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5B47F8">
      <w:pPr>
        <w:spacing w:line="600" w:lineRule="exact"/>
        <w:jc w:val="left"/>
        <w:rPr>
          <w:rFonts w:hint="eastAsia" w:ascii="方正仿宋_GBK" w:hAnsi="方正仿宋_GBK" w:eastAsia="方正仿宋_GBK" w:cs="方正仿宋_GBK"/>
          <w:color w:val="auto"/>
          <w:sz w:val="32"/>
          <w:szCs w:val="32"/>
          <w:highlight w:val="none"/>
        </w:rPr>
      </w:pPr>
    </w:p>
    <w:p w14:paraId="577DF013">
      <w:pPr>
        <w:pStyle w:val="36"/>
        <w:rPr>
          <w:rFonts w:hint="eastAsia" w:ascii="方正仿宋_GBK" w:hAnsi="方正仿宋_GBK" w:eastAsia="方正仿宋_GBK" w:cs="方正仿宋_GBK"/>
          <w:color w:val="auto"/>
          <w:highlight w:val="none"/>
        </w:rPr>
      </w:pPr>
    </w:p>
    <w:p w14:paraId="1AF7AAA3">
      <w:pPr>
        <w:keepNext w:val="0"/>
        <w:keepLines w:val="0"/>
        <w:pageBreakBefore w:val="0"/>
        <w:widowControl w:val="0"/>
        <w:kinsoku/>
        <w:wordWrap/>
        <w:overflowPunct/>
        <w:topLinePunct w:val="0"/>
        <w:autoSpaceDE/>
        <w:autoSpaceDN/>
        <w:bidi w:val="0"/>
        <w:adjustRightInd/>
        <w:spacing w:line="1600" w:lineRule="exact"/>
        <w:jc w:val="center"/>
        <w:textAlignment w:val="auto"/>
        <w:outlineLvl w:val="9"/>
        <w:rPr>
          <w:rFonts w:hint="eastAsia" w:ascii="方正仿宋_GBK" w:hAnsi="方正仿宋_GBK" w:eastAsia="方正仿宋_GBK" w:cs="方正仿宋_GBK"/>
          <w:b/>
          <w:bCs/>
          <w:color w:val="auto"/>
          <w:sz w:val="100"/>
          <w:highlight w:val="none"/>
        </w:rPr>
      </w:pPr>
      <w:bookmarkStart w:id="0" w:name="_Toc6191"/>
      <w:bookmarkStart w:id="1" w:name="_Toc24341"/>
      <w:bookmarkStart w:id="2" w:name="_Toc31410"/>
      <w:bookmarkStart w:id="3" w:name="_Toc25613"/>
      <w:bookmarkStart w:id="4" w:name="_Toc25673"/>
      <w:bookmarkStart w:id="5" w:name="_Toc31832"/>
      <w:bookmarkStart w:id="6" w:name="_Toc9012"/>
      <w:bookmarkStart w:id="7" w:name="_Toc19129"/>
      <w:bookmarkStart w:id="8" w:name="_Toc30759"/>
      <w:r>
        <w:rPr>
          <w:rFonts w:hint="eastAsia" w:ascii="方正仿宋_GBK" w:hAnsi="方正仿宋_GBK" w:eastAsia="方正仿宋_GBK" w:cs="方正仿宋_GBK"/>
          <w:b/>
          <w:bCs/>
          <w:color w:val="auto"/>
          <w:sz w:val="100"/>
          <w:highlight w:val="none"/>
        </w:rPr>
        <w:t>政府采购</w:t>
      </w:r>
      <w:bookmarkEnd w:id="0"/>
      <w:bookmarkEnd w:id="1"/>
      <w:bookmarkEnd w:id="2"/>
      <w:bookmarkEnd w:id="3"/>
      <w:bookmarkEnd w:id="4"/>
      <w:bookmarkEnd w:id="5"/>
      <w:bookmarkEnd w:id="6"/>
      <w:bookmarkEnd w:id="7"/>
      <w:bookmarkEnd w:id="8"/>
    </w:p>
    <w:p w14:paraId="2D13B662">
      <w:pPr>
        <w:keepNext w:val="0"/>
        <w:keepLines w:val="0"/>
        <w:pageBreakBefore w:val="0"/>
        <w:widowControl w:val="0"/>
        <w:kinsoku/>
        <w:wordWrap/>
        <w:overflowPunct/>
        <w:topLinePunct w:val="0"/>
        <w:autoSpaceDE/>
        <w:autoSpaceDN/>
        <w:bidi w:val="0"/>
        <w:adjustRightInd/>
        <w:spacing w:line="1600" w:lineRule="exact"/>
        <w:jc w:val="center"/>
        <w:textAlignment w:val="auto"/>
        <w:outlineLvl w:val="9"/>
        <w:rPr>
          <w:rFonts w:hint="eastAsia" w:ascii="方正仿宋_GBK" w:hAnsi="方正仿宋_GBK" w:eastAsia="方正仿宋_GBK" w:cs="方正仿宋_GBK"/>
          <w:b/>
          <w:bCs/>
          <w:color w:val="auto"/>
          <w:sz w:val="130"/>
          <w:szCs w:val="130"/>
          <w:highlight w:val="none"/>
        </w:rPr>
      </w:pPr>
      <w:bookmarkStart w:id="9" w:name="_Toc31549"/>
      <w:bookmarkStart w:id="10" w:name="_Toc1002"/>
      <w:bookmarkStart w:id="11" w:name="_Toc3709"/>
      <w:bookmarkStart w:id="12" w:name="_Toc5479"/>
      <w:bookmarkStart w:id="13" w:name="_Toc18081"/>
      <w:bookmarkStart w:id="14" w:name="_Toc18826"/>
      <w:bookmarkStart w:id="15" w:name="_Toc22364"/>
      <w:bookmarkStart w:id="16" w:name="_Toc22317"/>
      <w:bookmarkStart w:id="17" w:name="_Toc22679"/>
      <w:r>
        <w:rPr>
          <w:rFonts w:hint="eastAsia" w:ascii="方正仿宋_GBK" w:hAnsi="方正仿宋_GBK" w:eastAsia="方正仿宋_GBK" w:cs="方正仿宋_GBK"/>
          <w:b/>
          <w:bCs/>
          <w:color w:val="auto"/>
          <w:sz w:val="130"/>
          <w:szCs w:val="130"/>
          <w:highlight w:val="none"/>
        </w:rPr>
        <w:t>招 标 文 件</w:t>
      </w:r>
      <w:bookmarkEnd w:id="9"/>
      <w:bookmarkEnd w:id="10"/>
      <w:bookmarkEnd w:id="11"/>
      <w:bookmarkEnd w:id="12"/>
      <w:bookmarkEnd w:id="13"/>
      <w:bookmarkEnd w:id="14"/>
      <w:bookmarkEnd w:id="15"/>
      <w:bookmarkEnd w:id="16"/>
      <w:bookmarkEnd w:id="17"/>
    </w:p>
    <w:p w14:paraId="6845FA1C">
      <w:pPr>
        <w:pStyle w:val="25"/>
        <w:keepNext w:val="0"/>
        <w:keepLines w:val="0"/>
        <w:pageBreakBefore w:val="0"/>
        <w:widowControl w:val="0"/>
        <w:kinsoku/>
        <w:wordWrap/>
        <w:overflowPunct/>
        <w:topLinePunct w:val="0"/>
        <w:autoSpaceDE/>
        <w:autoSpaceDN/>
        <w:bidi w:val="0"/>
        <w:adjustRightInd/>
        <w:spacing w:line="900" w:lineRule="exact"/>
        <w:ind w:left="0"/>
        <w:jc w:val="center"/>
        <w:textAlignment w:val="auto"/>
        <w:outlineLvl w:val="9"/>
        <w:rPr>
          <w:rFonts w:hint="eastAsia" w:ascii="方正仿宋_GBK" w:hAnsi="方正仿宋_GBK" w:eastAsia="方正仿宋_GBK" w:cs="方正仿宋_GBK"/>
          <w:color w:val="auto"/>
          <w:sz w:val="72"/>
          <w:szCs w:val="72"/>
          <w:highlight w:val="none"/>
        </w:rPr>
      </w:pPr>
    </w:p>
    <w:p w14:paraId="70403F2B">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2"/>
          <w:highlight w:val="none"/>
        </w:rPr>
      </w:pPr>
    </w:p>
    <w:p w14:paraId="1E7C262B">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2"/>
          <w:highlight w:val="none"/>
        </w:rPr>
      </w:pPr>
    </w:p>
    <w:p w14:paraId="2A9CC280">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2"/>
          <w:highlight w:val="none"/>
        </w:rPr>
      </w:pPr>
    </w:p>
    <w:p w14:paraId="2FE0226F">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2"/>
          <w:highlight w:val="none"/>
        </w:rPr>
      </w:pPr>
    </w:p>
    <w:p w14:paraId="7DCF2397">
      <w:pPr>
        <w:keepNext w:val="0"/>
        <w:keepLines w:val="0"/>
        <w:pageBreakBefore w:val="0"/>
        <w:widowControl w:val="0"/>
        <w:kinsoku/>
        <w:wordWrap/>
        <w:overflowPunct/>
        <w:topLinePunct w:val="0"/>
        <w:autoSpaceDE/>
        <w:autoSpaceDN/>
        <w:bidi w:val="0"/>
        <w:adjustRightInd/>
        <w:spacing w:line="360" w:lineRule="auto"/>
        <w:ind w:firstLine="360" w:firstLineChars="100"/>
        <w:textAlignment w:val="auto"/>
        <w:outlineLvl w:val="9"/>
        <w:rPr>
          <w:rFonts w:hint="eastAsia" w:ascii="方正仿宋_GBK" w:hAnsi="方正仿宋_GBK" w:eastAsia="方正仿宋_GBK" w:cs="方正仿宋_GBK"/>
          <w:color w:val="auto"/>
          <w:sz w:val="36"/>
          <w:szCs w:val="36"/>
          <w:highlight w:val="none"/>
          <w:lang w:eastAsia="zh-CN"/>
        </w:rPr>
      </w:pPr>
      <w:bookmarkStart w:id="18" w:name="_Toc14239"/>
      <w:bookmarkStart w:id="19" w:name="_Toc10175"/>
      <w:bookmarkStart w:id="20" w:name="_Toc9122"/>
      <w:bookmarkStart w:id="21" w:name="_Toc10153"/>
      <w:bookmarkStart w:id="22" w:name="_Toc30024"/>
      <w:bookmarkStart w:id="23" w:name="_Toc16295"/>
      <w:bookmarkStart w:id="24" w:name="_Toc17809"/>
      <w:bookmarkStart w:id="25" w:name="_Toc16670"/>
      <w:bookmarkStart w:id="26" w:name="_Toc15227"/>
      <w:bookmarkStart w:id="27" w:name="_Toc29155"/>
      <w:bookmarkStart w:id="28" w:name="_Toc9611"/>
      <w:bookmarkStart w:id="29" w:name="_Toc21847"/>
      <w:bookmarkStart w:id="30" w:name="_Toc15160"/>
      <w:r>
        <w:rPr>
          <w:rFonts w:hint="eastAsia" w:ascii="方正仿宋_GBK" w:hAnsi="方正仿宋_GBK" w:eastAsia="方正仿宋_GBK" w:cs="方正仿宋_GBK"/>
          <w:color w:val="auto"/>
          <w:sz w:val="36"/>
          <w:szCs w:val="36"/>
          <w:highlight w:val="none"/>
        </w:rPr>
        <w:t>项   目   号：</w:t>
      </w:r>
      <w:bookmarkEnd w:id="18"/>
      <w:bookmarkEnd w:id="19"/>
      <w:bookmarkEnd w:id="20"/>
      <w:bookmarkEnd w:id="21"/>
      <w:bookmarkEnd w:id="22"/>
      <w:bookmarkEnd w:id="23"/>
      <w:bookmarkEnd w:id="24"/>
      <w:bookmarkEnd w:id="25"/>
      <w:bookmarkEnd w:id="26"/>
      <w:bookmarkEnd w:id="27"/>
      <w:bookmarkEnd w:id="28"/>
      <w:bookmarkEnd w:id="29"/>
      <w:bookmarkEnd w:id="30"/>
      <w:bookmarkStart w:id="31" w:name="_Toc13032"/>
      <w:bookmarkStart w:id="32" w:name="_Toc7258"/>
      <w:r>
        <w:rPr>
          <w:rFonts w:hint="eastAsia" w:ascii="方正仿宋_GBK" w:hAnsi="方正仿宋_GBK" w:eastAsia="方正仿宋_GBK" w:cs="方正仿宋_GBK"/>
          <w:color w:val="auto"/>
          <w:sz w:val="36"/>
          <w:szCs w:val="36"/>
          <w:highlight w:val="none"/>
          <w:lang w:eastAsia="zh-CN"/>
        </w:rPr>
        <w:t>QJQ25A00466</w:t>
      </w:r>
    </w:p>
    <w:p w14:paraId="6FC1317B">
      <w:pPr>
        <w:keepNext w:val="0"/>
        <w:keepLines w:val="0"/>
        <w:pageBreakBefore w:val="0"/>
        <w:widowControl w:val="0"/>
        <w:kinsoku/>
        <w:wordWrap/>
        <w:overflowPunct/>
        <w:topLinePunct w:val="0"/>
        <w:autoSpaceDE/>
        <w:autoSpaceDN/>
        <w:bidi w:val="0"/>
        <w:adjustRightInd/>
        <w:spacing w:line="360" w:lineRule="auto"/>
        <w:ind w:firstLine="360" w:firstLineChars="100"/>
        <w:textAlignment w:val="auto"/>
        <w:outlineLvl w:val="9"/>
        <w:rPr>
          <w:rFonts w:hint="eastAsia" w:ascii="方正仿宋_GBK" w:hAnsi="方正仿宋_GBK" w:eastAsia="方正仿宋_GBK" w:cs="方正仿宋_GBK"/>
          <w:color w:val="auto"/>
          <w:sz w:val="36"/>
          <w:szCs w:val="36"/>
          <w:highlight w:val="none"/>
          <w:lang w:eastAsia="zh-CN"/>
        </w:rPr>
      </w:pPr>
      <w:bookmarkStart w:id="33" w:name="_Toc16317"/>
      <w:bookmarkStart w:id="34" w:name="_Toc22281"/>
      <w:bookmarkStart w:id="35" w:name="_Toc23571"/>
      <w:bookmarkStart w:id="36" w:name="_Toc11525"/>
      <w:bookmarkStart w:id="37" w:name="_Toc8606"/>
      <w:bookmarkStart w:id="38" w:name="_Toc32565"/>
      <w:bookmarkStart w:id="39" w:name="_Toc4312"/>
      <w:bookmarkStart w:id="40" w:name="_Toc20025"/>
      <w:bookmarkStart w:id="41" w:name="_Toc31638"/>
      <w:bookmarkStart w:id="42" w:name="_Toc5529"/>
      <w:bookmarkStart w:id="43" w:name="_Toc27653"/>
      <w:r>
        <w:rPr>
          <w:rFonts w:hint="eastAsia" w:ascii="方正仿宋_GBK" w:hAnsi="方正仿宋_GBK" w:eastAsia="方正仿宋_GBK" w:cs="方正仿宋_GBK"/>
          <w:color w:val="auto"/>
          <w:sz w:val="36"/>
          <w:szCs w:val="36"/>
          <w:highlight w:val="none"/>
        </w:rPr>
        <w:t>招标项目名称：</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方正仿宋_GBK" w:hAnsi="方正仿宋_GBK" w:eastAsia="方正仿宋_GBK" w:cs="方正仿宋_GBK"/>
          <w:color w:val="auto"/>
          <w:sz w:val="36"/>
          <w:szCs w:val="36"/>
          <w:highlight w:val="none"/>
          <w:lang w:eastAsia="zh-CN"/>
        </w:rPr>
        <w:t>綦江区公安局采购辅警服装</w:t>
      </w:r>
    </w:p>
    <w:p w14:paraId="73684E29">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6"/>
          <w:szCs w:val="36"/>
          <w:highlight w:val="none"/>
        </w:rPr>
      </w:pPr>
    </w:p>
    <w:p w14:paraId="20A6955B">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6"/>
          <w:szCs w:val="36"/>
          <w:highlight w:val="none"/>
        </w:rPr>
      </w:pPr>
    </w:p>
    <w:p w14:paraId="149E86C6">
      <w:pPr>
        <w:pStyle w:val="25"/>
        <w:keepNext w:val="0"/>
        <w:keepLines w:val="0"/>
        <w:pageBreakBefore w:val="0"/>
        <w:widowControl w:val="0"/>
        <w:kinsoku/>
        <w:wordWrap/>
        <w:overflowPunct/>
        <w:topLinePunct w:val="0"/>
        <w:autoSpaceDE/>
        <w:autoSpaceDN/>
        <w:bidi w:val="0"/>
        <w:adjustRightInd/>
        <w:spacing w:line="500" w:lineRule="exact"/>
        <w:ind w:left="0"/>
        <w:jc w:val="center"/>
        <w:textAlignment w:val="auto"/>
        <w:outlineLvl w:val="9"/>
        <w:rPr>
          <w:rFonts w:hint="eastAsia" w:ascii="方正仿宋_GBK" w:hAnsi="方正仿宋_GBK" w:eastAsia="方正仿宋_GBK" w:cs="方正仿宋_GBK"/>
          <w:color w:val="auto"/>
          <w:sz w:val="36"/>
          <w:szCs w:val="36"/>
          <w:highlight w:val="none"/>
        </w:rPr>
      </w:pPr>
    </w:p>
    <w:p w14:paraId="5D65E236">
      <w:pPr>
        <w:keepNext w:val="0"/>
        <w:keepLines w:val="0"/>
        <w:pageBreakBefore w:val="0"/>
        <w:widowControl w:val="0"/>
        <w:kinsoku/>
        <w:wordWrap/>
        <w:overflowPunct/>
        <w:topLinePunct w:val="0"/>
        <w:autoSpaceDE/>
        <w:autoSpaceDN/>
        <w:bidi w:val="0"/>
        <w:adjustRightInd/>
        <w:spacing w:line="500" w:lineRule="exact"/>
        <w:jc w:val="center"/>
        <w:textAlignment w:val="auto"/>
        <w:outlineLvl w:val="9"/>
        <w:rPr>
          <w:rFonts w:hint="eastAsia" w:ascii="方正仿宋_GBK" w:hAnsi="方正仿宋_GBK" w:eastAsia="方正仿宋_GBK" w:cs="方正仿宋_GBK"/>
          <w:color w:val="auto"/>
          <w:sz w:val="36"/>
          <w:szCs w:val="36"/>
          <w:highlight w:val="none"/>
        </w:rPr>
      </w:pPr>
    </w:p>
    <w:p w14:paraId="4EBE7789">
      <w:pPr>
        <w:keepNext w:val="0"/>
        <w:keepLines w:val="0"/>
        <w:pageBreakBefore w:val="0"/>
        <w:widowControl w:val="0"/>
        <w:kinsoku/>
        <w:wordWrap/>
        <w:overflowPunct/>
        <w:topLinePunct w:val="0"/>
        <w:autoSpaceDE/>
        <w:autoSpaceDN/>
        <w:bidi w:val="0"/>
        <w:adjustRightInd/>
        <w:spacing w:line="500" w:lineRule="exact"/>
        <w:jc w:val="center"/>
        <w:textAlignment w:val="auto"/>
        <w:outlineLvl w:val="9"/>
        <w:rPr>
          <w:rFonts w:hint="eastAsia" w:ascii="方正仿宋_GBK" w:hAnsi="方正仿宋_GBK" w:eastAsia="方正仿宋_GBK" w:cs="方正仿宋_GBK"/>
          <w:color w:val="auto"/>
          <w:sz w:val="36"/>
          <w:szCs w:val="36"/>
          <w:highlight w:val="none"/>
        </w:rPr>
      </w:pPr>
    </w:p>
    <w:p w14:paraId="7807CB53">
      <w:pPr>
        <w:keepNext w:val="0"/>
        <w:keepLines w:val="0"/>
        <w:pageBreakBefore w:val="0"/>
        <w:widowControl w:val="0"/>
        <w:kinsoku/>
        <w:wordWrap/>
        <w:overflowPunct/>
        <w:topLinePunct w:val="0"/>
        <w:autoSpaceDE/>
        <w:autoSpaceDN/>
        <w:bidi w:val="0"/>
        <w:adjustRightInd/>
        <w:spacing w:line="500" w:lineRule="exact"/>
        <w:ind w:firstLine="720" w:firstLineChars="200"/>
        <w:textAlignment w:val="auto"/>
        <w:outlineLvl w:val="9"/>
        <w:rPr>
          <w:rFonts w:hint="eastAsia" w:ascii="方正仿宋_GBK" w:hAnsi="方正仿宋_GBK" w:eastAsia="方正仿宋_GBK" w:cs="方正仿宋_GBK"/>
          <w:color w:val="auto"/>
          <w:sz w:val="36"/>
          <w:szCs w:val="36"/>
          <w:highlight w:val="none"/>
        </w:rPr>
      </w:pPr>
      <w:bookmarkStart w:id="44" w:name="_Toc27591"/>
      <w:bookmarkStart w:id="45" w:name="_Toc23917"/>
      <w:bookmarkStart w:id="46" w:name="_Toc30621"/>
      <w:bookmarkStart w:id="47" w:name="_Toc8026"/>
      <w:bookmarkStart w:id="48" w:name="_Toc1600"/>
      <w:bookmarkStart w:id="49" w:name="_Toc12603"/>
      <w:bookmarkStart w:id="50" w:name="_Toc24001"/>
      <w:bookmarkStart w:id="51" w:name="_Toc19786"/>
      <w:bookmarkStart w:id="52" w:name="_Toc2491"/>
      <w:bookmarkStart w:id="53" w:name="_Toc11009"/>
      <w:bookmarkStart w:id="54" w:name="_Toc14094"/>
      <w:bookmarkStart w:id="55" w:name="_Toc738"/>
      <w:bookmarkStart w:id="56" w:name="_Toc7072"/>
      <w:r>
        <w:rPr>
          <w:rFonts w:hint="eastAsia" w:ascii="方正仿宋_GBK" w:hAnsi="方正仿宋_GBK" w:eastAsia="方正仿宋_GBK" w:cs="方正仿宋_GBK"/>
          <w:color w:val="auto"/>
          <w:sz w:val="36"/>
          <w:szCs w:val="36"/>
          <w:highlight w:val="none"/>
        </w:rPr>
        <w:t>采   购   人：</w:t>
      </w:r>
      <w:bookmarkEnd w:id="44"/>
      <w:bookmarkEnd w:id="45"/>
      <w:bookmarkEnd w:id="46"/>
      <w:bookmarkEnd w:id="47"/>
      <w:bookmarkEnd w:id="48"/>
      <w:bookmarkEnd w:id="49"/>
      <w:bookmarkEnd w:id="50"/>
      <w:bookmarkEnd w:id="51"/>
      <w:r>
        <w:rPr>
          <w:rFonts w:hint="eastAsia" w:ascii="方正仿宋_GBK" w:hAnsi="方正仿宋_GBK" w:eastAsia="方正仿宋_GBK" w:cs="方正仿宋_GBK"/>
          <w:color w:val="auto"/>
          <w:sz w:val="36"/>
          <w:szCs w:val="36"/>
          <w:highlight w:val="none"/>
        </w:rPr>
        <w:t>重庆市綦江区公安局</w:t>
      </w:r>
      <w:bookmarkEnd w:id="52"/>
      <w:bookmarkEnd w:id="53"/>
      <w:bookmarkEnd w:id="54"/>
      <w:bookmarkEnd w:id="55"/>
      <w:bookmarkEnd w:id="56"/>
    </w:p>
    <w:p w14:paraId="4B44F047">
      <w:pPr>
        <w:keepNext w:val="0"/>
        <w:keepLines w:val="0"/>
        <w:pageBreakBefore w:val="0"/>
        <w:widowControl w:val="0"/>
        <w:kinsoku/>
        <w:wordWrap/>
        <w:overflowPunct/>
        <w:topLinePunct w:val="0"/>
        <w:autoSpaceDE/>
        <w:autoSpaceDN/>
        <w:bidi w:val="0"/>
        <w:adjustRightInd/>
        <w:spacing w:line="500" w:lineRule="exact"/>
        <w:ind w:firstLine="720" w:firstLineChars="200"/>
        <w:textAlignment w:val="auto"/>
        <w:outlineLvl w:val="9"/>
        <w:rPr>
          <w:rFonts w:hint="eastAsia" w:ascii="方正仿宋_GBK" w:hAnsi="方正仿宋_GBK" w:eastAsia="方正仿宋_GBK" w:cs="方正仿宋_GBK"/>
          <w:color w:val="auto"/>
          <w:sz w:val="36"/>
          <w:szCs w:val="36"/>
          <w:highlight w:val="none"/>
        </w:rPr>
      </w:pPr>
      <w:bookmarkStart w:id="57" w:name="_Toc3846"/>
      <w:bookmarkStart w:id="58" w:name="_Toc2223"/>
      <w:bookmarkStart w:id="59" w:name="_Toc32546"/>
      <w:bookmarkStart w:id="60" w:name="_Toc21955"/>
      <w:bookmarkStart w:id="61" w:name="_Toc19417"/>
      <w:bookmarkStart w:id="62" w:name="_Toc19325"/>
      <w:bookmarkStart w:id="63" w:name="_Toc4663"/>
      <w:bookmarkStart w:id="64" w:name="_Toc19653"/>
      <w:bookmarkStart w:id="65" w:name="_Toc8227"/>
      <w:bookmarkStart w:id="66" w:name="_Toc17419"/>
      <w:bookmarkStart w:id="67" w:name="_Toc11788"/>
      <w:bookmarkStart w:id="68" w:name="_Toc20004"/>
      <w:r>
        <w:rPr>
          <w:rFonts w:hint="eastAsia" w:ascii="方正仿宋_GBK" w:hAnsi="方正仿宋_GBK" w:eastAsia="方正仿宋_GBK" w:cs="方正仿宋_GBK"/>
          <w:color w:val="auto"/>
          <w:sz w:val="36"/>
          <w:szCs w:val="36"/>
          <w:highlight w:val="none"/>
        </w:rPr>
        <w:t>采购代理机构：</w:t>
      </w:r>
      <w:bookmarkEnd w:id="57"/>
      <w:bookmarkEnd w:id="58"/>
      <w:r>
        <w:rPr>
          <w:rFonts w:hint="eastAsia" w:ascii="方正仿宋_GBK" w:hAnsi="方正仿宋_GBK" w:eastAsia="方正仿宋_GBK" w:cs="方正仿宋_GBK"/>
          <w:color w:val="auto"/>
          <w:sz w:val="36"/>
          <w:szCs w:val="36"/>
          <w:highlight w:val="none"/>
        </w:rPr>
        <w:t>重庆鸿兴招标代理有限公司</w:t>
      </w:r>
      <w:bookmarkEnd w:id="59"/>
      <w:bookmarkEnd w:id="60"/>
      <w:bookmarkEnd w:id="61"/>
      <w:bookmarkEnd w:id="62"/>
      <w:bookmarkEnd w:id="63"/>
      <w:bookmarkEnd w:id="64"/>
      <w:bookmarkEnd w:id="65"/>
      <w:bookmarkEnd w:id="66"/>
      <w:bookmarkEnd w:id="67"/>
      <w:bookmarkEnd w:id="68"/>
    </w:p>
    <w:p w14:paraId="4743D5E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方正仿宋_GBK" w:hAnsi="方正仿宋_GBK" w:eastAsia="方正仿宋_GBK" w:cs="方正仿宋_GBK"/>
          <w:color w:val="auto"/>
          <w:sz w:val="36"/>
          <w:szCs w:val="36"/>
          <w:highlight w:val="none"/>
        </w:rPr>
      </w:pPr>
    </w:p>
    <w:p w14:paraId="5871122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方正仿宋_GBK" w:hAnsi="方正仿宋_GBK" w:eastAsia="方正仿宋_GBK" w:cs="方正仿宋_GBK"/>
          <w:color w:val="auto"/>
          <w:sz w:val="36"/>
          <w:szCs w:val="36"/>
          <w:highlight w:val="none"/>
        </w:rPr>
      </w:pPr>
      <w:r>
        <w:rPr>
          <w:rFonts w:hint="eastAsia" w:ascii="方正仿宋_GBK" w:hAnsi="方正仿宋_GBK" w:eastAsia="方正仿宋_GBK" w:cs="方正仿宋_GBK"/>
          <w:color w:val="auto"/>
          <w:sz w:val="36"/>
          <w:szCs w:val="36"/>
          <w:highlight w:val="none"/>
        </w:rPr>
        <w:t>二○二五年</w:t>
      </w:r>
      <w:r>
        <w:rPr>
          <w:rFonts w:hint="eastAsia" w:ascii="方正仿宋_GBK" w:hAnsi="方正仿宋_GBK" w:eastAsia="方正仿宋_GBK" w:cs="方正仿宋_GBK"/>
          <w:color w:val="auto"/>
          <w:sz w:val="36"/>
          <w:szCs w:val="36"/>
          <w:highlight w:val="none"/>
          <w:lang w:eastAsia="zh-CN"/>
        </w:rPr>
        <w:t>九</w:t>
      </w:r>
      <w:r>
        <w:rPr>
          <w:rFonts w:hint="eastAsia" w:ascii="方正仿宋_GBK" w:hAnsi="方正仿宋_GBK" w:eastAsia="方正仿宋_GBK" w:cs="方正仿宋_GBK"/>
          <w:color w:val="auto"/>
          <w:sz w:val="36"/>
          <w:szCs w:val="36"/>
          <w:highlight w:val="none"/>
        </w:rPr>
        <w:t>月</w:t>
      </w:r>
    </w:p>
    <w:p w14:paraId="7B9E6A1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方正仿宋_GBK" w:hAnsi="方正仿宋_GBK" w:eastAsia="方正仿宋_GBK" w:cs="方正仿宋_GBK"/>
          <w:color w:val="auto"/>
          <w:sz w:val="36"/>
          <w:szCs w:val="36"/>
          <w:highlight w:val="none"/>
        </w:rPr>
      </w:pPr>
    </w:p>
    <w:p w14:paraId="3AED322D">
      <w:pPr>
        <w:keepNext w:val="0"/>
        <w:keepLines w:val="0"/>
        <w:pageBreakBefore w:val="0"/>
        <w:widowControl w:val="0"/>
        <w:kinsoku/>
        <w:wordWrap/>
        <w:overflowPunct/>
        <w:topLinePunct w:val="0"/>
        <w:autoSpaceDE/>
        <w:autoSpaceDN/>
        <w:bidi w:val="0"/>
        <w:adjustRightInd/>
        <w:snapToGrid w:val="0"/>
        <w:spacing w:line="500" w:lineRule="exact"/>
        <w:textAlignment w:val="auto"/>
        <w:outlineLvl w:val="9"/>
        <w:rPr>
          <w:rFonts w:hint="eastAsia" w:ascii="方正仿宋_GBK" w:hAnsi="方正仿宋_GBK" w:eastAsia="方正仿宋_GBK" w:cs="方正仿宋_GBK"/>
          <w:color w:val="auto"/>
          <w:sz w:val="44"/>
          <w:highlight w:val="none"/>
        </w:rPr>
        <w:sectPr>
          <w:headerReference r:id="rId5" w:type="first"/>
          <w:headerReference r:id="rId3" w:type="default"/>
          <w:footerReference r:id="rId6" w:type="default"/>
          <w:headerReference r:id="rId4" w:type="even"/>
          <w:footerReference r:id="rId7" w:type="even"/>
          <w:pgSz w:w="11907" w:h="16840"/>
          <w:pgMar w:top="1134" w:right="1191" w:bottom="1134" w:left="1304" w:header="964" w:footer="992" w:gutter="0"/>
          <w:pgNumType w:fmt="numberInDash" w:start="1"/>
          <w:cols w:space="720" w:num="1"/>
          <w:titlePg/>
          <w:docGrid w:linePitch="312" w:charSpace="0"/>
        </w:sectPr>
      </w:pPr>
    </w:p>
    <w:p w14:paraId="60165C6A">
      <w:pPr>
        <w:rPr>
          <w:color w:val="auto"/>
        </w:rPr>
      </w:pPr>
    </w:p>
    <w:p w14:paraId="1A8EDA10">
      <w:pPr>
        <w:keepNext/>
        <w:keepLines w:val="0"/>
        <w:pageBreakBefore w:val="0"/>
        <w:widowControl w:val="0"/>
        <w:tabs>
          <w:tab w:val="left" w:pos="3360"/>
        </w:tabs>
        <w:kinsoku/>
        <w:wordWrap/>
        <w:overflowPunct/>
        <w:topLinePunct w:val="0"/>
        <w:autoSpaceDE/>
        <w:autoSpaceDN/>
        <w:bidi w:val="0"/>
        <w:adjustRightInd/>
        <w:snapToGrid w:val="0"/>
        <w:spacing w:before="0" w:after="0" w:line="360" w:lineRule="auto"/>
        <w:jc w:val="center"/>
        <w:textAlignment w:val="auto"/>
        <w:outlineLvl w:val="9"/>
        <w:rPr>
          <w:rFonts w:hint="eastAsia" w:ascii="方正仿宋_GBK" w:hAnsi="方正仿宋_GBK" w:eastAsia="方正仿宋_GBK" w:cs="方正仿宋_GBK"/>
          <w:b/>
          <w:bCs/>
          <w:color w:val="auto"/>
          <w:szCs w:val="28"/>
          <w:highlight w:val="none"/>
        </w:rPr>
      </w:pPr>
      <w:r>
        <w:rPr>
          <w:rFonts w:hint="eastAsia" w:ascii="方正仿宋_GBK" w:hAnsi="方正仿宋_GBK" w:eastAsia="方正仿宋_GBK" w:cs="方正仿宋_GBK"/>
          <w:b/>
          <w:bCs/>
          <w:color w:val="auto"/>
          <w:szCs w:val="28"/>
          <w:highlight w:val="none"/>
        </w:rPr>
        <w:t>目 录</w:t>
      </w:r>
      <w:bookmarkStart w:id="69" w:name="_Toc14366"/>
      <w:bookmarkStart w:id="70" w:name="_Toc19468"/>
      <w:bookmarkStart w:id="71" w:name="_Toc6967"/>
      <w:bookmarkStart w:id="72" w:name="_Toc21631"/>
      <w:bookmarkStart w:id="73" w:name="_Toc16178"/>
      <w:bookmarkStart w:id="74" w:name="_Toc2977"/>
      <w:bookmarkStart w:id="75" w:name="_Toc31300"/>
      <w:bookmarkStart w:id="76" w:name="_Toc5896"/>
      <w:bookmarkStart w:id="77" w:name="_Toc21693"/>
      <w:bookmarkStart w:id="78" w:name="_Toc1386"/>
      <w:bookmarkStart w:id="79" w:name="_Toc5284"/>
      <w:bookmarkStart w:id="80" w:name="_Toc4502"/>
      <w:bookmarkStart w:id="81" w:name="_Toc25832"/>
      <w:bookmarkStart w:id="82" w:name="_Toc21468"/>
      <w:bookmarkStart w:id="83" w:name="_Toc19044"/>
      <w:bookmarkStart w:id="84" w:name="_Toc9873"/>
      <w:bookmarkStart w:id="85" w:name="_Toc75793495"/>
    </w:p>
    <w:p w14:paraId="4E320898">
      <w:pPr>
        <w:pStyle w:val="38"/>
        <w:tabs>
          <w:tab w:val="right" w:leader="dot" w:pos="9412"/>
          <w:tab w:val="clear" w:pos="1260"/>
          <w:tab w:val="clear" w:pos="1685"/>
          <w:tab w:val="clear" w:pos="8400"/>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_Toc6194 </w:instrText>
      </w:r>
      <w:r>
        <w:fldChar w:fldCharType="separate"/>
      </w:r>
      <w:r>
        <w:rPr>
          <w:rFonts w:hint="eastAsia" w:ascii="方正仿宋_GBK" w:hAnsi="方正仿宋_GBK" w:eastAsia="方正仿宋_GBK" w:cs="方正仿宋_GBK"/>
          <w:highlight w:val="none"/>
        </w:rPr>
        <w:t>第一篇</w:t>
      </w:r>
      <w:r>
        <w:rPr>
          <w:rFonts w:hint="eastAsia" w:ascii="方正仿宋_GBK" w:hAnsi="方正仿宋_GBK" w:eastAsia="方正仿宋_GBK" w:cs="方正仿宋_GBK"/>
          <w:highlight w:val="none"/>
          <w:lang w:val="en-US" w:eastAsia="zh-CN"/>
        </w:rPr>
        <w:t xml:space="preserve"> </w:t>
      </w:r>
      <w:r>
        <w:rPr>
          <w:rFonts w:hint="eastAsia" w:ascii="方正仿宋_GBK" w:hAnsi="方正仿宋_GBK" w:eastAsia="方正仿宋_GBK" w:cs="方正仿宋_GBK"/>
          <w:highlight w:val="none"/>
        </w:rPr>
        <w:t xml:space="preserve"> 投标邀请书</w:t>
      </w:r>
      <w:r>
        <w:tab/>
      </w:r>
      <w:r>
        <w:fldChar w:fldCharType="begin"/>
      </w:r>
      <w:r>
        <w:instrText xml:space="preserve"> PAGEREF _Toc6194 \h </w:instrText>
      </w:r>
      <w:r>
        <w:fldChar w:fldCharType="separate"/>
      </w:r>
      <w:r>
        <w:t>- 4 -</w:t>
      </w:r>
      <w:r>
        <w:fldChar w:fldCharType="end"/>
      </w:r>
      <w:r>
        <w:rPr>
          <w:color w:val="auto"/>
        </w:rPr>
        <w:fldChar w:fldCharType="end"/>
      </w:r>
    </w:p>
    <w:p w14:paraId="107C40F2">
      <w:pPr>
        <w:pStyle w:val="47"/>
        <w:tabs>
          <w:tab w:val="right" w:leader="dot" w:pos="9412"/>
          <w:tab w:val="clear" w:pos="8400"/>
        </w:tabs>
      </w:pPr>
      <w:r>
        <w:rPr>
          <w:color w:val="auto"/>
        </w:rPr>
        <w:fldChar w:fldCharType="begin"/>
      </w:r>
      <w:r>
        <w:instrText xml:space="preserve"> HYPERLINK \l _Toc24589 </w:instrText>
      </w:r>
      <w:r>
        <w:fldChar w:fldCharType="separate"/>
      </w:r>
      <w:r>
        <w:rPr>
          <w:rFonts w:hint="eastAsia" w:ascii="方正仿宋_GBK" w:hAnsi="方正仿宋_GBK" w:eastAsia="方正仿宋_GBK" w:cs="方正仿宋_GBK"/>
          <w:highlight w:val="none"/>
        </w:rPr>
        <w:t>一、招标项目内容</w:t>
      </w:r>
      <w:r>
        <w:tab/>
      </w:r>
      <w:r>
        <w:fldChar w:fldCharType="begin"/>
      </w:r>
      <w:r>
        <w:instrText xml:space="preserve"> PAGEREF _Toc24589 \h </w:instrText>
      </w:r>
      <w:r>
        <w:fldChar w:fldCharType="separate"/>
      </w:r>
      <w:r>
        <w:t>- 4 -</w:t>
      </w:r>
      <w:r>
        <w:fldChar w:fldCharType="end"/>
      </w:r>
      <w:r>
        <w:rPr>
          <w:color w:val="auto"/>
        </w:rPr>
        <w:fldChar w:fldCharType="end"/>
      </w:r>
    </w:p>
    <w:p w14:paraId="1B22EC7A">
      <w:pPr>
        <w:pStyle w:val="47"/>
        <w:tabs>
          <w:tab w:val="right" w:leader="dot" w:pos="9412"/>
          <w:tab w:val="clear" w:pos="8400"/>
        </w:tabs>
      </w:pPr>
      <w:r>
        <w:rPr>
          <w:color w:val="auto"/>
        </w:rPr>
        <w:fldChar w:fldCharType="begin"/>
      </w:r>
      <w:r>
        <w:instrText xml:space="preserve"> HYPERLINK \l _Toc21947 </w:instrText>
      </w:r>
      <w:r>
        <w:fldChar w:fldCharType="separate"/>
      </w:r>
      <w:r>
        <w:rPr>
          <w:rFonts w:hint="eastAsia" w:ascii="方正仿宋_GBK" w:hAnsi="方正仿宋_GBK" w:eastAsia="方正仿宋_GBK" w:cs="方正仿宋_GBK"/>
          <w:highlight w:val="none"/>
        </w:rPr>
        <w:t>二、资金来源</w:t>
      </w:r>
      <w:r>
        <w:tab/>
      </w:r>
      <w:r>
        <w:fldChar w:fldCharType="begin"/>
      </w:r>
      <w:r>
        <w:instrText xml:space="preserve"> PAGEREF _Toc21947 \h </w:instrText>
      </w:r>
      <w:r>
        <w:fldChar w:fldCharType="separate"/>
      </w:r>
      <w:r>
        <w:t>- 4 -</w:t>
      </w:r>
      <w:r>
        <w:fldChar w:fldCharType="end"/>
      </w:r>
      <w:r>
        <w:rPr>
          <w:color w:val="auto"/>
        </w:rPr>
        <w:fldChar w:fldCharType="end"/>
      </w:r>
    </w:p>
    <w:p w14:paraId="26772668">
      <w:pPr>
        <w:pStyle w:val="47"/>
        <w:tabs>
          <w:tab w:val="right" w:leader="dot" w:pos="9412"/>
          <w:tab w:val="clear" w:pos="8400"/>
        </w:tabs>
      </w:pPr>
      <w:r>
        <w:rPr>
          <w:color w:val="auto"/>
        </w:rPr>
        <w:fldChar w:fldCharType="begin"/>
      </w:r>
      <w:r>
        <w:instrText xml:space="preserve"> HYPERLINK \l _Toc13345 </w:instrText>
      </w:r>
      <w:r>
        <w:fldChar w:fldCharType="separate"/>
      </w:r>
      <w:r>
        <w:rPr>
          <w:rFonts w:hint="eastAsia" w:ascii="方正仿宋_GBK" w:hAnsi="方正仿宋_GBK" w:eastAsia="方正仿宋_GBK" w:cs="方正仿宋_GBK"/>
          <w:highlight w:val="none"/>
        </w:rPr>
        <w:t>三、投标人资格要求</w:t>
      </w:r>
      <w:r>
        <w:tab/>
      </w:r>
      <w:r>
        <w:fldChar w:fldCharType="begin"/>
      </w:r>
      <w:r>
        <w:instrText xml:space="preserve"> PAGEREF _Toc13345 \h </w:instrText>
      </w:r>
      <w:r>
        <w:fldChar w:fldCharType="separate"/>
      </w:r>
      <w:r>
        <w:t>- 4 -</w:t>
      </w:r>
      <w:r>
        <w:fldChar w:fldCharType="end"/>
      </w:r>
      <w:r>
        <w:rPr>
          <w:color w:val="auto"/>
        </w:rPr>
        <w:fldChar w:fldCharType="end"/>
      </w:r>
    </w:p>
    <w:p w14:paraId="528F07E8">
      <w:pPr>
        <w:pStyle w:val="47"/>
        <w:tabs>
          <w:tab w:val="right" w:leader="dot" w:pos="9412"/>
          <w:tab w:val="clear" w:pos="8400"/>
        </w:tabs>
      </w:pPr>
      <w:r>
        <w:rPr>
          <w:color w:val="auto"/>
        </w:rPr>
        <w:fldChar w:fldCharType="begin"/>
      </w:r>
      <w:r>
        <w:instrText xml:space="preserve"> HYPERLINK \l _Toc9488 </w:instrText>
      </w:r>
      <w:r>
        <w:fldChar w:fldCharType="separate"/>
      </w:r>
      <w:r>
        <w:rPr>
          <w:rFonts w:hint="eastAsia" w:ascii="方正仿宋_GBK" w:hAnsi="方正仿宋_GBK" w:eastAsia="方正仿宋_GBK" w:cs="方正仿宋_GBK"/>
          <w:highlight w:val="none"/>
        </w:rPr>
        <w:t>四、投标、开标有关说明</w:t>
      </w:r>
      <w:r>
        <w:tab/>
      </w:r>
      <w:r>
        <w:fldChar w:fldCharType="begin"/>
      </w:r>
      <w:r>
        <w:instrText xml:space="preserve"> PAGEREF _Toc9488 \h </w:instrText>
      </w:r>
      <w:r>
        <w:fldChar w:fldCharType="separate"/>
      </w:r>
      <w:r>
        <w:t>- 4 -</w:t>
      </w:r>
      <w:r>
        <w:fldChar w:fldCharType="end"/>
      </w:r>
      <w:r>
        <w:rPr>
          <w:color w:val="auto"/>
        </w:rPr>
        <w:fldChar w:fldCharType="end"/>
      </w:r>
    </w:p>
    <w:p w14:paraId="3CC30567">
      <w:pPr>
        <w:pStyle w:val="47"/>
        <w:tabs>
          <w:tab w:val="right" w:leader="dot" w:pos="9412"/>
          <w:tab w:val="clear" w:pos="8400"/>
        </w:tabs>
      </w:pPr>
      <w:r>
        <w:rPr>
          <w:color w:val="auto"/>
        </w:rPr>
        <w:fldChar w:fldCharType="begin"/>
      </w:r>
      <w:r>
        <w:instrText xml:space="preserve"> HYPERLINK \l _Toc3730 </w:instrText>
      </w:r>
      <w:r>
        <w:fldChar w:fldCharType="separate"/>
      </w:r>
      <w:r>
        <w:rPr>
          <w:rFonts w:hint="eastAsia" w:ascii="方正仿宋_GBK" w:hAnsi="方正仿宋_GBK" w:eastAsia="方正仿宋_GBK" w:cs="方正仿宋_GBK"/>
          <w:highlight w:val="none"/>
        </w:rPr>
        <w:t>五、投标保证金</w:t>
      </w:r>
      <w:r>
        <w:tab/>
      </w:r>
      <w:r>
        <w:fldChar w:fldCharType="begin"/>
      </w:r>
      <w:r>
        <w:instrText xml:space="preserve"> PAGEREF _Toc3730 \h </w:instrText>
      </w:r>
      <w:r>
        <w:fldChar w:fldCharType="separate"/>
      </w:r>
      <w:r>
        <w:t>- 6 -</w:t>
      </w:r>
      <w:r>
        <w:fldChar w:fldCharType="end"/>
      </w:r>
      <w:r>
        <w:rPr>
          <w:color w:val="auto"/>
        </w:rPr>
        <w:fldChar w:fldCharType="end"/>
      </w:r>
    </w:p>
    <w:p w14:paraId="3B197468">
      <w:pPr>
        <w:pStyle w:val="47"/>
        <w:tabs>
          <w:tab w:val="right" w:leader="dot" w:pos="9412"/>
          <w:tab w:val="clear" w:pos="8400"/>
        </w:tabs>
      </w:pPr>
      <w:r>
        <w:rPr>
          <w:color w:val="auto"/>
        </w:rPr>
        <w:fldChar w:fldCharType="begin"/>
      </w:r>
      <w:r>
        <w:instrText xml:space="preserve"> HYPERLINK \l _Toc15120 </w:instrText>
      </w:r>
      <w:r>
        <w:fldChar w:fldCharType="separate"/>
      </w:r>
      <w:r>
        <w:rPr>
          <w:rFonts w:hint="eastAsia" w:ascii="方正仿宋_GBK" w:hAnsi="方正仿宋_GBK" w:eastAsia="方正仿宋_GBK" w:cs="方正仿宋_GBK"/>
          <w:highlight w:val="none"/>
        </w:rPr>
        <w:t>六、采购项目需落实的政府采购政策</w:t>
      </w:r>
      <w:r>
        <w:tab/>
      </w:r>
      <w:r>
        <w:fldChar w:fldCharType="begin"/>
      </w:r>
      <w:r>
        <w:instrText xml:space="preserve"> PAGEREF _Toc15120 \h </w:instrText>
      </w:r>
      <w:r>
        <w:fldChar w:fldCharType="separate"/>
      </w:r>
      <w:r>
        <w:t>- 6 -</w:t>
      </w:r>
      <w:r>
        <w:fldChar w:fldCharType="end"/>
      </w:r>
      <w:r>
        <w:rPr>
          <w:color w:val="auto"/>
        </w:rPr>
        <w:fldChar w:fldCharType="end"/>
      </w:r>
    </w:p>
    <w:p w14:paraId="60FC428C">
      <w:pPr>
        <w:pStyle w:val="47"/>
        <w:tabs>
          <w:tab w:val="right" w:leader="dot" w:pos="9412"/>
          <w:tab w:val="clear" w:pos="8400"/>
        </w:tabs>
      </w:pPr>
      <w:r>
        <w:rPr>
          <w:color w:val="auto"/>
        </w:rPr>
        <w:fldChar w:fldCharType="begin"/>
      </w:r>
      <w:r>
        <w:instrText xml:space="preserve"> HYPERLINK \l _Toc24762 </w:instrText>
      </w:r>
      <w:r>
        <w:fldChar w:fldCharType="separate"/>
      </w:r>
      <w:r>
        <w:rPr>
          <w:rFonts w:hint="eastAsia" w:ascii="方正仿宋_GBK" w:hAnsi="方正仿宋_GBK" w:eastAsia="方正仿宋_GBK" w:cs="方正仿宋_GBK"/>
          <w:highlight w:val="none"/>
          <w:lang w:eastAsia="zh-CN"/>
        </w:rPr>
        <w:t>七</w:t>
      </w:r>
      <w:r>
        <w:rPr>
          <w:rFonts w:hint="eastAsia" w:ascii="方正仿宋_GBK" w:hAnsi="方正仿宋_GBK" w:eastAsia="方正仿宋_GBK" w:cs="方正仿宋_GBK"/>
          <w:highlight w:val="none"/>
        </w:rPr>
        <w:t>、投标有关规定</w:t>
      </w:r>
      <w:r>
        <w:tab/>
      </w:r>
      <w:r>
        <w:fldChar w:fldCharType="begin"/>
      </w:r>
      <w:r>
        <w:instrText xml:space="preserve"> PAGEREF _Toc24762 \h </w:instrText>
      </w:r>
      <w:r>
        <w:fldChar w:fldCharType="separate"/>
      </w:r>
      <w:r>
        <w:t>- 7 -</w:t>
      </w:r>
      <w:r>
        <w:fldChar w:fldCharType="end"/>
      </w:r>
      <w:r>
        <w:rPr>
          <w:color w:val="auto"/>
        </w:rPr>
        <w:fldChar w:fldCharType="end"/>
      </w:r>
    </w:p>
    <w:p w14:paraId="48D404F5">
      <w:pPr>
        <w:pStyle w:val="47"/>
        <w:tabs>
          <w:tab w:val="right" w:leader="dot" w:pos="9412"/>
          <w:tab w:val="clear" w:pos="8400"/>
        </w:tabs>
      </w:pPr>
      <w:r>
        <w:rPr>
          <w:color w:val="auto"/>
        </w:rPr>
        <w:fldChar w:fldCharType="begin"/>
      </w:r>
      <w:r>
        <w:instrText xml:space="preserve"> HYPERLINK \l _Toc31676 </w:instrText>
      </w:r>
      <w:r>
        <w:fldChar w:fldCharType="separate"/>
      </w:r>
      <w:r>
        <w:rPr>
          <w:rFonts w:hint="eastAsia" w:ascii="方正仿宋_GBK" w:hAnsi="方正仿宋_GBK" w:eastAsia="方正仿宋_GBK" w:cs="方正仿宋_GBK"/>
          <w:highlight w:val="none"/>
          <w:lang w:eastAsia="zh-CN"/>
        </w:rPr>
        <w:t>八</w:t>
      </w:r>
      <w:r>
        <w:rPr>
          <w:rFonts w:hint="eastAsia" w:ascii="方正仿宋_GBK" w:hAnsi="方正仿宋_GBK" w:eastAsia="方正仿宋_GBK" w:cs="方正仿宋_GBK"/>
          <w:highlight w:val="none"/>
        </w:rPr>
        <w:t>、联系方式</w:t>
      </w:r>
      <w:r>
        <w:tab/>
      </w:r>
      <w:r>
        <w:fldChar w:fldCharType="begin"/>
      </w:r>
      <w:r>
        <w:instrText xml:space="preserve"> PAGEREF _Toc31676 \h </w:instrText>
      </w:r>
      <w:r>
        <w:fldChar w:fldCharType="separate"/>
      </w:r>
      <w:r>
        <w:t>- 7 -</w:t>
      </w:r>
      <w:r>
        <w:fldChar w:fldCharType="end"/>
      </w:r>
      <w:r>
        <w:rPr>
          <w:color w:val="auto"/>
        </w:rPr>
        <w:fldChar w:fldCharType="end"/>
      </w:r>
    </w:p>
    <w:p w14:paraId="3376AE2D">
      <w:pPr>
        <w:pStyle w:val="38"/>
        <w:tabs>
          <w:tab w:val="right" w:leader="dot" w:pos="9412"/>
          <w:tab w:val="clear" w:pos="1260"/>
          <w:tab w:val="clear" w:pos="1685"/>
          <w:tab w:val="clear" w:pos="8400"/>
        </w:tabs>
      </w:pPr>
      <w:r>
        <w:rPr>
          <w:color w:val="auto"/>
        </w:rPr>
        <w:fldChar w:fldCharType="begin"/>
      </w:r>
      <w:r>
        <w:instrText xml:space="preserve"> HYPERLINK \l _Toc7777 </w:instrText>
      </w:r>
      <w:r>
        <w:fldChar w:fldCharType="separate"/>
      </w:r>
      <w:r>
        <w:rPr>
          <w:rFonts w:hint="eastAsia" w:ascii="方正仿宋_GBK" w:hAnsi="方正仿宋_GBK" w:eastAsia="方正仿宋_GBK" w:cs="方正仿宋_GBK"/>
          <w:highlight w:val="none"/>
        </w:rPr>
        <w:t xml:space="preserve">第二篇 </w:t>
      </w:r>
      <w:r>
        <w:rPr>
          <w:rFonts w:hint="eastAsia" w:ascii="方正仿宋_GBK" w:hAnsi="方正仿宋_GBK" w:eastAsia="方正仿宋_GBK" w:cs="方正仿宋_GBK"/>
          <w:highlight w:val="none"/>
          <w:lang w:val="en-US" w:eastAsia="zh-CN"/>
        </w:rPr>
        <w:t xml:space="preserve"> </w:t>
      </w:r>
      <w:r>
        <w:rPr>
          <w:rFonts w:hint="eastAsia" w:ascii="方正仿宋_GBK" w:hAnsi="方正仿宋_GBK" w:eastAsia="方正仿宋_GBK" w:cs="方正仿宋_GBK"/>
          <w:highlight w:val="none"/>
        </w:rPr>
        <w:t>项目技术（质量）需求</w:t>
      </w:r>
      <w:r>
        <w:tab/>
      </w:r>
      <w:r>
        <w:fldChar w:fldCharType="begin"/>
      </w:r>
      <w:r>
        <w:instrText xml:space="preserve"> PAGEREF _Toc7777 \h </w:instrText>
      </w:r>
      <w:r>
        <w:fldChar w:fldCharType="separate"/>
      </w:r>
      <w:r>
        <w:t>- 9 -</w:t>
      </w:r>
      <w:r>
        <w:fldChar w:fldCharType="end"/>
      </w:r>
      <w:r>
        <w:rPr>
          <w:color w:val="auto"/>
        </w:rPr>
        <w:fldChar w:fldCharType="end"/>
      </w:r>
    </w:p>
    <w:p w14:paraId="4A871228">
      <w:pPr>
        <w:pStyle w:val="47"/>
        <w:tabs>
          <w:tab w:val="right" w:leader="dot" w:pos="9412"/>
          <w:tab w:val="clear" w:pos="8400"/>
        </w:tabs>
      </w:pPr>
      <w:r>
        <w:rPr>
          <w:color w:val="auto"/>
        </w:rPr>
        <w:fldChar w:fldCharType="begin"/>
      </w:r>
      <w:r>
        <w:instrText xml:space="preserve"> HYPERLINK \l _Toc21606 </w:instrText>
      </w:r>
      <w:r>
        <w:fldChar w:fldCharType="separate"/>
      </w:r>
      <w:r>
        <w:rPr>
          <w:rFonts w:hint="eastAsia" w:ascii="方正仿宋_GBK" w:hAnsi="方正仿宋_GBK" w:eastAsia="方正仿宋_GBK" w:cs="方正仿宋_GBK"/>
          <w:highlight w:val="none"/>
        </w:rPr>
        <w:t>一、项目</w:t>
      </w:r>
      <w:r>
        <w:rPr>
          <w:rFonts w:hint="eastAsia" w:ascii="方正仿宋_GBK" w:hAnsi="方正仿宋_GBK" w:eastAsia="方正仿宋_GBK" w:cs="方正仿宋_GBK"/>
          <w:highlight w:val="none"/>
          <w:lang w:val="en-US" w:eastAsia="zh-CN"/>
        </w:rPr>
        <w:t>基本情况</w:t>
      </w:r>
      <w:r>
        <w:tab/>
      </w:r>
      <w:r>
        <w:fldChar w:fldCharType="begin"/>
      </w:r>
      <w:r>
        <w:instrText xml:space="preserve"> PAGEREF _Toc21606 \h </w:instrText>
      </w:r>
      <w:r>
        <w:fldChar w:fldCharType="separate"/>
      </w:r>
      <w:r>
        <w:t>- 9 -</w:t>
      </w:r>
      <w:r>
        <w:fldChar w:fldCharType="end"/>
      </w:r>
      <w:r>
        <w:rPr>
          <w:color w:val="auto"/>
        </w:rPr>
        <w:fldChar w:fldCharType="end"/>
      </w:r>
    </w:p>
    <w:p w14:paraId="3FBC7290">
      <w:pPr>
        <w:pStyle w:val="47"/>
        <w:tabs>
          <w:tab w:val="right" w:leader="dot" w:pos="9412"/>
          <w:tab w:val="clear" w:pos="8400"/>
        </w:tabs>
      </w:pPr>
      <w:r>
        <w:rPr>
          <w:color w:val="auto"/>
        </w:rPr>
        <w:fldChar w:fldCharType="begin"/>
      </w:r>
      <w:r>
        <w:instrText xml:space="preserve"> HYPERLINK \l _Toc11693 </w:instrText>
      </w:r>
      <w:r>
        <w:fldChar w:fldCharType="separate"/>
      </w:r>
      <w:r>
        <w:rPr>
          <w:rFonts w:hint="eastAsia" w:ascii="方正仿宋_GBK" w:hAnsi="方正仿宋_GBK" w:eastAsia="方正仿宋_GBK" w:cs="方正仿宋_GBK"/>
          <w:highlight w:val="none"/>
        </w:rPr>
        <w:t>二、项目</w:t>
      </w:r>
      <w:r>
        <w:rPr>
          <w:rFonts w:hint="eastAsia" w:ascii="方正仿宋_GBK" w:hAnsi="方正仿宋_GBK" w:eastAsia="方正仿宋_GBK" w:cs="方正仿宋_GBK"/>
          <w:highlight w:val="none"/>
          <w:lang w:val="en-US" w:eastAsia="zh-CN"/>
        </w:rPr>
        <w:t>技术需求</w:t>
      </w:r>
      <w:r>
        <w:tab/>
      </w:r>
      <w:r>
        <w:fldChar w:fldCharType="begin"/>
      </w:r>
      <w:r>
        <w:instrText xml:space="preserve"> PAGEREF _Toc11693 \h </w:instrText>
      </w:r>
      <w:r>
        <w:fldChar w:fldCharType="separate"/>
      </w:r>
      <w:r>
        <w:t>- 9 -</w:t>
      </w:r>
      <w:r>
        <w:fldChar w:fldCharType="end"/>
      </w:r>
      <w:r>
        <w:rPr>
          <w:color w:val="auto"/>
        </w:rPr>
        <w:fldChar w:fldCharType="end"/>
      </w:r>
    </w:p>
    <w:p w14:paraId="42E188BB">
      <w:pPr>
        <w:pStyle w:val="47"/>
        <w:tabs>
          <w:tab w:val="right" w:leader="dot" w:pos="9412"/>
          <w:tab w:val="clear" w:pos="8400"/>
        </w:tabs>
      </w:pPr>
      <w:r>
        <w:rPr>
          <w:color w:val="auto"/>
        </w:rPr>
        <w:fldChar w:fldCharType="begin"/>
      </w:r>
      <w:r>
        <w:instrText xml:space="preserve"> HYPERLINK \l _Toc28743 </w:instrText>
      </w:r>
      <w:r>
        <w:fldChar w:fldCharType="separate"/>
      </w:r>
      <w:r>
        <w:rPr>
          <w:rFonts w:hint="eastAsia" w:ascii="方正仿宋_GBK" w:hAnsi="方正仿宋_GBK" w:eastAsia="方正仿宋_GBK" w:cs="方正仿宋_GBK"/>
          <w:highlight w:val="none"/>
          <w:lang w:val="en-US" w:eastAsia="zh-CN"/>
        </w:rPr>
        <w:t>以下情形适用于包1、包2：</w:t>
      </w:r>
      <w:r>
        <w:tab/>
      </w:r>
      <w:r>
        <w:fldChar w:fldCharType="begin"/>
      </w:r>
      <w:r>
        <w:instrText xml:space="preserve"> PAGEREF _Toc28743 \h </w:instrText>
      </w:r>
      <w:r>
        <w:fldChar w:fldCharType="separate"/>
      </w:r>
      <w:r>
        <w:t>- 13 -</w:t>
      </w:r>
      <w:r>
        <w:fldChar w:fldCharType="end"/>
      </w:r>
      <w:r>
        <w:rPr>
          <w:color w:val="auto"/>
        </w:rPr>
        <w:fldChar w:fldCharType="end"/>
      </w:r>
    </w:p>
    <w:p w14:paraId="33E6F8F5">
      <w:pPr>
        <w:pStyle w:val="47"/>
        <w:tabs>
          <w:tab w:val="right" w:leader="dot" w:pos="9412"/>
          <w:tab w:val="clear" w:pos="8400"/>
        </w:tabs>
      </w:pPr>
      <w:r>
        <w:rPr>
          <w:color w:val="auto"/>
        </w:rPr>
        <w:fldChar w:fldCharType="begin"/>
      </w:r>
      <w:r>
        <w:instrText xml:space="preserve"> HYPERLINK \l _Toc15320 </w:instrText>
      </w:r>
      <w:r>
        <w:fldChar w:fldCharType="separate"/>
      </w:r>
      <w:r>
        <w:rPr>
          <w:rFonts w:hint="eastAsia" w:ascii="方正仿宋_GBK" w:hAnsi="方正仿宋_GBK" w:eastAsia="方正仿宋_GBK" w:cs="方正仿宋_GBK"/>
          <w:highlight w:val="none"/>
          <w:lang w:val="en-US" w:eastAsia="zh-CN"/>
        </w:rPr>
        <w:t>三</w:t>
      </w:r>
      <w:r>
        <w:rPr>
          <w:rFonts w:hint="eastAsia" w:ascii="方正仿宋_GBK" w:hAnsi="方正仿宋_GBK" w:eastAsia="方正仿宋_GBK" w:cs="方正仿宋_GBK"/>
          <w:highlight w:val="none"/>
        </w:rPr>
        <w:t>、</w:t>
      </w:r>
      <w:r>
        <w:rPr>
          <w:rFonts w:hint="eastAsia" w:ascii="方正仿宋_GBK" w:hAnsi="方正仿宋_GBK" w:eastAsia="方正仿宋_GBK" w:cs="方正仿宋_GBK"/>
          <w:highlight w:val="none"/>
          <w:lang w:val="en-US" w:eastAsia="zh-CN"/>
        </w:rPr>
        <w:t>样品要求</w:t>
      </w:r>
      <w:r>
        <w:tab/>
      </w:r>
      <w:r>
        <w:fldChar w:fldCharType="begin"/>
      </w:r>
      <w:r>
        <w:instrText xml:space="preserve"> PAGEREF _Toc15320 \h </w:instrText>
      </w:r>
      <w:r>
        <w:fldChar w:fldCharType="separate"/>
      </w:r>
      <w:r>
        <w:t>- 13 -</w:t>
      </w:r>
      <w:r>
        <w:fldChar w:fldCharType="end"/>
      </w:r>
      <w:r>
        <w:rPr>
          <w:color w:val="auto"/>
        </w:rPr>
        <w:fldChar w:fldCharType="end"/>
      </w:r>
    </w:p>
    <w:p w14:paraId="2454864D">
      <w:pPr>
        <w:pStyle w:val="47"/>
        <w:tabs>
          <w:tab w:val="right" w:leader="dot" w:pos="9412"/>
          <w:tab w:val="clear" w:pos="8400"/>
        </w:tabs>
      </w:pPr>
      <w:r>
        <w:rPr>
          <w:color w:val="auto"/>
        </w:rPr>
        <w:fldChar w:fldCharType="begin"/>
      </w:r>
      <w:r>
        <w:instrText xml:space="preserve"> HYPERLINK \l _Toc25333 </w:instrText>
      </w:r>
      <w:r>
        <w:fldChar w:fldCharType="separate"/>
      </w:r>
      <w:r>
        <w:rPr>
          <w:rFonts w:hint="eastAsia" w:ascii="方正仿宋_GBK" w:hAnsi="方正仿宋_GBK" w:eastAsia="方正仿宋_GBK" w:cs="方正仿宋_GBK"/>
          <w:highlight w:val="none"/>
          <w:lang w:val="en-US" w:eastAsia="zh-CN"/>
        </w:rPr>
        <w:t>包1：</w:t>
      </w:r>
      <w:r>
        <w:tab/>
      </w:r>
      <w:r>
        <w:fldChar w:fldCharType="begin"/>
      </w:r>
      <w:r>
        <w:instrText xml:space="preserve"> PAGEREF _Toc25333 \h </w:instrText>
      </w:r>
      <w:r>
        <w:fldChar w:fldCharType="separate"/>
      </w:r>
      <w:r>
        <w:t>- 13 -</w:t>
      </w:r>
      <w:r>
        <w:fldChar w:fldCharType="end"/>
      </w:r>
      <w:r>
        <w:rPr>
          <w:color w:val="auto"/>
        </w:rPr>
        <w:fldChar w:fldCharType="end"/>
      </w:r>
    </w:p>
    <w:p w14:paraId="2FC86478">
      <w:pPr>
        <w:pStyle w:val="47"/>
        <w:tabs>
          <w:tab w:val="right" w:leader="dot" w:pos="9412"/>
          <w:tab w:val="clear" w:pos="8400"/>
        </w:tabs>
      </w:pPr>
      <w:r>
        <w:rPr>
          <w:color w:val="auto"/>
        </w:rPr>
        <w:fldChar w:fldCharType="begin"/>
      </w:r>
      <w:r>
        <w:instrText xml:space="preserve"> HYPERLINK \l _Toc17504 </w:instrText>
      </w:r>
      <w:r>
        <w:fldChar w:fldCharType="separate"/>
      </w:r>
      <w:r>
        <w:rPr>
          <w:rFonts w:hint="eastAsia" w:ascii="方正仿宋_GBK" w:hAnsi="方正仿宋_GBK" w:eastAsia="方正仿宋_GBK" w:cs="方正仿宋_GBK"/>
          <w:highlight w:val="none"/>
          <w:lang w:val="en-US" w:eastAsia="zh-CN"/>
        </w:rPr>
        <w:t>包2：</w:t>
      </w:r>
      <w:r>
        <w:tab/>
      </w:r>
      <w:r>
        <w:fldChar w:fldCharType="begin"/>
      </w:r>
      <w:r>
        <w:instrText xml:space="preserve"> PAGEREF _Toc17504 \h </w:instrText>
      </w:r>
      <w:r>
        <w:fldChar w:fldCharType="separate"/>
      </w:r>
      <w:r>
        <w:t>- 14 -</w:t>
      </w:r>
      <w:r>
        <w:fldChar w:fldCharType="end"/>
      </w:r>
      <w:r>
        <w:rPr>
          <w:color w:val="auto"/>
        </w:rPr>
        <w:fldChar w:fldCharType="end"/>
      </w:r>
    </w:p>
    <w:p w14:paraId="1DB25CE2">
      <w:pPr>
        <w:pStyle w:val="47"/>
        <w:tabs>
          <w:tab w:val="right" w:leader="dot" w:pos="9412"/>
          <w:tab w:val="clear" w:pos="8400"/>
        </w:tabs>
      </w:pPr>
      <w:r>
        <w:rPr>
          <w:color w:val="auto"/>
        </w:rPr>
        <w:fldChar w:fldCharType="begin"/>
      </w:r>
      <w:r>
        <w:instrText xml:space="preserve"> HYPERLINK \l _Toc32586 </w:instrText>
      </w:r>
      <w:r>
        <w:fldChar w:fldCharType="separate"/>
      </w:r>
      <w:r>
        <w:rPr>
          <w:rFonts w:hint="eastAsia" w:ascii="方正仿宋_GBK" w:hAnsi="方正仿宋_GBK" w:eastAsia="方正仿宋_GBK" w:cs="方正仿宋_GBK"/>
          <w:highlight w:val="none"/>
          <w:lang w:val="en-US" w:eastAsia="zh-CN"/>
        </w:rPr>
        <w:t>四、项目其他要求</w:t>
      </w:r>
      <w:r>
        <w:tab/>
      </w:r>
      <w:r>
        <w:fldChar w:fldCharType="begin"/>
      </w:r>
      <w:r>
        <w:instrText xml:space="preserve"> PAGEREF _Toc32586 \h </w:instrText>
      </w:r>
      <w:r>
        <w:fldChar w:fldCharType="separate"/>
      </w:r>
      <w:r>
        <w:t>- 14 -</w:t>
      </w:r>
      <w:r>
        <w:fldChar w:fldCharType="end"/>
      </w:r>
      <w:r>
        <w:rPr>
          <w:color w:val="auto"/>
        </w:rPr>
        <w:fldChar w:fldCharType="end"/>
      </w:r>
    </w:p>
    <w:p w14:paraId="2B114015">
      <w:pPr>
        <w:pStyle w:val="38"/>
        <w:tabs>
          <w:tab w:val="right" w:leader="dot" w:pos="9412"/>
          <w:tab w:val="clear" w:pos="1260"/>
          <w:tab w:val="clear" w:pos="1685"/>
          <w:tab w:val="clear" w:pos="8400"/>
        </w:tabs>
      </w:pPr>
      <w:r>
        <w:rPr>
          <w:color w:val="auto"/>
        </w:rPr>
        <w:fldChar w:fldCharType="begin"/>
      </w:r>
      <w:r>
        <w:instrText xml:space="preserve"> HYPERLINK \l _Toc18111 </w:instrText>
      </w:r>
      <w:r>
        <w:fldChar w:fldCharType="separate"/>
      </w:r>
      <w:r>
        <w:rPr>
          <w:rFonts w:hint="eastAsia" w:ascii="方正仿宋_GBK" w:hAnsi="方正仿宋_GBK" w:eastAsia="方正仿宋_GBK" w:cs="方正仿宋_GBK"/>
          <w:kern w:val="2"/>
          <w:highlight w:val="none"/>
          <w:lang w:val="en-US" w:eastAsia="zh-CN" w:bidi="ar-SA"/>
        </w:rPr>
        <w:t>第三篇  项目商务需求</w:t>
      </w:r>
      <w:r>
        <w:tab/>
      </w:r>
      <w:r>
        <w:fldChar w:fldCharType="begin"/>
      </w:r>
      <w:r>
        <w:instrText xml:space="preserve"> PAGEREF _Toc18111 \h </w:instrText>
      </w:r>
      <w:r>
        <w:fldChar w:fldCharType="separate"/>
      </w:r>
      <w:r>
        <w:t>- 15 -</w:t>
      </w:r>
      <w:r>
        <w:fldChar w:fldCharType="end"/>
      </w:r>
      <w:r>
        <w:rPr>
          <w:color w:val="auto"/>
        </w:rPr>
        <w:fldChar w:fldCharType="end"/>
      </w:r>
    </w:p>
    <w:p w14:paraId="47CD20E0">
      <w:pPr>
        <w:pStyle w:val="47"/>
        <w:tabs>
          <w:tab w:val="right" w:leader="dot" w:pos="9412"/>
          <w:tab w:val="clear" w:pos="8400"/>
        </w:tabs>
      </w:pPr>
      <w:r>
        <w:rPr>
          <w:color w:val="auto"/>
        </w:rPr>
        <w:fldChar w:fldCharType="begin"/>
      </w:r>
      <w:r>
        <w:instrText xml:space="preserve"> HYPERLINK \l _Toc1719 </w:instrText>
      </w:r>
      <w:r>
        <w:fldChar w:fldCharType="separate"/>
      </w:r>
      <w:r>
        <w:rPr>
          <w:rFonts w:hint="eastAsia" w:ascii="方正仿宋_GBK" w:hAnsi="方正仿宋_GBK" w:eastAsia="方正仿宋_GBK" w:cs="方正仿宋_GBK"/>
          <w:highlight w:val="none"/>
          <w:lang w:val="en-US" w:eastAsia="zh-CN"/>
        </w:rPr>
        <w:t>以下情形适用于包1、包2：</w:t>
      </w:r>
      <w:r>
        <w:tab/>
      </w:r>
      <w:r>
        <w:fldChar w:fldCharType="begin"/>
      </w:r>
      <w:r>
        <w:instrText xml:space="preserve"> PAGEREF _Toc1719 \h </w:instrText>
      </w:r>
      <w:r>
        <w:fldChar w:fldCharType="separate"/>
      </w:r>
      <w:r>
        <w:t>- 15 -</w:t>
      </w:r>
      <w:r>
        <w:fldChar w:fldCharType="end"/>
      </w:r>
      <w:r>
        <w:rPr>
          <w:color w:val="auto"/>
        </w:rPr>
        <w:fldChar w:fldCharType="end"/>
      </w:r>
    </w:p>
    <w:p w14:paraId="6764456A">
      <w:pPr>
        <w:pStyle w:val="47"/>
        <w:tabs>
          <w:tab w:val="right" w:leader="dot" w:pos="9412"/>
          <w:tab w:val="clear" w:pos="8400"/>
        </w:tabs>
      </w:pPr>
      <w:r>
        <w:rPr>
          <w:color w:val="auto"/>
        </w:rPr>
        <w:fldChar w:fldCharType="begin"/>
      </w:r>
      <w:r>
        <w:instrText xml:space="preserve"> HYPERLINK \l _Toc18167 </w:instrText>
      </w:r>
      <w:r>
        <w:fldChar w:fldCharType="separate"/>
      </w:r>
      <w:r>
        <w:rPr>
          <w:rFonts w:hint="eastAsia" w:ascii="方正仿宋_GBK" w:hAnsi="方正仿宋_GBK" w:eastAsia="方正仿宋_GBK" w:cs="方正仿宋_GBK"/>
          <w:bCs/>
          <w:highlight w:val="none"/>
        </w:rPr>
        <w:t>※一、交货时间、地点及验收方式</w:t>
      </w:r>
      <w:r>
        <w:tab/>
      </w:r>
      <w:r>
        <w:fldChar w:fldCharType="begin"/>
      </w:r>
      <w:r>
        <w:instrText xml:space="preserve"> PAGEREF _Toc18167 \h </w:instrText>
      </w:r>
      <w:r>
        <w:fldChar w:fldCharType="separate"/>
      </w:r>
      <w:r>
        <w:t>- 15 -</w:t>
      </w:r>
      <w:r>
        <w:fldChar w:fldCharType="end"/>
      </w:r>
      <w:r>
        <w:rPr>
          <w:color w:val="auto"/>
        </w:rPr>
        <w:fldChar w:fldCharType="end"/>
      </w:r>
    </w:p>
    <w:p w14:paraId="7E277334">
      <w:pPr>
        <w:pStyle w:val="47"/>
        <w:tabs>
          <w:tab w:val="right" w:leader="dot" w:pos="9412"/>
          <w:tab w:val="clear" w:pos="8400"/>
        </w:tabs>
      </w:pPr>
      <w:r>
        <w:rPr>
          <w:color w:val="auto"/>
        </w:rPr>
        <w:fldChar w:fldCharType="begin"/>
      </w:r>
      <w:r>
        <w:instrText xml:space="preserve"> HYPERLINK \l _Toc31783 </w:instrText>
      </w:r>
      <w:r>
        <w:fldChar w:fldCharType="separate"/>
      </w:r>
      <w:r>
        <w:rPr>
          <w:rFonts w:hint="eastAsia" w:ascii="方正仿宋_GBK" w:hAnsi="方正仿宋_GBK" w:eastAsia="方正仿宋_GBK" w:cs="方正仿宋_GBK"/>
          <w:bCs/>
          <w:highlight w:val="none"/>
        </w:rPr>
        <w:t>※二、报价要求</w:t>
      </w:r>
      <w:r>
        <w:tab/>
      </w:r>
      <w:r>
        <w:fldChar w:fldCharType="begin"/>
      </w:r>
      <w:r>
        <w:instrText xml:space="preserve"> PAGEREF _Toc31783 \h </w:instrText>
      </w:r>
      <w:r>
        <w:fldChar w:fldCharType="separate"/>
      </w:r>
      <w:r>
        <w:t>- 16 -</w:t>
      </w:r>
      <w:r>
        <w:fldChar w:fldCharType="end"/>
      </w:r>
      <w:r>
        <w:rPr>
          <w:color w:val="auto"/>
        </w:rPr>
        <w:fldChar w:fldCharType="end"/>
      </w:r>
    </w:p>
    <w:p w14:paraId="082B5D3D">
      <w:pPr>
        <w:pStyle w:val="47"/>
        <w:tabs>
          <w:tab w:val="right" w:leader="dot" w:pos="9412"/>
          <w:tab w:val="clear" w:pos="8400"/>
        </w:tabs>
      </w:pPr>
      <w:r>
        <w:rPr>
          <w:color w:val="auto"/>
        </w:rPr>
        <w:fldChar w:fldCharType="begin"/>
      </w:r>
      <w:r>
        <w:instrText xml:space="preserve"> HYPERLINK \l _Toc22394 </w:instrText>
      </w:r>
      <w:r>
        <w:fldChar w:fldCharType="separate"/>
      </w:r>
      <w:r>
        <w:rPr>
          <w:rFonts w:hint="eastAsia" w:ascii="方正仿宋_GBK" w:hAnsi="方正仿宋_GBK" w:eastAsia="方正仿宋_GBK" w:cs="方正仿宋_GBK"/>
          <w:bCs/>
          <w:highlight w:val="none"/>
        </w:rPr>
        <w:t>※三、质量保证及售后服务</w:t>
      </w:r>
      <w:r>
        <w:tab/>
      </w:r>
      <w:r>
        <w:fldChar w:fldCharType="begin"/>
      </w:r>
      <w:r>
        <w:instrText xml:space="preserve"> PAGEREF _Toc22394 \h </w:instrText>
      </w:r>
      <w:r>
        <w:fldChar w:fldCharType="separate"/>
      </w:r>
      <w:r>
        <w:t>- 16 -</w:t>
      </w:r>
      <w:r>
        <w:fldChar w:fldCharType="end"/>
      </w:r>
      <w:r>
        <w:rPr>
          <w:color w:val="auto"/>
        </w:rPr>
        <w:fldChar w:fldCharType="end"/>
      </w:r>
    </w:p>
    <w:p w14:paraId="006B681E">
      <w:pPr>
        <w:pStyle w:val="47"/>
        <w:tabs>
          <w:tab w:val="right" w:leader="dot" w:pos="9412"/>
          <w:tab w:val="clear" w:pos="8400"/>
        </w:tabs>
      </w:pPr>
      <w:r>
        <w:rPr>
          <w:color w:val="auto"/>
        </w:rPr>
        <w:fldChar w:fldCharType="begin"/>
      </w:r>
      <w:r>
        <w:instrText xml:space="preserve"> HYPERLINK \l _Toc32459 </w:instrText>
      </w:r>
      <w:r>
        <w:fldChar w:fldCharType="separate"/>
      </w:r>
      <w:r>
        <w:rPr>
          <w:rFonts w:hint="eastAsia" w:ascii="方正仿宋_GBK" w:hAnsi="方正仿宋_GBK" w:eastAsia="方正仿宋_GBK" w:cs="方正仿宋_GBK"/>
          <w:bCs/>
          <w:highlight w:val="none"/>
        </w:rPr>
        <w:t>四、付款方式</w:t>
      </w:r>
      <w:r>
        <w:tab/>
      </w:r>
      <w:r>
        <w:fldChar w:fldCharType="begin"/>
      </w:r>
      <w:r>
        <w:instrText xml:space="preserve"> PAGEREF _Toc32459 \h </w:instrText>
      </w:r>
      <w:r>
        <w:fldChar w:fldCharType="separate"/>
      </w:r>
      <w:r>
        <w:t>- 16 -</w:t>
      </w:r>
      <w:r>
        <w:fldChar w:fldCharType="end"/>
      </w:r>
      <w:r>
        <w:rPr>
          <w:color w:val="auto"/>
        </w:rPr>
        <w:fldChar w:fldCharType="end"/>
      </w:r>
    </w:p>
    <w:p w14:paraId="50831880">
      <w:pPr>
        <w:pStyle w:val="47"/>
        <w:tabs>
          <w:tab w:val="right" w:leader="dot" w:pos="9412"/>
          <w:tab w:val="clear" w:pos="8400"/>
        </w:tabs>
      </w:pPr>
      <w:r>
        <w:rPr>
          <w:color w:val="auto"/>
        </w:rPr>
        <w:fldChar w:fldCharType="begin"/>
      </w:r>
      <w:r>
        <w:instrText xml:space="preserve"> HYPERLINK \l _Toc7976 </w:instrText>
      </w:r>
      <w:r>
        <w:fldChar w:fldCharType="separate"/>
      </w:r>
      <w:r>
        <w:rPr>
          <w:rFonts w:hint="eastAsia" w:ascii="方正仿宋_GBK" w:hAnsi="方正仿宋_GBK" w:eastAsia="方正仿宋_GBK" w:cs="方正仿宋_GBK"/>
          <w:bCs/>
          <w:highlight w:val="none"/>
          <w:lang w:val="en-US" w:eastAsia="zh-CN"/>
        </w:rPr>
        <w:t>五、履约保证金</w:t>
      </w:r>
      <w:r>
        <w:tab/>
      </w:r>
      <w:r>
        <w:fldChar w:fldCharType="begin"/>
      </w:r>
      <w:r>
        <w:instrText xml:space="preserve"> PAGEREF _Toc7976 \h </w:instrText>
      </w:r>
      <w:r>
        <w:fldChar w:fldCharType="separate"/>
      </w:r>
      <w:r>
        <w:t>- 16 -</w:t>
      </w:r>
      <w:r>
        <w:fldChar w:fldCharType="end"/>
      </w:r>
      <w:r>
        <w:rPr>
          <w:color w:val="auto"/>
        </w:rPr>
        <w:fldChar w:fldCharType="end"/>
      </w:r>
    </w:p>
    <w:p w14:paraId="375C121D">
      <w:pPr>
        <w:pStyle w:val="47"/>
        <w:tabs>
          <w:tab w:val="right" w:leader="dot" w:pos="9412"/>
          <w:tab w:val="clear" w:pos="8400"/>
        </w:tabs>
      </w:pPr>
      <w:r>
        <w:rPr>
          <w:color w:val="auto"/>
        </w:rPr>
        <w:fldChar w:fldCharType="begin"/>
      </w:r>
      <w:r>
        <w:instrText xml:space="preserve"> HYPERLINK \l _Toc29841 </w:instrText>
      </w:r>
      <w:r>
        <w:fldChar w:fldCharType="separate"/>
      </w:r>
      <w:r>
        <w:rPr>
          <w:rFonts w:hint="eastAsia" w:ascii="方正仿宋_GBK" w:hAnsi="方正仿宋_GBK" w:eastAsia="方正仿宋_GBK" w:cs="方正仿宋_GBK"/>
          <w:bCs/>
          <w:highlight w:val="none"/>
          <w:lang w:val="en-US" w:eastAsia="zh-CN"/>
        </w:rPr>
        <w:t>六</w:t>
      </w:r>
      <w:r>
        <w:rPr>
          <w:rFonts w:hint="eastAsia" w:ascii="方正仿宋_GBK" w:hAnsi="方正仿宋_GBK" w:eastAsia="方正仿宋_GBK" w:cs="方正仿宋_GBK"/>
          <w:bCs/>
          <w:highlight w:val="none"/>
        </w:rPr>
        <w:t>、知识产权</w:t>
      </w:r>
      <w:r>
        <w:tab/>
      </w:r>
      <w:r>
        <w:fldChar w:fldCharType="begin"/>
      </w:r>
      <w:r>
        <w:instrText xml:space="preserve"> PAGEREF _Toc29841 \h </w:instrText>
      </w:r>
      <w:r>
        <w:fldChar w:fldCharType="separate"/>
      </w:r>
      <w:r>
        <w:t>- 16 -</w:t>
      </w:r>
      <w:r>
        <w:fldChar w:fldCharType="end"/>
      </w:r>
      <w:r>
        <w:rPr>
          <w:color w:val="auto"/>
        </w:rPr>
        <w:fldChar w:fldCharType="end"/>
      </w:r>
    </w:p>
    <w:p w14:paraId="64DDE052">
      <w:pPr>
        <w:pStyle w:val="47"/>
        <w:tabs>
          <w:tab w:val="right" w:leader="dot" w:pos="9412"/>
          <w:tab w:val="clear" w:pos="8400"/>
        </w:tabs>
      </w:pPr>
      <w:r>
        <w:rPr>
          <w:color w:val="auto"/>
        </w:rPr>
        <w:fldChar w:fldCharType="begin"/>
      </w:r>
      <w:r>
        <w:instrText xml:space="preserve"> HYPERLINK \l _Toc9347 </w:instrText>
      </w:r>
      <w:r>
        <w:fldChar w:fldCharType="separate"/>
      </w:r>
      <w:r>
        <w:rPr>
          <w:rFonts w:hint="eastAsia" w:ascii="方正仿宋_GBK" w:hAnsi="方正仿宋_GBK" w:eastAsia="方正仿宋_GBK" w:cs="方正仿宋_GBK"/>
          <w:bCs/>
          <w:kern w:val="2"/>
          <w:lang w:val="en-US" w:eastAsia="zh-CN" w:bidi="ar-SA"/>
        </w:rPr>
        <w:t>七、附件、图纸及包装</w:t>
      </w:r>
      <w:r>
        <w:rPr>
          <w:rFonts w:hint="eastAsia" w:ascii="方正仿宋_GBK" w:hAnsi="方正仿宋_GBK" w:eastAsia="方正仿宋_GBK" w:cs="方正仿宋_GBK"/>
          <w:bCs/>
          <w:kern w:val="2"/>
          <w:highlight w:val="none"/>
          <w:lang w:val="en-US" w:eastAsia="zh-CN" w:bidi="ar-SA"/>
        </w:rPr>
        <w:t>要求</w:t>
      </w:r>
      <w:r>
        <w:tab/>
      </w:r>
      <w:r>
        <w:fldChar w:fldCharType="begin"/>
      </w:r>
      <w:r>
        <w:instrText xml:space="preserve"> PAGEREF _Toc9347 \h </w:instrText>
      </w:r>
      <w:r>
        <w:fldChar w:fldCharType="separate"/>
      </w:r>
      <w:r>
        <w:t>- 17 -</w:t>
      </w:r>
      <w:r>
        <w:fldChar w:fldCharType="end"/>
      </w:r>
      <w:r>
        <w:rPr>
          <w:color w:val="auto"/>
        </w:rPr>
        <w:fldChar w:fldCharType="end"/>
      </w:r>
    </w:p>
    <w:p w14:paraId="67C01518">
      <w:pPr>
        <w:pStyle w:val="38"/>
        <w:tabs>
          <w:tab w:val="right" w:leader="dot" w:pos="9412"/>
          <w:tab w:val="clear" w:pos="1260"/>
          <w:tab w:val="clear" w:pos="1685"/>
          <w:tab w:val="clear" w:pos="8400"/>
        </w:tabs>
      </w:pPr>
      <w:r>
        <w:rPr>
          <w:color w:val="auto"/>
        </w:rPr>
        <w:fldChar w:fldCharType="begin"/>
      </w:r>
      <w:r>
        <w:instrText xml:space="preserve"> HYPERLINK \l _Toc18712 </w:instrText>
      </w:r>
      <w:r>
        <w:fldChar w:fldCharType="separate"/>
      </w:r>
      <w:r>
        <w:rPr>
          <w:rFonts w:hint="eastAsia" w:ascii="方正仿宋_GBK" w:hAnsi="方正仿宋_GBK" w:eastAsia="方正仿宋_GBK" w:cs="方正仿宋_GBK"/>
          <w:highlight w:val="none"/>
        </w:rPr>
        <w:t>第四篇  资格审查及评标办法</w:t>
      </w:r>
      <w:r>
        <w:tab/>
      </w:r>
      <w:r>
        <w:fldChar w:fldCharType="begin"/>
      </w:r>
      <w:r>
        <w:instrText xml:space="preserve"> PAGEREF _Toc18712 \h </w:instrText>
      </w:r>
      <w:r>
        <w:fldChar w:fldCharType="separate"/>
      </w:r>
      <w:r>
        <w:t>- 18 -</w:t>
      </w:r>
      <w:r>
        <w:fldChar w:fldCharType="end"/>
      </w:r>
      <w:r>
        <w:rPr>
          <w:color w:val="auto"/>
        </w:rPr>
        <w:fldChar w:fldCharType="end"/>
      </w:r>
    </w:p>
    <w:p w14:paraId="0D351AD2">
      <w:pPr>
        <w:pStyle w:val="47"/>
        <w:tabs>
          <w:tab w:val="right" w:leader="dot" w:pos="9412"/>
          <w:tab w:val="clear" w:pos="8400"/>
        </w:tabs>
      </w:pPr>
      <w:r>
        <w:rPr>
          <w:color w:val="auto"/>
        </w:rPr>
        <w:fldChar w:fldCharType="begin"/>
      </w:r>
      <w:r>
        <w:instrText xml:space="preserve"> HYPERLINK \l _Toc12107 </w:instrText>
      </w:r>
      <w:r>
        <w:fldChar w:fldCharType="separate"/>
      </w:r>
      <w:r>
        <w:rPr>
          <w:rFonts w:hint="eastAsia" w:ascii="方正仿宋_GBK" w:hAnsi="方正仿宋_GBK" w:eastAsia="方正仿宋_GBK" w:cs="方正仿宋_GBK"/>
          <w:highlight w:val="none"/>
          <w:lang w:val="en-US" w:eastAsia="zh-CN"/>
        </w:rPr>
        <w:t>以下情形适用于包1、包2：</w:t>
      </w:r>
      <w:r>
        <w:tab/>
      </w:r>
      <w:r>
        <w:fldChar w:fldCharType="begin"/>
      </w:r>
      <w:r>
        <w:instrText xml:space="preserve"> PAGEREF _Toc12107 \h </w:instrText>
      </w:r>
      <w:r>
        <w:fldChar w:fldCharType="separate"/>
      </w:r>
      <w:r>
        <w:t>- 18 -</w:t>
      </w:r>
      <w:r>
        <w:fldChar w:fldCharType="end"/>
      </w:r>
      <w:r>
        <w:rPr>
          <w:color w:val="auto"/>
        </w:rPr>
        <w:fldChar w:fldCharType="end"/>
      </w:r>
    </w:p>
    <w:p w14:paraId="00F7FFE1">
      <w:pPr>
        <w:pStyle w:val="47"/>
        <w:tabs>
          <w:tab w:val="right" w:leader="dot" w:pos="9412"/>
          <w:tab w:val="clear" w:pos="8400"/>
        </w:tabs>
      </w:pPr>
      <w:r>
        <w:rPr>
          <w:color w:val="auto"/>
        </w:rPr>
        <w:fldChar w:fldCharType="begin"/>
      </w:r>
      <w:r>
        <w:instrText xml:space="preserve"> HYPERLINK \l _Toc27983 </w:instrText>
      </w:r>
      <w:r>
        <w:fldChar w:fldCharType="separate"/>
      </w:r>
      <w:r>
        <w:rPr>
          <w:rFonts w:hint="eastAsia" w:ascii="方正仿宋_GBK" w:hAnsi="方正仿宋_GBK" w:eastAsia="方正仿宋_GBK" w:cs="方正仿宋_GBK"/>
          <w:szCs w:val="24"/>
          <w:highlight w:val="none"/>
        </w:rPr>
        <w:t>一、资格审查及符合性审查</w:t>
      </w:r>
      <w:r>
        <w:tab/>
      </w:r>
      <w:r>
        <w:fldChar w:fldCharType="begin"/>
      </w:r>
      <w:r>
        <w:instrText xml:space="preserve"> PAGEREF _Toc27983 \h </w:instrText>
      </w:r>
      <w:r>
        <w:fldChar w:fldCharType="separate"/>
      </w:r>
      <w:r>
        <w:t>- 18 -</w:t>
      </w:r>
      <w:r>
        <w:fldChar w:fldCharType="end"/>
      </w:r>
      <w:r>
        <w:rPr>
          <w:color w:val="auto"/>
        </w:rPr>
        <w:fldChar w:fldCharType="end"/>
      </w:r>
    </w:p>
    <w:p w14:paraId="600B4060">
      <w:pPr>
        <w:pStyle w:val="47"/>
        <w:tabs>
          <w:tab w:val="right" w:leader="dot" w:pos="9412"/>
          <w:tab w:val="clear" w:pos="8400"/>
        </w:tabs>
      </w:pPr>
      <w:r>
        <w:rPr>
          <w:color w:val="auto"/>
        </w:rPr>
        <w:fldChar w:fldCharType="begin"/>
      </w:r>
      <w:r>
        <w:instrText xml:space="preserve"> HYPERLINK \l _Toc23576 </w:instrText>
      </w:r>
      <w:r>
        <w:fldChar w:fldCharType="separate"/>
      </w:r>
      <w:r>
        <w:rPr>
          <w:rFonts w:hint="eastAsia" w:ascii="方正仿宋_GBK" w:hAnsi="方正仿宋_GBK" w:eastAsia="方正仿宋_GBK" w:cs="方正仿宋_GBK"/>
          <w:szCs w:val="24"/>
          <w:highlight w:val="none"/>
        </w:rPr>
        <w:t>二、评标方法</w:t>
      </w:r>
      <w:r>
        <w:tab/>
      </w:r>
      <w:r>
        <w:fldChar w:fldCharType="begin"/>
      </w:r>
      <w:r>
        <w:instrText xml:space="preserve"> PAGEREF _Toc23576 \h </w:instrText>
      </w:r>
      <w:r>
        <w:fldChar w:fldCharType="separate"/>
      </w:r>
      <w:r>
        <w:t>- 19 -</w:t>
      </w:r>
      <w:r>
        <w:fldChar w:fldCharType="end"/>
      </w:r>
      <w:r>
        <w:rPr>
          <w:color w:val="auto"/>
        </w:rPr>
        <w:fldChar w:fldCharType="end"/>
      </w:r>
    </w:p>
    <w:p w14:paraId="2966A7C3">
      <w:pPr>
        <w:pStyle w:val="47"/>
        <w:tabs>
          <w:tab w:val="right" w:leader="dot" w:pos="9412"/>
          <w:tab w:val="clear" w:pos="8400"/>
        </w:tabs>
      </w:pPr>
      <w:r>
        <w:rPr>
          <w:color w:val="auto"/>
        </w:rPr>
        <w:fldChar w:fldCharType="begin"/>
      </w:r>
      <w:r>
        <w:instrText xml:space="preserve"> HYPERLINK \l _Toc25906 </w:instrText>
      </w:r>
      <w:r>
        <w:fldChar w:fldCharType="separate"/>
      </w:r>
      <w:r>
        <w:rPr>
          <w:rFonts w:hint="eastAsia" w:ascii="方正仿宋_GBK" w:hAnsi="方正仿宋_GBK" w:eastAsia="方正仿宋_GBK" w:cs="方正仿宋_GBK"/>
          <w:szCs w:val="24"/>
          <w:highlight w:val="none"/>
        </w:rPr>
        <w:t>三、评标标准</w:t>
      </w:r>
      <w:r>
        <w:tab/>
      </w:r>
      <w:r>
        <w:fldChar w:fldCharType="begin"/>
      </w:r>
      <w:r>
        <w:instrText xml:space="preserve"> PAGEREF _Toc25906 \h </w:instrText>
      </w:r>
      <w:r>
        <w:fldChar w:fldCharType="separate"/>
      </w:r>
      <w:r>
        <w:t>- 20 -</w:t>
      </w:r>
      <w:r>
        <w:fldChar w:fldCharType="end"/>
      </w:r>
      <w:r>
        <w:rPr>
          <w:color w:val="auto"/>
        </w:rPr>
        <w:fldChar w:fldCharType="end"/>
      </w:r>
    </w:p>
    <w:p w14:paraId="6B4E99EE">
      <w:pPr>
        <w:pStyle w:val="47"/>
        <w:tabs>
          <w:tab w:val="right" w:leader="dot" w:pos="9412"/>
          <w:tab w:val="clear" w:pos="8400"/>
        </w:tabs>
      </w:pPr>
      <w:r>
        <w:rPr>
          <w:color w:val="auto"/>
        </w:rPr>
        <w:fldChar w:fldCharType="begin"/>
      </w:r>
      <w:r>
        <w:instrText xml:space="preserve"> HYPERLINK \l _Toc6577 </w:instrText>
      </w:r>
      <w:r>
        <w:fldChar w:fldCharType="separate"/>
      </w:r>
      <w:r>
        <w:rPr>
          <w:rFonts w:hint="eastAsia" w:ascii="方正仿宋_GBK" w:hAnsi="方正仿宋_GBK" w:eastAsia="方正仿宋_GBK" w:cs="方正仿宋_GBK"/>
          <w:bCs/>
          <w:szCs w:val="24"/>
          <w:highlight w:val="none"/>
          <w:lang w:eastAsia="zh-CN"/>
        </w:rPr>
        <w:t>包</w:t>
      </w:r>
      <w:r>
        <w:rPr>
          <w:rFonts w:hint="eastAsia" w:ascii="方正仿宋_GBK" w:hAnsi="方正仿宋_GBK" w:eastAsia="方正仿宋_GBK" w:cs="方正仿宋_GBK"/>
          <w:bCs/>
          <w:szCs w:val="24"/>
          <w:highlight w:val="none"/>
          <w:lang w:val="en-US" w:eastAsia="zh-CN"/>
        </w:rPr>
        <w:t>1：</w:t>
      </w:r>
      <w:r>
        <w:tab/>
      </w:r>
      <w:r>
        <w:fldChar w:fldCharType="begin"/>
      </w:r>
      <w:r>
        <w:instrText xml:space="preserve"> PAGEREF _Toc6577 \h </w:instrText>
      </w:r>
      <w:r>
        <w:fldChar w:fldCharType="separate"/>
      </w:r>
      <w:r>
        <w:t>- 20 -</w:t>
      </w:r>
      <w:r>
        <w:fldChar w:fldCharType="end"/>
      </w:r>
      <w:r>
        <w:rPr>
          <w:color w:val="auto"/>
        </w:rPr>
        <w:fldChar w:fldCharType="end"/>
      </w:r>
    </w:p>
    <w:p w14:paraId="5FEECFD2">
      <w:pPr>
        <w:pStyle w:val="47"/>
        <w:tabs>
          <w:tab w:val="right" w:leader="dot" w:pos="9412"/>
          <w:tab w:val="clear" w:pos="8400"/>
        </w:tabs>
      </w:pPr>
      <w:r>
        <w:rPr>
          <w:color w:val="auto"/>
        </w:rPr>
        <w:fldChar w:fldCharType="begin"/>
      </w:r>
      <w:r>
        <w:instrText xml:space="preserve"> HYPERLINK \l _Toc23612 </w:instrText>
      </w:r>
      <w:r>
        <w:fldChar w:fldCharType="separate"/>
      </w:r>
      <w:r>
        <w:rPr>
          <w:rFonts w:hint="eastAsia" w:ascii="方正仿宋_GBK" w:hAnsi="方正仿宋_GBK" w:eastAsia="方正仿宋_GBK" w:cs="方正仿宋_GBK"/>
          <w:bCs/>
          <w:szCs w:val="24"/>
          <w:highlight w:val="none"/>
          <w:lang w:eastAsia="zh-CN"/>
        </w:rPr>
        <w:t>包</w:t>
      </w:r>
      <w:r>
        <w:rPr>
          <w:rFonts w:hint="eastAsia" w:ascii="方正仿宋_GBK" w:hAnsi="方正仿宋_GBK" w:eastAsia="方正仿宋_GBK" w:cs="方正仿宋_GBK"/>
          <w:bCs/>
          <w:szCs w:val="24"/>
          <w:highlight w:val="none"/>
          <w:lang w:val="en-US" w:eastAsia="zh-CN"/>
        </w:rPr>
        <w:t>2：</w:t>
      </w:r>
      <w:r>
        <w:tab/>
      </w:r>
      <w:r>
        <w:fldChar w:fldCharType="begin"/>
      </w:r>
      <w:r>
        <w:instrText xml:space="preserve"> PAGEREF _Toc23612 \h </w:instrText>
      </w:r>
      <w:r>
        <w:fldChar w:fldCharType="separate"/>
      </w:r>
      <w:r>
        <w:t>- 22 -</w:t>
      </w:r>
      <w:r>
        <w:fldChar w:fldCharType="end"/>
      </w:r>
      <w:r>
        <w:rPr>
          <w:color w:val="auto"/>
        </w:rPr>
        <w:fldChar w:fldCharType="end"/>
      </w:r>
    </w:p>
    <w:p w14:paraId="478EF535">
      <w:pPr>
        <w:pStyle w:val="47"/>
        <w:tabs>
          <w:tab w:val="right" w:leader="dot" w:pos="9412"/>
          <w:tab w:val="clear" w:pos="8400"/>
        </w:tabs>
      </w:pPr>
      <w:r>
        <w:rPr>
          <w:color w:val="auto"/>
        </w:rPr>
        <w:fldChar w:fldCharType="begin"/>
      </w:r>
      <w:r>
        <w:instrText xml:space="preserve"> HYPERLINK \l _Toc17969 </w:instrText>
      </w:r>
      <w:r>
        <w:fldChar w:fldCharType="separate"/>
      </w:r>
      <w:r>
        <w:rPr>
          <w:rFonts w:hint="eastAsia" w:ascii="方正仿宋_GBK" w:hAnsi="方正仿宋_GBK" w:eastAsia="方正仿宋_GBK" w:cs="方正仿宋_GBK"/>
          <w:szCs w:val="24"/>
          <w:highlight w:val="none"/>
        </w:rPr>
        <w:t>四、无效投标条款</w:t>
      </w:r>
      <w:r>
        <w:tab/>
      </w:r>
      <w:r>
        <w:fldChar w:fldCharType="begin"/>
      </w:r>
      <w:r>
        <w:instrText xml:space="preserve"> PAGEREF _Toc17969 \h </w:instrText>
      </w:r>
      <w:r>
        <w:fldChar w:fldCharType="separate"/>
      </w:r>
      <w:r>
        <w:t>- 23 -</w:t>
      </w:r>
      <w:r>
        <w:fldChar w:fldCharType="end"/>
      </w:r>
      <w:r>
        <w:rPr>
          <w:color w:val="auto"/>
        </w:rPr>
        <w:fldChar w:fldCharType="end"/>
      </w:r>
    </w:p>
    <w:p w14:paraId="7242C4C9">
      <w:pPr>
        <w:pStyle w:val="47"/>
        <w:tabs>
          <w:tab w:val="right" w:leader="dot" w:pos="9412"/>
          <w:tab w:val="clear" w:pos="8400"/>
        </w:tabs>
      </w:pPr>
      <w:r>
        <w:rPr>
          <w:color w:val="auto"/>
        </w:rPr>
        <w:fldChar w:fldCharType="begin"/>
      </w:r>
      <w:r>
        <w:instrText xml:space="preserve"> HYPERLINK \l _Toc16001 </w:instrText>
      </w:r>
      <w:r>
        <w:fldChar w:fldCharType="separate"/>
      </w:r>
      <w:r>
        <w:rPr>
          <w:rFonts w:hint="eastAsia" w:ascii="方正仿宋_GBK" w:hAnsi="方正仿宋_GBK" w:eastAsia="方正仿宋_GBK" w:cs="方正仿宋_GBK"/>
          <w:szCs w:val="24"/>
          <w:highlight w:val="none"/>
        </w:rPr>
        <w:t>五、废标条款</w:t>
      </w:r>
      <w:r>
        <w:tab/>
      </w:r>
      <w:r>
        <w:fldChar w:fldCharType="begin"/>
      </w:r>
      <w:r>
        <w:instrText xml:space="preserve"> PAGEREF _Toc16001 \h </w:instrText>
      </w:r>
      <w:r>
        <w:fldChar w:fldCharType="separate"/>
      </w:r>
      <w:r>
        <w:t>- 24 -</w:t>
      </w:r>
      <w:r>
        <w:fldChar w:fldCharType="end"/>
      </w:r>
      <w:r>
        <w:rPr>
          <w:color w:val="auto"/>
        </w:rPr>
        <w:fldChar w:fldCharType="end"/>
      </w:r>
    </w:p>
    <w:p w14:paraId="278A2037">
      <w:pPr>
        <w:pStyle w:val="38"/>
        <w:tabs>
          <w:tab w:val="right" w:leader="dot" w:pos="9412"/>
          <w:tab w:val="clear" w:pos="1260"/>
          <w:tab w:val="clear" w:pos="1685"/>
          <w:tab w:val="clear" w:pos="8400"/>
        </w:tabs>
      </w:pPr>
      <w:r>
        <w:rPr>
          <w:color w:val="auto"/>
        </w:rPr>
        <w:fldChar w:fldCharType="begin"/>
      </w:r>
      <w:r>
        <w:instrText xml:space="preserve"> HYPERLINK \l _Toc915 </w:instrText>
      </w:r>
      <w:r>
        <w:fldChar w:fldCharType="separate"/>
      </w:r>
      <w:r>
        <w:rPr>
          <w:rFonts w:hint="eastAsia" w:ascii="方正仿宋_GBK" w:hAnsi="方正仿宋_GBK" w:eastAsia="方正仿宋_GBK" w:cs="方正仿宋_GBK"/>
        </w:rPr>
        <w:t xml:space="preserve">第五篇 </w:t>
      </w:r>
      <w:r>
        <w:rPr>
          <w:rFonts w:hint="eastAsia" w:ascii="方正仿宋_GBK" w:hAnsi="方正仿宋_GBK" w:eastAsia="方正仿宋_GBK" w:cs="方正仿宋_GBK"/>
          <w:highlight w:val="none"/>
        </w:rPr>
        <w:t>投标人须知</w:t>
      </w:r>
      <w:r>
        <w:tab/>
      </w:r>
      <w:r>
        <w:fldChar w:fldCharType="begin"/>
      </w:r>
      <w:r>
        <w:instrText xml:space="preserve"> PAGEREF _Toc915 \h </w:instrText>
      </w:r>
      <w:r>
        <w:fldChar w:fldCharType="separate"/>
      </w:r>
      <w:r>
        <w:t>- 25 -</w:t>
      </w:r>
      <w:r>
        <w:fldChar w:fldCharType="end"/>
      </w:r>
      <w:r>
        <w:rPr>
          <w:color w:val="auto"/>
        </w:rPr>
        <w:fldChar w:fldCharType="end"/>
      </w:r>
    </w:p>
    <w:p w14:paraId="6AC42241">
      <w:pPr>
        <w:pStyle w:val="47"/>
        <w:tabs>
          <w:tab w:val="right" w:leader="dot" w:pos="9412"/>
          <w:tab w:val="clear" w:pos="8400"/>
        </w:tabs>
      </w:pPr>
      <w:r>
        <w:rPr>
          <w:color w:val="auto"/>
        </w:rPr>
        <w:fldChar w:fldCharType="begin"/>
      </w:r>
      <w:r>
        <w:instrText xml:space="preserve"> HYPERLINK \l _Toc17077 </w:instrText>
      </w:r>
      <w:r>
        <w:fldChar w:fldCharType="separate"/>
      </w:r>
      <w:r>
        <w:rPr>
          <w:rFonts w:hint="eastAsia" w:ascii="方正仿宋_GBK" w:hAnsi="方正仿宋_GBK" w:eastAsia="方正仿宋_GBK" w:cs="方正仿宋_GBK"/>
          <w:highlight w:val="none"/>
          <w:lang w:val="en-US" w:eastAsia="zh-CN"/>
        </w:rPr>
        <w:t>以下情形适用于包1、包2：</w:t>
      </w:r>
      <w:r>
        <w:tab/>
      </w:r>
      <w:r>
        <w:fldChar w:fldCharType="begin"/>
      </w:r>
      <w:r>
        <w:instrText xml:space="preserve"> PAGEREF _Toc17077 \h </w:instrText>
      </w:r>
      <w:r>
        <w:fldChar w:fldCharType="separate"/>
      </w:r>
      <w:r>
        <w:t>- 25 -</w:t>
      </w:r>
      <w:r>
        <w:fldChar w:fldCharType="end"/>
      </w:r>
      <w:r>
        <w:rPr>
          <w:color w:val="auto"/>
        </w:rPr>
        <w:fldChar w:fldCharType="end"/>
      </w:r>
    </w:p>
    <w:p w14:paraId="7E7FAE7E">
      <w:pPr>
        <w:pStyle w:val="47"/>
        <w:tabs>
          <w:tab w:val="right" w:leader="dot" w:pos="9412"/>
          <w:tab w:val="clear" w:pos="8400"/>
        </w:tabs>
      </w:pPr>
      <w:r>
        <w:rPr>
          <w:color w:val="auto"/>
        </w:rPr>
        <w:fldChar w:fldCharType="begin"/>
      </w:r>
      <w:r>
        <w:instrText xml:space="preserve"> HYPERLINK \l _Toc416 </w:instrText>
      </w:r>
      <w:r>
        <w:fldChar w:fldCharType="separate"/>
      </w:r>
      <w:r>
        <w:rPr>
          <w:rFonts w:hint="eastAsia" w:ascii="方正仿宋_GBK" w:hAnsi="方正仿宋_GBK" w:eastAsia="方正仿宋_GBK" w:cs="方正仿宋_GBK"/>
          <w:highlight w:val="none"/>
        </w:rPr>
        <w:t>一、投标人</w:t>
      </w:r>
      <w:r>
        <w:tab/>
      </w:r>
      <w:r>
        <w:fldChar w:fldCharType="begin"/>
      </w:r>
      <w:r>
        <w:instrText xml:space="preserve"> PAGEREF _Toc416 \h </w:instrText>
      </w:r>
      <w:r>
        <w:fldChar w:fldCharType="separate"/>
      </w:r>
      <w:r>
        <w:t>- 25 -</w:t>
      </w:r>
      <w:r>
        <w:fldChar w:fldCharType="end"/>
      </w:r>
      <w:r>
        <w:rPr>
          <w:color w:val="auto"/>
        </w:rPr>
        <w:fldChar w:fldCharType="end"/>
      </w:r>
    </w:p>
    <w:p w14:paraId="0D915B38">
      <w:pPr>
        <w:pStyle w:val="47"/>
        <w:tabs>
          <w:tab w:val="right" w:leader="dot" w:pos="9412"/>
          <w:tab w:val="clear" w:pos="8400"/>
        </w:tabs>
      </w:pPr>
      <w:r>
        <w:rPr>
          <w:color w:val="auto"/>
        </w:rPr>
        <w:fldChar w:fldCharType="begin"/>
      </w:r>
      <w:r>
        <w:instrText xml:space="preserve"> HYPERLINK \l _Toc28187 </w:instrText>
      </w:r>
      <w:r>
        <w:fldChar w:fldCharType="separate"/>
      </w:r>
      <w:r>
        <w:rPr>
          <w:rFonts w:hint="eastAsia" w:ascii="方正仿宋_GBK" w:hAnsi="方正仿宋_GBK" w:eastAsia="方正仿宋_GBK" w:cs="方正仿宋_GBK"/>
          <w:highlight w:val="none"/>
        </w:rPr>
        <w:t>二、招标文件</w:t>
      </w:r>
      <w:r>
        <w:tab/>
      </w:r>
      <w:r>
        <w:fldChar w:fldCharType="begin"/>
      </w:r>
      <w:r>
        <w:instrText xml:space="preserve"> PAGEREF _Toc28187 \h </w:instrText>
      </w:r>
      <w:r>
        <w:fldChar w:fldCharType="separate"/>
      </w:r>
      <w:r>
        <w:t>- 25 -</w:t>
      </w:r>
      <w:r>
        <w:fldChar w:fldCharType="end"/>
      </w:r>
      <w:r>
        <w:rPr>
          <w:color w:val="auto"/>
        </w:rPr>
        <w:fldChar w:fldCharType="end"/>
      </w:r>
    </w:p>
    <w:p w14:paraId="4ECED313">
      <w:pPr>
        <w:pStyle w:val="47"/>
        <w:tabs>
          <w:tab w:val="right" w:leader="dot" w:pos="9412"/>
          <w:tab w:val="clear" w:pos="8400"/>
        </w:tabs>
      </w:pPr>
      <w:r>
        <w:rPr>
          <w:color w:val="auto"/>
        </w:rPr>
        <w:fldChar w:fldCharType="begin"/>
      </w:r>
      <w:r>
        <w:instrText xml:space="preserve"> HYPERLINK \l _Toc4713 </w:instrText>
      </w:r>
      <w:r>
        <w:fldChar w:fldCharType="separate"/>
      </w:r>
      <w:r>
        <w:rPr>
          <w:rFonts w:hint="eastAsia" w:ascii="方正仿宋_GBK" w:hAnsi="方正仿宋_GBK" w:eastAsia="方正仿宋_GBK" w:cs="方正仿宋_GBK"/>
          <w:highlight w:val="none"/>
        </w:rPr>
        <w:t>三、投标文件</w:t>
      </w:r>
      <w:r>
        <w:tab/>
      </w:r>
      <w:r>
        <w:fldChar w:fldCharType="begin"/>
      </w:r>
      <w:r>
        <w:instrText xml:space="preserve"> PAGEREF _Toc4713 \h </w:instrText>
      </w:r>
      <w:r>
        <w:fldChar w:fldCharType="separate"/>
      </w:r>
      <w:r>
        <w:t>- 25 -</w:t>
      </w:r>
      <w:r>
        <w:fldChar w:fldCharType="end"/>
      </w:r>
      <w:r>
        <w:rPr>
          <w:color w:val="auto"/>
        </w:rPr>
        <w:fldChar w:fldCharType="end"/>
      </w:r>
    </w:p>
    <w:p w14:paraId="5F39B2E8">
      <w:pPr>
        <w:pStyle w:val="47"/>
        <w:tabs>
          <w:tab w:val="right" w:leader="dot" w:pos="9412"/>
          <w:tab w:val="clear" w:pos="8400"/>
        </w:tabs>
      </w:pPr>
      <w:r>
        <w:rPr>
          <w:color w:val="auto"/>
        </w:rPr>
        <w:fldChar w:fldCharType="begin"/>
      </w:r>
      <w:r>
        <w:instrText xml:space="preserve"> HYPERLINK \l _Toc30701 </w:instrText>
      </w:r>
      <w:r>
        <w:fldChar w:fldCharType="separate"/>
      </w:r>
      <w:r>
        <w:rPr>
          <w:rFonts w:hint="eastAsia" w:ascii="方正仿宋_GBK" w:hAnsi="方正仿宋_GBK" w:eastAsia="方正仿宋_GBK" w:cs="方正仿宋_GBK"/>
          <w:highlight w:val="none"/>
        </w:rPr>
        <w:t>四、开标</w:t>
      </w:r>
      <w:r>
        <w:tab/>
      </w:r>
      <w:r>
        <w:fldChar w:fldCharType="begin"/>
      </w:r>
      <w:r>
        <w:instrText xml:space="preserve"> PAGEREF _Toc30701 \h </w:instrText>
      </w:r>
      <w:r>
        <w:fldChar w:fldCharType="separate"/>
      </w:r>
      <w:r>
        <w:t>- 27 -</w:t>
      </w:r>
      <w:r>
        <w:fldChar w:fldCharType="end"/>
      </w:r>
      <w:r>
        <w:rPr>
          <w:color w:val="auto"/>
        </w:rPr>
        <w:fldChar w:fldCharType="end"/>
      </w:r>
    </w:p>
    <w:p w14:paraId="6908B062">
      <w:pPr>
        <w:pStyle w:val="47"/>
        <w:tabs>
          <w:tab w:val="right" w:leader="dot" w:pos="9412"/>
          <w:tab w:val="clear" w:pos="8400"/>
        </w:tabs>
      </w:pPr>
      <w:r>
        <w:rPr>
          <w:color w:val="auto"/>
        </w:rPr>
        <w:fldChar w:fldCharType="begin"/>
      </w:r>
      <w:r>
        <w:instrText xml:space="preserve"> HYPERLINK \l _Toc24835 </w:instrText>
      </w:r>
      <w:r>
        <w:fldChar w:fldCharType="separate"/>
      </w:r>
      <w:r>
        <w:rPr>
          <w:rFonts w:hint="eastAsia" w:ascii="方正仿宋_GBK" w:hAnsi="方正仿宋_GBK" w:eastAsia="方正仿宋_GBK" w:cs="方正仿宋_GBK"/>
          <w:highlight w:val="none"/>
        </w:rPr>
        <w:t>五、评标</w:t>
      </w:r>
      <w:r>
        <w:tab/>
      </w:r>
      <w:r>
        <w:fldChar w:fldCharType="begin"/>
      </w:r>
      <w:r>
        <w:instrText xml:space="preserve"> PAGEREF _Toc24835 \h </w:instrText>
      </w:r>
      <w:r>
        <w:fldChar w:fldCharType="separate"/>
      </w:r>
      <w:r>
        <w:t>- 27 -</w:t>
      </w:r>
      <w:r>
        <w:fldChar w:fldCharType="end"/>
      </w:r>
      <w:r>
        <w:rPr>
          <w:color w:val="auto"/>
        </w:rPr>
        <w:fldChar w:fldCharType="end"/>
      </w:r>
    </w:p>
    <w:p w14:paraId="05BB1E75">
      <w:pPr>
        <w:pStyle w:val="47"/>
        <w:tabs>
          <w:tab w:val="right" w:leader="dot" w:pos="9412"/>
          <w:tab w:val="clear" w:pos="8400"/>
        </w:tabs>
      </w:pPr>
      <w:r>
        <w:rPr>
          <w:color w:val="auto"/>
        </w:rPr>
        <w:fldChar w:fldCharType="begin"/>
      </w:r>
      <w:r>
        <w:instrText xml:space="preserve"> HYPERLINK \l _Toc26126 </w:instrText>
      </w:r>
      <w:r>
        <w:fldChar w:fldCharType="separate"/>
      </w:r>
      <w:r>
        <w:rPr>
          <w:rFonts w:hint="eastAsia" w:ascii="方正仿宋_GBK" w:hAnsi="方正仿宋_GBK" w:eastAsia="方正仿宋_GBK" w:cs="方正仿宋_GBK"/>
          <w:highlight w:val="none"/>
        </w:rPr>
        <w:t>六、定标</w:t>
      </w:r>
      <w:r>
        <w:tab/>
      </w:r>
      <w:r>
        <w:fldChar w:fldCharType="begin"/>
      </w:r>
      <w:r>
        <w:instrText xml:space="preserve"> PAGEREF _Toc26126 \h </w:instrText>
      </w:r>
      <w:r>
        <w:fldChar w:fldCharType="separate"/>
      </w:r>
      <w:r>
        <w:t>- 27 -</w:t>
      </w:r>
      <w:r>
        <w:fldChar w:fldCharType="end"/>
      </w:r>
      <w:r>
        <w:rPr>
          <w:color w:val="auto"/>
        </w:rPr>
        <w:fldChar w:fldCharType="end"/>
      </w:r>
    </w:p>
    <w:p w14:paraId="116F0F1A">
      <w:pPr>
        <w:pStyle w:val="47"/>
        <w:tabs>
          <w:tab w:val="right" w:leader="dot" w:pos="9412"/>
          <w:tab w:val="clear" w:pos="8400"/>
        </w:tabs>
      </w:pPr>
      <w:r>
        <w:rPr>
          <w:color w:val="auto"/>
        </w:rPr>
        <w:fldChar w:fldCharType="begin"/>
      </w:r>
      <w:r>
        <w:instrText xml:space="preserve"> HYPERLINK \l _Toc11899 </w:instrText>
      </w:r>
      <w:r>
        <w:fldChar w:fldCharType="separate"/>
      </w:r>
      <w:r>
        <w:rPr>
          <w:rFonts w:hint="eastAsia" w:ascii="方正仿宋_GBK" w:hAnsi="方正仿宋_GBK" w:eastAsia="方正仿宋_GBK" w:cs="方正仿宋_GBK"/>
          <w:highlight w:val="none"/>
        </w:rPr>
        <w:t>七、中标</w:t>
      </w:r>
      <w:r>
        <w:tab/>
      </w:r>
      <w:r>
        <w:fldChar w:fldCharType="begin"/>
      </w:r>
      <w:r>
        <w:instrText xml:space="preserve"> PAGEREF _Toc11899 \h </w:instrText>
      </w:r>
      <w:r>
        <w:fldChar w:fldCharType="separate"/>
      </w:r>
      <w:r>
        <w:t>- 28 -</w:t>
      </w:r>
      <w:r>
        <w:fldChar w:fldCharType="end"/>
      </w:r>
      <w:r>
        <w:rPr>
          <w:color w:val="auto"/>
        </w:rPr>
        <w:fldChar w:fldCharType="end"/>
      </w:r>
    </w:p>
    <w:p w14:paraId="2DCCEA02">
      <w:pPr>
        <w:pStyle w:val="47"/>
        <w:tabs>
          <w:tab w:val="right" w:leader="dot" w:pos="9412"/>
          <w:tab w:val="clear" w:pos="8400"/>
        </w:tabs>
      </w:pPr>
      <w:r>
        <w:rPr>
          <w:color w:val="auto"/>
        </w:rPr>
        <w:fldChar w:fldCharType="begin"/>
      </w:r>
      <w:r>
        <w:instrText xml:space="preserve"> HYPERLINK \l _Toc17721 </w:instrText>
      </w:r>
      <w:r>
        <w:fldChar w:fldCharType="separate"/>
      </w:r>
      <w:r>
        <w:rPr>
          <w:rFonts w:hint="eastAsia" w:ascii="方正仿宋_GBK" w:hAnsi="方正仿宋_GBK" w:eastAsia="方正仿宋_GBK" w:cs="方正仿宋_GBK"/>
          <w:highlight w:val="none"/>
        </w:rPr>
        <w:t>八、询问、质疑和投诉</w:t>
      </w:r>
      <w:r>
        <w:tab/>
      </w:r>
      <w:r>
        <w:fldChar w:fldCharType="begin"/>
      </w:r>
      <w:r>
        <w:instrText xml:space="preserve"> PAGEREF _Toc17721 \h </w:instrText>
      </w:r>
      <w:r>
        <w:fldChar w:fldCharType="separate"/>
      </w:r>
      <w:r>
        <w:t>- 28 -</w:t>
      </w:r>
      <w:r>
        <w:fldChar w:fldCharType="end"/>
      </w:r>
      <w:r>
        <w:rPr>
          <w:color w:val="auto"/>
        </w:rPr>
        <w:fldChar w:fldCharType="end"/>
      </w:r>
    </w:p>
    <w:p w14:paraId="65DB094D">
      <w:pPr>
        <w:pStyle w:val="47"/>
        <w:tabs>
          <w:tab w:val="right" w:leader="dot" w:pos="9412"/>
          <w:tab w:val="clear" w:pos="8400"/>
        </w:tabs>
      </w:pPr>
      <w:r>
        <w:rPr>
          <w:color w:val="auto"/>
        </w:rPr>
        <w:fldChar w:fldCharType="begin"/>
      </w:r>
      <w:r>
        <w:instrText xml:space="preserve"> HYPERLINK \l _Toc3293 </w:instrText>
      </w:r>
      <w:r>
        <w:fldChar w:fldCharType="separate"/>
      </w:r>
      <w:r>
        <w:rPr>
          <w:rFonts w:hint="eastAsia" w:ascii="方正仿宋_GBK" w:hAnsi="方正仿宋_GBK" w:eastAsia="方正仿宋_GBK" w:cs="方正仿宋_GBK"/>
          <w:highlight w:val="none"/>
        </w:rPr>
        <w:t>九、采购代理服务费</w:t>
      </w:r>
      <w:r>
        <w:tab/>
      </w:r>
      <w:r>
        <w:fldChar w:fldCharType="begin"/>
      </w:r>
      <w:r>
        <w:instrText xml:space="preserve"> PAGEREF _Toc3293 \h </w:instrText>
      </w:r>
      <w:r>
        <w:fldChar w:fldCharType="separate"/>
      </w:r>
      <w:r>
        <w:t>- 29 -</w:t>
      </w:r>
      <w:r>
        <w:fldChar w:fldCharType="end"/>
      </w:r>
      <w:r>
        <w:rPr>
          <w:color w:val="auto"/>
        </w:rPr>
        <w:fldChar w:fldCharType="end"/>
      </w:r>
    </w:p>
    <w:p w14:paraId="16B96E6F">
      <w:pPr>
        <w:pStyle w:val="47"/>
        <w:tabs>
          <w:tab w:val="right" w:leader="dot" w:pos="9412"/>
          <w:tab w:val="clear" w:pos="8400"/>
        </w:tabs>
      </w:pPr>
      <w:r>
        <w:rPr>
          <w:color w:val="auto"/>
        </w:rPr>
        <w:fldChar w:fldCharType="begin"/>
      </w:r>
      <w:r>
        <w:instrText xml:space="preserve"> HYPERLINK \l _Toc16010 </w:instrText>
      </w:r>
      <w:r>
        <w:fldChar w:fldCharType="separate"/>
      </w:r>
      <w:r>
        <w:rPr>
          <w:rFonts w:hint="eastAsia" w:ascii="方正仿宋_GBK" w:hAnsi="方正仿宋_GBK" w:eastAsia="方正仿宋_GBK" w:cs="方正仿宋_GBK"/>
          <w:highlight w:val="none"/>
        </w:rPr>
        <w:t>十、交易服务费</w:t>
      </w:r>
      <w:r>
        <w:tab/>
      </w:r>
      <w:r>
        <w:fldChar w:fldCharType="begin"/>
      </w:r>
      <w:r>
        <w:instrText xml:space="preserve"> PAGEREF _Toc16010 \h </w:instrText>
      </w:r>
      <w:r>
        <w:fldChar w:fldCharType="separate"/>
      </w:r>
      <w:r>
        <w:t>- 30 -</w:t>
      </w:r>
      <w:r>
        <w:fldChar w:fldCharType="end"/>
      </w:r>
      <w:r>
        <w:rPr>
          <w:color w:val="auto"/>
        </w:rPr>
        <w:fldChar w:fldCharType="end"/>
      </w:r>
    </w:p>
    <w:p w14:paraId="3FF0899E">
      <w:pPr>
        <w:pStyle w:val="47"/>
        <w:tabs>
          <w:tab w:val="right" w:leader="dot" w:pos="9412"/>
          <w:tab w:val="clear" w:pos="8400"/>
        </w:tabs>
      </w:pPr>
      <w:r>
        <w:rPr>
          <w:color w:val="auto"/>
        </w:rPr>
        <w:fldChar w:fldCharType="begin"/>
      </w:r>
      <w:r>
        <w:instrText xml:space="preserve"> HYPERLINK \l _Toc19242 </w:instrText>
      </w:r>
      <w:r>
        <w:fldChar w:fldCharType="separate"/>
      </w:r>
      <w:r>
        <w:rPr>
          <w:rFonts w:hint="eastAsia" w:ascii="方正仿宋_GBK" w:hAnsi="方正仿宋_GBK" w:eastAsia="方正仿宋_GBK" w:cs="方正仿宋_GBK"/>
          <w:highlight w:val="none"/>
        </w:rPr>
        <w:t>十一、签订合同</w:t>
      </w:r>
      <w:r>
        <w:tab/>
      </w:r>
      <w:r>
        <w:fldChar w:fldCharType="begin"/>
      </w:r>
      <w:r>
        <w:instrText xml:space="preserve"> PAGEREF _Toc19242 \h </w:instrText>
      </w:r>
      <w:r>
        <w:fldChar w:fldCharType="separate"/>
      </w:r>
      <w:r>
        <w:t>- 30 -</w:t>
      </w:r>
      <w:r>
        <w:fldChar w:fldCharType="end"/>
      </w:r>
      <w:r>
        <w:rPr>
          <w:color w:val="auto"/>
        </w:rPr>
        <w:fldChar w:fldCharType="end"/>
      </w:r>
    </w:p>
    <w:p w14:paraId="6AA03E10">
      <w:pPr>
        <w:pStyle w:val="47"/>
        <w:tabs>
          <w:tab w:val="right" w:leader="dot" w:pos="9412"/>
          <w:tab w:val="clear" w:pos="8400"/>
        </w:tabs>
      </w:pPr>
      <w:r>
        <w:rPr>
          <w:color w:val="auto"/>
        </w:rPr>
        <w:fldChar w:fldCharType="begin"/>
      </w:r>
      <w:r>
        <w:instrText xml:space="preserve"> HYPERLINK \l _Toc19970 </w:instrText>
      </w:r>
      <w:r>
        <w:fldChar w:fldCharType="separate"/>
      </w:r>
      <w:r>
        <w:rPr>
          <w:rFonts w:hint="eastAsia" w:ascii="方正仿宋_GBK" w:hAnsi="方正仿宋_GBK" w:eastAsia="方正仿宋_GBK" w:cs="方正仿宋_GBK"/>
          <w:highlight w:val="none"/>
        </w:rPr>
        <w:t>十二、项目验收</w:t>
      </w:r>
      <w:r>
        <w:tab/>
      </w:r>
      <w:r>
        <w:fldChar w:fldCharType="begin"/>
      </w:r>
      <w:r>
        <w:instrText xml:space="preserve"> PAGEREF _Toc19970 \h </w:instrText>
      </w:r>
      <w:r>
        <w:fldChar w:fldCharType="separate"/>
      </w:r>
      <w:r>
        <w:t>- 31 -</w:t>
      </w:r>
      <w:r>
        <w:fldChar w:fldCharType="end"/>
      </w:r>
      <w:r>
        <w:rPr>
          <w:color w:val="auto"/>
        </w:rPr>
        <w:fldChar w:fldCharType="end"/>
      </w:r>
    </w:p>
    <w:p w14:paraId="0BE2D84A">
      <w:pPr>
        <w:pStyle w:val="47"/>
        <w:tabs>
          <w:tab w:val="right" w:leader="dot" w:pos="9412"/>
          <w:tab w:val="clear" w:pos="8400"/>
        </w:tabs>
      </w:pPr>
      <w:r>
        <w:rPr>
          <w:color w:val="auto"/>
        </w:rPr>
        <w:fldChar w:fldCharType="begin"/>
      </w:r>
      <w:r>
        <w:instrText xml:space="preserve"> HYPERLINK \l _Toc25152 </w:instrText>
      </w:r>
      <w:r>
        <w:fldChar w:fldCharType="separate"/>
      </w:r>
      <w:r>
        <w:rPr>
          <w:rFonts w:hint="eastAsia" w:ascii="方正仿宋_GBK" w:hAnsi="方正仿宋_GBK" w:eastAsia="方正仿宋_GBK" w:cs="方正仿宋_GBK"/>
          <w:highlight w:val="none"/>
        </w:rPr>
        <w:t>十三、政府采购信用融资</w:t>
      </w:r>
      <w:r>
        <w:tab/>
      </w:r>
      <w:r>
        <w:fldChar w:fldCharType="begin"/>
      </w:r>
      <w:r>
        <w:instrText xml:space="preserve"> PAGEREF _Toc25152 \h </w:instrText>
      </w:r>
      <w:r>
        <w:fldChar w:fldCharType="separate"/>
      </w:r>
      <w:r>
        <w:t>- 31 -</w:t>
      </w:r>
      <w:r>
        <w:fldChar w:fldCharType="end"/>
      </w:r>
      <w:r>
        <w:rPr>
          <w:color w:val="auto"/>
        </w:rPr>
        <w:fldChar w:fldCharType="end"/>
      </w:r>
    </w:p>
    <w:p w14:paraId="29EBBD8D">
      <w:pPr>
        <w:pStyle w:val="38"/>
        <w:tabs>
          <w:tab w:val="right" w:leader="dot" w:pos="9412"/>
          <w:tab w:val="clear" w:pos="1260"/>
          <w:tab w:val="clear" w:pos="1685"/>
          <w:tab w:val="clear" w:pos="8400"/>
        </w:tabs>
      </w:pPr>
      <w:r>
        <w:rPr>
          <w:color w:val="auto"/>
        </w:rPr>
        <w:fldChar w:fldCharType="begin"/>
      </w:r>
      <w:r>
        <w:instrText xml:space="preserve"> HYPERLINK \l _Toc19045 </w:instrText>
      </w:r>
      <w:r>
        <w:fldChar w:fldCharType="separate"/>
      </w:r>
      <w:r>
        <w:rPr>
          <w:rFonts w:hint="eastAsia" w:ascii="方正仿宋_GBK" w:hAnsi="方正仿宋_GBK" w:eastAsia="方正仿宋_GBK" w:cs="方正仿宋_GBK"/>
          <w:highlight w:val="none"/>
        </w:rPr>
        <w:t>第六篇  合同主要条款和格式合同（样本）</w:t>
      </w:r>
      <w:r>
        <w:tab/>
      </w:r>
      <w:r>
        <w:fldChar w:fldCharType="begin"/>
      </w:r>
      <w:r>
        <w:instrText xml:space="preserve"> PAGEREF _Toc19045 \h </w:instrText>
      </w:r>
      <w:r>
        <w:fldChar w:fldCharType="separate"/>
      </w:r>
      <w:r>
        <w:t>- 32 -</w:t>
      </w:r>
      <w:r>
        <w:fldChar w:fldCharType="end"/>
      </w:r>
      <w:r>
        <w:rPr>
          <w:color w:val="auto"/>
        </w:rPr>
        <w:fldChar w:fldCharType="end"/>
      </w:r>
    </w:p>
    <w:p w14:paraId="7015B54B">
      <w:pPr>
        <w:pStyle w:val="47"/>
        <w:tabs>
          <w:tab w:val="right" w:leader="dot" w:pos="9412"/>
          <w:tab w:val="clear" w:pos="8400"/>
        </w:tabs>
      </w:pPr>
      <w:r>
        <w:rPr>
          <w:color w:val="auto"/>
        </w:rPr>
        <w:fldChar w:fldCharType="begin"/>
      </w:r>
      <w:r>
        <w:instrText xml:space="preserve"> HYPERLINK \l _Toc29124 </w:instrText>
      </w:r>
      <w:r>
        <w:fldChar w:fldCharType="separate"/>
      </w:r>
      <w:r>
        <w:rPr>
          <w:rFonts w:hint="eastAsia" w:ascii="方正仿宋_GBK" w:hAnsi="方正仿宋_GBK" w:eastAsia="方正仿宋_GBK" w:cs="方正仿宋_GBK"/>
        </w:rPr>
        <w:t>一、合同主要条款</w:t>
      </w:r>
      <w:r>
        <w:tab/>
      </w:r>
      <w:r>
        <w:fldChar w:fldCharType="begin"/>
      </w:r>
      <w:r>
        <w:instrText xml:space="preserve"> PAGEREF _Toc29124 \h </w:instrText>
      </w:r>
      <w:r>
        <w:fldChar w:fldCharType="separate"/>
      </w:r>
      <w:r>
        <w:t>- 32 -</w:t>
      </w:r>
      <w:r>
        <w:fldChar w:fldCharType="end"/>
      </w:r>
      <w:r>
        <w:rPr>
          <w:color w:val="auto"/>
        </w:rPr>
        <w:fldChar w:fldCharType="end"/>
      </w:r>
    </w:p>
    <w:p w14:paraId="611568A2">
      <w:pPr>
        <w:pStyle w:val="47"/>
        <w:tabs>
          <w:tab w:val="right" w:leader="dot" w:pos="9412"/>
          <w:tab w:val="clear" w:pos="8400"/>
        </w:tabs>
      </w:pPr>
      <w:r>
        <w:rPr>
          <w:color w:val="auto"/>
        </w:rPr>
        <w:fldChar w:fldCharType="begin"/>
      </w:r>
      <w:r>
        <w:instrText xml:space="preserve"> HYPERLINK \l _Toc12527 </w:instrText>
      </w:r>
      <w:r>
        <w:fldChar w:fldCharType="separate"/>
      </w:r>
      <w:r>
        <w:rPr>
          <w:rFonts w:hint="eastAsia" w:ascii="方正仿宋_GBK" w:hAnsi="方正仿宋_GBK" w:eastAsia="方正仿宋_GBK" w:cs="方正仿宋_GBK"/>
          <w:lang w:eastAsia="zh-CN"/>
        </w:rPr>
        <w:t>二、</w:t>
      </w:r>
      <w:r>
        <w:rPr>
          <w:rFonts w:hint="eastAsia" w:ascii="方正仿宋_GBK" w:hAnsi="方正仿宋_GBK" w:eastAsia="方正仿宋_GBK" w:cs="方正仿宋_GBK"/>
          <w:lang w:val="en-US" w:eastAsia="zh-CN"/>
        </w:rPr>
        <w:t>政府采购合同（格式）</w:t>
      </w:r>
      <w:r>
        <w:tab/>
      </w:r>
      <w:r>
        <w:fldChar w:fldCharType="begin"/>
      </w:r>
      <w:r>
        <w:instrText xml:space="preserve"> PAGEREF _Toc12527 \h </w:instrText>
      </w:r>
      <w:r>
        <w:fldChar w:fldCharType="separate"/>
      </w:r>
      <w:r>
        <w:t>- 39 -</w:t>
      </w:r>
      <w:r>
        <w:fldChar w:fldCharType="end"/>
      </w:r>
      <w:r>
        <w:rPr>
          <w:color w:val="auto"/>
        </w:rPr>
        <w:fldChar w:fldCharType="end"/>
      </w:r>
    </w:p>
    <w:p w14:paraId="714999B4">
      <w:pPr>
        <w:pStyle w:val="38"/>
        <w:tabs>
          <w:tab w:val="right" w:leader="dot" w:pos="9412"/>
          <w:tab w:val="clear" w:pos="1260"/>
          <w:tab w:val="clear" w:pos="1685"/>
          <w:tab w:val="clear" w:pos="8400"/>
        </w:tabs>
      </w:pPr>
      <w:r>
        <w:rPr>
          <w:color w:val="auto"/>
        </w:rPr>
        <w:fldChar w:fldCharType="begin"/>
      </w:r>
      <w:r>
        <w:instrText xml:space="preserve"> HYPERLINK \l _Toc5510 </w:instrText>
      </w:r>
      <w:r>
        <w:fldChar w:fldCharType="separate"/>
      </w:r>
      <w:r>
        <w:rPr>
          <w:rFonts w:hint="eastAsia" w:ascii="方正仿宋_GBK" w:hAnsi="方正仿宋_GBK" w:eastAsia="方正仿宋_GBK" w:cs="方正仿宋_GBK"/>
          <w:highlight w:val="none"/>
        </w:rPr>
        <w:t>第七篇  投标文件格式</w:t>
      </w:r>
      <w:r>
        <w:tab/>
      </w:r>
      <w:r>
        <w:fldChar w:fldCharType="begin"/>
      </w:r>
      <w:r>
        <w:instrText xml:space="preserve"> PAGEREF _Toc5510 \h </w:instrText>
      </w:r>
      <w:r>
        <w:fldChar w:fldCharType="separate"/>
      </w:r>
      <w:r>
        <w:t>- 44 -</w:t>
      </w:r>
      <w:r>
        <w:fldChar w:fldCharType="end"/>
      </w:r>
      <w:r>
        <w:rPr>
          <w:color w:val="auto"/>
        </w:rPr>
        <w:fldChar w:fldCharType="end"/>
      </w:r>
    </w:p>
    <w:p w14:paraId="10C118BF">
      <w:pPr>
        <w:pStyle w:val="47"/>
        <w:tabs>
          <w:tab w:val="right" w:leader="dot" w:pos="9412"/>
          <w:tab w:val="clear" w:pos="8400"/>
        </w:tabs>
      </w:pPr>
      <w:r>
        <w:rPr>
          <w:color w:val="auto"/>
        </w:rPr>
        <w:fldChar w:fldCharType="begin"/>
      </w:r>
      <w:r>
        <w:instrText xml:space="preserve"> HYPERLINK \l _Toc31655 </w:instrText>
      </w:r>
      <w:r>
        <w:fldChar w:fldCharType="separate"/>
      </w:r>
      <w:r>
        <w:rPr>
          <w:rFonts w:hint="eastAsia" w:ascii="方正仿宋_GBK" w:hAnsi="方正仿宋_GBK" w:eastAsia="方正仿宋_GBK" w:cs="方正仿宋_GBK"/>
          <w:szCs w:val="28"/>
          <w:highlight w:val="none"/>
        </w:rPr>
        <w:t>一、经济文件</w:t>
      </w:r>
      <w:r>
        <w:tab/>
      </w:r>
      <w:r>
        <w:fldChar w:fldCharType="begin"/>
      </w:r>
      <w:r>
        <w:instrText xml:space="preserve"> PAGEREF _Toc31655 \h </w:instrText>
      </w:r>
      <w:r>
        <w:fldChar w:fldCharType="separate"/>
      </w:r>
      <w:r>
        <w:t>- 46 -</w:t>
      </w:r>
      <w:r>
        <w:fldChar w:fldCharType="end"/>
      </w:r>
      <w:r>
        <w:rPr>
          <w:color w:val="auto"/>
        </w:rPr>
        <w:fldChar w:fldCharType="end"/>
      </w:r>
    </w:p>
    <w:p w14:paraId="6F09201C">
      <w:pPr>
        <w:pStyle w:val="47"/>
        <w:tabs>
          <w:tab w:val="right" w:leader="dot" w:pos="9412"/>
          <w:tab w:val="clear" w:pos="8400"/>
        </w:tabs>
      </w:pPr>
      <w:r>
        <w:rPr>
          <w:color w:val="auto"/>
        </w:rPr>
        <w:fldChar w:fldCharType="begin"/>
      </w:r>
      <w:r>
        <w:instrText xml:space="preserve"> HYPERLINK \l _Toc24325 </w:instrText>
      </w:r>
      <w:r>
        <w:fldChar w:fldCharType="separate"/>
      </w:r>
      <w:r>
        <w:rPr>
          <w:rFonts w:hint="eastAsia" w:ascii="方正仿宋_GBK" w:hAnsi="方正仿宋_GBK" w:eastAsia="方正仿宋_GBK" w:cs="方正仿宋_GBK"/>
          <w:szCs w:val="28"/>
          <w:highlight w:val="none"/>
        </w:rPr>
        <w:t>二、服务文件</w:t>
      </w:r>
      <w:r>
        <w:tab/>
      </w:r>
      <w:r>
        <w:fldChar w:fldCharType="begin"/>
      </w:r>
      <w:r>
        <w:instrText xml:space="preserve"> PAGEREF _Toc24325 \h </w:instrText>
      </w:r>
      <w:r>
        <w:fldChar w:fldCharType="separate"/>
      </w:r>
      <w:r>
        <w:t>- 48 -</w:t>
      </w:r>
      <w:r>
        <w:fldChar w:fldCharType="end"/>
      </w:r>
      <w:r>
        <w:rPr>
          <w:color w:val="auto"/>
        </w:rPr>
        <w:fldChar w:fldCharType="end"/>
      </w:r>
    </w:p>
    <w:p w14:paraId="4DED3902">
      <w:pPr>
        <w:pStyle w:val="47"/>
        <w:tabs>
          <w:tab w:val="right" w:leader="dot" w:pos="9412"/>
          <w:tab w:val="clear" w:pos="8400"/>
        </w:tabs>
      </w:pPr>
      <w:r>
        <w:rPr>
          <w:color w:val="auto"/>
        </w:rPr>
        <w:fldChar w:fldCharType="begin"/>
      </w:r>
      <w:r>
        <w:instrText xml:space="preserve"> HYPERLINK \l _Toc16220 </w:instrText>
      </w:r>
      <w:r>
        <w:fldChar w:fldCharType="separate"/>
      </w:r>
      <w:r>
        <w:rPr>
          <w:rFonts w:hint="eastAsia" w:ascii="方正仿宋_GBK" w:hAnsi="方正仿宋_GBK" w:eastAsia="方正仿宋_GBK" w:cs="方正仿宋_GBK"/>
          <w:szCs w:val="28"/>
          <w:highlight w:val="none"/>
        </w:rPr>
        <w:t>三、商务文件</w:t>
      </w:r>
      <w:r>
        <w:tab/>
      </w:r>
      <w:r>
        <w:fldChar w:fldCharType="begin"/>
      </w:r>
      <w:r>
        <w:instrText xml:space="preserve"> PAGEREF _Toc16220 \h </w:instrText>
      </w:r>
      <w:r>
        <w:fldChar w:fldCharType="separate"/>
      </w:r>
      <w:r>
        <w:t>- 50 -</w:t>
      </w:r>
      <w:r>
        <w:fldChar w:fldCharType="end"/>
      </w:r>
      <w:r>
        <w:rPr>
          <w:color w:val="auto"/>
        </w:rPr>
        <w:fldChar w:fldCharType="end"/>
      </w:r>
    </w:p>
    <w:p w14:paraId="668FC436">
      <w:pPr>
        <w:pStyle w:val="47"/>
        <w:tabs>
          <w:tab w:val="right" w:leader="dot" w:pos="9412"/>
          <w:tab w:val="clear" w:pos="8400"/>
        </w:tabs>
      </w:pPr>
      <w:r>
        <w:rPr>
          <w:color w:val="auto"/>
        </w:rPr>
        <w:fldChar w:fldCharType="begin"/>
      </w:r>
      <w:r>
        <w:instrText xml:space="preserve"> HYPERLINK \l _Toc23537 </w:instrText>
      </w:r>
      <w:r>
        <w:fldChar w:fldCharType="separate"/>
      </w:r>
      <w:r>
        <w:rPr>
          <w:rFonts w:hint="eastAsia" w:ascii="方正仿宋_GBK" w:hAnsi="方正仿宋_GBK" w:eastAsia="方正仿宋_GBK" w:cs="方正仿宋_GBK"/>
          <w:szCs w:val="28"/>
          <w:highlight w:val="none"/>
        </w:rPr>
        <w:t>四、其他</w:t>
      </w:r>
      <w:r>
        <w:tab/>
      </w:r>
      <w:r>
        <w:fldChar w:fldCharType="begin"/>
      </w:r>
      <w:r>
        <w:instrText xml:space="preserve"> PAGEREF _Toc23537 \h </w:instrText>
      </w:r>
      <w:r>
        <w:fldChar w:fldCharType="separate"/>
      </w:r>
      <w:r>
        <w:t>- 53 -</w:t>
      </w:r>
      <w:r>
        <w:fldChar w:fldCharType="end"/>
      </w:r>
      <w:r>
        <w:rPr>
          <w:color w:val="auto"/>
        </w:rPr>
        <w:fldChar w:fldCharType="end"/>
      </w:r>
    </w:p>
    <w:p w14:paraId="32AAA56E">
      <w:pPr>
        <w:pStyle w:val="47"/>
        <w:tabs>
          <w:tab w:val="right" w:leader="dot" w:pos="9412"/>
          <w:tab w:val="clear" w:pos="8400"/>
        </w:tabs>
      </w:pPr>
      <w:r>
        <w:rPr>
          <w:color w:val="auto"/>
        </w:rPr>
        <w:fldChar w:fldCharType="begin"/>
      </w:r>
      <w:r>
        <w:instrText xml:space="preserve"> HYPERLINK \l _Toc30361 </w:instrText>
      </w:r>
      <w:r>
        <w:fldChar w:fldCharType="separate"/>
      </w:r>
      <w:r>
        <w:rPr>
          <w:rFonts w:hint="eastAsia" w:ascii="方正仿宋_GBK" w:hAnsi="方正仿宋_GBK" w:eastAsia="方正仿宋_GBK" w:cs="方正仿宋_GBK"/>
          <w:szCs w:val="28"/>
          <w:highlight w:val="none"/>
        </w:rPr>
        <w:t>五、资格文件</w:t>
      </w:r>
      <w:r>
        <w:tab/>
      </w:r>
      <w:r>
        <w:fldChar w:fldCharType="begin"/>
      </w:r>
      <w:r>
        <w:instrText xml:space="preserve"> PAGEREF _Toc30361 \h </w:instrText>
      </w:r>
      <w:r>
        <w:fldChar w:fldCharType="separate"/>
      </w:r>
      <w:r>
        <w:t>- 58 -</w:t>
      </w:r>
      <w:r>
        <w:fldChar w:fldCharType="end"/>
      </w:r>
      <w:r>
        <w:rPr>
          <w:color w:val="auto"/>
        </w:rPr>
        <w:fldChar w:fldCharType="end"/>
      </w:r>
    </w:p>
    <w:p w14:paraId="2D2EB029">
      <w:pPr>
        <w:rPr>
          <w:color w:val="auto"/>
        </w:rPr>
      </w:pPr>
      <w:r>
        <w:rPr>
          <w:color w:val="auto"/>
        </w:rPr>
        <w:fldChar w:fldCharType="end"/>
      </w:r>
    </w:p>
    <w:p w14:paraId="72046176">
      <w:pPr>
        <w:rPr>
          <w:color w:val="auto"/>
        </w:rPr>
      </w:pPr>
    </w:p>
    <w:p w14:paraId="27D084A5">
      <w:pPr>
        <w:pStyle w:val="3"/>
        <w:spacing w:before="0" w:after="0" w:line="360" w:lineRule="auto"/>
        <w:rPr>
          <w:rFonts w:hint="eastAsia" w:ascii="方正仿宋_GBK" w:hAnsi="方正仿宋_GBK" w:eastAsia="方正仿宋_GBK" w:cs="方正仿宋_GBK"/>
          <w:b/>
          <w:color w:val="auto"/>
          <w:highlight w:val="none"/>
        </w:rPr>
        <w:sectPr>
          <w:headerReference r:id="rId8" w:type="default"/>
          <w:footerReference r:id="rId9" w:type="default"/>
          <w:type w:val="nextColumn"/>
          <w:pgSz w:w="11907" w:h="16840"/>
          <w:pgMar w:top="1134" w:right="1191" w:bottom="1134" w:left="1304" w:header="850" w:footer="992" w:gutter="0"/>
          <w:pgNumType w:fmt="numberInDash"/>
          <w:cols w:space="720" w:num="1"/>
          <w:docGrid w:linePitch="380" w:charSpace="-5735"/>
        </w:sectPr>
      </w:pPr>
    </w:p>
    <w:p w14:paraId="4FC20666">
      <w:pPr>
        <w:pStyle w:val="3"/>
        <w:spacing w:before="0" w:after="0" w:line="360" w:lineRule="auto"/>
        <w:rPr>
          <w:rFonts w:hint="eastAsia" w:ascii="方正仿宋_GBK" w:hAnsi="方正仿宋_GBK" w:eastAsia="方正仿宋_GBK" w:cs="方正仿宋_GBK"/>
          <w:b/>
          <w:color w:val="auto"/>
          <w:highlight w:val="none"/>
        </w:rPr>
      </w:pPr>
      <w:bookmarkStart w:id="86" w:name="_Toc6194"/>
      <w:r>
        <w:rPr>
          <w:rFonts w:hint="eastAsia" w:ascii="方正仿宋_GBK" w:hAnsi="方正仿宋_GBK" w:eastAsia="方正仿宋_GBK" w:cs="方正仿宋_GBK"/>
          <w:b/>
          <w:color w:val="auto"/>
          <w:highlight w:val="none"/>
        </w:rPr>
        <w:t>第一篇</w:t>
      </w:r>
      <w:r>
        <w:rPr>
          <w:rFonts w:hint="eastAsia" w:ascii="方正仿宋_GBK" w:hAnsi="方正仿宋_GBK" w:eastAsia="方正仿宋_GBK" w:cs="方正仿宋_GBK"/>
          <w:b/>
          <w:color w:val="auto"/>
          <w:highlight w:val="none"/>
          <w:lang w:val="en-US" w:eastAsia="zh-CN"/>
        </w:rPr>
        <w:t xml:space="preserve"> </w:t>
      </w:r>
      <w:r>
        <w:rPr>
          <w:rFonts w:hint="eastAsia" w:ascii="方正仿宋_GBK" w:hAnsi="方正仿宋_GBK" w:eastAsia="方正仿宋_GBK" w:cs="方正仿宋_GBK"/>
          <w:b/>
          <w:color w:val="auto"/>
          <w:highlight w:val="none"/>
        </w:rPr>
        <w:t xml:space="preserve"> 投标邀请书</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0C0C1A5">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重庆鸿兴招标代理有限公司（以下简称：采购代理机构）受重庆市綦江区公安局（以下简称：采购人）的委托，对</w:t>
      </w:r>
      <w:r>
        <w:rPr>
          <w:rFonts w:hint="eastAsia" w:ascii="方正仿宋_GBK" w:hAnsi="方正仿宋_GBK" w:eastAsia="方正仿宋_GBK" w:cs="方正仿宋_GBK"/>
          <w:color w:val="auto"/>
          <w:sz w:val="24"/>
          <w:szCs w:val="24"/>
          <w:highlight w:val="none"/>
          <w:lang w:eastAsia="zh-CN"/>
        </w:rPr>
        <w:t>綦江区公安局采购辅警服装</w:t>
      </w:r>
      <w:r>
        <w:rPr>
          <w:rFonts w:hint="eastAsia" w:ascii="方正仿宋_GBK" w:hAnsi="方正仿宋_GBK" w:eastAsia="方正仿宋_GBK" w:cs="方正仿宋_GBK"/>
          <w:color w:val="auto"/>
          <w:sz w:val="24"/>
          <w:szCs w:val="24"/>
          <w:highlight w:val="none"/>
        </w:rPr>
        <w:t>进行公开招标，欢迎有资格的投标人参加投标。</w:t>
      </w:r>
    </w:p>
    <w:p w14:paraId="187D3336">
      <w:pPr>
        <w:pStyle w:val="2"/>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b/>
          <w:color w:val="auto"/>
          <w:sz w:val="24"/>
          <w:highlight w:val="none"/>
        </w:rPr>
      </w:pPr>
      <w:bookmarkStart w:id="87" w:name="_Toc398"/>
      <w:bookmarkStart w:id="88" w:name="_Toc19219"/>
      <w:bookmarkStart w:id="89" w:name="_Toc11858"/>
      <w:bookmarkStart w:id="90" w:name="_Toc8806"/>
      <w:bookmarkStart w:id="91" w:name="_Toc16810"/>
      <w:bookmarkStart w:id="92" w:name="_Toc10092"/>
      <w:bookmarkStart w:id="93" w:name="_Toc27035"/>
      <w:bookmarkStart w:id="94" w:name="_Toc75793496"/>
      <w:bookmarkStart w:id="95" w:name="_Toc25391"/>
      <w:bookmarkStart w:id="96" w:name="_Toc14081"/>
      <w:bookmarkStart w:id="97" w:name="_Toc19648"/>
      <w:bookmarkStart w:id="98" w:name="_Toc9233"/>
      <w:bookmarkStart w:id="99" w:name="_Toc3082"/>
      <w:bookmarkStart w:id="100" w:name="_Toc9774"/>
      <w:bookmarkStart w:id="101" w:name="_Toc19082"/>
      <w:bookmarkStart w:id="102" w:name="_Toc1926"/>
      <w:bookmarkStart w:id="103" w:name="_Toc2284"/>
      <w:bookmarkStart w:id="104" w:name="_Toc24589"/>
      <w:r>
        <w:rPr>
          <w:rFonts w:hint="eastAsia" w:ascii="方正仿宋_GBK" w:hAnsi="方正仿宋_GBK" w:eastAsia="方正仿宋_GBK" w:cs="方正仿宋_GBK"/>
          <w:b/>
          <w:color w:val="auto"/>
          <w:sz w:val="24"/>
          <w:highlight w:val="none"/>
        </w:rPr>
        <w:t>一、招标项目内容</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1"/>
        <w:gridCol w:w="1376"/>
        <w:gridCol w:w="1416"/>
        <w:gridCol w:w="2915"/>
      </w:tblGrid>
      <w:tr w14:paraId="043A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3" w:hRule="atLeast"/>
          <w:jc w:val="center"/>
        </w:trPr>
        <w:tc>
          <w:tcPr>
            <w:tcW w:w="3231" w:type="dxa"/>
            <w:vAlign w:val="center"/>
          </w:tcPr>
          <w:p w14:paraId="4558EA62">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lang w:eastAsia="zh-CN"/>
              </w:rPr>
              <w:t>分包号及项目名称</w:t>
            </w:r>
          </w:p>
        </w:tc>
        <w:tc>
          <w:tcPr>
            <w:tcW w:w="1376" w:type="dxa"/>
            <w:vAlign w:val="center"/>
          </w:tcPr>
          <w:p w14:paraId="7898A8E5">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rPr>
            </w:pPr>
            <w:bookmarkStart w:id="105" w:name="_Toc3597"/>
            <w:bookmarkStart w:id="106" w:name="_Toc30820"/>
            <w:r>
              <w:rPr>
                <w:rFonts w:hint="eastAsia" w:ascii="方正仿宋_GBK" w:hAnsi="方正仿宋_GBK" w:eastAsia="方正仿宋_GBK" w:cs="方正仿宋_GBK"/>
                <w:color w:val="auto"/>
                <w:sz w:val="22"/>
                <w:szCs w:val="22"/>
                <w:highlight w:val="none"/>
              </w:rPr>
              <w:t>最高限价</w:t>
            </w:r>
            <w:bookmarkEnd w:id="105"/>
            <w:bookmarkEnd w:id="106"/>
          </w:p>
          <w:p w14:paraId="562B54EB">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rPr>
            </w:pPr>
            <w:bookmarkStart w:id="107" w:name="_Toc17735"/>
            <w:bookmarkStart w:id="108" w:name="_Toc30954"/>
            <w:r>
              <w:rPr>
                <w:rFonts w:hint="eastAsia" w:ascii="方正仿宋_GBK" w:hAnsi="方正仿宋_GBK" w:eastAsia="方正仿宋_GBK" w:cs="方正仿宋_GBK"/>
                <w:color w:val="auto"/>
                <w:sz w:val="22"/>
                <w:szCs w:val="22"/>
                <w:highlight w:val="none"/>
              </w:rPr>
              <w:t>（万元）</w:t>
            </w:r>
            <w:bookmarkEnd w:id="107"/>
            <w:bookmarkEnd w:id="108"/>
          </w:p>
        </w:tc>
        <w:tc>
          <w:tcPr>
            <w:tcW w:w="1416" w:type="dxa"/>
            <w:vAlign w:val="center"/>
          </w:tcPr>
          <w:p w14:paraId="01C8B9BC">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rPr>
            </w:pPr>
            <w:bookmarkStart w:id="109" w:name="_Toc5641"/>
            <w:bookmarkStart w:id="110" w:name="_Toc10003"/>
            <w:r>
              <w:rPr>
                <w:rFonts w:hint="eastAsia" w:ascii="方正仿宋_GBK" w:hAnsi="方正仿宋_GBK" w:eastAsia="方正仿宋_GBK" w:cs="方正仿宋_GBK"/>
                <w:color w:val="auto"/>
                <w:sz w:val="22"/>
                <w:szCs w:val="22"/>
                <w:highlight w:val="none"/>
              </w:rPr>
              <w:t>中标人数量（名）</w:t>
            </w:r>
            <w:bookmarkEnd w:id="109"/>
            <w:bookmarkEnd w:id="110"/>
          </w:p>
        </w:tc>
        <w:tc>
          <w:tcPr>
            <w:tcW w:w="2915" w:type="dxa"/>
            <w:vAlign w:val="center"/>
          </w:tcPr>
          <w:p w14:paraId="14844E48">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rPr>
            </w:pPr>
            <w:bookmarkStart w:id="111" w:name="_Toc24308"/>
            <w:bookmarkStart w:id="112" w:name="_Toc2270"/>
            <w:r>
              <w:rPr>
                <w:rFonts w:hint="eastAsia" w:ascii="方正仿宋_GBK" w:hAnsi="方正仿宋_GBK" w:eastAsia="方正仿宋_GBK" w:cs="方正仿宋_GBK"/>
                <w:color w:val="auto"/>
                <w:sz w:val="22"/>
                <w:szCs w:val="22"/>
                <w:highlight w:val="none"/>
              </w:rPr>
              <w:t>采购标的对应的中小企业划分标准所属行业</w:t>
            </w:r>
            <w:bookmarkEnd w:id="111"/>
            <w:bookmarkEnd w:id="112"/>
          </w:p>
        </w:tc>
      </w:tr>
      <w:tr w14:paraId="5736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31" w:type="dxa"/>
            <w:vAlign w:val="center"/>
          </w:tcPr>
          <w:p w14:paraId="52A62A8E">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lang w:eastAsia="zh-CN"/>
              </w:rPr>
              <w:t>包</w:t>
            </w:r>
            <w:r>
              <w:rPr>
                <w:rFonts w:hint="eastAsia" w:ascii="方正仿宋_GBK" w:hAnsi="方正仿宋_GBK" w:eastAsia="方正仿宋_GBK" w:cs="方正仿宋_GBK"/>
                <w:color w:val="auto"/>
                <w:sz w:val="22"/>
                <w:szCs w:val="22"/>
                <w:highlight w:val="none"/>
                <w:lang w:val="en-US" w:eastAsia="zh-CN"/>
              </w:rPr>
              <w:t>1：</w:t>
            </w:r>
            <w:r>
              <w:rPr>
                <w:rFonts w:hint="eastAsia" w:ascii="方正仿宋_GBK" w:hAnsi="方正仿宋_GBK" w:eastAsia="方正仿宋_GBK" w:cs="方正仿宋_GBK"/>
                <w:color w:val="auto"/>
                <w:sz w:val="22"/>
                <w:szCs w:val="22"/>
                <w:highlight w:val="none"/>
                <w:lang w:eastAsia="zh-CN"/>
              </w:rPr>
              <w:t>綦江区公安局采购辅警服装</w:t>
            </w:r>
          </w:p>
        </w:tc>
        <w:tc>
          <w:tcPr>
            <w:tcW w:w="1376" w:type="dxa"/>
            <w:vAlign w:val="center"/>
          </w:tcPr>
          <w:p w14:paraId="761E428B">
            <w:pPr>
              <w:pageBreakBefore w:val="0"/>
              <w:widowControl w:val="0"/>
              <w:kinsoku/>
              <w:wordWrap/>
              <w:overflowPunct/>
              <w:topLinePunct w:val="0"/>
              <w:autoSpaceDE/>
              <w:autoSpaceDN/>
              <w:bidi w:val="0"/>
              <w:spacing w:line="240" w:lineRule="auto"/>
              <w:jc w:val="center"/>
              <w:textAlignment w:val="auto"/>
              <w:rPr>
                <w:rFonts w:hint="default"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113.87</w:t>
            </w:r>
          </w:p>
        </w:tc>
        <w:tc>
          <w:tcPr>
            <w:tcW w:w="1416" w:type="dxa"/>
            <w:vAlign w:val="center"/>
          </w:tcPr>
          <w:p w14:paraId="2A11863B">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rPr>
            </w:pPr>
            <w:bookmarkStart w:id="113" w:name="_Toc23084"/>
            <w:bookmarkStart w:id="114" w:name="_Toc28602"/>
            <w:r>
              <w:rPr>
                <w:rFonts w:hint="eastAsia" w:ascii="方正仿宋_GBK" w:hAnsi="方正仿宋_GBK" w:eastAsia="方正仿宋_GBK" w:cs="方正仿宋_GBK"/>
                <w:color w:val="auto"/>
                <w:sz w:val="22"/>
                <w:szCs w:val="22"/>
                <w:highlight w:val="none"/>
              </w:rPr>
              <w:t>1</w:t>
            </w:r>
            <w:bookmarkEnd w:id="113"/>
            <w:bookmarkEnd w:id="114"/>
          </w:p>
        </w:tc>
        <w:tc>
          <w:tcPr>
            <w:tcW w:w="2915" w:type="dxa"/>
            <w:vAlign w:val="center"/>
          </w:tcPr>
          <w:p w14:paraId="70764BC8">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工业</w:t>
            </w:r>
          </w:p>
        </w:tc>
      </w:tr>
      <w:tr w14:paraId="3594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31" w:type="dxa"/>
            <w:vAlign w:val="center"/>
          </w:tcPr>
          <w:p w14:paraId="7CA34C62">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eastAsia="zh-CN"/>
              </w:rPr>
            </w:pPr>
            <w:bookmarkStart w:id="115" w:name="_Toc7121"/>
            <w:bookmarkStart w:id="116" w:name="_Toc23706"/>
            <w:bookmarkStart w:id="117" w:name="_Toc15272"/>
            <w:bookmarkStart w:id="118" w:name="_Toc856"/>
            <w:bookmarkStart w:id="119" w:name="_Toc31180"/>
            <w:bookmarkStart w:id="120" w:name="_Toc15664"/>
            <w:bookmarkStart w:id="121" w:name="_Toc22327"/>
            <w:bookmarkStart w:id="122" w:name="_Toc26284"/>
            <w:bookmarkStart w:id="123" w:name="_Toc12298"/>
            <w:bookmarkStart w:id="124" w:name="_Toc31390"/>
            <w:bookmarkStart w:id="125" w:name="_Toc22549"/>
            <w:bookmarkStart w:id="126" w:name="_Toc9736"/>
            <w:bookmarkStart w:id="127" w:name="_Toc26507"/>
            <w:bookmarkStart w:id="128" w:name="_Toc26540"/>
            <w:bookmarkStart w:id="129" w:name="_Toc2907"/>
            <w:bookmarkStart w:id="130" w:name="_Toc29240"/>
            <w:bookmarkStart w:id="131" w:name="_Toc75793497"/>
            <w:r>
              <w:rPr>
                <w:rFonts w:hint="eastAsia" w:ascii="方正仿宋_GBK" w:hAnsi="方正仿宋_GBK" w:eastAsia="方正仿宋_GBK" w:cs="方正仿宋_GBK"/>
                <w:color w:val="auto"/>
                <w:sz w:val="22"/>
                <w:szCs w:val="22"/>
                <w:highlight w:val="none"/>
                <w:lang w:eastAsia="zh-CN"/>
              </w:rPr>
              <w:t>包</w:t>
            </w:r>
            <w:r>
              <w:rPr>
                <w:rFonts w:hint="eastAsia" w:ascii="方正仿宋_GBK" w:hAnsi="方正仿宋_GBK" w:eastAsia="方正仿宋_GBK" w:cs="方正仿宋_GBK"/>
                <w:color w:val="auto"/>
                <w:sz w:val="22"/>
                <w:szCs w:val="22"/>
                <w:highlight w:val="none"/>
                <w:lang w:val="en-US" w:eastAsia="zh-CN"/>
              </w:rPr>
              <w:t>2：</w:t>
            </w:r>
            <w:r>
              <w:rPr>
                <w:rFonts w:hint="eastAsia" w:ascii="方正仿宋_GBK" w:hAnsi="方正仿宋_GBK" w:eastAsia="方正仿宋_GBK" w:cs="方正仿宋_GBK"/>
                <w:color w:val="auto"/>
                <w:sz w:val="22"/>
                <w:szCs w:val="22"/>
                <w:highlight w:val="none"/>
                <w:lang w:eastAsia="zh-CN"/>
              </w:rPr>
              <w:t>綦江区公安局采购辅警服装</w:t>
            </w:r>
          </w:p>
        </w:tc>
        <w:tc>
          <w:tcPr>
            <w:tcW w:w="1376" w:type="dxa"/>
            <w:vAlign w:val="center"/>
          </w:tcPr>
          <w:p w14:paraId="59DF2587">
            <w:pPr>
              <w:pageBreakBefore w:val="0"/>
              <w:widowControl w:val="0"/>
              <w:kinsoku/>
              <w:wordWrap/>
              <w:overflowPunct/>
              <w:topLinePunct w:val="0"/>
              <w:autoSpaceDE/>
              <w:autoSpaceDN/>
              <w:bidi w:val="0"/>
              <w:spacing w:line="240" w:lineRule="auto"/>
              <w:jc w:val="center"/>
              <w:textAlignment w:val="auto"/>
              <w:rPr>
                <w:rFonts w:hint="default"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54.25</w:t>
            </w:r>
          </w:p>
        </w:tc>
        <w:tc>
          <w:tcPr>
            <w:tcW w:w="1416" w:type="dxa"/>
            <w:vAlign w:val="center"/>
          </w:tcPr>
          <w:p w14:paraId="0F3B05B1">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1</w:t>
            </w:r>
          </w:p>
        </w:tc>
        <w:tc>
          <w:tcPr>
            <w:tcW w:w="2915" w:type="dxa"/>
            <w:vAlign w:val="center"/>
          </w:tcPr>
          <w:p w14:paraId="5CE4D189">
            <w:pPr>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工业</w:t>
            </w:r>
          </w:p>
        </w:tc>
      </w:tr>
    </w:tbl>
    <w:p w14:paraId="5C023B01">
      <w:pPr>
        <w:pStyle w:val="2"/>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b/>
          <w:color w:val="auto"/>
          <w:sz w:val="24"/>
          <w:highlight w:val="none"/>
        </w:rPr>
      </w:pPr>
      <w:bookmarkStart w:id="132" w:name="_Toc21947"/>
      <w:r>
        <w:rPr>
          <w:rFonts w:hint="eastAsia" w:ascii="方正仿宋_GBK" w:hAnsi="方正仿宋_GBK" w:eastAsia="方正仿宋_GBK" w:cs="方正仿宋_GBK"/>
          <w:b/>
          <w:color w:val="auto"/>
          <w:sz w:val="24"/>
          <w:highlight w:val="none"/>
        </w:rPr>
        <w:t>二、资金来源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E33868C">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33" w:name="_Toc25516"/>
      <w:bookmarkStart w:id="134" w:name="_Toc12813"/>
      <w:bookmarkStart w:id="135" w:name="_Toc21668"/>
      <w:bookmarkStart w:id="136" w:name="_Toc21210"/>
      <w:bookmarkStart w:id="137" w:name="_Toc20698"/>
      <w:bookmarkStart w:id="138" w:name="_Toc7983"/>
      <w:bookmarkStart w:id="139" w:name="_Toc29468"/>
      <w:bookmarkStart w:id="140" w:name="_Toc20925"/>
      <w:bookmarkStart w:id="141" w:name="_Toc2256"/>
      <w:bookmarkStart w:id="142" w:name="_Toc23472"/>
      <w:bookmarkStart w:id="143" w:name="_Toc4356"/>
      <w:bookmarkStart w:id="144" w:name="_Toc11835"/>
      <w:bookmarkStart w:id="145" w:name="_Toc75793498"/>
      <w:bookmarkStart w:id="146" w:name="_Toc4504"/>
      <w:bookmarkStart w:id="147" w:name="_Toc682"/>
      <w:bookmarkStart w:id="148" w:name="_Toc28070"/>
      <w:r>
        <w:rPr>
          <w:rFonts w:hint="eastAsia" w:ascii="方正仿宋_GBK" w:hAnsi="方正仿宋_GBK" w:eastAsia="方正仿宋_GBK" w:cs="方正仿宋_GBK"/>
          <w:color w:val="auto"/>
          <w:sz w:val="24"/>
          <w:szCs w:val="24"/>
          <w:highlight w:val="none"/>
        </w:rPr>
        <w:t>财政资金，</w:t>
      </w:r>
      <w:r>
        <w:rPr>
          <w:rFonts w:hint="eastAsia" w:ascii="方正仿宋_GBK" w:hAnsi="方正仿宋_GBK" w:eastAsia="方正仿宋_GBK" w:cs="方正仿宋_GBK"/>
          <w:b w:val="0"/>
          <w:bCs w:val="0"/>
          <w:color w:val="auto"/>
          <w:sz w:val="24"/>
          <w:szCs w:val="24"/>
          <w:highlight w:val="none"/>
        </w:rPr>
        <w:t>金额为</w:t>
      </w:r>
      <w:r>
        <w:rPr>
          <w:rFonts w:hint="eastAsia" w:ascii="方正仿宋_GBK" w:hAnsi="方正仿宋_GBK" w:eastAsia="方正仿宋_GBK" w:cs="方正仿宋_GBK"/>
          <w:color w:val="auto"/>
          <w:sz w:val="22"/>
          <w:szCs w:val="22"/>
          <w:highlight w:val="none"/>
          <w:lang w:val="en-US" w:eastAsia="zh-CN"/>
        </w:rPr>
        <w:t>168.12</w:t>
      </w:r>
      <w:r>
        <w:rPr>
          <w:rFonts w:hint="eastAsia" w:ascii="方正仿宋_GBK" w:hAnsi="方正仿宋_GBK" w:eastAsia="方正仿宋_GBK" w:cs="方正仿宋_GBK"/>
          <w:b w:val="0"/>
          <w:bCs w:val="0"/>
          <w:color w:val="auto"/>
          <w:sz w:val="24"/>
          <w:szCs w:val="24"/>
          <w:highlight w:val="none"/>
        </w:rPr>
        <w:t>万元。</w:t>
      </w:r>
    </w:p>
    <w:p w14:paraId="05E70713">
      <w:pPr>
        <w:pStyle w:val="2"/>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b/>
          <w:color w:val="auto"/>
          <w:sz w:val="24"/>
          <w:highlight w:val="none"/>
        </w:rPr>
      </w:pPr>
      <w:bookmarkStart w:id="149" w:name="_Toc18258"/>
      <w:bookmarkStart w:id="150" w:name="_Toc13345"/>
      <w:r>
        <w:rPr>
          <w:rFonts w:hint="eastAsia" w:ascii="方正仿宋_GBK" w:hAnsi="方正仿宋_GBK" w:eastAsia="方正仿宋_GBK" w:cs="方正仿宋_GBK"/>
          <w:b/>
          <w:color w:val="auto"/>
          <w:sz w:val="24"/>
          <w:highlight w:val="none"/>
        </w:rPr>
        <w:t>三、投标人资格要求</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2273E10">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51" w:name="_Toc24229"/>
      <w:bookmarkStart w:id="152" w:name="_Toc271"/>
      <w:r>
        <w:rPr>
          <w:rFonts w:hint="eastAsia" w:ascii="方正仿宋_GBK" w:hAnsi="方正仿宋_GBK" w:eastAsia="方正仿宋_GBK" w:cs="方正仿宋_GBK"/>
          <w:color w:val="auto"/>
          <w:sz w:val="24"/>
          <w:szCs w:val="24"/>
          <w:highlight w:val="none"/>
        </w:rPr>
        <w:t>（一）满足《中华人民共和国政府采购法》第二十二条规定。</w:t>
      </w:r>
      <w:bookmarkEnd w:id="151"/>
      <w:bookmarkEnd w:id="152"/>
    </w:p>
    <w:p w14:paraId="17BEF9BD">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（二）落实政府采购政策需满足的资格要求：</w:t>
      </w:r>
    </w:p>
    <w:p w14:paraId="6CDF67D1">
      <w:pPr>
        <w:pageBreakBefore w:val="0"/>
        <w:widowControl w:val="0"/>
        <w:kinsoku/>
        <w:wordWrap/>
        <w:overflowPunct/>
        <w:topLinePunct w:val="0"/>
        <w:autoSpaceDE/>
        <w:autoSpaceDN/>
        <w:bidi w:val="0"/>
        <w:spacing w:line="384" w:lineRule="exact"/>
        <w:ind w:firstLine="44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2"/>
          <w:szCs w:val="22"/>
          <w:highlight w:val="none"/>
          <w:lang w:eastAsia="zh-CN"/>
        </w:rPr>
        <w:t>包</w:t>
      </w:r>
      <w:r>
        <w:rPr>
          <w:rFonts w:hint="eastAsia" w:ascii="方正仿宋_GBK" w:hAnsi="方正仿宋_GBK" w:eastAsia="方正仿宋_GBK" w:cs="方正仿宋_GBK"/>
          <w:color w:val="auto"/>
          <w:sz w:val="22"/>
          <w:szCs w:val="22"/>
          <w:highlight w:val="none"/>
          <w:lang w:val="en-US" w:eastAsia="zh-CN"/>
        </w:rPr>
        <w:t>1：</w:t>
      </w:r>
      <w:r>
        <w:rPr>
          <w:rFonts w:hint="eastAsia" w:ascii="方正仿宋_GBK" w:hAnsi="方正仿宋_GBK" w:eastAsia="方正仿宋_GBK" w:cs="方正仿宋_GBK"/>
          <w:color w:val="auto"/>
          <w:sz w:val="24"/>
          <w:szCs w:val="24"/>
          <w:highlight w:val="none"/>
          <w:lang w:val="en-US" w:eastAsia="zh-CN"/>
        </w:rPr>
        <w:t>本项目专门面向中小企业采购，货物的制造商应为中小微企业（提供中小企业声明函）或监狱企业（提供监狱企业证明文件）或残疾人福利性单位（提供残疾人福利性单位声明函）。</w:t>
      </w:r>
    </w:p>
    <w:p w14:paraId="051DA7A0">
      <w:pPr>
        <w:pageBreakBefore w:val="0"/>
        <w:widowControl w:val="0"/>
        <w:kinsoku/>
        <w:wordWrap/>
        <w:overflowPunct/>
        <w:topLinePunct w:val="0"/>
        <w:autoSpaceDE/>
        <w:autoSpaceDN/>
        <w:bidi w:val="0"/>
        <w:spacing w:line="384" w:lineRule="exact"/>
        <w:ind w:firstLine="44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2"/>
          <w:szCs w:val="22"/>
          <w:highlight w:val="none"/>
          <w:lang w:eastAsia="zh-CN"/>
        </w:rPr>
        <w:t>包</w:t>
      </w:r>
      <w:r>
        <w:rPr>
          <w:rFonts w:hint="eastAsia" w:ascii="方正仿宋_GBK" w:hAnsi="方正仿宋_GBK" w:eastAsia="方正仿宋_GBK" w:cs="方正仿宋_GBK"/>
          <w:color w:val="auto"/>
          <w:sz w:val="22"/>
          <w:szCs w:val="22"/>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根据《财政部司法部关于政府采购支持监狱企业发展有关问题的通知》(财库(2014)68号)，本项目专门监狱企业采购，货物的制造商为监狱企业（提供监狱企业证明文件）。</w:t>
      </w:r>
    </w:p>
    <w:p w14:paraId="77380491">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（三）本项目的特定资格要求：</w:t>
      </w:r>
      <w:r>
        <w:rPr>
          <w:rFonts w:hint="eastAsia" w:ascii="方正仿宋_GBK" w:hAnsi="方正仿宋_GBK" w:eastAsia="方正仿宋_GBK" w:cs="方正仿宋_GBK"/>
          <w:color w:val="auto"/>
          <w:sz w:val="24"/>
          <w:szCs w:val="24"/>
          <w:highlight w:val="none"/>
          <w:lang w:eastAsia="zh-CN"/>
        </w:rPr>
        <w:t>无</w:t>
      </w:r>
      <w:r>
        <w:rPr>
          <w:rFonts w:hint="eastAsia" w:ascii="方正仿宋_GBK" w:hAnsi="方正仿宋_GBK" w:eastAsia="方正仿宋_GBK" w:cs="方正仿宋_GBK"/>
          <w:color w:val="auto"/>
          <w:sz w:val="24"/>
          <w:szCs w:val="24"/>
          <w:highlight w:val="none"/>
        </w:rPr>
        <w:t>。</w:t>
      </w:r>
    </w:p>
    <w:p w14:paraId="1682A4F0">
      <w:pPr>
        <w:pStyle w:val="2"/>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b/>
          <w:color w:val="auto"/>
          <w:sz w:val="24"/>
          <w:highlight w:val="none"/>
        </w:rPr>
      </w:pPr>
      <w:bookmarkStart w:id="153" w:name="_Toc22464"/>
      <w:bookmarkStart w:id="154" w:name="_Toc1132"/>
      <w:bookmarkStart w:id="155" w:name="_Toc9335"/>
      <w:bookmarkStart w:id="156" w:name="_Toc12680"/>
      <w:bookmarkStart w:id="157" w:name="_Toc28188"/>
      <w:bookmarkStart w:id="158" w:name="_Toc15980"/>
      <w:bookmarkStart w:id="159" w:name="_Toc13076"/>
      <w:bookmarkStart w:id="160" w:name="_Toc27442"/>
      <w:bookmarkStart w:id="161" w:name="_Toc8255"/>
      <w:bookmarkStart w:id="162" w:name="_Toc75793499"/>
      <w:bookmarkStart w:id="163" w:name="_Toc23327"/>
      <w:bookmarkStart w:id="164" w:name="_Toc24618"/>
      <w:bookmarkStart w:id="165" w:name="_Toc5414"/>
      <w:bookmarkStart w:id="166" w:name="_Toc11987"/>
      <w:bookmarkStart w:id="167" w:name="_Toc11276"/>
      <w:bookmarkStart w:id="168" w:name="_Toc27732"/>
      <w:bookmarkStart w:id="169" w:name="_Toc26489"/>
      <w:bookmarkStart w:id="170" w:name="_Toc9488"/>
      <w:r>
        <w:rPr>
          <w:rFonts w:hint="eastAsia" w:ascii="方正仿宋_GBK" w:hAnsi="方正仿宋_GBK" w:eastAsia="方正仿宋_GBK" w:cs="方正仿宋_GBK"/>
          <w:b/>
          <w:color w:val="auto"/>
          <w:sz w:val="24"/>
          <w:highlight w:val="none"/>
        </w:rPr>
        <w:t>四、投标、开标有关说明</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CC2D909">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71" w:name="_Toc23960"/>
      <w:bookmarkStart w:id="172" w:name="_Toc9290"/>
      <w:bookmarkStart w:id="173" w:name="_Toc25854"/>
      <w:bookmarkStart w:id="174" w:name="_Toc11844"/>
      <w:bookmarkStart w:id="175" w:name="_Toc75793500"/>
      <w:bookmarkStart w:id="176" w:name="_Toc12663"/>
      <w:bookmarkStart w:id="177" w:name="_Toc7836"/>
      <w:bookmarkStart w:id="178" w:name="_Toc12090"/>
      <w:bookmarkStart w:id="179" w:name="_Toc18100"/>
      <w:bookmarkStart w:id="180" w:name="_Toc24604"/>
      <w:bookmarkStart w:id="181" w:name="_Toc15717"/>
      <w:bookmarkStart w:id="182" w:name="_Toc524"/>
      <w:bookmarkStart w:id="183" w:name="_Toc30895"/>
      <w:bookmarkStart w:id="184" w:name="_Toc3476"/>
      <w:bookmarkStart w:id="185" w:name="_Toc19780"/>
      <w:bookmarkStart w:id="186" w:name="_Toc22111"/>
      <w:r>
        <w:rPr>
          <w:rFonts w:hint="eastAsia" w:ascii="方正仿宋_GBK" w:hAnsi="方正仿宋_GBK" w:eastAsia="方正仿宋_GBK" w:cs="方正仿宋_GBK"/>
          <w:color w:val="auto"/>
          <w:sz w:val="24"/>
          <w:szCs w:val="24"/>
          <w:highlight w:val="none"/>
        </w:rPr>
        <w:t>（一）投标人应通过重庆市政府采购网（</w:t>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HYPERLINK "http://www.cqgp.gov.cn" </w:instrText>
      </w:r>
      <w:r>
        <w:rPr>
          <w:rFonts w:hint="eastAsia" w:ascii="方正仿宋_GBK" w:hAnsi="方正仿宋_GBK" w:eastAsia="方正仿宋_GBK" w:cs="方正仿宋_GBK"/>
          <w:color w:val="auto"/>
          <w:sz w:val="24"/>
          <w:szCs w:val="24"/>
          <w:highlight w:val="none"/>
        </w:rPr>
        <w:fldChar w:fldCharType="separate"/>
      </w:r>
      <w:r>
        <w:rPr>
          <w:rStyle w:val="66"/>
          <w:rFonts w:hint="eastAsia" w:ascii="方正仿宋_GBK" w:hAnsi="方正仿宋_GBK" w:eastAsia="方正仿宋_GBK" w:cs="方正仿宋_GBK"/>
          <w:color w:val="auto"/>
          <w:sz w:val="24"/>
          <w:szCs w:val="24"/>
          <w:highlight w:val="none"/>
          <w:u w:val="none"/>
        </w:rPr>
        <w:t>www.ccgp-chongqing.gov.cn</w:t>
      </w:r>
      <w:r>
        <w:rPr>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color w:val="auto"/>
          <w:sz w:val="24"/>
          <w:szCs w:val="24"/>
          <w:highlight w:val="none"/>
        </w:rPr>
        <w:t>）登记加入“重庆市政府采购</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库”。</w:t>
      </w:r>
    </w:p>
    <w:p w14:paraId="71014C8C">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87" w:name="_Hlk148295165"/>
      <w:r>
        <w:rPr>
          <w:rFonts w:hint="eastAsia" w:ascii="方正仿宋_GBK" w:hAnsi="方正仿宋_GBK" w:eastAsia="方正仿宋_GBK" w:cs="方正仿宋_GBK"/>
          <w:color w:val="auto"/>
          <w:sz w:val="24"/>
          <w:szCs w:val="24"/>
          <w:highlight w:val="none"/>
        </w:rPr>
        <w:t>（二）凡有意参加投标的投标人，</w:t>
      </w:r>
      <w:r>
        <w:rPr>
          <w:rFonts w:hint="eastAsia" w:ascii="方正仿宋_GBK" w:hAnsi="方正仿宋_GBK" w:eastAsia="方正仿宋_GBK" w:cs="方正仿宋_GBK"/>
          <w:b/>
          <w:bCs/>
          <w:color w:val="auto"/>
          <w:sz w:val="24"/>
          <w:szCs w:val="24"/>
          <w:highlight w:val="none"/>
        </w:rPr>
        <w:t>请在规定的采购文件提供期限内登陆“重庆市政府采购网”→进入“个人中心”→“在线开评标”→“电子标书在线获取”处→搜索该项目，并在项目信息右侧点击“在线获取”按钮。</w:t>
      </w:r>
      <w:r>
        <w:rPr>
          <w:rFonts w:hint="eastAsia" w:ascii="方正仿宋_GBK" w:hAnsi="方正仿宋_GBK" w:eastAsia="方正仿宋_GBK" w:cs="方正仿宋_GBK"/>
          <w:color w:val="auto"/>
          <w:sz w:val="24"/>
          <w:szCs w:val="24"/>
          <w:highlight w:val="none"/>
        </w:rPr>
        <w:t>完成本项目招标文件以及图纸、</w:t>
      </w:r>
      <w:bookmarkStart w:id="188" w:name="_Hlk148295145"/>
      <w:r>
        <w:rPr>
          <w:rFonts w:hint="eastAsia" w:ascii="方正仿宋_GBK" w:hAnsi="方正仿宋_GBK" w:eastAsia="方正仿宋_GBK" w:cs="方正仿宋_GBK"/>
          <w:color w:val="auto"/>
          <w:sz w:val="24"/>
          <w:szCs w:val="24"/>
          <w:highlight w:val="none"/>
        </w:rPr>
        <w:t>澄清等开标前公布的所有项目资料（本次招标不提供纸质版招标文件）的获取和下载，无论投标人下载或获取与否，均视为已知晓所有招标内容。</w:t>
      </w:r>
    </w:p>
    <w:p w14:paraId="7C83FF0A">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注：</w:t>
      </w:r>
      <w:r>
        <w:rPr>
          <w:rFonts w:hint="eastAsia" w:ascii="方正仿宋_GBK" w:hAnsi="方正仿宋_GBK" w:eastAsia="方正仿宋_GBK" w:cs="方正仿宋_GBK"/>
          <w:color w:val="auto"/>
          <w:sz w:val="24"/>
          <w:szCs w:val="24"/>
          <w:highlight w:val="none"/>
          <w:u w:val="single"/>
        </w:rPr>
        <w:t>登陆“重庆市政府采购网”获取电子标书无须CA证书，CA证书仅用于制作电子投标文件、开标解密。</w:t>
      </w:r>
    </w:p>
    <w:p w14:paraId="7A8B0BE9">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招标公告所附招标文件仅供阅览使用，投标人只有在规定的采购文件提供期限内登陆“重庆市政府采购网”→进入“个人中心”→“在线开评标”→“电子标书在线获取”处→搜索该项目，并在项目信息右侧点击“在线获取”按钮，完成网上获取采购文件，投标人才被视为合法获取了采购文件，否则其投标将被拒绝。</w:t>
      </w:r>
    </w:p>
    <w:p w14:paraId="4E5ADB45">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即：</w:t>
      </w:r>
      <w:r>
        <w:rPr>
          <w:rFonts w:hint="eastAsia" w:ascii="方正仿宋_GBK" w:hAnsi="方正仿宋_GBK" w:eastAsia="方正仿宋_GBK" w:cs="方正仿宋_GBK"/>
          <w:color w:val="auto"/>
          <w:sz w:val="24"/>
          <w:szCs w:val="24"/>
          <w:highlight w:val="none"/>
          <w:u w:val="single"/>
        </w:rPr>
        <w:t>若投标人未通过以上获取采购文件流程完成采购文件的下载、获取，投标人将无法在电子招投标系统中上传电子投标文件。</w:t>
      </w:r>
    </w:p>
    <w:p w14:paraId="666B98BE">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注意事项：本项目为重庆市政府采购电子招投标项目，首次参与电子招投标的投标人须申请重庆市政府采购网账号密码、办理CA证书（</w:t>
      </w:r>
      <w:r>
        <w:rPr>
          <w:rFonts w:hint="eastAsia" w:ascii="方正仿宋_GBK" w:hAnsi="方正仿宋_GBK" w:eastAsia="方正仿宋_GBK" w:cs="方正仿宋_GBK"/>
          <w:b/>
          <w:bCs/>
          <w:color w:val="auto"/>
          <w:sz w:val="24"/>
          <w:szCs w:val="24"/>
          <w:highlight w:val="none"/>
        </w:rPr>
        <w:t>办理CA证书费用由</w:t>
      </w:r>
      <w:r>
        <w:rPr>
          <w:rFonts w:hint="eastAsia" w:ascii="方正仿宋_GBK" w:hAnsi="方正仿宋_GBK" w:eastAsia="方正仿宋_GBK" w:cs="方正仿宋_GBK"/>
          <w:b/>
          <w:bCs/>
          <w:color w:val="auto"/>
          <w:sz w:val="24"/>
          <w:szCs w:val="24"/>
          <w:highlight w:val="none"/>
          <w:lang w:eastAsia="zh-CN"/>
        </w:rPr>
        <w:t>投标人</w:t>
      </w:r>
      <w:r>
        <w:rPr>
          <w:rFonts w:hint="eastAsia" w:ascii="方正仿宋_GBK" w:hAnsi="方正仿宋_GBK" w:eastAsia="方正仿宋_GBK" w:cs="方正仿宋_GBK"/>
          <w:b/>
          <w:bCs/>
          <w:color w:val="auto"/>
          <w:sz w:val="24"/>
          <w:szCs w:val="24"/>
          <w:highlight w:val="none"/>
        </w:rPr>
        <w:t>自行承担</w:t>
      </w:r>
      <w:r>
        <w:rPr>
          <w:rFonts w:hint="eastAsia" w:ascii="方正仿宋_GBK" w:hAnsi="方正仿宋_GBK" w:eastAsia="方正仿宋_GBK" w:cs="方正仿宋_GBK"/>
          <w:color w:val="auto"/>
          <w:sz w:val="24"/>
          <w:szCs w:val="24"/>
          <w:highlight w:val="none"/>
        </w:rPr>
        <w:t>）并下载电子投标文件制作系统，制作电子投标文件进行互联网在线投标，具体操作流程请下载项目公告附件《采购公告附件（投标人必看手册）》进行查看。因未注册重庆市政府采购网账号、未办理CA证书、操作不当等原因造成无法投标或投标失败的后果由投标人自行承担。</w:t>
      </w:r>
    </w:p>
    <w:p w14:paraId="30C2E072">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CA证书的办理流程：登录“重庆市政府采购网”→“个人中心”→“在线开评标”→“电子招投标中心”→“相关下载”栏目，下载附件《重庆市全流程电子招投标项目投标人办理正式CA签章流程手册》，并按照其中要求操作。</w:t>
      </w:r>
    </w:p>
    <w:p w14:paraId="48961A1B">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2.电子投标文件制作：登录“重庆市政府采购网”→“个人中心”→“在线开评标”→“电子招投标中心”→“相关下载”栏目，下载“投标文件制作工具下载_64（含32位）”、“统一签章客户端（正式版）” 安装包，并按照《政府采购全程电子化采购系统</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操作手册（CA证书签章版）》、《【</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必看】政府采购（CA版）</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投标前软件安装手册》要求操作</w:t>
      </w:r>
      <w:bookmarkEnd w:id="188"/>
      <w:r>
        <w:rPr>
          <w:rFonts w:hint="eastAsia" w:ascii="方正仿宋_GBK" w:hAnsi="方正仿宋_GBK" w:eastAsia="方正仿宋_GBK" w:cs="方正仿宋_GBK"/>
          <w:color w:val="auto"/>
          <w:sz w:val="24"/>
          <w:szCs w:val="24"/>
          <w:highlight w:val="none"/>
        </w:rPr>
        <w:t>。</w:t>
      </w:r>
    </w:p>
    <w:bookmarkEnd w:id="187"/>
    <w:p w14:paraId="0E74D2F0">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（四）招标文件公告期限：自采购公告发布之日起五个工作日。</w:t>
      </w:r>
    </w:p>
    <w:p w14:paraId="5905206C">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（五）招标文件获取期限</w:t>
      </w:r>
    </w:p>
    <w:p w14:paraId="5291E2D2">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1.招标文件获取期限：见本项目公告。</w:t>
      </w:r>
    </w:p>
    <w:p w14:paraId="6CE584C6">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2.报名方式：电子投标在线报名。</w:t>
      </w:r>
    </w:p>
    <w:p w14:paraId="335F0CFC">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89" w:name="_Toc11945"/>
      <w:bookmarkStart w:id="190" w:name="_Toc24832"/>
      <w:r>
        <w:rPr>
          <w:rFonts w:hint="eastAsia" w:ascii="方正仿宋_GBK" w:hAnsi="方正仿宋_GBK" w:eastAsia="方正仿宋_GBK" w:cs="方正仿宋_GBK"/>
          <w:color w:val="auto"/>
          <w:sz w:val="24"/>
          <w:szCs w:val="24"/>
          <w:highlight w:val="none"/>
        </w:rPr>
        <w:t>（六）电子投标文件递交</w:t>
      </w:r>
      <w:bookmarkEnd w:id="189"/>
      <w:bookmarkEnd w:id="190"/>
    </w:p>
    <w:p w14:paraId="3E791138">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1.电子投标文件递交方式：</w:t>
      </w:r>
      <w:r>
        <w:rPr>
          <w:rFonts w:hint="eastAsia" w:ascii="方正仿宋_GBK" w:hAnsi="方正仿宋_GBK" w:eastAsia="方正仿宋_GBK" w:cs="方正仿宋_GBK"/>
          <w:color w:val="auto"/>
          <w:sz w:val="24"/>
          <w:szCs w:val="24"/>
          <w:highlight w:val="none"/>
          <w:u w:val="single"/>
        </w:rPr>
        <w:t>本项目采用网上递交方式，投标人于电子投标文件递交截止时间前，登录“重庆市政府采购网”，进入“在线开评标”栏目，在“我的投标项目”→“在线投标”板块内找到对应投标项目，进行电子投标文件递交。</w:t>
      </w:r>
    </w:p>
    <w:p w14:paraId="1B2A23E7">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（2）电子投标文件递交开始时间、截止时间：见本项目公告（</w:t>
      </w:r>
      <w:r>
        <w:rPr>
          <w:rFonts w:hint="eastAsia" w:ascii="方正仿宋_GBK" w:hAnsi="方正仿宋_GBK" w:eastAsia="方正仿宋_GBK" w:cs="方正仿宋_GBK"/>
          <w:color w:val="auto"/>
          <w:sz w:val="24"/>
          <w:szCs w:val="24"/>
          <w:highlight w:val="none"/>
          <w:u w:val="single"/>
        </w:rPr>
        <w:t>提交截止与投标开始的时间以电子招投标平台显示的时间为准，其他时间不接受任何形式的送达</w:t>
      </w:r>
      <w:r>
        <w:rPr>
          <w:rFonts w:hint="eastAsia" w:ascii="方正仿宋_GBK" w:hAnsi="方正仿宋_GBK" w:eastAsia="方正仿宋_GBK" w:cs="方正仿宋_GBK"/>
          <w:color w:val="auto"/>
          <w:sz w:val="24"/>
          <w:szCs w:val="24"/>
          <w:highlight w:val="none"/>
        </w:rPr>
        <w:t>）。</w:t>
      </w:r>
    </w:p>
    <w:p w14:paraId="4C08029A">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91" w:name="_Toc1404"/>
      <w:bookmarkStart w:id="192" w:name="_Toc13751"/>
      <w:r>
        <w:rPr>
          <w:rFonts w:hint="eastAsia" w:ascii="方正仿宋_GBK" w:hAnsi="方正仿宋_GBK" w:eastAsia="方正仿宋_GBK" w:cs="方正仿宋_GBK"/>
          <w:color w:val="auto"/>
          <w:sz w:val="24"/>
          <w:szCs w:val="24"/>
          <w:highlight w:val="none"/>
        </w:rPr>
        <w:t>（七）开标信息</w:t>
      </w:r>
      <w:bookmarkEnd w:id="191"/>
      <w:bookmarkEnd w:id="192"/>
    </w:p>
    <w:p w14:paraId="4A0B35E1">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1.开标时间：见本项目公告。</w:t>
      </w:r>
    </w:p>
    <w:p w14:paraId="6F39083C">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开标方式：本项目采用网上在线开标方式，投标人的法定代表人或其授权代表须持CA证书和可以上网的电脑（用于在线开标的电脑必须带有摄像头和麦克风、声卡等功能），于规定的开标时间前30分钟登录“重庆市政府采购网”→“个人中心”→“在线开评标”→“ 开评标大厅”，进入电子开标室完成在线准备。开标开始后投标人须在电子开标室完成电子投标文件解密、查看开标一览汇总表等工作。</w:t>
      </w:r>
    </w:p>
    <w:p w14:paraId="7C30C22A">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投标人的法定代表人或其授权代表也可以持CA证书和可以无线上网的笔记本电脑（用于在线开标的笔记本电脑必须带有摄像头和麦克风、声卡、等功能）、无线网卡于开标时间前，到达</w:t>
      </w:r>
      <w:r>
        <w:rPr>
          <w:rFonts w:hint="eastAsia" w:ascii="方正仿宋_GBK" w:hAnsi="方正仿宋_GBK" w:eastAsia="方正仿宋_GBK" w:cs="方正仿宋_GBK"/>
          <w:b/>
          <w:bCs/>
          <w:color w:val="auto"/>
          <w:sz w:val="24"/>
          <w:szCs w:val="24"/>
          <w:highlight w:val="none"/>
          <w:u w:val="single"/>
        </w:rPr>
        <w:t>线下指定开标地点（地址：重庆市綦江区通惠街道通惠大道69号，市民服务中心B栋4楼）</w:t>
      </w:r>
      <w:r>
        <w:rPr>
          <w:rFonts w:hint="eastAsia" w:ascii="方正仿宋_GBK" w:hAnsi="方正仿宋_GBK" w:eastAsia="方正仿宋_GBK" w:cs="方正仿宋_GBK"/>
          <w:b/>
          <w:bCs/>
          <w:color w:val="auto"/>
          <w:sz w:val="24"/>
          <w:szCs w:val="24"/>
          <w:highlight w:val="none"/>
        </w:rPr>
        <w:t>参加在线开标。投标人线下持对应设备到线下指定开标地点参与在线开标都是由投标人主观自行决定。因投标人自身原因导致未能在规定时间内解密电子投标文件或参与在线开标的，其后果由投标人自行承担。</w:t>
      </w:r>
    </w:p>
    <w:p w14:paraId="37D0FFA6">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注：电子招投标系统开标时间前30分钟是</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自主在线准备环节时间（是否在线准备由</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主观决定，在线准备环节意义在于提前测试CA证书与当前电脑设备运行环境是否正常），在线准备环节不具备签到意义，特此声明。</w:t>
      </w:r>
    </w:p>
    <w:p w14:paraId="33EF93C8">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93" w:name="_Toc15281"/>
      <w:bookmarkStart w:id="194" w:name="_Toc26827"/>
      <w:r>
        <w:rPr>
          <w:rFonts w:hint="eastAsia" w:ascii="方正仿宋_GBK" w:hAnsi="方正仿宋_GBK" w:eastAsia="方正仿宋_GBK" w:cs="方正仿宋_GBK"/>
          <w:color w:val="auto"/>
          <w:sz w:val="24"/>
          <w:szCs w:val="24"/>
          <w:highlight w:val="none"/>
        </w:rPr>
        <w:t>（八）其他补充事宜</w:t>
      </w:r>
      <w:bookmarkEnd w:id="193"/>
      <w:bookmarkEnd w:id="194"/>
    </w:p>
    <w:p w14:paraId="39D7B082">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 投标人如未在规定解密时长（系统默认30分钟解密时长，采购人/采购代理机构可根据现场投标情况进行延长/变更解密时长）内解密电子投标文件的情形约定：</w:t>
      </w:r>
    </w:p>
    <w:p w14:paraId="0FEE1814">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u w:val="single"/>
        </w:rPr>
        <w:t>因政府采购全程电子化系统客观原因影响解密时长的，采购人/采购代理机构可根据现场实际情况延长解密时长。投标人在仍不能正常解密的情况下，投标人可向采购人/采购代理机构申请，启用上传不加密的电子备份投标文件的方法作为补救措施；在规定的解密时长内，投标人既不解密，也未提供不加密的电子备份投标文件作为补救措施的，视为投标人主动放弃对该项目的投标资格。</w:t>
      </w:r>
    </w:p>
    <w:p w14:paraId="159428E1">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u w:val="single"/>
        </w:rPr>
        <w:t>因投标人主观原因未在规定解密时长内完成解密工作的，且未在规定解密时长内向采购人/采购代理机构申请启用上传不加密的电子备份投标文件的方法作为补救措施或者已申请启用电子备份投标文件后仍不在规定解密时长内提供有效不加密的电子备份投标文件的情况，都视为投标人在递交电子投标文件截止时间后撤销电子投标文件，投标无效且投标人不得再参与本项目后续采购活动。</w:t>
      </w:r>
    </w:p>
    <w:p w14:paraId="404A5709">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项目采用全流程电子招投标。各投标人需熟悉了解整个政府采购电子化开评标全过程。具体电子化采购规则以及操作指南请下载项目公告附件《采购公告附件（投标人必看手册）》（《重庆市全流程电子招投标项目投标人办理正式CA签章流程手册》和《政府采购全程电子化采购系统</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操作手册（CA证书签章版）》、《【</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必看】政府采购（CA版）</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投标前软件安装手册》），并按其对应手册要求完成操作。</w:t>
      </w:r>
    </w:p>
    <w:p w14:paraId="7037A20E">
      <w:pPr>
        <w:pStyle w:val="2"/>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b/>
          <w:color w:val="auto"/>
          <w:sz w:val="24"/>
          <w:highlight w:val="none"/>
        </w:rPr>
      </w:pPr>
      <w:bookmarkStart w:id="195" w:name="_Toc10309"/>
      <w:bookmarkStart w:id="196" w:name="_Toc3730"/>
      <w:r>
        <w:rPr>
          <w:rFonts w:hint="eastAsia" w:ascii="方正仿宋_GBK" w:hAnsi="方正仿宋_GBK" w:eastAsia="方正仿宋_GBK" w:cs="方正仿宋_GBK"/>
          <w:b/>
          <w:color w:val="auto"/>
          <w:sz w:val="24"/>
          <w:highlight w:val="none"/>
        </w:rPr>
        <w:t>五、投标保证金</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95"/>
      <w:bookmarkEnd w:id="196"/>
    </w:p>
    <w:p w14:paraId="7B876AC7">
      <w:pPr>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97" w:name="_Toc16893"/>
      <w:bookmarkStart w:id="198" w:name="_Toc9257"/>
      <w:bookmarkStart w:id="199" w:name="_Toc16198"/>
      <w:bookmarkStart w:id="200" w:name="_Toc12760"/>
      <w:bookmarkStart w:id="201" w:name="_Toc8081"/>
      <w:bookmarkStart w:id="202" w:name="_Toc28799"/>
      <w:bookmarkStart w:id="203" w:name="_Toc24689"/>
      <w:bookmarkStart w:id="204" w:name="_Toc441"/>
      <w:bookmarkStart w:id="205" w:name="_Toc75793501"/>
      <w:bookmarkStart w:id="206" w:name="_Toc29744"/>
      <w:bookmarkStart w:id="207" w:name="_Toc21524"/>
      <w:bookmarkStart w:id="208" w:name="_Toc3188"/>
      <w:bookmarkStart w:id="209" w:name="_Toc5839"/>
      <w:bookmarkStart w:id="210" w:name="_Toc29945"/>
      <w:bookmarkStart w:id="211" w:name="_Toc24588"/>
      <w:bookmarkStart w:id="212" w:name="_Toc18802"/>
      <w:r>
        <w:rPr>
          <w:rFonts w:hint="eastAsia" w:ascii="方正仿宋_GBK" w:hAnsi="方正仿宋_GBK" w:eastAsia="方正仿宋_GBK" w:cs="方正仿宋_GBK"/>
          <w:color w:val="auto"/>
          <w:sz w:val="24"/>
          <w:szCs w:val="24"/>
          <w:highlight w:val="none"/>
        </w:rPr>
        <w:t>为响应国家政策，优化营商环境，减轻</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负担，降低资金成本，本项目不收取投标保证金。</w:t>
      </w:r>
    </w:p>
    <w:p w14:paraId="18A8690D">
      <w:pPr>
        <w:pStyle w:val="2"/>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b/>
          <w:color w:val="auto"/>
          <w:sz w:val="24"/>
          <w:highlight w:val="none"/>
        </w:rPr>
      </w:pPr>
      <w:bookmarkStart w:id="213" w:name="_Toc23005"/>
      <w:bookmarkStart w:id="214" w:name="_Toc15120"/>
      <w:r>
        <w:rPr>
          <w:rFonts w:hint="eastAsia" w:ascii="方正仿宋_GBK" w:hAnsi="方正仿宋_GBK" w:eastAsia="方正仿宋_GBK" w:cs="方正仿宋_GBK"/>
          <w:b/>
          <w:color w:val="auto"/>
          <w:sz w:val="24"/>
          <w:highlight w:val="none"/>
        </w:rPr>
        <w:t>六、</w:t>
      </w:r>
      <w:bookmarkEnd w:id="197"/>
      <w:bookmarkEnd w:id="213"/>
      <w:bookmarkStart w:id="215" w:name="_Toc17530"/>
      <w:bookmarkStart w:id="216" w:name="_Toc8682"/>
      <w:r>
        <w:rPr>
          <w:rFonts w:hint="eastAsia" w:ascii="方正仿宋_GBK" w:hAnsi="方正仿宋_GBK" w:eastAsia="方正仿宋_GBK" w:cs="方正仿宋_GBK"/>
          <w:b/>
          <w:color w:val="auto"/>
          <w:sz w:val="24"/>
          <w:highlight w:val="none"/>
        </w:rPr>
        <w:t>采购项目需落实的政府采购政策</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4"/>
      <w:bookmarkEnd w:id="215"/>
      <w:bookmarkEnd w:id="216"/>
    </w:p>
    <w:p w14:paraId="3B242997">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56575BD">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（二）按照财政部、工业和信息化部关于印发《政府采购促进中小企业发展管理办法》的通知（财库〔2020〕46号）的规定，落实促进中小企业发展政策。</w:t>
      </w:r>
    </w:p>
    <w:p w14:paraId="636C5537">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（三）按照《财政部、司法部关于政府采购支持监狱企业发展有关问题的通知》（财库〔2014〕68号）的规定，落实支持监狱企业发展政策。</w:t>
      </w:r>
    </w:p>
    <w:p w14:paraId="54F73E0F">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（四）按照《三部门联合发布关于促进残疾人就业政府采购政策的通知》（财库〔2017〕141号）的规定，落实支持残疾人福利性单位发展政策。</w:t>
      </w:r>
    </w:p>
    <w:p w14:paraId="1E8921B5">
      <w:pPr>
        <w:pStyle w:val="2"/>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b/>
          <w:color w:val="auto"/>
          <w:sz w:val="24"/>
          <w:highlight w:val="none"/>
        </w:rPr>
      </w:pPr>
      <w:bookmarkStart w:id="217" w:name="_Toc1373"/>
      <w:bookmarkStart w:id="218" w:name="_Toc75793502"/>
      <w:bookmarkStart w:id="219" w:name="_Toc16322"/>
      <w:bookmarkStart w:id="220" w:name="_Toc9931"/>
      <w:bookmarkStart w:id="221" w:name="_Toc21799"/>
      <w:bookmarkStart w:id="222" w:name="_Toc22428"/>
      <w:bookmarkStart w:id="223" w:name="_Toc29169"/>
      <w:bookmarkStart w:id="224" w:name="_Toc18921"/>
      <w:bookmarkStart w:id="225" w:name="_Toc10747"/>
      <w:bookmarkStart w:id="226" w:name="_Toc19755"/>
      <w:bookmarkStart w:id="227" w:name="_Toc25147"/>
      <w:bookmarkStart w:id="228" w:name="_Toc31606"/>
      <w:bookmarkStart w:id="229" w:name="_Toc4869"/>
      <w:bookmarkStart w:id="230" w:name="_Toc13460"/>
      <w:bookmarkStart w:id="231" w:name="_Toc13146"/>
      <w:bookmarkStart w:id="232" w:name="_Toc3810"/>
      <w:bookmarkStart w:id="233" w:name="_Toc30916"/>
      <w:bookmarkStart w:id="234" w:name="_Toc24762"/>
      <w:r>
        <w:rPr>
          <w:rFonts w:hint="eastAsia" w:ascii="方正仿宋_GBK" w:hAnsi="方正仿宋_GBK" w:eastAsia="方正仿宋_GBK" w:cs="方正仿宋_GBK"/>
          <w:b/>
          <w:color w:val="auto"/>
          <w:sz w:val="24"/>
          <w:highlight w:val="none"/>
          <w:lang w:eastAsia="zh-CN"/>
        </w:rPr>
        <w:t>七</w:t>
      </w:r>
      <w:r>
        <w:rPr>
          <w:rFonts w:hint="eastAsia" w:ascii="方正仿宋_GBK" w:hAnsi="方正仿宋_GBK" w:eastAsia="方正仿宋_GBK" w:cs="方正仿宋_GBK"/>
          <w:b/>
          <w:color w:val="auto"/>
          <w:sz w:val="24"/>
          <w:highlight w:val="none"/>
        </w:rPr>
        <w:t>、投标有关规定</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3F0D0E77">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（一）单位负责人为同一人或者存在直接控股、管理关系的不同投标人，不得参加同一合同项（包）下的政府采购活动。</w:t>
      </w:r>
    </w:p>
    <w:p w14:paraId="03248934">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（二）为采购项目提供整体设计、规范编制或者项目管理、监理、检测等服务的投标人，不得再参加该采购项目的其他采购活动。</w:t>
      </w:r>
    </w:p>
    <w:p w14:paraId="2AD65D04">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（三）同一合同项（分包）下为单一品目的货物采购招标中，同一品牌同一型号产品有多家</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参加投标，只能按照一家</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计算。</w:t>
      </w:r>
    </w:p>
    <w:p w14:paraId="3CBB12EC">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（四）同一合同项（分包）下的货物，制造商参与投标的，不得再委托代理商参与投标。</w:t>
      </w:r>
    </w:p>
    <w:p w14:paraId="2988E015">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本项目的补遗文件（如果有）一律在重庆市政府采购网（http://www.ccgp-chongqing.gov.cn）和重庆市公共资源交易网（綦江）（https://www.cqggzy.com/qijiangweb/）上发布，请各投标人注意下载；无论投标人下载与否，均视同投标人已知晓本项目补遗文件的内容。</w:t>
      </w:r>
    </w:p>
    <w:p w14:paraId="2E04A02F">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235" w:name="_Toc31430"/>
      <w:bookmarkStart w:id="236" w:name="_Toc27189"/>
      <w:r>
        <w:rPr>
          <w:rFonts w:hint="eastAsia" w:ascii="方正仿宋_GBK" w:hAnsi="方正仿宋_GBK" w:eastAsia="方正仿宋_GBK" w:cs="方正仿宋_GBK"/>
          <w:color w:val="auto"/>
          <w:sz w:val="24"/>
          <w:szCs w:val="24"/>
          <w:highlight w:val="none"/>
        </w:rPr>
        <w:t>（六）超过投标截止时间递交的投标文件，恕不接收。</w:t>
      </w:r>
      <w:bookmarkEnd w:id="235"/>
      <w:bookmarkEnd w:id="236"/>
    </w:p>
    <w:p w14:paraId="2528FF76">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（七）投标费用：无论投标结果如何，投标人参与本项目投标的所有费用均应由投标人自行承担。</w:t>
      </w:r>
    </w:p>
    <w:p w14:paraId="5693871B">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（八）本项目不接受联合体投标，否则按无效处理。</w:t>
      </w:r>
    </w:p>
    <w:p w14:paraId="3B8463C8">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（九）本项目</w:t>
      </w:r>
      <w:r>
        <w:rPr>
          <w:rFonts w:hint="eastAsia" w:ascii="方正仿宋_GBK" w:hAnsi="方正仿宋_GBK" w:eastAsia="方正仿宋_GBK" w:cs="方正仿宋_GBK"/>
          <w:b/>
          <w:bCs/>
          <w:color w:val="auto"/>
          <w:sz w:val="24"/>
          <w:szCs w:val="24"/>
          <w:highlight w:val="none"/>
          <w:lang w:val="en-US" w:eastAsia="zh-CN"/>
        </w:rPr>
        <w:t>不</w:t>
      </w:r>
      <w:r>
        <w:rPr>
          <w:rFonts w:hint="eastAsia" w:ascii="方正仿宋_GBK" w:hAnsi="方正仿宋_GBK" w:eastAsia="方正仿宋_GBK" w:cs="方正仿宋_GBK"/>
          <w:b/>
          <w:bCs/>
          <w:color w:val="auto"/>
          <w:sz w:val="24"/>
          <w:szCs w:val="24"/>
          <w:highlight w:val="none"/>
        </w:rPr>
        <w:t>接受合同分包，否则按无效处理</w:t>
      </w:r>
      <w:r>
        <w:rPr>
          <w:rFonts w:hint="eastAsia" w:ascii="方正仿宋_GBK" w:hAnsi="方正仿宋_GBK" w:eastAsia="方正仿宋_GBK" w:cs="方正仿宋_GBK"/>
          <w:b/>
          <w:bCs/>
          <w:color w:val="auto"/>
          <w:sz w:val="24"/>
          <w:szCs w:val="24"/>
          <w:highlight w:val="none"/>
          <w:lang w:eastAsia="zh-CN"/>
        </w:rPr>
        <w:t>。</w:t>
      </w:r>
    </w:p>
    <w:p w14:paraId="286DAD7A">
      <w:pPr>
        <w:pageBreakBefore w:val="0"/>
        <w:widowControl w:val="0"/>
        <w:kinsoku/>
        <w:wordWrap/>
        <w:overflowPunct/>
        <w:topLinePunct w:val="0"/>
        <w:autoSpaceDE/>
        <w:autoSpaceDN/>
        <w:bidi w:val="0"/>
        <w:snapToGrid w:val="0"/>
        <w:spacing w:line="384"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w:t>
      </w:r>
      <w:bookmarkStart w:id="237" w:name="OLE_LINK2"/>
      <w:bookmarkStart w:id="238" w:name="OLE_LINK1"/>
      <w:r>
        <w:rPr>
          <w:rFonts w:hint="eastAsia" w:ascii="方正仿宋_GBK" w:hAnsi="方正仿宋_GBK" w:eastAsia="方正仿宋_GBK" w:cs="方正仿宋_GBK"/>
          <w:color w:val="auto"/>
          <w:sz w:val="24"/>
          <w:szCs w:val="24"/>
          <w:highlight w:val="none"/>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237"/>
      <w:bookmarkEnd w:id="238"/>
      <w:r>
        <w:rPr>
          <w:rFonts w:hint="eastAsia" w:ascii="方正仿宋_GBK" w:hAnsi="方正仿宋_GBK" w:eastAsia="方正仿宋_GBK" w:cs="方正仿宋_GBK"/>
          <w:color w:val="auto"/>
          <w:sz w:val="24"/>
          <w:szCs w:val="24"/>
          <w:highlight w:val="none"/>
        </w:rPr>
        <w:t>投标人，将拒绝其参与政府采购活动。</w:t>
      </w:r>
    </w:p>
    <w:p w14:paraId="54B4F199">
      <w:pPr>
        <w:pStyle w:val="2"/>
        <w:pageBreakBefore w:val="0"/>
        <w:widowControl w:val="0"/>
        <w:kinsoku/>
        <w:wordWrap/>
        <w:overflowPunct/>
        <w:topLinePunct w:val="0"/>
        <w:autoSpaceDE/>
        <w:autoSpaceDN/>
        <w:bidi w:val="0"/>
        <w:spacing w:line="384" w:lineRule="exact"/>
        <w:ind w:firstLine="480" w:firstLineChars="200"/>
        <w:textAlignment w:val="auto"/>
        <w:rPr>
          <w:rFonts w:hint="eastAsia" w:ascii="方正仿宋_GBK" w:hAnsi="方正仿宋_GBK" w:eastAsia="方正仿宋_GBK" w:cs="方正仿宋_GBK"/>
          <w:b/>
          <w:color w:val="auto"/>
          <w:sz w:val="24"/>
          <w:highlight w:val="none"/>
        </w:rPr>
      </w:pPr>
      <w:bookmarkStart w:id="239" w:name="_Toc9632"/>
      <w:bookmarkStart w:id="240" w:name="_Toc67"/>
      <w:bookmarkStart w:id="241" w:name="_Toc75793503"/>
      <w:bookmarkStart w:id="242" w:name="_Toc15522"/>
      <w:bookmarkStart w:id="243" w:name="_Toc28772"/>
      <w:bookmarkStart w:id="244" w:name="_Toc12717"/>
      <w:bookmarkStart w:id="245" w:name="_Toc13885"/>
      <w:bookmarkStart w:id="246" w:name="_Toc19676"/>
      <w:bookmarkStart w:id="247" w:name="_Toc11494"/>
      <w:bookmarkStart w:id="248" w:name="_Toc26782"/>
      <w:bookmarkStart w:id="249" w:name="_Toc29351"/>
      <w:bookmarkStart w:id="250" w:name="_Toc16682"/>
      <w:bookmarkStart w:id="251" w:name="_Toc30488"/>
      <w:bookmarkStart w:id="252" w:name="_Toc5228"/>
      <w:bookmarkStart w:id="253" w:name="_Toc24181"/>
      <w:bookmarkStart w:id="254" w:name="_Toc20452"/>
      <w:bookmarkStart w:id="255" w:name="_Toc959"/>
      <w:bookmarkStart w:id="256" w:name="_Toc31676"/>
      <w:r>
        <w:rPr>
          <w:rFonts w:hint="eastAsia" w:ascii="方正仿宋_GBK" w:hAnsi="方正仿宋_GBK" w:eastAsia="方正仿宋_GBK" w:cs="方正仿宋_GBK"/>
          <w:b/>
          <w:color w:val="auto"/>
          <w:sz w:val="24"/>
          <w:highlight w:val="none"/>
          <w:lang w:eastAsia="zh-CN"/>
        </w:rPr>
        <w:t>八</w:t>
      </w:r>
      <w:r>
        <w:rPr>
          <w:rFonts w:hint="eastAsia" w:ascii="方正仿宋_GBK" w:hAnsi="方正仿宋_GBK" w:eastAsia="方正仿宋_GBK" w:cs="方正仿宋_GBK"/>
          <w:b/>
          <w:color w:val="auto"/>
          <w:sz w:val="24"/>
          <w:highlight w:val="none"/>
        </w:rPr>
        <w:t>、联系方式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06C76D62">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（一）采购人：重庆市綦江区公安局</w:t>
      </w:r>
    </w:p>
    <w:p w14:paraId="3F47BE71">
      <w:pPr>
        <w:pageBreakBefore w:val="0"/>
        <w:widowControl w:val="0"/>
        <w:kinsoku/>
        <w:wordWrap/>
        <w:overflowPunct/>
        <w:topLinePunct w:val="0"/>
        <w:autoSpaceDE/>
        <w:autoSpaceDN/>
        <w:bidi w:val="0"/>
        <w:spacing w:line="384" w:lineRule="exact"/>
        <w:ind w:firstLine="480" w:firstLineChars="200"/>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袁老师</w:t>
      </w:r>
    </w:p>
    <w:p w14:paraId="360BC795">
      <w:pPr>
        <w:pageBreakBefore w:val="0"/>
        <w:widowControl w:val="0"/>
        <w:kinsoku/>
        <w:wordWrap/>
        <w:overflowPunct/>
        <w:topLinePunct w:val="0"/>
        <w:autoSpaceDE/>
        <w:autoSpaceDN/>
        <w:bidi w:val="0"/>
        <w:spacing w:line="384" w:lineRule="exact"/>
        <w:ind w:firstLine="480" w:firstLineChars="200"/>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w:t>
      </w:r>
      <w:r>
        <w:rPr>
          <w:rFonts w:hint="eastAsia" w:ascii="方正仿宋_GBK" w:hAnsi="方正仿宋_GBK" w:eastAsia="方正仿宋_GBK" w:cs="方正仿宋_GBK"/>
          <w:color w:val="auto"/>
          <w:sz w:val="24"/>
          <w:szCs w:val="24"/>
          <w:highlight w:val="none"/>
          <w:lang w:val="en-US" w:eastAsia="zh-CN"/>
        </w:rPr>
        <w:t>13896095572</w:t>
      </w:r>
    </w:p>
    <w:p w14:paraId="495F5EBE">
      <w:pPr>
        <w:pageBreakBefore w:val="0"/>
        <w:widowControl w:val="0"/>
        <w:kinsoku/>
        <w:wordWrap/>
        <w:overflowPunct/>
        <w:topLinePunct w:val="0"/>
        <w:autoSpaceDE/>
        <w:autoSpaceDN/>
        <w:bidi w:val="0"/>
        <w:spacing w:line="384" w:lineRule="exact"/>
        <w:ind w:firstLine="480" w:firstLineChars="200"/>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地  址：</w:t>
      </w:r>
      <w:r>
        <w:rPr>
          <w:rFonts w:hint="eastAsia" w:ascii="方正仿宋_GBK" w:hAnsi="方正仿宋_GBK" w:eastAsia="方正仿宋_GBK" w:cs="方正仿宋_GBK"/>
          <w:color w:val="auto"/>
          <w:sz w:val="24"/>
          <w:szCs w:val="24"/>
          <w:highlight w:val="none"/>
          <w:lang w:val="en-US" w:eastAsia="zh-CN"/>
        </w:rPr>
        <w:t>綦江区古南街道交通路15号</w:t>
      </w:r>
    </w:p>
    <w:p w14:paraId="3075C447">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bookmarkStart w:id="257" w:name="_Toc15845"/>
      <w:bookmarkStart w:id="258" w:name="_Toc26972"/>
      <w:r>
        <w:rPr>
          <w:rFonts w:hint="eastAsia" w:ascii="方正仿宋_GBK" w:hAnsi="方正仿宋_GBK" w:eastAsia="方正仿宋_GBK" w:cs="方正仿宋_GBK"/>
          <w:color w:val="auto"/>
          <w:sz w:val="24"/>
          <w:szCs w:val="24"/>
          <w:highlight w:val="none"/>
        </w:rPr>
        <w:t>（二）采购代理机构：</w:t>
      </w:r>
      <w:bookmarkEnd w:id="257"/>
      <w:bookmarkEnd w:id="258"/>
      <w:r>
        <w:rPr>
          <w:rFonts w:hint="eastAsia" w:ascii="方正仿宋_GBK" w:hAnsi="方正仿宋_GBK" w:eastAsia="方正仿宋_GBK" w:cs="方正仿宋_GBK"/>
          <w:color w:val="auto"/>
          <w:sz w:val="24"/>
          <w:szCs w:val="24"/>
          <w:highlight w:val="none"/>
        </w:rPr>
        <w:t>重庆鸿兴招标代理有限公司</w:t>
      </w:r>
    </w:p>
    <w:p w14:paraId="146DCA64">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黄</w:t>
      </w:r>
      <w:r>
        <w:rPr>
          <w:rFonts w:hint="eastAsia" w:ascii="方正仿宋_GBK" w:hAnsi="方正仿宋_GBK" w:eastAsia="方正仿宋_GBK" w:cs="方正仿宋_GBK"/>
          <w:color w:val="auto"/>
          <w:sz w:val="24"/>
          <w:szCs w:val="24"/>
          <w:highlight w:val="none"/>
        </w:rPr>
        <w:t>老师</w:t>
      </w:r>
    </w:p>
    <w:p w14:paraId="69B6E8DE">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  话：19123092017</w:t>
      </w:r>
    </w:p>
    <w:p w14:paraId="248DA148">
      <w:pPr>
        <w:pageBreakBefore w:val="0"/>
        <w:widowControl w:val="0"/>
        <w:kinsoku/>
        <w:wordWrap/>
        <w:overflowPunct/>
        <w:topLinePunct w:val="0"/>
        <w:autoSpaceDE/>
        <w:autoSpaceDN/>
        <w:bidi w:val="0"/>
        <w:spacing w:line="384" w:lineRule="exact"/>
        <w:ind w:firstLine="480" w:firstLineChars="200"/>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地  址：</w:t>
      </w:r>
      <w:r>
        <w:rPr>
          <w:rFonts w:hint="eastAsia" w:ascii="方正仿宋_GBK" w:hAnsi="方正仿宋_GBK" w:eastAsia="方正仿宋_GBK" w:cs="方正仿宋_GBK"/>
          <w:color w:val="auto"/>
          <w:sz w:val="24"/>
          <w:szCs w:val="24"/>
          <w:highlight w:val="none"/>
          <w:lang w:val="en-US" w:eastAsia="zh-CN"/>
        </w:rPr>
        <w:t>綦江区龙石街普嘉华城2号附20号</w:t>
      </w:r>
    </w:p>
    <w:p w14:paraId="6276614C">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bookmarkStart w:id="259" w:name="_Toc31499"/>
      <w:bookmarkStart w:id="260" w:name="_Toc32764"/>
      <w:r>
        <w:rPr>
          <w:rFonts w:hint="eastAsia" w:ascii="方正仿宋_GBK" w:hAnsi="方正仿宋_GBK" w:eastAsia="方正仿宋_GBK" w:cs="方正仿宋_GBK"/>
          <w:color w:val="auto"/>
          <w:sz w:val="24"/>
          <w:szCs w:val="24"/>
          <w:highlight w:val="none"/>
        </w:rPr>
        <w:t>（三）电子招投标系统技术指导：重庆港澳大家软件产业有限公司</w:t>
      </w:r>
      <w:bookmarkEnd w:id="259"/>
      <w:bookmarkEnd w:id="260"/>
    </w:p>
    <w:p w14:paraId="1DC26DAC">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易</w:t>
      </w:r>
      <w:r>
        <w:rPr>
          <w:rFonts w:hint="eastAsia" w:ascii="方正仿宋_GBK" w:hAnsi="方正仿宋_GBK" w:eastAsia="方正仿宋_GBK" w:cs="方正仿宋_GBK"/>
          <w:color w:val="auto"/>
          <w:sz w:val="24"/>
          <w:szCs w:val="24"/>
          <w:highlight w:val="none"/>
        </w:rPr>
        <w:t xml:space="preserve">老师  </w:t>
      </w:r>
    </w:p>
    <w:p w14:paraId="5E550CB1">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w:t>
      </w:r>
      <w:r>
        <w:rPr>
          <w:rFonts w:hint="eastAsia" w:ascii="方正仿宋_GBK" w:hAnsi="方正仿宋_GBK" w:eastAsia="方正仿宋_GBK" w:cs="方正仿宋_GBK"/>
          <w:color w:val="auto"/>
          <w:sz w:val="24"/>
          <w:szCs w:val="24"/>
          <w:highlight w:val="none"/>
          <w:lang w:val="en-US" w:eastAsia="zh-CN"/>
        </w:rPr>
        <w:t>113038395949</w:t>
      </w:r>
    </w:p>
    <w:p w14:paraId="31BF50F9">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bookmarkStart w:id="261" w:name="_Toc19599"/>
      <w:bookmarkStart w:id="262" w:name="_Toc7842"/>
      <w:r>
        <w:rPr>
          <w:rFonts w:hint="eastAsia" w:ascii="方正仿宋_GBK" w:hAnsi="方正仿宋_GBK" w:eastAsia="方正仿宋_GBK" w:cs="方正仿宋_GBK"/>
          <w:color w:val="auto"/>
          <w:sz w:val="24"/>
          <w:szCs w:val="24"/>
          <w:highlight w:val="none"/>
        </w:rPr>
        <w:t>（四）数字证书：东方中讯数字证书认证有限公司</w:t>
      </w:r>
      <w:bookmarkEnd w:id="261"/>
      <w:bookmarkEnd w:id="262"/>
    </w:p>
    <w:p w14:paraId="1495EA12">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bookmarkStart w:id="263" w:name="_Toc22769"/>
      <w:bookmarkStart w:id="264" w:name="_Toc4404"/>
      <w:r>
        <w:rPr>
          <w:rFonts w:hint="eastAsia" w:ascii="方正仿宋_GBK" w:hAnsi="方正仿宋_GBK" w:eastAsia="方正仿宋_GBK" w:cs="方正仿宋_GBK"/>
          <w:color w:val="auto"/>
          <w:sz w:val="24"/>
          <w:szCs w:val="24"/>
          <w:highlight w:val="none"/>
        </w:rPr>
        <w:t>联系人：何晓伦</w:t>
      </w:r>
      <w:bookmarkEnd w:id="263"/>
      <w:bookmarkEnd w:id="264"/>
      <w:r>
        <w:rPr>
          <w:rFonts w:hint="eastAsia" w:ascii="方正仿宋_GBK" w:hAnsi="方正仿宋_GBK" w:eastAsia="方正仿宋_GBK" w:cs="方正仿宋_GBK"/>
          <w:color w:val="auto"/>
          <w:sz w:val="24"/>
          <w:szCs w:val="24"/>
          <w:highlight w:val="none"/>
        </w:rPr>
        <w:t xml:space="preserve">  </w:t>
      </w:r>
    </w:p>
    <w:p w14:paraId="3EA34A45">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  话：023-88257082   023-63153662</w:t>
      </w:r>
    </w:p>
    <w:p w14:paraId="3C09B0EC">
      <w:pPr>
        <w:pageBreakBefore w:val="0"/>
        <w:widowControl w:val="0"/>
        <w:kinsoku/>
        <w:wordWrap/>
        <w:overflowPunct/>
        <w:topLinePunct w:val="0"/>
        <w:autoSpaceDE/>
        <w:autoSpaceDN/>
        <w:bidi w:val="0"/>
        <w:spacing w:line="384"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（五）采购相关问题咨询：各潜在</w:t>
      </w:r>
      <w:r>
        <w:rPr>
          <w:rFonts w:hint="eastAsia" w:ascii="方正仿宋_GBK" w:hAnsi="方正仿宋_GBK" w:eastAsia="方正仿宋_GBK" w:cs="方正仿宋_GBK"/>
          <w:color w:val="auto"/>
          <w:sz w:val="24"/>
          <w:szCs w:val="24"/>
          <w:highlight w:val="none"/>
          <w:lang w:val="en-US" w:eastAsia="zh-CN"/>
        </w:rPr>
        <w:t>投标人</w:t>
      </w:r>
      <w:r>
        <w:rPr>
          <w:rFonts w:hint="eastAsia" w:ascii="方正仿宋_GBK" w:hAnsi="方正仿宋_GBK" w:eastAsia="方正仿宋_GBK" w:cs="方正仿宋_GBK"/>
          <w:color w:val="auto"/>
          <w:sz w:val="24"/>
          <w:szCs w:val="24"/>
          <w:highlight w:val="none"/>
        </w:rPr>
        <w:t>如对该项目招标文件有疑问的，内容涉及第一篇</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资格条件和第二篇、第三篇、第四篇中的内容请咨询采购人；涉及招标文件中的其他内容可咨询采购代理机构（重庆鸿兴招标代理有限公司）</w:t>
      </w:r>
    </w:p>
    <w:p w14:paraId="2844D445">
      <w:pPr>
        <w:pStyle w:val="3"/>
        <w:tabs>
          <w:tab w:val="left" w:pos="251"/>
        </w:tabs>
        <w:spacing w:before="0" w:after="0" w:line="360" w:lineRule="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highlight w:val="none"/>
        </w:rPr>
        <w:br w:type="page"/>
      </w:r>
      <w:bookmarkStart w:id="265" w:name="_Toc75793504"/>
      <w:bookmarkStart w:id="266" w:name="_Toc1625"/>
      <w:bookmarkStart w:id="267" w:name="_Toc5461"/>
      <w:bookmarkStart w:id="268" w:name="_Toc12959"/>
      <w:bookmarkStart w:id="269" w:name="_Toc23143"/>
      <w:bookmarkStart w:id="270" w:name="_Toc19886"/>
      <w:bookmarkStart w:id="271" w:name="_Toc32686"/>
      <w:bookmarkStart w:id="272" w:name="_Toc26176"/>
      <w:bookmarkStart w:id="273" w:name="_Toc11017"/>
      <w:bookmarkStart w:id="274" w:name="_Toc2070"/>
      <w:bookmarkStart w:id="275" w:name="_Toc1492"/>
      <w:bookmarkStart w:id="276" w:name="_Toc25639"/>
      <w:bookmarkStart w:id="277" w:name="_Toc725"/>
      <w:bookmarkStart w:id="278" w:name="_Toc2422"/>
      <w:bookmarkStart w:id="279" w:name="_Toc12169"/>
      <w:bookmarkStart w:id="280" w:name="_Toc8649"/>
      <w:bookmarkStart w:id="281" w:name="_Toc697"/>
      <w:bookmarkStart w:id="282" w:name="_Toc7777"/>
      <w:bookmarkStart w:id="1005" w:name="_GoBack"/>
      <w:r>
        <w:rPr>
          <w:rFonts w:hint="eastAsia" w:ascii="方正仿宋_GBK" w:hAnsi="方正仿宋_GBK" w:eastAsia="方正仿宋_GBK" w:cs="方正仿宋_GBK"/>
          <w:b/>
          <w:color w:val="auto"/>
          <w:highlight w:val="none"/>
        </w:rPr>
        <w:t xml:space="preserve">第二篇 </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方正仿宋_GBK" w:hAnsi="方正仿宋_GBK" w:eastAsia="方正仿宋_GBK" w:cs="方正仿宋_GBK"/>
          <w:b/>
          <w:color w:val="auto"/>
          <w:highlight w:val="none"/>
          <w:lang w:val="en-US" w:eastAsia="zh-CN"/>
        </w:rPr>
        <w:t xml:space="preserve"> </w:t>
      </w:r>
      <w:r>
        <w:rPr>
          <w:rFonts w:hint="eastAsia" w:ascii="方正仿宋_GBK" w:hAnsi="方正仿宋_GBK" w:eastAsia="方正仿宋_GBK" w:cs="方正仿宋_GBK"/>
          <w:b/>
          <w:color w:val="auto"/>
          <w:highlight w:val="none"/>
        </w:rPr>
        <w:t>项目技术（质量）需求</w:t>
      </w:r>
      <w:bookmarkEnd w:id="1005"/>
      <w:bookmarkEnd w:id="281"/>
      <w:bookmarkEnd w:id="282"/>
    </w:p>
    <w:p w14:paraId="6BEFC40A">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283" w:name="_Toc26971"/>
      <w:bookmarkStart w:id="284" w:name="_Toc65660339"/>
      <w:bookmarkStart w:id="285" w:name="_Toc25412"/>
      <w:bookmarkStart w:id="286" w:name="_Toc24129"/>
      <w:bookmarkStart w:id="287" w:name="_Toc10488"/>
      <w:bookmarkStart w:id="288" w:name="_Toc21606"/>
      <w:r>
        <w:rPr>
          <w:rFonts w:hint="eastAsia" w:ascii="方正仿宋_GBK" w:hAnsi="方正仿宋_GBK" w:eastAsia="方正仿宋_GBK" w:cs="方正仿宋_GBK"/>
          <w:b/>
          <w:color w:val="auto"/>
          <w:sz w:val="24"/>
          <w:highlight w:val="none"/>
        </w:rPr>
        <w:t>一、项目</w:t>
      </w:r>
      <w:bookmarkEnd w:id="283"/>
      <w:bookmarkEnd w:id="284"/>
      <w:bookmarkEnd w:id="285"/>
      <w:bookmarkEnd w:id="286"/>
      <w:r>
        <w:rPr>
          <w:rFonts w:hint="eastAsia" w:ascii="方正仿宋_GBK" w:hAnsi="方正仿宋_GBK" w:eastAsia="方正仿宋_GBK" w:cs="方正仿宋_GBK"/>
          <w:b/>
          <w:color w:val="auto"/>
          <w:sz w:val="24"/>
          <w:highlight w:val="none"/>
          <w:lang w:val="en-US" w:eastAsia="zh-CN"/>
        </w:rPr>
        <w:t>基本情况</w:t>
      </w:r>
      <w:bookmarkEnd w:id="287"/>
      <w:bookmarkEnd w:id="288"/>
    </w:p>
    <w:p w14:paraId="2B25E4AD">
      <w:pPr>
        <w:rPr>
          <w:rFonts w:hint="default"/>
          <w:color w:val="auto"/>
          <w:lang w:val="en-US" w:eastAsia="zh-CN"/>
        </w:rPr>
      </w:pPr>
      <w:r>
        <w:rPr>
          <w:rFonts w:hint="eastAsia" w:ascii="方正仿宋_GBK" w:hAnsi="方正仿宋_GBK" w:eastAsia="方正仿宋_GBK" w:cs="方正仿宋_GBK"/>
          <w:b/>
          <w:color w:val="auto"/>
          <w:sz w:val="24"/>
          <w:highlight w:val="none"/>
          <w:lang w:val="en-US" w:eastAsia="zh-CN"/>
        </w:rPr>
        <w:t>包1：</w:t>
      </w:r>
    </w:p>
    <w:tbl>
      <w:tblPr>
        <w:tblStyle w:val="59"/>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4704"/>
        <w:gridCol w:w="2390"/>
        <w:gridCol w:w="1424"/>
      </w:tblGrid>
      <w:tr w14:paraId="103B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7" w:type="pct"/>
            <w:vAlign w:val="center"/>
          </w:tcPr>
          <w:p w14:paraId="73F9179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bookmarkStart w:id="289" w:name="_Toc20818"/>
            <w:bookmarkStart w:id="290" w:name="_Toc10723"/>
            <w:bookmarkStart w:id="291" w:name="_Toc65660340"/>
            <w:bookmarkStart w:id="292" w:name="_Toc11439"/>
            <w:r>
              <w:rPr>
                <w:rFonts w:hint="eastAsia" w:ascii="方正仿宋_GBK" w:hAnsi="方正仿宋_GBK" w:eastAsia="方正仿宋_GBK" w:cs="方正仿宋_GBK"/>
                <w:color w:val="auto"/>
                <w:sz w:val="24"/>
                <w:szCs w:val="24"/>
                <w:lang w:val="en-US" w:eastAsia="zh-CN"/>
              </w:rPr>
              <w:t>序号</w:t>
            </w:r>
          </w:p>
        </w:tc>
        <w:tc>
          <w:tcPr>
            <w:tcW w:w="2425" w:type="pct"/>
            <w:vAlign w:val="center"/>
          </w:tcPr>
          <w:p w14:paraId="13C58BE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1232" w:type="pct"/>
            <w:vAlign w:val="center"/>
          </w:tcPr>
          <w:p w14:paraId="231A03E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w:t>
            </w:r>
          </w:p>
        </w:tc>
        <w:tc>
          <w:tcPr>
            <w:tcW w:w="734" w:type="pct"/>
            <w:vAlign w:val="center"/>
          </w:tcPr>
          <w:p w14:paraId="7A39CCA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单位</w:t>
            </w:r>
          </w:p>
        </w:tc>
      </w:tr>
      <w:tr w14:paraId="3DA3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027ACD5A">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2425" w:type="pct"/>
            <w:vAlign w:val="center"/>
          </w:tcPr>
          <w:p w14:paraId="7E72F795">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eastAsia="zh-CN"/>
              </w:rPr>
              <w:t>勤务辅警</w:t>
            </w:r>
            <w:r>
              <w:rPr>
                <w:rFonts w:hint="eastAsia" w:ascii="方正仿宋_GBK" w:hAnsi="方正仿宋_GBK" w:eastAsia="方正仿宋_GBK" w:cs="方正仿宋_GBK"/>
                <w:color w:val="auto"/>
                <w:sz w:val="24"/>
                <w:szCs w:val="24"/>
                <w:highlight w:val="none"/>
              </w:rPr>
              <w:t>夏执勤服</w:t>
            </w:r>
          </w:p>
        </w:tc>
        <w:tc>
          <w:tcPr>
            <w:tcW w:w="1232" w:type="pct"/>
            <w:vAlign w:val="center"/>
          </w:tcPr>
          <w:p w14:paraId="3669761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1166</w:t>
            </w:r>
          </w:p>
        </w:tc>
        <w:tc>
          <w:tcPr>
            <w:tcW w:w="734" w:type="pct"/>
            <w:vAlign w:val="center"/>
          </w:tcPr>
          <w:p w14:paraId="603E2BA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套</w:t>
            </w:r>
          </w:p>
        </w:tc>
      </w:tr>
      <w:tr w14:paraId="4E39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0ADC5A3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2425" w:type="pct"/>
            <w:vAlign w:val="center"/>
          </w:tcPr>
          <w:p w14:paraId="3F80C63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勤务辅警制式长袖衬衣</w:t>
            </w:r>
          </w:p>
        </w:tc>
        <w:tc>
          <w:tcPr>
            <w:tcW w:w="1232" w:type="pct"/>
            <w:vAlign w:val="center"/>
          </w:tcPr>
          <w:p w14:paraId="4305D5C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vAlign w:val="center"/>
          </w:tcPr>
          <w:p w14:paraId="48C8DF1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件</w:t>
            </w:r>
          </w:p>
        </w:tc>
      </w:tr>
      <w:tr w14:paraId="51A3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09A4768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2425" w:type="pct"/>
            <w:vAlign w:val="center"/>
          </w:tcPr>
          <w:p w14:paraId="2E26F17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vertAlign w:val="baseline"/>
                <w:lang w:eastAsia="zh-CN"/>
              </w:rPr>
              <w:t>内穿衬衣</w:t>
            </w:r>
          </w:p>
        </w:tc>
        <w:tc>
          <w:tcPr>
            <w:tcW w:w="1232" w:type="pct"/>
            <w:vAlign w:val="center"/>
          </w:tcPr>
          <w:p w14:paraId="13EC872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vAlign w:val="center"/>
          </w:tcPr>
          <w:p w14:paraId="144F2CB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件</w:t>
            </w:r>
          </w:p>
        </w:tc>
      </w:tr>
      <w:tr w14:paraId="51A1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3746244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2425" w:type="pct"/>
            <w:vAlign w:val="center"/>
          </w:tcPr>
          <w:p w14:paraId="70C9977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vertAlign w:val="baseline"/>
                <w:lang w:eastAsia="zh-CN"/>
              </w:rPr>
            </w:pPr>
            <w:r>
              <w:rPr>
                <w:rFonts w:hint="eastAsia" w:ascii="方正仿宋_GBK" w:hAnsi="方正仿宋_GBK" w:eastAsia="方正仿宋_GBK" w:cs="方正仿宋_GBK"/>
                <w:color w:val="auto"/>
                <w:sz w:val="24"/>
                <w:szCs w:val="24"/>
                <w:highlight w:val="none"/>
                <w:lang w:val="en-US" w:eastAsia="zh-CN"/>
              </w:rPr>
              <w:t>单裤（勤务款）</w:t>
            </w:r>
          </w:p>
        </w:tc>
        <w:tc>
          <w:tcPr>
            <w:tcW w:w="1232" w:type="pct"/>
            <w:vAlign w:val="center"/>
          </w:tcPr>
          <w:p w14:paraId="3FB9436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1166</w:t>
            </w:r>
          </w:p>
        </w:tc>
        <w:tc>
          <w:tcPr>
            <w:tcW w:w="734" w:type="pct"/>
            <w:vAlign w:val="center"/>
          </w:tcPr>
          <w:p w14:paraId="339871B5">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条</w:t>
            </w:r>
          </w:p>
        </w:tc>
      </w:tr>
      <w:tr w14:paraId="5700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39A7AEB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w:t>
            </w:r>
          </w:p>
        </w:tc>
        <w:tc>
          <w:tcPr>
            <w:tcW w:w="2425" w:type="pct"/>
            <w:vAlign w:val="center"/>
          </w:tcPr>
          <w:p w14:paraId="7BFDA05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辅警常服</w:t>
            </w:r>
          </w:p>
        </w:tc>
        <w:tc>
          <w:tcPr>
            <w:tcW w:w="1232" w:type="pct"/>
            <w:vAlign w:val="center"/>
          </w:tcPr>
          <w:p w14:paraId="27FF76C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vAlign w:val="center"/>
          </w:tcPr>
          <w:p w14:paraId="24C1F99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套</w:t>
            </w:r>
          </w:p>
        </w:tc>
      </w:tr>
      <w:tr w14:paraId="2706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4F03391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w:t>
            </w:r>
          </w:p>
        </w:tc>
        <w:tc>
          <w:tcPr>
            <w:tcW w:w="2425" w:type="pct"/>
            <w:vAlign w:val="center"/>
          </w:tcPr>
          <w:p w14:paraId="55EB1E7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春秋执勤服/春秋作训服（勤务款）</w:t>
            </w:r>
          </w:p>
        </w:tc>
        <w:tc>
          <w:tcPr>
            <w:tcW w:w="1232" w:type="pct"/>
            <w:vAlign w:val="center"/>
          </w:tcPr>
          <w:p w14:paraId="5C2653F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vAlign w:val="center"/>
          </w:tcPr>
          <w:p w14:paraId="7EBC339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套</w:t>
            </w:r>
          </w:p>
        </w:tc>
      </w:tr>
      <w:tr w14:paraId="1799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56F6F733">
            <w:pPr>
              <w:pStyle w:val="16"/>
              <w:keepNext w:val="0"/>
              <w:keepLines w:val="0"/>
              <w:pageBreakBefore w:val="0"/>
              <w:kinsoku/>
              <w:wordWrap/>
              <w:overflowPunct/>
              <w:topLinePunct w:val="0"/>
              <w:autoSpaceDE/>
              <w:autoSpaceDN/>
              <w:bidi w:val="0"/>
              <w:spacing w:line="240" w:lineRule="atLeast"/>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7</w:t>
            </w:r>
          </w:p>
        </w:tc>
        <w:tc>
          <w:tcPr>
            <w:tcW w:w="2425" w:type="pct"/>
            <w:vAlign w:val="center"/>
          </w:tcPr>
          <w:p w14:paraId="19EBBA1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eastAsia="zh-CN"/>
              </w:rPr>
              <w:t>冬作训服/勤务冬执勤服</w:t>
            </w:r>
          </w:p>
        </w:tc>
        <w:tc>
          <w:tcPr>
            <w:tcW w:w="1232" w:type="pct"/>
            <w:vAlign w:val="center"/>
          </w:tcPr>
          <w:p w14:paraId="4538489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vAlign w:val="center"/>
          </w:tcPr>
          <w:p w14:paraId="30FAAAC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套</w:t>
            </w:r>
          </w:p>
        </w:tc>
      </w:tr>
      <w:tr w14:paraId="1AC2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7B2A775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8</w:t>
            </w:r>
          </w:p>
        </w:tc>
        <w:tc>
          <w:tcPr>
            <w:tcW w:w="2425" w:type="pct"/>
            <w:vAlign w:val="center"/>
          </w:tcPr>
          <w:p w14:paraId="7677D8B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夏作训服</w:t>
            </w:r>
          </w:p>
        </w:tc>
        <w:tc>
          <w:tcPr>
            <w:tcW w:w="1232" w:type="pct"/>
            <w:vAlign w:val="center"/>
          </w:tcPr>
          <w:p w14:paraId="7F1034B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vAlign w:val="center"/>
          </w:tcPr>
          <w:p w14:paraId="73C26BD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套</w:t>
            </w:r>
          </w:p>
        </w:tc>
      </w:tr>
      <w:tr w14:paraId="25DF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5958A74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9</w:t>
            </w:r>
          </w:p>
        </w:tc>
        <w:tc>
          <w:tcPr>
            <w:tcW w:w="2425" w:type="pct"/>
            <w:vAlign w:val="center"/>
          </w:tcPr>
          <w:p w14:paraId="3BAD1CBD">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辅警布作训帽</w:t>
            </w:r>
          </w:p>
        </w:tc>
        <w:tc>
          <w:tcPr>
            <w:tcW w:w="1232" w:type="pct"/>
            <w:vAlign w:val="center"/>
          </w:tcPr>
          <w:p w14:paraId="1DC5CEDC">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583</w:t>
            </w:r>
          </w:p>
        </w:tc>
        <w:tc>
          <w:tcPr>
            <w:tcW w:w="734" w:type="pct"/>
            <w:vAlign w:val="center"/>
          </w:tcPr>
          <w:p w14:paraId="433A6FB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顶</w:t>
            </w:r>
          </w:p>
        </w:tc>
      </w:tr>
      <w:tr w14:paraId="57D2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4488E95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w:t>
            </w:r>
          </w:p>
        </w:tc>
        <w:tc>
          <w:tcPr>
            <w:tcW w:w="2425" w:type="pct"/>
            <w:vAlign w:val="center"/>
          </w:tcPr>
          <w:p w14:paraId="590FBCB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辅警大檐帽</w:t>
            </w:r>
          </w:p>
        </w:tc>
        <w:tc>
          <w:tcPr>
            <w:tcW w:w="1232" w:type="pct"/>
            <w:vAlign w:val="center"/>
          </w:tcPr>
          <w:p w14:paraId="52DA86C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485</w:t>
            </w:r>
          </w:p>
        </w:tc>
        <w:tc>
          <w:tcPr>
            <w:tcW w:w="734" w:type="pct"/>
            <w:vAlign w:val="center"/>
          </w:tcPr>
          <w:p w14:paraId="017FC89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顶</w:t>
            </w:r>
          </w:p>
        </w:tc>
      </w:tr>
      <w:tr w14:paraId="5F2C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24968CF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11</w:t>
            </w:r>
          </w:p>
        </w:tc>
        <w:tc>
          <w:tcPr>
            <w:tcW w:w="2425" w:type="pct"/>
            <w:vAlign w:val="center"/>
          </w:tcPr>
          <w:p w14:paraId="2AA398C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辅警卷檐帽</w:t>
            </w:r>
          </w:p>
        </w:tc>
        <w:tc>
          <w:tcPr>
            <w:tcW w:w="1232" w:type="pct"/>
            <w:vAlign w:val="center"/>
          </w:tcPr>
          <w:p w14:paraId="4D30BE8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128</w:t>
            </w:r>
          </w:p>
        </w:tc>
        <w:tc>
          <w:tcPr>
            <w:tcW w:w="734" w:type="pct"/>
            <w:vAlign w:val="center"/>
          </w:tcPr>
          <w:p w14:paraId="1A5D9A7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顶</w:t>
            </w:r>
          </w:p>
        </w:tc>
      </w:tr>
      <w:tr w14:paraId="0DC9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070BD43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12</w:t>
            </w:r>
          </w:p>
        </w:tc>
        <w:tc>
          <w:tcPr>
            <w:tcW w:w="2425" w:type="pct"/>
            <w:vAlign w:val="center"/>
          </w:tcPr>
          <w:p w14:paraId="4694E15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丝织胸徽</w:t>
            </w:r>
          </w:p>
        </w:tc>
        <w:tc>
          <w:tcPr>
            <w:tcW w:w="1232" w:type="pct"/>
            <w:vAlign w:val="center"/>
          </w:tcPr>
          <w:p w14:paraId="03225C29">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1166</w:t>
            </w:r>
          </w:p>
        </w:tc>
        <w:tc>
          <w:tcPr>
            <w:tcW w:w="734" w:type="pct"/>
            <w:vAlign w:val="center"/>
          </w:tcPr>
          <w:p w14:paraId="5330D2D5">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4161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73B1B89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13</w:t>
            </w:r>
          </w:p>
        </w:tc>
        <w:tc>
          <w:tcPr>
            <w:tcW w:w="2425" w:type="pct"/>
            <w:vAlign w:val="center"/>
          </w:tcPr>
          <w:p w14:paraId="716109A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丝质帽徽</w:t>
            </w:r>
          </w:p>
        </w:tc>
        <w:tc>
          <w:tcPr>
            <w:tcW w:w="1232" w:type="pct"/>
            <w:vAlign w:val="center"/>
          </w:tcPr>
          <w:p w14:paraId="79FB862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1166</w:t>
            </w:r>
          </w:p>
        </w:tc>
        <w:tc>
          <w:tcPr>
            <w:tcW w:w="734" w:type="pct"/>
            <w:vAlign w:val="center"/>
          </w:tcPr>
          <w:p w14:paraId="31A7EB5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2FEE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4CE135A9">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14</w:t>
            </w:r>
          </w:p>
        </w:tc>
        <w:tc>
          <w:tcPr>
            <w:tcW w:w="2425" w:type="pct"/>
            <w:vAlign w:val="center"/>
          </w:tcPr>
          <w:p w14:paraId="7047706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丝织号牌</w:t>
            </w:r>
          </w:p>
        </w:tc>
        <w:tc>
          <w:tcPr>
            <w:tcW w:w="1232" w:type="pct"/>
            <w:vAlign w:val="center"/>
          </w:tcPr>
          <w:p w14:paraId="7B5119C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1166</w:t>
            </w:r>
          </w:p>
        </w:tc>
        <w:tc>
          <w:tcPr>
            <w:tcW w:w="734" w:type="pct"/>
            <w:vAlign w:val="center"/>
          </w:tcPr>
          <w:p w14:paraId="4CA287BA">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2CFF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3791F65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15</w:t>
            </w:r>
          </w:p>
        </w:tc>
        <w:tc>
          <w:tcPr>
            <w:tcW w:w="2425" w:type="pct"/>
            <w:vAlign w:val="center"/>
          </w:tcPr>
          <w:p w14:paraId="37B88AC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金属帽徽</w:t>
            </w:r>
          </w:p>
        </w:tc>
        <w:tc>
          <w:tcPr>
            <w:tcW w:w="1232" w:type="pct"/>
            <w:vAlign w:val="center"/>
          </w:tcPr>
          <w:p w14:paraId="581CD57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vAlign w:val="center"/>
          </w:tcPr>
          <w:p w14:paraId="28FDC4A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5C83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6E49005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16</w:t>
            </w:r>
          </w:p>
        </w:tc>
        <w:tc>
          <w:tcPr>
            <w:tcW w:w="2425" w:type="pct"/>
            <w:vAlign w:val="center"/>
          </w:tcPr>
          <w:p w14:paraId="2F641A3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金属胸徽</w:t>
            </w:r>
          </w:p>
        </w:tc>
        <w:tc>
          <w:tcPr>
            <w:tcW w:w="1232" w:type="pct"/>
            <w:vAlign w:val="center"/>
          </w:tcPr>
          <w:p w14:paraId="5C63F67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vAlign w:val="center"/>
          </w:tcPr>
          <w:p w14:paraId="56FAD1B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3679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0F46AC4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17</w:t>
            </w:r>
          </w:p>
        </w:tc>
        <w:tc>
          <w:tcPr>
            <w:tcW w:w="2425" w:type="pct"/>
            <w:vAlign w:val="center"/>
          </w:tcPr>
          <w:p w14:paraId="4303212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金属号牌</w:t>
            </w:r>
          </w:p>
        </w:tc>
        <w:tc>
          <w:tcPr>
            <w:tcW w:w="1232" w:type="pct"/>
            <w:vAlign w:val="center"/>
          </w:tcPr>
          <w:p w14:paraId="688254CB">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vAlign w:val="center"/>
          </w:tcPr>
          <w:p w14:paraId="440EFD7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个</w:t>
            </w:r>
          </w:p>
        </w:tc>
      </w:tr>
      <w:tr w14:paraId="327D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7F6F630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18</w:t>
            </w:r>
          </w:p>
        </w:tc>
        <w:tc>
          <w:tcPr>
            <w:tcW w:w="2425" w:type="pct"/>
            <w:vAlign w:val="center"/>
          </w:tcPr>
          <w:p w14:paraId="79AD67B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金属领花</w:t>
            </w:r>
          </w:p>
        </w:tc>
        <w:tc>
          <w:tcPr>
            <w:tcW w:w="1232" w:type="pct"/>
            <w:vAlign w:val="center"/>
          </w:tcPr>
          <w:p w14:paraId="5806AE2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vAlign w:val="center"/>
          </w:tcPr>
          <w:p w14:paraId="576E1F5C">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枚</w:t>
            </w:r>
          </w:p>
        </w:tc>
      </w:tr>
      <w:tr w14:paraId="3558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33C24B8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19</w:t>
            </w:r>
          </w:p>
        </w:tc>
        <w:tc>
          <w:tcPr>
            <w:tcW w:w="2425" w:type="pct"/>
            <w:vAlign w:val="center"/>
          </w:tcPr>
          <w:p w14:paraId="6A0209DC">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硬式肩章</w:t>
            </w:r>
          </w:p>
        </w:tc>
        <w:tc>
          <w:tcPr>
            <w:tcW w:w="1232" w:type="pct"/>
            <w:vAlign w:val="center"/>
          </w:tcPr>
          <w:p w14:paraId="536A624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vAlign w:val="center"/>
          </w:tcPr>
          <w:p w14:paraId="63616759">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套</w:t>
            </w:r>
          </w:p>
        </w:tc>
      </w:tr>
      <w:tr w14:paraId="0B14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5021AB0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20</w:t>
            </w:r>
          </w:p>
        </w:tc>
        <w:tc>
          <w:tcPr>
            <w:tcW w:w="2425" w:type="pct"/>
            <w:vAlign w:val="center"/>
          </w:tcPr>
          <w:p w14:paraId="308B040B">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软式肩章</w:t>
            </w:r>
          </w:p>
        </w:tc>
        <w:tc>
          <w:tcPr>
            <w:tcW w:w="1232" w:type="pct"/>
            <w:vAlign w:val="center"/>
          </w:tcPr>
          <w:p w14:paraId="49085E7C">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1166</w:t>
            </w:r>
          </w:p>
        </w:tc>
        <w:tc>
          <w:tcPr>
            <w:tcW w:w="734" w:type="pct"/>
            <w:vAlign w:val="center"/>
          </w:tcPr>
          <w:p w14:paraId="4C601359">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套</w:t>
            </w:r>
          </w:p>
        </w:tc>
      </w:tr>
      <w:tr w14:paraId="064B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0B6017F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21</w:t>
            </w:r>
          </w:p>
        </w:tc>
        <w:tc>
          <w:tcPr>
            <w:tcW w:w="2425" w:type="pct"/>
            <w:vAlign w:val="center"/>
          </w:tcPr>
          <w:p w14:paraId="268A571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套式肩章</w:t>
            </w:r>
          </w:p>
        </w:tc>
        <w:tc>
          <w:tcPr>
            <w:tcW w:w="1232" w:type="pct"/>
            <w:vAlign w:val="center"/>
          </w:tcPr>
          <w:p w14:paraId="6D95D4F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583</w:t>
            </w:r>
          </w:p>
        </w:tc>
        <w:tc>
          <w:tcPr>
            <w:tcW w:w="734" w:type="pct"/>
            <w:vAlign w:val="center"/>
          </w:tcPr>
          <w:p w14:paraId="17796AAC">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套</w:t>
            </w:r>
          </w:p>
        </w:tc>
      </w:tr>
    </w:tbl>
    <w:p w14:paraId="319A02EE">
      <w:pPr>
        <w:rPr>
          <w:rFonts w:hint="default" w:ascii="方正仿宋_GBK" w:hAnsi="方正仿宋_GBK" w:eastAsia="方正仿宋_GBK" w:cs="方正仿宋_GBK"/>
          <w:b/>
          <w:color w:val="auto"/>
          <w:sz w:val="24"/>
          <w:highlight w:val="none"/>
          <w:lang w:val="en-US" w:eastAsia="zh-CN"/>
        </w:rPr>
      </w:pPr>
      <w:r>
        <w:rPr>
          <w:rFonts w:hint="eastAsia" w:ascii="方正仿宋_GBK" w:hAnsi="方正仿宋_GBK" w:eastAsia="方正仿宋_GBK" w:cs="方正仿宋_GBK"/>
          <w:b/>
          <w:color w:val="auto"/>
          <w:sz w:val="24"/>
          <w:highlight w:val="none"/>
          <w:lang w:val="en-US" w:eastAsia="zh-CN"/>
        </w:rPr>
        <w:t>包2：</w:t>
      </w:r>
    </w:p>
    <w:tbl>
      <w:tblPr>
        <w:tblStyle w:val="59"/>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4703"/>
        <w:gridCol w:w="2389"/>
        <w:gridCol w:w="1424"/>
      </w:tblGrid>
      <w:tr w14:paraId="52FD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7" w:type="pct"/>
            <w:vAlign w:val="center"/>
          </w:tcPr>
          <w:p w14:paraId="731510AA">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序号</w:t>
            </w:r>
          </w:p>
        </w:tc>
        <w:tc>
          <w:tcPr>
            <w:tcW w:w="2425" w:type="pct"/>
            <w:vAlign w:val="center"/>
          </w:tcPr>
          <w:p w14:paraId="603A442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1232" w:type="pct"/>
            <w:vAlign w:val="center"/>
          </w:tcPr>
          <w:p w14:paraId="698090C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w:t>
            </w:r>
          </w:p>
        </w:tc>
        <w:tc>
          <w:tcPr>
            <w:tcW w:w="734" w:type="pct"/>
            <w:vAlign w:val="center"/>
          </w:tcPr>
          <w:p w14:paraId="338E265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单位</w:t>
            </w:r>
          </w:p>
        </w:tc>
      </w:tr>
      <w:tr w14:paraId="6373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4E26F63F">
            <w:pPr>
              <w:keepNext w:val="0"/>
              <w:keepLines w:val="0"/>
              <w:pageBreakBefore w:val="0"/>
              <w:kinsoku/>
              <w:wordWrap/>
              <w:overflowPunct/>
              <w:topLinePunct w:val="0"/>
              <w:autoSpaceDE/>
              <w:autoSpaceDN/>
              <w:bidi w:val="0"/>
              <w:spacing w:line="240" w:lineRule="atLeast"/>
              <w:jc w:val="center"/>
              <w:rPr>
                <w:rFonts w:hint="default"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w:t>
            </w:r>
          </w:p>
        </w:tc>
        <w:tc>
          <w:tcPr>
            <w:tcW w:w="2425" w:type="pct"/>
            <w:vAlign w:val="center"/>
          </w:tcPr>
          <w:p w14:paraId="2A48B72B">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辅警单皮鞋</w:t>
            </w:r>
          </w:p>
        </w:tc>
        <w:tc>
          <w:tcPr>
            <w:tcW w:w="1232" w:type="pct"/>
            <w:vAlign w:val="center"/>
          </w:tcPr>
          <w:p w14:paraId="0F68916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vAlign w:val="center"/>
          </w:tcPr>
          <w:p w14:paraId="4DA7838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双</w:t>
            </w:r>
          </w:p>
        </w:tc>
      </w:tr>
      <w:tr w14:paraId="00ED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35E89802">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w:t>
            </w:r>
          </w:p>
        </w:tc>
        <w:tc>
          <w:tcPr>
            <w:tcW w:w="2425" w:type="pct"/>
            <w:vAlign w:val="center"/>
          </w:tcPr>
          <w:p w14:paraId="43E65DF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辅警作训鞋</w:t>
            </w:r>
          </w:p>
        </w:tc>
        <w:tc>
          <w:tcPr>
            <w:tcW w:w="1232" w:type="pct"/>
            <w:vAlign w:val="center"/>
          </w:tcPr>
          <w:p w14:paraId="2FD27A2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vAlign w:val="center"/>
          </w:tcPr>
          <w:p w14:paraId="5BA7F3A9">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双</w:t>
            </w:r>
          </w:p>
        </w:tc>
      </w:tr>
      <w:tr w14:paraId="4550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01206D6F">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3</w:t>
            </w:r>
          </w:p>
        </w:tc>
        <w:tc>
          <w:tcPr>
            <w:tcW w:w="2425" w:type="pct"/>
            <w:vAlign w:val="center"/>
          </w:tcPr>
          <w:p w14:paraId="0425C7DE">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辅警雨衣</w:t>
            </w:r>
          </w:p>
        </w:tc>
        <w:tc>
          <w:tcPr>
            <w:tcW w:w="1232" w:type="pct"/>
            <w:vAlign w:val="center"/>
          </w:tcPr>
          <w:p w14:paraId="5EF3942B">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vAlign w:val="center"/>
          </w:tcPr>
          <w:p w14:paraId="2EF79331">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件</w:t>
            </w:r>
          </w:p>
        </w:tc>
      </w:tr>
      <w:tr w14:paraId="0B62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0D5042DA">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4</w:t>
            </w:r>
          </w:p>
        </w:tc>
        <w:tc>
          <w:tcPr>
            <w:tcW w:w="2425" w:type="pct"/>
            <w:vAlign w:val="center"/>
          </w:tcPr>
          <w:p w14:paraId="35EDA0D4">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执勤腰带</w:t>
            </w:r>
          </w:p>
        </w:tc>
        <w:tc>
          <w:tcPr>
            <w:tcW w:w="1232" w:type="pct"/>
            <w:vAlign w:val="center"/>
          </w:tcPr>
          <w:p w14:paraId="387C7ADA">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vAlign w:val="center"/>
          </w:tcPr>
          <w:p w14:paraId="21FBF8E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条</w:t>
            </w:r>
          </w:p>
        </w:tc>
      </w:tr>
      <w:tr w14:paraId="765E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02E8F877">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w:t>
            </w:r>
          </w:p>
        </w:tc>
        <w:tc>
          <w:tcPr>
            <w:tcW w:w="2425" w:type="pct"/>
            <w:vAlign w:val="center"/>
          </w:tcPr>
          <w:p w14:paraId="71D7327D">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领带</w:t>
            </w:r>
          </w:p>
        </w:tc>
        <w:tc>
          <w:tcPr>
            <w:tcW w:w="1232" w:type="pct"/>
            <w:vAlign w:val="center"/>
          </w:tcPr>
          <w:p w14:paraId="5CB27926">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vAlign w:val="center"/>
          </w:tcPr>
          <w:p w14:paraId="10700213">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条</w:t>
            </w:r>
          </w:p>
        </w:tc>
      </w:tr>
      <w:tr w14:paraId="1928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Align w:val="center"/>
          </w:tcPr>
          <w:p w14:paraId="144DA898">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6</w:t>
            </w:r>
          </w:p>
        </w:tc>
        <w:tc>
          <w:tcPr>
            <w:tcW w:w="2425" w:type="pct"/>
            <w:vAlign w:val="center"/>
          </w:tcPr>
          <w:p w14:paraId="02F61985">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内腰带</w:t>
            </w:r>
          </w:p>
        </w:tc>
        <w:tc>
          <w:tcPr>
            <w:tcW w:w="1232" w:type="pct"/>
            <w:vAlign w:val="center"/>
          </w:tcPr>
          <w:p w14:paraId="2606F89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583</w:t>
            </w:r>
          </w:p>
        </w:tc>
        <w:tc>
          <w:tcPr>
            <w:tcW w:w="734" w:type="pct"/>
            <w:vAlign w:val="center"/>
          </w:tcPr>
          <w:p w14:paraId="6E17D190">
            <w:pPr>
              <w:keepNext w:val="0"/>
              <w:keepLines w:val="0"/>
              <w:pageBreakBefore w:val="0"/>
              <w:kinsoku/>
              <w:wordWrap/>
              <w:overflowPunct/>
              <w:topLinePunct w:val="0"/>
              <w:autoSpaceDE/>
              <w:autoSpaceDN/>
              <w:bidi w:val="0"/>
              <w:spacing w:line="240" w:lineRule="atLeast"/>
              <w:jc w:val="center"/>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条</w:t>
            </w:r>
          </w:p>
        </w:tc>
      </w:tr>
    </w:tbl>
    <w:p w14:paraId="1EE72F9D">
      <w:pPr>
        <w:spacing w:line="400" w:lineRule="exact"/>
        <w:ind w:firstLine="480" w:firstLineChars="200"/>
        <w:outlineLvl w:val="2"/>
        <w:rPr>
          <w:rFonts w:hint="eastAsia" w:ascii="方正仿宋_GBK" w:hAnsi="方正仿宋_GBK" w:eastAsia="方正仿宋_GBK" w:cs="方正仿宋_GBK"/>
          <w:b w:val="0"/>
          <w:bCs w:val="0"/>
          <w:color w:val="auto"/>
          <w:sz w:val="24"/>
          <w:szCs w:val="24"/>
          <w:highlight w:val="none"/>
          <w:lang w:eastAsia="zh-CN"/>
        </w:rPr>
      </w:pPr>
      <w:r>
        <w:rPr>
          <w:rFonts w:hint="eastAsia" w:ascii="方正仿宋_GBK" w:hAnsi="方正仿宋_GBK" w:eastAsia="方正仿宋_GBK" w:cs="方正仿宋_GBK"/>
          <w:b w:val="0"/>
          <w:bCs w:val="0"/>
          <w:color w:val="auto"/>
          <w:sz w:val="24"/>
          <w:szCs w:val="24"/>
          <w:highlight w:val="none"/>
        </w:rPr>
        <w:t>备注：以上数量为现有需求，可能因人员变动，作出相应调整，实际数量以采购人最终提出需求为准。</w:t>
      </w:r>
    </w:p>
    <w:p w14:paraId="10868A1E">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293" w:name="_Toc19622"/>
      <w:bookmarkStart w:id="294" w:name="_Toc11693"/>
      <w:r>
        <w:rPr>
          <w:rFonts w:hint="eastAsia" w:ascii="方正仿宋_GBK" w:hAnsi="方正仿宋_GBK" w:eastAsia="方正仿宋_GBK" w:cs="方正仿宋_GBK"/>
          <w:b/>
          <w:color w:val="auto"/>
          <w:sz w:val="24"/>
          <w:highlight w:val="none"/>
        </w:rPr>
        <w:t>二、项目</w:t>
      </w:r>
      <w:bookmarkEnd w:id="289"/>
      <w:bookmarkEnd w:id="290"/>
      <w:bookmarkEnd w:id="291"/>
      <w:bookmarkEnd w:id="292"/>
      <w:r>
        <w:rPr>
          <w:rFonts w:hint="eastAsia" w:ascii="方正仿宋_GBK" w:hAnsi="方正仿宋_GBK" w:eastAsia="方正仿宋_GBK" w:cs="方正仿宋_GBK"/>
          <w:b/>
          <w:color w:val="auto"/>
          <w:sz w:val="24"/>
          <w:highlight w:val="none"/>
          <w:lang w:val="en-US" w:eastAsia="zh-CN"/>
        </w:rPr>
        <w:t>技术需求</w:t>
      </w:r>
      <w:bookmarkEnd w:id="293"/>
      <w:bookmarkEnd w:id="294"/>
    </w:p>
    <w:p w14:paraId="1FDED060">
      <w:pP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“▲”标注的技术需求为重要技术需求，若不满足将按照评标因素中相关规定处理。</w:t>
      </w:r>
    </w:p>
    <w:p w14:paraId="0F3DF7A6">
      <w:pPr>
        <w:rPr>
          <w:rFonts w:hint="default"/>
          <w:color w:val="auto"/>
          <w:lang w:val="en-US" w:eastAsia="zh-CN"/>
        </w:rPr>
      </w:pPr>
      <w:r>
        <w:rPr>
          <w:rFonts w:hint="eastAsia" w:ascii="方正仿宋_GBK" w:hAnsi="方正仿宋_GBK" w:eastAsia="方正仿宋_GBK" w:cs="方正仿宋_GBK"/>
          <w:b/>
          <w:color w:val="auto"/>
          <w:sz w:val="24"/>
          <w:highlight w:val="none"/>
          <w:lang w:val="en-US" w:eastAsia="zh-CN"/>
        </w:rPr>
        <w:t>包1：</w:t>
      </w:r>
    </w:p>
    <w:tbl>
      <w:tblPr>
        <w:tblStyle w:val="5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540"/>
        <w:gridCol w:w="7192"/>
      </w:tblGrid>
      <w:tr w14:paraId="2AED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967" w:type="dxa"/>
            <w:vAlign w:val="center"/>
          </w:tcPr>
          <w:p w14:paraId="08D42A52">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序号</w:t>
            </w:r>
          </w:p>
        </w:tc>
        <w:tc>
          <w:tcPr>
            <w:tcW w:w="1540" w:type="dxa"/>
            <w:vAlign w:val="center"/>
          </w:tcPr>
          <w:p w14:paraId="5754562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产品名称</w:t>
            </w:r>
          </w:p>
        </w:tc>
        <w:tc>
          <w:tcPr>
            <w:tcW w:w="7192" w:type="dxa"/>
            <w:vAlign w:val="center"/>
          </w:tcPr>
          <w:p w14:paraId="01686509">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技术参数要求</w:t>
            </w:r>
          </w:p>
        </w:tc>
      </w:tr>
      <w:tr w14:paraId="6485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41797DD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w:t>
            </w:r>
          </w:p>
        </w:tc>
        <w:tc>
          <w:tcPr>
            <w:tcW w:w="1540" w:type="dxa"/>
            <w:vAlign w:val="center"/>
          </w:tcPr>
          <w:p w14:paraId="319A9E1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highlight w:val="none"/>
                <w:lang w:eastAsia="zh-CN"/>
              </w:rPr>
              <w:t>勤务辅警</w:t>
            </w:r>
            <w:r>
              <w:rPr>
                <w:rFonts w:hint="eastAsia" w:ascii="方正仿宋_GBK" w:hAnsi="方正仿宋_GBK" w:eastAsia="方正仿宋_GBK" w:cs="方正仿宋_GBK"/>
                <w:color w:val="auto"/>
                <w:sz w:val="21"/>
                <w:szCs w:val="21"/>
                <w:highlight w:val="none"/>
              </w:rPr>
              <w:t>夏执勤服</w:t>
            </w:r>
          </w:p>
        </w:tc>
        <w:tc>
          <w:tcPr>
            <w:tcW w:w="7192" w:type="dxa"/>
            <w:vAlign w:val="center"/>
          </w:tcPr>
          <w:p w14:paraId="20CA666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1、面料：多异聚酯复合纱平纹布；</w:t>
            </w:r>
          </w:p>
          <w:p w14:paraId="46B6925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2、成份（%）：99.8%复合聚酯纤维/0.2%导电纤维</w:t>
            </w:r>
          </w:p>
          <w:p w14:paraId="1A6E805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3、单位面积质量（g/㎡）：160±10</w:t>
            </w:r>
          </w:p>
          <w:p w14:paraId="5F53255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4BC1DE8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经向：265±10  纬向：215±10</w:t>
            </w:r>
          </w:p>
          <w:p w14:paraId="7B3E6A8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5715C3B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经向：≥700     纬向：≥400</w:t>
            </w:r>
          </w:p>
          <w:p w14:paraId="2FE8441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6、总折痕回复角（度）：正反面≥230；</w:t>
            </w:r>
          </w:p>
          <w:p w14:paraId="138B9BD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7、耐光色牢度≥5级；</w:t>
            </w:r>
          </w:p>
          <w:p w14:paraId="31FD41D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8、耐光、汗复合色牢度、耐摩擦色牢度、耐皂洗色牢度、耐汗渍色牢度、耐热亚色牢度≥4级；</w:t>
            </w:r>
          </w:p>
          <w:p w14:paraId="6017D88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9、不得检出甲醛、异味、可分解致癌芳香胺染料。</w:t>
            </w:r>
          </w:p>
          <w:p w14:paraId="3D1BBA2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10、</w:t>
            </w:r>
            <w:r>
              <w:rPr>
                <w:rFonts w:hint="eastAsia" w:ascii="方正仿宋_GBK" w:hAnsi="方正仿宋_GBK" w:eastAsia="方正仿宋_GBK" w:cs="方正仿宋_GBK"/>
                <w:b w:val="0"/>
                <w:bCs w:val="0"/>
                <w:color w:val="auto"/>
                <w:sz w:val="21"/>
                <w:szCs w:val="21"/>
                <w:highlight w:val="none"/>
                <w:vertAlign w:val="baseline"/>
                <w:lang w:eastAsia="zh-CN"/>
              </w:rPr>
              <w:t>执行标准：</w:t>
            </w:r>
            <w:r>
              <w:rPr>
                <w:rFonts w:hint="eastAsia" w:ascii="方正仿宋_GBK" w:hAnsi="方正仿宋_GBK" w:eastAsia="方正仿宋_GBK" w:cs="方正仿宋_GBK"/>
                <w:b w:val="0"/>
                <w:bCs w:val="0"/>
                <w:color w:val="auto"/>
                <w:sz w:val="21"/>
                <w:szCs w:val="21"/>
                <w:highlight w:val="none"/>
                <w:vertAlign w:val="baseline"/>
                <w:lang w:val="en-US" w:eastAsia="zh-CN"/>
              </w:rPr>
              <w:t>中华人民共和国公共安全行业标准（GA）现行相关标准。（</w:t>
            </w:r>
            <w:r>
              <w:rPr>
                <w:rFonts w:hint="eastAsia" w:ascii="方正仿宋_GBK" w:hAnsi="方正仿宋_GBK" w:eastAsia="方正仿宋_GBK" w:cs="方正仿宋_GBK"/>
                <w:b w:val="0"/>
                <w:bCs w:val="0"/>
                <w:color w:val="auto"/>
                <w:position w:val="-1"/>
                <w:sz w:val="21"/>
                <w:szCs w:val="21"/>
                <w:highlight w:val="none"/>
                <w:lang w:eastAsia="zh-CN"/>
              </w:rPr>
              <w:t>辅警服装 勤务夏执勤服（试用稿））。</w:t>
            </w:r>
          </w:p>
        </w:tc>
      </w:tr>
      <w:tr w14:paraId="408F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17C2F8A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w:t>
            </w:r>
          </w:p>
        </w:tc>
        <w:tc>
          <w:tcPr>
            <w:tcW w:w="1540" w:type="dxa"/>
            <w:vAlign w:val="center"/>
          </w:tcPr>
          <w:p w14:paraId="7CA68B3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勤务辅警制式长袖衬衣</w:t>
            </w:r>
          </w:p>
        </w:tc>
        <w:tc>
          <w:tcPr>
            <w:tcW w:w="7192" w:type="dxa"/>
            <w:vAlign w:val="center"/>
          </w:tcPr>
          <w:p w14:paraId="7AEEB59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1、面料：多异聚酯复合纱平纹布；</w:t>
            </w:r>
          </w:p>
          <w:p w14:paraId="2746FCD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2、成份（%）：99.8%复合聚酯纤维/0.2%导电纤维</w:t>
            </w:r>
          </w:p>
          <w:p w14:paraId="2EA44F9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3、单位面积质量（g/㎡）：160±10</w:t>
            </w:r>
          </w:p>
          <w:p w14:paraId="6E27F50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4、密度（根/10cm）：经向：265±10  纬向：215±10</w:t>
            </w:r>
          </w:p>
          <w:p w14:paraId="1C4A4AC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5、断裂强力（N）：经向：≥700     纬向：≥400</w:t>
            </w:r>
          </w:p>
          <w:p w14:paraId="2C360EA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6、总折痕回复角（度）：正反面≥230；</w:t>
            </w:r>
          </w:p>
          <w:p w14:paraId="4611085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7、耐光色牢度≥5级；</w:t>
            </w:r>
          </w:p>
          <w:p w14:paraId="28EEDC7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8、耐光、汗复合色牢度、耐摩擦色牢度、耐皂洗色牢度、耐汗渍色牢度、耐热亚色牢度≥4级；</w:t>
            </w:r>
          </w:p>
          <w:p w14:paraId="1D6884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9、不得检出甲醛、异味、可分解致癌芳香胺染料。</w:t>
            </w:r>
          </w:p>
          <w:p w14:paraId="485DAF9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10、执</w:t>
            </w:r>
            <w:r>
              <w:rPr>
                <w:rFonts w:hint="eastAsia" w:ascii="方正仿宋_GBK" w:hAnsi="方正仿宋_GBK" w:eastAsia="方正仿宋_GBK" w:cs="方正仿宋_GBK"/>
                <w:b w:val="0"/>
                <w:bCs w:val="0"/>
                <w:color w:val="auto"/>
                <w:sz w:val="21"/>
                <w:szCs w:val="21"/>
                <w:highlight w:val="none"/>
                <w:vertAlign w:val="baseline"/>
                <w:lang w:eastAsia="zh-CN"/>
              </w:rPr>
              <w:t>执行标准：</w:t>
            </w:r>
            <w:r>
              <w:rPr>
                <w:rFonts w:hint="eastAsia" w:ascii="方正仿宋_GBK" w:hAnsi="方正仿宋_GBK" w:eastAsia="方正仿宋_GBK" w:cs="方正仿宋_GBK"/>
                <w:b w:val="0"/>
                <w:bCs w:val="0"/>
                <w:color w:val="auto"/>
                <w:sz w:val="21"/>
                <w:szCs w:val="21"/>
                <w:highlight w:val="none"/>
                <w:vertAlign w:val="baseline"/>
                <w:lang w:val="en-US" w:eastAsia="zh-CN"/>
              </w:rPr>
              <w:t>执行中华人民共和国公共安全行业标准（GA）现行相关标准。（</w:t>
            </w:r>
            <w:r>
              <w:rPr>
                <w:rFonts w:hint="eastAsia" w:ascii="方正仿宋_GBK" w:hAnsi="方正仿宋_GBK" w:eastAsia="方正仿宋_GBK" w:cs="方正仿宋_GBK"/>
                <w:b w:val="0"/>
                <w:bCs w:val="0"/>
                <w:color w:val="auto"/>
                <w:position w:val="-1"/>
                <w:sz w:val="21"/>
                <w:szCs w:val="21"/>
                <w:highlight w:val="none"/>
                <w:lang w:eastAsia="zh-CN"/>
              </w:rPr>
              <w:t>辅警服装 勤务制式长袖衬衣（试用稿））。</w:t>
            </w:r>
          </w:p>
        </w:tc>
      </w:tr>
      <w:tr w14:paraId="5A96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246CA0AE">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3</w:t>
            </w:r>
          </w:p>
        </w:tc>
        <w:tc>
          <w:tcPr>
            <w:tcW w:w="1540" w:type="dxa"/>
            <w:vAlign w:val="center"/>
          </w:tcPr>
          <w:p w14:paraId="6EE02DFE">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highlight w:val="none"/>
                <w:vertAlign w:val="baseline"/>
                <w:lang w:eastAsia="zh-CN"/>
              </w:rPr>
              <w:t>内穿衬衣</w:t>
            </w:r>
          </w:p>
        </w:tc>
        <w:tc>
          <w:tcPr>
            <w:tcW w:w="7192" w:type="dxa"/>
            <w:vAlign w:val="center"/>
          </w:tcPr>
          <w:p w14:paraId="05A9176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b w:val="0"/>
                <w:bCs w:val="0"/>
                <w:color w:val="auto"/>
                <w:sz w:val="21"/>
                <w:szCs w:val="21"/>
                <w:highlight w:val="none"/>
                <w:vertAlign w:val="baseline"/>
                <w:lang w:eastAsia="zh-CN"/>
              </w:rPr>
              <w:t>面料：</w:t>
            </w:r>
            <w:r>
              <w:rPr>
                <w:rFonts w:hint="eastAsia" w:ascii="方正仿宋_GBK" w:hAnsi="方正仿宋_GBK" w:eastAsia="方正仿宋_GBK" w:cs="方正仿宋_GBK"/>
                <w:color w:val="auto"/>
                <w:sz w:val="21"/>
                <w:szCs w:val="21"/>
                <w:highlight w:val="none"/>
                <w:vertAlign w:val="baseline"/>
                <w:lang w:eastAsia="zh-CN"/>
              </w:rPr>
              <w:t>棉涤斜纹布</w:t>
            </w:r>
          </w:p>
          <w:p w14:paraId="4A8F056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1、纤维含量（%）：棉60，聚酯纤维40（棉≥60）；</w:t>
            </w:r>
          </w:p>
          <w:p w14:paraId="255ADCF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2、甲醛含量（mg/kg）：≦75；</w:t>
            </w:r>
          </w:p>
          <w:p w14:paraId="3F36DD5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3、pH值：6.5~8.5；</w:t>
            </w:r>
          </w:p>
          <w:p w14:paraId="282BC18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4、耐皂洗色牢度（级）：变色≧4，沾色≧4；</w:t>
            </w:r>
          </w:p>
          <w:p w14:paraId="192FFEB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5、水洗尺寸变化率（%）：经向-1.5~+1.0，纬向-1.5~+1.0；</w:t>
            </w:r>
          </w:p>
          <w:p w14:paraId="47B65CB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6、执行标准：执执行标准：执行中华人民共和国公共安全行业标准（GA）现行相关标准。（辅警服装 内穿衬衣（试用稿））。</w:t>
            </w:r>
          </w:p>
        </w:tc>
      </w:tr>
      <w:tr w14:paraId="44E5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312488EE">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w:t>
            </w:r>
          </w:p>
        </w:tc>
        <w:tc>
          <w:tcPr>
            <w:tcW w:w="1540" w:type="dxa"/>
            <w:vAlign w:val="center"/>
          </w:tcPr>
          <w:p w14:paraId="5148DD9A">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单裤（勤务款）</w:t>
            </w:r>
          </w:p>
        </w:tc>
        <w:tc>
          <w:tcPr>
            <w:tcW w:w="7192" w:type="dxa"/>
            <w:vAlign w:val="center"/>
          </w:tcPr>
          <w:p w14:paraId="7504C01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1、面料：复合聚酯四面弹力平纹布；</w:t>
            </w:r>
          </w:p>
          <w:p w14:paraId="4C25DAB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2、成份（%）：聚酯纤维82%±5%，莱赛尔18%±5%；</w:t>
            </w:r>
          </w:p>
          <w:p w14:paraId="1056ADA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3、单位面积质量（g/㎡）：150±10</w:t>
            </w:r>
          </w:p>
          <w:p w14:paraId="2B091A5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4E1BDD1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经向：345±15</w:t>
            </w:r>
          </w:p>
          <w:p w14:paraId="6AB6473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纬向：260±15</w:t>
            </w:r>
          </w:p>
          <w:p w14:paraId="172F8F9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0756D06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经向：≥700</w:t>
            </w:r>
          </w:p>
          <w:p w14:paraId="389BB58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纬向：≥300</w:t>
            </w:r>
          </w:p>
          <w:p w14:paraId="4D718AD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6、总折痕回复角（度）：正反面≥250；</w:t>
            </w:r>
          </w:p>
          <w:p w14:paraId="404DACF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7、裤后裆缝接缝强力（N）：</w:t>
            </w:r>
          </w:p>
          <w:p w14:paraId="3B0D804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经向：≥230</w:t>
            </w:r>
          </w:p>
          <w:p w14:paraId="6FD3856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纬向：≥240</w:t>
            </w:r>
          </w:p>
          <w:p w14:paraId="2072D5C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8、耐光色牢度≥5级；</w:t>
            </w:r>
          </w:p>
          <w:p w14:paraId="6B99226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9、耐光、汗复合色牢度、耐摩擦色牢度、耐皂洗色牢度、耐汗渍色牢度、起毛起球≥4级；</w:t>
            </w:r>
          </w:p>
          <w:p w14:paraId="03079B7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10、不得检出甲醛、异味、可分解致癌芳香胺染料。</w:t>
            </w:r>
          </w:p>
          <w:p w14:paraId="4992FBF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11、执行中华人民共和国公共安全行业标准（GA）现行相关标准。（辅警服装 勤务单裤（试用稿））</w:t>
            </w:r>
          </w:p>
        </w:tc>
      </w:tr>
      <w:tr w14:paraId="1C26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01EFC30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w:t>
            </w:r>
          </w:p>
        </w:tc>
        <w:tc>
          <w:tcPr>
            <w:tcW w:w="1540" w:type="dxa"/>
            <w:vAlign w:val="center"/>
          </w:tcPr>
          <w:p w14:paraId="6CD73A4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highlight w:val="none"/>
                <w:lang w:val="en-US" w:eastAsia="zh-CN"/>
              </w:rPr>
              <w:t>辅警常服</w:t>
            </w:r>
          </w:p>
        </w:tc>
        <w:tc>
          <w:tcPr>
            <w:tcW w:w="7192" w:type="dxa"/>
            <w:vAlign w:val="center"/>
          </w:tcPr>
          <w:p w14:paraId="4860DC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1、面料：涤粘仿毛哔叽；</w:t>
            </w:r>
          </w:p>
          <w:p w14:paraId="5D25ECD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2、成份（%）：涤纶80%±5%，粘胶纤维20%±5%，</w:t>
            </w:r>
          </w:p>
          <w:p w14:paraId="2E837D9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3、单位面积质量（g/㎡）：230±15；</w:t>
            </w:r>
          </w:p>
          <w:p w14:paraId="7972687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28599C7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经向：380±15</w:t>
            </w:r>
          </w:p>
          <w:p w14:paraId="74641BE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纬向：330±15</w:t>
            </w:r>
          </w:p>
          <w:p w14:paraId="3F4F648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721C081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经向：≥900</w:t>
            </w:r>
          </w:p>
          <w:p w14:paraId="0AB1C64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纬向：≥700</w:t>
            </w:r>
          </w:p>
          <w:p w14:paraId="06E5463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6、总折痕回复角（度）：正反面≥230；</w:t>
            </w:r>
          </w:p>
          <w:p w14:paraId="60D3CBC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▲7</w:t>
            </w:r>
            <w:r>
              <w:rPr>
                <w:rFonts w:hint="eastAsia" w:ascii="方正仿宋_GBK" w:hAnsi="方正仿宋_GBK" w:eastAsia="方正仿宋_GBK" w:cs="方正仿宋_GBK"/>
                <w:b w:val="0"/>
                <w:bCs w:val="0"/>
                <w:color w:val="auto"/>
                <w:sz w:val="21"/>
                <w:szCs w:val="21"/>
                <w:highlight w:val="none"/>
                <w:vertAlign w:val="baseline"/>
                <w:lang w:val="en-US" w:eastAsia="zh-CN"/>
              </w:rPr>
              <w:t>、耐光色牢度≥5级；</w:t>
            </w:r>
          </w:p>
          <w:p w14:paraId="1329BD0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8、耐皂洗色牢度、耐汗渍色牢度≥4；</w:t>
            </w:r>
          </w:p>
          <w:p w14:paraId="37100C7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9、不得检出甲醛、异味、可分解致癌芳香胺染料。</w:t>
            </w:r>
          </w:p>
          <w:p w14:paraId="43ADE3E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10、执行中华人民共和国公共安全行业标准（GA）现行相关标准。（辅警服装 辅警常服）。</w:t>
            </w:r>
          </w:p>
        </w:tc>
      </w:tr>
      <w:tr w14:paraId="3B97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3118F29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6</w:t>
            </w:r>
          </w:p>
        </w:tc>
        <w:tc>
          <w:tcPr>
            <w:tcW w:w="1540" w:type="dxa"/>
            <w:vAlign w:val="center"/>
          </w:tcPr>
          <w:p w14:paraId="1CB10A3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春秋执勤服/春秋作训服（勤务款）</w:t>
            </w:r>
          </w:p>
        </w:tc>
        <w:tc>
          <w:tcPr>
            <w:tcW w:w="7192" w:type="dxa"/>
            <w:vAlign w:val="center"/>
          </w:tcPr>
          <w:p w14:paraId="1EC150F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1、面料：棉涤纬弹加厚斜纹布；</w:t>
            </w:r>
          </w:p>
          <w:p w14:paraId="3CEF6AE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2、成份（%）：棉58，复合聚酯弹性纤维42（棉≥54）；</w:t>
            </w:r>
          </w:p>
          <w:p w14:paraId="607E977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3、单位面积质量（g/㎡）：240±10；</w:t>
            </w:r>
          </w:p>
          <w:p w14:paraId="44472B9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63799E1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经向：340±20  纬向：240±20</w:t>
            </w:r>
          </w:p>
          <w:p w14:paraId="73D784C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1D30E12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经向：≥750   纬向：≥650</w:t>
            </w:r>
          </w:p>
          <w:p w14:paraId="5311C01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6、定力伸长率：纬向≥10；</w:t>
            </w:r>
          </w:p>
          <w:p w14:paraId="04B11A6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7、总折痕回复角（度）：正反面≥200；</w:t>
            </w:r>
          </w:p>
          <w:p w14:paraId="09C55CD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8、耐光色牢度≥5级；</w:t>
            </w:r>
          </w:p>
          <w:p w14:paraId="19E75FB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9、耐热压色牢度、耐摩擦色牢度、耐刷洗色牢度、耐汗渍色牢度、落水变形≥4级；</w:t>
            </w:r>
          </w:p>
          <w:p w14:paraId="0D7283E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10、不得检出甲醛、异味、可分解致癌芳香胺染料；</w:t>
            </w:r>
          </w:p>
          <w:p w14:paraId="72C6ACA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11、执行中华人民共和国公共安全行业标准（GA）现行相关标准。（辅警服装 春秋作训服、勤务春秋执勤服）</w:t>
            </w:r>
          </w:p>
        </w:tc>
      </w:tr>
      <w:tr w14:paraId="372F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0B95B882">
            <w:pPr>
              <w:pStyle w:val="16"/>
              <w:keepNext w:val="0"/>
              <w:keepLines w:val="0"/>
              <w:pageBreakBefore w:val="0"/>
              <w:kinsoku/>
              <w:wordWrap/>
              <w:overflowPunct/>
              <w:topLinePunct w:val="0"/>
              <w:autoSpaceDE/>
              <w:autoSpaceDN/>
              <w:bidi w:val="0"/>
              <w:spacing w:line="240" w:lineRule="atLeast"/>
              <w:ind w:left="0" w:leftChars="0" w:firstLine="0" w:firstLineChars="0"/>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7</w:t>
            </w:r>
          </w:p>
        </w:tc>
        <w:tc>
          <w:tcPr>
            <w:tcW w:w="1540" w:type="dxa"/>
            <w:vAlign w:val="center"/>
          </w:tcPr>
          <w:p w14:paraId="444B592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vertAlign w:val="baseline"/>
                <w:lang w:eastAsia="zh-CN"/>
              </w:rPr>
              <w:t>冬作训服/勤务冬执勤服</w:t>
            </w:r>
          </w:p>
          <w:p w14:paraId="1BB1D2A5">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p>
        </w:tc>
        <w:tc>
          <w:tcPr>
            <w:tcW w:w="7192" w:type="dxa"/>
            <w:vAlign w:val="center"/>
          </w:tcPr>
          <w:p w14:paraId="69F8CEC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1、面料：棉涤纬弹加厚斜纹布；</w:t>
            </w:r>
          </w:p>
          <w:p w14:paraId="00F8083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2、成份（%）：棉58，复合聚酯弹性纤维（棉≥54）；</w:t>
            </w:r>
          </w:p>
          <w:p w14:paraId="44E62E7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3、单位面积质量（g/㎡）：240±10；</w:t>
            </w:r>
          </w:p>
          <w:p w14:paraId="380FD2E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51B9B98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经向：340±20  纬向：240±20</w:t>
            </w:r>
          </w:p>
          <w:p w14:paraId="64AB830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732FDD6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经向：≥750   纬向：≥650</w:t>
            </w:r>
          </w:p>
          <w:p w14:paraId="08B228F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6、定力伸长率：纬向≥10；</w:t>
            </w:r>
          </w:p>
          <w:p w14:paraId="00CBDE1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7、总折痕回复角（度）：正反面≥200；</w:t>
            </w:r>
          </w:p>
          <w:p w14:paraId="3477834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8、耐光色牢度≥5级；</w:t>
            </w:r>
          </w:p>
          <w:p w14:paraId="5E661E2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9、耐热压色牢度、耐摩擦色牢度、耐刷洗色牢度、耐汗渍色牢度、落水变形≥4级；</w:t>
            </w:r>
          </w:p>
          <w:p w14:paraId="2720A38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10、不得检出甲醛、异味、可分解致癌芳香胺染料；</w:t>
            </w:r>
          </w:p>
          <w:p w14:paraId="782DC45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bCs/>
                <w:color w:val="auto"/>
                <w:position w:val="-1"/>
                <w:sz w:val="21"/>
                <w:szCs w:val="21"/>
                <w:highlight w:val="none"/>
                <w:lang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11、执行中华人民共和国公共安全行业标准（GA）现行相关标准。（辅警服装 春秋作训服、勤务春秋执勤服）</w:t>
            </w:r>
          </w:p>
        </w:tc>
      </w:tr>
      <w:tr w14:paraId="510D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496B6230">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8</w:t>
            </w:r>
          </w:p>
        </w:tc>
        <w:tc>
          <w:tcPr>
            <w:tcW w:w="1540" w:type="dxa"/>
            <w:vAlign w:val="center"/>
          </w:tcPr>
          <w:p w14:paraId="2372C98E">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夏作训服</w:t>
            </w:r>
          </w:p>
        </w:tc>
        <w:tc>
          <w:tcPr>
            <w:tcW w:w="7192" w:type="dxa"/>
            <w:vAlign w:val="center"/>
          </w:tcPr>
          <w:p w14:paraId="7EC153B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1、面料：棉涤纬弹斜纹布；</w:t>
            </w:r>
          </w:p>
          <w:p w14:paraId="12F1319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2、成份（%）：棉58，复合聚酯弹性纤维42（棉≥58）；</w:t>
            </w:r>
          </w:p>
          <w:p w14:paraId="3BD8A1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3、单位面积质量（g/㎡）：160±10；</w:t>
            </w:r>
          </w:p>
          <w:p w14:paraId="5220500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4、密度（根/10cm）：</w:t>
            </w:r>
          </w:p>
          <w:p w14:paraId="6272E96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经向：310±10  纬向：300±10</w:t>
            </w:r>
          </w:p>
          <w:p w14:paraId="3BCD3BCF">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5、断裂强力（N）：</w:t>
            </w:r>
          </w:p>
          <w:p w14:paraId="127B0B0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经向：≥600   纬向：≥400</w:t>
            </w:r>
          </w:p>
          <w:p w14:paraId="55D8DB0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6、定力伸长率：≥10；</w:t>
            </w:r>
          </w:p>
          <w:p w14:paraId="39A663B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7、总折痕回复角（度）：正反面≥200；</w:t>
            </w:r>
          </w:p>
          <w:p w14:paraId="3A2CF42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8、耐光色牢度≥5级；</w:t>
            </w:r>
          </w:p>
          <w:p w14:paraId="5181508D">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9、耐热压色牢度、耐摩擦色牢度、耐刷洗色牢度、耐汗渍色牢度、落水变形≥4级；</w:t>
            </w:r>
          </w:p>
          <w:p w14:paraId="1ED8238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w:t>
            </w:r>
            <w:r>
              <w:rPr>
                <w:rFonts w:hint="eastAsia" w:ascii="方正仿宋_GBK" w:hAnsi="方正仿宋_GBK" w:eastAsia="方正仿宋_GBK" w:cs="方正仿宋_GBK"/>
                <w:b w:val="0"/>
                <w:bCs w:val="0"/>
                <w:color w:val="auto"/>
                <w:sz w:val="21"/>
                <w:szCs w:val="21"/>
                <w:highlight w:val="none"/>
                <w:vertAlign w:val="baseline"/>
                <w:lang w:val="en-US" w:eastAsia="zh-CN"/>
              </w:rPr>
              <w:t>10、不得检出甲醛、异味、可分解致癌芳香胺染料。</w:t>
            </w:r>
          </w:p>
        </w:tc>
      </w:tr>
      <w:tr w14:paraId="4B2F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3292A8DE">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9</w:t>
            </w:r>
          </w:p>
        </w:tc>
        <w:tc>
          <w:tcPr>
            <w:tcW w:w="1540" w:type="dxa"/>
            <w:vAlign w:val="center"/>
          </w:tcPr>
          <w:p w14:paraId="123E8C8A">
            <w:pPr>
              <w:keepNext w:val="0"/>
              <w:keepLines w:val="0"/>
              <w:pageBreakBefore w:val="0"/>
              <w:widowControl/>
              <w:suppressLineNumbers w:val="0"/>
              <w:kinsoku/>
              <w:wordWrap/>
              <w:overflowPunct/>
              <w:topLinePunct w:val="0"/>
              <w:autoSpaceDE/>
              <w:autoSpaceDN/>
              <w:bidi w:val="0"/>
              <w:spacing w:line="240" w:lineRule="atLeast"/>
              <w:jc w:val="center"/>
              <w:textAlignment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辅警布作训帽</w:t>
            </w:r>
          </w:p>
        </w:tc>
        <w:tc>
          <w:tcPr>
            <w:tcW w:w="7192" w:type="dxa"/>
            <w:vAlign w:val="center"/>
          </w:tcPr>
          <w:p w14:paraId="6A61B494">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1、执行中华人民共和国公共安全行业标准（GA）现行相关标准。（辅警帽 布面作训帽）、（辅警服装 女单皮鞋）</w:t>
            </w:r>
          </w:p>
        </w:tc>
      </w:tr>
      <w:tr w14:paraId="07DF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017B3CB2">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10</w:t>
            </w:r>
          </w:p>
        </w:tc>
        <w:tc>
          <w:tcPr>
            <w:tcW w:w="1540" w:type="dxa"/>
            <w:vAlign w:val="center"/>
          </w:tcPr>
          <w:p w14:paraId="1A79A94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辅警大檐帽</w:t>
            </w:r>
          </w:p>
        </w:tc>
        <w:tc>
          <w:tcPr>
            <w:tcW w:w="7192" w:type="dxa"/>
            <w:vAlign w:val="center"/>
          </w:tcPr>
          <w:p w14:paraId="4444C7FD">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1、执行中华人民共和国公共安全行业标准（GA）现行相关标准。（辅警帽 大檐帽）</w:t>
            </w:r>
          </w:p>
        </w:tc>
      </w:tr>
      <w:tr w14:paraId="5C35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505E588F">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11</w:t>
            </w:r>
          </w:p>
        </w:tc>
        <w:tc>
          <w:tcPr>
            <w:tcW w:w="1540" w:type="dxa"/>
            <w:vAlign w:val="center"/>
          </w:tcPr>
          <w:p w14:paraId="767FCF1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辅警卷檐帽</w:t>
            </w:r>
          </w:p>
        </w:tc>
        <w:tc>
          <w:tcPr>
            <w:tcW w:w="7192" w:type="dxa"/>
            <w:vAlign w:val="center"/>
          </w:tcPr>
          <w:p w14:paraId="07A7CDFA">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1、执行中华人民共和国公共安全行业标准（GA）现行相关标准。（辅警帽 </w:t>
            </w:r>
            <w:r>
              <w:rPr>
                <w:rFonts w:hint="eastAsia" w:ascii="方正仿宋_GBK" w:hAnsi="方正仿宋_GBK" w:eastAsia="方正仿宋_GBK" w:cs="方正仿宋_GBK"/>
                <w:color w:val="auto"/>
                <w:sz w:val="21"/>
                <w:szCs w:val="21"/>
                <w:highlight w:val="none"/>
                <w:lang w:val="en-US" w:eastAsia="zh-CN"/>
              </w:rPr>
              <w:t>卷檐</w:t>
            </w:r>
            <w:r>
              <w:rPr>
                <w:rFonts w:hint="eastAsia" w:ascii="方正仿宋_GBK" w:hAnsi="方正仿宋_GBK" w:eastAsia="方正仿宋_GBK" w:cs="方正仿宋_GBK"/>
                <w:color w:val="auto"/>
                <w:sz w:val="21"/>
                <w:szCs w:val="21"/>
                <w:lang w:val="en-US" w:eastAsia="zh-CN"/>
              </w:rPr>
              <w:t>帽）</w:t>
            </w:r>
          </w:p>
        </w:tc>
      </w:tr>
      <w:tr w14:paraId="722C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34D0DA3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12</w:t>
            </w:r>
          </w:p>
        </w:tc>
        <w:tc>
          <w:tcPr>
            <w:tcW w:w="1540" w:type="dxa"/>
            <w:vAlign w:val="center"/>
          </w:tcPr>
          <w:p w14:paraId="2FAED2A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丝织胸徽</w:t>
            </w:r>
          </w:p>
        </w:tc>
        <w:tc>
          <w:tcPr>
            <w:tcW w:w="7192" w:type="dxa"/>
            <w:vAlign w:val="center"/>
          </w:tcPr>
          <w:p w14:paraId="05AE9DDF">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丝织胸徽</w:t>
            </w:r>
            <w:r>
              <w:rPr>
                <w:rFonts w:hint="eastAsia" w:ascii="方正仿宋_GBK" w:hAnsi="方正仿宋_GBK" w:eastAsia="方正仿宋_GBK" w:cs="方正仿宋_GBK"/>
                <w:color w:val="auto"/>
                <w:sz w:val="21"/>
                <w:szCs w:val="21"/>
                <w:lang w:val="en-US" w:eastAsia="zh-CN"/>
              </w:rPr>
              <w:t>）</w:t>
            </w:r>
          </w:p>
        </w:tc>
      </w:tr>
      <w:tr w14:paraId="4BC3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6A62E61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13</w:t>
            </w:r>
          </w:p>
        </w:tc>
        <w:tc>
          <w:tcPr>
            <w:tcW w:w="1540" w:type="dxa"/>
            <w:vAlign w:val="center"/>
          </w:tcPr>
          <w:p w14:paraId="4251769F">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丝质帽徽</w:t>
            </w:r>
          </w:p>
        </w:tc>
        <w:tc>
          <w:tcPr>
            <w:tcW w:w="7192" w:type="dxa"/>
            <w:vAlign w:val="center"/>
          </w:tcPr>
          <w:p w14:paraId="612E2CFA">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丝织帽徽</w:t>
            </w:r>
            <w:r>
              <w:rPr>
                <w:rFonts w:hint="eastAsia" w:ascii="方正仿宋_GBK" w:hAnsi="方正仿宋_GBK" w:eastAsia="方正仿宋_GBK" w:cs="方正仿宋_GBK"/>
                <w:color w:val="auto"/>
                <w:sz w:val="21"/>
                <w:szCs w:val="21"/>
                <w:lang w:val="en-US" w:eastAsia="zh-CN"/>
              </w:rPr>
              <w:t>）</w:t>
            </w:r>
          </w:p>
        </w:tc>
      </w:tr>
      <w:tr w14:paraId="1369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4A62527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14</w:t>
            </w:r>
          </w:p>
        </w:tc>
        <w:tc>
          <w:tcPr>
            <w:tcW w:w="1540" w:type="dxa"/>
            <w:vAlign w:val="center"/>
          </w:tcPr>
          <w:p w14:paraId="2CDE0013">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丝织号牌</w:t>
            </w:r>
          </w:p>
        </w:tc>
        <w:tc>
          <w:tcPr>
            <w:tcW w:w="7192" w:type="dxa"/>
            <w:vAlign w:val="center"/>
          </w:tcPr>
          <w:p w14:paraId="5A650A3E">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丝织号牌</w:t>
            </w:r>
            <w:r>
              <w:rPr>
                <w:rFonts w:hint="eastAsia" w:ascii="方正仿宋_GBK" w:hAnsi="方正仿宋_GBK" w:eastAsia="方正仿宋_GBK" w:cs="方正仿宋_GBK"/>
                <w:color w:val="auto"/>
                <w:sz w:val="21"/>
                <w:szCs w:val="21"/>
                <w:lang w:val="en-US" w:eastAsia="zh-CN"/>
              </w:rPr>
              <w:t>）</w:t>
            </w:r>
          </w:p>
        </w:tc>
      </w:tr>
      <w:tr w14:paraId="6BAF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07AD8339">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15</w:t>
            </w:r>
          </w:p>
        </w:tc>
        <w:tc>
          <w:tcPr>
            <w:tcW w:w="1540" w:type="dxa"/>
            <w:vAlign w:val="center"/>
          </w:tcPr>
          <w:p w14:paraId="02A2FF1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金属帽徽</w:t>
            </w:r>
          </w:p>
        </w:tc>
        <w:tc>
          <w:tcPr>
            <w:tcW w:w="7192" w:type="dxa"/>
            <w:vAlign w:val="center"/>
          </w:tcPr>
          <w:p w14:paraId="19F09C77">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金属帽徽</w:t>
            </w:r>
            <w:r>
              <w:rPr>
                <w:rFonts w:hint="eastAsia" w:ascii="方正仿宋_GBK" w:hAnsi="方正仿宋_GBK" w:eastAsia="方正仿宋_GBK" w:cs="方正仿宋_GBK"/>
                <w:color w:val="auto"/>
                <w:sz w:val="21"/>
                <w:szCs w:val="21"/>
                <w:lang w:val="en-US" w:eastAsia="zh-CN"/>
              </w:rPr>
              <w:t>）</w:t>
            </w:r>
          </w:p>
        </w:tc>
      </w:tr>
      <w:tr w14:paraId="52E0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3481DADA">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16</w:t>
            </w:r>
          </w:p>
        </w:tc>
        <w:tc>
          <w:tcPr>
            <w:tcW w:w="1540" w:type="dxa"/>
            <w:vAlign w:val="center"/>
          </w:tcPr>
          <w:p w14:paraId="3E69365D">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金属胸徽</w:t>
            </w:r>
          </w:p>
        </w:tc>
        <w:tc>
          <w:tcPr>
            <w:tcW w:w="7192" w:type="dxa"/>
            <w:vAlign w:val="center"/>
          </w:tcPr>
          <w:p w14:paraId="32004271">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金属胸徽</w:t>
            </w:r>
            <w:r>
              <w:rPr>
                <w:rFonts w:hint="eastAsia" w:ascii="方正仿宋_GBK" w:hAnsi="方正仿宋_GBK" w:eastAsia="方正仿宋_GBK" w:cs="方正仿宋_GBK"/>
                <w:color w:val="auto"/>
                <w:sz w:val="21"/>
                <w:szCs w:val="21"/>
                <w:lang w:val="en-US" w:eastAsia="zh-CN"/>
              </w:rPr>
              <w:t>）</w:t>
            </w:r>
          </w:p>
        </w:tc>
      </w:tr>
      <w:tr w14:paraId="7F8E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6A2DEC18">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17</w:t>
            </w:r>
          </w:p>
        </w:tc>
        <w:tc>
          <w:tcPr>
            <w:tcW w:w="1540" w:type="dxa"/>
            <w:vAlign w:val="center"/>
          </w:tcPr>
          <w:p w14:paraId="71B9CED5">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金属号牌</w:t>
            </w:r>
          </w:p>
        </w:tc>
        <w:tc>
          <w:tcPr>
            <w:tcW w:w="7192" w:type="dxa"/>
            <w:vAlign w:val="center"/>
          </w:tcPr>
          <w:p w14:paraId="089192F9">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金属号牌</w:t>
            </w:r>
            <w:r>
              <w:rPr>
                <w:rFonts w:hint="eastAsia" w:ascii="方正仿宋_GBK" w:hAnsi="方正仿宋_GBK" w:eastAsia="方正仿宋_GBK" w:cs="方正仿宋_GBK"/>
                <w:color w:val="auto"/>
                <w:sz w:val="21"/>
                <w:szCs w:val="21"/>
                <w:lang w:val="en-US" w:eastAsia="zh-CN"/>
              </w:rPr>
              <w:t>）</w:t>
            </w:r>
          </w:p>
        </w:tc>
      </w:tr>
      <w:tr w14:paraId="763E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37E680A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18</w:t>
            </w:r>
          </w:p>
        </w:tc>
        <w:tc>
          <w:tcPr>
            <w:tcW w:w="1540" w:type="dxa"/>
            <w:vAlign w:val="center"/>
          </w:tcPr>
          <w:p w14:paraId="681C4800">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金属领花</w:t>
            </w:r>
          </w:p>
        </w:tc>
        <w:tc>
          <w:tcPr>
            <w:tcW w:w="7192" w:type="dxa"/>
            <w:vAlign w:val="center"/>
          </w:tcPr>
          <w:p w14:paraId="2C5A78BB">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金属领花</w:t>
            </w:r>
            <w:r>
              <w:rPr>
                <w:rFonts w:hint="eastAsia" w:ascii="方正仿宋_GBK" w:hAnsi="方正仿宋_GBK" w:eastAsia="方正仿宋_GBK" w:cs="方正仿宋_GBK"/>
                <w:color w:val="auto"/>
                <w:sz w:val="21"/>
                <w:szCs w:val="21"/>
                <w:lang w:val="en-US" w:eastAsia="zh-CN"/>
              </w:rPr>
              <w:t>）</w:t>
            </w:r>
          </w:p>
        </w:tc>
      </w:tr>
      <w:tr w14:paraId="4F82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0BB6174A">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19</w:t>
            </w:r>
          </w:p>
        </w:tc>
        <w:tc>
          <w:tcPr>
            <w:tcW w:w="1540" w:type="dxa"/>
            <w:vAlign w:val="center"/>
          </w:tcPr>
          <w:p w14:paraId="6D76BCA9">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硬式肩章</w:t>
            </w:r>
          </w:p>
        </w:tc>
        <w:tc>
          <w:tcPr>
            <w:tcW w:w="7192" w:type="dxa"/>
            <w:vAlign w:val="center"/>
          </w:tcPr>
          <w:p w14:paraId="1F7C8C0B">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硬式肩章</w:t>
            </w:r>
            <w:r>
              <w:rPr>
                <w:rFonts w:hint="eastAsia" w:ascii="方正仿宋_GBK" w:hAnsi="方正仿宋_GBK" w:eastAsia="方正仿宋_GBK" w:cs="方正仿宋_GBK"/>
                <w:color w:val="auto"/>
                <w:sz w:val="21"/>
                <w:szCs w:val="21"/>
                <w:lang w:val="en-US" w:eastAsia="zh-CN"/>
              </w:rPr>
              <w:t>）</w:t>
            </w:r>
          </w:p>
        </w:tc>
      </w:tr>
      <w:tr w14:paraId="6898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093E75D4">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20</w:t>
            </w:r>
          </w:p>
        </w:tc>
        <w:tc>
          <w:tcPr>
            <w:tcW w:w="1540" w:type="dxa"/>
            <w:vAlign w:val="center"/>
          </w:tcPr>
          <w:p w14:paraId="0188ED8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软式肩章</w:t>
            </w:r>
          </w:p>
        </w:tc>
        <w:tc>
          <w:tcPr>
            <w:tcW w:w="7192" w:type="dxa"/>
            <w:vAlign w:val="center"/>
          </w:tcPr>
          <w:p w14:paraId="680A3288">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软式肩章</w:t>
            </w:r>
            <w:r>
              <w:rPr>
                <w:rFonts w:hint="eastAsia" w:ascii="方正仿宋_GBK" w:hAnsi="方正仿宋_GBK" w:eastAsia="方正仿宋_GBK" w:cs="方正仿宋_GBK"/>
                <w:color w:val="auto"/>
                <w:sz w:val="21"/>
                <w:szCs w:val="21"/>
                <w:lang w:val="en-US" w:eastAsia="zh-CN"/>
              </w:rPr>
              <w:t>）</w:t>
            </w:r>
          </w:p>
        </w:tc>
      </w:tr>
      <w:tr w14:paraId="2932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3C5CF2B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21</w:t>
            </w:r>
          </w:p>
        </w:tc>
        <w:tc>
          <w:tcPr>
            <w:tcW w:w="1540" w:type="dxa"/>
            <w:vAlign w:val="center"/>
          </w:tcPr>
          <w:p w14:paraId="1EA47D85">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套式肩章</w:t>
            </w:r>
          </w:p>
        </w:tc>
        <w:tc>
          <w:tcPr>
            <w:tcW w:w="7192" w:type="dxa"/>
            <w:vAlign w:val="center"/>
          </w:tcPr>
          <w:p w14:paraId="43AD57D1">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lang w:val="en-US" w:eastAsia="zh-CN"/>
              </w:rPr>
              <w:t xml:space="preserve">1、执行中华人民共和国公共安全行业标准（GA）现行相关标准。（辅警服饰 </w:t>
            </w:r>
            <w:r>
              <w:rPr>
                <w:rFonts w:hint="eastAsia" w:ascii="方正仿宋_GBK" w:hAnsi="方正仿宋_GBK" w:eastAsia="方正仿宋_GBK" w:cs="方正仿宋_GBK"/>
                <w:color w:val="auto"/>
                <w:sz w:val="21"/>
                <w:szCs w:val="21"/>
                <w:highlight w:val="none"/>
                <w:lang w:val="en-US" w:eastAsia="zh-CN"/>
              </w:rPr>
              <w:t>套式肩章</w:t>
            </w:r>
            <w:r>
              <w:rPr>
                <w:rFonts w:hint="eastAsia" w:ascii="方正仿宋_GBK" w:hAnsi="方正仿宋_GBK" w:eastAsia="方正仿宋_GBK" w:cs="方正仿宋_GBK"/>
                <w:color w:val="auto"/>
                <w:sz w:val="21"/>
                <w:szCs w:val="21"/>
                <w:lang w:val="en-US" w:eastAsia="zh-CN"/>
              </w:rPr>
              <w:t>）</w:t>
            </w:r>
          </w:p>
        </w:tc>
      </w:tr>
    </w:tbl>
    <w:p w14:paraId="6997F10E">
      <w:pPr>
        <w:rPr>
          <w:rFonts w:hint="default" w:ascii="方正仿宋_GBK" w:hAnsi="方正仿宋_GBK" w:eastAsia="方正仿宋_GBK" w:cs="方正仿宋_GBK"/>
          <w:b/>
          <w:color w:val="auto"/>
          <w:sz w:val="24"/>
          <w:highlight w:val="none"/>
          <w:lang w:val="en-US" w:eastAsia="zh-CN"/>
        </w:rPr>
      </w:pPr>
      <w:r>
        <w:rPr>
          <w:rFonts w:hint="eastAsia" w:ascii="方正仿宋_GBK" w:hAnsi="方正仿宋_GBK" w:eastAsia="方正仿宋_GBK" w:cs="方正仿宋_GBK"/>
          <w:b/>
          <w:color w:val="auto"/>
          <w:sz w:val="24"/>
          <w:highlight w:val="none"/>
          <w:lang w:val="en-US" w:eastAsia="zh-CN"/>
        </w:rPr>
        <w:t>包2：</w:t>
      </w:r>
    </w:p>
    <w:tbl>
      <w:tblPr>
        <w:tblStyle w:val="5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540"/>
        <w:gridCol w:w="7192"/>
      </w:tblGrid>
      <w:tr w14:paraId="466C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967" w:type="dxa"/>
            <w:vAlign w:val="center"/>
          </w:tcPr>
          <w:p w14:paraId="0934B67F">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序号</w:t>
            </w:r>
          </w:p>
        </w:tc>
        <w:tc>
          <w:tcPr>
            <w:tcW w:w="1540" w:type="dxa"/>
            <w:vAlign w:val="center"/>
          </w:tcPr>
          <w:p w14:paraId="48EF0723">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产品名称</w:t>
            </w:r>
          </w:p>
        </w:tc>
        <w:tc>
          <w:tcPr>
            <w:tcW w:w="7192" w:type="dxa"/>
            <w:vAlign w:val="center"/>
          </w:tcPr>
          <w:p w14:paraId="73E45DD2">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技术参数要求</w:t>
            </w:r>
          </w:p>
        </w:tc>
      </w:tr>
      <w:tr w14:paraId="6684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40F888CF">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22</w:t>
            </w:r>
          </w:p>
        </w:tc>
        <w:tc>
          <w:tcPr>
            <w:tcW w:w="1540" w:type="dxa"/>
            <w:vAlign w:val="center"/>
          </w:tcPr>
          <w:p w14:paraId="4FEB8B2C">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辅警单皮鞋</w:t>
            </w:r>
          </w:p>
        </w:tc>
        <w:tc>
          <w:tcPr>
            <w:tcW w:w="7192" w:type="dxa"/>
            <w:vAlign w:val="center"/>
          </w:tcPr>
          <w:p w14:paraId="2DB47A7E">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1、执行中华人民共和国公共安全行业标准（GA）现行相关标准。（辅警鞋 男单皮鞋）、（辅警鞋 女单皮鞋）</w:t>
            </w:r>
          </w:p>
        </w:tc>
      </w:tr>
      <w:tr w14:paraId="6B55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57339EBB">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23</w:t>
            </w:r>
          </w:p>
        </w:tc>
        <w:tc>
          <w:tcPr>
            <w:tcW w:w="1540" w:type="dxa"/>
            <w:vAlign w:val="center"/>
          </w:tcPr>
          <w:p w14:paraId="2E4F717A">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辅警作训鞋</w:t>
            </w:r>
          </w:p>
        </w:tc>
        <w:tc>
          <w:tcPr>
            <w:tcW w:w="7192" w:type="dxa"/>
            <w:vAlign w:val="center"/>
          </w:tcPr>
          <w:p w14:paraId="60A2DE6D">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color w:val="auto"/>
                <w:sz w:val="21"/>
                <w:szCs w:val="21"/>
                <w:lang w:val="en-US" w:eastAsia="zh-CN"/>
              </w:rPr>
              <w:t>1、执行中华人民共和国公共安全行业标准（GA）现行相关标准。（辅警鞋 作训鞋）</w:t>
            </w:r>
          </w:p>
        </w:tc>
      </w:tr>
      <w:tr w14:paraId="728B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6A189451">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24</w:t>
            </w:r>
          </w:p>
        </w:tc>
        <w:tc>
          <w:tcPr>
            <w:tcW w:w="1540" w:type="dxa"/>
            <w:vAlign w:val="center"/>
          </w:tcPr>
          <w:p w14:paraId="310658A0">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辅警雨衣</w:t>
            </w:r>
          </w:p>
        </w:tc>
        <w:tc>
          <w:tcPr>
            <w:tcW w:w="7192" w:type="dxa"/>
            <w:vAlign w:val="center"/>
          </w:tcPr>
          <w:p w14:paraId="0213A8DA">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1、面料：聚氨酯湿法涂层复合雨衣布；</w:t>
            </w:r>
          </w:p>
          <w:p w14:paraId="10A8E94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2、线密度：经纱  纬纱  全消光聚酯低弹丝83dtex/72F</w:t>
            </w:r>
          </w:p>
          <w:p w14:paraId="0E7EF51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3、密度（根/10cm）：</w:t>
            </w:r>
          </w:p>
          <w:p w14:paraId="37BD1990">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经向：480±10  纬向：280±10</w:t>
            </w:r>
          </w:p>
          <w:p w14:paraId="11BBF461">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4、执行中华人民共和国公共安全行业标准（GA）现行相关标准。（辅警服装 雨衣）</w:t>
            </w:r>
          </w:p>
        </w:tc>
      </w:tr>
      <w:tr w14:paraId="7E7E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012ADC30">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25</w:t>
            </w:r>
          </w:p>
        </w:tc>
        <w:tc>
          <w:tcPr>
            <w:tcW w:w="1540" w:type="dxa"/>
            <w:vAlign w:val="center"/>
          </w:tcPr>
          <w:p w14:paraId="6AD318C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执勤腰带</w:t>
            </w:r>
          </w:p>
        </w:tc>
        <w:tc>
          <w:tcPr>
            <w:tcW w:w="7192" w:type="dxa"/>
            <w:vAlign w:val="center"/>
          </w:tcPr>
          <w:p w14:paraId="4FDB0090">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b w:val="0"/>
                <w:bCs w:val="0"/>
                <w:color w:val="auto"/>
                <w:sz w:val="21"/>
                <w:szCs w:val="21"/>
                <w:highlight w:val="none"/>
                <w:vertAlign w:val="baseline"/>
                <w:lang w:val="en-US" w:eastAsia="zh-CN"/>
              </w:rPr>
              <w:t>执行中华人民共和国公共安全行业标准（GA）现行相关标准。（辅警服饰 执勤腰带）</w:t>
            </w:r>
          </w:p>
        </w:tc>
      </w:tr>
      <w:tr w14:paraId="21BC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0C2CA5B9">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26</w:t>
            </w:r>
          </w:p>
        </w:tc>
        <w:tc>
          <w:tcPr>
            <w:tcW w:w="1540" w:type="dxa"/>
            <w:vAlign w:val="center"/>
          </w:tcPr>
          <w:p w14:paraId="02FD1EB7">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领带</w:t>
            </w:r>
          </w:p>
        </w:tc>
        <w:tc>
          <w:tcPr>
            <w:tcW w:w="7192" w:type="dxa"/>
            <w:vAlign w:val="center"/>
          </w:tcPr>
          <w:p w14:paraId="2D176504">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b w:val="0"/>
                <w:bCs w:val="0"/>
                <w:color w:val="auto"/>
                <w:sz w:val="21"/>
                <w:szCs w:val="21"/>
                <w:highlight w:val="none"/>
                <w:vertAlign w:val="baseline"/>
                <w:lang w:val="en-US" w:eastAsia="zh-CN"/>
              </w:rPr>
              <w:t>执行中华人民共和国公共安全行业标准（GA）现行相关标准。（辅警服饰 领带）</w:t>
            </w:r>
          </w:p>
        </w:tc>
      </w:tr>
      <w:tr w14:paraId="02C3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 w:type="dxa"/>
            <w:vAlign w:val="center"/>
          </w:tcPr>
          <w:p w14:paraId="36592039">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27</w:t>
            </w:r>
          </w:p>
        </w:tc>
        <w:tc>
          <w:tcPr>
            <w:tcW w:w="1540" w:type="dxa"/>
            <w:vAlign w:val="center"/>
          </w:tcPr>
          <w:p w14:paraId="4F04707A">
            <w:pPr>
              <w:keepNext w:val="0"/>
              <w:keepLines w:val="0"/>
              <w:pageBreakBefore w:val="0"/>
              <w:kinsoku/>
              <w:wordWrap/>
              <w:overflowPunct/>
              <w:topLinePunct w:val="0"/>
              <w:autoSpaceDE/>
              <w:autoSpaceDN/>
              <w:bidi w:val="0"/>
              <w:spacing w:line="240" w:lineRule="atLeast"/>
              <w:jc w:val="center"/>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内腰带</w:t>
            </w:r>
          </w:p>
        </w:tc>
        <w:tc>
          <w:tcPr>
            <w:tcW w:w="7192" w:type="dxa"/>
            <w:vAlign w:val="center"/>
          </w:tcPr>
          <w:p w14:paraId="0B169AE4">
            <w:pPr>
              <w:keepNext w:val="0"/>
              <w:keepLines w:val="0"/>
              <w:pageBreakBefore w:val="0"/>
              <w:kinsoku/>
              <w:wordWrap/>
              <w:overflowPunct/>
              <w:topLinePunct w:val="0"/>
              <w:autoSpaceDE/>
              <w:autoSpaceDN/>
              <w:bidi w:val="0"/>
              <w:spacing w:line="240" w:lineRule="atLeast"/>
              <w:jc w:val="left"/>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b w:val="0"/>
                <w:bCs w:val="0"/>
                <w:color w:val="auto"/>
                <w:sz w:val="21"/>
                <w:szCs w:val="21"/>
                <w:highlight w:val="none"/>
                <w:vertAlign w:val="baseline"/>
                <w:lang w:val="en-US" w:eastAsia="zh-CN"/>
              </w:rPr>
              <w:t>执行中华人民共和国公共安全行业标准（GA）现行相关标准。（辅警服饰 内腰带）</w:t>
            </w:r>
          </w:p>
        </w:tc>
      </w:tr>
    </w:tbl>
    <w:p w14:paraId="352ADF72">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295" w:name="_Toc5548"/>
      <w:bookmarkStart w:id="296" w:name="_Toc28743"/>
      <w:bookmarkStart w:id="297" w:name="_Toc22730"/>
      <w:r>
        <w:rPr>
          <w:rFonts w:hint="eastAsia" w:ascii="方正仿宋_GBK" w:hAnsi="方正仿宋_GBK" w:eastAsia="方正仿宋_GBK" w:cs="方正仿宋_GBK"/>
          <w:b/>
          <w:color w:val="auto"/>
          <w:sz w:val="24"/>
          <w:highlight w:val="none"/>
          <w:lang w:val="en-US" w:eastAsia="zh-CN"/>
        </w:rPr>
        <w:t>以下情形适用于包1、包2：</w:t>
      </w:r>
      <w:bookmarkEnd w:id="295"/>
      <w:bookmarkEnd w:id="296"/>
    </w:p>
    <w:p w14:paraId="5E77E809">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298" w:name="_Toc15320"/>
      <w:r>
        <w:rPr>
          <w:rFonts w:hint="eastAsia" w:ascii="方正仿宋_GBK" w:hAnsi="方正仿宋_GBK" w:eastAsia="方正仿宋_GBK" w:cs="方正仿宋_GBK"/>
          <w:b/>
          <w:color w:val="auto"/>
          <w:sz w:val="24"/>
          <w:highlight w:val="none"/>
          <w:lang w:val="en-US" w:eastAsia="zh-CN"/>
        </w:rPr>
        <w:t>三</w:t>
      </w:r>
      <w:r>
        <w:rPr>
          <w:rFonts w:hint="eastAsia" w:ascii="方正仿宋_GBK" w:hAnsi="方正仿宋_GBK" w:eastAsia="方正仿宋_GBK" w:cs="方正仿宋_GBK"/>
          <w:b/>
          <w:color w:val="auto"/>
          <w:sz w:val="24"/>
          <w:highlight w:val="none"/>
        </w:rPr>
        <w:t>、</w:t>
      </w:r>
      <w:r>
        <w:rPr>
          <w:rFonts w:hint="eastAsia" w:ascii="方正仿宋_GBK" w:hAnsi="方正仿宋_GBK" w:eastAsia="方正仿宋_GBK" w:cs="方正仿宋_GBK"/>
          <w:b/>
          <w:color w:val="auto"/>
          <w:sz w:val="24"/>
          <w:highlight w:val="none"/>
          <w:lang w:val="en-US" w:eastAsia="zh-CN"/>
        </w:rPr>
        <w:t>样品要求</w:t>
      </w:r>
      <w:bookmarkEnd w:id="297"/>
      <w:bookmarkEnd w:id="298"/>
    </w:p>
    <w:p w14:paraId="499997F0">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（一）样品递交要求</w:t>
      </w:r>
    </w:p>
    <w:p w14:paraId="5BDD6774">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1.样品提交时间及地点：同投标文件递交时间及指定地点。</w:t>
      </w:r>
    </w:p>
    <w:p w14:paraId="196395EB">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2.样品清单列表</w:t>
      </w:r>
    </w:p>
    <w:p w14:paraId="56D6E6FB">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default" w:ascii="方正仿宋_GBK" w:hAnsi="方正仿宋_GBK" w:eastAsia="方正仿宋_GBK" w:cs="方正仿宋_GBK"/>
          <w:b/>
          <w:color w:val="auto"/>
          <w:sz w:val="24"/>
          <w:highlight w:val="none"/>
          <w:lang w:val="en-US" w:eastAsia="zh-CN"/>
        </w:rPr>
      </w:pPr>
      <w:bookmarkStart w:id="299" w:name="_Toc711"/>
      <w:bookmarkStart w:id="300" w:name="_Toc25333"/>
      <w:r>
        <w:rPr>
          <w:rFonts w:hint="eastAsia" w:ascii="方正仿宋_GBK" w:hAnsi="方正仿宋_GBK" w:eastAsia="方正仿宋_GBK" w:cs="方正仿宋_GBK"/>
          <w:b/>
          <w:color w:val="auto"/>
          <w:sz w:val="24"/>
          <w:highlight w:val="none"/>
          <w:lang w:val="en-US" w:eastAsia="zh-CN"/>
        </w:rPr>
        <w:t>包1：</w:t>
      </w:r>
      <w:bookmarkEnd w:id="299"/>
      <w:bookmarkEnd w:id="300"/>
    </w:p>
    <w:tbl>
      <w:tblPr>
        <w:tblStyle w:val="59"/>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55"/>
        <w:gridCol w:w="3753"/>
        <w:gridCol w:w="1386"/>
        <w:gridCol w:w="1302"/>
      </w:tblGrid>
      <w:tr w14:paraId="0D4C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434" w:type="pct"/>
            <w:vAlign w:val="center"/>
          </w:tcPr>
          <w:p w14:paraId="4598A7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序号</w:t>
            </w:r>
          </w:p>
        </w:tc>
        <w:tc>
          <w:tcPr>
            <w:tcW w:w="1260" w:type="pct"/>
            <w:vAlign w:val="center"/>
          </w:tcPr>
          <w:p w14:paraId="2C9AA0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产品名称</w:t>
            </w:r>
          </w:p>
        </w:tc>
        <w:tc>
          <w:tcPr>
            <w:tcW w:w="1926" w:type="pct"/>
            <w:vAlign w:val="center"/>
          </w:tcPr>
          <w:p w14:paraId="4B17BD3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技术参数要求</w:t>
            </w:r>
          </w:p>
        </w:tc>
        <w:tc>
          <w:tcPr>
            <w:tcW w:w="711" w:type="pct"/>
            <w:vAlign w:val="center"/>
          </w:tcPr>
          <w:p w14:paraId="2D21FC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rPr>
              <w:t>数量</w:t>
            </w:r>
          </w:p>
        </w:tc>
        <w:tc>
          <w:tcPr>
            <w:tcW w:w="668" w:type="pct"/>
            <w:vAlign w:val="center"/>
          </w:tcPr>
          <w:p w14:paraId="11EE5B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备注</w:t>
            </w:r>
          </w:p>
        </w:tc>
      </w:tr>
      <w:tr w14:paraId="490E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24838B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1</w:t>
            </w:r>
          </w:p>
        </w:tc>
        <w:tc>
          <w:tcPr>
            <w:tcW w:w="1260" w:type="pct"/>
            <w:vAlign w:val="center"/>
          </w:tcPr>
          <w:p w14:paraId="33481A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sz w:val="21"/>
                <w:szCs w:val="21"/>
                <w:highlight w:val="none"/>
                <w:lang w:eastAsia="zh-CN"/>
              </w:rPr>
              <w:t>勤务辅警</w:t>
            </w:r>
            <w:r>
              <w:rPr>
                <w:rFonts w:hint="eastAsia" w:ascii="方正仿宋_GBK" w:hAnsi="方正仿宋_GBK" w:eastAsia="方正仿宋_GBK" w:cs="方正仿宋_GBK"/>
                <w:color w:val="auto"/>
                <w:sz w:val="21"/>
                <w:szCs w:val="21"/>
                <w:highlight w:val="none"/>
              </w:rPr>
              <w:t>夏执勤服</w:t>
            </w:r>
          </w:p>
        </w:tc>
        <w:tc>
          <w:tcPr>
            <w:tcW w:w="1926" w:type="pct"/>
            <w:vAlign w:val="center"/>
          </w:tcPr>
          <w:p w14:paraId="30A39E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4929D967">
            <w:pPr>
              <w:keepNext w:val="0"/>
              <w:keepLines w:val="0"/>
              <w:pageBreakBefore w:val="0"/>
              <w:widowControl/>
              <w:suppressLineNumbers w:val="0"/>
              <w:tabs>
                <w:tab w:val="left" w:pos="511"/>
                <w:tab w:val="center" w:pos="681"/>
              </w:tabs>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rPr>
              <w:t>男女各1件</w:t>
            </w:r>
          </w:p>
        </w:tc>
        <w:tc>
          <w:tcPr>
            <w:tcW w:w="668" w:type="pct"/>
            <w:vMerge w:val="restart"/>
            <w:vAlign w:val="center"/>
          </w:tcPr>
          <w:p w14:paraId="36F9CFBB">
            <w:pPr>
              <w:keepNext w:val="0"/>
              <w:keepLines w:val="0"/>
              <w:pageBreakBefore w:val="0"/>
              <w:widowControl/>
              <w:suppressLineNumbers w:val="0"/>
              <w:tabs>
                <w:tab w:val="left" w:pos="511"/>
                <w:tab w:val="center" w:pos="681"/>
              </w:tabs>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型号不定</w:t>
            </w:r>
          </w:p>
        </w:tc>
      </w:tr>
      <w:tr w14:paraId="6B6D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475D86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2</w:t>
            </w:r>
          </w:p>
        </w:tc>
        <w:tc>
          <w:tcPr>
            <w:tcW w:w="1260" w:type="pct"/>
            <w:vAlign w:val="center"/>
          </w:tcPr>
          <w:p w14:paraId="507587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sz w:val="21"/>
                <w:szCs w:val="21"/>
                <w:highlight w:val="none"/>
                <w:lang w:eastAsia="zh-CN"/>
              </w:rPr>
              <w:t>勤务辅警制式长袖衬衣</w:t>
            </w:r>
          </w:p>
        </w:tc>
        <w:tc>
          <w:tcPr>
            <w:tcW w:w="1926" w:type="pct"/>
            <w:vAlign w:val="center"/>
          </w:tcPr>
          <w:p w14:paraId="59CE24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5A99CA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rPr>
              <w:t>男女各1件</w:t>
            </w:r>
          </w:p>
        </w:tc>
        <w:tc>
          <w:tcPr>
            <w:tcW w:w="668" w:type="pct"/>
            <w:vMerge w:val="continue"/>
            <w:vAlign w:val="center"/>
          </w:tcPr>
          <w:p w14:paraId="08CCDA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p>
        </w:tc>
      </w:tr>
      <w:tr w14:paraId="5417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6D4278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3</w:t>
            </w:r>
          </w:p>
        </w:tc>
        <w:tc>
          <w:tcPr>
            <w:tcW w:w="1260" w:type="pct"/>
            <w:vAlign w:val="center"/>
          </w:tcPr>
          <w:p w14:paraId="05C7A9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内穿衬衣</w:t>
            </w:r>
          </w:p>
        </w:tc>
        <w:tc>
          <w:tcPr>
            <w:tcW w:w="1926" w:type="pct"/>
            <w:vAlign w:val="center"/>
          </w:tcPr>
          <w:p w14:paraId="0E7275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797079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rPr>
              <w:t>男女1条</w:t>
            </w:r>
          </w:p>
        </w:tc>
        <w:tc>
          <w:tcPr>
            <w:tcW w:w="668" w:type="pct"/>
            <w:vMerge w:val="continue"/>
            <w:vAlign w:val="center"/>
          </w:tcPr>
          <w:p w14:paraId="160C10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p>
        </w:tc>
      </w:tr>
      <w:tr w14:paraId="0EBB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2B093F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4</w:t>
            </w:r>
          </w:p>
        </w:tc>
        <w:tc>
          <w:tcPr>
            <w:tcW w:w="1260" w:type="pct"/>
            <w:vAlign w:val="center"/>
          </w:tcPr>
          <w:p w14:paraId="59D497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辅警常服</w:t>
            </w:r>
          </w:p>
        </w:tc>
        <w:tc>
          <w:tcPr>
            <w:tcW w:w="1926" w:type="pct"/>
            <w:vAlign w:val="center"/>
          </w:tcPr>
          <w:p w14:paraId="659659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55CA99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男女各1套</w:t>
            </w:r>
          </w:p>
        </w:tc>
        <w:tc>
          <w:tcPr>
            <w:tcW w:w="668" w:type="pct"/>
            <w:vMerge w:val="continue"/>
            <w:vAlign w:val="center"/>
          </w:tcPr>
          <w:p w14:paraId="0CD313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p>
        </w:tc>
      </w:tr>
      <w:tr w14:paraId="3F69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0D8AAA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5</w:t>
            </w:r>
          </w:p>
        </w:tc>
        <w:tc>
          <w:tcPr>
            <w:tcW w:w="1260" w:type="pct"/>
            <w:vAlign w:val="center"/>
          </w:tcPr>
          <w:p w14:paraId="2463F3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单裤（勤务款）</w:t>
            </w:r>
          </w:p>
        </w:tc>
        <w:tc>
          <w:tcPr>
            <w:tcW w:w="1926" w:type="pct"/>
            <w:vAlign w:val="center"/>
          </w:tcPr>
          <w:p w14:paraId="0D5974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402FBD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rPr>
              <w:t>男女各1条</w:t>
            </w:r>
          </w:p>
        </w:tc>
        <w:tc>
          <w:tcPr>
            <w:tcW w:w="668" w:type="pct"/>
            <w:vMerge w:val="continue"/>
            <w:vAlign w:val="center"/>
          </w:tcPr>
          <w:p w14:paraId="0B47C4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p>
        </w:tc>
      </w:tr>
      <w:tr w14:paraId="0915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414475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6</w:t>
            </w:r>
          </w:p>
        </w:tc>
        <w:tc>
          <w:tcPr>
            <w:tcW w:w="1260" w:type="pct"/>
            <w:vAlign w:val="center"/>
          </w:tcPr>
          <w:p w14:paraId="2DC10E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春秋执勤服/春秋作训服（勤务款）</w:t>
            </w:r>
          </w:p>
        </w:tc>
        <w:tc>
          <w:tcPr>
            <w:tcW w:w="1926" w:type="pct"/>
            <w:vAlign w:val="center"/>
          </w:tcPr>
          <w:p w14:paraId="35C55C9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0A8BB88D">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rPr>
              <w:t>男女各</w:t>
            </w:r>
            <w:r>
              <w:rPr>
                <w:rFonts w:hint="eastAsia" w:ascii="方正仿宋_GBK" w:hAnsi="方正仿宋_GBK" w:eastAsia="方正仿宋_GBK" w:cs="方正仿宋_GBK"/>
                <w:i w:val="0"/>
                <w:iCs w:val="0"/>
                <w:color w:val="auto"/>
                <w:sz w:val="21"/>
                <w:szCs w:val="21"/>
                <w:u w:val="none"/>
                <w:lang w:val="en-US" w:eastAsia="zh-CN"/>
              </w:rPr>
              <w:t>1套</w:t>
            </w:r>
          </w:p>
        </w:tc>
        <w:tc>
          <w:tcPr>
            <w:tcW w:w="668" w:type="pct"/>
            <w:vMerge w:val="continue"/>
            <w:vAlign w:val="center"/>
          </w:tcPr>
          <w:p w14:paraId="5BB166C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r w14:paraId="3084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36C2A6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7</w:t>
            </w:r>
          </w:p>
        </w:tc>
        <w:tc>
          <w:tcPr>
            <w:tcW w:w="1260" w:type="pct"/>
            <w:vAlign w:val="center"/>
          </w:tcPr>
          <w:p w14:paraId="2E8C3D88">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sz w:val="21"/>
                <w:szCs w:val="21"/>
                <w:highlight w:val="none"/>
                <w:vertAlign w:val="baseline"/>
                <w:lang w:eastAsia="zh-CN"/>
              </w:rPr>
              <w:t>冬作训服/勤务冬执勤服</w:t>
            </w:r>
          </w:p>
        </w:tc>
        <w:tc>
          <w:tcPr>
            <w:tcW w:w="1926" w:type="pct"/>
            <w:vAlign w:val="center"/>
          </w:tcPr>
          <w:p w14:paraId="050DB76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7176FD2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rPr>
              <w:t>男女各</w:t>
            </w:r>
            <w:r>
              <w:rPr>
                <w:rFonts w:hint="eastAsia" w:ascii="方正仿宋_GBK" w:hAnsi="方正仿宋_GBK" w:eastAsia="方正仿宋_GBK" w:cs="方正仿宋_GBK"/>
                <w:i w:val="0"/>
                <w:iCs w:val="0"/>
                <w:color w:val="auto"/>
                <w:sz w:val="21"/>
                <w:szCs w:val="21"/>
                <w:u w:val="none"/>
                <w:lang w:val="en-US" w:eastAsia="zh-CN"/>
              </w:rPr>
              <w:t>1套</w:t>
            </w:r>
          </w:p>
        </w:tc>
        <w:tc>
          <w:tcPr>
            <w:tcW w:w="668" w:type="pct"/>
            <w:vMerge w:val="continue"/>
            <w:vAlign w:val="center"/>
          </w:tcPr>
          <w:p w14:paraId="0FE18FB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r w14:paraId="410E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2D3E44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8</w:t>
            </w:r>
          </w:p>
        </w:tc>
        <w:tc>
          <w:tcPr>
            <w:tcW w:w="1260" w:type="pct"/>
            <w:vAlign w:val="center"/>
          </w:tcPr>
          <w:p w14:paraId="5132227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i w:val="0"/>
                <w:iCs w:val="0"/>
                <w:color w:val="auto"/>
                <w:kern w:val="0"/>
                <w:sz w:val="21"/>
                <w:szCs w:val="21"/>
                <w:u w:val="none"/>
                <w:lang w:val="en-US" w:eastAsia="zh-CN"/>
              </w:rPr>
              <w:t>夏作训服</w:t>
            </w:r>
          </w:p>
        </w:tc>
        <w:tc>
          <w:tcPr>
            <w:tcW w:w="1926" w:type="pct"/>
            <w:vAlign w:val="center"/>
          </w:tcPr>
          <w:p w14:paraId="5A0D1EB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33D18DD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男女各</w:t>
            </w:r>
            <w:r>
              <w:rPr>
                <w:rFonts w:hint="eastAsia" w:ascii="方正仿宋_GBK" w:hAnsi="方正仿宋_GBK" w:eastAsia="方正仿宋_GBK" w:cs="方正仿宋_GBK"/>
                <w:i w:val="0"/>
                <w:iCs w:val="0"/>
                <w:color w:val="auto"/>
                <w:sz w:val="21"/>
                <w:szCs w:val="21"/>
                <w:u w:val="none"/>
                <w:lang w:val="en-US" w:eastAsia="zh-CN"/>
              </w:rPr>
              <w:t>1套</w:t>
            </w:r>
          </w:p>
        </w:tc>
        <w:tc>
          <w:tcPr>
            <w:tcW w:w="668" w:type="pct"/>
            <w:vMerge w:val="continue"/>
            <w:vAlign w:val="center"/>
          </w:tcPr>
          <w:p w14:paraId="74FBE3F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r w14:paraId="4810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4" w:type="pct"/>
            <w:vAlign w:val="center"/>
          </w:tcPr>
          <w:p w14:paraId="2C4C15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9</w:t>
            </w:r>
          </w:p>
        </w:tc>
        <w:tc>
          <w:tcPr>
            <w:tcW w:w="1260" w:type="pct"/>
            <w:vAlign w:val="center"/>
          </w:tcPr>
          <w:p w14:paraId="0BA13CC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vertAlign w:val="baseline"/>
                <w:lang w:eastAsia="zh-CN"/>
              </w:rPr>
              <w:t>辅警作训帽</w:t>
            </w:r>
          </w:p>
        </w:tc>
        <w:tc>
          <w:tcPr>
            <w:tcW w:w="1926" w:type="pct"/>
            <w:vAlign w:val="center"/>
          </w:tcPr>
          <w:p w14:paraId="3C7B1DB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4871BB8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1顶</w:t>
            </w:r>
          </w:p>
        </w:tc>
        <w:tc>
          <w:tcPr>
            <w:tcW w:w="668" w:type="pct"/>
            <w:vMerge w:val="continue"/>
            <w:vAlign w:val="center"/>
          </w:tcPr>
          <w:p w14:paraId="4BA2C88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r w14:paraId="47BE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1A12DF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10</w:t>
            </w:r>
          </w:p>
        </w:tc>
        <w:tc>
          <w:tcPr>
            <w:tcW w:w="1260" w:type="pct"/>
            <w:vAlign w:val="center"/>
          </w:tcPr>
          <w:p w14:paraId="3EC8CF8E">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vertAlign w:val="baseline"/>
                <w:lang w:eastAsia="zh-CN"/>
              </w:rPr>
              <w:t>辅警大檐帽</w:t>
            </w:r>
          </w:p>
        </w:tc>
        <w:tc>
          <w:tcPr>
            <w:tcW w:w="1926" w:type="pct"/>
            <w:vAlign w:val="center"/>
          </w:tcPr>
          <w:p w14:paraId="21FD848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37385D62">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1顶</w:t>
            </w:r>
          </w:p>
        </w:tc>
        <w:tc>
          <w:tcPr>
            <w:tcW w:w="668" w:type="pct"/>
            <w:vMerge w:val="continue"/>
            <w:vAlign w:val="center"/>
          </w:tcPr>
          <w:p w14:paraId="137B6B5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r w14:paraId="3DF4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6FDAA9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11</w:t>
            </w:r>
          </w:p>
        </w:tc>
        <w:tc>
          <w:tcPr>
            <w:tcW w:w="1260" w:type="pct"/>
            <w:vAlign w:val="center"/>
          </w:tcPr>
          <w:p w14:paraId="0C1D353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vertAlign w:val="baseline"/>
                <w:lang w:eastAsia="zh-CN"/>
              </w:rPr>
              <w:t>辅警卷檐帽</w:t>
            </w:r>
          </w:p>
        </w:tc>
        <w:tc>
          <w:tcPr>
            <w:tcW w:w="1926" w:type="pct"/>
            <w:vAlign w:val="center"/>
          </w:tcPr>
          <w:p w14:paraId="0FBB2CF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13AF5062">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1顶</w:t>
            </w:r>
          </w:p>
        </w:tc>
        <w:tc>
          <w:tcPr>
            <w:tcW w:w="668" w:type="pct"/>
            <w:vMerge w:val="continue"/>
            <w:vAlign w:val="center"/>
          </w:tcPr>
          <w:p w14:paraId="661BE888">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bl>
    <w:p w14:paraId="7BC20021">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default" w:ascii="方正仿宋_GBK" w:hAnsi="方正仿宋_GBK" w:eastAsia="方正仿宋_GBK" w:cs="方正仿宋_GBK"/>
          <w:b/>
          <w:color w:val="auto"/>
          <w:sz w:val="24"/>
          <w:highlight w:val="none"/>
          <w:lang w:val="en-US" w:eastAsia="zh-CN"/>
        </w:rPr>
      </w:pPr>
      <w:bookmarkStart w:id="301" w:name="_Toc25189"/>
      <w:bookmarkStart w:id="302" w:name="_Toc17504"/>
      <w:r>
        <w:rPr>
          <w:rFonts w:hint="eastAsia" w:ascii="方正仿宋_GBK" w:hAnsi="方正仿宋_GBK" w:eastAsia="方正仿宋_GBK" w:cs="方正仿宋_GBK"/>
          <w:b/>
          <w:color w:val="auto"/>
          <w:sz w:val="24"/>
          <w:highlight w:val="none"/>
          <w:lang w:val="en-US" w:eastAsia="zh-CN"/>
        </w:rPr>
        <w:t>包2：</w:t>
      </w:r>
      <w:bookmarkEnd w:id="301"/>
      <w:bookmarkEnd w:id="302"/>
    </w:p>
    <w:tbl>
      <w:tblPr>
        <w:tblStyle w:val="59"/>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55"/>
        <w:gridCol w:w="3753"/>
        <w:gridCol w:w="1386"/>
        <w:gridCol w:w="1302"/>
      </w:tblGrid>
      <w:tr w14:paraId="3D00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434" w:type="pct"/>
            <w:vAlign w:val="center"/>
          </w:tcPr>
          <w:p w14:paraId="451FD8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序号</w:t>
            </w:r>
          </w:p>
        </w:tc>
        <w:tc>
          <w:tcPr>
            <w:tcW w:w="1260" w:type="pct"/>
            <w:vAlign w:val="center"/>
          </w:tcPr>
          <w:p w14:paraId="2E9782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rPr>
              <w:t>产品名称</w:t>
            </w:r>
          </w:p>
        </w:tc>
        <w:tc>
          <w:tcPr>
            <w:tcW w:w="1926" w:type="pct"/>
            <w:vAlign w:val="center"/>
          </w:tcPr>
          <w:p w14:paraId="1742F2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技术参数要求</w:t>
            </w:r>
          </w:p>
        </w:tc>
        <w:tc>
          <w:tcPr>
            <w:tcW w:w="711" w:type="pct"/>
            <w:vAlign w:val="center"/>
          </w:tcPr>
          <w:p w14:paraId="3319D6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rPr>
              <w:t>数量</w:t>
            </w:r>
          </w:p>
        </w:tc>
        <w:tc>
          <w:tcPr>
            <w:tcW w:w="668" w:type="pct"/>
            <w:vAlign w:val="center"/>
          </w:tcPr>
          <w:p w14:paraId="648E6F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备注</w:t>
            </w:r>
          </w:p>
        </w:tc>
      </w:tr>
      <w:tr w14:paraId="2EBB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4A35F9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1</w:t>
            </w:r>
          </w:p>
        </w:tc>
        <w:tc>
          <w:tcPr>
            <w:tcW w:w="1260" w:type="pct"/>
            <w:vAlign w:val="center"/>
          </w:tcPr>
          <w:p w14:paraId="5580A71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辅警单皮鞋</w:t>
            </w:r>
          </w:p>
        </w:tc>
        <w:tc>
          <w:tcPr>
            <w:tcW w:w="1926" w:type="pct"/>
            <w:vAlign w:val="center"/>
          </w:tcPr>
          <w:p w14:paraId="25BAC7B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5BD2F025">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男女各1双</w:t>
            </w:r>
          </w:p>
        </w:tc>
        <w:tc>
          <w:tcPr>
            <w:tcW w:w="668" w:type="pct"/>
            <w:vMerge w:val="restart"/>
            <w:vAlign w:val="center"/>
          </w:tcPr>
          <w:p w14:paraId="0A9DCDED">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r w14:paraId="1C64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0614EF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2</w:t>
            </w:r>
          </w:p>
        </w:tc>
        <w:tc>
          <w:tcPr>
            <w:tcW w:w="1260" w:type="pct"/>
            <w:vAlign w:val="center"/>
          </w:tcPr>
          <w:p w14:paraId="0F8FA665">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辅警作训鞋</w:t>
            </w:r>
          </w:p>
        </w:tc>
        <w:tc>
          <w:tcPr>
            <w:tcW w:w="1926" w:type="pct"/>
            <w:vAlign w:val="center"/>
          </w:tcPr>
          <w:p w14:paraId="0E0C8D2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4C140BB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1双</w:t>
            </w:r>
          </w:p>
        </w:tc>
        <w:tc>
          <w:tcPr>
            <w:tcW w:w="668" w:type="pct"/>
            <w:vMerge w:val="continue"/>
            <w:vAlign w:val="center"/>
          </w:tcPr>
          <w:p w14:paraId="2529520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r w14:paraId="07F9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38CCD1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3</w:t>
            </w:r>
          </w:p>
        </w:tc>
        <w:tc>
          <w:tcPr>
            <w:tcW w:w="1260" w:type="pct"/>
            <w:vAlign w:val="center"/>
          </w:tcPr>
          <w:p w14:paraId="3D8632E4">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辅警雨衣</w:t>
            </w:r>
          </w:p>
        </w:tc>
        <w:tc>
          <w:tcPr>
            <w:tcW w:w="1926" w:type="pct"/>
            <w:vAlign w:val="center"/>
          </w:tcPr>
          <w:p w14:paraId="4086BAE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1B994C0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1件</w:t>
            </w:r>
          </w:p>
        </w:tc>
        <w:tc>
          <w:tcPr>
            <w:tcW w:w="668" w:type="pct"/>
            <w:vMerge w:val="continue"/>
            <w:vAlign w:val="center"/>
          </w:tcPr>
          <w:p w14:paraId="2D76C3EE">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r w14:paraId="5664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635BDB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4</w:t>
            </w:r>
          </w:p>
        </w:tc>
        <w:tc>
          <w:tcPr>
            <w:tcW w:w="1260" w:type="pct"/>
            <w:vAlign w:val="center"/>
          </w:tcPr>
          <w:p w14:paraId="3D4C8CA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执勤腰带</w:t>
            </w:r>
          </w:p>
        </w:tc>
        <w:tc>
          <w:tcPr>
            <w:tcW w:w="1926" w:type="pct"/>
            <w:vAlign w:val="center"/>
          </w:tcPr>
          <w:p w14:paraId="2E91DDB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0B30FD1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1条</w:t>
            </w:r>
          </w:p>
        </w:tc>
        <w:tc>
          <w:tcPr>
            <w:tcW w:w="668" w:type="pct"/>
            <w:vMerge w:val="continue"/>
            <w:vAlign w:val="center"/>
          </w:tcPr>
          <w:p w14:paraId="4288D9A8">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r w14:paraId="0A02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vAlign w:val="center"/>
          </w:tcPr>
          <w:p w14:paraId="2149D8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5</w:t>
            </w:r>
          </w:p>
        </w:tc>
        <w:tc>
          <w:tcPr>
            <w:tcW w:w="1260" w:type="pct"/>
            <w:vAlign w:val="center"/>
          </w:tcPr>
          <w:p w14:paraId="4AD99FE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领带</w:t>
            </w:r>
          </w:p>
        </w:tc>
        <w:tc>
          <w:tcPr>
            <w:tcW w:w="1926" w:type="pct"/>
            <w:vAlign w:val="center"/>
          </w:tcPr>
          <w:p w14:paraId="106DE6A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0E8C867A">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1条</w:t>
            </w:r>
          </w:p>
        </w:tc>
        <w:tc>
          <w:tcPr>
            <w:tcW w:w="668" w:type="pct"/>
            <w:vMerge w:val="continue"/>
            <w:vAlign w:val="center"/>
          </w:tcPr>
          <w:p w14:paraId="212D3AF8">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r w14:paraId="6EE0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pct"/>
            <w:vAlign w:val="center"/>
          </w:tcPr>
          <w:p w14:paraId="14400B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6</w:t>
            </w:r>
          </w:p>
        </w:tc>
        <w:tc>
          <w:tcPr>
            <w:tcW w:w="1260" w:type="pct"/>
            <w:vAlign w:val="center"/>
          </w:tcPr>
          <w:p w14:paraId="70EA4BB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auto"/>
                <w:sz w:val="21"/>
                <w:szCs w:val="21"/>
                <w:highlight w:val="none"/>
                <w:vertAlign w:val="baseline"/>
                <w:lang w:eastAsia="zh-CN"/>
              </w:rPr>
            </w:pPr>
            <w:r>
              <w:rPr>
                <w:rFonts w:hint="eastAsia" w:ascii="方正仿宋_GBK" w:hAnsi="方正仿宋_GBK" w:eastAsia="方正仿宋_GBK" w:cs="方正仿宋_GBK"/>
                <w:color w:val="auto"/>
                <w:sz w:val="21"/>
                <w:szCs w:val="21"/>
                <w:highlight w:val="none"/>
                <w:lang w:val="en-US" w:eastAsia="zh-CN"/>
              </w:rPr>
              <w:t>内腰带</w:t>
            </w:r>
          </w:p>
        </w:tc>
        <w:tc>
          <w:tcPr>
            <w:tcW w:w="1926" w:type="pct"/>
            <w:vAlign w:val="center"/>
          </w:tcPr>
          <w:p w14:paraId="4E3CECD5">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所提交样品技术参数要求须符合“本篇二、项目技术需求”中的要求</w:t>
            </w:r>
          </w:p>
        </w:tc>
        <w:tc>
          <w:tcPr>
            <w:tcW w:w="711" w:type="pct"/>
            <w:vAlign w:val="center"/>
          </w:tcPr>
          <w:p w14:paraId="6C1A6CCA">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r>
              <w:rPr>
                <w:rFonts w:hint="eastAsia" w:ascii="方正仿宋_GBK" w:hAnsi="方正仿宋_GBK" w:eastAsia="方正仿宋_GBK" w:cs="方正仿宋_GBK"/>
                <w:i w:val="0"/>
                <w:iCs w:val="0"/>
                <w:color w:val="auto"/>
                <w:kern w:val="0"/>
                <w:sz w:val="21"/>
                <w:szCs w:val="21"/>
                <w:u w:val="none"/>
                <w:lang w:val="en-US" w:eastAsia="zh-CN"/>
              </w:rPr>
              <w:t>1条</w:t>
            </w:r>
          </w:p>
        </w:tc>
        <w:tc>
          <w:tcPr>
            <w:tcW w:w="668" w:type="pct"/>
            <w:vMerge w:val="continue"/>
            <w:vAlign w:val="center"/>
          </w:tcPr>
          <w:p w14:paraId="27A6BBC1">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i w:val="0"/>
                <w:iCs w:val="0"/>
                <w:color w:val="auto"/>
                <w:kern w:val="0"/>
                <w:sz w:val="21"/>
                <w:szCs w:val="21"/>
                <w:u w:val="none"/>
                <w:lang w:val="en-US" w:eastAsia="zh-CN"/>
              </w:rPr>
            </w:pPr>
          </w:p>
        </w:tc>
      </w:tr>
    </w:tbl>
    <w:p w14:paraId="6CA19609">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3.样品评审方式</w:t>
      </w:r>
    </w:p>
    <w:p w14:paraId="77E70DD8">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样品采用明标评审，各投标人应按照样品清单列表提交样品；样品包装封面必须包含本项目名称、项目编号以及投标人名称等相关信息。</w:t>
      </w:r>
    </w:p>
    <w:p w14:paraId="4C33C091">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（二）样品退还</w:t>
      </w:r>
    </w:p>
    <w:p w14:paraId="59806EEA">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评审结束后所有样品暂时封存，投标人需留意样品领取通知，评审过程中，可能会对样品进行拆除，采购人不承担由拆除引起的样品擦伤、损坏等赔偿费用。在接到采购人或代理机构的样品领取通知后3个工作日内投标人需领取各自的样品，逾期视为放弃样品所有权，采购人或代理机构有权作为废品处理。</w:t>
      </w:r>
    </w:p>
    <w:p w14:paraId="2F765D4D">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2.中标人的采购样品在中标结果公告满后由采购人留存，作为项目验收的参考标准。</w:t>
      </w:r>
    </w:p>
    <w:p w14:paraId="378A3637">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303" w:name="_Toc32586"/>
      <w:r>
        <w:rPr>
          <w:rFonts w:hint="eastAsia" w:ascii="方正仿宋_GBK" w:hAnsi="方正仿宋_GBK" w:eastAsia="方正仿宋_GBK" w:cs="方正仿宋_GBK"/>
          <w:b/>
          <w:color w:val="auto"/>
          <w:sz w:val="24"/>
          <w:highlight w:val="none"/>
          <w:lang w:val="en-US" w:eastAsia="zh-CN"/>
        </w:rPr>
        <w:t>四、项目其他要求</w:t>
      </w:r>
      <w:bookmarkEnd w:id="303"/>
    </w:p>
    <w:p w14:paraId="47B78FF4">
      <w:pPr>
        <w:spacing w:line="400" w:lineRule="exact"/>
        <w:ind w:firstLine="480" w:firstLineChars="200"/>
        <w:jc w:val="left"/>
        <w:rPr>
          <w:rFonts w:hint="eastAsia" w:ascii="方正仿宋_GBK" w:hAnsi="方正仿宋_GBK" w:eastAsia="方正仿宋_GBK" w:cs="方正仿宋_GBK"/>
          <w:b/>
          <w:bCs/>
          <w:color w:val="auto"/>
          <w:sz w:val="24"/>
          <w:szCs w:val="24"/>
          <w:highlight w:val="none"/>
          <w:lang w:val="en-US" w:eastAsia="zh-CN"/>
        </w:rPr>
        <w:sectPr>
          <w:pgSz w:w="11907" w:h="16840"/>
          <w:pgMar w:top="1134" w:right="1191" w:bottom="1134" w:left="1304" w:header="737" w:footer="992" w:gutter="0"/>
          <w:pgNumType w:fmt="numberInDash"/>
          <w:cols w:space="720" w:num="1"/>
          <w:docGrid w:linePitch="380" w:charSpace="-5735"/>
        </w:sectPr>
      </w:pPr>
      <w:r>
        <w:rPr>
          <w:rFonts w:hint="eastAsia" w:ascii="方正仿宋_GBK" w:hAnsi="方正仿宋_GBK" w:eastAsia="方正仿宋_GBK" w:cs="方正仿宋_GBK"/>
          <w:b/>
          <w:bCs/>
          <w:color w:val="auto"/>
          <w:sz w:val="24"/>
          <w:szCs w:val="24"/>
          <w:highlight w:val="none"/>
          <w:lang w:val="en-US" w:eastAsia="zh-CN"/>
        </w:rPr>
        <w:t>“▲”标注的技术需求条款需提供由国家认证认可检验（检测）机构出具的检验（检测）报告原件和样品一起递交。</w:t>
      </w:r>
    </w:p>
    <w:p w14:paraId="47092630">
      <w:pPr>
        <w:spacing w:line="240" w:lineRule="auto"/>
        <w:ind w:firstLine="880" w:firstLineChars="200"/>
        <w:jc w:val="center"/>
        <w:outlineLvl w:val="0"/>
        <w:rPr>
          <w:rFonts w:hint="eastAsia" w:ascii="方正仿宋_GBK" w:hAnsi="方正仿宋_GBK" w:eastAsia="方正仿宋_GBK" w:cs="方正仿宋_GBK"/>
          <w:b/>
          <w:color w:val="auto"/>
          <w:kern w:val="2"/>
          <w:sz w:val="44"/>
          <w:highlight w:val="none"/>
          <w:lang w:val="en-US" w:eastAsia="zh-CN" w:bidi="ar-SA"/>
        </w:rPr>
      </w:pPr>
      <w:bookmarkStart w:id="304" w:name="_Toc2095"/>
      <w:bookmarkStart w:id="305" w:name="_Toc1363"/>
      <w:bookmarkStart w:id="306" w:name="_Toc9326"/>
      <w:bookmarkStart w:id="307" w:name="_Toc19536"/>
      <w:bookmarkStart w:id="308" w:name="_Toc31584"/>
      <w:bookmarkStart w:id="309" w:name="_Toc21557"/>
      <w:bookmarkStart w:id="310" w:name="_Toc9920"/>
      <w:bookmarkStart w:id="311" w:name="_Toc26363"/>
      <w:bookmarkStart w:id="312" w:name="_Toc15467"/>
      <w:bookmarkStart w:id="313" w:name="_Toc20842"/>
      <w:bookmarkStart w:id="314" w:name="_Toc18187"/>
      <w:bookmarkStart w:id="315" w:name="_Toc8633"/>
      <w:bookmarkStart w:id="316" w:name="_Toc13990"/>
      <w:bookmarkStart w:id="317" w:name="_Toc75793508"/>
      <w:bookmarkStart w:id="318" w:name="_Toc28164"/>
      <w:bookmarkStart w:id="319" w:name="_Toc24454"/>
      <w:bookmarkStart w:id="320" w:name="_Toc17087"/>
      <w:bookmarkStart w:id="321" w:name="_Toc18111"/>
      <w:r>
        <w:rPr>
          <w:rFonts w:hint="eastAsia" w:ascii="方正仿宋_GBK" w:hAnsi="方正仿宋_GBK" w:eastAsia="方正仿宋_GBK" w:cs="方正仿宋_GBK"/>
          <w:b/>
          <w:color w:val="auto"/>
          <w:kern w:val="2"/>
          <w:sz w:val="44"/>
          <w:highlight w:val="none"/>
          <w:lang w:val="en-US" w:eastAsia="zh-CN" w:bidi="ar-SA"/>
        </w:rPr>
        <w:t xml:space="preserve">第三篇 </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rFonts w:hint="eastAsia" w:ascii="方正仿宋_GBK" w:hAnsi="方正仿宋_GBK" w:eastAsia="方正仿宋_GBK" w:cs="方正仿宋_GBK"/>
          <w:b/>
          <w:color w:val="auto"/>
          <w:kern w:val="2"/>
          <w:sz w:val="44"/>
          <w:highlight w:val="none"/>
          <w:lang w:val="en-US" w:eastAsia="zh-CN" w:bidi="ar-SA"/>
        </w:rPr>
        <w:t xml:space="preserve"> 项目商务需求</w:t>
      </w:r>
      <w:bookmarkEnd w:id="319"/>
      <w:bookmarkEnd w:id="320"/>
      <w:bookmarkEnd w:id="321"/>
    </w:p>
    <w:p w14:paraId="3938C73A">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322" w:name="_Toc1719"/>
      <w:bookmarkStart w:id="323" w:name="_Toc13555"/>
      <w:bookmarkStart w:id="324" w:name="_Toc12935"/>
      <w:bookmarkStart w:id="325" w:name="_Toc65660342"/>
      <w:bookmarkStart w:id="326" w:name="_Toc4544"/>
      <w:bookmarkStart w:id="327" w:name="_Toc32453"/>
      <w:r>
        <w:rPr>
          <w:rFonts w:hint="eastAsia" w:ascii="方正仿宋_GBK" w:hAnsi="方正仿宋_GBK" w:eastAsia="方正仿宋_GBK" w:cs="方正仿宋_GBK"/>
          <w:b/>
          <w:color w:val="auto"/>
          <w:sz w:val="24"/>
          <w:highlight w:val="none"/>
          <w:lang w:val="en-US" w:eastAsia="zh-CN"/>
        </w:rPr>
        <w:t>以下情形适用于包1、包2：</w:t>
      </w:r>
      <w:bookmarkEnd w:id="322"/>
    </w:p>
    <w:p w14:paraId="57E3F956">
      <w:pPr>
        <w:spacing w:line="400" w:lineRule="exact"/>
        <w:ind w:firstLine="480" w:firstLineChars="200"/>
        <w:outlineLvl w:val="9"/>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szCs w:val="28"/>
          <w:highlight w:val="none"/>
        </w:rPr>
        <w:t>“※”标注的商务要求为符合性审查中的实质性要求，若不满足按无效投标处理。</w:t>
      </w:r>
    </w:p>
    <w:p w14:paraId="16A8C9E4">
      <w:pPr>
        <w:pStyle w:val="2"/>
        <w:spacing w:line="400" w:lineRule="exact"/>
        <w:ind w:firstLine="480" w:firstLineChars="200"/>
        <w:rPr>
          <w:rFonts w:hint="eastAsia" w:ascii="方正仿宋_GBK" w:hAnsi="方正仿宋_GBK" w:eastAsia="方正仿宋_GBK" w:cs="方正仿宋_GBK"/>
          <w:color w:val="auto"/>
          <w:sz w:val="24"/>
          <w:highlight w:val="none"/>
        </w:rPr>
      </w:pPr>
      <w:bookmarkStart w:id="328" w:name="_Toc22467"/>
      <w:bookmarkStart w:id="329" w:name="_Toc18167"/>
      <w:r>
        <w:rPr>
          <w:rFonts w:hint="eastAsia" w:ascii="方正仿宋_GBK" w:hAnsi="方正仿宋_GBK" w:eastAsia="方正仿宋_GBK" w:cs="方正仿宋_GBK"/>
          <w:b/>
          <w:bCs/>
          <w:color w:val="auto"/>
          <w:sz w:val="24"/>
          <w:highlight w:val="none"/>
        </w:rPr>
        <w:t>※一、交货时间、地点及验收方式</w:t>
      </w:r>
      <w:bookmarkEnd w:id="323"/>
      <w:bookmarkEnd w:id="324"/>
      <w:bookmarkEnd w:id="325"/>
      <w:bookmarkEnd w:id="326"/>
      <w:bookmarkEnd w:id="328"/>
      <w:bookmarkEnd w:id="329"/>
    </w:p>
    <w:p w14:paraId="464012E6">
      <w:pPr>
        <w:numPr>
          <w:ilvl w:val="0"/>
          <w:numId w:val="0"/>
        </w:num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kern w:val="2"/>
          <w:sz w:val="24"/>
          <w:szCs w:val="24"/>
          <w:lang w:val="en-US" w:eastAsia="zh-CN" w:bidi="ar-SA"/>
        </w:rPr>
        <w:t>（一）</w:t>
      </w:r>
      <w:r>
        <w:rPr>
          <w:rFonts w:hint="eastAsia" w:ascii="方正仿宋_GBK" w:hAnsi="方正仿宋_GBK" w:eastAsia="方正仿宋_GBK" w:cs="方正仿宋_GBK"/>
          <w:color w:val="auto"/>
          <w:sz w:val="24"/>
          <w:szCs w:val="24"/>
          <w:highlight w:val="none"/>
        </w:rPr>
        <w:t>交货时间：</w:t>
      </w:r>
      <w:r>
        <w:rPr>
          <w:rFonts w:hint="eastAsia" w:ascii="方正仿宋_GBK" w:hAnsi="方正仿宋_GBK" w:eastAsia="方正仿宋_GBK" w:cs="方正仿宋_GBK"/>
          <w:color w:val="auto"/>
          <w:sz w:val="24"/>
          <w:szCs w:val="24"/>
          <w:highlight w:val="none"/>
          <w:lang w:eastAsia="zh-CN"/>
        </w:rPr>
        <w:t>签订合同后一个月。</w:t>
      </w:r>
    </w:p>
    <w:p w14:paraId="6D8EBEC5">
      <w:pPr>
        <w:numPr>
          <w:ilvl w:val="0"/>
          <w:numId w:val="0"/>
        </w:num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（二）交货及安装地点：</w:t>
      </w:r>
      <w:r>
        <w:rPr>
          <w:rFonts w:hint="eastAsia" w:ascii="方正仿宋_GBK" w:hAnsi="方正仿宋_GBK" w:eastAsia="方正仿宋_GBK" w:cs="方正仿宋_GBK"/>
          <w:color w:val="auto"/>
          <w:sz w:val="24"/>
          <w:szCs w:val="24"/>
          <w:highlight w:val="none"/>
          <w:lang w:eastAsia="zh-CN"/>
        </w:rPr>
        <w:t>采购人指定地点</w:t>
      </w:r>
      <w:r>
        <w:rPr>
          <w:rFonts w:hint="eastAsia" w:ascii="方正仿宋_GBK" w:hAnsi="方正仿宋_GBK" w:eastAsia="方正仿宋_GBK" w:cs="方正仿宋_GBK"/>
          <w:color w:val="auto"/>
          <w:sz w:val="24"/>
          <w:szCs w:val="24"/>
          <w:highlight w:val="none"/>
        </w:rPr>
        <w:t>。</w:t>
      </w:r>
    </w:p>
    <w:p w14:paraId="6956267D">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（三）验收方式</w:t>
      </w:r>
    </w:p>
    <w:p w14:paraId="0851683D">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1.</w:t>
      </w:r>
      <w:r>
        <w:rPr>
          <w:rFonts w:hint="eastAsia" w:ascii="方正仿宋_GBK" w:hAnsi="方正仿宋_GBK" w:eastAsia="方正仿宋_GBK" w:cs="方正仿宋_GBK"/>
          <w:color w:val="auto"/>
          <w:sz w:val="24"/>
          <w:szCs w:val="28"/>
          <w:highlight w:val="none"/>
        </w:rPr>
        <w:t>包装</w:t>
      </w:r>
      <w:r>
        <w:rPr>
          <w:rFonts w:hint="eastAsia" w:ascii="方正仿宋_GBK" w:hAnsi="方正仿宋_GBK" w:eastAsia="方正仿宋_GBK" w:cs="方正仿宋_GBK"/>
          <w:color w:val="auto"/>
          <w:sz w:val="24"/>
          <w:szCs w:val="28"/>
          <w:highlight w:val="none"/>
          <w:lang w:val="en-US" w:eastAsia="zh-CN"/>
        </w:rPr>
        <w:t>要求</w:t>
      </w:r>
      <w:r>
        <w:rPr>
          <w:rFonts w:hint="eastAsia" w:ascii="方正仿宋_GBK" w:hAnsi="方正仿宋_GBK" w:eastAsia="方正仿宋_GBK" w:cs="方正仿宋_GBK"/>
          <w:color w:val="auto"/>
          <w:sz w:val="24"/>
          <w:szCs w:val="28"/>
          <w:highlight w:val="none"/>
        </w:rPr>
        <w:t>：包装上应注明单位名称、数量、着装人员姓名和对应的服装尺寸。包装材料要求要求防腐、防撞击、防水、全新的包装，以保证货物到达采购人所在地完好无损，如有缺漏、损坏概由</w:t>
      </w:r>
      <w:r>
        <w:rPr>
          <w:rFonts w:hint="eastAsia" w:ascii="方正仿宋_GBK" w:hAnsi="方正仿宋_GBK" w:eastAsia="方正仿宋_GBK" w:cs="方正仿宋_GBK"/>
          <w:color w:val="auto"/>
          <w:sz w:val="24"/>
          <w:szCs w:val="28"/>
          <w:highlight w:val="none"/>
          <w:lang w:eastAsia="zh-CN"/>
        </w:rPr>
        <w:t>中标人</w:t>
      </w:r>
      <w:r>
        <w:rPr>
          <w:rFonts w:hint="eastAsia" w:ascii="方正仿宋_GBK" w:hAnsi="方正仿宋_GBK" w:eastAsia="方正仿宋_GBK" w:cs="方正仿宋_GBK"/>
          <w:color w:val="auto"/>
          <w:sz w:val="24"/>
          <w:szCs w:val="28"/>
          <w:highlight w:val="none"/>
        </w:rPr>
        <w:t>负责补齐或赔偿。</w:t>
      </w:r>
    </w:p>
    <w:p w14:paraId="1088E52B">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2.</w:t>
      </w:r>
      <w:r>
        <w:rPr>
          <w:rFonts w:hint="eastAsia" w:ascii="方正仿宋_GBK" w:hAnsi="方正仿宋_GBK" w:eastAsia="方正仿宋_GBK" w:cs="方正仿宋_GBK"/>
          <w:color w:val="auto"/>
          <w:sz w:val="24"/>
          <w:szCs w:val="28"/>
          <w:highlight w:val="none"/>
        </w:rPr>
        <w:t>比量工作要求：本项目严格实行单量单裁，量身打造，并在比量时提供工装样衣进行套穿比量。</w:t>
      </w:r>
      <w:r>
        <w:rPr>
          <w:rFonts w:hint="eastAsia" w:ascii="方正仿宋_GBK" w:hAnsi="方正仿宋_GBK" w:eastAsia="方正仿宋_GBK" w:cs="方正仿宋_GBK"/>
          <w:color w:val="auto"/>
          <w:sz w:val="24"/>
          <w:szCs w:val="28"/>
          <w:highlight w:val="none"/>
          <w:lang w:eastAsia="zh-CN"/>
        </w:rPr>
        <w:t>中标人</w:t>
      </w:r>
      <w:r>
        <w:rPr>
          <w:rFonts w:hint="eastAsia" w:ascii="方正仿宋_GBK" w:hAnsi="方正仿宋_GBK" w:eastAsia="方正仿宋_GBK" w:cs="方正仿宋_GBK"/>
          <w:color w:val="auto"/>
          <w:sz w:val="24"/>
          <w:szCs w:val="28"/>
          <w:highlight w:val="none"/>
        </w:rPr>
        <w:t>应在接到采购人的比量通知后，到采购人单位进行逐一比量，比量中产生的所有费用有</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全部承担。</w:t>
      </w:r>
    </w:p>
    <w:p w14:paraId="6F8979AD">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3.</w:t>
      </w:r>
      <w:r>
        <w:rPr>
          <w:rFonts w:hint="eastAsia" w:ascii="方正仿宋_GBK" w:hAnsi="方正仿宋_GBK" w:eastAsia="方正仿宋_GBK" w:cs="方正仿宋_GBK"/>
          <w:color w:val="auto"/>
          <w:sz w:val="24"/>
          <w:szCs w:val="28"/>
          <w:highlight w:val="none"/>
          <w:lang w:eastAsia="zh-CN"/>
        </w:rPr>
        <w:t>中标人</w:t>
      </w:r>
      <w:r>
        <w:rPr>
          <w:rFonts w:hint="eastAsia" w:ascii="方正仿宋_GBK" w:hAnsi="方正仿宋_GBK" w:eastAsia="方正仿宋_GBK" w:cs="方正仿宋_GBK"/>
          <w:color w:val="auto"/>
          <w:sz w:val="24"/>
          <w:szCs w:val="28"/>
          <w:highlight w:val="none"/>
        </w:rPr>
        <w:t>应根据中标合同采购数量，备用一定数量的中标品种，以便满足采购人新进职工的需要和应急使用以及售后调换。</w:t>
      </w:r>
    </w:p>
    <w:p w14:paraId="24867C73">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4.</w:t>
      </w:r>
      <w:r>
        <w:rPr>
          <w:rFonts w:hint="eastAsia" w:ascii="方正仿宋_GBK" w:hAnsi="方正仿宋_GBK" w:eastAsia="方正仿宋_GBK" w:cs="方正仿宋_GBK"/>
          <w:color w:val="auto"/>
          <w:sz w:val="24"/>
          <w:szCs w:val="28"/>
          <w:highlight w:val="none"/>
        </w:rPr>
        <w:t>成衣验收：</w:t>
      </w:r>
    </w:p>
    <w:p w14:paraId="5B84C246">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1</w:t>
      </w: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rPr>
        <w:t>在成衣生产过程中，</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必须按照成衣生产技术及工艺流程要求进行各环节的质量检测验收，每道技术工艺符合质量要求后，再进行下一道技术工艺流程作业，不符合要求的在半成品状态须进行返工到质量合符要求。采购人随时到成衣生产地现场、对成衣生产过程进行随机抽检。</w:t>
      </w:r>
    </w:p>
    <w:p w14:paraId="4D89BEAD">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2</w:t>
      </w: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rPr>
        <w:t>服装成衣制作完毕，生产厂家必须按对成衣及配物进行数、质量检验验收，并配发检验合格证。</w:t>
      </w:r>
    </w:p>
    <w:p w14:paraId="253DA261">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lang w:val="en-US" w:eastAsia="zh-CN"/>
        </w:rPr>
        <w:t>（3）成衣及配物验收时，采购人有权随机抽取成衣进行质量抽查并送往采购人指定的省级以上相关检验机构进行检验，检验费用及返工材料、由投标人承担；若成衣检验不合格的采购人有权要求投标人返工到符合谈判要求，在限期内仍不能达到招标要求的，采购人有权拒绝收验。</w:t>
      </w:r>
    </w:p>
    <w:p w14:paraId="58CBDB21">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4</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对成衣生产加工制作不得转包分包或委托给他人制作和“贴牌”加工。</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属集团企业法人的，须安排在本集团内技术设备实力最强的主厂生产加工制作，一但发现转包分包、委托他人加工和“贴牌”制作，采购人有权拒绝收货并终结合同，并追究</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相应法律责任。</w:t>
      </w:r>
    </w:p>
    <w:p w14:paraId="6DDB0BD4">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5</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应按采购人要求的数量和型码将成衣送达</w:t>
      </w:r>
      <w:r>
        <w:rPr>
          <w:rFonts w:hint="eastAsia" w:ascii="方正仿宋_GBK" w:hAnsi="方正仿宋_GBK" w:eastAsia="方正仿宋_GBK" w:cs="方正仿宋_GBK"/>
          <w:color w:val="auto"/>
          <w:sz w:val="24"/>
          <w:szCs w:val="28"/>
          <w:highlight w:val="none"/>
          <w:lang w:val="en-US" w:eastAsia="zh-CN"/>
        </w:rPr>
        <w:t>采购人</w:t>
      </w:r>
      <w:r>
        <w:rPr>
          <w:rFonts w:hint="eastAsia" w:ascii="方正仿宋_GBK" w:hAnsi="方正仿宋_GBK" w:eastAsia="方正仿宋_GBK" w:cs="方正仿宋_GBK"/>
          <w:color w:val="auto"/>
          <w:sz w:val="24"/>
          <w:szCs w:val="28"/>
          <w:highlight w:val="none"/>
        </w:rPr>
        <w:t>指定地点后，</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应经采购人或指定验收单位清点产品名称、规格、数量、检查外观，并出具收货记录（</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提供验收清单，采购人签字确认），此验收不作为质量等方面的验收依据。</w:t>
      </w:r>
    </w:p>
    <w:p w14:paraId="36202980">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（6）面料、里料、成衣及相关配件检验标准：</w:t>
      </w:r>
      <w:r>
        <w:rPr>
          <w:rFonts w:hint="eastAsia" w:ascii="方正仿宋_GBK" w:hAnsi="方正仿宋_GBK" w:eastAsia="方正仿宋_GBK" w:cs="方正仿宋_GBK"/>
          <w:color w:val="auto"/>
          <w:sz w:val="24"/>
          <w:szCs w:val="28"/>
          <w:highlight w:val="none"/>
          <w:lang w:val="en-US" w:eastAsia="zh-CN"/>
        </w:rPr>
        <w:t>公安部</w:t>
      </w:r>
      <w:r>
        <w:rPr>
          <w:rFonts w:hint="eastAsia" w:ascii="方正仿宋_GBK" w:hAnsi="方正仿宋_GBK" w:eastAsia="方正仿宋_GBK" w:cs="方正仿宋_GBK"/>
          <w:color w:val="auto"/>
          <w:sz w:val="24"/>
          <w:szCs w:val="28"/>
          <w:highlight w:val="none"/>
          <w:lang w:eastAsia="zh-CN"/>
        </w:rPr>
        <w:t>及国家和重庆市有关标准及规定。</w:t>
      </w:r>
    </w:p>
    <w:p w14:paraId="5F214BE7">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5.</w:t>
      </w:r>
      <w:r>
        <w:rPr>
          <w:rFonts w:hint="eastAsia" w:ascii="方正仿宋_GBK" w:hAnsi="方正仿宋_GBK" w:eastAsia="方正仿宋_GBK" w:cs="方正仿宋_GBK"/>
          <w:color w:val="auto"/>
          <w:sz w:val="24"/>
          <w:szCs w:val="28"/>
          <w:highlight w:val="none"/>
        </w:rPr>
        <w:t>违约责任：</w:t>
      </w:r>
    </w:p>
    <w:p w14:paraId="79B4A8AA">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1</w:t>
      </w: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rPr>
        <w:t>产品因质量问题的，</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承担维修、调换、退货等责任。如产品未在采购人限定的期限内完成修复或更换的，或者经两次更换或维修仍不合格的，采购人有权解除本合同，且不退还质保金，并要求</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赔偿一切经济损失。</w:t>
      </w:r>
    </w:p>
    <w:p w14:paraId="64C04DB8">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（2）</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提供的产品厂家、品牌、型号、质量指标等与双方约定不符的，采购人有权解除合同。</w:t>
      </w:r>
    </w:p>
    <w:p w14:paraId="2E6D53BC">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（3）</w:t>
      </w:r>
      <w:r>
        <w:rPr>
          <w:rFonts w:hint="eastAsia" w:ascii="方正仿宋_GBK" w:hAnsi="方正仿宋_GBK" w:eastAsia="方正仿宋_GBK" w:cs="方正仿宋_GBK"/>
          <w:color w:val="auto"/>
          <w:sz w:val="24"/>
          <w:szCs w:val="28"/>
          <w:highlight w:val="none"/>
        </w:rPr>
        <w:t>质保期后</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不按本合同约定提供技术服务的，采购人可通知其他单位维护，所产生的费用由</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承担。</w:t>
      </w:r>
    </w:p>
    <w:p w14:paraId="6705B519">
      <w:pPr>
        <w:pStyle w:val="2"/>
        <w:spacing w:line="400" w:lineRule="exact"/>
        <w:ind w:firstLine="480" w:firstLineChars="200"/>
        <w:rPr>
          <w:rFonts w:hint="eastAsia" w:ascii="方正仿宋_GBK" w:hAnsi="方正仿宋_GBK" w:eastAsia="方正仿宋_GBK" w:cs="方正仿宋_GBK"/>
          <w:b/>
          <w:bCs/>
          <w:color w:val="auto"/>
          <w:sz w:val="24"/>
          <w:highlight w:val="none"/>
        </w:rPr>
      </w:pPr>
      <w:bookmarkStart w:id="330" w:name="_Toc24559"/>
      <w:bookmarkStart w:id="331" w:name="_Toc31783"/>
      <w:r>
        <w:rPr>
          <w:rFonts w:hint="eastAsia" w:ascii="方正仿宋_GBK" w:hAnsi="方正仿宋_GBK" w:eastAsia="方正仿宋_GBK" w:cs="方正仿宋_GBK"/>
          <w:b/>
          <w:bCs/>
          <w:color w:val="auto"/>
          <w:sz w:val="24"/>
          <w:highlight w:val="none"/>
        </w:rPr>
        <w:t>※二、报价要求</w:t>
      </w:r>
      <w:bookmarkEnd w:id="330"/>
      <w:bookmarkEnd w:id="331"/>
    </w:p>
    <w:p w14:paraId="4807AA33">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本次</w:t>
      </w:r>
      <w:r>
        <w:rPr>
          <w:rFonts w:hint="eastAsia" w:ascii="方正仿宋_GBK" w:hAnsi="方正仿宋_GBK" w:eastAsia="方正仿宋_GBK" w:cs="方正仿宋_GBK"/>
          <w:color w:val="auto"/>
          <w:sz w:val="24"/>
          <w:szCs w:val="28"/>
          <w:highlight w:val="none"/>
        </w:rPr>
        <w:t>报价</w:t>
      </w:r>
      <w:r>
        <w:rPr>
          <w:rFonts w:hint="eastAsia" w:ascii="方正仿宋_GBK" w:hAnsi="方正仿宋_GBK" w:eastAsia="方正仿宋_GBK" w:cs="方正仿宋_GBK"/>
          <w:color w:val="auto"/>
          <w:sz w:val="24"/>
          <w:szCs w:val="28"/>
          <w:highlight w:val="none"/>
          <w:lang w:eastAsia="zh-CN"/>
        </w:rPr>
        <w:t>采用人民币报价。报价</w:t>
      </w:r>
      <w:r>
        <w:rPr>
          <w:rFonts w:hint="eastAsia" w:ascii="方正仿宋_GBK" w:hAnsi="方正仿宋_GBK" w:eastAsia="方正仿宋_GBK" w:cs="方正仿宋_GBK"/>
          <w:color w:val="auto"/>
          <w:sz w:val="24"/>
          <w:szCs w:val="28"/>
          <w:highlight w:val="none"/>
        </w:rPr>
        <w:t>包括完成本项目所需的材料费、面料、辅料、加工制作、量体、包装、运输（含装卸费）、保险费、税费、检验</w:t>
      </w: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rPr>
        <w:t>人工费及相关保险费、设备使用或货物购买（制造）费、辅材费、运输费及各种应纳的税费等。因</w:t>
      </w:r>
      <w:r>
        <w:rPr>
          <w:rFonts w:hint="eastAsia" w:ascii="方正仿宋_GBK" w:hAnsi="方正仿宋_GBK" w:eastAsia="方正仿宋_GBK" w:cs="方正仿宋_GBK"/>
          <w:color w:val="auto"/>
          <w:sz w:val="24"/>
          <w:szCs w:val="28"/>
          <w:highlight w:val="none"/>
          <w:lang w:eastAsia="zh-CN"/>
        </w:rPr>
        <w:t>中标人</w:t>
      </w:r>
      <w:r>
        <w:rPr>
          <w:rFonts w:hint="eastAsia" w:ascii="方正仿宋_GBK" w:hAnsi="方正仿宋_GBK" w:eastAsia="方正仿宋_GBK" w:cs="方正仿宋_GBK"/>
          <w:color w:val="auto"/>
          <w:sz w:val="24"/>
          <w:szCs w:val="28"/>
          <w:highlight w:val="none"/>
        </w:rPr>
        <w:t>自身原因造成漏报、少报皆由其自行承担责任，采购人不再补偿。</w:t>
      </w:r>
    </w:p>
    <w:p w14:paraId="54BF8AFD">
      <w:pPr>
        <w:pStyle w:val="2"/>
        <w:spacing w:line="400" w:lineRule="exact"/>
        <w:ind w:firstLine="480" w:firstLineChars="200"/>
        <w:rPr>
          <w:rFonts w:hint="eastAsia" w:ascii="方正仿宋_GBK" w:hAnsi="方正仿宋_GBK" w:eastAsia="方正仿宋_GBK" w:cs="方正仿宋_GBK"/>
          <w:b/>
          <w:bCs/>
          <w:color w:val="auto"/>
          <w:sz w:val="24"/>
          <w:highlight w:val="none"/>
        </w:rPr>
      </w:pPr>
      <w:bookmarkStart w:id="332" w:name="_Toc673"/>
      <w:bookmarkStart w:id="333" w:name="_Toc22394"/>
      <w:r>
        <w:rPr>
          <w:rFonts w:hint="eastAsia" w:ascii="方正仿宋_GBK" w:hAnsi="方正仿宋_GBK" w:eastAsia="方正仿宋_GBK" w:cs="方正仿宋_GBK"/>
          <w:b/>
          <w:bCs/>
          <w:color w:val="auto"/>
          <w:sz w:val="24"/>
          <w:highlight w:val="none"/>
        </w:rPr>
        <w:t>※三、质量保证及售后服务</w:t>
      </w:r>
      <w:bookmarkEnd w:id="332"/>
      <w:bookmarkEnd w:id="333"/>
    </w:p>
    <w:p w14:paraId="06134934">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（一）产品质量保证期</w:t>
      </w:r>
    </w:p>
    <w:p w14:paraId="0D663BB4">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1.自验收合格之日起，其投标产品质量保证期达到1年。</w:t>
      </w:r>
    </w:p>
    <w:p w14:paraId="103D6E5B">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2.投标产品属于国家规定“三包”范围或国家强制范围的，其产品质量保证期不得低于“三包”规定或国家强制规定。中标人的质量保证期承诺优于国家“三包”规定或国家强制规定的，按中标人实际承诺执行。</w:t>
      </w:r>
    </w:p>
    <w:p w14:paraId="063E4876">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（二）售后服务内容</w:t>
      </w:r>
    </w:p>
    <w:p w14:paraId="223601F9">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val="en-US" w:eastAsia="zh-CN"/>
        </w:rPr>
      </w:pPr>
      <w:bookmarkStart w:id="334" w:name="_Toc15728"/>
      <w:bookmarkStart w:id="335" w:name="_Toc25735"/>
      <w:r>
        <w:rPr>
          <w:rFonts w:hint="eastAsia" w:ascii="方正仿宋_GBK" w:hAnsi="方正仿宋_GBK" w:eastAsia="方正仿宋_GBK" w:cs="方正仿宋_GBK"/>
          <w:color w:val="auto"/>
          <w:sz w:val="24"/>
          <w:szCs w:val="28"/>
          <w:highlight w:val="none"/>
          <w:lang w:val="en-US" w:eastAsia="zh-CN"/>
        </w:rPr>
        <w:t>在质保期内若采购人在使用中出现有质量问题，由投标人负责修改；货物交付后60日内，若采购人在使用中需对服装号型进行不合体调换的，投标人应积极配合完成，由此产生费用由投标人承担。投标人不给予调换或未满足采购人需要的，采购人有权从投标人的合同成交金额中扣除相关费用。</w:t>
      </w:r>
      <w:bookmarkEnd w:id="334"/>
      <w:bookmarkEnd w:id="335"/>
    </w:p>
    <w:p w14:paraId="37238ADA">
      <w:pPr>
        <w:pStyle w:val="2"/>
        <w:spacing w:line="400" w:lineRule="exact"/>
        <w:ind w:firstLine="480" w:firstLineChars="200"/>
        <w:rPr>
          <w:rFonts w:hint="eastAsia" w:ascii="方正仿宋_GBK" w:hAnsi="方正仿宋_GBK" w:eastAsia="方正仿宋_GBK" w:cs="方正仿宋_GBK"/>
          <w:b/>
          <w:bCs/>
          <w:color w:val="auto"/>
          <w:sz w:val="24"/>
          <w:highlight w:val="none"/>
        </w:rPr>
      </w:pPr>
      <w:bookmarkStart w:id="336" w:name="_Toc2725"/>
      <w:bookmarkStart w:id="337" w:name="_Toc32459"/>
      <w:r>
        <w:rPr>
          <w:rFonts w:hint="eastAsia" w:ascii="方正仿宋_GBK" w:hAnsi="方正仿宋_GBK" w:eastAsia="方正仿宋_GBK" w:cs="方正仿宋_GBK"/>
          <w:b/>
          <w:bCs/>
          <w:color w:val="auto"/>
          <w:sz w:val="24"/>
          <w:highlight w:val="none"/>
        </w:rPr>
        <w:t>四、付款方式</w:t>
      </w:r>
      <w:bookmarkEnd w:id="336"/>
      <w:bookmarkEnd w:id="337"/>
    </w:p>
    <w:p w14:paraId="4DA54923">
      <w:pPr>
        <w:pStyle w:val="24"/>
        <w:numPr>
          <w:ilvl w:val="0"/>
          <w:numId w:val="0"/>
        </w:numPr>
        <w:ind w:firstLine="480" w:firstLineChars="200"/>
        <w:rPr>
          <w:rFonts w:hint="eastAsia" w:ascii="方正仿宋_GBK" w:hAnsi="方正仿宋_GBK" w:eastAsia="方正仿宋_GBK" w:cs="方正仿宋_GBK"/>
          <w:color w:val="auto"/>
          <w:kern w:val="2"/>
          <w:sz w:val="24"/>
          <w:szCs w:val="28"/>
          <w:highlight w:val="none"/>
          <w:lang w:val="en-US" w:eastAsia="zh-CN" w:bidi="ar-SA"/>
        </w:rPr>
      </w:pPr>
      <w:bookmarkStart w:id="338" w:name="_Toc21862"/>
      <w:r>
        <w:rPr>
          <w:rFonts w:hint="eastAsia" w:ascii="方正仿宋_GBK" w:hAnsi="方正仿宋_GBK" w:eastAsia="方正仿宋_GBK" w:cs="方正仿宋_GBK"/>
          <w:color w:val="auto"/>
          <w:kern w:val="2"/>
          <w:sz w:val="24"/>
          <w:szCs w:val="28"/>
          <w:highlight w:val="none"/>
          <w:lang w:val="en-US" w:eastAsia="zh-CN" w:bidi="ar-SA"/>
        </w:rPr>
        <w:t>据实结算。经验收合格后30个工作日内中标人向采购人开具同等额发票后采购人一次性支付合同金额的95%，验收合格一年后中标人开具剩余金额发票后采购人5个工作日内支付剩余5%。</w:t>
      </w:r>
      <w:bookmarkEnd w:id="338"/>
    </w:p>
    <w:p w14:paraId="4D0806C6">
      <w:pPr>
        <w:pStyle w:val="2"/>
        <w:spacing w:line="400" w:lineRule="exact"/>
        <w:ind w:firstLine="480" w:firstLineChars="200"/>
        <w:rPr>
          <w:rFonts w:hint="eastAsia" w:ascii="方正仿宋_GBK" w:hAnsi="方正仿宋_GBK" w:eastAsia="方正仿宋_GBK" w:cs="方正仿宋_GBK"/>
          <w:b/>
          <w:bCs/>
          <w:color w:val="auto"/>
          <w:sz w:val="24"/>
          <w:highlight w:val="none"/>
          <w:lang w:val="en-US" w:eastAsia="zh-CN"/>
        </w:rPr>
      </w:pPr>
      <w:bookmarkStart w:id="339" w:name="_Toc7976"/>
      <w:r>
        <w:rPr>
          <w:rFonts w:hint="eastAsia" w:ascii="方正仿宋_GBK" w:hAnsi="方正仿宋_GBK" w:eastAsia="方正仿宋_GBK" w:cs="方正仿宋_GBK"/>
          <w:b/>
          <w:bCs/>
          <w:color w:val="auto"/>
          <w:sz w:val="24"/>
          <w:highlight w:val="none"/>
          <w:lang w:val="en-US" w:eastAsia="zh-CN"/>
        </w:rPr>
        <w:t>五、履约保证金</w:t>
      </w:r>
      <w:bookmarkEnd w:id="339"/>
    </w:p>
    <w:p w14:paraId="704F4151">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（一）履约保证金的形式：以转账、支票、汇票、本票或者金融机构、担保机构出具的保函等非现金形式提交。</w:t>
      </w:r>
    </w:p>
    <w:p w14:paraId="3C735B01">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（二）履约保证金的金额：合同金额的5%。</w:t>
      </w:r>
    </w:p>
    <w:p w14:paraId="1605AE16">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（三）履约保证金的提交时间：中标人在合同签订前向采购人缴纳。若不按时进行缴纳的，采购人有权取消中标人的中标资格。</w:t>
      </w:r>
    </w:p>
    <w:p w14:paraId="274CCC07">
      <w:pPr>
        <w:snapToGrid w:val="0"/>
        <w:spacing w:line="4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（四）履约保证金的退还时间：履约完成后全额退还。</w:t>
      </w:r>
    </w:p>
    <w:p w14:paraId="0AB69A1C">
      <w:pPr>
        <w:pStyle w:val="2"/>
        <w:spacing w:line="400" w:lineRule="exact"/>
        <w:ind w:firstLine="480" w:firstLineChars="200"/>
        <w:rPr>
          <w:rFonts w:hint="eastAsia" w:ascii="方正仿宋_GBK" w:hAnsi="方正仿宋_GBK" w:eastAsia="方正仿宋_GBK" w:cs="方正仿宋_GBK"/>
          <w:b/>
          <w:bCs/>
          <w:color w:val="auto"/>
          <w:sz w:val="24"/>
          <w:highlight w:val="none"/>
        </w:rPr>
      </w:pPr>
      <w:bookmarkStart w:id="340" w:name="_Toc25929"/>
      <w:bookmarkStart w:id="341" w:name="_Toc29841"/>
      <w:r>
        <w:rPr>
          <w:rFonts w:hint="eastAsia" w:ascii="方正仿宋_GBK" w:hAnsi="方正仿宋_GBK" w:eastAsia="方正仿宋_GBK" w:cs="方正仿宋_GBK"/>
          <w:b/>
          <w:bCs/>
          <w:color w:val="auto"/>
          <w:sz w:val="24"/>
          <w:highlight w:val="none"/>
          <w:lang w:val="en-US" w:eastAsia="zh-CN"/>
        </w:rPr>
        <w:t>六</w:t>
      </w:r>
      <w:r>
        <w:rPr>
          <w:rFonts w:hint="eastAsia" w:ascii="方正仿宋_GBK" w:hAnsi="方正仿宋_GBK" w:eastAsia="方正仿宋_GBK" w:cs="方正仿宋_GBK"/>
          <w:b/>
          <w:bCs/>
          <w:color w:val="auto"/>
          <w:sz w:val="24"/>
          <w:highlight w:val="none"/>
        </w:rPr>
        <w:t>、知识产权</w:t>
      </w:r>
      <w:bookmarkEnd w:id="340"/>
      <w:bookmarkEnd w:id="341"/>
    </w:p>
    <w:p w14:paraId="0EDB7A88">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采购人在中华人民共和国境内使用投标人提供的货物及服务时免受第三方提出的侵犯其专利权或其它知识产权的起诉。如果第三方提出侵权指控，中标人应承担由此而引起的一切法律责任和费用。本项目涉及的平台、软件等内容，专利和著作权由采购人与</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共同持有。</w:t>
      </w:r>
    </w:p>
    <w:p w14:paraId="1D5BB355">
      <w:pPr>
        <w:snapToGrid w:val="0"/>
        <w:spacing w:line="400" w:lineRule="exact"/>
        <w:ind w:firstLine="480" w:firstLineChars="200"/>
        <w:outlineLvl w:val="1"/>
        <w:rPr>
          <w:rFonts w:hint="eastAsia" w:ascii="方正仿宋_GBK" w:hAnsi="方正仿宋_GBK" w:eastAsia="方正仿宋_GBK" w:cs="方正仿宋_GBK"/>
          <w:b/>
          <w:bCs/>
          <w:color w:val="auto"/>
          <w:kern w:val="2"/>
          <w:sz w:val="24"/>
          <w:highlight w:val="none"/>
          <w:lang w:val="en-US" w:eastAsia="zh-CN" w:bidi="ar-SA"/>
        </w:rPr>
      </w:pPr>
      <w:bookmarkStart w:id="342" w:name="_Toc9347"/>
      <w:r>
        <w:rPr>
          <w:rFonts w:hint="eastAsia" w:ascii="方正仿宋_GBK" w:hAnsi="方正仿宋_GBK" w:eastAsia="方正仿宋_GBK" w:cs="方正仿宋_GBK"/>
          <w:b/>
          <w:bCs/>
          <w:color w:val="auto"/>
          <w:kern w:val="2"/>
          <w:sz w:val="24"/>
          <w:lang w:val="en-US" w:eastAsia="zh-CN" w:bidi="ar-SA"/>
        </w:rPr>
        <w:t>七、附件、图纸及包装</w:t>
      </w:r>
      <w:r>
        <w:rPr>
          <w:rFonts w:hint="eastAsia" w:ascii="方正仿宋_GBK" w:hAnsi="方正仿宋_GBK" w:eastAsia="方正仿宋_GBK" w:cs="方正仿宋_GBK"/>
          <w:b/>
          <w:bCs/>
          <w:color w:val="auto"/>
          <w:kern w:val="2"/>
          <w:sz w:val="24"/>
          <w:highlight w:val="none"/>
          <w:lang w:val="en-US" w:eastAsia="zh-CN" w:bidi="ar-SA"/>
        </w:rPr>
        <w:t>要求</w:t>
      </w:r>
      <w:bookmarkEnd w:id="342"/>
    </w:p>
    <w:p w14:paraId="65B55862">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所有设备按照制造商规定的产品包装和随机标准附件为准。</w:t>
      </w:r>
    </w:p>
    <w:p w14:paraId="062BB6D7">
      <w:pPr>
        <w:numPr>
          <w:ilvl w:val="0"/>
          <w:numId w:val="0"/>
        </w:numPr>
        <w:snapToGrid w:val="0"/>
        <w:spacing w:line="400" w:lineRule="exact"/>
        <w:ind w:firstLine="480" w:firstLineChars="200"/>
        <w:rPr>
          <w:rFonts w:hint="eastAsia" w:ascii="方正仿宋_GBK" w:hAnsi="方正仿宋_GBK" w:eastAsia="方正仿宋_GBK" w:cs="方正仿宋_GBK"/>
          <w:b/>
          <w:bCs/>
          <w:color w:val="auto"/>
          <w:kern w:val="2"/>
          <w:sz w:val="24"/>
          <w:highlight w:val="none"/>
          <w:lang w:val="en-US" w:eastAsia="zh-CN" w:bidi="ar-SA"/>
        </w:rPr>
      </w:pPr>
      <w:r>
        <w:rPr>
          <w:rFonts w:hint="eastAsia" w:ascii="方正仿宋_GBK" w:hAnsi="方正仿宋_GBK" w:eastAsia="方正仿宋_GBK" w:cs="方正仿宋_GBK"/>
          <w:b/>
          <w:bCs/>
          <w:color w:val="auto"/>
          <w:kern w:val="2"/>
          <w:sz w:val="24"/>
          <w:lang w:val="en-US" w:eastAsia="zh-CN" w:bidi="ar-SA"/>
        </w:rPr>
        <w:t>八、</w:t>
      </w:r>
      <w:r>
        <w:rPr>
          <w:rFonts w:hint="eastAsia" w:ascii="方正仿宋_GBK" w:hAnsi="方正仿宋_GBK" w:eastAsia="方正仿宋_GBK" w:cs="方正仿宋_GBK"/>
          <w:b/>
          <w:bCs/>
          <w:color w:val="auto"/>
          <w:kern w:val="2"/>
          <w:sz w:val="24"/>
          <w:highlight w:val="none"/>
          <w:lang w:val="en-US" w:eastAsia="zh-CN" w:bidi="ar-SA"/>
        </w:rPr>
        <w:t>其他商务要求内容</w:t>
      </w:r>
    </w:p>
    <w:p w14:paraId="0993804F">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（一）投标人必须在投标文件中对以上条款和服务承诺明确列出，承诺内容必须达到本篇及竞争性磋商文件其他条款的要求。</w:t>
      </w:r>
    </w:p>
    <w:p w14:paraId="42A02020">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（二）投标人提供虚假材料或进行虚假响应，或成交后提供的货物(服务)达不到招标文件要求及投标人投标文件的响应内容的，视为虚假应标，将报采购监督管理部门依法予以处理。</w:t>
      </w:r>
    </w:p>
    <w:p w14:paraId="2A9B8AFE">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（三）其他未尽事宜由供需双方在采购合同中详细约定。</w:t>
      </w:r>
    </w:p>
    <w:p w14:paraId="32B1CFBF">
      <w:pPr>
        <w:spacing w:line="400" w:lineRule="exact"/>
        <w:ind w:firstLine="480" w:firstLineChars="200"/>
        <w:rPr>
          <w:rFonts w:hint="eastAsia" w:ascii="方正仿宋_GBK" w:hAnsi="方正仿宋_GBK" w:eastAsia="方正仿宋_GBK" w:cs="方正仿宋_GBK"/>
          <w:color w:val="auto"/>
          <w:sz w:val="24"/>
          <w:szCs w:val="28"/>
          <w:highlight w:val="none"/>
        </w:rPr>
      </w:pPr>
    </w:p>
    <w:p w14:paraId="78E4C3C9">
      <w:pPr>
        <w:pStyle w:val="3"/>
        <w:spacing w:before="0" w:after="0" w:line="240" w:lineRule="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sz w:val="24"/>
          <w:szCs w:val="28"/>
          <w:highlight w:val="none"/>
        </w:rPr>
        <w:br w:type="page"/>
      </w:r>
      <w:bookmarkStart w:id="343" w:name="_Toc3339"/>
      <w:bookmarkStart w:id="344" w:name="_Toc20339"/>
      <w:bookmarkStart w:id="345" w:name="_Toc23377"/>
      <w:bookmarkStart w:id="346" w:name="_Toc2487"/>
      <w:bookmarkStart w:id="347" w:name="_Toc15693"/>
      <w:bookmarkStart w:id="348" w:name="_Toc25911"/>
      <w:bookmarkStart w:id="349" w:name="_Toc2406"/>
      <w:bookmarkStart w:id="350" w:name="_Toc8133"/>
      <w:bookmarkStart w:id="351" w:name="_Toc75793517"/>
      <w:bookmarkStart w:id="352" w:name="_Toc24966"/>
      <w:bookmarkStart w:id="353" w:name="_Toc30067"/>
      <w:bookmarkStart w:id="354" w:name="_Toc22763"/>
      <w:bookmarkStart w:id="355" w:name="_Toc25165"/>
      <w:bookmarkStart w:id="356" w:name="_Toc25903"/>
      <w:bookmarkStart w:id="357" w:name="_Toc7449"/>
      <w:bookmarkStart w:id="358" w:name="_Toc11875"/>
      <w:bookmarkStart w:id="359" w:name="_Toc18712"/>
      <w:r>
        <w:rPr>
          <w:rFonts w:hint="eastAsia" w:ascii="方正仿宋_GBK" w:hAnsi="方正仿宋_GBK" w:eastAsia="方正仿宋_GBK" w:cs="方正仿宋_GBK"/>
          <w:b/>
          <w:color w:val="auto"/>
          <w:highlight w:val="none"/>
        </w:rPr>
        <w:t>第四篇  资格审查及评标办法</w:t>
      </w:r>
      <w:bookmarkEnd w:id="327"/>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10BDC2BB">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ascii="方正仿宋_GBK" w:hAnsi="方正仿宋_GBK" w:eastAsia="方正仿宋_GBK" w:cs="方正仿宋_GBK"/>
          <w:b/>
          <w:color w:val="auto"/>
          <w:sz w:val="24"/>
          <w:highlight w:val="none"/>
          <w:lang w:val="en-US" w:eastAsia="zh-CN"/>
        </w:rPr>
      </w:pPr>
      <w:bookmarkStart w:id="360" w:name="_Toc12107"/>
      <w:bookmarkStart w:id="361" w:name="_Toc20541"/>
      <w:bookmarkStart w:id="362" w:name="_Toc75793518"/>
      <w:bookmarkStart w:id="363" w:name="_Toc8983"/>
      <w:bookmarkStart w:id="364" w:name="_Toc29755"/>
      <w:bookmarkStart w:id="365" w:name="_Toc28360"/>
      <w:bookmarkStart w:id="366" w:name="_Toc12641"/>
      <w:bookmarkStart w:id="367" w:name="_Toc27081"/>
      <w:bookmarkStart w:id="368" w:name="_Toc1497"/>
      <w:bookmarkStart w:id="369" w:name="_Toc14564"/>
      <w:bookmarkStart w:id="370" w:name="_Toc23973"/>
      <w:bookmarkStart w:id="371" w:name="_Toc26309"/>
      <w:bookmarkStart w:id="372" w:name="_Toc25971"/>
      <w:bookmarkStart w:id="373" w:name="_Toc21859"/>
      <w:bookmarkStart w:id="374" w:name="_Toc4071"/>
      <w:bookmarkStart w:id="375" w:name="_Toc28903"/>
      <w:bookmarkStart w:id="376" w:name="_Toc21091"/>
      <w:bookmarkStart w:id="377" w:name="_Toc2794"/>
      <w:r>
        <w:rPr>
          <w:rFonts w:hint="eastAsia" w:ascii="方正仿宋_GBK" w:hAnsi="方正仿宋_GBK" w:eastAsia="方正仿宋_GBK" w:cs="方正仿宋_GBK"/>
          <w:b/>
          <w:color w:val="auto"/>
          <w:sz w:val="24"/>
          <w:highlight w:val="none"/>
          <w:lang w:val="en-US" w:eastAsia="zh-CN"/>
        </w:rPr>
        <w:t>以下情形适用于包1、包2：</w:t>
      </w:r>
      <w:bookmarkEnd w:id="360"/>
    </w:p>
    <w:p w14:paraId="68752279">
      <w:pPr>
        <w:pStyle w:val="2"/>
        <w:spacing w:line="400" w:lineRule="exact"/>
        <w:ind w:firstLine="480" w:firstLineChars="200"/>
        <w:rPr>
          <w:rFonts w:hint="eastAsia" w:ascii="方正仿宋_GBK" w:hAnsi="方正仿宋_GBK" w:eastAsia="方正仿宋_GBK" w:cs="方正仿宋_GBK"/>
          <w:b/>
          <w:color w:val="auto"/>
          <w:sz w:val="24"/>
          <w:szCs w:val="24"/>
          <w:highlight w:val="none"/>
        </w:rPr>
      </w:pPr>
      <w:bookmarkStart w:id="378" w:name="_Toc27983"/>
      <w:r>
        <w:rPr>
          <w:rFonts w:hint="eastAsia" w:ascii="方正仿宋_GBK" w:hAnsi="方正仿宋_GBK" w:eastAsia="方正仿宋_GBK" w:cs="方正仿宋_GBK"/>
          <w:b/>
          <w:color w:val="auto"/>
          <w:sz w:val="24"/>
          <w:szCs w:val="24"/>
          <w:highlight w:val="none"/>
        </w:rPr>
        <w:t>一、资格审查</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方正仿宋_GBK" w:hAnsi="方正仿宋_GBK" w:eastAsia="方正仿宋_GBK" w:cs="方正仿宋_GBK"/>
          <w:b/>
          <w:color w:val="auto"/>
          <w:sz w:val="24"/>
          <w:szCs w:val="24"/>
          <w:highlight w:val="none"/>
        </w:rPr>
        <w:t>及符合性审查</w:t>
      </w:r>
      <w:bookmarkEnd w:id="376"/>
      <w:bookmarkEnd w:id="377"/>
      <w:bookmarkEnd w:id="378"/>
    </w:p>
    <w:p w14:paraId="3010EB49">
      <w:pPr>
        <w:snapToGrid w:val="0"/>
        <w:spacing w:line="400" w:lineRule="exact"/>
        <w:ind w:firstLine="480"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若未通过资格审查及符合性审查的投标文件，不进入评审环节。</w:t>
      </w:r>
    </w:p>
    <w:p w14:paraId="7AA56505">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bookmarkStart w:id="379" w:name="_Toc14066"/>
      <w:bookmarkStart w:id="380" w:name="_Toc28008"/>
      <w:r>
        <w:rPr>
          <w:rFonts w:hint="eastAsia" w:ascii="方正仿宋_GBK" w:hAnsi="方正仿宋_GBK" w:eastAsia="方正仿宋_GBK" w:cs="方正仿宋_GBK"/>
          <w:color w:val="auto"/>
          <w:sz w:val="24"/>
          <w:szCs w:val="28"/>
          <w:highlight w:val="none"/>
        </w:rPr>
        <w:t>（一）资格审查</w:t>
      </w:r>
      <w:bookmarkEnd w:id="379"/>
      <w:bookmarkEnd w:id="380"/>
    </w:p>
    <w:p w14:paraId="2500B6B9">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依据政府采购相关法律法规规定，由采购人或采购代理机构对投标文件中的资格证明文件进行审查。资格审查资料表如下：</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699"/>
        <w:gridCol w:w="3077"/>
        <w:gridCol w:w="4917"/>
      </w:tblGrid>
      <w:tr w14:paraId="5DAF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06" w:type="dxa"/>
            <w:vAlign w:val="center"/>
          </w:tcPr>
          <w:p w14:paraId="45176E0C">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序号</w:t>
            </w:r>
          </w:p>
        </w:tc>
        <w:tc>
          <w:tcPr>
            <w:tcW w:w="3776" w:type="dxa"/>
            <w:gridSpan w:val="2"/>
            <w:vAlign w:val="center"/>
          </w:tcPr>
          <w:p w14:paraId="122C5D7B">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检查因素</w:t>
            </w:r>
          </w:p>
        </w:tc>
        <w:tc>
          <w:tcPr>
            <w:tcW w:w="4917" w:type="dxa"/>
            <w:vAlign w:val="center"/>
          </w:tcPr>
          <w:p w14:paraId="60070960">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检查内容</w:t>
            </w:r>
          </w:p>
        </w:tc>
      </w:tr>
      <w:tr w14:paraId="5A12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806" w:type="dxa"/>
            <w:vMerge w:val="restart"/>
            <w:vAlign w:val="center"/>
          </w:tcPr>
          <w:p w14:paraId="39241218">
            <w:pPr>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1</w:t>
            </w:r>
          </w:p>
        </w:tc>
        <w:tc>
          <w:tcPr>
            <w:tcW w:w="699" w:type="dxa"/>
            <w:vMerge w:val="restart"/>
            <w:vAlign w:val="center"/>
          </w:tcPr>
          <w:p w14:paraId="597557A2">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《中华人民共和国政府采购法》第二十二条规定</w:t>
            </w:r>
          </w:p>
        </w:tc>
        <w:tc>
          <w:tcPr>
            <w:tcW w:w="3077" w:type="dxa"/>
            <w:vAlign w:val="center"/>
          </w:tcPr>
          <w:p w14:paraId="18FCB455">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1.具有独立承担民事责任的能力</w:t>
            </w:r>
          </w:p>
        </w:tc>
        <w:tc>
          <w:tcPr>
            <w:tcW w:w="4917" w:type="dxa"/>
            <w:vAlign w:val="center"/>
          </w:tcPr>
          <w:p w14:paraId="53D0D602">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1.投标人法人营业执照（副本）或事业单位法人证书（副本）或个体工商户营业执照或有效的自然人身份证明或社会团体法人登记证书（提供复印件）。</w:t>
            </w:r>
          </w:p>
          <w:p w14:paraId="50014EB3">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2.投标人法定代表人身份证明和法定代表人授权代表委托书。</w:t>
            </w:r>
          </w:p>
        </w:tc>
      </w:tr>
      <w:tr w14:paraId="0797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vMerge w:val="continue"/>
            <w:vAlign w:val="center"/>
          </w:tcPr>
          <w:p w14:paraId="62F2400D">
            <w:pPr>
              <w:jc w:val="center"/>
              <w:rPr>
                <w:rFonts w:hint="eastAsia" w:ascii="方正仿宋_GBK" w:hAnsi="方正仿宋_GBK" w:eastAsia="方正仿宋_GBK" w:cs="方正仿宋_GBK"/>
                <w:color w:val="auto"/>
                <w:sz w:val="21"/>
                <w:szCs w:val="21"/>
                <w:highlight w:val="none"/>
              </w:rPr>
            </w:pPr>
          </w:p>
        </w:tc>
        <w:tc>
          <w:tcPr>
            <w:tcW w:w="699" w:type="dxa"/>
            <w:vMerge w:val="continue"/>
            <w:vAlign w:val="center"/>
          </w:tcPr>
          <w:p w14:paraId="310B7B87">
            <w:pPr>
              <w:rPr>
                <w:rFonts w:hint="eastAsia" w:ascii="方正仿宋_GBK" w:hAnsi="方正仿宋_GBK" w:eastAsia="方正仿宋_GBK" w:cs="方正仿宋_GBK"/>
                <w:color w:val="auto"/>
                <w:sz w:val="21"/>
                <w:szCs w:val="21"/>
                <w:highlight w:val="none"/>
                <w:lang w:val="zh-CN"/>
              </w:rPr>
            </w:pPr>
          </w:p>
        </w:tc>
        <w:tc>
          <w:tcPr>
            <w:tcW w:w="3077" w:type="dxa"/>
            <w:vAlign w:val="center"/>
          </w:tcPr>
          <w:p w14:paraId="0C68B1E7">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2.</w:t>
            </w:r>
            <w:r>
              <w:rPr>
                <w:rFonts w:hint="eastAsia" w:ascii="方正仿宋_GBK" w:hAnsi="方正仿宋_GBK" w:eastAsia="方正仿宋_GBK" w:cs="方正仿宋_GBK"/>
                <w:color w:val="auto"/>
                <w:sz w:val="21"/>
                <w:szCs w:val="21"/>
                <w:highlight w:val="none"/>
              </w:rPr>
              <w:t>具有良好的商业信誉和健全的财务会计制度</w:t>
            </w:r>
          </w:p>
        </w:tc>
        <w:tc>
          <w:tcPr>
            <w:tcW w:w="4917" w:type="dxa"/>
            <w:vMerge w:val="restart"/>
            <w:vAlign w:val="center"/>
          </w:tcPr>
          <w:p w14:paraId="52F2F7BA">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投标人提供“基本资格条件承诺函”（格式详见第七篇）</w:t>
            </w:r>
          </w:p>
          <w:p w14:paraId="2F07F69B">
            <w:pPr>
              <w:rPr>
                <w:rFonts w:hint="eastAsia" w:ascii="方正仿宋_GBK" w:hAnsi="方正仿宋_GBK" w:eastAsia="方正仿宋_GBK" w:cs="方正仿宋_GBK"/>
                <w:b/>
                <w:color w:val="auto"/>
                <w:sz w:val="21"/>
                <w:szCs w:val="21"/>
                <w:highlight w:val="none"/>
              </w:rPr>
            </w:pPr>
          </w:p>
        </w:tc>
      </w:tr>
      <w:tr w14:paraId="6482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vMerge w:val="continue"/>
            <w:vAlign w:val="center"/>
          </w:tcPr>
          <w:p w14:paraId="77890C53">
            <w:pPr>
              <w:jc w:val="center"/>
              <w:rPr>
                <w:rFonts w:hint="eastAsia" w:ascii="方正仿宋_GBK" w:hAnsi="方正仿宋_GBK" w:eastAsia="方正仿宋_GBK" w:cs="方正仿宋_GBK"/>
                <w:color w:val="auto"/>
                <w:sz w:val="21"/>
                <w:szCs w:val="21"/>
                <w:highlight w:val="none"/>
              </w:rPr>
            </w:pPr>
          </w:p>
        </w:tc>
        <w:tc>
          <w:tcPr>
            <w:tcW w:w="699" w:type="dxa"/>
            <w:vMerge w:val="continue"/>
            <w:vAlign w:val="center"/>
          </w:tcPr>
          <w:p w14:paraId="7A950AA2">
            <w:pPr>
              <w:rPr>
                <w:rFonts w:hint="eastAsia" w:ascii="方正仿宋_GBK" w:hAnsi="方正仿宋_GBK" w:eastAsia="方正仿宋_GBK" w:cs="方正仿宋_GBK"/>
                <w:color w:val="auto"/>
                <w:sz w:val="21"/>
                <w:szCs w:val="21"/>
                <w:highlight w:val="none"/>
                <w:lang w:val="zh-CN"/>
              </w:rPr>
            </w:pPr>
          </w:p>
        </w:tc>
        <w:tc>
          <w:tcPr>
            <w:tcW w:w="3077" w:type="dxa"/>
            <w:vAlign w:val="center"/>
          </w:tcPr>
          <w:p w14:paraId="49367415">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3.具有履行合同所必需的设备和专业技术能力</w:t>
            </w:r>
          </w:p>
        </w:tc>
        <w:tc>
          <w:tcPr>
            <w:tcW w:w="4917" w:type="dxa"/>
            <w:vMerge w:val="continue"/>
            <w:vAlign w:val="center"/>
          </w:tcPr>
          <w:p w14:paraId="39109889">
            <w:pPr>
              <w:rPr>
                <w:rFonts w:hint="eastAsia" w:ascii="方正仿宋_GBK" w:hAnsi="方正仿宋_GBK" w:eastAsia="方正仿宋_GBK" w:cs="方正仿宋_GBK"/>
                <w:color w:val="auto"/>
                <w:sz w:val="21"/>
                <w:szCs w:val="21"/>
                <w:highlight w:val="none"/>
              </w:rPr>
            </w:pPr>
          </w:p>
        </w:tc>
      </w:tr>
      <w:tr w14:paraId="2D5F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vMerge w:val="continue"/>
            <w:vAlign w:val="center"/>
          </w:tcPr>
          <w:p w14:paraId="35699079">
            <w:pPr>
              <w:jc w:val="center"/>
              <w:rPr>
                <w:rFonts w:hint="eastAsia" w:ascii="方正仿宋_GBK" w:hAnsi="方正仿宋_GBK" w:eastAsia="方正仿宋_GBK" w:cs="方正仿宋_GBK"/>
                <w:color w:val="auto"/>
                <w:sz w:val="21"/>
                <w:szCs w:val="21"/>
                <w:highlight w:val="none"/>
              </w:rPr>
            </w:pPr>
          </w:p>
        </w:tc>
        <w:tc>
          <w:tcPr>
            <w:tcW w:w="699" w:type="dxa"/>
            <w:vMerge w:val="continue"/>
            <w:vAlign w:val="center"/>
          </w:tcPr>
          <w:p w14:paraId="3EC2F4A4">
            <w:pPr>
              <w:rPr>
                <w:rFonts w:hint="eastAsia" w:ascii="方正仿宋_GBK" w:hAnsi="方正仿宋_GBK" w:eastAsia="方正仿宋_GBK" w:cs="方正仿宋_GBK"/>
                <w:color w:val="auto"/>
                <w:sz w:val="21"/>
                <w:szCs w:val="21"/>
                <w:highlight w:val="none"/>
                <w:lang w:val="zh-CN"/>
              </w:rPr>
            </w:pPr>
          </w:p>
        </w:tc>
        <w:tc>
          <w:tcPr>
            <w:tcW w:w="3077" w:type="dxa"/>
            <w:vAlign w:val="center"/>
          </w:tcPr>
          <w:p w14:paraId="290ED2A9">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4.有依法缴纳税收和社会保障金的良好记录</w:t>
            </w:r>
          </w:p>
        </w:tc>
        <w:tc>
          <w:tcPr>
            <w:tcW w:w="4917" w:type="dxa"/>
            <w:vMerge w:val="continue"/>
            <w:vAlign w:val="center"/>
          </w:tcPr>
          <w:p w14:paraId="78B5379E">
            <w:pPr>
              <w:rPr>
                <w:rFonts w:hint="eastAsia" w:ascii="方正仿宋_GBK" w:hAnsi="方正仿宋_GBK" w:eastAsia="方正仿宋_GBK" w:cs="方正仿宋_GBK"/>
                <w:color w:val="auto"/>
                <w:sz w:val="21"/>
                <w:szCs w:val="21"/>
                <w:highlight w:val="none"/>
              </w:rPr>
            </w:pPr>
          </w:p>
        </w:tc>
      </w:tr>
      <w:tr w14:paraId="6C79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06" w:type="dxa"/>
            <w:vMerge w:val="continue"/>
            <w:vAlign w:val="center"/>
          </w:tcPr>
          <w:p w14:paraId="5A6D5D37">
            <w:pPr>
              <w:jc w:val="center"/>
              <w:rPr>
                <w:rFonts w:hint="eastAsia" w:ascii="方正仿宋_GBK" w:hAnsi="方正仿宋_GBK" w:eastAsia="方正仿宋_GBK" w:cs="方正仿宋_GBK"/>
                <w:color w:val="auto"/>
                <w:sz w:val="21"/>
                <w:szCs w:val="21"/>
                <w:highlight w:val="none"/>
              </w:rPr>
            </w:pPr>
          </w:p>
        </w:tc>
        <w:tc>
          <w:tcPr>
            <w:tcW w:w="699" w:type="dxa"/>
            <w:vMerge w:val="continue"/>
            <w:vAlign w:val="center"/>
          </w:tcPr>
          <w:p w14:paraId="7C099B68">
            <w:pPr>
              <w:rPr>
                <w:rFonts w:hint="eastAsia" w:ascii="方正仿宋_GBK" w:hAnsi="方正仿宋_GBK" w:eastAsia="方正仿宋_GBK" w:cs="方正仿宋_GBK"/>
                <w:color w:val="auto"/>
                <w:sz w:val="21"/>
                <w:szCs w:val="21"/>
                <w:highlight w:val="none"/>
                <w:lang w:val="zh-CN"/>
              </w:rPr>
            </w:pPr>
          </w:p>
        </w:tc>
        <w:tc>
          <w:tcPr>
            <w:tcW w:w="3077" w:type="dxa"/>
            <w:vAlign w:val="center"/>
          </w:tcPr>
          <w:p w14:paraId="4DEEB5C7">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5.参加政府采购活动前三年内，在经营活动中没有重大违法记录（注</w:t>
            </w:r>
            <w:r>
              <w:rPr>
                <w:rFonts w:hint="eastAsia" w:ascii="方正仿宋_GBK" w:hAnsi="方正仿宋_GBK" w:eastAsia="方正仿宋_GBK" w:cs="方正仿宋_GBK"/>
                <w:color w:val="auto"/>
                <w:sz w:val="21"/>
                <w:szCs w:val="21"/>
                <w:highlight w:val="none"/>
              </w:rPr>
              <w:fldChar w:fldCharType="begin"/>
            </w:r>
            <w:r>
              <w:rPr>
                <w:rFonts w:hint="eastAsia" w:ascii="方正仿宋_GBK" w:hAnsi="方正仿宋_GBK" w:eastAsia="方正仿宋_GBK" w:cs="方正仿宋_GBK"/>
                <w:color w:val="auto"/>
                <w:sz w:val="21"/>
                <w:szCs w:val="21"/>
                <w:highlight w:val="none"/>
              </w:rPr>
              <w:instrText xml:space="preserve"> EQ \o\ac(○,</w:instrText>
            </w:r>
            <w:r>
              <w:rPr>
                <w:rFonts w:hint="eastAsia" w:ascii="方正仿宋_GBK" w:hAnsi="方正仿宋_GBK" w:eastAsia="方正仿宋_GBK" w:cs="方正仿宋_GBK"/>
                <w:color w:val="auto"/>
                <w:position w:val="2"/>
                <w:sz w:val="14"/>
                <w:szCs w:val="21"/>
                <w:highlight w:val="none"/>
              </w:rPr>
              <w:instrText xml:space="preserve">1</w:instrText>
            </w:r>
            <w:r>
              <w:rPr>
                <w:rFonts w:hint="eastAsia" w:ascii="方正仿宋_GBK" w:hAnsi="方正仿宋_GBK" w:eastAsia="方正仿宋_GBK" w:cs="方正仿宋_GBK"/>
                <w:color w:val="auto"/>
                <w:sz w:val="21"/>
                <w:szCs w:val="21"/>
                <w:highlight w:val="none"/>
              </w:rPr>
              <w:instrText xml:space="preserve">)</w:instrText>
            </w:r>
            <w:r>
              <w:rPr>
                <w:rFonts w:hint="eastAsia" w:ascii="方正仿宋_GBK" w:hAnsi="方正仿宋_GBK" w:eastAsia="方正仿宋_GBK" w:cs="方正仿宋_GBK"/>
                <w:color w:val="auto"/>
                <w:sz w:val="21"/>
                <w:szCs w:val="21"/>
                <w:highlight w:val="none"/>
              </w:rPr>
              <w:fldChar w:fldCharType="end"/>
            </w:r>
            <w:r>
              <w:rPr>
                <w:rFonts w:hint="eastAsia" w:ascii="方正仿宋_GBK" w:hAnsi="方正仿宋_GBK" w:eastAsia="方正仿宋_GBK" w:cs="方正仿宋_GBK"/>
                <w:color w:val="auto"/>
                <w:sz w:val="21"/>
                <w:szCs w:val="21"/>
                <w:highlight w:val="none"/>
              </w:rPr>
              <w:t>）</w:t>
            </w:r>
          </w:p>
        </w:tc>
        <w:tc>
          <w:tcPr>
            <w:tcW w:w="4917" w:type="dxa"/>
            <w:vMerge w:val="continue"/>
            <w:vAlign w:val="center"/>
          </w:tcPr>
          <w:p w14:paraId="385ED79C">
            <w:pPr>
              <w:rPr>
                <w:rFonts w:hint="eastAsia" w:ascii="方正仿宋_GBK" w:hAnsi="方正仿宋_GBK" w:eastAsia="方正仿宋_GBK" w:cs="方正仿宋_GBK"/>
                <w:b/>
                <w:color w:val="auto"/>
                <w:sz w:val="21"/>
                <w:szCs w:val="21"/>
                <w:highlight w:val="none"/>
              </w:rPr>
            </w:pPr>
          </w:p>
        </w:tc>
      </w:tr>
      <w:tr w14:paraId="7CC7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vMerge w:val="continue"/>
            <w:vAlign w:val="center"/>
          </w:tcPr>
          <w:p w14:paraId="1E80D6B1">
            <w:pPr>
              <w:jc w:val="center"/>
              <w:rPr>
                <w:rFonts w:hint="eastAsia" w:ascii="方正仿宋_GBK" w:hAnsi="方正仿宋_GBK" w:eastAsia="方正仿宋_GBK" w:cs="方正仿宋_GBK"/>
                <w:color w:val="auto"/>
                <w:sz w:val="21"/>
                <w:szCs w:val="21"/>
                <w:highlight w:val="none"/>
              </w:rPr>
            </w:pPr>
          </w:p>
        </w:tc>
        <w:tc>
          <w:tcPr>
            <w:tcW w:w="699" w:type="dxa"/>
            <w:vMerge w:val="continue"/>
            <w:vAlign w:val="center"/>
          </w:tcPr>
          <w:p w14:paraId="413FE4F6">
            <w:pPr>
              <w:rPr>
                <w:rFonts w:hint="eastAsia" w:ascii="方正仿宋_GBK" w:hAnsi="方正仿宋_GBK" w:eastAsia="方正仿宋_GBK" w:cs="方正仿宋_GBK"/>
                <w:color w:val="auto"/>
                <w:sz w:val="21"/>
                <w:szCs w:val="21"/>
                <w:highlight w:val="none"/>
              </w:rPr>
            </w:pPr>
          </w:p>
        </w:tc>
        <w:tc>
          <w:tcPr>
            <w:tcW w:w="3077" w:type="dxa"/>
            <w:vAlign w:val="center"/>
          </w:tcPr>
          <w:p w14:paraId="5112EABC">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6.法律、行政法规规定的其他条件</w:t>
            </w:r>
          </w:p>
        </w:tc>
        <w:tc>
          <w:tcPr>
            <w:tcW w:w="4917" w:type="dxa"/>
            <w:vAlign w:val="center"/>
          </w:tcPr>
          <w:p w14:paraId="32799461">
            <w:pPr>
              <w:rPr>
                <w:rFonts w:hint="eastAsia" w:ascii="方正仿宋_GBK" w:hAnsi="方正仿宋_GBK" w:eastAsia="方正仿宋_GBK" w:cs="方正仿宋_GBK"/>
                <w:color w:val="auto"/>
                <w:sz w:val="21"/>
                <w:szCs w:val="21"/>
                <w:highlight w:val="none"/>
              </w:rPr>
            </w:pPr>
          </w:p>
        </w:tc>
      </w:tr>
      <w:tr w14:paraId="73A8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vMerge w:val="continue"/>
            <w:vAlign w:val="center"/>
          </w:tcPr>
          <w:p w14:paraId="70893961">
            <w:pPr>
              <w:jc w:val="center"/>
              <w:rPr>
                <w:rFonts w:hint="eastAsia" w:ascii="方正仿宋_GBK" w:hAnsi="方正仿宋_GBK" w:eastAsia="方正仿宋_GBK" w:cs="方正仿宋_GBK"/>
                <w:color w:val="auto"/>
                <w:sz w:val="21"/>
                <w:szCs w:val="21"/>
                <w:highlight w:val="none"/>
              </w:rPr>
            </w:pPr>
          </w:p>
        </w:tc>
        <w:tc>
          <w:tcPr>
            <w:tcW w:w="699" w:type="dxa"/>
            <w:vMerge w:val="continue"/>
            <w:vAlign w:val="center"/>
          </w:tcPr>
          <w:p w14:paraId="6220E95F">
            <w:pPr>
              <w:rPr>
                <w:rFonts w:hint="eastAsia" w:ascii="方正仿宋_GBK" w:hAnsi="方正仿宋_GBK" w:eastAsia="方正仿宋_GBK" w:cs="方正仿宋_GBK"/>
                <w:color w:val="auto"/>
                <w:sz w:val="21"/>
                <w:szCs w:val="21"/>
                <w:highlight w:val="none"/>
              </w:rPr>
            </w:pPr>
          </w:p>
        </w:tc>
        <w:tc>
          <w:tcPr>
            <w:tcW w:w="3077" w:type="dxa"/>
            <w:vAlign w:val="center"/>
          </w:tcPr>
          <w:p w14:paraId="2C36F031">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7.本项目的特定资格要求</w:t>
            </w:r>
          </w:p>
        </w:tc>
        <w:tc>
          <w:tcPr>
            <w:tcW w:w="4917" w:type="dxa"/>
            <w:vAlign w:val="center"/>
          </w:tcPr>
          <w:p w14:paraId="063E8F3D">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按第一篇“三、投标人资格要求（三）本项目的特定资格要求”的要求提交（如果有）。</w:t>
            </w:r>
          </w:p>
        </w:tc>
      </w:tr>
      <w:tr w14:paraId="3D67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vAlign w:val="center"/>
          </w:tcPr>
          <w:p w14:paraId="2F944CEE">
            <w:pPr>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2</w:t>
            </w:r>
          </w:p>
        </w:tc>
        <w:tc>
          <w:tcPr>
            <w:tcW w:w="3776" w:type="dxa"/>
            <w:gridSpan w:val="2"/>
            <w:vAlign w:val="center"/>
          </w:tcPr>
          <w:p w14:paraId="38F7D180">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落实政府采购政策需满足的资格要求</w:t>
            </w:r>
          </w:p>
        </w:tc>
        <w:tc>
          <w:tcPr>
            <w:tcW w:w="4917" w:type="dxa"/>
            <w:vAlign w:val="center"/>
          </w:tcPr>
          <w:p w14:paraId="7FCA608E">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按第一篇“三、投标人资格要求（二）落实政府采购政策需满足的资格要求”的要求提交（如果有）。</w:t>
            </w:r>
          </w:p>
        </w:tc>
      </w:tr>
    </w:tbl>
    <w:p w14:paraId="32197886">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注：</w:t>
      </w:r>
    </w:p>
    <w:p w14:paraId="54035CA5">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fldChar w:fldCharType="begin"/>
      </w:r>
      <w:r>
        <w:rPr>
          <w:rFonts w:hint="eastAsia" w:ascii="方正仿宋_GBK" w:hAnsi="方正仿宋_GBK" w:eastAsia="方正仿宋_GBK" w:cs="方正仿宋_GBK"/>
          <w:color w:val="auto"/>
          <w:kern w:val="0"/>
          <w:sz w:val="24"/>
          <w:szCs w:val="24"/>
          <w:highlight w:val="none"/>
        </w:rPr>
        <w:instrText xml:space="preserve"> eq \o\ac(○,</w:instrText>
      </w:r>
      <w:r>
        <w:rPr>
          <w:rFonts w:hint="eastAsia" w:ascii="方正仿宋_GBK" w:hAnsi="方正仿宋_GBK" w:eastAsia="方正仿宋_GBK" w:cs="方正仿宋_GBK"/>
          <w:color w:val="auto"/>
          <w:kern w:val="0"/>
          <w:position w:val="3"/>
          <w:sz w:val="16"/>
          <w:szCs w:val="24"/>
          <w:highlight w:val="none"/>
        </w:rPr>
        <w:instrText xml:space="preserve">1</w:instrText>
      </w:r>
      <w:r>
        <w:rPr>
          <w:rFonts w:hint="eastAsia" w:ascii="方正仿宋_GBK" w:hAnsi="方正仿宋_GBK" w:eastAsia="方正仿宋_GBK" w:cs="方正仿宋_GBK"/>
          <w:color w:val="auto"/>
          <w:kern w:val="0"/>
          <w:sz w:val="24"/>
          <w:szCs w:val="24"/>
          <w:highlight w:val="none"/>
        </w:rPr>
        <w:instrText xml:space="preserve">)</w:instrText>
      </w:r>
      <w:r>
        <w:rPr>
          <w:rFonts w:hint="eastAsia" w:ascii="方正仿宋_GBK" w:hAnsi="方正仿宋_GBK" w:eastAsia="方正仿宋_GBK" w:cs="方正仿宋_GBK"/>
          <w:color w:val="auto"/>
          <w:kern w:val="0"/>
          <w:sz w:val="24"/>
          <w:szCs w:val="24"/>
          <w:highlight w:val="none"/>
        </w:rPr>
        <w:fldChar w:fldCharType="end"/>
      </w:r>
      <w:r>
        <w:rPr>
          <w:rFonts w:hint="eastAsia" w:ascii="方正仿宋_GBK" w:hAnsi="方正仿宋_GBK" w:eastAsia="方正仿宋_GBK" w:cs="方正仿宋_GBK"/>
          <w:color w:val="auto"/>
          <w:kern w:val="0"/>
          <w:sz w:val="24"/>
          <w:szCs w:val="24"/>
          <w:highlight w:val="none"/>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ww.creditchina.gov.cn）、"中国政府采购网"（www.ccgp.gov.cn）等渠道查询信用记录。</w:t>
      </w:r>
    </w:p>
    <w:p w14:paraId="044C2C2C">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fldChar w:fldCharType="begin"/>
      </w:r>
      <w:r>
        <w:rPr>
          <w:rFonts w:hint="eastAsia" w:ascii="方正仿宋_GBK" w:hAnsi="方正仿宋_GBK" w:eastAsia="方正仿宋_GBK" w:cs="方正仿宋_GBK"/>
          <w:color w:val="auto"/>
          <w:kern w:val="0"/>
          <w:sz w:val="24"/>
          <w:szCs w:val="24"/>
          <w:highlight w:val="none"/>
        </w:rPr>
        <w:instrText xml:space="preserve"> eq \o\ac(○,</w:instrText>
      </w:r>
      <w:r>
        <w:rPr>
          <w:rFonts w:hint="eastAsia" w:ascii="方正仿宋_GBK" w:hAnsi="方正仿宋_GBK" w:eastAsia="方正仿宋_GBK" w:cs="方正仿宋_GBK"/>
          <w:color w:val="auto"/>
          <w:kern w:val="0"/>
          <w:position w:val="3"/>
          <w:sz w:val="16"/>
          <w:szCs w:val="24"/>
          <w:highlight w:val="none"/>
        </w:rPr>
        <w:instrText xml:space="preserve">2</w:instrText>
      </w:r>
      <w:r>
        <w:rPr>
          <w:rFonts w:hint="eastAsia" w:ascii="方正仿宋_GBK" w:hAnsi="方正仿宋_GBK" w:eastAsia="方正仿宋_GBK" w:cs="方正仿宋_GBK"/>
          <w:color w:val="auto"/>
          <w:kern w:val="0"/>
          <w:sz w:val="24"/>
          <w:szCs w:val="24"/>
          <w:highlight w:val="none"/>
        </w:rPr>
        <w:instrText xml:space="preserve">)</w:instrText>
      </w:r>
      <w:r>
        <w:rPr>
          <w:rFonts w:hint="eastAsia" w:ascii="方正仿宋_GBK" w:hAnsi="方正仿宋_GBK" w:eastAsia="方正仿宋_GBK" w:cs="方正仿宋_GBK"/>
          <w:color w:val="auto"/>
          <w:kern w:val="0"/>
          <w:sz w:val="24"/>
          <w:szCs w:val="24"/>
          <w:highlight w:val="none"/>
        </w:rPr>
        <w:fldChar w:fldCharType="end"/>
      </w:r>
      <w:r>
        <w:rPr>
          <w:rFonts w:hint="eastAsia" w:ascii="方正仿宋_GBK" w:hAnsi="方正仿宋_GBK" w:eastAsia="方正仿宋_GBK" w:cs="方正仿宋_GBK"/>
          <w:color w:val="auto"/>
          <w:kern w:val="0"/>
          <w:sz w:val="24"/>
          <w:szCs w:val="24"/>
          <w:highlight w:val="none"/>
        </w:rPr>
        <w:t>投标人为银行、保险、石油石化、电力、电信等有行业特殊情况的，其法人营业执照等所有证明文件均可根据该行业的特殊情况提供相对应资料。</w:t>
      </w:r>
    </w:p>
    <w:p w14:paraId="0F7EB548">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bookmarkStart w:id="381" w:name="_Toc28838"/>
      <w:bookmarkStart w:id="382" w:name="_Toc32508"/>
      <w:r>
        <w:rPr>
          <w:rFonts w:hint="eastAsia" w:ascii="方正仿宋_GBK" w:hAnsi="方正仿宋_GBK" w:eastAsia="方正仿宋_GBK" w:cs="方正仿宋_GBK"/>
          <w:color w:val="auto"/>
          <w:sz w:val="24"/>
          <w:szCs w:val="28"/>
          <w:highlight w:val="none"/>
        </w:rPr>
        <w:t>（二）符合性审查</w:t>
      </w:r>
      <w:bookmarkEnd w:id="381"/>
      <w:bookmarkEnd w:id="382"/>
    </w:p>
    <w:p w14:paraId="6A6808DC">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评标委员会应当对符合资格的投标人的投标文件进行符合性审查，以确定其是否满足招标文件的实质性要求。符合性审查资料表如下：</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482"/>
        <w:gridCol w:w="1478"/>
        <w:gridCol w:w="5539"/>
      </w:tblGrid>
      <w:tr w14:paraId="53CE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40" w:type="dxa"/>
            <w:vAlign w:val="center"/>
          </w:tcPr>
          <w:p w14:paraId="4C493E07">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序号</w:t>
            </w:r>
          </w:p>
        </w:tc>
        <w:tc>
          <w:tcPr>
            <w:tcW w:w="2960" w:type="dxa"/>
            <w:gridSpan w:val="2"/>
            <w:vAlign w:val="center"/>
          </w:tcPr>
          <w:p w14:paraId="2BC49F9D">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评审因素</w:t>
            </w:r>
          </w:p>
        </w:tc>
        <w:tc>
          <w:tcPr>
            <w:tcW w:w="5539" w:type="dxa"/>
            <w:vAlign w:val="center"/>
          </w:tcPr>
          <w:p w14:paraId="4F88EF13">
            <w:pPr>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评审标准</w:t>
            </w:r>
          </w:p>
        </w:tc>
      </w:tr>
      <w:tr w14:paraId="3F12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vMerge w:val="restart"/>
            <w:vAlign w:val="center"/>
          </w:tcPr>
          <w:p w14:paraId="2A5BD8B3">
            <w:pPr>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w:t>
            </w:r>
          </w:p>
        </w:tc>
        <w:tc>
          <w:tcPr>
            <w:tcW w:w="1482" w:type="dxa"/>
            <w:vMerge w:val="restart"/>
            <w:vAlign w:val="center"/>
          </w:tcPr>
          <w:p w14:paraId="7EEFF03F">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有效性审查</w:t>
            </w:r>
          </w:p>
        </w:tc>
        <w:tc>
          <w:tcPr>
            <w:tcW w:w="1478" w:type="dxa"/>
            <w:vAlign w:val="center"/>
          </w:tcPr>
          <w:p w14:paraId="358D51DD">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投标文件签署或盖章</w:t>
            </w:r>
          </w:p>
        </w:tc>
        <w:tc>
          <w:tcPr>
            <w:tcW w:w="5539" w:type="dxa"/>
            <w:vAlign w:val="center"/>
          </w:tcPr>
          <w:p w14:paraId="7247483F">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投标文件上法定代表人（或其授权代表）或自然人（投标人为自然人）的签署或盖章齐全。</w:t>
            </w:r>
          </w:p>
        </w:tc>
      </w:tr>
      <w:tr w14:paraId="033D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40" w:type="dxa"/>
            <w:vMerge w:val="continue"/>
            <w:vAlign w:val="center"/>
          </w:tcPr>
          <w:p w14:paraId="39B8F5E3">
            <w:pPr>
              <w:jc w:val="center"/>
              <w:rPr>
                <w:rFonts w:hint="eastAsia" w:ascii="方正仿宋_GBK" w:hAnsi="方正仿宋_GBK" w:eastAsia="方正仿宋_GBK" w:cs="方正仿宋_GBK"/>
                <w:color w:val="auto"/>
                <w:kern w:val="0"/>
                <w:sz w:val="21"/>
                <w:szCs w:val="21"/>
                <w:highlight w:val="none"/>
              </w:rPr>
            </w:pPr>
          </w:p>
        </w:tc>
        <w:tc>
          <w:tcPr>
            <w:tcW w:w="1482" w:type="dxa"/>
            <w:vMerge w:val="continue"/>
            <w:vAlign w:val="center"/>
          </w:tcPr>
          <w:p w14:paraId="2C8CB641">
            <w:pPr>
              <w:rPr>
                <w:rFonts w:hint="eastAsia" w:ascii="方正仿宋_GBK" w:hAnsi="方正仿宋_GBK" w:eastAsia="方正仿宋_GBK" w:cs="方正仿宋_GBK"/>
                <w:color w:val="auto"/>
                <w:kern w:val="0"/>
                <w:sz w:val="21"/>
                <w:szCs w:val="21"/>
                <w:highlight w:val="none"/>
              </w:rPr>
            </w:pPr>
          </w:p>
        </w:tc>
        <w:tc>
          <w:tcPr>
            <w:tcW w:w="1478" w:type="dxa"/>
            <w:vAlign w:val="center"/>
          </w:tcPr>
          <w:p w14:paraId="3617CF1C">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投标方案</w:t>
            </w:r>
          </w:p>
        </w:tc>
        <w:tc>
          <w:tcPr>
            <w:tcW w:w="5539" w:type="dxa"/>
            <w:vAlign w:val="center"/>
          </w:tcPr>
          <w:p w14:paraId="5C8DE634">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每个包只能有一个方案投标。</w:t>
            </w:r>
          </w:p>
        </w:tc>
      </w:tr>
      <w:tr w14:paraId="51CA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vMerge w:val="continue"/>
            <w:vAlign w:val="center"/>
          </w:tcPr>
          <w:p w14:paraId="2ACBF80C">
            <w:pPr>
              <w:jc w:val="center"/>
              <w:rPr>
                <w:rFonts w:hint="eastAsia" w:ascii="方正仿宋_GBK" w:hAnsi="方正仿宋_GBK" w:eastAsia="方正仿宋_GBK" w:cs="方正仿宋_GBK"/>
                <w:color w:val="auto"/>
                <w:kern w:val="0"/>
                <w:sz w:val="21"/>
                <w:szCs w:val="21"/>
                <w:highlight w:val="none"/>
              </w:rPr>
            </w:pPr>
          </w:p>
        </w:tc>
        <w:tc>
          <w:tcPr>
            <w:tcW w:w="1482" w:type="dxa"/>
            <w:vMerge w:val="continue"/>
            <w:vAlign w:val="center"/>
          </w:tcPr>
          <w:p w14:paraId="76930EDB">
            <w:pPr>
              <w:rPr>
                <w:rFonts w:hint="eastAsia" w:ascii="方正仿宋_GBK" w:hAnsi="方正仿宋_GBK" w:eastAsia="方正仿宋_GBK" w:cs="方正仿宋_GBK"/>
                <w:color w:val="auto"/>
                <w:kern w:val="0"/>
                <w:sz w:val="21"/>
                <w:szCs w:val="21"/>
                <w:highlight w:val="none"/>
              </w:rPr>
            </w:pPr>
          </w:p>
        </w:tc>
        <w:tc>
          <w:tcPr>
            <w:tcW w:w="1478" w:type="dxa"/>
            <w:vAlign w:val="center"/>
          </w:tcPr>
          <w:p w14:paraId="2EF1134C">
            <w:pPr>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报价唯一</w:t>
            </w:r>
          </w:p>
        </w:tc>
        <w:tc>
          <w:tcPr>
            <w:tcW w:w="5539" w:type="dxa"/>
            <w:vAlign w:val="center"/>
          </w:tcPr>
          <w:p w14:paraId="09F0D3E5">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只能在预算金额和最高限价内报价，</w:t>
            </w:r>
            <w:r>
              <w:rPr>
                <w:rFonts w:hint="eastAsia" w:ascii="方正仿宋_GBK" w:hAnsi="方正仿宋_GBK" w:eastAsia="方正仿宋_GBK" w:cs="方正仿宋_GBK"/>
                <w:color w:val="auto"/>
                <w:sz w:val="21"/>
                <w:szCs w:val="21"/>
                <w:highlight w:val="none"/>
              </w:rPr>
              <w:t>只能有一个有效报价，不得提交选择性报价。</w:t>
            </w:r>
          </w:p>
        </w:tc>
      </w:tr>
      <w:tr w14:paraId="408F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0" w:type="dxa"/>
            <w:vAlign w:val="center"/>
          </w:tcPr>
          <w:p w14:paraId="065354BD">
            <w:pPr>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2</w:t>
            </w:r>
          </w:p>
        </w:tc>
        <w:tc>
          <w:tcPr>
            <w:tcW w:w="1482" w:type="dxa"/>
            <w:vAlign w:val="center"/>
          </w:tcPr>
          <w:p w14:paraId="7F08520F">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完整性审查</w:t>
            </w:r>
          </w:p>
        </w:tc>
        <w:tc>
          <w:tcPr>
            <w:tcW w:w="1478" w:type="dxa"/>
            <w:vAlign w:val="center"/>
          </w:tcPr>
          <w:p w14:paraId="7FC20673">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投标文件份数</w:t>
            </w:r>
          </w:p>
        </w:tc>
        <w:tc>
          <w:tcPr>
            <w:tcW w:w="5539" w:type="dxa"/>
            <w:vAlign w:val="center"/>
          </w:tcPr>
          <w:p w14:paraId="72235B88">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电子投标文件数量符合招标文件要求。</w:t>
            </w:r>
          </w:p>
        </w:tc>
      </w:tr>
      <w:tr w14:paraId="422B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vAlign w:val="center"/>
          </w:tcPr>
          <w:p w14:paraId="14E8D8E8">
            <w:pPr>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3</w:t>
            </w:r>
          </w:p>
        </w:tc>
        <w:tc>
          <w:tcPr>
            <w:tcW w:w="1482" w:type="dxa"/>
            <w:vAlign w:val="center"/>
          </w:tcPr>
          <w:p w14:paraId="5B07630E">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服务部分</w:t>
            </w:r>
          </w:p>
        </w:tc>
        <w:tc>
          <w:tcPr>
            <w:tcW w:w="1478" w:type="dxa"/>
            <w:vAlign w:val="center"/>
          </w:tcPr>
          <w:p w14:paraId="51B2A25E">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投标文件内容</w:t>
            </w:r>
          </w:p>
        </w:tc>
        <w:tc>
          <w:tcPr>
            <w:tcW w:w="5539" w:type="dxa"/>
            <w:vAlign w:val="center"/>
          </w:tcPr>
          <w:p w14:paraId="092C2E26">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本招标文件第二篇。</w:t>
            </w:r>
          </w:p>
        </w:tc>
      </w:tr>
      <w:tr w14:paraId="5A3B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40" w:type="dxa"/>
            <w:vAlign w:val="center"/>
          </w:tcPr>
          <w:p w14:paraId="729CFAB9">
            <w:pPr>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4</w:t>
            </w:r>
          </w:p>
        </w:tc>
        <w:tc>
          <w:tcPr>
            <w:tcW w:w="1482" w:type="dxa"/>
            <w:vAlign w:val="center"/>
          </w:tcPr>
          <w:p w14:paraId="2F648EC0">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商务部分</w:t>
            </w:r>
          </w:p>
        </w:tc>
        <w:tc>
          <w:tcPr>
            <w:tcW w:w="1478" w:type="dxa"/>
            <w:vAlign w:val="center"/>
          </w:tcPr>
          <w:p w14:paraId="6085E9BD">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投标文件内容</w:t>
            </w:r>
          </w:p>
        </w:tc>
        <w:tc>
          <w:tcPr>
            <w:tcW w:w="5539" w:type="dxa"/>
            <w:vAlign w:val="center"/>
          </w:tcPr>
          <w:p w14:paraId="57EF420A">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本招标文件第三篇“※”标注部分。</w:t>
            </w:r>
          </w:p>
        </w:tc>
      </w:tr>
      <w:tr w14:paraId="5BE1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40" w:type="dxa"/>
            <w:vAlign w:val="center"/>
          </w:tcPr>
          <w:p w14:paraId="152EFC3C">
            <w:pPr>
              <w:jc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5</w:t>
            </w:r>
          </w:p>
        </w:tc>
        <w:tc>
          <w:tcPr>
            <w:tcW w:w="1482" w:type="dxa"/>
            <w:vAlign w:val="center"/>
          </w:tcPr>
          <w:p w14:paraId="2CE21BCD">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投标有效期</w:t>
            </w:r>
          </w:p>
        </w:tc>
        <w:tc>
          <w:tcPr>
            <w:tcW w:w="1478" w:type="dxa"/>
            <w:vAlign w:val="center"/>
          </w:tcPr>
          <w:p w14:paraId="103DE862">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投标文件内容</w:t>
            </w:r>
          </w:p>
        </w:tc>
        <w:tc>
          <w:tcPr>
            <w:tcW w:w="5539" w:type="dxa"/>
            <w:vAlign w:val="center"/>
          </w:tcPr>
          <w:p w14:paraId="1E1A8BE7">
            <w:pP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投标有效期为投标截止时间起90天。</w:t>
            </w:r>
          </w:p>
        </w:tc>
      </w:tr>
    </w:tbl>
    <w:p w14:paraId="05E1B638">
      <w:pPr>
        <w:pStyle w:val="2"/>
        <w:spacing w:line="400" w:lineRule="exact"/>
        <w:ind w:firstLine="480" w:firstLineChars="200"/>
        <w:rPr>
          <w:rFonts w:hint="eastAsia" w:ascii="方正仿宋_GBK" w:hAnsi="方正仿宋_GBK" w:eastAsia="方正仿宋_GBK" w:cs="方正仿宋_GBK"/>
          <w:b/>
          <w:color w:val="auto"/>
          <w:sz w:val="24"/>
          <w:szCs w:val="24"/>
          <w:highlight w:val="none"/>
        </w:rPr>
      </w:pPr>
      <w:bookmarkStart w:id="383" w:name="_Toc30011"/>
      <w:bookmarkStart w:id="384" w:name="_Toc21650"/>
      <w:bookmarkStart w:id="385" w:name="_Toc9094"/>
      <w:bookmarkStart w:id="386" w:name="_Toc28549"/>
      <w:bookmarkStart w:id="387" w:name="_Toc5620"/>
      <w:bookmarkStart w:id="388" w:name="_Toc14824"/>
      <w:bookmarkStart w:id="389" w:name="_Toc20171"/>
      <w:bookmarkStart w:id="390" w:name="_Toc30717"/>
      <w:bookmarkStart w:id="391" w:name="_Toc26796"/>
      <w:bookmarkStart w:id="392" w:name="_Toc27633"/>
      <w:bookmarkStart w:id="393" w:name="_Toc29140"/>
      <w:bookmarkStart w:id="394" w:name="_Toc75793519"/>
      <w:bookmarkStart w:id="395" w:name="_Toc16516"/>
      <w:bookmarkStart w:id="396" w:name="_Toc27015"/>
      <w:bookmarkStart w:id="397" w:name="_Toc31997"/>
      <w:bookmarkStart w:id="398" w:name="_Toc13380"/>
      <w:bookmarkStart w:id="399" w:name="_Toc25341"/>
      <w:bookmarkStart w:id="400" w:name="_Toc23576"/>
      <w:r>
        <w:rPr>
          <w:rFonts w:hint="eastAsia" w:ascii="方正仿宋_GBK" w:hAnsi="方正仿宋_GBK" w:eastAsia="方正仿宋_GBK" w:cs="方正仿宋_GBK"/>
          <w:b/>
          <w:color w:val="auto"/>
          <w:sz w:val="24"/>
          <w:szCs w:val="24"/>
          <w:highlight w:val="none"/>
        </w:rPr>
        <w:t>二、评标方法</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6506BF7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bookmarkStart w:id="401" w:name="_Toc5799"/>
      <w:bookmarkStart w:id="402" w:name="_Toc17116"/>
      <w:bookmarkStart w:id="403" w:name="_Toc19924"/>
      <w:bookmarkStart w:id="404" w:name="_Toc20354"/>
      <w:bookmarkStart w:id="405" w:name="_Toc267320057"/>
      <w:bookmarkStart w:id="406" w:name="_Toc1055"/>
      <w:bookmarkStart w:id="407" w:name="_Toc22772"/>
      <w:bookmarkStart w:id="408" w:name="_Toc20800"/>
      <w:bookmarkStart w:id="409" w:name="_Toc25814"/>
      <w:bookmarkStart w:id="410" w:name="_Toc20875"/>
      <w:bookmarkStart w:id="411" w:name="_Toc75793520"/>
      <w:bookmarkStart w:id="412" w:name="_Toc15716"/>
      <w:bookmarkStart w:id="413" w:name="_Toc4511"/>
      <w:bookmarkStart w:id="414" w:name="_Toc6342"/>
      <w:bookmarkStart w:id="415" w:name="_Toc20699"/>
      <w:bookmarkStart w:id="416" w:name="_Toc17311"/>
      <w:bookmarkStart w:id="417" w:name="_Toc2088"/>
      <w:r>
        <w:rPr>
          <w:rFonts w:hint="eastAsia" w:ascii="方正仿宋_GBK" w:hAnsi="方正仿宋_GBK" w:eastAsia="方正仿宋_GBK" w:cs="方正仿宋_GBK"/>
          <w:color w:val="auto"/>
          <w:sz w:val="24"/>
          <w:szCs w:val="24"/>
          <w:highlight w:val="none"/>
        </w:rPr>
        <w:t>本项目采用综合评分法进行评标。</w:t>
      </w:r>
    </w:p>
    <w:p w14:paraId="0CF01D4C">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综合评分法，是指投标文件满足招标文件全部实质性要求且按照评审因素的量化指标评审得分最高的投标人为中标候选人的评标方法。投标人总得分为价格、商务、服务等评定因素分别按照相应权重值计算分项得分后相加，</w:t>
      </w:r>
      <w:r>
        <w:rPr>
          <w:rFonts w:hint="eastAsia" w:ascii="方正仿宋_GBK" w:hAnsi="宋体" w:eastAsia="方正仿宋_GBK"/>
          <w:color w:val="auto"/>
          <w:sz w:val="24"/>
          <w:szCs w:val="24"/>
        </w:rPr>
        <w:t>满分为100分，另有4分为政策性加分</w:t>
      </w:r>
      <w:r>
        <w:rPr>
          <w:rFonts w:hint="eastAsia" w:ascii="方正仿宋_GBK" w:hAnsi="方正仿宋_GBK" w:eastAsia="方正仿宋_GBK" w:cs="方正仿宋_GBK"/>
          <w:color w:val="auto"/>
          <w:sz w:val="24"/>
          <w:szCs w:val="24"/>
          <w:highlight w:val="none"/>
        </w:rPr>
        <w:t>。</w:t>
      </w:r>
    </w:p>
    <w:p w14:paraId="0D729398">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4859FB15">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（一）比较与评价。按招标文件中规定的评标方法和标准，对资格审查和符合性审查合格的投标文件进行商务和服务评估。</w:t>
      </w:r>
    </w:p>
    <w:p w14:paraId="052B7472">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同一合同项（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14:paraId="06E8F49E">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3DBFAD55">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复核后，评标委员会汇总每个投标人每项评分因素的得分。</w:t>
      </w:r>
    </w:p>
    <w:p w14:paraId="492B559E">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（二）推荐中标候选人名单。</w:t>
      </w:r>
    </w:p>
    <w:p w14:paraId="4624FAB8">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按评审后得分由高到低的排列顺序推荐综合得分排名前三的投标人为本项目中标候选人，排名第一的为第一中标候选人。得分相同的，按投标报价由低到高顺序排列。得分且投标报价相同的，按服务部分得分顺序排列；以上都相同的，按商务条款的得分顺序排列；若投标报价、服务部分和商务条款均相同的，由采购人或者采购人委托评标委员会采取随机抽取方式确定。服务部分得分为0分的投标人，将失去成为中标候选人的资格。</w:t>
      </w:r>
    </w:p>
    <w:p w14:paraId="02455FF3">
      <w:pPr>
        <w:pStyle w:val="2"/>
        <w:spacing w:line="400" w:lineRule="exact"/>
        <w:ind w:firstLine="480" w:firstLineChars="200"/>
        <w:rPr>
          <w:rFonts w:hint="eastAsia" w:ascii="方正仿宋_GBK" w:hAnsi="方正仿宋_GBK" w:eastAsia="方正仿宋_GBK" w:cs="方正仿宋_GBK"/>
          <w:b/>
          <w:color w:val="auto"/>
          <w:sz w:val="24"/>
          <w:szCs w:val="24"/>
          <w:highlight w:val="none"/>
        </w:rPr>
      </w:pPr>
      <w:bookmarkStart w:id="418" w:name="_Toc8087"/>
      <w:bookmarkStart w:id="419" w:name="_Toc25906"/>
      <w:r>
        <w:rPr>
          <w:rFonts w:hint="eastAsia" w:ascii="方正仿宋_GBK" w:hAnsi="方正仿宋_GBK" w:eastAsia="方正仿宋_GBK" w:cs="方正仿宋_GBK"/>
          <w:b/>
          <w:color w:val="auto"/>
          <w:sz w:val="24"/>
          <w:szCs w:val="24"/>
          <w:highlight w:val="none"/>
        </w:rPr>
        <w:t>三、评标标准</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EBC8FD8">
      <w:pPr>
        <w:snapToGrid w:val="0"/>
        <w:spacing w:line="400" w:lineRule="exact"/>
        <w:ind w:firstLine="465"/>
        <w:rPr>
          <w:rFonts w:hint="eastAsia" w:ascii="方正仿宋_GBK" w:hAnsi="方正仿宋_GBK" w:eastAsia="方正仿宋_GBK" w:cs="方正仿宋_GBK"/>
          <w:color w:val="auto"/>
          <w:sz w:val="24"/>
          <w:szCs w:val="24"/>
          <w:highlight w:val="none"/>
        </w:rPr>
      </w:pPr>
      <w:bookmarkStart w:id="420" w:name="_Toc27926"/>
      <w:bookmarkStart w:id="421" w:name="_Toc22167"/>
      <w:bookmarkStart w:id="422" w:name="_Toc29586"/>
      <w:bookmarkStart w:id="423" w:name="_Toc18716"/>
      <w:bookmarkStart w:id="424" w:name="_Toc13232"/>
      <w:bookmarkStart w:id="425" w:name="_Toc26747"/>
      <w:bookmarkStart w:id="426" w:name="_Toc75793521"/>
      <w:bookmarkStart w:id="427" w:name="_Toc4045"/>
      <w:bookmarkStart w:id="428" w:name="_Toc17065"/>
      <w:bookmarkStart w:id="429" w:name="_Toc13045"/>
      <w:bookmarkStart w:id="430" w:name="_Toc10923"/>
      <w:bookmarkStart w:id="431" w:name="_Toc15200"/>
      <w:bookmarkStart w:id="432" w:name="_Toc5010"/>
      <w:bookmarkStart w:id="433" w:name="_Toc20423"/>
      <w:bookmarkStart w:id="434" w:name="_Toc13075"/>
      <w:bookmarkStart w:id="435" w:name="_Toc30659"/>
      <w:r>
        <w:rPr>
          <w:rFonts w:hint="eastAsia" w:ascii="方正仿宋_GBK" w:hAnsi="方正仿宋_GBK" w:eastAsia="方正仿宋_GBK" w:cs="方正仿宋_GBK"/>
          <w:color w:val="auto"/>
          <w:sz w:val="24"/>
          <w:szCs w:val="24"/>
          <w:highlight w:val="none"/>
        </w:rPr>
        <w:t>（一）评审因素</w:t>
      </w:r>
    </w:p>
    <w:p w14:paraId="48FE1815">
      <w:pPr>
        <w:pStyle w:val="2"/>
        <w:spacing w:line="240" w:lineRule="auto"/>
        <w:rPr>
          <w:rFonts w:hint="eastAsia" w:ascii="方正仿宋_GBK" w:hAnsi="方正仿宋_GBK" w:eastAsia="方正仿宋_GBK" w:cs="方正仿宋_GBK"/>
          <w:b/>
          <w:bCs/>
          <w:color w:val="auto"/>
          <w:sz w:val="24"/>
          <w:szCs w:val="24"/>
          <w:highlight w:val="none"/>
          <w:lang w:val="en-US" w:eastAsia="zh-CN"/>
        </w:rPr>
      </w:pPr>
      <w:bookmarkStart w:id="436" w:name="_Toc4233"/>
      <w:bookmarkStart w:id="437" w:name="_Toc6577"/>
      <w:r>
        <w:rPr>
          <w:rFonts w:hint="eastAsia" w:ascii="方正仿宋_GBK" w:hAnsi="方正仿宋_GBK" w:eastAsia="方正仿宋_GBK" w:cs="方正仿宋_GBK"/>
          <w:b/>
          <w:bCs/>
          <w:color w:val="auto"/>
          <w:sz w:val="24"/>
          <w:szCs w:val="24"/>
          <w:highlight w:val="none"/>
          <w:lang w:eastAsia="zh-CN"/>
        </w:rPr>
        <w:t>包</w:t>
      </w:r>
      <w:r>
        <w:rPr>
          <w:rFonts w:hint="eastAsia" w:ascii="方正仿宋_GBK" w:hAnsi="方正仿宋_GBK" w:eastAsia="方正仿宋_GBK" w:cs="方正仿宋_GBK"/>
          <w:b/>
          <w:bCs/>
          <w:color w:val="auto"/>
          <w:sz w:val="24"/>
          <w:szCs w:val="24"/>
          <w:highlight w:val="none"/>
          <w:lang w:val="en-US" w:eastAsia="zh-CN"/>
        </w:rPr>
        <w:t>1：</w:t>
      </w:r>
      <w:bookmarkEnd w:id="436"/>
      <w:bookmarkEnd w:id="437"/>
    </w:p>
    <w:tbl>
      <w:tblPr>
        <w:tblStyle w:val="59"/>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34"/>
        <w:gridCol w:w="735"/>
        <w:gridCol w:w="4840"/>
        <w:gridCol w:w="2743"/>
      </w:tblGrid>
      <w:tr w14:paraId="0AE8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7" w:type="dxa"/>
            <w:vAlign w:val="center"/>
          </w:tcPr>
          <w:p w14:paraId="5C127A1C">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1034" w:type="dxa"/>
            <w:vAlign w:val="center"/>
          </w:tcPr>
          <w:p w14:paraId="569DD78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评分因素及权重</w:t>
            </w:r>
          </w:p>
        </w:tc>
        <w:tc>
          <w:tcPr>
            <w:tcW w:w="735" w:type="dxa"/>
            <w:vAlign w:val="center"/>
          </w:tcPr>
          <w:p w14:paraId="1065BEDC">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分值</w:t>
            </w:r>
          </w:p>
        </w:tc>
        <w:tc>
          <w:tcPr>
            <w:tcW w:w="4840" w:type="dxa"/>
            <w:vAlign w:val="center"/>
          </w:tcPr>
          <w:p w14:paraId="02A5DA9F">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评分标准</w:t>
            </w:r>
          </w:p>
        </w:tc>
        <w:tc>
          <w:tcPr>
            <w:tcW w:w="2743" w:type="dxa"/>
            <w:vAlign w:val="center"/>
          </w:tcPr>
          <w:p w14:paraId="20515256">
            <w:pPr>
              <w:pStyle w:val="196"/>
              <w:keepNext w:val="0"/>
              <w:keepLines w:val="0"/>
              <w:pageBreakBefore w:val="0"/>
              <w:kinsoku/>
              <w:wordWrap/>
              <w:overflowPunct/>
              <w:topLinePunct w:val="0"/>
              <w:autoSpaceDE/>
              <w:autoSpaceDN/>
              <w:bidi w:val="0"/>
              <w:adjustRightInd w:val="0"/>
              <w:snapToGrid w:val="0"/>
              <w:spacing w:before="0" w:after="0"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w:t>
            </w:r>
          </w:p>
        </w:tc>
      </w:tr>
      <w:tr w14:paraId="0F67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415A82F4">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034" w:type="dxa"/>
            <w:vAlign w:val="center"/>
          </w:tcPr>
          <w:p w14:paraId="56986ED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投标</w:t>
            </w:r>
          </w:p>
          <w:p w14:paraId="50567C48">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报价</w:t>
            </w:r>
          </w:p>
          <w:p w14:paraId="524EE4A3">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0%）</w:t>
            </w:r>
          </w:p>
        </w:tc>
        <w:tc>
          <w:tcPr>
            <w:tcW w:w="735" w:type="dxa"/>
            <w:vAlign w:val="center"/>
          </w:tcPr>
          <w:p w14:paraId="6F6FC81B">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30</w:t>
            </w:r>
          </w:p>
        </w:tc>
        <w:tc>
          <w:tcPr>
            <w:tcW w:w="4840" w:type="dxa"/>
            <w:vAlign w:val="center"/>
          </w:tcPr>
          <w:p w14:paraId="59272DF4">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有效的</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报价中的最低价为</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基准价，按照下列公式计算每个</w:t>
            </w:r>
            <w:r>
              <w:rPr>
                <w:rFonts w:hint="eastAsia" w:ascii="方正仿宋_GBK" w:hAnsi="方正仿宋_GBK" w:eastAsia="方正仿宋_GBK" w:cs="方正仿宋_GBK"/>
                <w:color w:val="auto"/>
                <w:sz w:val="21"/>
                <w:szCs w:val="21"/>
                <w:highlight w:val="none"/>
                <w:lang w:eastAsia="zh-CN"/>
              </w:rPr>
              <w:t>投标人</w:t>
            </w:r>
            <w:r>
              <w:rPr>
                <w:rFonts w:hint="eastAsia" w:ascii="方正仿宋_GBK" w:hAnsi="方正仿宋_GBK" w:eastAsia="方正仿宋_GBK" w:cs="方正仿宋_GBK"/>
                <w:color w:val="auto"/>
                <w:sz w:val="21"/>
                <w:szCs w:val="21"/>
                <w:highlight w:val="none"/>
              </w:rPr>
              <w:t>的投标价格得分。</w:t>
            </w:r>
          </w:p>
          <w:p w14:paraId="561D80EE">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投标报价得分＝（</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基准价/</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报价）×价格权重×100。</w:t>
            </w:r>
          </w:p>
        </w:tc>
        <w:tc>
          <w:tcPr>
            <w:tcW w:w="2743" w:type="dxa"/>
            <w:vAlign w:val="center"/>
          </w:tcPr>
          <w:p w14:paraId="2AFB05BE">
            <w:pPr>
              <w:keepNext w:val="0"/>
              <w:keepLines w:val="0"/>
              <w:pageBreakBefore w:val="0"/>
              <w:kinsoku/>
              <w:wordWrap/>
              <w:overflowPunct/>
              <w:topLinePunct w:val="0"/>
              <w:autoSpaceDE/>
              <w:autoSpaceDN/>
              <w:bidi w:val="0"/>
              <w:adjustRightInd w:val="0"/>
              <w:snapToGrid w:val="0"/>
              <w:spacing w:line="240" w:lineRule="atLeast"/>
              <w:ind w:left="-38" w:firstLine="0"/>
              <w:textAlignment w:val="auto"/>
              <w:rPr>
                <w:rFonts w:hint="eastAsia" w:ascii="方正仿宋_GBK" w:hAnsi="方正仿宋_GBK" w:eastAsia="方正仿宋_GBK" w:cs="方正仿宋_GBK"/>
                <w:color w:val="auto"/>
                <w:sz w:val="21"/>
                <w:szCs w:val="21"/>
                <w:highlight w:val="none"/>
                <w:lang w:val="en-US" w:eastAsia="zh-CN"/>
              </w:rPr>
            </w:pPr>
          </w:p>
        </w:tc>
      </w:tr>
      <w:tr w14:paraId="0571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restart"/>
            <w:vAlign w:val="center"/>
          </w:tcPr>
          <w:p w14:paraId="129433B9">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034" w:type="dxa"/>
            <w:vMerge w:val="restart"/>
            <w:vAlign w:val="center"/>
          </w:tcPr>
          <w:p w14:paraId="1334754E">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技术</w:t>
            </w:r>
          </w:p>
          <w:p w14:paraId="4CB3DD24">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部分</w:t>
            </w:r>
          </w:p>
          <w:p w14:paraId="4107C1FE">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50</w:t>
            </w:r>
            <w:r>
              <w:rPr>
                <w:rFonts w:hint="eastAsia" w:ascii="方正仿宋_GBK" w:hAnsi="方正仿宋_GBK" w:eastAsia="方正仿宋_GBK" w:cs="方正仿宋_GBK"/>
                <w:color w:val="auto"/>
                <w:sz w:val="21"/>
                <w:szCs w:val="21"/>
                <w:highlight w:val="none"/>
              </w:rPr>
              <w:t>%）</w:t>
            </w:r>
          </w:p>
        </w:tc>
        <w:tc>
          <w:tcPr>
            <w:tcW w:w="735" w:type="dxa"/>
            <w:vAlign w:val="center"/>
          </w:tcPr>
          <w:p w14:paraId="119A8473">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25</w:t>
            </w:r>
          </w:p>
        </w:tc>
        <w:tc>
          <w:tcPr>
            <w:tcW w:w="4840" w:type="dxa"/>
            <w:vAlign w:val="center"/>
          </w:tcPr>
          <w:p w14:paraId="1521858B">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技术参数</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25</w:t>
            </w:r>
            <w:r>
              <w:rPr>
                <w:rFonts w:hint="eastAsia" w:ascii="方正仿宋_GBK" w:hAnsi="方正仿宋_GBK" w:eastAsia="方正仿宋_GBK" w:cs="方正仿宋_GBK"/>
                <w:color w:val="auto"/>
                <w:sz w:val="21"/>
                <w:szCs w:val="21"/>
                <w:highlight w:val="none"/>
              </w:rPr>
              <w:t>分）</w:t>
            </w:r>
          </w:p>
          <w:p w14:paraId="7ED22E86">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1、起评分：有效投标人的起评分为25分。</w:t>
            </w:r>
          </w:p>
          <w:p w14:paraId="4139496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2、扣分条款：</w:t>
            </w:r>
          </w:p>
          <w:p w14:paraId="0E67043E">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2.1投标产品技术参数不满足招标文件重要技术需求的（第二篇中项目技术需求带</w:t>
            </w:r>
            <w:r>
              <w:rPr>
                <w:rFonts w:hint="eastAsia" w:ascii="方正仿宋_GBK" w:hAnsi="方正仿宋_GBK" w:eastAsia="方正仿宋_GBK" w:cs="方正仿宋_GBK"/>
                <w:i w:val="0"/>
                <w:iCs w:val="0"/>
                <w:color w:val="auto"/>
                <w:kern w:val="0"/>
                <w:sz w:val="21"/>
                <w:szCs w:val="21"/>
                <w:highlight w:val="none"/>
                <w:u w:val="none"/>
                <w:lang w:val="en-US" w:eastAsia="zh-CN"/>
              </w:rPr>
              <w:t>▲</w:t>
            </w:r>
            <w:r>
              <w:rPr>
                <w:rFonts w:hint="eastAsia" w:ascii="方正仿宋_GBK" w:hAnsi="方正仿宋_GBK" w:eastAsia="方正仿宋_GBK" w:cs="方正仿宋_GBK"/>
                <w:color w:val="auto"/>
                <w:kern w:val="2"/>
                <w:sz w:val="21"/>
                <w:szCs w:val="21"/>
                <w:highlight w:val="none"/>
                <w:lang w:val="en-US" w:eastAsia="zh-CN" w:bidi="ar-SA"/>
              </w:rPr>
              <w:t>号标注的参数），每负偏离一条，从起评分扣0.5分，扣完为止。</w:t>
            </w:r>
          </w:p>
          <w:p w14:paraId="4B947362">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bidi="ar-SA"/>
              </w:rPr>
              <w:t>2.2投标产品技术参数不满足招标文件一般性技术需求的（第二篇中项目技术需求带</w:t>
            </w:r>
            <w:r>
              <w:rPr>
                <w:rFonts w:hint="eastAsia" w:ascii="方正仿宋_GBK" w:hAnsi="方正仿宋_GBK" w:eastAsia="方正仿宋_GBK" w:cs="方正仿宋_GBK"/>
                <w:i w:val="0"/>
                <w:iCs w:val="0"/>
                <w:color w:val="auto"/>
                <w:kern w:val="0"/>
                <w:sz w:val="21"/>
                <w:szCs w:val="21"/>
                <w:highlight w:val="none"/>
                <w:u w:val="none"/>
                <w:lang w:val="en-US" w:eastAsia="zh-CN"/>
              </w:rPr>
              <w:t>▲</w:t>
            </w:r>
            <w:r>
              <w:rPr>
                <w:rFonts w:hint="eastAsia" w:ascii="方正仿宋_GBK" w:hAnsi="方正仿宋_GBK" w:eastAsia="方正仿宋_GBK" w:cs="方正仿宋_GBK"/>
                <w:color w:val="auto"/>
                <w:kern w:val="2"/>
                <w:sz w:val="21"/>
                <w:szCs w:val="21"/>
                <w:highlight w:val="none"/>
                <w:lang w:val="en-US" w:eastAsia="zh-CN" w:bidi="ar-SA"/>
              </w:rPr>
              <w:t>号标注除外的参数），每负偏离一条从起评分中扣除0.2分，扣完为止。</w:t>
            </w:r>
          </w:p>
        </w:tc>
        <w:tc>
          <w:tcPr>
            <w:tcW w:w="2743" w:type="dxa"/>
            <w:vAlign w:val="center"/>
          </w:tcPr>
          <w:p w14:paraId="50EE0AF0">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2"/>
                <w:sz w:val="21"/>
                <w:szCs w:val="21"/>
                <w:highlight w:val="none"/>
                <w:lang w:val="en-US" w:eastAsia="zh-CN" w:bidi="ar-SA"/>
              </w:rPr>
              <w:t>“▲”标注的技术需求条款需提供由国家认证认可检验（检测）机构出具的检验（检测）报告复印件、检验（检测）机构官网截图（必须显示检验（检测）报告编号及检验（检测）报告内容）、国家市场监督管理总局全国认证认可信息公共服务平台截图并加盖投标人公章。</w:t>
            </w:r>
          </w:p>
        </w:tc>
      </w:tr>
      <w:tr w14:paraId="0287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7A837C44">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vAlign w:val="center"/>
          </w:tcPr>
          <w:p w14:paraId="47BB5D85">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vAlign w:val="center"/>
          </w:tcPr>
          <w:p w14:paraId="7CBE099C">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w:t>
            </w:r>
          </w:p>
        </w:tc>
        <w:tc>
          <w:tcPr>
            <w:tcW w:w="4840" w:type="dxa"/>
            <w:vAlign w:val="center"/>
          </w:tcPr>
          <w:p w14:paraId="4D118CC0">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样品评审</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w:t>
            </w:r>
          </w:p>
          <w:p w14:paraId="4245D8D2">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根据如下要求，查看样品：</w:t>
            </w:r>
          </w:p>
          <w:p w14:paraId="32679467">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eastAsia="zh-CN"/>
              </w:rPr>
              <w:t>1、</w:t>
            </w:r>
            <w:r>
              <w:rPr>
                <w:rFonts w:hint="eastAsia" w:ascii="方正仿宋_GBK" w:hAnsi="方正仿宋_GBK" w:eastAsia="方正仿宋_GBK" w:cs="方正仿宋_GBK"/>
                <w:color w:val="auto"/>
                <w:sz w:val="21"/>
                <w:szCs w:val="21"/>
                <w:highlight w:val="none"/>
                <w:lang w:val="zh-CN"/>
              </w:rPr>
              <w:t>里料颜色与面料相同；</w:t>
            </w:r>
          </w:p>
          <w:p w14:paraId="4838B5F6">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val="zh-CN"/>
              </w:rPr>
              <w:t>面料及里料无残疵，无断纱；</w:t>
            </w:r>
          </w:p>
          <w:p w14:paraId="2F37A377">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val="zh-CN"/>
              </w:rPr>
              <w:t>外表整洁美观、平展、无烫光；</w:t>
            </w:r>
          </w:p>
          <w:p w14:paraId="7FDCF1A9">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lang w:val="zh-CN"/>
              </w:rPr>
              <w:t>外表左右对称、挺括；</w:t>
            </w:r>
          </w:p>
          <w:p w14:paraId="688A818F">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lang w:val="zh-CN"/>
              </w:rPr>
              <w:t>表面及里面部位无线头；</w:t>
            </w:r>
          </w:p>
          <w:p w14:paraId="3CAE76B4">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lang w:val="zh-CN"/>
              </w:rPr>
              <w:t>表面及里面没有污迹；</w:t>
            </w:r>
          </w:p>
          <w:p w14:paraId="48FCCBAB">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7、</w:t>
            </w:r>
            <w:r>
              <w:rPr>
                <w:rFonts w:hint="eastAsia" w:ascii="方正仿宋_GBK" w:hAnsi="方正仿宋_GBK" w:eastAsia="方正仿宋_GBK" w:cs="方正仿宋_GBK"/>
                <w:color w:val="auto"/>
                <w:sz w:val="21"/>
                <w:szCs w:val="21"/>
                <w:highlight w:val="none"/>
                <w:lang w:val="zh-CN"/>
              </w:rPr>
              <w:t>缝纫线、锁眼、垫线颜色与面料相同；</w:t>
            </w:r>
          </w:p>
          <w:p w14:paraId="3DF57236">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8、</w:t>
            </w:r>
            <w:r>
              <w:rPr>
                <w:rFonts w:hint="eastAsia" w:ascii="方正仿宋_GBK" w:hAnsi="方正仿宋_GBK" w:eastAsia="方正仿宋_GBK" w:cs="方正仿宋_GBK"/>
                <w:color w:val="auto"/>
                <w:sz w:val="21"/>
                <w:szCs w:val="21"/>
                <w:highlight w:val="none"/>
                <w:lang w:val="zh-CN"/>
              </w:rPr>
              <w:t>明线顺直、宽窄均匀；</w:t>
            </w:r>
          </w:p>
          <w:p w14:paraId="24654B56">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9、</w:t>
            </w:r>
            <w:r>
              <w:rPr>
                <w:rFonts w:hint="eastAsia" w:ascii="方正仿宋_GBK" w:hAnsi="方正仿宋_GBK" w:eastAsia="方正仿宋_GBK" w:cs="方正仿宋_GBK"/>
                <w:color w:val="auto"/>
                <w:sz w:val="21"/>
                <w:szCs w:val="21"/>
                <w:highlight w:val="none"/>
                <w:lang w:val="zh-CN"/>
              </w:rPr>
              <w:t>无跳针，针距均匀；</w:t>
            </w:r>
          </w:p>
          <w:p w14:paraId="2038C64E">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lang w:val="zh-CN"/>
              </w:rPr>
              <w:t>标志标识清晰</w:t>
            </w:r>
            <w:r>
              <w:rPr>
                <w:rFonts w:hint="eastAsia" w:ascii="方正仿宋_GBK" w:hAnsi="方正仿宋_GBK" w:eastAsia="方正仿宋_GBK" w:cs="方正仿宋_GBK"/>
                <w:color w:val="auto"/>
                <w:sz w:val="21"/>
                <w:szCs w:val="21"/>
                <w:highlight w:val="none"/>
              </w:rPr>
              <w:t>。</w:t>
            </w:r>
          </w:p>
          <w:p w14:paraId="2C0264C4">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全部样品满足得</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分，每种样品每有一项不满足的扣</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分，直至扣完为止。</w:t>
            </w:r>
          </w:p>
        </w:tc>
        <w:tc>
          <w:tcPr>
            <w:tcW w:w="2743" w:type="dxa"/>
            <w:vAlign w:val="center"/>
          </w:tcPr>
          <w:p w14:paraId="762779A6">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凡是出现下列任一情况的样品评分项为0分：</w:t>
            </w:r>
          </w:p>
          <w:p w14:paraId="4505972C">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2"/>
                <w:sz w:val="21"/>
                <w:szCs w:val="21"/>
                <w:highlight w:val="none"/>
                <w:lang w:val="en-US" w:eastAsia="zh-CN" w:bidi="ar-SA"/>
              </w:rPr>
              <w:t>（1）</w:t>
            </w:r>
            <w:r>
              <w:rPr>
                <w:rFonts w:hint="eastAsia" w:ascii="方正仿宋_GBK" w:hAnsi="方正仿宋_GBK" w:eastAsia="方正仿宋_GBK" w:cs="方正仿宋_GBK"/>
                <w:color w:val="auto"/>
                <w:sz w:val="21"/>
                <w:szCs w:val="21"/>
                <w:highlight w:val="none"/>
              </w:rPr>
              <w:t>少送样品的；</w:t>
            </w:r>
          </w:p>
          <w:p w14:paraId="07EE5576">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sz w:val="21"/>
                <w:szCs w:val="21"/>
                <w:highlight w:val="none"/>
              </w:rPr>
              <w:t>错送样品的。</w:t>
            </w:r>
          </w:p>
        </w:tc>
      </w:tr>
      <w:tr w14:paraId="040D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08C9B409">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vAlign w:val="center"/>
          </w:tcPr>
          <w:p w14:paraId="27699DC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vAlign w:val="center"/>
          </w:tcPr>
          <w:p w14:paraId="3EA9C6F1">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w:t>
            </w:r>
          </w:p>
        </w:tc>
        <w:tc>
          <w:tcPr>
            <w:tcW w:w="4840" w:type="dxa"/>
            <w:vAlign w:val="center"/>
          </w:tcPr>
          <w:p w14:paraId="795C6CFE">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项目实施方案</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w:t>
            </w:r>
          </w:p>
          <w:p w14:paraId="0925282E">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投标人根据本采购需求提供项目实施方案，包括但不限于有详细的生产计划，详细的工艺流程作业及项目实施过程服务方案、包装运输方案等。</w:t>
            </w:r>
          </w:p>
          <w:p w14:paraId="2395F478">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方案内容不存在瑕疵，得10分；</w:t>
            </w:r>
          </w:p>
          <w:p w14:paraId="57745460">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方案内容存在1处瑕疵，得7分；</w:t>
            </w:r>
          </w:p>
          <w:p w14:paraId="3B05CDB5">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方案内容存在2处瑕疵，得4分；</w:t>
            </w:r>
          </w:p>
          <w:p w14:paraId="4EC1080A">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方案内容存在3处瑕疵，得1分；</w:t>
            </w:r>
          </w:p>
          <w:p w14:paraId="4F084818">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bidi="ar-SA"/>
              </w:rPr>
              <w:t>方案内容存在超过4处瑕疵或未提供方案得0分。</w:t>
            </w:r>
          </w:p>
        </w:tc>
        <w:tc>
          <w:tcPr>
            <w:tcW w:w="2743" w:type="dxa"/>
            <w:vMerge w:val="restart"/>
            <w:vAlign w:val="center"/>
          </w:tcPr>
          <w:p w14:paraId="120B3654">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提供实施方案，格式自定。</w:t>
            </w:r>
          </w:p>
          <w:p w14:paraId="1269C246">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①内容表述不完整或缺少关键分析点；</w:t>
            </w:r>
          </w:p>
          <w:p w14:paraId="642047EC">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②计划及措施不科学合理；</w:t>
            </w:r>
          </w:p>
          <w:p w14:paraId="5ECADDCC">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③内容表述前后矛盾、无连贯性、内容存在逻辑漏洞；</w:t>
            </w:r>
          </w:p>
          <w:p w14:paraId="7816AA55">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④常识性错误；</w:t>
            </w:r>
          </w:p>
          <w:p w14:paraId="2795205E">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⑤技术措施保障安排并不适用本项目特性或非专门针对本项目制定；</w:t>
            </w:r>
          </w:p>
          <w:p w14:paraId="3CFF18F6">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⑥方案中提出的措施举措不利于本项目目标的实现；</w:t>
            </w:r>
          </w:p>
          <w:p w14:paraId="0B1F07A6">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⑦现有技术条件下不可能实现采购目标；</w:t>
            </w:r>
          </w:p>
          <w:p w14:paraId="6BE0CFC5">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上述任意一种情形为1处瑕疵。</w:t>
            </w:r>
          </w:p>
        </w:tc>
      </w:tr>
      <w:tr w14:paraId="6FF4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55E297CB">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vAlign w:val="center"/>
          </w:tcPr>
          <w:p w14:paraId="638C8C6D">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vAlign w:val="center"/>
          </w:tcPr>
          <w:p w14:paraId="5970C097">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w:t>
            </w:r>
          </w:p>
        </w:tc>
        <w:tc>
          <w:tcPr>
            <w:tcW w:w="4840" w:type="dxa"/>
            <w:vAlign w:val="center"/>
          </w:tcPr>
          <w:p w14:paraId="5A6AA46C">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售后服务方案（5分）</w:t>
            </w:r>
          </w:p>
          <w:p w14:paraId="2998FAEB">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投标人根据本采购需求提供完整的售后服务方案，方案包括不限于服务团队配置、维修响应时间、质保期内服务方式、质保期外服务方式等。</w:t>
            </w:r>
          </w:p>
          <w:p w14:paraId="29055FAC">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方案内容不存在瑕疵，得5分；</w:t>
            </w:r>
          </w:p>
          <w:p w14:paraId="568E318B">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方案内容存在1处瑕疵，得3分；</w:t>
            </w:r>
          </w:p>
          <w:p w14:paraId="30217CC7">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方案内容存在2处瑕疵，得2分；</w:t>
            </w:r>
          </w:p>
          <w:p w14:paraId="091DFF5B">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方案内容存在3处瑕疵，得1分；</w:t>
            </w:r>
          </w:p>
          <w:p w14:paraId="604D7F94">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方案内容存在超过4处瑕疵或未提供方案得0分。</w:t>
            </w:r>
          </w:p>
        </w:tc>
        <w:tc>
          <w:tcPr>
            <w:tcW w:w="2743" w:type="dxa"/>
            <w:vMerge w:val="continue"/>
            <w:vAlign w:val="center"/>
          </w:tcPr>
          <w:p w14:paraId="1D6011EE">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p>
        </w:tc>
      </w:tr>
      <w:tr w14:paraId="1174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07" w:type="dxa"/>
            <w:vMerge w:val="restart"/>
            <w:vAlign w:val="center"/>
          </w:tcPr>
          <w:p w14:paraId="3A480CD8">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034" w:type="dxa"/>
            <w:vMerge w:val="restart"/>
            <w:vAlign w:val="center"/>
          </w:tcPr>
          <w:p w14:paraId="4C3706B5">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w:t>
            </w:r>
          </w:p>
          <w:p w14:paraId="1810606A">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部分</w:t>
            </w:r>
          </w:p>
          <w:p w14:paraId="0680D63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分）</w:t>
            </w:r>
          </w:p>
        </w:tc>
        <w:tc>
          <w:tcPr>
            <w:tcW w:w="735" w:type="dxa"/>
            <w:vAlign w:val="center"/>
          </w:tcPr>
          <w:p w14:paraId="621DA735">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6</w:t>
            </w:r>
          </w:p>
        </w:tc>
        <w:tc>
          <w:tcPr>
            <w:tcW w:w="4840" w:type="dxa"/>
            <w:vAlign w:val="center"/>
          </w:tcPr>
          <w:p w14:paraId="667486FA">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投标人或产品制造商具有①智能吊挂系统、②自动钉扣机、③自动铺布机、④开袋机、⑤锁眼机（圆头及平头）、⑥整烫设备，提供一项得1分，最高得6分，</w:t>
            </w:r>
            <w:r>
              <w:rPr>
                <w:rFonts w:hint="eastAsia" w:ascii="方正仿宋_GBK" w:hAnsi="方正仿宋_GBK" w:eastAsia="方正仿宋_GBK" w:cs="方正仿宋_GBK"/>
                <w:color w:val="auto"/>
                <w:sz w:val="21"/>
                <w:szCs w:val="21"/>
                <w:highlight w:val="none"/>
                <w:lang w:val="en-US" w:eastAsia="zh-CN"/>
              </w:rPr>
              <w:t>未提供得0分。</w:t>
            </w:r>
          </w:p>
        </w:tc>
        <w:tc>
          <w:tcPr>
            <w:tcW w:w="2743" w:type="dxa"/>
            <w:vAlign w:val="center"/>
          </w:tcPr>
          <w:p w14:paraId="41575055">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kern w:val="2"/>
                <w:sz w:val="21"/>
                <w:szCs w:val="21"/>
                <w:highlight w:val="none"/>
                <w:lang w:val="en-US" w:eastAsia="zh-CN" w:bidi="ar-SA"/>
              </w:rPr>
              <w:t>提供生产车间设备图片及发票并加盖投标人公章，若设备为租赁的提供在有效期内的租赁合同复印件，并加盖投标人公章。</w:t>
            </w:r>
          </w:p>
        </w:tc>
      </w:tr>
      <w:tr w14:paraId="0352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54EFFDB0">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vAlign w:val="center"/>
          </w:tcPr>
          <w:p w14:paraId="2656E9C7">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735" w:type="dxa"/>
            <w:vAlign w:val="center"/>
          </w:tcPr>
          <w:p w14:paraId="31773383">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4</w:t>
            </w:r>
          </w:p>
        </w:tc>
        <w:tc>
          <w:tcPr>
            <w:tcW w:w="4840" w:type="dxa"/>
            <w:vAlign w:val="center"/>
          </w:tcPr>
          <w:p w14:paraId="345BB887">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投标人获得ISO9001质量管理体系认证证书、ISO14001环境管理体系认证证书、职业健康安全管理体系认证证书、国家标准GB/T27922-2011《商品售后服务评价体系》提供一个得1分，最多4分。</w:t>
            </w:r>
          </w:p>
        </w:tc>
        <w:tc>
          <w:tcPr>
            <w:tcW w:w="2743" w:type="dxa"/>
            <w:vAlign w:val="center"/>
          </w:tcPr>
          <w:p w14:paraId="15BFCCCC">
            <w:pPr>
              <w:keepNext w:val="0"/>
              <w:keepLines w:val="0"/>
              <w:pageBreakBefore w:val="0"/>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提供证书复印件及全国认证认可信息公共服务平台（www.cnca.cn）对体系证书的信息查询截图并加盖投标人公章。</w:t>
            </w:r>
          </w:p>
        </w:tc>
      </w:tr>
      <w:tr w14:paraId="4A7A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08C7135B">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vAlign w:val="center"/>
          </w:tcPr>
          <w:p w14:paraId="300F728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vAlign w:val="center"/>
          </w:tcPr>
          <w:p w14:paraId="7D232729">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w:t>
            </w:r>
          </w:p>
        </w:tc>
        <w:tc>
          <w:tcPr>
            <w:tcW w:w="4840" w:type="dxa"/>
            <w:vAlign w:val="center"/>
          </w:tcPr>
          <w:p w14:paraId="44045F90">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20</w:t>
            </w:r>
            <w:r>
              <w:rPr>
                <w:rFonts w:hint="eastAsia" w:ascii="方正仿宋_GBK" w:hAnsi="方正仿宋_GBK" w:eastAsia="方正仿宋_GBK" w:cs="方正仿宋_GBK"/>
                <w:color w:val="auto"/>
                <w:sz w:val="21"/>
                <w:szCs w:val="21"/>
                <w:highlight w:val="none"/>
                <w:lang w:val="en-US" w:eastAsia="zh-CN"/>
              </w:rPr>
              <w:t>23</w:t>
            </w:r>
            <w:r>
              <w:rPr>
                <w:rFonts w:hint="eastAsia" w:ascii="方正仿宋_GBK" w:hAnsi="方正仿宋_GBK" w:eastAsia="方正仿宋_GBK" w:cs="方正仿宋_GBK"/>
                <w:color w:val="auto"/>
                <w:sz w:val="21"/>
                <w:szCs w:val="21"/>
                <w:highlight w:val="none"/>
              </w:rPr>
              <w:t>年</w:t>
            </w:r>
            <w:r>
              <w:rPr>
                <w:rFonts w:hint="eastAsia" w:ascii="方正仿宋_GBK" w:hAnsi="方正仿宋_GBK" w:eastAsia="方正仿宋_GBK" w:cs="方正仿宋_GBK"/>
                <w:color w:val="auto"/>
                <w:sz w:val="21"/>
                <w:szCs w:val="21"/>
                <w:highlight w:val="none"/>
                <w:lang w:val="en-US" w:eastAsia="zh-CN"/>
              </w:rPr>
              <w:t>1月1日</w:t>
            </w:r>
            <w:r>
              <w:rPr>
                <w:rFonts w:hint="eastAsia" w:ascii="方正仿宋_GBK" w:hAnsi="方正仿宋_GBK" w:eastAsia="方正仿宋_GBK" w:cs="方正仿宋_GBK"/>
                <w:color w:val="auto"/>
                <w:sz w:val="21"/>
                <w:szCs w:val="21"/>
                <w:highlight w:val="none"/>
              </w:rPr>
              <w:t>至</w:t>
            </w:r>
            <w:r>
              <w:rPr>
                <w:rFonts w:hint="eastAsia" w:ascii="方正仿宋_GBK" w:hAnsi="方正仿宋_GBK" w:eastAsia="方正仿宋_GBK" w:cs="方正仿宋_GBK"/>
                <w:color w:val="auto"/>
                <w:sz w:val="21"/>
                <w:szCs w:val="21"/>
                <w:highlight w:val="none"/>
                <w:lang w:eastAsia="zh-CN"/>
              </w:rPr>
              <w:t>开标截止日（</w:t>
            </w:r>
            <w:r>
              <w:rPr>
                <w:rFonts w:hint="eastAsia" w:ascii="方正仿宋_GBK" w:hAnsi="方正仿宋_GBK" w:eastAsia="方正仿宋_GBK" w:cs="方正仿宋_GBK"/>
                <w:color w:val="auto"/>
                <w:sz w:val="21"/>
                <w:szCs w:val="21"/>
                <w:highlight w:val="none"/>
                <w:lang w:val="en-US" w:eastAsia="zh-CN"/>
              </w:rPr>
              <w:t>以合同签订时间为准）</w:t>
            </w:r>
            <w:r>
              <w:rPr>
                <w:rFonts w:hint="eastAsia" w:ascii="方正仿宋_GBK" w:hAnsi="方正仿宋_GBK" w:eastAsia="方正仿宋_GBK" w:cs="方正仿宋_GBK"/>
                <w:color w:val="auto"/>
                <w:sz w:val="21"/>
                <w:szCs w:val="21"/>
                <w:highlight w:val="none"/>
                <w:lang w:eastAsia="zh-CN"/>
              </w:rPr>
              <w:t>有</w:t>
            </w:r>
            <w:r>
              <w:rPr>
                <w:rFonts w:hint="eastAsia" w:ascii="方正仿宋_GBK" w:hAnsi="方正仿宋_GBK" w:eastAsia="方正仿宋_GBK" w:cs="方正仿宋_GBK"/>
                <w:color w:val="auto"/>
                <w:sz w:val="21"/>
                <w:szCs w:val="21"/>
                <w:highlight w:val="none"/>
                <w:lang w:val="en-US" w:eastAsia="zh-CN"/>
              </w:rPr>
              <w:t>类似</w:t>
            </w:r>
            <w:r>
              <w:rPr>
                <w:rFonts w:hint="eastAsia" w:ascii="方正仿宋_GBK" w:hAnsi="方正仿宋_GBK" w:eastAsia="方正仿宋_GBK" w:cs="方正仿宋_GBK"/>
                <w:color w:val="auto"/>
                <w:sz w:val="21"/>
                <w:szCs w:val="21"/>
                <w:highlight w:val="none"/>
              </w:rPr>
              <w:t>制式服装类业绩</w:t>
            </w:r>
            <w:r>
              <w:rPr>
                <w:rFonts w:hint="eastAsia" w:ascii="方正仿宋_GBK" w:hAnsi="方正仿宋_GBK" w:eastAsia="方正仿宋_GBK" w:cs="方正仿宋_GBK"/>
                <w:color w:val="auto"/>
                <w:sz w:val="21"/>
                <w:szCs w:val="21"/>
                <w:highlight w:val="none"/>
                <w:lang w:eastAsia="zh-CN"/>
              </w:rPr>
              <w:t>的</w:t>
            </w:r>
            <w:r>
              <w:rPr>
                <w:rFonts w:hint="eastAsia" w:ascii="方正仿宋_GBK" w:hAnsi="方正仿宋_GBK" w:eastAsia="方正仿宋_GBK" w:cs="方正仿宋_GBK"/>
                <w:color w:val="auto"/>
                <w:sz w:val="21"/>
                <w:szCs w:val="21"/>
                <w:highlight w:val="none"/>
              </w:rPr>
              <w:t>，每提供一份得2分，最多得10分；</w:t>
            </w:r>
          </w:p>
        </w:tc>
        <w:tc>
          <w:tcPr>
            <w:tcW w:w="2743" w:type="dxa"/>
            <w:vAlign w:val="center"/>
          </w:tcPr>
          <w:p w14:paraId="0E9D2A37">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提供合同复印件</w:t>
            </w:r>
            <w:r>
              <w:rPr>
                <w:rFonts w:hint="eastAsia" w:ascii="方正仿宋_GBK" w:hAnsi="方正仿宋_GBK" w:eastAsia="方正仿宋_GBK" w:cs="方正仿宋_GBK"/>
                <w:color w:val="auto"/>
                <w:sz w:val="21"/>
                <w:szCs w:val="21"/>
                <w:highlight w:val="none"/>
                <w:lang w:val="en-US" w:eastAsia="zh-CN"/>
              </w:rPr>
              <w:t>并加盖投标人公章。</w:t>
            </w:r>
          </w:p>
        </w:tc>
      </w:tr>
      <w:tr w14:paraId="603D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1922012F">
            <w:pPr>
              <w:widowControl/>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rPr>
              <w:t>4</w:t>
            </w:r>
          </w:p>
        </w:tc>
        <w:tc>
          <w:tcPr>
            <w:tcW w:w="1769" w:type="dxa"/>
            <w:gridSpan w:val="2"/>
            <w:vAlign w:val="center"/>
          </w:tcPr>
          <w:p w14:paraId="72431482">
            <w:pPr>
              <w:snapToGrid w:val="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政策性加分</w:t>
            </w:r>
          </w:p>
          <w:p w14:paraId="2BCE6B91">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w:t>
            </w:r>
          </w:p>
          <w:p w14:paraId="10908AA2">
            <w:pPr>
              <w:jc w:val="center"/>
              <w:rPr>
                <w:rFonts w:hint="eastAsia" w:ascii="方正仿宋_GBK" w:hAnsi="方正仿宋_GBK" w:eastAsia="方正仿宋_GBK" w:cs="方正仿宋_GBK"/>
                <w:color w:val="auto"/>
                <w:sz w:val="21"/>
                <w:szCs w:val="21"/>
                <w:highlight w:val="none"/>
              </w:rPr>
            </w:pPr>
          </w:p>
        </w:tc>
        <w:tc>
          <w:tcPr>
            <w:tcW w:w="7583" w:type="dxa"/>
            <w:gridSpan w:val="2"/>
            <w:vAlign w:val="center"/>
          </w:tcPr>
          <w:p w14:paraId="2577551A">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14:paraId="0F82DC1A">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0C28B37C">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2.投标产品属于《财政部 生态环境部关于印发环境标志产品政府采购品目清单的通知》（财库〔2019〕18号）范围内的环境标志产品的，有一款得0.5分，最多得2分。</w:t>
            </w:r>
          </w:p>
          <w:p w14:paraId="0DE20CAC">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tc>
      </w:tr>
    </w:tbl>
    <w:p w14:paraId="46D62F85">
      <w:pPr>
        <w:pStyle w:val="2"/>
        <w:spacing w:line="240" w:lineRule="auto"/>
        <w:rPr>
          <w:rFonts w:hint="default" w:eastAsia="方正仿宋_GBK"/>
          <w:b/>
          <w:bCs/>
          <w:lang w:val="en-US" w:eastAsia="zh-CN"/>
        </w:rPr>
      </w:pPr>
      <w:bookmarkStart w:id="438" w:name="_Toc15447"/>
      <w:bookmarkStart w:id="439" w:name="_Toc23612"/>
      <w:r>
        <w:rPr>
          <w:rFonts w:hint="eastAsia" w:ascii="方正仿宋_GBK" w:hAnsi="方正仿宋_GBK" w:eastAsia="方正仿宋_GBK" w:cs="方正仿宋_GBK"/>
          <w:b/>
          <w:bCs/>
          <w:color w:val="auto"/>
          <w:sz w:val="24"/>
          <w:szCs w:val="24"/>
          <w:highlight w:val="none"/>
          <w:lang w:eastAsia="zh-CN"/>
        </w:rPr>
        <w:t>包</w:t>
      </w:r>
      <w:r>
        <w:rPr>
          <w:rFonts w:hint="eastAsia" w:ascii="方正仿宋_GBK" w:hAnsi="方正仿宋_GBK" w:eastAsia="方正仿宋_GBK" w:cs="方正仿宋_GBK"/>
          <w:b/>
          <w:bCs/>
          <w:color w:val="auto"/>
          <w:sz w:val="24"/>
          <w:szCs w:val="24"/>
          <w:highlight w:val="none"/>
          <w:lang w:val="en-US" w:eastAsia="zh-CN"/>
        </w:rPr>
        <w:t>2：</w:t>
      </w:r>
      <w:bookmarkEnd w:id="438"/>
      <w:bookmarkEnd w:id="439"/>
    </w:p>
    <w:tbl>
      <w:tblPr>
        <w:tblStyle w:val="59"/>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34"/>
        <w:gridCol w:w="735"/>
        <w:gridCol w:w="4840"/>
        <w:gridCol w:w="2743"/>
      </w:tblGrid>
      <w:tr w14:paraId="3E92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7" w:type="dxa"/>
            <w:vAlign w:val="center"/>
          </w:tcPr>
          <w:p w14:paraId="05F12E7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1034" w:type="dxa"/>
            <w:vAlign w:val="center"/>
          </w:tcPr>
          <w:p w14:paraId="4651E537">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评分因素及权重</w:t>
            </w:r>
          </w:p>
        </w:tc>
        <w:tc>
          <w:tcPr>
            <w:tcW w:w="735" w:type="dxa"/>
            <w:vAlign w:val="center"/>
          </w:tcPr>
          <w:p w14:paraId="440EC287">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分值</w:t>
            </w:r>
          </w:p>
        </w:tc>
        <w:tc>
          <w:tcPr>
            <w:tcW w:w="4840" w:type="dxa"/>
            <w:vAlign w:val="center"/>
          </w:tcPr>
          <w:p w14:paraId="0622696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评分标准</w:t>
            </w:r>
          </w:p>
        </w:tc>
        <w:tc>
          <w:tcPr>
            <w:tcW w:w="2743" w:type="dxa"/>
            <w:vAlign w:val="center"/>
          </w:tcPr>
          <w:p w14:paraId="279FBB80">
            <w:pPr>
              <w:pStyle w:val="196"/>
              <w:keepNext w:val="0"/>
              <w:keepLines w:val="0"/>
              <w:pageBreakBefore w:val="0"/>
              <w:kinsoku/>
              <w:wordWrap/>
              <w:overflowPunct/>
              <w:topLinePunct w:val="0"/>
              <w:autoSpaceDE/>
              <w:autoSpaceDN/>
              <w:bidi w:val="0"/>
              <w:adjustRightInd w:val="0"/>
              <w:snapToGrid w:val="0"/>
              <w:spacing w:before="0" w:after="0"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w:t>
            </w:r>
          </w:p>
        </w:tc>
      </w:tr>
      <w:tr w14:paraId="274B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5A2A78D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034" w:type="dxa"/>
            <w:vAlign w:val="center"/>
          </w:tcPr>
          <w:p w14:paraId="1D4F1C4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投标</w:t>
            </w:r>
          </w:p>
          <w:p w14:paraId="7FB80AB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报价</w:t>
            </w:r>
          </w:p>
          <w:p w14:paraId="23B9E526">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0%）</w:t>
            </w:r>
          </w:p>
        </w:tc>
        <w:tc>
          <w:tcPr>
            <w:tcW w:w="735" w:type="dxa"/>
            <w:vAlign w:val="center"/>
          </w:tcPr>
          <w:p w14:paraId="54351B0B">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30</w:t>
            </w:r>
          </w:p>
        </w:tc>
        <w:tc>
          <w:tcPr>
            <w:tcW w:w="4840" w:type="dxa"/>
            <w:vAlign w:val="center"/>
          </w:tcPr>
          <w:p w14:paraId="059773A7">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有效的</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报价中的最低价为</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基准价，按照下列公式计算每个</w:t>
            </w:r>
            <w:r>
              <w:rPr>
                <w:rFonts w:hint="eastAsia" w:ascii="方正仿宋_GBK" w:hAnsi="方正仿宋_GBK" w:eastAsia="方正仿宋_GBK" w:cs="方正仿宋_GBK"/>
                <w:color w:val="auto"/>
                <w:sz w:val="21"/>
                <w:szCs w:val="21"/>
                <w:highlight w:val="none"/>
                <w:lang w:eastAsia="zh-CN"/>
              </w:rPr>
              <w:t>投标人</w:t>
            </w:r>
            <w:r>
              <w:rPr>
                <w:rFonts w:hint="eastAsia" w:ascii="方正仿宋_GBK" w:hAnsi="方正仿宋_GBK" w:eastAsia="方正仿宋_GBK" w:cs="方正仿宋_GBK"/>
                <w:color w:val="auto"/>
                <w:sz w:val="21"/>
                <w:szCs w:val="21"/>
                <w:highlight w:val="none"/>
              </w:rPr>
              <w:t>的投标价格得分。</w:t>
            </w:r>
          </w:p>
          <w:p w14:paraId="49EEC69B">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投标报价得分＝（</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基准价/</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1"/>
                <w:highlight w:val="none"/>
              </w:rPr>
              <w:t>报价）×价格权重×100。</w:t>
            </w:r>
          </w:p>
        </w:tc>
        <w:tc>
          <w:tcPr>
            <w:tcW w:w="2743" w:type="dxa"/>
            <w:vAlign w:val="center"/>
          </w:tcPr>
          <w:p w14:paraId="741C4AC6">
            <w:pPr>
              <w:keepNext w:val="0"/>
              <w:keepLines w:val="0"/>
              <w:pageBreakBefore w:val="0"/>
              <w:kinsoku/>
              <w:wordWrap/>
              <w:overflowPunct/>
              <w:topLinePunct w:val="0"/>
              <w:autoSpaceDE/>
              <w:autoSpaceDN/>
              <w:bidi w:val="0"/>
              <w:adjustRightInd w:val="0"/>
              <w:snapToGrid w:val="0"/>
              <w:spacing w:line="240" w:lineRule="atLeast"/>
              <w:ind w:left="-38" w:firstLine="0"/>
              <w:textAlignment w:val="auto"/>
              <w:rPr>
                <w:rFonts w:hint="eastAsia" w:ascii="方正仿宋_GBK" w:hAnsi="方正仿宋_GBK" w:eastAsia="方正仿宋_GBK" w:cs="方正仿宋_GBK"/>
                <w:color w:val="auto"/>
                <w:sz w:val="21"/>
                <w:szCs w:val="21"/>
                <w:highlight w:val="none"/>
                <w:lang w:val="en-US" w:eastAsia="zh-CN"/>
              </w:rPr>
            </w:pPr>
          </w:p>
        </w:tc>
      </w:tr>
      <w:tr w14:paraId="21D6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restart"/>
            <w:vAlign w:val="center"/>
          </w:tcPr>
          <w:p w14:paraId="1959DEE3">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034" w:type="dxa"/>
            <w:vMerge w:val="restart"/>
            <w:vAlign w:val="center"/>
          </w:tcPr>
          <w:p w14:paraId="7CEC9434">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技术</w:t>
            </w:r>
          </w:p>
          <w:p w14:paraId="3E63D7CD">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部分</w:t>
            </w:r>
          </w:p>
          <w:p w14:paraId="4948E8FB">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50</w:t>
            </w:r>
            <w:r>
              <w:rPr>
                <w:rFonts w:hint="eastAsia" w:ascii="方正仿宋_GBK" w:hAnsi="方正仿宋_GBK" w:eastAsia="方正仿宋_GBK" w:cs="方正仿宋_GBK"/>
                <w:color w:val="auto"/>
                <w:sz w:val="21"/>
                <w:szCs w:val="21"/>
                <w:highlight w:val="none"/>
              </w:rPr>
              <w:t>%）</w:t>
            </w:r>
          </w:p>
        </w:tc>
        <w:tc>
          <w:tcPr>
            <w:tcW w:w="735" w:type="dxa"/>
            <w:vAlign w:val="center"/>
          </w:tcPr>
          <w:p w14:paraId="7FCF66A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25</w:t>
            </w:r>
          </w:p>
        </w:tc>
        <w:tc>
          <w:tcPr>
            <w:tcW w:w="4840" w:type="dxa"/>
            <w:vAlign w:val="center"/>
          </w:tcPr>
          <w:p w14:paraId="7236C919">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技术参数</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25</w:t>
            </w:r>
            <w:r>
              <w:rPr>
                <w:rFonts w:hint="eastAsia" w:ascii="方正仿宋_GBK" w:hAnsi="方正仿宋_GBK" w:eastAsia="方正仿宋_GBK" w:cs="方正仿宋_GBK"/>
                <w:color w:val="auto"/>
                <w:sz w:val="21"/>
                <w:szCs w:val="21"/>
                <w:highlight w:val="none"/>
              </w:rPr>
              <w:t>分）</w:t>
            </w:r>
          </w:p>
          <w:p w14:paraId="1588D454">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1、起评分：有效投标人的起评分为25分。</w:t>
            </w:r>
          </w:p>
          <w:p w14:paraId="6E6F2FE3">
            <w:pPr>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bidi="ar-SA"/>
              </w:rPr>
              <w:t>2、扣分条款：投标产品技术参数不满足招标文件技术需求的，每负偏离一条，从起评分扣2.5分，扣完为止。</w:t>
            </w:r>
          </w:p>
        </w:tc>
        <w:tc>
          <w:tcPr>
            <w:tcW w:w="2743" w:type="dxa"/>
            <w:vAlign w:val="center"/>
          </w:tcPr>
          <w:p w14:paraId="011141F2">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p>
        </w:tc>
      </w:tr>
      <w:tr w14:paraId="617D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63679AF5">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vAlign w:val="center"/>
          </w:tcPr>
          <w:p w14:paraId="030938D0">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vAlign w:val="center"/>
          </w:tcPr>
          <w:p w14:paraId="205B02CA">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w:t>
            </w:r>
          </w:p>
        </w:tc>
        <w:tc>
          <w:tcPr>
            <w:tcW w:w="4840" w:type="dxa"/>
            <w:vAlign w:val="center"/>
          </w:tcPr>
          <w:p w14:paraId="005A1D14">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样品评审</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w:t>
            </w:r>
          </w:p>
          <w:p w14:paraId="66C8613A">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根据如下要求，查看样品：</w:t>
            </w:r>
          </w:p>
          <w:p w14:paraId="4EE7D0E6">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eastAsia="zh-CN"/>
              </w:rPr>
              <w:t>1、</w:t>
            </w:r>
            <w:r>
              <w:rPr>
                <w:rFonts w:hint="eastAsia" w:ascii="方正仿宋_GBK" w:hAnsi="方正仿宋_GBK" w:eastAsia="方正仿宋_GBK" w:cs="方正仿宋_GBK"/>
                <w:color w:val="auto"/>
                <w:sz w:val="21"/>
                <w:szCs w:val="21"/>
                <w:highlight w:val="none"/>
                <w:lang w:val="zh-CN"/>
              </w:rPr>
              <w:t>里料颜色与面料相同；</w:t>
            </w:r>
          </w:p>
          <w:p w14:paraId="17F3D293">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lang w:val="zh-CN"/>
              </w:rPr>
              <w:t>面料及里料无残疵，无断纱；</w:t>
            </w:r>
          </w:p>
          <w:p w14:paraId="54D82C0C">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lang w:val="zh-CN"/>
              </w:rPr>
              <w:t>外表整洁美观、平展、无烫光；</w:t>
            </w:r>
          </w:p>
          <w:p w14:paraId="72337945">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lang w:val="zh-CN"/>
              </w:rPr>
              <w:t>外表左右对称、挺括；</w:t>
            </w:r>
          </w:p>
          <w:p w14:paraId="2853720C">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lang w:val="zh-CN"/>
              </w:rPr>
              <w:t>表面及里面部位无线头；</w:t>
            </w:r>
          </w:p>
          <w:p w14:paraId="7FA5EF55">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lang w:val="zh-CN"/>
              </w:rPr>
              <w:t>表面及里面没有污迹；</w:t>
            </w:r>
          </w:p>
          <w:p w14:paraId="407813A2">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7、</w:t>
            </w:r>
            <w:r>
              <w:rPr>
                <w:rFonts w:hint="eastAsia" w:ascii="方正仿宋_GBK" w:hAnsi="方正仿宋_GBK" w:eastAsia="方正仿宋_GBK" w:cs="方正仿宋_GBK"/>
                <w:color w:val="auto"/>
                <w:sz w:val="21"/>
                <w:szCs w:val="21"/>
                <w:highlight w:val="none"/>
                <w:lang w:val="zh-CN"/>
              </w:rPr>
              <w:t>缝纫线、锁眼、垫线颜色与面料相同；</w:t>
            </w:r>
          </w:p>
          <w:p w14:paraId="36A9061B">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8、</w:t>
            </w:r>
            <w:r>
              <w:rPr>
                <w:rFonts w:hint="eastAsia" w:ascii="方正仿宋_GBK" w:hAnsi="方正仿宋_GBK" w:eastAsia="方正仿宋_GBK" w:cs="方正仿宋_GBK"/>
                <w:color w:val="auto"/>
                <w:sz w:val="21"/>
                <w:szCs w:val="21"/>
                <w:highlight w:val="none"/>
                <w:lang w:val="zh-CN"/>
              </w:rPr>
              <w:t>明线顺直、宽窄均匀；</w:t>
            </w:r>
          </w:p>
          <w:p w14:paraId="2A918611">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9、</w:t>
            </w:r>
            <w:r>
              <w:rPr>
                <w:rFonts w:hint="eastAsia" w:ascii="方正仿宋_GBK" w:hAnsi="方正仿宋_GBK" w:eastAsia="方正仿宋_GBK" w:cs="方正仿宋_GBK"/>
                <w:color w:val="auto"/>
                <w:sz w:val="21"/>
                <w:szCs w:val="21"/>
                <w:highlight w:val="none"/>
                <w:lang w:val="zh-CN"/>
              </w:rPr>
              <w:t>无跳针，针距均匀；</w:t>
            </w:r>
          </w:p>
          <w:p w14:paraId="21DE4AA7">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lang w:val="zh-CN"/>
              </w:rPr>
              <w:t>标志标识清晰</w:t>
            </w:r>
            <w:r>
              <w:rPr>
                <w:rFonts w:hint="eastAsia" w:ascii="方正仿宋_GBK" w:hAnsi="方正仿宋_GBK" w:eastAsia="方正仿宋_GBK" w:cs="方正仿宋_GBK"/>
                <w:color w:val="auto"/>
                <w:sz w:val="21"/>
                <w:szCs w:val="21"/>
                <w:highlight w:val="none"/>
              </w:rPr>
              <w:t>。</w:t>
            </w:r>
          </w:p>
          <w:p w14:paraId="5EF65D5A">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全部样品满足得</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分，每种样品每有一项不满足的扣</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分，直至扣完为止。</w:t>
            </w:r>
          </w:p>
        </w:tc>
        <w:tc>
          <w:tcPr>
            <w:tcW w:w="2743" w:type="dxa"/>
            <w:vAlign w:val="center"/>
          </w:tcPr>
          <w:p w14:paraId="399D690C">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凡是出现下列任一情况的样品评分项为0分：</w:t>
            </w:r>
          </w:p>
          <w:p w14:paraId="05D9D175">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2"/>
                <w:sz w:val="21"/>
                <w:szCs w:val="21"/>
                <w:highlight w:val="none"/>
                <w:lang w:val="en-US" w:eastAsia="zh-CN" w:bidi="ar-SA"/>
              </w:rPr>
              <w:t>（1）</w:t>
            </w:r>
            <w:r>
              <w:rPr>
                <w:rFonts w:hint="eastAsia" w:ascii="方正仿宋_GBK" w:hAnsi="方正仿宋_GBK" w:eastAsia="方正仿宋_GBK" w:cs="方正仿宋_GBK"/>
                <w:color w:val="auto"/>
                <w:sz w:val="21"/>
                <w:szCs w:val="21"/>
                <w:highlight w:val="none"/>
              </w:rPr>
              <w:t>少送样品的；</w:t>
            </w:r>
          </w:p>
          <w:p w14:paraId="6258725E">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sz w:val="21"/>
                <w:szCs w:val="21"/>
                <w:highlight w:val="none"/>
              </w:rPr>
              <w:t>错送样品的。</w:t>
            </w:r>
          </w:p>
        </w:tc>
      </w:tr>
      <w:tr w14:paraId="21A2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5FAF355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vAlign w:val="center"/>
          </w:tcPr>
          <w:p w14:paraId="18486A0D">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vAlign w:val="center"/>
          </w:tcPr>
          <w:p w14:paraId="7B24ABFC">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w:t>
            </w:r>
          </w:p>
        </w:tc>
        <w:tc>
          <w:tcPr>
            <w:tcW w:w="4840" w:type="dxa"/>
            <w:vAlign w:val="center"/>
          </w:tcPr>
          <w:p w14:paraId="3A8986B1">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项目实施方案</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分）</w:t>
            </w:r>
          </w:p>
          <w:p w14:paraId="42F5B78B">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投标人根据本采购需求提供项目实施方案，包括但不限于有详细的生产计划，详细的工艺流程作业及项目实施过程服务方案、包装运输方案等。</w:t>
            </w:r>
          </w:p>
          <w:p w14:paraId="17149E2F">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方案内容不存在瑕疵，得10分；</w:t>
            </w:r>
          </w:p>
          <w:p w14:paraId="319CA65A">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方案内容存在1处瑕疵，得7分；</w:t>
            </w:r>
          </w:p>
          <w:p w14:paraId="166D7784">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方案内容存在2处瑕疵，得4分；</w:t>
            </w:r>
          </w:p>
          <w:p w14:paraId="53A3CCA0">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方案内容存在3处瑕疵，得1分；</w:t>
            </w:r>
          </w:p>
          <w:p w14:paraId="1A78CC02">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kern w:val="2"/>
                <w:sz w:val="21"/>
                <w:szCs w:val="21"/>
                <w:highlight w:val="none"/>
                <w:lang w:val="en-US" w:eastAsia="zh-CN" w:bidi="ar-SA"/>
              </w:rPr>
              <w:t>方案内容存在超过4处瑕疵或未提供方案得0分。</w:t>
            </w:r>
          </w:p>
        </w:tc>
        <w:tc>
          <w:tcPr>
            <w:tcW w:w="2743" w:type="dxa"/>
            <w:vMerge w:val="restart"/>
            <w:vAlign w:val="center"/>
          </w:tcPr>
          <w:p w14:paraId="7526DEEB">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提供实施方案，格式自定。</w:t>
            </w:r>
          </w:p>
          <w:p w14:paraId="0126EC59">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①内容表述不完整或缺少关键分析点；</w:t>
            </w:r>
          </w:p>
          <w:p w14:paraId="745FE339">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②计划及措施不科学合理；</w:t>
            </w:r>
          </w:p>
          <w:p w14:paraId="03810BF5">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③内容表述前后矛盾、无连贯性、内容存在逻辑漏洞；</w:t>
            </w:r>
          </w:p>
          <w:p w14:paraId="346ADB47">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④常识性错误；</w:t>
            </w:r>
          </w:p>
          <w:p w14:paraId="14B4447B">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⑤技术措施保障安排并不适用本项目特性或非专门针对本项目制定；</w:t>
            </w:r>
          </w:p>
          <w:p w14:paraId="62F7D111">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⑥方案中提出的措施举措不利于本项目目标的实现；</w:t>
            </w:r>
          </w:p>
          <w:p w14:paraId="5D312073">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⑦现有技术条件下不可能实现采购目标；</w:t>
            </w:r>
          </w:p>
          <w:p w14:paraId="175A92DA">
            <w:pPr>
              <w:keepNext w:val="0"/>
              <w:keepLines w:val="0"/>
              <w:pageBreakBefore w:val="0"/>
              <w:kinsoku/>
              <w:wordWrap/>
              <w:overflowPunct/>
              <w:topLinePunct w:val="0"/>
              <w:autoSpaceDE/>
              <w:autoSpaceDN/>
              <w:bidi w:val="0"/>
              <w:adjustRightInd w:val="0"/>
              <w:snapToGrid w:val="0"/>
              <w:spacing w:line="240" w:lineRule="atLeast"/>
              <w:ind w:firstLine="0"/>
              <w:jc w:val="both"/>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上述任意一种情形为1处瑕疵。</w:t>
            </w:r>
          </w:p>
        </w:tc>
      </w:tr>
      <w:tr w14:paraId="1D77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56EC5116">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vAlign w:val="center"/>
          </w:tcPr>
          <w:p w14:paraId="3361160E">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vAlign w:val="center"/>
          </w:tcPr>
          <w:p w14:paraId="1CFFABE7">
            <w:pPr>
              <w:pStyle w:val="24"/>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w:t>
            </w:r>
          </w:p>
        </w:tc>
        <w:tc>
          <w:tcPr>
            <w:tcW w:w="4840" w:type="dxa"/>
            <w:vAlign w:val="center"/>
          </w:tcPr>
          <w:p w14:paraId="10F30396">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售后服务方案（5分）</w:t>
            </w:r>
          </w:p>
          <w:p w14:paraId="0076E36A">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投标人根据本采购需求提供完整的售后服务方案，方案包括不限于服务团队配置、维修响应时间、质保期内服务方式、质保期外服务方式等。</w:t>
            </w:r>
          </w:p>
          <w:p w14:paraId="74308EC7">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方案内容不存在瑕疵，得5分；</w:t>
            </w:r>
          </w:p>
          <w:p w14:paraId="06D8D061">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方案内容存在1处瑕疵，得3分；</w:t>
            </w:r>
          </w:p>
          <w:p w14:paraId="045FC8C5">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方案内容存在2处瑕疵，得2分；</w:t>
            </w:r>
          </w:p>
          <w:p w14:paraId="13233D09">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方案内容存在3处瑕疵，得1分；</w:t>
            </w:r>
          </w:p>
          <w:p w14:paraId="03A91CCD">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方案内容存在超过4处瑕疵或未提供方案得0分。</w:t>
            </w:r>
          </w:p>
        </w:tc>
        <w:tc>
          <w:tcPr>
            <w:tcW w:w="2743" w:type="dxa"/>
            <w:vMerge w:val="continue"/>
            <w:vAlign w:val="center"/>
          </w:tcPr>
          <w:p w14:paraId="0C06CA57">
            <w:pPr>
              <w:pStyle w:val="24"/>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p>
        </w:tc>
      </w:tr>
      <w:tr w14:paraId="078E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07" w:type="dxa"/>
            <w:vMerge w:val="restart"/>
            <w:vAlign w:val="center"/>
          </w:tcPr>
          <w:p w14:paraId="45DD4B9A">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034" w:type="dxa"/>
            <w:vMerge w:val="restart"/>
            <w:vAlign w:val="center"/>
          </w:tcPr>
          <w:p w14:paraId="0C1337D4">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w:t>
            </w:r>
          </w:p>
          <w:p w14:paraId="67E059C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部分</w:t>
            </w:r>
          </w:p>
          <w:p w14:paraId="484BAAD2">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分）</w:t>
            </w:r>
          </w:p>
        </w:tc>
        <w:tc>
          <w:tcPr>
            <w:tcW w:w="735" w:type="dxa"/>
            <w:vAlign w:val="center"/>
          </w:tcPr>
          <w:p w14:paraId="27A9C218">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6</w:t>
            </w:r>
          </w:p>
        </w:tc>
        <w:tc>
          <w:tcPr>
            <w:tcW w:w="4840" w:type="dxa"/>
            <w:vAlign w:val="center"/>
          </w:tcPr>
          <w:p w14:paraId="782E0FE9">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投标人或产品制造商具有①智能吊挂系统、②自动钉扣机、③自动铺布机、④开袋机、⑤锁眼机（圆头及平头）、⑥整烫设备，提供一项得1分，最高得6分，</w:t>
            </w:r>
            <w:r>
              <w:rPr>
                <w:rFonts w:hint="eastAsia" w:ascii="方正仿宋_GBK" w:hAnsi="方正仿宋_GBK" w:eastAsia="方正仿宋_GBK" w:cs="方正仿宋_GBK"/>
                <w:color w:val="auto"/>
                <w:sz w:val="21"/>
                <w:szCs w:val="21"/>
                <w:highlight w:val="none"/>
                <w:lang w:val="en-US" w:eastAsia="zh-CN"/>
              </w:rPr>
              <w:t>未提供得0分。</w:t>
            </w:r>
          </w:p>
        </w:tc>
        <w:tc>
          <w:tcPr>
            <w:tcW w:w="2743" w:type="dxa"/>
            <w:vAlign w:val="center"/>
          </w:tcPr>
          <w:p w14:paraId="4F0ABCCA">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kern w:val="2"/>
                <w:sz w:val="21"/>
                <w:szCs w:val="21"/>
                <w:highlight w:val="none"/>
                <w:lang w:val="en-US" w:eastAsia="zh-CN" w:bidi="ar-SA"/>
              </w:rPr>
              <w:t>提供生产车间设备图片及发票并加盖投标人公章，若设备为租赁的提供在有效期内的租赁合同复印件，并加盖投标人公章。</w:t>
            </w:r>
          </w:p>
        </w:tc>
      </w:tr>
      <w:tr w14:paraId="3395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46A130A9">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vAlign w:val="center"/>
          </w:tcPr>
          <w:p w14:paraId="657A5522">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735" w:type="dxa"/>
            <w:vAlign w:val="center"/>
          </w:tcPr>
          <w:p w14:paraId="0205C2DD">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4</w:t>
            </w:r>
          </w:p>
        </w:tc>
        <w:tc>
          <w:tcPr>
            <w:tcW w:w="4840" w:type="dxa"/>
            <w:vAlign w:val="center"/>
          </w:tcPr>
          <w:p w14:paraId="5BD1D5BB">
            <w:pPr>
              <w:keepNext w:val="0"/>
              <w:keepLines w:val="0"/>
              <w:pageBreakBefore w:val="0"/>
              <w:numPr>
                <w:ilvl w:val="0"/>
                <w:numId w:val="0"/>
              </w:numPr>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投标人获得ISO9001质量管理体系认证证书、ISO14001环境管理体系认证证书、职业健康安全管理体系认证证书、国家标准GB/T27922-2011《商品售后服务评价体系》提供一个得1分，最多4分。</w:t>
            </w:r>
          </w:p>
        </w:tc>
        <w:tc>
          <w:tcPr>
            <w:tcW w:w="2743" w:type="dxa"/>
            <w:vAlign w:val="center"/>
          </w:tcPr>
          <w:p w14:paraId="1FE602FF">
            <w:pPr>
              <w:keepNext w:val="0"/>
              <w:keepLines w:val="0"/>
              <w:pageBreakBefore w:val="0"/>
              <w:kinsoku/>
              <w:wordWrap/>
              <w:overflowPunct/>
              <w:topLinePunct w:val="0"/>
              <w:autoSpaceDE/>
              <w:autoSpaceDN/>
              <w:bidi w:val="0"/>
              <w:adjustRightInd w:val="0"/>
              <w:snapToGrid w:val="0"/>
              <w:spacing w:line="240" w:lineRule="atLeast"/>
              <w:ind w:firstLine="0" w:firstLineChars="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提供证书复印件及全国认证认可信息公共服务平台（www.cnca.cn）对体系证书的信息查询截图并加盖投标人公章。</w:t>
            </w:r>
          </w:p>
        </w:tc>
      </w:tr>
      <w:tr w14:paraId="4811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2F2B9B11">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1034" w:type="dxa"/>
            <w:vMerge w:val="continue"/>
            <w:vAlign w:val="center"/>
          </w:tcPr>
          <w:p w14:paraId="67500A29">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p>
        </w:tc>
        <w:tc>
          <w:tcPr>
            <w:tcW w:w="735" w:type="dxa"/>
            <w:vAlign w:val="center"/>
          </w:tcPr>
          <w:p w14:paraId="5C83035C">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w:t>
            </w:r>
          </w:p>
        </w:tc>
        <w:tc>
          <w:tcPr>
            <w:tcW w:w="4840" w:type="dxa"/>
            <w:vAlign w:val="center"/>
          </w:tcPr>
          <w:p w14:paraId="72ABB8D3">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20</w:t>
            </w:r>
            <w:r>
              <w:rPr>
                <w:rFonts w:hint="eastAsia" w:ascii="方正仿宋_GBK" w:hAnsi="方正仿宋_GBK" w:eastAsia="方正仿宋_GBK" w:cs="方正仿宋_GBK"/>
                <w:color w:val="auto"/>
                <w:sz w:val="21"/>
                <w:szCs w:val="21"/>
                <w:highlight w:val="none"/>
                <w:lang w:val="en-US" w:eastAsia="zh-CN"/>
              </w:rPr>
              <w:t>23</w:t>
            </w:r>
            <w:r>
              <w:rPr>
                <w:rFonts w:hint="eastAsia" w:ascii="方正仿宋_GBK" w:hAnsi="方正仿宋_GBK" w:eastAsia="方正仿宋_GBK" w:cs="方正仿宋_GBK"/>
                <w:color w:val="auto"/>
                <w:sz w:val="21"/>
                <w:szCs w:val="21"/>
                <w:highlight w:val="none"/>
              </w:rPr>
              <w:t>年</w:t>
            </w:r>
            <w:r>
              <w:rPr>
                <w:rFonts w:hint="eastAsia" w:ascii="方正仿宋_GBK" w:hAnsi="方正仿宋_GBK" w:eastAsia="方正仿宋_GBK" w:cs="方正仿宋_GBK"/>
                <w:color w:val="auto"/>
                <w:sz w:val="21"/>
                <w:szCs w:val="21"/>
                <w:highlight w:val="none"/>
                <w:lang w:val="en-US" w:eastAsia="zh-CN"/>
              </w:rPr>
              <w:t>1月1日</w:t>
            </w:r>
            <w:r>
              <w:rPr>
                <w:rFonts w:hint="eastAsia" w:ascii="方正仿宋_GBK" w:hAnsi="方正仿宋_GBK" w:eastAsia="方正仿宋_GBK" w:cs="方正仿宋_GBK"/>
                <w:color w:val="auto"/>
                <w:sz w:val="21"/>
                <w:szCs w:val="21"/>
                <w:highlight w:val="none"/>
              </w:rPr>
              <w:t>至</w:t>
            </w:r>
            <w:r>
              <w:rPr>
                <w:rFonts w:hint="eastAsia" w:ascii="方正仿宋_GBK" w:hAnsi="方正仿宋_GBK" w:eastAsia="方正仿宋_GBK" w:cs="方正仿宋_GBK"/>
                <w:color w:val="auto"/>
                <w:sz w:val="21"/>
                <w:szCs w:val="21"/>
                <w:highlight w:val="none"/>
                <w:lang w:eastAsia="zh-CN"/>
              </w:rPr>
              <w:t>开标截止日（</w:t>
            </w:r>
            <w:r>
              <w:rPr>
                <w:rFonts w:hint="eastAsia" w:ascii="方正仿宋_GBK" w:hAnsi="方正仿宋_GBK" w:eastAsia="方正仿宋_GBK" w:cs="方正仿宋_GBK"/>
                <w:color w:val="auto"/>
                <w:sz w:val="21"/>
                <w:szCs w:val="21"/>
                <w:highlight w:val="none"/>
                <w:lang w:val="en-US" w:eastAsia="zh-CN"/>
              </w:rPr>
              <w:t>以合同签订时间为准）</w:t>
            </w:r>
            <w:r>
              <w:rPr>
                <w:rFonts w:hint="eastAsia" w:ascii="方正仿宋_GBK" w:hAnsi="方正仿宋_GBK" w:eastAsia="方正仿宋_GBK" w:cs="方正仿宋_GBK"/>
                <w:color w:val="auto"/>
                <w:sz w:val="21"/>
                <w:szCs w:val="21"/>
                <w:highlight w:val="none"/>
                <w:lang w:eastAsia="zh-CN"/>
              </w:rPr>
              <w:t>有</w:t>
            </w:r>
            <w:r>
              <w:rPr>
                <w:rFonts w:hint="eastAsia" w:ascii="方正仿宋_GBK" w:hAnsi="方正仿宋_GBK" w:eastAsia="方正仿宋_GBK" w:cs="方正仿宋_GBK"/>
                <w:color w:val="auto"/>
                <w:sz w:val="21"/>
                <w:szCs w:val="21"/>
                <w:highlight w:val="none"/>
                <w:lang w:val="en-US" w:eastAsia="zh-CN"/>
              </w:rPr>
              <w:t>类似</w:t>
            </w:r>
            <w:r>
              <w:rPr>
                <w:rFonts w:hint="eastAsia" w:ascii="方正仿宋_GBK" w:hAnsi="方正仿宋_GBK" w:eastAsia="方正仿宋_GBK" w:cs="方正仿宋_GBK"/>
                <w:color w:val="auto"/>
                <w:sz w:val="21"/>
                <w:szCs w:val="21"/>
                <w:highlight w:val="none"/>
              </w:rPr>
              <w:t>制式服装类业绩</w:t>
            </w:r>
            <w:r>
              <w:rPr>
                <w:rFonts w:hint="eastAsia" w:ascii="方正仿宋_GBK" w:hAnsi="方正仿宋_GBK" w:eastAsia="方正仿宋_GBK" w:cs="方正仿宋_GBK"/>
                <w:color w:val="auto"/>
                <w:sz w:val="21"/>
                <w:szCs w:val="21"/>
                <w:highlight w:val="none"/>
                <w:lang w:eastAsia="zh-CN"/>
              </w:rPr>
              <w:t>的</w:t>
            </w:r>
            <w:r>
              <w:rPr>
                <w:rFonts w:hint="eastAsia" w:ascii="方正仿宋_GBK" w:hAnsi="方正仿宋_GBK" w:eastAsia="方正仿宋_GBK" w:cs="方正仿宋_GBK"/>
                <w:color w:val="auto"/>
                <w:sz w:val="21"/>
                <w:szCs w:val="21"/>
                <w:highlight w:val="none"/>
              </w:rPr>
              <w:t>，每提供一份得2分，最多得10分；</w:t>
            </w:r>
          </w:p>
        </w:tc>
        <w:tc>
          <w:tcPr>
            <w:tcW w:w="2743" w:type="dxa"/>
            <w:vAlign w:val="center"/>
          </w:tcPr>
          <w:p w14:paraId="4F107A80">
            <w:pPr>
              <w:keepNext w:val="0"/>
              <w:keepLines w:val="0"/>
              <w:pageBreakBefore w:val="0"/>
              <w:kinsoku/>
              <w:wordWrap/>
              <w:overflowPunct/>
              <w:topLinePunct w:val="0"/>
              <w:autoSpaceDE/>
              <w:autoSpaceDN/>
              <w:bidi w:val="0"/>
              <w:adjustRightInd w:val="0"/>
              <w:snapToGrid w:val="0"/>
              <w:spacing w:line="240" w:lineRule="atLeast"/>
              <w:ind w:firstLine="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提供合同复印件</w:t>
            </w:r>
            <w:r>
              <w:rPr>
                <w:rFonts w:hint="eastAsia" w:ascii="方正仿宋_GBK" w:hAnsi="方正仿宋_GBK" w:eastAsia="方正仿宋_GBK" w:cs="方正仿宋_GBK"/>
                <w:color w:val="auto"/>
                <w:sz w:val="21"/>
                <w:szCs w:val="21"/>
                <w:highlight w:val="none"/>
                <w:lang w:val="en-US" w:eastAsia="zh-CN"/>
              </w:rPr>
              <w:t>并加盖投标人公章。</w:t>
            </w:r>
          </w:p>
        </w:tc>
      </w:tr>
      <w:tr w14:paraId="4D78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5C04D811">
            <w:pPr>
              <w:widowControl/>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rPr>
              <w:t>4</w:t>
            </w:r>
          </w:p>
        </w:tc>
        <w:tc>
          <w:tcPr>
            <w:tcW w:w="1769" w:type="dxa"/>
            <w:gridSpan w:val="2"/>
            <w:vAlign w:val="center"/>
          </w:tcPr>
          <w:p w14:paraId="4595F8CD">
            <w:pPr>
              <w:snapToGrid w:val="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政策性加分</w:t>
            </w:r>
          </w:p>
          <w:p w14:paraId="5EFEF73F">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w:t>
            </w:r>
          </w:p>
          <w:p w14:paraId="04A0AAFF">
            <w:pPr>
              <w:jc w:val="center"/>
              <w:rPr>
                <w:rFonts w:hint="eastAsia" w:ascii="方正仿宋_GBK" w:hAnsi="方正仿宋_GBK" w:eastAsia="方正仿宋_GBK" w:cs="方正仿宋_GBK"/>
                <w:color w:val="auto"/>
                <w:sz w:val="21"/>
                <w:szCs w:val="21"/>
                <w:highlight w:val="none"/>
              </w:rPr>
            </w:pPr>
          </w:p>
        </w:tc>
        <w:tc>
          <w:tcPr>
            <w:tcW w:w="7583" w:type="dxa"/>
            <w:gridSpan w:val="2"/>
            <w:vAlign w:val="center"/>
          </w:tcPr>
          <w:p w14:paraId="0497BDE0">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14:paraId="441DBDB8">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4446C682">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2.投标产品属于《财政部 生态环境部关于印发环境标志产品政府采购品目清单的通知》（财库〔2019〕18号）范围内的环境标志产品的，有一款得0.5分，最多得2分。</w:t>
            </w:r>
          </w:p>
          <w:p w14:paraId="17EB0F91">
            <w:pPr>
              <w:snapToGrid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tc>
      </w:tr>
    </w:tbl>
    <w:p w14:paraId="11AAE0B3">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8A4669">
      <w:pPr>
        <w:pStyle w:val="2"/>
        <w:spacing w:line="400" w:lineRule="exact"/>
        <w:ind w:firstLine="480" w:firstLineChars="200"/>
        <w:rPr>
          <w:rFonts w:hint="eastAsia" w:ascii="方正仿宋_GBK" w:hAnsi="方正仿宋_GBK" w:eastAsia="方正仿宋_GBK" w:cs="方正仿宋_GBK"/>
          <w:b/>
          <w:color w:val="auto"/>
          <w:sz w:val="24"/>
          <w:szCs w:val="24"/>
          <w:highlight w:val="none"/>
        </w:rPr>
      </w:pPr>
      <w:bookmarkStart w:id="440" w:name="_Toc19371"/>
      <w:bookmarkStart w:id="441" w:name="_Toc17969"/>
      <w:r>
        <w:rPr>
          <w:rFonts w:hint="eastAsia" w:ascii="方正仿宋_GBK" w:hAnsi="方正仿宋_GBK" w:eastAsia="方正仿宋_GBK" w:cs="方正仿宋_GBK"/>
          <w:b/>
          <w:color w:val="auto"/>
          <w:sz w:val="24"/>
          <w:szCs w:val="24"/>
          <w:highlight w:val="none"/>
        </w:rPr>
        <w:t>四、无效投标条款</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40"/>
      <w:bookmarkEnd w:id="441"/>
    </w:p>
    <w:p w14:paraId="71360413">
      <w:pPr>
        <w:snapToGrid w:val="0"/>
        <w:spacing w:line="400" w:lineRule="exact"/>
        <w:ind w:firstLine="465"/>
        <w:rPr>
          <w:rFonts w:hint="eastAsia" w:ascii="方正仿宋_GBK" w:hAnsi="方正仿宋_GBK" w:eastAsia="方正仿宋_GBK" w:cs="方正仿宋_GBK"/>
          <w:color w:val="auto"/>
          <w:sz w:val="24"/>
          <w:szCs w:val="24"/>
          <w:highlight w:val="none"/>
        </w:rPr>
      </w:pPr>
      <w:bookmarkStart w:id="442" w:name="_Toc25960"/>
      <w:bookmarkStart w:id="443" w:name="_Toc6719"/>
      <w:bookmarkStart w:id="444" w:name="_Toc6956"/>
      <w:bookmarkStart w:id="445" w:name="_Toc27133"/>
      <w:bookmarkStart w:id="446" w:name="_Toc23533"/>
      <w:bookmarkStart w:id="447" w:name="_Toc7802"/>
      <w:bookmarkStart w:id="448" w:name="_Toc6204"/>
      <w:bookmarkStart w:id="449" w:name="_Toc11293"/>
      <w:bookmarkStart w:id="450" w:name="_Toc21946"/>
      <w:bookmarkStart w:id="451" w:name="_Toc4422"/>
      <w:bookmarkStart w:id="452" w:name="_Toc25549"/>
      <w:bookmarkStart w:id="453" w:name="_Toc20005"/>
      <w:bookmarkStart w:id="454" w:name="_Toc14355"/>
      <w:bookmarkStart w:id="455" w:name="_Toc30605"/>
      <w:bookmarkStart w:id="456" w:name="_Toc15163"/>
      <w:bookmarkStart w:id="457" w:name="_Toc75793522"/>
      <w:r>
        <w:rPr>
          <w:rFonts w:hint="eastAsia" w:ascii="方正仿宋_GBK" w:hAnsi="方正仿宋_GBK" w:eastAsia="方正仿宋_GBK" w:cs="方正仿宋_GBK"/>
          <w:color w:val="auto"/>
          <w:sz w:val="24"/>
          <w:szCs w:val="24"/>
          <w:highlight w:val="none"/>
        </w:rPr>
        <w:t>投标人或其投标文件出现下列情况之一者，应为无效投标：</w:t>
      </w:r>
    </w:p>
    <w:p w14:paraId="74D80A25">
      <w:pPr>
        <w:snapToGrid w:val="0"/>
        <w:spacing w:line="400" w:lineRule="exact"/>
        <w:ind w:firstLine="465"/>
        <w:rPr>
          <w:rFonts w:hint="eastAsia" w:ascii="方正仿宋_GBK" w:hAnsi="方正仿宋_GBK" w:eastAsia="方正仿宋_GBK" w:cs="方正仿宋_GBK"/>
          <w:color w:val="auto"/>
          <w:sz w:val="24"/>
          <w:szCs w:val="24"/>
          <w:highlight w:val="none"/>
        </w:rPr>
      </w:pPr>
      <w:bookmarkStart w:id="458" w:name="_Toc7337"/>
      <w:bookmarkStart w:id="459" w:name="_Toc12427"/>
      <w:r>
        <w:rPr>
          <w:rFonts w:hint="eastAsia" w:ascii="方正仿宋_GBK" w:hAnsi="方正仿宋_GBK" w:eastAsia="方正仿宋_GBK" w:cs="方正仿宋_GBK"/>
          <w:color w:val="auto"/>
          <w:sz w:val="24"/>
          <w:szCs w:val="24"/>
          <w:highlight w:val="none"/>
        </w:rPr>
        <w:t>（一）未按照招标文件的规定提交投标保证金的；</w:t>
      </w:r>
      <w:bookmarkEnd w:id="458"/>
      <w:bookmarkEnd w:id="459"/>
    </w:p>
    <w:p w14:paraId="33D7FA69">
      <w:pPr>
        <w:snapToGrid w:val="0"/>
        <w:spacing w:line="400" w:lineRule="exact"/>
        <w:ind w:firstLine="465"/>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（二）投标文件未按招标文件要求签署、盖章的；</w:t>
      </w:r>
    </w:p>
    <w:p w14:paraId="79088A5D">
      <w:pPr>
        <w:snapToGrid w:val="0"/>
        <w:spacing w:line="400" w:lineRule="exact"/>
        <w:ind w:firstLine="465"/>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（三）不具备招标文件中规定的资格要求的；</w:t>
      </w:r>
    </w:p>
    <w:p w14:paraId="7F8DD526">
      <w:pPr>
        <w:snapToGrid w:val="0"/>
        <w:spacing w:line="400" w:lineRule="exact"/>
        <w:ind w:firstLine="465"/>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（四）报价超过招标文件中规定的预算金额或者最高限价的；</w:t>
      </w:r>
    </w:p>
    <w:p w14:paraId="5F8D3C68">
      <w:pPr>
        <w:snapToGrid w:val="0"/>
        <w:spacing w:line="400" w:lineRule="exact"/>
        <w:ind w:firstLine="465"/>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（五）投标文件含有采购人不能接受的附加条件的；</w:t>
      </w:r>
    </w:p>
    <w:p w14:paraId="230ED156">
      <w:pPr>
        <w:snapToGrid w:val="0"/>
        <w:spacing w:line="400" w:lineRule="exact"/>
        <w:ind w:firstLine="465"/>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（六）投标人串通投标的；</w:t>
      </w:r>
    </w:p>
    <w:p w14:paraId="1EE7E09A">
      <w:pPr>
        <w:snapToGrid w:val="0"/>
        <w:spacing w:line="400" w:lineRule="exact"/>
        <w:ind w:firstLine="465"/>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（七）法律、法规和招标文件规定的其他无效情形。</w:t>
      </w:r>
    </w:p>
    <w:p w14:paraId="373C61AB">
      <w:pPr>
        <w:pStyle w:val="2"/>
        <w:spacing w:line="400" w:lineRule="exact"/>
        <w:ind w:firstLine="480" w:firstLineChars="200"/>
        <w:rPr>
          <w:rFonts w:hint="eastAsia" w:ascii="方正仿宋_GBK" w:hAnsi="方正仿宋_GBK" w:eastAsia="方正仿宋_GBK" w:cs="方正仿宋_GBK"/>
          <w:b/>
          <w:color w:val="auto"/>
          <w:sz w:val="24"/>
          <w:szCs w:val="24"/>
          <w:highlight w:val="none"/>
        </w:rPr>
      </w:pPr>
      <w:bookmarkStart w:id="460" w:name="_Toc23154"/>
      <w:bookmarkStart w:id="461" w:name="_Toc16001"/>
      <w:r>
        <w:rPr>
          <w:rFonts w:hint="eastAsia" w:ascii="方正仿宋_GBK" w:hAnsi="方正仿宋_GBK" w:eastAsia="方正仿宋_GBK" w:cs="方正仿宋_GBK"/>
          <w:b/>
          <w:color w:val="auto"/>
          <w:sz w:val="24"/>
          <w:szCs w:val="24"/>
          <w:highlight w:val="none"/>
        </w:rPr>
        <w:t>五、废标条款</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60"/>
      <w:bookmarkEnd w:id="461"/>
    </w:p>
    <w:p w14:paraId="7AE3DD49">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在招标采购中，出现下列情形之一的，应予废标：</w:t>
      </w:r>
    </w:p>
    <w:p w14:paraId="39E8F52F">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（一）符合专业条件的投标人或者对招标文件作实质响应的投标人不足三家的；</w:t>
      </w:r>
    </w:p>
    <w:p w14:paraId="5E24C279">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（二）投标人的报价均超过了采购预算，采购人不能支付的；</w:t>
      </w:r>
    </w:p>
    <w:p w14:paraId="0AA2D8BF">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（三）出现影响采购公正的违法、违规行为的；</w:t>
      </w:r>
    </w:p>
    <w:p w14:paraId="5026D35E">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（四）因重大变故，采购任务取消的。</w:t>
      </w:r>
    </w:p>
    <w:p w14:paraId="01FC9B23">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废标后，除采购任务取消情形外，应当重新组织采购。</w:t>
      </w:r>
    </w:p>
    <w:p w14:paraId="0C399ADE">
      <w:pPr>
        <w:pStyle w:val="3"/>
        <w:numPr>
          <w:ilvl w:val="0"/>
          <w:numId w:val="16"/>
        </w:numPr>
        <w:spacing w:before="0" w:after="0" w:line="360" w:lineRule="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sz w:val="28"/>
          <w:highlight w:val="none"/>
        </w:rPr>
        <w:br w:type="page"/>
      </w:r>
      <w:bookmarkStart w:id="462" w:name="_Toc26692"/>
      <w:bookmarkStart w:id="463" w:name="_Toc13159"/>
      <w:bookmarkStart w:id="464" w:name="_Toc22256"/>
      <w:bookmarkStart w:id="465" w:name="_Toc5106"/>
      <w:bookmarkStart w:id="466" w:name="_Toc4735"/>
      <w:bookmarkStart w:id="467" w:name="_Toc29546"/>
      <w:bookmarkStart w:id="468" w:name="_Toc25755"/>
      <w:bookmarkStart w:id="469" w:name="_Toc75793523"/>
      <w:bookmarkStart w:id="470" w:name="_Toc22201"/>
      <w:bookmarkStart w:id="471" w:name="_Toc1982"/>
      <w:bookmarkStart w:id="472" w:name="_Toc20983"/>
      <w:bookmarkStart w:id="473" w:name="_Toc18502"/>
      <w:bookmarkStart w:id="474" w:name="_Toc21000"/>
      <w:bookmarkStart w:id="475" w:name="_Toc21720"/>
      <w:bookmarkStart w:id="476" w:name="_Toc25962"/>
      <w:bookmarkStart w:id="477" w:name="_Toc19831"/>
      <w:bookmarkStart w:id="478" w:name="_Toc12533"/>
      <w:r>
        <w:rPr>
          <w:rFonts w:hint="eastAsia" w:ascii="方正仿宋_GBK" w:hAnsi="方正仿宋_GBK" w:eastAsia="方正仿宋_GBK" w:cs="方正仿宋_GBK"/>
          <w:b/>
          <w:color w:val="auto"/>
          <w:highlight w:val="none"/>
        </w:rPr>
        <w:t xml:space="preserve"> </w:t>
      </w:r>
      <w:bookmarkStart w:id="479" w:name="_Toc915"/>
      <w:r>
        <w:rPr>
          <w:rFonts w:hint="eastAsia" w:ascii="方正仿宋_GBK" w:hAnsi="方正仿宋_GBK" w:eastAsia="方正仿宋_GBK" w:cs="方正仿宋_GBK"/>
          <w:b/>
          <w:color w:val="auto"/>
          <w:highlight w:val="none"/>
        </w:rPr>
        <w:t>投标人须知</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1164F1F7">
      <w:pPr>
        <w:pStyle w:val="2"/>
        <w:keepNext/>
        <w:keepLines/>
        <w:pageBreakBefore w:val="0"/>
        <w:widowControl w:val="0"/>
        <w:kinsoku/>
        <w:wordWrap/>
        <w:overflowPunct/>
        <w:topLinePunct w:val="0"/>
        <w:autoSpaceDE/>
        <w:autoSpaceDN/>
        <w:bidi w:val="0"/>
        <w:adjustRightInd w:val="0"/>
        <w:snapToGrid w:val="0"/>
        <w:spacing w:line="400" w:lineRule="atLeast"/>
        <w:ind w:firstLine="0" w:firstLineChars="0"/>
        <w:textAlignment w:val="auto"/>
        <w:rPr>
          <w:rFonts w:hint="eastAsia"/>
          <w:color w:val="auto"/>
        </w:rPr>
      </w:pPr>
      <w:bookmarkStart w:id="480" w:name="_Toc23927"/>
      <w:bookmarkStart w:id="481" w:name="_Toc17077"/>
      <w:r>
        <w:rPr>
          <w:rFonts w:hint="eastAsia" w:ascii="方正仿宋_GBK" w:hAnsi="方正仿宋_GBK" w:eastAsia="方正仿宋_GBK" w:cs="方正仿宋_GBK"/>
          <w:b/>
          <w:color w:val="auto"/>
          <w:sz w:val="24"/>
          <w:highlight w:val="none"/>
          <w:lang w:val="en-US" w:eastAsia="zh-CN"/>
        </w:rPr>
        <w:t>以下情形适用于包1、包2：</w:t>
      </w:r>
      <w:bookmarkEnd w:id="480"/>
      <w:bookmarkEnd w:id="481"/>
    </w:p>
    <w:p w14:paraId="7DF899D2">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482" w:name="_Toc18929"/>
      <w:bookmarkStart w:id="483" w:name="_Toc11996"/>
      <w:bookmarkStart w:id="484" w:name="_Toc30412"/>
      <w:bookmarkStart w:id="485" w:name="_Toc10657"/>
      <w:bookmarkStart w:id="486" w:name="_Toc1327"/>
      <w:bookmarkStart w:id="487" w:name="_Toc25179"/>
      <w:bookmarkStart w:id="488" w:name="_Toc3327"/>
      <w:bookmarkStart w:id="489" w:name="_Toc20020"/>
      <w:bookmarkStart w:id="490" w:name="_Toc12955"/>
      <w:bookmarkStart w:id="491" w:name="_Toc15432"/>
      <w:bookmarkStart w:id="492" w:name="_Toc75793524"/>
      <w:bookmarkStart w:id="493" w:name="_Toc3330"/>
      <w:bookmarkStart w:id="494" w:name="_Toc3849"/>
      <w:bookmarkStart w:id="495" w:name="_Toc27405"/>
      <w:bookmarkStart w:id="496" w:name="_Toc13197"/>
      <w:bookmarkStart w:id="497" w:name="_Toc422"/>
      <w:bookmarkStart w:id="498" w:name="_Toc2439"/>
      <w:bookmarkStart w:id="499" w:name="_Toc10325"/>
      <w:bookmarkStart w:id="500" w:name="_Toc416"/>
      <w:r>
        <w:rPr>
          <w:rFonts w:hint="eastAsia" w:ascii="方正仿宋_GBK" w:hAnsi="方正仿宋_GBK" w:eastAsia="方正仿宋_GBK" w:cs="方正仿宋_GBK"/>
          <w:b/>
          <w:color w:val="auto"/>
          <w:sz w:val="24"/>
          <w:highlight w:val="none"/>
        </w:rPr>
        <w:t>一、投标人</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055E67EB">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01" w:name="_Toc10495"/>
      <w:bookmarkStart w:id="502" w:name="_Toc17023"/>
      <w:r>
        <w:rPr>
          <w:rFonts w:hint="eastAsia" w:ascii="方正仿宋_GBK" w:hAnsi="方正仿宋_GBK" w:eastAsia="方正仿宋_GBK" w:cs="方正仿宋_GBK"/>
          <w:color w:val="auto"/>
          <w:sz w:val="24"/>
          <w:highlight w:val="none"/>
        </w:rPr>
        <w:t>（一）投标人</w:t>
      </w:r>
      <w:bookmarkEnd w:id="501"/>
      <w:bookmarkEnd w:id="502"/>
    </w:p>
    <w:p w14:paraId="20F6F754">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投标人是指响应招标、参加投标竞争的法人、其他组织或者自然人。</w:t>
      </w:r>
    </w:p>
    <w:p w14:paraId="063EC8C1">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03" w:name="_Toc10593"/>
      <w:bookmarkStart w:id="504" w:name="_Toc17361"/>
      <w:r>
        <w:rPr>
          <w:rFonts w:hint="eastAsia" w:ascii="方正仿宋_GBK" w:hAnsi="方正仿宋_GBK" w:eastAsia="方正仿宋_GBK" w:cs="方正仿宋_GBK"/>
          <w:color w:val="auto"/>
          <w:sz w:val="24"/>
          <w:highlight w:val="none"/>
        </w:rPr>
        <w:t>（二）合格投标人条件</w:t>
      </w:r>
      <w:bookmarkEnd w:id="503"/>
      <w:bookmarkEnd w:id="504"/>
    </w:p>
    <w:p w14:paraId="07BE4438">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合格投标人应完全符合招标文件第一篇中规定的投标人资格条件，并对招标文件作出实质性响应。</w:t>
      </w:r>
    </w:p>
    <w:p w14:paraId="1529CE88">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05" w:name="_Toc3007"/>
      <w:bookmarkStart w:id="506" w:name="_Toc12591"/>
      <w:r>
        <w:rPr>
          <w:rFonts w:hint="eastAsia" w:ascii="方正仿宋_GBK" w:hAnsi="方正仿宋_GBK" w:eastAsia="方正仿宋_GBK" w:cs="方正仿宋_GBK"/>
          <w:color w:val="auto"/>
          <w:sz w:val="24"/>
          <w:highlight w:val="none"/>
        </w:rPr>
        <w:t>（三）投标人的风险</w:t>
      </w:r>
      <w:bookmarkEnd w:id="505"/>
      <w:bookmarkEnd w:id="506"/>
    </w:p>
    <w:p w14:paraId="43A1744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投标人没有按照招标文件要求提供全部资料，或者投标人没有对招标文件在各方面作出实质性响应，可能导致投标被拒绝或评定为无效投标。</w:t>
      </w:r>
    </w:p>
    <w:p w14:paraId="446B4BA4">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07" w:name="_Toc4902"/>
      <w:bookmarkStart w:id="508" w:name="_Toc23558"/>
      <w:r>
        <w:rPr>
          <w:rFonts w:hint="eastAsia" w:ascii="方正仿宋_GBK" w:hAnsi="方正仿宋_GBK" w:eastAsia="方正仿宋_GBK" w:cs="方正仿宋_GBK"/>
          <w:color w:val="auto"/>
          <w:sz w:val="24"/>
          <w:highlight w:val="none"/>
        </w:rPr>
        <w:t>（四）法律责任</w:t>
      </w:r>
      <w:bookmarkEnd w:id="507"/>
      <w:bookmarkEnd w:id="508"/>
    </w:p>
    <w:p w14:paraId="185E27B0">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投标人违反《中华人民共和国政府采购法》、《中华人民共和国政府采购实施条例》等相关规定，将按规定追究投标人法律责任。</w:t>
      </w:r>
    </w:p>
    <w:p w14:paraId="7490DEF4">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509" w:name="_Toc22254"/>
      <w:bookmarkStart w:id="510" w:name="_Toc26158"/>
      <w:bookmarkStart w:id="511" w:name="_Toc19671"/>
      <w:bookmarkStart w:id="512" w:name="_Toc15037"/>
      <w:bookmarkStart w:id="513" w:name="_Toc75793525"/>
      <w:bookmarkStart w:id="514" w:name="_Toc4836"/>
      <w:bookmarkStart w:id="515" w:name="_Toc167"/>
      <w:bookmarkStart w:id="516" w:name="_Toc26074"/>
      <w:bookmarkStart w:id="517" w:name="_Toc13133"/>
      <w:bookmarkStart w:id="518" w:name="_Toc17367"/>
      <w:bookmarkStart w:id="519" w:name="_Toc15849"/>
      <w:bookmarkStart w:id="520" w:name="_Toc15851"/>
      <w:bookmarkStart w:id="521" w:name="_Toc12347"/>
      <w:bookmarkStart w:id="522" w:name="_Toc10201"/>
      <w:bookmarkStart w:id="523" w:name="_Toc1815"/>
      <w:bookmarkStart w:id="524" w:name="_Toc2692"/>
      <w:bookmarkStart w:id="525" w:name="_Toc12273"/>
      <w:bookmarkStart w:id="526" w:name="_Toc11909"/>
      <w:bookmarkStart w:id="527" w:name="_Toc28187"/>
      <w:r>
        <w:rPr>
          <w:rFonts w:hint="eastAsia" w:ascii="方正仿宋_GBK" w:hAnsi="方正仿宋_GBK" w:eastAsia="方正仿宋_GBK" w:cs="方正仿宋_GBK"/>
          <w:b/>
          <w:color w:val="auto"/>
          <w:sz w:val="24"/>
          <w:highlight w:val="none"/>
        </w:rPr>
        <w:t>二、招标文件</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510450B">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招标文件是投标人编制投标文件的依据，是评标委员会评判依据和标准。招标文件也是采购人与中标人签订合同的基础。</w:t>
      </w:r>
    </w:p>
    <w:p w14:paraId="540EA856">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（一）招标文件由投标邀请书；项目服务需求；商务条款；投标人须知；评标方法、评标标准、无效投标条款和废标条款；合同主要条款、合同范本；投标文件格式等七部分组成。</w:t>
      </w:r>
    </w:p>
    <w:p w14:paraId="4E91D7B8">
      <w:pPr>
        <w:snapToGrid w:val="0"/>
        <w:spacing w:line="400" w:lineRule="exact"/>
        <w:ind w:firstLine="48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（二）</w:t>
      </w:r>
      <w:r>
        <w:rPr>
          <w:rFonts w:hint="eastAsia" w:ascii="方正仿宋_GBK" w:hAnsi="方正仿宋_GBK" w:eastAsia="方正仿宋_GBK" w:cs="方正仿宋_GBK"/>
          <w:color w:val="auto"/>
          <w:sz w:val="24"/>
          <w:highlight w:val="none"/>
        </w:rPr>
        <w:t>采购代理机构对招标文件所作的一切有效的书面通知、修改及补充，都是招标文件不可分割的部分。</w:t>
      </w:r>
    </w:p>
    <w:p w14:paraId="220310D6">
      <w:pPr>
        <w:snapToGrid w:val="0"/>
        <w:spacing w:line="400" w:lineRule="exact"/>
        <w:ind w:firstLine="48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w:t>
      </w:r>
      <w:r>
        <w:rPr>
          <w:rFonts w:hint="eastAsia" w:ascii="方正仿宋_GBK" w:hAnsi="方正仿宋_GBK" w:eastAsia="方正仿宋_GBK" w:cs="方正仿宋_GBK"/>
          <w:color w:val="auto"/>
          <w:sz w:val="24"/>
          <w:szCs w:val="24"/>
          <w:highlight w:val="none"/>
        </w:rPr>
        <w:t>本项目的招标文件、澄清文件（如果有）一律在重庆市政府采购网（http://www.ccgp-chongqing.gov.cn）和重庆市公共资源交易网（綦江）（https://www.cqggzy.com/qijiangweb/）上发布，请各投标人注意下载；无论投标人下载与否，均视同投标人已知晓本项目招标文件、澄清文件的内容。</w:t>
      </w:r>
    </w:p>
    <w:p w14:paraId="394CE72D">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（四）采购代理机构对已发出的招标文件需要进行澄清或修改的，应以书面形式或公告形式通知所有招标文件收受人。该澄清或者修改的内容为招标文件的组成部分。</w:t>
      </w:r>
    </w:p>
    <w:p w14:paraId="572B1998">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528" w:name="_Toc11801"/>
      <w:bookmarkStart w:id="529" w:name="_Toc29709"/>
      <w:bookmarkStart w:id="530" w:name="_Toc28353"/>
      <w:bookmarkStart w:id="531" w:name="_Toc14091"/>
      <w:bookmarkStart w:id="532" w:name="_Toc32133"/>
      <w:bookmarkStart w:id="533" w:name="_Toc13738"/>
      <w:bookmarkStart w:id="534" w:name="_Toc29417"/>
      <w:bookmarkStart w:id="535" w:name="_Toc2716"/>
      <w:bookmarkStart w:id="536" w:name="_Toc28729"/>
      <w:bookmarkStart w:id="537" w:name="_Toc15470"/>
      <w:bookmarkStart w:id="538" w:name="_Toc28745"/>
      <w:bookmarkStart w:id="539" w:name="_Toc27176"/>
      <w:bookmarkStart w:id="540" w:name="_Toc3303"/>
      <w:bookmarkStart w:id="541" w:name="_Toc23192"/>
      <w:bookmarkStart w:id="542" w:name="_Toc14835"/>
      <w:bookmarkStart w:id="543" w:name="_Toc75793526"/>
      <w:bookmarkStart w:id="544" w:name="_Toc27321"/>
      <w:bookmarkStart w:id="545" w:name="_Toc15881"/>
      <w:bookmarkStart w:id="546" w:name="_Toc4713"/>
      <w:r>
        <w:rPr>
          <w:rFonts w:hint="eastAsia" w:ascii="方正仿宋_GBK" w:hAnsi="方正仿宋_GBK" w:eastAsia="方正仿宋_GBK" w:cs="方正仿宋_GBK"/>
          <w:b/>
          <w:color w:val="auto"/>
          <w:sz w:val="24"/>
          <w:highlight w:val="none"/>
        </w:rPr>
        <w:t>三、投标文件</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14591625">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投标人应当按照招标文件的要求编制投标文件，并对招标文件提出的要求和条件作出实质性响应，同时应编制完整的页码、目录。</w:t>
      </w:r>
    </w:p>
    <w:p w14:paraId="72A9A575">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47" w:name="_Toc10842"/>
      <w:bookmarkStart w:id="548" w:name="_Toc4826"/>
      <w:r>
        <w:rPr>
          <w:rFonts w:hint="eastAsia" w:ascii="方正仿宋_GBK" w:hAnsi="方正仿宋_GBK" w:eastAsia="方正仿宋_GBK" w:cs="方正仿宋_GBK"/>
          <w:color w:val="auto"/>
          <w:sz w:val="24"/>
          <w:highlight w:val="none"/>
        </w:rPr>
        <w:t>（一）投标文件组成</w:t>
      </w:r>
      <w:bookmarkEnd w:id="547"/>
      <w:bookmarkEnd w:id="548"/>
    </w:p>
    <w:p w14:paraId="5FB3F428">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投标文件由第七篇“投标文件格式”规定的部分和投标人所作的一切有效补充、修改和承诺等文件组成，投标人应按照第七篇“投标文件格式”规定的目录顺序组织编写，否则有可能影响评委对投标文件的评审。</w:t>
      </w:r>
    </w:p>
    <w:p w14:paraId="1BF60DAF">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49" w:name="_Toc25669"/>
      <w:bookmarkStart w:id="550" w:name="_Toc16111"/>
      <w:r>
        <w:rPr>
          <w:rFonts w:hint="eastAsia" w:ascii="方正仿宋_GBK" w:hAnsi="方正仿宋_GBK" w:eastAsia="方正仿宋_GBK" w:cs="方正仿宋_GBK"/>
          <w:color w:val="auto"/>
          <w:sz w:val="24"/>
          <w:highlight w:val="none"/>
        </w:rPr>
        <w:t>（二）联合体投标</w:t>
      </w:r>
      <w:bookmarkEnd w:id="549"/>
      <w:bookmarkEnd w:id="550"/>
    </w:p>
    <w:p w14:paraId="33BEEF66">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本项目不接受联合体参与投标。</w:t>
      </w:r>
    </w:p>
    <w:p w14:paraId="6B50FAE7">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51" w:name="_Toc19476"/>
      <w:bookmarkStart w:id="552" w:name="_Toc19469"/>
      <w:r>
        <w:rPr>
          <w:rFonts w:hint="eastAsia" w:ascii="方正仿宋_GBK" w:hAnsi="方正仿宋_GBK" w:eastAsia="方正仿宋_GBK" w:cs="方正仿宋_GBK"/>
          <w:color w:val="auto"/>
          <w:sz w:val="24"/>
          <w:highlight w:val="none"/>
        </w:rPr>
        <w:t>（三）投标有效期</w:t>
      </w:r>
      <w:bookmarkEnd w:id="551"/>
      <w:bookmarkEnd w:id="552"/>
    </w:p>
    <w:p w14:paraId="273B2AC4">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投标有效期为投标截止时间起90天。</w:t>
      </w:r>
    </w:p>
    <w:p w14:paraId="75CAE1EA">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53" w:name="_Toc28425"/>
      <w:bookmarkStart w:id="554" w:name="_Toc22887"/>
      <w:r>
        <w:rPr>
          <w:rFonts w:hint="eastAsia" w:ascii="方正仿宋_GBK" w:hAnsi="方正仿宋_GBK" w:eastAsia="方正仿宋_GBK" w:cs="方正仿宋_GBK"/>
          <w:color w:val="auto"/>
          <w:sz w:val="24"/>
          <w:highlight w:val="none"/>
        </w:rPr>
        <w:t>（四）投标保证金</w:t>
      </w:r>
      <w:bookmarkEnd w:id="553"/>
      <w:bookmarkEnd w:id="554"/>
      <w:r>
        <w:rPr>
          <w:rFonts w:hint="eastAsia" w:ascii="方正仿宋_GBK" w:hAnsi="方正仿宋_GBK" w:eastAsia="方正仿宋_GBK" w:cs="方正仿宋_GBK"/>
          <w:color w:val="auto"/>
          <w:sz w:val="24"/>
          <w:highlight w:val="none"/>
        </w:rPr>
        <w:t>（接受投标保证金时适用）</w:t>
      </w:r>
    </w:p>
    <w:p w14:paraId="2B14E740">
      <w:pPr>
        <w:tabs>
          <w:tab w:val="left" w:pos="0"/>
        </w:tabs>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1.投标人应在投标截止时间前，按招标文件第一篇规定交纳投标保证金。</w:t>
      </w:r>
    </w:p>
    <w:p w14:paraId="64840D7C">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2.投标保证金为投标的有效约束条件。</w:t>
      </w:r>
    </w:p>
    <w:p w14:paraId="51597ABD">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3.投标保证金的有效期限在投标有效期过后三十天继续有效。</w:t>
      </w:r>
    </w:p>
    <w:p w14:paraId="64DA8E70">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4.投标保证金币种应与投标报价币种相同。</w:t>
      </w:r>
    </w:p>
    <w:p w14:paraId="14A49A58">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5.《中标通知书》发出后，由</w:t>
      </w:r>
      <w:r>
        <w:rPr>
          <w:rFonts w:hint="eastAsia" w:ascii="方正仿宋_GBK" w:hAnsi="方正仿宋_GBK" w:eastAsia="方正仿宋_GBK" w:cs="方正仿宋_GBK"/>
          <w:color w:val="auto"/>
          <w:sz w:val="24"/>
          <w:szCs w:val="24"/>
          <w:highlight w:val="none"/>
        </w:rPr>
        <w:t>重庆市公共资源交易中心綦江分中心</w:t>
      </w:r>
      <w:r>
        <w:rPr>
          <w:rFonts w:hint="eastAsia" w:ascii="方正仿宋_GBK" w:hAnsi="方正仿宋_GBK" w:eastAsia="方正仿宋_GBK" w:cs="方正仿宋_GBK"/>
          <w:color w:val="auto"/>
          <w:sz w:val="24"/>
          <w:highlight w:val="none"/>
        </w:rPr>
        <w:t>五个工作日内退还未中标人的投标保证金；在采购合同签订后，由</w:t>
      </w:r>
      <w:r>
        <w:rPr>
          <w:rFonts w:hint="eastAsia" w:ascii="方正仿宋_GBK" w:hAnsi="方正仿宋_GBK" w:eastAsia="方正仿宋_GBK" w:cs="方正仿宋_GBK"/>
          <w:color w:val="auto"/>
          <w:sz w:val="24"/>
          <w:szCs w:val="24"/>
          <w:highlight w:val="none"/>
        </w:rPr>
        <w:t>重庆市公共资源交易中心綦江分中心</w:t>
      </w:r>
      <w:r>
        <w:rPr>
          <w:rFonts w:hint="eastAsia" w:ascii="方正仿宋_GBK" w:hAnsi="方正仿宋_GBK" w:eastAsia="方正仿宋_GBK" w:cs="方正仿宋_GBK"/>
          <w:color w:val="auto"/>
          <w:sz w:val="24"/>
          <w:highlight w:val="none"/>
        </w:rPr>
        <w:t>五个工作日退还中标人的投标保证金。</w:t>
      </w:r>
    </w:p>
    <w:p w14:paraId="77E07E57">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6.投标人有下列情形之一的，采购人或者采购代理机构可以不退还投标保证金：</w:t>
      </w:r>
    </w:p>
    <w:p w14:paraId="1BA4559E">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6.1投标人在投标有效期撤回投标文件的；</w:t>
      </w:r>
    </w:p>
    <w:p w14:paraId="2D9080E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6.2投标人未按规定提交履约保证金的；</w:t>
      </w:r>
    </w:p>
    <w:p w14:paraId="5BD83BBC">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6.3投标人在投标过程中弄虚作假，提供虚假材料的；</w:t>
      </w:r>
    </w:p>
    <w:p w14:paraId="324C2CC1">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6.4中标人无正当理由不与采购人签订合同的；</w:t>
      </w:r>
    </w:p>
    <w:p w14:paraId="60BA306E">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6.5中标人将中标项目转让给他人或者在投标文件中未说明且未经采购人同意，将中标项目分包给他人的；</w:t>
      </w:r>
    </w:p>
    <w:p w14:paraId="590A38BD">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6.6中标人拒绝履行合同义务的；</w:t>
      </w:r>
    </w:p>
    <w:p w14:paraId="020F71CB">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6.7其他严重扰乱招投标程序的。</w:t>
      </w:r>
    </w:p>
    <w:p w14:paraId="461050BF">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55" w:name="_Toc26191"/>
      <w:bookmarkStart w:id="556" w:name="_Toc6239"/>
      <w:r>
        <w:rPr>
          <w:rFonts w:hint="eastAsia" w:ascii="方正仿宋_GBK" w:hAnsi="方正仿宋_GBK" w:eastAsia="方正仿宋_GBK" w:cs="方正仿宋_GBK"/>
          <w:color w:val="auto"/>
          <w:sz w:val="24"/>
          <w:highlight w:val="none"/>
        </w:rPr>
        <w:t>（五）投标文件的份数和签署</w:t>
      </w:r>
      <w:bookmarkEnd w:id="555"/>
      <w:bookmarkEnd w:id="556"/>
    </w:p>
    <w:p w14:paraId="48A607B4">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1.电子投标文件：</w:t>
      </w:r>
    </w:p>
    <w:p w14:paraId="157BB786">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1.1电子投标文件一式二份，一份为加密投标文件，一份为备份投标文件（备份投标文件内容应与加密投标文件保持一致）。系统会对备份投标文件与加密投标文件一致性进行核验。备份投标文件与加密投标文件不一致时，以加密投标文件为准。</w:t>
      </w:r>
    </w:p>
    <w:p w14:paraId="0108A609">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1.2在电子加密投标文件中，招标文件第七篇投标文件格式中规定签署、盖章的地方必须按其规定签署、盖章。</w:t>
      </w:r>
    </w:p>
    <w:p w14:paraId="6A215C7B">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1.3在电子投标文件（含备份投标文件）中每页必须电子签章。</w:t>
      </w:r>
    </w:p>
    <w:p w14:paraId="68F519E1">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2.若投标人对投标文件的错处作必要修改，则应在修改处加盖投标人公章或由</w:t>
      </w:r>
      <w:r>
        <w:rPr>
          <w:rFonts w:hint="eastAsia" w:ascii="方正仿宋_GBK" w:hAnsi="方正仿宋_GBK" w:eastAsia="方正仿宋_GBK" w:cs="方正仿宋_GBK"/>
          <w:color w:val="auto"/>
          <w:sz w:val="24"/>
          <w:szCs w:val="28"/>
          <w:highlight w:val="none"/>
        </w:rPr>
        <w:t>法定代表人（或其授权代表）或自然人（投标人为自然人）</w:t>
      </w:r>
      <w:r>
        <w:rPr>
          <w:rFonts w:hint="eastAsia" w:ascii="方正仿宋_GBK" w:hAnsi="方正仿宋_GBK" w:eastAsia="方正仿宋_GBK" w:cs="方正仿宋_GBK"/>
          <w:color w:val="auto"/>
          <w:sz w:val="24"/>
          <w:highlight w:val="none"/>
        </w:rPr>
        <w:t>签署确认。</w:t>
      </w:r>
    </w:p>
    <w:p w14:paraId="16E9543B">
      <w:pPr>
        <w:snapToGrid w:val="0"/>
        <w:spacing w:line="400" w:lineRule="exact"/>
        <w:ind w:firstLine="470" w:firstLineChars="196"/>
        <w:jc w:val="left"/>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color w:val="auto"/>
          <w:sz w:val="24"/>
          <w:highlight w:val="none"/>
        </w:rPr>
        <w:t>3.电报、电话、传真形式的投标文件概不接受。</w:t>
      </w:r>
    </w:p>
    <w:p w14:paraId="50BF0BC1">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57" w:name="_Toc21053"/>
      <w:bookmarkStart w:id="558" w:name="_Toc22290"/>
      <w:r>
        <w:rPr>
          <w:rFonts w:hint="eastAsia" w:ascii="方正仿宋_GBK" w:hAnsi="方正仿宋_GBK" w:eastAsia="方正仿宋_GBK" w:cs="方正仿宋_GBK"/>
          <w:color w:val="auto"/>
          <w:sz w:val="24"/>
          <w:highlight w:val="none"/>
        </w:rPr>
        <w:t>（六）投标报价</w:t>
      </w:r>
      <w:bookmarkEnd w:id="557"/>
      <w:bookmarkEnd w:id="558"/>
    </w:p>
    <w:p w14:paraId="66EEDDA3">
      <w:pPr>
        <w:snapToGrid w:val="0"/>
        <w:spacing w:line="400" w:lineRule="exact"/>
        <w:ind w:firstLine="470" w:firstLineChars="196"/>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Cs/>
          <w:color w:val="auto"/>
          <w:sz w:val="24"/>
          <w:highlight w:val="none"/>
        </w:rPr>
        <w:t>1.投标人应严格按照“投标文件格式”中“开标一览表”和“分项报价明细表”</w:t>
      </w:r>
      <w:r>
        <w:rPr>
          <w:rFonts w:hint="eastAsia" w:ascii="方正仿宋_GBK" w:hAnsi="方正仿宋_GBK" w:eastAsia="方正仿宋_GBK" w:cs="方正仿宋_GBK"/>
          <w:color w:val="auto"/>
          <w:sz w:val="24"/>
          <w:highlight w:val="none"/>
        </w:rPr>
        <w:t>的格式填写报价。</w:t>
      </w:r>
    </w:p>
    <w:p w14:paraId="03D95D7D">
      <w:pPr>
        <w:snapToGrid w:val="0"/>
        <w:spacing w:line="400" w:lineRule="exact"/>
        <w:ind w:left="3" w:leftChars="1"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2.投标人的报价为一次性报价，即在投标有效期内投标价格固定不变。</w:t>
      </w:r>
    </w:p>
    <w:p w14:paraId="0C6BDF77">
      <w:pPr>
        <w:snapToGrid w:val="0"/>
        <w:spacing w:line="400" w:lineRule="exact"/>
        <w:ind w:left="3" w:leftChars="1"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3.本项目只接受一个投标报价，有选择的或有条件的报价将不予接受。</w:t>
      </w:r>
    </w:p>
    <w:p w14:paraId="124CB39D">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59" w:name="_Toc476"/>
      <w:bookmarkStart w:id="560" w:name="_Toc22230"/>
      <w:r>
        <w:rPr>
          <w:rFonts w:hint="eastAsia" w:ascii="方正仿宋_GBK" w:hAnsi="方正仿宋_GBK" w:eastAsia="方正仿宋_GBK" w:cs="方正仿宋_GBK"/>
          <w:color w:val="auto"/>
          <w:sz w:val="24"/>
          <w:highlight w:val="none"/>
        </w:rPr>
        <w:t>（七）修正错误</w:t>
      </w:r>
      <w:bookmarkEnd w:id="559"/>
      <w:bookmarkEnd w:id="560"/>
    </w:p>
    <w:p w14:paraId="4B29D2E3">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若投标文件出现计算或表达上的错误，修正错误的原则如下：</w:t>
      </w:r>
    </w:p>
    <w:p w14:paraId="15C7A34F">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1.投标文件中开标一览表（报价表）内容与投标文件中相应内容不一致的，以开标一览表（报价表）为准；</w:t>
      </w:r>
    </w:p>
    <w:p w14:paraId="1B2CC5E2">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2.大写金额和小写金额不一致的，以大写金额为准；</w:t>
      </w:r>
    </w:p>
    <w:p w14:paraId="0F2410D7">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3.单价金额小数点或者百分比有明显错位的，以开标一览表的总价为准，并修改单价；</w:t>
      </w:r>
    </w:p>
    <w:p w14:paraId="01F79E8E">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4.总价金额与按单价汇总金额不一致的，以单价金额计算结果为准。</w:t>
      </w:r>
    </w:p>
    <w:p w14:paraId="5158AB21">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7B3ADAD7">
      <w:pPr>
        <w:tabs>
          <w:tab w:val="left" w:pos="0"/>
        </w:tabs>
        <w:spacing w:line="400" w:lineRule="exact"/>
        <w:ind w:firstLine="480" w:firstLineChars="200"/>
        <w:rPr>
          <w:rFonts w:hint="eastAsia" w:ascii="方正仿宋_GBK" w:hAnsi="方正仿宋_GBK" w:eastAsia="方正仿宋_GBK" w:cs="方正仿宋_GBK"/>
          <w:color w:val="auto"/>
          <w:sz w:val="24"/>
          <w:highlight w:val="none"/>
        </w:rPr>
      </w:pPr>
      <w:bookmarkStart w:id="561" w:name="_Toc22499"/>
      <w:bookmarkStart w:id="562" w:name="_Toc7861"/>
      <w:r>
        <w:rPr>
          <w:rFonts w:hint="eastAsia" w:ascii="方正仿宋_GBK" w:hAnsi="方正仿宋_GBK" w:eastAsia="方正仿宋_GBK" w:cs="方正仿宋_GBK"/>
          <w:color w:val="auto"/>
          <w:sz w:val="24"/>
          <w:highlight w:val="none"/>
        </w:rPr>
        <w:t>（八）投标文件的递交</w:t>
      </w:r>
      <w:bookmarkEnd w:id="561"/>
      <w:bookmarkEnd w:id="562"/>
    </w:p>
    <w:p w14:paraId="58CAF1A2">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1.电子投标文件</w:t>
      </w:r>
    </w:p>
    <w:p w14:paraId="050BF901">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电子投标文件的上传按</w:t>
      </w:r>
      <w:r>
        <w:rPr>
          <w:rFonts w:hint="eastAsia" w:ascii="方正仿宋_GBK" w:hAnsi="方正仿宋_GBK" w:eastAsia="方正仿宋_GBK" w:cs="方正仿宋_GBK"/>
          <w:color w:val="auto"/>
          <w:sz w:val="24"/>
          <w:szCs w:val="24"/>
          <w:highlight w:val="none"/>
        </w:rPr>
        <w:t>《政府采购全程电子化采购系统</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操作手册（CA证书签章版）》</w:t>
      </w:r>
      <w:r>
        <w:rPr>
          <w:rFonts w:hint="eastAsia" w:ascii="方正仿宋_GBK" w:hAnsi="方正仿宋_GBK" w:eastAsia="方正仿宋_GBK" w:cs="方正仿宋_GBK"/>
          <w:color w:val="auto"/>
          <w:sz w:val="24"/>
          <w:highlight w:val="none"/>
        </w:rPr>
        <w:t>操作。</w:t>
      </w:r>
    </w:p>
    <w:p w14:paraId="691A55E6">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563" w:name="_Toc4765"/>
      <w:bookmarkStart w:id="564" w:name="_Toc24173"/>
      <w:bookmarkStart w:id="565" w:name="_Toc13013"/>
      <w:bookmarkStart w:id="566" w:name="_Toc12661"/>
      <w:bookmarkStart w:id="567" w:name="_Toc2597"/>
      <w:bookmarkStart w:id="568" w:name="_Toc3364"/>
      <w:bookmarkStart w:id="569" w:name="_Toc22407"/>
      <w:bookmarkStart w:id="570" w:name="_Toc17096"/>
      <w:bookmarkStart w:id="571" w:name="_Toc23080"/>
      <w:bookmarkStart w:id="572" w:name="_Toc29335"/>
      <w:bookmarkStart w:id="573" w:name="_Toc75793527"/>
      <w:bookmarkStart w:id="574" w:name="_Toc13756"/>
      <w:bookmarkStart w:id="575" w:name="_Toc26616"/>
      <w:bookmarkStart w:id="576" w:name="_Toc2517"/>
      <w:bookmarkStart w:id="577" w:name="_Toc17836"/>
      <w:bookmarkStart w:id="578" w:name="_Toc12657"/>
      <w:bookmarkStart w:id="579" w:name="_Toc1820"/>
      <w:bookmarkStart w:id="580" w:name="_Toc27906"/>
      <w:bookmarkStart w:id="581" w:name="_Toc30701"/>
      <w:r>
        <w:rPr>
          <w:rFonts w:hint="eastAsia" w:ascii="方正仿宋_GBK" w:hAnsi="方正仿宋_GBK" w:eastAsia="方正仿宋_GBK" w:cs="方正仿宋_GBK"/>
          <w:b/>
          <w:color w:val="auto"/>
          <w:sz w:val="24"/>
          <w:highlight w:val="none"/>
        </w:rPr>
        <w:t>四、开标</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325095F">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（一）开标应当在招标文件中“投标邀请书”确定的时间和地点公开进行。</w:t>
      </w:r>
    </w:p>
    <w:p w14:paraId="640B9D1C">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（二）采购代理机构可视采购具体情况，延长投标截止时间和开标时间，并将变更时间书面通知所有招标文件收受人。</w:t>
      </w:r>
    </w:p>
    <w:p w14:paraId="4FE4B2F6">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（三）开标由采购人或采购代理机构主持，邀请投标人和有关监督部门代表参加,有关监督部门可视情况派员现场监督。</w:t>
      </w:r>
    </w:p>
    <w:p w14:paraId="016E0842">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（四）本项目采取电子开标。投标人在规定的时间内解密电子投标文件，开标室将展示投标人名称、投标价格和《开标一览表》。投标人不足三家的，不得开标。</w:t>
      </w:r>
    </w:p>
    <w:p w14:paraId="489090A0">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（五）未宣读的投标价格、价格折扣和招标文件允许提供的备选投标方案等实质性内容等，评标时不予承认。</w:t>
      </w:r>
    </w:p>
    <w:p w14:paraId="31C83CBC">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（六）开标过程应由采购人或采购代理机构或重庆市公共资源交易中心綦江分中心指定专人负责记录，并存档备查。</w:t>
      </w:r>
    </w:p>
    <w:p w14:paraId="0059AD92">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582" w:name="_Toc520"/>
      <w:bookmarkStart w:id="583" w:name="_Toc10737"/>
      <w:r>
        <w:rPr>
          <w:rFonts w:hint="eastAsia" w:ascii="方正仿宋_GBK" w:hAnsi="方正仿宋_GBK" w:eastAsia="方正仿宋_GBK" w:cs="方正仿宋_GBK"/>
          <w:color w:val="auto"/>
          <w:sz w:val="24"/>
          <w:highlight w:val="none"/>
        </w:rPr>
        <w:t>（七）投标人未参加开标的，视同认可开标结果。</w:t>
      </w:r>
      <w:bookmarkEnd w:id="582"/>
      <w:bookmarkEnd w:id="583"/>
    </w:p>
    <w:p w14:paraId="5E82A45C">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584" w:name="_Toc3882"/>
      <w:bookmarkStart w:id="585" w:name="_Toc179"/>
      <w:bookmarkStart w:id="586" w:name="_Toc8659"/>
      <w:bookmarkStart w:id="587" w:name="_Toc26506"/>
      <w:bookmarkStart w:id="588" w:name="_Toc12882"/>
      <w:bookmarkStart w:id="589" w:name="_Toc25586"/>
      <w:bookmarkStart w:id="590" w:name="_Toc15031"/>
      <w:bookmarkStart w:id="591" w:name="_Toc30908"/>
      <w:bookmarkStart w:id="592" w:name="_Toc9134"/>
      <w:bookmarkStart w:id="593" w:name="_Toc13976"/>
      <w:bookmarkStart w:id="594" w:name="_Toc20739"/>
      <w:bookmarkStart w:id="595" w:name="_Toc17837"/>
      <w:bookmarkStart w:id="596" w:name="_Toc5409"/>
      <w:bookmarkStart w:id="597" w:name="_Toc8319"/>
      <w:bookmarkStart w:id="598" w:name="_Toc28701"/>
      <w:bookmarkStart w:id="599" w:name="_Toc868"/>
      <w:bookmarkStart w:id="600" w:name="_Toc24485"/>
      <w:bookmarkStart w:id="601" w:name="_Toc75793528"/>
      <w:bookmarkStart w:id="602" w:name="_Toc24835"/>
      <w:r>
        <w:rPr>
          <w:rFonts w:hint="eastAsia" w:ascii="方正仿宋_GBK" w:hAnsi="方正仿宋_GBK" w:eastAsia="方正仿宋_GBK" w:cs="方正仿宋_GBK"/>
          <w:b/>
          <w:color w:val="auto"/>
          <w:sz w:val="24"/>
          <w:highlight w:val="none"/>
        </w:rPr>
        <w:t>五、评标</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71D58666">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见第四篇“评标”内容。</w:t>
      </w:r>
    </w:p>
    <w:p w14:paraId="2FB10E1A">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603" w:name="_Toc29714"/>
      <w:bookmarkStart w:id="604" w:name="_Toc10299"/>
      <w:bookmarkStart w:id="605" w:name="_Toc75793529"/>
      <w:bookmarkStart w:id="606" w:name="_Toc4529"/>
      <w:bookmarkStart w:id="607" w:name="_Toc10710"/>
      <w:bookmarkStart w:id="608" w:name="_Toc22130"/>
      <w:bookmarkStart w:id="609" w:name="_Toc5090"/>
      <w:bookmarkStart w:id="610" w:name="_Toc20605"/>
      <w:bookmarkStart w:id="611" w:name="_Toc18575"/>
      <w:bookmarkStart w:id="612" w:name="_Toc6174"/>
      <w:bookmarkStart w:id="613" w:name="_Toc26593"/>
      <w:bookmarkStart w:id="614" w:name="_Toc14504"/>
      <w:bookmarkStart w:id="615" w:name="_Toc4062"/>
      <w:bookmarkStart w:id="616" w:name="_Toc9516"/>
      <w:bookmarkStart w:id="617" w:name="_Toc32002"/>
      <w:bookmarkStart w:id="618" w:name="_Toc27276"/>
      <w:bookmarkStart w:id="619" w:name="_Toc29605"/>
      <w:bookmarkStart w:id="620" w:name="_Toc19170"/>
      <w:bookmarkStart w:id="621" w:name="_Toc26126"/>
      <w:r>
        <w:rPr>
          <w:rFonts w:hint="eastAsia" w:ascii="方正仿宋_GBK" w:hAnsi="方正仿宋_GBK" w:eastAsia="方正仿宋_GBK" w:cs="方正仿宋_GBK"/>
          <w:b/>
          <w:color w:val="auto"/>
          <w:sz w:val="24"/>
          <w:highlight w:val="none"/>
        </w:rPr>
        <w:t>六、定标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20805887">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22" w:name="_Toc6247"/>
      <w:bookmarkStart w:id="623" w:name="_Toc9445"/>
      <w:r>
        <w:rPr>
          <w:rFonts w:hint="eastAsia" w:ascii="方正仿宋_GBK" w:hAnsi="方正仿宋_GBK" w:eastAsia="方正仿宋_GBK" w:cs="方正仿宋_GBK"/>
          <w:color w:val="auto"/>
          <w:sz w:val="24"/>
          <w:highlight w:val="none"/>
        </w:rPr>
        <w:t>（一）定标原则</w:t>
      </w:r>
      <w:bookmarkEnd w:id="622"/>
      <w:bookmarkEnd w:id="623"/>
    </w:p>
    <w:p w14:paraId="2EB1F7D9">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采购人或其授权的评标委员会应按照评标报告中推荐的中标候选人排名顺序确定中标人。</w:t>
      </w:r>
    </w:p>
    <w:p w14:paraId="0FDE5C85">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24" w:name="_Toc12232"/>
      <w:bookmarkStart w:id="625" w:name="_Toc5210"/>
      <w:r>
        <w:rPr>
          <w:rFonts w:hint="eastAsia" w:ascii="方正仿宋_GBK" w:hAnsi="方正仿宋_GBK" w:eastAsia="方正仿宋_GBK" w:cs="方正仿宋_GBK"/>
          <w:color w:val="auto"/>
          <w:sz w:val="24"/>
          <w:highlight w:val="none"/>
        </w:rPr>
        <w:t>（二）定标程序</w:t>
      </w:r>
      <w:bookmarkEnd w:id="624"/>
      <w:bookmarkEnd w:id="625"/>
    </w:p>
    <w:p w14:paraId="3F166650">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1.采购代理机构应当在评标结束后2个工作日内将评标报告送采购人。</w:t>
      </w:r>
    </w:p>
    <w:p w14:paraId="546ED475">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2.采购人应当自收到评标报告之日起5个工作日内按评标报告推荐的中标候选人顺序确定中标人。</w:t>
      </w:r>
    </w:p>
    <w:p w14:paraId="6365F58C">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3.采购人或者采购代理机构应当自中标人确定之日起2个工作日内，在重庆市政府采购网上公告中标结果。中标公告期限为1个工作日。</w:t>
      </w:r>
    </w:p>
    <w:p w14:paraId="69756310">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4.中标人变更</w:t>
      </w:r>
    </w:p>
    <w:p w14:paraId="6C08DB6E">
      <w:pPr>
        <w:pStyle w:val="32"/>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中标人拒绝与采购人签订合同的，采购人可以按照评标报告推荐的中标候选人顺序，确定排名下一位的候选人为中标人，也可以重新开展政府采购活动。</w:t>
      </w:r>
    </w:p>
    <w:p w14:paraId="51DB8B9A">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626" w:name="_Toc23963"/>
      <w:bookmarkStart w:id="627" w:name="_Toc13250"/>
      <w:bookmarkStart w:id="628" w:name="_Toc27221"/>
      <w:bookmarkStart w:id="629" w:name="_Toc15468"/>
      <w:bookmarkStart w:id="630" w:name="_Toc25921"/>
      <w:bookmarkStart w:id="631" w:name="_Toc2458"/>
      <w:bookmarkStart w:id="632" w:name="_Toc29924"/>
      <w:bookmarkStart w:id="633" w:name="_Toc12034"/>
      <w:bookmarkStart w:id="634" w:name="_Toc31057"/>
      <w:bookmarkStart w:id="635" w:name="_Toc8542"/>
      <w:bookmarkStart w:id="636" w:name="_Toc1114"/>
      <w:bookmarkStart w:id="637" w:name="_Toc13010"/>
      <w:bookmarkStart w:id="638" w:name="_Toc13043"/>
      <w:bookmarkStart w:id="639" w:name="_Toc15206"/>
      <w:bookmarkStart w:id="640" w:name="_Toc5060"/>
      <w:bookmarkStart w:id="641" w:name="_Toc31365"/>
      <w:bookmarkStart w:id="642" w:name="_Toc75793530"/>
      <w:bookmarkStart w:id="643" w:name="_Toc30482"/>
      <w:bookmarkStart w:id="644" w:name="_Toc11899"/>
      <w:r>
        <w:rPr>
          <w:rFonts w:hint="eastAsia" w:ascii="方正仿宋_GBK" w:hAnsi="方正仿宋_GBK" w:eastAsia="方正仿宋_GBK" w:cs="方正仿宋_GBK"/>
          <w:b/>
          <w:color w:val="auto"/>
          <w:sz w:val="24"/>
          <w:highlight w:val="none"/>
        </w:rPr>
        <w:t>七、中标</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08149BD2">
      <w:pPr>
        <w:spacing w:line="400" w:lineRule="exact"/>
        <w:ind w:firstLine="360" w:firstLineChars="1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（一）中标</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确定后，采购代理机构将在重庆市政府采购网（</w:t>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HYPERLINK "http://www.cqgp.gov.cn" </w:instrText>
      </w:r>
      <w:r>
        <w:rPr>
          <w:rFonts w:hint="eastAsia" w:ascii="方正仿宋_GBK" w:hAnsi="方正仿宋_GBK" w:eastAsia="方正仿宋_GBK" w:cs="方正仿宋_GBK"/>
          <w:color w:val="auto"/>
          <w:sz w:val="24"/>
          <w:szCs w:val="24"/>
          <w:highlight w:val="none"/>
        </w:rPr>
        <w:fldChar w:fldCharType="separate"/>
      </w:r>
      <w:r>
        <w:rPr>
          <w:rFonts w:hint="eastAsia" w:ascii="方正仿宋_GBK" w:hAnsi="方正仿宋_GBK" w:eastAsia="方正仿宋_GBK" w:cs="方正仿宋_GBK"/>
          <w:color w:val="auto"/>
          <w:sz w:val="24"/>
          <w:szCs w:val="24"/>
          <w:highlight w:val="none"/>
        </w:rPr>
        <w:t>www.ccgp-chongqing.gov.cn</w:t>
      </w:r>
      <w:r>
        <w:rPr>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color w:val="auto"/>
          <w:sz w:val="24"/>
          <w:szCs w:val="24"/>
          <w:highlight w:val="none"/>
        </w:rPr>
        <w:t>）上发布成交结果公告。</w:t>
      </w:r>
    </w:p>
    <w:p w14:paraId="26366E80">
      <w:pPr>
        <w:spacing w:line="400" w:lineRule="exact"/>
        <w:ind w:firstLine="360" w:firstLineChars="1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（二）结果公告发出同时，采购人将以书面形式发出《中标通知书》。《中标通知书》一经发出即发生法律效力。</w:t>
      </w:r>
    </w:p>
    <w:p w14:paraId="60A60811">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45" w:name="_Toc1383"/>
      <w:bookmarkStart w:id="646" w:name="_Toc21932"/>
      <w:r>
        <w:rPr>
          <w:rFonts w:hint="eastAsia" w:ascii="方正仿宋_GBK" w:hAnsi="方正仿宋_GBK" w:eastAsia="方正仿宋_GBK" w:cs="方正仿宋_GBK"/>
          <w:color w:val="auto"/>
          <w:sz w:val="24"/>
          <w:highlight w:val="none"/>
        </w:rPr>
        <w:t>（三）《中标通知书》将作为签订合同的依据。</w:t>
      </w:r>
      <w:bookmarkEnd w:id="645"/>
      <w:bookmarkEnd w:id="646"/>
    </w:p>
    <w:p w14:paraId="6ADB6EC7">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647" w:name="_Toc32707"/>
      <w:bookmarkStart w:id="648" w:name="_Toc32509"/>
      <w:bookmarkStart w:id="649" w:name="_Toc902"/>
      <w:bookmarkStart w:id="650" w:name="_Toc27770"/>
      <w:bookmarkStart w:id="651" w:name="_Toc19418"/>
      <w:bookmarkStart w:id="652" w:name="_Toc6815"/>
      <w:bookmarkStart w:id="653" w:name="_Toc6765"/>
      <w:bookmarkStart w:id="654" w:name="_Toc9499"/>
      <w:bookmarkStart w:id="655" w:name="_Toc10950"/>
      <w:bookmarkStart w:id="656" w:name="_Toc23031"/>
      <w:bookmarkStart w:id="657" w:name="_Toc17845"/>
      <w:bookmarkStart w:id="658" w:name="_Toc75793531"/>
      <w:bookmarkStart w:id="659" w:name="_Toc26806"/>
      <w:bookmarkStart w:id="660" w:name="_Toc14518"/>
      <w:bookmarkStart w:id="661" w:name="_Toc2537"/>
      <w:bookmarkStart w:id="662" w:name="_Toc4157"/>
      <w:bookmarkStart w:id="663" w:name="_Toc16406"/>
      <w:bookmarkStart w:id="664" w:name="_Toc25049"/>
      <w:bookmarkStart w:id="665" w:name="_Toc17721"/>
      <w:r>
        <w:rPr>
          <w:rFonts w:hint="eastAsia" w:ascii="方正仿宋_GBK" w:hAnsi="方正仿宋_GBK" w:eastAsia="方正仿宋_GBK" w:cs="方正仿宋_GBK"/>
          <w:b/>
          <w:color w:val="auto"/>
          <w:sz w:val="24"/>
          <w:highlight w:val="none"/>
        </w:rPr>
        <w:t>八、询问、质疑和投诉</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8D82EA8">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66" w:name="_Toc19344"/>
      <w:bookmarkStart w:id="667" w:name="_Toc14367"/>
      <w:r>
        <w:rPr>
          <w:rFonts w:hint="eastAsia" w:ascii="方正仿宋_GBK" w:hAnsi="方正仿宋_GBK" w:eastAsia="方正仿宋_GBK" w:cs="方正仿宋_GBK"/>
          <w:color w:val="auto"/>
          <w:sz w:val="24"/>
          <w:highlight w:val="none"/>
        </w:rPr>
        <w:t>（一）询问</w:t>
      </w:r>
      <w:bookmarkEnd w:id="666"/>
      <w:bookmarkEnd w:id="667"/>
    </w:p>
    <w:p w14:paraId="40EFEA98">
      <w:pPr>
        <w:spacing w:line="400" w:lineRule="exact"/>
        <w:ind w:right="12" w:firstLine="48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采购人或者采购代理机构应当在3个工作日内对投标人依法提出的询问作出答复。投标人询问可以是口头或书面形式。</w:t>
      </w:r>
    </w:p>
    <w:p w14:paraId="15DC9B9D">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68" w:name="_Toc3942"/>
      <w:bookmarkStart w:id="669" w:name="_Toc6535"/>
      <w:r>
        <w:rPr>
          <w:rFonts w:hint="eastAsia" w:ascii="方正仿宋_GBK" w:hAnsi="方正仿宋_GBK" w:eastAsia="方正仿宋_GBK" w:cs="方正仿宋_GBK"/>
          <w:color w:val="auto"/>
          <w:sz w:val="24"/>
          <w:highlight w:val="none"/>
        </w:rPr>
        <w:t>（二）质疑</w:t>
      </w:r>
      <w:bookmarkEnd w:id="668"/>
      <w:bookmarkEnd w:id="669"/>
    </w:p>
    <w:p w14:paraId="1AE380DD">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投标人认为采购文件、采购过程和中标结果使自己的权益受到伤害的，可向采购人或采购代理机构以书面形式提出质疑。</w:t>
      </w:r>
    </w:p>
    <w:p w14:paraId="008C741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提出质疑的应当是参与所质疑项目采购活动的投标人。</w:t>
      </w:r>
    </w:p>
    <w:p w14:paraId="5E3AB86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1.质疑时限、内容</w:t>
      </w:r>
    </w:p>
    <w:p w14:paraId="1842F6D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1.1投标人对招标文件提出质疑的，应在依法获取招标文件之日或者招标文件公告期限届满之日起七个工作日内提出。</w:t>
      </w:r>
    </w:p>
    <w:p w14:paraId="23A484E2">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1.2投标人对采购过程提出质疑的，应在各采购程序环节结束之日起七个工作日内提出。</w:t>
      </w:r>
    </w:p>
    <w:p w14:paraId="78EE472B">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1.3投标人对中标结果提出质疑的，应当在中标结果公告期限届满之日起七个工作日内提出。</w:t>
      </w:r>
    </w:p>
    <w:p w14:paraId="5C0EDA12">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1.4投标人提出质疑应当提交质疑函和必要的证明材料，质疑函应当包括下列内容：</w:t>
      </w:r>
    </w:p>
    <w:p w14:paraId="249970B2">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1.4.1</w:t>
      </w:r>
      <w:r>
        <w:rPr>
          <w:rFonts w:hint="eastAsia" w:ascii="方正仿宋_GBK" w:hAnsi="方正仿宋_GBK" w:eastAsia="方正仿宋_GBK" w:cs="方正仿宋_GBK"/>
          <w:color w:val="auto"/>
          <w:sz w:val="24"/>
          <w:highlight w:val="none"/>
          <w:lang w:eastAsia="zh-CN"/>
        </w:rPr>
        <w:t>投标人</w:t>
      </w:r>
      <w:r>
        <w:rPr>
          <w:rFonts w:hint="eastAsia" w:ascii="方正仿宋_GBK" w:hAnsi="方正仿宋_GBK" w:eastAsia="方正仿宋_GBK" w:cs="方正仿宋_GBK"/>
          <w:color w:val="auto"/>
          <w:sz w:val="24"/>
          <w:highlight w:val="none"/>
        </w:rPr>
        <w:t>的姓名或者名称、地址、邮编、联系人及联系电话；</w:t>
      </w:r>
    </w:p>
    <w:p w14:paraId="56104B03">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1.4.2质疑项目的名称、项目号以及采购执行编号；</w:t>
      </w:r>
    </w:p>
    <w:p w14:paraId="2E97F573">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1.4.3具体、明确的质疑事项和与质疑事项相关的请求；</w:t>
      </w:r>
    </w:p>
    <w:p w14:paraId="3C021DAE">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1.4.4事实依据；</w:t>
      </w:r>
    </w:p>
    <w:p w14:paraId="72443407">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1.4.5必要的法律依据；</w:t>
      </w:r>
    </w:p>
    <w:p w14:paraId="00A0A36C">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1.4.6提出质疑的日期；</w:t>
      </w:r>
    </w:p>
    <w:p w14:paraId="243D3C76">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1.4.7营业执照（或事业单位法人证书，或个体工商户营业执照或有效的自然人身份证明）复印件；</w:t>
      </w:r>
    </w:p>
    <w:p w14:paraId="57FB5E0E">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1.4.8法定代表人授权委托书原件、法定代表人身份证复印件和其授权代表的身份证复印件（</w:t>
      </w:r>
      <w:r>
        <w:rPr>
          <w:rFonts w:hint="eastAsia" w:ascii="方正仿宋_GBK" w:hAnsi="方正仿宋_GBK" w:eastAsia="方正仿宋_GBK" w:cs="方正仿宋_GBK"/>
          <w:color w:val="auto"/>
          <w:sz w:val="24"/>
          <w:highlight w:val="none"/>
          <w:lang w:eastAsia="zh-CN"/>
        </w:rPr>
        <w:t>投标人</w:t>
      </w:r>
      <w:r>
        <w:rPr>
          <w:rFonts w:hint="eastAsia" w:ascii="方正仿宋_GBK" w:hAnsi="方正仿宋_GBK" w:eastAsia="方正仿宋_GBK" w:cs="方正仿宋_GBK"/>
          <w:color w:val="auto"/>
          <w:sz w:val="24"/>
          <w:highlight w:val="none"/>
        </w:rPr>
        <w:t>为自然人的提供自然人身份证复印件）；</w:t>
      </w:r>
    </w:p>
    <w:p w14:paraId="0A19D451">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1.4.9在重庆市政府采购网电子招投标系统依法获取招标文件截图证明（获取招标文件状态截图证明流程：“重庆市政府采购网”→“在线开评标”→“我的投标项目”→找到该项目点击“查看详情”进行项目获取招标文件信息截图）。</w:t>
      </w:r>
    </w:p>
    <w:p w14:paraId="7D5AFE59">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1.5</w:t>
      </w:r>
      <w:r>
        <w:rPr>
          <w:rFonts w:hint="eastAsia" w:ascii="方正仿宋_GBK" w:hAnsi="方正仿宋_GBK" w:eastAsia="方正仿宋_GBK" w:cs="方正仿宋_GBK"/>
          <w:color w:val="auto"/>
          <w:sz w:val="24"/>
          <w:highlight w:val="none"/>
          <w:lang w:eastAsia="zh-CN"/>
        </w:rPr>
        <w:t>投标人</w:t>
      </w:r>
      <w:r>
        <w:rPr>
          <w:rFonts w:hint="eastAsia" w:ascii="方正仿宋_GBK" w:hAnsi="方正仿宋_GBK" w:eastAsia="方正仿宋_GBK" w:cs="方正仿宋_GBK"/>
          <w:color w:val="auto"/>
          <w:sz w:val="24"/>
          <w:highlight w:val="none"/>
        </w:rPr>
        <w:t>为自然人的，质疑函应当由本人签字；</w:t>
      </w:r>
      <w:r>
        <w:rPr>
          <w:rFonts w:hint="eastAsia" w:ascii="方正仿宋_GBK" w:hAnsi="方正仿宋_GBK" w:eastAsia="方正仿宋_GBK" w:cs="方正仿宋_GBK"/>
          <w:color w:val="auto"/>
          <w:sz w:val="24"/>
          <w:highlight w:val="none"/>
          <w:lang w:eastAsia="zh-CN"/>
        </w:rPr>
        <w:t>投标人</w:t>
      </w:r>
      <w:r>
        <w:rPr>
          <w:rFonts w:hint="eastAsia" w:ascii="方正仿宋_GBK" w:hAnsi="方正仿宋_GBK" w:eastAsia="方正仿宋_GBK" w:cs="方正仿宋_GBK"/>
          <w:color w:val="auto"/>
          <w:sz w:val="24"/>
          <w:highlight w:val="none"/>
        </w:rPr>
        <w:t>为法人或者其他组织的，质疑函应当由法定代表人、主要负责人，或者其授权代表签字或者盖章，并加盖公章。</w:t>
      </w:r>
    </w:p>
    <w:p w14:paraId="2BDAF60C">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2.质疑答复</w:t>
      </w:r>
    </w:p>
    <w:p w14:paraId="7DFD919C">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采购人、采购代理机构应当在收到投标人的书面质疑后七个工作日内作出答复，并以书面形式通知质疑投标人和其他有关投标人。</w:t>
      </w:r>
    </w:p>
    <w:p w14:paraId="4A759CD2">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3.其他</w:t>
      </w:r>
    </w:p>
    <w:p w14:paraId="4FC41B59">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3.1投标人应按照《政府采购质疑和投诉办法》（财政部令第94号）及相关法律法规要求，在法定质疑期内一次性提出针对同一采购程序环节的质疑。</w:t>
      </w:r>
    </w:p>
    <w:p w14:paraId="1963D082">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3.2质疑函范本可在财政部门户网站和中国政府采购网下载。</w:t>
      </w:r>
    </w:p>
    <w:p w14:paraId="296EB568">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4.质疑联系方式详见第一篇“联系方式”。</w:t>
      </w:r>
    </w:p>
    <w:p w14:paraId="544F46E6">
      <w:pPr>
        <w:snapToGrid w:val="0"/>
        <w:spacing w:line="400" w:lineRule="exact"/>
        <w:ind w:firstLine="480" w:firstLineChars="200"/>
        <w:rPr>
          <w:rFonts w:hint="eastAsia" w:ascii="方正仿宋_GBK" w:hAnsi="方正仿宋_GBK" w:eastAsia="方正仿宋_GBK" w:cs="方正仿宋_GBK"/>
          <w:color w:val="auto"/>
          <w:sz w:val="24"/>
          <w:highlight w:val="none"/>
        </w:rPr>
      </w:pPr>
      <w:bookmarkStart w:id="670" w:name="_Toc13706"/>
      <w:bookmarkStart w:id="671" w:name="_Toc23496"/>
      <w:r>
        <w:rPr>
          <w:rFonts w:hint="eastAsia" w:ascii="方正仿宋_GBK" w:hAnsi="方正仿宋_GBK" w:eastAsia="方正仿宋_GBK" w:cs="方正仿宋_GBK"/>
          <w:color w:val="auto"/>
          <w:sz w:val="24"/>
          <w:highlight w:val="none"/>
        </w:rPr>
        <w:t>（三）投诉</w:t>
      </w:r>
      <w:bookmarkEnd w:id="670"/>
      <w:bookmarkEnd w:id="671"/>
    </w:p>
    <w:p w14:paraId="435F50F4">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1.投标人对采购人、采购代理机构的答复不满意，或者采购人、采购代理机构未在规定时间内作出答复的，可以在答复期满后15个工作日内按照相关法律法规向财政部门提起投诉。</w:t>
      </w:r>
    </w:p>
    <w:p w14:paraId="44D3C128">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2.投标人应按照《政府采购质疑和投诉办法》（财政部令第94号）及相关法律法规要求递交投诉书和必要的证明材料。投诉书范本可在财政部门户网站和中国政府采购网下载。</w:t>
      </w:r>
    </w:p>
    <w:p w14:paraId="68558DC4">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837B156">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6C1B89FD">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672" w:name="_Toc6890"/>
      <w:bookmarkStart w:id="673" w:name="_Toc21973"/>
      <w:bookmarkStart w:id="674" w:name="_Toc8407"/>
      <w:bookmarkStart w:id="675" w:name="_Toc4606"/>
      <w:bookmarkStart w:id="676" w:name="_Toc5437"/>
      <w:bookmarkStart w:id="677" w:name="_Toc9466"/>
      <w:bookmarkStart w:id="678" w:name="_Toc12779"/>
      <w:bookmarkStart w:id="679" w:name="_Toc27957"/>
      <w:bookmarkStart w:id="680" w:name="_Toc8468"/>
      <w:bookmarkStart w:id="681" w:name="_Toc22579"/>
      <w:bookmarkStart w:id="682" w:name="_Toc6066"/>
      <w:bookmarkStart w:id="683" w:name="_Toc32457"/>
      <w:bookmarkStart w:id="684" w:name="_Toc22508"/>
      <w:bookmarkStart w:id="685" w:name="_Toc28235"/>
      <w:bookmarkStart w:id="686" w:name="_Toc75793532"/>
      <w:bookmarkStart w:id="687" w:name="_Toc29407"/>
      <w:bookmarkStart w:id="688" w:name="_Toc418"/>
      <w:bookmarkStart w:id="689" w:name="_Toc12684"/>
      <w:bookmarkStart w:id="690" w:name="_Toc3293"/>
      <w:r>
        <w:rPr>
          <w:rFonts w:hint="eastAsia" w:ascii="方正仿宋_GBK" w:hAnsi="方正仿宋_GBK" w:eastAsia="方正仿宋_GBK" w:cs="方正仿宋_GBK"/>
          <w:b/>
          <w:color w:val="auto"/>
          <w:sz w:val="24"/>
          <w:highlight w:val="none"/>
        </w:rPr>
        <w:t>九、采购代理服务费</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7485EDD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1.代理服务费在中标人领取中标通知书之前以转账形式一次性支付给采购代理机构，并在银行转账（汇款）凭证备注栏中注明“代理服务费+项目号”，采购代理服务费按以下标准执行:</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175"/>
        <w:gridCol w:w="2175"/>
        <w:gridCol w:w="2174"/>
      </w:tblGrid>
      <w:tr w14:paraId="2167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693" w:type="dxa"/>
            <w:tcBorders>
              <w:tl2br w:val="single" w:color="auto" w:sz="4" w:space="0"/>
            </w:tcBorders>
          </w:tcPr>
          <w:p w14:paraId="117432A1">
            <w:pPr>
              <w:spacing w:line="240" w:lineRule="atLeast"/>
              <w:jc w:val="righ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mc:AlternateContent>
                <mc:Choice Requires="wps">
                  <w:drawing>
                    <wp:anchor distT="0" distB="0" distL="0" distR="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027" name="直线 1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17"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8++YPWAAAACAEA&#10;AA8AAAAAAAAAAQAgAAAAIgAAAGRycy9kb3ducmV2LnhtbFBLAQIUABQAAAAIAIdO4kCzgWRq4wEA&#10;ANsDAAAOAAAAAAAAAAEAIAAAACUBAABkcnMvZTJvRG9jLnhtbFBLBQYAAAAABgAGAFkBAAB6BQAA&#10;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bCs/>
                <w:color w:val="auto"/>
                <w:sz w:val="24"/>
                <w:szCs w:val="24"/>
                <w:highlight w:val="none"/>
              </w:rPr>
              <w:t>招标类型</w:t>
            </w:r>
          </w:p>
          <w:p w14:paraId="23B4027C">
            <w:pPr>
              <w:spacing w:line="240" w:lineRule="atLeas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中标金额（万元）</w:t>
            </w:r>
          </w:p>
        </w:tc>
        <w:tc>
          <w:tcPr>
            <w:tcW w:w="2175" w:type="dxa"/>
            <w:vAlign w:val="center"/>
          </w:tcPr>
          <w:p w14:paraId="18E37700">
            <w:pPr>
              <w:spacing w:line="240" w:lineRule="atLeas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货物招标</w:t>
            </w:r>
          </w:p>
        </w:tc>
        <w:tc>
          <w:tcPr>
            <w:tcW w:w="2175" w:type="dxa"/>
            <w:vAlign w:val="center"/>
          </w:tcPr>
          <w:p w14:paraId="2E1ED1EB">
            <w:pPr>
              <w:spacing w:line="240" w:lineRule="atLeas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服务招标</w:t>
            </w:r>
          </w:p>
        </w:tc>
        <w:tc>
          <w:tcPr>
            <w:tcW w:w="2174" w:type="dxa"/>
            <w:vAlign w:val="center"/>
          </w:tcPr>
          <w:p w14:paraId="44198154">
            <w:pPr>
              <w:pStyle w:val="200"/>
              <w:widowControl w:val="0"/>
              <w:pBdr>
                <w:left w:val="none" w:color="auto" w:sz="0" w:space="0"/>
                <w:right w:val="none" w:color="auto" w:sz="0" w:space="0"/>
              </w:pBdr>
              <w:spacing w:before="0" w:beforeAutospacing="0" w:after="0" w:afterAutospacing="0" w:line="240" w:lineRule="atLeast"/>
              <w:rPr>
                <w:rFonts w:hint="eastAsia" w:ascii="方正仿宋_GBK" w:hAnsi="方正仿宋_GBK" w:eastAsia="方正仿宋_GBK" w:cs="方正仿宋_GBK"/>
                <w:b/>
                <w:bCs/>
                <w:color w:val="auto"/>
                <w:kern w:val="2"/>
                <w:szCs w:val="24"/>
                <w:highlight w:val="none"/>
              </w:rPr>
            </w:pPr>
            <w:r>
              <w:rPr>
                <w:rFonts w:hint="eastAsia" w:ascii="方正仿宋_GBK" w:hAnsi="方正仿宋_GBK" w:eastAsia="方正仿宋_GBK" w:cs="方正仿宋_GBK"/>
                <w:b/>
                <w:bCs/>
                <w:color w:val="auto"/>
                <w:kern w:val="2"/>
                <w:szCs w:val="24"/>
                <w:highlight w:val="none"/>
              </w:rPr>
              <w:t>工程招标</w:t>
            </w:r>
          </w:p>
        </w:tc>
      </w:tr>
      <w:tr w14:paraId="7AB6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93" w:type="dxa"/>
            <w:vAlign w:val="center"/>
          </w:tcPr>
          <w:p w14:paraId="7023B315">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100以下</w:t>
            </w:r>
          </w:p>
        </w:tc>
        <w:tc>
          <w:tcPr>
            <w:tcW w:w="2175" w:type="dxa"/>
            <w:vAlign w:val="center"/>
          </w:tcPr>
          <w:p w14:paraId="74A40953">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2175" w:type="dxa"/>
            <w:vAlign w:val="center"/>
          </w:tcPr>
          <w:p w14:paraId="5731D9B1">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2174" w:type="dxa"/>
            <w:vAlign w:val="center"/>
          </w:tcPr>
          <w:p w14:paraId="2454FEA3">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r>
      <w:tr w14:paraId="64E1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93" w:type="dxa"/>
            <w:vAlign w:val="center"/>
          </w:tcPr>
          <w:p w14:paraId="35D2CE23">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100-500</w:t>
            </w:r>
          </w:p>
        </w:tc>
        <w:tc>
          <w:tcPr>
            <w:tcW w:w="2175" w:type="dxa"/>
            <w:vAlign w:val="center"/>
          </w:tcPr>
          <w:p w14:paraId="64945C4F">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2175" w:type="dxa"/>
            <w:vAlign w:val="center"/>
          </w:tcPr>
          <w:p w14:paraId="4946A369">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0.8%</w:t>
            </w:r>
          </w:p>
        </w:tc>
        <w:tc>
          <w:tcPr>
            <w:tcW w:w="2174" w:type="dxa"/>
            <w:vAlign w:val="center"/>
          </w:tcPr>
          <w:p w14:paraId="5897445F">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0.7%</w:t>
            </w:r>
          </w:p>
        </w:tc>
      </w:tr>
      <w:tr w14:paraId="3286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93" w:type="dxa"/>
            <w:vAlign w:val="center"/>
          </w:tcPr>
          <w:p w14:paraId="7D45D371">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500-1000</w:t>
            </w:r>
          </w:p>
        </w:tc>
        <w:tc>
          <w:tcPr>
            <w:tcW w:w="2175" w:type="dxa"/>
            <w:vAlign w:val="center"/>
          </w:tcPr>
          <w:p w14:paraId="34A2C924">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0.8%</w:t>
            </w:r>
          </w:p>
        </w:tc>
        <w:tc>
          <w:tcPr>
            <w:tcW w:w="2175" w:type="dxa"/>
            <w:vAlign w:val="center"/>
          </w:tcPr>
          <w:p w14:paraId="1EDDAB5B">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0.45%</w:t>
            </w:r>
          </w:p>
        </w:tc>
        <w:tc>
          <w:tcPr>
            <w:tcW w:w="2174" w:type="dxa"/>
            <w:vAlign w:val="center"/>
          </w:tcPr>
          <w:p w14:paraId="4A634E19">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0.55%</w:t>
            </w:r>
          </w:p>
        </w:tc>
      </w:tr>
      <w:tr w14:paraId="40FF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93" w:type="dxa"/>
            <w:vAlign w:val="center"/>
          </w:tcPr>
          <w:p w14:paraId="393C7437">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1000-5000</w:t>
            </w:r>
          </w:p>
        </w:tc>
        <w:tc>
          <w:tcPr>
            <w:tcW w:w="2175" w:type="dxa"/>
            <w:vAlign w:val="center"/>
          </w:tcPr>
          <w:p w14:paraId="53E408DF">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0.5%</w:t>
            </w:r>
          </w:p>
        </w:tc>
        <w:tc>
          <w:tcPr>
            <w:tcW w:w="2175" w:type="dxa"/>
            <w:vAlign w:val="center"/>
          </w:tcPr>
          <w:p w14:paraId="31EAAB4A">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0.25%</w:t>
            </w:r>
          </w:p>
        </w:tc>
        <w:tc>
          <w:tcPr>
            <w:tcW w:w="2174" w:type="dxa"/>
            <w:vAlign w:val="center"/>
          </w:tcPr>
          <w:p w14:paraId="63B2F135">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0.35%</w:t>
            </w:r>
          </w:p>
        </w:tc>
      </w:tr>
      <w:tr w14:paraId="0B9C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693" w:type="dxa"/>
            <w:vAlign w:val="center"/>
          </w:tcPr>
          <w:p w14:paraId="2830564A">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5000-10000</w:t>
            </w:r>
          </w:p>
        </w:tc>
        <w:tc>
          <w:tcPr>
            <w:tcW w:w="2175" w:type="dxa"/>
            <w:vAlign w:val="center"/>
          </w:tcPr>
          <w:p w14:paraId="4604F46F">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0.25%</w:t>
            </w:r>
          </w:p>
        </w:tc>
        <w:tc>
          <w:tcPr>
            <w:tcW w:w="2175" w:type="dxa"/>
            <w:vAlign w:val="center"/>
          </w:tcPr>
          <w:p w14:paraId="10E0167A">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0.1%</w:t>
            </w:r>
          </w:p>
        </w:tc>
        <w:tc>
          <w:tcPr>
            <w:tcW w:w="2174" w:type="dxa"/>
            <w:vAlign w:val="center"/>
          </w:tcPr>
          <w:p w14:paraId="609762D9">
            <w:pPr>
              <w:spacing w:line="240" w:lineRule="atLeas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0.2%</w:t>
            </w:r>
          </w:p>
        </w:tc>
      </w:tr>
    </w:tbl>
    <w:p w14:paraId="27BE047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注：采购代理服务收费按差额定率累进法计算。例如：某货物采购代理业务成交金额为6000万元，计算采购代理服务收费额如下：</w:t>
      </w:r>
    </w:p>
    <w:p w14:paraId="4A46286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100万元×1.5%=1.5万元</w:t>
      </w:r>
    </w:p>
    <w:p w14:paraId="7CFD3BF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（500-100）万元×1.1%=4.4万元</w:t>
      </w:r>
    </w:p>
    <w:p w14:paraId="6E2ED6A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（1000-500）×0.8%=4万元</w:t>
      </w:r>
    </w:p>
    <w:p w14:paraId="12758BB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（5000-1000）×0.5%=20万元</w:t>
      </w:r>
    </w:p>
    <w:p w14:paraId="5C24934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（6000-5000）×0.25%=2.5万元</w:t>
      </w:r>
    </w:p>
    <w:p w14:paraId="7BF05E3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合计收费=（1.5+4.4+4+20+2.5）*0.7=22.68（万元）</w:t>
      </w:r>
    </w:p>
    <w:p w14:paraId="70BF410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2.招标代理服务费缴纳账号</w:t>
      </w:r>
    </w:p>
    <w:p w14:paraId="2767626F">
      <w:pPr>
        <w:widowControl/>
        <w:wordWrap w:val="0"/>
        <w:spacing w:line="40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户名：重庆鸿兴招标代理有限公司 </w:t>
      </w:r>
    </w:p>
    <w:p w14:paraId="076725B0">
      <w:pPr>
        <w:widowControl/>
        <w:wordWrap w:val="0"/>
        <w:spacing w:line="40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账号：3100096019200111969  </w:t>
      </w:r>
    </w:p>
    <w:p w14:paraId="63739361">
      <w:pPr>
        <w:widowControl/>
        <w:wordWrap w:val="0"/>
        <w:spacing w:line="40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开户行：工行重庆大足支行</w:t>
      </w:r>
    </w:p>
    <w:p w14:paraId="78D4641F">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691" w:name="_Toc23674"/>
      <w:bookmarkStart w:id="692" w:name="_Toc20708"/>
      <w:bookmarkStart w:id="693" w:name="_Toc21345"/>
      <w:bookmarkStart w:id="694" w:name="_Toc18481"/>
      <w:bookmarkStart w:id="695" w:name="_Toc343881212"/>
      <w:bookmarkStart w:id="696" w:name="_Toc20094"/>
      <w:bookmarkStart w:id="697" w:name="_Toc1788"/>
      <w:bookmarkStart w:id="698" w:name="_Toc15547"/>
      <w:bookmarkStart w:id="699" w:name="_Toc9407"/>
      <w:bookmarkStart w:id="700" w:name="_Toc1827"/>
      <w:bookmarkStart w:id="701" w:name="_Toc17741"/>
      <w:bookmarkStart w:id="702" w:name="_Toc27355"/>
      <w:bookmarkStart w:id="703" w:name="_Toc27824"/>
      <w:bookmarkStart w:id="704" w:name="_Toc15694"/>
      <w:bookmarkStart w:id="705" w:name="_Toc429584878"/>
      <w:bookmarkStart w:id="706" w:name="_Toc342983494"/>
      <w:bookmarkStart w:id="707" w:name="_Toc32236"/>
      <w:bookmarkStart w:id="708" w:name="_Toc31483"/>
      <w:bookmarkStart w:id="709" w:name="_Toc23380"/>
      <w:bookmarkStart w:id="710" w:name="_Toc345318310"/>
      <w:bookmarkStart w:id="711" w:name="_Toc13008"/>
      <w:bookmarkStart w:id="712" w:name="_Toc75793533"/>
      <w:bookmarkStart w:id="713" w:name="_Toc16010"/>
      <w:r>
        <w:rPr>
          <w:rFonts w:hint="eastAsia" w:ascii="方正仿宋_GBK" w:hAnsi="方正仿宋_GBK" w:eastAsia="方正仿宋_GBK" w:cs="方正仿宋_GBK"/>
          <w:b/>
          <w:color w:val="auto"/>
          <w:sz w:val="24"/>
          <w:highlight w:val="none"/>
        </w:rPr>
        <w:t>十、交易服务费</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439DFC70">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中标人在公示期届满后，请按照《重庆市发展和改革委员会关于重庆联合产权交易所集团股份有限公司（重庆市公共资源交易中心）交易服务收费有关事项的通知》（渝发改收费〔2023〕115号）文件要求到重庆市公共资源交易中心綦江分中心缴纳相关费用。</w:t>
      </w:r>
    </w:p>
    <w:p w14:paraId="1C117CC1">
      <w:pPr>
        <w:spacing w:line="400" w:lineRule="exact"/>
        <w:ind w:firstLine="480" w:firstLineChars="200"/>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重庆市公共资源交易中心綦江分中心咨询电话：023-48671216</w:t>
      </w:r>
      <w:r>
        <w:rPr>
          <w:rFonts w:hint="eastAsia" w:ascii="方正仿宋_GBK" w:hAnsi="方正仿宋_GBK" w:eastAsia="方正仿宋_GBK" w:cs="方正仿宋_GBK"/>
          <w:color w:val="auto"/>
          <w:sz w:val="24"/>
          <w:highlight w:val="none"/>
          <w:lang w:eastAsia="zh-CN"/>
        </w:rPr>
        <w:t>。</w:t>
      </w:r>
    </w:p>
    <w:p w14:paraId="22F4411C">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714" w:name="_Toc18724"/>
      <w:bookmarkStart w:id="715" w:name="_Toc30396"/>
      <w:bookmarkStart w:id="716" w:name="_Toc75793534"/>
      <w:bookmarkStart w:id="717" w:name="_Toc8954"/>
      <w:bookmarkStart w:id="718" w:name="_Toc26946"/>
      <w:bookmarkStart w:id="719" w:name="_Toc23988"/>
      <w:bookmarkStart w:id="720" w:name="_Toc20263"/>
      <w:bookmarkStart w:id="721" w:name="_Toc9444"/>
      <w:bookmarkStart w:id="722" w:name="_Toc10797"/>
      <w:bookmarkStart w:id="723" w:name="_Toc9036"/>
      <w:bookmarkStart w:id="724" w:name="_Toc25630"/>
      <w:bookmarkStart w:id="725" w:name="_Toc17066"/>
      <w:bookmarkStart w:id="726" w:name="_Toc28676"/>
      <w:bookmarkStart w:id="727" w:name="_Toc25158"/>
      <w:bookmarkStart w:id="728" w:name="_Toc1312"/>
      <w:bookmarkStart w:id="729" w:name="_Toc4368"/>
      <w:bookmarkStart w:id="730" w:name="_Toc19828"/>
      <w:bookmarkStart w:id="731" w:name="_Toc28876"/>
      <w:bookmarkStart w:id="732" w:name="_Toc19242"/>
      <w:r>
        <w:rPr>
          <w:rFonts w:hint="eastAsia" w:ascii="方正仿宋_GBK" w:hAnsi="方正仿宋_GBK" w:eastAsia="方正仿宋_GBK" w:cs="方正仿宋_GBK"/>
          <w:b/>
          <w:color w:val="auto"/>
          <w:sz w:val="24"/>
          <w:highlight w:val="none"/>
        </w:rPr>
        <w:t>十一、签订合同</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7AB76E30">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采购人必须在中标通知书发出之日起20日内和中标人签订政府采购合同，无正当理由不得拒绝或拖延合同签订，否则取消其成交资格，投标保证金不予退还，并上报有关部门。所签订的合同不得对招标文件和中标人投标文件作实质性修改。</w:t>
      </w:r>
      <w:r>
        <w:rPr>
          <w:rFonts w:hint="eastAsia" w:ascii="方正仿宋_GBK" w:hAnsi="方正仿宋_GBK" w:eastAsia="方正仿宋_GBK" w:cs="方正仿宋_GBK"/>
          <w:color w:val="auto"/>
          <w:kern w:val="0"/>
          <w:sz w:val="24"/>
          <w:szCs w:val="24"/>
          <w:highlight w:val="none"/>
        </w:rPr>
        <w:t>其他未尽事宜由采购人和中标人在采购合同中详细约定。</w:t>
      </w:r>
    </w:p>
    <w:p w14:paraId="5E4AD5A0">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18D871B4">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（三）招标文件、中标人的投标文件及澄清文件等，均为签订政府采购合同的依据。</w:t>
      </w:r>
    </w:p>
    <w:p w14:paraId="4929EF4E">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（四）合同生效条款由供需双方约定，法律、行政法规规定应当办理批准、登记等手续后生效的合同，依照其规定。</w:t>
      </w:r>
    </w:p>
    <w:p w14:paraId="080105C3">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（五）合同原则上应按照《重庆市政府采购合同》签订，相关单位要求适用合同通用格式版本的，应按其要求另行签订其他合同。</w:t>
      </w:r>
    </w:p>
    <w:p w14:paraId="27CDB93F">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733" w:name="_Toc11349"/>
      <w:bookmarkStart w:id="734" w:name="_Toc11558"/>
      <w:bookmarkStart w:id="735" w:name="_Toc23965"/>
      <w:bookmarkStart w:id="736" w:name="_Toc23671"/>
      <w:bookmarkStart w:id="737" w:name="_Toc26438"/>
      <w:bookmarkStart w:id="738" w:name="_Toc25795"/>
      <w:bookmarkStart w:id="739" w:name="_Toc7539"/>
      <w:bookmarkStart w:id="740" w:name="_Toc4207"/>
      <w:bookmarkStart w:id="741" w:name="_Toc9393"/>
      <w:bookmarkStart w:id="742" w:name="_Toc1406"/>
      <w:bookmarkStart w:id="743" w:name="_Toc13934"/>
      <w:bookmarkStart w:id="744" w:name="_Toc29139"/>
      <w:bookmarkStart w:id="745" w:name="_Toc4923"/>
      <w:bookmarkStart w:id="746" w:name="_Toc2463"/>
      <w:bookmarkStart w:id="747" w:name="_Toc13027"/>
      <w:bookmarkStart w:id="748" w:name="_Toc10727"/>
      <w:bookmarkStart w:id="749" w:name="_Toc19970"/>
      <w:r>
        <w:rPr>
          <w:rFonts w:hint="eastAsia" w:ascii="方正仿宋_GBK" w:hAnsi="方正仿宋_GBK" w:eastAsia="方正仿宋_GBK" w:cs="方正仿宋_GBK"/>
          <w:b/>
          <w:color w:val="auto"/>
          <w:sz w:val="24"/>
          <w:highlight w:val="none"/>
        </w:rPr>
        <w:t>十二、</w:t>
      </w:r>
      <w:bookmarkEnd w:id="733"/>
      <w:bookmarkEnd w:id="734"/>
      <w:bookmarkEnd w:id="735"/>
      <w:bookmarkEnd w:id="736"/>
      <w:r>
        <w:rPr>
          <w:rFonts w:hint="eastAsia" w:ascii="方正仿宋_GBK" w:hAnsi="方正仿宋_GBK" w:eastAsia="方正仿宋_GBK" w:cs="方正仿宋_GBK"/>
          <w:b/>
          <w:color w:val="auto"/>
          <w:sz w:val="24"/>
          <w:highlight w:val="none"/>
        </w:rPr>
        <w:t>项目验收</w:t>
      </w:r>
      <w:bookmarkEnd w:id="737"/>
      <w:bookmarkEnd w:id="738"/>
      <w:bookmarkEnd w:id="739"/>
      <w:bookmarkEnd w:id="740"/>
      <w:bookmarkEnd w:id="741"/>
      <w:bookmarkEnd w:id="742"/>
      <w:bookmarkEnd w:id="743"/>
      <w:bookmarkEnd w:id="744"/>
      <w:bookmarkEnd w:id="745"/>
      <w:bookmarkEnd w:id="746"/>
      <w:bookmarkEnd w:id="747"/>
      <w:bookmarkEnd w:id="748"/>
      <w:bookmarkEnd w:id="749"/>
    </w:p>
    <w:p w14:paraId="7730FF8F">
      <w:pPr>
        <w:ind w:firstLine="480"/>
        <w:rPr>
          <w:rFonts w:hint="eastAsia" w:ascii="方正仿宋_GBK" w:hAnsi="方正仿宋_GBK" w:eastAsia="方正仿宋_GBK" w:cs="方正仿宋_GBK"/>
          <w:b/>
          <w:color w:val="auto"/>
          <w:sz w:val="24"/>
          <w:highlight w:val="none"/>
        </w:rPr>
      </w:pPr>
      <w:r>
        <w:rPr>
          <w:rFonts w:hint="eastAsia" w:ascii="方正仿宋_GBK" w:hAnsi="方正仿宋_GBK" w:eastAsia="方正仿宋_GBK" w:cs="方正仿宋_GBK"/>
          <w:color w:val="auto"/>
          <w:sz w:val="24"/>
          <w:highlight w:val="none"/>
        </w:rPr>
        <w:t>合同执行完毕，采购人或采购代理机构原则上应在7个工作日内组织履约情况验收，不得无故拖延或附加额外条件。</w:t>
      </w:r>
      <w:bookmarkStart w:id="750" w:name="_Toc20328"/>
      <w:bookmarkStart w:id="751" w:name="_Toc31383"/>
      <w:bookmarkStart w:id="752" w:name="_Toc13050"/>
      <w:bookmarkStart w:id="753" w:name="_Toc13368"/>
      <w:bookmarkStart w:id="754" w:name="_Toc75793535"/>
      <w:bookmarkStart w:id="755" w:name="_Toc19188"/>
      <w:bookmarkStart w:id="756" w:name="_Toc31578"/>
      <w:bookmarkStart w:id="757" w:name="_Toc21850"/>
      <w:bookmarkStart w:id="758" w:name="_Toc13002"/>
      <w:bookmarkStart w:id="759" w:name="_Toc3421"/>
      <w:bookmarkStart w:id="760" w:name="_Toc15435"/>
      <w:bookmarkStart w:id="761" w:name="_Toc2195"/>
    </w:p>
    <w:p w14:paraId="0481F2F5">
      <w:pPr>
        <w:pStyle w:val="2"/>
        <w:spacing w:line="400" w:lineRule="exact"/>
        <w:ind w:firstLine="480" w:firstLineChars="200"/>
        <w:rPr>
          <w:rFonts w:hint="eastAsia" w:ascii="方正仿宋_GBK" w:hAnsi="方正仿宋_GBK" w:eastAsia="方正仿宋_GBK" w:cs="方正仿宋_GBK"/>
          <w:b/>
          <w:color w:val="auto"/>
          <w:sz w:val="24"/>
          <w:highlight w:val="none"/>
        </w:rPr>
      </w:pPr>
      <w:bookmarkStart w:id="762" w:name="_Toc1344"/>
      <w:bookmarkStart w:id="763" w:name="_Toc3475"/>
      <w:bookmarkStart w:id="764" w:name="_Toc8754"/>
      <w:bookmarkStart w:id="765" w:name="_Toc28342"/>
      <w:bookmarkStart w:id="766" w:name="_Toc27353"/>
      <w:bookmarkStart w:id="767" w:name="_Toc24722"/>
      <w:bookmarkStart w:id="768" w:name="_Toc25152"/>
      <w:r>
        <w:rPr>
          <w:rFonts w:hint="eastAsia" w:ascii="方正仿宋_GBK" w:hAnsi="方正仿宋_GBK" w:eastAsia="方正仿宋_GBK" w:cs="方正仿宋_GBK"/>
          <w:b/>
          <w:color w:val="auto"/>
          <w:sz w:val="24"/>
          <w:highlight w:val="none"/>
        </w:rPr>
        <w:t>十三、政府采购信用融资</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22E82305">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14:paraId="20CE2EC2">
      <w:pPr>
        <w:pStyle w:val="3"/>
        <w:spacing w:line="360" w:lineRule="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highlight w:val="none"/>
        </w:rPr>
        <w:br w:type="page"/>
      </w:r>
      <w:bookmarkStart w:id="769" w:name="_Toc17885"/>
      <w:bookmarkStart w:id="770" w:name="_Toc30243"/>
      <w:bookmarkStart w:id="771" w:name="_Toc5544"/>
      <w:bookmarkStart w:id="772" w:name="_Toc19939"/>
      <w:bookmarkStart w:id="773" w:name="_Toc12355"/>
      <w:bookmarkStart w:id="774" w:name="_Toc128"/>
      <w:bookmarkStart w:id="775" w:name="_Toc7598"/>
      <w:bookmarkStart w:id="776" w:name="_Toc9831"/>
      <w:bookmarkStart w:id="777" w:name="_Toc28592"/>
      <w:bookmarkStart w:id="778" w:name="_Toc13696"/>
      <w:bookmarkStart w:id="779" w:name="_Toc12210"/>
      <w:bookmarkStart w:id="780" w:name="_Toc4454"/>
      <w:bookmarkStart w:id="781" w:name="_Toc75793536"/>
      <w:bookmarkStart w:id="782" w:name="_Toc3344"/>
      <w:bookmarkStart w:id="783" w:name="_Toc5880"/>
      <w:bookmarkStart w:id="784" w:name="_Toc21870"/>
      <w:bookmarkStart w:id="785" w:name="_Toc9505"/>
      <w:bookmarkStart w:id="786" w:name="_Toc19045"/>
      <w:bookmarkStart w:id="787" w:name="_Toc184635069"/>
      <w:bookmarkStart w:id="788" w:name="_Toc257811238"/>
      <w:bookmarkStart w:id="789" w:name="_Toc75793539"/>
      <w:bookmarkStart w:id="790" w:name="_Toc16203"/>
      <w:bookmarkStart w:id="791" w:name="_Toc14325"/>
      <w:bookmarkStart w:id="792" w:name="_Toc8114"/>
      <w:bookmarkStart w:id="793" w:name="_Toc19519"/>
      <w:bookmarkStart w:id="794" w:name="_Toc29466"/>
      <w:bookmarkStart w:id="795" w:name="_Toc31517"/>
      <w:bookmarkStart w:id="796" w:name="_Toc22748"/>
      <w:bookmarkStart w:id="797" w:name="_Toc9843"/>
      <w:bookmarkStart w:id="798" w:name="_Toc14019"/>
      <w:bookmarkStart w:id="799" w:name="_Toc8132"/>
      <w:bookmarkStart w:id="800" w:name="_Toc25727"/>
      <w:bookmarkStart w:id="801" w:name="_Toc8818"/>
      <w:bookmarkStart w:id="802" w:name="_Toc6992"/>
      <w:bookmarkStart w:id="803" w:name="_Toc12863"/>
      <w:bookmarkStart w:id="804" w:name="_Toc12202"/>
      <w:r>
        <w:rPr>
          <w:rFonts w:hint="eastAsia" w:ascii="方正仿宋_GBK" w:hAnsi="方正仿宋_GBK" w:eastAsia="方正仿宋_GBK" w:cs="方正仿宋_GBK"/>
          <w:b/>
          <w:color w:val="auto"/>
          <w:highlight w:val="none"/>
        </w:rPr>
        <w:t>第六篇  合同主要条款和格式合同（样本）</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bookmarkEnd w:id="787"/>
    <w:bookmarkEnd w:id="788"/>
    <w:p w14:paraId="1B77B328">
      <w:pPr>
        <w:pStyle w:val="2"/>
        <w:spacing w:line="400" w:lineRule="exact"/>
        <w:rPr>
          <w:rFonts w:hint="eastAsia" w:ascii="方正仿宋_GBK" w:hAnsi="方正仿宋_GBK" w:eastAsia="方正仿宋_GBK" w:cs="方正仿宋_GBK"/>
          <w:b/>
          <w:color w:val="auto"/>
          <w:sz w:val="24"/>
        </w:rPr>
      </w:pPr>
      <w:bookmarkStart w:id="805" w:name="_Toc6670"/>
      <w:bookmarkStart w:id="806" w:name="_Toc15752"/>
      <w:bookmarkStart w:id="807" w:name="_Toc29124"/>
      <w:r>
        <w:rPr>
          <w:rFonts w:hint="eastAsia" w:ascii="方正仿宋_GBK" w:hAnsi="方正仿宋_GBK" w:eastAsia="方正仿宋_GBK" w:cs="方正仿宋_GBK"/>
          <w:b/>
          <w:color w:val="auto"/>
          <w:sz w:val="24"/>
        </w:rPr>
        <w:t>一、合同主要条款</w:t>
      </w:r>
      <w:bookmarkEnd w:id="805"/>
      <w:bookmarkEnd w:id="806"/>
      <w:bookmarkEnd w:id="807"/>
    </w:p>
    <w:p w14:paraId="569FAD82">
      <w:pPr>
        <w:tabs>
          <w:tab w:val="left" w:pos="8820"/>
          <w:tab w:val="left" w:pos="9345"/>
          <w:tab w:val="left" w:pos="9765"/>
        </w:tabs>
        <w:adjustRightInd w:val="0"/>
        <w:snapToGrid w:val="0"/>
        <w:spacing w:before="0" w:line="400" w:lineRule="exact"/>
        <w:jc w:val="left"/>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color w:val="auto"/>
          <w:sz w:val="24"/>
          <w:szCs w:val="24"/>
        </w:rPr>
        <w:t>1.</w:t>
      </w:r>
      <w:r>
        <w:rPr>
          <w:rFonts w:hint="eastAsia" w:ascii="方正仿宋_GBK" w:hAnsi="方正仿宋_GBK" w:eastAsia="方正仿宋_GBK" w:cs="方正仿宋_GBK"/>
          <w:b/>
          <w:color w:val="auto"/>
          <w:sz w:val="24"/>
          <w:szCs w:val="24"/>
          <w:lang w:val="en-US" w:eastAsia="zh-CN"/>
        </w:rPr>
        <w:t xml:space="preserve"> </w:t>
      </w:r>
      <w:r>
        <w:rPr>
          <w:rFonts w:hint="eastAsia" w:ascii="方正仿宋_GBK" w:hAnsi="方正仿宋_GBK" w:eastAsia="方正仿宋_GBK" w:cs="方正仿宋_GBK"/>
          <w:b/>
          <w:bCs/>
          <w:color w:val="auto"/>
          <w:sz w:val="24"/>
          <w:szCs w:val="24"/>
        </w:rPr>
        <w:t>定义</w:t>
      </w:r>
    </w:p>
    <w:p w14:paraId="619E64C0">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1.1合同当事人</w:t>
      </w:r>
    </w:p>
    <w:p w14:paraId="22A4820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rPr>
        <w:t>（1）采购人（以下称甲方）是指使用财政性资金，通过政府采购方式向</w:t>
      </w:r>
      <w:r>
        <w:rPr>
          <w:rFonts w:hint="eastAsia" w:ascii="方正仿宋_GBK" w:hAnsi="方正仿宋_GBK" w:eastAsia="方正仿宋_GBK" w:cs="方正仿宋_GBK"/>
          <w:color w:val="auto"/>
          <w:sz w:val="24"/>
          <w:lang w:eastAsia="zh-CN"/>
        </w:rPr>
        <w:t>投标人</w:t>
      </w:r>
      <w:r>
        <w:rPr>
          <w:rFonts w:hint="eastAsia" w:ascii="方正仿宋_GBK" w:hAnsi="方正仿宋_GBK" w:eastAsia="方正仿宋_GBK" w:cs="方正仿宋_GBK"/>
          <w:color w:val="auto"/>
          <w:sz w:val="24"/>
        </w:rPr>
        <w:t>购买货</w:t>
      </w:r>
      <w:r>
        <w:rPr>
          <w:rFonts w:hint="eastAsia" w:ascii="方正仿宋_GBK" w:hAnsi="方正仿宋_GBK" w:eastAsia="方正仿宋_GBK" w:cs="方正仿宋_GBK"/>
          <w:color w:val="auto"/>
          <w:sz w:val="24"/>
          <w:szCs w:val="24"/>
          <w:highlight w:val="none"/>
        </w:rPr>
        <w:t>物</w:t>
      </w:r>
      <w:r>
        <w:rPr>
          <w:rFonts w:hint="eastAsia" w:ascii="方正仿宋_GBK" w:hAnsi="方正仿宋_GBK" w:eastAsia="方正仿宋_GBK" w:cs="方正仿宋_GBK"/>
          <w:color w:val="auto"/>
          <w:sz w:val="24"/>
          <w:szCs w:val="24"/>
          <w:highlight w:val="none"/>
          <w:lang w:val="en-US" w:eastAsia="zh-CN"/>
        </w:rPr>
        <w:t>及其相关服务的</w:t>
      </w:r>
      <w:r>
        <w:rPr>
          <w:rFonts w:hint="eastAsia" w:ascii="方正仿宋_GBK" w:hAnsi="方正仿宋_GBK" w:eastAsia="方正仿宋_GBK" w:cs="方正仿宋_GBK"/>
          <w:color w:val="auto"/>
          <w:sz w:val="24"/>
          <w:szCs w:val="24"/>
          <w:highlight w:val="none"/>
        </w:rPr>
        <w:t>国家机关、事业单位、团体组织。</w:t>
      </w:r>
    </w:p>
    <w:p w14:paraId="28186224">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（以下称</w:t>
      </w:r>
      <w:r>
        <w:rPr>
          <w:rFonts w:hint="eastAsia" w:ascii="方正仿宋_GBK" w:hAnsi="方正仿宋_GBK" w:eastAsia="方正仿宋_GBK" w:cs="方正仿宋_GBK"/>
          <w:color w:val="auto"/>
          <w:sz w:val="24"/>
          <w:szCs w:val="24"/>
          <w:highlight w:val="none"/>
          <w:lang w:eastAsia="zh-CN"/>
        </w:rPr>
        <w:t>乙</w:t>
      </w:r>
      <w:r>
        <w:rPr>
          <w:rFonts w:hint="eastAsia" w:ascii="方正仿宋_GBK" w:hAnsi="方正仿宋_GBK" w:eastAsia="方正仿宋_GBK" w:cs="方正仿宋_GBK"/>
          <w:color w:val="auto"/>
          <w:sz w:val="24"/>
          <w:szCs w:val="24"/>
          <w:highlight w:val="none"/>
        </w:rPr>
        <w:t>方）是指参加政府采购活动并且中标（成交），向采购人提供</w:t>
      </w:r>
      <w:r>
        <w:rPr>
          <w:rFonts w:hint="eastAsia" w:ascii="方正仿宋_GBK" w:hAnsi="方正仿宋_GBK" w:eastAsia="方正仿宋_GBK" w:cs="方正仿宋_GBK"/>
          <w:color w:val="auto"/>
          <w:sz w:val="24"/>
          <w:szCs w:val="24"/>
          <w:highlight w:val="none"/>
          <w:lang w:val="en-US" w:eastAsia="zh-CN"/>
        </w:rPr>
        <w:t>合同约定的货物及其相关服务的法人、非法人组织或者自然人</w:t>
      </w:r>
      <w:r>
        <w:rPr>
          <w:rFonts w:hint="eastAsia" w:ascii="方正仿宋_GBK" w:hAnsi="方正仿宋_GBK" w:eastAsia="方正仿宋_GBK" w:cs="方正仿宋_GBK"/>
          <w:color w:val="auto"/>
          <w:sz w:val="24"/>
          <w:szCs w:val="24"/>
          <w:highlight w:val="none"/>
        </w:rPr>
        <w:t>。</w:t>
      </w:r>
    </w:p>
    <w:p w14:paraId="15633DB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（3）其他合同主体是指除采购人和</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以外，</w:t>
      </w:r>
      <w:r>
        <w:rPr>
          <w:rFonts w:hint="eastAsia" w:ascii="方正仿宋_GBK" w:hAnsi="方正仿宋_GBK" w:eastAsia="方正仿宋_GBK" w:cs="方正仿宋_GBK"/>
          <w:bCs/>
          <w:color w:val="auto"/>
          <w:sz w:val="24"/>
          <w:szCs w:val="24"/>
        </w:rPr>
        <w:t>依法参与合同缔结或履行，享有权利、承担义务的合同当事人</w:t>
      </w:r>
      <w:r>
        <w:rPr>
          <w:rFonts w:hint="eastAsia" w:ascii="方正仿宋_GBK" w:hAnsi="方正仿宋_GBK" w:eastAsia="方正仿宋_GBK" w:cs="方正仿宋_GBK"/>
          <w:color w:val="auto"/>
          <w:sz w:val="24"/>
          <w:szCs w:val="24"/>
          <w:highlight w:val="none"/>
        </w:rPr>
        <w:t>。</w:t>
      </w:r>
    </w:p>
    <w:p w14:paraId="66C8FB5C">
      <w:pPr>
        <w:tabs>
          <w:tab w:val="left" w:pos="570"/>
          <w:tab w:val="left" w:pos="9240"/>
          <w:tab w:val="left" w:pos="9555"/>
        </w:tabs>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1.2本合同下列术语应解释为：</w:t>
      </w:r>
    </w:p>
    <w:p w14:paraId="50917469">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（1）“合同”系指</w:t>
      </w:r>
      <w:r>
        <w:rPr>
          <w:rFonts w:hint="eastAsia" w:ascii="方正仿宋_GBK" w:hAnsi="方正仿宋_GBK" w:eastAsia="方正仿宋_GBK" w:cs="方正仿宋_GBK"/>
          <w:bCs/>
          <w:color w:val="auto"/>
          <w:sz w:val="24"/>
          <w:szCs w:val="24"/>
        </w:rPr>
        <w:t>合同当事人意思表示达成一致的任何协议，包括签署的</w:t>
      </w:r>
      <w:r>
        <w:rPr>
          <w:rFonts w:hint="eastAsia" w:ascii="方正仿宋_GBK" w:hAnsi="方正仿宋_GBK" w:eastAsia="方正仿宋_GBK" w:cs="方正仿宋_GBK"/>
          <w:color w:val="auto"/>
          <w:sz w:val="24"/>
          <w:szCs w:val="24"/>
          <w:lang w:eastAsia="zh-CN"/>
        </w:rPr>
        <w:t>政府采购</w:t>
      </w:r>
      <w:r>
        <w:rPr>
          <w:rFonts w:hint="eastAsia" w:ascii="方正仿宋_GBK" w:hAnsi="方正仿宋_GBK" w:eastAsia="方正仿宋_GBK" w:cs="方正仿宋_GBK"/>
          <w:color w:val="auto"/>
          <w:sz w:val="24"/>
          <w:szCs w:val="24"/>
        </w:rPr>
        <w:t>合同协议书及其变更、补充</w:t>
      </w:r>
      <w:r>
        <w:rPr>
          <w:rFonts w:hint="eastAsia" w:ascii="方正仿宋_GBK" w:hAnsi="方正仿宋_GBK" w:eastAsia="方正仿宋_GBK" w:cs="方正仿宋_GBK"/>
          <w:color w:val="auto"/>
          <w:sz w:val="24"/>
          <w:szCs w:val="24"/>
          <w:lang w:eastAsia="zh-CN"/>
        </w:rPr>
        <w:t>协议，</w:t>
      </w:r>
      <w:r>
        <w:rPr>
          <w:rFonts w:hint="eastAsia" w:ascii="方正仿宋_GBK" w:hAnsi="方正仿宋_GBK" w:eastAsia="方正仿宋_GBK" w:cs="方正仿宋_GBK"/>
          <w:color w:val="auto"/>
          <w:sz w:val="24"/>
          <w:szCs w:val="24"/>
        </w:rPr>
        <w:t>政府采购合同专用条款</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政府采购合同通用条款</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中标</w:t>
      </w:r>
      <w:r>
        <w:rPr>
          <w:rFonts w:hint="eastAsia" w:ascii="方正仿宋_GBK" w:hAnsi="方正仿宋_GBK" w:eastAsia="方正仿宋_GBK" w:cs="方正仿宋_GBK"/>
          <w:color w:val="auto"/>
          <w:sz w:val="24"/>
          <w:szCs w:val="24"/>
          <w:lang w:eastAsia="zh-CN"/>
        </w:rPr>
        <w:t>（成交）</w:t>
      </w:r>
      <w:r>
        <w:rPr>
          <w:rFonts w:hint="eastAsia" w:ascii="方正仿宋_GBK" w:hAnsi="方正仿宋_GBK" w:eastAsia="方正仿宋_GBK" w:cs="方正仿宋_GBK"/>
          <w:color w:val="auto"/>
          <w:sz w:val="24"/>
          <w:szCs w:val="24"/>
        </w:rPr>
        <w:t>通知书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投标（响应）文件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采购文件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有关技术文件</w:t>
      </w:r>
      <w:r>
        <w:rPr>
          <w:rFonts w:hint="eastAsia" w:ascii="方正仿宋_GBK" w:hAnsi="方正仿宋_GBK" w:eastAsia="方正仿宋_GBK" w:cs="方正仿宋_GBK"/>
          <w:color w:val="auto"/>
          <w:sz w:val="24"/>
          <w:szCs w:val="24"/>
          <w:lang w:eastAsia="zh-CN"/>
        </w:rPr>
        <w:t>和</w:t>
      </w:r>
      <w:r>
        <w:rPr>
          <w:rFonts w:hint="eastAsia" w:ascii="方正仿宋_GBK" w:hAnsi="方正仿宋_GBK" w:eastAsia="方正仿宋_GBK" w:cs="方正仿宋_GBK"/>
          <w:color w:val="auto"/>
          <w:sz w:val="24"/>
          <w:szCs w:val="24"/>
        </w:rPr>
        <w:t>图纸</w:t>
      </w:r>
      <w:r>
        <w:rPr>
          <w:rFonts w:hint="eastAsia" w:ascii="方正仿宋_GBK" w:hAnsi="方正仿宋_GBK" w:eastAsia="方正仿宋_GBK" w:cs="方正仿宋_GBK"/>
          <w:color w:val="auto"/>
          <w:sz w:val="24"/>
          <w:szCs w:val="24"/>
          <w:lang w:eastAsia="zh-CN"/>
        </w:rPr>
        <w:t>，以及</w:t>
      </w:r>
      <w:r>
        <w:rPr>
          <w:rFonts w:hint="eastAsia" w:ascii="方正仿宋_GBK" w:hAnsi="方正仿宋_GBK" w:eastAsia="方正仿宋_GBK" w:cs="方正仿宋_GBK"/>
          <w:bCs w:val="0"/>
          <w:color w:val="auto"/>
          <w:kern w:val="2"/>
          <w:sz w:val="24"/>
          <w:szCs w:val="24"/>
          <w:highlight w:val="none"/>
          <w:lang w:eastAsia="zh-CN"/>
        </w:rPr>
        <w:t>国家法律、行政法规和规章制度规定或合同约定的作为合同组成部分的其他文件</w:t>
      </w:r>
      <w:r>
        <w:rPr>
          <w:rFonts w:hint="eastAsia" w:ascii="方正仿宋_GBK" w:hAnsi="方正仿宋_GBK" w:eastAsia="方正仿宋_GBK" w:cs="方正仿宋_GBK"/>
          <w:color w:val="auto"/>
          <w:sz w:val="24"/>
          <w:szCs w:val="24"/>
          <w:highlight w:val="none"/>
        </w:rPr>
        <w:t>。</w:t>
      </w:r>
    </w:p>
    <w:p w14:paraId="10E9A2DD">
      <w:pPr>
        <w:tabs>
          <w:tab w:val="left" w:pos="570"/>
          <w:tab w:val="left" w:pos="9240"/>
          <w:tab w:val="left" w:pos="9555"/>
        </w:tabs>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）“合同价</w:t>
      </w:r>
      <w:r>
        <w:rPr>
          <w:rFonts w:hint="eastAsia" w:ascii="方正仿宋_GBK" w:hAnsi="方正仿宋_GBK" w:eastAsia="方正仿宋_GBK" w:cs="方正仿宋_GBK"/>
          <w:color w:val="auto"/>
          <w:sz w:val="24"/>
          <w:szCs w:val="24"/>
          <w:highlight w:val="none"/>
          <w:lang w:val="en-US" w:eastAsia="zh-CN"/>
        </w:rPr>
        <w:t>款</w:t>
      </w:r>
      <w:r>
        <w:rPr>
          <w:rFonts w:hint="eastAsia" w:ascii="方正仿宋_GBK" w:hAnsi="方正仿宋_GBK" w:eastAsia="方正仿宋_GBK" w:cs="方正仿宋_GBK"/>
          <w:color w:val="auto"/>
          <w:sz w:val="24"/>
          <w:szCs w:val="24"/>
          <w:highlight w:val="none"/>
        </w:rPr>
        <w:t>”系指根据本合同规定乙方在全面履行合同义务后甲方应支付给乙方的价款。</w:t>
      </w:r>
    </w:p>
    <w:p w14:paraId="30C84F70">
      <w:pPr>
        <w:tabs>
          <w:tab w:val="left" w:pos="570"/>
          <w:tab w:val="left" w:pos="9240"/>
          <w:tab w:val="left" w:pos="9555"/>
        </w:tabs>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）“货物”系指乙方根据本合同规定须向甲方提供的各种形态和种类的物品，包括原材料、设备、产品（包括软件）及相关的其备品备件、工具、手册及其他技术资料和材料</w:t>
      </w:r>
      <w:r>
        <w:rPr>
          <w:rFonts w:hint="eastAsia" w:ascii="方正仿宋_GBK" w:hAnsi="方正仿宋_GBK" w:eastAsia="方正仿宋_GBK" w:cs="方正仿宋_GBK"/>
          <w:color w:val="auto"/>
          <w:sz w:val="24"/>
          <w:szCs w:val="24"/>
          <w:highlight w:val="none"/>
          <w:lang w:eastAsia="zh-CN"/>
        </w:rPr>
        <w:t>等</w:t>
      </w:r>
      <w:r>
        <w:rPr>
          <w:rFonts w:hint="eastAsia" w:ascii="方正仿宋_GBK" w:hAnsi="方正仿宋_GBK" w:eastAsia="方正仿宋_GBK" w:cs="方正仿宋_GBK"/>
          <w:color w:val="auto"/>
          <w:sz w:val="24"/>
          <w:szCs w:val="24"/>
          <w:highlight w:val="none"/>
        </w:rPr>
        <w:t>。</w:t>
      </w:r>
    </w:p>
    <w:p w14:paraId="684F72C9">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yellow"/>
          <w:lang w:eastAsia="zh-CN"/>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相关</w:t>
      </w:r>
      <w:r>
        <w:rPr>
          <w:rFonts w:hint="eastAsia" w:ascii="方正仿宋_GBK" w:hAnsi="方正仿宋_GBK" w:eastAsia="方正仿宋_GBK" w:cs="方正仿宋_GBK"/>
          <w:color w:val="auto"/>
          <w:sz w:val="24"/>
          <w:szCs w:val="24"/>
          <w:highlight w:val="none"/>
        </w:rPr>
        <w:t>服务”系指根据合同规定，乙方应提供的</w:t>
      </w:r>
      <w:r>
        <w:rPr>
          <w:rFonts w:hint="eastAsia" w:ascii="方正仿宋_GBK" w:hAnsi="方正仿宋_GBK" w:eastAsia="方正仿宋_GBK" w:cs="方正仿宋_GBK"/>
          <w:color w:val="auto"/>
          <w:sz w:val="24"/>
          <w:szCs w:val="24"/>
          <w:highlight w:val="none"/>
          <w:lang w:val="en-US" w:eastAsia="zh-CN"/>
        </w:rPr>
        <w:t>与货物有关的</w:t>
      </w:r>
      <w:r>
        <w:rPr>
          <w:rFonts w:hint="eastAsia" w:ascii="方正仿宋_GBK" w:hAnsi="方正仿宋_GBK" w:eastAsia="方正仿宋_GBK" w:cs="方正仿宋_GBK"/>
          <w:color w:val="auto"/>
          <w:sz w:val="24"/>
          <w:szCs w:val="24"/>
          <w:highlight w:val="none"/>
        </w:rPr>
        <w:t>技术、管理和其他服务，包括但不限于：管理和质量保证、运输、保险、检验、现场准备、安装、集成、调试、培训、维修、</w:t>
      </w:r>
      <w:r>
        <w:rPr>
          <w:rFonts w:hint="eastAsia" w:ascii="方正仿宋_GBK" w:hAnsi="方正仿宋_GBK" w:eastAsia="方正仿宋_GBK" w:cs="方正仿宋_GBK"/>
          <w:color w:val="auto"/>
          <w:sz w:val="24"/>
          <w:szCs w:val="24"/>
          <w:highlight w:val="none"/>
          <w:lang w:eastAsia="zh-CN"/>
        </w:rPr>
        <w:t>废弃处置、</w:t>
      </w:r>
      <w:r>
        <w:rPr>
          <w:rFonts w:hint="eastAsia" w:ascii="方正仿宋_GBK" w:hAnsi="方正仿宋_GBK" w:eastAsia="方正仿宋_GBK" w:cs="方正仿宋_GBK"/>
          <w:color w:val="auto"/>
          <w:sz w:val="24"/>
          <w:szCs w:val="24"/>
          <w:highlight w:val="none"/>
        </w:rPr>
        <w:t>技术支持等以及合同中规定乙方应承担的其他义务。</w:t>
      </w:r>
    </w:p>
    <w:p w14:paraId="5679A309">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yellow"/>
          <w:lang w:eastAsia="zh-CN"/>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）“分包”系指中标</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成交</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按采购文件、投标（响应）文件的规定，根据分包意向协议，将中标</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成交</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项目中的部分履约内容，分给具有相应资质条件的</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履行合同的行为。</w:t>
      </w:r>
    </w:p>
    <w:p w14:paraId="33D438EB">
      <w:pPr>
        <w:tabs>
          <w:tab w:val="left" w:pos="570"/>
          <w:tab w:val="left" w:pos="9240"/>
          <w:tab w:val="left" w:pos="9555"/>
        </w:tabs>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rPr>
        <w:t>“联合体”系指</w:t>
      </w:r>
      <w:r>
        <w:rPr>
          <w:rFonts w:hint="eastAsia" w:ascii="方正仿宋_GBK" w:hAnsi="方正仿宋_GBK" w:eastAsia="方正仿宋_GBK" w:cs="方正仿宋_GBK"/>
          <w:color w:val="auto"/>
          <w:sz w:val="24"/>
          <w:szCs w:val="24"/>
          <w:lang w:eastAsia="zh-CN"/>
        </w:rPr>
        <w:t>由</w:t>
      </w:r>
      <w:r>
        <w:rPr>
          <w:rFonts w:hint="eastAsia" w:ascii="方正仿宋_GBK" w:hAnsi="方正仿宋_GBK" w:eastAsia="方正仿宋_GBK" w:cs="方正仿宋_GBK"/>
          <w:color w:val="auto"/>
          <w:sz w:val="24"/>
          <w:szCs w:val="24"/>
        </w:rPr>
        <w:t>两个以上的自然人、法人或者</w:t>
      </w:r>
      <w:r>
        <w:rPr>
          <w:rFonts w:hint="eastAsia" w:ascii="方正仿宋_GBK" w:hAnsi="方正仿宋_GBK" w:eastAsia="方正仿宋_GBK" w:cs="方正仿宋_GBK"/>
          <w:color w:val="auto"/>
          <w:sz w:val="24"/>
          <w:szCs w:val="24"/>
          <w:lang w:val="en-US" w:eastAsia="zh-CN"/>
        </w:rPr>
        <w:t>非法人</w:t>
      </w:r>
      <w:r>
        <w:rPr>
          <w:rFonts w:hint="eastAsia" w:ascii="方正仿宋_GBK" w:hAnsi="方正仿宋_GBK" w:eastAsia="方正仿宋_GBK" w:cs="方正仿宋_GBK"/>
          <w:color w:val="auto"/>
          <w:sz w:val="24"/>
          <w:szCs w:val="24"/>
        </w:rPr>
        <w:t>组织组成，</w:t>
      </w:r>
      <w:r>
        <w:rPr>
          <w:rFonts w:hint="eastAsia" w:ascii="方正仿宋_GBK" w:hAnsi="方正仿宋_GBK" w:eastAsia="方正仿宋_GBK" w:cs="方正仿宋_GBK"/>
          <w:color w:val="auto"/>
          <w:sz w:val="24"/>
          <w:szCs w:val="24"/>
          <w:lang w:eastAsia="zh-CN"/>
        </w:rPr>
        <w:t>以一个投标人的身份共同参加政府采购的主体</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方正仿宋_GBK" w:hAnsi="方正仿宋_GBK" w:eastAsia="方正仿宋_GBK" w:cs="方正仿宋_GBK"/>
          <w:color w:val="auto"/>
          <w:sz w:val="24"/>
          <w:szCs w:val="24"/>
          <w:highlight w:val="none"/>
          <w:lang w:eastAsia="zh-CN"/>
        </w:rPr>
        <w:t>甲方</w:t>
      </w:r>
      <w:r>
        <w:rPr>
          <w:rFonts w:hint="eastAsia" w:ascii="方正仿宋_GBK" w:hAnsi="方正仿宋_GBK" w:eastAsia="方正仿宋_GBK" w:cs="方正仿宋_GBK"/>
          <w:color w:val="auto"/>
          <w:sz w:val="24"/>
          <w:szCs w:val="24"/>
          <w:highlight w:val="none"/>
        </w:rPr>
        <w:t>承担连带责任。联合体具体要求见【</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w:t>
      </w:r>
    </w:p>
    <w:p w14:paraId="00DBA13F">
      <w:pPr>
        <w:tabs>
          <w:tab w:val="left" w:pos="570"/>
          <w:tab w:val="left" w:pos="9240"/>
          <w:tab w:val="left" w:pos="9555"/>
        </w:tabs>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）其他术语解释，见【</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w:t>
      </w:r>
    </w:p>
    <w:p w14:paraId="1A4172E9">
      <w:pPr>
        <w:numPr>
          <w:ilvl w:val="0"/>
          <w:numId w:val="17"/>
        </w:num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color w:val="auto"/>
          <w:sz w:val="24"/>
          <w:szCs w:val="24"/>
          <w:highlight w:val="none"/>
        </w:rPr>
        <w:t>合同标的及金额</w:t>
      </w:r>
    </w:p>
    <w:p w14:paraId="6A2E5C5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b/>
          <w:bCs/>
          <w:i/>
          <w:iCs/>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rPr>
        <w:t>.1 合同标的及金额应与中标（成交）结果一致。乙方为履行本合同而发生的所有费用均应包含在合同</w:t>
      </w:r>
      <w:r>
        <w:rPr>
          <w:rFonts w:hint="eastAsia" w:ascii="方正仿宋_GBK" w:hAnsi="方正仿宋_GBK" w:eastAsia="方正仿宋_GBK" w:cs="方正仿宋_GBK"/>
          <w:color w:val="auto"/>
          <w:sz w:val="24"/>
          <w:szCs w:val="24"/>
          <w:highlight w:val="none"/>
          <w:lang w:eastAsia="zh-CN"/>
        </w:rPr>
        <w:t>价款</w:t>
      </w:r>
      <w:r>
        <w:rPr>
          <w:rFonts w:hint="eastAsia" w:ascii="方正仿宋_GBK" w:hAnsi="方正仿宋_GBK" w:eastAsia="方正仿宋_GBK" w:cs="方正仿宋_GBK"/>
          <w:color w:val="auto"/>
          <w:sz w:val="24"/>
          <w:szCs w:val="24"/>
          <w:highlight w:val="none"/>
        </w:rPr>
        <w:t>中，甲方不再另行支付其他任何费用。</w:t>
      </w:r>
    </w:p>
    <w:p w14:paraId="5EA6CF10">
      <w:pPr>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lang w:eastAsia="zh-CN"/>
        </w:rPr>
        <w:t>3</w:t>
      </w:r>
      <w:r>
        <w:rPr>
          <w:rFonts w:hint="eastAsia" w:ascii="方正仿宋_GBK" w:hAnsi="方正仿宋_GBK" w:eastAsia="方正仿宋_GBK" w:cs="方正仿宋_GBK"/>
          <w:b/>
          <w:color w:val="auto"/>
          <w:sz w:val="24"/>
          <w:szCs w:val="24"/>
          <w:highlight w:val="none"/>
          <w:lang w:val="en-US" w:eastAsia="zh-CN"/>
        </w:rPr>
        <w:t xml:space="preserve">. </w:t>
      </w:r>
      <w:r>
        <w:rPr>
          <w:rFonts w:hint="eastAsia" w:ascii="方正仿宋_GBK" w:hAnsi="方正仿宋_GBK" w:eastAsia="方正仿宋_GBK" w:cs="方正仿宋_GBK"/>
          <w:b/>
          <w:color w:val="auto"/>
          <w:sz w:val="24"/>
          <w:szCs w:val="24"/>
          <w:highlight w:val="none"/>
        </w:rPr>
        <w:t>履行合同的时间、地点和方式</w:t>
      </w:r>
    </w:p>
    <w:p w14:paraId="54F78C28">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3</w:t>
      </w:r>
      <w:r>
        <w:rPr>
          <w:rFonts w:hint="eastAsia" w:ascii="方正仿宋_GBK" w:hAnsi="方正仿宋_GBK" w:eastAsia="方正仿宋_GBK" w:cs="方正仿宋_GBK"/>
          <w:color w:val="auto"/>
          <w:sz w:val="24"/>
          <w:szCs w:val="24"/>
          <w:highlight w:val="none"/>
        </w:rPr>
        <w:t xml:space="preserve">.1 </w:t>
      </w:r>
      <w:r>
        <w:rPr>
          <w:rFonts w:hint="eastAsia" w:ascii="方正仿宋_GBK" w:hAnsi="方正仿宋_GBK" w:eastAsia="方正仿宋_GBK" w:cs="方正仿宋_GBK"/>
          <w:color w:val="auto"/>
          <w:sz w:val="24"/>
          <w:szCs w:val="24"/>
        </w:rPr>
        <w:t>乙方应当在约定的时间、地点</w:t>
      </w:r>
      <w:r>
        <w:rPr>
          <w:rFonts w:hint="eastAsia" w:ascii="方正仿宋_GBK" w:hAnsi="方正仿宋_GBK" w:eastAsia="方正仿宋_GBK" w:cs="方正仿宋_GBK"/>
          <w:color w:val="auto"/>
          <w:sz w:val="24"/>
          <w:szCs w:val="24"/>
          <w:lang w:eastAsia="zh-CN"/>
        </w:rPr>
        <w:t>，按照约定</w:t>
      </w:r>
      <w:r>
        <w:rPr>
          <w:rFonts w:hint="eastAsia" w:ascii="方正仿宋_GBK" w:hAnsi="方正仿宋_GBK" w:eastAsia="方正仿宋_GBK" w:cs="方正仿宋_GBK"/>
          <w:color w:val="auto"/>
          <w:sz w:val="24"/>
          <w:szCs w:val="24"/>
        </w:rPr>
        <w:t>方式履行合同。</w:t>
      </w:r>
    </w:p>
    <w:p w14:paraId="67758E1C">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4</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甲方的权利和义务</w:t>
      </w:r>
    </w:p>
    <w:p w14:paraId="6033B9B0">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.1 签署合同后，甲方</w:t>
      </w:r>
      <w:r>
        <w:rPr>
          <w:rFonts w:hint="eastAsia" w:ascii="方正仿宋_GBK" w:hAnsi="方正仿宋_GBK" w:eastAsia="方正仿宋_GBK" w:cs="方正仿宋_GBK"/>
          <w:color w:val="auto"/>
          <w:sz w:val="24"/>
          <w:szCs w:val="24"/>
          <w:highlight w:val="none"/>
          <w:lang w:eastAsia="zh-CN"/>
        </w:rPr>
        <w:t>应</w:t>
      </w:r>
      <w:r>
        <w:rPr>
          <w:rFonts w:hint="eastAsia" w:ascii="方正仿宋_GBK" w:hAnsi="方正仿宋_GBK" w:eastAsia="方正仿宋_GBK" w:cs="方正仿宋_GBK"/>
          <w:color w:val="auto"/>
          <w:sz w:val="24"/>
          <w:szCs w:val="24"/>
          <w:highlight w:val="none"/>
        </w:rPr>
        <w:t>确定</w:t>
      </w:r>
      <w:r>
        <w:rPr>
          <w:rFonts w:hint="eastAsia" w:ascii="方正仿宋_GBK" w:hAnsi="方正仿宋_GBK" w:eastAsia="方正仿宋_GBK" w:cs="方正仿宋_GBK"/>
          <w:color w:val="auto"/>
          <w:sz w:val="24"/>
          <w:szCs w:val="24"/>
          <w:highlight w:val="none"/>
          <w:lang w:val="en-US" w:eastAsia="zh-CN"/>
        </w:rPr>
        <w:t>项目负责人（或项目联系人）</w:t>
      </w:r>
      <w:r>
        <w:rPr>
          <w:rFonts w:hint="eastAsia" w:ascii="方正仿宋_GBK" w:hAnsi="方正仿宋_GBK" w:eastAsia="方正仿宋_GBK" w:cs="方正仿宋_GBK"/>
          <w:color w:val="auto"/>
          <w:sz w:val="24"/>
          <w:szCs w:val="24"/>
          <w:highlight w:val="none"/>
        </w:rPr>
        <w:t>，负责与本合同有关的事务。甲方有权对乙方的履约行为进行检查，并及时确认乙方提交的事项。甲方应当配合乙方完成相关项目实施工作。</w:t>
      </w:r>
    </w:p>
    <w:p w14:paraId="5DE1E3CC">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5DE0BFE">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.3 甲方有权要求乙方对缺陷部分予以修复，并按合同约定享有货物保修及其他合同约定的权利。</w:t>
      </w:r>
    </w:p>
    <w:p w14:paraId="2DF7277A">
      <w:pPr>
        <w:snapToGrid w:val="0"/>
        <w:spacing w:line="400" w:lineRule="exact"/>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4.4 甲方应当按照合同约定及时对交付的货物进行验收，</w:t>
      </w:r>
      <w:r>
        <w:rPr>
          <w:rFonts w:hint="eastAsia" w:ascii="方正仿宋_GBK" w:hAnsi="方正仿宋_GBK" w:eastAsia="方正仿宋_GBK" w:cs="方正仿宋_GBK"/>
          <w:b w:val="0"/>
          <w:bCs w:val="0"/>
          <w:color w:val="auto"/>
          <w:sz w:val="24"/>
          <w:szCs w:val="24"/>
          <w:highlight w:val="none"/>
          <w:lang w:eastAsia="zh-CN"/>
        </w:rPr>
        <w:t>未</w:t>
      </w:r>
      <w:r>
        <w:rPr>
          <w:rFonts w:hint="eastAsia" w:ascii="方正仿宋_GBK" w:hAnsi="方正仿宋_GBK" w:eastAsia="方正仿宋_GBK" w:cs="方正仿宋_GBK"/>
          <w:color w:val="auto"/>
          <w:sz w:val="24"/>
          <w:szCs w:val="24"/>
          <w:highlight w:val="none"/>
          <w:lang w:val="en-US" w:eastAsia="zh-CN"/>
        </w:rPr>
        <w:t>在</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b w:val="0"/>
          <w:bCs w:val="0"/>
          <w:color w:val="auto"/>
          <w:sz w:val="24"/>
          <w:szCs w:val="24"/>
          <w:highlight w:val="none"/>
          <w:lang w:eastAsia="zh-CN"/>
        </w:rPr>
        <w:t>约定的期限内对乙方履约提出任何异议或者向乙方作出任何说明的，</w:t>
      </w:r>
      <w:r>
        <w:rPr>
          <w:rFonts w:hint="eastAsia" w:ascii="方正仿宋_GBK" w:hAnsi="方正仿宋_GBK" w:eastAsia="方正仿宋_GBK" w:cs="方正仿宋_GBK"/>
          <w:color w:val="auto"/>
          <w:sz w:val="24"/>
          <w:szCs w:val="24"/>
          <w:highlight w:val="none"/>
          <w:lang w:val="en-US" w:eastAsia="zh-CN"/>
        </w:rPr>
        <w:t>视为验收通过。</w:t>
      </w:r>
    </w:p>
    <w:p w14:paraId="51679AC8">
      <w:pPr>
        <w:autoSpaceDE w:val="0"/>
        <w:autoSpaceDN w:val="0"/>
        <w:adjustRightInd w:val="0"/>
        <w:snapToGrid w:val="0"/>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 xml:space="preserve"> 甲方应当根据合同约定</w:t>
      </w:r>
      <w:r>
        <w:rPr>
          <w:rFonts w:hint="eastAsia" w:ascii="方正仿宋_GBK" w:hAnsi="方正仿宋_GBK" w:eastAsia="方正仿宋_GBK" w:cs="方正仿宋_GBK"/>
          <w:color w:val="auto"/>
          <w:sz w:val="24"/>
          <w:szCs w:val="24"/>
          <w:highlight w:val="none"/>
          <w:lang w:eastAsia="zh-CN"/>
        </w:rPr>
        <w:t>及</w:t>
      </w:r>
      <w:r>
        <w:rPr>
          <w:rFonts w:hint="eastAsia" w:ascii="方正仿宋_GBK" w:hAnsi="方正仿宋_GBK" w:eastAsia="方正仿宋_GBK" w:cs="方正仿宋_GBK"/>
          <w:color w:val="auto"/>
          <w:sz w:val="24"/>
          <w:szCs w:val="24"/>
          <w:highlight w:val="none"/>
        </w:rPr>
        <w:t>时向乙方支付</w:t>
      </w:r>
      <w:r>
        <w:rPr>
          <w:rFonts w:hint="eastAsia" w:ascii="方正仿宋_GBK" w:hAnsi="方正仿宋_GBK" w:eastAsia="方正仿宋_GBK" w:cs="方正仿宋_GBK"/>
          <w:color w:val="auto"/>
          <w:sz w:val="24"/>
          <w:szCs w:val="24"/>
          <w:highlight w:val="none"/>
          <w:lang w:eastAsia="zh-CN"/>
        </w:rPr>
        <w:t>合同价款，不得以内部人员变更、履行内部付款流程等为由，拒绝或迟延支付。</w:t>
      </w:r>
    </w:p>
    <w:p w14:paraId="646614F6">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 xml:space="preserve"> 国家法律法规规定</w:t>
      </w:r>
      <w:r>
        <w:rPr>
          <w:rFonts w:hint="eastAsia" w:ascii="方正仿宋_GBK" w:hAnsi="方正仿宋_GBK" w:eastAsia="方正仿宋_GBK" w:cs="方正仿宋_GBK"/>
          <w:color w:val="auto"/>
          <w:sz w:val="24"/>
          <w:szCs w:val="24"/>
          <w:highlight w:val="none"/>
          <w:lang w:eastAsia="zh-CN"/>
        </w:rPr>
        <w:t>及</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lang w:eastAsia="zh-CN"/>
        </w:rPr>
        <w:t>约定应</w:t>
      </w:r>
      <w:r>
        <w:rPr>
          <w:rFonts w:hint="eastAsia" w:ascii="方正仿宋_GBK" w:hAnsi="方正仿宋_GBK" w:eastAsia="方正仿宋_GBK" w:cs="方正仿宋_GBK"/>
          <w:color w:val="auto"/>
          <w:sz w:val="24"/>
          <w:szCs w:val="24"/>
          <w:highlight w:val="none"/>
        </w:rPr>
        <w:t>由甲方承担的其他义务和责任。</w:t>
      </w:r>
    </w:p>
    <w:p w14:paraId="3DB45E2C">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5</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乙方的权利和义务</w:t>
      </w:r>
    </w:p>
    <w:p w14:paraId="1EBDBBA8">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rPr>
        <w:t>.1 签署合同后，乙方</w:t>
      </w:r>
      <w:r>
        <w:rPr>
          <w:rFonts w:hint="eastAsia" w:ascii="方正仿宋_GBK" w:hAnsi="方正仿宋_GBK" w:eastAsia="方正仿宋_GBK" w:cs="方正仿宋_GBK"/>
          <w:color w:val="auto"/>
          <w:sz w:val="24"/>
          <w:szCs w:val="24"/>
          <w:highlight w:val="none"/>
          <w:lang w:eastAsia="zh-CN"/>
        </w:rPr>
        <w:t>应</w:t>
      </w:r>
      <w:r>
        <w:rPr>
          <w:rFonts w:hint="eastAsia" w:ascii="方正仿宋_GBK" w:hAnsi="方正仿宋_GBK" w:eastAsia="方正仿宋_GBK" w:cs="方正仿宋_GBK"/>
          <w:color w:val="auto"/>
          <w:sz w:val="24"/>
          <w:szCs w:val="24"/>
          <w:highlight w:val="none"/>
        </w:rPr>
        <w:t>确定</w:t>
      </w:r>
      <w:r>
        <w:rPr>
          <w:rFonts w:hint="eastAsia" w:ascii="方正仿宋_GBK" w:hAnsi="方正仿宋_GBK" w:eastAsia="方正仿宋_GBK" w:cs="方正仿宋_GBK"/>
          <w:color w:val="auto"/>
          <w:sz w:val="24"/>
          <w:szCs w:val="24"/>
          <w:highlight w:val="none"/>
          <w:lang w:val="en-US" w:eastAsia="zh-CN"/>
        </w:rPr>
        <w:t>项目负责人（或项目联系人）</w:t>
      </w:r>
      <w:r>
        <w:rPr>
          <w:rFonts w:hint="eastAsia" w:ascii="方正仿宋_GBK" w:hAnsi="方正仿宋_GBK" w:eastAsia="方正仿宋_GBK" w:cs="方正仿宋_GBK"/>
          <w:color w:val="auto"/>
          <w:sz w:val="24"/>
          <w:szCs w:val="24"/>
          <w:highlight w:val="none"/>
        </w:rPr>
        <w:t>，负责与本合同有关的事务。</w:t>
      </w:r>
    </w:p>
    <w:p w14:paraId="59F4488D">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rPr>
        <w:t>.2 乙方应按照合同要求履约，充分合理安排，确保提供的货物</w:t>
      </w:r>
      <w:r>
        <w:rPr>
          <w:rFonts w:hint="eastAsia" w:ascii="方正仿宋_GBK" w:hAnsi="方正仿宋_GBK" w:eastAsia="方正仿宋_GBK" w:cs="方正仿宋_GBK"/>
          <w:color w:val="auto"/>
          <w:sz w:val="24"/>
          <w:szCs w:val="24"/>
          <w:highlight w:val="none"/>
          <w:lang w:eastAsia="zh-CN"/>
        </w:rPr>
        <w:t>及相关</w:t>
      </w:r>
      <w:r>
        <w:rPr>
          <w:rFonts w:hint="eastAsia" w:ascii="方正仿宋_GBK" w:hAnsi="方正仿宋_GBK" w:eastAsia="方正仿宋_GBK" w:cs="方正仿宋_GBK"/>
          <w:color w:val="auto"/>
          <w:sz w:val="24"/>
          <w:szCs w:val="24"/>
          <w:highlight w:val="none"/>
        </w:rPr>
        <w:t>服务符合合同</w:t>
      </w:r>
      <w:r>
        <w:rPr>
          <w:rFonts w:hint="eastAsia" w:ascii="方正仿宋_GBK" w:hAnsi="方正仿宋_GBK" w:eastAsia="方正仿宋_GBK" w:cs="方正仿宋_GBK"/>
          <w:color w:val="auto"/>
          <w:sz w:val="24"/>
          <w:szCs w:val="24"/>
          <w:highlight w:val="none"/>
          <w:lang w:eastAsia="zh-CN"/>
        </w:rPr>
        <w:t>有关</w:t>
      </w:r>
      <w:r>
        <w:rPr>
          <w:rFonts w:hint="eastAsia" w:ascii="方正仿宋_GBK" w:hAnsi="方正仿宋_GBK" w:eastAsia="方正仿宋_GBK" w:cs="方正仿宋_GBK"/>
          <w:color w:val="auto"/>
          <w:sz w:val="24"/>
          <w:szCs w:val="24"/>
          <w:highlight w:val="none"/>
        </w:rPr>
        <w:t>要求。接受项目行业管理部门及政府有关部门的指导，配合甲方的履约检查</w:t>
      </w:r>
      <w:r>
        <w:rPr>
          <w:rFonts w:hint="eastAsia" w:ascii="方正仿宋_GBK" w:hAnsi="方正仿宋_GBK" w:eastAsia="方正仿宋_GBK" w:cs="方正仿宋_GBK"/>
          <w:color w:val="auto"/>
          <w:sz w:val="24"/>
          <w:szCs w:val="24"/>
          <w:highlight w:val="none"/>
          <w:lang w:eastAsia="zh-CN"/>
        </w:rPr>
        <w:t>及验收</w:t>
      </w:r>
      <w:r>
        <w:rPr>
          <w:rFonts w:hint="eastAsia" w:ascii="方正仿宋_GBK" w:hAnsi="方正仿宋_GBK" w:eastAsia="方正仿宋_GBK" w:cs="方正仿宋_GBK"/>
          <w:color w:val="auto"/>
          <w:sz w:val="24"/>
          <w:szCs w:val="24"/>
          <w:highlight w:val="none"/>
        </w:rPr>
        <w:t>，并负责项目实施过程中的所有协调工作。</w:t>
      </w:r>
    </w:p>
    <w:p w14:paraId="4E68603A">
      <w:pPr>
        <w:pStyle w:val="24"/>
        <w:spacing w:after="0" w:line="400" w:lineRule="exact"/>
        <w:ind w:firstLine="422" w:firstLineChars="176"/>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rPr>
        <w:t>.3乙方有权根据合同约定向甲方收取</w:t>
      </w:r>
      <w:r>
        <w:rPr>
          <w:rFonts w:hint="eastAsia" w:ascii="方正仿宋_GBK" w:hAnsi="方正仿宋_GBK" w:eastAsia="方正仿宋_GBK" w:cs="方正仿宋_GBK"/>
          <w:color w:val="auto"/>
          <w:sz w:val="24"/>
          <w:szCs w:val="24"/>
          <w:highlight w:val="none"/>
          <w:lang w:eastAsia="zh-CN"/>
        </w:rPr>
        <w:t>合同价款</w:t>
      </w:r>
      <w:r>
        <w:rPr>
          <w:rFonts w:hint="eastAsia" w:ascii="方正仿宋_GBK" w:hAnsi="方正仿宋_GBK" w:eastAsia="方正仿宋_GBK" w:cs="方正仿宋_GBK"/>
          <w:color w:val="auto"/>
          <w:sz w:val="24"/>
          <w:szCs w:val="24"/>
          <w:highlight w:val="none"/>
        </w:rPr>
        <w:t>。</w:t>
      </w:r>
    </w:p>
    <w:p w14:paraId="7168FCE2">
      <w:pPr>
        <w:pStyle w:val="24"/>
        <w:spacing w:after="0" w:line="400" w:lineRule="exact"/>
        <w:ind w:firstLine="422" w:firstLineChars="176"/>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rPr>
        <w:t>.4国家法律法规规定</w:t>
      </w:r>
      <w:r>
        <w:rPr>
          <w:rFonts w:hint="eastAsia" w:ascii="方正仿宋_GBK" w:hAnsi="方正仿宋_GBK" w:eastAsia="方正仿宋_GBK" w:cs="方正仿宋_GBK"/>
          <w:color w:val="auto"/>
          <w:sz w:val="24"/>
          <w:szCs w:val="24"/>
          <w:highlight w:val="none"/>
          <w:lang w:eastAsia="zh-CN"/>
        </w:rPr>
        <w:t>及</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b w:val="0"/>
          <w:bCs w:val="0"/>
          <w:color w:val="auto"/>
          <w:sz w:val="24"/>
          <w:szCs w:val="24"/>
          <w:highlight w:val="none"/>
          <w:lang w:eastAsia="zh-CN"/>
        </w:rPr>
        <w:t>约定应</w:t>
      </w:r>
      <w:r>
        <w:rPr>
          <w:rFonts w:hint="eastAsia" w:ascii="方正仿宋_GBK" w:hAnsi="方正仿宋_GBK" w:eastAsia="方正仿宋_GBK" w:cs="方正仿宋_GBK"/>
          <w:color w:val="auto"/>
          <w:sz w:val="24"/>
          <w:szCs w:val="24"/>
          <w:highlight w:val="none"/>
        </w:rPr>
        <w:t>由乙方承担的其他义务和责任。</w:t>
      </w:r>
    </w:p>
    <w:p w14:paraId="6BC695F7">
      <w:pPr>
        <w:numPr>
          <w:ilvl w:val="0"/>
          <w:numId w:val="18"/>
        </w:num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合同履</w:t>
      </w:r>
      <w:r>
        <w:rPr>
          <w:rFonts w:hint="eastAsia" w:ascii="方正仿宋_GBK" w:hAnsi="方正仿宋_GBK" w:eastAsia="方正仿宋_GBK" w:cs="方正仿宋_GBK"/>
          <w:b/>
          <w:bCs/>
          <w:color w:val="auto"/>
          <w:sz w:val="24"/>
          <w:szCs w:val="24"/>
          <w:highlight w:val="none"/>
          <w:lang w:val="en-US" w:eastAsia="zh-CN"/>
        </w:rPr>
        <w:t>行</w:t>
      </w:r>
    </w:p>
    <w:p w14:paraId="441C0811">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rPr>
        <w:t>.1 甲乙双方应当按照</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约定顺序履行合同义务；如果没有先后顺序的，应当同时履行。</w:t>
      </w:r>
    </w:p>
    <w:p w14:paraId="68E3E8D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95D028B">
      <w:pPr>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7</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货物包装、运输</w:t>
      </w:r>
      <w:r>
        <w:rPr>
          <w:rFonts w:hint="eastAsia" w:ascii="方正仿宋_GBK" w:hAnsi="方正仿宋_GBK" w:eastAsia="方正仿宋_GBK" w:cs="方正仿宋_GBK"/>
          <w:b/>
          <w:bCs/>
          <w:color w:val="auto"/>
          <w:sz w:val="24"/>
          <w:szCs w:val="24"/>
          <w:highlight w:val="none"/>
          <w:lang w:eastAsia="zh-CN"/>
        </w:rPr>
        <w:t>、</w:t>
      </w:r>
      <w:r>
        <w:rPr>
          <w:rFonts w:hint="eastAsia" w:ascii="方正仿宋_GBK" w:hAnsi="方正仿宋_GBK" w:eastAsia="方正仿宋_GBK" w:cs="方正仿宋_GBK"/>
          <w:b/>
          <w:bCs/>
          <w:color w:val="auto"/>
          <w:sz w:val="24"/>
          <w:szCs w:val="24"/>
          <w:highlight w:val="none"/>
        </w:rPr>
        <w:t>保险</w:t>
      </w:r>
      <w:r>
        <w:rPr>
          <w:rFonts w:hint="eastAsia" w:ascii="方正仿宋_GBK" w:hAnsi="方正仿宋_GBK" w:eastAsia="方正仿宋_GBK" w:cs="方正仿宋_GBK"/>
          <w:b/>
          <w:bCs/>
          <w:color w:val="auto"/>
          <w:sz w:val="24"/>
          <w:szCs w:val="24"/>
          <w:highlight w:val="none"/>
          <w:lang w:eastAsia="zh-CN"/>
        </w:rPr>
        <w:t>和交付</w:t>
      </w:r>
      <w:r>
        <w:rPr>
          <w:rFonts w:hint="eastAsia" w:ascii="方正仿宋_GBK" w:hAnsi="方正仿宋_GBK" w:eastAsia="方正仿宋_GBK" w:cs="方正仿宋_GBK"/>
          <w:b/>
          <w:bCs/>
          <w:color w:val="auto"/>
          <w:sz w:val="24"/>
          <w:szCs w:val="24"/>
          <w:highlight w:val="none"/>
        </w:rPr>
        <w:t>要求</w:t>
      </w:r>
    </w:p>
    <w:p w14:paraId="3FF16C59">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7</w:t>
      </w:r>
      <w:r>
        <w:rPr>
          <w:rFonts w:hint="eastAsia" w:ascii="方正仿宋_GBK" w:hAnsi="方正仿宋_GBK" w:eastAsia="方正仿宋_GBK" w:cs="方正仿宋_GBK"/>
          <w:color w:val="auto"/>
          <w:sz w:val="24"/>
          <w:szCs w:val="24"/>
          <w:highlight w:val="none"/>
        </w:rPr>
        <w:t>.1 本合同</w:t>
      </w:r>
      <w:r>
        <w:rPr>
          <w:rFonts w:hint="eastAsia" w:ascii="方正仿宋_GBK" w:hAnsi="方正仿宋_GBK" w:eastAsia="方正仿宋_GBK" w:cs="方正仿宋_GBK"/>
          <w:bCs/>
          <w:color w:val="auto"/>
          <w:sz w:val="24"/>
          <w:szCs w:val="24"/>
          <w:highlight w:val="none"/>
        </w:rPr>
        <w:t>涉及商品包装</w:t>
      </w:r>
      <w:r>
        <w:rPr>
          <w:rFonts w:hint="eastAsia" w:ascii="方正仿宋_GBK" w:hAnsi="方正仿宋_GBK" w:eastAsia="方正仿宋_GBK" w:cs="方正仿宋_GBK"/>
          <w:bCs/>
          <w:color w:val="auto"/>
          <w:sz w:val="24"/>
          <w:szCs w:val="24"/>
          <w:highlight w:val="none"/>
          <w:lang w:eastAsia="zh-CN"/>
        </w:rPr>
        <w:t>、</w:t>
      </w:r>
      <w:r>
        <w:rPr>
          <w:rFonts w:hint="eastAsia" w:ascii="方正仿宋_GBK" w:hAnsi="方正仿宋_GBK" w:eastAsia="方正仿宋_GBK" w:cs="方正仿宋_GBK"/>
          <w:bCs/>
          <w:color w:val="auto"/>
          <w:sz w:val="24"/>
          <w:szCs w:val="24"/>
          <w:highlight w:val="none"/>
        </w:rPr>
        <w:t>快递包装的，</w:t>
      </w:r>
      <w:r>
        <w:rPr>
          <w:rFonts w:hint="eastAsia" w:ascii="方正仿宋_GBK" w:hAnsi="方正仿宋_GBK" w:eastAsia="方正仿宋_GBK" w:cs="方正仿宋_GBK"/>
          <w:color w:val="auto"/>
          <w:sz w:val="24"/>
          <w:szCs w:val="24"/>
          <w:highlight w:val="none"/>
        </w:rPr>
        <w:t>除</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Cs/>
          <w:color w:val="auto"/>
          <w:sz w:val="24"/>
          <w:szCs w:val="24"/>
          <w:highlight w:val="none"/>
        </w:rPr>
        <w:t>另有</w:t>
      </w:r>
      <w:r>
        <w:rPr>
          <w:rFonts w:hint="eastAsia" w:ascii="方正仿宋_GBK" w:hAnsi="方正仿宋_GBK" w:eastAsia="方正仿宋_GBK" w:cs="方正仿宋_GBK"/>
          <w:bCs/>
          <w:color w:val="auto"/>
          <w:sz w:val="24"/>
          <w:szCs w:val="24"/>
          <w:highlight w:val="none"/>
          <w:lang w:eastAsia="zh-CN"/>
        </w:rPr>
        <w:t>约</w:t>
      </w:r>
      <w:r>
        <w:rPr>
          <w:rFonts w:hint="eastAsia" w:ascii="方正仿宋_GBK" w:hAnsi="方正仿宋_GBK" w:eastAsia="方正仿宋_GBK" w:cs="方正仿宋_GBK"/>
          <w:bCs/>
          <w:color w:val="auto"/>
          <w:sz w:val="24"/>
          <w:szCs w:val="24"/>
          <w:highlight w:val="none"/>
        </w:rPr>
        <w:t>定</w:t>
      </w:r>
      <w:r>
        <w:rPr>
          <w:rFonts w:hint="eastAsia" w:ascii="方正仿宋_GBK" w:hAnsi="方正仿宋_GBK" w:eastAsia="方正仿宋_GBK" w:cs="方正仿宋_GBK"/>
          <w:bCs/>
          <w:color w:val="auto"/>
          <w:sz w:val="24"/>
          <w:szCs w:val="24"/>
          <w:highlight w:val="none"/>
          <w:lang w:eastAsia="zh-CN"/>
        </w:rPr>
        <w:t>外</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color w:val="auto"/>
          <w:sz w:val="24"/>
          <w:szCs w:val="24"/>
          <w:highlight w:val="none"/>
        </w:rPr>
        <w:t>包装应适应远距离运输、防潮、防震、防锈和防野蛮装卸等要求，确保货物安全无损地运抵</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 w:val="0"/>
          <w:bCs/>
          <w:color w:val="auto"/>
          <w:sz w:val="24"/>
          <w:szCs w:val="24"/>
          <w:highlight w:val="none"/>
          <w:lang w:eastAsia="zh-CN"/>
        </w:rPr>
        <w:t>约定的</w:t>
      </w:r>
      <w:r>
        <w:rPr>
          <w:rFonts w:hint="eastAsia" w:ascii="方正仿宋_GBK" w:hAnsi="方正仿宋_GBK" w:eastAsia="方正仿宋_GBK" w:cs="方正仿宋_GBK"/>
          <w:color w:val="auto"/>
          <w:sz w:val="24"/>
          <w:szCs w:val="24"/>
          <w:highlight w:val="none"/>
        </w:rPr>
        <w:t>指定现场。</w:t>
      </w:r>
    </w:p>
    <w:p w14:paraId="024D3A06">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7</w:t>
      </w:r>
      <w:r>
        <w:rPr>
          <w:rFonts w:hint="eastAsia" w:ascii="方正仿宋_GBK" w:hAnsi="方正仿宋_GBK" w:eastAsia="方正仿宋_GBK" w:cs="方正仿宋_GBK"/>
          <w:color w:val="auto"/>
          <w:sz w:val="24"/>
          <w:szCs w:val="24"/>
          <w:highlight w:val="none"/>
        </w:rPr>
        <w:t>.2 除</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Cs/>
          <w:color w:val="auto"/>
          <w:sz w:val="24"/>
          <w:szCs w:val="24"/>
          <w:highlight w:val="none"/>
        </w:rPr>
        <w:t>另有</w:t>
      </w:r>
      <w:r>
        <w:rPr>
          <w:rFonts w:hint="eastAsia" w:ascii="方正仿宋_GBK" w:hAnsi="方正仿宋_GBK" w:eastAsia="方正仿宋_GBK" w:cs="方正仿宋_GBK"/>
          <w:bCs/>
          <w:color w:val="auto"/>
          <w:sz w:val="24"/>
          <w:szCs w:val="24"/>
          <w:highlight w:val="none"/>
          <w:lang w:eastAsia="zh-CN"/>
        </w:rPr>
        <w:t>约</w:t>
      </w:r>
      <w:r>
        <w:rPr>
          <w:rFonts w:hint="eastAsia" w:ascii="方正仿宋_GBK" w:hAnsi="方正仿宋_GBK" w:eastAsia="方正仿宋_GBK" w:cs="方正仿宋_GBK"/>
          <w:bCs/>
          <w:color w:val="auto"/>
          <w:sz w:val="24"/>
          <w:szCs w:val="24"/>
          <w:highlight w:val="none"/>
        </w:rPr>
        <w:t>定</w:t>
      </w:r>
      <w:r>
        <w:rPr>
          <w:rFonts w:hint="eastAsia" w:ascii="方正仿宋_GBK" w:hAnsi="方正仿宋_GBK" w:eastAsia="方正仿宋_GBK" w:cs="方正仿宋_GBK"/>
          <w:bCs/>
          <w:color w:val="auto"/>
          <w:sz w:val="24"/>
          <w:szCs w:val="24"/>
          <w:highlight w:val="none"/>
          <w:lang w:eastAsia="zh-CN"/>
        </w:rPr>
        <w:t>外</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color w:val="auto"/>
          <w:sz w:val="24"/>
          <w:szCs w:val="24"/>
          <w:highlight w:val="none"/>
        </w:rPr>
        <w:t>乙方负责办理将货物运抵本合同规定的交货地点</w:t>
      </w:r>
      <w:r>
        <w:rPr>
          <w:rFonts w:hint="eastAsia" w:ascii="方正仿宋_GBK" w:hAnsi="方正仿宋_GBK" w:eastAsia="方正仿宋_GBK" w:cs="方正仿宋_GBK"/>
          <w:color w:val="auto"/>
          <w:sz w:val="24"/>
          <w:szCs w:val="24"/>
          <w:highlight w:val="none"/>
          <w:lang w:eastAsia="zh-CN"/>
        </w:rPr>
        <w:t>，并装卸、交付至甲方</w:t>
      </w:r>
      <w:r>
        <w:rPr>
          <w:rFonts w:hint="eastAsia" w:ascii="方正仿宋_GBK" w:hAnsi="方正仿宋_GBK" w:eastAsia="方正仿宋_GBK" w:cs="方正仿宋_GBK"/>
          <w:color w:val="auto"/>
          <w:sz w:val="24"/>
          <w:szCs w:val="24"/>
          <w:highlight w:val="none"/>
        </w:rPr>
        <w:t>的一切运输事项，相关费用应</w:t>
      </w:r>
      <w:r>
        <w:rPr>
          <w:rFonts w:hint="eastAsia" w:ascii="方正仿宋_GBK" w:hAnsi="方正仿宋_GBK" w:eastAsia="方正仿宋_GBK" w:cs="方正仿宋_GBK"/>
          <w:color w:val="auto"/>
          <w:sz w:val="24"/>
          <w:szCs w:val="24"/>
          <w:highlight w:val="none"/>
          <w:lang w:eastAsia="zh-CN"/>
        </w:rPr>
        <w:t>包含</w:t>
      </w:r>
      <w:r>
        <w:rPr>
          <w:rFonts w:hint="eastAsia" w:ascii="方正仿宋_GBK" w:hAnsi="方正仿宋_GBK" w:eastAsia="方正仿宋_GBK" w:cs="方正仿宋_GBK"/>
          <w:color w:val="auto"/>
          <w:sz w:val="24"/>
          <w:szCs w:val="24"/>
          <w:highlight w:val="none"/>
        </w:rPr>
        <w:t>在合同</w:t>
      </w:r>
      <w:r>
        <w:rPr>
          <w:rFonts w:hint="eastAsia" w:ascii="方正仿宋_GBK" w:hAnsi="方正仿宋_GBK" w:eastAsia="方正仿宋_GBK" w:cs="方正仿宋_GBK"/>
          <w:color w:val="auto"/>
          <w:sz w:val="24"/>
          <w:szCs w:val="24"/>
          <w:highlight w:val="none"/>
          <w:lang w:eastAsia="zh-CN"/>
        </w:rPr>
        <w:t>价款</w:t>
      </w:r>
      <w:r>
        <w:rPr>
          <w:rFonts w:hint="eastAsia" w:ascii="方正仿宋_GBK" w:hAnsi="方正仿宋_GBK" w:eastAsia="方正仿宋_GBK" w:cs="方正仿宋_GBK"/>
          <w:color w:val="auto"/>
          <w:sz w:val="24"/>
          <w:szCs w:val="24"/>
          <w:highlight w:val="none"/>
        </w:rPr>
        <w:t>中。</w:t>
      </w:r>
    </w:p>
    <w:p w14:paraId="25586D94">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7</w:t>
      </w:r>
      <w:r>
        <w:rPr>
          <w:rFonts w:hint="eastAsia" w:ascii="方正仿宋_GBK" w:hAnsi="方正仿宋_GBK" w:eastAsia="方正仿宋_GBK" w:cs="方正仿宋_GBK"/>
          <w:color w:val="auto"/>
          <w:sz w:val="24"/>
          <w:szCs w:val="24"/>
          <w:highlight w:val="none"/>
        </w:rPr>
        <w:t>.3 货物保险要求按</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Cs/>
          <w:color w:val="auto"/>
          <w:sz w:val="24"/>
          <w:szCs w:val="24"/>
          <w:highlight w:val="none"/>
        </w:rPr>
        <w:t>规定执行</w:t>
      </w:r>
      <w:r>
        <w:rPr>
          <w:rFonts w:hint="eastAsia" w:ascii="方正仿宋_GBK" w:hAnsi="方正仿宋_GBK" w:eastAsia="方正仿宋_GBK" w:cs="方正仿宋_GBK"/>
          <w:color w:val="auto"/>
          <w:sz w:val="24"/>
          <w:szCs w:val="24"/>
          <w:highlight w:val="none"/>
        </w:rPr>
        <w:t>。</w:t>
      </w:r>
    </w:p>
    <w:p w14:paraId="5C0AA18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7</w:t>
      </w:r>
      <w:r>
        <w:rPr>
          <w:rFonts w:hint="eastAsia" w:ascii="方正仿宋_GBK" w:hAnsi="方正仿宋_GBK" w:eastAsia="方正仿宋_GBK" w:cs="方正仿宋_GBK"/>
          <w:color w:val="auto"/>
          <w:sz w:val="24"/>
          <w:szCs w:val="24"/>
          <w:highlight w:val="none"/>
        </w:rPr>
        <w:t xml:space="preserve">.4 </w:t>
      </w:r>
      <w:r>
        <w:rPr>
          <w:rFonts w:hint="eastAsia" w:ascii="方正仿宋_GBK" w:hAnsi="方正仿宋_GBK" w:eastAsia="方正仿宋_GBK" w:cs="方正仿宋_GBK"/>
          <w:color w:val="auto"/>
          <w:sz w:val="24"/>
          <w:szCs w:val="24"/>
          <w:highlight w:val="none"/>
          <w:lang w:val="en-US" w:eastAsia="zh-CN"/>
        </w:rPr>
        <w:t>除采购活动</w:t>
      </w:r>
      <w:r>
        <w:rPr>
          <w:rFonts w:hint="eastAsia" w:ascii="方正仿宋_GBK" w:hAnsi="方正仿宋_GBK" w:eastAsia="方正仿宋_GBK" w:cs="方正仿宋_GBK"/>
          <w:color w:val="auto"/>
          <w:sz w:val="24"/>
          <w:szCs w:val="24"/>
          <w:highlight w:val="none"/>
        </w:rPr>
        <w:t>对商品包装</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快递包装</w:t>
      </w:r>
      <w:r>
        <w:rPr>
          <w:rFonts w:hint="eastAsia" w:ascii="方正仿宋_GBK" w:hAnsi="方正仿宋_GBK" w:eastAsia="方正仿宋_GBK" w:cs="方正仿宋_GBK"/>
          <w:color w:val="auto"/>
          <w:sz w:val="24"/>
          <w:szCs w:val="24"/>
          <w:highlight w:val="none"/>
          <w:lang w:val="en-US" w:eastAsia="zh-CN"/>
        </w:rPr>
        <w:t>达成具体约定外</w:t>
      </w:r>
      <w:r>
        <w:rPr>
          <w:rFonts w:hint="eastAsia" w:ascii="方正仿宋_GBK" w:hAnsi="方正仿宋_GBK" w:eastAsia="方正仿宋_GBK" w:cs="方正仿宋_GBK"/>
          <w:color w:val="auto"/>
          <w:sz w:val="24"/>
          <w:szCs w:val="24"/>
          <w:highlight w:val="none"/>
        </w:rPr>
        <w:t>，乙方提供产品及相关快递服务</w:t>
      </w:r>
      <w:r>
        <w:rPr>
          <w:rFonts w:hint="eastAsia" w:ascii="方正仿宋_GBK" w:hAnsi="方正仿宋_GBK" w:eastAsia="方正仿宋_GBK" w:cs="方正仿宋_GBK"/>
          <w:color w:val="auto"/>
          <w:sz w:val="24"/>
          <w:szCs w:val="24"/>
          <w:highlight w:val="none"/>
          <w:lang w:val="en-US" w:eastAsia="zh-CN"/>
        </w:rPr>
        <w:t>涉及到</w:t>
      </w:r>
      <w:r>
        <w:rPr>
          <w:rFonts w:hint="eastAsia" w:ascii="方正仿宋_GBK" w:hAnsi="方正仿宋_GBK" w:eastAsia="方正仿宋_GBK" w:cs="方正仿宋_GBK"/>
          <w:color w:val="auto"/>
          <w:sz w:val="24"/>
          <w:szCs w:val="24"/>
          <w:highlight w:val="none"/>
        </w:rPr>
        <w:t>具体包装要求</w:t>
      </w:r>
      <w:r>
        <w:rPr>
          <w:rFonts w:hint="eastAsia" w:ascii="方正仿宋_GBK" w:hAnsi="方正仿宋_GBK" w:eastAsia="方正仿宋_GBK" w:cs="方正仿宋_GBK"/>
          <w:color w:val="auto"/>
          <w:sz w:val="24"/>
          <w:szCs w:val="24"/>
          <w:highlight w:val="none"/>
          <w:lang w:val="en-US" w:eastAsia="zh-CN"/>
        </w:rPr>
        <w:t>的，</w:t>
      </w:r>
      <w:r>
        <w:rPr>
          <w:rFonts w:hint="eastAsia" w:ascii="方正仿宋_GBK" w:hAnsi="方正仿宋_GBK" w:eastAsia="方正仿宋_GBK" w:cs="方正仿宋_GBK"/>
          <w:color w:val="auto"/>
          <w:sz w:val="24"/>
          <w:szCs w:val="24"/>
          <w:highlight w:val="none"/>
        </w:rPr>
        <w:t>应</w:t>
      </w:r>
      <w:r>
        <w:rPr>
          <w:rFonts w:hint="eastAsia" w:ascii="方正仿宋_GBK" w:hAnsi="方正仿宋_GBK" w:eastAsia="方正仿宋_GBK" w:cs="方正仿宋_GBK"/>
          <w:color w:val="auto"/>
          <w:sz w:val="24"/>
          <w:szCs w:val="24"/>
          <w:highlight w:val="none"/>
          <w:lang w:val="en-US" w:eastAsia="zh-CN"/>
        </w:rPr>
        <w:t>不低于</w:t>
      </w:r>
      <w:r>
        <w:rPr>
          <w:rFonts w:hint="eastAsia" w:ascii="方正仿宋_GBK" w:hAnsi="方正仿宋_GBK" w:eastAsia="方正仿宋_GBK" w:cs="方正仿宋_GBK"/>
          <w:color w:val="auto"/>
          <w:sz w:val="24"/>
          <w:szCs w:val="24"/>
          <w:highlight w:val="none"/>
        </w:rPr>
        <w:t>《商品包装政府采购需求标准（试行）</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快递包装政府采购需求标准（试行）》</w:t>
      </w:r>
      <w:r>
        <w:rPr>
          <w:rFonts w:hint="eastAsia" w:ascii="方正仿宋_GBK" w:hAnsi="方正仿宋_GBK" w:eastAsia="方正仿宋_GBK" w:cs="方正仿宋_GBK"/>
          <w:color w:val="auto"/>
          <w:sz w:val="24"/>
          <w:szCs w:val="24"/>
          <w:highlight w:val="none"/>
          <w:lang w:val="en-US" w:eastAsia="zh-CN"/>
        </w:rPr>
        <w:t>标准</w:t>
      </w:r>
      <w:r>
        <w:rPr>
          <w:rFonts w:hint="eastAsia" w:ascii="方正仿宋_GBK" w:hAnsi="方正仿宋_GBK" w:eastAsia="方正仿宋_GBK" w:cs="方正仿宋_GBK"/>
          <w:color w:val="auto"/>
          <w:sz w:val="24"/>
          <w:szCs w:val="24"/>
          <w:highlight w:val="none"/>
        </w:rPr>
        <w:t>，并作为履约验收的内容，必要时甲方可以要求乙方在履约验收环节出具检测报告。</w:t>
      </w:r>
    </w:p>
    <w:p w14:paraId="0A264F8B">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 xml:space="preserve">7.5 </w:t>
      </w:r>
      <w:r>
        <w:rPr>
          <w:rFonts w:hint="eastAsia" w:ascii="方正仿宋_GBK" w:hAnsi="方正仿宋_GBK" w:eastAsia="方正仿宋_GBK" w:cs="方正仿宋_GBK"/>
          <w:color w:val="auto"/>
          <w:sz w:val="24"/>
          <w:szCs w:val="24"/>
        </w:rPr>
        <w:t>乙方在运输到达之前</w:t>
      </w:r>
      <w:r>
        <w:rPr>
          <w:rFonts w:hint="eastAsia" w:ascii="方正仿宋_GBK" w:hAnsi="方正仿宋_GBK" w:eastAsia="方正仿宋_GBK" w:cs="方正仿宋_GBK"/>
          <w:color w:val="auto"/>
          <w:sz w:val="24"/>
          <w:szCs w:val="24"/>
          <w:lang w:eastAsia="zh-CN"/>
        </w:rPr>
        <w:t>应</w:t>
      </w:r>
      <w:r>
        <w:rPr>
          <w:rFonts w:hint="eastAsia" w:ascii="方正仿宋_GBK" w:hAnsi="方正仿宋_GBK" w:eastAsia="方正仿宋_GBK" w:cs="方正仿宋_GBK"/>
          <w:color w:val="auto"/>
          <w:sz w:val="24"/>
          <w:szCs w:val="24"/>
        </w:rPr>
        <w:t>提前通知</w:t>
      </w:r>
      <w:r>
        <w:rPr>
          <w:rFonts w:hint="eastAsia" w:ascii="方正仿宋_GBK" w:hAnsi="方正仿宋_GBK" w:eastAsia="方正仿宋_GBK" w:cs="方正仿宋_GBK"/>
          <w:color w:val="auto"/>
          <w:sz w:val="24"/>
          <w:szCs w:val="24"/>
          <w:lang w:eastAsia="zh-CN"/>
        </w:rPr>
        <w:t>甲方</w:t>
      </w:r>
      <w:r>
        <w:rPr>
          <w:rFonts w:hint="eastAsia" w:ascii="方正仿宋_GBK" w:hAnsi="方正仿宋_GBK" w:eastAsia="方正仿宋_GBK" w:cs="方正仿宋_GBK"/>
          <w:color w:val="auto"/>
          <w:sz w:val="24"/>
          <w:szCs w:val="24"/>
        </w:rPr>
        <w:t>，并提示货物运输装卸的注意事项</w:t>
      </w:r>
      <w:r>
        <w:rPr>
          <w:rFonts w:hint="eastAsia" w:ascii="方正仿宋_GBK" w:hAnsi="方正仿宋_GBK" w:eastAsia="方正仿宋_GBK" w:cs="方正仿宋_GBK"/>
          <w:color w:val="auto"/>
          <w:sz w:val="24"/>
          <w:szCs w:val="24"/>
          <w:lang w:eastAsia="zh-CN"/>
        </w:rPr>
        <w:t>，甲方配合乙方做好货物的接收工作。</w:t>
      </w:r>
    </w:p>
    <w:p w14:paraId="41AE0E24">
      <w:pPr>
        <w:pStyle w:val="175"/>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highlight w:val="none"/>
          <w:lang w:val="en-US" w:eastAsia="zh-CN"/>
        </w:rPr>
        <w:t xml:space="preserve">7.6 </w:t>
      </w:r>
      <w:r>
        <w:rPr>
          <w:rFonts w:hint="eastAsia" w:ascii="方正仿宋_GBK" w:hAnsi="方正仿宋_GBK" w:eastAsia="方正仿宋_GBK" w:cs="方正仿宋_GBK"/>
          <w:color w:val="auto"/>
          <w:kern w:val="2"/>
          <w:sz w:val="24"/>
          <w:szCs w:val="24"/>
          <w:highlight w:val="none"/>
        </w:rPr>
        <w:t>如因包装</w:t>
      </w:r>
      <w:r>
        <w:rPr>
          <w:rFonts w:hint="eastAsia" w:ascii="方正仿宋_GBK" w:hAnsi="方正仿宋_GBK" w:eastAsia="方正仿宋_GBK" w:cs="方正仿宋_GBK"/>
          <w:color w:val="auto"/>
          <w:kern w:val="2"/>
          <w:sz w:val="24"/>
          <w:szCs w:val="24"/>
          <w:highlight w:val="none"/>
          <w:lang w:eastAsia="zh-CN"/>
        </w:rPr>
        <w:t>、运输</w:t>
      </w:r>
      <w:r>
        <w:rPr>
          <w:rFonts w:hint="eastAsia" w:ascii="方正仿宋_GBK" w:hAnsi="方正仿宋_GBK" w:eastAsia="方正仿宋_GBK" w:cs="方正仿宋_GBK"/>
          <w:color w:val="auto"/>
          <w:kern w:val="2"/>
          <w:sz w:val="24"/>
          <w:szCs w:val="24"/>
          <w:highlight w:val="none"/>
        </w:rPr>
        <w:t>问题导致货物</w:t>
      </w:r>
      <w:r>
        <w:rPr>
          <w:rFonts w:hint="eastAsia" w:ascii="方正仿宋_GBK" w:hAnsi="方正仿宋_GBK" w:eastAsia="方正仿宋_GBK" w:cs="方正仿宋_GBK"/>
          <w:color w:val="auto"/>
          <w:kern w:val="2"/>
          <w:sz w:val="24"/>
          <w:szCs w:val="24"/>
          <w:highlight w:val="none"/>
          <w:lang w:eastAsia="zh-CN"/>
        </w:rPr>
        <w:t>损毁、丢失</w:t>
      </w:r>
      <w:r>
        <w:rPr>
          <w:rFonts w:hint="eastAsia" w:ascii="方正仿宋_GBK" w:hAnsi="方正仿宋_GBK" w:eastAsia="方正仿宋_GBK" w:cs="方正仿宋_GBK"/>
          <w:color w:val="auto"/>
          <w:kern w:val="2"/>
          <w:sz w:val="24"/>
          <w:szCs w:val="24"/>
          <w:highlight w:val="none"/>
        </w:rPr>
        <w:t>或者品质下降，</w:t>
      </w:r>
      <w:r>
        <w:rPr>
          <w:rFonts w:hint="eastAsia" w:ascii="方正仿宋_GBK" w:hAnsi="方正仿宋_GBK" w:eastAsia="方正仿宋_GBK" w:cs="方正仿宋_GBK"/>
          <w:color w:val="auto"/>
          <w:kern w:val="2"/>
          <w:sz w:val="24"/>
          <w:szCs w:val="24"/>
          <w:highlight w:val="none"/>
          <w:lang w:eastAsia="zh-CN"/>
        </w:rPr>
        <w:t>甲方</w:t>
      </w:r>
      <w:r>
        <w:rPr>
          <w:rFonts w:hint="eastAsia" w:ascii="方正仿宋_GBK" w:hAnsi="方正仿宋_GBK" w:eastAsia="方正仿宋_GBK" w:cs="方正仿宋_GBK"/>
          <w:color w:val="auto"/>
          <w:kern w:val="2"/>
          <w:sz w:val="24"/>
          <w:szCs w:val="24"/>
          <w:highlight w:val="none"/>
        </w:rPr>
        <w:t>有权要求降价、换货、拒收部分或整批货物，由此</w:t>
      </w:r>
      <w:r>
        <w:rPr>
          <w:rFonts w:hint="eastAsia" w:ascii="方正仿宋_GBK" w:hAnsi="方正仿宋_GBK" w:eastAsia="方正仿宋_GBK" w:cs="方正仿宋_GBK"/>
          <w:color w:val="auto"/>
          <w:kern w:val="2"/>
          <w:sz w:val="24"/>
          <w:szCs w:val="24"/>
          <w:highlight w:val="none"/>
          <w:lang w:eastAsia="zh-CN"/>
        </w:rPr>
        <w:t>产生</w:t>
      </w:r>
      <w:r>
        <w:rPr>
          <w:rFonts w:hint="eastAsia" w:ascii="方正仿宋_GBK" w:hAnsi="方正仿宋_GBK" w:eastAsia="方正仿宋_GBK" w:cs="方正仿宋_GBK"/>
          <w:color w:val="auto"/>
          <w:kern w:val="2"/>
          <w:sz w:val="24"/>
          <w:szCs w:val="24"/>
          <w:highlight w:val="none"/>
        </w:rPr>
        <w:t>的费用和损失，均由</w:t>
      </w:r>
      <w:r>
        <w:rPr>
          <w:rFonts w:hint="eastAsia" w:ascii="方正仿宋_GBK" w:hAnsi="方正仿宋_GBK" w:eastAsia="方正仿宋_GBK" w:cs="方正仿宋_GBK"/>
          <w:color w:val="auto"/>
          <w:kern w:val="2"/>
          <w:sz w:val="24"/>
          <w:szCs w:val="24"/>
          <w:highlight w:val="none"/>
          <w:lang w:eastAsia="zh-CN"/>
        </w:rPr>
        <w:t>乙方</w:t>
      </w:r>
      <w:r>
        <w:rPr>
          <w:rFonts w:hint="eastAsia" w:ascii="方正仿宋_GBK" w:hAnsi="方正仿宋_GBK" w:eastAsia="方正仿宋_GBK" w:cs="方正仿宋_GBK"/>
          <w:color w:val="auto"/>
          <w:kern w:val="2"/>
          <w:sz w:val="24"/>
          <w:szCs w:val="24"/>
          <w:highlight w:val="none"/>
        </w:rPr>
        <w:t>承担。</w:t>
      </w:r>
    </w:p>
    <w:p w14:paraId="72878D17">
      <w:pPr>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lang w:eastAsia="zh-CN"/>
        </w:rPr>
        <w:t>8</w:t>
      </w:r>
      <w:r>
        <w:rPr>
          <w:rFonts w:hint="eastAsia" w:ascii="方正仿宋_GBK" w:hAnsi="方正仿宋_GBK" w:eastAsia="方正仿宋_GBK" w:cs="方正仿宋_GBK"/>
          <w:b/>
          <w:color w:val="auto"/>
          <w:sz w:val="24"/>
          <w:szCs w:val="24"/>
          <w:highlight w:val="none"/>
          <w:lang w:val="en-US" w:eastAsia="zh-CN"/>
        </w:rPr>
        <w:t xml:space="preserve">. </w:t>
      </w:r>
      <w:r>
        <w:rPr>
          <w:rFonts w:hint="eastAsia" w:ascii="方正仿宋_GBK" w:hAnsi="方正仿宋_GBK" w:eastAsia="方正仿宋_GBK" w:cs="方正仿宋_GBK"/>
          <w:b/>
          <w:color w:val="auto"/>
          <w:sz w:val="24"/>
          <w:szCs w:val="24"/>
          <w:highlight w:val="none"/>
        </w:rPr>
        <w:t>质量标准和保证</w:t>
      </w:r>
    </w:p>
    <w:p w14:paraId="5F871EF7">
      <w:pPr>
        <w:pStyle w:val="32"/>
        <w:adjustRightInd w:val="0"/>
        <w:snapToGrid w:val="0"/>
        <w:spacing w:before="0" w:line="400" w:lineRule="exact"/>
        <w:ind w:firstLine="480" w:firstLineChars="200"/>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8</w:t>
      </w:r>
      <w:r>
        <w:rPr>
          <w:rFonts w:hint="eastAsia" w:ascii="方正仿宋_GBK" w:hAnsi="方正仿宋_GBK" w:eastAsia="方正仿宋_GBK" w:cs="方正仿宋_GBK"/>
          <w:color w:val="auto"/>
          <w:sz w:val="24"/>
          <w:szCs w:val="24"/>
          <w:highlight w:val="none"/>
        </w:rPr>
        <w:t>.1 质量标准</w:t>
      </w:r>
    </w:p>
    <w:p w14:paraId="16C4F266">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（1）本合同下</w:t>
      </w:r>
      <w:r>
        <w:rPr>
          <w:rFonts w:hint="eastAsia" w:ascii="方正仿宋_GBK" w:hAnsi="方正仿宋_GBK" w:eastAsia="方正仿宋_GBK" w:cs="方正仿宋_GBK"/>
          <w:color w:val="auto"/>
          <w:sz w:val="24"/>
          <w:szCs w:val="24"/>
          <w:highlight w:val="none"/>
          <w:lang w:eastAsia="zh-CN"/>
        </w:rPr>
        <w:t>提供</w:t>
      </w:r>
      <w:r>
        <w:rPr>
          <w:rFonts w:hint="eastAsia" w:ascii="方正仿宋_GBK" w:hAnsi="方正仿宋_GBK" w:eastAsia="方正仿宋_GBK" w:cs="方正仿宋_GBK"/>
          <w:color w:val="auto"/>
          <w:sz w:val="24"/>
          <w:szCs w:val="24"/>
          <w:highlight w:val="none"/>
        </w:rPr>
        <w:t>的货物应符合</w:t>
      </w:r>
      <w:r>
        <w:rPr>
          <w:rFonts w:hint="eastAsia" w:ascii="方正仿宋_GBK" w:hAnsi="方正仿宋_GBK" w:eastAsia="方正仿宋_GBK" w:cs="方正仿宋_GBK"/>
          <w:color w:val="auto"/>
          <w:sz w:val="24"/>
          <w:szCs w:val="24"/>
          <w:highlight w:val="none"/>
          <w:lang w:eastAsia="zh-CN"/>
        </w:rPr>
        <w:t>合同</w:t>
      </w:r>
      <w:r>
        <w:rPr>
          <w:rFonts w:hint="eastAsia" w:ascii="方正仿宋_GBK" w:hAnsi="方正仿宋_GBK" w:eastAsia="方正仿宋_GBK" w:cs="方正仿宋_GBK"/>
          <w:color w:val="auto"/>
          <w:sz w:val="24"/>
          <w:szCs w:val="24"/>
          <w:lang w:eastAsia="zh-CN"/>
        </w:rPr>
        <w:t>约</w:t>
      </w:r>
      <w:r>
        <w:rPr>
          <w:rFonts w:hint="eastAsia" w:ascii="方正仿宋_GBK" w:hAnsi="方正仿宋_GBK" w:eastAsia="方正仿宋_GBK" w:cs="方正仿宋_GBK"/>
          <w:color w:val="auto"/>
          <w:sz w:val="24"/>
          <w:szCs w:val="24"/>
        </w:rPr>
        <w:t>定的品牌、规格型号、技术性能、配置、质量、数量等要求。</w:t>
      </w:r>
      <w:r>
        <w:rPr>
          <w:rFonts w:hint="eastAsia" w:ascii="方正仿宋_GBK" w:hAnsi="方正仿宋_GBK" w:eastAsia="方正仿宋_GBK" w:cs="方正仿宋_GBK"/>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方正仿宋_GBK" w:hAnsi="方正仿宋_GBK" w:eastAsia="方正仿宋_GBK" w:cs="方正仿宋_GBK"/>
          <w:color w:val="auto"/>
          <w:sz w:val="24"/>
          <w:szCs w:val="24"/>
          <w:highlight w:val="none"/>
          <w:lang w:eastAsia="zh-CN"/>
        </w:rPr>
        <w:t>。</w:t>
      </w:r>
    </w:p>
    <w:p w14:paraId="4C2AA23F">
      <w:pPr>
        <w:pStyle w:val="32"/>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（2）采用中华人民共和国法定计量单位。</w:t>
      </w:r>
    </w:p>
    <w:p w14:paraId="37ED7E0B">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（3）乙方所</w:t>
      </w:r>
      <w:r>
        <w:rPr>
          <w:rFonts w:hint="eastAsia" w:ascii="方正仿宋_GBK" w:hAnsi="方正仿宋_GBK" w:eastAsia="方正仿宋_GBK" w:cs="方正仿宋_GBK"/>
          <w:color w:val="auto"/>
          <w:sz w:val="24"/>
          <w:szCs w:val="24"/>
          <w:highlight w:val="none"/>
          <w:lang w:eastAsia="zh-CN"/>
        </w:rPr>
        <w:t>提供</w:t>
      </w:r>
      <w:r>
        <w:rPr>
          <w:rFonts w:hint="eastAsia" w:ascii="方正仿宋_GBK" w:hAnsi="方正仿宋_GBK" w:eastAsia="方正仿宋_GBK" w:cs="方正仿宋_GBK"/>
          <w:color w:val="auto"/>
          <w:sz w:val="24"/>
          <w:szCs w:val="24"/>
          <w:highlight w:val="none"/>
        </w:rPr>
        <w:t>的货物应符合国家有关安全、环保、卫生</w:t>
      </w:r>
      <w:r>
        <w:rPr>
          <w:rFonts w:hint="eastAsia" w:ascii="方正仿宋_GBK" w:hAnsi="方正仿宋_GBK" w:eastAsia="方正仿宋_GBK" w:cs="方正仿宋_GBK"/>
          <w:color w:val="auto"/>
          <w:sz w:val="24"/>
          <w:szCs w:val="24"/>
          <w:highlight w:val="none"/>
          <w:lang w:eastAsia="zh-CN"/>
        </w:rPr>
        <w:t>的</w:t>
      </w:r>
      <w:r>
        <w:rPr>
          <w:rFonts w:hint="eastAsia" w:ascii="方正仿宋_GBK" w:hAnsi="方正仿宋_GBK" w:eastAsia="方正仿宋_GBK" w:cs="方正仿宋_GBK"/>
          <w:color w:val="auto"/>
          <w:sz w:val="24"/>
          <w:szCs w:val="24"/>
          <w:highlight w:val="none"/>
        </w:rPr>
        <w:t>规定。</w:t>
      </w:r>
    </w:p>
    <w:p w14:paraId="1BA94EBF">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（4）乙方应向甲方提交所</w:t>
      </w:r>
      <w:r>
        <w:rPr>
          <w:rFonts w:hint="eastAsia" w:ascii="方正仿宋_GBK" w:hAnsi="方正仿宋_GBK" w:eastAsia="方正仿宋_GBK" w:cs="方正仿宋_GBK"/>
          <w:color w:val="auto"/>
          <w:sz w:val="24"/>
          <w:szCs w:val="24"/>
          <w:highlight w:val="none"/>
          <w:lang w:eastAsia="zh-CN"/>
        </w:rPr>
        <w:t>提供</w:t>
      </w:r>
      <w:r>
        <w:rPr>
          <w:rFonts w:hint="eastAsia" w:ascii="方正仿宋_GBK" w:hAnsi="方正仿宋_GBK" w:eastAsia="方正仿宋_GBK" w:cs="方正仿宋_GBK"/>
          <w:color w:val="auto"/>
          <w:sz w:val="24"/>
          <w:szCs w:val="24"/>
          <w:highlight w:val="none"/>
        </w:rPr>
        <w:t>货物的技术文件，包括相应的中文技术文件，如：产品目录、图纸、操作手册、使用说明、维护手册或服务指南</w:t>
      </w:r>
      <w:r>
        <w:rPr>
          <w:rFonts w:hint="eastAsia" w:ascii="方正仿宋_GBK" w:hAnsi="方正仿宋_GBK" w:eastAsia="方正仿宋_GBK" w:cs="方正仿宋_GBK"/>
          <w:color w:val="auto"/>
          <w:sz w:val="24"/>
          <w:szCs w:val="24"/>
          <w:highlight w:val="none"/>
          <w:lang w:eastAsia="zh-CN"/>
        </w:rPr>
        <w:t>等</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上述</w:t>
      </w:r>
      <w:r>
        <w:rPr>
          <w:rFonts w:hint="eastAsia" w:ascii="方正仿宋_GBK" w:hAnsi="方正仿宋_GBK" w:eastAsia="方正仿宋_GBK" w:cs="方正仿宋_GBK"/>
          <w:color w:val="auto"/>
          <w:sz w:val="24"/>
          <w:szCs w:val="24"/>
          <w:highlight w:val="none"/>
        </w:rPr>
        <w:t>文件应包装好随货物一同发运。</w:t>
      </w:r>
    </w:p>
    <w:p w14:paraId="49B2A9E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8</w:t>
      </w:r>
      <w:r>
        <w:rPr>
          <w:rFonts w:hint="eastAsia" w:ascii="方正仿宋_GBK" w:hAnsi="方正仿宋_GBK" w:eastAsia="方正仿宋_GBK" w:cs="方正仿宋_GBK"/>
          <w:color w:val="auto"/>
          <w:sz w:val="24"/>
          <w:szCs w:val="24"/>
          <w:highlight w:val="none"/>
        </w:rPr>
        <w:t>.2 保证</w:t>
      </w:r>
    </w:p>
    <w:p w14:paraId="2CE3077F">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（1）乙方应保证</w:t>
      </w:r>
      <w:r>
        <w:rPr>
          <w:rFonts w:hint="eastAsia" w:ascii="方正仿宋_GBK" w:hAnsi="方正仿宋_GBK" w:eastAsia="方正仿宋_GBK" w:cs="方正仿宋_GBK"/>
          <w:color w:val="auto"/>
          <w:sz w:val="24"/>
          <w:szCs w:val="24"/>
          <w:highlight w:val="none"/>
          <w:lang w:eastAsia="zh-CN"/>
        </w:rPr>
        <w:t>提供的货物</w:t>
      </w:r>
      <w:r>
        <w:rPr>
          <w:rFonts w:hint="eastAsia" w:ascii="方正仿宋_GBK" w:hAnsi="方正仿宋_GBK" w:eastAsia="方正仿宋_GBK" w:cs="方正仿宋_GBK"/>
          <w:color w:val="auto"/>
          <w:sz w:val="24"/>
          <w:szCs w:val="24"/>
          <w:highlight w:val="none"/>
        </w:rPr>
        <w:t>完全符合合同规定的质量、规格和性能要求。乙方应保证货物在正确安装、正常使用和保养条件下，</w:t>
      </w:r>
      <w:r>
        <w:rPr>
          <w:rFonts w:hint="eastAsia" w:ascii="方正仿宋_GBK" w:hAnsi="方正仿宋_GBK" w:eastAsia="方正仿宋_GBK" w:cs="方正仿宋_GBK"/>
          <w:color w:val="auto"/>
          <w:sz w:val="24"/>
          <w:szCs w:val="24"/>
        </w:rPr>
        <w:t>在其使用寿命期内具</w:t>
      </w:r>
      <w:r>
        <w:rPr>
          <w:rFonts w:hint="eastAsia" w:ascii="方正仿宋_GBK" w:hAnsi="方正仿宋_GBK" w:eastAsia="方正仿宋_GBK" w:cs="方正仿宋_GBK"/>
          <w:color w:val="auto"/>
          <w:sz w:val="24"/>
          <w:szCs w:val="24"/>
          <w:lang w:eastAsia="zh-CN"/>
        </w:rPr>
        <w:t>备合同约定</w:t>
      </w:r>
      <w:r>
        <w:rPr>
          <w:rFonts w:hint="eastAsia" w:ascii="方正仿宋_GBK" w:hAnsi="方正仿宋_GBK" w:eastAsia="方正仿宋_GBK" w:cs="方正仿宋_GBK"/>
          <w:color w:val="auto"/>
          <w:sz w:val="24"/>
          <w:szCs w:val="24"/>
        </w:rPr>
        <w:t>的性能</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存在</w:t>
      </w:r>
      <w:r>
        <w:rPr>
          <w:rFonts w:hint="eastAsia" w:ascii="方正仿宋_GBK" w:hAnsi="方正仿宋_GBK" w:eastAsia="方正仿宋_GBK" w:cs="方正仿宋_GBK"/>
          <w:color w:val="auto"/>
          <w:sz w:val="24"/>
          <w:szCs w:val="24"/>
          <w:highlight w:val="none"/>
        </w:rPr>
        <w:t>质量保证期的，货物最终交付验收</w:t>
      </w:r>
      <w:r>
        <w:rPr>
          <w:rFonts w:hint="eastAsia" w:ascii="方正仿宋_GBK" w:hAnsi="方正仿宋_GBK" w:eastAsia="方正仿宋_GBK" w:cs="方正仿宋_GBK"/>
          <w:color w:val="auto"/>
          <w:sz w:val="24"/>
          <w:szCs w:val="24"/>
          <w:highlight w:val="none"/>
          <w:lang w:eastAsia="zh-CN"/>
        </w:rPr>
        <w:t>合格</w:t>
      </w:r>
      <w:r>
        <w:rPr>
          <w:rFonts w:hint="eastAsia" w:ascii="方正仿宋_GBK" w:hAnsi="方正仿宋_GBK" w:eastAsia="方正仿宋_GBK" w:cs="方正仿宋_GBK"/>
          <w:color w:val="auto"/>
          <w:sz w:val="24"/>
          <w:szCs w:val="24"/>
          <w:highlight w:val="none"/>
        </w:rPr>
        <w:t>后</w:t>
      </w:r>
      <w:r>
        <w:rPr>
          <w:rFonts w:hint="eastAsia" w:ascii="方正仿宋_GBK" w:hAnsi="方正仿宋_GBK" w:eastAsia="方正仿宋_GBK" w:cs="方正仿宋_GBK"/>
          <w:color w:val="auto"/>
          <w:sz w:val="24"/>
          <w:szCs w:val="24"/>
          <w:highlight w:val="none"/>
          <w:lang w:eastAsia="zh-CN"/>
        </w:rPr>
        <w:t>在</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规定或乙方</w:t>
      </w:r>
      <w:r>
        <w:rPr>
          <w:rFonts w:hint="eastAsia" w:ascii="方正仿宋_GBK" w:hAnsi="方正仿宋_GBK" w:eastAsia="方正仿宋_GBK" w:cs="方正仿宋_GBK"/>
          <w:color w:val="auto"/>
          <w:sz w:val="24"/>
          <w:szCs w:val="24"/>
          <w:highlight w:val="none"/>
          <w:lang w:eastAsia="zh-CN"/>
        </w:rPr>
        <w:t>书面</w:t>
      </w:r>
      <w:r>
        <w:rPr>
          <w:rFonts w:hint="eastAsia" w:ascii="方正仿宋_GBK" w:hAnsi="方正仿宋_GBK" w:eastAsia="方正仿宋_GBK" w:cs="方正仿宋_GBK"/>
          <w:color w:val="auto"/>
          <w:sz w:val="24"/>
          <w:szCs w:val="24"/>
          <w:highlight w:val="none"/>
        </w:rPr>
        <w:t>承诺（两者以较长的为准）的质量保证期内，本保证保持有效。</w:t>
      </w:r>
    </w:p>
    <w:p w14:paraId="5590850C">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（2）在质量保证期内所发现的缺陷，甲方应尽快以书面形式通知乙方。</w:t>
      </w:r>
    </w:p>
    <w:p w14:paraId="4777BFF4">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（3）乙方收到通知后</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应在</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规定的响应时间内以合理的速度免费维修或更换有缺陷的货物或部件。</w:t>
      </w:r>
    </w:p>
    <w:p w14:paraId="4950CB26">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.1条规定以书面形式</w:t>
      </w:r>
      <w:r>
        <w:rPr>
          <w:rFonts w:hint="eastAsia" w:ascii="方正仿宋_GBK" w:hAnsi="方正仿宋_GBK" w:eastAsia="方正仿宋_GBK" w:cs="方正仿宋_GBK"/>
          <w:color w:val="auto"/>
          <w:sz w:val="24"/>
          <w:szCs w:val="24"/>
          <w:highlight w:val="none"/>
          <w:lang w:eastAsia="zh-CN"/>
        </w:rPr>
        <w:t>追究</w:t>
      </w:r>
      <w:r>
        <w:rPr>
          <w:rFonts w:hint="eastAsia" w:ascii="方正仿宋_GBK" w:hAnsi="方正仿宋_GBK" w:eastAsia="方正仿宋_GBK" w:cs="方正仿宋_GBK"/>
          <w:color w:val="auto"/>
          <w:sz w:val="24"/>
          <w:szCs w:val="24"/>
          <w:highlight w:val="none"/>
        </w:rPr>
        <w:t>乙方</w:t>
      </w:r>
      <w:r>
        <w:rPr>
          <w:rFonts w:hint="eastAsia" w:ascii="方正仿宋_GBK" w:hAnsi="方正仿宋_GBK" w:eastAsia="方正仿宋_GBK" w:cs="方正仿宋_GBK"/>
          <w:color w:val="auto"/>
          <w:sz w:val="24"/>
          <w:szCs w:val="24"/>
          <w:highlight w:val="none"/>
          <w:lang w:eastAsia="zh-CN"/>
        </w:rPr>
        <w:t>的违约责任</w:t>
      </w:r>
      <w:r>
        <w:rPr>
          <w:rFonts w:hint="eastAsia" w:ascii="方正仿宋_GBK" w:hAnsi="方正仿宋_GBK" w:eastAsia="方正仿宋_GBK" w:cs="方正仿宋_GBK"/>
          <w:color w:val="auto"/>
          <w:sz w:val="24"/>
          <w:szCs w:val="24"/>
          <w:highlight w:val="none"/>
        </w:rPr>
        <w:t>。</w:t>
      </w:r>
    </w:p>
    <w:p w14:paraId="4DDE6EA7">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（5）乙方在约定的时间内未能弥补缺陷，甲方可采取必要的补救措施，但其风险和费用将由乙方承担，甲方根据合同</w:t>
      </w:r>
      <w:r>
        <w:rPr>
          <w:rFonts w:hint="eastAsia" w:ascii="方正仿宋_GBK" w:hAnsi="方正仿宋_GBK" w:eastAsia="方正仿宋_GBK" w:cs="方正仿宋_GBK"/>
          <w:color w:val="auto"/>
          <w:sz w:val="24"/>
          <w:szCs w:val="24"/>
          <w:highlight w:val="none"/>
          <w:lang w:eastAsia="zh-CN"/>
        </w:rPr>
        <w:t>约定</w:t>
      </w:r>
      <w:r>
        <w:rPr>
          <w:rFonts w:hint="eastAsia" w:ascii="方正仿宋_GBK" w:hAnsi="方正仿宋_GBK" w:eastAsia="方正仿宋_GBK" w:cs="方正仿宋_GBK"/>
          <w:color w:val="auto"/>
          <w:sz w:val="24"/>
          <w:szCs w:val="24"/>
          <w:highlight w:val="none"/>
        </w:rPr>
        <w:t>对乙方行使的其他权利不受影响。</w:t>
      </w:r>
    </w:p>
    <w:p w14:paraId="355B6ABC">
      <w:pPr>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9</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权利瑕疵担保</w:t>
      </w:r>
    </w:p>
    <w:p w14:paraId="2BCBBD96">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9</w:t>
      </w:r>
      <w:r>
        <w:rPr>
          <w:rFonts w:hint="eastAsia" w:ascii="方正仿宋_GBK" w:hAnsi="方正仿宋_GBK" w:eastAsia="方正仿宋_GBK" w:cs="方正仿宋_GBK"/>
          <w:color w:val="auto"/>
          <w:sz w:val="24"/>
          <w:szCs w:val="24"/>
          <w:highlight w:val="none"/>
        </w:rPr>
        <w:t>.1 乙方保证对其出售的货物享有合法的权利。</w:t>
      </w:r>
    </w:p>
    <w:p w14:paraId="1335E70D">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9</w:t>
      </w:r>
      <w:r>
        <w:rPr>
          <w:rFonts w:hint="eastAsia" w:ascii="方正仿宋_GBK" w:hAnsi="方正仿宋_GBK" w:eastAsia="方正仿宋_GBK" w:cs="方正仿宋_GBK"/>
          <w:color w:val="auto"/>
          <w:sz w:val="24"/>
          <w:szCs w:val="24"/>
          <w:highlight w:val="none"/>
        </w:rPr>
        <w:t xml:space="preserve">.2 </w:t>
      </w:r>
      <w:r>
        <w:rPr>
          <w:rFonts w:hint="eastAsia" w:ascii="方正仿宋_GBK" w:hAnsi="方正仿宋_GBK" w:eastAsia="方正仿宋_GBK" w:cs="方正仿宋_GBK"/>
          <w:color w:val="auto"/>
          <w:sz w:val="24"/>
          <w:szCs w:val="24"/>
        </w:rPr>
        <w:t>乙方保证在交付的货物上不存在抵押权等担保物权。</w:t>
      </w:r>
    </w:p>
    <w:p w14:paraId="04C96CA2">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9</w:t>
      </w:r>
      <w:r>
        <w:rPr>
          <w:rFonts w:hint="eastAsia" w:ascii="方正仿宋_GBK" w:hAnsi="方正仿宋_GBK" w:eastAsia="方正仿宋_GBK" w:cs="方正仿宋_GBK"/>
          <w:color w:val="auto"/>
          <w:sz w:val="24"/>
          <w:szCs w:val="24"/>
          <w:highlight w:val="none"/>
        </w:rPr>
        <w:t>.3 如甲方使用</w:t>
      </w:r>
      <w:r>
        <w:rPr>
          <w:rFonts w:hint="eastAsia" w:ascii="方正仿宋_GBK" w:hAnsi="方正仿宋_GBK" w:eastAsia="方正仿宋_GBK" w:cs="方正仿宋_GBK"/>
          <w:color w:val="auto"/>
          <w:sz w:val="24"/>
          <w:szCs w:val="24"/>
          <w:highlight w:val="none"/>
          <w:lang w:val="en-US" w:eastAsia="zh-CN"/>
        </w:rPr>
        <w:t>上述</w:t>
      </w:r>
      <w:r>
        <w:rPr>
          <w:rFonts w:hint="eastAsia" w:ascii="方正仿宋_GBK" w:hAnsi="方正仿宋_GBK" w:eastAsia="方正仿宋_GBK" w:cs="方正仿宋_GBK"/>
          <w:color w:val="auto"/>
          <w:sz w:val="24"/>
          <w:szCs w:val="24"/>
          <w:highlight w:val="none"/>
        </w:rPr>
        <w:t>货物构成</w:t>
      </w:r>
      <w:r>
        <w:rPr>
          <w:rFonts w:hint="eastAsia" w:ascii="方正仿宋_GBK" w:hAnsi="方正仿宋_GBK" w:eastAsia="方正仿宋_GBK" w:cs="方正仿宋_GBK"/>
          <w:color w:val="auto"/>
          <w:sz w:val="24"/>
          <w:szCs w:val="24"/>
          <w:highlight w:val="none"/>
          <w:lang w:val="en-US" w:eastAsia="zh-CN"/>
        </w:rPr>
        <w:t>对第三人</w:t>
      </w:r>
      <w:r>
        <w:rPr>
          <w:rFonts w:hint="eastAsia" w:ascii="方正仿宋_GBK" w:hAnsi="方正仿宋_GBK" w:eastAsia="方正仿宋_GBK" w:cs="方正仿宋_GBK"/>
          <w:color w:val="auto"/>
          <w:sz w:val="24"/>
          <w:szCs w:val="24"/>
          <w:highlight w:val="none"/>
        </w:rPr>
        <w:t>侵权的，则由乙方承担全部责任。</w:t>
      </w:r>
    </w:p>
    <w:p w14:paraId="3BFEAE55">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0</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知识产权保护</w:t>
      </w:r>
    </w:p>
    <w:p w14:paraId="3BEE3D79">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rPr>
        <w:t>.1 乙方对其所销售的货物应当享有知识产权或经权利人合法授权，保证没有侵犯任何第三人的知识产权等权利。</w:t>
      </w:r>
      <w:bookmarkStart w:id="808" w:name="_Hlk163047038"/>
      <w:r>
        <w:rPr>
          <w:rFonts w:hint="eastAsia" w:ascii="方正仿宋_GBK" w:hAnsi="方正仿宋_GBK" w:eastAsia="方正仿宋_GBK" w:cs="方正仿宋_GBK"/>
          <w:color w:val="auto"/>
          <w:sz w:val="24"/>
          <w:szCs w:val="24"/>
        </w:rPr>
        <w:t>因违反前述约定对第三人构成侵权的，应当由乙方向第三人承担法律责任；甲方依法向第三人赔偿后，有权向乙方追偿。甲方有其他损失的，乙方应当赔偿</w:t>
      </w:r>
      <w:bookmarkEnd w:id="808"/>
      <w:r>
        <w:rPr>
          <w:rFonts w:hint="eastAsia" w:ascii="方正仿宋_GBK" w:hAnsi="方正仿宋_GBK" w:eastAsia="方正仿宋_GBK" w:cs="方正仿宋_GBK"/>
          <w:color w:val="auto"/>
          <w:sz w:val="24"/>
          <w:szCs w:val="24"/>
          <w:highlight w:val="none"/>
        </w:rPr>
        <w:t>。</w:t>
      </w:r>
    </w:p>
    <w:p w14:paraId="2693C459">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1</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保密义务</w:t>
      </w:r>
    </w:p>
    <w:p w14:paraId="076064E9">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11.1 </w:t>
      </w:r>
      <w:r>
        <w:rPr>
          <w:rFonts w:hint="eastAsia" w:ascii="方正仿宋_GBK" w:hAnsi="方正仿宋_GBK" w:eastAsia="方正仿宋_GBK" w:cs="方正仿宋_GBK"/>
          <w:color w:val="auto"/>
          <w:sz w:val="24"/>
          <w:szCs w:val="24"/>
        </w:rPr>
        <w:t>甲、乙双方</w:t>
      </w:r>
      <w:r>
        <w:rPr>
          <w:rFonts w:hint="eastAsia" w:ascii="方正仿宋_GBK" w:hAnsi="方正仿宋_GBK" w:eastAsia="方正仿宋_GBK" w:cs="方正仿宋_GBK"/>
          <w:color w:val="auto"/>
          <w:sz w:val="24"/>
          <w:szCs w:val="24"/>
          <w:lang w:eastAsia="zh-CN"/>
        </w:rPr>
        <w:t>对</w:t>
      </w:r>
      <w:r>
        <w:rPr>
          <w:rFonts w:hint="eastAsia" w:ascii="方正仿宋_GBK" w:hAnsi="方正仿宋_GBK" w:eastAsia="方正仿宋_GBK" w:cs="方正仿宋_GBK"/>
          <w:color w:val="auto"/>
          <w:sz w:val="24"/>
          <w:szCs w:val="24"/>
        </w:rPr>
        <w:t>采购和合同履行过程中所获悉的</w:t>
      </w:r>
      <w:r>
        <w:rPr>
          <w:rFonts w:hint="eastAsia" w:ascii="方正仿宋_GBK" w:hAnsi="方正仿宋_GBK" w:eastAsia="方正仿宋_GBK" w:cs="方正仿宋_GBK"/>
          <w:color w:val="auto"/>
          <w:sz w:val="24"/>
          <w:szCs w:val="24"/>
          <w:lang w:eastAsia="zh-CN"/>
        </w:rPr>
        <w:t>国家秘密、工作秘密、</w:t>
      </w:r>
      <w:r>
        <w:rPr>
          <w:rFonts w:hint="eastAsia" w:ascii="方正仿宋_GBK" w:hAnsi="方正仿宋_GBK" w:eastAsia="方正仿宋_GBK" w:cs="方正仿宋_GBK"/>
          <w:color w:val="auto"/>
          <w:sz w:val="24"/>
          <w:szCs w:val="24"/>
        </w:rPr>
        <w:t>商业秘密或者其他应当保密的信息，均有保密义务</w:t>
      </w:r>
      <w:r>
        <w:rPr>
          <w:rFonts w:hint="eastAsia" w:ascii="方正仿宋_GBK" w:hAnsi="方正仿宋_GBK" w:eastAsia="方正仿宋_GBK" w:cs="方正仿宋_GBK"/>
          <w:color w:val="auto"/>
          <w:sz w:val="24"/>
          <w:szCs w:val="24"/>
          <w:lang w:eastAsia="zh-CN"/>
        </w:rPr>
        <w:t>且不受合同有效期所限，直至该信息成为公开信息</w:t>
      </w:r>
      <w:r>
        <w:rPr>
          <w:rFonts w:hint="eastAsia" w:ascii="方正仿宋_GBK" w:hAnsi="方正仿宋_GBK" w:eastAsia="方正仿宋_GBK" w:cs="方正仿宋_GBK"/>
          <w:color w:val="auto"/>
          <w:sz w:val="24"/>
          <w:szCs w:val="24"/>
        </w:rPr>
        <w:t>。泄露、不正当地使用</w:t>
      </w:r>
      <w:r>
        <w:rPr>
          <w:rFonts w:hint="eastAsia" w:ascii="方正仿宋_GBK" w:hAnsi="方正仿宋_GBK" w:eastAsia="方正仿宋_GBK" w:cs="方正仿宋_GBK"/>
          <w:color w:val="auto"/>
          <w:sz w:val="24"/>
          <w:szCs w:val="24"/>
          <w:lang w:eastAsia="zh-CN"/>
        </w:rPr>
        <w:t>国家秘密、工作秘密、</w:t>
      </w:r>
      <w:r>
        <w:rPr>
          <w:rFonts w:hint="eastAsia" w:ascii="方正仿宋_GBK" w:hAnsi="方正仿宋_GBK" w:eastAsia="方正仿宋_GBK" w:cs="方正仿宋_GBK"/>
          <w:color w:val="auto"/>
          <w:sz w:val="24"/>
          <w:szCs w:val="24"/>
        </w:rPr>
        <w:t>商业秘密或者</w:t>
      </w:r>
      <w:r>
        <w:rPr>
          <w:rFonts w:hint="eastAsia" w:ascii="方正仿宋_GBK" w:hAnsi="方正仿宋_GBK" w:eastAsia="方正仿宋_GBK" w:cs="方正仿宋_GBK"/>
          <w:color w:val="auto"/>
          <w:sz w:val="24"/>
          <w:szCs w:val="24"/>
          <w:lang w:eastAsia="zh-CN"/>
        </w:rPr>
        <w:t>其他应当保密的</w:t>
      </w:r>
      <w:r>
        <w:rPr>
          <w:rFonts w:hint="eastAsia" w:ascii="方正仿宋_GBK" w:hAnsi="方正仿宋_GBK" w:eastAsia="方正仿宋_GBK" w:cs="方正仿宋_GBK"/>
          <w:color w:val="auto"/>
          <w:sz w:val="24"/>
          <w:szCs w:val="24"/>
        </w:rPr>
        <w:t>信息，应当承担</w:t>
      </w:r>
      <w:r>
        <w:rPr>
          <w:rFonts w:hint="eastAsia" w:ascii="方正仿宋_GBK" w:hAnsi="方正仿宋_GBK" w:eastAsia="方正仿宋_GBK" w:cs="方正仿宋_GBK"/>
          <w:color w:val="auto"/>
          <w:sz w:val="24"/>
          <w:szCs w:val="24"/>
          <w:lang w:eastAsia="zh-CN"/>
        </w:rPr>
        <w:t>相应</w:t>
      </w:r>
      <w:r>
        <w:rPr>
          <w:rFonts w:hint="eastAsia" w:ascii="方正仿宋_GBK" w:hAnsi="方正仿宋_GBK" w:eastAsia="方正仿宋_GBK" w:cs="方正仿宋_GBK"/>
          <w:color w:val="auto"/>
          <w:sz w:val="24"/>
          <w:szCs w:val="24"/>
        </w:rPr>
        <w:t>责任。其他应当保密的信息由双方在</w:t>
      </w:r>
      <w:r>
        <w:rPr>
          <w:rFonts w:hint="eastAsia" w:ascii="方正仿宋_GBK" w:hAnsi="方正仿宋_GBK" w:eastAsia="方正仿宋_GBK" w:cs="方正仿宋_GBK"/>
          <w:b/>
          <w:bCs/>
          <w:color w:val="auto"/>
          <w:sz w:val="24"/>
          <w:szCs w:val="24"/>
        </w:rPr>
        <w:t>【政府采购合同专用条款】</w:t>
      </w:r>
      <w:r>
        <w:rPr>
          <w:rFonts w:hint="eastAsia" w:ascii="方正仿宋_GBK" w:hAnsi="方正仿宋_GBK" w:eastAsia="方正仿宋_GBK" w:cs="方正仿宋_GBK"/>
          <w:color w:val="auto"/>
          <w:sz w:val="24"/>
          <w:szCs w:val="24"/>
        </w:rPr>
        <w:t>中约定。</w:t>
      </w:r>
    </w:p>
    <w:p w14:paraId="42399502">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2</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合同价款支付</w:t>
      </w:r>
    </w:p>
    <w:p w14:paraId="62E82B60">
      <w:pPr>
        <w:autoSpaceDE/>
        <w:autoSpaceDN/>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rPr>
        <w:t xml:space="preserve">.1 </w:t>
      </w:r>
      <w:r>
        <w:rPr>
          <w:rFonts w:hint="eastAsia" w:ascii="方正仿宋_GBK" w:hAnsi="方正仿宋_GBK" w:eastAsia="方正仿宋_GBK" w:cs="方正仿宋_GBK"/>
          <w:color w:val="auto"/>
          <w:sz w:val="24"/>
          <w:szCs w:val="24"/>
          <w:highlight w:val="none"/>
          <w:lang w:eastAsia="zh-CN"/>
        </w:rPr>
        <w:t>合同价款支付</w:t>
      </w:r>
      <w:r>
        <w:rPr>
          <w:rFonts w:hint="eastAsia" w:ascii="方正仿宋_GBK" w:hAnsi="方正仿宋_GBK" w:eastAsia="方正仿宋_GBK" w:cs="方正仿宋_GBK"/>
          <w:color w:val="auto"/>
          <w:sz w:val="24"/>
          <w:szCs w:val="24"/>
          <w:highlight w:val="none"/>
        </w:rPr>
        <w:t>按照国库集中支付</w:t>
      </w:r>
      <w:r>
        <w:rPr>
          <w:rFonts w:hint="eastAsia" w:ascii="方正仿宋_GBK" w:hAnsi="方正仿宋_GBK" w:eastAsia="方正仿宋_GBK" w:cs="方正仿宋_GBK"/>
          <w:color w:val="auto"/>
          <w:sz w:val="24"/>
          <w:szCs w:val="24"/>
          <w:highlight w:val="none"/>
          <w:lang w:eastAsia="zh-CN"/>
        </w:rPr>
        <w:t>制度及财政管理相关</w:t>
      </w:r>
      <w:r>
        <w:rPr>
          <w:rFonts w:hint="eastAsia" w:ascii="方正仿宋_GBK" w:hAnsi="方正仿宋_GBK" w:eastAsia="方正仿宋_GBK" w:cs="方正仿宋_GBK"/>
          <w:color w:val="auto"/>
          <w:sz w:val="24"/>
          <w:szCs w:val="24"/>
          <w:highlight w:val="none"/>
        </w:rPr>
        <w:t>规定执行。</w:t>
      </w:r>
    </w:p>
    <w:p w14:paraId="7BB3CFA6">
      <w:pPr>
        <w:autoSpaceDE/>
        <w:autoSpaceDN/>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 xml:space="preserve">12.2 </w:t>
      </w:r>
      <w:r>
        <w:rPr>
          <w:rFonts w:hint="eastAsia" w:ascii="方正仿宋_GBK" w:hAnsi="方正仿宋_GBK" w:eastAsia="方正仿宋_GBK" w:cs="方正仿宋_GBK"/>
          <w:color w:val="auto"/>
          <w:sz w:val="24"/>
          <w:szCs w:val="24"/>
          <w:highlight w:val="none"/>
        </w:rPr>
        <w:t>对于满足合同约定支付条件的，</w:t>
      </w:r>
      <w:r>
        <w:rPr>
          <w:rFonts w:hint="eastAsia" w:ascii="方正仿宋_GBK" w:hAnsi="方正仿宋_GBK" w:eastAsia="方正仿宋_GBK" w:cs="方正仿宋_GBK"/>
          <w:color w:val="auto"/>
          <w:sz w:val="24"/>
          <w:szCs w:val="24"/>
          <w:highlight w:val="none"/>
          <w:lang w:val="en-US" w:eastAsia="zh-CN"/>
        </w:rPr>
        <w:t>甲方</w:t>
      </w:r>
      <w:r>
        <w:rPr>
          <w:rFonts w:hint="eastAsia" w:ascii="方正仿宋_GBK" w:hAnsi="方正仿宋_GBK" w:eastAsia="方正仿宋_GBK" w:cs="方正仿宋_GBK"/>
          <w:color w:val="auto"/>
          <w:sz w:val="24"/>
          <w:szCs w:val="24"/>
          <w:highlight w:val="none"/>
        </w:rPr>
        <w:t>原则上应当自收到发票后10个工作日内将资金支付到合同约定的</w:t>
      </w:r>
      <w:r>
        <w:rPr>
          <w:rFonts w:hint="eastAsia" w:ascii="方正仿宋_GBK" w:hAnsi="方正仿宋_GBK" w:eastAsia="方正仿宋_GBK" w:cs="方正仿宋_GBK"/>
          <w:color w:val="auto"/>
          <w:sz w:val="24"/>
          <w:szCs w:val="24"/>
          <w:highlight w:val="none"/>
          <w:lang w:eastAsia="zh-CN"/>
        </w:rPr>
        <w:t>乙方</w:t>
      </w:r>
      <w:r>
        <w:rPr>
          <w:rFonts w:hint="eastAsia" w:ascii="方正仿宋_GBK" w:hAnsi="方正仿宋_GBK" w:eastAsia="方正仿宋_GBK" w:cs="方正仿宋_GBK"/>
          <w:color w:val="auto"/>
          <w:sz w:val="24"/>
          <w:szCs w:val="24"/>
          <w:highlight w:val="none"/>
        </w:rPr>
        <w:t>账户，不得以机构变动、人员更替、政策调整等为由迟延付款，不得将采购文件和合同中未规定的义务作为向</w:t>
      </w:r>
      <w:r>
        <w:rPr>
          <w:rFonts w:hint="eastAsia" w:ascii="方正仿宋_GBK" w:hAnsi="方正仿宋_GBK" w:eastAsia="方正仿宋_GBK" w:cs="方正仿宋_GBK"/>
          <w:color w:val="auto"/>
          <w:sz w:val="24"/>
          <w:szCs w:val="24"/>
          <w:highlight w:val="none"/>
          <w:lang w:val="en-US" w:eastAsia="zh-CN"/>
        </w:rPr>
        <w:t>乙方</w:t>
      </w:r>
      <w:r>
        <w:rPr>
          <w:rFonts w:hint="eastAsia" w:ascii="方正仿宋_GBK" w:hAnsi="方正仿宋_GBK" w:eastAsia="方正仿宋_GBK" w:cs="方正仿宋_GBK"/>
          <w:color w:val="auto"/>
          <w:sz w:val="24"/>
          <w:szCs w:val="24"/>
          <w:highlight w:val="none"/>
        </w:rPr>
        <w:t>付款的条件。具体合同价款支付时间在</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中</w:t>
      </w:r>
      <w:r>
        <w:rPr>
          <w:rFonts w:hint="eastAsia" w:ascii="方正仿宋_GBK" w:hAnsi="方正仿宋_GBK" w:eastAsia="方正仿宋_GBK" w:cs="方正仿宋_GBK"/>
          <w:color w:val="auto"/>
          <w:sz w:val="24"/>
          <w:szCs w:val="24"/>
          <w:highlight w:val="none"/>
          <w:lang w:eastAsia="zh-CN"/>
        </w:rPr>
        <w:t>约</w:t>
      </w:r>
      <w:r>
        <w:rPr>
          <w:rFonts w:hint="eastAsia" w:ascii="方正仿宋_GBK" w:hAnsi="方正仿宋_GBK" w:eastAsia="方正仿宋_GBK" w:cs="方正仿宋_GBK"/>
          <w:color w:val="auto"/>
          <w:sz w:val="24"/>
          <w:szCs w:val="24"/>
          <w:highlight w:val="none"/>
        </w:rPr>
        <w:t>定。</w:t>
      </w:r>
    </w:p>
    <w:p w14:paraId="64D15FAC">
      <w:pPr>
        <w:pStyle w:val="24"/>
        <w:spacing w:after="0" w:line="400" w:lineRule="exac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3</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履约保证金</w:t>
      </w:r>
    </w:p>
    <w:p w14:paraId="42FAD5F1">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3</w:t>
      </w:r>
      <w:r>
        <w:rPr>
          <w:rFonts w:hint="eastAsia" w:ascii="方正仿宋_GBK" w:hAnsi="方正仿宋_GBK" w:eastAsia="方正仿宋_GBK" w:cs="方正仿宋_GBK"/>
          <w:color w:val="auto"/>
          <w:sz w:val="24"/>
          <w:szCs w:val="24"/>
          <w:highlight w:val="none"/>
        </w:rPr>
        <w:t xml:space="preserve">.1 </w:t>
      </w:r>
      <w:r>
        <w:rPr>
          <w:rFonts w:hint="eastAsia" w:ascii="方正仿宋_GBK" w:hAnsi="方正仿宋_GBK" w:eastAsia="方正仿宋_GBK" w:cs="方正仿宋_GBK"/>
          <w:color w:val="auto"/>
          <w:sz w:val="24"/>
          <w:szCs w:val="24"/>
        </w:rPr>
        <w:t>乙方应当以支票、汇票、本票或者金融机构、担保机构出具的保函等非现金形式提交。</w:t>
      </w:r>
    </w:p>
    <w:p w14:paraId="698D6AC5">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3</w:t>
      </w:r>
      <w:r>
        <w:rPr>
          <w:rFonts w:hint="eastAsia" w:ascii="方正仿宋_GBK" w:hAnsi="方正仿宋_GBK" w:eastAsia="方正仿宋_GBK" w:cs="方正仿宋_GBK"/>
          <w:color w:val="auto"/>
          <w:sz w:val="24"/>
          <w:szCs w:val="24"/>
          <w:highlight w:val="none"/>
        </w:rPr>
        <w:t>.2 如果乙方</w:t>
      </w:r>
      <w:r>
        <w:rPr>
          <w:rFonts w:hint="eastAsia" w:ascii="方正仿宋_GBK" w:hAnsi="方正仿宋_GBK" w:eastAsia="方正仿宋_GBK" w:cs="方正仿宋_GBK"/>
          <w:color w:val="auto"/>
          <w:sz w:val="24"/>
          <w:szCs w:val="24"/>
          <w:highlight w:val="none"/>
          <w:lang w:eastAsia="zh-CN"/>
        </w:rPr>
        <w:t>出现</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b w:val="0"/>
          <w:bCs w:val="0"/>
          <w:color w:val="auto"/>
          <w:sz w:val="24"/>
          <w:szCs w:val="24"/>
          <w:highlight w:val="none"/>
          <w:lang w:eastAsia="zh-CN"/>
        </w:rPr>
        <w:t>约定</w:t>
      </w:r>
      <w:r>
        <w:rPr>
          <w:rFonts w:hint="eastAsia" w:ascii="方正仿宋_GBK" w:hAnsi="方正仿宋_GBK" w:eastAsia="方正仿宋_GBK" w:cs="方正仿宋_GBK"/>
          <w:b w:val="0"/>
          <w:bCs w:val="0"/>
          <w:color w:val="auto"/>
          <w:sz w:val="24"/>
          <w:szCs w:val="24"/>
          <w:lang w:eastAsia="zh-CN"/>
        </w:rPr>
        <w:t>情形的</w:t>
      </w:r>
      <w:r>
        <w:rPr>
          <w:rFonts w:hint="eastAsia" w:ascii="方正仿宋_GBK" w:hAnsi="方正仿宋_GBK" w:eastAsia="方正仿宋_GBK" w:cs="方正仿宋_GBK"/>
          <w:color w:val="auto"/>
          <w:sz w:val="24"/>
          <w:szCs w:val="24"/>
          <w:highlight w:val="none"/>
        </w:rPr>
        <w:t>，履约保证金不予退还；如果乙方未能按合同约定全面履行义务，甲方有权从履约保证金中取得补偿或赔偿，</w:t>
      </w:r>
      <w:r>
        <w:rPr>
          <w:rFonts w:hint="eastAsia" w:ascii="方正仿宋_GBK" w:hAnsi="方正仿宋_GBK" w:eastAsia="方正仿宋_GBK" w:cs="方正仿宋_GBK"/>
          <w:color w:val="auto"/>
          <w:sz w:val="24"/>
          <w:szCs w:val="24"/>
          <w:highlight w:val="none"/>
          <w:lang w:eastAsia="zh-CN"/>
        </w:rPr>
        <w:t>且</w:t>
      </w:r>
      <w:r>
        <w:rPr>
          <w:rFonts w:hint="eastAsia" w:ascii="方正仿宋_GBK" w:hAnsi="方正仿宋_GBK" w:eastAsia="方正仿宋_GBK" w:cs="方正仿宋_GBK"/>
          <w:color w:val="auto"/>
          <w:sz w:val="24"/>
          <w:szCs w:val="24"/>
          <w:highlight w:val="none"/>
        </w:rPr>
        <w:t>不影响甲方要求乙方承担合同约定的超过履约保证金的违约责任的权利。</w:t>
      </w:r>
    </w:p>
    <w:p w14:paraId="5441967C">
      <w:pPr>
        <w:spacing w:line="400" w:lineRule="exact"/>
        <w:ind w:firstLine="42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3</w:t>
      </w:r>
      <w:r>
        <w:rPr>
          <w:rFonts w:hint="eastAsia" w:ascii="方正仿宋_GBK" w:hAnsi="方正仿宋_GBK" w:eastAsia="方正仿宋_GBK" w:cs="方正仿宋_GBK"/>
          <w:color w:val="auto"/>
          <w:sz w:val="24"/>
          <w:szCs w:val="24"/>
          <w:highlight w:val="none"/>
        </w:rPr>
        <w:t>.3 甲方在项目通过验收后按照</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规定的时间内将履约保证金退还乙方；逾期退还的，乙方可要求甲方支付违约金，违约金按照</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规定支付。</w:t>
      </w:r>
    </w:p>
    <w:p w14:paraId="313A382F">
      <w:pPr>
        <w:autoSpaceDE w:val="0"/>
        <w:autoSpaceDN w:val="0"/>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4</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color w:val="auto"/>
          <w:sz w:val="24"/>
          <w:szCs w:val="24"/>
          <w:highlight w:val="none"/>
        </w:rPr>
        <w:t>售后服务</w:t>
      </w:r>
    </w:p>
    <w:p w14:paraId="01A3092C">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rPr>
        <w:t>.1 除项目不涉及或采购活动中明确约定无须承担外，乙方还应提供下列服务：</w:t>
      </w:r>
    </w:p>
    <w:p w14:paraId="6178047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（1）货物的现场移动、安装、调试、启动监督及技术支持；</w:t>
      </w:r>
    </w:p>
    <w:p w14:paraId="314953C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（2）提供货物组装和维修所需的专用工具和辅助材料；</w:t>
      </w:r>
    </w:p>
    <w:p w14:paraId="7936BF0E">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（3）在</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lang w:eastAsia="zh-CN"/>
        </w:rPr>
        <w:t>约定</w:t>
      </w:r>
      <w:r>
        <w:rPr>
          <w:rFonts w:hint="eastAsia" w:ascii="方正仿宋_GBK" w:hAnsi="方正仿宋_GBK" w:eastAsia="方正仿宋_GBK" w:cs="方正仿宋_GBK"/>
          <w:color w:val="auto"/>
          <w:sz w:val="24"/>
          <w:szCs w:val="24"/>
          <w:highlight w:val="none"/>
        </w:rPr>
        <w:t>的期限内对所有的货物实施运行监督、维修，但前提条件是该服务并不能免除乙方在质量保证期内所承担的义务；</w:t>
      </w:r>
    </w:p>
    <w:p w14:paraId="332722A8">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（4）在制造商</w:t>
      </w:r>
      <w:r>
        <w:rPr>
          <w:rFonts w:hint="eastAsia" w:ascii="方正仿宋_GBK" w:hAnsi="方正仿宋_GBK" w:eastAsia="方正仿宋_GBK" w:cs="方正仿宋_GBK"/>
          <w:color w:val="auto"/>
          <w:sz w:val="24"/>
          <w:szCs w:val="24"/>
          <w:highlight w:val="none"/>
          <w:lang w:eastAsia="zh-CN"/>
        </w:rPr>
        <w:t>所在地</w:t>
      </w:r>
      <w:r>
        <w:rPr>
          <w:rFonts w:hint="eastAsia" w:ascii="方正仿宋_GBK" w:hAnsi="方正仿宋_GBK" w:eastAsia="方正仿宋_GBK" w:cs="方正仿宋_GBK"/>
          <w:color w:val="auto"/>
          <w:sz w:val="24"/>
          <w:szCs w:val="24"/>
          <w:highlight w:val="none"/>
        </w:rPr>
        <w:t>或</w:t>
      </w:r>
      <w:r>
        <w:rPr>
          <w:rFonts w:hint="eastAsia" w:ascii="方正仿宋_GBK" w:hAnsi="方正仿宋_GBK" w:eastAsia="方正仿宋_GBK" w:cs="方正仿宋_GBK"/>
          <w:color w:val="auto"/>
          <w:sz w:val="24"/>
          <w:szCs w:val="24"/>
          <w:highlight w:val="none"/>
          <w:lang w:eastAsia="zh-CN"/>
        </w:rPr>
        <w:t>指定</w:t>
      </w:r>
      <w:r>
        <w:rPr>
          <w:rFonts w:hint="eastAsia" w:ascii="方正仿宋_GBK" w:hAnsi="方正仿宋_GBK" w:eastAsia="方正仿宋_GBK" w:cs="方正仿宋_GBK"/>
          <w:color w:val="auto"/>
          <w:sz w:val="24"/>
          <w:szCs w:val="24"/>
          <w:highlight w:val="none"/>
        </w:rPr>
        <w:t>现场就货物的安装、启动、运营、维护</w:t>
      </w:r>
      <w:r>
        <w:rPr>
          <w:rFonts w:hint="eastAsia" w:ascii="方正仿宋_GBK" w:hAnsi="方正仿宋_GBK" w:eastAsia="方正仿宋_GBK" w:cs="方正仿宋_GBK"/>
          <w:color w:val="auto"/>
          <w:sz w:val="24"/>
          <w:szCs w:val="24"/>
          <w:highlight w:val="none"/>
          <w:lang w:eastAsia="zh-CN"/>
        </w:rPr>
        <w:t>、废弃处置等</w:t>
      </w:r>
      <w:r>
        <w:rPr>
          <w:rFonts w:hint="eastAsia" w:ascii="方正仿宋_GBK" w:hAnsi="方正仿宋_GBK" w:eastAsia="方正仿宋_GBK" w:cs="方正仿宋_GBK"/>
          <w:color w:val="auto"/>
          <w:sz w:val="24"/>
          <w:szCs w:val="24"/>
          <w:highlight w:val="none"/>
        </w:rPr>
        <w:t>对甲方操作人员进行培训</w:t>
      </w:r>
      <w:r>
        <w:rPr>
          <w:rFonts w:hint="eastAsia" w:ascii="方正仿宋_GBK" w:hAnsi="方正仿宋_GBK" w:eastAsia="方正仿宋_GBK" w:cs="方正仿宋_GBK"/>
          <w:color w:val="auto"/>
          <w:sz w:val="24"/>
          <w:szCs w:val="24"/>
          <w:lang w:eastAsia="zh-CN"/>
        </w:rPr>
        <w:t>；</w:t>
      </w:r>
    </w:p>
    <w:p w14:paraId="5C9A70AD">
      <w:pPr>
        <w:pStyle w:val="17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（5）依照法律、行政法规的规定或者按照</w:t>
      </w:r>
      <w:r>
        <w:rPr>
          <w:rFonts w:hint="eastAsia" w:ascii="方正仿宋_GBK" w:hAnsi="方正仿宋_GBK" w:eastAsia="方正仿宋_GBK" w:cs="方正仿宋_GBK"/>
          <w:b/>
          <w:bCs/>
          <w:color w:val="auto"/>
          <w:sz w:val="24"/>
          <w:szCs w:val="24"/>
        </w:rPr>
        <w:t>【政府采购合同专用条款】</w:t>
      </w:r>
      <w:r>
        <w:rPr>
          <w:rFonts w:hint="eastAsia" w:ascii="方正仿宋_GBK" w:hAnsi="方正仿宋_GBK" w:eastAsia="方正仿宋_GBK" w:cs="方正仿宋_GBK"/>
          <w:color w:val="auto"/>
          <w:sz w:val="24"/>
          <w:szCs w:val="24"/>
        </w:rPr>
        <w:t>约定，货物在有效使用年限届满后应予回收的，乙方负有自行或者委托第三人对货物予以回收的义务；</w:t>
      </w:r>
    </w:p>
    <w:p w14:paraId="7C9839ED">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规定由乙方提供的其他服务。</w:t>
      </w:r>
    </w:p>
    <w:p w14:paraId="4516F1E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.2 乙方提供的</w:t>
      </w:r>
      <w:r>
        <w:rPr>
          <w:rFonts w:hint="eastAsia" w:ascii="方正仿宋_GBK" w:hAnsi="方正仿宋_GBK" w:eastAsia="方正仿宋_GBK" w:cs="方正仿宋_GBK"/>
          <w:color w:val="auto"/>
          <w:sz w:val="24"/>
          <w:szCs w:val="24"/>
          <w:highlight w:val="none"/>
          <w:lang w:eastAsia="zh-CN"/>
        </w:rPr>
        <w:t>售后</w:t>
      </w:r>
      <w:r>
        <w:rPr>
          <w:rFonts w:hint="eastAsia" w:ascii="方正仿宋_GBK" w:hAnsi="方正仿宋_GBK" w:eastAsia="方正仿宋_GBK" w:cs="方正仿宋_GBK"/>
          <w:color w:val="auto"/>
          <w:sz w:val="24"/>
          <w:szCs w:val="24"/>
          <w:highlight w:val="none"/>
        </w:rPr>
        <w:t>服务的费用</w:t>
      </w:r>
      <w:r>
        <w:rPr>
          <w:rFonts w:hint="eastAsia" w:ascii="方正仿宋_GBK" w:hAnsi="方正仿宋_GBK" w:eastAsia="方正仿宋_GBK" w:cs="方正仿宋_GBK"/>
          <w:color w:val="auto"/>
          <w:sz w:val="24"/>
          <w:szCs w:val="24"/>
          <w:highlight w:val="none"/>
          <w:lang w:val="en-US" w:eastAsia="zh-CN"/>
        </w:rPr>
        <w:t>已</w:t>
      </w:r>
      <w:r>
        <w:rPr>
          <w:rFonts w:hint="eastAsia" w:ascii="方正仿宋_GBK" w:hAnsi="方正仿宋_GBK" w:eastAsia="方正仿宋_GBK" w:cs="方正仿宋_GBK"/>
          <w:color w:val="auto"/>
          <w:sz w:val="24"/>
          <w:szCs w:val="24"/>
          <w:highlight w:val="none"/>
        </w:rPr>
        <w:t>包含在合同价款中，甲方不再另行支付。</w:t>
      </w:r>
    </w:p>
    <w:p w14:paraId="7C5C5DDC">
      <w:pPr>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eastAsia="zh-CN"/>
        </w:rPr>
        <w:t>5</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违约责任</w:t>
      </w:r>
    </w:p>
    <w:p w14:paraId="321AB0F2">
      <w:pPr>
        <w:adjustRightInd w:val="0"/>
        <w:snapToGrid w:val="0"/>
        <w:spacing w:before="0" w:line="400" w:lineRule="exact"/>
        <w:ind w:firstLine="480" w:firstLineChars="200"/>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w:t>
      </w:r>
      <w:r>
        <w:rPr>
          <w:rFonts w:hint="eastAsia" w:ascii="方正仿宋_GBK" w:hAnsi="方正仿宋_GBK" w:eastAsia="方正仿宋_GBK" w:cs="方正仿宋_GBK"/>
          <w:bCs/>
          <w:color w:val="auto"/>
          <w:sz w:val="24"/>
          <w:szCs w:val="24"/>
          <w:highlight w:val="none"/>
          <w:lang w:eastAsia="zh-CN"/>
        </w:rPr>
        <w:t>5</w:t>
      </w:r>
      <w:r>
        <w:rPr>
          <w:rFonts w:hint="eastAsia" w:ascii="方正仿宋_GBK" w:hAnsi="方正仿宋_GBK" w:eastAsia="方正仿宋_GBK" w:cs="方正仿宋_GBK"/>
          <w:bCs/>
          <w:color w:val="auto"/>
          <w:sz w:val="24"/>
          <w:szCs w:val="24"/>
          <w:highlight w:val="none"/>
        </w:rPr>
        <w:t>.1质量瑕疵的</w:t>
      </w:r>
      <w:r>
        <w:rPr>
          <w:rFonts w:hint="eastAsia" w:ascii="方正仿宋_GBK" w:hAnsi="方正仿宋_GBK" w:eastAsia="方正仿宋_GBK" w:cs="方正仿宋_GBK"/>
          <w:bCs/>
          <w:color w:val="auto"/>
          <w:sz w:val="24"/>
          <w:szCs w:val="24"/>
          <w:highlight w:val="none"/>
          <w:lang w:eastAsia="zh-CN"/>
        </w:rPr>
        <w:t>违约责任</w:t>
      </w:r>
    </w:p>
    <w:p w14:paraId="1468CA0A">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乙方</w:t>
      </w:r>
      <w:r>
        <w:rPr>
          <w:rFonts w:hint="eastAsia" w:ascii="方正仿宋_GBK" w:hAnsi="方正仿宋_GBK" w:eastAsia="方正仿宋_GBK" w:cs="方正仿宋_GBK"/>
          <w:color w:val="auto"/>
          <w:sz w:val="24"/>
          <w:szCs w:val="24"/>
          <w:highlight w:val="none"/>
          <w:lang w:eastAsia="zh-CN"/>
        </w:rPr>
        <w:t>提供</w:t>
      </w:r>
      <w:r>
        <w:rPr>
          <w:rFonts w:hint="eastAsia" w:ascii="方正仿宋_GBK" w:hAnsi="方正仿宋_GBK" w:eastAsia="方正仿宋_GBK" w:cs="方正仿宋_GBK"/>
          <w:color w:val="auto"/>
          <w:sz w:val="24"/>
          <w:szCs w:val="24"/>
          <w:highlight w:val="none"/>
        </w:rPr>
        <w:t>的产品不符合</w:t>
      </w:r>
      <w:r>
        <w:rPr>
          <w:rFonts w:hint="eastAsia" w:ascii="方正仿宋_GBK" w:hAnsi="方正仿宋_GBK" w:eastAsia="方正仿宋_GBK" w:cs="方正仿宋_GBK"/>
          <w:color w:val="auto"/>
          <w:sz w:val="24"/>
          <w:szCs w:val="24"/>
          <w:highlight w:val="none"/>
          <w:lang w:eastAsia="zh-CN"/>
        </w:rPr>
        <w:t>合同约定的</w:t>
      </w:r>
      <w:r>
        <w:rPr>
          <w:rFonts w:hint="eastAsia" w:ascii="方正仿宋_GBK" w:hAnsi="方正仿宋_GBK" w:eastAsia="方正仿宋_GBK" w:cs="方正仿宋_GBK"/>
          <w:color w:val="auto"/>
          <w:sz w:val="24"/>
          <w:szCs w:val="24"/>
          <w:highlight w:val="none"/>
        </w:rPr>
        <w:t>质量标准或存在产品质量缺陷，</w:t>
      </w:r>
      <w:r>
        <w:rPr>
          <w:rFonts w:hint="eastAsia" w:ascii="方正仿宋_GBK" w:hAnsi="方正仿宋_GBK" w:eastAsia="方正仿宋_GBK" w:cs="方正仿宋_GBK"/>
          <w:color w:val="auto"/>
          <w:sz w:val="24"/>
          <w:szCs w:val="24"/>
          <w:highlight w:val="none"/>
          <w:lang w:eastAsia="zh-CN"/>
        </w:rPr>
        <w:t>甲方有权要求乙方根据</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 w:val="0"/>
          <w:bCs/>
          <w:color w:val="auto"/>
          <w:sz w:val="24"/>
          <w:szCs w:val="24"/>
          <w:highlight w:val="none"/>
          <w:lang w:eastAsia="zh-CN"/>
        </w:rPr>
        <w:t>要求</w:t>
      </w:r>
      <w:r>
        <w:rPr>
          <w:rFonts w:hint="eastAsia" w:ascii="方正仿宋_GBK" w:hAnsi="方正仿宋_GBK" w:eastAsia="方正仿宋_GBK" w:cs="方正仿宋_GBK"/>
          <w:color w:val="auto"/>
          <w:sz w:val="24"/>
          <w:szCs w:val="24"/>
          <w:highlight w:val="none"/>
          <w:lang w:eastAsia="zh-CN"/>
        </w:rPr>
        <w:t>及时修理、重作、更换，并承担由此给甲</w:t>
      </w:r>
      <w:r>
        <w:rPr>
          <w:rFonts w:hint="eastAsia" w:ascii="方正仿宋_GBK" w:hAnsi="方正仿宋_GBK" w:eastAsia="方正仿宋_GBK" w:cs="方正仿宋_GBK"/>
          <w:color w:val="auto"/>
          <w:sz w:val="24"/>
          <w:szCs w:val="24"/>
          <w:highlight w:val="none"/>
        </w:rPr>
        <w:t>方</w:t>
      </w:r>
      <w:r>
        <w:rPr>
          <w:rFonts w:hint="eastAsia" w:ascii="方正仿宋_GBK" w:hAnsi="方正仿宋_GBK" w:eastAsia="方正仿宋_GBK" w:cs="方正仿宋_GBK"/>
          <w:color w:val="auto"/>
          <w:sz w:val="24"/>
          <w:szCs w:val="24"/>
          <w:highlight w:val="none"/>
          <w:lang w:eastAsia="zh-CN"/>
        </w:rPr>
        <w:t>造成的损失</w:t>
      </w:r>
      <w:r>
        <w:rPr>
          <w:rFonts w:hint="eastAsia" w:ascii="方正仿宋_GBK" w:hAnsi="方正仿宋_GBK" w:eastAsia="方正仿宋_GBK" w:cs="方正仿宋_GBK"/>
          <w:color w:val="auto"/>
          <w:sz w:val="24"/>
          <w:szCs w:val="24"/>
          <w:highlight w:val="none"/>
        </w:rPr>
        <w:t>。</w:t>
      </w:r>
    </w:p>
    <w:p w14:paraId="731DADF5">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w:t>
      </w:r>
      <w:r>
        <w:rPr>
          <w:rFonts w:hint="eastAsia" w:ascii="方正仿宋_GBK" w:hAnsi="方正仿宋_GBK" w:eastAsia="方正仿宋_GBK" w:cs="方正仿宋_GBK"/>
          <w:bCs/>
          <w:color w:val="auto"/>
          <w:sz w:val="24"/>
          <w:szCs w:val="24"/>
          <w:highlight w:val="none"/>
          <w:lang w:eastAsia="zh-CN"/>
        </w:rPr>
        <w:t>5</w:t>
      </w:r>
      <w:r>
        <w:rPr>
          <w:rFonts w:hint="eastAsia" w:ascii="方正仿宋_GBK" w:hAnsi="方正仿宋_GBK" w:eastAsia="方正仿宋_GBK" w:cs="方正仿宋_GBK"/>
          <w:bCs/>
          <w:color w:val="auto"/>
          <w:sz w:val="24"/>
          <w:szCs w:val="24"/>
          <w:highlight w:val="none"/>
        </w:rPr>
        <w:t>.2 迟延交货的违约责任</w:t>
      </w:r>
    </w:p>
    <w:p w14:paraId="4FBDB1A7">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（1）乙方应按照本合同规定的时间、地点交货和提供</w:t>
      </w:r>
      <w:r>
        <w:rPr>
          <w:rFonts w:hint="eastAsia" w:ascii="方正仿宋_GBK" w:hAnsi="方正仿宋_GBK" w:eastAsia="方正仿宋_GBK" w:cs="方正仿宋_GBK"/>
          <w:color w:val="auto"/>
          <w:sz w:val="24"/>
          <w:szCs w:val="24"/>
          <w:highlight w:val="none"/>
          <w:lang w:eastAsia="zh-CN"/>
        </w:rPr>
        <w:t>相关</w:t>
      </w:r>
      <w:r>
        <w:rPr>
          <w:rFonts w:hint="eastAsia" w:ascii="方正仿宋_GBK" w:hAnsi="方正仿宋_GBK" w:eastAsia="方正仿宋_GBK" w:cs="方正仿宋_GBK"/>
          <w:color w:val="auto"/>
          <w:sz w:val="24"/>
          <w:szCs w:val="24"/>
          <w:highlight w:val="none"/>
        </w:rPr>
        <w:t>服务。在履行合同过程中，如果乙方遇到可能</w:t>
      </w:r>
      <w:r>
        <w:rPr>
          <w:rFonts w:hint="eastAsia" w:ascii="方正仿宋_GBK" w:hAnsi="方正仿宋_GBK" w:eastAsia="方正仿宋_GBK" w:cs="方正仿宋_GBK"/>
          <w:color w:val="auto"/>
          <w:sz w:val="24"/>
          <w:szCs w:val="24"/>
          <w:highlight w:val="none"/>
          <w:lang w:eastAsia="zh-CN"/>
        </w:rPr>
        <w:t>影响</w:t>
      </w:r>
      <w:r>
        <w:rPr>
          <w:rFonts w:hint="eastAsia" w:ascii="方正仿宋_GBK" w:hAnsi="方正仿宋_GBK" w:eastAsia="方正仿宋_GBK" w:cs="方正仿宋_GBK"/>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方正仿宋_GBK" w:hAnsi="方正仿宋_GBK" w:eastAsia="方正仿宋_GBK" w:cs="方正仿宋_GBK"/>
          <w:color w:val="auto"/>
          <w:sz w:val="24"/>
          <w:szCs w:val="24"/>
          <w:highlight w:val="none"/>
          <w:lang w:eastAsia="zh-CN"/>
        </w:rPr>
        <w:t>长</w:t>
      </w:r>
      <w:r>
        <w:rPr>
          <w:rFonts w:hint="eastAsia" w:ascii="方正仿宋_GBK" w:hAnsi="方正仿宋_GBK" w:eastAsia="方正仿宋_GBK" w:cs="方正仿宋_GBK"/>
          <w:color w:val="auto"/>
          <w:sz w:val="24"/>
          <w:szCs w:val="24"/>
          <w:highlight w:val="none"/>
        </w:rPr>
        <w:t>交货时间或延期提供服务。</w:t>
      </w:r>
    </w:p>
    <w:p w14:paraId="1A2B951D">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（2）如果乙方没有按照合同规定的时间交货和提供</w:t>
      </w:r>
      <w:r>
        <w:rPr>
          <w:rFonts w:hint="eastAsia" w:ascii="方正仿宋_GBK" w:hAnsi="方正仿宋_GBK" w:eastAsia="方正仿宋_GBK" w:cs="方正仿宋_GBK"/>
          <w:color w:val="auto"/>
          <w:sz w:val="24"/>
          <w:szCs w:val="24"/>
          <w:highlight w:val="none"/>
          <w:lang w:eastAsia="zh-CN"/>
        </w:rPr>
        <w:t>相关</w:t>
      </w:r>
      <w:r>
        <w:rPr>
          <w:rFonts w:hint="eastAsia" w:ascii="方正仿宋_GBK" w:hAnsi="方正仿宋_GBK" w:eastAsia="方正仿宋_GBK" w:cs="方正仿宋_GBK"/>
          <w:color w:val="auto"/>
          <w:sz w:val="24"/>
          <w:szCs w:val="24"/>
          <w:highlight w:val="none"/>
        </w:rPr>
        <w:t>服务，甲方有权从货款中扣除误期赔偿费而不影响合同项下的其他补救方法，赔偿费按</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规定执行。如果涉及公共利益，且赔偿金额无法弥补公共利益损失，</w:t>
      </w:r>
      <w:r>
        <w:rPr>
          <w:rFonts w:hint="eastAsia" w:ascii="方正仿宋_GBK" w:hAnsi="方正仿宋_GBK" w:eastAsia="方正仿宋_GBK" w:cs="方正仿宋_GBK"/>
          <w:color w:val="auto"/>
          <w:sz w:val="24"/>
          <w:szCs w:val="24"/>
          <w:highlight w:val="none"/>
          <w:lang w:eastAsia="zh-CN"/>
        </w:rPr>
        <w:t>甲方</w:t>
      </w:r>
      <w:r>
        <w:rPr>
          <w:rFonts w:hint="eastAsia" w:ascii="方正仿宋_GBK" w:hAnsi="方正仿宋_GBK" w:eastAsia="方正仿宋_GBK" w:cs="方正仿宋_GBK"/>
          <w:color w:val="auto"/>
          <w:sz w:val="24"/>
          <w:szCs w:val="24"/>
          <w:highlight w:val="none"/>
        </w:rPr>
        <w:t>可要求继续履行或者</w:t>
      </w:r>
      <w:r>
        <w:rPr>
          <w:rFonts w:hint="eastAsia" w:ascii="方正仿宋_GBK" w:hAnsi="方正仿宋_GBK" w:eastAsia="方正仿宋_GBK" w:cs="方正仿宋_GBK"/>
          <w:color w:val="auto"/>
          <w:sz w:val="24"/>
          <w:szCs w:val="24"/>
          <w:highlight w:val="none"/>
          <w:lang w:eastAsia="zh-CN"/>
        </w:rPr>
        <w:t>采取其他补救措施</w:t>
      </w:r>
      <w:r>
        <w:rPr>
          <w:rFonts w:hint="eastAsia" w:ascii="方正仿宋_GBK" w:hAnsi="方正仿宋_GBK" w:eastAsia="方正仿宋_GBK" w:cs="方正仿宋_GBK"/>
          <w:color w:val="auto"/>
          <w:sz w:val="24"/>
          <w:szCs w:val="24"/>
          <w:highlight w:val="none"/>
        </w:rPr>
        <w:t>。</w:t>
      </w:r>
    </w:p>
    <w:p w14:paraId="766B6886">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rPr>
        <w:t>.3 迟延支付的违约责任</w:t>
      </w:r>
    </w:p>
    <w:p w14:paraId="2C850ABB">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甲方存在迟延支付乙方合同款项的，应当承担</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规定的逾期付款利息。</w:t>
      </w:r>
    </w:p>
    <w:p w14:paraId="732138F1">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szCs w:val="24"/>
          <w:highlight w:val="none"/>
        </w:rPr>
        <w:t>1</w:t>
      </w:r>
      <w:r>
        <w:rPr>
          <w:rFonts w:hint="eastAsia" w:ascii="方正仿宋_GBK" w:hAnsi="方正仿宋_GBK" w:eastAsia="方正仿宋_GBK" w:cs="方正仿宋_GBK"/>
          <w:bCs/>
          <w:color w:val="auto"/>
          <w:sz w:val="24"/>
          <w:szCs w:val="24"/>
          <w:highlight w:val="none"/>
          <w:lang w:eastAsia="zh-CN"/>
        </w:rPr>
        <w:t>5</w:t>
      </w:r>
      <w:r>
        <w:rPr>
          <w:rFonts w:hint="eastAsia" w:ascii="方正仿宋_GBK" w:hAnsi="方正仿宋_GBK" w:eastAsia="方正仿宋_GBK" w:cs="方正仿宋_GBK"/>
          <w:bCs/>
          <w:color w:val="auto"/>
          <w:sz w:val="24"/>
          <w:szCs w:val="24"/>
          <w:highlight w:val="none"/>
        </w:rPr>
        <w:t>.4其他违约责任根据项目实际需要按</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highlight w:val="none"/>
        </w:rPr>
        <w:t>规定执行。</w:t>
      </w:r>
    </w:p>
    <w:p w14:paraId="3D82DC7A">
      <w:pPr>
        <w:numPr>
          <w:ilvl w:val="0"/>
          <w:numId w:val="19"/>
        </w:numPr>
        <w:autoSpaceDE w:val="0"/>
        <w:autoSpaceDN w:val="0"/>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合同变更</w:t>
      </w:r>
      <w:r>
        <w:rPr>
          <w:rFonts w:hint="eastAsia" w:ascii="方正仿宋_GBK" w:hAnsi="方正仿宋_GBK" w:eastAsia="方正仿宋_GBK" w:cs="方正仿宋_GBK"/>
          <w:b/>
          <w:color w:val="auto"/>
          <w:sz w:val="24"/>
          <w:szCs w:val="24"/>
          <w:highlight w:val="none"/>
          <w:lang w:eastAsia="zh-CN"/>
        </w:rPr>
        <w:t>、中止与终止</w:t>
      </w:r>
    </w:p>
    <w:p w14:paraId="1A556248">
      <w:pPr>
        <w:autoSpaceDE/>
        <w:autoSpaceDN/>
        <w:adjustRightInd w:val="0"/>
        <w:snapToGrid w:val="0"/>
        <w:spacing w:before="0" w:line="400" w:lineRule="exact"/>
        <w:ind w:firstLine="0" w:firstLineChars="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.1合同的</w:t>
      </w:r>
      <w:r>
        <w:rPr>
          <w:rFonts w:hint="eastAsia" w:ascii="方正仿宋_GBK" w:hAnsi="方正仿宋_GBK" w:eastAsia="方正仿宋_GBK" w:cs="方正仿宋_GBK"/>
          <w:color w:val="auto"/>
          <w:sz w:val="24"/>
          <w:szCs w:val="24"/>
          <w:highlight w:val="none"/>
          <w:lang w:eastAsia="zh-CN"/>
        </w:rPr>
        <w:t>变更</w:t>
      </w:r>
    </w:p>
    <w:p w14:paraId="38B9DF41">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政府采购合同履行中，</w:t>
      </w:r>
      <w:r>
        <w:rPr>
          <w:rFonts w:hint="eastAsia" w:ascii="方正仿宋_GBK" w:hAnsi="方正仿宋_GBK" w:eastAsia="方正仿宋_GBK" w:cs="方正仿宋_GBK"/>
          <w:color w:val="auto"/>
          <w:sz w:val="24"/>
          <w:szCs w:val="24"/>
          <w:highlight w:val="none"/>
        </w:rPr>
        <w:t>在不改变合同其他条款的前提下，甲方可以在合同价款10%的范围内追加与合同标的相同的货物，并就此与乙方协商</w:t>
      </w:r>
      <w:r>
        <w:rPr>
          <w:rFonts w:hint="eastAsia" w:ascii="方正仿宋_GBK" w:hAnsi="方正仿宋_GBK" w:eastAsia="方正仿宋_GBK" w:cs="方正仿宋_GBK"/>
          <w:color w:val="auto"/>
          <w:sz w:val="24"/>
          <w:szCs w:val="24"/>
          <w:highlight w:val="none"/>
          <w:lang w:eastAsia="zh-CN"/>
        </w:rPr>
        <w:t>一致后</w:t>
      </w:r>
      <w:r>
        <w:rPr>
          <w:rFonts w:hint="eastAsia" w:ascii="方正仿宋_GBK" w:hAnsi="方正仿宋_GBK" w:eastAsia="方正仿宋_GBK" w:cs="方正仿宋_GBK"/>
          <w:color w:val="auto"/>
          <w:sz w:val="24"/>
          <w:szCs w:val="24"/>
          <w:highlight w:val="none"/>
        </w:rPr>
        <w:t>签订补充协议。</w:t>
      </w:r>
    </w:p>
    <w:p w14:paraId="5E4FAB97">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合同的中止</w:t>
      </w:r>
    </w:p>
    <w:p w14:paraId="275B6FF8">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（1）合同履行过程中因</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rPr>
        <w:t>就采购文件、采购过程或结果提起投诉的，甲方认为有必要的，</w:t>
      </w:r>
      <w:r>
        <w:rPr>
          <w:rFonts w:hint="eastAsia" w:ascii="方正仿宋_GBK" w:hAnsi="方正仿宋_GBK" w:eastAsia="方正仿宋_GBK" w:cs="方正仿宋_GBK"/>
          <w:color w:val="auto"/>
          <w:sz w:val="24"/>
          <w:szCs w:val="24"/>
          <w:highlight w:val="none"/>
          <w:lang w:eastAsia="zh-CN"/>
        </w:rPr>
        <w:t>可以</w:t>
      </w:r>
      <w:r>
        <w:rPr>
          <w:rFonts w:hint="eastAsia" w:ascii="方正仿宋_GBK" w:hAnsi="方正仿宋_GBK" w:eastAsia="方正仿宋_GBK" w:cs="方正仿宋_GBK"/>
          <w:color w:val="auto"/>
          <w:sz w:val="24"/>
          <w:szCs w:val="24"/>
          <w:highlight w:val="none"/>
        </w:rPr>
        <w:t>中止合同的履行。</w:t>
      </w:r>
    </w:p>
    <w:p w14:paraId="4DE1BADF">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合同履行过程中，</w:t>
      </w:r>
      <w:r>
        <w:rPr>
          <w:rFonts w:hint="eastAsia" w:ascii="方正仿宋_GBK" w:hAnsi="方正仿宋_GBK" w:eastAsia="方正仿宋_GBK" w:cs="方正仿宋_GBK"/>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方正仿宋_GBK" w:hAnsi="方正仿宋_GBK" w:eastAsia="方正仿宋_GBK" w:cs="方正仿宋_GBK"/>
          <w:color w:val="auto"/>
          <w:sz w:val="24"/>
          <w:szCs w:val="24"/>
          <w:highlight w:val="none"/>
          <w:lang w:eastAsia="zh-CN"/>
        </w:rPr>
        <w:t>，乙方有义务及时告知甲方</w:t>
      </w:r>
      <w:r>
        <w:rPr>
          <w:rFonts w:hint="eastAsia" w:ascii="方正仿宋_GBK" w:hAnsi="方正仿宋_GBK" w:eastAsia="方正仿宋_GBK" w:cs="方正仿宋_GBK"/>
          <w:color w:val="auto"/>
          <w:sz w:val="24"/>
          <w:szCs w:val="24"/>
          <w:highlight w:val="none"/>
        </w:rPr>
        <w:t>。甲方</w:t>
      </w:r>
      <w:r>
        <w:rPr>
          <w:rFonts w:hint="eastAsia" w:ascii="方正仿宋_GBK" w:hAnsi="方正仿宋_GBK" w:eastAsia="方正仿宋_GBK" w:cs="方正仿宋_GBK"/>
          <w:color w:val="auto"/>
          <w:sz w:val="24"/>
          <w:szCs w:val="24"/>
          <w:highlight w:val="none"/>
          <w:lang w:eastAsia="zh-CN"/>
        </w:rPr>
        <w:t>有权</w:t>
      </w:r>
      <w:r>
        <w:rPr>
          <w:rFonts w:hint="eastAsia" w:ascii="方正仿宋_GBK" w:hAnsi="方正仿宋_GBK" w:eastAsia="方正仿宋_GBK" w:cs="方正仿宋_GBK"/>
          <w:color w:val="auto"/>
          <w:sz w:val="24"/>
          <w:szCs w:val="24"/>
          <w:highlight w:val="none"/>
        </w:rPr>
        <w:t>以书面形式通知乙方中止合同</w:t>
      </w:r>
      <w:r>
        <w:rPr>
          <w:rFonts w:hint="eastAsia" w:ascii="方正仿宋_GBK" w:hAnsi="方正仿宋_GBK" w:eastAsia="方正仿宋_GBK" w:cs="方正仿宋_GBK"/>
          <w:color w:val="auto"/>
          <w:sz w:val="24"/>
          <w:szCs w:val="24"/>
          <w:highlight w:val="none"/>
          <w:lang w:eastAsia="zh-CN"/>
        </w:rPr>
        <w:t>并要求乙方在合理期限内消除相关情形或者提供适当担保。</w:t>
      </w:r>
      <w:r>
        <w:rPr>
          <w:rFonts w:hint="eastAsia" w:ascii="方正仿宋_GBK" w:hAnsi="方正仿宋_GBK" w:eastAsia="方正仿宋_GBK" w:cs="方正仿宋_GBK"/>
          <w:color w:val="auto"/>
          <w:sz w:val="24"/>
          <w:szCs w:val="24"/>
          <w:highlight w:val="none"/>
        </w:rPr>
        <w:t>乙方提供适当担保的，</w:t>
      </w:r>
      <w:r>
        <w:rPr>
          <w:rFonts w:hint="eastAsia" w:ascii="方正仿宋_GBK" w:hAnsi="方正仿宋_GBK" w:eastAsia="方正仿宋_GBK" w:cs="方正仿宋_GBK"/>
          <w:color w:val="auto"/>
          <w:sz w:val="24"/>
          <w:szCs w:val="24"/>
          <w:highlight w:val="none"/>
          <w:lang w:eastAsia="zh-CN"/>
        </w:rPr>
        <w:t>合同继续</w:t>
      </w:r>
      <w:r>
        <w:rPr>
          <w:rFonts w:hint="eastAsia" w:ascii="方正仿宋_GBK" w:hAnsi="方正仿宋_GBK" w:eastAsia="方正仿宋_GBK" w:cs="方正仿宋_GBK"/>
          <w:color w:val="auto"/>
          <w:sz w:val="24"/>
          <w:szCs w:val="24"/>
          <w:highlight w:val="none"/>
        </w:rPr>
        <w:t>履行</w:t>
      </w:r>
      <w:r>
        <w:rPr>
          <w:rFonts w:hint="eastAsia" w:ascii="方正仿宋_GBK" w:hAnsi="方正仿宋_GBK" w:eastAsia="方正仿宋_GBK" w:cs="方正仿宋_GBK"/>
          <w:color w:val="auto"/>
          <w:sz w:val="24"/>
          <w:szCs w:val="24"/>
          <w:highlight w:val="none"/>
          <w:lang w:eastAsia="zh-CN"/>
        </w:rPr>
        <w:t>；乙</w:t>
      </w:r>
      <w:r>
        <w:rPr>
          <w:rFonts w:hint="eastAsia" w:ascii="方正仿宋_GBK" w:hAnsi="方正仿宋_GBK" w:eastAsia="方正仿宋_GBK" w:cs="方正仿宋_GBK"/>
          <w:color w:val="auto"/>
          <w:sz w:val="24"/>
          <w:szCs w:val="24"/>
          <w:highlight w:val="none"/>
        </w:rPr>
        <w:t>方在合理期限内未恢复履约能力且未提供适当担保的，视为拒绝</w:t>
      </w:r>
      <w:r>
        <w:rPr>
          <w:rFonts w:hint="eastAsia" w:ascii="方正仿宋_GBK" w:hAnsi="方正仿宋_GBK" w:eastAsia="方正仿宋_GBK" w:cs="方正仿宋_GBK"/>
          <w:color w:val="auto"/>
          <w:sz w:val="24"/>
          <w:szCs w:val="24"/>
          <w:highlight w:val="none"/>
          <w:lang w:eastAsia="zh-CN"/>
        </w:rPr>
        <w:t>继续</w:t>
      </w:r>
      <w:r>
        <w:rPr>
          <w:rFonts w:hint="eastAsia" w:ascii="方正仿宋_GBK" w:hAnsi="方正仿宋_GBK" w:eastAsia="方正仿宋_GBK" w:cs="方正仿宋_GBK"/>
          <w:color w:val="auto"/>
          <w:sz w:val="24"/>
          <w:szCs w:val="24"/>
          <w:highlight w:val="none"/>
        </w:rPr>
        <w:t>履约，甲方</w:t>
      </w:r>
      <w:r>
        <w:rPr>
          <w:rFonts w:hint="eastAsia" w:ascii="方正仿宋_GBK" w:hAnsi="方正仿宋_GBK" w:eastAsia="方正仿宋_GBK" w:cs="方正仿宋_GBK"/>
          <w:color w:val="auto"/>
          <w:sz w:val="24"/>
          <w:szCs w:val="24"/>
          <w:highlight w:val="none"/>
          <w:lang w:eastAsia="zh-CN"/>
        </w:rPr>
        <w:t>有权</w:t>
      </w:r>
      <w:r>
        <w:rPr>
          <w:rFonts w:hint="eastAsia" w:ascii="方正仿宋_GBK" w:hAnsi="方正仿宋_GBK" w:eastAsia="方正仿宋_GBK" w:cs="方正仿宋_GBK"/>
          <w:color w:val="auto"/>
          <w:sz w:val="24"/>
          <w:szCs w:val="24"/>
          <w:highlight w:val="none"/>
        </w:rPr>
        <w:t>解除合同并要求乙方承担</w:t>
      </w:r>
      <w:r>
        <w:rPr>
          <w:rFonts w:hint="eastAsia" w:ascii="方正仿宋_GBK" w:hAnsi="方正仿宋_GBK" w:eastAsia="方正仿宋_GBK" w:cs="方正仿宋_GBK"/>
          <w:color w:val="auto"/>
          <w:sz w:val="24"/>
          <w:szCs w:val="24"/>
          <w:highlight w:val="none"/>
          <w:lang w:eastAsia="zh-CN"/>
        </w:rPr>
        <w:t>由此给甲方造成的损失</w:t>
      </w:r>
      <w:r>
        <w:rPr>
          <w:rFonts w:hint="eastAsia" w:ascii="方正仿宋_GBK" w:hAnsi="方正仿宋_GBK" w:eastAsia="方正仿宋_GBK" w:cs="方正仿宋_GBK"/>
          <w:color w:val="auto"/>
          <w:sz w:val="24"/>
          <w:szCs w:val="24"/>
          <w:highlight w:val="none"/>
        </w:rPr>
        <w:t>。</w:t>
      </w:r>
    </w:p>
    <w:p w14:paraId="39F2058C">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（3）乙方分立、合并或者变更住所的，应当及时以书面形式告知甲方。乙方没有</w:t>
      </w:r>
      <w:r>
        <w:rPr>
          <w:rFonts w:hint="eastAsia" w:ascii="方正仿宋_GBK" w:hAnsi="方正仿宋_GBK" w:eastAsia="方正仿宋_GBK" w:cs="方正仿宋_GBK"/>
          <w:color w:val="auto"/>
          <w:sz w:val="24"/>
          <w:szCs w:val="24"/>
          <w:lang w:eastAsia="zh-CN"/>
        </w:rPr>
        <w:t>及时告知</w:t>
      </w:r>
      <w:r>
        <w:rPr>
          <w:rFonts w:hint="eastAsia" w:ascii="方正仿宋_GBK" w:hAnsi="方正仿宋_GBK" w:eastAsia="方正仿宋_GBK" w:cs="方正仿宋_GBK"/>
          <w:color w:val="auto"/>
          <w:sz w:val="24"/>
          <w:szCs w:val="24"/>
        </w:rPr>
        <w:t>甲方，致使</w:t>
      </w:r>
      <w:r>
        <w:rPr>
          <w:rFonts w:hint="eastAsia" w:ascii="方正仿宋_GBK" w:hAnsi="方正仿宋_GBK" w:eastAsia="方正仿宋_GBK" w:cs="方正仿宋_GBK"/>
          <w:color w:val="auto"/>
          <w:sz w:val="24"/>
          <w:szCs w:val="24"/>
          <w:lang w:eastAsia="zh-CN"/>
        </w:rPr>
        <w:t>合同</w:t>
      </w:r>
      <w:r>
        <w:rPr>
          <w:rFonts w:hint="eastAsia" w:ascii="方正仿宋_GBK" w:hAnsi="方正仿宋_GBK" w:eastAsia="方正仿宋_GBK" w:cs="方正仿宋_GBK"/>
          <w:color w:val="auto"/>
          <w:sz w:val="24"/>
          <w:szCs w:val="24"/>
        </w:rPr>
        <w:t>履行发生困难的，甲方可以中止合同履行并要求乙方承担由此给甲方造成的损失。</w:t>
      </w:r>
    </w:p>
    <w:p w14:paraId="677FE897">
      <w:pPr>
        <w:snapToGrid w:val="0"/>
        <w:spacing w:line="40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）甲方不得以行政区划调整、政府换届、机构或者职能调整以及相关责任人更替为由中止合同。</w:t>
      </w:r>
    </w:p>
    <w:p w14:paraId="72DC95EE">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合同的终止</w:t>
      </w:r>
    </w:p>
    <w:p w14:paraId="3C090EB0">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（1）合同因有效期限届满而终止；</w:t>
      </w:r>
    </w:p>
    <w:p w14:paraId="384DE4C4">
      <w:pPr>
        <w:snapToGrid w:val="0"/>
        <w:spacing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highlight w:val="none"/>
        </w:rPr>
        <w:t>（2）乙方未</w:t>
      </w:r>
      <w:r>
        <w:rPr>
          <w:rFonts w:hint="eastAsia" w:ascii="方正仿宋_GBK" w:hAnsi="方正仿宋_GBK" w:eastAsia="方正仿宋_GBK" w:cs="方正仿宋_GBK"/>
          <w:color w:val="auto"/>
          <w:sz w:val="24"/>
          <w:szCs w:val="24"/>
          <w:highlight w:val="none"/>
          <w:lang w:eastAsia="zh-CN"/>
        </w:rPr>
        <w:t>按</w:t>
      </w:r>
      <w:r>
        <w:rPr>
          <w:rFonts w:hint="eastAsia" w:ascii="方正仿宋_GBK" w:hAnsi="方正仿宋_GBK" w:eastAsia="方正仿宋_GBK" w:cs="方正仿宋_GBK"/>
          <w:color w:val="auto"/>
          <w:sz w:val="24"/>
          <w:szCs w:val="24"/>
          <w:highlight w:val="none"/>
        </w:rPr>
        <w:t>合同约定履行，构成根本性违约的，甲方有权终止合同</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rPr>
        <w:t>并追究乙方的违约责</w:t>
      </w:r>
      <w:r>
        <w:rPr>
          <w:rFonts w:hint="eastAsia" w:ascii="方正仿宋_GBK" w:hAnsi="方正仿宋_GBK" w:eastAsia="方正仿宋_GBK" w:cs="方正仿宋_GBK"/>
          <w:color w:val="auto"/>
          <w:sz w:val="24"/>
          <w:szCs w:val="24"/>
          <w:lang w:val="en-US" w:eastAsia="zh-CN"/>
        </w:rPr>
        <w:t>任</w:t>
      </w:r>
      <w:r>
        <w:rPr>
          <w:rFonts w:hint="eastAsia" w:ascii="方正仿宋_GBK" w:hAnsi="方正仿宋_GBK" w:eastAsia="方正仿宋_GBK" w:cs="方正仿宋_GBK"/>
          <w:color w:val="auto"/>
          <w:sz w:val="24"/>
          <w:szCs w:val="24"/>
          <w:highlight w:val="none"/>
        </w:rPr>
        <w:t>。</w:t>
      </w:r>
    </w:p>
    <w:p w14:paraId="648C61AF">
      <w:pPr>
        <w:pStyle w:val="175"/>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16.4 </w:t>
      </w:r>
      <w:r>
        <w:rPr>
          <w:rFonts w:hint="eastAsia" w:ascii="方正仿宋_GBK" w:hAnsi="方正仿宋_GBK" w:eastAsia="方正仿宋_GBK" w:cs="方正仿宋_GBK"/>
          <w:color w:val="auto"/>
          <w:kern w:val="2"/>
          <w:sz w:val="24"/>
          <w:szCs w:val="24"/>
          <w:highlight w:val="none"/>
          <w:lang w:val="en-US" w:eastAsia="zh-CN"/>
        </w:rPr>
        <w:t>涉及国家利益、社会公共利益的情形</w:t>
      </w:r>
    </w:p>
    <w:p w14:paraId="15CA0153">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政府采购合同继续履行将损害国家利益和社会公共利益的，双方当事人</w:t>
      </w:r>
      <w:r>
        <w:rPr>
          <w:rFonts w:hint="eastAsia" w:ascii="方正仿宋_GBK" w:hAnsi="方正仿宋_GBK" w:eastAsia="方正仿宋_GBK" w:cs="方正仿宋_GBK"/>
          <w:color w:val="auto"/>
          <w:sz w:val="24"/>
          <w:szCs w:val="24"/>
          <w:highlight w:val="none"/>
          <w:lang w:val="en-US" w:eastAsia="zh-CN"/>
        </w:rPr>
        <w:t>应当变更、</w:t>
      </w:r>
      <w:r>
        <w:rPr>
          <w:rFonts w:hint="eastAsia" w:ascii="方正仿宋_GBK" w:hAnsi="方正仿宋_GBK" w:eastAsia="方正仿宋_GBK" w:cs="方正仿宋_GBK"/>
          <w:color w:val="auto"/>
          <w:sz w:val="24"/>
          <w:szCs w:val="24"/>
        </w:rPr>
        <w:t>中止</w:t>
      </w:r>
      <w:r>
        <w:rPr>
          <w:rFonts w:hint="eastAsia" w:ascii="方正仿宋_GBK" w:hAnsi="方正仿宋_GBK" w:eastAsia="方正仿宋_GBK" w:cs="方正仿宋_GBK"/>
          <w:color w:val="auto"/>
          <w:sz w:val="24"/>
          <w:szCs w:val="24"/>
          <w:lang w:eastAsia="zh-CN"/>
        </w:rPr>
        <w:t>或者终止</w:t>
      </w:r>
      <w:r>
        <w:rPr>
          <w:rFonts w:hint="eastAsia" w:ascii="方正仿宋_GBK" w:hAnsi="方正仿宋_GBK" w:eastAsia="方正仿宋_GBK" w:cs="方正仿宋_GBK"/>
          <w:color w:val="auto"/>
          <w:sz w:val="24"/>
          <w:szCs w:val="24"/>
        </w:rPr>
        <w:t>合同。有过错的一方应当承担赔偿责任，双方都有过错的，各自承担相应的责任。</w:t>
      </w:r>
    </w:p>
    <w:p w14:paraId="3F556D47">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1</w:t>
      </w:r>
      <w:r>
        <w:rPr>
          <w:rFonts w:hint="eastAsia" w:ascii="方正仿宋_GBK" w:hAnsi="方正仿宋_GBK" w:eastAsia="方正仿宋_GBK" w:cs="方正仿宋_GBK"/>
          <w:b/>
          <w:bCs/>
          <w:color w:val="auto"/>
          <w:sz w:val="24"/>
          <w:szCs w:val="24"/>
          <w:highlight w:val="none"/>
          <w:lang w:val="en-US" w:eastAsia="zh-CN"/>
        </w:rPr>
        <w:t>7</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合同分包</w:t>
      </w:r>
    </w:p>
    <w:p w14:paraId="40338FEA">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.1 乙方不得</w:t>
      </w:r>
      <w:r>
        <w:rPr>
          <w:rFonts w:hint="eastAsia" w:ascii="方正仿宋_GBK" w:hAnsi="方正仿宋_GBK" w:eastAsia="方正仿宋_GBK" w:cs="方正仿宋_GBK"/>
          <w:color w:val="auto"/>
          <w:sz w:val="24"/>
          <w:szCs w:val="24"/>
          <w:highlight w:val="none"/>
          <w:lang w:eastAsia="zh-CN"/>
        </w:rPr>
        <w:t>将合同转包给其他投标人。涉及合同分包的，乙方</w:t>
      </w:r>
      <w:r>
        <w:rPr>
          <w:rFonts w:hint="eastAsia" w:ascii="方正仿宋_GBK" w:hAnsi="方正仿宋_GBK" w:eastAsia="方正仿宋_GBK" w:cs="方正仿宋_GBK"/>
          <w:color w:val="auto"/>
          <w:sz w:val="24"/>
          <w:szCs w:val="24"/>
          <w:highlight w:val="none"/>
          <w:lang w:val="en-US" w:eastAsia="zh-CN"/>
        </w:rPr>
        <w:t>应</w:t>
      </w:r>
      <w:r>
        <w:rPr>
          <w:rFonts w:hint="eastAsia" w:ascii="方正仿宋_GBK" w:hAnsi="方正仿宋_GBK" w:eastAsia="方正仿宋_GBK" w:cs="方正仿宋_GBK"/>
          <w:color w:val="auto"/>
          <w:sz w:val="24"/>
          <w:szCs w:val="24"/>
          <w:highlight w:val="none"/>
          <w:lang w:eastAsia="zh-CN"/>
        </w:rPr>
        <w:t>根据采购文件和投标（响应）文件规定进行</w:t>
      </w:r>
      <w:r>
        <w:rPr>
          <w:rFonts w:hint="eastAsia" w:ascii="方正仿宋_GBK" w:hAnsi="方正仿宋_GBK" w:eastAsia="方正仿宋_GBK" w:cs="方正仿宋_GBK"/>
          <w:color w:val="auto"/>
          <w:sz w:val="24"/>
          <w:szCs w:val="24"/>
          <w:highlight w:val="none"/>
        </w:rPr>
        <w:t>合同分包。</w:t>
      </w:r>
    </w:p>
    <w:p w14:paraId="28997990">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.2 乙方执行政府采购政策向中小企业依法分包的</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乙方应当按采购文件</w:t>
      </w:r>
      <w:r>
        <w:rPr>
          <w:rFonts w:hint="eastAsia" w:ascii="方正仿宋_GBK" w:hAnsi="方正仿宋_GBK" w:eastAsia="方正仿宋_GBK" w:cs="方正仿宋_GBK"/>
          <w:color w:val="auto"/>
          <w:sz w:val="24"/>
          <w:szCs w:val="24"/>
          <w:highlight w:val="none"/>
          <w:lang w:eastAsia="zh-CN"/>
        </w:rPr>
        <w:t>和</w:t>
      </w:r>
      <w:r>
        <w:rPr>
          <w:rFonts w:hint="eastAsia" w:ascii="方正仿宋_GBK" w:hAnsi="方正仿宋_GBK" w:eastAsia="方正仿宋_GBK" w:cs="方正仿宋_GBK"/>
          <w:color w:val="auto"/>
          <w:sz w:val="24"/>
          <w:szCs w:val="24"/>
          <w:highlight w:val="none"/>
        </w:rPr>
        <w:t>投标（响应）文件签订分包</w:t>
      </w:r>
      <w:r>
        <w:rPr>
          <w:rFonts w:hint="eastAsia" w:ascii="方正仿宋_GBK" w:hAnsi="方正仿宋_GBK" w:eastAsia="方正仿宋_GBK" w:cs="方正仿宋_GBK"/>
          <w:color w:val="auto"/>
          <w:sz w:val="24"/>
          <w:szCs w:val="24"/>
          <w:highlight w:val="none"/>
          <w:lang w:eastAsia="zh-CN"/>
        </w:rPr>
        <w:t>意向</w:t>
      </w:r>
      <w:r>
        <w:rPr>
          <w:rFonts w:hint="eastAsia" w:ascii="方正仿宋_GBK" w:hAnsi="方正仿宋_GBK" w:eastAsia="方正仿宋_GBK" w:cs="方正仿宋_GBK"/>
          <w:color w:val="auto"/>
          <w:sz w:val="24"/>
          <w:szCs w:val="24"/>
          <w:highlight w:val="none"/>
        </w:rPr>
        <w:t>协议，分包</w:t>
      </w:r>
      <w:r>
        <w:rPr>
          <w:rFonts w:hint="eastAsia" w:ascii="方正仿宋_GBK" w:hAnsi="方正仿宋_GBK" w:eastAsia="方正仿宋_GBK" w:cs="方正仿宋_GBK"/>
          <w:color w:val="auto"/>
          <w:sz w:val="24"/>
          <w:szCs w:val="24"/>
          <w:highlight w:val="none"/>
          <w:lang w:eastAsia="zh-CN"/>
        </w:rPr>
        <w:t>意向</w:t>
      </w:r>
      <w:r>
        <w:rPr>
          <w:rFonts w:hint="eastAsia" w:ascii="方正仿宋_GBK" w:hAnsi="方正仿宋_GBK" w:eastAsia="方正仿宋_GBK" w:cs="方正仿宋_GBK"/>
          <w:color w:val="auto"/>
          <w:sz w:val="24"/>
          <w:szCs w:val="24"/>
          <w:highlight w:val="none"/>
        </w:rPr>
        <w:t>协议属于本合同组成部分。</w:t>
      </w:r>
    </w:p>
    <w:p w14:paraId="78628244">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1</w:t>
      </w:r>
      <w:r>
        <w:rPr>
          <w:rFonts w:hint="eastAsia" w:ascii="方正仿宋_GBK" w:hAnsi="方正仿宋_GBK" w:eastAsia="方正仿宋_GBK" w:cs="方正仿宋_GBK"/>
          <w:b/>
          <w:bCs/>
          <w:color w:val="auto"/>
          <w:sz w:val="24"/>
          <w:szCs w:val="24"/>
          <w:highlight w:val="none"/>
          <w:lang w:val="en-US" w:eastAsia="zh-CN"/>
        </w:rPr>
        <w:t>8</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不可抗力</w:t>
      </w:r>
    </w:p>
    <w:p w14:paraId="6AFB99EC">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1</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.1 不可抗力是指合同双方不能预见、不能避免且不能克服的客观情况。</w:t>
      </w:r>
    </w:p>
    <w:p w14:paraId="5B4BC25C">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1</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.2 任何一方对由于不可抗力造成的部分或全部不能履行合同不承担违约责任。但迟延履行后发生不可抗力的，不能免除责任。</w:t>
      </w:r>
    </w:p>
    <w:p w14:paraId="11AAFB9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1</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.3 遇有不可抗力的一方，应及时将事件情况以书面形式</w:t>
      </w:r>
      <w:r>
        <w:rPr>
          <w:rFonts w:hint="eastAsia" w:ascii="方正仿宋_GBK" w:hAnsi="方正仿宋_GBK" w:eastAsia="方正仿宋_GBK" w:cs="方正仿宋_GBK"/>
          <w:color w:val="auto"/>
          <w:sz w:val="24"/>
          <w:szCs w:val="24"/>
          <w:highlight w:val="none"/>
          <w:lang w:eastAsia="zh-CN"/>
        </w:rPr>
        <w:t>告</w:t>
      </w:r>
      <w:r>
        <w:rPr>
          <w:rFonts w:hint="eastAsia" w:ascii="方正仿宋_GBK" w:hAnsi="方正仿宋_GBK" w:eastAsia="方正仿宋_GBK" w:cs="方正仿宋_GBK"/>
          <w:color w:val="auto"/>
          <w:sz w:val="24"/>
          <w:szCs w:val="24"/>
          <w:highlight w:val="none"/>
        </w:rPr>
        <w:t>知另一方，并在事件发生后及时向另一方提交合同不能履行或部分不能履行或需要延期履行</w:t>
      </w:r>
      <w:r>
        <w:rPr>
          <w:rFonts w:hint="eastAsia" w:ascii="方正仿宋_GBK" w:hAnsi="方正仿宋_GBK" w:eastAsia="方正仿宋_GBK" w:cs="方正仿宋_GBK"/>
          <w:color w:val="auto"/>
          <w:sz w:val="24"/>
          <w:szCs w:val="24"/>
          <w:highlight w:val="none"/>
          <w:lang w:eastAsia="zh-CN"/>
        </w:rPr>
        <w:t>的详细</w:t>
      </w:r>
      <w:r>
        <w:rPr>
          <w:rFonts w:hint="eastAsia" w:ascii="方正仿宋_GBK" w:hAnsi="方正仿宋_GBK" w:eastAsia="方正仿宋_GBK" w:cs="方正仿宋_GBK"/>
          <w:color w:val="auto"/>
          <w:sz w:val="24"/>
          <w:szCs w:val="24"/>
          <w:highlight w:val="none"/>
        </w:rPr>
        <w:t>报告</w:t>
      </w:r>
      <w:r>
        <w:rPr>
          <w:rFonts w:hint="eastAsia" w:ascii="方正仿宋_GBK" w:hAnsi="方正仿宋_GBK" w:eastAsia="方正仿宋_GBK" w:cs="方正仿宋_GBK"/>
          <w:color w:val="auto"/>
          <w:sz w:val="24"/>
          <w:szCs w:val="24"/>
          <w:highlight w:val="none"/>
          <w:lang w:eastAsia="zh-CN"/>
        </w:rPr>
        <w:t>，以</w:t>
      </w:r>
      <w:r>
        <w:rPr>
          <w:rFonts w:hint="eastAsia" w:ascii="方正仿宋_GBK" w:hAnsi="方正仿宋_GBK" w:eastAsia="方正仿宋_GBK" w:cs="方正仿宋_GBK"/>
          <w:color w:val="auto"/>
          <w:sz w:val="24"/>
          <w:szCs w:val="24"/>
          <w:highlight w:val="none"/>
          <w:lang w:val="en-US" w:eastAsia="zh-CN"/>
        </w:rPr>
        <w:t>及证明不可抗力发生及其持续时间的证据</w:t>
      </w:r>
      <w:r>
        <w:rPr>
          <w:rFonts w:hint="eastAsia" w:ascii="方正仿宋_GBK" w:hAnsi="方正仿宋_GBK" w:eastAsia="方正仿宋_GBK" w:cs="方正仿宋_GBK"/>
          <w:color w:val="auto"/>
          <w:sz w:val="24"/>
          <w:szCs w:val="24"/>
          <w:highlight w:val="none"/>
        </w:rPr>
        <w:t>。</w:t>
      </w:r>
    </w:p>
    <w:p w14:paraId="0CA62649">
      <w:pPr>
        <w:autoSpaceDE w:val="0"/>
        <w:autoSpaceDN w:val="0"/>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val="en-US" w:eastAsia="zh-CN"/>
        </w:rPr>
        <w:t>19</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解决争议的方法</w:t>
      </w:r>
    </w:p>
    <w:p w14:paraId="6384A4D8">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19</w:t>
      </w:r>
      <w:r>
        <w:rPr>
          <w:rFonts w:hint="eastAsia" w:ascii="方正仿宋_GBK" w:hAnsi="方正仿宋_GBK" w:eastAsia="方正仿宋_GBK" w:cs="方正仿宋_GBK"/>
          <w:color w:val="auto"/>
          <w:sz w:val="24"/>
          <w:szCs w:val="24"/>
        </w:rPr>
        <w:t>.1 因本合同及合同有关事项发生的争议，由</w:t>
      </w:r>
      <w:r>
        <w:rPr>
          <w:rFonts w:hint="eastAsia" w:ascii="方正仿宋_GBK" w:hAnsi="方正仿宋_GBK" w:eastAsia="方正仿宋_GBK" w:cs="方正仿宋_GBK"/>
          <w:color w:val="auto"/>
          <w:sz w:val="24"/>
          <w:szCs w:val="24"/>
          <w:lang w:eastAsia="zh-CN"/>
        </w:rPr>
        <w:t>甲乙双</w:t>
      </w:r>
      <w:r>
        <w:rPr>
          <w:rFonts w:hint="eastAsia" w:ascii="方正仿宋_GBK" w:hAnsi="方正仿宋_GBK" w:eastAsia="方正仿宋_GBK" w:cs="方正仿宋_GBK"/>
          <w:color w:val="auto"/>
          <w:sz w:val="24"/>
          <w:szCs w:val="24"/>
        </w:rPr>
        <w:t>方友好协商解决。协商不成时，可以</w:t>
      </w:r>
      <w:r>
        <w:rPr>
          <w:rFonts w:hint="eastAsia" w:ascii="方正仿宋_GBK" w:hAnsi="方正仿宋_GBK" w:eastAsia="方正仿宋_GBK" w:cs="方正仿宋_GBK"/>
          <w:color w:val="auto"/>
          <w:sz w:val="24"/>
          <w:szCs w:val="24"/>
          <w:lang w:eastAsia="zh-CN"/>
        </w:rPr>
        <w:t>向有关组织申请</w:t>
      </w:r>
      <w:r>
        <w:rPr>
          <w:rFonts w:hint="eastAsia" w:ascii="方正仿宋_GBK" w:hAnsi="方正仿宋_GBK" w:eastAsia="方正仿宋_GBK" w:cs="方正仿宋_GBK"/>
          <w:color w:val="auto"/>
          <w:sz w:val="24"/>
          <w:szCs w:val="24"/>
        </w:rPr>
        <w:t>调解。合同一方或</w:t>
      </w:r>
      <w:r>
        <w:rPr>
          <w:rFonts w:hint="eastAsia" w:ascii="方正仿宋_GBK" w:hAnsi="方正仿宋_GBK" w:eastAsia="方正仿宋_GBK" w:cs="方正仿宋_GBK"/>
          <w:color w:val="auto"/>
          <w:sz w:val="24"/>
          <w:szCs w:val="24"/>
          <w:lang w:eastAsia="zh-CN"/>
        </w:rPr>
        <w:t>双</w:t>
      </w:r>
      <w:r>
        <w:rPr>
          <w:rFonts w:hint="eastAsia" w:ascii="方正仿宋_GBK" w:hAnsi="方正仿宋_GBK" w:eastAsia="方正仿宋_GBK" w:cs="方正仿宋_GBK"/>
          <w:color w:val="auto"/>
          <w:sz w:val="24"/>
          <w:szCs w:val="24"/>
        </w:rPr>
        <w:t>方不愿调解或调解不成的，可以通过仲裁或诉讼的方式解决争议。</w:t>
      </w:r>
    </w:p>
    <w:p w14:paraId="6FE93F42">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19</w:t>
      </w:r>
      <w:r>
        <w:rPr>
          <w:rFonts w:hint="eastAsia" w:ascii="方正仿宋_GBK" w:hAnsi="方正仿宋_GBK" w:eastAsia="方正仿宋_GBK" w:cs="方正仿宋_GBK"/>
          <w:color w:val="auto"/>
          <w:sz w:val="24"/>
          <w:szCs w:val="24"/>
        </w:rPr>
        <w:t>.2 选择仲裁的，应在</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rPr>
        <w:t>中明确仲裁机构及仲裁地；通过诉讼方式解决的，可以在</w:t>
      </w:r>
      <w:r>
        <w:rPr>
          <w:rFonts w:hint="eastAsia" w:ascii="方正仿宋_GBK" w:hAnsi="方正仿宋_GBK" w:eastAsia="方正仿宋_GBK" w:cs="方正仿宋_GBK"/>
          <w:b/>
          <w:bCs/>
          <w:color w:val="auto"/>
          <w:sz w:val="24"/>
          <w:szCs w:val="24"/>
          <w:highlight w:val="none"/>
        </w:rPr>
        <w:t>【政府采购合同专用条款】</w:t>
      </w:r>
      <w:r>
        <w:rPr>
          <w:rFonts w:hint="eastAsia" w:ascii="方正仿宋_GBK" w:hAnsi="方正仿宋_GBK" w:eastAsia="方正仿宋_GBK" w:cs="方正仿宋_GBK"/>
          <w:color w:val="auto"/>
          <w:sz w:val="24"/>
          <w:szCs w:val="24"/>
        </w:rPr>
        <w:t>中进一步约定选择与争议有实际联系的地点的人民法院管辖，但管辖法院的约定不得违反级别管辖和专属管辖的规定。</w:t>
      </w:r>
    </w:p>
    <w:p w14:paraId="28DF9A61">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19</w:t>
      </w:r>
      <w:r>
        <w:rPr>
          <w:rFonts w:hint="eastAsia" w:ascii="方正仿宋_GBK" w:hAnsi="方正仿宋_GBK" w:eastAsia="方正仿宋_GBK" w:cs="方正仿宋_GBK"/>
          <w:color w:val="auto"/>
          <w:sz w:val="24"/>
          <w:szCs w:val="24"/>
        </w:rPr>
        <w:t>.3 如</w:t>
      </w:r>
      <w:r>
        <w:rPr>
          <w:rFonts w:hint="eastAsia" w:ascii="方正仿宋_GBK" w:hAnsi="方正仿宋_GBK" w:eastAsia="方正仿宋_GBK" w:cs="方正仿宋_GBK"/>
          <w:color w:val="auto"/>
          <w:sz w:val="24"/>
          <w:szCs w:val="24"/>
          <w:lang w:eastAsia="zh-CN"/>
        </w:rPr>
        <w:t>甲乙双方</w:t>
      </w:r>
      <w:r>
        <w:rPr>
          <w:rFonts w:hint="eastAsia" w:ascii="方正仿宋_GBK" w:hAnsi="方正仿宋_GBK" w:eastAsia="方正仿宋_GBK" w:cs="方正仿宋_GBK"/>
          <w:color w:val="auto"/>
          <w:sz w:val="24"/>
          <w:szCs w:val="24"/>
        </w:rPr>
        <w:t>有争议的事项不影响合同其他部分的履行，在争议解决期间，合同其他部分应</w:t>
      </w:r>
      <w:r>
        <w:rPr>
          <w:rFonts w:hint="eastAsia" w:ascii="方正仿宋_GBK" w:hAnsi="方正仿宋_GBK" w:eastAsia="方正仿宋_GBK" w:cs="方正仿宋_GBK"/>
          <w:color w:val="auto"/>
          <w:sz w:val="24"/>
          <w:szCs w:val="24"/>
          <w:lang w:eastAsia="zh-CN"/>
        </w:rPr>
        <w:t>当</w:t>
      </w:r>
      <w:r>
        <w:rPr>
          <w:rFonts w:hint="eastAsia" w:ascii="方正仿宋_GBK" w:hAnsi="方正仿宋_GBK" w:eastAsia="方正仿宋_GBK" w:cs="方正仿宋_GBK"/>
          <w:color w:val="auto"/>
          <w:sz w:val="24"/>
          <w:szCs w:val="24"/>
        </w:rPr>
        <w:t>继续履行。</w:t>
      </w:r>
    </w:p>
    <w:p w14:paraId="37A0D35B">
      <w:pPr>
        <w:autoSpaceDE w:val="0"/>
        <w:autoSpaceDN w:val="0"/>
        <w:adjustRightInd w:val="0"/>
        <w:snapToGrid w:val="0"/>
        <w:spacing w:before="0" w:line="4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color w:val="auto"/>
          <w:sz w:val="24"/>
          <w:szCs w:val="24"/>
          <w:highlight w:val="none"/>
          <w:lang w:val="en-US" w:eastAsia="zh-CN"/>
        </w:rPr>
        <w:t>20</w:t>
      </w:r>
      <w:r>
        <w:rPr>
          <w:rFonts w:hint="eastAsia" w:ascii="方正仿宋_GBK" w:hAnsi="方正仿宋_GBK" w:eastAsia="方正仿宋_GBK" w:cs="方正仿宋_GBK"/>
          <w:b/>
          <w:color w:val="auto"/>
          <w:sz w:val="24"/>
          <w:szCs w:val="24"/>
          <w:highlight w:val="none"/>
        </w:rPr>
        <w:t>.</w:t>
      </w:r>
      <w:r>
        <w:rPr>
          <w:rFonts w:hint="eastAsia" w:ascii="方正仿宋_GBK" w:hAnsi="方正仿宋_GBK" w:eastAsia="方正仿宋_GBK" w:cs="方正仿宋_GBK"/>
          <w:b/>
          <w:color w:val="auto"/>
          <w:sz w:val="24"/>
          <w:szCs w:val="24"/>
          <w:highlight w:val="none"/>
          <w:lang w:val="en-US" w:eastAsia="zh-CN"/>
        </w:rPr>
        <w:t xml:space="preserve"> </w:t>
      </w:r>
      <w:r>
        <w:rPr>
          <w:rFonts w:hint="eastAsia" w:ascii="方正仿宋_GBK" w:hAnsi="方正仿宋_GBK" w:eastAsia="方正仿宋_GBK" w:cs="方正仿宋_GBK"/>
          <w:b/>
          <w:color w:val="auto"/>
          <w:sz w:val="24"/>
          <w:szCs w:val="24"/>
          <w:highlight w:val="none"/>
        </w:rPr>
        <w:t>政府采购政策</w:t>
      </w:r>
    </w:p>
    <w:p w14:paraId="0B1ED738">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20.1 </w:t>
      </w:r>
      <w:r>
        <w:rPr>
          <w:rFonts w:hint="eastAsia" w:ascii="方正仿宋_GBK" w:hAnsi="方正仿宋_GBK" w:eastAsia="方正仿宋_GBK" w:cs="方正仿宋_GBK"/>
          <w:color w:val="auto"/>
          <w:sz w:val="24"/>
          <w:szCs w:val="24"/>
          <w:lang w:val="en-GB"/>
        </w:rPr>
        <w:t>本合同应当按照规定执行政府采购政策。</w:t>
      </w:r>
    </w:p>
    <w:p w14:paraId="64B07323">
      <w:pPr>
        <w:autoSpaceDE w:val="0"/>
        <w:autoSpaceDN w:val="0"/>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 xml:space="preserve"> 本合同依法执行政府采购政策的方式和内容，属于合同履约验收的范围。</w:t>
      </w:r>
      <w:r>
        <w:rPr>
          <w:rFonts w:hint="eastAsia" w:ascii="方正仿宋_GBK" w:hAnsi="方正仿宋_GBK" w:eastAsia="方正仿宋_GBK" w:cs="方正仿宋_GBK"/>
          <w:color w:val="auto"/>
          <w:sz w:val="24"/>
          <w:szCs w:val="24"/>
          <w:lang w:eastAsia="zh-CN"/>
        </w:rPr>
        <w:t>甲乙双方</w:t>
      </w:r>
      <w:r>
        <w:rPr>
          <w:rFonts w:hint="eastAsia" w:ascii="方正仿宋_GBK" w:hAnsi="方正仿宋_GBK" w:eastAsia="方正仿宋_GBK" w:cs="方正仿宋_GBK"/>
          <w:color w:val="auto"/>
          <w:sz w:val="24"/>
          <w:szCs w:val="24"/>
          <w:lang w:val="en-GB"/>
        </w:rPr>
        <w:t>未按规定要求执行政府采购政策造成损失的</w:t>
      </w:r>
      <w:r>
        <w:rPr>
          <w:rFonts w:hint="eastAsia" w:ascii="方正仿宋_GBK" w:hAnsi="方正仿宋_GBK" w:eastAsia="方正仿宋_GBK" w:cs="方正仿宋_GBK"/>
          <w:color w:val="auto"/>
          <w:sz w:val="24"/>
          <w:szCs w:val="24"/>
          <w:highlight w:val="none"/>
        </w:rPr>
        <w:t>，有过错的一方应当承担赔偿责任，双方都有过错的，各自承担相应的责任。</w:t>
      </w:r>
    </w:p>
    <w:p w14:paraId="325E039E">
      <w:pPr>
        <w:pStyle w:val="24"/>
        <w:spacing w:after="0"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 xml:space="preserve"> 对于</w:t>
      </w:r>
      <w:r>
        <w:rPr>
          <w:rFonts w:hint="eastAsia" w:ascii="方正仿宋_GBK" w:hAnsi="方正仿宋_GBK" w:eastAsia="方正仿宋_GBK" w:cs="方正仿宋_GBK"/>
          <w:color w:val="auto"/>
          <w:sz w:val="24"/>
          <w:szCs w:val="24"/>
          <w:highlight w:val="none"/>
          <w:lang w:eastAsia="zh-CN"/>
        </w:rPr>
        <w:t>为落实中小企业支持政策，</w:t>
      </w:r>
      <w:r>
        <w:rPr>
          <w:rFonts w:hint="eastAsia" w:ascii="方正仿宋_GBK" w:hAnsi="方正仿宋_GBK" w:eastAsia="方正仿宋_GBK" w:cs="方正仿宋_GBK"/>
          <w:color w:val="auto"/>
          <w:sz w:val="24"/>
          <w:szCs w:val="24"/>
          <w:highlight w:val="none"/>
        </w:rPr>
        <w:t>通过采购项目</w:t>
      </w:r>
      <w:r>
        <w:rPr>
          <w:rFonts w:hint="eastAsia" w:ascii="方正仿宋_GBK" w:hAnsi="方正仿宋_GBK" w:eastAsia="方正仿宋_GBK" w:cs="方正仿宋_GBK"/>
          <w:color w:val="auto"/>
          <w:sz w:val="24"/>
          <w:szCs w:val="24"/>
          <w:highlight w:val="none"/>
          <w:lang w:eastAsia="zh-CN"/>
        </w:rPr>
        <w:t>整体</w:t>
      </w:r>
      <w:r>
        <w:rPr>
          <w:rFonts w:hint="eastAsia" w:ascii="方正仿宋_GBK" w:hAnsi="方正仿宋_GBK" w:eastAsia="方正仿宋_GBK" w:cs="方正仿宋_GBK"/>
          <w:color w:val="auto"/>
          <w:sz w:val="24"/>
          <w:szCs w:val="24"/>
          <w:highlight w:val="none"/>
        </w:rPr>
        <w:t>预留、</w:t>
      </w:r>
      <w:r>
        <w:rPr>
          <w:rFonts w:hint="eastAsia" w:ascii="方正仿宋_GBK" w:hAnsi="方正仿宋_GBK" w:eastAsia="方正仿宋_GBK" w:cs="方正仿宋_GBK"/>
          <w:color w:val="auto"/>
          <w:sz w:val="24"/>
          <w:szCs w:val="24"/>
          <w:highlight w:val="none"/>
          <w:lang w:eastAsia="zh-CN"/>
        </w:rPr>
        <w:t>设置</w:t>
      </w:r>
      <w:r>
        <w:rPr>
          <w:rFonts w:hint="eastAsia" w:ascii="方正仿宋_GBK" w:hAnsi="方正仿宋_GBK" w:eastAsia="方正仿宋_GBK" w:cs="方正仿宋_GBK"/>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347A5EF">
      <w:pPr>
        <w:autoSpaceDE w:val="0"/>
        <w:autoSpaceDN w:val="0"/>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2</w:t>
      </w:r>
      <w:r>
        <w:rPr>
          <w:rFonts w:hint="eastAsia" w:ascii="方正仿宋_GBK" w:hAnsi="方正仿宋_GBK" w:eastAsia="方正仿宋_GBK" w:cs="方正仿宋_GBK"/>
          <w:b/>
          <w:color w:val="auto"/>
          <w:sz w:val="24"/>
          <w:szCs w:val="24"/>
          <w:highlight w:val="none"/>
          <w:lang w:val="en-US" w:eastAsia="zh-CN"/>
        </w:rPr>
        <w:t>1</w:t>
      </w:r>
      <w:r>
        <w:rPr>
          <w:rFonts w:hint="eastAsia" w:ascii="方正仿宋_GBK" w:hAnsi="方正仿宋_GBK" w:eastAsia="方正仿宋_GBK" w:cs="方正仿宋_GBK"/>
          <w:b/>
          <w:color w:val="auto"/>
          <w:sz w:val="24"/>
          <w:szCs w:val="24"/>
          <w:highlight w:val="none"/>
        </w:rPr>
        <w:t>.</w:t>
      </w:r>
      <w:r>
        <w:rPr>
          <w:rFonts w:hint="eastAsia" w:ascii="方正仿宋_GBK" w:hAnsi="方正仿宋_GBK" w:eastAsia="方正仿宋_GBK" w:cs="方正仿宋_GBK"/>
          <w:b/>
          <w:color w:val="auto"/>
          <w:sz w:val="24"/>
          <w:szCs w:val="24"/>
          <w:highlight w:val="none"/>
          <w:lang w:val="en-US" w:eastAsia="zh-CN"/>
        </w:rPr>
        <w:t xml:space="preserve"> </w:t>
      </w:r>
      <w:r>
        <w:rPr>
          <w:rFonts w:hint="eastAsia" w:ascii="方正仿宋_GBK" w:hAnsi="方正仿宋_GBK" w:eastAsia="方正仿宋_GBK" w:cs="方正仿宋_GBK"/>
          <w:b/>
          <w:color w:val="auto"/>
          <w:sz w:val="24"/>
          <w:szCs w:val="24"/>
          <w:highlight w:val="none"/>
        </w:rPr>
        <w:t>法律适用</w:t>
      </w:r>
    </w:p>
    <w:p w14:paraId="7F3476E8">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.1 本合同的订立、生效、解释、履行及与本合同有关的争议解决，均适用法律、行政法规。</w:t>
      </w:r>
    </w:p>
    <w:p w14:paraId="621FDB96">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.2 本合同条款与法律、行政法规的强制性规定不一致的，双方当事人应按照法律、行政法规的强制性规定修改本合同的相关条款。</w:t>
      </w:r>
    </w:p>
    <w:p w14:paraId="2BFA35D7">
      <w:pPr>
        <w:numPr>
          <w:ilvl w:val="0"/>
          <w:numId w:val="0"/>
        </w:numPr>
        <w:autoSpaceDE w:val="0"/>
        <w:autoSpaceDN w:val="0"/>
        <w:adjustRightInd w:val="0"/>
        <w:snapToGrid w:val="0"/>
        <w:spacing w:before="0" w:line="4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lang w:val="en-US" w:eastAsia="zh-CN"/>
        </w:rPr>
        <w:t xml:space="preserve">22. </w:t>
      </w:r>
      <w:r>
        <w:rPr>
          <w:rFonts w:hint="eastAsia" w:ascii="方正仿宋_GBK" w:hAnsi="方正仿宋_GBK" w:eastAsia="方正仿宋_GBK" w:cs="方正仿宋_GBK"/>
          <w:b/>
          <w:color w:val="auto"/>
          <w:sz w:val="24"/>
          <w:szCs w:val="24"/>
          <w:highlight w:val="none"/>
        </w:rPr>
        <w:t>通知</w:t>
      </w:r>
    </w:p>
    <w:p w14:paraId="78B76E36">
      <w:pPr>
        <w:pStyle w:val="175"/>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本合同任何一方向对方发出的通知、信件、数据电文等，应当发送至本合同第一部分《政府采购合同协议书》所约定的通讯地址、联系人、联系电话或电子邮箱。</w:t>
      </w:r>
    </w:p>
    <w:p w14:paraId="3C64C229">
      <w:pPr>
        <w:pStyle w:val="175"/>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一方当事人变更名称、</w:t>
      </w:r>
      <w:r>
        <w:rPr>
          <w:rFonts w:hint="eastAsia" w:ascii="方正仿宋_GBK" w:hAnsi="方正仿宋_GBK" w:eastAsia="方正仿宋_GBK" w:cs="方正仿宋_GBK"/>
          <w:color w:val="auto"/>
          <w:sz w:val="24"/>
          <w:szCs w:val="24"/>
          <w:lang w:eastAsia="zh-CN"/>
        </w:rPr>
        <w:t>住所</w:t>
      </w:r>
      <w:r>
        <w:rPr>
          <w:rFonts w:hint="eastAsia" w:ascii="方正仿宋_GBK" w:hAnsi="方正仿宋_GBK" w:eastAsia="方正仿宋_GBK" w:cs="方正仿宋_GBK"/>
          <w:color w:val="auto"/>
          <w:sz w:val="24"/>
          <w:szCs w:val="24"/>
        </w:rPr>
        <w:t>、联系人、联系电话或电子邮箱</w:t>
      </w:r>
      <w:r>
        <w:rPr>
          <w:rFonts w:hint="eastAsia" w:ascii="方正仿宋_GBK" w:hAnsi="方正仿宋_GBK" w:eastAsia="方正仿宋_GBK" w:cs="方正仿宋_GBK"/>
          <w:color w:val="auto"/>
          <w:sz w:val="24"/>
          <w:szCs w:val="24"/>
          <w:lang w:eastAsia="zh-CN"/>
        </w:rPr>
        <w:t>等信息</w:t>
      </w:r>
      <w:r>
        <w:rPr>
          <w:rFonts w:hint="eastAsia" w:ascii="方正仿宋_GBK" w:hAnsi="方正仿宋_GBK" w:eastAsia="方正仿宋_GBK" w:cs="方正仿宋_GBK"/>
          <w:color w:val="auto"/>
          <w:sz w:val="24"/>
          <w:szCs w:val="24"/>
        </w:rPr>
        <w:t>的，应当在变更后3日内及时书面通知对方，对方实际收到变更通知前的送达仍为有效送达。</w:t>
      </w:r>
    </w:p>
    <w:p w14:paraId="297A7218">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本合同一方给另一方的通知均应采用书面形式，传真或快递送到本合同中规定的对方的地址和办理签收手续。</w:t>
      </w:r>
    </w:p>
    <w:p w14:paraId="6CB074FE">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通知以送达之日或通知书中规定的生效之日起生效，两者中以较迟之日为准。</w:t>
      </w:r>
    </w:p>
    <w:p w14:paraId="18A59D4C">
      <w:pPr>
        <w:numPr>
          <w:ilvl w:val="0"/>
          <w:numId w:val="20"/>
        </w:numPr>
        <w:adjustRightInd w:val="0"/>
        <w:snapToGrid w:val="0"/>
        <w:spacing w:before="0" w:line="400" w:lineRule="exact"/>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合同未尽事项</w:t>
      </w:r>
    </w:p>
    <w:p w14:paraId="4CCF9E48">
      <w:pPr>
        <w:adjustRightInd w:val="0"/>
        <w:snapToGrid w:val="0"/>
        <w:spacing w:before="0" w:line="400" w:lineRule="exact"/>
        <w:ind w:firstLine="480" w:firstLineChars="200"/>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.1合同未尽事项见</w:t>
      </w:r>
      <w:r>
        <w:rPr>
          <w:rFonts w:hint="eastAsia" w:ascii="方正仿宋_GBK" w:hAnsi="方正仿宋_GBK" w:eastAsia="方正仿宋_GBK" w:cs="方正仿宋_GBK"/>
          <w:b/>
          <w:color w:val="auto"/>
          <w:sz w:val="24"/>
          <w:szCs w:val="24"/>
          <w:highlight w:val="none"/>
        </w:rPr>
        <w:t>【政府采购合同专用条款】</w:t>
      </w:r>
      <w:r>
        <w:rPr>
          <w:rFonts w:hint="eastAsia" w:ascii="方正仿宋_GBK" w:hAnsi="方正仿宋_GBK" w:eastAsia="方正仿宋_GBK" w:cs="方正仿宋_GBK"/>
          <w:bCs/>
          <w:color w:val="auto"/>
          <w:sz w:val="24"/>
          <w:szCs w:val="24"/>
          <w:highlight w:val="none"/>
        </w:rPr>
        <w:t>。</w:t>
      </w:r>
    </w:p>
    <w:p w14:paraId="6A27C599">
      <w:pPr>
        <w:adjustRightInd w:val="0"/>
        <w:snapToGrid w:val="0"/>
        <w:spacing w:before="0"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bookmarkStart w:id="809" w:name="_Toc8841"/>
      <w:bookmarkStart w:id="810" w:name="_Toc32184"/>
      <w:r>
        <w:rPr>
          <w:rFonts w:hint="eastAsia" w:ascii="方正仿宋_GBK" w:hAnsi="方正仿宋_GBK" w:eastAsia="方正仿宋_GBK" w:cs="方正仿宋_GBK"/>
          <w:color w:val="auto"/>
          <w:sz w:val="24"/>
          <w:szCs w:val="24"/>
          <w:highlight w:val="none"/>
          <w:lang w:val="en-US" w:eastAsia="zh-CN"/>
        </w:rPr>
        <w:t>23.2 合同附件与合同正文具有同等的法律效力。</w:t>
      </w:r>
      <w:bookmarkEnd w:id="809"/>
      <w:bookmarkEnd w:id="810"/>
    </w:p>
    <w:p w14:paraId="2488320E">
      <w:pPr>
        <w:pStyle w:val="2"/>
        <w:spacing w:line="400" w:lineRule="exact"/>
        <w:rPr>
          <w:rFonts w:hint="eastAsia" w:ascii="方正仿宋_GBK" w:hAnsi="方正仿宋_GBK" w:eastAsia="方正仿宋_GBK" w:cs="方正仿宋_GBK"/>
          <w:b/>
          <w:color w:val="auto"/>
          <w:sz w:val="24"/>
          <w:lang w:val="en-US" w:eastAsia="zh-CN"/>
        </w:rPr>
      </w:pPr>
      <w:r>
        <w:rPr>
          <w:rFonts w:hint="eastAsia" w:ascii="方正仿宋_GBK" w:hAnsi="方正仿宋_GBK" w:eastAsia="方正仿宋_GBK" w:cs="方正仿宋_GBK"/>
          <w:b/>
          <w:color w:val="auto"/>
          <w:sz w:val="44"/>
        </w:rPr>
        <w:br w:type="page"/>
      </w:r>
      <w:bookmarkStart w:id="811" w:name="_Toc76373906"/>
      <w:bookmarkStart w:id="812" w:name="_Toc24401"/>
      <w:bookmarkStart w:id="813" w:name="_Toc18123"/>
      <w:bookmarkStart w:id="814" w:name="_Toc277084871"/>
      <w:bookmarkStart w:id="815" w:name="_Toc30287"/>
      <w:bookmarkStart w:id="816" w:name="_Toc19419"/>
      <w:bookmarkStart w:id="817" w:name="_Toc18048"/>
      <w:bookmarkStart w:id="818" w:name="_Toc3628"/>
      <w:bookmarkStart w:id="819" w:name="_Toc285722713"/>
      <w:bookmarkStart w:id="820" w:name="_Toc26183"/>
      <w:bookmarkStart w:id="821" w:name="_Toc1107"/>
      <w:bookmarkStart w:id="822" w:name="_Toc27095"/>
      <w:bookmarkStart w:id="823" w:name="_Toc19046"/>
      <w:bookmarkStart w:id="824" w:name="_Toc28766"/>
      <w:bookmarkStart w:id="825" w:name="_Toc12527"/>
      <w:r>
        <w:rPr>
          <w:rFonts w:hint="eastAsia" w:ascii="方正仿宋_GBK" w:hAnsi="方正仿宋_GBK" w:eastAsia="方正仿宋_GBK" w:cs="方正仿宋_GBK"/>
          <w:b/>
          <w:color w:val="auto"/>
          <w:sz w:val="24"/>
          <w:lang w:eastAsia="zh-CN"/>
        </w:rPr>
        <w:t>二、</w:t>
      </w:r>
      <w:r>
        <w:rPr>
          <w:rFonts w:hint="eastAsia" w:ascii="方正仿宋_GBK" w:hAnsi="方正仿宋_GBK" w:eastAsia="方正仿宋_GBK" w:cs="方正仿宋_GBK"/>
          <w:b/>
          <w:color w:val="auto"/>
          <w:sz w:val="24"/>
          <w:lang w:val="en-US" w:eastAsia="zh-CN"/>
        </w:rPr>
        <w:t>政府采购合同（格式）</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656685C9">
      <w:pPr>
        <w:pStyle w:val="2"/>
        <w:spacing w:line="400" w:lineRule="exact"/>
        <w:rPr>
          <w:rFonts w:hint="eastAsia" w:ascii="方正仿宋_GBK" w:hAnsi="方正仿宋_GBK" w:eastAsia="方正仿宋_GBK" w:cs="方正仿宋_GBK"/>
          <w:b/>
          <w:color w:val="auto"/>
          <w:sz w:val="24"/>
          <w:lang w:val="en-US" w:eastAsia="zh-CN"/>
        </w:rPr>
      </w:pPr>
    </w:p>
    <w:p w14:paraId="38A10466">
      <w:pPr>
        <w:spacing w:line="500" w:lineRule="exact"/>
        <w:ind w:firstLine="480"/>
        <w:jc w:val="center"/>
        <w:rPr>
          <w:rFonts w:hint="eastAsia" w:ascii="方正仿宋_GBK" w:hAnsi="方正仿宋_GBK" w:eastAsia="方正仿宋_GBK" w:cs="方正仿宋_GBK"/>
          <w:b/>
          <w:color w:val="auto"/>
          <w:sz w:val="44"/>
        </w:rPr>
      </w:pPr>
    </w:p>
    <w:p w14:paraId="44F02114">
      <w:pPr>
        <w:spacing w:line="500" w:lineRule="exact"/>
        <w:ind w:firstLine="480"/>
        <w:jc w:val="center"/>
        <w:rPr>
          <w:rFonts w:hint="eastAsia" w:ascii="方正仿宋_GBK" w:hAnsi="方正仿宋_GBK" w:eastAsia="方正仿宋_GBK" w:cs="方正仿宋_GBK"/>
          <w:b/>
          <w:color w:val="auto"/>
          <w:sz w:val="44"/>
        </w:rPr>
      </w:pPr>
      <w:r>
        <w:rPr>
          <w:rFonts w:hint="eastAsia" w:ascii="方正仿宋_GBK" w:hAnsi="方正仿宋_GBK" w:eastAsia="方正仿宋_GBK" w:cs="方正仿宋_GBK"/>
          <w:b/>
          <w:color w:val="auto"/>
          <w:sz w:val="44"/>
        </w:rPr>
        <w:t>重庆市政府采购合同</w:t>
      </w:r>
    </w:p>
    <w:p w14:paraId="2AF8A372">
      <w:pPr>
        <w:pStyle w:val="175"/>
        <w:rPr>
          <w:rFonts w:hint="eastAsia" w:ascii="方正仿宋_GBK" w:hAnsi="方正仿宋_GBK" w:eastAsia="方正仿宋_GBK" w:cs="方正仿宋_GBK"/>
          <w:b/>
          <w:bCs/>
          <w:color w:val="auto"/>
          <w:spacing w:val="-20"/>
          <w:kern w:val="44"/>
          <w:sz w:val="40"/>
          <w:szCs w:val="40"/>
        </w:rPr>
      </w:pPr>
    </w:p>
    <w:p w14:paraId="3D180B4E">
      <w:pPr>
        <w:pStyle w:val="175"/>
        <w:rPr>
          <w:rFonts w:hint="eastAsia" w:ascii="方正仿宋_GBK" w:hAnsi="方正仿宋_GBK" w:eastAsia="方正仿宋_GBK" w:cs="方正仿宋_GBK"/>
          <w:b/>
          <w:bCs/>
          <w:color w:val="auto"/>
          <w:spacing w:val="-20"/>
          <w:kern w:val="44"/>
          <w:sz w:val="40"/>
          <w:szCs w:val="40"/>
        </w:rPr>
      </w:pPr>
    </w:p>
    <w:p w14:paraId="6B1C899E">
      <w:pPr>
        <w:pStyle w:val="175"/>
        <w:rPr>
          <w:rFonts w:hint="eastAsia" w:ascii="方正仿宋_GBK" w:hAnsi="方正仿宋_GBK" w:eastAsia="方正仿宋_GBK" w:cs="方正仿宋_GBK"/>
          <w:b/>
          <w:bCs/>
          <w:color w:val="auto"/>
          <w:spacing w:val="-20"/>
          <w:kern w:val="44"/>
          <w:sz w:val="40"/>
          <w:szCs w:val="40"/>
        </w:rPr>
      </w:pPr>
    </w:p>
    <w:p w14:paraId="53BB7EFA">
      <w:pPr>
        <w:pStyle w:val="175"/>
        <w:rPr>
          <w:rFonts w:hint="eastAsia" w:ascii="方正仿宋_GBK" w:hAnsi="方正仿宋_GBK" w:eastAsia="方正仿宋_GBK" w:cs="方正仿宋_GBK"/>
          <w:b/>
          <w:bCs/>
          <w:color w:val="auto"/>
          <w:spacing w:val="-20"/>
          <w:kern w:val="44"/>
          <w:sz w:val="40"/>
          <w:szCs w:val="40"/>
        </w:rPr>
      </w:pPr>
    </w:p>
    <w:p w14:paraId="78710DC4">
      <w:pPr>
        <w:pStyle w:val="175"/>
        <w:rPr>
          <w:rFonts w:hint="eastAsia" w:ascii="方正仿宋_GBK" w:hAnsi="方正仿宋_GBK" w:eastAsia="方正仿宋_GBK" w:cs="方正仿宋_GBK"/>
          <w:b/>
          <w:bCs/>
          <w:color w:val="auto"/>
          <w:spacing w:val="-20"/>
          <w:kern w:val="44"/>
          <w:sz w:val="40"/>
          <w:szCs w:val="40"/>
        </w:rPr>
      </w:pPr>
    </w:p>
    <w:p w14:paraId="15415BAB">
      <w:pPr>
        <w:pStyle w:val="175"/>
        <w:rPr>
          <w:rFonts w:hint="eastAsia" w:ascii="方正仿宋_GBK" w:hAnsi="方正仿宋_GBK" w:eastAsia="方正仿宋_GBK" w:cs="方正仿宋_GBK"/>
          <w:b/>
          <w:bCs/>
          <w:color w:val="auto"/>
          <w:spacing w:val="-20"/>
          <w:kern w:val="44"/>
          <w:sz w:val="40"/>
          <w:szCs w:val="40"/>
        </w:rPr>
      </w:pPr>
    </w:p>
    <w:p w14:paraId="50DEF256">
      <w:pPr>
        <w:pStyle w:val="175"/>
        <w:rPr>
          <w:rFonts w:hint="eastAsia" w:ascii="方正仿宋_GBK" w:hAnsi="方正仿宋_GBK" w:eastAsia="方正仿宋_GBK" w:cs="方正仿宋_GBK"/>
          <w:b/>
          <w:bCs/>
          <w:color w:val="auto"/>
          <w:spacing w:val="-20"/>
          <w:kern w:val="44"/>
          <w:sz w:val="40"/>
          <w:szCs w:val="40"/>
        </w:rPr>
      </w:pPr>
    </w:p>
    <w:p w14:paraId="33E95067">
      <w:pPr>
        <w:pStyle w:val="175"/>
        <w:rPr>
          <w:rFonts w:hint="eastAsia" w:ascii="方正仿宋_GBK" w:hAnsi="方正仿宋_GBK" w:eastAsia="方正仿宋_GBK" w:cs="方正仿宋_GBK"/>
          <w:b/>
          <w:bCs/>
          <w:color w:val="auto"/>
          <w:spacing w:val="-20"/>
          <w:kern w:val="44"/>
          <w:sz w:val="40"/>
          <w:szCs w:val="40"/>
        </w:rPr>
      </w:pPr>
    </w:p>
    <w:p w14:paraId="7CEF4E57">
      <w:pPr>
        <w:pStyle w:val="175"/>
        <w:rPr>
          <w:rFonts w:hint="eastAsia" w:ascii="方正仿宋_GBK" w:hAnsi="方正仿宋_GBK" w:eastAsia="方正仿宋_GBK" w:cs="方正仿宋_GBK"/>
          <w:b/>
          <w:bCs/>
          <w:color w:val="auto"/>
          <w:spacing w:val="-20"/>
          <w:kern w:val="44"/>
          <w:sz w:val="40"/>
          <w:szCs w:val="40"/>
        </w:rPr>
      </w:pPr>
    </w:p>
    <w:p w14:paraId="6DD6C2F6">
      <w:pPr>
        <w:pStyle w:val="175"/>
        <w:rPr>
          <w:rFonts w:hint="eastAsia" w:ascii="方正仿宋_GBK" w:hAnsi="方正仿宋_GBK" w:eastAsia="方正仿宋_GBK" w:cs="方正仿宋_GBK"/>
          <w:b/>
          <w:bCs/>
          <w:color w:val="auto"/>
          <w:spacing w:val="-20"/>
          <w:kern w:val="44"/>
          <w:sz w:val="40"/>
          <w:szCs w:val="40"/>
        </w:rPr>
      </w:pPr>
    </w:p>
    <w:p w14:paraId="0B26CFDC">
      <w:pPr>
        <w:pStyle w:val="175"/>
        <w:rPr>
          <w:rFonts w:hint="eastAsia" w:ascii="方正仿宋_GBK" w:hAnsi="方正仿宋_GBK" w:eastAsia="方正仿宋_GBK" w:cs="方正仿宋_GBK"/>
          <w:b/>
          <w:bCs/>
          <w:color w:val="auto"/>
          <w:spacing w:val="-20"/>
          <w:kern w:val="44"/>
          <w:sz w:val="40"/>
          <w:szCs w:val="40"/>
        </w:rPr>
      </w:pPr>
    </w:p>
    <w:p w14:paraId="70DF5805">
      <w:pPr>
        <w:pStyle w:val="175"/>
        <w:rPr>
          <w:rFonts w:hint="eastAsia" w:ascii="方正仿宋_GBK" w:hAnsi="方正仿宋_GBK" w:eastAsia="方正仿宋_GBK" w:cs="方正仿宋_GBK"/>
          <w:b/>
          <w:bCs/>
          <w:color w:val="auto"/>
          <w:spacing w:val="-20"/>
          <w:kern w:val="44"/>
          <w:sz w:val="40"/>
          <w:szCs w:val="40"/>
        </w:rPr>
      </w:pPr>
    </w:p>
    <w:p w14:paraId="5E3A9976">
      <w:pPr>
        <w:pStyle w:val="175"/>
        <w:rPr>
          <w:rFonts w:hint="eastAsia" w:ascii="方正仿宋_GBK" w:hAnsi="方正仿宋_GBK" w:eastAsia="方正仿宋_GBK" w:cs="方正仿宋_GBK"/>
          <w:b/>
          <w:bCs/>
          <w:color w:val="auto"/>
          <w:spacing w:val="-20"/>
          <w:kern w:val="44"/>
          <w:sz w:val="40"/>
          <w:szCs w:val="40"/>
        </w:rPr>
      </w:pPr>
    </w:p>
    <w:p w14:paraId="0ABD51C7">
      <w:pPr>
        <w:pStyle w:val="175"/>
        <w:rPr>
          <w:rFonts w:hint="eastAsia" w:ascii="方正仿宋_GBK" w:hAnsi="方正仿宋_GBK" w:eastAsia="方正仿宋_GBK" w:cs="方正仿宋_GBK"/>
          <w:b/>
          <w:bCs/>
          <w:color w:val="auto"/>
          <w:spacing w:val="-20"/>
          <w:kern w:val="44"/>
          <w:sz w:val="40"/>
          <w:szCs w:val="40"/>
        </w:rPr>
      </w:pPr>
    </w:p>
    <w:p w14:paraId="53A3E6AD">
      <w:pPr>
        <w:pStyle w:val="175"/>
        <w:rPr>
          <w:rFonts w:hint="eastAsia" w:ascii="方正仿宋_GBK" w:hAnsi="方正仿宋_GBK" w:eastAsia="方正仿宋_GBK" w:cs="方正仿宋_GBK"/>
          <w:b/>
          <w:bCs/>
          <w:color w:val="auto"/>
          <w:spacing w:val="-20"/>
          <w:kern w:val="44"/>
          <w:sz w:val="40"/>
          <w:szCs w:val="40"/>
        </w:rPr>
      </w:pPr>
    </w:p>
    <w:p w14:paraId="3D9D6718">
      <w:pPr>
        <w:pStyle w:val="175"/>
        <w:rPr>
          <w:rFonts w:hint="eastAsia" w:ascii="方正仿宋_GBK" w:hAnsi="方正仿宋_GBK" w:eastAsia="方正仿宋_GBK" w:cs="方正仿宋_GBK"/>
          <w:b/>
          <w:bCs/>
          <w:color w:val="auto"/>
          <w:spacing w:val="-20"/>
          <w:kern w:val="44"/>
          <w:sz w:val="40"/>
          <w:szCs w:val="40"/>
        </w:rPr>
      </w:pPr>
    </w:p>
    <w:p w14:paraId="0D754012">
      <w:pPr>
        <w:pStyle w:val="175"/>
        <w:rPr>
          <w:rFonts w:hint="eastAsia" w:ascii="方正仿宋_GBK" w:hAnsi="方正仿宋_GBK" w:eastAsia="方正仿宋_GBK" w:cs="方正仿宋_GBK"/>
          <w:b/>
          <w:bCs/>
          <w:color w:val="auto"/>
          <w:spacing w:val="-20"/>
          <w:kern w:val="44"/>
          <w:sz w:val="40"/>
          <w:szCs w:val="40"/>
        </w:rPr>
      </w:pPr>
    </w:p>
    <w:p w14:paraId="07E2782A">
      <w:pPr>
        <w:rPr>
          <w:rFonts w:hint="eastAsia" w:ascii="方正仿宋_GBK" w:hAnsi="方正仿宋_GBK" w:eastAsia="方正仿宋_GBK" w:cs="方正仿宋_GBK"/>
          <w:b/>
          <w:bCs/>
          <w:color w:val="auto"/>
          <w:spacing w:val="-20"/>
          <w:kern w:val="44"/>
          <w:sz w:val="40"/>
          <w:szCs w:val="40"/>
        </w:rPr>
      </w:pPr>
    </w:p>
    <w:p w14:paraId="07E9A091">
      <w:pPr>
        <w:rPr>
          <w:rFonts w:hint="eastAsia" w:ascii="方正仿宋_GBK" w:hAnsi="方正仿宋_GBK" w:eastAsia="方正仿宋_GBK" w:cs="方正仿宋_GBK"/>
          <w:b/>
          <w:bCs/>
          <w:color w:val="auto"/>
          <w:spacing w:val="-20"/>
          <w:kern w:val="44"/>
          <w:sz w:val="40"/>
          <w:szCs w:val="40"/>
        </w:rPr>
      </w:pPr>
    </w:p>
    <w:p w14:paraId="58C7F4C5">
      <w:pPr>
        <w:spacing w:line="360" w:lineRule="auto"/>
        <w:ind w:left="560" w:left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项目名称：</w:t>
      </w:r>
      <w:r>
        <w:rPr>
          <w:rFonts w:hint="eastAsia" w:ascii="方正仿宋_GBK" w:hAnsi="方正仿宋_GBK" w:eastAsia="方正仿宋_GBK" w:cs="方正仿宋_GBK"/>
          <w:color w:val="auto"/>
          <w:sz w:val="32"/>
          <w:szCs w:val="32"/>
          <w:u w:val="single"/>
        </w:rPr>
        <w:t xml:space="preserve">                             </w:t>
      </w:r>
    </w:p>
    <w:p w14:paraId="17BCEEC8">
      <w:pPr>
        <w:spacing w:line="360" w:lineRule="auto"/>
        <w:ind w:left="560" w:leftChars="200"/>
        <w:rPr>
          <w:rFonts w:hint="eastAsia" w:ascii="方正仿宋_GBK" w:hAnsi="方正仿宋_GBK" w:eastAsia="方正仿宋_GBK" w:cs="方正仿宋_GBK"/>
          <w:color w:val="auto"/>
          <w:sz w:val="32"/>
          <w:szCs w:val="32"/>
          <w:u w:val="single"/>
        </w:rPr>
      </w:pPr>
      <w:r>
        <w:rPr>
          <w:rFonts w:hint="eastAsia" w:ascii="方正仿宋_GBK" w:hAnsi="方正仿宋_GBK" w:eastAsia="方正仿宋_GBK" w:cs="方正仿宋_GBK"/>
          <w:color w:val="auto"/>
          <w:sz w:val="32"/>
          <w:szCs w:val="32"/>
        </w:rPr>
        <w:t>合同编号：</w:t>
      </w:r>
      <w:r>
        <w:rPr>
          <w:rFonts w:hint="eastAsia" w:ascii="方正仿宋_GBK" w:hAnsi="方正仿宋_GBK" w:eastAsia="方正仿宋_GBK" w:cs="方正仿宋_GBK"/>
          <w:color w:val="auto"/>
          <w:sz w:val="32"/>
          <w:szCs w:val="32"/>
          <w:u w:val="single"/>
        </w:rPr>
        <w:t xml:space="preserve">                             </w:t>
      </w:r>
    </w:p>
    <w:p w14:paraId="6CD228BB">
      <w:pPr>
        <w:spacing w:line="360" w:lineRule="auto"/>
        <w:ind w:left="560" w:left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    方：</w:t>
      </w:r>
      <w:r>
        <w:rPr>
          <w:rFonts w:hint="eastAsia" w:ascii="方正仿宋_GBK" w:hAnsi="方正仿宋_GBK" w:eastAsia="方正仿宋_GBK" w:cs="方正仿宋_GBK"/>
          <w:color w:val="auto"/>
          <w:sz w:val="32"/>
          <w:szCs w:val="32"/>
          <w:u w:val="single"/>
        </w:rPr>
        <w:t xml:space="preserve">                             </w:t>
      </w:r>
    </w:p>
    <w:p w14:paraId="69091EFF">
      <w:pPr>
        <w:spacing w:line="360" w:lineRule="auto"/>
        <w:ind w:left="560" w:leftChars="200"/>
        <w:rPr>
          <w:rFonts w:hint="eastAsia" w:ascii="方正仿宋_GBK" w:hAnsi="方正仿宋_GBK" w:eastAsia="方正仿宋_GBK" w:cs="方正仿宋_GBK"/>
          <w:color w:val="auto"/>
          <w:sz w:val="32"/>
          <w:szCs w:val="32"/>
          <w:u w:val="single"/>
        </w:rPr>
      </w:pPr>
      <w:r>
        <w:rPr>
          <w:rFonts w:hint="eastAsia" w:ascii="方正仿宋_GBK" w:hAnsi="方正仿宋_GBK" w:eastAsia="方正仿宋_GBK" w:cs="方正仿宋_GBK"/>
          <w:color w:val="auto"/>
          <w:sz w:val="32"/>
          <w:szCs w:val="32"/>
        </w:rPr>
        <w:t>乙    方：</w:t>
      </w:r>
      <w:r>
        <w:rPr>
          <w:rFonts w:hint="eastAsia" w:ascii="方正仿宋_GBK" w:hAnsi="方正仿宋_GBK" w:eastAsia="方正仿宋_GBK" w:cs="方正仿宋_GBK"/>
          <w:color w:val="auto"/>
          <w:sz w:val="32"/>
          <w:szCs w:val="32"/>
          <w:u w:val="single"/>
        </w:rPr>
        <w:t xml:space="preserve">                             </w:t>
      </w:r>
    </w:p>
    <w:p w14:paraId="092D90AF">
      <w:pPr>
        <w:spacing w:line="360" w:lineRule="auto"/>
        <w:ind w:left="560" w:left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签订时间：</w:t>
      </w:r>
      <w:r>
        <w:rPr>
          <w:rFonts w:hint="eastAsia" w:ascii="方正仿宋_GBK" w:hAnsi="方正仿宋_GBK" w:eastAsia="方正仿宋_GBK" w:cs="方正仿宋_GBK"/>
          <w:color w:val="auto"/>
          <w:sz w:val="32"/>
          <w:szCs w:val="32"/>
          <w:u w:val="single"/>
        </w:rPr>
        <w:t xml:space="preserve">                             </w:t>
      </w:r>
    </w:p>
    <w:p w14:paraId="5BEF9208">
      <w:pPr>
        <w:rPr>
          <w:rFonts w:hint="eastAsia" w:ascii="方正仿宋_GBK" w:hAnsi="方正仿宋_GBK" w:eastAsia="方正仿宋_GBK" w:cs="方正仿宋_GBK"/>
          <w:color w:val="auto"/>
        </w:rPr>
      </w:pPr>
    </w:p>
    <w:p w14:paraId="245BAD3D">
      <w:pPr>
        <w:adjustRightInd w:val="0"/>
        <w:snapToGrid w:val="0"/>
        <w:spacing w:before="0" w:line="400" w:lineRule="exact"/>
        <w:ind w:left="4200" w:hanging="8800" w:hangingChars="2000"/>
        <w:jc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44"/>
          <w:szCs w:val="44"/>
        </w:rPr>
        <w:br w:type="page"/>
      </w:r>
      <w:bookmarkStart w:id="826" w:name="_Toc22209"/>
    </w:p>
    <w:p w14:paraId="54A0481E">
      <w:pPr>
        <w:adjustRightInd w:val="0"/>
        <w:snapToGrid w:val="0"/>
        <w:spacing w:before="0" w:line="400" w:lineRule="exact"/>
        <w:ind w:left="4200" w:hanging="5603" w:hangingChars="2000"/>
        <w:jc w:val="center"/>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lang w:eastAsia="zh-CN"/>
        </w:rPr>
        <w:t>第一节 政府采购合同协议书</w:t>
      </w:r>
      <w:bookmarkEnd w:id="826"/>
    </w:p>
    <w:p w14:paraId="0894BCEB">
      <w:pPr>
        <w:pStyle w:val="2"/>
        <w:adjustRightInd w:val="0"/>
        <w:snapToGrid w:val="0"/>
        <w:spacing w:line="400" w:lineRule="exact"/>
        <w:jc w:val="center"/>
        <w:rPr>
          <w:rFonts w:hint="eastAsia" w:ascii="方正仿宋_GBK" w:hAnsi="方正仿宋_GBK" w:eastAsia="方正仿宋_GBK" w:cs="方正仿宋_GBK"/>
          <w:b w:val="0"/>
          <w:bCs w:val="0"/>
          <w:color w:val="auto"/>
          <w:sz w:val="28"/>
          <w:szCs w:val="28"/>
        </w:rPr>
      </w:pPr>
    </w:p>
    <w:p w14:paraId="194CEB29">
      <w:pPr>
        <w:adjustRightInd w:val="0"/>
        <w:snapToGrid w:val="0"/>
        <w:spacing w:before="0" w:line="400" w:lineRule="exact"/>
        <w:ind w:left="4200" w:hanging="4800" w:hangingChars="20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甲方（全称）：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pacing w:val="-20"/>
          <w:sz w:val="24"/>
          <w:szCs w:val="24"/>
        </w:rPr>
        <w:t>采购人</w:t>
      </w:r>
      <w:r>
        <w:rPr>
          <w:rFonts w:hint="eastAsia" w:ascii="方正仿宋_GBK" w:hAnsi="方正仿宋_GBK" w:eastAsia="方正仿宋_GBK" w:cs="方正仿宋_GBK"/>
          <w:color w:val="auto"/>
          <w:spacing w:val="-20"/>
          <w:sz w:val="24"/>
          <w:szCs w:val="24"/>
          <w:lang w:eastAsia="zh-CN"/>
        </w:rPr>
        <w:t>、受采购人委托签订合同的单位</w:t>
      </w:r>
      <w:r>
        <w:rPr>
          <w:rFonts w:hint="eastAsia" w:ascii="方正仿宋_GBK" w:hAnsi="方正仿宋_GBK" w:eastAsia="方正仿宋_GBK" w:cs="方正仿宋_GBK"/>
          <w:color w:val="auto"/>
          <w:spacing w:val="-20"/>
          <w:sz w:val="24"/>
          <w:szCs w:val="24"/>
        </w:rPr>
        <w:t>或采购文件约定的合同甲</w:t>
      </w:r>
      <w:r>
        <w:rPr>
          <w:rFonts w:hint="eastAsia" w:ascii="方正仿宋_GBK" w:hAnsi="方正仿宋_GBK" w:eastAsia="方正仿宋_GBK" w:cs="方正仿宋_GBK"/>
          <w:color w:val="auto"/>
          <w:spacing w:val="-20"/>
          <w:sz w:val="24"/>
          <w:szCs w:val="24"/>
          <w:lang w:eastAsia="zh-CN"/>
        </w:rPr>
        <w:t>方）</w:t>
      </w:r>
      <w:r>
        <w:rPr>
          <w:rFonts w:hint="eastAsia" w:ascii="方正仿宋_GBK" w:hAnsi="方正仿宋_GBK" w:eastAsia="方正仿宋_GBK" w:cs="方正仿宋_GBK"/>
          <w:color w:val="auto"/>
          <w:sz w:val="24"/>
          <w:szCs w:val="24"/>
          <w:lang w:val="en-US" w:eastAsia="zh-CN"/>
        </w:rPr>
        <w:tab/>
      </w:r>
      <w:r>
        <w:rPr>
          <w:rFonts w:hint="eastAsia" w:ascii="方正仿宋_GBK" w:hAnsi="方正仿宋_GBK" w:eastAsia="方正仿宋_GBK" w:cs="方正仿宋_GBK"/>
          <w:color w:val="auto"/>
          <w:sz w:val="24"/>
          <w:szCs w:val="24"/>
          <w:lang w:val="en-US" w:eastAsia="zh-CN"/>
        </w:rPr>
        <w:t xml:space="preserve">         </w:t>
      </w:r>
    </w:p>
    <w:p w14:paraId="4BC8EC84">
      <w:pPr>
        <w:adjustRightInd w:val="0"/>
        <w:snapToGrid w:val="0"/>
        <w:spacing w:before="0"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乙方（全称）：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投标人</w:t>
      </w:r>
      <w:r>
        <w:rPr>
          <w:rFonts w:hint="eastAsia" w:ascii="方正仿宋_GBK" w:hAnsi="方正仿宋_GBK" w:eastAsia="方正仿宋_GBK" w:cs="方正仿宋_GBK"/>
          <w:color w:val="auto"/>
          <w:sz w:val="24"/>
          <w:szCs w:val="24"/>
        </w:rPr>
        <w:t>）</w:t>
      </w:r>
    </w:p>
    <w:p w14:paraId="11A021A0">
      <w:pPr>
        <w:pStyle w:val="25"/>
        <w:adjustRightInd w:val="0"/>
        <w:snapToGrid w:val="0"/>
        <w:spacing w:before="0" w:after="0" w:line="400" w:lineRule="exact"/>
        <w:ind w:left="0" w:leftChars="0" w:firstLine="480" w:firstLineChars="200"/>
        <w:rPr>
          <w:rFonts w:hint="eastAsia" w:ascii="方正仿宋_GBK" w:hAnsi="方正仿宋_GBK" w:eastAsia="方正仿宋_GBK" w:cs="方正仿宋_GBK"/>
          <w:color w:val="auto"/>
          <w:sz w:val="24"/>
          <w:szCs w:val="24"/>
        </w:rPr>
      </w:pPr>
    </w:p>
    <w:p w14:paraId="7AC98EAB">
      <w:pPr>
        <w:pStyle w:val="25"/>
        <w:adjustRightInd w:val="0"/>
        <w:snapToGrid w:val="0"/>
        <w:spacing w:before="0" w:after="0" w:line="400" w:lineRule="exact"/>
        <w:ind w:left="0" w:leftChars="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依据《中华人民共和国民法典》</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《中华人民共和国政府采购法》等有关的法律法规，以及</w:t>
      </w:r>
      <w:r>
        <w:rPr>
          <w:rFonts w:hint="eastAsia" w:ascii="方正仿宋_GBK" w:hAnsi="方正仿宋_GBK" w:eastAsia="方正仿宋_GBK" w:cs="方正仿宋_GBK"/>
          <w:i w:val="0"/>
          <w:iCs w:val="0"/>
          <w:color w:val="auto"/>
          <w:sz w:val="24"/>
          <w:szCs w:val="24"/>
          <w:u w:val="none"/>
          <w:lang w:eastAsia="zh-CN"/>
        </w:rPr>
        <w:t>本采购项目</w:t>
      </w:r>
      <w:r>
        <w:rPr>
          <w:rFonts w:hint="eastAsia" w:ascii="方正仿宋_GBK" w:hAnsi="方正仿宋_GBK" w:eastAsia="方正仿宋_GBK" w:cs="方正仿宋_GBK"/>
          <w:color w:val="auto"/>
          <w:sz w:val="24"/>
          <w:szCs w:val="24"/>
        </w:rPr>
        <w:t>的</w:t>
      </w:r>
      <w:r>
        <w:rPr>
          <w:rFonts w:hint="eastAsia" w:ascii="方正仿宋_GBK" w:hAnsi="方正仿宋_GBK" w:eastAsia="方正仿宋_GBK" w:cs="方正仿宋_GBK"/>
          <w:color w:val="auto"/>
          <w:sz w:val="24"/>
          <w:szCs w:val="24"/>
          <w:lang w:eastAsia="zh-CN"/>
        </w:rPr>
        <w:t>招标文件等</w:t>
      </w:r>
      <w:r>
        <w:rPr>
          <w:rFonts w:hint="eastAsia" w:ascii="方正仿宋_GBK" w:hAnsi="方正仿宋_GBK" w:eastAsia="方正仿宋_GBK" w:cs="方正仿宋_GBK"/>
          <w:color w:val="auto"/>
          <w:sz w:val="24"/>
          <w:szCs w:val="24"/>
        </w:rPr>
        <w:t>采购文件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 xml:space="preserve">乙方的《投标文件》及《中标通知书》，甲乙双方同意签订本合同。具体情况及要求如下：     </w:t>
      </w:r>
    </w:p>
    <w:p w14:paraId="5AD34503">
      <w:pPr>
        <w:numPr>
          <w:ilvl w:val="0"/>
          <w:numId w:val="21"/>
        </w:numPr>
        <w:adjustRightInd w:val="0"/>
        <w:snapToGrid w:val="0"/>
        <w:spacing w:before="0" w:line="400" w:lineRule="exact"/>
        <w:ind w:firstLine="480"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项目信息</w:t>
      </w:r>
    </w:p>
    <w:p w14:paraId="367F1D57">
      <w:pPr>
        <w:pStyle w:val="25"/>
        <w:numPr>
          <w:ilvl w:val="0"/>
          <w:numId w:val="22"/>
        </w:numPr>
        <w:adjustRightInd w:val="0"/>
        <w:snapToGrid w:val="0"/>
        <w:spacing w:before="0" w:after="0" w:line="400" w:lineRule="exact"/>
        <w:ind w:left="0" w:leftChars="0" w:firstLine="480" w:firstLineChars="2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采购项目名称：</w:t>
      </w:r>
      <w:r>
        <w:rPr>
          <w:rFonts w:hint="eastAsia" w:ascii="方正仿宋_GBK" w:hAnsi="方正仿宋_GBK" w:eastAsia="方正仿宋_GBK" w:cs="方正仿宋_GBK"/>
          <w:color w:val="auto"/>
          <w:sz w:val="24"/>
          <w:szCs w:val="24"/>
          <w:u w:val="single"/>
        </w:rPr>
        <w:t xml:space="preserve">                                          </w:t>
      </w:r>
    </w:p>
    <w:p w14:paraId="5E1FFB22">
      <w:pPr>
        <w:pStyle w:val="25"/>
        <w:numPr>
          <w:ilvl w:val="0"/>
          <w:numId w:val="0"/>
        </w:numPr>
        <w:tabs>
          <w:tab w:val="left" w:pos="999"/>
        </w:tabs>
        <w:adjustRightInd w:val="0"/>
        <w:snapToGrid w:val="0"/>
        <w:spacing w:before="0" w:after="0" w:line="400" w:lineRule="exact"/>
        <w:ind w:left="0" w:leftChars="0" w:firstLine="0" w:firstLineChars="0"/>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 xml:space="preserve">         采购项目编号：</w:t>
      </w:r>
      <w:r>
        <w:rPr>
          <w:rFonts w:hint="eastAsia" w:ascii="方正仿宋_GBK" w:hAnsi="方正仿宋_GBK" w:eastAsia="方正仿宋_GBK" w:cs="方正仿宋_GBK"/>
          <w:color w:val="auto"/>
          <w:sz w:val="24"/>
          <w:szCs w:val="24"/>
          <w:u w:val="single"/>
        </w:rPr>
        <w:t xml:space="preserve">                                          </w:t>
      </w:r>
    </w:p>
    <w:p w14:paraId="432CA59A">
      <w:pPr>
        <w:pStyle w:val="25"/>
        <w:adjustRightInd w:val="0"/>
        <w:snapToGrid w:val="0"/>
        <w:spacing w:before="0" w:after="0" w:line="400" w:lineRule="exact"/>
        <w:ind w:left="0" w:leftChars="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（2）采购计划编号：</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14:paraId="5DC75AAD">
      <w:pPr>
        <w:adjustRightInd w:val="0"/>
        <w:snapToGrid w:val="0"/>
        <w:spacing w:before="0" w:line="400" w:lineRule="exact"/>
        <w:ind w:firstLine="480" w:firstLineChars="200"/>
        <w:rPr>
          <w:rFonts w:hint="eastAsia" w:ascii="方正仿宋_GBK" w:hAnsi="方正仿宋_GBK" w:eastAsia="方正仿宋_GBK" w:cs="方正仿宋_GBK"/>
          <w:iCs w:val="0"/>
          <w:color w:val="auto"/>
          <w:sz w:val="24"/>
          <w:szCs w:val="24"/>
          <w:lang w:eastAsia="zh-CN"/>
        </w:rPr>
      </w:pPr>
      <w:r>
        <w:rPr>
          <w:rFonts w:hint="eastAsia" w:ascii="方正仿宋_GBK" w:hAnsi="方正仿宋_GBK" w:eastAsia="方正仿宋_GBK" w:cs="方正仿宋_GBK"/>
          <w:color w:val="auto"/>
          <w:sz w:val="24"/>
          <w:szCs w:val="24"/>
        </w:rPr>
        <w:t>（3）项目内容：</w:t>
      </w:r>
    </w:p>
    <w:tbl>
      <w:tblPr>
        <w:tblStyle w:val="59"/>
        <w:tblW w:w="4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745"/>
        <w:gridCol w:w="1814"/>
        <w:gridCol w:w="1109"/>
        <w:gridCol w:w="1201"/>
        <w:gridCol w:w="904"/>
        <w:gridCol w:w="904"/>
        <w:gridCol w:w="904"/>
      </w:tblGrid>
      <w:tr w14:paraId="205C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exact"/>
          <w:jc w:val="center"/>
        </w:trPr>
        <w:tc>
          <w:tcPr>
            <w:tcW w:w="393" w:type="pct"/>
            <w:vAlign w:val="center"/>
          </w:tcPr>
          <w:p w14:paraId="05320DA0">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序号</w:t>
            </w:r>
          </w:p>
        </w:tc>
        <w:tc>
          <w:tcPr>
            <w:tcW w:w="936" w:type="pct"/>
            <w:vAlign w:val="center"/>
          </w:tcPr>
          <w:p w14:paraId="59A9819D">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名称</w:t>
            </w:r>
          </w:p>
        </w:tc>
        <w:tc>
          <w:tcPr>
            <w:tcW w:w="973" w:type="pct"/>
            <w:vAlign w:val="center"/>
          </w:tcPr>
          <w:p w14:paraId="5C83F537">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品牌、规格型号</w:t>
            </w:r>
          </w:p>
        </w:tc>
        <w:tc>
          <w:tcPr>
            <w:tcW w:w="595" w:type="pct"/>
            <w:vAlign w:val="center"/>
          </w:tcPr>
          <w:p w14:paraId="5192B7B9">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制造商</w:t>
            </w:r>
          </w:p>
        </w:tc>
        <w:tc>
          <w:tcPr>
            <w:tcW w:w="644" w:type="pct"/>
            <w:vAlign w:val="center"/>
          </w:tcPr>
          <w:p w14:paraId="372F6EC0">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生产地</w:t>
            </w:r>
          </w:p>
        </w:tc>
        <w:tc>
          <w:tcPr>
            <w:tcW w:w="485" w:type="pct"/>
            <w:vAlign w:val="center"/>
          </w:tcPr>
          <w:p w14:paraId="0FB2B899">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数量</w:t>
            </w:r>
          </w:p>
        </w:tc>
        <w:tc>
          <w:tcPr>
            <w:tcW w:w="485" w:type="pct"/>
            <w:vAlign w:val="center"/>
          </w:tcPr>
          <w:p w14:paraId="07AB5D4D">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单价</w:t>
            </w:r>
          </w:p>
        </w:tc>
        <w:tc>
          <w:tcPr>
            <w:tcW w:w="485" w:type="pct"/>
            <w:vAlign w:val="center"/>
          </w:tcPr>
          <w:p w14:paraId="7F4C7B82">
            <w:pPr>
              <w:jc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合计</w:t>
            </w:r>
          </w:p>
        </w:tc>
      </w:tr>
      <w:tr w14:paraId="02E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393" w:type="pct"/>
            <w:vAlign w:val="center"/>
          </w:tcPr>
          <w:p w14:paraId="473B41E3">
            <w:pPr>
              <w:jc w:val="center"/>
              <w:rPr>
                <w:rFonts w:hint="eastAsia" w:ascii="方正仿宋_GBK" w:hAnsi="方正仿宋_GBK" w:eastAsia="方正仿宋_GBK" w:cs="方正仿宋_GBK"/>
                <w:color w:val="auto"/>
                <w:sz w:val="24"/>
                <w:szCs w:val="24"/>
              </w:rPr>
            </w:pPr>
            <w:bookmarkStart w:id="827" w:name="_Toc3875"/>
            <w:bookmarkStart w:id="828" w:name="_Toc17663"/>
            <w:r>
              <w:rPr>
                <w:rFonts w:hint="eastAsia" w:ascii="方正仿宋_GBK" w:hAnsi="方正仿宋_GBK" w:eastAsia="方正仿宋_GBK" w:cs="方正仿宋_GBK"/>
                <w:color w:val="auto"/>
                <w:sz w:val="24"/>
                <w:szCs w:val="24"/>
              </w:rPr>
              <w:t>1</w:t>
            </w:r>
            <w:bookmarkEnd w:id="827"/>
            <w:bookmarkEnd w:id="828"/>
          </w:p>
        </w:tc>
        <w:tc>
          <w:tcPr>
            <w:tcW w:w="936" w:type="pct"/>
            <w:vAlign w:val="center"/>
          </w:tcPr>
          <w:p w14:paraId="60D28E0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973" w:type="pct"/>
          </w:tcPr>
          <w:p w14:paraId="60F32A55">
            <w:pPr>
              <w:jc w:val="center"/>
              <w:rPr>
                <w:rFonts w:hint="eastAsia" w:ascii="方正仿宋_GBK" w:hAnsi="方正仿宋_GBK" w:eastAsia="方正仿宋_GBK" w:cs="方正仿宋_GBK"/>
                <w:color w:val="auto"/>
                <w:sz w:val="24"/>
                <w:szCs w:val="24"/>
              </w:rPr>
            </w:pPr>
          </w:p>
        </w:tc>
        <w:tc>
          <w:tcPr>
            <w:tcW w:w="595" w:type="pct"/>
          </w:tcPr>
          <w:p w14:paraId="1ABE7A44">
            <w:pPr>
              <w:jc w:val="center"/>
              <w:rPr>
                <w:rFonts w:hint="eastAsia" w:ascii="方正仿宋_GBK" w:hAnsi="方正仿宋_GBK" w:eastAsia="方正仿宋_GBK" w:cs="方正仿宋_GBK"/>
                <w:color w:val="auto"/>
                <w:sz w:val="24"/>
                <w:szCs w:val="24"/>
              </w:rPr>
            </w:pPr>
          </w:p>
        </w:tc>
        <w:tc>
          <w:tcPr>
            <w:tcW w:w="644" w:type="pct"/>
          </w:tcPr>
          <w:p w14:paraId="7C8E4184">
            <w:pPr>
              <w:jc w:val="center"/>
              <w:rPr>
                <w:rFonts w:hint="eastAsia" w:ascii="方正仿宋_GBK" w:hAnsi="方正仿宋_GBK" w:eastAsia="方正仿宋_GBK" w:cs="方正仿宋_GBK"/>
                <w:color w:val="auto"/>
                <w:sz w:val="24"/>
                <w:szCs w:val="24"/>
              </w:rPr>
            </w:pPr>
          </w:p>
        </w:tc>
        <w:tc>
          <w:tcPr>
            <w:tcW w:w="485" w:type="pct"/>
            <w:vAlign w:val="center"/>
          </w:tcPr>
          <w:p w14:paraId="5B3F2B0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vAlign w:val="center"/>
          </w:tcPr>
          <w:p w14:paraId="7558A77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tcPr>
          <w:p w14:paraId="0E5666C0">
            <w:pPr>
              <w:jc w:val="center"/>
              <w:rPr>
                <w:rFonts w:hint="eastAsia" w:ascii="方正仿宋_GBK" w:hAnsi="方正仿宋_GBK" w:eastAsia="方正仿宋_GBK" w:cs="方正仿宋_GBK"/>
                <w:color w:val="auto"/>
                <w:sz w:val="24"/>
                <w:szCs w:val="24"/>
              </w:rPr>
            </w:pPr>
          </w:p>
        </w:tc>
      </w:tr>
      <w:tr w14:paraId="3640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393" w:type="pct"/>
            <w:vAlign w:val="center"/>
          </w:tcPr>
          <w:p w14:paraId="10E5A861">
            <w:pPr>
              <w:jc w:val="center"/>
              <w:rPr>
                <w:rFonts w:hint="eastAsia" w:ascii="方正仿宋_GBK" w:hAnsi="方正仿宋_GBK" w:eastAsia="方正仿宋_GBK" w:cs="方正仿宋_GBK"/>
                <w:color w:val="auto"/>
                <w:sz w:val="24"/>
                <w:szCs w:val="24"/>
              </w:rPr>
            </w:pPr>
            <w:bookmarkStart w:id="829" w:name="_Toc16094"/>
            <w:bookmarkStart w:id="830" w:name="_Toc5697"/>
            <w:r>
              <w:rPr>
                <w:rFonts w:hint="eastAsia" w:ascii="方正仿宋_GBK" w:hAnsi="方正仿宋_GBK" w:eastAsia="方正仿宋_GBK" w:cs="方正仿宋_GBK"/>
                <w:color w:val="auto"/>
                <w:sz w:val="24"/>
                <w:szCs w:val="24"/>
              </w:rPr>
              <w:t>2</w:t>
            </w:r>
            <w:bookmarkEnd w:id="829"/>
            <w:bookmarkEnd w:id="830"/>
          </w:p>
        </w:tc>
        <w:tc>
          <w:tcPr>
            <w:tcW w:w="936" w:type="pct"/>
            <w:vAlign w:val="center"/>
          </w:tcPr>
          <w:p w14:paraId="692AE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p>
        </w:tc>
        <w:tc>
          <w:tcPr>
            <w:tcW w:w="973" w:type="pct"/>
          </w:tcPr>
          <w:p w14:paraId="49ADFEE0">
            <w:pPr>
              <w:jc w:val="center"/>
              <w:rPr>
                <w:rFonts w:hint="eastAsia" w:ascii="方正仿宋_GBK" w:hAnsi="方正仿宋_GBK" w:eastAsia="方正仿宋_GBK" w:cs="方正仿宋_GBK"/>
                <w:color w:val="auto"/>
                <w:sz w:val="24"/>
                <w:szCs w:val="24"/>
              </w:rPr>
            </w:pPr>
          </w:p>
        </w:tc>
        <w:tc>
          <w:tcPr>
            <w:tcW w:w="595" w:type="pct"/>
          </w:tcPr>
          <w:p w14:paraId="7129DF37">
            <w:pPr>
              <w:jc w:val="center"/>
              <w:rPr>
                <w:rFonts w:hint="eastAsia" w:ascii="方正仿宋_GBK" w:hAnsi="方正仿宋_GBK" w:eastAsia="方正仿宋_GBK" w:cs="方正仿宋_GBK"/>
                <w:color w:val="auto"/>
                <w:sz w:val="24"/>
                <w:szCs w:val="24"/>
              </w:rPr>
            </w:pPr>
          </w:p>
        </w:tc>
        <w:tc>
          <w:tcPr>
            <w:tcW w:w="644" w:type="pct"/>
          </w:tcPr>
          <w:p w14:paraId="651EDD62">
            <w:pPr>
              <w:jc w:val="center"/>
              <w:rPr>
                <w:rFonts w:hint="eastAsia" w:ascii="方正仿宋_GBK" w:hAnsi="方正仿宋_GBK" w:eastAsia="方正仿宋_GBK" w:cs="方正仿宋_GBK"/>
                <w:color w:val="auto"/>
                <w:sz w:val="24"/>
                <w:szCs w:val="24"/>
              </w:rPr>
            </w:pPr>
          </w:p>
        </w:tc>
        <w:tc>
          <w:tcPr>
            <w:tcW w:w="485" w:type="pct"/>
            <w:vAlign w:val="center"/>
          </w:tcPr>
          <w:p w14:paraId="1BC622C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vAlign w:val="center"/>
          </w:tcPr>
          <w:p w14:paraId="0EE18BF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tcPr>
          <w:p w14:paraId="1D06D452">
            <w:pPr>
              <w:jc w:val="center"/>
              <w:rPr>
                <w:rFonts w:hint="eastAsia" w:ascii="方正仿宋_GBK" w:hAnsi="方正仿宋_GBK" w:eastAsia="方正仿宋_GBK" w:cs="方正仿宋_GBK"/>
                <w:color w:val="auto"/>
                <w:sz w:val="24"/>
                <w:szCs w:val="24"/>
              </w:rPr>
            </w:pPr>
          </w:p>
        </w:tc>
      </w:tr>
      <w:tr w14:paraId="37F2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393" w:type="pct"/>
            <w:vAlign w:val="center"/>
          </w:tcPr>
          <w:p w14:paraId="3017AF17">
            <w:pPr>
              <w:jc w:val="center"/>
              <w:rPr>
                <w:rFonts w:hint="eastAsia" w:ascii="方正仿宋_GBK" w:hAnsi="方正仿宋_GBK" w:eastAsia="方正仿宋_GBK" w:cs="方正仿宋_GBK"/>
                <w:color w:val="auto"/>
                <w:sz w:val="24"/>
                <w:szCs w:val="24"/>
              </w:rPr>
            </w:pPr>
            <w:bookmarkStart w:id="831" w:name="_Toc22647"/>
            <w:bookmarkStart w:id="832" w:name="_Toc10283"/>
            <w:r>
              <w:rPr>
                <w:rFonts w:hint="eastAsia" w:ascii="方正仿宋_GBK" w:hAnsi="方正仿宋_GBK" w:eastAsia="方正仿宋_GBK" w:cs="方正仿宋_GBK"/>
                <w:color w:val="auto"/>
                <w:sz w:val="24"/>
                <w:szCs w:val="24"/>
              </w:rPr>
              <w:t>3</w:t>
            </w:r>
            <w:bookmarkEnd w:id="831"/>
            <w:bookmarkEnd w:id="832"/>
          </w:p>
        </w:tc>
        <w:tc>
          <w:tcPr>
            <w:tcW w:w="936" w:type="pct"/>
            <w:vAlign w:val="center"/>
          </w:tcPr>
          <w:p w14:paraId="7FDE4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p>
        </w:tc>
        <w:tc>
          <w:tcPr>
            <w:tcW w:w="973" w:type="pct"/>
          </w:tcPr>
          <w:p w14:paraId="09CA97AA">
            <w:pPr>
              <w:jc w:val="center"/>
              <w:rPr>
                <w:rFonts w:hint="eastAsia" w:ascii="方正仿宋_GBK" w:hAnsi="方正仿宋_GBK" w:eastAsia="方正仿宋_GBK" w:cs="方正仿宋_GBK"/>
                <w:color w:val="auto"/>
                <w:sz w:val="24"/>
                <w:szCs w:val="24"/>
              </w:rPr>
            </w:pPr>
          </w:p>
        </w:tc>
        <w:tc>
          <w:tcPr>
            <w:tcW w:w="595" w:type="pct"/>
          </w:tcPr>
          <w:p w14:paraId="53E3BFF8">
            <w:pPr>
              <w:jc w:val="center"/>
              <w:rPr>
                <w:rFonts w:hint="eastAsia" w:ascii="方正仿宋_GBK" w:hAnsi="方正仿宋_GBK" w:eastAsia="方正仿宋_GBK" w:cs="方正仿宋_GBK"/>
                <w:color w:val="auto"/>
                <w:sz w:val="24"/>
                <w:szCs w:val="24"/>
              </w:rPr>
            </w:pPr>
          </w:p>
        </w:tc>
        <w:tc>
          <w:tcPr>
            <w:tcW w:w="644" w:type="pct"/>
          </w:tcPr>
          <w:p w14:paraId="15FB4B63">
            <w:pPr>
              <w:jc w:val="center"/>
              <w:rPr>
                <w:rFonts w:hint="eastAsia" w:ascii="方正仿宋_GBK" w:hAnsi="方正仿宋_GBK" w:eastAsia="方正仿宋_GBK" w:cs="方正仿宋_GBK"/>
                <w:color w:val="auto"/>
                <w:sz w:val="24"/>
                <w:szCs w:val="24"/>
              </w:rPr>
            </w:pPr>
          </w:p>
        </w:tc>
        <w:tc>
          <w:tcPr>
            <w:tcW w:w="485" w:type="pct"/>
            <w:vAlign w:val="center"/>
          </w:tcPr>
          <w:p w14:paraId="29D1623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vAlign w:val="center"/>
          </w:tcPr>
          <w:p w14:paraId="19A1FEE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tcPr>
          <w:p w14:paraId="47CF9CF5">
            <w:pPr>
              <w:jc w:val="center"/>
              <w:rPr>
                <w:rFonts w:hint="eastAsia" w:ascii="方正仿宋_GBK" w:hAnsi="方正仿宋_GBK" w:eastAsia="方正仿宋_GBK" w:cs="方正仿宋_GBK"/>
                <w:color w:val="auto"/>
                <w:sz w:val="24"/>
                <w:szCs w:val="24"/>
              </w:rPr>
            </w:pPr>
          </w:p>
        </w:tc>
      </w:tr>
      <w:tr w14:paraId="4195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393" w:type="pct"/>
            <w:vAlign w:val="center"/>
          </w:tcPr>
          <w:p w14:paraId="7FD54862">
            <w:pPr>
              <w:jc w:val="center"/>
              <w:rPr>
                <w:rFonts w:hint="eastAsia" w:ascii="方正仿宋_GBK" w:hAnsi="方正仿宋_GBK" w:eastAsia="方正仿宋_GBK" w:cs="方正仿宋_GBK"/>
                <w:color w:val="auto"/>
                <w:sz w:val="24"/>
                <w:szCs w:val="24"/>
              </w:rPr>
            </w:pPr>
            <w:bookmarkStart w:id="833" w:name="_Toc693"/>
            <w:bookmarkStart w:id="834" w:name="_Toc27219"/>
            <w:r>
              <w:rPr>
                <w:rFonts w:hint="eastAsia" w:ascii="方正仿宋_GBK" w:hAnsi="方正仿宋_GBK" w:eastAsia="方正仿宋_GBK" w:cs="方正仿宋_GBK"/>
                <w:color w:val="auto"/>
                <w:sz w:val="24"/>
                <w:szCs w:val="24"/>
              </w:rPr>
              <w:t>4</w:t>
            </w:r>
            <w:bookmarkEnd w:id="833"/>
            <w:bookmarkEnd w:id="834"/>
          </w:p>
        </w:tc>
        <w:tc>
          <w:tcPr>
            <w:tcW w:w="936" w:type="pct"/>
            <w:vAlign w:val="center"/>
          </w:tcPr>
          <w:p w14:paraId="0B632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p>
        </w:tc>
        <w:tc>
          <w:tcPr>
            <w:tcW w:w="973" w:type="pct"/>
          </w:tcPr>
          <w:p w14:paraId="3E504304">
            <w:pPr>
              <w:jc w:val="center"/>
              <w:rPr>
                <w:rFonts w:hint="eastAsia" w:ascii="方正仿宋_GBK" w:hAnsi="方正仿宋_GBK" w:eastAsia="方正仿宋_GBK" w:cs="方正仿宋_GBK"/>
                <w:color w:val="auto"/>
                <w:sz w:val="24"/>
                <w:szCs w:val="24"/>
              </w:rPr>
            </w:pPr>
          </w:p>
        </w:tc>
        <w:tc>
          <w:tcPr>
            <w:tcW w:w="595" w:type="pct"/>
          </w:tcPr>
          <w:p w14:paraId="096D28A9">
            <w:pPr>
              <w:jc w:val="center"/>
              <w:rPr>
                <w:rFonts w:hint="eastAsia" w:ascii="方正仿宋_GBK" w:hAnsi="方正仿宋_GBK" w:eastAsia="方正仿宋_GBK" w:cs="方正仿宋_GBK"/>
                <w:color w:val="auto"/>
                <w:sz w:val="24"/>
                <w:szCs w:val="24"/>
              </w:rPr>
            </w:pPr>
          </w:p>
        </w:tc>
        <w:tc>
          <w:tcPr>
            <w:tcW w:w="644" w:type="pct"/>
          </w:tcPr>
          <w:p w14:paraId="1DF4F75D">
            <w:pPr>
              <w:jc w:val="center"/>
              <w:rPr>
                <w:rFonts w:hint="eastAsia" w:ascii="方正仿宋_GBK" w:hAnsi="方正仿宋_GBK" w:eastAsia="方正仿宋_GBK" w:cs="方正仿宋_GBK"/>
                <w:color w:val="auto"/>
                <w:sz w:val="24"/>
                <w:szCs w:val="24"/>
              </w:rPr>
            </w:pPr>
          </w:p>
        </w:tc>
        <w:tc>
          <w:tcPr>
            <w:tcW w:w="485" w:type="pct"/>
            <w:vAlign w:val="center"/>
          </w:tcPr>
          <w:p w14:paraId="5336F20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vAlign w:val="center"/>
          </w:tcPr>
          <w:p w14:paraId="268A7F6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tcPr>
          <w:p w14:paraId="6CC60B3E">
            <w:pPr>
              <w:jc w:val="center"/>
              <w:rPr>
                <w:rFonts w:hint="eastAsia" w:ascii="方正仿宋_GBK" w:hAnsi="方正仿宋_GBK" w:eastAsia="方正仿宋_GBK" w:cs="方正仿宋_GBK"/>
                <w:color w:val="auto"/>
                <w:sz w:val="24"/>
                <w:szCs w:val="24"/>
              </w:rPr>
            </w:pPr>
          </w:p>
        </w:tc>
      </w:tr>
      <w:tr w14:paraId="2C91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393" w:type="pct"/>
            <w:vAlign w:val="center"/>
          </w:tcPr>
          <w:p w14:paraId="16DB8AA4">
            <w:pPr>
              <w:jc w:val="center"/>
              <w:rPr>
                <w:rFonts w:hint="eastAsia" w:ascii="方正仿宋_GBK" w:hAnsi="方正仿宋_GBK" w:eastAsia="方正仿宋_GBK" w:cs="方正仿宋_GBK"/>
                <w:color w:val="auto"/>
                <w:sz w:val="24"/>
                <w:szCs w:val="24"/>
              </w:rPr>
            </w:pPr>
            <w:bookmarkStart w:id="835" w:name="_Toc31736"/>
            <w:bookmarkStart w:id="836" w:name="_Toc28657"/>
            <w:r>
              <w:rPr>
                <w:rFonts w:hint="eastAsia" w:ascii="方正仿宋_GBK" w:hAnsi="方正仿宋_GBK" w:eastAsia="方正仿宋_GBK" w:cs="方正仿宋_GBK"/>
                <w:color w:val="auto"/>
                <w:sz w:val="24"/>
                <w:szCs w:val="24"/>
              </w:rPr>
              <w:t>5</w:t>
            </w:r>
            <w:bookmarkEnd w:id="835"/>
            <w:bookmarkEnd w:id="836"/>
          </w:p>
        </w:tc>
        <w:tc>
          <w:tcPr>
            <w:tcW w:w="936" w:type="pct"/>
            <w:vAlign w:val="center"/>
          </w:tcPr>
          <w:p w14:paraId="67DF6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p>
        </w:tc>
        <w:tc>
          <w:tcPr>
            <w:tcW w:w="973" w:type="pct"/>
          </w:tcPr>
          <w:p w14:paraId="2E1B9E96">
            <w:pPr>
              <w:jc w:val="center"/>
              <w:rPr>
                <w:rFonts w:hint="eastAsia" w:ascii="方正仿宋_GBK" w:hAnsi="方正仿宋_GBK" w:eastAsia="方正仿宋_GBK" w:cs="方正仿宋_GBK"/>
                <w:color w:val="auto"/>
                <w:sz w:val="24"/>
                <w:szCs w:val="24"/>
              </w:rPr>
            </w:pPr>
          </w:p>
        </w:tc>
        <w:tc>
          <w:tcPr>
            <w:tcW w:w="595" w:type="pct"/>
          </w:tcPr>
          <w:p w14:paraId="5C670A00">
            <w:pPr>
              <w:jc w:val="center"/>
              <w:rPr>
                <w:rFonts w:hint="eastAsia" w:ascii="方正仿宋_GBK" w:hAnsi="方正仿宋_GBK" w:eastAsia="方正仿宋_GBK" w:cs="方正仿宋_GBK"/>
                <w:color w:val="auto"/>
                <w:sz w:val="24"/>
                <w:szCs w:val="24"/>
              </w:rPr>
            </w:pPr>
          </w:p>
        </w:tc>
        <w:tc>
          <w:tcPr>
            <w:tcW w:w="644" w:type="pct"/>
          </w:tcPr>
          <w:p w14:paraId="3B8E78E5">
            <w:pPr>
              <w:jc w:val="center"/>
              <w:rPr>
                <w:rFonts w:hint="eastAsia" w:ascii="方正仿宋_GBK" w:hAnsi="方正仿宋_GBK" w:eastAsia="方正仿宋_GBK" w:cs="方正仿宋_GBK"/>
                <w:color w:val="auto"/>
                <w:sz w:val="24"/>
                <w:szCs w:val="24"/>
              </w:rPr>
            </w:pPr>
          </w:p>
        </w:tc>
        <w:tc>
          <w:tcPr>
            <w:tcW w:w="485" w:type="pct"/>
            <w:vAlign w:val="center"/>
          </w:tcPr>
          <w:p w14:paraId="34360092">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vAlign w:val="center"/>
          </w:tcPr>
          <w:p w14:paraId="71ECB2E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tcPr>
          <w:p w14:paraId="0611480E">
            <w:pPr>
              <w:jc w:val="center"/>
              <w:rPr>
                <w:rFonts w:hint="eastAsia" w:ascii="方正仿宋_GBK" w:hAnsi="方正仿宋_GBK" w:eastAsia="方正仿宋_GBK" w:cs="方正仿宋_GBK"/>
                <w:color w:val="auto"/>
                <w:sz w:val="24"/>
                <w:szCs w:val="24"/>
              </w:rPr>
            </w:pPr>
          </w:p>
        </w:tc>
      </w:tr>
      <w:tr w14:paraId="53E4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393" w:type="pct"/>
            <w:vAlign w:val="center"/>
          </w:tcPr>
          <w:p w14:paraId="6F7C07ED">
            <w:pPr>
              <w:jc w:val="center"/>
              <w:rPr>
                <w:rFonts w:hint="eastAsia" w:ascii="方正仿宋_GBK" w:hAnsi="方正仿宋_GBK" w:eastAsia="方正仿宋_GBK" w:cs="方正仿宋_GBK"/>
                <w:color w:val="auto"/>
                <w:sz w:val="24"/>
                <w:szCs w:val="24"/>
              </w:rPr>
            </w:pPr>
            <w:bookmarkStart w:id="837" w:name="_Toc12578"/>
            <w:bookmarkStart w:id="838" w:name="_Toc16202"/>
            <w:r>
              <w:rPr>
                <w:rFonts w:hint="eastAsia" w:ascii="方正仿宋_GBK" w:hAnsi="方正仿宋_GBK" w:eastAsia="方正仿宋_GBK" w:cs="方正仿宋_GBK"/>
                <w:color w:val="auto"/>
                <w:sz w:val="24"/>
                <w:szCs w:val="24"/>
              </w:rPr>
              <w:t>6</w:t>
            </w:r>
            <w:bookmarkEnd w:id="837"/>
            <w:bookmarkEnd w:id="838"/>
          </w:p>
        </w:tc>
        <w:tc>
          <w:tcPr>
            <w:tcW w:w="936" w:type="pct"/>
            <w:vAlign w:val="center"/>
          </w:tcPr>
          <w:p w14:paraId="2E2BC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rPr>
            </w:pPr>
          </w:p>
        </w:tc>
        <w:tc>
          <w:tcPr>
            <w:tcW w:w="973" w:type="pct"/>
          </w:tcPr>
          <w:p w14:paraId="719CC4DE">
            <w:pPr>
              <w:jc w:val="center"/>
              <w:rPr>
                <w:rFonts w:hint="eastAsia" w:ascii="方正仿宋_GBK" w:hAnsi="方正仿宋_GBK" w:eastAsia="方正仿宋_GBK" w:cs="方正仿宋_GBK"/>
                <w:color w:val="auto"/>
                <w:sz w:val="24"/>
                <w:szCs w:val="24"/>
              </w:rPr>
            </w:pPr>
          </w:p>
        </w:tc>
        <w:tc>
          <w:tcPr>
            <w:tcW w:w="595" w:type="pct"/>
          </w:tcPr>
          <w:p w14:paraId="0E2B58A0">
            <w:pPr>
              <w:jc w:val="center"/>
              <w:rPr>
                <w:rFonts w:hint="eastAsia" w:ascii="方正仿宋_GBK" w:hAnsi="方正仿宋_GBK" w:eastAsia="方正仿宋_GBK" w:cs="方正仿宋_GBK"/>
                <w:color w:val="auto"/>
                <w:sz w:val="24"/>
                <w:szCs w:val="24"/>
              </w:rPr>
            </w:pPr>
          </w:p>
        </w:tc>
        <w:tc>
          <w:tcPr>
            <w:tcW w:w="644" w:type="pct"/>
          </w:tcPr>
          <w:p w14:paraId="10B6C36C">
            <w:pPr>
              <w:jc w:val="center"/>
              <w:rPr>
                <w:rFonts w:hint="eastAsia" w:ascii="方正仿宋_GBK" w:hAnsi="方正仿宋_GBK" w:eastAsia="方正仿宋_GBK" w:cs="方正仿宋_GBK"/>
                <w:color w:val="auto"/>
                <w:sz w:val="24"/>
                <w:szCs w:val="24"/>
              </w:rPr>
            </w:pPr>
          </w:p>
        </w:tc>
        <w:tc>
          <w:tcPr>
            <w:tcW w:w="485" w:type="pct"/>
            <w:vAlign w:val="center"/>
          </w:tcPr>
          <w:p w14:paraId="0D283FF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vAlign w:val="center"/>
          </w:tcPr>
          <w:p w14:paraId="5241E67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z w:val="24"/>
                <w:szCs w:val="24"/>
              </w:rPr>
            </w:pPr>
          </w:p>
        </w:tc>
        <w:tc>
          <w:tcPr>
            <w:tcW w:w="485" w:type="pct"/>
          </w:tcPr>
          <w:p w14:paraId="53AA4E4F">
            <w:pPr>
              <w:jc w:val="center"/>
              <w:rPr>
                <w:rFonts w:hint="eastAsia" w:ascii="方正仿宋_GBK" w:hAnsi="方正仿宋_GBK" w:eastAsia="方正仿宋_GBK" w:cs="方正仿宋_GBK"/>
                <w:color w:val="auto"/>
                <w:sz w:val="24"/>
                <w:szCs w:val="24"/>
              </w:rPr>
            </w:pPr>
          </w:p>
        </w:tc>
      </w:tr>
    </w:tbl>
    <w:p w14:paraId="5140B5E1">
      <w:pPr>
        <w:pStyle w:val="175"/>
        <w:keepNext w:val="0"/>
        <w:keepLines w:val="0"/>
        <w:pageBreakBefore w:val="0"/>
        <w:numPr>
          <w:ilvl w:val="0"/>
          <w:numId w:val="0"/>
        </w:numPr>
        <w:kinsoku/>
        <w:wordWrap/>
        <w:overflowPunct/>
        <w:topLinePunct w:val="0"/>
        <w:bidi w:val="0"/>
        <w:adjustRightInd w:val="0"/>
        <w:snapToGrid w:val="0"/>
        <w:spacing w:before="0" w:line="400" w:lineRule="exact"/>
        <w:ind w:firstLine="480" w:firstLineChars="200"/>
        <w:textAlignment w:val="auto"/>
        <w:rPr>
          <w:rFonts w:hint="eastAsia" w:ascii="方正仿宋_GBK" w:hAnsi="方正仿宋_GBK" w:eastAsia="方正仿宋_GBK" w:cs="方正仿宋_GBK"/>
          <w:iCs w:val="0"/>
          <w:color w:val="auto"/>
          <w:sz w:val="24"/>
          <w:szCs w:val="24"/>
          <w:lang w:val="en-US" w:eastAsia="zh-CN"/>
        </w:rPr>
      </w:pPr>
      <w:r>
        <w:rPr>
          <w:rFonts w:hint="eastAsia" w:ascii="方正仿宋_GBK" w:hAnsi="方正仿宋_GBK" w:eastAsia="方正仿宋_GBK" w:cs="方正仿宋_GBK"/>
          <w:iCs w:val="0"/>
          <w:color w:val="auto"/>
          <w:sz w:val="24"/>
          <w:szCs w:val="24"/>
          <w:lang w:val="en-US" w:eastAsia="zh-CN"/>
        </w:rPr>
        <w:t>（</w:t>
      </w:r>
      <w:r>
        <w:rPr>
          <w:rFonts w:hint="eastAsia" w:ascii="方正仿宋_GBK" w:hAnsi="方正仿宋_GBK" w:eastAsia="方正仿宋_GBK" w:cs="方正仿宋_GBK"/>
          <w:iCs w:val="0"/>
          <w:color w:val="auto"/>
          <w:sz w:val="24"/>
          <w:szCs w:val="24"/>
          <w:lang w:eastAsia="zh-CN"/>
        </w:rPr>
        <w:t>4</w:t>
      </w:r>
      <w:r>
        <w:rPr>
          <w:rFonts w:hint="eastAsia" w:ascii="方正仿宋_GBK" w:hAnsi="方正仿宋_GBK" w:eastAsia="方正仿宋_GBK" w:cs="方正仿宋_GBK"/>
          <w:iCs w:val="0"/>
          <w:color w:val="auto"/>
          <w:sz w:val="24"/>
          <w:szCs w:val="24"/>
          <w:lang w:val="en-US" w:eastAsia="zh-CN"/>
        </w:rPr>
        <w:t>）政府采购组织形式：</w:t>
      </w:r>
      <w:r>
        <w:rPr>
          <w:rFonts w:hint="eastAsia" w:ascii="方正仿宋_GBK" w:hAnsi="方正仿宋_GBK" w:eastAsia="方正仿宋_GBK" w:cs="方正仿宋_GBK"/>
          <w:iCs w:val="0"/>
          <w:color w:val="auto"/>
          <w:sz w:val="24"/>
          <w:szCs w:val="24"/>
          <w:lang w:eastAsia="zh-CN"/>
        </w:rPr>
        <w:t>（政府集中采购</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lang w:val="en-US" w:eastAsia="zh-CN"/>
        </w:rPr>
        <w:t xml:space="preserve">部门集中采购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lang w:val="en-US" w:eastAsia="zh-CN"/>
        </w:rPr>
        <w:t>分散采购</w:t>
      </w:r>
    </w:p>
    <w:p w14:paraId="7E8DA092">
      <w:pPr>
        <w:pStyle w:val="175"/>
        <w:keepNext w:val="0"/>
        <w:keepLines w:val="0"/>
        <w:pageBreakBefore w:val="0"/>
        <w:numPr>
          <w:ilvl w:val="0"/>
          <w:numId w:val="0"/>
        </w:numPr>
        <w:kinsoku/>
        <w:wordWrap/>
        <w:overflowPunct/>
        <w:topLinePunct w:val="0"/>
        <w:bidi w:val="0"/>
        <w:adjustRightInd w:val="0"/>
        <w:snapToGrid w:val="0"/>
        <w:spacing w:before="0" w:line="400" w:lineRule="exact"/>
        <w:ind w:left="0" w:firstLine="480" w:firstLineChars="200"/>
        <w:textAlignment w:val="auto"/>
        <w:rPr>
          <w:rFonts w:hint="eastAsia" w:ascii="方正仿宋_GBK" w:hAnsi="方正仿宋_GBK" w:eastAsia="方正仿宋_GBK" w:cs="方正仿宋_GBK"/>
          <w:iCs w:val="0"/>
          <w:color w:val="auto"/>
          <w:sz w:val="24"/>
          <w:szCs w:val="24"/>
          <w:lang w:eastAsia="zh-CN"/>
        </w:rPr>
      </w:pPr>
      <w:r>
        <w:rPr>
          <w:rFonts w:hint="eastAsia" w:ascii="方正仿宋_GBK" w:hAnsi="方正仿宋_GBK" w:eastAsia="方正仿宋_GBK" w:cs="方正仿宋_GBK"/>
          <w:iCs w:val="0"/>
          <w:color w:val="auto"/>
          <w:sz w:val="24"/>
          <w:szCs w:val="24"/>
          <w:lang w:val="en-US" w:eastAsia="zh-CN"/>
        </w:rPr>
        <w:t>（</w:t>
      </w:r>
      <w:r>
        <w:rPr>
          <w:rFonts w:hint="eastAsia" w:ascii="方正仿宋_GBK" w:hAnsi="方正仿宋_GBK" w:eastAsia="方正仿宋_GBK" w:cs="方正仿宋_GBK"/>
          <w:iCs w:val="0"/>
          <w:color w:val="auto"/>
          <w:sz w:val="24"/>
          <w:szCs w:val="24"/>
          <w:lang w:eastAsia="zh-CN"/>
        </w:rPr>
        <w:t>5</w:t>
      </w:r>
      <w:r>
        <w:rPr>
          <w:rFonts w:hint="eastAsia" w:ascii="方正仿宋_GBK" w:hAnsi="方正仿宋_GBK" w:eastAsia="方正仿宋_GBK" w:cs="方正仿宋_GBK"/>
          <w:iCs w:val="0"/>
          <w:color w:val="auto"/>
          <w:sz w:val="24"/>
          <w:szCs w:val="24"/>
          <w:lang w:val="en-US" w:eastAsia="zh-CN"/>
        </w:rPr>
        <w:t>）政府采购方式：</w:t>
      </w:r>
      <w:r>
        <w:rPr>
          <w:rFonts w:hint="eastAsia" w:ascii="方正仿宋_GBK" w:hAnsi="方正仿宋_GBK" w:eastAsia="方正仿宋_GBK" w:cs="方正仿宋_GBK"/>
          <w:iCs w:val="0"/>
          <w:color w:val="auto"/>
          <w:sz w:val="24"/>
          <w:szCs w:val="24"/>
          <w:lang w:eastAsia="zh-CN"/>
        </w:rPr>
        <w:t>（公开招标</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（邀请招标</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（竞争性谈判</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（竞争性磋商</w:t>
      </w:r>
    </w:p>
    <w:p w14:paraId="292483B4">
      <w:pPr>
        <w:pStyle w:val="175"/>
        <w:keepNext w:val="0"/>
        <w:keepLines w:val="0"/>
        <w:pageBreakBefore w:val="0"/>
        <w:numPr>
          <w:ilvl w:val="0"/>
          <w:numId w:val="0"/>
        </w:numPr>
        <w:kinsoku/>
        <w:wordWrap/>
        <w:overflowPunct/>
        <w:topLinePunct w:val="0"/>
        <w:bidi w:val="0"/>
        <w:adjustRightInd w:val="0"/>
        <w:snapToGrid w:val="0"/>
        <w:spacing w:before="0" w:line="400" w:lineRule="exact"/>
        <w:ind w:left="0" w:firstLine="480" w:firstLineChars="200"/>
        <w:textAlignment w:val="auto"/>
        <w:rPr>
          <w:rFonts w:hint="eastAsia" w:ascii="方正仿宋_GBK" w:hAnsi="方正仿宋_GBK" w:eastAsia="方正仿宋_GBK" w:cs="方正仿宋_GBK"/>
          <w:iCs w:val="0"/>
          <w:color w:val="auto"/>
          <w:sz w:val="24"/>
          <w:szCs w:val="24"/>
          <w:u w:val="single"/>
          <w:lang w:val="en-US" w:eastAsia="zh-CN"/>
        </w:rPr>
      </w:pPr>
      <w:r>
        <w:rPr>
          <w:rFonts w:hint="eastAsia" w:ascii="方正仿宋_GBK" w:hAnsi="方正仿宋_GBK" w:eastAsia="方正仿宋_GBK" w:cs="方正仿宋_GBK"/>
          <w:color w:val="auto"/>
          <w:sz w:val="24"/>
          <w:szCs w:val="24"/>
          <w:u w:val="none"/>
          <w:lang w:val="en-US" w:eastAsia="zh-CN"/>
        </w:rPr>
        <w:t xml:space="preserve">                   </w:t>
      </w:r>
      <w:r>
        <w:rPr>
          <w:rFonts w:hint="eastAsia" w:ascii="方正仿宋_GBK" w:hAnsi="方正仿宋_GBK" w:eastAsia="方正仿宋_GBK" w:cs="方正仿宋_GBK"/>
          <w:iCs w:val="0"/>
          <w:color w:val="auto"/>
          <w:sz w:val="24"/>
          <w:szCs w:val="24"/>
          <w:lang w:eastAsia="zh-CN"/>
        </w:rPr>
        <w:t>（询价</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（单一来源</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（框架协议</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（其他：</w:t>
      </w:r>
      <w:r>
        <w:rPr>
          <w:rFonts w:hint="eastAsia" w:ascii="方正仿宋_GBK" w:hAnsi="方正仿宋_GBK" w:eastAsia="方正仿宋_GBK" w:cs="方正仿宋_GBK"/>
          <w:iCs w:val="0"/>
          <w:color w:val="auto"/>
          <w:sz w:val="24"/>
          <w:szCs w:val="24"/>
          <w:u w:val="single"/>
          <w:lang w:val="en-US" w:eastAsia="zh-CN"/>
        </w:rPr>
        <w:t xml:space="preserve">          </w:t>
      </w:r>
    </w:p>
    <w:p w14:paraId="0B0CA0AE">
      <w:pPr>
        <w:pStyle w:val="175"/>
        <w:keepNext w:val="0"/>
        <w:keepLines w:val="0"/>
        <w:pageBreakBefore w:val="0"/>
        <w:numPr>
          <w:ilvl w:val="0"/>
          <w:numId w:val="0"/>
        </w:numPr>
        <w:kinsoku/>
        <w:wordWrap/>
        <w:overflowPunct/>
        <w:topLinePunct w:val="0"/>
        <w:bidi w:val="0"/>
        <w:adjustRightInd w:val="0"/>
        <w:snapToGrid w:val="0"/>
        <w:spacing w:before="0" w:line="400" w:lineRule="exact"/>
        <w:ind w:firstLine="480" w:firstLineChars="200"/>
        <w:textAlignment w:val="auto"/>
        <w:rPr>
          <w:rFonts w:hint="eastAsia" w:ascii="方正仿宋_GBK" w:hAnsi="方正仿宋_GBK" w:eastAsia="方正仿宋_GBK" w:cs="方正仿宋_GBK"/>
          <w:color w:val="auto"/>
          <w:w w:val="100"/>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lang w:eastAsia="zh-CN"/>
        </w:rPr>
        <w:t>6</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w w:val="100"/>
          <w:kern w:val="2"/>
          <w:sz w:val="24"/>
          <w:szCs w:val="24"/>
          <w:lang w:val="en-US" w:eastAsia="zh-CN" w:bidi="ar-SA"/>
        </w:rPr>
        <w:t>中标（成交）采购标的制造商是否为中小企业：（是      （否</w:t>
      </w:r>
    </w:p>
    <w:p w14:paraId="7E79EFD1">
      <w:pPr>
        <w:keepNext w:val="0"/>
        <w:keepLines w:val="0"/>
        <w:pageBreakBefore w:val="0"/>
        <w:numPr>
          <w:ilvl w:val="0"/>
          <w:numId w:val="0"/>
        </w:numPr>
        <w:kinsoku/>
        <w:wordWrap/>
        <w:overflowPunct/>
        <w:topLinePunct w:val="0"/>
        <w:bidi w:val="0"/>
        <w:adjustRightInd w:val="0"/>
        <w:snapToGrid w:val="0"/>
        <w:spacing w:before="0" w:line="400" w:lineRule="exact"/>
        <w:ind w:left="0" w:leftChars="0" w:firstLine="480" w:firstLineChars="200"/>
        <w:textAlignment w:val="auto"/>
        <w:rPr>
          <w:rFonts w:hint="eastAsia" w:ascii="方正仿宋_GBK" w:hAnsi="方正仿宋_GBK" w:eastAsia="方正仿宋_GBK" w:cs="方正仿宋_GBK"/>
          <w:iCs/>
          <w:color w:val="auto"/>
          <w:sz w:val="24"/>
          <w:szCs w:val="24"/>
        </w:rPr>
      </w:pPr>
      <w:r>
        <w:rPr>
          <w:rFonts w:hint="eastAsia" w:ascii="方正仿宋_GBK" w:hAnsi="方正仿宋_GBK" w:eastAsia="方正仿宋_GBK" w:cs="方正仿宋_GBK"/>
          <w:color w:val="auto"/>
          <w:w w:val="100"/>
          <w:sz w:val="24"/>
          <w:szCs w:val="24"/>
          <w:lang w:val="en-US" w:eastAsia="zh-CN"/>
        </w:rPr>
        <w:t xml:space="preserve">     本合同</w:t>
      </w:r>
      <w:r>
        <w:rPr>
          <w:rFonts w:hint="eastAsia" w:ascii="方正仿宋_GBK" w:hAnsi="方正仿宋_GBK" w:eastAsia="方正仿宋_GBK" w:cs="方正仿宋_GBK"/>
          <w:color w:val="auto"/>
          <w:w w:val="100"/>
          <w:sz w:val="24"/>
          <w:szCs w:val="24"/>
        </w:rPr>
        <w:t>是否</w:t>
      </w:r>
      <w:r>
        <w:rPr>
          <w:rFonts w:hint="eastAsia" w:ascii="方正仿宋_GBK" w:hAnsi="方正仿宋_GBK" w:eastAsia="方正仿宋_GBK" w:cs="方正仿宋_GBK"/>
          <w:color w:val="auto"/>
          <w:w w:val="100"/>
          <w:sz w:val="24"/>
          <w:szCs w:val="24"/>
          <w:lang w:eastAsia="zh-CN"/>
        </w:rPr>
        <w:t>为专门面向</w:t>
      </w:r>
      <w:r>
        <w:rPr>
          <w:rFonts w:hint="eastAsia" w:ascii="方正仿宋_GBK" w:hAnsi="方正仿宋_GBK" w:eastAsia="方正仿宋_GBK" w:cs="方正仿宋_GBK"/>
          <w:color w:val="auto"/>
          <w:w w:val="100"/>
          <w:sz w:val="24"/>
          <w:szCs w:val="24"/>
        </w:rPr>
        <w:t>中小企业</w:t>
      </w:r>
      <w:r>
        <w:rPr>
          <w:rFonts w:hint="eastAsia" w:ascii="方正仿宋_GBK" w:hAnsi="方正仿宋_GBK" w:eastAsia="方正仿宋_GBK" w:cs="方正仿宋_GBK"/>
          <w:color w:val="auto"/>
          <w:w w:val="100"/>
          <w:sz w:val="24"/>
          <w:szCs w:val="24"/>
          <w:lang w:eastAsia="zh-CN"/>
        </w:rPr>
        <w:t>的采</w:t>
      </w:r>
      <w:r>
        <w:rPr>
          <w:rFonts w:hint="eastAsia" w:ascii="方正仿宋_GBK" w:hAnsi="方正仿宋_GBK" w:eastAsia="方正仿宋_GBK" w:cs="方正仿宋_GBK"/>
          <w:color w:val="auto"/>
          <w:w w:val="100"/>
          <w:sz w:val="24"/>
          <w:szCs w:val="24"/>
          <w:shd w:val="clear" w:color="auto" w:fill="auto"/>
          <w:lang w:eastAsia="zh-CN"/>
        </w:rPr>
        <w:t>购</w:t>
      </w:r>
      <w:r>
        <w:rPr>
          <w:rFonts w:hint="eastAsia" w:ascii="方正仿宋_GBK" w:hAnsi="方正仿宋_GBK" w:eastAsia="方正仿宋_GBK" w:cs="方正仿宋_GBK"/>
          <w:color w:val="auto"/>
          <w:w w:val="100"/>
          <w:sz w:val="24"/>
          <w:szCs w:val="24"/>
          <w:shd w:val="clear" w:color="auto" w:fill="auto"/>
        </w:rPr>
        <w:t>合同</w:t>
      </w:r>
      <w:r>
        <w:rPr>
          <w:rFonts w:hint="eastAsia" w:ascii="方正仿宋_GBK" w:hAnsi="方正仿宋_GBK" w:eastAsia="方正仿宋_GBK" w:cs="方正仿宋_GBK"/>
          <w:color w:val="auto"/>
          <w:w w:val="100"/>
          <w:sz w:val="24"/>
          <w:szCs w:val="24"/>
          <w:shd w:val="clear" w:color="auto" w:fill="auto"/>
          <w:lang w:eastAsia="zh-CN"/>
        </w:rPr>
        <w:t>（中小企业预留合同）</w:t>
      </w:r>
      <w:r>
        <w:rPr>
          <w:rFonts w:hint="eastAsia" w:ascii="方正仿宋_GBK" w:hAnsi="方正仿宋_GBK" w:eastAsia="方正仿宋_GBK" w:cs="方正仿宋_GBK"/>
          <w:color w:val="auto"/>
          <w:sz w:val="24"/>
          <w:szCs w:val="24"/>
          <w:shd w:val="clear" w:color="auto" w:fill="auto"/>
        </w:rPr>
        <w:t>：</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是 </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否</w:t>
      </w:r>
    </w:p>
    <w:p w14:paraId="5B29FBC7">
      <w:pPr>
        <w:numPr>
          <w:ilvl w:val="0"/>
          <w:numId w:val="0"/>
        </w:numPr>
        <w:adjustRightInd w:val="0"/>
        <w:snapToGrid w:val="0"/>
        <w:spacing w:before="0" w:line="400" w:lineRule="exact"/>
        <w:ind w:firstLine="0" w:firstLineChars="0"/>
        <w:rPr>
          <w:rFonts w:hint="eastAsia" w:ascii="方正仿宋_GBK" w:hAnsi="方正仿宋_GBK" w:eastAsia="方正仿宋_GBK" w:cs="方正仿宋_GBK"/>
          <w:iCs/>
          <w:color w:val="auto"/>
          <w:sz w:val="24"/>
          <w:szCs w:val="24"/>
        </w:rPr>
      </w:pPr>
      <w:r>
        <w:rPr>
          <w:rFonts w:hint="eastAsia" w:ascii="方正仿宋_GBK" w:hAnsi="方正仿宋_GBK" w:eastAsia="方正仿宋_GBK" w:cs="方正仿宋_GBK"/>
          <w:color w:val="auto"/>
          <w:sz w:val="24"/>
          <w:szCs w:val="24"/>
          <w:lang w:val="en-US" w:eastAsia="zh-CN"/>
        </w:rPr>
        <w:t xml:space="preserve">         若本项目不专门面向中小企业采购，是否给予小微企业评审优惠：</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是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否</w:t>
      </w:r>
    </w:p>
    <w:p w14:paraId="102FA7CC">
      <w:pPr>
        <w:numPr>
          <w:ilvl w:val="0"/>
          <w:numId w:val="0"/>
        </w:numPr>
        <w:adjustRightInd w:val="0"/>
        <w:snapToGrid w:val="0"/>
        <w:spacing w:before="0" w:line="400" w:lineRule="exact"/>
        <w:ind w:firstLine="0" w:firstLineChars="0"/>
        <w:rPr>
          <w:rFonts w:hint="eastAsia" w:ascii="方正仿宋_GBK" w:hAnsi="方正仿宋_GBK" w:eastAsia="方正仿宋_GBK" w:cs="方正仿宋_GBK"/>
          <w:iCs/>
          <w:color w:val="auto"/>
          <w:sz w:val="24"/>
          <w:szCs w:val="24"/>
        </w:rPr>
      </w:pPr>
      <w:r>
        <w:rPr>
          <w:rFonts w:hint="eastAsia" w:ascii="方正仿宋_GBK" w:hAnsi="方正仿宋_GBK" w:eastAsia="方正仿宋_GBK" w:cs="方正仿宋_GBK"/>
          <w:color w:val="auto"/>
          <w:sz w:val="24"/>
          <w:szCs w:val="24"/>
          <w:lang w:val="en-US" w:eastAsia="zh-CN"/>
        </w:rPr>
        <w:t xml:space="preserve">         中标（成交）采购标的制造商是否为残疾人福利性单位：</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是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否</w:t>
      </w:r>
    </w:p>
    <w:p w14:paraId="18AB7E16">
      <w:pPr>
        <w:numPr>
          <w:ilvl w:val="0"/>
          <w:numId w:val="0"/>
        </w:numPr>
        <w:snapToGrid w:val="0"/>
        <w:spacing w:line="400" w:lineRule="exact"/>
        <w:ind w:firstLine="0" w:firstLineChars="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中标（成交）采购标的制造商是否为监狱企业：</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是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否</w:t>
      </w:r>
    </w:p>
    <w:p w14:paraId="5E010DDD">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7</w:t>
      </w:r>
      <w:r>
        <w:rPr>
          <w:rFonts w:hint="eastAsia" w:ascii="方正仿宋_GBK" w:hAnsi="方正仿宋_GBK" w:eastAsia="方正仿宋_GBK" w:cs="方正仿宋_GBK"/>
          <w:color w:val="auto"/>
          <w:sz w:val="24"/>
          <w:szCs w:val="24"/>
        </w:rPr>
        <w:t>）合同是否分包：</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是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否</w:t>
      </w:r>
    </w:p>
    <w:p w14:paraId="6FE85415">
      <w:pPr>
        <w:adjustRightInd w:val="0"/>
        <w:snapToGrid w:val="0"/>
        <w:spacing w:before="0" w:line="400" w:lineRule="exact"/>
        <w:ind w:firstLine="960" w:firstLineChars="4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分包主要内容：</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p>
    <w:p w14:paraId="2FBA8955">
      <w:pPr>
        <w:adjustRightInd w:val="0"/>
        <w:snapToGrid w:val="0"/>
        <w:spacing w:before="0" w:line="400" w:lineRule="exact"/>
        <w:ind w:firstLine="960" w:firstLineChars="4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u w:val="none"/>
          <w:lang w:val="en-US" w:eastAsia="zh-CN"/>
        </w:rPr>
        <w:t xml:space="preserve"> </w:t>
      </w:r>
      <w:r>
        <w:rPr>
          <w:rFonts w:hint="eastAsia" w:ascii="方正仿宋_GBK" w:hAnsi="方正仿宋_GBK" w:eastAsia="方正仿宋_GBK" w:cs="方正仿宋_GBK"/>
          <w:color w:val="auto"/>
          <w:sz w:val="24"/>
          <w:szCs w:val="24"/>
        </w:rPr>
        <w:t>分包</w:t>
      </w:r>
      <w:r>
        <w:rPr>
          <w:rFonts w:hint="eastAsia" w:ascii="方正仿宋_GBK" w:hAnsi="方正仿宋_GBK" w:eastAsia="方正仿宋_GBK" w:cs="方正仿宋_GBK"/>
          <w:color w:val="auto"/>
          <w:sz w:val="24"/>
          <w:szCs w:val="24"/>
          <w:highlight w:val="none"/>
          <w:lang w:eastAsia="zh-CN"/>
        </w:rPr>
        <w:t>投标人/制造商</w:t>
      </w:r>
      <w:r>
        <w:rPr>
          <w:rFonts w:hint="eastAsia" w:ascii="方正仿宋_GBK" w:hAnsi="方正仿宋_GBK" w:eastAsia="方正仿宋_GBK" w:cs="方正仿宋_GBK"/>
          <w:color w:val="auto"/>
          <w:sz w:val="24"/>
          <w:szCs w:val="24"/>
          <w:highlight w:val="none"/>
        </w:rPr>
        <w:t>名称</w:t>
      </w:r>
      <w:r>
        <w:rPr>
          <w:rFonts w:hint="eastAsia" w:ascii="方正仿宋_GBK" w:hAnsi="方正仿宋_GBK" w:eastAsia="方正仿宋_GBK" w:cs="方正仿宋_GBK"/>
          <w:color w:val="auto"/>
          <w:sz w:val="24"/>
          <w:szCs w:val="24"/>
          <w:highlight w:val="none"/>
          <w:lang w:eastAsia="zh-CN"/>
        </w:rPr>
        <w:t>（如投标人和制造商不同，请分别填写）</w:t>
      </w:r>
      <w:r>
        <w:rPr>
          <w:rFonts w:hint="eastAsia" w:ascii="方正仿宋_GBK" w:hAnsi="方正仿宋_GBK" w:eastAsia="方正仿宋_GBK" w:cs="方正仿宋_GBK"/>
          <w:color w:val="auto"/>
          <w:sz w:val="24"/>
          <w:szCs w:val="24"/>
          <w:highlight w:val="none"/>
        </w:rPr>
        <w:t>：</w:t>
      </w:r>
    </w:p>
    <w:p w14:paraId="45FBA899">
      <w:pPr>
        <w:adjustRightInd w:val="0"/>
        <w:snapToGrid w:val="0"/>
        <w:spacing w:before="0" w:line="400" w:lineRule="exact"/>
        <w:ind w:firstLine="960" w:firstLineChars="400"/>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u w:val="non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p>
    <w:p w14:paraId="4ECD2F03">
      <w:pPr>
        <w:adjustRightInd w:val="0"/>
        <w:snapToGrid w:val="0"/>
        <w:spacing w:before="0" w:line="400" w:lineRule="exact"/>
        <w:ind w:firstLine="960" w:firstLineChars="4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分包</w:t>
      </w:r>
      <w:r>
        <w:rPr>
          <w:rFonts w:hint="eastAsia" w:ascii="方正仿宋_GBK" w:hAnsi="方正仿宋_GBK" w:eastAsia="方正仿宋_GBK" w:cs="方正仿宋_GBK"/>
          <w:color w:val="auto"/>
          <w:sz w:val="24"/>
          <w:szCs w:val="24"/>
          <w:highlight w:val="none"/>
          <w:lang w:eastAsia="zh-CN"/>
        </w:rPr>
        <w:t>投标人</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lang w:eastAsia="zh-CN"/>
        </w:rPr>
        <w:t>制造商</w:t>
      </w:r>
      <w:r>
        <w:rPr>
          <w:rFonts w:hint="eastAsia" w:ascii="方正仿宋_GBK" w:hAnsi="方正仿宋_GBK" w:eastAsia="方正仿宋_GBK" w:cs="方正仿宋_GBK"/>
          <w:color w:val="auto"/>
          <w:sz w:val="24"/>
          <w:szCs w:val="24"/>
        </w:rPr>
        <w:t>类型</w:t>
      </w:r>
      <w:r>
        <w:rPr>
          <w:rFonts w:hint="eastAsia" w:ascii="方正仿宋_GBK" w:hAnsi="方正仿宋_GBK" w:eastAsia="方正仿宋_GBK" w:cs="方正仿宋_GBK"/>
          <w:color w:val="auto"/>
          <w:sz w:val="24"/>
          <w:szCs w:val="24"/>
          <w:highlight w:val="none"/>
          <w:lang w:eastAsia="zh-CN"/>
        </w:rPr>
        <w:t>（如果投标人和制造商不同，只填写制造商类型）</w:t>
      </w:r>
      <w:r>
        <w:rPr>
          <w:rFonts w:hint="eastAsia" w:ascii="方正仿宋_GBK" w:hAnsi="方正仿宋_GBK" w:eastAsia="方正仿宋_GBK" w:cs="方正仿宋_GBK"/>
          <w:color w:val="auto"/>
          <w:sz w:val="24"/>
          <w:szCs w:val="24"/>
        </w:rPr>
        <w:t>：</w:t>
      </w:r>
    </w:p>
    <w:p w14:paraId="5BBBBA6C">
      <w:pPr>
        <w:adjustRightInd w:val="0"/>
        <w:snapToGrid w:val="0"/>
        <w:spacing w:line="400" w:lineRule="exact"/>
        <w:ind w:firstLine="960" w:firstLineChars="400"/>
        <w:rPr>
          <w:rFonts w:hint="eastAsia" w:ascii="方正仿宋_GBK" w:hAnsi="方正仿宋_GBK" w:eastAsia="方正仿宋_GBK" w:cs="方正仿宋_GBK"/>
          <w:iCs/>
          <w:color w:val="auto"/>
          <w:sz w:val="24"/>
          <w:szCs w:val="24"/>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大型企业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中型企业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小微型企业</w:t>
      </w:r>
      <w:r>
        <w:rPr>
          <w:rFonts w:hint="eastAsia" w:ascii="方正仿宋_GBK" w:hAnsi="方正仿宋_GBK" w:eastAsia="方正仿宋_GBK" w:cs="方正仿宋_GBK"/>
          <w:iCs/>
          <w:color w:val="auto"/>
          <w:sz w:val="24"/>
          <w:szCs w:val="24"/>
          <w:lang w:val="en-US" w:eastAsia="zh-CN"/>
        </w:rPr>
        <w:t xml:space="preserve">  </w:t>
      </w:r>
    </w:p>
    <w:p w14:paraId="12CCDF8E">
      <w:pPr>
        <w:adjustRightInd w:val="0"/>
        <w:snapToGrid w:val="0"/>
        <w:spacing w:line="400" w:lineRule="exact"/>
        <w:ind w:firstLine="960" w:firstLineChars="400"/>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（残疾人福利性单位</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（监狱</w:t>
      </w:r>
      <w:r>
        <w:rPr>
          <w:rFonts w:hint="eastAsia" w:ascii="方正仿宋_GBK" w:hAnsi="方正仿宋_GBK" w:eastAsia="方正仿宋_GBK" w:cs="方正仿宋_GBK"/>
          <w:iCs/>
          <w:color w:val="auto"/>
          <w:sz w:val="24"/>
          <w:szCs w:val="24"/>
        </w:rPr>
        <w:t>企业</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（其他</w:t>
      </w:r>
    </w:p>
    <w:p w14:paraId="15DCB756">
      <w:pPr>
        <w:numPr>
          <w:ilvl w:val="0"/>
          <w:numId w:val="0"/>
        </w:numPr>
        <w:adjustRightInd w:val="0"/>
        <w:snapToGrid w:val="0"/>
        <w:spacing w:before="0" w:line="400" w:lineRule="exact"/>
        <w:ind w:left="0" w:leftChars="0" w:firstLine="0" w:firstLineChars="0"/>
        <w:rPr>
          <w:rFonts w:hint="eastAsia" w:ascii="方正仿宋_GBK" w:hAnsi="方正仿宋_GBK" w:eastAsia="方正仿宋_GBK" w:cs="方正仿宋_GBK"/>
          <w:iCs/>
          <w:color w:val="auto"/>
          <w:sz w:val="24"/>
          <w:szCs w:val="24"/>
          <w:highlight w:val="none"/>
        </w:rPr>
      </w:pPr>
      <w:r>
        <w:rPr>
          <w:rFonts w:hint="eastAsia" w:ascii="方正仿宋_GBK" w:hAnsi="方正仿宋_GBK" w:eastAsia="方正仿宋_GBK" w:cs="方正仿宋_GBK"/>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u w:val="none"/>
          <w:lang w:eastAsia="zh-CN"/>
        </w:rPr>
        <w:t>8</w:t>
      </w:r>
      <w:r>
        <w:rPr>
          <w:rFonts w:hint="eastAsia" w:ascii="方正仿宋_GBK" w:hAnsi="方正仿宋_GBK" w:eastAsia="方正仿宋_GBK" w:cs="方正仿宋_GBK"/>
          <w:color w:val="auto"/>
          <w:sz w:val="24"/>
          <w:szCs w:val="24"/>
          <w:highlight w:val="none"/>
          <w:u w:val="none"/>
          <w:lang w:val="en-US" w:eastAsia="zh-CN"/>
        </w:rPr>
        <w:t>）中标（成交）投标人是否为外商投资企业：</w:t>
      </w:r>
      <w:r>
        <w:rPr>
          <w:rFonts w:hint="eastAsia" w:ascii="方正仿宋_GBK" w:hAnsi="方正仿宋_GBK" w:eastAsia="方正仿宋_GBK" w:cs="方正仿宋_GBK"/>
          <w:iCs/>
          <w:color w:val="auto"/>
          <w:sz w:val="24"/>
          <w:szCs w:val="24"/>
          <w:highlight w:val="none"/>
          <w:lang w:eastAsia="zh-CN"/>
        </w:rPr>
        <w:t>（</w:t>
      </w:r>
      <w:r>
        <w:rPr>
          <w:rFonts w:hint="eastAsia" w:ascii="方正仿宋_GBK" w:hAnsi="方正仿宋_GBK" w:eastAsia="方正仿宋_GBK" w:cs="方正仿宋_GBK"/>
          <w:iCs/>
          <w:color w:val="auto"/>
          <w:sz w:val="24"/>
          <w:szCs w:val="24"/>
          <w:highlight w:val="none"/>
        </w:rPr>
        <w:t xml:space="preserve">是       </w:t>
      </w:r>
      <w:r>
        <w:rPr>
          <w:rFonts w:hint="eastAsia" w:ascii="方正仿宋_GBK" w:hAnsi="方正仿宋_GBK" w:eastAsia="方正仿宋_GBK" w:cs="方正仿宋_GBK"/>
          <w:iCs/>
          <w:color w:val="auto"/>
          <w:sz w:val="24"/>
          <w:szCs w:val="24"/>
          <w:highlight w:val="none"/>
          <w:lang w:eastAsia="zh-CN"/>
        </w:rPr>
        <w:t>（</w:t>
      </w:r>
      <w:r>
        <w:rPr>
          <w:rFonts w:hint="eastAsia" w:ascii="方正仿宋_GBK" w:hAnsi="方正仿宋_GBK" w:eastAsia="方正仿宋_GBK" w:cs="方正仿宋_GBK"/>
          <w:iCs/>
          <w:color w:val="auto"/>
          <w:sz w:val="24"/>
          <w:szCs w:val="24"/>
          <w:highlight w:val="none"/>
        </w:rPr>
        <w:t>否</w:t>
      </w:r>
    </w:p>
    <w:p w14:paraId="62F05F92">
      <w:pPr>
        <w:pStyle w:val="175"/>
        <w:tabs>
          <w:tab w:val="left" w:pos="1340"/>
        </w:tabs>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u w:val="none"/>
          <w:lang w:val="en-US" w:eastAsia="zh-CN"/>
        </w:rPr>
        <w:t xml:space="preserve">     外商投资企业类型：</w:t>
      </w:r>
      <w:r>
        <w:rPr>
          <w:rFonts w:hint="eastAsia" w:ascii="方正仿宋_GBK" w:hAnsi="方正仿宋_GBK" w:eastAsia="方正仿宋_GBK" w:cs="方正仿宋_GBK"/>
          <w:iCs/>
          <w:color w:val="auto"/>
          <w:sz w:val="24"/>
          <w:szCs w:val="24"/>
          <w:highlight w:val="none"/>
          <w:lang w:eastAsia="zh-CN"/>
        </w:rPr>
        <w:t>（</w:t>
      </w:r>
      <w:r>
        <w:rPr>
          <w:rFonts w:hint="eastAsia" w:ascii="方正仿宋_GBK" w:hAnsi="方正仿宋_GBK" w:eastAsia="方正仿宋_GBK" w:cs="方正仿宋_GBK"/>
          <w:color w:val="auto"/>
          <w:sz w:val="24"/>
          <w:szCs w:val="24"/>
          <w:highlight w:val="none"/>
          <w:u w:val="none"/>
          <w:lang w:val="en-US" w:eastAsia="zh-CN"/>
        </w:rPr>
        <w:t xml:space="preserve">全部由外国投资者投资  </w:t>
      </w:r>
      <w:r>
        <w:rPr>
          <w:rFonts w:hint="eastAsia" w:ascii="方正仿宋_GBK" w:hAnsi="方正仿宋_GBK" w:eastAsia="方正仿宋_GBK" w:cs="方正仿宋_GBK"/>
          <w:iCs/>
          <w:color w:val="auto"/>
          <w:sz w:val="24"/>
          <w:szCs w:val="24"/>
          <w:highlight w:val="none"/>
          <w:lang w:eastAsia="zh-CN"/>
        </w:rPr>
        <w:t>（</w:t>
      </w:r>
      <w:r>
        <w:rPr>
          <w:rFonts w:hint="eastAsia" w:ascii="方正仿宋_GBK" w:hAnsi="方正仿宋_GBK" w:eastAsia="方正仿宋_GBK" w:cs="方正仿宋_GBK"/>
          <w:iCs/>
          <w:color w:val="auto"/>
          <w:sz w:val="24"/>
          <w:szCs w:val="24"/>
          <w:highlight w:val="none"/>
          <w:lang w:val="en-US" w:eastAsia="zh-CN"/>
        </w:rPr>
        <w:t>部分由外国投资者投资</w:t>
      </w:r>
    </w:p>
    <w:p w14:paraId="7302C3BE">
      <w:pPr>
        <w:numPr>
          <w:ilvl w:val="0"/>
          <w:numId w:val="0"/>
        </w:numPr>
        <w:adjustRightInd w:val="0"/>
        <w:snapToGrid w:val="0"/>
        <w:spacing w:before="0" w:line="400" w:lineRule="exact"/>
        <w:ind w:firstLine="480" w:firstLineChars="200"/>
        <w:rPr>
          <w:rFonts w:hint="eastAsia" w:ascii="方正仿宋_GBK" w:hAnsi="方正仿宋_GBK" w:eastAsia="方正仿宋_GBK" w:cs="方正仿宋_GBK"/>
          <w:b w:val="0"/>
          <w:bCs w:val="0"/>
          <w:color w:val="auto"/>
          <w:sz w:val="24"/>
          <w:szCs w:val="24"/>
          <w:u w:val="none"/>
          <w:lang w:val="en-US" w:eastAsia="zh-CN"/>
        </w:rPr>
      </w:pPr>
      <w:r>
        <w:rPr>
          <w:rFonts w:hint="eastAsia" w:ascii="方正仿宋_GBK" w:hAnsi="方正仿宋_GBK" w:eastAsia="方正仿宋_GBK" w:cs="方正仿宋_GBK"/>
          <w:b w:val="0"/>
          <w:bCs w:val="0"/>
          <w:color w:val="auto"/>
          <w:sz w:val="24"/>
          <w:szCs w:val="24"/>
          <w:u w:val="none"/>
          <w:lang w:val="en-US" w:eastAsia="zh-CN"/>
        </w:rPr>
        <w:t>（</w:t>
      </w:r>
      <w:r>
        <w:rPr>
          <w:rFonts w:hint="eastAsia" w:ascii="方正仿宋_GBK" w:hAnsi="方正仿宋_GBK" w:eastAsia="方正仿宋_GBK" w:cs="方正仿宋_GBK"/>
          <w:b w:val="0"/>
          <w:bCs w:val="0"/>
          <w:color w:val="auto"/>
          <w:sz w:val="24"/>
          <w:szCs w:val="24"/>
          <w:u w:val="none"/>
          <w:lang w:eastAsia="zh-CN"/>
        </w:rPr>
        <w:t>9</w:t>
      </w:r>
      <w:r>
        <w:rPr>
          <w:rFonts w:hint="eastAsia" w:ascii="方正仿宋_GBK" w:hAnsi="方正仿宋_GBK" w:eastAsia="方正仿宋_GBK" w:cs="方正仿宋_GBK"/>
          <w:b w:val="0"/>
          <w:bCs w:val="0"/>
          <w:color w:val="auto"/>
          <w:sz w:val="24"/>
          <w:szCs w:val="24"/>
          <w:u w:val="none"/>
          <w:lang w:val="en-US" w:eastAsia="zh-CN"/>
        </w:rPr>
        <w:t>）是否涉及进口产品：</w:t>
      </w:r>
    </w:p>
    <w:p w14:paraId="49840947">
      <w:pPr>
        <w:numPr>
          <w:ilvl w:val="0"/>
          <w:numId w:val="0"/>
        </w:numPr>
        <w:adjustRightInd w:val="0"/>
        <w:snapToGrid w:val="0"/>
        <w:spacing w:before="0" w:line="400" w:lineRule="exact"/>
        <w:ind w:firstLine="960" w:firstLineChars="400"/>
        <w:rPr>
          <w:rFonts w:hint="eastAsia"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是</w:t>
      </w:r>
      <w:r>
        <w:rPr>
          <w:rFonts w:hint="eastAsia" w:ascii="方正仿宋_GBK" w:hAnsi="方正仿宋_GBK" w:eastAsia="方正仿宋_GBK" w:cs="方正仿宋_GBK"/>
          <w:iCs w:val="0"/>
          <w:color w:val="auto"/>
          <w:sz w:val="24"/>
          <w:szCs w:val="24"/>
          <w:lang w:eastAsia="zh-CN"/>
        </w:rPr>
        <w:t>，《政府采购品目分类目录》底级品目名称</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lang w:val="en-US" w:eastAsia="zh-CN"/>
        </w:rPr>
        <w:t xml:space="preserve"> 金额：</w:t>
      </w:r>
      <w:r>
        <w:rPr>
          <w:rFonts w:hint="eastAsia" w:ascii="方正仿宋_GBK" w:hAnsi="方正仿宋_GBK" w:eastAsia="方正仿宋_GBK" w:cs="方正仿宋_GBK"/>
          <w:color w:val="auto"/>
          <w:sz w:val="24"/>
          <w:szCs w:val="24"/>
          <w:u w:val="single"/>
          <w:lang w:val="en-US" w:eastAsia="zh-CN"/>
        </w:rPr>
        <w:t xml:space="preserve">        </w:t>
      </w:r>
    </w:p>
    <w:p w14:paraId="388870B3">
      <w:pPr>
        <w:numPr>
          <w:ilvl w:val="0"/>
          <w:numId w:val="0"/>
        </w:numPr>
        <w:adjustRightInd w:val="0"/>
        <w:snapToGrid w:val="0"/>
        <w:spacing w:before="0" w:line="400" w:lineRule="exact"/>
        <w:ind w:firstLine="960" w:firstLineChars="400"/>
        <w:rPr>
          <w:rFonts w:hint="eastAsia" w:ascii="方正仿宋_GBK" w:hAnsi="方正仿宋_GBK" w:eastAsia="方正仿宋_GBK" w:cs="方正仿宋_GBK"/>
          <w:iCs w:val="0"/>
          <w:color w:val="auto"/>
          <w:sz w:val="24"/>
          <w:szCs w:val="24"/>
        </w:rPr>
      </w:pPr>
      <w:r>
        <w:rPr>
          <w:rFonts w:hint="eastAsia" w:ascii="方正仿宋_GBK" w:hAnsi="方正仿宋_GBK" w:eastAsia="方正仿宋_GBK" w:cs="方正仿宋_GBK"/>
          <w:color w:val="auto"/>
          <w:sz w:val="24"/>
          <w:szCs w:val="24"/>
          <w:lang w:val="en-US" w:eastAsia="zh-CN"/>
        </w:rPr>
        <w:t xml:space="preserve">        国别：</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lang w:val="en-US" w:eastAsia="zh-CN"/>
        </w:rPr>
        <w:t xml:space="preserve"> 品牌：</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none"/>
          <w:lang w:val="en-US" w:eastAsia="zh-CN"/>
        </w:rPr>
        <w:t xml:space="preserve"> 规格型号：</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iCs w:val="0"/>
          <w:color w:val="auto"/>
          <w:sz w:val="24"/>
          <w:szCs w:val="24"/>
        </w:rPr>
        <w:t xml:space="preserve">      </w:t>
      </w:r>
    </w:p>
    <w:p w14:paraId="4F737752">
      <w:pPr>
        <w:adjustRightInd w:val="0"/>
        <w:snapToGrid w:val="0"/>
        <w:spacing w:before="0" w:line="400" w:lineRule="exact"/>
        <w:ind w:firstLine="960" w:firstLineChars="400"/>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（否</w:t>
      </w:r>
    </w:p>
    <w:p w14:paraId="1EC7AB62">
      <w:pPr>
        <w:numPr>
          <w:ilvl w:val="0"/>
          <w:numId w:val="0"/>
        </w:numPr>
        <w:tabs>
          <w:tab w:val="left" w:pos="740"/>
        </w:tabs>
        <w:adjustRightInd w:val="0"/>
        <w:snapToGrid w:val="0"/>
        <w:spacing w:before="0" w:line="400" w:lineRule="exact"/>
        <w:ind w:left="0" w:firstLine="0" w:firstLineChars="0"/>
        <w:rPr>
          <w:rFonts w:hint="eastAsia" w:ascii="方正仿宋_GBK" w:hAnsi="方正仿宋_GBK" w:eastAsia="方正仿宋_GBK" w:cs="方正仿宋_GBK"/>
          <w:b w:val="0"/>
          <w:bCs w:val="0"/>
          <w:color w:val="auto"/>
          <w:sz w:val="24"/>
          <w:szCs w:val="24"/>
          <w:u w:val="none"/>
          <w:lang w:val="en-US" w:eastAsia="zh-CN"/>
        </w:rPr>
      </w:pPr>
      <w:r>
        <w:rPr>
          <w:rFonts w:hint="eastAsia" w:ascii="方正仿宋_GBK" w:hAnsi="方正仿宋_GBK" w:eastAsia="方正仿宋_GBK" w:cs="方正仿宋_GBK"/>
          <w:b w:val="0"/>
          <w:bCs w:val="0"/>
          <w:color w:val="auto"/>
          <w:sz w:val="24"/>
          <w:szCs w:val="24"/>
          <w:u w:val="none"/>
          <w:lang w:val="en-US" w:eastAsia="zh-CN"/>
        </w:rPr>
        <w:t xml:space="preserve">    （1</w:t>
      </w:r>
      <w:r>
        <w:rPr>
          <w:rFonts w:hint="eastAsia" w:ascii="方正仿宋_GBK" w:hAnsi="方正仿宋_GBK" w:eastAsia="方正仿宋_GBK" w:cs="方正仿宋_GBK"/>
          <w:b w:val="0"/>
          <w:bCs w:val="0"/>
          <w:color w:val="auto"/>
          <w:sz w:val="24"/>
          <w:szCs w:val="24"/>
          <w:u w:val="none"/>
          <w:lang w:eastAsia="zh-CN"/>
        </w:rPr>
        <w:t>0</w:t>
      </w:r>
      <w:r>
        <w:rPr>
          <w:rFonts w:hint="eastAsia" w:ascii="方正仿宋_GBK" w:hAnsi="方正仿宋_GBK" w:eastAsia="方正仿宋_GBK" w:cs="方正仿宋_GBK"/>
          <w:b w:val="0"/>
          <w:bCs w:val="0"/>
          <w:color w:val="auto"/>
          <w:sz w:val="24"/>
          <w:szCs w:val="24"/>
          <w:u w:val="none"/>
          <w:lang w:val="en-US" w:eastAsia="zh-CN"/>
        </w:rPr>
        <w:t>）是否涉及节能产品：</w:t>
      </w:r>
    </w:p>
    <w:p w14:paraId="40484184">
      <w:pPr>
        <w:numPr>
          <w:ilvl w:val="0"/>
          <w:numId w:val="0"/>
        </w:numPr>
        <w:tabs>
          <w:tab w:val="left" w:pos="740"/>
        </w:tabs>
        <w:adjustRightInd w:val="0"/>
        <w:snapToGrid w:val="0"/>
        <w:spacing w:before="0" w:line="400" w:lineRule="exact"/>
        <w:ind w:firstLine="0" w:firstLineChars="0"/>
        <w:rPr>
          <w:rFonts w:hint="eastAsia" w:ascii="方正仿宋_GBK" w:hAnsi="方正仿宋_GBK" w:eastAsia="方正仿宋_GBK" w:cs="方正仿宋_GBK"/>
          <w:iCs/>
          <w:color w:val="auto"/>
          <w:sz w:val="24"/>
          <w:szCs w:val="24"/>
          <w:lang w:val="en-US" w:eastAsia="zh-CN"/>
        </w:rPr>
      </w:pPr>
      <w:r>
        <w:rPr>
          <w:rFonts w:hint="eastAsia" w:ascii="方正仿宋_GBK" w:hAnsi="方正仿宋_GBK" w:eastAsia="方正仿宋_GBK" w:cs="方正仿宋_GBK"/>
          <w:b w:val="0"/>
          <w:bCs w:val="0"/>
          <w:color w:val="auto"/>
          <w:sz w:val="24"/>
          <w:szCs w:val="24"/>
          <w:u w:val="none"/>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是</w:t>
      </w:r>
      <w:r>
        <w:rPr>
          <w:rFonts w:hint="eastAsia" w:ascii="方正仿宋_GBK" w:hAnsi="方正仿宋_GBK" w:eastAsia="方正仿宋_GBK" w:cs="方正仿宋_GBK"/>
          <w:iCs w:val="0"/>
          <w:color w:val="auto"/>
          <w:sz w:val="24"/>
          <w:szCs w:val="24"/>
          <w:lang w:eastAsia="zh-CN"/>
        </w:rPr>
        <w:t>，《节能产品政府采购品目清单》的底级品目名称：</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iCs/>
          <w:color w:val="auto"/>
          <w:sz w:val="24"/>
          <w:szCs w:val="24"/>
          <w:lang w:val="en-US" w:eastAsia="zh-CN"/>
        </w:rPr>
        <w:t xml:space="preserve">     </w:t>
      </w:r>
    </w:p>
    <w:p w14:paraId="58F958B6">
      <w:pPr>
        <w:numPr>
          <w:ilvl w:val="0"/>
          <w:numId w:val="0"/>
        </w:numPr>
        <w:tabs>
          <w:tab w:val="left" w:pos="740"/>
        </w:tabs>
        <w:adjustRightInd w:val="0"/>
        <w:snapToGrid w:val="0"/>
        <w:spacing w:before="0" w:line="400" w:lineRule="exact"/>
        <w:ind w:firstLine="0" w:firstLineChars="0"/>
        <w:rPr>
          <w:rFonts w:hint="eastAsia" w:ascii="方正仿宋_GBK" w:hAnsi="方正仿宋_GBK" w:eastAsia="方正仿宋_GBK" w:cs="方正仿宋_GBK"/>
          <w:iCs/>
          <w:color w:val="auto"/>
          <w:sz w:val="24"/>
          <w:szCs w:val="24"/>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（强制采购</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（优先采购</w:t>
      </w:r>
      <w:r>
        <w:rPr>
          <w:rFonts w:hint="eastAsia" w:ascii="方正仿宋_GBK" w:hAnsi="方正仿宋_GBK" w:eastAsia="方正仿宋_GBK" w:cs="方正仿宋_GBK"/>
          <w:iCs/>
          <w:color w:val="auto"/>
          <w:sz w:val="24"/>
          <w:szCs w:val="24"/>
          <w:lang w:val="en-US" w:eastAsia="zh-CN"/>
        </w:rPr>
        <w:t xml:space="preserve">    </w:t>
      </w:r>
    </w:p>
    <w:p w14:paraId="68A6FE81">
      <w:pPr>
        <w:numPr>
          <w:ilvl w:val="0"/>
          <w:numId w:val="0"/>
        </w:numPr>
        <w:tabs>
          <w:tab w:val="left" w:pos="740"/>
        </w:tabs>
        <w:adjustRightInd w:val="0"/>
        <w:snapToGrid w:val="0"/>
        <w:spacing w:before="0" w:line="400" w:lineRule="exact"/>
        <w:ind w:firstLine="0" w:firstLineChars="0"/>
        <w:rPr>
          <w:rFonts w:hint="eastAsia" w:ascii="方正仿宋_GBK" w:hAnsi="方正仿宋_GBK" w:eastAsia="方正仿宋_GBK" w:cs="方正仿宋_GBK"/>
          <w:iCs w:val="0"/>
          <w:color w:val="auto"/>
          <w:sz w:val="24"/>
          <w:szCs w:val="24"/>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否</w:t>
      </w:r>
    </w:p>
    <w:p w14:paraId="4A467D05">
      <w:pPr>
        <w:numPr>
          <w:ilvl w:val="0"/>
          <w:numId w:val="0"/>
        </w:numPr>
        <w:tabs>
          <w:tab w:val="left" w:pos="740"/>
        </w:tabs>
        <w:adjustRightInd w:val="0"/>
        <w:snapToGrid w:val="0"/>
        <w:spacing w:before="0" w:line="400" w:lineRule="exact"/>
        <w:ind w:left="0" w:firstLine="0" w:firstLineChars="0"/>
        <w:rPr>
          <w:rFonts w:hint="eastAsia" w:ascii="方正仿宋_GBK" w:hAnsi="方正仿宋_GBK" w:eastAsia="方正仿宋_GBK" w:cs="方正仿宋_GBK"/>
          <w:b w:val="0"/>
          <w:bCs w:val="0"/>
          <w:color w:val="auto"/>
          <w:sz w:val="24"/>
          <w:szCs w:val="24"/>
          <w:u w:val="none"/>
          <w:lang w:val="en-US" w:eastAsia="zh-CN"/>
        </w:rPr>
      </w:pPr>
      <w:r>
        <w:rPr>
          <w:rFonts w:hint="eastAsia" w:ascii="方正仿宋_GBK" w:hAnsi="方正仿宋_GBK" w:eastAsia="方正仿宋_GBK" w:cs="方正仿宋_GBK"/>
          <w:b w:val="0"/>
          <w:bCs w:val="0"/>
          <w:color w:val="auto"/>
          <w:sz w:val="24"/>
          <w:szCs w:val="24"/>
          <w:u w:val="none"/>
          <w:lang w:val="en-US" w:eastAsia="zh-CN"/>
        </w:rPr>
        <w:t xml:space="preserve">          是否涉及环境标志产品：</w:t>
      </w:r>
    </w:p>
    <w:p w14:paraId="7FFDC2FE">
      <w:pPr>
        <w:numPr>
          <w:ilvl w:val="0"/>
          <w:numId w:val="0"/>
        </w:numPr>
        <w:tabs>
          <w:tab w:val="left" w:pos="740"/>
        </w:tabs>
        <w:adjustRightInd w:val="0"/>
        <w:snapToGrid w:val="0"/>
        <w:spacing w:before="0" w:line="400" w:lineRule="exact"/>
        <w:ind w:firstLine="0" w:firstLineChars="0"/>
        <w:rPr>
          <w:rFonts w:hint="eastAsia" w:ascii="方正仿宋_GBK" w:hAnsi="方正仿宋_GBK" w:eastAsia="方正仿宋_GBK" w:cs="方正仿宋_GBK"/>
          <w:iCs w:val="0"/>
          <w:color w:val="auto"/>
          <w:sz w:val="24"/>
          <w:szCs w:val="24"/>
          <w:lang w:eastAsia="zh-CN"/>
        </w:rPr>
      </w:pPr>
      <w:r>
        <w:rPr>
          <w:rFonts w:hint="eastAsia" w:ascii="方正仿宋_GBK" w:hAnsi="方正仿宋_GBK" w:eastAsia="方正仿宋_GBK" w:cs="方正仿宋_GBK"/>
          <w:b w:val="0"/>
          <w:bCs w:val="0"/>
          <w:color w:val="auto"/>
          <w:sz w:val="24"/>
          <w:szCs w:val="24"/>
          <w:u w:val="none"/>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是</w:t>
      </w:r>
      <w:r>
        <w:rPr>
          <w:rFonts w:hint="eastAsia" w:ascii="方正仿宋_GBK" w:hAnsi="方正仿宋_GBK" w:eastAsia="方正仿宋_GBK" w:cs="方正仿宋_GBK"/>
          <w:iCs w:val="0"/>
          <w:color w:val="auto"/>
          <w:sz w:val="24"/>
          <w:szCs w:val="24"/>
          <w:lang w:eastAsia="zh-CN"/>
        </w:rPr>
        <w:t>，《环境标志产品政府采购品目清单》的底级品目名称：</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iCs/>
          <w:color w:val="auto"/>
          <w:sz w:val="24"/>
          <w:szCs w:val="24"/>
          <w:lang w:val="en-US" w:eastAsia="zh-CN"/>
        </w:rPr>
        <w:t xml:space="preserve"> </w:t>
      </w:r>
    </w:p>
    <w:p w14:paraId="39AB0E12">
      <w:pPr>
        <w:numPr>
          <w:ilvl w:val="0"/>
          <w:numId w:val="0"/>
        </w:numPr>
        <w:tabs>
          <w:tab w:val="left" w:pos="740"/>
        </w:tabs>
        <w:adjustRightInd w:val="0"/>
        <w:snapToGrid w:val="0"/>
        <w:spacing w:before="0" w:line="400" w:lineRule="exact"/>
        <w:ind w:firstLine="0" w:firstLineChars="0"/>
        <w:rPr>
          <w:rFonts w:hint="eastAsia" w:ascii="方正仿宋_GBK" w:hAnsi="方正仿宋_GBK" w:eastAsia="方正仿宋_GBK" w:cs="方正仿宋_GBK"/>
          <w:iCs/>
          <w:color w:val="auto"/>
          <w:sz w:val="24"/>
          <w:szCs w:val="24"/>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（强制采购</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（优先采购</w:t>
      </w:r>
      <w:r>
        <w:rPr>
          <w:rFonts w:hint="eastAsia" w:ascii="方正仿宋_GBK" w:hAnsi="方正仿宋_GBK" w:eastAsia="方正仿宋_GBK" w:cs="方正仿宋_GBK"/>
          <w:iCs/>
          <w:color w:val="auto"/>
          <w:sz w:val="24"/>
          <w:szCs w:val="24"/>
          <w:lang w:val="en-US" w:eastAsia="zh-CN"/>
        </w:rPr>
        <w:t xml:space="preserve">    </w:t>
      </w:r>
    </w:p>
    <w:p w14:paraId="5DF6AECA">
      <w:pPr>
        <w:numPr>
          <w:ilvl w:val="0"/>
          <w:numId w:val="0"/>
        </w:numPr>
        <w:tabs>
          <w:tab w:val="left" w:pos="740"/>
        </w:tabs>
        <w:adjustRightInd w:val="0"/>
        <w:snapToGrid w:val="0"/>
        <w:spacing w:before="0" w:line="400" w:lineRule="exact"/>
        <w:ind w:firstLine="0" w:firstLineChars="0"/>
        <w:rPr>
          <w:rFonts w:hint="eastAsia" w:ascii="方正仿宋_GBK" w:hAnsi="方正仿宋_GBK" w:eastAsia="方正仿宋_GBK" w:cs="方正仿宋_GBK"/>
          <w:b w:val="0"/>
          <w:bCs w:val="0"/>
          <w:color w:val="auto"/>
          <w:sz w:val="24"/>
          <w:szCs w:val="24"/>
          <w:u w:val="none"/>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否</w:t>
      </w:r>
    </w:p>
    <w:p w14:paraId="02353C70">
      <w:pPr>
        <w:pStyle w:val="175"/>
        <w:numPr>
          <w:ilvl w:val="0"/>
          <w:numId w:val="0"/>
        </w:numPr>
        <w:adjustRightInd w:val="0"/>
        <w:snapToGrid w:val="0"/>
        <w:spacing w:before="0" w:line="400" w:lineRule="exact"/>
        <w:ind w:firstLine="0" w:firstLineChars="0"/>
        <w:rPr>
          <w:rFonts w:hint="eastAsia" w:ascii="方正仿宋_GBK" w:hAnsi="方正仿宋_GBK" w:eastAsia="方正仿宋_GBK" w:cs="方正仿宋_GBK"/>
          <w:iCs w:val="0"/>
          <w:color w:val="auto"/>
          <w:kern w:val="2"/>
          <w:sz w:val="24"/>
          <w:szCs w:val="24"/>
          <w:u w:val="none"/>
          <w:lang w:val="en-US" w:eastAsia="zh-CN"/>
        </w:rPr>
      </w:pPr>
      <w:r>
        <w:rPr>
          <w:rFonts w:hint="eastAsia" w:ascii="方正仿宋_GBK" w:hAnsi="方正仿宋_GBK" w:eastAsia="方正仿宋_GBK" w:cs="方正仿宋_GBK"/>
          <w:b w:val="0"/>
          <w:bCs w:val="0"/>
          <w:color w:val="auto"/>
          <w:sz w:val="24"/>
          <w:szCs w:val="24"/>
          <w:u w:val="none"/>
          <w:lang w:val="en-US" w:eastAsia="zh-CN"/>
        </w:rPr>
        <w:t xml:space="preserve">          </w:t>
      </w:r>
      <w:r>
        <w:rPr>
          <w:rFonts w:hint="eastAsia" w:ascii="方正仿宋_GBK" w:hAnsi="方正仿宋_GBK" w:eastAsia="方正仿宋_GBK" w:cs="方正仿宋_GBK"/>
          <w:b w:val="0"/>
          <w:bCs w:val="0"/>
          <w:color w:val="auto"/>
          <w:kern w:val="2"/>
          <w:sz w:val="24"/>
          <w:szCs w:val="24"/>
          <w:u w:val="none"/>
          <w:lang w:val="en-US" w:eastAsia="zh-CN"/>
        </w:rPr>
        <w:t>是否涉及绿色产品：</w:t>
      </w:r>
      <w:r>
        <w:rPr>
          <w:rFonts w:hint="eastAsia" w:ascii="方正仿宋_GBK" w:hAnsi="方正仿宋_GBK" w:eastAsia="方正仿宋_GBK" w:cs="方正仿宋_GBK"/>
          <w:iCs w:val="0"/>
          <w:color w:val="auto"/>
          <w:kern w:val="2"/>
          <w:sz w:val="24"/>
          <w:szCs w:val="24"/>
          <w:u w:val="none"/>
          <w:lang w:val="en-US" w:eastAsia="zh-CN"/>
        </w:rPr>
        <w:t xml:space="preserve"> </w:t>
      </w:r>
    </w:p>
    <w:p w14:paraId="72AAE9CB">
      <w:pPr>
        <w:pStyle w:val="175"/>
        <w:ind w:firstLine="420" w:firstLineChars="0"/>
        <w:rPr>
          <w:rFonts w:hint="eastAsia"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iCs w:val="0"/>
          <w:color w:val="auto"/>
          <w:kern w:val="2"/>
          <w:sz w:val="24"/>
          <w:szCs w:val="24"/>
          <w:u w:val="none"/>
          <w:lang w:val="en-US" w:eastAsia="zh-CN"/>
        </w:rPr>
        <w:t xml:space="preserve">     </w:t>
      </w:r>
      <w:r>
        <w:rPr>
          <w:rFonts w:hint="eastAsia" w:ascii="方正仿宋_GBK" w:hAnsi="方正仿宋_GBK" w:eastAsia="方正仿宋_GBK" w:cs="方正仿宋_GBK"/>
          <w:iCs w:val="0"/>
          <w:color w:val="auto"/>
          <w:kern w:val="2"/>
          <w:sz w:val="24"/>
          <w:szCs w:val="24"/>
          <w:u w:val="none"/>
          <w:lang w:eastAsia="zh-CN"/>
        </w:rPr>
        <w:t>（</w:t>
      </w:r>
      <w:r>
        <w:rPr>
          <w:rFonts w:hint="eastAsia" w:ascii="方正仿宋_GBK" w:hAnsi="方正仿宋_GBK" w:eastAsia="方正仿宋_GBK" w:cs="方正仿宋_GBK"/>
          <w:iCs w:val="0"/>
          <w:color w:val="auto"/>
          <w:kern w:val="2"/>
          <w:sz w:val="24"/>
          <w:szCs w:val="24"/>
          <w:u w:val="none"/>
        </w:rPr>
        <w:t>是</w:t>
      </w:r>
      <w:r>
        <w:rPr>
          <w:rFonts w:hint="eastAsia" w:ascii="方正仿宋_GBK" w:hAnsi="方正仿宋_GBK" w:eastAsia="方正仿宋_GBK" w:cs="方正仿宋_GBK"/>
          <w:iCs w:val="0"/>
          <w:color w:val="auto"/>
          <w:kern w:val="2"/>
          <w:sz w:val="24"/>
          <w:szCs w:val="24"/>
          <w:u w:val="none"/>
          <w:lang w:eastAsia="zh-CN"/>
        </w:rPr>
        <w:t>，绿色产品政府采购相关政策确定的底级品目名称：</w:t>
      </w:r>
      <w:r>
        <w:rPr>
          <w:rFonts w:hint="eastAsia" w:ascii="方正仿宋_GBK" w:hAnsi="方正仿宋_GBK" w:eastAsia="方正仿宋_GBK" w:cs="方正仿宋_GBK"/>
          <w:color w:val="auto"/>
          <w:sz w:val="24"/>
          <w:szCs w:val="24"/>
          <w:u w:val="single"/>
          <w:lang w:val="en-US" w:eastAsia="zh-CN"/>
        </w:rPr>
        <w:t xml:space="preserve">         </w:t>
      </w:r>
    </w:p>
    <w:p w14:paraId="308974D8">
      <w:pPr>
        <w:numPr>
          <w:ilvl w:val="0"/>
          <w:numId w:val="0"/>
        </w:numPr>
        <w:tabs>
          <w:tab w:val="left" w:pos="740"/>
        </w:tabs>
        <w:adjustRightInd w:val="0"/>
        <w:snapToGrid w:val="0"/>
        <w:spacing w:before="0" w:line="400" w:lineRule="exact"/>
        <w:ind w:firstLine="0" w:firstLineChars="0"/>
        <w:rPr>
          <w:rFonts w:hint="eastAsia" w:ascii="方正仿宋_GBK" w:hAnsi="方正仿宋_GBK" w:eastAsia="方正仿宋_GBK" w:cs="方正仿宋_GBK"/>
          <w:iCs/>
          <w:color w:val="auto"/>
          <w:sz w:val="24"/>
          <w:szCs w:val="24"/>
          <w:lang w:val="en-US"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（强制采购</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（优先采购</w:t>
      </w:r>
      <w:r>
        <w:rPr>
          <w:rFonts w:hint="eastAsia" w:ascii="方正仿宋_GBK" w:hAnsi="方正仿宋_GBK" w:eastAsia="方正仿宋_GBK" w:cs="方正仿宋_GBK"/>
          <w:iCs/>
          <w:color w:val="auto"/>
          <w:sz w:val="24"/>
          <w:szCs w:val="24"/>
          <w:lang w:val="en-US" w:eastAsia="zh-CN"/>
        </w:rPr>
        <w:t xml:space="preserve">    </w:t>
      </w:r>
    </w:p>
    <w:p w14:paraId="736A7B2F">
      <w:pPr>
        <w:pStyle w:val="175"/>
        <w:ind w:firstLine="420" w:firstLineChars="0"/>
        <w:rPr>
          <w:rFonts w:hint="eastAsia" w:ascii="方正仿宋_GBK" w:hAnsi="方正仿宋_GBK" w:eastAsia="方正仿宋_GBK" w:cs="方正仿宋_GBK"/>
          <w:b w:val="0"/>
          <w:bCs w:val="0"/>
          <w:color w:val="auto"/>
          <w:sz w:val="24"/>
          <w:szCs w:val="24"/>
          <w:u w:val="none"/>
          <w:lang w:val="en-US" w:eastAsia="zh-CN"/>
        </w:rPr>
      </w:pPr>
      <w:r>
        <w:rPr>
          <w:rFonts w:hint="eastAsia" w:ascii="方正仿宋_GBK" w:hAnsi="方正仿宋_GBK" w:eastAsia="方正仿宋_GBK" w:cs="方正仿宋_GBK"/>
          <w:iCs w:val="0"/>
          <w:color w:val="auto"/>
          <w:kern w:val="2"/>
          <w:sz w:val="24"/>
          <w:szCs w:val="24"/>
          <w:u w:val="none"/>
          <w:lang w:val="en-US" w:eastAsia="zh-CN"/>
        </w:rPr>
        <w:t xml:space="preserve">     </w:t>
      </w:r>
      <w:r>
        <w:rPr>
          <w:rFonts w:hint="eastAsia" w:ascii="方正仿宋_GBK" w:hAnsi="方正仿宋_GBK" w:eastAsia="方正仿宋_GBK" w:cs="方正仿宋_GBK"/>
          <w:iCs w:val="0"/>
          <w:color w:val="auto"/>
          <w:kern w:val="2"/>
          <w:sz w:val="24"/>
          <w:szCs w:val="24"/>
          <w:u w:val="none"/>
          <w:lang w:eastAsia="zh-CN"/>
        </w:rPr>
        <w:t>（</w:t>
      </w:r>
      <w:r>
        <w:rPr>
          <w:rFonts w:hint="eastAsia" w:ascii="方正仿宋_GBK" w:hAnsi="方正仿宋_GBK" w:eastAsia="方正仿宋_GBK" w:cs="方正仿宋_GBK"/>
          <w:iCs w:val="0"/>
          <w:color w:val="auto"/>
          <w:kern w:val="2"/>
          <w:sz w:val="24"/>
          <w:szCs w:val="24"/>
          <w:u w:val="none"/>
        </w:rPr>
        <w:t>否</w:t>
      </w:r>
    </w:p>
    <w:p w14:paraId="42B6C19D">
      <w:pPr>
        <w:numPr>
          <w:ilvl w:val="0"/>
          <w:numId w:val="0"/>
        </w:numPr>
        <w:adjustRightInd w:val="0"/>
        <w:snapToGrid w:val="0"/>
        <w:spacing w:before="0" w:line="400" w:lineRule="exact"/>
        <w:ind w:firstLine="0" w:firstLineChars="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（1</w:t>
      </w:r>
      <w:r>
        <w:rPr>
          <w:rFonts w:hint="eastAsia" w:ascii="方正仿宋_GBK" w:hAnsi="方正仿宋_GBK" w:eastAsia="方正仿宋_GBK" w:cs="方正仿宋_GBK"/>
          <w:color w:val="auto"/>
          <w:sz w:val="24"/>
          <w:szCs w:val="24"/>
          <w:lang w:eastAsia="zh-CN"/>
        </w:rPr>
        <w:t>1</w:t>
      </w:r>
      <w:r>
        <w:rPr>
          <w:rFonts w:hint="eastAsia" w:ascii="方正仿宋_GBK" w:hAnsi="方正仿宋_GBK" w:eastAsia="方正仿宋_GBK" w:cs="方正仿宋_GBK"/>
          <w:color w:val="auto"/>
          <w:sz w:val="24"/>
          <w:szCs w:val="24"/>
          <w:lang w:val="en-US" w:eastAsia="zh-CN"/>
        </w:rPr>
        <w:t>）涉及商品包装和快递包装的，是否参考</w:t>
      </w:r>
      <w:r>
        <w:rPr>
          <w:rFonts w:hint="eastAsia" w:ascii="方正仿宋_GBK" w:hAnsi="方正仿宋_GBK" w:eastAsia="方正仿宋_GBK" w:cs="方正仿宋_GBK"/>
          <w:color w:val="auto"/>
          <w:sz w:val="24"/>
          <w:szCs w:val="24"/>
        </w:rPr>
        <w:t>《商品包装政府采购需求标准（试行）》、《快递包装政府采购需求标准（试行）》</w:t>
      </w:r>
      <w:r>
        <w:rPr>
          <w:rFonts w:hint="eastAsia" w:ascii="方正仿宋_GBK" w:hAnsi="方正仿宋_GBK" w:eastAsia="方正仿宋_GBK" w:cs="方正仿宋_GBK"/>
          <w:color w:val="auto"/>
          <w:sz w:val="24"/>
          <w:szCs w:val="24"/>
          <w:lang w:eastAsia="zh-CN"/>
        </w:rPr>
        <w:t>明确产品及相关快递服务的具体包装要求：</w:t>
      </w:r>
    </w:p>
    <w:p w14:paraId="3A7C62BB">
      <w:pPr>
        <w:numPr>
          <w:ilvl w:val="0"/>
          <w:numId w:val="0"/>
        </w:numPr>
        <w:adjustRightInd w:val="0"/>
        <w:snapToGrid w:val="0"/>
        <w:spacing w:before="0" w:line="400" w:lineRule="exact"/>
        <w:ind w:firstLine="960" w:firstLineChars="400"/>
        <w:rPr>
          <w:rFonts w:hint="eastAsia" w:ascii="方正仿宋_GBK" w:hAnsi="方正仿宋_GBK" w:eastAsia="方正仿宋_GBK" w:cs="方正仿宋_GBK"/>
          <w:iCs w:val="0"/>
          <w:color w:val="auto"/>
          <w:sz w:val="24"/>
          <w:szCs w:val="24"/>
          <w:lang w:val="en-US" w:eastAsia="zh-CN"/>
        </w:rPr>
      </w:pP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 xml:space="preserve">是       </w:t>
      </w:r>
      <w:r>
        <w:rPr>
          <w:rFonts w:hint="eastAsia" w:ascii="方正仿宋_GBK" w:hAnsi="方正仿宋_GBK" w:eastAsia="方正仿宋_GBK" w:cs="方正仿宋_GBK"/>
          <w:iCs w:val="0"/>
          <w:color w:val="auto"/>
          <w:sz w:val="24"/>
          <w:szCs w:val="24"/>
          <w:lang w:eastAsia="zh-CN"/>
        </w:rPr>
        <w:t>（</w:t>
      </w:r>
      <w:r>
        <w:rPr>
          <w:rFonts w:hint="eastAsia" w:ascii="方正仿宋_GBK" w:hAnsi="方正仿宋_GBK" w:eastAsia="方正仿宋_GBK" w:cs="方正仿宋_GBK"/>
          <w:iCs w:val="0"/>
          <w:color w:val="auto"/>
          <w:sz w:val="24"/>
          <w:szCs w:val="24"/>
        </w:rPr>
        <w:t>否</w:t>
      </w:r>
      <w:r>
        <w:rPr>
          <w:rFonts w:hint="eastAsia" w:ascii="方正仿宋_GBK" w:hAnsi="方正仿宋_GBK" w:eastAsia="方正仿宋_GBK" w:cs="方正仿宋_GBK"/>
          <w:iCs w:val="0"/>
          <w:color w:val="auto"/>
          <w:sz w:val="24"/>
          <w:szCs w:val="24"/>
          <w:lang w:val="en-US" w:eastAsia="zh-CN"/>
        </w:rPr>
        <w:t xml:space="preserve">      </w:t>
      </w:r>
      <w:r>
        <w:rPr>
          <w:rFonts w:hint="eastAsia" w:ascii="方正仿宋_GBK" w:hAnsi="方正仿宋_GBK" w:eastAsia="方正仿宋_GBK" w:cs="方正仿宋_GBK"/>
          <w:iCs w:val="0"/>
          <w:color w:val="auto"/>
          <w:sz w:val="24"/>
          <w:szCs w:val="24"/>
          <w:lang w:eastAsia="zh-CN"/>
        </w:rPr>
        <w:t>（不涉及</w:t>
      </w:r>
    </w:p>
    <w:p w14:paraId="6054EEF3">
      <w:pPr>
        <w:numPr>
          <w:ilvl w:val="0"/>
          <w:numId w:val="21"/>
        </w:numPr>
        <w:adjustRightInd w:val="0"/>
        <w:snapToGrid w:val="0"/>
        <w:spacing w:before="0" w:line="400" w:lineRule="exact"/>
        <w:ind w:firstLine="480"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合同金额</w:t>
      </w:r>
    </w:p>
    <w:p w14:paraId="29B3AF35">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（1）合同金额小写：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p>
    <w:p w14:paraId="69FC398D">
      <w:pPr>
        <w:adjustRightInd w:val="0"/>
        <w:snapToGrid w:val="0"/>
        <w:spacing w:before="0" w:line="400" w:lineRule="exact"/>
        <w:ind w:left="0"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大写：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p>
    <w:p w14:paraId="081FBB0E">
      <w:pPr>
        <w:adjustRightInd w:val="0"/>
        <w:snapToGrid w:val="0"/>
        <w:spacing w:before="0" w:line="400" w:lineRule="exact"/>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分包金额</w:t>
      </w:r>
      <w:r>
        <w:rPr>
          <w:rFonts w:hint="eastAsia" w:ascii="方正仿宋_GBK" w:hAnsi="方正仿宋_GBK" w:eastAsia="方正仿宋_GBK" w:cs="方正仿宋_GBK"/>
          <w:color w:val="auto"/>
          <w:sz w:val="24"/>
          <w:szCs w:val="24"/>
          <w:lang w:eastAsia="zh-CN"/>
        </w:rPr>
        <w:t>（如有）</w:t>
      </w:r>
      <w:r>
        <w:rPr>
          <w:rFonts w:hint="eastAsia" w:ascii="方正仿宋_GBK" w:hAnsi="方正仿宋_GBK" w:eastAsia="方正仿宋_GBK" w:cs="方正仿宋_GBK"/>
          <w:color w:val="auto"/>
          <w:sz w:val="24"/>
          <w:szCs w:val="24"/>
        </w:rPr>
        <w:t>小写：</w:t>
      </w:r>
      <w:r>
        <w:rPr>
          <w:rFonts w:hint="eastAsia" w:ascii="方正仿宋_GBK" w:hAnsi="方正仿宋_GBK" w:eastAsia="方正仿宋_GBK" w:cs="方正仿宋_GBK"/>
          <w:color w:val="auto"/>
          <w:sz w:val="24"/>
          <w:szCs w:val="24"/>
          <w:u w:val="single"/>
        </w:rPr>
        <w:t xml:space="preserve">                   </w:t>
      </w:r>
    </w:p>
    <w:p w14:paraId="36DCF795">
      <w:pPr>
        <w:adjustRightInd w:val="0"/>
        <w:snapToGrid w:val="0"/>
        <w:spacing w:before="0" w:line="400" w:lineRule="exact"/>
        <w:ind w:firstLine="0" w:firstLineChars="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大写：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p>
    <w:p w14:paraId="41455C6B">
      <w:pPr>
        <w:adjustRightInd w:val="0"/>
        <w:snapToGrid w:val="0"/>
        <w:spacing w:before="0" w:line="400" w:lineRule="exact"/>
        <w:ind w:firstLine="0" w:firstLineChars="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（注：固定单价合同应填写单价和最高限价）</w:t>
      </w:r>
    </w:p>
    <w:p w14:paraId="6FA2CF1E">
      <w:pPr>
        <w:numPr>
          <w:ilvl w:val="0"/>
          <w:numId w:val="0"/>
        </w:numPr>
        <w:adjustRightInd w:val="0"/>
        <w:snapToGrid w:val="0"/>
        <w:spacing w:before="0" w:line="400" w:lineRule="exact"/>
        <w:ind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合同定价方式</w:t>
      </w:r>
      <w:r>
        <w:rPr>
          <w:rFonts w:hint="eastAsia" w:ascii="方正仿宋_GBK" w:hAnsi="方正仿宋_GBK" w:eastAsia="方正仿宋_GBK" w:cs="方正仿宋_GBK"/>
          <w:color w:val="auto"/>
          <w:sz w:val="24"/>
          <w:szCs w:val="24"/>
          <w:lang w:eastAsia="zh-CN"/>
        </w:rPr>
        <w:t>（采用组合定价方式的，可以勾选多项）</w:t>
      </w:r>
      <w:r>
        <w:rPr>
          <w:rFonts w:hint="eastAsia" w:ascii="方正仿宋_GBK" w:hAnsi="方正仿宋_GBK" w:eastAsia="方正仿宋_GBK" w:cs="方正仿宋_GBK"/>
          <w:color w:val="auto"/>
          <w:sz w:val="24"/>
          <w:szCs w:val="24"/>
        </w:rPr>
        <w:t>：</w:t>
      </w:r>
    </w:p>
    <w:p w14:paraId="4BC32A20">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固定总价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固定单价</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（固定费率</w:t>
      </w:r>
      <w:r>
        <w:rPr>
          <w:rFonts w:hint="eastAsia" w:ascii="方正仿宋_GBK" w:hAnsi="方正仿宋_GBK" w:eastAsia="方正仿宋_GBK" w:cs="方正仿宋_GBK"/>
          <w:iCs/>
          <w:color w:val="auto"/>
          <w:sz w:val="24"/>
          <w:szCs w:val="24"/>
        </w:rPr>
        <w:t xml:space="preserve">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 xml:space="preserve">成本补偿 </w:t>
      </w:r>
      <w:r>
        <w:rPr>
          <w:rFonts w:hint="eastAsia" w:ascii="方正仿宋_GBK" w:hAnsi="方正仿宋_GBK" w:eastAsia="方正仿宋_GBK" w:cs="方正仿宋_GBK"/>
          <w:iCs/>
          <w:color w:val="auto"/>
          <w:sz w:val="24"/>
          <w:szCs w:val="24"/>
          <w:lang w:eastAsia="zh-CN"/>
        </w:rPr>
        <w:t>（</w:t>
      </w:r>
      <w:r>
        <w:rPr>
          <w:rFonts w:hint="eastAsia" w:ascii="方正仿宋_GBK" w:hAnsi="方正仿宋_GBK" w:eastAsia="方正仿宋_GBK" w:cs="方正仿宋_GBK"/>
          <w:iCs/>
          <w:color w:val="auto"/>
          <w:sz w:val="24"/>
          <w:szCs w:val="24"/>
        </w:rPr>
        <w:t>绩效激励</w:t>
      </w:r>
      <w:r>
        <w:rPr>
          <w:rFonts w:hint="eastAsia" w:ascii="方正仿宋_GBK" w:hAnsi="方正仿宋_GBK" w:eastAsia="方正仿宋_GBK" w:cs="方正仿宋_GBK"/>
          <w:iCs/>
          <w:color w:val="auto"/>
          <w:sz w:val="24"/>
          <w:szCs w:val="24"/>
          <w:lang w:val="en-US" w:eastAsia="zh-CN"/>
        </w:rPr>
        <w:t xml:space="preserve"> </w:t>
      </w:r>
      <w:r>
        <w:rPr>
          <w:rFonts w:hint="eastAsia" w:ascii="方正仿宋_GBK" w:hAnsi="方正仿宋_GBK" w:eastAsia="方正仿宋_GBK" w:cs="方正仿宋_GBK"/>
          <w:iCs/>
          <w:color w:val="auto"/>
          <w:sz w:val="24"/>
          <w:szCs w:val="24"/>
          <w:lang w:eastAsia="zh-CN"/>
        </w:rPr>
        <w:t>（其他</w:t>
      </w:r>
      <w:r>
        <w:rPr>
          <w:rFonts w:hint="eastAsia" w:ascii="方正仿宋_GBK" w:hAnsi="方正仿宋_GBK" w:eastAsia="方正仿宋_GBK" w:cs="方正仿宋_GBK"/>
          <w:color w:val="auto"/>
          <w:sz w:val="24"/>
          <w:szCs w:val="24"/>
          <w:u w:val="single"/>
        </w:rPr>
        <w:t xml:space="preserve">       </w:t>
      </w:r>
    </w:p>
    <w:p w14:paraId="6606D4F7">
      <w:pPr>
        <w:pStyle w:val="201"/>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）付款方式（按项目实际勾选填写）：</w:t>
      </w:r>
    </w:p>
    <w:p w14:paraId="615D690F">
      <w:pPr>
        <w:adjustRightInd w:val="0"/>
        <w:snapToGrid w:val="0"/>
        <w:spacing w:before="0" w:line="400" w:lineRule="exact"/>
        <w:ind w:firstLine="720" w:firstLineChars="3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全额付款：</w:t>
      </w:r>
      <w:r>
        <w:rPr>
          <w:rFonts w:hint="eastAsia" w:ascii="方正仿宋_GBK" w:hAnsi="方正仿宋_GBK" w:eastAsia="方正仿宋_GBK" w:cs="方正仿宋_GBK"/>
          <w:color w:val="auto"/>
          <w:sz w:val="24"/>
          <w:szCs w:val="24"/>
          <w:u w:val="single"/>
        </w:rPr>
        <w:t xml:space="preserve">     （应</w:t>
      </w:r>
      <w:r>
        <w:rPr>
          <w:rFonts w:hint="eastAsia" w:ascii="方正仿宋_GBK" w:hAnsi="方正仿宋_GBK" w:eastAsia="方正仿宋_GBK" w:cs="方正仿宋_GBK"/>
          <w:color w:val="auto"/>
          <w:sz w:val="24"/>
          <w:szCs w:val="24"/>
          <w:u w:val="single"/>
          <w:lang w:eastAsia="zh-CN"/>
        </w:rPr>
        <w:t>明确</w:t>
      </w:r>
      <w:r>
        <w:rPr>
          <w:rFonts w:hint="eastAsia" w:ascii="方正仿宋_GBK" w:hAnsi="方正仿宋_GBK" w:eastAsia="方正仿宋_GBK" w:cs="方正仿宋_GBK"/>
          <w:color w:val="auto"/>
          <w:sz w:val="24"/>
          <w:szCs w:val="24"/>
          <w:u w:val="single"/>
        </w:rPr>
        <w:t>一次性支付合同款项</w:t>
      </w:r>
      <w:r>
        <w:rPr>
          <w:rFonts w:hint="eastAsia" w:ascii="方正仿宋_GBK" w:hAnsi="方正仿宋_GBK" w:eastAsia="方正仿宋_GBK" w:cs="方正仿宋_GBK"/>
          <w:color w:val="auto"/>
          <w:sz w:val="24"/>
          <w:szCs w:val="24"/>
          <w:u w:val="single"/>
          <w:lang w:eastAsia="zh-CN"/>
        </w:rPr>
        <w:t>的条件</w:t>
      </w:r>
      <w:r>
        <w:rPr>
          <w:rFonts w:hint="eastAsia" w:ascii="方正仿宋_GBK" w:hAnsi="方正仿宋_GBK" w:eastAsia="方正仿宋_GBK" w:cs="方正仿宋_GBK"/>
          <w:color w:val="auto"/>
          <w:sz w:val="24"/>
          <w:szCs w:val="24"/>
          <w:u w:val="single"/>
        </w:rPr>
        <w:t xml:space="preserve">）                    </w:t>
      </w:r>
    </w:p>
    <w:p w14:paraId="766D2416">
      <w:pPr>
        <w:snapToGrid w:val="0"/>
        <w:spacing w:line="400" w:lineRule="exact"/>
        <w:ind w:firstLine="720" w:firstLineChars="3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分期付款：</w:t>
      </w:r>
      <w:r>
        <w:rPr>
          <w:rFonts w:hint="eastAsia" w:ascii="方正仿宋_GBK" w:hAnsi="方正仿宋_GBK" w:eastAsia="方正仿宋_GBK" w:cs="方正仿宋_GBK"/>
          <w:color w:val="auto"/>
          <w:sz w:val="24"/>
          <w:szCs w:val="24"/>
          <w:u w:val="single"/>
        </w:rPr>
        <w:t xml:space="preserve">  （应明确分期支付合同款项的各期比例和支付条件</w:t>
      </w:r>
      <w:r>
        <w:rPr>
          <w:rFonts w:hint="eastAsia" w:ascii="方正仿宋_GBK" w:hAnsi="方正仿宋_GBK" w:eastAsia="方正仿宋_GBK" w:cs="方正仿宋_GBK"/>
          <w:color w:val="auto"/>
          <w:sz w:val="24"/>
          <w:szCs w:val="24"/>
          <w:u w:val="single"/>
          <w:lang w:eastAsia="zh-CN"/>
        </w:rPr>
        <w:t>，各期支付条件应与分期履约验收情况挂钩</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lang w:eastAsia="zh-CN"/>
        </w:rPr>
        <w:t>其中涉及预付款的</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u w:val="single"/>
        </w:rPr>
        <w:t xml:space="preserve"> （应明确预付款的支付比例和支付条件） </w:t>
      </w:r>
    </w:p>
    <w:p w14:paraId="0A2AF98F">
      <w:pPr>
        <w:adjustRightInd w:val="0"/>
        <w:snapToGrid w:val="0"/>
        <w:spacing w:before="0" w:line="400" w:lineRule="exact"/>
        <w:ind w:firstLine="720" w:firstLineChars="3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成本补偿：</w:t>
      </w:r>
      <w:r>
        <w:rPr>
          <w:rFonts w:hint="eastAsia" w:ascii="方正仿宋_GBK" w:hAnsi="方正仿宋_GBK" w:eastAsia="方正仿宋_GBK" w:cs="方正仿宋_GBK"/>
          <w:color w:val="auto"/>
          <w:sz w:val="24"/>
          <w:szCs w:val="24"/>
          <w:u w:val="single"/>
        </w:rPr>
        <w:t xml:space="preserve">      （应明确按照成本补偿方式的支付方式和支付条件）   </w:t>
      </w:r>
    </w:p>
    <w:p w14:paraId="1FF29A05">
      <w:pPr>
        <w:adjustRightInd w:val="0"/>
        <w:snapToGrid w:val="0"/>
        <w:spacing w:before="0" w:line="400" w:lineRule="exact"/>
        <w:ind w:firstLine="720" w:firstLineChars="3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绩效激励：</w:t>
      </w:r>
      <w:r>
        <w:rPr>
          <w:rFonts w:hint="eastAsia" w:ascii="方正仿宋_GBK" w:hAnsi="方正仿宋_GBK" w:eastAsia="方正仿宋_GBK" w:cs="方正仿宋_GBK"/>
          <w:color w:val="auto"/>
          <w:sz w:val="24"/>
          <w:szCs w:val="24"/>
          <w:u w:val="single"/>
        </w:rPr>
        <w:t xml:space="preserve">      （应明确按照绩效激励方式的支付方式和支付条件）   </w:t>
      </w:r>
    </w:p>
    <w:p w14:paraId="5EB85EE0">
      <w:pPr>
        <w:numPr>
          <w:ilvl w:val="0"/>
          <w:numId w:val="21"/>
        </w:numPr>
        <w:adjustRightInd w:val="0"/>
        <w:snapToGrid w:val="0"/>
        <w:spacing w:before="0" w:line="400" w:lineRule="exact"/>
        <w:ind w:firstLine="480" w:firstLineChars="200"/>
        <w:rPr>
          <w:rFonts w:hint="eastAsia" w:ascii="方正仿宋_GBK" w:hAnsi="方正仿宋_GBK" w:eastAsia="方正仿宋_GBK" w:cs="方正仿宋_GBK"/>
          <w:b/>
          <w:bCs w:val="0"/>
          <w:color w:val="auto"/>
          <w:sz w:val="24"/>
          <w:szCs w:val="24"/>
          <w:u w:val="single"/>
        </w:rPr>
      </w:pPr>
      <w:r>
        <w:rPr>
          <w:rFonts w:hint="eastAsia" w:ascii="方正仿宋_GBK" w:hAnsi="方正仿宋_GBK" w:eastAsia="方正仿宋_GBK" w:cs="方正仿宋_GBK"/>
          <w:b/>
          <w:bCs w:val="0"/>
          <w:color w:val="auto"/>
          <w:sz w:val="24"/>
          <w:szCs w:val="24"/>
        </w:rPr>
        <w:t>合同履行</w:t>
      </w:r>
    </w:p>
    <w:p w14:paraId="53EC0081">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（1）起始日期：</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日，完成日期：</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w:t>
      </w:r>
    </w:p>
    <w:p w14:paraId="77A6904E">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eastAsia="zh-CN"/>
        </w:rPr>
        <w:t>履约</w:t>
      </w:r>
      <w:r>
        <w:rPr>
          <w:rFonts w:hint="eastAsia" w:ascii="方正仿宋_GBK" w:hAnsi="方正仿宋_GBK" w:eastAsia="方正仿宋_GBK" w:cs="方正仿宋_GBK"/>
          <w:color w:val="auto"/>
          <w:sz w:val="24"/>
          <w:szCs w:val="24"/>
        </w:rPr>
        <w:t>地点</w:t>
      </w:r>
      <w:r>
        <w:rPr>
          <w:rFonts w:hint="eastAsia" w:ascii="方正仿宋_GBK" w:hAnsi="方正仿宋_GBK" w:eastAsia="方正仿宋_GBK" w:cs="方正仿宋_GBK"/>
          <w:b w:val="0"/>
          <w:bCs/>
          <w:color w:val="auto"/>
          <w:sz w:val="24"/>
          <w:szCs w:val="24"/>
        </w:rPr>
        <w:t>：</w:t>
      </w:r>
      <w:r>
        <w:rPr>
          <w:rFonts w:hint="eastAsia" w:ascii="方正仿宋_GBK" w:hAnsi="方正仿宋_GBK" w:eastAsia="方正仿宋_GBK" w:cs="方正仿宋_GBK"/>
          <w:color w:val="auto"/>
          <w:sz w:val="24"/>
          <w:szCs w:val="24"/>
          <w:u w:val="single"/>
        </w:rPr>
        <w:t xml:space="preserve">                             </w:t>
      </w:r>
    </w:p>
    <w:p w14:paraId="0EC0F616">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bCs/>
          <w:color w:val="auto"/>
          <w:sz w:val="24"/>
          <w:szCs w:val="24"/>
        </w:rPr>
        <w:t>（3）履约担保：</w:t>
      </w:r>
      <w:r>
        <w:rPr>
          <w:rFonts w:hint="eastAsia" w:ascii="方正仿宋_GBK" w:hAnsi="方正仿宋_GBK" w:eastAsia="方正仿宋_GBK" w:cs="方正仿宋_GBK"/>
          <w:color w:val="auto"/>
          <w:sz w:val="24"/>
          <w:szCs w:val="24"/>
          <w:lang w:val="en-US" w:eastAsia="zh-CN"/>
        </w:rPr>
        <w:t>是否收取履约保证金：</w:t>
      </w:r>
      <w:r>
        <w:rPr>
          <w:rFonts w:hint="eastAsia" w:ascii="方正仿宋_GBK" w:hAnsi="方正仿宋_GBK" w:eastAsia="方正仿宋_GBK" w:cs="方正仿宋_GBK"/>
          <w:color w:val="auto"/>
          <w:sz w:val="24"/>
          <w:szCs w:val="24"/>
          <w:lang w:eastAsia="zh-CN"/>
        </w:rPr>
        <w:t>（是</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（否</w:t>
      </w:r>
    </w:p>
    <w:p w14:paraId="3886ED4F">
      <w:pPr>
        <w:pStyle w:val="175"/>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bCs/>
          <w:color w:val="auto"/>
          <w:sz w:val="24"/>
          <w:szCs w:val="24"/>
          <w:u w:val="none"/>
          <w:lang w:val="en-US" w:eastAsia="zh-CN"/>
        </w:rPr>
        <w:t xml:space="preserve">  </w:t>
      </w:r>
      <w:r>
        <w:rPr>
          <w:rFonts w:hint="eastAsia" w:ascii="方正仿宋_GBK" w:hAnsi="方正仿宋_GBK" w:eastAsia="方正仿宋_GBK" w:cs="方正仿宋_GBK"/>
          <w:color w:val="auto"/>
          <w:sz w:val="24"/>
          <w:szCs w:val="24"/>
          <w:lang w:val="en-US" w:eastAsia="zh-CN"/>
        </w:rPr>
        <w:t xml:space="preserve">  收取履约保证金形式：</w:t>
      </w:r>
      <w:r>
        <w:rPr>
          <w:rFonts w:hint="eastAsia" w:ascii="方正仿宋_GBK" w:hAnsi="方正仿宋_GBK" w:eastAsia="方正仿宋_GBK" w:cs="方正仿宋_GBK"/>
          <w:bCs/>
          <w:color w:val="auto"/>
          <w:sz w:val="24"/>
          <w:szCs w:val="24"/>
          <w:u w:val="single"/>
        </w:rPr>
        <w:t xml:space="preserve">                            </w:t>
      </w:r>
    </w:p>
    <w:p w14:paraId="10D6BE82">
      <w:pPr>
        <w:pStyle w:val="175"/>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收取履约保证金金额：</w:t>
      </w:r>
      <w:r>
        <w:rPr>
          <w:rFonts w:hint="eastAsia" w:ascii="方正仿宋_GBK" w:hAnsi="方正仿宋_GBK" w:eastAsia="方正仿宋_GBK" w:cs="方正仿宋_GBK"/>
          <w:bCs/>
          <w:color w:val="auto"/>
          <w:sz w:val="24"/>
          <w:szCs w:val="24"/>
          <w:u w:val="single"/>
        </w:rPr>
        <w:t xml:space="preserve">                            </w:t>
      </w:r>
    </w:p>
    <w:p w14:paraId="3C3BC204">
      <w:pPr>
        <w:snapToGrid w:val="0"/>
        <w:spacing w:line="400" w:lineRule="exact"/>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bCs/>
          <w:color w:val="auto"/>
          <w:sz w:val="24"/>
          <w:szCs w:val="24"/>
          <w:u w:val="none"/>
          <w:lang w:val="en-US" w:eastAsia="zh-CN"/>
        </w:rPr>
        <w:t xml:space="preserve">    履约担保期限</w:t>
      </w:r>
      <w:r>
        <w:rPr>
          <w:rFonts w:hint="eastAsia" w:ascii="方正仿宋_GBK" w:hAnsi="方正仿宋_GBK" w:eastAsia="方正仿宋_GBK" w:cs="方正仿宋_GBK"/>
          <w:bCs/>
          <w:color w:val="auto"/>
          <w:sz w:val="24"/>
          <w:szCs w:val="24"/>
          <w:u w:val="none"/>
          <w:lang w:eastAsia="zh-CN"/>
        </w:rPr>
        <w:t>：</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val="en-US" w:eastAsia="zh-CN"/>
        </w:rPr>
        <w:t xml:space="preserve">                     </w:t>
      </w:r>
      <w:r>
        <w:rPr>
          <w:rFonts w:hint="eastAsia" w:ascii="方正仿宋_GBK" w:hAnsi="方正仿宋_GBK" w:eastAsia="方正仿宋_GBK" w:cs="方正仿宋_GBK"/>
          <w:bCs/>
          <w:color w:val="auto"/>
          <w:sz w:val="24"/>
          <w:szCs w:val="24"/>
          <w:u w:val="single"/>
        </w:rPr>
        <w:t xml:space="preserve">       </w:t>
      </w:r>
    </w:p>
    <w:p w14:paraId="03F982F5">
      <w:pPr>
        <w:adjustRightInd w:val="0"/>
        <w:snapToGrid w:val="0"/>
        <w:spacing w:before="0" w:line="40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（4）分期履行要求：</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val="en-US" w:eastAsia="zh-CN"/>
        </w:rPr>
        <w:t xml:space="preserve">    </w:t>
      </w:r>
      <w:r>
        <w:rPr>
          <w:rFonts w:hint="eastAsia" w:ascii="方正仿宋_GBK" w:hAnsi="方正仿宋_GBK" w:eastAsia="方正仿宋_GBK" w:cs="方正仿宋_GBK"/>
          <w:bCs/>
          <w:color w:val="auto"/>
          <w:sz w:val="24"/>
          <w:szCs w:val="24"/>
          <w:u w:val="single"/>
        </w:rPr>
        <w:t xml:space="preserve"> </w:t>
      </w:r>
    </w:p>
    <w:p w14:paraId="4EDB7145">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bCs/>
          <w:color w:val="auto"/>
          <w:sz w:val="24"/>
          <w:szCs w:val="24"/>
        </w:rPr>
        <w:t>（5）</w:t>
      </w:r>
      <w:r>
        <w:rPr>
          <w:rFonts w:hint="eastAsia" w:ascii="方正仿宋_GBK" w:hAnsi="方正仿宋_GBK" w:eastAsia="方正仿宋_GBK" w:cs="方正仿宋_GBK"/>
          <w:bCs/>
          <w:color w:val="auto"/>
          <w:sz w:val="24"/>
          <w:szCs w:val="24"/>
          <w:lang w:eastAsia="zh-CN"/>
        </w:rPr>
        <w:t>风险处置措施和替代方案</w: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color w:val="auto"/>
          <w:sz w:val="24"/>
          <w:szCs w:val="24"/>
          <w:u w:val="single"/>
        </w:rPr>
        <w:t xml:space="preserve">                                                               </w:t>
      </w:r>
    </w:p>
    <w:p w14:paraId="0659DE4D">
      <w:pPr>
        <w:numPr>
          <w:ilvl w:val="0"/>
          <w:numId w:val="21"/>
        </w:numPr>
        <w:adjustRightInd w:val="0"/>
        <w:snapToGrid w:val="0"/>
        <w:spacing w:before="0" w:line="400" w:lineRule="exact"/>
        <w:ind w:firstLine="480"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合同验收</w:t>
      </w:r>
    </w:p>
    <w:p w14:paraId="509A90CA">
      <w:pPr>
        <w:numPr>
          <w:ilvl w:val="0"/>
          <w:numId w:val="23"/>
        </w:numPr>
        <w:adjustRightInd w:val="0"/>
        <w:snapToGrid w:val="0"/>
        <w:spacing w:before="0" w:line="40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验收组织方式：</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自行组织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委托第三方组织</w:t>
      </w:r>
    </w:p>
    <w:p w14:paraId="71BC66EA">
      <w:pPr>
        <w:numPr>
          <w:ilvl w:val="0"/>
          <w:numId w:val="0"/>
        </w:numPr>
        <w:adjustRightInd w:val="0"/>
        <w:snapToGrid w:val="0"/>
        <w:spacing w:before="0" w:line="40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验收主体：</w:t>
      </w:r>
      <w:r>
        <w:rPr>
          <w:rFonts w:hint="eastAsia" w:ascii="方正仿宋_GBK" w:hAnsi="方正仿宋_GBK" w:eastAsia="方正仿宋_GBK" w:cs="方正仿宋_GBK"/>
          <w:bCs/>
          <w:color w:val="auto"/>
          <w:sz w:val="24"/>
          <w:szCs w:val="24"/>
          <w:u w:val="single"/>
        </w:rPr>
        <w:t xml:space="preserve">                  </w:t>
      </w:r>
    </w:p>
    <w:p w14:paraId="54313AA5">
      <w:pPr>
        <w:adjustRightInd w:val="0"/>
        <w:snapToGrid w:val="0"/>
        <w:spacing w:before="0" w:line="400" w:lineRule="exact"/>
        <w:ind w:firstLine="0" w:firstLineChars="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是否邀请本项目的其他</w:t>
      </w:r>
      <w:r>
        <w:rPr>
          <w:rFonts w:hint="eastAsia" w:ascii="方正仿宋_GBK" w:hAnsi="方正仿宋_GBK" w:eastAsia="方正仿宋_GBK" w:cs="方正仿宋_GBK"/>
          <w:bCs/>
          <w:color w:val="auto"/>
          <w:sz w:val="24"/>
          <w:szCs w:val="24"/>
          <w:lang w:eastAsia="zh-CN"/>
        </w:rPr>
        <w:t>投标人参加验收</w: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是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2E4B509A">
      <w:pPr>
        <w:adjustRightInd w:val="0"/>
        <w:snapToGrid w:val="0"/>
        <w:spacing w:before="0" w:line="400" w:lineRule="exact"/>
        <w:ind w:firstLine="960" w:firstLineChars="4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是否邀请专家</w:t>
      </w:r>
      <w:r>
        <w:rPr>
          <w:rFonts w:hint="eastAsia" w:ascii="方正仿宋_GBK" w:hAnsi="方正仿宋_GBK" w:eastAsia="方正仿宋_GBK" w:cs="方正仿宋_GBK"/>
          <w:bCs/>
          <w:color w:val="auto"/>
          <w:sz w:val="24"/>
          <w:szCs w:val="24"/>
          <w:lang w:eastAsia="zh-CN"/>
        </w:rPr>
        <w:t>参加验收</w: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是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7FCDD948">
      <w:pPr>
        <w:adjustRightInd w:val="0"/>
        <w:snapToGrid w:val="0"/>
        <w:spacing w:before="0" w:line="400" w:lineRule="exact"/>
        <w:ind w:firstLine="960" w:firstLineChars="4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是否邀请服务对象</w:t>
      </w:r>
      <w:r>
        <w:rPr>
          <w:rFonts w:hint="eastAsia" w:ascii="方正仿宋_GBK" w:hAnsi="方正仿宋_GBK" w:eastAsia="方正仿宋_GBK" w:cs="方正仿宋_GBK"/>
          <w:bCs/>
          <w:color w:val="auto"/>
          <w:sz w:val="24"/>
          <w:szCs w:val="24"/>
          <w:lang w:eastAsia="zh-CN"/>
        </w:rPr>
        <w:t>参加验收</w: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是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3D33213F">
      <w:pPr>
        <w:adjustRightInd w:val="0"/>
        <w:snapToGrid w:val="0"/>
        <w:spacing w:before="0" w:line="400" w:lineRule="exact"/>
        <w:ind w:firstLine="960" w:firstLineChars="4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是否邀请第三方检测机构</w:t>
      </w:r>
      <w:r>
        <w:rPr>
          <w:rFonts w:hint="eastAsia" w:ascii="方正仿宋_GBK" w:hAnsi="方正仿宋_GBK" w:eastAsia="方正仿宋_GBK" w:cs="方正仿宋_GBK"/>
          <w:bCs/>
          <w:color w:val="auto"/>
          <w:sz w:val="24"/>
          <w:szCs w:val="24"/>
          <w:lang w:eastAsia="zh-CN"/>
        </w:rPr>
        <w:t>参加验收</w: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是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5622EF8D">
      <w:pPr>
        <w:adjustRightInd w:val="0"/>
        <w:snapToGrid w:val="0"/>
        <w:spacing w:before="0" w:line="400" w:lineRule="exact"/>
        <w:ind w:firstLine="960" w:firstLineChars="4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lang w:eastAsia="zh-CN"/>
        </w:rPr>
        <w:t>是否进行抽查检测：</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是</w:t>
      </w:r>
      <w:r>
        <w:rPr>
          <w:rFonts w:hint="eastAsia" w:ascii="方正仿宋_GBK" w:hAnsi="方正仿宋_GBK" w:eastAsia="方正仿宋_GBK" w:cs="方正仿宋_GBK"/>
          <w:bCs/>
          <w:color w:val="auto"/>
          <w:sz w:val="24"/>
          <w:szCs w:val="24"/>
          <w:lang w:eastAsia="zh-CN"/>
        </w:rPr>
        <w:t>，抽查比例：</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val="en-US" w:eastAsia="zh-CN"/>
        </w:rPr>
        <w:t xml:space="preserve">     </w:t>
      </w:r>
      <w:r>
        <w:rPr>
          <w:rFonts w:hint="eastAsia" w:ascii="方正仿宋_GBK" w:hAnsi="方正仿宋_GBK" w:eastAsia="方正仿宋_GBK" w:cs="方正仿宋_GBK"/>
          <w:bCs/>
          <w:color w:val="auto"/>
          <w:sz w:val="24"/>
          <w:szCs w:val="24"/>
        </w:rPr>
        <w:t xml:space="preserve">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49AE02F9">
      <w:pPr>
        <w:adjustRightInd w:val="0"/>
        <w:snapToGrid w:val="0"/>
        <w:spacing w:before="0" w:line="400" w:lineRule="exact"/>
        <w:ind w:firstLine="960" w:firstLineChars="400"/>
        <w:rPr>
          <w:rFonts w:hint="eastAsia" w:ascii="方正仿宋_GBK" w:hAnsi="方正仿宋_GBK" w:eastAsia="方正仿宋_GBK" w:cs="方正仿宋_GBK"/>
          <w:bCs/>
          <w:color w:val="auto"/>
          <w:sz w:val="24"/>
          <w:szCs w:val="24"/>
          <w:u w:val="single"/>
          <w:lang w:eastAsia="zh-CN"/>
        </w:rPr>
      </w:pPr>
      <w:r>
        <w:rPr>
          <w:rFonts w:hint="eastAsia" w:ascii="方正仿宋_GBK" w:hAnsi="方正仿宋_GBK" w:eastAsia="方正仿宋_GBK" w:cs="方正仿宋_GBK"/>
          <w:bCs/>
          <w:color w:val="auto"/>
          <w:sz w:val="24"/>
          <w:szCs w:val="24"/>
          <w:lang w:val="en-US" w:eastAsia="zh-CN"/>
        </w:rPr>
        <w:t>是否存在破坏性检测：</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是</w:t>
      </w:r>
      <w:r>
        <w:rPr>
          <w:rFonts w:hint="eastAsia" w:ascii="方正仿宋_GBK" w:hAnsi="方正仿宋_GBK" w:eastAsia="方正仿宋_GBK" w:cs="方正仿宋_GBK"/>
          <w:bCs/>
          <w:color w:val="auto"/>
          <w:sz w:val="24"/>
          <w:szCs w:val="24"/>
          <w:lang w:eastAsia="zh-CN"/>
        </w:rPr>
        <w:t>，</w:t>
      </w:r>
      <w:r>
        <w:rPr>
          <w:rFonts w:hint="eastAsia" w:ascii="方正仿宋_GBK" w:hAnsi="方正仿宋_GBK" w:eastAsia="方正仿宋_GBK" w:cs="方正仿宋_GBK"/>
          <w:bCs/>
          <w:color w:val="auto"/>
          <w:sz w:val="24"/>
          <w:szCs w:val="24"/>
          <w:u w:val="single"/>
          <w:lang w:eastAsia="zh-CN"/>
        </w:rPr>
        <w:t>（应明确对被破坏的检测产品的处理方式）</w:t>
      </w:r>
    </w:p>
    <w:p w14:paraId="12A9A8E5">
      <w:pPr>
        <w:adjustRightInd w:val="0"/>
        <w:snapToGrid w:val="0"/>
        <w:spacing w:before="0" w:line="400" w:lineRule="exact"/>
        <w:ind w:firstLine="960" w:firstLineChars="400"/>
        <w:rPr>
          <w:rFonts w:hint="eastAsia" w:ascii="方正仿宋_GBK" w:hAnsi="方正仿宋_GBK" w:eastAsia="方正仿宋_GBK" w:cs="方正仿宋_GBK"/>
          <w:bCs/>
          <w:color w:val="auto"/>
          <w:sz w:val="24"/>
          <w:szCs w:val="24"/>
          <w:lang w:eastAsia="zh-CN"/>
        </w:rPr>
      </w:pP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3C53338C">
      <w:pPr>
        <w:adjustRightInd w:val="0"/>
        <w:snapToGrid w:val="0"/>
        <w:spacing w:before="0" w:line="400" w:lineRule="exact"/>
        <w:ind w:firstLine="960" w:firstLineChars="400"/>
        <w:rPr>
          <w:rFonts w:hint="eastAsia" w:ascii="方正仿宋_GBK" w:hAnsi="方正仿宋_GBK" w:eastAsia="方正仿宋_GBK" w:cs="方正仿宋_GBK"/>
          <w:bCs/>
          <w:color w:val="auto"/>
          <w:sz w:val="24"/>
          <w:szCs w:val="24"/>
          <w:u w:val="single"/>
        </w:rPr>
      </w:pPr>
      <w:r>
        <w:rPr>
          <w:rFonts w:hint="eastAsia" w:ascii="方正仿宋_GBK" w:hAnsi="方正仿宋_GBK" w:eastAsia="方正仿宋_GBK" w:cs="方正仿宋_GBK"/>
          <w:bCs/>
          <w:color w:val="auto"/>
          <w:sz w:val="24"/>
          <w:szCs w:val="24"/>
        </w:rPr>
        <w:t>验收组织的其他事项：</w:t>
      </w:r>
      <w:r>
        <w:rPr>
          <w:rFonts w:hint="eastAsia" w:ascii="方正仿宋_GBK" w:hAnsi="方正仿宋_GBK" w:eastAsia="方正仿宋_GBK" w:cs="方正仿宋_GBK"/>
          <w:bCs/>
          <w:color w:val="auto"/>
          <w:sz w:val="24"/>
          <w:szCs w:val="24"/>
          <w:u w:val="single"/>
        </w:rPr>
        <w:t xml:space="preserve">                </w:t>
      </w:r>
    </w:p>
    <w:p w14:paraId="7EB2549E">
      <w:pPr>
        <w:adjustRightInd w:val="0"/>
        <w:snapToGrid w:val="0"/>
        <w:spacing w:before="0" w:line="400" w:lineRule="exact"/>
        <w:ind w:firstLine="480" w:firstLineChars="200"/>
        <w:rPr>
          <w:rFonts w:hint="eastAsia" w:ascii="方正仿宋_GBK" w:hAnsi="方正仿宋_GBK" w:eastAsia="方正仿宋_GBK" w:cs="方正仿宋_GBK"/>
          <w:bCs/>
          <w:color w:val="auto"/>
          <w:sz w:val="24"/>
          <w:szCs w:val="24"/>
          <w:u w:val="single"/>
        </w:rPr>
      </w:pPr>
      <w:r>
        <w:rPr>
          <w:rFonts w:hint="eastAsia" w:ascii="方正仿宋_GBK" w:hAnsi="方正仿宋_GBK" w:eastAsia="方正仿宋_GBK" w:cs="方正仿宋_GBK"/>
          <w:bCs/>
          <w:color w:val="auto"/>
          <w:sz w:val="24"/>
          <w:szCs w:val="24"/>
        </w:rPr>
        <w:t>（2）履约验收时间：</w:t>
      </w:r>
      <w:r>
        <w:rPr>
          <w:rFonts w:hint="eastAsia" w:ascii="方正仿宋_GBK" w:hAnsi="方正仿宋_GBK" w:eastAsia="方正仿宋_GBK" w:cs="方正仿宋_GBK"/>
          <w:bCs/>
          <w:color w:val="auto"/>
          <w:sz w:val="24"/>
          <w:szCs w:val="24"/>
          <w:u w:val="single"/>
        </w:rPr>
        <w:t>（计划于何时验收/</w:t>
      </w:r>
      <w:r>
        <w:rPr>
          <w:rFonts w:hint="eastAsia" w:ascii="方正仿宋_GBK" w:hAnsi="方正仿宋_GBK" w:eastAsia="方正仿宋_GBK" w:cs="方正仿宋_GBK"/>
          <w:bCs/>
          <w:color w:val="auto"/>
          <w:sz w:val="24"/>
          <w:szCs w:val="24"/>
          <w:u w:val="single"/>
          <w:lang w:eastAsia="zh-CN"/>
        </w:rPr>
        <w:t>投标人</w:t>
      </w:r>
      <w:r>
        <w:rPr>
          <w:rFonts w:hint="eastAsia" w:ascii="方正仿宋_GBK" w:hAnsi="方正仿宋_GBK" w:eastAsia="方正仿宋_GBK" w:cs="方正仿宋_GBK"/>
          <w:bCs/>
          <w:color w:val="auto"/>
          <w:sz w:val="24"/>
          <w:szCs w:val="24"/>
          <w:u w:val="single"/>
        </w:rPr>
        <w:t>提出验收申请之日起   日内组织验收）</w:t>
      </w:r>
      <w:r>
        <w:rPr>
          <w:rFonts w:hint="eastAsia" w:ascii="方正仿宋_GBK" w:hAnsi="方正仿宋_GBK" w:eastAsia="方正仿宋_GBK" w:cs="方正仿宋_GBK"/>
          <w:bCs/>
          <w:color w:val="auto"/>
          <w:sz w:val="24"/>
          <w:szCs w:val="24"/>
          <w:u w:val="single"/>
          <w:lang w:val="en-US" w:eastAsia="zh-CN"/>
        </w:rPr>
        <w:t xml:space="preserve"> </w:t>
      </w:r>
    </w:p>
    <w:p w14:paraId="3CB25FEA">
      <w:pPr>
        <w:adjustRightInd w:val="0"/>
        <w:snapToGrid w:val="0"/>
        <w:spacing w:before="0" w:line="40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（3）履约验收方式：</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一次性验收         </w:t>
      </w:r>
    </w:p>
    <w:p w14:paraId="57A372B3">
      <w:pPr>
        <w:adjustRightInd w:val="0"/>
        <w:snapToGrid w:val="0"/>
        <w:spacing w:before="0" w:line="400" w:lineRule="exact"/>
        <w:ind w:firstLine="0" w:firstLineChars="0"/>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分期/分项验收</w:t>
      </w:r>
      <w:r>
        <w:rPr>
          <w:rFonts w:hint="eastAsia" w:ascii="方正仿宋_GBK" w:hAnsi="方正仿宋_GBK" w:eastAsia="方正仿宋_GBK" w:cs="方正仿宋_GBK"/>
          <w:bCs/>
          <w:color w:val="auto"/>
          <w:sz w:val="24"/>
          <w:szCs w:val="24"/>
          <w:lang w:eastAsia="zh-CN"/>
        </w:rPr>
        <w:t>：</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eastAsia="zh-CN"/>
        </w:rPr>
        <w:t>（应明确分期/分项验收的工作安排）</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val="en-US" w:eastAsia="zh-CN"/>
        </w:rPr>
        <w:t xml:space="preserve"> </w:t>
      </w:r>
    </w:p>
    <w:p w14:paraId="3A5446D0">
      <w:pPr>
        <w:adjustRightInd w:val="0"/>
        <w:snapToGrid w:val="0"/>
        <w:spacing w:before="0" w:line="40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（4）履约验收程序：</w:t>
      </w:r>
      <w:r>
        <w:rPr>
          <w:rFonts w:hint="eastAsia" w:ascii="方正仿宋_GBK" w:hAnsi="方正仿宋_GBK" w:eastAsia="方正仿宋_GBK" w:cs="方正仿宋_GBK"/>
          <w:bCs/>
          <w:color w:val="auto"/>
          <w:sz w:val="24"/>
          <w:szCs w:val="24"/>
          <w:u w:val="single"/>
        </w:rPr>
        <w:t xml:space="preserve">                                         </w:t>
      </w:r>
    </w:p>
    <w:p w14:paraId="18943A0F">
      <w:pPr>
        <w:adjustRightInd w:val="0"/>
        <w:snapToGrid w:val="0"/>
        <w:spacing w:before="0" w:line="400" w:lineRule="exact"/>
        <w:ind w:firstLine="480" w:firstLineChars="200"/>
        <w:rPr>
          <w:rFonts w:hint="eastAsia" w:ascii="方正仿宋_GBK" w:hAnsi="方正仿宋_GBK" w:eastAsia="方正仿宋_GBK" w:cs="方正仿宋_GBK"/>
          <w:bCs/>
          <w:color w:val="auto"/>
          <w:sz w:val="24"/>
          <w:szCs w:val="24"/>
          <w:u w:val="single"/>
        </w:rPr>
      </w:pPr>
      <w:r>
        <w:rPr>
          <w:rFonts w:hint="eastAsia" w:ascii="方正仿宋_GBK" w:hAnsi="方正仿宋_GBK" w:eastAsia="方正仿宋_GBK" w:cs="方正仿宋_GBK"/>
          <w:bCs/>
          <w:color w:val="auto"/>
          <w:sz w:val="24"/>
          <w:szCs w:val="24"/>
        </w:rPr>
        <w:t>（5）履约验收的内容：</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color w:val="auto"/>
          <w:sz w:val="24"/>
          <w:szCs w:val="24"/>
          <w:u w:val="single"/>
          <w:lang w:eastAsia="zh-CN"/>
        </w:rPr>
        <w:t>（应当包括每一项技术和商务要求的履约情况，特别是落实政府采购扶持中小企业，支持绿色发展和乡村振兴等政策情况）</w:t>
      </w:r>
      <w:r>
        <w:rPr>
          <w:rFonts w:hint="eastAsia" w:ascii="方正仿宋_GBK" w:hAnsi="方正仿宋_GBK" w:eastAsia="方正仿宋_GBK" w:cs="方正仿宋_GBK"/>
          <w:bCs/>
          <w:color w:val="auto"/>
          <w:sz w:val="24"/>
          <w:szCs w:val="24"/>
          <w:u w:val="single"/>
        </w:rPr>
        <w:t xml:space="preserve">                                      </w:t>
      </w:r>
    </w:p>
    <w:p w14:paraId="61DD9B21">
      <w:pPr>
        <w:adjustRightInd w:val="0"/>
        <w:snapToGrid w:val="0"/>
        <w:spacing w:before="0" w:line="400" w:lineRule="exact"/>
        <w:ind w:firstLine="480" w:firstLineChars="200"/>
        <w:rPr>
          <w:rFonts w:hint="eastAsia" w:ascii="方正仿宋_GBK" w:hAnsi="方正仿宋_GBK" w:eastAsia="方正仿宋_GBK" w:cs="方正仿宋_GBK"/>
          <w:bCs/>
          <w:color w:val="auto"/>
          <w:sz w:val="24"/>
          <w:szCs w:val="24"/>
          <w:u w:val="single"/>
        </w:rPr>
      </w:pPr>
      <w:r>
        <w:rPr>
          <w:rFonts w:hint="eastAsia" w:ascii="方正仿宋_GBK" w:hAnsi="方正仿宋_GBK" w:eastAsia="方正仿宋_GBK" w:cs="方正仿宋_GBK"/>
          <w:bCs/>
          <w:color w:val="auto"/>
          <w:sz w:val="24"/>
          <w:szCs w:val="24"/>
        </w:rPr>
        <w:t>（6）履约验收标准：</w:t>
      </w:r>
      <w:r>
        <w:rPr>
          <w:rFonts w:hint="eastAsia" w:ascii="方正仿宋_GBK" w:hAnsi="方正仿宋_GBK" w:eastAsia="方正仿宋_GBK" w:cs="方正仿宋_GBK"/>
          <w:bCs/>
          <w:color w:val="auto"/>
          <w:sz w:val="24"/>
          <w:szCs w:val="24"/>
          <w:u w:val="single"/>
        </w:rPr>
        <w:t xml:space="preserve">                                         </w:t>
      </w:r>
    </w:p>
    <w:p w14:paraId="78337A8C">
      <w:pPr>
        <w:pStyle w:val="175"/>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bCs/>
          <w:color w:val="auto"/>
          <w:sz w:val="24"/>
          <w:szCs w:val="24"/>
          <w:u w:val="none"/>
          <w:lang w:eastAsia="zh-CN"/>
        </w:rPr>
        <w:t>（</w:t>
      </w:r>
      <w:r>
        <w:rPr>
          <w:rFonts w:hint="eastAsia" w:ascii="方正仿宋_GBK" w:hAnsi="方正仿宋_GBK" w:eastAsia="方正仿宋_GBK" w:cs="方正仿宋_GBK"/>
          <w:bCs/>
          <w:color w:val="auto"/>
          <w:sz w:val="24"/>
          <w:szCs w:val="24"/>
          <w:u w:val="none"/>
          <w:lang w:val="en-US" w:eastAsia="zh-CN"/>
        </w:rPr>
        <w:t>7</w:t>
      </w:r>
      <w:r>
        <w:rPr>
          <w:rFonts w:hint="eastAsia" w:ascii="方正仿宋_GBK" w:hAnsi="方正仿宋_GBK" w:eastAsia="方正仿宋_GBK" w:cs="方正仿宋_GBK"/>
          <w:bCs/>
          <w:color w:val="auto"/>
          <w:sz w:val="24"/>
          <w:szCs w:val="24"/>
          <w:u w:val="none"/>
          <w:lang w:eastAsia="zh-CN"/>
        </w:rPr>
        <w:t>）是否以采购活动中投标人提供的样品作为参考：</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 xml:space="preserve">是  </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bCs/>
          <w:color w:val="auto"/>
          <w:sz w:val="24"/>
          <w:szCs w:val="24"/>
        </w:rPr>
        <w:t>否</w:t>
      </w:r>
    </w:p>
    <w:p w14:paraId="6464DAAA">
      <w:pPr>
        <w:adjustRightInd w:val="0"/>
        <w:snapToGrid w:val="0"/>
        <w:spacing w:before="0" w:line="400" w:lineRule="exact"/>
        <w:ind w:firstLine="480" w:firstLineChars="200"/>
        <w:rPr>
          <w:rFonts w:hint="eastAsia" w:ascii="方正仿宋_GBK" w:hAnsi="方正仿宋_GBK" w:eastAsia="方正仿宋_GBK" w:cs="方正仿宋_GBK"/>
          <w:bCs/>
          <w:color w:val="auto"/>
          <w:sz w:val="24"/>
          <w:szCs w:val="24"/>
          <w:u w:val="single"/>
        </w:rPr>
      </w:pPr>
      <w:r>
        <w:rPr>
          <w:rFonts w:hint="eastAsia" w:ascii="方正仿宋_GBK" w:hAnsi="方正仿宋_GBK" w:eastAsia="方正仿宋_GBK" w:cs="方正仿宋_GBK"/>
          <w:bCs/>
          <w:color w:val="auto"/>
          <w:sz w:val="24"/>
          <w:szCs w:val="24"/>
        </w:rPr>
        <w:t>（8）履约验收其他事项：</w:t>
      </w:r>
      <w:r>
        <w:rPr>
          <w:rFonts w:hint="eastAsia" w:ascii="方正仿宋_GBK" w:hAnsi="方正仿宋_GBK" w:eastAsia="方正仿宋_GBK" w:cs="方正仿宋_GBK"/>
          <w:bCs/>
          <w:color w:val="auto"/>
          <w:sz w:val="24"/>
          <w:szCs w:val="24"/>
          <w:u w:val="single"/>
        </w:rPr>
        <w:t xml:space="preserve">      </w:t>
      </w:r>
      <w:r>
        <w:rPr>
          <w:rFonts w:hint="eastAsia" w:ascii="方正仿宋_GBK" w:hAnsi="方正仿宋_GBK" w:eastAsia="方正仿宋_GBK" w:cs="方正仿宋_GBK"/>
          <w:bCs/>
          <w:i w:val="0"/>
          <w:iCs w:val="0"/>
          <w:color w:val="auto"/>
          <w:sz w:val="24"/>
          <w:szCs w:val="24"/>
          <w:u w:val="single"/>
        </w:rPr>
        <w:t>（产权过户登记等）</w:t>
      </w:r>
      <w:r>
        <w:rPr>
          <w:rFonts w:hint="eastAsia" w:ascii="方正仿宋_GBK" w:hAnsi="方正仿宋_GBK" w:eastAsia="方正仿宋_GBK" w:cs="方正仿宋_GBK"/>
          <w:bCs/>
          <w:color w:val="auto"/>
          <w:sz w:val="24"/>
          <w:szCs w:val="24"/>
          <w:u w:val="single"/>
        </w:rPr>
        <w:t xml:space="preserve">          </w:t>
      </w:r>
    </w:p>
    <w:p w14:paraId="64FFEDDC">
      <w:pPr>
        <w:numPr>
          <w:ilvl w:val="0"/>
          <w:numId w:val="21"/>
        </w:numPr>
        <w:adjustRightInd w:val="0"/>
        <w:snapToGrid w:val="0"/>
        <w:spacing w:before="0" w:line="400" w:lineRule="exact"/>
        <w:ind w:firstLine="480"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组成合同的文件</w:t>
      </w:r>
    </w:p>
    <w:p w14:paraId="01F1EB21">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本协议书与下列文件一起构成合同文件，如下述文件之间有任何抵触、矛盾或歧义，应按以下顺序解释：</w:t>
      </w:r>
    </w:p>
    <w:p w14:paraId="536EEB1D">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eastAsia="zh-CN"/>
        </w:rPr>
        <w:t>政府采购</w:t>
      </w:r>
      <w:r>
        <w:rPr>
          <w:rFonts w:hint="eastAsia" w:ascii="方正仿宋_GBK" w:hAnsi="方正仿宋_GBK" w:eastAsia="方正仿宋_GBK" w:cs="方正仿宋_GBK"/>
          <w:color w:val="auto"/>
          <w:sz w:val="24"/>
          <w:szCs w:val="24"/>
        </w:rPr>
        <w:t>合同协议书及其变更、补充</w:t>
      </w:r>
      <w:r>
        <w:rPr>
          <w:rFonts w:hint="eastAsia" w:ascii="方正仿宋_GBK" w:hAnsi="方正仿宋_GBK" w:eastAsia="方正仿宋_GBK" w:cs="方正仿宋_GBK"/>
          <w:color w:val="auto"/>
          <w:sz w:val="24"/>
          <w:szCs w:val="24"/>
          <w:lang w:eastAsia="zh-CN"/>
        </w:rPr>
        <w:t>协议</w:t>
      </w:r>
    </w:p>
    <w:p w14:paraId="1FDDF1C2">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）政府采购合同专用条款</w:t>
      </w:r>
    </w:p>
    <w:p w14:paraId="249D9748">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）政府采购合同通用条款</w:t>
      </w:r>
    </w:p>
    <w:p w14:paraId="730D6C0E">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）中标</w:t>
      </w:r>
      <w:r>
        <w:rPr>
          <w:rFonts w:hint="eastAsia" w:ascii="方正仿宋_GBK" w:hAnsi="方正仿宋_GBK" w:eastAsia="方正仿宋_GBK" w:cs="方正仿宋_GBK"/>
          <w:color w:val="auto"/>
          <w:sz w:val="24"/>
          <w:szCs w:val="24"/>
          <w:lang w:eastAsia="zh-CN"/>
        </w:rPr>
        <w:t>（成交）</w:t>
      </w:r>
      <w:r>
        <w:rPr>
          <w:rFonts w:hint="eastAsia" w:ascii="方正仿宋_GBK" w:hAnsi="方正仿宋_GBK" w:eastAsia="方正仿宋_GBK" w:cs="方正仿宋_GBK"/>
          <w:color w:val="auto"/>
          <w:sz w:val="24"/>
          <w:szCs w:val="24"/>
        </w:rPr>
        <w:t>通知书</w:t>
      </w:r>
    </w:p>
    <w:p w14:paraId="685AEF60">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）投标（响应）文件</w:t>
      </w:r>
    </w:p>
    <w:p w14:paraId="3E851485">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（6）采购文件</w:t>
      </w:r>
    </w:p>
    <w:p w14:paraId="1FC85ACC">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（7）有关技术文件，图纸</w:t>
      </w:r>
    </w:p>
    <w:p w14:paraId="79483EDF">
      <w:pPr>
        <w:pStyle w:val="175"/>
        <w:rPr>
          <w:rFonts w:hint="eastAsia" w:ascii="方正仿宋_GBK" w:hAnsi="方正仿宋_GBK" w:eastAsia="方正仿宋_GBK" w:cs="方正仿宋_GBK"/>
          <w:color w:val="auto"/>
          <w:kern w:val="2"/>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bCs w:val="0"/>
          <w:color w:val="auto"/>
          <w:kern w:val="2"/>
          <w:sz w:val="24"/>
          <w:szCs w:val="24"/>
          <w:highlight w:val="none"/>
          <w:lang w:eastAsia="zh-CN"/>
        </w:rPr>
        <w:t>国家法律、行政法规和规章制度规定或合同约定的作为合同组成部分的其他文件</w:t>
      </w:r>
    </w:p>
    <w:p w14:paraId="6EFD5FC8">
      <w:pPr>
        <w:numPr>
          <w:ilvl w:val="0"/>
          <w:numId w:val="21"/>
        </w:numPr>
        <w:adjustRightInd w:val="0"/>
        <w:snapToGrid w:val="0"/>
        <w:spacing w:before="0" w:line="400" w:lineRule="exact"/>
        <w:ind w:firstLine="480"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合同生效</w:t>
      </w:r>
    </w:p>
    <w:p w14:paraId="6AE35186">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本合同自</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生效。</w:t>
      </w:r>
    </w:p>
    <w:p w14:paraId="398C281E">
      <w:pPr>
        <w:numPr>
          <w:ilvl w:val="0"/>
          <w:numId w:val="21"/>
        </w:numPr>
        <w:adjustRightInd w:val="0"/>
        <w:snapToGrid w:val="0"/>
        <w:spacing w:before="0" w:line="400" w:lineRule="exact"/>
        <w:ind w:firstLine="480"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合同份数</w:t>
      </w:r>
    </w:p>
    <w:p w14:paraId="43A4A433">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本合同一式</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w:t>
      </w:r>
      <w:r>
        <w:rPr>
          <w:rFonts w:hint="eastAsia" w:ascii="方正仿宋_GBK" w:hAnsi="方正仿宋_GBK" w:eastAsia="方正仿宋_GBK" w:cs="方正仿宋_GBK"/>
          <w:color w:val="auto"/>
          <w:sz w:val="24"/>
          <w:szCs w:val="24"/>
          <w:lang w:eastAsia="zh-CN"/>
        </w:rPr>
        <w:t>甲方</w:t>
      </w:r>
      <w:r>
        <w:rPr>
          <w:rFonts w:hint="eastAsia" w:ascii="方正仿宋_GBK" w:hAnsi="方正仿宋_GBK" w:eastAsia="方正仿宋_GBK" w:cs="方正仿宋_GBK"/>
          <w:color w:val="auto"/>
          <w:sz w:val="24"/>
          <w:szCs w:val="24"/>
        </w:rPr>
        <w:t>执</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w:t>
      </w:r>
      <w:r>
        <w:rPr>
          <w:rFonts w:hint="eastAsia" w:ascii="方正仿宋_GBK" w:hAnsi="方正仿宋_GBK" w:eastAsia="方正仿宋_GBK" w:cs="方正仿宋_GBK"/>
          <w:color w:val="auto"/>
          <w:sz w:val="24"/>
          <w:szCs w:val="24"/>
          <w:lang w:eastAsia="zh-CN"/>
        </w:rPr>
        <w:t>乙方</w:t>
      </w:r>
      <w:r>
        <w:rPr>
          <w:rFonts w:hint="eastAsia" w:ascii="方正仿宋_GBK" w:hAnsi="方正仿宋_GBK" w:eastAsia="方正仿宋_GBK" w:cs="方正仿宋_GBK"/>
          <w:color w:val="auto"/>
          <w:sz w:val="24"/>
          <w:szCs w:val="24"/>
        </w:rPr>
        <w:t>执</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份，均具有同等法律效力。</w:t>
      </w:r>
    </w:p>
    <w:p w14:paraId="083E7D54">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合同订立时间：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日</w:t>
      </w:r>
    </w:p>
    <w:p w14:paraId="292B39F2">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合同订立地点：</w:t>
      </w:r>
      <w:r>
        <w:rPr>
          <w:rFonts w:hint="eastAsia" w:ascii="方正仿宋_GBK" w:hAnsi="方正仿宋_GBK" w:eastAsia="方正仿宋_GBK" w:cs="方正仿宋_GBK"/>
          <w:color w:val="auto"/>
          <w:sz w:val="24"/>
          <w:szCs w:val="24"/>
          <w:u w:val="single"/>
        </w:rPr>
        <w:t xml:space="preserve">                           </w:t>
      </w:r>
    </w:p>
    <w:p w14:paraId="778EB876">
      <w:pPr>
        <w:adjustRightInd w:val="0"/>
        <w:snapToGrid w:val="0"/>
        <w:spacing w:before="0"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附件：具体标</w:t>
      </w:r>
      <w:r>
        <w:rPr>
          <w:rFonts w:hint="eastAsia" w:ascii="方正仿宋_GBK" w:hAnsi="方正仿宋_GBK" w:eastAsia="方正仿宋_GBK" w:cs="方正仿宋_GBK"/>
          <w:color w:val="auto"/>
          <w:sz w:val="24"/>
          <w:szCs w:val="24"/>
          <w:lang w:eastAsia="zh-CN"/>
        </w:rPr>
        <w:t>的及其</w:t>
      </w:r>
      <w:r>
        <w:rPr>
          <w:rFonts w:hint="eastAsia" w:ascii="方正仿宋_GBK" w:hAnsi="方正仿宋_GBK" w:eastAsia="方正仿宋_GBK" w:cs="方正仿宋_GBK"/>
          <w:color w:val="auto"/>
          <w:sz w:val="24"/>
          <w:szCs w:val="24"/>
          <w:lang w:val="en-US" w:eastAsia="zh-CN"/>
        </w:rPr>
        <w:t>技术要求和商务要求</w:t>
      </w:r>
      <w:r>
        <w:rPr>
          <w:rFonts w:hint="eastAsia" w:ascii="方正仿宋_GBK" w:hAnsi="方正仿宋_GBK" w:eastAsia="方正仿宋_GBK" w:cs="方正仿宋_GBK"/>
          <w:color w:val="auto"/>
          <w:sz w:val="24"/>
          <w:szCs w:val="24"/>
        </w:rPr>
        <w:t>、联合协议、分包</w:t>
      </w:r>
      <w:r>
        <w:rPr>
          <w:rFonts w:hint="eastAsia" w:ascii="方正仿宋_GBK" w:hAnsi="方正仿宋_GBK" w:eastAsia="方正仿宋_GBK" w:cs="方正仿宋_GBK"/>
          <w:color w:val="auto"/>
          <w:sz w:val="24"/>
          <w:szCs w:val="24"/>
          <w:lang w:eastAsia="zh-CN"/>
        </w:rPr>
        <w:t>意向</w:t>
      </w:r>
      <w:r>
        <w:rPr>
          <w:rFonts w:hint="eastAsia" w:ascii="方正仿宋_GBK" w:hAnsi="方正仿宋_GBK" w:eastAsia="方正仿宋_GBK" w:cs="方正仿宋_GBK"/>
          <w:color w:val="auto"/>
          <w:sz w:val="24"/>
          <w:szCs w:val="24"/>
        </w:rPr>
        <w:t>协议等</w:t>
      </w:r>
      <w:r>
        <w:rPr>
          <w:rFonts w:hint="eastAsia" w:ascii="方正仿宋_GBK" w:hAnsi="方正仿宋_GBK" w:eastAsia="方正仿宋_GBK" w:cs="方正仿宋_GBK"/>
          <w:color w:val="auto"/>
          <w:sz w:val="24"/>
          <w:szCs w:val="24"/>
          <w:lang w:eastAsia="zh-CN"/>
        </w:rPr>
        <w:t>。</w:t>
      </w:r>
    </w:p>
    <w:tbl>
      <w:tblPr>
        <w:tblStyle w:val="59"/>
        <w:tblW w:w="4860"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05"/>
        <w:gridCol w:w="2688"/>
        <w:gridCol w:w="2205"/>
        <w:gridCol w:w="2360"/>
      </w:tblGrid>
      <w:tr w14:paraId="59E708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2561" w:type="pct"/>
            <w:gridSpan w:val="2"/>
            <w:tcBorders>
              <w:bottom w:val="single" w:color="auto" w:sz="2" w:space="0"/>
              <w:right w:val="single" w:color="auto" w:sz="2" w:space="0"/>
            </w:tcBorders>
            <w:vAlign w:val="center"/>
          </w:tcPr>
          <w:p w14:paraId="7823B91E">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甲方（采购人</w:t>
            </w:r>
            <w:r>
              <w:rPr>
                <w:rFonts w:hint="eastAsia" w:ascii="方正仿宋_GBK" w:hAnsi="方正仿宋_GBK" w:eastAsia="方正仿宋_GBK" w:cs="方正仿宋_GBK"/>
                <w:color w:val="auto"/>
                <w:sz w:val="24"/>
                <w:szCs w:val="24"/>
                <w:lang w:eastAsia="zh-CN"/>
              </w:rPr>
              <w:t>、受采购人委托签订合同的单位</w:t>
            </w:r>
            <w:r>
              <w:rPr>
                <w:rFonts w:hint="eastAsia" w:ascii="方正仿宋_GBK" w:hAnsi="方正仿宋_GBK" w:eastAsia="方正仿宋_GBK" w:cs="方正仿宋_GBK"/>
                <w:color w:val="auto"/>
                <w:sz w:val="24"/>
                <w:szCs w:val="24"/>
              </w:rPr>
              <w:t>或采购文件约定的合同甲方）</w:t>
            </w:r>
          </w:p>
        </w:tc>
        <w:tc>
          <w:tcPr>
            <w:tcW w:w="2438" w:type="pct"/>
            <w:gridSpan w:val="2"/>
            <w:tcBorders>
              <w:left w:val="single" w:color="auto" w:sz="2" w:space="0"/>
              <w:bottom w:val="single" w:color="auto" w:sz="2" w:space="0"/>
            </w:tcBorders>
            <w:vAlign w:val="center"/>
          </w:tcPr>
          <w:p w14:paraId="469B9C11">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乙方（</w:t>
            </w:r>
            <w:r>
              <w:rPr>
                <w:rFonts w:hint="eastAsia" w:ascii="方正仿宋_GBK" w:hAnsi="方正仿宋_GBK" w:eastAsia="方正仿宋_GBK" w:cs="方正仿宋_GBK"/>
                <w:color w:val="auto"/>
                <w:sz w:val="24"/>
                <w:szCs w:val="24"/>
                <w:lang w:eastAsia="zh-CN"/>
              </w:rPr>
              <w:t>投标人</w:t>
            </w:r>
            <w:r>
              <w:rPr>
                <w:rFonts w:hint="eastAsia" w:ascii="方正仿宋_GBK" w:hAnsi="方正仿宋_GBK" w:eastAsia="方正仿宋_GBK" w:cs="方正仿宋_GBK"/>
                <w:color w:val="auto"/>
                <w:sz w:val="24"/>
                <w:szCs w:val="24"/>
              </w:rPr>
              <w:t>）</w:t>
            </w:r>
          </w:p>
        </w:tc>
      </w:tr>
      <w:tr w14:paraId="10013F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78" w:hRule="atLeast"/>
          <w:jc w:val="center"/>
        </w:trPr>
        <w:tc>
          <w:tcPr>
            <w:tcW w:w="1125" w:type="pct"/>
            <w:tcBorders>
              <w:top w:val="single" w:color="auto" w:sz="2" w:space="0"/>
              <w:bottom w:val="single" w:color="auto" w:sz="2" w:space="0"/>
              <w:right w:val="single" w:color="auto" w:sz="2" w:space="0"/>
            </w:tcBorders>
            <w:vAlign w:val="center"/>
          </w:tcPr>
          <w:p w14:paraId="616F30E1">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单位名称（公章</w:t>
            </w:r>
            <w:r>
              <w:rPr>
                <w:rFonts w:hint="eastAsia" w:ascii="方正仿宋_GBK" w:hAnsi="方正仿宋_GBK" w:eastAsia="方正仿宋_GBK" w:cs="方正仿宋_GBK"/>
                <w:color w:val="auto"/>
                <w:sz w:val="24"/>
                <w:szCs w:val="24"/>
                <w:lang w:eastAsia="zh-CN"/>
              </w:rPr>
              <w:t>或合同章</w:t>
            </w:r>
            <w:r>
              <w:rPr>
                <w:rFonts w:hint="eastAsia" w:ascii="方正仿宋_GBK" w:hAnsi="方正仿宋_GBK" w:eastAsia="方正仿宋_GBK" w:cs="方正仿宋_GBK"/>
                <w:color w:val="auto"/>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2DA89F1A">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6D6DAC5">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单位名称（公章</w:t>
            </w:r>
            <w:r>
              <w:rPr>
                <w:rFonts w:hint="eastAsia" w:ascii="方正仿宋_GBK" w:hAnsi="方正仿宋_GBK" w:eastAsia="方正仿宋_GBK" w:cs="方正仿宋_GBK"/>
                <w:color w:val="auto"/>
                <w:sz w:val="24"/>
                <w:szCs w:val="24"/>
                <w:lang w:eastAsia="zh-CN"/>
              </w:rPr>
              <w:t>或合同章</w:t>
            </w:r>
            <w:r>
              <w:rPr>
                <w:rFonts w:hint="eastAsia" w:ascii="方正仿宋_GBK" w:hAnsi="方正仿宋_GBK" w:eastAsia="方正仿宋_GBK" w:cs="方正仿宋_GBK"/>
                <w:color w:val="auto"/>
                <w:sz w:val="24"/>
                <w:szCs w:val="24"/>
              </w:rPr>
              <w:t>）</w:t>
            </w:r>
          </w:p>
        </w:tc>
        <w:tc>
          <w:tcPr>
            <w:tcW w:w="1260" w:type="pct"/>
            <w:tcBorders>
              <w:top w:val="single" w:color="auto" w:sz="2" w:space="0"/>
              <w:left w:val="single" w:color="auto" w:sz="2" w:space="0"/>
              <w:bottom w:val="single" w:color="auto" w:sz="2" w:space="0"/>
            </w:tcBorders>
            <w:vAlign w:val="center"/>
          </w:tcPr>
          <w:p w14:paraId="3DF89952">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611A50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4" w:hRule="atLeast"/>
          <w:jc w:val="center"/>
        </w:trPr>
        <w:tc>
          <w:tcPr>
            <w:tcW w:w="1125" w:type="pct"/>
            <w:vMerge w:val="restart"/>
            <w:tcBorders>
              <w:top w:val="single" w:color="auto" w:sz="2" w:space="0"/>
              <w:right w:val="single" w:color="auto" w:sz="2" w:space="0"/>
            </w:tcBorders>
            <w:vAlign w:val="center"/>
          </w:tcPr>
          <w:p w14:paraId="6500C19F">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w:t>
            </w:r>
          </w:p>
          <w:p w14:paraId="4C3968E1">
            <w:pPr>
              <w:adjustRightInd w:val="0"/>
              <w:snapToGrid w:val="0"/>
              <w:spacing w:line="300" w:lineRule="exact"/>
              <w:ind w:firstLine="115" w:firstLineChars="4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0C5BD495">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right w:val="single" w:color="auto" w:sz="2" w:space="0"/>
            </w:tcBorders>
            <w:vAlign w:val="center"/>
          </w:tcPr>
          <w:p w14:paraId="0B2716A6">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w:t>
            </w:r>
          </w:p>
          <w:p w14:paraId="5596E8BF">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3B5EE027">
            <w:pPr>
              <w:adjustRightInd w:val="0"/>
              <w:snapToGrid w:val="0"/>
              <w:spacing w:line="300" w:lineRule="exact"/>
              <w:jc w:val="center"/>
              <w:rPr>
                <w:rFonts w:hint="eastAsia" w:ascii="方正仿宋_GBK" w:hAnsi="方正仿宋_GBK" w:eastAsia="方正仿宋_GBK" w:cs="方正仿宋_GBK"/>
                <w:color w:val="auto"/>
                <w:sz w:val="24"/>
                <w:szCs w:val="24"/>
              </w:rPr>
            </w:pPr>
          </w:p>
        </w:tc>
      </w:tr>
      <w:tr w14:paraId="4D1408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vMerge w:val="continue"/>
            <w:tcBorders>
              <w:bottom w:val="single" w:color="auto" w:sz="2" w:space="0"/>
              <w:right w:val="single" w:color="auto" w:sz="2" w:space="0"/>
            </w:tcBorders>
            <w:vAlign w:val="center"/>
          </w:tcPr>
          <w:p w14:paraId="767FD9E4">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436" w:type="pct"/>
            <w:vMerge w:val="continue"/>
            <w:tcBorders>
              <w:left w:val="single" w:color="auto" w:sz="2" w:space="0"/>
              <w:bottom w:val="single" w:color="auto" w:sz="2" w:space="0"/>
              <w:right w:val="single" w:color="auto" w:sz="2" w:space="0"/>
            </w:tcBorders>
            <w:vAlign w:val="center"/>
          </w:tcPr>
          <w:p w14:paraId="0C0D746F">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9856C64">
            <w:pPr>
              <w:adjustRightInd w:val="0"/>
              <w:snapToGrid w:val="0"/>
              <w:spacing w:line="3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24D77FED">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347488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vAlign w:val="center"/>
          </w:tcPr>
          <w:p w14:paraId="3BB47609">
            <w:pPr>
              <w:adjustRightInd w:val="0"/>
              <w:snapToGrid w:val="0"/>
              <w:spacing w:line="3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住</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BEA4948">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5B1023F">
            <w:pPr>
              <w:adjustRightInd w:val="0"/>
              <w:snapToGrid w:val="0"/>
              <w:spacing w:line="3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住</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3B2FAAD6">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64F8EA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vAlign w:val="center"/>
          </w:tcPr>
          <w:p w14:paraId="551B2A78">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8853AA6">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57B405E">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 系 人</w:t>
            </w:r>
          </w:p>
        </w:tc>
        <w:tc>
          <w:tcPr>
            <w:tcW w:w="1260" w:type="pct"/>
            <w:tcBorders>
              <w:top w:val="single" w:color="auto" w:sz="2" w:space="0"/>
              <w:left w:val="single" w:color="auto" w:sz="2" w:space="0"/>
              <w:bottom w:val="single" w:color="auto" w:sz="2" w:space="0"/>
            </w:tcBorders>
            <w:vAlign w:val="center"/>
          </w:tcPr>
          <w:p w14:paraId="0F48A080">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069A09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65" w:hRule="atLeast"/>
          <w:jc w:val="center"/>
        </w:trPr>
        <w:tc>
          <w:tcPr>
            <w:tcW w:w="1125" w:type="pct"/>
            <w:tcBorders>
              <w:top w:val="single" w:color="auto" w:sz="2" w:space="0"/>
              <w:bottom w:val="single" w:color="auto" w:sz="2" w:space="0"/>
              <w:right w:val="single" w:color="auto" w:sz="2" w:space="0"/>
            </w:tcBorders>
            <w:vAlign w:val="center"/>
          </w:tcPr>
          <w:p w14:paraId="41D6AE8C">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31EB1B9">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4A884A6">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tc>
        <w:tc>
          <w:tcPr>
            <w:tcW w:w="1260" w:type="pct"/>
            <w:tcBorders>
              <w:top w:val="single" w:color="auto" w:sz="2" w:space="0"/>
              <w:left w:val="single" w:color="auto" w:sz="2" w:space="0"/>
              <w:bottom w:val="single" w:color="auto" w:sz="2" w:space="0"/>
            </w:tcBorders>
            <w:vAlign w:val="center"/>
          </w:tcPr>
          <w:p w14:paraId="54BB27D9">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6C250D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vAlign w:val="center"/>
          </w:tcPr>
          <w:p w14:paraId="0F358E5A">
            <w:pPr>
              <w:adjustRightInd w:val="0"/>
              <w:snapToGrid w:val="0"/>
              <w:spacing w:line="3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D2EC473">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D9CF640">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3E7DD709">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632E35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vAlign w:val="center"/>
          </w:tcPr>
          <w:p w14:paraId="6F989953">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98007E3">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9FFBB03">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邮政编码</w:t>
            </w:r>
          </w:p>
        </w:tc>
        <w:tc>
          <w:tcPr>
            <w:tcW w:w="1260" w:type="pct"/>
            <w:tcBorders>
              <w:top w:val="single" w:color="auto" w:sz="2" w:space="0"/>
              <w:left w:val="single" w:color="auto" w:sz="2" w:space="0"/>
              <w:bottom w:val="single" w:color="auto" w:sz="2" w:space="0"/>
            </w:tcBorders>
            <w:vAlign w:val="center"/>
          </w:tcPr>
          <w:p w14:paraId="7D0E006D">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7CB49F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vAlign w:val="center"/>
          </w:tcPr>
          <w:p w14:paraId="58D51F02">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65DCF44">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FE7F9CE">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电子邮箱</w:t>
            </w:r>
          </w:p>
        </w:tc>
        <w:tc>
          <w:tcPr>
            <w:tcW w:w="1260" w:type="pct"/>
            <w:tcBorders>
              <w:top w:val="single" w:color="auto" w:sz="2" w:space="0"/>
              <w:left w:val="single" w:color="auto" w:sz="2" w:space="0"/>
              <w:bottom w:val="single" w:color="auto" w:sz="2" w:space="0"/>
            </w:tcBorders>
            <w:vAlign w:val="center"/>
          </w:tcPr>
          <w:p w14:paraId="720D38EF">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2D1E93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65" w:hRule="atLeast"/>
          <w:jc w:val="center"/>
        </w:trPr>
        <w:tc>
          <w:tcPr>
            <w:tcW w:w="1125" w:type="pct"/>
            <w:tcBorders>
              <w:top w:val="single" w:color="auto" w:sz="2" w:space="0"/>
              <w:bottom w:val="single" w:color="auto" w:sz="2" w:space="0"/>
              <w:right w:val="single" w:color="auto" w:sz="2" w:space="0"/>
            </w:tcBorders>
            <w:vAlign w:val="center"/>
          </w:tcPr>
          <w:p w14:paraId="017BBC83">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CD102D9">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317937B">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21D9E19D">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0DF07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vAlign w:val="center"/>
          </w:tcPr>
          <w:p w14:paraId="09D70E37">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4F1F25B">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B32EE15">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开户名称</w:t>
            </w:r>
          </w:p>
        </w:tc>
        <w:tc>
          <w:tcPr>
            <w:tcW w:w="1260" w:type="pct"/>
            <w:tcBorders>
              <w:top w:val="single" w:color="auto" w:sz="2" w:space="0"/>
              <w:left w:val="single" w:color="auto" w:sz="2" w:space="0"/>
              <w:bottom w:val="single" w:color="auto" w:sz="2" w:space="0"/>
            </w:tcBorders>
            <w:vAlign w:val="center"/>
          </w:tcPr>
          <w:p w14:paraId="22702DCD">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536F13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vAlign w:val="center"/>
          </w:tcPr>
          <w:p w14:paraId="6B085FF3">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F0A02CA">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5DDB31F">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tc>
        <w:tc>
          <w:tcPr>
            <w:tcW w:w="1260" w:type="pct"/>
            <w:tcBorders>
              <w:top w:val="single" w:color="auto" w:sz="2" w:space="0"/>
              <w:left w:val="single" w:color="auto" w:sz="2" w:space="0"/>
              <w:bottom w:val="single" w:color="auto" w:sz="2" w:space="0"/>
            </w:tcBorders>
            <w:vAlign w:val="center"/>
          </w:tcPr>
          <w:p w14:paraId="7B18AFCB">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3A0D96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125" w:type="pct"/>
            <w:tcBorders>
              <w:top w:val="single" w:color="auto" w:sz="2" w:space="0"/>
              <w:bottom w:val="single" w:color="auto" w:sz="2" w:space="0"/>
              <w:right w:val="single" w:color="auto" w:sz="2" w:space="0"/>
            </w:tcBorders>
            <w:vAlign w:val="center"/>
          </w:tcPr>
          <w:p w14:paraId="7BA68819">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E575D2D">
            <w:pPr>
              <w:adjustRightInd w:val="0"/>
              <w:snapToGrid w:val="0"/>
              <w:spacing w:line="300" w:lineRule="exact"/>
              <w:jc w:val="center"/>
              <w:rPr>
                <w:rFonts w:hint="eastAsia" w:ascii="方正仿宋_GBK" w:hAnsi="方正仿宋_GBK" w:eastAsia="方正仿宋_GBK" w:cs="方正仿宋_GBK"/>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4B6644">
            <w:pPr>
              <w:adjustRightInd w:val="0"/>
              <w:snapToGrid w:val="0"/>
              <w:spacing w:line="3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银行账号</w:t>
            </w:r>
          </w:p>
        </w:tc>
        <w:tc>
          <w:tcPr>
            <w:tcW w:w="1260" w:type="pct"/>
            <w:tcBorders>
              <w:top w:val="single" w:color="auto" w:sz="2" w:space="0"/>
              <w:left w:val="single" w:color="auto" w:sz="2" w:space="0"/>
              <w:bottom w:val="single" w:color="auto" w:sz="2" w:space="0"/>
            </w:tcBorders>
            <w:vAlign w:val="center"/>
          </w:tcPr>
          <w:p w14:paraId="634CCE6E">
            <w:pPr>
              <w:adjustRightInd w:val="0"/>
              <w:snapToGrid w:val="0"/>
              <w:spacing w:line="300" w:lineRule="exact"/>
              <w:jc w:val="center"/>
              <w:rPr>
                <w:rFonts w:hint="eastAsia" w:ascii="方正仿宋_GBK" w:hAnsi="方正仿宋_GBK" w:eastAsia="方正仿宋_GBK" w:cs="方正仿宋_GBK"/>
                <w:color w:val="auto"/>
                <w:spacing w:val="20"/>
                <w:sz w:val="24"/>
                <w:szCs w:val="24"/>
              </w:rPr>
            </w:pPr>
          </w:p>
        </w:tc>
      </w:tr>
      <w:tr w14:paraId="13D8AC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5000" w:type="pct"/>
            <w:gridSpan w:val="4"/>
            <w:tcBorders>
              <w:top w:val="single" w:color="auto" w:sz="2" w:space="0"/>
            </w:tcBorders>
            <w:vAlign w:val="center"/>
          </w:tcPr>
          <w:p w14:paraId="7A7D0D8B">
            <w:pPr>
              <w:pStyle w:val="25"/>
              <w:adjustRightInd w:val="0"/>
              <w:snapToGrid w:val="0"/>
              <w:spacing w:before="156" w:beforeLines="50" w:after="0" w:line="360" w:lineRule="auto"/>
              <w:ind w:left="0" w:leftChars="0"/>
              <w:jc w:val="left"/>
              <w:rPr>
                <w:rFonts w:hint="eastAsia" w:ascii="方正仿宋_GBK" w:hAnsi="方正仿宋_GBK" w:eastAsia="方正仿宋_GBK" w:cs="方正仿宋_GBK"/>
                <w:color w:val="auto"/>
                <w:spacing w:val="20"/>
                <w:sz w:val="24"/>
                <w:szCs w:val="24"/>
              </w:rPr>
            </w:pPr>
            <w:r>
              <w:rPr>
                <w:rFonts w:hint="eastAsia" w:ascii="方正仿宋_GBK" w:hAnsi="方正仿宋_GBK" w:eastAsia="方正仿宋_GBK" w:cs="方正仿宋_GBK"/>
                <w:color w:val="auto"/>
                <w:sz w:val="24"/>
                <w:szCs w:val="24"/>
              </w:rPr>
              <w:t>注：涉及联合体或其他合同主体的信息应按上表格式加列。</w:t>
            </w:r>
          </w:p>
        </w:tc>
      </w:tr>
    </w:tbl>
    <w:p w14:paraId="35A506CA">
      <w:pPr>
        <w:pStyle w:val="3"/>
        <w:spacing w:before="0" w:after="0" w:line="360" w:lineRule="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kern w:val="0"/>
          <w:szCs w:val="44"/>
          <w:highlight w:val="none"/>
        </w:rPr>
        <w:br w:type="page"/>
      </w:r>
      <w:bookmarkStart w:id="839" w:name="_Toc10006"/>
      <w:bookmarkStart w:id="840" w:name="_Toc5510"/>
      <w:r>
        <w:rPr>
          <w:rFonts w:hint="eastAsia" w:ascii="方正仿宋_GBK" w:hAnsi="方正仿宋_GBK" w:eastAsia="方正仿宋_GBK" w:cs="方正仿宋_GBK"/>
          <w:b/>
          <w:color w:val="auto"/>
          <w:highlight w:val="none"/>
        </w:rPr>
        <w:t>第七篇  投标文件格式</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39"/>
      <w:bookmarkEnd w:id="840"/>
    </w:p>
    <w:p w14:paraId="337EAF53">
      <w:pPr>
        <w:spacing w:line="360" w:lineRule="auto"/>
        <w:ind w:firstLine="1121" w:firstLineChars="400"/>
        <w:rPr>
          <w:rFonts w:hint="eastAsia" w:ascii="方正仿宋_GBK" w:hAnsi="方正仿宋_GBK" w:eastAsia="方正仿宋_GBK" w:cs="方正仿宋_GBK"/>
          <w:b/>
          <w:bCs/>
          <w:color w:val="auto"/>
          <w:szCs w:val="28"/>
          <w:highlight w:val="none"/>
          <w:lang w:eastAsia="zh-CN"/>
        </w:rPr>
      </w:pPr>
      <w:r>
        <w:rPr>
          <w:rFonts w:hint="eastAsia" w:ascii="方正仿宋_GBK" w:hAnsi="方正仿宋_GBK" w:eastAsia="方正仿宋_GBK" w:cs="方正仿宋_GBK"/>
          <w:b/>
          <w:bCs/>
          <w:color w:val="auto"/>
          <w:szCs w:val="28"/>
          <w:highlight w:val="none"/>
          <w:lang w:eastAsia="zh-CN"/>
        </w:rPr>
        <w:t>分包号：</w:t>
      </w:r>
    </w:p>
    <w:p w14:paraId="07806B35">
      <w:pPr>
        <w:spacing w:line="360" w:lineRule="auto"/>
        <w:ind w:firstLine="1121" w:firstLineChars="400"/>
        <w:rPr>
          <w:rFonts w:hint="eastAsia" w:ascii="方正仿宋_GBK" w:hAnsi="方正仿宋_GBK" w:eastAsia="方正仿宋_GBK" w:cs="方正仿宋_GBK"/>
          <w:b/>
          <w:bCs/>
          <w:color w:val="auto"/>
          <w:szCs w:val="28"/>
          <w:highlight w:val="none"/>
        </w:rPr>
      </w:pPr>
      <w:r>
        <w:rPr>
          <w:rFonts w:hint="eastAsia" w:ascii="方正仿宋_GBK" w:hAnsi="方正仿宋_GBK" w:eastAsia="方正仿宋_GBK" w:cs="方正仿宋_GBK"/>
          <w:b/>
          <w:bCs/>
          <w:color w:val="auto"/>
          <w:szCs w:val="28"/>
          <w:highlight w:val="none"/>
        </w:rPr>
        <w:t>项目号：</w:t>
      </w:r>
    </w:p>
    <w:p w14:paraId="0B4E42CA">
      <w:pPr>
        <w:spacing w:line="360" w:lineRule="auto"/>
        <w:ind w:left="560" w:leftChars="200" w:firstLine="560" w:firstLineChars="200"/>
        <w:rPr>
          <w:rFonts w:hint="eastAsia" w:ascii="方正仿宋_GBK" w:hAnsi="方正仿宋_GBK" w:eastAsia="方正仿宋_GBK" w:cs="方正仿宋_GBK"/>
          <w:b/>
          <w:bCs/>
          <w:color w:val="auto"/>
          <w:szCs w:val="28"/>
          <w:highlight w:val="none"/>
        </w:rPr>
      </w:pPr>
      <w:r>
        <w:rPr>
          <w:rFonts w:hint="eastAsia" w:ascii="方正仿宋_GBK" w:hAnsi="方正仿宋_GBK" w:eastAsia="方正仿宋_GBK" w:cs="方正仿宋_GBK"/>
          <w:b/>
          <w:bCs/>
          <w:color w:val="auto"/>
          <w:szCs w:val="28"/>
          <w:highlight w:val="none"/>
        </w:rPr>
        <w:t>项目名称：</w:t>
      </w:r>
    </w:p>
    <w:p w14:paraId="657C88E6">
      <w:pPr>
        <w:widowControl/>
        <w:rPr>
          <w:rFonts w:hint="eastAsia" w:ascii="方正仿宋_GBK" w:hAnsi="方正仿宋_GBK" w:eastAsia="方正仿宋_GBK" w:cs="方正仿宋_GBK"/>
          <w:b/>
          <w:bCs/>
          <w:color w:val="auto"/>
          <w:sz w:val="96"/>
          <w:szCs w:val="96"/>
          <w:highlight w:val="none"/>
        </w:rPr>
      </w:pPr>
    </w:p>
    <w:p w14:paraId="717DAE34">
      <w:pPr>
        <w:widowControl/>
        <w:jc w:val="center"/>
        <w:rPr>
          <w:rFonts w:hint="eastAsia" w:ascii="方正仿宋_GBK" w:hAnsi="方正仿宋_GBK" w:eastAsia="方正仿宋_GBK" w:cs="方正仿宋_GBK"/>
          <w:b/>
          <w:bCs/>
          <w:color w:val="auto"/>
          <w:sz w:val="96"/>
          <w:szCs w:val="96"/>
          <w:highlight w:val="none"/>
        </w:rPr>
      </w:pPr>
      <w:r>
        <w:rPr>
          <w:rFonts w:hint="eastAsia" w:ascii="方正仿宋_GBK" w:hAnsi="方正仿宋_GBK" w:eastAsia="方正仿宋_GBK" w:cs="方正仿宋_GBK"/>
          <w:b/>
          <w:bCs/>
          <w:color w:val="auto"/>
          <w:sz w:val="96"/>
          <w:szCs w:val="96"/>
          <w:highlight w:val="none"/>
        </w:rPr>
        <w:t>投</w:t>
      </w:r>
    </w:p>
    <w:p w14:paraId="7E53542A">
      <w:pPr>
        <w:widowControl/>
        <w:jc w:val="center"/>
        <w:rPr>
          <w:rFonts w:hint="eastAsia" w:ascii="方正仿宋_GBK" w:hAnsi="方正仿宋_GBK" w:eastAsia="方正仿宋_GBK" w:cs="方正仿宋_GBK"/>
          <w:b/>
          <w:bCs/>
          <w:color w:val="auto"/>
          <w:sz w:val="96"/>
          <w:szCs w:val="96"/>
          <w:highlight w:val="none"/>
        </w:rPr>
      </w:pPr>
      <w:r>
        <w:rPr>
          <w:rFonts w:hint="eastAsia" w:ascii="方正仿宋_GBK" w:hAnsi="方正仿宋_GBK" w:eastAsia="方正仿宋_GBK" w:cs="方正仿宋_GBK"/>
          <w:b/>
          <w:bCs/>
          <w:color w:val="auto"/>
          <w:sz w:val="96"/>
          <w:szCs w:val="96"/>
          <w:highlight w:val="none"/>
        </w:rPr>
        <w:t>标</w:t>
      </w:r>
    </w:p>
    <w:p w14:paraId="7A1606C4">
      <w:pPr>
        <w:widowControl/>
        <w:jc w:val="center"/>
        <w:rPr>
          <w:rFonts w:hint="eastAsia" w:ascii="方正仿宋_GBK" w:hAnsi="方正仿宋_GBK" w:eastAsia="方正仿宋_GBK" w:cs="方正仿宋_GBK"/>
          <w:b/>
          <w:bCs/>
          <w:color w:val="auto"/>
          <w:sz w:val="96"/>
          <w:szCs w:val="96"/>
          <w:highlight w:val="none"/>
        </w:rPr>
      </w:pPr>
      <w:r>
        <w:rPr>
          <w:rFonts w:hint="eastAsia" w:ascii="方正仿宋_GBK" w:hAnsi="方正仿宋_GBK" w:eastAsia="方正仿宋_GBK" w:cs="方正仿宋_GBK"/>
          <w:b/>
          <w:bCs/>
          <w:color w:val="auto"/>
          <w:sz w:val="96"/>
          <w:szCs w:val="96"/>
          <w:highlight w:val="none"/>
        </w:rPr>
        <w:t>文</w:t>
      </w:r>
    </w:p>
    <w:p w14:paraId="209774B1">
      <w:pPr>
        <w:widowControl/>
        <w:jc w:val="center"/>
        <w:rPr>
          <w:rFonts w:hint="eastAsia" w:ascii="方正仿宋_GBK" w:hAnsi="方正仿宋_GBK" w:eastAsia="方正仿宋_GBK" w:cs="方正仿宋_GBK"/>
          <w:b/>
          <w:bCs/>
          <w:color w:val="auto"/>
          <w:sz w:val="96"/>
          <w:szCs w:val="96"/>
          <w:highlight w:val="none"/>
        </w:rPr>
      </w:pPr>
      <w:r>
        <w:rPr>
          <w:rFonts w:hint="eastAsia" w:ascii="方正仿宋_GBK" w:hAnsi="方正仿宋_GBK" w:eastAsia="方正仿宋_GBK" w:cs="方正仿宋_GBK"/>
          <w:b/>
          <w:bCs/>
          <w:color w:val="auto"/>
          <w:sz w:val="96"/>
          <w:szCs w:val="96"/>
          <w:highlight w:val="none"/>
        </w:rPr>
        <w:t>件</w:t>
      </w:r>
    </w:p>
    <w:p w14:paraId="18B55521">
      <w:pPr>
        <w:widowControl/>
        <w:spacing w:line="360" w:lineRule="auto"/>
        <w:rPr>
          <w:rFonts w:hint="eastAsia" w:ascii="方正仿宋_GBK" w:hAnsi="方正仿宋_GBK" w:eastAsia="方正仿宋_GBK" w:cs="方正仿宋_GBK"/>
          <w:b/>
          <w:bCs/>
          <w:color w:val="auto"/>
          <w:szCs w:val="28"/>
          <w:highlight w:val="none"/>
        </w:rPr>
      </w:pPr>
    </w:p>
    <w:p w14:paraId="55D1FBE2">
      <w:pPr>
        <w:widowControl/>
        <w:spacing w:line="360" w:lineRule="auto"/>
        <w:ind w:left="1400" w:leftChars="500"/>
        <w:rPr>
          <w:rFonts w:hint="eastAsia" w:ascii="方正仿宋_GBK" w:hAnsi="方正仿宋_GBK" w:eastAsia="方正仿宋_GBK" w:cs="方正仿宋_GBK"/>
          <w:b/>
          <w:bCs/>
          <w:color w:val="auto"/>
          <w:szCs w:val="28"/>
          <w:highlight w:val="none"/>
        </w:rPr>
      </w:pPr>
    </w:p>
    <w:p w14:paraId="02A6C8C3">
      <w:pPr>
        <w:widowControl/>
        <w:spacing w:line="360" w:lineRule="auto"/>
        <w:ind w:left="1400" w:leftChars="500"/>
        <w:rPr>
          <w:rFonts w:hint="eastAsia" w:ascii="方正仿宋_GBK" w:hAnsi="方正仿宋_GBK" w:eastAsia="方正仿宋_GBK" w:cs="方正仿宋_GBK"/>
          <w:b/>
          <w:bCs/>
          <w:color w:val="auto"/>
          <w:szCs w:val="28"/>
          <w:highlight w:val="none"/>
        </w:rPr>
      </w:pPr>
      <w:r>
        <w:rPr>
          <w:rFonts w:hint="eastAsia" w:ascii="方正仿宋_GBK" w:hAnsi="方正仿宋_GBK" w:eastAsia="方正仿宋_GBK" w:cs="方正仿宋_GBK"/>
          <w:b/>
          <w:bCs/>
          <w:color w:val="auto"/>
          <w:szCs w:val="28"/>
          <w:highlight w:val="none"/>
        </w:rPr>
        <w:t>投标人名称：</w:t>
      </w:r>
    </w:p>
    <w:p w14:paraId="407F6461">
      <w:pPr>
        <w:widowControl/>
        <w:spacing w:line="360" w:lineRule="auto"/>
        <w:ind w:left="1400" w:leftChars="500"/>
        <w:rPr>
          <w:rFonts w:hint="eastAsia" w:ascii="方正仿宋_GBK" w:hAnsi="方正仿宋_GBK" w:eastAsia="方正仿宋_GBK" w:cs="方正仿宋_GBK"/>
          <w:b/>
          <w:bCs/>
          <w:color w:val="auto"/>
          <w:szCs w:val="28"/>
          <w:highlight w:val="none"/>
        </w:rPr>
      </w:pPr>
      <w:r>
        <w:rPr>
          <w:rFonts w:hint="eastAsia" w:ascii="方正仿宋_GBK" w:hAnsi="方正仿宋_GBK" w:eastAsia="方正仿宋_GBK" w:cs="方正仿宋_GBK"/>
          <w:b/>
          <w:bCs/>
          <w:color w:val="auto"/>
          <w:szCs w:val="28"/>
          <w:highlight w:val="none"/>
        </w:rPr>
        <w:t>投标人地址：</w:t>
      </w:r>
    </w:p>
    <w:p w14:paraId="0BE889BA">
      <w:pPr>
        <w:widowControl/>
        <w:spacing w:line="360" w:lineRule="auto"/>
        <w:ind w:left="1400" w:leftChars="500"/>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b/>
          <w:bCs/>
          <w:color w:val="auto"/>
          <w:szCs w:val="28"/>
          <w:highlight w:val="none"/>
        </w:rPr>
        <w:t>投标日期：</w:t>
      </w:r>
    </w:p>
    <w:p w14:paraId="43508D05">
      <w:pPr>
        <w:snapToGrid w:val="0"/>
        <w:spacing w:line="400" w:lineRule="exact"/>
        <w:ind w:firstLine="480" w:firstLineChars="20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br w:type="page"/>
      </w:r>
    </w:p>
    <w:p w14:paraId="4CA7EFF7">
      <w:pPr>
        <w:snapToGrid w:val="0"/>
        <w:spacing w:line="400" w:lineRule="exact"/>
        <w:ind w:firstLine="640" w:firstLineChars="200"/>
        <w:jc w:val="center"/>
        <w:rPr>
          <w:rFonts w:hint="eastAsia" w:ascii="方正仿宋_GBK" w:hAnsi="方正仿宋_GBK" w:eastAsia="方正仿宋_GBK" w:cs="方正仿宋_GBK"/>
          <w:b/>
          <w:color w:val="auto"/>
          <w:sz w:val="32"/>
          <w:szCs w:val="32"/>
          <w:highlight w:val="none"/>
        </w:rPr>
      </w:pPr>
    </w:p>
    <w:p w14:paraId="40B3C28A">
      <w:pPr>
        <w:snapToGrid w:val="0"/>
        <w:spacing w:line="400" w:lineRule="exact"/>
        <w:ind w:firstLine="640" w:firstLineChars="200"/>
        <w:jc w:val="center"/>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目  录</w:t>
      </w:r>
    </w:p>
    <w:p w14:paraId="7F3E98EA">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一、经济文件</w:t>
      </w:r>
    </w:p>
    <w:p w14:paraId="0C736FDE">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（一）开标一览表</w:t>
      </w:r>
    </w:p>
    <w:p w14:paraId="540D4925">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（二）分项报价明细表</w:t>
      </w:r>
    </w:p>
    <w:p w14:paraId="0706A067">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二、服务文件</w:t>
      </w:r>
    </w:p>
    <w:p w14:paraId="4CAACDAD">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（一）服务条款差异表</w:t>
      </w:r>
    </w:p>
    <w:p w14:paraId="05657C6B">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（二）其他服务资料</w:t>
      </w:r>
    </w:p>
    <w:p w14:paraId="0DCD6903">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三、商务文件</w:t>
      </w:r>
    </w:p>
    <w:p w14:paraId="29B3DEDD">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（一）投标函（格式）</w:t>
      </w:r>
    </w:p>
    <w:p w14:paraId="291DC0DB">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（二）商务条款差异表</w:t>
      </w:r>
    </w:p>
    <w:p w14:paraId="18E3A578">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（三）其他商务资料</w:t>
      </w:r>
    </w:p>
    <w:p w14:paraId="2FDFBA43">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四、其他</w:t>
      </w:r>
    </w:p>
    <w:p w14:paraId="58650248">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（一）中小企业声明函、监狱企业证明文件、残疾人福利性单位声明函</w:t>
      </w:r>
    </w:p>
    <w:p w14:paraId="05FE101B">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（二）其他与项目有关的资料（自附）</w:t>
      </w:r>
    </w:p>
    <w:p w14:paraId="363A7B49">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五、资格文件</w:t>
      </w:r>
    </w:p>
    <w:p w14:paraId="1536F216">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（一）法人营业执照（副本）或事业单位法人证书（副本）或个体工商户营业执照或有效的自然人身份证明或社会团体法人登记证书复印件</w:t>
      </w:r>
    </w:p>
    <w:p w14:paraId="4B82FBB6">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（二）法定代表人身份证明书（格式）</w:t>
      </w:r>
    </w:p>
    <w:p w14:paraId="3455A31B">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（三）法定代表人授权委托书（格式）</w:t>
      </w:r>
    </w:p>
    <w:p w14:paraId="2EFC7342">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（四）基本资格条件承诺函（格式）</w:t>
      </w:r>
    </w:p>
    <w:p w14:paraId="60294F3C">
      <w:pPr>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（五）特定资格条件证书或证明文件</w:t>
      </w:r>
    </w:p>
    <w:p w14:paraId="6A1FD78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07579A76">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p w14:paraId="22958E9C">
      <w:pPr>
        <w:pStyle w:val="2"/>
        <w:pageBreakBefore/>
        <w:spacing w:line="500" w:lineRule="exact"/>
        <w:ind w:firstLine="560" w:firstLineChars="200"/>
        <w:rPr>
          <w:rFonts w:hint="eastAsia" w:ascii="方正仿宋_GBK" w:hAnsi="方正仿宋_GBK" w:eastAsia="方正仿宋_GBK" w:cs="方正仿宋_GBK"/>
          <w:b/>
          <w:color w:val="auto"/>
          <w:szCs w:val="28"/>
          <w:highlight w:val="none"/>
        </w:rPr>
      </w:pPr>
      <w:bookmarkStart w:id="841" w:name="_Toc31914"/>
      <w:bookmarkStart w:id="842" w:name="_Toc13547"/>
      <w:bookmarkStart w:id="843" w:name="_Toc5143"/>
      <w:bookmarkStart w:id="844" w:name="_Toc27943"/>
      <w:bookmarkStart w:id="845" w:name="_Toc18349"/>
      <w:bookmarkStart w:id="846" w:name="_Toc429584884"/>
      <w:bookmarkStart w:id="847" w:name="_Toc21561"/>
      <w:bookmarkStart w:id="848" w:name="_Toc3786"/>
      <w:bookmarkStart w:id="849" w:name="_Toc27612"/>
      <w:bookmarkStart w:id="850" w:name="_Toc29821"/>
      <w:bookmarkStart w:id="851" w:name="_Toc14568"/>
      <w:bookmarkStart w:id="852" w:name="_Toc10124"/>
      <w:bookmarkStart w:id="853" w:name="_Toc25659"/>
      <w:bookmarkStart w:id="854" w:name="_Toc14552"/>
      <w:bookmarkStart w:id="855" w:name="_Toc19665"/>
      <w:bookmarkStart w:id="856" w:name="_Toc15893"/>
      <w:bookmarkStart w:id="857" w:name="_Toc23361"/>
      <w:bookmarkStart w:id="858" w:name="_Toc75793540"/>
      <w:bookmarkStart w:id="859" w:name="_Toc31828"/>
      <w:bookmarkStart w:id="860" w:name="_Toc27503"/>
      <w:bookmarkStart w:id="861" w:name="_Toc31655"/>
      <w:r>
        <w:rPr>
          <w:rFonts w:hint="eastAsia" w:ascii="方正仿宋_GBK" w:hAnsi="方正仿宋_GBK" w:eastAsia="方正仿宋_GBK" w:cs="方正仿宋_GBK"/>
          <w:b/>
          <w:color w:val="auto"/>
          <w:szCs w:val="28"/>
          <w:highlight w:val="none"/>
        </w:rPr>
        <w:t>一、经济文件</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17F83ABB">
      <w:pPr>
        <w:snapToGrid w:val="0"/>
        <w:spacing w:line="400" w:lineRule="exact"/>
        <w:ind w:firstLine="560" w:firstLineChars="200"/>
        <w:rPr>
          <w:rFonts w:hint="eastAsia" w:ascii="方正仿宋_GBK" w:hAnsi="方正仿宋_GBK" w:eastAsia="方正仿宋_GBK" w:cs="方正仿宋_GBK"/>
          <w:color w:val="auto"/>
          <w:szCs w:val="28"/>
          <w:highlight w:val="none"/>
        </w:rPr>
      </w:pPr>
      <w:bookmarkStart w:id="862" w:name="_Toc24836"/>
      <w:bookmarkStart w:id="863" w:name="_Toc22440"/>
      <w:r>
        <w:rPr>
          <w:rFonts w:hint="eastAsia" w:ascii="方正仿宋_GBK" w:hAnsi="方正仿宋_GBK" w:eastAsia="方正仿宋_GBK" w:cs="方正仿宋_GBK"/>
          <w:color w:val="auto"/>
          <w:szCs w:val="28"/>
          <w:highlight w:val="none"/>
        </w:rPr>
        <w:t>（一）开标一览表</w:t>
      </w:r>
      <w:bookmarkEnd w:id="862"/>
      <w:bookmarkEnd w:id="863"/>
    </w:p>
    <w:p w14:paraId="47291241">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项目号：</w:t>
      </w:r>
    </w:p>
    <w:p w14:paraId="027B75C2">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招标项目名称：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2885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6170382E">
            <w:pPr>
              <w:spacing w:line="500" w:lineRule="exact"/>
              <w:jc w:val="center"/>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投标人名称</w:t>
            </w:r>
          </w:p>
        </w:tc>
        <w:tc>
          <w:tcPr>
            <w:tcW w:w="7840" w:type="dxa"/>
            <w:gridSpan w:val="3"/>
            <w:vAlign w:val="center"/>
          </w:tcPr>
          <w:p w14:paraId="6C955D18">
            <w:pPr>
              <w:spacing w:line="500" w:lineRule="exact"/>
              <w:jc w:val="center"/>
              <w:rPr>
                <w:rFonts w:hint="eastAsia" w:ascii="方正仿宋_GBK" w:hAnsi="方正仿宋_GBK" w:eastAsia="方正仿宋_GBK" w:cs="方正仿宋_GBK"/>
                <w:color w:val="auto"/>
                <w:sz w:val="21"/>
                <w:szCs w:val="28"/>
                <w:highlight w:val="none"/>
              </w:rPr>
            </w:pPr>
          </w:p>
        </w:tc>
      </w:tr>
      <w:tr w14:paraId="0C61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71C5654D">
            <w:pPr>
              <w:spacing w:line="500" w:lineRule="exact"/>
              <w:jc w:val="center"/>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项目名称</w:t>
            </w:r>
          </w:p>
        </w:tc>
        <w:tc>
          <w:tcPr>
            <w:tcW w:w="932" w:type="dxa"/>
            <w:vAlign w:val="center"/>
          </w:tcPr>
          <w:p w14:paraId="26F1AC11">
            <w:pPr>
              <w:spacing w:line="500" w:lineRule="exact"/>
              <w:jc w:val="center"/>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数量</w:t>
            </w:r>
          </w:p>
        </w:tc>
        <w:tc>
          <w:tcPr>
            <w:tcW w:w="4760" w:type="dxa"/>
            <w:vAlign w:val="center"/>
          </w:tcPr>
          <w:p w14:paraId="4834AE83">
            <w:pPr>
              <w:spacing w:line="500" w:lineRule="exact"/>
              <w:jc w:val="center"/>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投标报价（小写）</w:t>
            </w:r>
          </w:p>
        </w:tc>
      </w:tr>
      <w:tr w14:paraId="2331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2ED31859">
            <w:pPr>
              <w:spacing w:line="500" w:lineRule="exact"/>
              <w:rPr>
                <w:rFonts w:hint="eastAsia" w:ascii="方正仿宋_GBK" w:hAnsi="方正仿宋_GBK" w:eastAsia="方正仿宋_GBK" w:cs="方正仿宋_GBK"/>
                <w:color w:val="auto"/>
                <w:sz w:val="21"/>
                <w:szCs w:val="28"/>
                <w:highlight w:val="none"/>
              </w:rPr>
            </w:pPr>
          </w:p>
        </w:tc>
        <w:tc>
          <w:tcPr>
            <w:tcW w:w="932" w:type="dxa"/>
            <w:tcBorders>
              <w:bottom w:val="single" w:color="auto" w:sz="4" w:space="0"/>
            </w:tcBorders>
          </w:tcPr>
          <w:p w14:paraId="2DC8417A">
            <w:pPr>
              <w:spacing w:line="500" w:lineRule="exact"/>
              <w:rPr>
                <w:rFonts w:hint="eastAsia" w:ascii="方正仿宋_GBK" w:hAnsi="方正仿宋_GBK" w:eastAsia="方正仿宋_GBK" w:cs="方正仿宋_GBK"/>
                <w:color w:val="auto"/>
                <w:sz w:val="21"/>
                <w:szCs w:val="28"/>
                <w:highlight w:val="none"/>
              </w:rPr>
            </w:pPr>
          </w:p>
        </w:tc>
        <w:tc>
          <w:tcPr>
            <w:tcW w:w="4760" w:type="dxa"/>
            <w:tcBorders>
              <w:bottom w:val="single" w:color="auto" w:sz="4" w:space="0"/>
            </w:tcBorders>
          </w:tcPr>
          <w:p w14:paraId="5605C3C6">
            <w:pPr>
              <w:spacing w:line="500" w:lineRule="exact"/>
              <w:rPr>
                <w:rFonts w:hint="eastAsia" w:ascii="方正仿宋_GBK" w:hAnsi="方正仿宋_GBK" w:eastAsia="方正仿宋_GBK" w:cs="方正仿宋_GBK"/>
                <w:color w:val="auto"/>
                <w:sz w:val="21"/>
                <w:szCs w:val="28"/>
                <w:highlight w:val="none"/>
              </w:rPr>
            </w:pPr>
          </w:p>
        </w:tc>
      </w:tr>
      <w:tr w14:paraId="6F7A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6523CC5B">
            <w:pPr>
              <w:spacing w:line="560" w:lineRule="exact"/>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投标报价（大写）：</w:t>
            </w:r>
          </w:p>
        </w:tc>
      </w:tr>
      <w:tr w14:paraId="2993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056A2B8E">
            <w:pPr>
              <w:pStyle w:val="34"/>
              <w:spacing w:line="500" w:lineRule="exact"/>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1"/>
                <w:szCs w:val="28"/>
                <w:highlight w:val="none"/>
              </w:rPr>
              <w:t>备注：</w:t>
            </w:r>
          </w:p>
        </w:tc>
      </w:tr>
    </w:tbl>
    <w:p w14:paraId="24CB1A2D">
      <w:pPr>
        <w:pStyle w:val="34"/>
        <w:spacing w:line="500" w:lineRule="exact"/>
        <w:rPr>
          <w:rFonts w:hint="eastAsia" w:ascii="方正仿宋_GBK" w:hAnsi="方正仿宋_GBK" w:eastAsia="方正仿宋_GBK" w:cs="方正仿宋_GBK"/>
          <w:color w:val="auto"/>
          <w:sz w:val="24"/>
          <w:szCs w:val="28"/>
          <w:highlight w:val="none"/>
        </w:rPr>
      </w:pPr>
    </w:p>
    <w:p w14:paraId="4FAE7519">
      <w:pPr>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                      法定代表人（或法定代表人授权代表）或自然人：</w:t>
      </w:r>
    </w:p>
    <w:p w14:paraId="61349021">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（投标人公章）                               （签署或盖章）</w:t>
      </w:r>
    </w:p>
    <w:p w14:paraId="2C0003C3">
      <w:pPr>
        <w:spacing w:line="500" w:lineRule="exact"/>
        <w:rPr>
          <w:rFonts w:hint="eastAsia" w:ascii="方正仿宋_GBK" w:hAnsi="方正仿宋_GBK" w:eastAsia="方正仿宋_GBK" w:cs="方正仿宋_GBK"/>
          <w:color w:val="auto"/>
          <w:sz w:val="24"/>
          <w:szCs w:val="28"/>
          <w:highlight w:val="none"/>
        </w:rPr>
      </w:pPr>
    </w:p>
    <w:p w14:paraId="76B8D65E">
      <w:pPr>
        <w:spacing w:line="500" w:lineRule="exact"/>
        <w:rPr>
          <w:rFonts w:hint="eastAsia" w:ascii="方正仿宋_GBK" w:hAnsi="方正仿宋_GBK" w:eastAsia="方正仿宋_GBK" w:cs="方正仿宋_GBK"/>
          <w:color w:val="auto"/>
          <w:sz w:val="24"/>
          <w:szCs w:val="28"/>
          <w:highlight w:val="none"/>
        </w:rPr>
      </w:pPr>
    </w:p>
    <w:p w14:paraId="78D4D4A8">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年     月     日</w:t>
      </w:r>
    </w:p>
    <w:p w14:paraId="6F300C8F">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28621611">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5D1D1449">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说明：</w:t>
      </w:r>
    </w:p>
    <w:p w14:paraId="10BBBF43">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1.开标一览表按格式填列；</w:t>
      </w:r>
    </w:p>
    <w:p w14:paraId="133A38E8">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2.开标一览表在开标大会上当众宣读，务必填写清楚，准确无误</w:t>
      </w:r>
      <w:r>
        <w:rPr>
          <w:rFonts w:hint="eastAsia" w:ascii="方正仿宋_GBK" w:hAnsi="方正仿宋_GBK" w:eastAsia="方正仿宋_GBK" w:cs="方正仿宋_GBK"/>
          <w:i/>
          <w:color w:val="auto"/>
          <w:sz w:val="24"/>
          <w:szCs w:val="28"/>
          <w:highlight w:val="none"/>
        </w:rPr>
        <w:t>。</w:t>
      </w:r>
    </w:p>
    <w:p w14:paraId="6EA65E9C">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br w:type="page"/>
      </w:r>
      <w:bookmarkStart w:id="864" w:name="_Toc23403"/>
      <w:bookmarkStart w:id="865" w:name="_Toc24661"/>
    </w:p>
    <w:p w14:paraId="288EDBD9">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（二）分项报价明细表</w:t>
      </w:r>
      <w:bookmarkEnd w:id="864"/>
      <w:bookmarkEnd w:id="865"/>
    </w:p>
    <w:p w14:paraId="58272D54">
      <w:pPr>
        <w:snapToGrid w:val="0"/>
        <w:spacing w:line="400" w:lineRule="exact"/>
        <w:ind w:firstLine="480" w:firstLineChars="200"/>
        <w:jc w:val="center"/>
        <w:rPr>
          <w:rFonts w:hint="eastAsia" w:ascii="方正仿宋_GBK" w:hAnsi="方正仿宋_GBK" w:eastAsia="方正仿宋_GBK" w:cs="方正仿宋_GBK"/>
          <w:b/>
          <w:bCs/>
          <w:color w:val="auto"/>
          <w:sz w:val="24"/>
          <w:szCs w:val="28"/>
          <w:highlight w:val="none"/>
        </w:rPr>
      </w:pPr>
    </w:p>
    <w:p w14:paraId="4F458992">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项目号：</w:t>
      </w:r>
    </w:p>
    <w:p w14:paraId="7445EC69">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招标项目名称：                                           单位：元</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00"/>
        <w:gridCol w:w="1422"/>
        <w:gridCol w:w="1417"/>
        <w:gridCol w:w="1250"/>
        <w:gridCol w:w="867"/>
        <w:gridCol w:w="1186"/>
        <w:gridCol w:w="1233"/>
      </w:tblGrid>
      <w:tr w14:paraId="78A3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47" w:type="dxa"/>
            <w:vAlign w:val="center"/>
          </w:tcPr>
          <w:p w14:paraId="318CD017">
            <w:pPr>
              <w:jc w:val="center"/>
              <w:outlineLvl w:val="9"/>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lang w:eastAsia="zh-CN"/>
              </w:rPr>
              <w:t>序号</w:t>
            </w:r>
          </w:p>
        </w:tc>
        <w:tc>
          <w:tcPr>
            <w:tcW w:w="1200" w:type="dxa"/>
            <w:vAlign w:val="center"/>
          </w:tcPr>
          <w:p w14:paraId="2248EC80">
            <w:pPr>
              <w:jc w:val="center"/>
              <w:outlineLvl w:val="9"/>
              <w:rPr>
                <w:rFonts w:hint="eastAsia" w:ascii="方正仿宋_GBK" w:hAnsi="方正仿宋_GBK" w:eastAsia="方正仿宋_GBK" w:cs="方正仿宋_GBK"/>
                <w:color w:val="auto"/>
                <w:kern w:val="2"/>
                <w:sz w:val="24"/>
                <w:szCs w:val="28"/>
                <w:highlight w:val="none"/>
                <w:lang w:val="en-US" w:eastAsia="zh-CN" w:bidi="ar-SA"/>
              </w:rPr>
            </w:pPr>
            <w:r>
              <w:rPr>
                <w:rFonts w:hint="eastAsia" w:ascii="方正仿宋_GBK" w:hAnsi="方正仿宋_GBK" w:eastAsia="方正仿宋_GBK" w:cs="方正仿宋_GBK"/>
                <w:color w:val="auto"/>
                <w:sz w:val="24"/>
                <w:szCs w:val="28"/>
                <w:highlight w:val="none"/>
              </w:rPr>
              <w:t>产品名称</w:t>
            </w:r>
          </w:p>
        </w:tc>
        <w:tc>
          <w:tcPr>
            <w:tcW w:w="1422" w:type="dxa"/>
            <w:vAlign w:val="center"/>
          </w:tcPr>
          <w:p w14:paraId="1F8C57F7">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品牌及产地</w:t>
            </w:r>
          </w:p>
        </w:tc>
        <w:tc>
          <w:tcPr>
            <w:tcW w:w="1417" w:type="dxa"/>
            <w:vAlign w:val="center"/>
          </w:tcPr>
          <w:p w14:paraId="26DC3C96">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制造商名称</w:t>
            </w:r>
          </w:p>
        </w:tc>
        <w:tc>
          <w:tcPr>
            <w:tcW w:w="1250" w:type="dxa"/>
            <w:vAlign w:val="center"/>
          </w:tcPr>
          <w:p w14:paraId="18E88719">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规格型号</w:t>
            </w:r>
          </w:p>
        </w:tc>
        <w:tc>
          <w:tcPr>
            <w:tcW w:w="867" w:type="dxa"/>
            <w:vAlign w:val="center"/>
          </w:tcPr>
          <w:p w14:paraId="2E5A9FDD">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数量</w:t>
            </w:r>
          </w:p>
        </w:tc>
        <w:tc>
          <w:tcPr>
            <w:tcW w:w="1186" w:type="dxa"/>
            <w:vAlign w:val="center"/>
          </w:tcPr>
          <w:p w14:paraId="1BEED79A">
            <w:pPr>
              <w:pStyle w:val="34"/>
              <w:jc w:val="center"/>
              <w:outlineLvl w:val="9"/>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lang w:val="en-US" w:eastAsia="zh-CN"/>
              </w:rPr>
              <w:t>单价</w:t>
            </w:r>
          </w:p>
          <w:p w14:paraId="0AED43FA">
            <w:pPr>
              <w:pStyle w:val="34"/>
              <w:jc w:val="center"/>
              <w:outlineLvl w:val="9"/>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lang w:val="en-US" w:eastAsia="zh-CN"/>
              </w:rPr>
              <w:t>（   ）</w:t>
            </w:r>
          </w:p>
        </w:tc>
        <w:tc>
          <w:tcPr>
            <w:tcW w:w="1233" w:type="dxa"/>
            <w:vAlign w:val="center"/>
          </w:tcPr>
          <w:p w14:paraId="78AFF1F5">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合计</w:t>
            </w:r>
          </w:p>
          <w:p w14:paraId="032B8DFE">
            <w:pPr>
              <w:jc w:val="center"/>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w:t>
            </w:r>
          </w:p>
        </w:tc>
      </w:tr>
      <w:tr w14:paraId="60EA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47" w:type="dxa"/>
            <w:tcBorders>
              <w:bottom w:val="single" w:color="auto" w:sz="4" w:space="0"/>
            </w:tcBorders>
            <w:vAlign w:val="center"/>
          </w:tcPr>
          <w:p w14:paraId="2138F557">
            <w:pPr>
              <w:jc w:val="center"/>
              <w:outlineLvl w:val="9"/>
              <w:rPr>
                <w:rFonts w:hint="eastAsia" w:ascii="方正仿宋_GBK" w:hAnsi="方正仿宋_GBK" w:eastAsia="方正仿宋_GBK" w:cs="方正仿宋_GBK"/>
                <w:color w:val="auto"/>
                <w:sz w:val="24"/>
                <w:szCs w:val="28"/>
                <w:highlight w:val="none"/>
              </w:rPr>
            </w:pPr>
          </w:p>
        </w:tc>
        <w:tc>
          <w:tcPr>
            <w:tcW w:w="1200" w:type="dxa"/>
            <w:tcBorders>
              <w:bottom w:val="single" w:color="auto" w:sz="4" w:space="0"/>
            </w:tcBorders>
            <w:vAlign w:val="center"/>
          </w:tcPr>
          <w:p w14:paraId="68284706">
            <w:pPr>
              <w:jc w:val="center"/>
              <w:outlineLvl w:val="9"/>
              <w:rPr>
                <w:rFonts w:hint="eastAsia" w:ascii="方正仿宋_GBK" w:hAnsi="方正仿宋_GBK" w:eastAsia="方正仿宋_GBK" w:cs="方正仿宋_GBK"/>
                <w:color w:val="auto"/>
                <w:sz w:val="24"/>
                <w:szCs w:val="28"/>
                <w:highlight w:val="none"/>
              </w:rPr>
            </w:pPr>
          </w:p>
        </w:tc>
        <w:tc>
          <w:tcPr>
            <w:tcW w:w="1422" w:type="dxa"/>
            <w:tcBorders>
              <w:bottom w:val="single" w:color="auto" w:sz="4" w:space="0"/>
            </w:tcBorders>
            <w:vAlign w:val="center"/>
          </w:tcPr>
          <w:p w14:paraId="65554C12">
            <w:pPr>
              <w:jc w:val="center"/>
              <w:outlineLvl w:val="9"/>
              <w:rPr>
                <w:rFonts w:hint="eastAsia" w:ascii="方正仿宋_GBK" w:hAnsi="方正仿宋_GBK" w:eastAsia="方正仿宋_GBK" w:cs="方正仿宋_GBK"/>
                <w:color w:val="auto"/>
                <w:sz w:val="24"/>
                <w:szCs w:val="28"/>
                <w:highlight w:val="none"/>
              </w:rPr>
            </w:pPr>
          </w:p>
        </w:tc>
        <w:tc>
          <w:tcPr>
            <w:tcW w:w="1417" w:type="dxa"/>
            <w:tcBorders>
              <w:bottom w:val="single" w:color="auto" w:sz="4" w:space="0"/>
            </w:tcBorders>
            <w:vAlign w:val="center"/>
          </w:tcPr>
          <w:p w14:paraId="5C2EA622">
            <w:pPr>
              <w:jc w:val="center"/>
              <w:outlineLvl w:val="9"/>
              <w:rPr>
                <w:rFonts w:hint="eastAsia" w:ascii="方正仿宋_GBK" w:hAnsi="方正仿宋_GBK" w:eastAsia="方正仿宋_GBK" w:cs="方正仿宋_GBK"/>
                <w:color w:val="auto"/>
                <w:sz w:val="24"/>
                <w:szCs w:val="28"/>
                <w:highlight w:val="none"/>
              </w:rPr>
            </w:pPr>
          </w:p>
        </w:tc>
        <w:tc>
          <w:tcPr>
            <w:tcW w:w="1250" w:type="dxa"/>
            <w:tcBorders>
              <w:bottom w:val="single" w:color="auto" w:sz="4" w:space="0"/>
            </w:tcBorders>
            <w:vAlign w:val="center"/>
          </w:tcPr>
          <w:p w14:paraId="361F230F">
            <w:pPr>
              <w:jc w:val="center"/>
              <w:outlineLvl w:val="9"/>
              <w:rPr>
                <w:rFonts w:hint="eastAsia" w:ascii="方正仿宋_GBK" w:hAnsi="方正仿宋_GBK" w:eastAsia="方正仿宋_GBK" w:cs="方正仿宋_GBK"/>
                <w:color w:val="auto"/>
                <w:sz w:val="24"/>
                <w:szCs w:val="28"/>
                <w:highlight w:val="none"/>
              </w:rPr>
            </w:pPr>
          </w:p>
        </w:tc>
        <w:tc>
          <w:tcPr>
            <w:tcW w:w="867" w:type="dxa"/>
            <w:tcBorders>
              <w:bottom w:val="single" w:color="auto" w:sz="4" w:space="0"/>
            </w:tcBorders>
            <w:vAlign w:val="center"/>
          </w:tcPr>
          <w:p w14:paraId="4B1D478F">
            <w:pPr>
              <w:jc w:val="center"/>
              <w:outlineLvl w:val="9"/>
              <w:rPr>
                <w:rFonts w:hint="eastAsia" w:ascii="方正仿宋_GBK" w:hAnsi="方正仿宋_GBK" w:eastAsia="方正仿宋_GBK" w:cs="方正仿宋_GBK"/>
                <w:color w:val="auto"/>
                <w:sz w:val="24"/>
                <w:szCs w:val="28"/>
                <w:highlight w:val="none"/>
              </w:rPr>
            </w:pPr>
          </w:p>
        </w:tc>
        <w:tc>
          <w:tcPr>
            <w:tcW w:w="1186" w:type="dxa"/>
            <w:tcBorders>
              <w:bottom w:val="single" w:color="auto" w:sz="4" w:space="0"/>
            </w:tcBorders>
            <w:vAlign w:val="center"/>
          </w:tcPr>
          <w:p w14:paraId="16900063">
            <w:pPr>
              <w:jc w:val="center"/>
              <w:outlineLvl w:val="9"/>
              <w:rPr>
                <w:rFonts w:hint="eastAsia" w:ascii="方正仿宋_GBK" w:hAnsi="方正仿宋_GBK" w:eastAsia="方正仿宋_GBK" w:cs="方正仿宋_GBK"/>
                <w:color w:val="auto"/>
                <w:sz w:val="24"/>
                <w:szCs w:val="28"/>
                <w:highlight w:val="none"/>
              </w:rPr>
            </w:pPr>
          </w:p>
        </w:tc>
        <w:tc>
          <w:tcPr>
            <w:tcW w:w="1233" w:type="dxa"/>
            <w:tcBorders>
              <w:bottom w:val="single" w:color="auto" w:sz="4" w:space="0"/>
            </w:tcBorders>
            <w:vAlign w:val="center"/>
          </w:tcPr>
          <w:p w14:paraId="5783A688">
            <w:pPr>
              <w:jc w:val="center"/>
              <w:outlineLvl w:val="9"/>
              <w:rPr>
                <w:rFonts w:hint="eastAsia" w:ascii="方正仿宋_GBK" w:hAnsi="方正仿宋_GBK" w:eastAsia="方正仿宋_GBK" w:cs="方正仿宋_GBK"/>
                <w:color w:val="auto"/>
                <w:sz w:val="24"/>
                <w:szCs w:val="28"/>
                <w:highlight w:val="none"/>
              </w:rPr>
            </w:pPr>
          </w:p>
        </w:tc>
      </w:tr>
      <w:tr w14:paraId="6784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47" w:type="dxa"/>
            <w:vAlign w:val="center"/>
          </w:tcPr>
          <w:p w14:paraId="32801809">
            <w:pPr>
              <w:jc w:val="center"/>
              <w:outlineLvl w:val="9"/>
              <w:rPr>
                <w:rFonts w:hint="eastAsia" w:ascii="方正仿宋_GBK" w:hAnsi="方正仿宋_GBK" w:eastAsia="方正仿宋_GBK" w:cs="方正仿宋_GBK"/>
                <w:color w:val="auto"/>
                <w:sz w:val="24"/>
                <w:szCs w:val="28"/>
                <w:highlight w:val="none"/>
              </w:rPr>
            </w:pPr>
          </w:p>
        </w:tc>
        <w:tc>
          <w:tcPr>
            <w:tcW w:w="1200" w:type="dxa"/>
            <w:vAlign w:val="center"/>
          </w:tcPr>
          <w:p w14:paraId="654F126A">
            <w:pPr>
              <w:jc w:val="center"/>
              <w:outlineLvl w:val="9"/>
              <w:rPr>
                <w:rFonts w:hint="eastAsia" w:ascii="方正仿宋_GBK" w:hAnsi="方正仿宋_GBK" w:eastAsia="方正仿宋_GBK" w:cs="方正仿宋_GBK"/>
                <w:color w:val="auto"/>
                <w:sz w:val="24"/>
                <w:szCs w:val="28"/>
                <w:highlight w:val="none"/>
              </w:rPr>
            </w:pPr>
          </w:p>
        </w:tc>
        <w:tc>
          <w:tcPr>
            <w:tcW w:w="1422" w:type="dxa"/>
            <w:vAlign w:val="center"/>
          </w:tcPr>
          <w:p w14:paraId="72642EFB">
            <w:pPr>
              <w:jc w:val="center"/>
              <w:outlineLvl w:val="9"/>
              <w:rPr>
                <w:rFonts w:hint="eastAsia" w:ascii="方正仿宋_GBK" w:hAnsi="方正仿宋_GBK" w:eastAsia="方正仿宋_GBK" w:cs="方正仿宋_GBK"/>
                <w:color w:val="auto"/>
                <w:sz w:val="24"/>
                <w:szCs w:val="28"/>
                <w:highlight w:val="none"/>
              </w:rPr>
            </w:pPr>
          </w:p>
        </w:tc>
        <w:tc>
          <w:tcPr>
            <w:tcW w:w="1417" w:type="dxa"/>
            <w:vAlign w:val="center"/>
          </w:tcPr>
          <w:p w14:paraId="21815E6D">
            <w:pPr>
              <w:jc w:val="center"/>
              <w:outlineLvl w:val="9"/>
              <w:rPr>
                <w:rFonts w:hint="eastAsia" w:ascii="方正仿宋_GBK" w:hAnsi="方正仿宋_GBK" w:eastAsia="方正仿宋_GBK" w:cs="方正仿宋_GBK"/>
                <w:color w:val="auto"/>
                <w:sz w:val="24"/>
                <w:szCs w:val="28"/>
                <w:highlight w:val="none"/>
              </w:rPr>
            </w:pPr>
          </w:p>
        </w:tc>
        <w:tc>
          <w:tcPr>
            <w:tcW w:w="1250" w:type="dxa"/>
            <w:vAlign w:val="center"/>
          </w:tcPr>
          <w:p w14:paraId="6ADE7A55">
            <w:pPr>
              <w:jc w:val="center"/>
              <w:outlineLvl w:val="9"/>
              <w:rPr>
                <w:rFonts w:hint="eastAsia" w:ascii="方正仿宋_GBK" w:hAnsi="方正仿宋_GBK" w:eastAsia="方正仿宋_GBK" w:cs="方正仿宋_GBK"/>
                <w:color w:val="auto"/>
                <w:sz w:val="24"/>
                <w:szCs w:val="28"/>
                <w:highlight w:val="none"/>
              </w:rPr>
            </w:pPr>
          </w:p>
        </w:tc>
        <w:tc>
          <w:tcPr>
            <w:tcW w:w="867" w:type="dxa"/>
            <w:vAlign w:val="center"/>
          </w:tcPr>
          <w:p w14:paraId="59B778C4">
            <w:pPr>
              <w:jc w:val="center"/>
              <w:outlineLvl w:val="9"/>
              <w:rPr>
                <w:rFonts w:hint="eastAsia" w:ascii="方正仿宋_GBK" w:hAnsi="方正仿宋_GBK" w:eastAsia="方正仿宋_GBK" w:cs="方正仿宋_GBK"/>
                <w:color w:val="auto"/>
                <w:sz w:val="24"/>
                <w:szCs w:val="28"/>
                <w:highlight w:val="none"/>
              </w:rPr>
            </w:pPr>
          </w:p>
        </w:tc>
        <w:tc>
          <w:tcPr>
            <w:tcW w:w="1186" w:type="dxa"/>
            <w:vAlign w:val="center"/>
          </w:tcPr>
          <w:p w14:paraId="795E1803">
            <w:pPr>
              <w:jc w:val="center"/>
              <w:outlineLvl w:val="9"/>
              <w:rPr>
                <w:rFonts w:hint="eastAsia" w:ascii="方正仿宋_GBK" w:hAnsi="方正仿宋_GBK" w:eastAsia="方正仿宋_GBK" w:cs="方正仿宋_GBK"/>
                <w:color w:val="auto"/>
                <w:sz w:val="24"/>
                <w:szCs w:val="28"/>
                <w:highlight w:val="none"/>
              </w:rPr>
            </w:pPr>
          </w:p>
        </w:tc>
        <w:tc>
          <w:tcPr>
            <w:tcW w:w="1233" w:type="dxa"/>
            <w:vAlign w:val="center"/>
          </w:tcPr>
          <w:p w14:paraId="75E36245">
            <w:pPr>
              <w:jc w:val="center"/>
              <w:outlineLvl w:val="9"/>
              <w:rPr>
                <w:rFonts w:hint="eastAsia" w:ascii="方正仿宋_GBK" w:hAnsi="方正仿宋_GBK" w:eastAsia="方正仿宋_GBK" w:cs="方正仿宋_GBK"/>
                <w:color w:val="auto"/>
                <w:sz w:val="24"/>
                <w:szCs w:val="28"/>
                <w:highlight w:val="none"/>
              </w:rPr>
            </w:pPr>
          </w:p>
        </w:tc>
      </w:tr>
      <w:tr w14:paraId="0391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47" w:type="dxa"/>
            <w:vAlign w:val="center"/>
          </w:tcPr>
          <w:p w14:paraId="5824708B">
            <w:pPr>
              <w:jc w:val="center"/>
              <w:outlineLvl w:val="9"/>
              <w:rPr>
                <w:rFonts w:hint="eastAsia" w:ascii="方正仿宋_GBK" w:hAnsi="方正仿宋_GBK" w:eastAsia="方正仿宋_GBK" w:cs="方正仿宋_GBK"/>
                <w:color w:val="auto"/>
                <w:sz w:val="24"/>
                <w:szCs w:val="28"/>
                <w:highlight w:val="none"/>
              </w:rPr>
            </w:pPr>
          </w:p>
        </w:tc>
        <w:tc>
          <w:tcPr>
            <w:tcW w:w="1200" w:type="dxa"/>
            <w:vAlign w:val="center"/>
          </w:tcPr>
          <w:p w14:paraId="51DEA693">
            <w:pPr>
              <w:jc w:val="center"/>
              <w:outlineLvl w:val="9"/>
              <w:rPr>
                <w:rFonts w:hint="eastAsia" w:ascii="方正仿宋_GBK" w:hAnsi="方正仿宋_GBK" w:eastAsia="方正仿宋_GBK" w:cs="方正仿宋_GBK"/>
                <w:color w:val="auto"/>
                <w:sz w:val="24"/>
                <w:szCs w:val="28"/>
                <w:highlight w:val="none"/>
              </w:rPr>
            </w:pPr>
          </w:p>
        </w:tc>
        <w:tc>
          <w:tcPr>
            <w:tcW w:w="1422" w:type="dxa"/>
            <w:vAlign w:val="center"/>
          </w:tcPr>
          <w:p w14:paraId="7BDE4E99">
            <w:pPr>
              <w:jc w:val="center"/>
              <w:outlineLvl w:val="9"/>
              <w:rPr>
                <w:rFonts w:hint="eastAsia" w:ascii="方正仿宋_GBK" w:hAnsi="方正仿宋_GBK" w:eastAsia="方正仿宋_GBK" w:cs="方正仿宋_GBK"/>
                <w:color w:val="auto"/>
                <w:sz w:val="24"/>
                <w:szCs w:val="28"/>
                <w:highlight w:val="none"/>
              </w:rPr>
            </w:pPr>
          </w:p>
        </w:tc>
        <w:tc>
          <w:tcPr>
            <w:tcW w:w="1417" w:type="dxa"/>
            <w:vAlign w:val="center"/>
          </w:tcPr>
          <w:p w14:paraId="25BC6E8D">
            <w:pPr>
              <w:jc w:val="center"/>
              <w:outlineLvl w:val="9"/>
              <w:rPr>
                <w:rFonts w:hint="eastAsia" w:ascii="方正仿宋_GBK" w:hAnsi="方正仿宋_GBK" w:eastAsia="方正仿宋_GBK" w:cs="方正仿宋_GBK"/>
                <w:color w:val="auto"/>
                <w:sz w:val="24"/>
                <w:szCs w:val="28"/>
                <w:highlight w:val="none"/>
              </w:rPr>
            </w:pPr>
          </w:p>
        </w:tc>
        <w:tc>
          <w:tcPr>
            <w:tcW w:w="1250" w:type="dxa"/>
            <w:vAlign w:val="center"/>
          </w:tcPr>
          <w:p w14:paraId="52570F8E">
            <w:pPr>
              <w:jc w:val="center"/>
              <w:outlineLvl w:val="9"/>
              <w:rPr>
                <w:rFonts w:hint="eastAsia" w:ascii="方正仿宋_GBK" w:hAnsi="方正仿宋_GBK" w:eastAsia="方正仿宋_GBK" w:cs="方正仿宋_GBK"/>
                <w:color w:val="auto"/>
                <w:sz w:val="24"/>
                <w:szCs w:val="28"/>
                <w:highlight w:val="none"/>
              </w:rPr>
            </w:pPr>
          </w:p>
        </w:tc>
        <w:tc>
          <w:tcPr>
            <w:tcW w:w="867" w:type="dxa"/>
            <w:vAlign w:val="center"/>
          </w:tcPr>
          <w:p w14:paraId="021E597F">
            <w:pPr>
              <w:jc w:val="center"/>
              <w:outlineLvl w:val="9"/>
              <w:rPr>
                <w:rFonts w:hint="eastAsia" w:ascii="方正仿宋_GBK" w:hAnsi="方正仿宋_GBK" w:eastAsia="方正仿宋_GBK" w:cs="方正仿宋_GBK"/>
                <w:color w:val="auto"/>
                <w:sz w:val="24"/>
                <w:szCs w:val="28"/>
                <w:highlight w:val="none"/>
              </w:rPr>
            </w:pPr>
          </w:p>
        </w:tc>
        <w:tc>
          <w:tcPr>
            <w:tcW w:w="1186" w:type="dxa"/>
            <w:vAlign w:val="center"/>
          </w:tcPr>
          <w:p w14:paraId="0621DA07">
            <w:pPr>
              <w:jc w:val="center"/>
              <w:outlineLvl w:val="9"/>
              <w:rPr>
                <w:rFonts w:hint="eastAsia" w:ascii="方正仿宋_GBK" w:hAnsi="方正仿宋_GBK" w:eastAsia="方正仿宋_GBK" w:cs="方正仿宋_GBK"/>
                <w:color w:val="auto"/>
                <w:sz w:val="24"/>
                <w:szCs w:val="28"/>
                <w:highlight w:val="none"/>
              </w:rPr>
            </w:pPr>
          </w:p>
        </w:tc>
        <w:tc>
          <w:tcPr>
            <w:tcW w:w="1233" w:type="dxa"/>
            <w:vAlign w:val="center"/>
          </w:tcPr>
          <w:p w14:paraId="00619BA5">
            <w:pPr>
              <w:jc w:val="center"/>
              <w:outlineLvl w:val="9"/>
              <w:rPr>
                <w:rFonts w:hint="eastAsia" w:ascii="方正仿宋_GBK" w:hAnsi="方正仿宋_GBK" w:eastAsia="方正仿宋_GBK" w:cs="方正仿宋_GBK"/>
                <w:color w:val="auto"/>
                <w:sz w:val="24"/>
                <w:szCs w:val="28"/>
                <w:highlight w:val="none"/>
              </w:rPr>
            </w:pPr>
          </w:p>
        </w:tc>
      </w:tr>
      <w:tr w14:paraId="4BBA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47" w:type="dxa"/>
            <w:tcBorders>
              <w:bottom w:val="single" w:color="auto" w:sz="4" w:space="0"/>
            </w:tcBorders>
            <w:vAlign w:val="center"/>
          </w:tcPr>
          <w:p w14:paraId="2A68AAC2">
            <w:pPr>
              <w:jc w:val="center"/>
              <w:outlineLvl w:val="9"/>
              <w:rPr>
                <w:rFonts w:hint="eastAsia" w:ascii="方正仿宋_GBK" w:hAnsi="方正仿宋_GBK" w:eastAsia="方正仿宋_GBK" w:cs="方正仿宋_GBK"/>
                <w:color w:val="auto"/>
                <w:sz w:val="24"/>
                <w:szCs w:val="28"/>
                <w:highlight w:val="none"/>
              </w:rPr>
            </w:pPr>
          </w:p>
        </w:tc>
        <w:tc>
          <w:tcPr>
            <w:tcW w:w="1200" w:type="dxa"/>
            <w:tcBorders>
              <w:bottom w:val="single" w:color="auto" w:sz="4" w:space="0"/>
            </w:tcBorders>
            <w:vAlign w:val="center"/>
          </w:tcPr>
          <w:p w14:paraId="13FC48D9">
            <w:pPr>
              <w:jc w:val="center"/>
              <w:outlineLvl w:val="9"/>
              <w:rPr>
                <w:rFonts w:hint="eastAsia" w:ascii="方正仿宋_GBK" w:hAnsi="方正仿宋_GBK" w:eastAsia="方正仿宋_GBK" w:cs="方正仿宋_GBK"/>
                <w:color w:val="auto"/>
                <w:sz w:val="24"/>
                <w:szCs w:val="28"/>
                <w:highlight w:val="none"/>
              </w:rPr>
            </w:pPr>
          </w:p>
        </w:tc>
        <w:tc>
          <w:tcPr>
            <w:tcW w:w="1422" w:type="dxa"/>
            <w:tcBorders>
              <w:bottom w:val="single" w:color="auto" w:sz="4" w:space="0"/>
            </w:tcBorders>
            <w:vAlign w:val="center"/>
          </w:tcPr>
          <w:p w14:paraId="32A10319">
            <w:pPr>
              <w:jc w:val="center"/>
              <w:outlineLvl w:val="9"/>
              <w:rPr>
                <w:rFonts w:hint="eastAsia" w:ascii="方正仿宋_GBK" w:hAnsi="方正仿宋_GBK" w:eastAsia="方正仿宋_GBK" w:cs="方正仿宋_GBK"/>
                <w:color w:val="auto"/>
                <w:sz w:val="24"/>
                <w:szCs w:val="28"/>
                <w:highlight w:val="none"/>
              </w:rPr>
            </w:pPr>
          </w:p>
        </w:tc>
        <w:tc>
          <w:tcPr>
            <w:tcW w:w="1417" w:type="dxa"/>
            <w:tcBorders>
              <w:bottom w:val="single" w:color="auto" w:sz="4" w:space="0"/>
            </w:tcBorders>
            <w:vAlign w:val="center"/>
          </w:tcPr>
          <w:p w14:paraId="4CE2D7B4">
            <w:pPr>
              <w:jc w:val="center"/>
              <w:outlineLvl w:val="9"/>
              <w:rPr>
                <w:rFonts w:hint="eastAsia" w:ascii="方正仿宋_GBK" w:hAnsi="方正仿宋_GBK" w:eastAsia="方正仿宋_GBK" w:cs="方正仿宋_GBK"/>
                <w:color w:val="auto"/>
                <w:sz w:val="24"/>
                <w:szCs w:val="28"/>
                <w:highlight w:val="none"/>
              </w:rPr>
            </w:pPr>
          </w:p>
        </w:tc>
        <w:tc>
          <w:tcPr>
            <w:tcW w:w="1250" w:type="dxa"/>
            <w:tcBorders>
              <w:bottom w:val="single" w:color="auto" w:sz="4" w:space="0"/>
            </w:tcBorders>
            <w:vAlign w:val="center"/>
          </w:tcPr>
          <w:p w14:paraId="2581A36F">
            <w:pPr>
              <w:jc w:val="center"/>
              <w:outlineLvl w:val="9"/>
              <w:rPr>
                <w:rFonts w:hint="eastAsia" w:ascii="方正仿宋_GBK" w:hAnsi="方正仿宋_GBK" w:eastAsia="方正仿宋_GBK" w:cs="方正仿宋_GBK"/>
                <w:color w:val="auto"/>
                <w:sz w:val="24"/>
                <w:szCs w:val="28"/>
                <w:highlight w:val="none"/>
              </w:rPr>
            </w:pPr>
          </w:p>
        </w:tc>
        <w:tc>
          <w:tcPr>
            <w:tcW w:w="867" w:type="dxa"/>
            <w:tcBorders>
              <w:bottom w:val="single" w:color="auto" w:sz="4" w:space="0"/>
            </w:tcBorders>
            <w:vAlign w:val="center"/>
          </w:tcPr>
          <w:p w14:paraId="7489F8B4">
            <w:pPr>
              <w:jc w:val="center"/>
              <w:outlineLvl w:val="9"/>
              <w:rPr>
                <w:rFonts w:hint="eastAsia" w:ascii="方正仿宋_GBK" w:hAnsi="方正仿宋_GBK" w:eastAsia="方正仿宋_GBK" w:cs="方正仿宋_GBK"/>
                <w:color w:val="auto"/>
                <w:sz w:val="24"/>
                <w:szCs w:val="28"/>
                <w:highlight w:val="none"/>
              </w:rPr>
            </w:pPr>
          </w:p>
        </w:tc>
        <w:tc>
          <w:tcPr>
            <w:tcW w:w="1186" w:type="dxa"/>
            <w:tcBorders>
              <w:bottom w:val="single" w:color="auto" w:sz="4" w:space="0"/>
            </w:tcBorders>
            <w:vAlign w:val="center"/>
          </w:tcPr>
          <w:p w14:paraId="1740070C">
            <w:pPr>
              <w:jc w:val="center"/>
              <w:outlineLvl w:val="9"/>
              <w:rPr>
                <w:rFonts w:hint="eastAsia" w:ascii="方正仿宋_GBK" w:hAnsi="方正仿宋_GBK" w:eastAsia="方正仿宋_GBK" w:cs="方正仿宋_GBK"/>
                <w:color w:val="auto"/>
                <w:sz w:val="24"/>
                <w:szCs w:val="28"/>
                <w:highlight w:val="none"/>
              </w:rPr>
            </w:pPr>
          </w:p>
        </w:tc>
        <w:tc>
          <w:tcPr>
            <w:tcW w:w="1233" w:type="dxa"/>
            <w:tcBorders>
              <w:bottom w:val="single" w:color="auto" w:sz="4" w:space="0"/>
            </w:tcBorders>
            <w:vAlign w:val="center"/>
          </w:tcPr>
          <w:p w14:paraId="4BCE0C8F">
            <w:pPr>
              <w:jc w:val="center"/>
              <w:outlineLvl w:val="9"/>
              <w:rPr>
                <w:rFonts w:hint="eastAsia" w:ascii="方正仿宋_GBK" w:hAnsi="方正仿宋_GBK" w:eastAsia="方正仿宋_GBK" w:cs="方正仿宋_GBK"/>
                <w:color w:val="auto"/>
                <w:sz w:val="24"/>
                <w:szCs w:val="28"/>
                <w:highlight w:val="none"/>
              </w:rPr>
            </w:pPr>
          </w:p>
        </w:tc>
      </w:tr>
      <w:tr w14:paraId="2232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47" w:type="dxa"/>
            <w:vAlign w:val="center"/>
          </w:tcPr>
          <w:p w14:paraId="3865FB26">
            <w:pPr>
              <w:jc w:val="center"/>
              <w:outlineLvl w:val="9"/>
              <w:rPr>
                <w:rFonts w:hint="eastAsia" w:ascii="方正仿宋_GBK" w:hAnsi="方正仿宋_GBK" w:eastAsia="方正仿宋_GBK" w:cs="方正仿宋_GBK"/>
                <w:color w:val="auto"/>
                <w:sz w:val="24"/>
                <w:szCs w:val="28"/>
                <w:highlight w:val="none"/>
              </w:rPr>
            </w:pPr>
          </w:p>
          <w:p w14:paraId="70C09382">
            <w:pPr>
              <w:jc w:val="center"/>
              <w:outlineLvl w:val="9"/>
              <w:rPr>
                <w:rFonts w:hint="eastAsia" w:ascii="方正仿宋_GBK" w:hAnsi="方正仿宋_GBK" w:eastAsia="方正仿宋_GBK" w:cs="方正仿宋_GBK"/>
                <w:color w:val="auto"/>
                <w:sz w:val="24"/>
                <w:szCs w:val="28"/>
                <w:highlight w:val="none"/>
              </w:rPr>
            </w:pPr>
          </w:p>
        </w:tc>
        <w:tc>
          <w:tcPr>
            <w:tcW w:w="1200" w:type="dxa"/>
            <w:vAlign w:val="center"/>
          </w:tcPr>
          <w:p w14:paraId="5D7B6474">
            <w:pPr>
              <w:jc w:val="center"/>
              <w:outlineLvl w:val="9"/>
              <w:rPr>
                <w:rFonts w:hint="eastAsia" w:ascii="方正仿宋_GBK" w:hAnsi="方正仿宋_GBK" w:eastAsia="方正仿宋_GBK" w:cs="方正仿宋_GBK"/>
                <w:color w:val="auto"/>
                <w:sz w:val="24"/>
                <w:szCs w:val="28"/>
                <w:highlight w:val="none"/>
              </w:rPr>
            </w:pPr>
          </w:p>
        </w:tc>
        <w:tc>
          <w:tcPr>
            <w:tcW w:w="1422" w:type="dxa"/>
            <w:vAlign w:val="center"/>
          </w:tcPr>
          <w:p w14:paraId="73029940">
            <w:pPr>
              <w:jc w:val="center"/>
              <w:outlineLvl w:val="9"/>
              <w:rPr>
                <w:rFonts w:hint="eastAsia" w:ascii="方正仿宋_GBK" w:hAnsi="方正仿宋_GBK" w:eastAsia="方正仿宋_GBK" w:cs="方正仿宋_GBK"/>
                <w:color w:val="auto"/>
                <w:sz w:val="24"/>
                <w:szCs w:val="28"/>
                <w:highlight w:val="none"/>
              </w:rPr>
            </w:pPr>
          </w:p>
        </w:tc>
        <w:tc>
          <w:tcPr>
            <w:tcW w:w="1417" w:type="dxa"/>
            <w:vAlign w:val="center"/>
          </w:tcPr>
          <w:p w14:paraId="0520B5CB">
            <w:pPr>
              <w:jc w:val="center"/>
              <w:outlineLvl w:val="9"/>
              <w:rPr>
                <w:rFonts w:hint="eastAsia" w:ascii="方正仿宋_GBK" w:hAnsi="方正仿宋_GBK" w:eastAsia="方正仿宋_GBK" w:cs="方正仿宋_GBK"/>
                <w:color w:val="auto"/>
                <w:sz w:val="24"/>
                <w:szCs w:val="28"/>
                <w:highlight w:val="none"/>
              </w:rPr>
            </w:pPr>
          </w:p>
        </w:tc>
        <w:tc>
          <w:tcPr>
            <w:tcW w:w="1250" w:type="dxa"/>
            <w:vAlign w:val="center"/>
          </w:tcPr>
          <w:p w14:paraId="348F7859">
            <w:pPr>
              <w:jc w:val="center"/>
              <w:outlineLvl w:val="9"/>
              <w:rPr>
                <w:rFonts w:hint="eastAsia" w:ascii="方正仿宋_GBK" w:hAnsi="方正仿宋_GBK" w:eastAsia="方正仿宋_GBK" w:cs="方正仿宋_GBK"/>
                <w:color w:val="auto"/>
                <w:sz w:val="24"/>
                <w:szCs w:val="28"/>
                <w:highlight w:val="none"/>
              </w:rPr>
            </w:pPr>
          </w:p>
        </w:tc>
        <w:tc>
          <w:tcPr>
            <w:tcW w:w="867" w:type="dxa"/>
            <w:vAlign w:val="center"/>
          </w:tcPr>
          <w:p w14:paraId="03B8297D">
            <w:pPr>
              <w:jc w:val="center"/>
              <w:outlineLvl w:val="9"/>
              <w:rPr>
                <w:rFonts w:hint="eastAsia" w:ascii="方正仿宋_GBK" w:hAnsi="方正仿宋_GBK" w:eastAsia="方正仿宋_GBK" w:cs="方正仿宋_GBK"/>
                <w:color w:val="auto"/>
                <w:sz w:val="24"/>
                <w:szCs w:val="28"/>
                <w:highlight w:val="none"/>
              </w:rPr>
            </w:pPr>
          </w:p>
        </w:tc>
        <w:tc>
          <w:tcPr>
            <w:tcW w:w="1186" w:type="dxa"/>
            <w:vAlign w:val="center"/>
          </w:tcPr>
          <w:p w14:paraId="5E424DBF">
            <w:pPr>
              <w:jc w:val="center"/>
              <w:outlineLvl w:val="9"/>
              <w:rPr>
                <w:rFonts w:hint="eastAsia" w:ascii="方正仿宋_GBK" w:hAnsi="方正仿宋_GBK" w:eastAsia="方正仿宋_GBK" w:cs="方正仿宋_GBK"/>
                <w:color w:val="auto"/>
                <w:sz w:val="24"/>
                <w:szCs w:val="28"/>
                <w:highlight w:val="none"/>
              </w:rPr>
            </w:pPr>
          </w:p>
        </w:tc>
        <w:tc>
          <w:tcPr>
            <w:tcW w:w="1233" w:type="dxa"/>
            <w:vAlign w:val="center"/>
          </w:tcPr>
          <w:p w14:paraId="65E14CFE">
            <w:pPr>
              <w:jc w:val="center"/>
              <w:outlineLvl w:val="9"/>
              <w:rPr>
                <w:rFonts w:hint="eastAsia" w:ascii="方正仿宋_GBK" w:hAnsi="方正仿宋_GBK" w:eastAsia="方正仿宋_GBK" w:cs="方正仿宋_GBK"/>
                <w:color w:val="auto"/>
                <w:sz w:val="24"/>
                <w:szCs w:val="28"/>
                <w:highlight w:val="none"/>
              </w:rPr>
            </w:pPr>
          </w:p>
        </w:tc>
      </w:tr>
      <w:tr w14:paraId="2B96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47" w:type="dxa"/>
            <w:vAlign w:val="center"/>
          </w:tcPr>
          <w:p w14:paraId="194BC97C">
            <w:pPr>
              <w:jc w:val="center"/>
              <w:outlineLvl w:val="9"/>
              <w:rPr>
                <w:rFonts w:hint="eastAsia" w:ascii="方正仿宋_GBK" w:hAnsi="方正仿宋_GBK" w:eastAsia="方正仿宋_GBK" w:cs="方正仿宋_GBK"/>
                <w:color w:val="auto"/>
                <w:sz w:val="24"/>
                <w:szCs w:val="28"/>
                <w:highlight w:val="none"/>
              </w:rPr>
            </w:pPr>
          </w:p>
        </w:tc>
        <w:tc>
          <w:tcPr>
            <w:tcW w:w="1200" w:type="dxa"/>
            <w:vAlign w:val="center"/>
          </w:tcPr>
          <w:p w14:paraId="03D2FD9A">
            <w:pPr>
              <w:jc w:val="center"/>
              <w:outlineLvl w:val="9"/>
              <w:rPr>
                <w:rFonts w:hint="eastAsia" w:ascii="方正仿宋_GBK" w:hAnsi="方正仿宋_GBK" w:eastAsia="方正仿宋_GBK" w:cs="方正仿宋_GBK"/>
                <w:color w:val="auto"/>
                <w:sz w:val="24"/>
                <w:szCs w:val="28"/>
                <w:highlight w:val="none"/>
              </w:rPr>
            </w:pPr>
          </w:p>
        </w:tc>
        <w:tc>
          <w:tcPr>
            <w:tcW w:w="1422" w:type="dxa"/>
            <w:vAlign w:val="center"/>
          </w:tcPr>
          <w:p w14:paraId="53193037">
            <w:pPr>
              <w:jc w:val="center"/>
              <w:outlineLvl w:val="9"/>
              <w:rPr>
                <w:rFonts w:hint="eastAsia" w:ascii="方正仿宋_GBK" w:hAnsi="方正仿宋_GBK" w:eastAsia="方正仿宋_GBK" w:cs="方正仿宋_GBK"/>
                <w:color w:val="auto"/>
                <w:sz w:val="24"/>
                <w:szCs w:val="28"/>
                <w:highlight w:val="none"/>
              </w:rPr>
            </w:pPr>
          </w:p>
        </w:tc>
        <w:tc>
          <w:tcPr>
            <w:tcW w:w="1417" w:type="dxa"/>
            <w:vAlign w:val="center"/>
          </w:tcPr>
          <w:p w14:paraId="4635375F">
            <w:pPr>
              <w:jc w:val="center"/>
              <w:outlineLvl w:val="9"/>
              <w:rPr>
                <w:rFonts w:hint="eastAsia" w:ascii="方正仿宋_GBK" w:hAnsi="方正仿宋_GBK" w:eastAsia="方正仿宋_GBK" w:cs="方正仿宋_GBK"/>
                <w:color w:val="auto"/>
                <w:sz w:val="24"/>
                <w:szCs w:val="28"/>
                <w:highlight w:val="none"/>
              </w:rPr>
            </w:pPr>
          </w:p>
        </w:tc>
        <w:tc>
          <w:tcPr>
            <w:tcW w:w="1250" w:type="dxa"/>
            <w:vAlign w:val="center"/>
          </w:tcPr>
          <w:p w14:paraId="5DEA0EF6">
            <w:pPr>
              <w:jc w:val="center"/>
              <w:outlineLvl w:val="9"/>
              <w:rPr>
                <w:rFonts w:hint="eastAsia" w:ascii="方正仿宋_GBK" w:hAnsi="方正仿宋_GBK" w:eastAsia="方正仿宋_GBK" w:cs="方正仿宋_GBK"/>
                <w:color w:val="auto"/>
                <w:sz w:val="24"/>
                <w:szCs w:val="28"/>
                <w:highlight w:val="none"/>
              </w:rPr>
            </w:pPr>
          </w:p>
        </w:tc>
        <w:tc>
          <w:tcPr>
            <w:tcW w:w="867" w:type="dxa"/>
            <w:vAlign w:val="center"/>
          </w:tcPr>
          <w:p w14:paraId="5CF315F1">
            <w:pPr>
              <w:jc w:val="center"/>
              <w:outlineLvl w:val="9"/>
              <w:rPr>
                <w:rFonts w:hint="eastAsia" w:ascii="方正仿宋_GBK" w:hAnsi="方正仿宋_GBK" w:eastAsia="方正仿宋_GBK" w:cs="方正仿宋_GBK"/>
                <w:color w:val="auto"/>
                <w:sz w:val="24"/>
                <w:szCs w:val="28"/>
                <w:highlight w:val="none"/>
              </w:rPr>
            </w:pPr>
          </w:p>
        </w:tc>
        <w:tc>
          <w:tcPr>
            <w:tcW w:w="1186" w:type="dxa"/>
            <w:vAlign w:val="center"/>
          </w:tcPr>
          <w:p w14:paraId="3A7B3D66">
            <w:pPr>
              <w:jc w:val="center"/>
              <w:outlineLvl w:val="9"/>
              <w:rPr>
                <w:rFonts w:hint="eastAsia" w:ascii="方正仿宋_GBK" w:hAnsi="方正仿宋_GBK" w:eastAsia="方正仿宋_GBK" w:cs="方正仿宋_GBK"/>
                <w:color w:val="auto"/>
                <w:sz w:val="24"/>
                <w:szCs w:val="28"/>
                <w:highlight w:val="none"/>
              </w:rPr>
            </w:pPr>
          </w:p>
        </w:tc>
        <w:tc>
          <w:tcPr>
            <w:tcW w:w="1233" w:type="dxa"/>
            <w:vAlign w:val="center"/>
          </w:tcPr>
          <w:p w14:paraId="58591C40">
            <w:pPr>
              <w:jc w:val="center"/>
              <w:outlineLvl w:val="9"/>
              <w:rPr>
                <w:rFonts w:hint="eastAsia" w:ascii="方正仿宋_GBK" w:hAnsi="方正仿宋_GBK" w:eastAsia="方正仿宋_GBK" w:cs="方正仿宋_GBK"/>
                <w:color w:val="auto"/>
                <w:sz w:val="24"/>
                <w:szCs w:val="28"/>
                <w:highlight w:val="none"/>
              </w:rPr>
            </w:pPr>
          </w:p>
        </w:tc>
      </w:tr>
      <w:tr w14:paraId="6564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47" w:type="dxa"/>
            <w:vAlign w:val="center"/>
          </w:tcPr>
          <w:p w14:paraId="04E61539">
            <w:pPr>
              <w:jc w:val="center"/>
              <w:outlineLvl w:val="9"/>
              <w:rPr>
                <w:rFonts w:hint="eastAsia" w:ascii="方正仿宋_GBK" w:hAnsi="方正仿宋_GBK" w:eastAsia="方正仿宋_GBK" w:cs="方正仿宋_GBK"/>
                <w:color w:val="auto"/>
                <w:sz w:val="24"/>
                <w:szCs w:val="28"/>
                <w:highlight w:val="none"/>
              </w:rPr>
            </w:pPr>
          </w:p>
        </w:tc>
        <w:tc>
          <w:tcPr>
            <w:tcW w:w="1200" w:type="dxa"/>
            <w:vAlign w:val="center"/>
          </w:tcPr>
          <w:p w14:paraId="467EF383">
            <w:pPr>
              <w:jc w:val="center"/>
              <w:outlineLvl w:val="9"/>
              <w:rPr>
                <w:rFonts w:hint="eastAsia" w:ascii="方正仿宋_GBK" w:hAnsi="方正仿宋_GBK" w:eastAsia="方正仿宋_GBK" w:cs="方正仿宋_GBK"/>
                <w:color w:val="auto"/>
                <w:sz w:val="24"/>
                <w:szCs w:val="28"/>
                <w:highlight w:val="none"/>
              </w:rPr>
            </w:pPr>
          </w:p>
        </w:tc>
        <w:tc>
          <w:tcPr>
            <w:tcW w:w="1422" w:type="dxa"/>
            <w:vAlign w:val="center"/>
          </w:tcPr>
          <w:p w14:paraId="1934C52E">
            <w:pPr>
              <w:jc w:val="center"/>
              <w:outlineLvl w:val="9"/>
              <w:rPr>
                <w:rFonts w:hint="eastAsia" w:ascii="方正仿宋_GBK" w:hAnsi="方正仿宋_GBK" w:eastAsia="方正仿宋_GBK" w:cs="方正仿宋_GBK"/>
                <w:color w:val="auto"/>
                <w:sz w:val="24"/>
                <w:szCs w:val="28"/>
                <w:highlight w:val="none"/>
              </w:rPr>
            </w:pPr>
          </w:p>
        </w:tc>
        <w:tc>
          <w:tcPr>
            <w:tcW w:w="1417" w:type="dxa"/>
            <w:vAlign w:val="center"/>
          </w:tcPr>
          <w:p w14:paraId="5E4A94DE">
            <w:pPr>
              <w:jc w:val="center"/>
              <w:outlineLvl w:val="9"/>
              <w:rPr>
                <w:rFonts w:hint="eastAsia" w:ascii="方正仿宋_GBK" w:hAnsi="方正仿宋_GBK" w:eastAsia="方正仿宋_GBK" w:cs="方正仿宋_GBK"/>
                <w:color w:val="auto"/>
                <w:sz w:val="24"/>
                <w:szCs w:val="28"/>
                <w:highlight w:val="none"/>
              </w:rPr>
            </w:pPr>
          </w:p>
        </w:tc>
        <w:tc>
          <w:tcPr>
            <w:tcW w:w="1250" w:type="dxa"/>
            <w:vAlign w:val="center"/>
          </w:tcPr>
          <w:p w14:paraId="7A6F5372">
            <w:pPr>
              <w:jc w:val="center"/>
              <w:outlineLvl w:val="9"/>
              <w:rPr>
                <w:rFonts w:hint="eastAsia" w:ascii="方正仿宋_GBK" w:hAnsi="方正仿宋_GBK" w:eastAsia="方正仿宋_GBK" w:cs="方正仿宋_GBK"/>
                <w:color w:val="auto"/>
                <w:sz w:val="24"/>
                <w:szCs w:val="28"/>
                <w:highlight w:val="none"/>
              </w:rPr>
            </w:pPr>
          </w:p>
        </w:tc>
        <w:tc>
          <w:tcPr>
            <w:tcW w:w="867" w:type="dxa"/>
            <w:vAlign w:val="center"/>
          </w:tcPr>
          <w:p w14:paraId="328D3B04">
            <w:pPr>
              <w:jc w:val="center"/>
              <w:outlineLvl w:val="9"/>
              <w:rPr>
                <w:rFonts w:hint="eastAsia" w:ascii="方正仿宋_GBK" w:hAnsi="方正仿宋_GBK" w:eastAsia="方正仿宋_GBK" w:cs="方正仿宋_GBK"/>
                <w:color w:val="auto"/>
                <w:sz w:val="24"/>
                <w:szCs w:val="28"/>
                <w:highlight w:val="none"/>
              </w:rPr>
            </w:pPr>
          </w:p>
        </w:tc>
        <w:tc>
          <w:tcPr>
            <w:tcW w:w="1186" w:type="dxa"/>
            <w:vAlign w:val="center"/>
          </w:tcPr>
          <w:p w14:paraId="6B410001">
            <w:pPr>
              <w:jc w:val="center"/>
              <w:outlineLvl w:val="9"/>
              <w:rPr>
                <w:rFonts w:hint="eastAsia" w:ascii="方正仿宋_GBK" w:hAnsi="方正仿宋_GBK" w:eastAsia="方正仿宋_GBK" w:cs="方正仿宋_GBK"/>
                <w:color w:val="auto"/>
                <w:sz w:val="24"/>
                <w:szCs w:val="28"/>
                <w:highlight w:val="none"/>
              </w:rPr>
            </w:pPr>
          </w:p>
        </w:tc>
        <w:tc>
          <w:tcPr>
            <w:tcW w:w="1233" w:type="dxa"/>
            <w:vAlign w:val="center"/>
          </w:tcPr>
          <w:p w14:paraId="078911B8">
            <w:pPr>
              <w:jc w:val="center"/>
              <w:outlineLvl w:val="9"/>
              <w:rPr>
                <w:rFonts w:hint="eastAsia" w:ascii="方正仿宋_GBK" w:hAnsi="方正仿宋_GBK" w:eastAsia="方正仿宋_GBK" w:cs="方正仿宋_GBK"/>
                <w:color w:val="auto"/>
                <w:sz w:val="24"/>
                <w:szCs w:val="28"/>
                <w:highlight w:val="none"/>
              </w:rPr>
            </w:pPr>
          </w:p>
        </w:tc>
      </w:tr>
      <w:tr w14:paraId="661B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47" w:type="dxa"/>
            <w:vAlign w:val="center"/>
          </w:tcPr>
          <w:p w14:paraId="18EB1DFF">
            <w:pPr>
              <w:jc w:val="center"/>
              <w:outlineLvl w:val="9"/>
              <w:rPr>
                <w:rFonts w:hint="eastAsia" w:ascii="方正仿宋_GBK" w:hAnsi="方正仿宋_GBK" w:eastAsia="方正仿宋_GBK" w:cs="方正仿宋_GBK"/>
                <w:color w:val="auto"/>
                <w:sz w:val="24"/>
                <w:szCs w:val="28"/>
                <w:highlight w:val="none"/>
              </w:rPr>
            </w:pPr>
          </w:p>
        </w:tc>
        <w:tc>
          <w:tcPr>
            <w:tcW w:w="1200" w:type="dxa"/>
            <w:vAlign w:val="center"/>
          </w:tcPr>
          <w:p w14:paraId="6AD66ED8">
            <w:pPr>
              <w:jc w:val="center"/>
              <w:outlineLvl w:val="9"/>
              <w:rPr>
                <w:rFonts w:hint="eastAsia" w:ascii="方正仿宋_GBK" w:hAnsi="方正仿宋_GBK" w:eastAsia="方正仿宋_GBK" w:cs="方正仿宋_GBK"/>
                <w:color w:val="auto"/>
                <w:sz w:val="24"/>
                <w:szCs w:val="28"/>
                <w:highlight w:val="none"/>
              </w:rPr>
            </w:pPr>
          </w:p>
        </w:tc>
        <w:tc>
          <w:tcPr>
            <w:tcW w:w="1422" w:type="dxa"/>
            <w:vAlign w:val="center"/>
          </w:tcPr>
          <w:p w14:paraId="513CB09A">
            <w:pPr>
              <w:jc w:val="center"/>
              <w:outlineLvl w:val="9"/>
              <w:rPr>
                <w:rFonts w:hint="eastAsia" w:ascii="方正仿宋_GBK" w:hAnsi="方正仿宋_GBK" w:eastAsia="方正仿宋_GBK" w:cs="方正仿宋_GBK"/>
                <w:color w:val="auto"/>
                <w:sz w:val="24"/>
                <w:szCs w:val="28"/>
                <w:highlight w:val="none"/>
              </w:rPr>
            </w:pPr>
          </w:p>
        </w:tc>
        <w:tc>
          <w:tcPr>
            <w:tcW w:w="1417" w:type="dxa"/>
            <w:vAlign w:val="center"/>
          </w:tcPr>
          <w:p w14:paraId="4A6B49D8">
            <w:pPr>
              <w:jc w:val="center"/>
              <w:outlineLvl w:val="9"/>
              <w:rPr>
                <w:rFonts w:hint="eastAsia" w:ascii="方正仿宋_GBK" w:hAnsi="方正仿宋_GBK" w:eastAsia="方正仿宋_GBK" w:cs="方正仿宋_GBK"/>
                <w:color w:val="auto"/>
                <w:sz w:val="24"/>
                <w:szCs w:val="28"/>
                <w:highlight w:val="none"/>
              </w:rPr>
            </w:pPr>
          </w:p>
        </w:tc>
        <w:tc>
          <w:tcPr>
            <w:tcW w:w="1250" w:type="dxa"/>
            <w:vAlign w:val="center"/>
          </w:tcPr>
          <w:p w14:paraId="0AEA4434">
            <w:pPr>
              <w:jc w:val="center"/>
              <w:outlineLvl w:val="9"/>
              <w:rPr>
                <w:rFonts w:hint="eastAsia" w:ascii="方正仿宋_GBK" w:hAnsi="方正仿宋_GBK" w:eastAsia="方正仿宋_GBK" w:cs="方正仿宋_GBK"/>
                <w:color w:val="auto"/>
                <w:sz w:val="24"/>
                <w:szCs w:val="28"/>
                <w:highlight w:val="none"/>
              </w:rPr>
            </w:pPr>
          </w:p>
        </w:tc>
        <w:tc>
          <w:tcPr>
            <w:tcW w:w="867" w:type="dxa"/>
            <w:vAlign w:val="center"/>
          </w:tcPr>
          <w:p w14:paraId="5606E260">
            <w:pPr>
              <w:jc w:val="center"/>
              <w:outlineLvl w:val="9"/>
              <w:rPr>
                <w:rFonts w:hint="eastAsia" w:ascii="方正仿宋_GBK" w:hAnsi="方正仿宋_GBK" w:eastAsia="方正仿宋_GBK" w:cs="方正仿宋_GBK"/>
                <w:color w:val="auto"/>
                <w:sz w:val="24"/>
                <w:szCs w:val="28"/>
                <w:highlight w:val="none"/>
              </w:rPr>
            </w:pPr>
          </w:p>
        </w:tc>
        <w:tc>
          <w:tcPr>
            <w:tcW w:w="1186" w:type="dxa"/>
            <w:vAlign w:val="center"/>
          </w:tcPr>
          <w:p w14:paraId="4068F6A1">
            <w:pPr>
              <w:jc w:val="center"/>
              <w:outlineLvl w:val="9"/>
              <w:rPr>
                <w:rFonts w:hint="eastAsia" w:ascii="方正仿宋_GBK" w:hAnsi="方正仿宋_GBK" w:eastAsia="方正仿宋_GBK" w:cs="方正仿宋_GBK"/>
                <w:color w:val="auto"/>
                <w:sz w:val="24"/>
                <w:szCs w:val="28"/>
                <w:highlight w:val="none"/>
              </w:rPr>
            </w:pPr>
          </w:p>
        </w:tc>
        <w:tc>
          <w:tcPr>
            <w:tcW w:w="1233" w:type="dxa"/>
            <w:vAlign w:val="center"/>
          </w:tcPr>
          <w:p w14:paraId="16BC40F6">
            <w:pPr>
              <w:jc w:val="center"/>
              <w:outlineLvl w:val="9"/>
              <w:rPr>
                <w:rFonts w:hint="eastAsia" w:ascii="方正仿宋_GBK" w:hAnsi="方正仿宋_GBK" w:eastAsia="方正仿宋_GBK" w:cs="方正仿宋_GBK"/>
                <w:color w:val="auto"/>
                <w:sz w:val="24"/>
                <w:szCs w:val="28"/>
                <w:highlight w:val="none"/>
              </w:rPr>
            </w:pPr>
          </w:p>
        </w:tc>
      </w:tr>
    </w:tbl>
    <w:p w14:paraId="2FB49D24">
      <w:pPr>
        <w:spacing w:line="500" w:lineRule="exact"/>
        <w:ind w:firstLine="600" w:firstLineChars="2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                    法定代表人（或法定代表人授权代表）或自然人：</w:t>
      </w:r>
    </w:p>
    <w:p w14:paraId="264F0243">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（投标人公章）                               （签署或盖章）</w:t>
      </w:r>
    </w:p>
    <w:p w14:paraId="3A9C305A">
      <w:pPr>
        <w:spacing w:line="500" w:lineRule="exact"/>
        <w:rPr>
          <w:rFonts w:hint="eastAsia" w:ascii="方正仿宋_GBK" w:hAnsi="方正仿宋_GBK" w:eastAsia="方正仿宋_GBK" w:cs="方正仿宋_GBK"/>
          <w:color w:val="auto"/>
          <w:sz w:val="24"/>
          <w:szCs w:val="28"/>
          <w:highlight w:val="none"/>
        </w:rPr>
      </w:pPr>
    </w:p>
    <w:p w14:paraId="30FF7BE0">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年     月     日</w:t>
      </w:r>
    </w:p>
    <w:p w14:paraId="73BD2E80">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6C5EEEF4">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注：</w:t>
      </w:r>
    </w:p>
    <w:p w14:paraId="62031534">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1.请投标人完整填写本表；</w:t>
      </w:r>
    </w:p>
    <w:p w14:paraId="30396BEC">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2.该表可扩展。</w:t>
      </w:r>
    </w:p>
    <w:p w14:paraId="652235A5">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7DECF59F">
      <w:pPr>
        <w:pStyle w:val="2"/>
        <w:pageBreakBefore/>
        <w:spacing w:line="500" w:lineRule="exact"/>
        <w:ind w:firstLine="560" w:firstLineChars="200"/>
        <w:rPr>
          <w:rFonts w:hint="eastAsia" w:ascii="方正仿宋_GBK" w:hAnsi="方正仿宋_GBK" w:eastAsia="方正仿宋_GBK" w:cs="方正仿宋_GBK"/>
          <w:b/>
          <w:color w:val="auto"/>
          <w:szCs w:val="28"/>
          <w:highlight w:val="none"/>
        </w:rPr>
      </w:pPr>
      <w:bookmarkStart w:id="866" w:name="_Toc22768"/>
      <w:bookmarkStart w:id="867" w:name="_Toc22876"/>
      <w:bookmarkStart w:id="868" w:name="_Toc23774"/>
      <w:bookmarkStart w:id="869" w:name="_Toc21779"/>
      <w:bookmarkStart w:id="870" w:name="_Toc15573"/>
      <w:bookmarkStart w:id="871" w:name="_Toc3224"/>
      <w:bookmarkStart w:id="872" w:name="_Toc15891"/>
      <w:bookmarkStart w:id="873" w:name="_Toc22707"/>
      <w:bookmarkStart w:id="874" w:name="_Toc2133"/>
      <w:bookmarkStart w:id="875" w:name="_Toc24325"/>
      <w:bookmarkStart w:id="876" w:name="_Toc21203"/>
      <w:bookmarkStart w:id="877" w:name="_Toc11188"/>
      <w:bookmarkStart w:id="878" w:name="_Toc5166"/>
      <w:bookmarkStart w:id="879" w:name="_Toc14980"/>
      <w:bookmarkStart w:id="880" w:name="_Toc1842"/>
      <w:bookmarkStart w:id="881" w:name="_Toc3836"/>
      <w:bookmarkStart w:id="882" w:name="_Toc29441"/>
      <w:bookmarkStart w:id="883" w:name="_Toc13820"/>
      <w:bookmarkStart w:id="884" w:name="_Toc7244"/>
      <w:bookmarkStart w:id="885" w:name="_Toc2386"/>
      <w:bookmarkStart w:id="886" w:name="_Toc75793541"/>
      <w:bookmarkStart w:id="887" w:name="_Toc26723"/>
      <w:bookmarkStart w:id="888" w:name="_Toc31344"/>
      <w:bookmarkStart w:id="889" w:name="_Toc2784"/>
      <w:bookmarkStart w:id="890" w:name="_Toc493178790"/>
      <w:r>
        <w:rPr>
          <w:rFonts w:hint="eastAsia" w:ascii="方正仿宋_GBK" w:hAnsi="方正仿宋_GBK" w:eastAsia="方正仿宋_GBK" w:cs="方正仿宋_GBK"/>
          <w:b/>
          <w:color w:val="auto"/>
          <w:szCs w:val="28"/>
          <w:highlight w:val="none"/>
        </w:rPr>
        <w:t>二、服务文件</w:t>
      </w:r>
      <w:bookmarkEnd w:id="866"/>
      <w:bookmarkEnd w:id="867"/>
      <w:bookmarkEnd w:id="868"/>
      <w:bookmarkEnd w:id="869"/>
      <w:bookmarkEnd w:id="870"/>
      <w:bookmarkEnd w:id="871"/>
      <w:bookmarkEnd w:id="872"/>
      <w:bookmarkEnd w:id="873"/>
      <w:bookmarkEnd w:id="874"/>
      <w:bookmarkEnd w:id="875"/>
    </w:p>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14:paraId="0EFB10A8">
      <w:pPr>
        <w:snapToGrid w:val="0"/>
        <w:spacing w:line="400" w:lineRule="exact"/>
        <w:ind w:firstLine="560" w:firstLineChars="200"/>
        <w:rPr>
          <w:rFonts w:hint="eastAsia" w:ascii="方正仿宋_GBK" w:hAnsi="方正仿宋_GBK" w:eastAsia="方正仿宋_GBK" w:cs="方正仿宋_GBK"/>
          <w:color w:val="auto"/>
          <w:szCs w:val="28"/>
          <w:highlight w:val="none"/>
        </w:rPr>
      </w:pPr>
      <w:bookmarkStart w:id="891" w:name="_Toc24479"/>
      <w:bookmarkStart w:id="892" w:name="_Toc15445"/>
      <w:r>
        <w:rPr>
          <w:rFonts w:hint="eastAsia" w:ascii="方正仿宋_GBK" w:hAnsi="方正仿宋_GBK" w:eastAsia="方正仿宋_GBK" w:cs="方正仿宋_GBK"/>
          <w:color w:val="auto"/>
          <w:szCs w:val="28"/>
          <w:highlight w:val="none"/>
        </w:rPr>
        <w:t>（一）服务条款差异表</w:t>
      </w:r>
      <w:bookmarkEnd w:id="891"/>
      <w:bookmarkEnd w:id="892"/>
    </w:p>
    <w:p w14:paraId="73A2D403">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项目号：</w:t>
      </w:r>
    </w:p>
    <w:p w14:paraId="6B163108">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招标项目名称：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8"/>
        <w:gridCol w:w="3082"/>
        <w:gridCol w:w="2307"/>
      </w:tblGrid>
      <w:tr w14:paraId="7449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71259BB8">
            <w:pPr>
              <w:snapToGrid w:val="0"/>
              <w:spacing w:line="400" w:lineRule="exact"/>
              <w:jc w:val="center"/>
              <w:rPr>
                <w:rFonts w:hint="eastAsia" w:ascii="方正仿宋_GBK" w:hAnsi="方正仿宋_GBK" w:eastAsia="方正仿宋_GBK" w:cs="方正仿宋_GBK"/>
                <w:color w:val="auto"/>
                <w:sz w:val="24"/>
                <w:szCs w:val="28"/>
                <w:highlight w:val="none"/>
              </w:rPr>
            </w:pPr>
            <w:bookmarkStart w:id="893" w:name="_Toc3452"/>
            <w:bookmarkStart w:id="894" w:name="_Toc19452"/>
            <w:r>
              <w:rPr>
                <w:rFonts w:hint="eastAsia" w:ascii="方正仿宋_GBK" w:hAnsi="方正仿宋_GBK" w:eastAsia="方正仿宋_GBK" w:cs="方正仿宋_GBK"/>
                <w:color w:val="auto"/>
                <w:sz w:val="24"/>
                <w:szCs w:val="28"/>
                <w:highlight w:val="none"/>
              </w:rPr>
              <w:t>序号</w:t>
            </w:r>
            <w:bookmarkEnd w:id="893"/>
            <w:bookmarkEnd w:id="894"/>
          </w:p>
        </w:tc>
        <w:tc>
          <w:tcPr>
            <w:tcW w:w="2968" w:type="dxa"/>
            <w:vAlign w:val="center"/>
          </w:tcPr>
          <w:p w14:paraId="21593CB0">
            <w:pPr>
              <w:snapToGrid w:val="0"/>
              <w:spacing w:line="400" w:lineRule="exact"/>
              <w:jc w:val="center"/>
              <w:rPr>
                <w:rFonts w:hint="eastAsia" w:ascii="方正仿宋_GBK" w:hAnsi="方正仿宋_GBK" w:eastAsia="方正仿宋_GBK" w:cs="方正仿宋_GBK"/>
                <w:color w:val="auto"/>
                <w:sz w:val="24"/>
                <w:szCs w:val="28"/>
                <w:highlight w:val="none"/>
              </w:rPr>
            </w:pPr>
            <w:bookmarkStart w:id="895" w:name="_Toc30168"/>
            <w:bookmarkStart w:id="896" w:name="_Toc15493"/>
            <w:r>
              <w:rPr>
                <w:rFonts w:hint="eastAsia" w:ascii="方正仿宋_GBK" w:hAnsi="方正仿宋_GBK" w:eastAsia="方正仿宋_GBK" w:cs="方正仿宋_GBK"/>
                <w:color w:val="auto"/>
                <w:sz w:val="24"/>
                <w:szCs w:val="28"/>
                <w:highlight w:val="none"/>
              </w:rPr>
              <w:t>招标要求</w:t>
            </w:r>
            <w:bookmarkEnd w:id="895"/>
            <w:bookmarkEnd w:id="896"/>
          </w:p>
        </w:tc>
        <w:tc>
          <w:tcPr>
            <w:tcW w:w="3082" w:type="dxa"/>
            <w:vAlign w:val="center"/>
          </w:tcPr>
          <w:p w14:paraId="18CFA81F">
            <w:pPr>
              <w:snapToGrid w:val="0"/>
              <w:spacing w:line="400" w:lineRule="exact"/>
              <w:jc w:val="center"/>
              <w:rPr>
                <w:rFonts w:hint="eastAsia" w:ascii="方正仿宋_GBK" w:hAnsi="方正仿宋_GBK" w:eastAsia="方正仿宋_GBK" w:cs="方正仿宋_GBK"/>
                <w:color w:val="auto"/>
                <w:sz w:val="24"/>
                <w:szCs w:val="28"/>
                <w:highlight w:val="none"/>
              </w:rPr>
            </w:pPr>
            <w:bookmarkStart w:id="897" w:name="_Toc32735"/>
            <w:bookmarkStart w:id="898" w:name="_Toc25886"/>
            <w:r>
              <w:rPr>
                <w:rFonts w:hint="eastAsia" w:ascii="方正仿宋_GBK" w:hAnsi="方正仿宋_GBK" w:eastAsia="方正仿宋_GBK" w:cs="方正仿宋_GBK"/>
                <w:color w:val="auto"/>
                <w:sz w:val="24"/>
                <w:szCs w:val="28"/>
                <w:highlight w:val="none"/>
              </w:rPr>
              <w:t>投标应答</w:t>
            </w:r>
            <w:bookmarkEnd w:id="897"/>
            <w:bookmarkEnd w:id="898"/>
          </w:p>
        </w:tc>
        <w:tc>
          <w:tcPr>
            <w:tcW w:w="2307" w:type="dxa"/>
            <w:vAlign w:val="center"/>
          </w:tcPr>
          <w:p w14:paraId="6ADD8605">
            <w:pPr>
              <w:snapToGrid w:val="0"/>
              <w:spacing w:line="400" w:lineRule="exact"/>
              <w:jc w:val="center"/>
              <w:rPr>
                <w:rFonts w:hint="eastAsia" w:ascii="方正仿宋_GBK" w:hAnsi="方正仿宋_GBK" w:eastAsia="方正仿宋_GBK" w:cs="方正仿宋_GBK"/>
                <w:color w:val="auto"/>
                <w:sz w:val="24"/>
                <w:szCs w:val="28"/>
                <w:highlight w:val="none"/>
              </w:rPr>
            </w:pPr>
            <w:bookmarkStart w:id="899" w:name="_Toc3495"/>
            <w:bookmarkStart w:id="900" w:name="_Toc12964"/>
            <w:r>
              <w:rPr>
                <w:rFonts w:hint="eastAsia" w:ascii="方正仿宋_GBK" w:hAnsi="方正仿宋_GBK" w:eastAsia="方正仿宋_GBK" w:cs="方正仿宋_GBK"/>
                <w:color w:val="auto"/>
                <w:sz w:val="24"/>
                <w:szCs w:val="28"/>
                <w:highlight w:val="none"/>
              </w:rPr>
              <w:t>差异说明</w:t>
            </w:r>
            <w:bookmarkEnd w:id="899"/>
            <w:bookmarkEnd w:id="900"/>
          </w:p>
        </w:tc>
      </w:tr>
      <w:tr w14:paraId="3DEB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A9FFB7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21D165F1">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061BFABD">
            <w:pPr>
              <w:snapToGrid w:val="0"/>
              <w:spacing w:line="400" w:lineRule="exact"/>
              <w:jc w:val="center"/>
              <w:rPr>
                <w:rFonts w:hint="eastAsia" w:ascii="方正仿宋_GBK" w:hAnsi="方正仿宋_GBK" w:eastAsia="方正仿宋_GBK" w:cs="方正仿宋_GBK"/>
                <w:color w:val="auto"/>
                <w:sz w:val="24"/>
                <w:szCs w:val="28"/>
                <w:highlight w:val="none"/>
              </w:rPr>
            </w:pPr>
            <w:bookmarkStart w:id="901" w:name="_Toc4684"/>
            <w:bookmarkStart w:id="902" w:name="_Toc16680"/>
            <w:r>
              <w:rPr>
                <w:rFonts w:hint="eastAsia" w:ascii="方正仿宋_GBK" w:hAnsi="方正仿宋_GBK" w:eastAsia="方正仿宋_GBK" w:cs="方正仿宋_GBK"/>
                <w:color w:val="auto"/>
                <w:sz w:val="24"/>
                <w:szCs w:val="28"/>
                <w:highlight w:val="none"/>
              </w:rPr>
              <w:t>提醒：请注明技术参数或具体内容以及投标文件中技术参数或具体内容的位置（页码）</w:t>
            </w:r>
            <w:bookmarkEnd w:id="901"/>
            <w:bookmarkEnd w:id="902"/>
          </w:p>
        </w:tc>
        <w:tc>
          <w:tcPr>
            <w:tcW w:w="2307" w:type="dxa"/>
            <w:vAlign w:val="center"/>
          </w:tcPr>
          <w:p w14:paraId="6034E574">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2E53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B87B0E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624D33A5">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2F8246CB">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3DDC8576">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4B8F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F21578E">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1889979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5D119C24">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42E0E159">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5823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416DB4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77253DD5">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04644772">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3505FA3B">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39ED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FDCD1A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7D6D417D">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2E56064A">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33E8BF28">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3FA8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B762235">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63244B0C">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74135668">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6E29F546">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1310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366A26F">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2B58DEEF">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52F6141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2F23219B">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1CE7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21D7FBC">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012A1370">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6D68E1EA">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0D339A08">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7718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CB2DF59">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11AD23F8">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03CA2DAB">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30EC6D20">
            <w:pPr>
              <w:snapToGrid w:val="0"/>
              <w:spacing w:line="400" w:lineRule="exact"/>
              <w:jc w:val="center"/>
              <w:rPr>
                <w:rFonts w:hint="eastAsia" w:ascii="方正仿宋_GBK" w:hAnsi="方正仿宋_GBK" w:eastAsia="方正仿宋_GBK" w:cs="方正仿宋_GBK"/>
                <w:color w:val="auto"/>
                <w:sz w:val="24"/>
                <w:szCs w:val="28"/>
                <w:highlight w:val="none"/>
              </w:rPr>
            </w:pPr>
          </w:p>
        </w:tc>
      </w:tr>
    </w:tbl>
    <w:p w14:paraId="5D157785">
      <w:pPr>
        <w:spacing w:line="500" w:lineRule="exact"/>
        <w:ind w:firstLine="600" w:firstLineChars="2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                      法定代表人（或法定代表人授权代表）或自然人：</w:t>
      </w:r>
    </w:p>
    <w:p w14:paraId="5E384516">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w:t>
      </w:r>
    </w:p>
    <w:p w14:paraId="26E71F17">
      <w:pPr>
        <w:spacing w:line="500" w:lineRule="exact"/>
        <w:ind w:firstLine="720" w:firstLineChars="3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（投标人公章）                               （签署或盖章）</w:t>
      </w:r>
    </w:p>
    <w:p w14:paraId="5F92AF31">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036E576A">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注：</w:t>
      </w:r>
    </w:p>
    <w:p w14:paraId="018B7CC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1.本表即为对本项目“第二篇  项目技术（质量）需求”中所列条款进行比较和响应；</w:t>
      </w:r>
    </w:p>
    <w:p w14:paraId="20939A9D">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2.本表可扩展；</w:t>
      </w:r>
    </w:p>
    <w:p w14:paraId="04898983">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3.可附相关服务支撑材料。（格式自定）</w:t>
      </w:r>
    </w:p>
    <w:p w14:paraId="50DCEBBD">
      <w:pPr>
        <w:tabs>
          <w:tab w:val="left" w:pos="6300"/>
        </w:tabs>
        <w:snapToGrid w:val="0"/>
        <w:spacing w:line="500" w:lineRule="exact"/>
        <w:ind w:firstLine="570"/>
        <w:rPr>
          <w:rFonts w:hint="eastAsia" w:ascii="方正仿宋_GBK" w:hAnsi="方正仿宋_GBK" w:eastAsia="方正仿宋_GBK" w:cs="方正仿宋_GBK"/>
          <w:color w:val="auto"/>
          <w:szCs w:val="24"/>
          <w:highlight w:val="none"/>
        </w:rPr>
      </w:pPr>
      <w:r>
        <w:rPr>
          <w:rFonts w:hint="eastAsia" w:ascii="方正仿宋_GBK" w:hAnsi="方正仿宋_GBK" w:eastAsia="方正仿宋_GBK" w:cs="方正仿宋_GBK"/>
          <w:color w:val="auto"/>
          <w:sz w:val="24"/>
          <w:szCs w:val="28"/>
          <w:highlight w:val="none"/>
        </w:rPr>
        <w:t>4.投标应答栏中应当注明技术参数或具体内容，且必须标注技术参数或具体内容在投标文件中的位置（页码）。</w:t>
      </w:r>
    </w:p>
    <w:p w14:paraId="57B44A9D">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4"/>
          <w:highlight w:val="none"/>
        </w:rPr>
        <w:br w:type="page"/>
      </w:r>
      <w:bookmarkStart w:id="903" w:name="_Toc11981"/>
      <w:bookmarkStart w:id="904" w:name="_Toc21"/>
      <w:r>
        <w:rPr>
          <w:rFonts w:hint="eastAsia" w:ascii="方正仿宋_GBK" w:hAnsi="方正仿宋_GBK" w:eastAsia="方正仿宋_GBK" w:cs="方正仿宋_GBK"/>
          <w:color w:val="auto"/>
          <w:szCs w:val="28"/>
          <w:highlight w:val="none"/>
        </w:rPr>
        <w:t xml:space="preserve"> </w:t>
      </w:r>
    </w:p>
    <w:p w14:paraId="521E863C">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（二）其他服务资料</w:t>
      </w:r>
      <w:bookmarkEnd w:id="903"/>
      <w:bookmarkEnd w:id="904"/>
    </w:p>
    <w:p w14:paraId="5E166861">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p>
    <w:p w14:paraId="125D77A9">
      <w:pPr>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0B72CAD7">
      <w:pPr>
        <w:pStyle w:val="2"/>
        <w:pageBreakBefore/>
        <w:spacing w:line="500" w:lineRule="exact"/>
        <w:ind w:firstLine="560" w:firstLineChars="200"/>
        <w:rPr>
          <w:rFonts w:hint="eastAsia" w:ascii="方正仿宋_GBK" w:hAnsi="方正仿宋_GBK" w:eastAsia="方正仿宋_GBK" w:cs="方正仿宋_GBK"/>
          <w:b/>
          <w:color w:val="auto"/>
          <w:szCs w:val="28"/>
          <w:highlight w:val="none"/>
        </w:rPr>
      </w:pPr>
      <w:bookmarkStart w:id="905" w:name="_Toc14954"/>
      <w:bookmarkStart w:id="906" w:name="_Toc8235"/>
      <w:bookmarkStart w:id="907" w:name="_Toc7069"/>
      <w:bookmarkStart w:id="908" w:name="_Toc32670"/>
      <w:bookmarkStart w:id="909" w:name="_Toc492721039"/>
      <w:bookmarkStart w:id="910" w:name="_Toc10372"/>
      <w:bookmarkStart w:id="911" w:name="_Toc23523"/>
      <w:bookmarkStart w:id="912" w:name="_Toc493178791"/>
      <w:bookmarkStart w:id="913" w:name="_Toc21761"/>
      <w:bookmarkStart w:id="914" w:name="_Toc4362"/>
      <w:bookmarkStart w:id="915" w:name="_Toc8958"/>
      <w:bookmarkStart w:id="916" w:name="_Toc6786"/>
      <w:bookmarkStart w:id="917" w:name="_Toc28242"/>
      <w:bookmarkStart w:id="918" w:name="_Toc5573"/>
      <w:bookmarkStart w:id="919" w:name="_Toc17290"/>
      <w:bookmarkStart w:id="920" w:name="_Toc75793542"/>
      <w:bookmarkStart w:id="921" w:name="_Toc26494"/>
      <w:bookmarkStart w:id="922" w:name="_Toc30496"/>
      <w:bookmarkStart w:id="923" w:name="_Toc2228"/>
      <w:bookmarkStart w:id="924" w:name="_Toc22113"/>
      <w:bookmarkStart w:id="925" w:name="_Toc12629"/>
      <w:bookmarkStart w:id="926" w:name="_Toc16220"/>
      <w:r>
        <w:rPr>
          <w:rFonts w:hint="eastAsia" w:ascii="方正仿宋_GBK" w:hAnsi="方正仿宋_GBK" w:eastAsia="方正仿宋_GBK" w:cs="方正仿宋_GBK"/>
          <w:b/>
          <w:color w:val="auto"/>
          <w:szCs w:val="28"/>
          <w:highlight w:val="none"/>
        </w:rPr>
        <w:t>三、商务文件</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4C5032A0">
      <w:pPr>
        <w:snapToGrid w:val="0"/>
        <w:spacing w:line="400" w:lineRule="exact"/>
        <w:ind w:firstLine="560" w:firstLineChars="200"/>
        <w:rPr>
          <w:rFonts w:hint="eastAsia" w:ascii="方正仿宋_GBK" w:hAnsi="方正仿宋_GBK" w:eastAsia="方正仿宋_GBK" w:cs="方正仿宋_GBK"/>
          <w:color w:val="auto"/>
          <w:szCs w:val="28"/>
          <w:highlight w:val="none"/>
        </w:rPr>
      </w:pPr>
      <w:bookmarkStart w:id="927" w:name="_Toc5257"/>
      <w:bookmarkStart w:id="928" w:name="_Toc23430"/>
      <w:r>
        <w:rPr>
          <w:rFonts w:hint="eastAsia" w:ascii="方正仿宋_GBK" w:hAnsi="方正仿宋_GBK" w:eastAsia="方正仿宋_GBK" w:cs="方正仿宋_GBK"/>
          <w:color w:val="auto"/>
          <w:szCs w:val="28"/>
          <w:highlight w:val="none"/>
        </w:rPr>
        <w:t>（一）投标函（格式）</w:t>
      </w:r>
      <w:bookmarkEnd w:id="927"/>
      <w:bookmarkEnd w:id="928"/>
    </w:p>
    <w:p w14:paraId="41AFDFC2">
      <w:pPr>
        <w:spacing w:line="500" w:lineRule="exact"/>
        <w:rPr>
          <w:rFonts w:hint="eastAsia" w:ascii="方正仿宋_GBK" w:hAnsi="方正仿宋_GBK" w:eastAsia="方正仿宋_GBK" w:cs="方正仿宋_GBK"/>
          <w:color w:val="auto"/>
          <w:sz w:val="24"/>
          <w:szCs w:val="28"/>
          <w:highlight w:val="none"/>
        </w:rPr>
      </w:pPr>
    </w:p>
    <w:p w14:paraId="4F7550C4">
      <w:pPr>
        <w:spacing w:line="500" w:lineRule="exact"/>
        <w:ind w:firstLine="480" w:firstLineChars="200"/>
        <w:rPr>
          <w:rFonts w:hint="eastAsia" w:ascii="方正仿宋_GBK" w:hAnsi="方正仿宋_GBK" w:eastAsia="方正仿宋_GBK" w:cs="方正仿宋_GBK"/>
          <w:color w:val="auto"/>
          <w:sz w:val="24"/>
          <w:szCs w:val="28"/>
          <w:highlight w:val="none"/>
          <w:u w:val="single"/>
        </w:rPr>
      </w:pPr>
      <w:r>
        <w:rPr>
          <w:rFonts w:hint="eastAsia" w:ascii="方正仿宋_GBK" w:hAnsi="方正仿宋_GBK" w:eastAsia="方正仿宋_GBK" w:cs="方正仿宋_GBK"/>
          <w:color w:val="auto"/>
          <w:sz w:val="24"/>
          <w:szCs w:val="28"/>
          <w:highlight w:val="none"/>
        </w:rPr>
        <w:t>招标项目名称：</w:t>
      </w:r>
      <w:r>
        <w:rPr>
          <w:rFonts w:hint="eastAsia" w:ascii="方正仿宋_GBK" w:hAnsi="方正仿宋_GBK" w:eastAsia="方正仿宋_GBK" w:cs="方正仿宋_GBK"/>
          <w:color w:val="auto"/>
          <w:sz w:val="24"/>
          <w:szCs w:val="28"/>
          <w:highlight w:val="none"/>
          <w:u w:val="single"/>
        </w:rPr>
        <w:t xml:space="preserve">                                             </w:t>
      </w:r>
    </w:p>
    <w:p w14:paraId="3FEAE200">
      <w:pPr>
        <w:spacing w:line="500" w:lineRule="exact"/>
        <w:rPr>
          <w:rFonts w:hint="eastAsia" w:ascii="方正仿宋_GBK" w:hAnsi="方正仿宋_GBK" w:eastAsia="方正仿宋_GBK" w:cs="方正仿宋_GBK"/>
          <w:color w:val="auto"/>
          <w:sz w:val="24"/>
          <w:szCs w:val="28"/>
          <w:highlight w:val="none"/>
        </w:rPr>
      </w:pPr>
    </w:p>
    <w:p w14:paraId="0E0F5D35">
      <w:pPr>
        <w:tabs>
          <w:tab w:val="left" w:pos="6300"/>
        </w:tabs>
        <w:snapToGrid w:val="0"/>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（采购代理机构名称）：</w:t>
      </w:r>
    </w:p>
    <w:p w14:paraId="3D74B552">
      <w:pPr>
        <w:snapToGrid w:val="0"/>
        <w:spacing w:before="120" w:beforeLines="50"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（投标人名称）系中华人民共和国合法企业，注册地址：</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。我方就参加本次投标有关事项郑重声明如下：</w:t>
      </w:r>
    </w:p>
    <w:p w14:paraId="1637A979">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bookmarkStart w:id="929" w:name="_Toc18108"/>
      <w:bookmarkStart w:id="930" w:name="_Toc19204"/>
      <w:r>
        <w:rPr>
          <w:rFonts w:hint="eastAsia" w:ascii="方正仿宋_GBK" w:hAnsi="方正仿宋_GBK" w:eastAsia="方正仿宋_GBK" w:cs="方正仿宋_GBK"/>
          <w:color w:val="auto"/>
          <w:sz w:val="24"/>
          <w:szCs w:val="28"/>
          <w:highlight w:val="none"/>
        </w:rPr>
        <w:t>一、我方完全理解并接受该项目招标文件所有要求。</w:t>
      </w:r>
      <w:bookmarkEnd w:id="929"/>
      <w:bookmarkEnd w:id="930"/>
    </w:p>
    <w:p w14:paraId="65C98B71">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二、我方提交的所有投标文件、资料都是准确和真实的，如有虚假或隐瞒，我方愿意承担一切法律责任。</w:t>
      </w:r>
    </w:p>
    <w:p w14:paraId="1DD4DD0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三、我方承诺按照招标文件要求，提供招标项目的服务服务。</w:t>
      </w:r>
    </w:p>
    <w:p w14:paraId="61F7675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四、我方按招标文件要求提交的投标文件为：已加密电子投标文件一份。</w:t>
      </w:r>
    </w:p>
    <w:p w14:paraId="2236495F">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bookmarkStart w:id="931" w:name="_Toc6831"/>
      <w:bookmarkStart w:id="932" w:name="_Toc26629"/>
      <w:r>
        <w:rPr>
          <w:rFonts w:hint="eastAsia" w:ascii="方正仿宋_GBK" w:hAnsi="方正仿宋_GBK" w:eastAsia="方正仿宋_GBK" w:cs="方正仿宋_GBK"/>
          <w:color w:val="auto"/>
          <w:sz w:val="24"/>
          <w:szCs w:val="28"/>
          <w:highlight w:val="none"/>
        </w:rPr>
        <w:t>五、我方承诺：本次投标的投标有效期为投标截止时间起90天。</w:t>
      </w:r>
      <w:bookmarkEnd w:id="931"/>
      <w:bookmarkEnd w:id="932"/>
    </w:p>
    <w:p w14:paraId="39C547FE">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六、我方投标报价为闭口价。即在投标有效期和合同有效期内，该报价固定不变。</w:t>
      </w:r>
    </w:p>
    <w:p w14:paraId="2CD6583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七、如果我方中标，我方将履行招标文件中规定的各项要求以及我方投标文件的各项承诺，按《中华人民共和国政府采购法》、《中华人民共和国民法典》及合同约定条款承担我方责任。</w:t>
      </w:r>
    </w:p>
    <w:p w14:paraId="6E760DBF">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八、我方未为采购项目提供整体设计、规范编制或者项目管理、监理、检测等服务。</w:t>
      </w:r>
    </w:p>
    <w:p w14:paraId="03024D2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九、我方理解，最低报价不是中标的唯一条件。</w:t>
      </w:r>
    </w:p>
    <w:p w14:paraId="1999011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十、我方同意按有关规定及招标文件要求，交纳足额投标保证金。</w:t>
      </w:r>
    </w:p>
    <w:p w14:paraId="2941D0B8">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十一、若我方中标，愿意按有关规定及招标文件要求缴纳招标代理服务费和交易服务费。</w:t>
      </w:r>
    </w:p>
    <w:p w14:paraId="72FD1443">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p>
    <w:p w14:paraId="75215147">
      <w:pPr>
        <w:tabs>
          <w:tab w:val="left" w:pos="6300"/>
        </w:tabs>
        <w:snapToGrid w:val="0"/>
        <w:spacing w:line="500" w:lineRule="exact"/>
        <w:ind w:firstLine="5460" w:firstLineChars="2275"/>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（投标人公章或自然人签署）</w:t>
      </w:r>
    </w:p>
    <w:p w14:paraId="001AEBB8">
      <w:pPr>
        <w:tabs>
          <w:tab w:val="left" w:pos="6300"/>
        </w:tabs>
        <w:snapToGrid w:val="0"/>
        <w:spacing w:line="500" w:lineRule="exact"/>
        <w:ind w:firstLine="6480" w:firstLineChars="27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 w:val="24"/>
          <w:szCs w:val="28"/>
          <w:highlight w:val="none"/>
        </w:rPr>
        <w:t>年    月   日</w:t>
      </w:r>
    </w:p>
    <w:p w14:paraId="4B776108">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44"/>
          <w:highlight w:val="none"/>
        </w:rPr>
        <w:br w:type="page"/>
      </w:r>
      <w:bookmarkStart w:id="933" w:name="_Toc28035"/>
      <w:bookmarkStart w:id="934" w:name="_Toc21980"/>
    </w:p>
    <w:p w14:paraId="60A369A7">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（二）商务条款差异表</w:t>
      </w:r>
      <w:bookmarkEnd w:id="933"/>
      <w:bookmarkEnd w:id="934"/>
    </w:p>
    <w:p w14:paraId="3A2816C0">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项目号：</w:t>
      </w:r>
    </w:p>
    <w:p w14:paraId="06E9FA82">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招标项目名称：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8"/>
        <w:gridCol w:w="3082"/>
        <w:gridCol w:w="2307"/>
      </w:tblGrid>
      <w:tr w14:paraId="537E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09175CE3">
            <w:pPr>
              <w:snapToGrid w:val="0"/>
              <w:spacing w:line="400" w:lineRule="exact"/>
              <w:jc w:val="center"/>
              <w:rPr>
                <w:rFonts w:hint="eastAsia" w:ascii="方正仿宋_GBK" w:hAnsi="方正仿宋_GBK" w:eastAsia="方正仿宋_GBK" w:cs="方正仿宋_GBK"/>
                <w:color w:val="auto"/>
                <w:sz w:val="24"/>
                <w:szCs w:val="28"/>
                <w:highlight w:val="none"/>
              </w:rPr>
            </w:pPr>
            <w:bookmarkStart w:id="935" w:name="_Toc23348"/>
            <w:bookmarkStart w:id="936" w:name="_Toc10938"/>
            <w:r>
              <w:rPr>
                <w:rFonts w:hint="eastAsia" w:ascii="方正仿宋_GBK" w:hAnsi="方正仿宋_GBK" w:eastAsia="方正仿宋_GBK" w:cs="方正仿宋_GBK"/>
                <w:color w:val="auto"/>
                <w:sz w:val="24"/>
                <w:szCs w:val="28"/>
                <w:highlight w:val="none"/>
              </w:rPr>
              <w:t>序号</w:t>
            </w:r>
            <w:bookmarkEnd w:id="935"/>
            <w:bookmarkEnd w:id="936"/>
          </w:p>
        </w:tc>
        <w:tc>
          <w:tcPr>
            <w:tcW w:w="2968" w:type="dxa"/>
            <w:vAlign w:val="center"/>
          </w:tcPr>
          <w:p w14:paraId="598F59B0">
            <w:pPr>
              <w:snapToGrid w:val="0"/>
              <w:spacing w:line="400" w:lineRule="exact"/>
              <w:jc w:val="center"/>
              <w:rPr>
                <w:rFonts w:hint="eastAsia" w:ascii="方正仿宋_GBK" w:hAnsi="方正仿宋_GBK" w:eastAsia="方正仿宋_GBK" w:cs="方正仿宋_GBK"/>
                <w:color w:val="auto"/>
                <w:sz w:val="24"/>
                <w:szCs w:val="28"/>
                <w:highlight w:val="none"/>
              </w:rPr>
            </w:pPr>
            <w:bookmarkStart w:id="937" w:name="_Toc21189"/>
            <w:bookmarkStart w:id="938" w:name="_Toc8301"/>
            <w:r>
              <w:rPr>
                <w:rFonts w:hint="eastAsia" w:ascii="方正仿宋_GBK" w:hAnsi="方正仿宋_GBK" w:eastAsia="方正仿宋_GBK" w:cs="方正仿宋_GBK"/>
                <w:color w:val="auto"/>
                <w:sz w:val="24"/>
                <w:szCs w:val="28"/>
                <w:highlight w:val="none"/>
              </w:rPr>
              <w:t>招标商务要求</w:t>
            </w:r>
            <w:bookmarkEnd w:id="937"/>
            <w:bookmarkEnd w:id="938"/>
          </w:p>
        </w:tc>
        <w:tc>
          <w:tcPr>
            <w:tcW w:w="3082" w:type="dxa"/>
            <w:vAlign w:val="center"/>
          </w:tcPr>
          <w:p w14:paraId="45FD2453">
            <w:pPr>
              <w:snapToGrid w:val="0"/>
              <w:spacing w:line="400" w:lineRule="exact"/>
              <w:jc w:val="center"/>
              <w:rPr>
                <w:rFonts w:hint="eastAsia" w:ascii="方正仿宋_GBK" w:hAnsi="方正仿宋_GBK" w:eastAsia="方正仿宋_GBK" w:cs="方正仿宋_GBK"/>
                <w:color w:val="auto"/>
                <w:sz w:val="24"/>
                <w:szCs w:val="28"/>
                <w:highlight w:val="none"/>
              </w:rPr>
            </w:pPr>
            <w:bookmarkStart w:id="939" w:name="_Toc13309"/>
            <w:bookmarkStart w:id="940" w:name="_Toc4280"/>
            <w:r>
              <w:rPr>
                <w:rFonts w:hint="eastAsia" w:ascii="方正仿宋_GBK" w:hAnsi="方正仿宋_GBK" w:eastAsia="方正仿宋_GBK" w:cs="方正仿宋_GBK"/>
                <w:color w:val="auto"/>
                <w:sz w:val="24"/>
                <w:szCs w:val="28"/>
                <w:highlight w:val="none"/>
              </w:rPr>
              <w:t>投标商务应答</w:t>
            </w:r>
            <w:bookmarkEnd w:id="939"/>
            <w:bookmarkEnd w:id="940"/>
          </w:p>
        </w:tc>
        <w:tc>
          <w:tcPr>
            <w:tcW w:w="2307" w:type="dxa"/>
            <w:vAlign w:val="center"/>
          </w:tcPr>
          <w:p w14:paraId="46265C9C">
            <w:pPr>
              <w:snapToGrid w:val="0"/>
              <w:spacing w:line="400" w:lineRule="exact"/>
              <w:jc w:val="center"/>
              <w:rPr>
                <w:rFonts w:hint="eastAsia" w:ascii="方正仿宋_GBK" w:hAnsi="方正仿宋_GBK" w:eastAsia="方正仿宋_GBK" w:cs="方正仿宋_GBK"/>
                <w:color w:val="auto"/>
                <w:sz w:val="24"/>
                <w:szCs w:val="28"/>
                <w:highlight w:val="none"/>
              </w:rPr>
            </w:pPr>
            <w:bookmarkStart w:id="941" w:name="_Toc25920"/>
            <w:bookmarkStart w:id="942" w:name="_Toc30362"/>
            <w:r>
              <w:rPr>
                <w:rFonts w:hint="eastAsia" w:ascii="方正仿宋_GBK" w:hAnsi="方正仿宋_GBK" w:eastAsia="方正仿宋_GBK" w:cs="方正仿宋_GBK"/>
                <w:color w:val="auto"/>
                <w:sz w:val="24"/>
                <w:szCs w:val="28"/>
                <w:highlight w:val="none"/>
              </w:rPr>
              <w:t>差异说明</w:t>
            </w:r>
            <w:bookmarkEnd w:id="941"/>
            <w:bookmarkEnd w:id="942"/>
          </w:p>
        </w:tc>
      </w:tr>
      <w:tr w14:paraId="30C5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4C904B9">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7696000F">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0D5FAACB">
            <w:pPr>
              <w:snapToGrid w:val="0"/>
              <w:spacing w:line="400" w:lineRule="exact"/>
              <w:jc w:val="center"/>
              <w:rPr>
                <w:rFonts w:hint="eastAsia" w:ascii="方正仿宋_GBK" w:hAnsi="方正仿宋_GBK" w:eastAsia="方正仿宋_GBK" w:cs="方正仿宋_GBK"/>
                <w:color w:val="auto"/>
                <w:sz w:val="24"/>
                <w:szCs w:val="28"/>
                <w:highlight w:val="none"/>
              </w:rPr>
            </w:pPr>
            <w:bookmarkStart w:id="943" w:name="_Toc31928"/>
            <w:bookmarkStart w:id="944" w:name="_Toc28623"/>
            <w:r>
              <w:rPr>
                <w:rFonts w:hint="eastAsia" w:ascii="方正仿宋_GBK" w:hAnsi="方正仿宋_GBK" w:eastAsia="方正仿宋_GBK" w:cs="方正仿宋_GBK"/>
                <w:color w:val="auto"/>
                <w:sz w:val="24"/>
                <w:szCs w:val="28"/>
                <w:highlight w:val="none"/>
              </w:rPr>
              <w:t>提醒：请注明具体内容以及投标文件中具体内容的位置（页码）</w:t>
            </w:r>
            <w:bookmarkEnd w:id="943"/>
            <w:bookmarkEnd w:id="944"/>
          </w:p>
        </w:tc>
        <w:tc>
          <w:tcPr>
            <w:tcW w:w="2307" w:type="dxa"/>
            <w:vAlign w:val="center"/>
          </w:tcPr>
          <w:p w14:paraId="180D34AA">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2FAA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101ED5A">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2E508C87">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3DEBA86E">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5B2C19A2">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005D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75DAAD7">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1C2451F9">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7BE1C2E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6BD3ED06">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6F64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A68F580">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0960BF6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5FD7EC7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42A73EC7">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5748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DA79EC7">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0E549B79">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780E6040">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13F926EC">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2BB6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623BC7C">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1F52177A">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3F797231">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4C52E840">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1012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41A2098">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0DE766DD">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5D1DDBD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0BB14FF9">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4AB6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10BB5F5">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02AE94B2">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4D713893">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552B91A7">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7E4C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AA0541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4D85415D">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1292DC26">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437E8E30">
            <w:pPr>
              <w:snapToGrid w:val="0"/>
              <w:spacing w:line="400" w:lineRule="exact"/>
              <w:jc w:val="center"/>
              <w:rPr>
                <w:rFonts w:hint="eastAsia" w:ascii="方正仿宋_GBK" w:hAnsi="方正仿宋_GBK" w:eastAsia="方正仿宋_GBK" w:cs="方正仿宋_GBK"/>
                <w:color w:val="auto"/>
                <w:sz w:val="24"/>
                <w:szCs w:val="28"/>
                <w:highlight w:val="none"/>
              </w:rPr>
            </w:pPr>
          </w:p>
        </w:tc>
      </w:tr>
      <w:tr w14:paraId="1FC1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1A13FCB">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968" w:type="dxa"/>
            <w:vAlign w:val="center"/>
          </w:tcPr>
          <w:p w14:paraId="60B7EE95">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3082" w:type="dxa"/>
            <w:vAlign w:val="center"/>
          </w:tcPr>
          <w:p w14:paraId="75AB6BDC">
            <w:pPr>
              <w:snapToGrid w:val="0"/>
              <w:spacing w:line="400" w:lineRule="exact"/>
              <w:jc w:val="center"/>
              <w:rPr>
                <w:rFonts w:hint="eastAsia" w:ascii="方正仿宋_GBK" w:hAnsi="方正仿宋_GBK" w:eastAsia="方正仿宋_GBK" w:cs="方正仿宋_GBK"/>
                <w:color w:val="auto"/>
                <w:sz w:val="24"/>
                <w:szCs w:val="28"/>
                <w:highlight w:val="none"/>
              </w:rPr>
            </w:pPr>
          </w:p>
        </w:tc>
        <w:tc>
          <w:tcPr>
            <w:tcW w:w="2307" w:type="dxa"/>
            <w:vAlign w:val="center"/>
          </w:tcPr>
          <w:p w14:paraId="0AA0F396">
            <w:pPr>
              <w:snapToGrid w:val="0"/>
              <w:spacing w:line="400" w:lineRule="exact"/>
              <w:jc w:val="center"/>
              <w:rPr>
                <w:rFonts w:hint="eastAsia" w:ascii="方正仿宋_GBK" w:hAnsi="方正仿宋_GBK" w:eastAsia="方正仿宋_GBK" w:cs="方正仿宋_GBK"/>
                <w:color w:val="auto"/>
                <w:sz w:val="24"/>
                <w:szCs w:val="28"/>
                <w:highlight w:val="none"/>
              </w:rPr>
            </w:pPr>
          </w:p>
        </w:tc>
      </w:tr>
    </w:tbl>
    <w:p w14:paraId="6B7B6C87">
      <w:pPr>
        <w:spacing w:line="500" w:lineRule="exact"/>
        <w:ind w:firstLine="600" w:firstLineChars="250"/>
        <w:rPr>
          <w:rFonts w:hint="eastAsia" w:ascii="方正仿宋_GBK" w:hAnsi="方正仿宋_GBK" w:eastAsia="方正仿宋_GBK" w:cs="方正仿宋_GBK"/>
          <w:color w:val="auto"/>
          <w:sz w:val="24"/>
          <w:szCs w:val="28"/>
          <w:highlight w:val="none"/>
        </w:rPr>
      </w:pPr>
    </w:p>
    <w:p w14:paraId="612C1729">
      <w:pPr>
        <w:spacing w:line="500" w:lineRule="exact"/>
        <w:ind w:firstLine="600" w:firstLineChars="2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                     法定代表人（或法定代表人授权代表）或自然人：</w:t>
      </w:r>
    </w:p>
    <w:p w14:paraId="3AD7699B">
      <w:pPr>
        <w:spacing w:line="500" w:lineRule="exac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（投标人公章）                               （签署或盖章）</w:t>
      </w:r>
    </w:p>
    <w:p w14:paraId="6677A72D">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755DECD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注：</w:t>
      </w:r>
    </w:p>
    <w:p w14:paraId="49306B0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1.本表即为对本项目“第三篇 项目商务需求”中所列条款进行比较和响应；</w:t>
      </w:r>
    </w:p>
    <w:p w14:paraId="46791D50">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2.本表可扩展。</w:t>
      </w:r>
    </w:p>
    <w:p w14:paraId="5E4D5604">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8"/>
          <w:highlight w:val="none"/>
        </w:rPr>
        <w:t>3.投标应答栏中应当注明具体内容，且必须标注具体内容在投标文件中的位置（页码）。</w:t>
      </w:r>
    </w:p>
    <w:p w14:paraId="3347434C">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br w:type="page"/>
      </w:r>
      <w:bookmarkStart w:id="945" w:name="_Toc15934"/>
      <w:bookmarkStart w:id="946" w:name="_Toc3725"/>
    </w:p>
    <w:p w14:paraId="76E077D2">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（三）其他商务资料</w:t>
      </w:r>
      <w:bookmarkEnd w:id="945"/>
      <w:bookmarkEnd w:id="946"/>
    </w:p>
    <w:p w14:paraId="30AC8D7E">
      <w:pPr>
        <w:snapToGrid w:val="0"/>
        <w:spacing w:line="400" w:lineRule="exact"/>
        <w:ind w:firstLine="480" w:firstLineChars="200"/>
        <w:rPr>
          <w:rFonts w:hint="eastAsia" w:ascii="方正仿宋_GBK" w:hAnsi="方正仿宋_GBK" w:eastAsia="方正仿宋_GBK" w:cs="方正仿宋_GBK"/>
          <w:color w:val="auto"/>
          <w:sz w:val="24"/>
          <w:szCs w:val="28"/>
          <w:highlight w:val="none"/>
        </w:rPr>
      </w:pPr>
    </w:p>
    <w:p w14:paraId="17C5E9DE">
      <w:pPr>
        <w:tabs>
          <w:tab w:val="left" w:pos="6300"/>
        </w:tabs>
        <w:snapToGrid w:val="0"/>
        <w:spacing w:line="500" w:lineRule="exact"/>
        <w:ind w:firstLine="560"/>
        <w:rPr>
          <w:rFonts w:hint="eastAsia" w:ascii="方正仿宋_GBK" w:hAnsi="方正仿宋_GBK" w:eastAsia="方正仿宋_GBK" w:cs="方正仿宋_GBK"/>
          <w:color w:val="auto"/>
          <w:szCs w:val="28"/>
          <w:highlight w:val="none"/>
        </w:rPr>
      </w:pPr>
    </w:p>
    <w:p w14:paraId="4E2C05B8">
      <w:pPr>
        <w:pStyle w:val="2"/>
        <w:pageBreakBefore/>
        <w:spacing w:line="500" w:lineRule="exact"/>
        <w:ind w:firstLine="560" w:firstLineChars="200"/>
        <w:rPr>
          <w:rFonts w:hint="eastAsia" w:ascii="方正仿宋_GBK" w:hAnsi="方正仿宋_GBK" w:eastAsia="方正仿宋_GBK" w:cs="方正仿宋_GBK"/>
          <w:b/>
          <w:color w:val="auto"/>
          <w:szCs w:val="28"/>
          <w:highlight w:val="none"/>
        </w:rPr>
      </w:pPr>
      <w:bookmarkStart w:id="947" w:name="_Toc32553"/>
      <w:bookmarkStart w:id="948" w:name="_Toc5854"/>
      <w:bookmarkStart w:id="949" w:name="_Toc29932"/>
      <w:bookmarkStart w:id="950" w:name="_Toc24540"/>
      <w:bookmarkStart w:id="951" w:name="_Toc19578"/>
      <w:bookmarkStart w:id="952" w:name="_Toc27849"/>
      <w:bookmarkStart w:id="953" w:name="_Toc20792"/>
      <w:bookmarkStart w:id="954" w:name="_Toc23915"/>
      <w:bookmarkStart w:id="955" w:name="_Toc3199"/>
      <w:bookmarkStart w:id="956" w:name="_Toc29543"/>
      <w:bookmarkStart w:id="957" w:name="_Toc75793543"/>
      <w:bookmarkStart w:id="958" w:name="_Toc30376"/>
      <w:bookmarkStart w:id="959" w:name="_Toc493178792"/>
      <w:bookmarkStart w:id="960" w:name="_Toc7042"/>
      <w:bookmarkStart w:id="961" w:name="_Toc4624"/>
      <w:bookmarkStart w:id="962" w:name="_Toc6978"/>
      <w:bookmarkStart w:id="963" w:name="_Toc11165"/>
      <w:bookmarkStart w:id="964" w:name="_Toc27335"/>
      <w:bookmarkStart w:id="965" w:name="_Toc2395"/>
      <w:bookmarkStart w:id="966" w:name="_Toc492721041"/>
      <w:bookmarkStart w:id="967" w:name="_Toc19687"/>
      <w:bookmarkStart w:id="968" w:name="_Toc23537"/>
      <w:r>
        <w:rPr>
          <w:rFonts w:hint="eastAsia" w:ascii="方正仿宋_GBK" w:hAnsi="方正仿宋_GBK" w:eastAsia="方正仿宋_GBK" w:cs="方正仿宋_GBK"/>
          <w:b/>
          <w:color w:val="auto"/>
          <w:szCs w:val="28"/>
          <w:highlight w:val="none"/>
        </w:rPr>
        <w:t>四、其他</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5AD07A7A">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（一）中小企业声明函、监狱企业证明文件、残疾人福利性单位声明函</w:t>
      </w:r>
    </w:p>
    <w:p w14:paraId="2B7B169C">
      <w:pPr>
        <w:tabs>
          <w:tab w:val="left" w:pos="6300"/>
        </w:tabs>
        <w:snapToGrid w:val="0"/>
        <w:spacing w:line="500" w:lineRule="exact"/>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中小企业声明函</w:t>
      </w:r>
    </w:p>
    <w:p w14:paraId="0883D66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本公司郑重声明，根据《政府采购促进中小企业发展管理办法》（</w:t>
      </w:r>
      <w:r>
        <w:rPr>
          <w:rFonts w:hint="eastAsia" w:ascii="方正仿宋_GBK" w:hAnsi="方正仿宋_GBK" w:eastAsia="方正仿宋_GBK" w:cs="方正仿宋_GBK"/>
          <w:color w:val="auto"/>
          <w:sz w:val="24"/>
          <w:szCs w:val="24"/>
          <w:highlight w:val="none"/>
        </w:rPr>
        <w:t>财库〔2020〕46号</w:t>
      </w:r>
      <w:r>
        <w:rPr>
          <w:rFonts w:hint="eastAsia" w:ascii="方正仿宋_GBK" w:hAnsi="方正仿宋_GBK" w:eastAsia="方正仿宋_GBK" w:cs="方正仿宋_GBK"/>
          <w:color w:val="auto"/>
          <w:sz w:val="24"/>
          <w:szCs w:val="28"/>
          <w:highlight w:val="none"/>
        </w:rPr>
        <w:t>）的规定，本公司参加</w:t>
      </w:r>
      <w:r>
        <w:rPr>
          <w:rFonts w:hint="eastAsia" w:ascii="方正仿宋_GBK" w:hAnsi="方正仿宋_GBK" w:eastAsia="方正仿宋_GBK" w:cs="方正仿宋_GBK"/>
          <w:i/>
          <w:color w:val="auto"/>
          <w:sz w:val="24"/>
          <w:szCs w:val="28"/>
          <w:highlight w:val="none"/>
          <w:u w:val="single"/>
        </w:rPr>
        <w:t>（单位名称）</w:t>
      </w:r>
      <w:r>
        <w:rPr>
          <w:rFonts w:hint="eastAsia" w:ascii="方正仿宋_GBK" w:hAnsi="方正仿宋_GBK" w:eastAsia="方正仿宋_GBK" w:cs="方正仿宋_GBK"/>
          <w:color w:val="auto"/>
          <w:sz w:val="24"/>
          <w:szCs w:val="28"/>
          <w:highlight w:val="none"/>
        </w:rPr>
        <w:t>的</w:t>
      </w:r>
      <w:r>
        <w:rPr>
          <w:rFonts w:hint="eastAsia" w:ascii="方正仿宋_GBK" w:hAnsi="方正仿宋_GBK" w:eastAsia="方正仿宋_GBK" w:cs="方正仿宋_GBK"/>
          <w:i/>
          <w:color w:val="auto"/>
          <w:sz w:val="24"/>
          <w:szCs w:val="28"/>
          <w:highlight w:val="none"/>
          <w:u w:val="single"/>
        </w:rPr>
        <w:t>（项目名称）</w:t>
      </w:r>
      <w:r>
        <w:rPr>
          <w:rFonts w:hint="eastAsia" w:ascii="方正仿宋_GBK" w:hAnsi="方正仿宋_GBK" w:eastAsia="方正仿宋_GBK" w:cs="方正仿宋_GBK"/>
          <w:color w:val="auto"/>
          <w:sz w:val="24"/>
          <w:szCs w:val="28"/>
          <w:highlight w:val="none"/>
        </w:rPr>
        <w:t>采购活动，提供的货物全部由符合政策要求的中小企业制造。相关企业的具体情况如下：</w:t>
      </w:r>
    </w:p>
    <w:p w14:paraId="28B1262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1.</w:t>
      </w:r>
      <w:r>
        <w:rPr>
          <w:rFonts w:hint="eastAsia" w:ascii="方正仿宋_GBK" w:hAnsi="方正仿宋_GBK" w:eastAsia="方正仿宋_GBK" w:cs="方正仿宋_GBK"/>
          <w:i/>
          <w:color w:val="auto"/>
          <w:sz w:val="24"/>
          <w:szCs w:val="28"/>
          <w:highlight w:val="none"/>
          <w:u w:val="single"/>
        </w:rPr>
        <w:t>（标的名称）</w:t>
      </w:r>
      <w:r>
        <w:rPr>
          <w:rFonts w:hint="eastAsia" w:ascii="方正仿宋_GBK" w:hAnsi="方正仿宋_GBK" w:eastAsia="方正仿宋_GBK" w:cs="方正仿宋_GBK"/>
          <w:color w:val="auto"/>
          <w:sz w:val="24"/>
          <w:szCs w:val="28"/>
          <w:highlight w:val="none"/>
        </w:rPr>
        <w:t>，属于</w:t>
      </w:r>
      <w:r>
        <w:rPr>
          <w:rFonts w:hint="eastAsia" w:ascii="方正仿宋_GBK" w:hAnsi="方正仿宋_GBK" w:eastAsia="方正仿宋_GBK" w:cs="方正仿宋_GBK"/>
          <w:i/>
          <w:color w:val="auto"/>
          <w:sz w:val="24"/>
          <w:szCs w:val="28"/>
          <w:highlight w:val="none"/>
          <w:u w:val="single"/>
        </w:rPr>
        <w:t>（采购文件中明确的所属行业）行业</w:t>
      </w:r>
      <w:r>
        <w:rPr>
          <w:rFonts w:hint="eastAsia" w:ascii="方正仿宋_GBK" w:hAnsi="方正仿宋_GBK" w:eastAsia="方正仿宋_GBK" w:cs="方正仿宋_GBK"/>
          <w:color w:val="auto"/>
          <w:sz w:val="24"/>
          <w:szCs w:val="28"/>
          <w:highlight w:val="none"/>
        </w:rPr>
        <w:t>；制造商为</w:t>
      </w:r>
      <w:r>
        <w:rPr>
          <w:rFonts w:hint="eastAsia" w:ascii="方正仿宋_GBK" w:hAnsi="方正仿宋_GBK" w:eastAsia="方正仿宋_GBK" w:cs="方正仿宋_GBK"/>
          <w:i/>
          <w:color w:val="auto"/>
          <w:sz w:val="24"/>
          <w:szCs w:val="28"/>
          <w:highlight w:val="none"/>
          <w:u w:val="single"/>
        </w:rPr>
        <w:t>（企业名称）</w:t>
      </w:r>
      <w:r>
        <w:rPr>
          <w:rFonts w:hint="eastAsia" w:ascii="方正仿宋_GBK" w:hAnsi="方正仿宋_GBK" w:eastAsia="方正仿宋_GBK" w:cs="方正仿宋_GBK"/>
          <w:color w:val="auto"/>
          <w:sz w:val="24"/>
          <w:szCs w:val="28"/>
          <w:highlight w:val="none"/>
        </w:rPr>
        <w:t>，从业人员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人，营业收入为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万元，资产总额为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万元，属于</w:t>
      </w:r>
      <w:r>
        <w:rPr>
          <w:rFonts w:hint="eastAsia" w:ascii="方正仿宋_GBK" w:hAnsi="方正仿宋_GBK" w:eastAsia="方正仿宋_GBK" w:cs="方正仿宋_GBK"/>
          <w:i/>
          <w:color w:val="auto"/>
          <w:sz w:val="24"/>
          <w:szCs w:val="28"/>
          <w:highlight w:val="none"/>
          <w:u w:val="single"/>
        </w:rPr>
        <w:t>（中型企业、小型企业、微型企业）</w:t>
      </w:r>
      <w:r>
        <w:rPr>
          <w:rFonts w:hint="eastAsia" w:ascii="方正仿宋_GBK" w:hAnsi="方正仿宋_GBK" w:eastAsia="方正仿宋_GBK" w:cs="方正仿宋_GBK"/>
          <w:color w:val="auto"/>
          <w:sz w:val="24"/>
          <w:szCs w:val="28"/>
          <w:highlight w:val="none"/>
        </w:rPr>
        <w:t>；</w:t>
      </w:r>
    </w:p>
    <w:p w14:paraId="36D93A8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2.</w:t>
      </w:r>
      <w:r>
        <w:rPr>
          <w:rFonts w:hint="eastAsia" w:ascii="方正仿宋_GBK" w:hAnsi="方正仿宋_GBK" w:eastAsia="方正仿宋_GBK" w:cs="方正仿宋_GBK"/>
          <w:i/>
          <w:color w:val="auto"/>
          <w:sz w:val="24"/>
          <w:szCs w:val="28"/>
          <w:highlight w:val="none"/>
          <w:u w:val="single"/>
        </w:rPr>
        <w:t>（标的名称）</w:t>
      </w:r>
      <w:r>
        <w:rPr>
          <w:rFonts w:hint="eastAsia" w:ascii="方正仿宋_GBK" w:hAnsi="方正仿宋_GBK" w:eastAsia="方正仿宋_GBK" w:cs="方正仿宋_GBK"/>
          <w:color w:val="auto"/>
          <w:sz w:val="24"/>
          <w:szCs w:val="28"/>
          <w:highlight w:val="none"/>
        </w:rPr>
        <w:t>，属于</w:t>
      </w:r>
      <w:r>
        <w:rPr>
          <w:rFonts w:hint="eastAsia" w:ascii="方正仿宋_GBK" w:hAnsi="方正仿宋_GBK" w:eastAsia="方正仿宋_GBK" w:cs="方正仿宋_GBK"/>
          <w:i/>
          <w:color w:val="auto"/>
          <w:sz w:val="24"/>
          <w:szCs w:val="28"/>
          <w:highlight w:val="none"/>
          <w:u w:val="single"/>
        </w:rPr>
        <w:t>（采购文件中明确的所属行业）行业</w:t>
      </w:r>
      <w:r>
        <w:rPr>
          <w:rFonts w:hint="eastAsia" w:ascii="方正仿宋_GBK" w:hAnsi="方正仿宋_GBK" w:eastAsia="方正仿宋_GBK" w:cs="方正仿宋_GBK"/>
          <w:color w:val="auto"/>
          <w:sz w:val="24"/>
          <w:szCs w:val="28"/>
          <w:highlight w:val="none"/>
        </w:rPr>
        <w:t>；制造商为</w:t>
      </w:r>
      <w:r>
        <w:rPr>
          <w:rFonts w:hint="eastAsia" w:ascii="方正仿宋_GBK" w:hAnsi="方正仿宋_GBK" w:eastAsia="方正仿宋_GBK" w:cs="方正仿宋_GBK"/>
          <w:i/>
          <w:color w:val="auto"/>
          <w:sz w:val="24"/>
          <w:szCs w:val="28"/>
          <w:highlight w:val="none"/>
          <w:u w:val="single"/>
        </w:rPr>
        <w:t>（企业名称）</w:t>
      </w:r>
      <w:r>
        <w:rPr>
          <w:rFonts w:hint="eastAsia" w:ascii="方正仿宋_GBK" w:hAnsi="方正仿宋_GBK" w:eastAsia="方正仿宋_GBK" w:cs="方正仿宋_GBK"/>
          <w:color w:val="auto"/>
          <w:sz w:val="24"/>
          <w:szCs w:val="28"/>
          <w:highlight w:val="none"/>
        </w:rPr>
        <w:t>，从业人员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人，营业收入为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万元，资产总额为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万元，属于</w:t>
      </w:r>
      <w:r>
        <w:rPr>
          <w:rFonts w:hint="eastAsia" w:ascii="方正仿宋_GBK" w:hAnsi="方正仿宋_GBK" w:eastAsia="方正仿宋_GBK" w:cs="方正仿宋_GBK"/>
          <w:i/>
          <w:color w:val="auto"/>
          <w:sz w:val="24"/>
          <w:szCs w:val="28"/>
          <w:highlight w:val="none"/>
          <w:u w:val="single"/>
        </w:rPr>
        <w:t>（中型企业、小型企业、微型企业）</w:t>
      </w:r>
      <w:r>
        <w:rPr>
          <w:rFonts w:hint="eastAsia" w:ascii="方正仿宋_GBK" w:hAnsi="方正仿宋_GBK" w:eastAsia="方正仿宋_GBK" w:cs="方正仿宋_GBK"/>
          <w:color w:val="auto"/>
          <w:sz w:val="24"/>
          <w:szCs w:val="28"/>
          <w:highlight w:val="none"/>
        </w:rPr>
        <w:t>；</w:t>
      </w:r>
    </w:p>
    <w:p w14:paraId="0C5B3FCE">
      <w:pPr>
        <w:tabs>
          <w:tab w:val="left" w:pos="6300"/>
        </w:tabs>
        <w:snapToGrid w:val="0"/>
        <w:spacing w:line="500" w:lineRule="exact"/>
        <w:ind w:right="782"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w:t>
      </w:r>
    </w:p>
    <w:p w14:paraId="400E1063">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以上企业，不属于大企业的分支机构，不存在控股股东为大企业的情形，也不存在与大企业的负责人为同一人的情形。</w:t>
      </w:r>
    </w:p>
    <w:p w14:paraId="6CC5E5F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本企业对上述声明内容的真实性负责。如有虚假，将依法承担相应责任。</w:t>
      </w:r>
    </w:p>
    <w:p w14:paraId="62FD62B1">
      <w:pPr>
        <w:tabs>
          <w:tab w:val="left" w:pos="6300"/>
        </w:tabs>
        <w:snapToGrid w:val="0"/>
        <w:spacing w:line="500" w:lineRule="exact"/>
        <w:ind w:firstLine="6120" w:firstLineChars="25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企业名称（盖章）： </w:t>
      </w:r>
    </w:p>
    <w:p w14:paraId="7F2B5CDD">
      <w:pPr>
        <w:tabs>
          <w:tab w:val="left" w:pos="6300"/>
        </w:tabs>
        <w:snapToGrid w:val="0"/>
        <w:spacing w:line="500" w:lineRule="exact"/>
        <w:ind w:right="784" w:firstLine="6120" w:firstLineChars="25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日期：</w:t>
      </w:r>
    </w:p>
    <w:p w14:paraId="1DBAD04F">
      <w:pPr>
        <w:tabs>
          <w:tab w:val="left" w:pos="6300"/>
        </w:tabs>
        <w:snapToGrid w:val="0"/>
        <w:spacing w:line="500" w:lineRule="exact"/>
        <w:ind w:right="784" w:firstLine="6120" w:firstLineChars="2550"/>
        <w:rPr>
          <w:rFonts w:hint="eastAsia" w:ascii="方正仿宋_GBK" w:hAnsi="方正仿宋_GBK" w:eastAsia="方正仿宋_GBK" w:cs="方正仿宋_GBK"/>
          <w:color w:val="auto"/>
          <w:sz w:val="24"/>
          <w:highlight w:val="none"/>
        </w:rPr>
      </w:pPr>
    </w:p>
    <w:p w14:paraId="02DAFA34">
      <w:pPr>
        <w:tabs>
          <w:tab w:val="left" w:pos="6300"/>
        </w:tabs>
        <w:snapToGrid w:val="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填写时应注意以下事项：</w:t>
      </w:r>
    </w:p>
    <w:p w14:paraId="3F8811CC">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1.从业人员、营业收入、资产总额填报上一年度数据，无上一年度数据的新成立企业可不填报。</w:t>
      </w:r>
    </w:p>
    <w:p w14:paraId="5C08CF32">
      <w:pPr>
        <w:tabs>
          <w:tab w:val="left" w:pos="6300"/>
        </w:tabs>
        <w:snapToGrid w:val="0"/>
        <w:ind w:firstLine="420" w:firstLineChars="200"/>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2.中小企业应当按照《中小企业划型标准规定》（工信部联企业〔2011〕300号），如实填写并提交《中小企业声明函》。</w:t>
      </w:r>
    </w:p>
    <w:p w14:paraId="7D1AE9FF">
      <w:pPr>
        <w:tabs>
          <w:tab w:val="left" w:pos="6300"/>
        </w:tabs>
        <w:snapToGrid w:val="0"/>
        <w:ind w:firstLine="420" w:firstLineChars="200"/>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3.</w:t>
      </w:r>
      <w:r>
        <w:rPr>
          <w:rFonts w:hint="eastAsia" w:ascii="方正仿宋_GBK" w:hAnsi="方正仿宋_GBK" w:eastAsia="方正仿宋_GBK" w:cs="方正仿宋_GBK"/>
          <w:b/>
          <w:color w:val="auto"/>
          <w:kern w:val="0"/>
          <w:sz w:val="21"/>
          <w:szCs w:val="21"/>
          <w:highlight w:val="none"/>
          <w:lang w:eastAsia="zh-CN"/>
        </w:rPr>
        <w:t>投标人</w:t>
      </w:r>
      <w:r>
        <w:rPr>
          <w:rFonts w:hint="eastAsia" w:ascii="方正仿宋_GBK" w:hAnsi="方正仿宋_GBK" w:eastAsia="方正仿宋_GBK" w:cs="方正仿宋_GBK"/>
          <w:b/>
          <w:color w:val="auto"/>
          <w:kern w:val="0"/>
          <w:sz w:val="21"/>
          <w:szCs w:val="21"/>
          <w:highlight w:val="none"/>
        </w:rPr>
        <w:t>填写《中小企业声明函》中所属行业时，应与采购文件第一篇“采购标的对应的中小企业划分标准所属行业”中填写的所属行业一致。</w:t>
      </w:r>
    </w:p>
    <w:p w14:paraId="691B6C79">
      <w:pPr>
        <w:tabs>
          <w:tab w:val="left" w:pos="6300"/>
        </w:tabs>
        <w:snapToGrid w:val="0"/>
        <w:ind w:firstLine="420" w:firstLineChars="200"/>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4.本声明函“企业名称（盖章）”处为</w:t>
      </w:r>
      <w:r>
        <w:rPr>
          <w:rFonts w:hint="eastAsia" w:ascii="方正仿宋_GBK" w:hAnsi="方正仿宋_GBK" w:eastAsia="方正仿宋_GBK" w:cs="方正仿宋_GBK"/>
          <w:b/>
          <w:color w:val="auto"/>
          <w:kern w:val="0"/>
          <w:sz w:val="21"/>
          <w:szCs w:val="21"/>
          <w:highlight w:val="none"/>
          <w:lang w:eastAsia="zh-CN"/>
        </w:rPr>
        <w:t>投标人</w:t>
      </w:r>
      <w:r>
        <w:rPr>
          <w:rFonts w:hint="eastAsia" w:ascii="方正仿宋_GBK" w:hAnsi="方正仿宋_GBK" w:eastAsia="方正仿宋_GBK" w:cs="方正仿宋_GBK"/>
          <w:b/>
          <w:color w:val="auto"/>
          <w:kern w:val="0"/>
          <w:sz w:val="21"/>
          <w:szCs w:val="21"/>
          <w:highlight w:val="none"/>
        </w:rPr>
        <w:t>盖章。</w:t>
      </w:r>
    </w:p>
    <w:p w14:paraId="689A7BFB">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注：各行业划型标准：</w:t>
      </w:r>
    </w:p>
    <w:p w14:paraId="5E3CCB74">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876AE57">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6389379">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BDF374A">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81D5619">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9634F1">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00CC14A">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6D4E34F">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EF9E33F">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31B275">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DF987C">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A24946">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BB478A0">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46B9574">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17F42F8">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BFCCB74">
      <w:pPr>
        <w:tabs>
          <w:tab w:val="left" w:pos="6300"/>
        </w:tabs>
        <w:snapToGrid w:val="0"/>
        <w:ind w:firstLine="420" w:firstLineChars="200"/>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336BDB87">
      <w:pPr>
        <w:tabs>
          <w:tab w:val="left" w:pos="6300"/>
        </w:tabs>
        <w:snapToGrid w:val="0"/>
        <w:spacing w:line="5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szCs w:val="28"/>
          <w:highlight w:val="none"/>
        </w:rPr>
        <w:t>监狱企业证明文件</w:t>
      </w:r>
    </w:p>
    <w:p w14:paraId="1682830D">
      <w:pPr>
        <w:tabs>
          <w:tab w:val="left" w:pos="6300"/>
        </w:tabs>
        <w:snapToGrid w:val="0"/>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以省级以上监狱管理局、戒毒管理局（含新疆生产建设兵团）出具的属于监狱企业的证明文件为准。</w:t>
      </w:r>
    </w:p>
    <w:p w14:paraId="14FC7705">
      <w:pPr>
        <w:tabs>
          <w:tab w:val="left" w:pos="6300"/>
        </w:tabs>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szCs w:val="28"/>
          <w:highlight w:val="none"/>
        </w:rPr>
        <w:t>残疾人福利性单位声明函</w:t>
      </w:r>
    </w:p>
    <w:p w14:paraId="329D24B4">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FC028B">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本单位对上述声明的真实性负责。如有虚假，将依法承担相应责任。</w:t>
      </w:r>
    </w:p>
    <w:p w14:paraId="7D018CD7">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488393FD">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090FA908">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6E832825">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71707B92">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r>
        <w:rPr>
          <w:rFonts w:hint="eastAsia" w:ascii="方正仿宋_GBK" w:hAnsi="方正仿宋_GBK" w:eastAsia="方正仿宋_GBK" w:cs="方正仿宋_GBK"/>
          <w:color w:val="auto"/>
          <w:sz w:val="24"/>
          <w:highlight w:val="none"/>
          <w:lang w:eastAsia="zh-CN"/>
        </w:rPr>
        <w:t>投标人</w:t>
      </w:r>
      <w:r>
        <w:rPr>
          <w:rFonts w:hint="eastAsia" w:ascii="方正仿宋_GBK" w:hAnsi="方正仿宋_GBK" w:eastAsia="方正仿宋_GBK" w:cs="方正仿宋_GBK"/>
          <w:color w:val="auto"/>
          <w:sz w:val="24"/>
          <w:highlight w:val="none"/>
        </w:rPr>
        <w:t>名称（盖章）：</w:t>
      </w:r>
    </w:p>
    <w:p w14:paraId="3DFC0E4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日  期：</w:t>
      </w:r>
    </w:p>
    <w:p w14:paraId="74DC7F0D">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52C56CFA">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150BEA72">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10378D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1EC87E12">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EBC2C34">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5D35861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2AD317B7">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8FF4565">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655F4AF1">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331A7E0">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04F395BA">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kern w:val="0"/>
          <w:sz w:val="24"/>
          <w:highlight w:val="none"/>
        </w:rPr>
        <w:t>若</w:t>
      </w:r>
      <w:r>
        <w:rPr>
          <w:rFonts w:hint="eastAsia" w:ascii="方正仿宋_GBK" w:hAnsi="方正仿宋_GBK" w:eastAsia="方正仿宋_GBK" w:cs="方正仿宋_GBK"/>
          <w:color w:val="auto"/>
          <w:kern w:val="0"/>
          <w:sz w:val="24"/>
          <w:highlight w:val="none"/>
          <w:lang w:eastAsia="zh-CN"/>
        </w:rPr>
        <w:t>中标人</w:t>
      </w:r>
      <w:r>
        <w:rPr>
          <w:rFonts w:hint="eastAsia" w:ascii="方正仿宋_GBK" w:hAnsi="方正仿宋_GBK" w:eastAsia="方正仿宋_GBK" w:cs="方正仿宋_GBK"/>
          <w:color w:val="auto"/>
          <w:kern w:val="0"/>
          <w:sz w:val="24"/>
          <w:highlight w:val="none"/>
        </w:rPr>
        <w:t>为残疾人福利性单位的，将在结果公告时公告其《残疾人福利性单位声明函》。</w:t>
      </w:r>
    </w:p>
    <w:p w14:paraId="706D63F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44C4D36B">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66F644D">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D9E57DA">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br w:type="page"/>
      </w:r>
      <w:bookmarkStart w:id="969" w:name="_Toc5743"/>
      <w:bookmarkStart w:id="970" w:name="_Toc31605"/>
    </w:p>
    <w:p w14:paraId="50C9A71C">
      <w:pPr>
        <w:numPr>
          <w:ilvl w:val="0"/>
          <w:numId w:val="0"/>
        </w:num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kern w:val="2"/>
          <w:sz w:val="28"/>
          <w:szCs w:val="28"/>
          <w:lang w:val="en-US" w:eastAsia="zh-CN" w:bidi="ar-SA"/>
        </w:rPr>
        <w:t>（二）</w:t>
      </w:r>
      <w:r>
        <w:rPr>
          <w:rFonts w:hint="eastAsia" w:ascii="方正仿宋_GBK" w:hAnsi="方正仿宋_GBK" w:eastAsia="方正仿宋_GBK" w:cs="方正仿宋_GBK"/>
          <w:color w:val="auto"/>
          <w:szCs w:val="28"/>
          <w:highlight w:val="none"/>
        </w:rPr>
        <w:t>其他与项目有关的资料（自附）</w:t>
      </w:r>
      <w:bookmarkEnd w:id="969"/>
      <w:bookmarkEnd w:id="970"/>
    </w:p>
    <w:p w14:paraId="23C7D011">
      <w:pPr>
        <w:pStyle w:val="2"/>
        <w:pageBreakBefore/>
        <w:spacing w:line="500" w:lineRule="exact"/>
        <w:ind w:firstLine="560" w:firstLineChars="200"/>
        <w:rPr>
          <w:rFonts w:hint="eastAsia" w:ascii="方正仿宋_GBK" w:hAnsi="方正仿宋_GBK" w:eastAsia="方正仿宋_GBK" w:cs="方正仿宋_GBK"/>
          <w:b/>
          <w:color w:val="auto"/>
          <w:szCs w:val="28"/>
          <w:highlight w:val="none"/>
        </w:rPr>
      </w:pPr>
      <w:bookmarkStart w:id="971" w:name="_Toc30988"/>
      <w:bookmarkStart w:id="972" w:name="_Toc13249"/>
      <w:bookmarkStart w:id="973" w:name="_Toc12065"/>
      <w:bookmarkStart w:id="974" w:name="_Toc30818"/>
      <w:bookmarkStart w:id="975" w:name="_Toc23528"/>
      <w:bookmarkStart w:id="976" w:name="_Toc16428"/>
      <w:bookmarkStart w:id="977" w:name="_Toc11324"/>
      <w:bookmarkStart w:id="978" w:name="_Toc28432"/>
      <w:bookmarkStart w:id="979" w:name="_Toc26381"/>
      <w:bookmarkStart w:id="980" w:name="_Toc17829"/>
      <w:bookmarkStart w:id="981" w:name="_Toc492721038"/>
      <w:bookmarkStart w:id="982" w:name="_Toc23187"/>
      <w:bookmarkStart w:id="983" w:name="_Toc6108"/>
      <w:bookmarkStart w:id="984" w:name="_Toc21121"/>
      <w:bookmarkStart w:id="985" w:name="_Toc12509"/>
      <w:bookmarkStart w:id="986" w:name="_Toc16577"/>
      <w:bookmarkStart w:id="987" w:name="_Toc75793544"/>
      <w:bookmarkStart w:id="988" w:name="_Toc17848"/>
      <w:bookmarkStart w:id="989" w:name="_Toc493178793"/>
      <w:bookmarkStart w:id="990" w:name="_Toc4000"/>
      <w:bookmarkStart w:id="991" w:name="_Toc13239"/>
      <w:bookmarkStart w:id="992" w:name="_Toc30361"/>
      <w:r>
        <w:rPr>
          <w:rFonts w:hint="eastAsia" w:ascii="方正仿宋_GBK" w:hAnsi="方正仿宋_GBK" w:eastAsia="方正仿宋_GBK" w:cs="方正仿宋_GBK"/>
          <w:b/>
          <w:color w:val="auto"/>
          <w:szCs w:val="28"/>
          <w:highlight w:val="none"/>
        </w:rPr>
        <w:t>五、资格文件</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14:paraId="03C5F496">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（一）法人营业执照（副本）或事业单位法人证书（副本）或个体工商户营业执照或有效的自然人身份证明或社会团体法人登记证书复印件</w:t>
      </w:r>
    </w:p>
    <w:p w14:paraId="540C4A23">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19B547F4">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5EE83F91">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3BD80435">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52DF6DD9">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14698AB2">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br w:type="page"/>
      </w:r>
      <w:bookmarkStart w:id="993" w:name="_Toc15285"/>
      <w:bookmarkStart w:id="994" w:name="_Toc23479"/>
    </w:p>
    <w:p w14:paraId="7577F6C2">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（二）法定代表人身份证明书（格式）</w:t>
      </w:r>
      <w:bookmarkEnd w:id="993"/>
      <w:bookmarkEnd w:id="994"/>
    </w:p>
    <w:p w14:paraId="3D30458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7F24FDD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招标项目名称：</w:t>
      </w:r>
      <w:r>
        <w:rPr>
          <w:rFonts w:hint="eastAsia" w:ascii="方正仿宋_GBK" w:hAnsi="方正仿宋_GBK" w:eastAsia="方正仿宋_GBK" w:cs="方正仿宋_GBK"/>
          <w:color w:val="auto"/>
          <w:sz w:val="24"/>
          <w:highlight w:val="none"/>
          <w:u w:val="single"/>
        </w:rPr>
        <w:t xml:space="preserve">                                                </w:t>
      </w:r>
    </w:p>
    <w:p w14:paraId="54ABB5AD">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2308DAC">
      <w:pPr>
        <w:tabs>
          <w:tab w:val="left" w:pos="6300"/>
        </w:tabs>
        <w:snapToGrid w:val="0"/>
        <w:spacing w:line="5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3CE1CE9A">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（法定代表人姓名）</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（性别）在</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（投标人名称）任</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（职务名称）职务，是（投标人名称）</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的法定代表人。</w:t>
      </w:r>
    </w:p>
    <w:p w14:paraId="1C733DAB">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4960D794">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特此证明。</w:t>
      </w:r>
    </w:p>
    <w:p w14:paraId="5C327D8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67EF89CB">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B6A9DAA">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投标人：</w:t>
      </w:r>
    </w:p>
    <w:p w14:paraId="3782532D">
      <w:pPr>
        <w:tabs>
          <w:tab w:val="left" w:pos="6300"/>
        </w:tabs>
        <w:snapToGrid w:val="0"/>
        <w:spacing w:line="500" w:lineRule="exact"/>
        <w:ind w:firstLine="5848" w:firstLineChars="2437"/>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（投标人公章）</w:t>
      </w:r>
    </w:p>
    <w:p w14:paraId="134118A9">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EFD3AB5">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年   月   日</w:t>
      </w:r>
    </w:p>
    <w:p w14:paraId="46A22B5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法定代表人电话：XXXXXXX      电子邮箱：XXXXXX@XXXXX（若授权他人办理并签署投标文件的可不填写）</w:t>
      </w:r>
    </w:p>
    <w:p w14:paraId="6FB3C502">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（附：法定代表人身份证正反面复印件）</w:t>
      </w:r>
    </w:p>
    <w:p w14:paraId="2CA8847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8E25004">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1B1856A2">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316DF9A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3563FD1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D9A1246">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bookmarkStart w:id="995" w:name="_Toc28435"/>
      <w:bookmarkStart w:id="996" w:name="_Toc10894"/>
      <w:r>
        <w:rPr>
          <w:rFonts w:hint="eastAsia" w:ascii="方正仿宋_GBK" w:hAnsi="方正仿宋_GBK" w:eastAsia="方正仿宋_GBK" w:cs="方正仿宋_GBK"/>
          <w:color w:val="auto"/>
          <w:highlight w:val="none"/>
        </w:rPr>
        <w:br w:type="column"/>
      </w:r>
    </w:p>
    <w:p w14:paraId="56566FDC">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（三）法定代表人授权委托书（格式）</w:t>
      </w:r>
      <w:bookmarkEnd w:id="995"/>
      <w:bookmarkEnd w:id="996"/>
    </w:p>
    <w:p w14:paraId="5BEB1FDE">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28457C04">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招标项目名称</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u w:val="single"/>
        </w:rPr>
        <w:t xml:space="preserve">                                                </w:t>
      </w:r>
    </w:p>
    <w:p w14:paraId="5876D1F9">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4A5C26E5">
      <w:pPr>
        <w:tabs>
          <w:tab w:val="left" w:pos="6300"/>
        </w:tabs>
        <w:snapToGrid w:val="0"/>
        <w:spacing w:line="50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0F1E4B36">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（投标人法定代表人名称）是</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（投标人名称）的法定代表人，特授权</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（被授权人姓名及身份证代码）代表我单位全权办理上述项目的投标、谈判、签约等具体工作，并签署全部有关文件、协议及合同。</w:t>
      </w:r>
    </w:p>
    <w:p w14:paraId="47E52E95">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我单位对被授权人的签署负全部责任。</w:t>
      </w:r>
    </w:p>
    <w:p w14:paraId="68FE5801">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在撤消授权的书面通知以前，本授权书一直有效。被授权人在授权书有效期内签署的所有文件不因授权的撤消而失效。</w:t>
      </w:r>
    </w:p>
    <w:p w14:paraId="7A6013E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2794EA66">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18F5CE17">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                                 投标人法定代表人：</w:t>
      </w:r>
    </w:p>
    <w:p w14:paraId="0078C94F">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（签署或盖章）                                （签署或盖章）</w:t>
      </w:r>
    </w:p>
    <w:p w14:paraId="753F8E3F">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p>
    <w:p w14:paraId="32020CC5">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0B5F163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（附：被授权人身份证正反面复印件）</w:t>
      </w:r>
    </w:p>
    <w:p w14:paraId="36B4E530">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6334F8B3">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p>
    <w:p w14:paraId="50FEB0BD">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（投标人公章）</w:t>
      </w:r>
    </w:p>
    <w:p w14:paraId="337FC079">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459E9B11">
      <w:pPr>
        <w:tabs>
          <w:tab w:val="left" w:pos="6300"/>
        </w:tabs>
        <w:snapToGrid w:val="0"/>
        <w:spacing w:line="500" w:lineRule="exact"/>
        <w:ind w:right="720" w:firstLine="570"/>
        <w:jc w:val="right"/>
        <w:rPr>
          <w:rFonts w:hint="eastAsia" w:ascii="方正仿宋_GBK" w:hAnsi="方正仿宋_GBK" w:eastAsia="方正仿宋_GBK" w:cs="方正仿宋_GBK"/>
          <w:color w:val="auto"/>
          <w:sz w:val="24"/>
          <w:highlight w:val="none"/>
        </w:rPr>
      </w:pPr>
    </w:p>
    <w:p w14:paraId="3B321A0E">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被授权人电话：XXXXXXX     电子邮箱：XXXXXX@XXXXX（若法定代表人办理并签署投标文件的可不填写）</w:t>
      </w:r>
    </w:p>
    <w:p w14:paraId="75DC51AF">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注：</w:t>
      </w:r>
    </w:p>
    <w:p w14:paraId="7C69635B">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1.若为法定代表人办理并签署投标文件的，不提供此文件。</w:t>
      </w:r>
    </w:p>
    <w:p w14:paraId="018D44F7">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bookmarkStart w:id="997" w:name="_Toc5786"/>
      <w:bookmarkStart w:id="998" w:name="_Toc22997"/>
      <w:r>
        <w:rPr>
          <w:rFonts w:hint="eastAsia" w:ascii="方正仿宋_GBK" w:hAnsi="方正仿宋_GBK" w:eastAsia="方正仿宋_GBK" w:cs="方正仿宋_GBK"/>
          <w:color w:val="auto"/>
          <w:highlight w:val="none"/>
        </w:rPr>
        <w:br w:type="column"/>
      </w:r>
    </w:p>
    <w:p w14:paraId="345AC59D">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（四）基本资格条件承诺函</w:t>
      </w:r>
      <w:bookmarkEnd w:id="997"/>
      <w:bookmarkEnd w:id="998"/>
    </w:p>
    <w:p w14:paraId="4F95FEBB">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bookmarkStart w:id="999" w:name="_Toc6783"/>
      <w:bookmarkStart w:id="1000" w:name="_Toc20955"/>
      <w:r>
        <w:rPr>
          <w:rFonts w:hint="eastAsia" w:ascii="方正仿宋_GBK" w:hAnsi="方正仿宋_GBK" w:eastAsia="方正仿宋_GBK" w:cs="方正仿宋_GBK"/>
          <w:color w:val="auto"/>
          <w:szCs w:val="28"/>
          <w:highlight w:val="none"/>
        </w:rPr>
        <w:t>基本资格条件承诺函</w:t>
      </w:r>
      <w:bookmarkEnd w:id="999"/>
      <w:bookmarkEnd w:id="1000"/>
    </w:p>
    <w:p w14:paraId="284110FE">
      <w:pPr>
        <w:tabs>
          <w:tab w:val="left" w:pos="6300"/>
        </w:tabs>
        <w:snapToGrid w:val="0"/>
        <w:spacing w:line="530" w:lineRule="exact"/>
        <w:rPr>
          <w:rFonts w:hint="eastAsia" w:ascii="方正仿宋_GBK" w:hAnsi="方正仿宋_GBK" w:eastAsia="方正仿宋_GBK" w:cs="方正仿宋_GBK"/>
          <w:color w:val="auto"/>
          <w:sz w:val="24"/>
          <w:highlight w:val="none"/>
        </w:rPr>
      </w:pPr>
    </w:p>
    <w:p w14:paraId="0481D39C">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0047A351">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（投标人名称）郑重承诺：</w:t>
      </w:r>
    </w:p>
    <w:p w14:paraId="1D8BCC22">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highlight w:val="none"/>
          <w:lang w:val="zh-CN"/>
        </w:rPr>
        <w:t>有依法缴纳税收和社会保障金的良好记录</w:t>
      </w:r>
      <w:r>
        <w:rPr>
          <w:rFonts w:hint="eastAsia" w:ascii="方正仿宋_GBK" w:hAnsi="方正仿宋_GBK" w:eastAsia="方正仿宋_GBK" w:cs="方正仿宋_GBK"/>
          <w:color w:val="auto"/>
          <w:sz w:val="24"/>
          <w:highlight w:val="none"/>
        </w:rPr>
        <w:t>，参加本项目采购活动前三年内无重大违法活动记录。</w:t>
      </w:r>
    </w:p>
    <w:p w14:paraId="2962B56B">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3D49A53">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3.我方在采购项目评审（评标）环节结束后，随时接受采购人、采购代理机构的检查验证，配合提供相关证明材料，证明符合《中华人民共和国政府采购法》规定的投标人基本资格条件。</w:t>
      </w:r>
    </w:p>
    <w:p w14:paraId="3EADE1C3">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我方对以上承诺负全部法律责任。</w:t>
      </w:r>
    </w:p>
    <w:p w14:paraId="2FEDA35C">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特此承诺。</w:t>
      </w:r>
    </w:p>
    <w:p w14:paraId="19A81944">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59C2C3C2">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（投标人公章）</w:t>
      </w:r>
    </w:p>
    <w:p w14:paraId="6E3CA96C">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25099141">
      <w:pPr>
        <w:snapToGrid w:val="0"/>
        <w:spacing w:line="440" w:lineRule="exact"/>
        <w:ind w:firstLine="480" w:firstLineChars="200"/>
        <w:rPr>
          <w:rFonts w:hint="eastAsia" w:ascii="方正仿宋_GBK" w:hAnsi="方正仿宋_GBK" w:eastAsia="方正仿宋_GBK" w:cs="方正仿宋_GBK"/>
          <w:color w:val="auto"/>
          <w:sz w:val="24"/>
          <w:szCs w:val="24"/>
          <w:highlight w:val="none"/>
        </w:rPr>
      </w:pPr>
    </w:p>
    <w:p w14:paraId="1696AA2E">
      <w:pPr>
        <w:spacing w:line="400" w:lineRule="exact"/>
        <w:rPr>
          <w:rFonts w:hint="eastAsia" w:ascii="方正仿宋_GBK" w:hAnsi="方正仿宋_GBK" w:eastAsia="方正仿宋_GBK" w:cs="方正仿宋_GBK"/>
          <w:color w:val="auto"/>
          <w:highlight w:val="none"/>
        </w:rPr>
      </w:pPr>
    </w:p>
    <w:p w14:paraId="1BA91AB8">
      <w:pPr>
        <w:spacing w:line="400" w:lineRule="exact"/>
        <w:rPr>
          <w:rFonts w:hint="eastAsia" w:ascii="方正仿宋_GBK" w:hAnsi="方正仿宋_GBK" w:eastAsia="方正仿宋_GBK" w:cs="方正仿宋_GBK"/>
          <w:color w:val="auto"/>
          <w:highlight w:val="none"/>
        </w:rPr>
      </w:pPr>
    </w:p>
    <w:p w14:paraId="561F3064">
      <w:pPr>
        <w:spacing w:line="400" w:lineRule="exact"/>
        <w:rPr>
          <w:rFonts w:hint="eastAsia" w:ascii="方正仿宋_GBK" w:hAnsi="方正仿宋_GBK" w:eastAsia="方正仿宋_GBK" w:cs="方正仿宋_GBK"/>
          <w:color w:val="auto"/>
          <w:highlight w:val="none"/>
        </w:rPr>
      </w:pPr>
    </w:p>
    <w:p w14:paraId="22901B61">
      <w:pPr>
        <w:spacing w:line="400" w:lineRule="exact"/>
        <w:rPr>
          <w:rFonts w:hint="eastAsia" w:ascii="方正仿宋_GBK" w:hAnsi="方正仿宋_GBK" w:eastAsia="方正仿宋_GBK" w:cs="方正仿宋_GBK"/>
          <w:color w:val="auto"/>
          <w:highlight w:val="none"/>
        </w:rPr>
      </w:pPr>
    </w:p>
    <w:p w14:paraId="3790FBB0">
      <w:pPr>
        <w:spacing w:line="400" w:lineRule="exact"/>
        <w:rPr>
          <w:rFonts w:hint="eastAsia" w:ascii="方正仿宋_GBK" w:hAnsi="方正仿宋_GBK" w:eastAsia="方正仿宋_GBK" w:cs="方正仿宋_GBK"/>
          <w:color w:val="auto"/>
          <w:highlight w:val="none"/>
        </w:rPr>
      </w:pPr>
    </w:p>
    <w:p w14:paraId="71A29F0D">
      <w:pPr>
        <w:spacing w:line="400" w:lineRule="exact"/>
        <w:rPr>
          <w:rFonts w:hint="eastAsia" w:ascii="方正仿宋_GBK" w:hAnsi="方正仿宋_GBK" w:eastAsia="方正仿宋_GBK" w:cs="方正仿宋_GBK"/>
          <w:color w:val="auto"/>
          <w:highlight w:val="none"/>
        </w:rPr>
      </w:pPr>
    </w:p>
    <w:p w14:paraId="64755F6C">
      <w:pPr>
        <w:spacing w:line="400" w:lineRule="exact"/>
        <w:rPr>
          <w:rFonts w:hint="eastAsia" w:ascii="方正仿宋_GBK" w:hAnsi="方正仿宋_GBK" w:eastAsia="方正仿宋_GBK" w:cs="方正仿宋_GBK"/>
          <w:color w:val="auto"/>
          <w:highlight w:val="none"/>
        </w:rPr>
      </w:pPr>
    </w:p>
    <w:p w14:paraId="56828147">
      <w:pPr>
        <w:spacing w:line="400" w:lineRule="exact"/>
        <w:rPr>
          <w:rFonts w:hint="eastAsia" w:ascii="方正仿宋_GBK" w:hAnsi="方正仿宋_GBK" w:eastAsia="方正仿宋_GBK" w:cs="方正仿宋_GBK"/>
          <w:color w:val="auto"/>
          <w:highlight w:val="none"/>
        </w:rPr>
      </w:pPr>
    </w:p>
    <w:p w14:paraId="146C17D1">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6389E3E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3E6A5297">
      <w:pPr>
        <w:snapToGrid w:val="0"/>
        <w:spacing w:line="400" w:lineRule="exact"/>
        <w:ind w:firstLine="560" w:firstLineChars="200"/>
        <w:jc w:val="center"/>
        <w:rPr>
          <w:rFonts w:hint="eastAsia" w:ascii="方正仿宋_GBK" w:hAnsi="方正仿宋_GBK" w:eastAsia="方正仿宋_GBK" w:cs="方正仿宋_GBK"/>
          <w:color w:val="auto"/>
          <w:szCs w:val="28"/>
          <w:highlight w:val="none"/>
        </w:rPr>
      </w:pPr>
      <w:bookmarkStart w:id="1001" w:name="_Toc26198"/>
      <w:bookmarkStart w:id="1002" w:name="_Toc18272"/>
    </w:p>
    <w:p w14:paraId="0470D7CC">
      <w:pPr>
        <w:snapToGrid w:val="0"/>
        <w:spacing w:line="40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（五）特定资格条件证书或证明文件</w:t>
      </w:r>
      <w:bookmarkEnd w:id="1001"/>
      <w:bookmarkEnd w:id="1002"/>
    </w:p>
    <w:p w14:paraId="1042318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44BB5D7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B47ACB2">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C9E20E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5A19750">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69875CDD">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11B1D8FF">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41B56CC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684AB913">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highlight w:val="none"/>
        </w:rPr>
      </w:pPr>
    </w:p>
    <w:p w14:paraId="1D3A3240">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highlight w:val="none"/>
        </w:rPr>
      </w:pPr>
    </w:p>
    <w:p w14:paraId="381BC48E">
      <w:pPr>
        <w:tabs>
          <w:tab w:val="left" w:pos="6300"/>
        </w:tabs>
        <w:snapToGrid w:val="0"/>
        <w:spacing w:line="500" w:lineRule="exact"/>
        <w:ind w:firstLine="480" w:firstLineChars="200"/>
        <w:jc w:val="center"/>
        <w:rPr>
          <w:rFonts w:hint="eastAsia" w:ascii="方正仿宋_GBK" w:hAnsi="方正仿宋_GBK" w:eastAsia="方正仿宋_GBK" w:cs="方正仿宋_GBK"/>
          <w:color w:val="auto"/>
          <w:sz w:val="24"/>
          <w:highlight w:val="none"/>
        </w:rPr>
      </w:pPr>
      <w:bookmarkStart w:id="1003" w:name="_Toc24340"/>
      <w:bookmarkStart w:id="1004" w:name="_Toc18655"/>
      <w:r>
        <w:rPr>
          <w:rFonts w:hint="eastAsia" w:ascii="方正仿宋_GBK" w:hAnsi="方正仿宋_GBK" w:eastAsia="方正仿宋_GBK" w:cs="方正仿宋_GBK"/>
          <w:color w:val="auto"/>
          <w:sz w:val="24"/>
          <w:highlight w:val="none"/>
        </w:rPr>
        <w:t>（结束）</w:t>
      </w:r>
      <w:bookmarkEnd w:id="1003"/>
      <w:bookmarkEnd w:id="1004"/>
    </w:p>
    <w:sectPr>
      <w:pgSz w:w="11907" w:h="16840"/>
      <w:pgMar w:top="1134" w:right="1191" w:bottom="1134" w:left="1304" w:header="737"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仿宋_GB2312">
    <w:altName w:val="仿宋"/>
    <w:panose1 w:val="02000000000000000000"/>
    <w:charset w:val="86"/>
    <w:family w:val="auto"/>
    <w:pitch w:val="default"/>
    <w:sig w:usb0="00000000" w:usb1="00000000" w:usb2="00000012" w:usb3="00000000" w:csb0="00040001" w:csb1="00000000"/>
  </w:font>
  <w:font w:name="Wonder Arial">
    <w:altName w:val="Arial"/>
    <w:panose1 w:val="00000500000000000000"/>
    <w:charset w:val="00"/>
    <w:family w:val="auto"/>
    <w:pitch w:val="default"/>
    <w:sig w:usb0="00000000" w:usb1="00000000" w:usb2="00000000" w:usb3="00000000" w:csb0="20000011" w:csb1="00000000"/>
  </w:font>
  <w:font w:name="方正仿宋_GBK">
    <w:altName w:val="微软雅黑"/>
    <w:panose1 w:val="03000509000000000000"/>
    <w:charset w:val="86"/>
    <w:family w:val="script"/>
    <w:pitch w:val="default"/>
    <w:sig w:usb0="00000000" w:usb1="00000000" w:usb2="00000000" w:usb3="00000000" w:csb0="00040000" w:csb1="00000000"/>
    <w:embedRegular r:id="rId1" w:fontKey="{1CC0345C-9D4A-4300-B703-6CE751DF4F46}"/>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汉仪颜楷简">
    <w:altName w:val="宋体"/>
    <w:panose1 w:val="00020600040001010101"/>
    <w:charset w:val="86"/>
    <w:family w:val="auto"/>
    <w:pitch w:val="default"/>
    <w:sig w:usb0="00000000" w:usb1="00000000" w:usb2="00000016" w:usb3="00000000" w:csb0="0004009F" w:csb1="00000000"/>
  </w:font>
  <w:font w:name="华文楷体">
    <w:panose1 w:val="02010600040101010101"/>
    <w:charset w:val="86"/>
    <w:family w:val="auto"/>
    <w:pitch w:val="default"/>
    <w:sig w:usb0="00000287" w:usb1="080F0000" w:usb2="00000000" w:usb3="00000000" w:csb0="0004009F" w:csb1="DFD70000"/>
  </w:font>
  <w:font w:name="汉仪雅酷黑简">
    <w:altName w:val="黑体"/>
    <w:panose1 w:val="00020600040001010101"/>
    <w:charset w:val="86"/>
    <w:family w:val="auto"/>
    <w:pitch w:val="default"/>
    <w:sig w:usb0="00000000" w:usb1="00000000" w:usb2="00000016" w:usb3="00000000" w:csb0="0004009F" w:csb1="DFD70000"/>
  </w:font>
  <w:font w:name="汉仪细等线繁">
    <w:altName w:val="宋体"/>
    <w:panose1 w:val="02010600000001010101"/>
    <w:charset w:val="86"/>
    <w:family w:val="auto"/>
    <w:pitch w:val="default"/>
    <w:sig w:usb0="00000000" w:usb1="00000000" w:usb2="00000002" w:usb3="00000000" w:csb0="0004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E942">
    <w:pPr>
      <w:pStyle w:val="37"/>
      <w:jc w:val="center"/>
      <w:rPr>
        <w:rFonts w:hint="eastAsia"/>
        <w:sz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401A5F5">
                          <w:pPr>
                            <w:pStyle w:val="37"/>
                            <w:jc w:val="cente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txbxContent>
                    </wps:txbx>
                    <wps:bodyPr wrap="none" lIns="0" tIns="0" rIns="0" bIns="0" upright="0">
                      <a:spAutoFit/>
                    </wps:bodyPr>
                  </wps:wsp>
                </a:graphicData>
              </a:graphic>
            </wp:anchor>
          </w:drawing>
        </mc:Choice>
        <mc:Fallback>
          <w:pict>
            <v:rect id="文本框 102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pHJQ0xQEAAIoDAAAOAAAAAAAAAAEAIAAAAB8BAABkcnMvZTJvRG9jLnht&#10;bFBLBQYAAAAABgAGAFkBAABWBQAAAAA=&#10;">
              <v:fill on="f" focussize="0,0"/>
              <v:stroke on="f"/>
              <v:imagedata o:title=""/>
              <o:lock v:ext="edit" aspectratio="f"/>
              <v:textbox inset="0mm,0mm,0mm,0mm" style="mso-fit-shape-to-text:t;">
                <w:txbxContent>
                  <w:p w14:paraId="6401A5F5">
                    <w:pPr>
                      <w:pStyle w:val="37"/>
                      <w:jc w:val="cente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7431A">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0BE13B7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C001">
    <w:pPr>
      <w:pStyle w:val="37"/>
      <w:rPr>
        <w:sz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0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7191D46">
                          <w:pPr>
                            <w:pStyle w:val="37"/>
                          </w:pPr>
                          <w:r>
                            <w:fldChar w:fldCharType="begin"/>
                          </w:r>
                          <w:r>
                            <w:instrText xml:space="preserve"> PAGE  \* MERGEFORMAT </w:instrText>
                          </w:r>
                          <w:r>
                            <w:fldChar w:fldCharType="separate"/>
                          </w:r>
                          <w:r>
                            <w:t>- 36 -</w:t>
                          </w:r>
                          <w:r>
                            <w:fldChar w:fldCharType="end"/>
                          </w:r>
                        </w:p>
                      </w:txbxContent>
                    </wps:txbx>
                    <wps:bodyPr wrap="none" lIns="0" tIns="0" rIns="0" bIns="0" upright="0">
                      <a:spAutoFit/>
                    </wps:bodyPr>
                  </wps:wsp>
                </a:graphicData>
              </a:graphic>
            </wp:anchor>
          </w:drawing>
        </mc:Choice>
        <mc:Fallback>
          <w:pict>
            <v:rect id="文本框 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CrGOP7EAQAAigMAAA4AAAAAAAAAAQAgAAAAHwEAAGRycy9lMm9Eb2MueG1s&#10;UEsFBgAAAAAGAAYAWQEAAFUFAAAAAA==&#10;">
              <v:fill on="f" focussize="0,0"/>
              <v:stroke on="f"/>
              <v:imagedata o:title=""/>
              <o:lock v:ext="edit" aspectratio="f"/>
              <v:textbox inset="0mm,0mm,0mm,0mm" style="mso-fit-shape-to-text:t;">
                <w:txbxContent>
                  <w:p w14:paraId="67191D46">
                    <w:pPr>
                      <w:pStyle w:val="37"/>
                    </w:pPr>
                    <w:r>
                      <w:fldChar w:fldCharType="begin"/>
                    </w:r>
                    <w:r>
                      <w:instrText xml:space="preserve"> PAGE  \* MERGEFORMAT </w:instrText>
                    </w:r>
                    <w:r>
                      <w:fldChar w:fldCharType="separate"/>
                    </w:r>
                    <w:r>
                      <w:t>- 36 -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2B7E">
    <w:pPr>
      <w:pStyle w:val="17"/>
      <w:rPr>
        <w:rFonts w:hint="eastAsia"/>
      </w:rPr>
    </w:pPr>
    <w:r>
      <w:rPr>
        <w:rFonts w:hint="eastAsia" w:ascii="方正仿宋_GBK" w:eastAsia="方正仿宋_GBK"/>
        <w:sz w:val="21"/>
        <w:szCs w:val="24"/>
      </w:rPr>
      <w:t xml:space="preserve"> </w:t>
    </w:r>
    <w:r>
      <w:rPr>
        <w:rFonts w:hint="eastAsia" w:ascii="方正仿宋_GBK" w:eastAsia="方正仿宋_GBK"/>
        <w:sz w:val="21"/>
        <w:szCs w:val="21"/>
      </w:rPr>
      <w:drawing>
        <wp:anchor distT="0" distB="0" distL="114300" distR="114300" simplePos="0" relativeHeight="251659264" behindDoc="0" locked="0" layoutInCell="1" allowOverlap="1">
          <wp:simplePos x="0" y="0"/>
          <wp:positionH relativeFrom="column">
            <wp:posOffset>-286385</wp:posOffset>
          </wp:positionH>
          <wp:positionV relativeFrom="paragraph">
            <wp:posOffset>-118745</wp:posOffset>
          </wp:positionV>
          <wp:extent cx="347980" cy="347980"/>
          <wp:effectExtent l="0" t="0" r="13970" b="13970"/>
          <wp:wrapSquare wrapText="bothSides"/>
          <wp:docPr id="4097" name="图片 1027" descr="ba27cd5ac4637f570ae761e5cec61494_1"/>
          <wp:cNvGraphicFramePr/>
          <a:graphic xmlns:a="http://schemas.openxmlformats.org/drawingml/2006/main">
            <a:graphicData uri="http://schemas.openxmlformats.org/drawingml/2006/picture">
              <pic:pic xmlns:pic="http://schemas.openxmlformats.org/drawingml/2006/picture">
                <pic:nvPicPr>
                  <pic:cNvPr id="4097" name="图片 1027" descr="ba27cd5ac4637f570ae761e5cec61494_1"/>
                  <pic:cNvPicPr/>
                </pic:nvPicPr>
                <pic:blipFill>
                  <a:blip r:embed="rId1" cstate="print"/>
                  <a:srcRect/>
                  <a:stretch>
                    <a:fillRect/>
                  </a:stretch>
                </pic:blipFill>
                <pic:spPr>
                  <a:xfrm>
                    <a:off x="0" y="0"/>
                    <a:ext cx="347980" cy="347980"/>
                  </a:xfrm>
                  <a:prstGeom prst="rect">
                    <a:avLst/>
                  </a:prstGeom>
                  <a:ln>
                    <a:noFill/>
                  </a:ln>
                </pic:spPr>
              </pic:pic>
            </a:graphicData>
          </a:graphic>
        </wp:anchor>
      </w:drawing>
    </w:r>
    <w:r>
      <w:rPr>
        <w:rFonts w:hint="eastAsia" w:ascii="宋体" w:hAnsi="宋体" w:cs="宋体"/>
        <w:sz w:val="22"/>
        <w:szCs w:val="22"/>
      </w:rPr>
      <w:t>重庆鸿兴招标代理有限公司</w:t>
    </w:r>
    <w:r>
      <w:rPr>
        <w:rFonts w:hint="eastAsia" w:ascii="宋体" w:hAnsi="宋体" w:cs="宋体"/>
        <w:sz w:val="21"/>
        <w:szCs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2CF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79888">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A4B0B">
    <w:pPr>
      <w:pStyle w:val="17"/>
      <w:rPr>
        <w:rFonts w:hint="eastAsia" w:ascii="宋体" w:hAnsi="宋体" w:eastAsia="宋体" w:cs="宋体"/>
        <w:sz w:val="22"/>
        <w:szCs w:val="22"/>
      </w:rPr>
    </w:pPr>
    <w:r>
      <w:rPr>
        <w:rFonts w:hint="eastAsia" w:ascii="方正仿宋_GBK" w:eastAsia="方正仿宋_GBK"/>
        <w:sz w:val="21"/>
        <w:szCs w:val="24"/>
      </w:rPr>
      <w:t xml:space="preserve"> </w:t>
    </w:r>
    <w:r>
      <w:rPr>
        <w:rFonts w:hint="eastAsia" w:ascii="方正仿宋_GBK" w:eastAsia="方正仿宋_GBK"/>
        <w:sz w:val="21"/>
        <w:szCs w:val="21"/>
      </w:rPr>
      <w:drawing>
        <wp:anchor distT="0" distB="0" distL="114300" distR="114300" simplePos="0" relativeHeight="251659264" behindDoc="0" locked="0" layoutInCell="1" allowOverlap="1">
          <wp:simplePos x="0" y="0"/>
          <wp:positionH relativeFrom="column">
            <wp:posOffset>-286385</wp:posOffset>
          </wp:positionH>
          <wp:positionV relativeFrom="paragraph">
            <wp:posOffset>-118745</wp:posOffset>
          </wp:positionV>
          <wp:extent cx="347980" cy="347980"/>
          <wp:effectExtent l="0" t="0" r="13970" b="13970"/>
          <wp:wrapSquare wrapText="bothSides"/>
          <wp:docPr id="4099" name="图片 1028" descr="ba27cd5ac4637f570ae761e5cec61494_1"/>
          <wp:cNvGraphicFramePr/>
          <a:graphic xmlns:a="http://schemas.openxmlformats.org/drawingml/2006/main">
            <a:graphicData uri="http://schemas.openxmlformats.org/drawingml/2006/picture">
              <pic:pic xmlns:pic="http://schemas.openxmlformats.org/drawingml/2006/picture">
                <pic:nvPicPr>
                  <pic:cNvPr id="4099" name="图片 1028" descr="ba27cd5ac4637f570ae761e5cec61494_1"/>
                  <pic:cNvPicPr/>
                </pic:nvPicPr>
                <pic:blipFill>
                  <a:blip r:embed="rId1" cstate="print"/>
                  <a:srcRect/>
                  <a:stretch>
                    <a:fillRect/>
                  </a:stretch>
                </pic:blipFill>
                <pic:spPr>
                  <a:xfrm>
                    <a:off x="0" y="0"/>
                    <a:ext cx="347980" cy="347980"/>
                  </a:xfrm>
                  <a:prstGeom prst="rect">
                    <a:avLst/>
                  </a:prstGeom>
                  <a:ln>
                    <a:noFill/>
                  </a:ln>
                </pic:spPr>
              </pic:pic>
            </a:graphicData>
          </a:graphic>
        </wp:anchor>
      </w:drawing>
    </w:r>
    <w:r>
      <w:rPr>
        <w:rFonts w:hint="eastAsia" w:ascii="宋体" w:hAnsi="宋体" w:cs="宋体"/>
        <w:sz w:val="22"/>
        <w:szCs w:val="22"/>
      </w:rPr>
      <w:t>重庆鸿兴招标代理有限公司</w:t>
    </w:r>
    <w:r>
      <w:rPr>
        <w:rFonts w:hint="eastAsia" w:ascii="宋体" w:hAnsi="宋体" w:cs="宋体"/>
        <w:sz w:val="21"/>
        <w:szCs w:val="24"/>
      </w:rPr>
      <w:t xml:space="preserve">                                                  </w:t>
    </w:r>
    <w:r>
      <w:rPr>
        <w:rFonts w:hint="eastAsia" w:ascii="宋体" w:hAnsi="宋体" w:eastAsia="宋体" w:cs="宋体"/>
        <w:sz w:val="22"/>
        <w:szCs w:val="22"/>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space"/>
      <w:lvlText w:val="第%1篇"/>
      <w:lvlJc w:val="left"/>
      <w:rPr>
        <w:rFonts w:hint="eastAsia"/>
      </w:rPr>
    </w:lvl>
  </w:abstractNum>
  <w:abstractNum w:abstractNumId="1">
    <w:nsid w:val="00000001"/>
    <w:multiLevelType w:val="singleLevel"/>
    <w:tmpl w:val="00000001"/>
    <w:lvl w:ilvl="0" w:tentative="0">
      <w:start w:val="16"/>
      <w:numFmt w:val="decimal"/>
      <w:suff w:val="space"/>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6"/>
      <w:numFmt w:val="decimal"/>
      <w:suff w:val="space"/>
      <w:lvlText w:val="%1."/>
      <w:lvlJc w:val="left"/>
    </w:lvl>
  </w:abstractNum>
  <w:abstractNum w:abstractNumId="4">
    <w:nsid w:val="00000004"/>
    <w:multiLevelType w:val="singleLevel"/>
    <w:tmpl w:val="00000004"/>
    <w:lvl w:ilvl="0" w:tentative="0">
      <w:start w:val="2"/>
      <w:numFmt w:val="decimal"/>
      <w:suff w:val="space"/>
      <w:lvlText w:val="%1."/>
      <w:lvlJc w:val="left"/>
    </w:lvl>
  </w:abstractNum>
  <w:abstractNum w:abstractNumId="5">
    <w:nsid w:val="00000005"/>
    <w:multiLevelType w:val="singleLevel"/>
    <w:tmpl w:val="00000005"/>
    <w:lvl w:ilvl="0" w:tentative="0">
      <w:start w:val="23"/>
      <w:numFmt w:val="decimal"/>
      <w:suff w:val="space"/>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pStyle w:val="13"/>
      <w:lvlText w:val="%1."/>
      <w:lvlJc w:val="left"/>
      <w:pPr>
        <w:tabs>
          <w:tab w:val="left" w:pos="780"/>
        </w:tabs>
        <w:ind w:left="780" w:hanging="360"/>
      </w:pPr>
    </w:lvl>
  </w:abstractNum>
  <w:abstractNum w:abstractNumId="8">
    <w:nsid w:val="00000008"/>
    <w:multiLevelType w:val="multilevel"/>
    <w:tmpl w:val="00000008"/>
    <w:lvl w:ilvl="0" w:tentative="0">
      <w:start w:val="1"/>
      <w:numFmt w:val="bullet"/>
      <w:pStyle w:val="118"/>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9">
    <w:nsid w:val="00000009"/>
    <w:multiLevelType w:val="singleLevel"/>
    <w:tmpl w:val="00000009"/>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0">
    <w:nsid w:val="0000000A"/>
    <w:multiLevelType w:val="multilevel"/>
    <w:tmpl w:val="0000000A"/>
    <w:lvl w:ilvl="0" w:tentative="0">
      <w:start w:val="1"/>
      <w:numFmt w:val="bullet"/>
      <w:pStyle w:val="12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B"/>
    <w:multiLevelType w:val="multilevel"/>
    <w:tmpl w:val="0000000B"/>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C"/>
    <w:multiLevelType w:val="multilevel"/>
    <w:tmpl w:val="0000000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0D"/>
    <w:multiLevelType w:val="multilevel"/>
    <w:tmpl w:val="0000000D"/>
    <w:lvl w:ilvl="0" w:tentative="0">
      <w:start w:val="8"/>
      <w:numFmt w:val="decimal"/>
      <w:pStyle w:val="23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000000E"/>
    <w:multiLevelType w:val="singleLevel"/>
    <w:tmpl w:val="0000000E"/>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5">
    <w:nsid w:val="0000000F"/>
    <w:multiLevelType w:val="multilevel"/>
    <w:tmpl w:val="0000000F"/>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0000010"/>
    <w:multiLevelType w:val="multilevel"/>
    <w:tmpl w:val="00000010"/>
    <w:lvl w:ilvl="0" w:tentative="0">
      <w:start w:val="1"/>
      <w:numFmt w:val="decimal"/>
      <w:pStyle w:val="193"/>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1"/>
    <w:multiLevelType w:val="singleLevel"/>
    <w:tmpl w:val="00000011"/>
    <w:lvl w:ilvl="0" w:tentative="0">
      <w:start w:val="1"/>
      <w:numFmt w:val="bullet"/>
      <w:pStyle w:val="110"/>
      <w:lvlText w:val=""/>
      <w:lvlJc w:val="left"/>
      <w:pPr>
        <w:tabs>
          <w:tab w:val="left" w:pos="360"/>
        </w:tabs>
        <w:ind w:left="360" w:hanging="360"/>
      </w:pPr>
      <w:rPr>
        <w:rFonts w:hint="default" w:ascii="Wingdings" w:hAnsi="Wingdings"/>
      </w:rPr>
    </w:lvl>
  </w:abstractNum>
  <w:abstractNum w:abstractNumId="18">
    <w:nsid w:val="00000012"/>
    <w:multiLevelType w:val="singleLevel"/>
    <w:tmpl w:val="00000012"/>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19">
    <w:nsid w:val="00000013"/>
    <w:multiLevelType w:val="singleLevel"/>
    <w:tmpl w:val="00000013"/>
    <w:lvl w:ilvl="0" w:tentative="0">
      <w:start w:val="1"/>
      <w:numFmt w:val="decimal"/>
      <w:pStyle w:val="140"/>
      <w:lvlText w:val="%1)"/>
      <w:lvlJc w:val="left"/>
      <w:pPr>
        <w:tabs>
          <w:tab w:val="left" w:pos="425"/>
        </w:tabs>
        <w:ind w:left="425" w:hanging="425"/>
      </w:pPr>
      <w:rPr>
        <w:rFonts w:hint="eastAsia"/>
      </w:rPr>
    </w:lvl>
  </w:abstractNum>
  <w:abstractNum w:abstractNumId="20">
    <w:nsid w:val="00000014"/>
    <w:multiLevelType w:val="multilevel"/>
    <w:tmpl w:val="00000014"/>
    <w:lvl w:ilvl="0" w:tentative="0">
      <w:start w:val="1"/>
      <w:numFmt w:val="decimal"/>
      <w:pStyle w:val="16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15"/>
    <w:multiLevelType w:val="multilevel"/>
    <w:tmpl w:val="00000015"/>
    <w:lvl w:ilvl="0" w:tentative="0">
      <w:start w:val="1"/>
      <w:numFmt w:val="chineseCountingThousand"/>
      <w:pStyle w:val="14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16"/>
    <w:multiLevelType w:val="singleLevel"/>
    <w:tmpl w:val="00000016"/>
    <w:lvl w:ilvl="0" w:tentative="0">
      <w:start w:val="1"/>
      <w:numFmt w:val="decimal"/>
      <w:suff w:val="space"/>
      <w:lvlText w:val="%1."/>
      <w:lvlJc w:val="left"/>
    </w:lvl>
  </w:abstractNum>
  <w:num w:numId="1">
    <w:abstractNumId w:val="11"/>
  </w:num>
  <w:num w:numId="2">
    <w:abstractNumId w:val="7"/>
  </w:num>
  <w:num w:numId="3">
    <w:abstractNumId w:val="9"/>
  </w:num>
  <w:num w:numId="4">
    <w:abstractNumId w:val="18"/>
  </w:num>
  <w:num w:numId="5">
    <w:abstractNumId w:val="14"/>
  </w:num>
  <w:num w:numId="6">
    <w:abstractNumId w:val="17"/>
  </w:num>
  <w:num w:numId="7">
    <w:abstractNumId w:val="13"/>
  </w:num>
  <w:num w:numId="8">
    <w:abstractNumId w:val="8"/>
  </w:num>
  <w:num w:numId="9">
    <w:abstractNumId w:val="10"/>
  </w:num>
  <w:num w:numId="10">
    <w:abstractNumId w:val="15"/>
  </w:num>
  <w:num w:numId="11">
    <w:abstractNumId w:val="19"/>
  </w:num>
  <w:num w:numId="12">
    <w:abstractNumId w:val="21"/>
  </w:num>
  <w:num w:numId="13">
    <w:abstractNumId w:val="12"/>
  </w:num>
  <w:num w:numId="14">
    <w:abstractNumId w:val="20"/>
  </w:num>
  <w:num w:numId="15">
    <w:abstractNumId w:val="16"/>
  </w:num>
  <w:num w:numId="16">
    <w:abstractNumId w:val="0"/>
  </w:num>
  <w:num w:numId="17">
    <w:abstractNumId w:val="4"/>
  </w:num>
  <w:num w:numId="18">
    <w:abstractNumId w:val="3"/>
  </w:num>
  <w:num w:numId="19">
    <w:abstractNumId w:val="1"/>
  </w:num>
  <w:num w:numId="20">
    <w:abstractNumId w:val="5"/>
  </w:num>
  <w:num w:numId="21">
    <w:abstractNumId w:val="22"/>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079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2">
    <w:name w:val="heading 2"/>
    <w:basedOn w:val="1"/>
    <w:next w:val="1"/>
    <w:link w:val="69"/>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beforeAutospacing="0" w:after="260" w:afterAutospacing="0" w:line="413" w:lineRule="auto"/>
      <w:jc w:val="center"/>
      <w:outlineLvl w:val="2"/>
    </w:pPr>
    <w:rPr>
      <w:b/>
      <w:sz w:val="44"/>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Autospacing="0" w:after="29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Autospacing="0" w:after="64"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Autospacing="0" w:after="64"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Autospacing="0" w:after="64"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Autospacing="0" w:after="64"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table of authorities"/>
    <w:basedOn w:val="1"/>
    <w:next w:val="1"/>
    <w:qFormat/>
    <w:uiPriority w:val="0"/>
    <w:pPr>
      <w:ind w:left="420" w:leftChars="200"/>
    </w:pPr>
  </w:style>
  <w:style w:type="paragraph" w:styleId="15">
    <w:name w:val="List Bullet 4"/>
    <w:basedOn w:val="1"/>
    <w:qFormat/>
    <w:uiPriority w:val="0"/>
    <w:pPr>
      <w:widowControl/>
      <w:numPr>
        <w:ilvl w:val="0"/>
        <w:numId w:val="3"/>
      </w:numPr>
      <w:tabs>
        <w:tab w:val="clear" w:pos="1620"/>
      </w:tabs>
      <w:adjustRightInd w:val="0"/>
      <w:snapToGrid w:val="0"/>
      <w:spacing w:before="120" w:line="280" w:lineRule="atLeast"/>
      <w:ind w:left="1418" w:hanging="284"/>
      <w:jc w:val="left"/>
    </w:pPr>
    <w:rPr>
      <w:rFonts w:ascii="宋体"/>
      <w:kern w:val="0"/>
      <w:sz w:val="22"/>
    </w:rPr>
  </w:style>
  <w:style w:type="paragraph" w:styleId="16">
    <w:name w:val="Normal Indent"/>
    <w:basedOn w:val="1"/>
    <w:next w:val="17"/>
    <w:qFormat/>
    <w:uiPriority w:val="0"/>
    <w:pPr>
      <w:adjustRightInd w:val="0"/>
      <w:snapToGrid w:val="0"/>
      <w:spacing w:line="360" w:lineRule="auto"/>
      <w:ind w:firstLine="420"/>
    </w:pPr>
    <w:rPr>
      <w:sz w:val="24"/>
    </w:rPr>
  </w:style>
  <w:style w:type="paragraph" w:styleId="1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Autospacing="0" w:line="360" w:lineRule="auto"/>
    </w:pPr>
    <w:rPr>
      <w:sz w:val="16"/>
    </w:rPr>
  </w:style>
  <w:style w:type="paragraph" w:styleId="23">
    <w:name w:val="List Bullet 3"/>
    <w:basedOn w:val="1"/>
    <w:qFormat/>
    <w:uiPriority w:val="0"/>
    <w:pPr>
      <w:numPr>
        <w:ilvl w:val="0"/>
        <w:numId w:val="4"/>
      </w:numPr>
      <w:adjustRightInd w:val="0"/>
      <w:snapToGrid w:val="0"/>
      <w:spacing w:line="360" w:lineRule="auto"/>
    </w:pPr>
    <w:rPr>
      <w:sz w:val="24"/>
    </w:rPr>
  </w:style>
  <w:style w:type="paragraph" w:styleId="24">
    <w:name w:val="Body Text"/>
    <w:basedOn w:val="1"/>
    <w:next w:val="1"/>
    <w:qFormat/>
    <w:uiPriority w:val="0"/>
    <w:rPr>
      <w:rFonts w:ascii="方正仿宋_GB2312" w:eastAsia="方正仿宋_GB2312"/>
      <w:kern w:val="2"/>
      <w:sz w:val="32"/>
    </w:rPr>
  </w:style>
  <w:style w:type="paragraph" w:styleId="25">
    <w:name w:val="Body Text Indent"/>
    <w:basedOn w:val="1"/>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afterAutospacing="0" w:line="360" w:lineRule="auto"/>
      <w:ind w:left="420" w:leftChars="200"/>
    </w:pPr>
    <w:rPr>
      <w:sz w:val="24"/>
    </w:rPr>
  </w:style>
  <w:style w:type="paragraph" w:styleId="29">
    <w:name w:val="List Bullet 2"/>
    <w:basedOn w:val="1"/>
    <w:qFormat/>
    <w:uiPriority w:val="0"/>
    <w:pPr>
      <w:numPr>
        <w:ilvl w:val="0"/>
        <w:numId w:val="5"/>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qFormat/>
    <w:uiPriority w:val="0"/>
    <w:pPr>
      <w:adjustRightInd w:val="0"/>
      <w:snapToGrid w:val="0"/>
      <w:spacing w:line="360" w:lineRule="auto"/>
    </w:pPr>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1"/>
    <w:qFormat/>
    <w:uiPriority w:val="0"/>
  </w:style>
  <w:style w:type="paragraph" w:styleId="35">
    <w:name w:val="Body Text Indent 2"/>
    <w:basedOn w:val="1"/>
    <w:qFormat/>
    <w:uiPriority w:val="0"/>
    <w:pPr>
      <w:snapToGrid w:val="0"/>
      <w:spacing w:line="440" w:lineRule="atLeast"/>
      <w:ind w:firstLine="570"/>
    </w:pPr>
    <w:rPr>
      <w:rFonts w:ascii="宋体"/>
    </w:r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39">
    <w:name w:val="List Continue 4"/>
    <w:basedOn w:val="1"/>
    <w:qFormat/>
    <w:uiPriority w:val="0"/>
    <w:pPr>
      <w:adjustRightInd w:val="0"/>
      <w:snapToGrid w:val="0"/>
      <w:spacing w:after="12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Subtitle"/>
    <w:basedOn w:val="1"/>
    <w:qFormat/>
    <w:uiPriority w:val="0"/>
    <w:pPr>
      <w:autoSpaceDE w:val="0"/>
      <w:autoSpaceDN w:val="0"/>
      <w:spacing w:before="240" w:after="60" w:line="312" w:lineRule="auto"/>
      <w:jc w:val="center"/>
      <w:outlineLvl w:val="1"/>
    </w:pPr>
    <w:rPr>
      <w:rFonts w:ascii="Arial" w:hAnsi="Arial" w:eastAsia="宋体" w:cs="宋体"/>
      <w:b/>
      <w:kern w:val="28"/>
      <w:sz w:val="32"/>
      <w:szCs w:val="22"/>
      <w:lang w:val="zh-CN"/>
    </w:rPr>
  </w:style>
  <w:style w:type="paragraph" w:styleId="42">
    <w:name w:val="footnote text"/>
    <w:basedOn w:val="1"/>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tabs>
        <w:tab w:val="right" w:leader="dot" w:pos="8400"/>
      </w:tabs>
      <w:spacing w:line="440" w:lineRule="exact"/>
      <w:ind w:left="280" w:leftChars="100" w:rightChars="-91"/>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afterAutospacing="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afterAutospacing="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Wonder Arial" w:hAnsi="Wonder Arial" w:eastAsia="Wonder Arial"/>
      <w:kern w:val="0"/>
      <w:sz w:val="24"/>
    </w:rPr>
  </w:style>
  <w:style w:type="paragraph" w:styleId="53">
    <w:name w:val="List Continue 3"/>
    <w:basedOn w:val="1"/>
    <w:qFormat/>
    <w:uiPriority w:val="0"/>
    <w:pPr>
      <w:adjustRightInd w:val="0"/>
      <w:snapToGrid w:val="0"/>
      <w:spacing w:after="12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4"/>
    <w:next w:val="1"/>
    <w:qFormat/>
    <w:uiPriority w:val="0"/>
    <w:pPr>
      <w:spacing w:line="360" w:lineRule="auto"/>
      <w:ind w:firstLine="420"/>
    </w:pPr>
    <w:rPr>
      <w:rFonts w:ascii="宋体" w:hAnsi="宋体"/>
      <w:sz w:val="24"/>
    </w:rPr>
  </w:style>
  <w:style w:type="paragraph" w:styleId="58">
    <w:name w:val="Body Text First Indent 2"/>
    <w:basedOn w:val="25"/>
    <w:qFormat/>
    <w:uiPriority w:val="0"/>
    <w:pPr>
      <w:spacing w:after="120" w:afterAutospacing="0" w:line="240" w:lineRule="auto"/>
      <w:ind w:left="420" w:leftChars="200" w:firstLine="420" w:firstLineChars="200"/>
    </w:pPr>
    <w:rPr>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2"/>
    <w:qFormat/>
    <w:uiPriority w:val="0"/>
    <w:rPr>
      <w:rFonts w:ascii="宋体" w:hAnsi="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4"/>
    <w:qFormat/>
    <w:uiPriority w:val="0"/>
    <w:rPr>
      <w:kern w:val="2"/>
      <w:sz w:val="28"/>
    </w:rPr>
  </w:style>
  <w:style w:type="paragraph" w:customStyle="1" w:styleId="72">
    <w:name w:val="引用1"/>
    <w:basedOn w:val="1"/>
    <w:next w:val="1"/>
    <w:qFormat/>
    <w:uiPriority w:val="0"/>
    <w:pPr>
      <w:wordWrap w:val="0"/>
      <w:spacing w:before="200" w:after="160"/>
      <w:ind w:left="864" w:right="864"/>
      <w:jc w:val="center"/>
    </w:pPr>
    <w:rPr>
      <w:rFonts w:ascii="Times New Roman" w:hAnsi="Times New Roman" w:cs="Times New Roman"/>
      <w:i/>
    </w:rPr>
  </w:style>
  <w:style w:type="character" w:customStyle="1" w:styleId="73">
    <w:name w:val="font21"/>
    <w:qFormat/>
    <w:uiPriority w:val="0"/>
    <w:rPr>
      <w:rFonts w:hint="eastAsia" w:ascii="方正仿宋_GBK" w:hAnsi="方正仿宋_GBK" w:eastAsia="方正仿宋_GBK" w:cs="方正仿宋_GBK"/>
      <w:color w:val="000000"/>
      <w:sz w:val="18"/>
      <w:szCs w:val="18"/>
      <w:u w:val="none"/>
    </w:rPr>
  </w:style>
  <w:style w:type="character" w:customStyle="1" w:styleId="74">
    <w:name w:val=" Char Char6"/>
    <w:qFormat/>
    <w:uiPriority w:val="0"/>
    <w:rPr>
      <w:rFonts w:ascii="方正仿宋_GB2312" w:eastAsia="方正仿宋_GB2312"/>
      <w:kern w:val="2"/>
      <w:sz w:val="32"/>
    </w:rPr>
  </w:style>
  <w:style w:type="character" w:customStyle="1" w:styleId="75">
    <w:name w:val=" Char Char7"/>
    <w:qFormat/>
    <w:uiPriority w:val="0"/>
    <w:rPr>
      <w:rFonts w:ascii="宋体" w:hAnsi="宋体" w:eastAsia="宋体"/>
      <w:kern w:val="2"/>
      <w:sz w:val="28"/>
    </w:rPr>
  </w:style>
  <w:style w:type="character" w:customStyle="1" w:styleId="76">
    <w:name w:val="font31"/>
    <w:qFormat/>
    <w:uiPriority w:val="0"/>
    <w:rPr>
      <w:rFonts w:hint="eastAsia" w:ascii="微软雅黑" w:hAnsi="微软雅黑" w:eastAsia="微软雅黑" w:cs="微软雅黑"/>
      <w:color w:val="000000"/>
      <w:sz w:val="20"/>
      <w:szCs w:val="20"/>
      <w:u w:val="none"/>
    </w:rPr>
  </w:style>
  <w:style w:type="character" w:customStyle="1" w:styleId="77">
    <w:name w:val="小 Char"/>
    <w:qFormat/>
    <w:uiPriority w:val="0"/>
    <w:rPr>
      <w:rFonts w:ascii="宋体" w:hAnsi="Courier New" w:eastAsia="宋体"/>
      <w:kern w:val="2"/>
      <w:sz w:val="21"/>
      <w:lang w:val="en-US" w:eastAsia="zh-CN" w:bidi="ar-SA"/>
    </w:rPr>
  </w:style>
  <w:style w:type="character" w:customStyle="1" w:styleId="78">
    <w:name w:val="Table Text Char1 Char"/>
    <w:qFormat/>
    <w:uiPriority w:val="0"/>
    <w:rPr>
      <w:rFonts w:ascii="Arial" w:hAnsi="Arial"/>
      <w:kern w:val="2"/>
      <w:sz w:val="18"/>
      <w:lang w:val="en-US" w:eastAsia="zh-CN" w:bidi="ar-SA"/>
    </w:rPr>
  </w:style>
  <w:style w:type="character" w:customStyle="1" w:styleId="79">
    <w:name w:val="Table Text Char Char Char Char"/>
    <w:qFormat/>
    <w:uiPriority w:val="0"/>
    <w:rPr>
      <w:rFonts w:ascii="Arial" w:hAnsi="Arial"/>
      <w:kern w:val="2"/>
      <w:sz w:val="18"/>
      <w:lang w:val="en-US" w:eastAsia="zh-CN" w:bidi="ar-SA"/>
    </w:rPr>
  </w:style>
  <w:style w:type="character" w:customStyle="1" w:styleId="80">
    <w:name w:val="样式 宋体"/>
    <w:qFormat/>
    <w:uiPriority w:val="0"/>
    <w:rPr>
      <w:rFonts w:ascii="宋体" w:hAnsi="宋体" w:eastAsia="宋体"/>
      <w:sz w:val="28"/>
    </w:rPr>
  </w:style>
  <w:style w:type="character" w:customStyle="1" w:styleId="81">
    <w:name w:val="标书正文:  0.74 厘米 Char1"/>
    <w:qFormat/>
    <w:uiPriority w:val="0"/>
    <w:rPr>
      <w:rFonts w:eastAsia="宋体"/>
      <w:kern w:val="2"/>
      <w:sz w:val="24"/>
      <w:lang w:val="en-US" w:eastAsia="zh-CN"/>
    </w:rPr>
  </w:style>
  <w:style w:type="character" w:customStyle="1" w:styleId="82">
    <w:name w:val="批注文字 Char1"/>
    <w:qFormat/>
    <w:uiPriority w:val="0"/>
    <w:rPr>
      <w:rFonts w:eastAsia="PMingLiU"/>
      <w:sz w:val="24"/>
      <w:lang w:eastAsia="zh-TW"/>
    </w:rPr>
  </w:style>
  <w:style w:type="character" w:customStyle="1" w:styleId="83">
    <w:name w:val="文字 Char"/>
    <w:link w:val="84"/>
    <w:qFormat/>
    <w:uiPriority w:val="0"/>
    <w:rPr>
      <w:rFonts w:ascii="宋体" w:eastAsia="宋体"/>
      <w:kern w:val="2"/>
      <w:sz w:val="28"/>
      <w:lang w:val="en-US" w:eastAsia="zh-CN" w:bidi="ar-SA"/>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v151"/>
    <w:qFormat/>
    <w:uiPriority w:val="0"/>
    <w:rPr>
      <w:sz w:val="18"/>
    </w:rPr>
  </w:style>
  <w:style w:type="character" w:customStyle="1" w:styleId="86">
    <w:name w:val="font1"/>
    <w:qFormat/>
    <w:uiPriority w:val="0"/>
    <w:rPr>
      <w:color w:val="000000"/>
      <w:sz w:val="18"/>
    </w:rPr>
  </w:style>
  <w:style w:type="character" w:customStyle="1" w:styleId="87">
    <w:name w:val=" Char Char2"/>
    <w:qFormat/>
    <w:uiPriority w:val="0"/>
    <w:rPr>
      <w:rFonts w:eastAsia="宋体"/>
      <w:kern w:val="2"/>
      <w:sz w:val="18"/>
      <w:lang w:val="en-US" w:eastAsia="zh-CN"/>
    </w:rPr>
  </w:style>
  <w:style w:type="character" w:customStyle="1" w:styleId="88">
    <w:name w:val="crowed11"/>
    <w:qFormat/>
    <w:uiPriority w:val="0"/>
    <w:rPr>
      <w:rFonts w:hint="default" w:ascii="黑体" w:hAnsi="黑体"/>
      <w:sz w:val="24"/>
    </w:rPr>
  </w:style>
  <w:style w:type="character" w:customStyle="1" w:styleId="89">
    <w:name w:val=" Char Char5"/>
    <w:qFormat/>
    <w:uiPriority w:val="0"/>
    <w:rPr>
      <w:rFonts w:ascii="Arial" w:hAnsi="Arial" w:eastAsia="宋体"/>
      <w:b/>
      <w:smallCaps/>
      <w:kern w:val="28"/>
      <w:sz w:val="36"/>
      <w:lang w:val="en-US" w:eastAsia="en-US"/>
    </w:rPr>
  </w:style>
  <w:style w:type="character" w:customStyle="1" w:styleId="90">
    <w:name w:val=" Char Char4"/>
    <w:qFormat/>
    <w:uiPriority w:val="0"/>
    <w:rPr>
      <w:rFonts w:eastAsia="宋体"/>
      <w:b/>
      <w:kern w:val="2"/>
      <w:sz w:val="21"/>
      <w:lang w:val="en-US" w:eastAsia="zh-CN"/>
    </w:rPr>
  </w:style>
  <w:style w:type="character" w:customStyle="1" w:styleId="91">
    <w:name w:val=" Char Char3"/>
    <w:qFormat/>
    <w:uiPriority w:val="0"/>
    <w:rPr>
      <w:rFonts w:eastAsia="宋体"/>
      <w:kern w:val="2"/>
      <w:sz w:val="18"/>
      <w:lang w:val="en-US" w:eastAsia="zh-CN"/>
    </w:rPr>
  </w:style>
  <w:style w:type="character" w:customStyle="1" w:styleId="92">
    <w:name w:val="正文 + 三号 Char"/>
    <w:qFormat/>
    <w:uiPriority w:val="0"/>
    <w:rPr>
      <w:rFonts w:eastAsia="宋体"/>
      <w:kern w:val="2"/>
      <w:sz w:val="21"/>
      <w:lang w:val="en-US" w:eastAsia="zh-CN"/>
    </w:rPr>
  </w:style>
  <w:style w:type="character" w:customStyle="1" w:styleId="93">
    <w:name w:val="content-white1"/>
    <w:qFormat/>
    <w:uiPriority w:val="0"/>
    <w:rPr>
      <w:rFonts w:ascii="黑体" w:hAnsi="黑体"/>
      <w:color w:val="auto"/>
      <w:sz w:val="18"/>
      <w:u w:val="none"/>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op-det1"/>
    <w:qFormat/>
    <w:uiPriority w:val="0"/>
    <w:rPr>
      <w:b/>
      <w:color w:val="000000"/>
    </w:rPr>
  </w:style>
  <w:style w:type="character" w:customStyle="1" w:styleId="96">
    <w:name w:val="Table Text Char"/>
    <w:qFormat/>
    <w:uiPriority w:val="0"/>
    <w:rPr>
      <w:rFonts w:ascii="Arial" w:hAnsi="Arial"/>
      <w:kern w:val="2"/>
      <w:sz w:val="18"/>
      <w:lang w:val="en-US" w:eastAsia="zh-CN" w:bidi="ar-SA"/>
    </w:rPr>
  </w:style>
  <w:style w:type="character" w:customStyle="1" w:styleId="97">
    <w:name w:val="未命名11"/>
    <w:qFormat/>
    <w:uiPriority w:val="0"/>
    <w:rPr>
      <w:color w:val="77FFFF"/>
      <w:sz w:val="24"/>
    </w:rPr>
  </w:style>
  <w:style w:type="character" w:customStyle="1" w:styleId="98">
    <w:name w:val=" Char Char"/>
    <w:qFormat/>
    <w:uiPriority w:val="0"/>
    <w:rPr>
      <w:rFonts w:ascii="宋体" w:hAnsi="宋体" w:eastAsia="宋体"/>
      <w:kern w:val="2"/>
      <w:sz w:val="24"/>
      <w:lang w:val="en-US" w:eastAsia="zh-CN" w:bidi="ar-SA"/>
    </w:rPr>
  </w:style>
  <w:style w:type="paragraph" w:customStyle="1" w:styleId="9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00">
    <w:name w:val="默认段落字体 Para Char Char Char Char Char Char Char"/>
    <w:basedOn w:val="1"/>
    <w:qFormat/>
    <w:uiPriority w:val="0"/>
    <w:rPr>
      <w:rFonts w:ascii="Tahoma" w:hAnsi="Tahoma"/>
      <w:sz w:val="24"/>
    </w:rPr>
  </w:style>
  <w:style w:type="paragraph" w:customStyle="1" w:styleId="101">
    <w:name w:val="正文4"/>
    <w:basedOn w:val="1"/>
    <w:qFormat/>
    <w:uiPriority w:val="0"/>
    <w:pPr>
      <w:tabs>
        <w:tab w:val="left" w:pos="1275"/>
      </w:tabs>
      <w:spacing w:before="60" w:beforeAutospacing="0" w:after="60" w:afterAutospacing="0" w:line="360" w:lineRule="auto"/>
      <w:ind w:left="820" w:leftChars="400" w:hanging="705"/>
    </w:pPr>
    <w:rPr>
      <w:sz w:val="24"/>
    </w:rPr>
  </w:style>
  <w:style w:type="paragraph" w:customStyle="1" w:styleId="10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03">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
    <w:name w:val="可研正文"/>
    <w:basedOn w:val="24"/>
    <w:qFormat/>
    <w:uiPriority w:val="0"/>
    <w:pPr>
      <w:adjustRightInd w:val="0"/>
      <w:snapToGrid w:val="0"/>
      <w:spacing w:line="440" w:lineRule="exact"/>
      <w:ind w:firstLine="567"/>
    </w:pPr>
    <w:rPr>
      <w:sz w:val="28"/>
    </w:rPr>
  </w:style>
  <w:style w:type="paragraph" w:customStyle="1" w:styleId="105">
    <w:name w:val="项目"/>
    <w:basedOn w:val="1"/>
    <w:qFormat/>
    <w:uiPriority w:val="0"/>
    <w:pPr>
      <w:tabs>
        <w:tab w:val="left" w:pos="1280"/>
      </w:tabs>
      <w:spacing w:before="120" w:beforeAutospacing="0" w:after="120" w:afterAutospacing="0" w:line="360" w:lineRule="auto"/>
      <w:ind w:left="-7" w:firstLine="567"/>
      <w:jc w:val="left"/>
      <w:textAlignment w:val="baseline"/>
    </w:pPr>
    <w:rPr>
      <w:rFonts w:ascii="宋体"/>
      <w:kern w:val="0"/>
      <w:sz w:val="24"/>
    </w:rPr>
  </w:style>
  <w:style w:type="paragraph" w:customStyle="1" w:styleId="10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07">
    <w:name w:val="没有缩进（为图形使用）"/>
    <w:basedOn w:val="1"/>
    <w:qFormat/>
    <w:uiPriority w:val="0"/>
    <w:pPr>
      <w:spacing w:before="120" w:beforeAutospacing="0" w:after="120" w:afterAutospacing="0" w:line="360" w:lineRule="auto"/>
    </w:pPr>
    <w:rPr>
      <w:sz w:val="24"/>
    </w:rPr>
  </w:style>
  <w:style w:type="paragraph" w:customStyle="1" w:styleId="108">
    <w:name w:val="文档正文 Char Char Char Char Char"/>
    <w:basedOn w:val="1"/>
    <w:qFormat/>
    <w:uiPriority w:val="0"/>
    <w:pPr>
      <w:adjustRightInd w:val="0"/>
      <w:spacing w:line="440" w:lineRule="exact"/>
      <w:ind w:firstLine="420"/>
      <w:textAlignment w:val="baseline"/>
    </w:pPr>
    <w:rPr>
      <w:rFonts w:ascii="Wonder Arial" w:hAnsi="Wonder Arial"/>
      <w:kern w:val="0"/>
      <w:sz w:val="24"/>
    </w:rPr>
  </w:style>
  <w:style w:type="paragraph" w:customStyle="1" w:styleId="109">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paragraph" w:customStyle="1" w:styleId="110">
    <w:name w:val="表号"/>
    <w:basedOn w:val="1"/>
    <w:qFormat/>
    <w:uiPriority w:val="0"/>
    <w:pPr>
      <w:numPr>
        <w:ilvl w:val="0"/>
        <w:numId w:val="6"/>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111">
    <w:name w:val="Char Char Char Char Char Char Char"/>
    <w:basedOn w:val="19"/>
    <w:qFormat/>
    <w:uiPriority w:val="0"/>
    <w:rPr>
      <w:rFonts w:ascii="宋体" w:hAnsi="Tahoma"/>
    </w:rPr>
  </w:style>
  <w:style w:type="paragraph" w:customStyle="1" w:styleId="112">
    <w:name w:val="表格内文字"/>
    <w:basedOn w:val="32"/>
    <w:qFormat/>
    <w:uiPriority w:val="0"/>
    <w:pPr>
      <w:snapToGrid/>
      <w:spacing w:line="240" w:lineRule="auto"/>
    </w:pPr>
    <w:rPr>
      <w:color w:val="000000"/>
      <w:lang w:val="en-GB"/>
    </w:rPr>
  </w:style>
  <w:style w:type="paragraph" w:customStyle="1" w:styleId="113">
    <w:name w:val="_Style 112"/>
    <w:qFormat/>
    <w:uiPriority w:val="0"/>
    <w:rPr>
      <w:rFonts w:ascii="Times New Roman" w:hAnsi="Times New Roman" w:eastAsia="宋体" w:cs="Times New Roman"/>
      <w:kern w:val="2"/>
      <w:sz w:val="21"/>
      <w:lang w:val="en-US" w:eastAsia="zh-CN" w:bidi="ar-SA"/>
    </w:rPr>
  </w:style>
  <w:style w:type="paragraph" w:customStyle="1" w:styleId="114">
    <w:name w:val="Style Heading 3h3Heading 3 - oldLevel 3 HeadH3level_3PIM 3se..."/>
    <w:basedOn w:val="4"/>
    <w:qFormat/>
    <w:uiPriority w:val="0"/>
    <w:pPr>
      <w:numPr>
        <w:ilvl w:val="2"/>
        <w:numId w:val="7"/>
      </w:numPr>
      <w:jc w:val="both"/>
    </w:pPr>
    <w:rPr>
      <w:sz w:val="32"/>
    </w:rPr>
  </w:style>
  <w:style w:type="paragraph" w:customStyle="1" w:styleId="115">
    <w:name w:val="1.正文"/>
    <w:basedOn w:val="1"/>
    <w:qFormat/>
    <w:uiPriority w:val="0"/>
    <w:pPr>
      <w:spacing w:line="360" w:lineRule="auto"/>
      <w:ind w:left="540" w:leftChars="225" w:firstLine="540" w:firstLineChars="225"/>
    </w:pPr>
    <w:rPr>
      <w:sz w:val="24"/>
    </w:rPr>
  </w:style>
  <w:style w:type="paragraph" w:customStyle="1" w:styleId="116">
    <w:name w:val="图标"/>
    <w:basedOn w:val="1"/>
    <w:next w:val="1"/>
    <w:qFormat/>
    <w:uiPriority w:val="0"/>
    <w:pPr>
      <w:tabs>
        <w:tab w:val="left" w:pos="420"/>
        <w:tab w:val="left" w:pos="567"/>
        <w:tab w:val="left" w:pos="720"/>
      </w:tabs>
      <w:autoSpaceDE w:val="0"/>
      <w:autoSpaceDN w:val="0"/>
      <w:adjustRightInd w:val="0"/>
      <w:snapToGrid w:val="0"/>
      <w:spacing w:before="120" w:beforeAutospacing="0" w:after="120" w:afterAutospacing="0" w:line="320" w:lineRule="atLeast"/>
      <w:ind w:left="420" w:hanging="420"/>
      <w:jc w:val="center"/>
      <w:textAlignment w:val="baseline"/>
    </w:pPr>
    <w:rPr>
      <w:rFonts w:eastAsia="方正仿宋_GB2312"/>
      <w:kern w:val="0"/>
      <w:sz w:val="24"/>
    </w:rPr>
  </w:style>
  <w:style w:type="paragraph" w:customStyle="1" w:styleId="11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8">
    <w:name w:val="列表项目"/>
    <w:basedOn w:val="1"/>
    <w:qFormat/>
    <w:uiPriority w:val="0"/>
    <w:pPr>
      <w:numPr>
        <w:ilvl w:val="0"/>
        <w:numId w:val="8"/>
      </w:numPr>
      <w:tabs>
        <w:tab w:val="clear" w:pos="980"/>
      </w:tabs>
      <w:spacing w:line="288" w:lineRule="auto"/>
      <w:ind w:left="840" w:leftChars="200" w:hanging="420" w:hangingChars="200"/>
    </w:pPr>
    <w:rPr>
      <w:sz w:val="21"/>
    </w:rPr>
  </w:style>
  <w:style w:type="paragraph" w:customStyle="1" w:styleId="119">
    <w:name w:val="关键词"/>
    <w:basedOn w:val="1"/>
    <w:next w:val="1"/>
    <w:qFormat/>
    <w:uiPriority w:val="0"/>
    <w:pPr>
      <w:spacing w:line="360" w:lineRule="auto"/>
    </w:pPr>
    <w:rPr>
      <w:rFonts w:eastAsia="黑体"/>
      <w:sz w:val="20"/>
    </w:rPr>
  </w:style>
  <w:style w:type="paragraph" w:customStyle="1" w:styleId="12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1">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22">
    <w:name w:val="摘要"/>
    <w:basedOn w:val="1"/>
    <w:next w:val="2"/>
    <w:qFormat/>
    <w:uiPriority w:val="0"/>
    <w:pPr>
      <w:spacing w:line="360" w:lineRule="auto"/>
    </w:pPr>
    <w:rPr>
      <w:rFonts w:eastAsia="黑体"/>
      <w:sz w:val="20"/>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 Char1 Char Char Char"/>
    <w:basedOn w:val="1"/>
    <w:qFormat/>
    <w:uiPriority w:val="0"/>
    <w:rPr>
      <w:rFonts w:ascii="Tahoma" w:hAnsi="Tahoma"/>
      <w:sz w:val="24"/>
    </w:rPr>
  </w:style>
  <w:style w:type="paragraph" w:customStyle="1" w:styleId="125">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2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2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8">
    <w:name w:val=" Char Char Char Char Char Char1 Char"/>
    <w:basedOn w:val="1"/>
    <w:qFormat/>
    <w:uiPriority w:val="0"/>
    <w:pPr>
      <w:widowControl/>
      <w:spacing w:after="160" w:afterAutospacing="0" w:line="240" w:lineRule="exact"/>
      <w:jc w:val="left"/>
    </w:pPr>
    <w:rPr>
      <w:rFonts w:ascii="Verdana" w:hAnsi="Verdana"/>
      <w:kern w:val="0"/>
      <w:sz w:val="21"/>
      <w:lang w:eastAsia="en-US"/>
    </w:rPr>
  </w:style>
  <w:style w:type="paragraph" w:customStyle="1" w:styleId="129">
    <w:name w:val="内容标题"/>
    <w:basedOn w:val="19"/>
    <w:qFormat/>
    <w:uiPriority w:val="0"/>
    <w:rPr>
      <w:rFonts w:ascii="Tahoma" w:hAnsi="Tahoma"/>
      <w:sz w:val="24"/>
    </w:rPr>
  </w:style>
  <w:style w:type="paragraph" w:customStyle="1" w:styleId="1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1">
    <w:name w:val="正文表格"/>
    <w:basedOn w:val="1"/>
    <w:qFormat/>
    <w:uiPriority w:val="0"/>
    <w:pPr>
      <w:adjustRightInd w:val="0"/>
      <w:spacing w:before="40" w:beforeAutospacing="0" w:after="40" w:afterAutospacing="0"/>
    </w:pPr>
    <w:rPr>
      <w:sz w:val="24"/>
    </w:rPr>
  </w:style>
  <w:style w:type="paragraph" w:customStyle="1" w:styleId="13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3">
    <w:name w:val="正文字缩2字"/>
    <w:basedOn w:val="1"/>
    <w:qFormat/>
    <w:uiPriority w:val="0"/>
    <w:pPr>
      <w:spacing w:before="60" w:beforeAutospacing="0" w:after="60" w:afterAutospacing="0" w:line="360" w:lineRule="auto"/>
      <w:ind w:left="200" w:leftChars="200" w:firstLine="200" w:firstLineChars="200"/>
    </w:pPr>
    <w:rPr>
      <w:sz w:val="24"/>
    </w:rPr>
  </w:style>
  <w:style w:type="paragraph" w:customStyle="1" w:styleId="134">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customStyle="1" w:styleId="13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6">
    <w:name w:val=" Char Char1"/>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137">
    <w:name w:val="图片文字"/>
    <w:basedOn w:val="1"/>
    <w:qFormat/>
    <w:uiPriority w:val="0"/>
    <w:pPr>
      <w:spacing w:line="240" w:lineRule="atLeast"/>
      <w:jc w:val="center"/>
    </w:pPr>
    <w:rPr>
      <w:sz w:val="21"/>
    </w:rPr>
  </w:style>
  <w:style w:type="paragraph" w:customStyle="1" w:styleId="138">
    <w:name w:val="Char1 Char Char Char"/>
    <w:basedOn w:val="1"/>
    <w:qFormat/>
    <w:uiPriority w:val="0"/>
    <w:rPr>
      <w:rFonts w:ascii="Tahoma" w:hAnsi="Tahoma"/>
      <w:sz w:val="21"/>
    </w:rPr>
  </w:style>
  <w:style w:type="paragraph" w:customStyle="1" w:styleId="13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40">
    <w:name w:val="操作步骤"/>
    <w:basedOn w:val="1"/>
    <w:qFormat/>
    <w:uiPriority w:val="0"/>
    <w:pPr>
      <w:numPr>
        <w:ilvl w:val="0"/>
        <w:numId w:val="11"/>
      </w:numPr>
      <w:autoSpaceDE w:val="0"/>
      <w:autoSpaceDN w:val="0"/>
      <w:adjustRightInd w:val="0"/>
      <w:snapToGrid w:val="0"/>
      <w:spacing w:line="40" w:lineRule="atLeast"/>
      <w:textAlignment w:val="bottom"/>
    </w:pPr>
    <w:rPr>
      <w:rFonts w:ascii="汉仪颜楷简" w:eastAsia="方正仿宋_GB2312"/>
      <w:kern w:val="0"/>
      <w:sz w:val="21"/>
    </w:rPr>
  </w:style>
  <w:style w:type="paragraph" w:customStyle="1" w:styleId="141">
    <w:name w:val="样式1xz"/>
    <w:basedOn w:val="1"/>
    <w:qFormat/>
    <w:uiPriority w:val="0"/>
    <w:pPr>
      <w:tabs>
        <w:tab w:val="left" w:pos="1050"/>
        <w:tab w:val="right" w:leader="dot" w:pos="8296"/>
      </w:tabs>
    </w:pPr>
    <w:rPr>
      <w:caps/>
      <w:spacing w:val="20"/>
      <w:sz w:val="24"/>
    </w:rPr>
  </w:style>
  <w:style w:type="paragraph" w:customStyle="1" w:styleId="142">
    <w:name w:val="文档正文"/>
    <w:basedOn w:val="1"/>
    <w:qFormat/>
    <w:uiPriority w:val="0"/>
    <w:pPr>
      <w:adjustRightInd w:val="0"/>
      <w:snapToGrid w:val="0"/>
      <w:spacing w:line="440" w:lineRule="exact"/>
      <w:ind w:firstLine="567"/>
      <w:textAlignment w:val="baseline"/>
    </w:pPr>
    <w:rPr>
      <w:rFonts w:ascii="Wonder Arial" w:hAnsi="Wonder Arial"/>
      <w:kern w:val="0"/>
      <w:sz w:val="24"/>
    </w:rPr>
  </w:style>
  <w:style w:type="paragraph" w:styleId="143">
    <w:name w:val="List Paragraph"/>
    <w:basedOn w:val="1"/>
    <w:qFormat/>
    <w:uiPriority w:val="34"/>
    <w:pPr>
      <w:ind w:firstLine="420" w:firstLineChars="200"/>
    </w:pPr>
  </w:style>
  <w:style w:type="paragraph" w:customStyle="1" w:styleId="144">
    <w:name w:val="00"/>
    <w:basedOn w:val="1"/>
    <w:qFormat/>
    <w:uiPriority w:val="0"/>
    <w:pPr>
      <w:autoSpaceDE w:val="0"/>
      <w:autoSpaceDN w:val="0"/>
      <w:adjustRightInd w:val="0"/>
      <w:jc w:val="left"/>
    </w:pPr>
    <w:rPr>
      <w:rFonts w:ascii="黑体" w:eastAsia="黑体"/>
      <w:b/>
      <w:kern w:val="0"/>
      <w:sz w:val="20"/>
    </w:rPr>
  </w:style>
  <w:style w:type="paragraph" w:customStyle="1" w:styleId="145">
    <w:name w:val="样式2"/>
    <w:basedOn w:val="5"/>
    <w:qFormat/>
    <w:uiPriority w:val="0"/>
    <w:pPr>
      <w:numPr>
        <w:ilvl w:val="0"/>
        <w:numId w:val="12"/>
      </w:numPr>
      <w:spacing w:line="400" w:lineRule="exact"/>
      <w:jc w:val="center"/>
      <w:outlineLvl w:val="0"/>
    </w:pPr>
    <w:rPr>
      <w:b w:val="0"/>
      <w:sz w:val="44"/>
    </w:rPr>
  </w:style>
  <w:style w:type="paragraph" w:customStyle="1" w:styleId="146">
    <w:name w:val="表头样式"/>
    <w:basedOn w:val="1"/>
    <w:qFormat/>
    <w:uiPriority w:val="0"/>
    <w:pPr>
      <w:autoSpaceDE w:val="0"/>
      <w:autoSpaceDN w:val="0"/>
      <w:adjustRightInd w:val="0"/>
      <w:spacing w:line="360" w:lineRule="auto"/>
      <w:jc w:val="left"/>
    </w:pPr>
    <w:rPr>
      <w:b/>
      <w:kern w:val="0"/>
      <w:sz w:val="21"/>
    </w:rPr>
  </w:style>
  <w:style w:type="paragraph" w:customStyle="1" w:styleId="147">
    <w:name w:val="文章正文"/>
    <w:basedOn w:val="1"/>
    <w:qFormat/>
    <w:uiPriority w:val="0"/>
    <w:pPr>
      <w:ind w:firstLine="560" w:firstLineChars="200"/>
    </w:pPr>
    <w:rPr>
      <w:rFonts w:ascii="方正仿宋_GB2312" w:hAnsi="宋体" w:eastAsia="方正仿宋_GB2312"/>
      <w:color w:val="000000"/>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首行缩进 1"/>
    <w:basedOn w:val="1"/>
    <w:qFormat/>
    <w:uiPriority w:val="0"/>
    <w:pPr>
      <w:spacing w:after="120" w:afterAutospacing="0" w:line="360" w:lineRule="auto"/>
      <w:ind w:firstLine="200" w:firstLineChars="200"/>
    </w:pPr>
    <w:rPr>
      <w:sz w:val="24"/>
    </w:rPr>
  </w:style>
  <w:style w:type="paragraph" w:customStyle="1" w:styleId="150">
    <w:name w:val="样式 样式 正文首行缩进 2 + 左  0 字符 + 首行缩进:  2.57 字符"/>
    <w:basedOn w:val="1"/>
    <w:next w:val="1"/>
    <w:qFormat/>
    <w:uiPriority w:val="0"/>
    <w:pPr>
      <w:adjustRightInd w:val="0"/>
      <w:snapToGrid w:val="0"/>
      <w:spacing w:after="120" w:afterAutospacing="0"/>
      <w:ind w:firstLine="540" w:firstLineChars="257"/>
    </w:pPr>
    <w:rPr>
      <w:sz w:val="21"/>
    </w:rPr>
  </w:style>
  <w:style w:type="paragraph" w:customStyle="1" w:styleId="151">
    <w:name w:val="章标题"/>
    <w:next w:val="1"/>
    <w:qFormat/>
    <w:uiPriority w:val="0"/>
    <w:pPr>
      <w:numPr>
        <w:ilvl w:val="1"/>
        <w:numId w:val="13"/>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2">
    <w:name w:val="标题2"/>
    <w:basedOn w:val="2"/>
    <w:qFormat/>
    <w:uiPriority w:val="0"/>
    <w:pPr>
      <w:keepNext w:val="0"/>
      <w:keepLines w:val="0"/>
      <w:snapToGrid w:val="0"/>
      <w:spacing w:before="0" w:beforeAutospacing="0" w:after="0" w:afterAutospacing="0"/>
      <w:ind w:firstLine="574" w:firstLineChars="196"/>
      <w:outlineLvl w:val="9"/>
    </w:pPr>
    <w:rPr>
      <w:b/>
      <w:spacing w:val="6"/>
      <w:u w:val="single"/>
    </w:rPr>
  </w:style>
  <w:style w:type="paragraph" w:customStyle="1" w:styleId="153">
    <w:name w:val="样式 宋体 五号 行距: 单倍行距"/>
    <w:basedOn w:val="1"/>
    <w:qFormat/>
    <w:uiPriority w:val="0"/>
    <w:pPr>
      <w:adjustRightInd w:val="0"/>
      <w:jc w:val="left"/>
    </w:pPr>
    <w:rPr>
      <w:rFonts w:ascii="宋体" w:hAnsi="宋体"/>
      <w:kern w:val="0"/>
      <w:sz w:val="21"/>
    </w:rPr>
  </w:style>
  <w:style w:type="paragraph" w:customStyle="1" w:styleId="154">
    <w:name w:val="文本1"/>
    <w:basedOn w:val="1"/>
    <w:qFormat/>
    <w:uiPriority w:val="0"/>
    <w:pPr>
      <w:adjustRightInd w:val="0"/>
      <w:spacing w:line="312" w:lineRule="atLeast"/>
      <w:jc w:val="center"/>
      <w:textAlignment w:val="baseline"/>
    </w:pPr>
    <w:rPr>
      <w:kern w:val="0"/>
      <w:sz w:val="18"/>
    </w:rPr>
  </w:style>
  <w:style w:type="paragraph" w:customStyle="1" w:styleId="155">
    <w:name w:val="标题无"/>
    <w:basedOn w:val="1"/>
    <w:qFormat/>
    <w:uiPriority w:val="0"/>
    <w:pPr>
      <w:spacing w:line="360" w:lineRule="auto"/>
    </w:pPr>
    <w:rPr>
      <w:sz w:val="24"/>
    </w:rPr>
  </w:style>
  <w:style w:type="paragraph" w:customStyle="1" w:styleId="156">
    <w:name w:val="样式 标题 1 + 居中 段前: 6 磅 段后: 6 磅 行距: 1.5 倍行距"/>
    <w:basedOn w:val="3"/>
    <w:qFormat/>
    <w:uiPriority w:val="0"/>
    <w:pPr>
      <w:keepLines/>
      <w:tabs>
        <w:tab w:val="clear" w:pos="3360"/>
      </w:tabs>
      <w:adjustRightInd w:val="0"/>
      <w:spacing w:before="120" w:beforeAutospacing="0" w:line="360" w:lineRule="auto"/>
    </w:pPr>
    <w:rPr>
      <w:rFonts w:eastAsia="宋体"/>
      <w:b/>
      <w:kern w:val="44"/>
      <w:sz w:val="32"/>
    </w:rPr>
  </w:style>
  <w:style w:type="paragraph" w:customStyle="1" w:styleId="15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158">
    <w:name w:val=" Char"/>
    <w:basedOn w:val="1"/>
    <w:qFormat/>
    <w:uiPriority w:val="0"/>
    <w:pPr>
      <w:spacing w:line="240" w:lineRule="atLeast"/>
      <w:ind w:left="420" w:firstLine="420"/>
    </w:pPr>
    <w:rPr>
      <w:kern w:val="0"/>
      <w:sz w:val="21"/>
    </w:rPr>
  </w:style>
  <w:style w:type="paragraph" w:customStyle="1" w:styleId="159">
    <w:name w:val="1"/>
    <w:basedOn w:val="1"/>
    <w:qFormat/>
    <w:uiPriority w:val="0"/>
    <w:rPr>
      <w:rFonts w:ascii="Tahoma" w:hAnsi="Tahoma"/>
      <w:sz w:val="24"/>
    </w:rPr>
  </w:style>
  <w:style w:type="paragraph" w:customStyle="1" w:styleId="160">
    <w:name w:val="样式 行距: 1.5 倍行距1"/>
    <w:basedOn w:val="1"/>
    <w:qFormat/>
    <w:uiPriority w:val="0"/>
    <w:pPr>
      <w:snapToGrid w:val="0"/>
    </w:pPr>
    <w:rPr>
      <w:sz w:val="21"/>
    </w:rPr>
  </w:style>
  <w:style w:type="paragraph" w:customStyle="1" w:styleId="161">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62">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3">
    <w:name w:val="样式4"/>
    <w:basedOn w:val="5"/>
    <w:qFormat/>
    <w:uiPriority w:val="0"/>
    <w:pPr>
      <w:numPr>
        <w:ilvl w:val="0"/>
        <w:numId w:val="0"/>
      </w:numPr>
      <w:adjustRightInd w:val="0"/>
      <w:snapToGrid w:val="0"/>
      <w:spacing w:before="280" w:beforeAutospacing="0" w:line="372" w:lineRule="auto"/>
    </w:pPr>
  </w:style>
  <w:style w:type="paragraph" w:customStyle="1" w:styleId="164">
    <w:name w:val="样式 样式 首行缩进:  2 字符 + 首行缩进:  2 字符"/>
    <w:basedOn w:val="1"/>
    <w:qFormat/>
    <w:uiPriority w:val="0"/>
    <w:pPr>
      <w:numPr>
        <w:ilvl w:val="0"/>
        <w:numId w:val="14"/>
      </w:numPr>
      <w:tabs>
        <w:tab w:val="clear" w:pos="1230"/>
      </w:tabs>
      <w:spacing w:line="360" w:lineRule="auto"/>
      <w:ind w:firstLine="480" w:firstLineChars="200"/>
    </w:pPr>
    <w:rPr>
      <w:sz w:val="24"/>
    </w:rPr>
  </w:style>
  <w:style w:type="paragraph" w:customStyle="1" w:styleId="165">
    <w:name w:val="样式 正文缩进正文（首行缩进两字）表正文正文非缩进特点标题4段1 + 首行缩进:  2 字符"/>
    <w:basedOn w:val="16"/>
    <w:qFormat/>
    <w:uiPriority w:val="0"/>
    <w:pPr>
      <w:ind w:firstLine="480" w:firstLineChars="200"/>
    </w:pPr>
  </w:style>
  <w:style w:type="paragraph" w:customStyle="1" w:styleId="16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7">
    <w:name w:val="正文（首行不缩进）"/>
    <w:basedOn w:val="1"/>
    <w:qFormat/>
    <w:uiPriority w:val="0"/>
    <w:pPr>
      <w:autoSpaceDE w:val="0"/>
      <w:autoSpaceDN w:val="0"/>
      <w:adjustRightInd w:val="0"/>
      <w:spacing w:line="360" w:lineRule="auto"/>
      <w:jc w:val="left"/>
    </w:pPr>
    <w:rPr>
      <w:kern w:val="0"/>
      <w:sz w:val="21"/>
    </w:rPr>
  </w:style>
  <w:style w:type="paragraph" w:customStyle="1" w:styleId="168">
    <w:name w:val="首行缩进"/>
    <w:basedOn w:val="1"/>
    <w:next w:val="1"/>
    <w:qFormat/>
    <w:uiPriority w:val="0"/>
    <w:pPr>
      <w:spacing w:line="360" w:lineRule="auto"/>
      <w:ind w:firstLine="420" w:firstLineChars="200"/>
    </w:pPr>
    <w:rPr>
      <w:sz w:val="21"/>
    </w:rPr>
  </w:style>
  <w:style w:type="paragraph" w:customStyle="1" w:styleId="169">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70">
    <w:name w:val="IN Feature"/>
    <w:next w:val="10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1">
    <w:name w:val=" Char Char Char Char Char Char Char Char Char Char Char Char Char"/>
    <w:basedOn w:val="1"/>
    <w:qFormat/>
    <w:uiPriority w:val="0"/>
    <w:pPr>
      <w:widowControl/>
      <w:spacing w:after="160" w:afterAutospacing="0" w:line="240" w:lineRule="exact"/>
      <w:jc w:val="left"/>
    </w:pPr>
    <w:rPr>
      <w:rFonts w:ascii="Verdana" w:hAnsi="Verdana" w:eastAsia="方正仿宋_GB2312"/>
      <w:kern w:val="0"/>
      <w:sz w:val="24"/>
      <w:lang w:eastAsia="en-US"/>
    </w:rPr>
  </w:style>
  <w:style w:type="paragraph" w:customStyle="1" w:styleId="172">
    <w:name w:val="正文1"/>
    <w:basedOn w:val="1"/>
    <w:qFormat/>
    <w:uiPriority w:val="0"/>
    <w:pPr>
      <w:spacing w:line="300" w:lineRule="auto"/>
      <w:ind w:firstLine="200" w:firstLineChars="200"/>
    </w:pPr>
    <w:rPr>
      <w:sz w:val="24"/>
    </w:rPr>
  </w:style>
  <w:style w:type="paragraph" w:customStyle="1" w:styleId="17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74">
    <w:name w:val=" Char1"/>
    <w:basedOn w:val="1"/>
    <w:qFormat/>
    <w:uiPriority w:val="0"/>
    <w:rPr>
      <w:sz w:val="21"/>
    </w:rPr>
  </w:style>
  <w:style w:type="paragraph" w:customStyle="1" w:styleId="17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6">
    <w:name w:val="表头文本"/>
    <w:qFormat/>
    <w:uiPriority w:val="0"/>
    <w:pPr>
      <w:jc w:val="center"/>
    </w:pPr>
    <w:rPr>
      <w:rFonts w:ascii="Arial" w:hAnsi="Arial" w:eastAsia="宋体" w:cs="Times New Roman"/>
      <w:b/>
      <w:sz w:val="21"/>
      <w:lang w:val="en-US" w:eastAsia="zh-CN" w:bidi="ar-SA"/>
    </w:rPr>
  </w:style>
  <w:style w:type="paragraph" w:customStyle="1" w:styleId="177">
    <w:name w:val="Title - Revision"/>
    <w:basedOn w:val="55"/>
    <w:qFormat/>
    <w:uiPriority w:val="0"/>
    <w:pPr>
      <w:spacing w:before="720" w:beforeAutospacing="0"/>
    </w:pPr>
  </w:style>
  <w:style w:type="paragraph" w:customStyle="1" w:styleId="178">
    <w:name w:val="Body Text Indent 2_494e9a02-8214-48a5-9aae-d51132faa4f3"/>
    <w:basedOn w:val="1"/>
    <w:qFormat/>
    <w:uiPriority w:val="0"/>
    <w:pPr>
      <w:adjustRightInd w:val="0"/>
      <w:spacing w:before="120" w:beforeAutospacing="0"/>
      <w:ind w:firstLine="420"/>
      <w:textAlignment w:val="baseline"/>
    </w:pPr>
    <w:rPr>
      <w:sz w:val="24"/>
    </w:rPr>
  </w:style>
  <w:style w:type="paragraph" w:customStyle="1" w:styleId="179">
    <w:name w:val="小标题 1"/>
    <w:basedOn w:val="1"/>
    <w:qFormat/>
    <w:uiPriority w:val="0"/>
    <w:pPr>
      <w:autoSpaceDE w:val="0"/>
      <w:autoSpaceDN w:val="0"/>
      <w:adjustRightInd w:val="0"/>
      <w:spacing w:line="360" w:lineRule="atLeast"/>
    </w:pPr>
    <w:rPr>
      <w:rFonts w:ascii="汉仪雅酷黑简" w:eastAsia="汉仪雅酷黑简"/>
      <w:kern w:val="0"/>
      <w:sz w:val="22"/>
    </w:rPr>
  </w:style>
  <w:style w:type="paragraph" w:customStyle="1" w:styleId="1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82">
    <w:name w:val="p0"/>
    <w:qFormat/>
    <w:uiPriority w:val="0"/>
    <w:pPr>
      <w:jc w:val="both"/>
    </w:pPr>
    <w:rPr>
      <w:rFonts w:ascii="Calibri" w:hAnsi="Calibri" w:eastAsia="宋体" w:cs="Times New Roman"/>
      <w:sz w:val="21"/>
      <w:szCs w:val="21"/>
      <w:lang w:val="en-US" w:eastAsia="zh-CN" w:bidi="ar-SA"/>
    </w:rPr>
  </w:style>
  <w:style w:type="paragraph" w:customStyle="1" w:styleId="18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4">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85">
    <w:name w:val="表格正文"/>
    <w:basedOn w:val="1"/>
    <w:qFormat/>
    <w:uiPriority w:val="0"/>
    <w:pPr>
      <w:adjustRightInd w:val="0"/>
      <w:snapToGrid w:val="0"/>
      <w:spacing w:before="60" w:after="60"/>
      <w:jc w:val="center"/>
      <w:textAlignment w:val="baseline"/>
    </w:pPr>
    <w:rPr>
      <w:kern w:val="0"/>
    </w:rPr>
  </w:style>
  <w:style w:type="paragraph" w:customStyle="1" w:styleId="186">
    <w:name w:val="普通正文"/>
    <w:basedOn w:val="1"/>
    <w:qFormat/>
    <w:uiPriority w:val="0"/>
    <w:pPr>
      <w:adjustRightInd w:val="0"/>
      <w:spacing w:before="120" w:beforeAutospacing="0" w:after="120" w:afterAutospacing="0" w:line="360" w:lineRule="auto"/>
      <w:ind w:firstLine="480"/>
      <w:jc w:val="left"/>
      <w:textAlignment w:val="baseline"/>
    </w:pPr>
    <w:rPr>
      <w:rFonts w:ascii="Arial" w:hAnsi="Arial"/>
      <w:kern w:val="0"/>
      <w:sz w:val="24"/>
    </w:rPr>
  </w:style>
  <w:style w:type="paragraph" w:customStyle="1" w:styleId="187">
    <w:name w:val="Title - Date"/>
    <w:basedOn w:val="55"/>
    <w:next w:val="1"/>
    <w:qFormat/>
    <w:uiPriority w:val="0"/>
    <w:pPr>
      <w:spacing w:before="240" w:beforeAutospacing="0" w:after="720" w:afterAutospacing="0"/>
    </w:pPr>
    <w:rPr>
      <w:sz w:val="28"/>
    </w:rPr>
  </w:style>
  <w:style w:type="paragraph" w:customStyle="1" w:styleId="188">
    <w:name w:val="BodyText"/>
    <w:basedOn w:val="1"/>
    <w:next w:val="134"/>
    <w:qFormat/>
    <w:uiPriority w:val="0"/>
    <w:pPr>
      <w:jc w:val="both"/>
      <w:textAlignment w:val="baseline"/>
    </w:pPr>
    <w:rPr>
      <w:rFonts w:ascii="方正仿宋_GB2312" w:eastAsia="方正仿宋_GB2312"/>
      <w:kern w:val="2"/>
      <w:sz w:val="32"/>
      <w:lang w:val="en-US" w:eastAsia="zh-CN" w:bidi="ar-SA"/>
    </w:rPr>
  </w:style>
  <w:style w:type="paragraph" w:customStyle="1" w:styleId="189">
    <w:name w:val=" Char Char 字元 字元 字元 Char Char Char Char"/>
    <w:basedOn w:val="1"/>
    <w:qFormat/>
    <w:uiPriority w:val="0"/>
    <w:pPr>
      <w:adjustRightInd w:val="0"/>
      <w:spacing w:line="360" w:lineRule="auto"/>
    </w:pPr>
    <w:rPr>
      <w:kern w:val="0"/>
      <w:sz w:val="24"/>
    </w:rPr>
  </w:style>
  <w:style w:type="paragraph" w:customStyle="1" w:styleId="190">
    <w:name w:val=" Char Char1 Char Char Char Char Char Char Char Char Char Char Char Char Char Char"/>
    <w:basedOn w:val="1"/>
    <w:qFormat/>
    <w:uiPriority w:val="0"/>
    <w:pPr>
      <w:widowControl/>
      <w:spacing w:after="160" w:afterAutospacing="0" w:line="240" w:lineRule="exact"/>
      <w:jc w:val="left"/>
    </w:pPr>
    <w:rPr>
      <w:rFonts w:ascii="Verdana" w:hAnsi="Verdana"/>
      <w:kern w:val="0"/>
      <w:sz w:val="20"/>
      <w:lang w:eastAsia="en-US"/>
    </w:rPr>
  </w:style>
  <w:style w:type="paragraph" w:customStyle="1" w:styleId="191">
    <w:name w:val="Table Contents"/>
    <w:basedOn w:val="24"/>
    <w:qFormat/>
    <w:uiPriority w:val="0"/>
    <w:pPr>
      <w:suppressAutoHyphens/>
      <w:jc w:val="left"/>
    </w:pPr>
    <w:rPr>
      <w:rFonts w:ascii="Times New Roman" w:eastAsia="Times New Roman"/>
      <w:kern w:val="0"/>
      <w:sz w:val="24"/>
    </w:rPr>
  </w:style>
  <w:style w:type="paragraph" w:customStyle="1" w:styleId="192">
    <w:name w:val="样式 首行缩进:  0.74 厘米"/>
    <w:basedOn w:val="1"/>
    <w:qFormat/>
    <w:uiPriority w:val="0"/>
    <w:pPr>
      <w:spacing w:line="360" w:lineRule="auto"/>
      <w:ind w:firstLine="420"/>
    </w:pPr>
    <w:rPr>
      <w:sz w:val="24"/>
    </w:rPr>
  </w:style>
  <w:style w:type="paragraph" w:customStyle="1" w:styleId="193">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6">
    <w:name w:val="图例"/>
    <w:basedOn w:val="1"/>
    <w:qFormat/>
    <w:uiPriority w:val="0"/>
    <w:pPr>
      <w:spacing w:before="120" w:beforeAutospacing="0" w:after="120" w:afterAutospacing="0" w:line="360" w:lineRule="auto"/>
      <w:jc w:val="center"/>
    </w:pPr>
    <w:rPr>
      <w:rFonts w:eastAsia="方正仿宋_GB2312"/>
      <w:b/>
      <w:sz w:val="24"/>
    </w:rPr>
  </w:style>
  <w:style w:type="paragraph" w:customStyle="1" w:styleId="197">
    <w:name w:val="Char"/>
    <w:basedOn w:val="1"/>
    <w:qFormat/>
    <w:uiPriority w:val="0"/>
    <w:pPr>
      <w:widowControl/>
      <w:spacing w:line="400" w:lineRule="exact"/>
      <w:jc w:val="center"/>
    </w:pPr>
    <w:rPr>
      <w:sz w:val="24"/>
    </w:rPr>
  </w:style>
  <w:style w:type="paragraph" w:customStyle="1" w:styleId="198">
    <w:name w:val="编号正文"/>
    <w:basedOn w:val="142"/>
    <w:qFormat/>
    <w:uiPriority w:val="0"/>
    <w:pPr>
      <w:snapToGrid/>
      <w:spacing w:line="360" w:lineRule="auto"/>
      <w:ind w:left="1407" w:hanging="1047"/>
      <w:jc w:val="left"/>
    </w:pPr>
    <w:rPr>
      <w:rFonts w:eastAsia="方正仿宋_GB2312"/>
    </w:rPr>
  </w:style>
  <w:style w:type="paragraph" w:customStyle="1" w:styleId="199">
    <w:name w:val="Body Text 2_3372a382-ef52-4d1f-bbe4-d3f5e804c57f"/>
    <w:basedOn w:val="1"/>
    <w:qFormat/>
    <w:uiPriority w:val="0"/>
    <w:pPr>
      <w:adjustRightInd w:val="0"/>
      <w:spacing w:before="120" w:beforeAutospacing="0" w:line="360" w:lineRule="auto"/>
      <w:ind w:firstLine="480"/>
      <w:textAlignment w:val="baseline"/>
    </w:pPr>
    <w:rPr>
      <w:sz w:val="24"/>
    </w:rPr>
  </w:style>
  <w:style w:type="paragraph" w:customStyle="1" w:styleId="20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1">
    <w:name w:val="列出段落1"/>
    <w:basedOn w:val="1"/>
    <w:qFormat/>
    <w:uiPriority w:val="0"/>
    <w:pPr>
      <w:ind w:firstLine="420" w:firstLineChars="200"/>
    </w:pPr>
    <w:rPr>
      <w:rFonts w:ascii="汉仪细等线繁" w:hAnsi="汉仪细等线繁" w:eastAsia="汉仪细等线繁"/>
      <w:sz w:val="21"/>
      <w:szCs w:val="22"/>
    </w:rPr>
  </w:style>
  <w:style w:type="paragraph" w:customStyle="1" w:styleId="20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03">
    <w:name w:val="Note"/>
    <w:basedOn w:val="1"/>
    <w:qFormat/>
    <w:uiPriority w:val="0"/>
    <w:pPr>
      <w:pBdr>
        <w:top w:val="single" w:color="auto" w:sz="12" w:space="3"/>
        <w:bottom w:val="single" w:color="auto" w:sz="12" w:space="3"/>
      </w:pBdr>
      <w:spacing w:line="360" w:lineRule="auto"/>
    </w:pPr>
    <w:rPr>
      <w:sz w:val="24"/>
    </w:rPr>
  </w:style>
  <w:style w:type="paragraph" w:customStyle="1" w:styleId="204">
    <w:name w:val="样式 标题 1章标题Heading 0Section HeadPIM 1H1h11st levell11H1..."/>
    <w:basedOn w:val="3"/>
    <w:qFormat/>
    <w:uiPriority w:val="0"/>
    <w:pPr>
      <w:keepLines/>
      <w:pageBreakBefore/>
      <w:tabs>
        <w:tab w:val="clear" w:pos="3360"/>
      </w:tabs>
      <w:autoSpaceDE w:val="0"/>
      <w:autoSpaceDN w:val="0"/>
      <w:adjustRightInd w:val="0"/>
      <w:spacing w:before="340" w:beforeAutospacing="0" w:after="330" w:afterAutospacing="0" w:line="578" w:lineRule="atLeast"/>
      <w:jc w:val="both"/>
      <w:textAlignment w:val="bottom"/>
    </w:pPr>
    <w:rPr>
      <w:rFonts w:ascii="宋体" w:hAnsi="宋体"/>
      <w:b/>
      <w:kern w:val="44"/>
      <w:sz w:val="36"/>
    </w:rPr>
  </w:style>
  <w:style w:type="paragraph" w:customStyle="1" w:styleId="205">
    <w:name w:val=" Char Char Char"/>
    <w:basedOn w:val="1"/>
    <w:qFormat/>
    <w:uiPriority w:val="0"/>
    <w:rPr>
      <w:rFonts w:ascii="Tahoma" w:hAnsi="Tahoma"/>
      <w:sz w:val="24"/>
    </w:rPr>
  </w:style>
  <w:style w:type="paragraph" w:customStyle="1" w:styleId="206">
    <w:name w:val="￥正文"/>
    <w:basedOn w:val="1"/>
    <w:qFormat/>
    <w:uiPriority w:val="0"/>
    <w:pPr>
      <w:spacing w:line="360" w:lineRule="auto"/>
      <w:ind w:firstLine="200" w:firstLineChars="200"/>
    </w:pPr>
    <w:rPr>
      <w:rFonts w:ascii="Calibri" w:hAnsi="Calibri" w:eastAsia="宋体" w:cs="Calibri"/>
      <w:szCs w:val="22"/>
    </w:rPr>
  </w:style>
  <w:style w:type="paragraph" w:customStyle="1" w:styleId="207">
    <w:name w:val="样式3"/>
    <w:basedOn w:val="3"/>
    <w:next w:val="3"/>
    <w:qFormat/>
    <w:uiPriority w:val="0"/>
    <w:pPr>
      <w:keepLines/>
      <w:tabs>
        <w:tab w:val="clear" w:pos="3360"/>
      </w:tabs>
      <w:adjustRightInd w:val="0"/>
      <w:spacing w:before="340" w:beforeAutospacing="0" w:after="330" w:afterAutospacing="0" w:line="576" w:lineRule="auto"/>
      <w:jc w:val="both"/>
    </w:pPr>
    <w:rPr>
      <w:b/>
      <w:kern w:val="44"/>
    </w:rPr>
  </w:style>
  <w:style w:type="paragraph" w:customStyle="1" w:styleId="208">
    <w:name w:val="样式1"/>
    <w:basedOn w:val="5"/>
    <w:qFormat/>
    <w:uiPriority w:val="0"/>
    <w:pPr>
      <w:spacing w:before="500" w:after="260" w:line="560" w:lineRule="atLeast"/>
    </w:pPr>
  </w:style>
  <w:style w:type="paragraph" w:customStyle="1" w:styleId="209">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10">
    <w:name w:val="标题3——2"/>
    <w:basedOn w:val="4"/>
    <w:next w:val="57"/>
    <w:qFormat/>
    <w:uiPriority w:val="0"/>
    <w:pPr>
      <w:tabs>
        <w:tab w:val="left" w:pos="1280"/>
        <w:tab w:val="right" w:leader="dot" w:pos="8777"/>
      </w:tabs>
      <w:spacing w:before="312" w:beforeLines="100" w:beforeAutospacing="0" w:after="0" w:afterAutospacing="0" w:line="240" w:lineRule="auto"/>
      <w:ind w:left="851" w:hanging="851"/>
      <w:jc w:val="both"/>
      <w:outlineLvl w:val="9"/>
    </w:pPr>
    <w:rPr>
      <w:rFonts w:ascii="黑体" w:hAnsi="宋体" w:eastAsia="黑体"/>
      <w:sz w:val="30"/>
    </w:rPr>
  </w:style>
  <w:style w:type="paragraph" w:customStyle="1" w:styleId="211">
    <w:name w:val="标准正文"/>
    <w:basedOn w:val="25"/>
    <w:qFormat/>
    <w:uiPriority w:val="0"/>
    <w:pPr>
      <w:spacing w:before="60" w:beforeAutospacing="0" w:after="60" w:afterAutospacing="0" w:line="360" w:lineRule="auto"/>
      <w:ind w:left="0" w:firstLine="482"/>
    </w:pPr>
    <w:rPr>
      <w:rFonts w:ascii="Arial" w:hAnsi="Arial"/>
      <w:sz w:val="24"/>
    </w:rPr>
  </w:style>
  <w:style w:type="paragraph" w:customStyle="1" w:styleId="212">
    <w:name w:val="表格文本"/>
    <w:qFormat/>
    <w:uiPriority w:val="0"/>
    <w:pPr>
      <w:tabs>
        <w:tab w:val="decimal" w:pos="0"/>
      </w:tabs>
    </w:pPr>
    <w:rPr>
      <w:rFonts w:ascii="Arial" w:hAnsi="Arial" w:eastAsia="宋体" w:cs="Times New Roman"/>
      <w:sz w:val="21"/>
      <w:lang w:val="en-US" w:eastAsia="zh-CN" w:bidi="ar-SA"/>
    </w:rPr>
  </w:style>
  <w:style w:type="paragraph" w:customStyle="1" w:styleId="213">
    <w:name w:val="简单回函地址"/>
    <w:basedOn w:val="1"/>
    <w:qFormat/>
    <w:uiPriority w:val="0"/>
    <w:pPr>
      <w:adjustRightInd w:val="0"/>
      <w:snapToGrid w:val="0"/>
      <w:spacing w:line="360" w:lineRule="auto"/>
    </w:pPr>
    <w:rPr>
      <w:sz w:val="24"/>
    </w:rPr>
  </w:style>
  <w:style w:type="paragraph" w:customStyle="1" w:styleId="21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16">
    <w:name w:val="WPSOffice手动目录 1"/>
    <w:qFormat/>
    <w:uiPriority w:val="0"/>
    <w:rPr>
      <w:rFonts w:ascii="Times New Roman" w:hAnsi="Times New Roman" w:eastAsia="宋体" w:cs="Times New Roman"/>
      <w:lang w:val="en-US" w:eastAsia="zh-CN" w:bidi="ar-SA"/>
    </w:rPr>
  </w:style>
  <w:style w:type="paragraph" w:customStyle="1" w:styleId="217">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
    <w:name w:val="bt"/>
    <w:basedOn w:val="1"/>
    <w:next w:val="24"/>
    <w:qFormat/>
    <w:uiPriority w:val="0"/>
    <w:pPr>
      <w:numPr>
        <w:ilvl w:val="0"/>
        <w:numId w:val="0"/>
      </w:numPr>
      <w:overflowPunct w:val="0"/>
      <w:autoSpaceDE w:val="0"/>
      <w:autoSpaceDN w:val="0"/>
      <w:adjustRightInd w:val="0"/>
      <w:snapToGrid w:val="0"/>
      <w:spacing w:before="100" w:beforeAutospacing="0" w:after="100" w:afterAutospacing="0" w:line="240" w:lineRule="atLeast"/>
      <w:ind w:left="2880" w:hanging="360"/>
      <w:textAlignment w:val="baseline"/>
    </w:pPr>
    <w:rPr>
      <w:rFonts w:ascii="宋体"/>
      <w:kern w:val="0"/>
      <w:sz w:val="20"/>
    </w:rPr>
  </w:style>
  <w:style w:type="paragraph" w:customStyle="1" w:styleId="220">
    <w:name w:val="表文字"/>
    <w:qFormat/>
    <w:uiPriority w:val="0"/>
    <w:rPr>
      <w:rFonts w:ascii="宋体" w:hAnsi="Times New Roman" w:eastAsia="宋体" w:cs="Times New Roman"/>
      <w:kern w:val="2"/>
      <w:lang w:val="en-US" w:eastAsia="zh-CN" w:bidi="ar-SA"/>
    </w:rPr>
  </w:style>
  <w:style w:type="paragraph" w:customStyle="1" w:styleId="2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2">
    <w:name w:val="文档正文 Char Char Char Char"/>
    <w:basedOn w:val="1"/>
    <w:qFormat/>
    <w:uiPriority w:val="0"/>
    <w:pPr>
      <w:adjustRightInd w:val="0"/>
      <w:spacing w:line="440" w:lineRule="exact"/>
      <w:ind w:firstLine="420"/>
      <w:textAlignment w:val="baseline"/>
    </w:pPr>
    <w:rPr>
      <w:rFonts w:ascii="Wonder Arial" w:hAnsi="Wonder Arial"/>
      <w:kern w:val="0"/>
      <w:sz w:val="24"/>
    </w:rPr>
  </w:style>
  <w:style w:type="paragraph" w:customStyle="1" w:styleId="223">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224">
    <w:name w:val=" Char Char Char Char Char Char Char"/>
    <w:basedOn w:val="1"/>
    <w:qFormat/>
    <w:uiPriority w:val="0"/>
    <w:pPr>
      <w:widowControl/>
      <w:spacing w:after="160" w:line="240" w:lineRule="exact"/>
      <w:jc w:val="left"/>
    </w:pPr>
    <w:rPr>
      <w:rFonts w:ascii="Verdana" w:hAnsi="Verdana" w:eastAsia="方正仿宋_GB2312"/>
      <w:kern w:val="0"/>
      <w:sz w:val="24"/>
      <w:lang w:eastAsia="en-US"/>
    </w:rPr>
  </w:style>
  <w:style w:type="paragraph" w:customStyle="1" w:styleId="225">
    <w:name w:val="WPSOffice手动目录 2"/>
    <w:qFormat/>
    <w:uiPriority w:val="0"/>
    <w:pPr>
      <w:ind w:leftChars="200"/>
    </w:pPr>
    <w:rPr>
      <w:rFonts w:ascii="Times New Roman" w:hAnsi="Times New Roman" w:eastAsia="宋体" w:cs="Times New Roman"/>
      <w:lang w:val="en-US" w:eastAsia="zh-CN" w:bidi="ar-SA"/>
    </w:rPr>
  </w:style>
  <w:style w:type="paragraph" w:customStyle="1" w:styleId="226">
    <w:name w:val="正文 + 三号"/>
    <w:basedOn w:val="1"/>
    <w:qFormat/>
    <w:uiPriority w:val="0"/>
    <w:rPr>
      <w:rFonts w:eastAsia="宋体"/>
      <w:kern w:val="2"/>
      <w:sz w:val="21"/>
      <w:lang w:val="en-US" w:eastAsia="zh-CN"/>
    </w:rPr>
  </w:style>
  <w:style w:type="paragraph" w:customStyle="1" w:styleId="227">
    <w:name w:val=" Char Char1 Char"/>
    <w:basedOn w:val="1"/>
    <w:qFormat/>
    <w:uiPriority w:val="0"/>
    <w:rPr>
      <w:rFonts w:ascii="Tahoma" w:hAnsi="Tahoma"/>
      <w:sz w:val="24"/>
      <w:szCs w:val="24"/>
    </w:rPr>
  </w:style>
  <w:style w:type="paragraph" w:customStyle="1" w:styleId="228">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29">
    <w:name w:val="二级列表"/>
    <w:basedOn w:val="126"/>
    <w:next w:val="126"/>
    <w:qFormat/>
    <w:uiPriority w:val="0"/>
    <w:pPr>
      <w:tabs>
        <w:tab w:val="left" w:pos="2120"/>
      </w:tabs>
      <w:ind w:firstLine="0" w:firstLineChars="0"/>
    </w:pPr>
    <w:rPr>
      <w:b/>
    </w:rPr>
  </w:style>
  <w:style w:type="paragraph" w:customStyle="1" w:styleId="230">
    <w:name w:val="文本框样式1"/>
    <w:basedOn w:val="1"/>
    <w:qFormat/>
    <w:uiPriority w:val="0"/>
    <w:pPr>
      <w:adjustRightInd w:val="0"/>
      <w:snapToGrid w:val="0"/>
      <w:spacing w:before="60" w:beforeAutospacing="0" w:line="180" w:lineRule="exact"/>
      <w:jc w:val="center"/>
    </w:pPr>
    <w:rPr>
      <w:sz w:val="21"/>
    </w:rPr>
  </w:style>
  <w:style w:type="paragraph" w:customStyle="1" w:styleId="231">
    <w:name w:val=" Char Char Char Char Char"/>
    <w:basedOn w:val="1"/>
    <w:qFormat/>
    <w:uiPriority w:val="0"/>
    <w:pPr>
      <w:numPr>
        <w:ilvl w:val="0"/>
        <w:numId w:val="7"/>
      </w:numPr>
    </w:pPr>
    <w:rPr>
      <w:rFonts w:ascii="Tahoma" w:hAnsi="Tahoma"/>
      <w:sz w:val="24"/>
    </w:rPr>
  </w:style>
  <w:style w:type="paragraph" w:customStyle="1" w:styleId="232">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4">
    <w:name w:val="_Style 6"/>
    <w:basedOn w:val="1"/>
    <w:qFormat/>
    <w:uiPriority w:val="34"/>
    <w:pPr>
      <w:suppressAutoHyphens/>
      <w:spacing w:line="360" w:lineRule="auto"/>
      <w:ind w:firstLine="420" w:firstLineChars="20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7940</Words>
  <Characters>8574</Characters>
  <Paragraphs>2108</Paragraphs>
  <TotalTime>1</TotalTime>
  <ScaleCrop>false</ScaleCrop>
  <LinksUpToDate>false</LinksUpToDate>
  <CharactersWithSpaces>8853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2023-04-10T05:03:00Z</dcterms:created>
  <dc:creator>admin</dc:creator>
  <cp:lastModifiedBy>ｏ黄。</cp:lastModifiedBy>
  <cp:lastPrinted>2024-11-05T06:01:00Z</cp:lastPrinted>
  <dcterms:modified xsi:type="dcterms:W3CDTF">2025-09-19T13:02:31Z</dcterms:modified>
  <dc:title>货物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D7EF68281DFE422390B60CDC9470B6FF_13</vt:lpwstr>
  </property>
  <property fmtid="{D5CDD505-2E9C-101B-9397-08002B2CF9AE}" pid="4" name="KSOTemplateDocerSaveRecord">
    <vt:lpwstr>eyJoZGlkIjoiMmYxMjM0ZDM1N2JlOWQwZWFkMGNkOTk3MDVmNTg4MmUiLCJ1c2VySWQiOiI4NTE5NDgwOTkifQ==</vt:lpwstr>
  </property>
</Properties>
</file>