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D8AE4">
      <w:pPr>
        <w:jc w:val="center"/>
        <w:rPr>
          <w:rFonts w:hint="eastAsia" w:ascii="宋体" w:hAnsi="宋体" w:cs="宋体"/>
          <w:color w:val="auto"/>
          <w:szCs w:val="28"/>
        </w:rPr>
      </w:pPr>
    </w:p>
    <w:p w14:paraId="5211F0A6">
      <w:pPr>
        <w:jc w:val="center"/>
        <w:rPr>
          <w:rFonts w:hint="eastAsia" w:ascii="宋体" w:hAnsi="宋体" w:cs="宋体"/>
          <w:color w:val="auto"/>
          <w:spacing w:val="80"/>
          <w:sz w:val="100"/>
          <w:szCs w:val="100"/>
        </w:rPr>
      </w:pPr>
    </w:p>
    <w:p w14:paraId="3810C9E5">
      <w:pPr>
        <w:pStyle w:val="9"/>
        <w:rPr>
          <w:rFonts w:hint="eastAsia"/>
          <w:color w:val="auto"/>
        </w:rPr>
      </w:pPr>
    </w:p>
    <w:p w14:paraId="5C02685E">
      <w:pPr>
        <w:jc w:val="center"/>
        <w:rPr>
          <w:rFonts w:hint="eastAsia" w:ascii="宋体" w:hAnsi="宋体" w:cs="宋体"/>
          <w:color w:val="auto"/>
          <w:sz w:val="100"/>
          <w:szCs w:val="100"/>
        </w:rPr>
      </w:pPr>
      <w:r>
        <w:rPr>
          <w:rFonts w:hint="eastAsia" w:ascii="宋体" w:hAnsi="宋体" w:cs="宋体"/>
          <w:color w:val="auto"/>
          <w:spacing w:val="80"/>
          <w:sz w:val="100"/>
          <w:szCs w:val="100"/>
        </w:rPr>
        <w:t>政府采购</w:t>
      </w:r>
    </w:p>
    <w:p w14:paraId="03DA91B5">
      <w:pPr>
        <w:jc w:val="center"/>
        <w:outlineLvl w:val="0"/>
        <w:rPr>
          <w:rFonts w:hint="eastAsia" w:ascii="宋体" w:hAnsi="宋体" w:cs="宋体"/>
          <w:color w:val="auto"/>
          <w:spacing w:val="80"/>
          <w:sz w:val="100"/>
          <w:szCs w:val="100"/>
        </w:rPr>
      </w:pPr>
      <w:r>
        <w:rPr>
          <w:rFonts w:hint="eastAsia" w:ascii="宋体" w:hAnsi="宋体" w:cs="宋体"/>
          <w:color w:val="auto"/>
          <w:spacing w:val="80"/>
          <w:sz w:val="100"/>
          <w:szCs w:val="100"/>
        </w:rPr>
        <w:t>询价通知书</w:t>
      </w:r>
    </w:p>
    <w:p w14:paraId="6C73AB71">
      <w:pPr>
        <w:spacing w:line="700" w:lineRule="exact"/>
        <w:jc w:val="center"/>
        <w:rPr>
          <w:rFonts w:hint="eastAsia" w:ascii="宋体" w:hAnsi="宋体" w:cs="宋体"/>
          <w:color w:val="auto"/>
          <w:sz w:val="32"/>
          <w:szCs w:val="32"/>
        </w:rPr>
      </w:pPr>
    </w:p>
    <w:p w14:paraId="585799FB">
      <w:pPr>
        <w:pStyle w:val="9"/>
        <w:rPr>
          <w:rFonts w:hint="eastAsia"/>
          <w:color w:val="auto"/>
        </w:rPr>
      </w:pPr>
    </w:p>
    <w:p w14:paraId="06C72D01">
      <w:pPr>
        <w:pStyle w:val="9"/>
        <w:rPr>
          <w:rFonts w:hint="eastAsia"/>
          <w:color w:val="auto"/>
        </w:rPr>
      </w:pPr>
    </w:p>
    <w:p w14:paraId="0134CFD6">
      <w:pPr>
        <w:spacing w:line="700" w:lineRule="exact"/>
        <w:jc w:val="both"/>
        <w:rPr>
          <w:rFonts w:hint="default" w:ascii="宋体" w:hAnsi="宋体" w:cs="宋体"/>
          <w:color w:val="auto"/>
          <w:sz w:val="32"/>
          <w:szCs w:val="32"/>
          <w:lang w:val="en-US"/>
        </w:rPr>
      </w:pPr>
      <w:r>
        <w:rPr>
          <w:rFonts w:hint="eastAsia" w:ascii="宋体" w:hAnsi="宋体" w:eastAsia="宋体" w:cs="宋体"/>
          <w:color w:val="auto"/>
          <w:sz w:val="32"/>
          <w:szCs w:val="32"/>
          <w:highlight w:val="none"/>
          <w:lang w:eastAsia="zh-CN"/>
        </w:rPr>
        <w:t>项</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目</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号：</w:t>
      </w:r>
      <w:r>
        <w:rPr>
          <w:rFonts w:hint="eastAsia" w:ascii="宋体" w:hAnsi="宋体" w:cs="宋体"/>
          <w:color w:val="auto"/>
          <w:sz w:val="32"/>
          <w:szCs w:val="32"/>
          <w:highlight w:val="none"/>
          <w:lang w:val="en-US" w:eastAsia="zh-CN"/>
        </w:rPr>
        <w:t>SZQLDL2026002</w:t>
      </w:r>
    </w:p>
    <w:p w14:paraId="10F2468F">
      <w:pPr>
        <w:pStyle w:val="3"/>
        <w:spacing w:line="560" w:lineRule="exact"/>
        <w:ind w:left="1600" w:leftChars="0" w:hanging="1600" w:hangingChars="500"/>
        <w:jc w:val="left"/>
        <w:outlineLvl w:val="0"/>
        <w:rPr>
          <w:rFonts w:hint="eastAsia" w:ascii="宋体" w:hAnsi="宋体" w:eastAsia="宋体" w:cs="宋体"/>
          <w:color w:val="auto"/>
          <w:sz w:val="32"/>
          <w:szCs w:val="32"/>
          <w:lang w:val="en-US" w:eastAsia="zh-CN"/>
        </w:rPr>
      </w:pPr>
      <w:r>
        <w:rPr>
          <w:rFonts w:hint="eastAsia" w:ascii="宋体" w:hAnsi="宋体" w:cs="宋体"/>
          <w:color w:val="auto"/>
          <w:sz w:val="32"/>
          <w:szCs w:val="32"/>
        </w:rPr>
        <w:t>项目名称：</w:t>
      </w:r>
      <w:r>
        <w:rPr>
          <w:rFonts w:hint="eastAsia" w:ascii="宋体" w:hAnsi="宋体" w:cs="宋体"/>
          <w:color w:val="auto"/>
          <w:sz w:val="32"/>
          <w:szCs w:val="32"/>
          <w:lang w:eastAsia="zh-CN"/>
        </w:rPr>
        <w:t>重庆市三峡水利电力学校2026年春季学期教材采购项目</w:t>
      </w:r>
    </w:p>
    <w:p w14:paraId="74CC52E8">
      <w:pPr>
        <w:pStyle w:val="3"/>
        <w:spacing w:line="560" w:lineRule="exact"/>
        <w:ind w:left="0"/>
        <w:outlineLvl w:val="0"/>
        <w:rPr>
          <w:rFonts w:hint="eastAsia" w:ascii="宋体" w:hAnsi="宋体" w:cs="宋体"/>
          <w:color w:val="auto"/>
          <w:sz w:val="32"/>
          <w:szCs w:val="32"/>
        </w:rPr>
      </w:pPr>
    </w:p>
    <w:p w14:paraId="421CFBE0">
      <w:pPr>
        <w:pStyle w:val="9"/>
        <w:jc w:val="both"/>
        <w:rPr>
          <w:rFonts w:hint="eastAsia"/>
          <w:color w:val="auto"/>
        </w:rPr>
      </w:pPr>
    </w:p>
    <w:p w14:paraId="7B294143">
      <w:pPr>
        <w:pStyle w:val="9"/>
        <w:rPr>
          <w:rFonts w:hint="eastAsia"/>
          <w:color w:val="auto"/>
        </w:rPr>
      </w:pPr>
    </w:p>
    <w:p w14:paraId="528CDCA0">
      <w:pPr>
        <w:spacing w:line="700" w:lineRule="exact"/>
        <w:rPr>
          <w:rFonts w:hint="eastAsia" w:ascii="宋体" w:hAnsi="宋体" w:cs="宋体"/>
          <w:color w:val="auto"/>
          <w:sz w:val="32"/>
          <w:szCs w:val="32"/>
        </w:rPr>
      </w:pPr>
      <w:r>
        <w:rPr>
          <w:rFonts w:hint="eastAsia" w:ascii="宋体" w:hAnsi="宋体" w:cs="宋体"/>
          <w:color w:val="auto"/>
          <w:sz w:val="32"/>
          <w:szCs w:val="32"/>
        </w:rPr>
        <w:t>采   购   人：重庆市三峡水利电力学校</w:t>
      </w:r>
    </w:p>
    <w:p w14:paraId="64BB1F60">
      <w:pPr>
        <w:spacing w:line="500" w:lineRule="exact"/>
        <w:outlineLvl w:val="0"/>
        <w:rPr>
          <w:rFonts w:hint="eastAsia" w:ascii="宋体" w:hAnsi="宋体" w:cs="宋体"/>
          <w:color w:val="auto"/>
          <w:sz w:val="32"/>
          <w:szCs w:val="32"/>
        </w:rPr>
      </w:pPr>
    </w:p>
    <w:p w14:paraId="3441A756">
      <w:pPr>
        <w:spacing w:line="500" w:lineRule="exact"/>
        <w:outlineLvl w:val="0"/>
        <w:rPr>
          <w:rFonts w:hint="eastAsia" w:ascii="宋体" w:hAnsi="宋体" w:eastAsia="宋体" w:cs="宋体"/>
          <w:color w:val="auto"/>
          <w:sz w:val="32"/>
          <w:szCs w:val="32"/>
          <w:lang w:eastAsia="zh-CN"/>
        </w:rPr>
      </w:pPr>
      <w:r>
        <w:rPr>
          <w:rFonts w:hint="eastAsia" w:ascii="宋体" w:hAnsi="宋体" w:cs="宋体"/>
          <w:color w:val="auto"/>
          <w:sz w:val="32"/>
          <w:szCs w:val="32"/>
        </w:rPr>
        <w:t>采购代理机构：</w:t>
      </w:r>
      <w:r>
        <w:rPr>
          <w:rFonts w:hint="eastAsia" w:ascii="宋体" w:hAnsi="宋体" w:cs="宋体"/>
          <w:color w:val="auto"/>
          <w:sz w:val="32"/>
          <w:szCs w:val="32"/>
          <w:lang w:eastAsia="zh-CN"/>
        </w:rPr>
        <w:t>深圳群伦项目管理有限公司</w:t>
      </w:r>
    </w:p>
    <w:p w14:paraId="4E9D9044">
      <w:pPr>
        <w:spacing w:line="500" w:lineRule="exact"/>
        <w:jc w:val="center"/>
        <w:outlineLvl w:val="0"/>
        <w:rPr>
          <w:rFonts w:hint="eastAsia" w:ascii="宋体" w:hAnsi="宋体" w:cs="宋体"/>
          <w:color w:val="auto"/>
          <w:sz w:val="32"/>
          <w:szCs w:val="32"/>
        </w:rPr>
      </w:pPr>
      <w:r>
        <w:rPr>
          <w:rFonts w:hint="eastAsia" w:ascii="宋体" w:hAnsi="宋体" w:cs="宋体"/>
          <w:color w:val="auto"/>
          <w:sz w:val="32"/>
          <w:szCs w:val="32"/>
        </w:rPr>
        <w:t xml:space="preserve"> </w:t>
      </w:r>
    </w:p>
    <w:p w14:paraId="36EA23C1">
      <w:pPr>
        <w:spacing w:line="500" w:lineRule="exact"/>
        <w:jc w:val="center"/>
        <w:outlineLvl w:val="0"/>
        <w:rPr>
          <w:rFonts w:hint="eastAsia" w:ascii="宋体" w:hAnsi="宋体" w:cs="宋体"/>
          <w:color w:val="auto"/>
          <w:sz w:val="32"/>
          <w:szCs w:val="32"/>
        </w:rPr>
      </w:pPr>
      <w:r>
        <w:rPr>
          <w:rFonts w:hint="eastAsia" w:ascii="宋体" w:hAnsi="宋体" w:cs="宋体"/>
          <w:color w:val="auto"/>
          <w:sz w:val="32"/>
          <w:szCs w:val="32"/>
        </w:rPr>
        <w:t>202</w:t>
      </w:r>
      <w:r>
        <w:rPr>
          <w:rFonts w:hint="eastAsia" w:ascii="宋体" w:hAnsi="宋体" w:cs="宋体"/>
          <w:color w:val="auto"/>
          <w:sz w:val="32"/>
          <w:szCs w:val="32"/>
          <w:lang w:val="en-US" w:eastAsia="zh-CN"/>
        </w:rPr>
        <w:t>6</w:t>
      </w:r>
      <w:r>
        <w:rPr>
          <w:rFonts w:hint="eastAsia" w:ascii="宋体" w:hAnsi="宋体" w:cs="宋体"/>
          <w:color w:val="auto"/>
          <w:sz w:val="32"/>
          <w:szCs w:val="32"/>
        </w:rPr>
        <w:t>年</w:t>
      </w:r>
      <w:r>
        <w:rPr>
          <w:rFonts w:hint="eastAsia" w:ascii="宋体" w:hAnsi="宋体" w:cs="宋体"/>
          <w:color w:val="auto"/>
          <w:sz w:val="32"/>
          <w:szCs w:val="32"/>
          <w:lang w:val="en-US" w:eastAsia="zh-CN"/>
        </w:rPr>
        <w:t>1</w:t>
      </w:r>
      <w:r>
        <w:rPr>
          <w:rFonts w:hint="eastAsia" w:ascii="宋体" w:hAnsi="宋体" w:cs="宋体"/>
          <w:color w:val="auto"/>
          <w:sz w:val="32"/>
          <w:szCs w:val="32"/>
        </w:rPr>
        <w:t>月</w:t>
      </w:r>
    </w:p>
    <w:p w14:paraId="34D72B8A">
      <w:pPr>
        <w:spacing w:line="700" w:lineRule="exact"/>
        <w:outlineLvl w:val="0"/>
        <w:rPr>
          <w:rFonts w:hint="eastAsia" w:ascii="宋体" w:hAnsi="宋体" w:cs="宋体"/>
          <w:color w:val="auto"/>
          <w:sz w:val="52"/>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851" w:footer="992" w:gutter="0"/>
          <w:pgNumType w:fmt="numberInDash" w:start="0"/>
          <w:cols w:space="720" w:num="1"/>
          <w:titlePg/>
          <w:docGrid w:type="lines" w:linePitch="380" w:charSpace="-5735"/>
        </w:sectPr>
      </w:pPr>
    </w:p>
    <w:p w14:paraId="1D917054">
      <w:pPr>
        <w:spacing w:line="700" w:lineRule="exact"/>
        <w:jc w:val="center"/>
        <w:outlineLvl w:val="0"/>
        <w:rPr>
          <w:rFonts w:hint="eastAsia" w:ascii="宋体" w:hAnsi="宋体" w:cs="宋体"/>
          <w:b/>
          <w:color w:val="auto"/>
          <w:sz w:val="24"/>
          <w:szCs w:val="24"/>
        </w:rPr>
      </w:pPr>
      <w:r>
        <w:rPr>
          <w:rFonts w:hint="eastAsia" w:ascii="宋体" w:hAnsi="宋体" w:cs="宋体"/>
          <w:b/>
          <w:color w:val="auto"/>
          <w:sz w:val="24"/>
          <w:szCs w:val="24"/>
        </w:rPr>
        <w:t>目   录</w:t>
      </w:r>
    </w:p>
    <w:p w14:paraId="16A3A68A">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TOC \o "1-3" \h \z </w:instrText>
      </w:r>
      <w:r>
        <w:rPr>
          <w:rFonts w:hint="eastAsia" w:ascii="宋体" w:hAnsi="宋体" w:cs="宋体"/>
          <w:color w:val="auto"/>
          <w:sz w:val="24"/>
          <w:szCs w:val="24"/>
        </w:rPr>
        <w:fldChar w:fldCharType="separate"/>
      </w: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"_Toc108080145"</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第一篇  询价采购邀请书</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_Toc108080145 \h </w:instrText>
      </w:r>
      <w:r>
        <w:rPr>
          <w:rFonts w:hint="eastAsia" w:ascii="宋体" w:hAnsi="宋体" w:cs="宋体"/>
          <w:color w:val="auto"/>
          <w:sz w:val="24"/>
          <w:szCs w:val="24"/>
        </w:rPr>
        <w:fldChar w:fldCharType="separate"/>
      </w:r>
      <w:r>
        <w:rPr>
          <w:rFonts w:hint="eastAsia" w:ascii="宋体" w:hAnsi="宋体" w:cs="宋体"/>
          <w:color w:val="auto"/>
          <w:sz w:val="24"/>
          <w:szCs w:val="24"/>
        </w:rPr>
        <w:t>- 3 -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76C166C3">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"_Toc108080146"</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一、询价采购内容</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_Toc108080146 \h </w:instrText>
      </w:r>
      <w:r>
        <w:rPr>
          <w:rFonts w:hint="eastAsia" w:ascii="宋体" w:hAnsi="宋体" w:cs="宋体"/>
          <w:color w:val="auto"/>
          <w:sz w:val="24"/>
          <w:szCs w:val="24"/>
        </w:rPr>
        <w:fldChar w:fldCharType="separate"/>
      </w:r>
      <w:r>
        <w:rPr>
          <w:rFonts w:hint="eastAsia" w:ascii="宋体" w:hAnsi="宋体" w:cs="宋体"/>
          <w:color w:val="auto"/>
          <w:sz w:val="24"/>
          <w:szCs w:val="24"/>
        </w:rPr>
        <w:t>- 3 -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451A43B1">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"_Toc108080147"</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二、资金来源</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_Toc108080147 \h </w:instrText>
      </w:r>
      <w:r>
        <w:rPr>
          <w:rFonts w:hint="eastAsia" w:ascii="宋体" w:hAnsi="宋体" w:cs="宋体"/>
          <w:color w:val="auto"/>
          <w:sz w:val="24"/>
          <w:szCs w:val="24"/>
        </w:rPr>
        <w:fldChar w:fldCharType="separate"/>
      </w:r>
      <w:r>
        <w:rPr>
          <w:rFonts w:hint="eastAsia" w:ascii="宋体" w:hAnsi="宋体" w:cs="宋体"/>
          <w:color w:val="auto"/>
          <w:sz w:val="24"/>
          <w:szCs w:val="24"/>
        </w:rPr>
        <w:t>- 3 -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27CA6B0A">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"_Toc108080148"</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三、询价资格条件</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_Toc108080148 \h </w:instrText>
      </w:r>
      <w:r>
        <w:rPr>
          <w:rFonts w:hint="eastAsia" w:ascii="宋体" w:hAnsi="宋体" w:cs="宋体"/>
          <w:color w:val="auto"/>
          <w:sz w:val="24"/>
          <w:szCs w:val="24"/>
        </w:rPr>
        <w:fldChar w:fldCharType="separate"/>
      </w:r>
      <w:r>
        <w:rPr>
          <w:rFonts w:hint="eastAsia" w:ascii="宋体" w:hAnsi="宋体" w:cs="宋体"/>
          <w:color w:val="auto"/>
          <w:sz w:val="24"/>
          <w:szCs w:val="24"/>
        </w:rPr>
        <w:t>- 3 -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0F948303">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"_Toc108080149"</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四、询价有关说明</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_Toc108080149 \h </w:instrText>
      </w:r>
      <w:r>
        <w:rPr>
          <w:rFonts w:hint="eastAsia" w:ascii="宋体" w:hAnsi="宋体" w:cs="宋体"/>
          <w:color w:val="auto"/>
          <w:sz w:val="24"/>
          <w:szCs w:val="24"/>
        </w:rPr>
        <w:fldChar w:fldCharType="separate"/>
      </w:r>
      <w:r>
        <w:rPr>
          <w:rFonts w:hint="eastAsia" w:ascii="宋体" w:hAnsi="宋体" w:cs="宋体"/>
          <w:color w:val="auto"/>
          <w:sz w:val="24"/>
          <w:szCs w:val="24"/>
        </w:rPr>
        <w:t>- 3 -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38DCC0DD">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"_Toc108080150"</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五、保证金</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_Toc108080150 \h </w:instrText>
      </w:r>
      <w:r>
        <w:rPr>
          <w:rFonts w:hint="eastAsia" w:ascii="宋体" w:hAnsi="宋体" w:cs="宋体"/>
          <w:color w:val="auto"/>
          <w:sz w:val="24"/>
          <w:szCs w:val="24"/>
        </w:rPr>
        <w:fldChar w:fldCharType="separate"/>
      </w:r>
      <w:r>
        <w:rPr>
          <w:rFonts w:hint="eastAsia" w:ascii="宋体" w:hAnsi="宋体" w:cs="宋体"/>
          <w:color w:val="auto"/>
          <w:sz w:val="24"/>
          <w:szCs w:val="24"/>
        </w:rPr>
        <w:t>- 3 -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082632B6">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"_Toc108080151"</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六、采购项目需落实的政府采购政策</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_Toc108080151 \h </w:instrText>
      </w:r>
      <w:r>
        <w:rPr>
          <w:rFonts w:hint="eastAsia" w:ascii="宋体" w:hAnsi="宋体" w:cs="宋体"/>
          <w:color w:val="auto"/>
          <w:sz w:val="24"/>
          <w:szCs w:val="24"/>
        </w:rPr>
        <w:fldChar w:fldCharType="separate"/>
      </w:r>
      <w:r>
        <w:rPr>
          <w:rFonts w:hint="eastAsia" w:ascii="宋体" w:hAnsi="宋体" w:cs="宋体"/>
          <w:color w:val="auto"/>
          <w:sz w:val="24"/>
          <w:szCs w:val="24"/>
        </w:rPr>
        <w:t>- 3 -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43C76642">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"_Toc108080152"</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七、其它有关规定</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_Toc108080152 \h </w:instrText>
      </w:r>
      <w:r>
        <w:rPr>
          <w:rFonts w:hint="eastAsia" w:ascii="宋体" w:hAnsi="宋体" w:cs="宋体"/>
          <w:color w:val="auto"/>
          <w:sz w:val="24"/>
          <w:szCs w:val="24"/>
        </w:rPr>
        <w:fldChar w:fldCharType="separate"/>
      </w:r>
      <w:r>
        <w:rPr>
          <w:rFonts w:hint="eastAsia" w:ascii="宋体" w:hAnsi="宋体" w:cs="宋体"/>
          <w:color w:val="auto"/>
          <w:sz w:val="24"/>
          <w:szCs w:val="24"/>
        </w:rPr>
        <w:t>- 5 -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36E18511">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"_Toc108080153"</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八、联系方式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_Toc108080153 \h </w:instrText>
      </w:r>
      <w:r>
        <w:rPr>
          <w:rFonts w:hint="eastAsia" w:ascii="宋体" w:hAnsi="宋体" w:cs="宋体"/>
          <w:color w:val="auto"/>
          <w:sz w:val="24"/>
          <w:szCs w:val="24"/>
        </w:rPr>
        <w:fldChar w:fldCharType="separate"/>
      </w:r>
      <w:r>
        <w:rPr>
          <w:rFonts w:hint="eastAsia" w:ascii="宋体" w:hAnsi="宋体" w:cs="宋体"/>
          <w:color w:val="auto"/>
          <w:sz w:val="24"/>
          <w:szCs w:val="24"/>
        </w:rPr>
        <w:t>- 5 -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50470F2E">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"_Toc108080154"</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第二篇  询价项目技术（质量）需求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_Toc108080154 \h </w:instrText>
      </w:r>
      <w:r>
        <w:rPr>
          <w:rFonts w:hint="eastAsia" w:ascii="宋体" w:hAnsi="宋体" w:cs="宋体"/>
          <w:color w:val="auto"/>
          <w:sz w:val="24"/>
          <w:szCs w:val="24"/>
        </w:rPr>
        <w:fldChar w:fldCharType="separate"/>
      </w:r>
      <w:r>
        <w:rPr>
          <w:rFonts w:hint="eastAsia" w:ascii="宋体" w:hAnsi="宋体" w:cs="宋体"/>
          <w:color w:val="auto"/>
          <w:sz w:val="24"/>
          <w:szCs w:val="24"/>
        </w:rPr>
        <w:t>- 6 -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1C066E8B">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"_Toc108080155"</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一、产品名称、数量及技术参数</w:t>
      </w:r>
      <w:r>
        <w:rPr>
          <w:rFonts w:hint="eastAsia" w:ascii="宋体" w:hAnsi="宋体" w:cs="宋体"/>
          <w:color w:val="auto"/>
          <w:sz w:val="24"/>
          <w:szCs w:val="24"/>
        </w:rPr>
        <w:tab/>
      </w:r>
      <w:r>
        <w:rPr>
          <w:rFonts w:hint="eastAsia" w:ascii="宋体" w:hAnsi="宋体" w:cs="宋体"/>
          <w:color w:val="auto"/>
          <w:sz w:val="24"/>
          <w:szCs w:val="24"/>
        </w:rPr>
        <w:t>-</w:t>
      </w:r>
      <w:r>
        <w:rPr>
          <w:rStyle w:val="14"/>
          <w:rFonts w:hint="eastAsia" w:ascii="宋体" w:hAnsi="宋体" w:cs="宋体"/>
          <w:color w:val="auto"/>
          <w:sz w:val="24"/>
          <w:szCs w:val="24"/>
        </w:rPr>
        <w:fldChar w:fldCharType="end"/>
      </w:r>
      <w:r>
        <w:rPr>
          <w:rStyle w:val="14"/>
          <w:rFonts w:hint="eastAsia" w:ascii="宋体" w:hAnsi="宋体" w:cs="宋体"/>
          <w:color w:val="auto"/>
          <w:sz w:val="24"/>
          <w:szCs w:val="24"/>
        </w:rPr>
        <w:t>5-</w:t>
      </w:r>
    </w:p>
    <w:p w14:paraId="550D51FA">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"_Toc108080158"</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第三篇  询价项目服务需求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_Toc108080158 \h </w:instrText>
      </w:r>
      <w:r>
        <w:rPr>
          <w:rFonts w:hint="eastAsia" w:ascii="宋体" w:hAnsi="宋体" w:cs="宋体"/>
          <w:color w:val="auto"/>
          <w:sz w:val="24"/>
          <w:szCs w:val="24"/>
        </w:rPr>
        <w:fldChar w:fldCharType="separate"/>
      </w:r>
      <w:r>
        <w:rPr>
          <w:rFonts w:hint="eastAsia" w:ascii="宋体" w:hAnsi="宋体" w:cs="宋体"/>
          <w:color w:val="auto"/>
          <w:sz w:val="24"/>
          <w:szCs w:val="24"/>
        </w:rPr>
        <w:t>- 6 -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5BF3FBB4">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"_Toc108080159"</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一、</w:t>
      </w:r>
      <w:r>
        <w:rPr>
          <w:rFonts w:hint="eastAsia" w:ascii="宋体" w:hAnsi="宋体" w:cs="宋体"/>
          <w:color w:val="auto"/>
          <w:sz w:val="24"/>
        </w:rPr>
        <w:t>服务时间、地点</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_Toc108080159 \h </w:instrText>
      </w:r>
      <w:r>
        <w:rPr>
          <w:rFonts w:hint="eastAsia" w:ascii="宋体" w:hAnsi="宋体" w:cs="宋体"/>
          <w:color w:val="auto"/>
          <w:sz w:val="24"/>
          <w:szCs w:val="24"/>
        </w:rPr>
        <w:fldChar w:fldCharType="separate"/>
      </w:r>
      <w:r>
        <w:rPr>
          <w:rFonts w:hint="eastAsia" w:ascii="宋体" w:hAnsi="宋体" w:cs="宋体"/>
          <w:color w:val="auto"/>
          <w:sz w:val="24"/>
          <w:szCs w:val="24"/>
        </w:rPr>
        <w:t>- 13 -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0C46F655">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"_Toc108080160"</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二、</w:t>
      </w:r>
      <w:r>
        <w:rPr>
          <w:rFonts w:hint="eastAsia" w:ascii="宋体" w:hAnsi="宋体" w:cs="宋体"/>
          <w:color w:val="auto"/>
          <w:sz w:val="24"/>
        </w:rPr>
        <w:t>报价要求</w:t>
      </w:r>
      <w:r>
        <w:rPr>
          <w:rFonts w:hint="eastAsia" w:ascii="宋体" w:hAnsi="宋体" w:cs="宋体"/>
          <w:color w:val="auto"/>
          <w:sz w:val="24"/>
          <w:szCs w:val="24"/>
        </w:rPr>
        <w:tab/>
      </w:r>
      <w:r>
        <w:rPr>
          <w:rFonts w:hint="eastAsia" w:ascii="宋体" w:hAnsi="宋体" w:cs="宋体"/>
          <w:color w:val="auto"/>
          <w:sz w:val="24"/>
          <w:szCs w:val="24"/>
        </w:rPr>
        <w:t>-</w:t>
      </w:r>
      <w:r>
        <w:rPr>
          <w:rStyle w:val="14"/>
          <w:rFonts w:hint="eastAsia" w:ascii="宋体" w:hAnsi="宋体" w:cs="宋体"/>
          <w:color w:val="auto"/>
          <w:sz w:val="24"/>
          <w:szCs w:val="24"/>
        </w:rPr>
        <w:fldChar w:fldCharType="end"/>
      </w:r>
      <w:r>
        <w:rPr>
          <w:rStyle w:val="14"/>
          <w:rFonts w:hint="eastAsia" w:ascii="宋体" w:hAnsi="宋体" w:cs="宋体"/>
          <w:color w:val="auto"/>
          <w:sz w:val="24"/>
          <w:szCs w:val="24"/>
        </w:rPr>
        <w:t>8-</w:t>
      </w:r>
    </w:p>
    <w:p w14:paraId="0E75849E">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"_Toc108080161"</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三、</w:t>
      </w:r>
      <w:r>
        <w:rPr>
          <w:rFonts w:hint="eastAsia" w:ascii="宋体" w:hAnsi="宋体" w:cs="宋体"/>
          <w:color w:val="auto"/>
          <w:sz w:val="24"/>
        </w:rPr>
        <w:t>付款方式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_Toc108080161 \h </w:instrText>
      </w:r>
      <w:r>
        <w:rPr>
          <w:rFonts w:hint="eastAsia" w:ascii="宋体" w:hAnsi="宋体" w:cs="宋体"/>
          <w:color w:val="auto"/>
          <w:sz w:val="24"/>
          <w:szCs w:val="24"/>
        </w:rPr>
        <w:fldChar w:fldCharType="separate"/>
      </w:r>
      <w:r>
        <w:rPr>
          <w:rFonts w:hint="eastAsia" w:ascii="宋体" w:hAnsi="宋体" w:cs="宋体"/>
          <w:color w:val="auto"/>
          <w:sz w:val="24"/>
          <w:szCs w:val="24"/>
        </w:rPr>
        <w:t>- 13 -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6D9C6379">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"_Toc108080162"</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四、</w:t>
      </w:r>
      <w:r>
        <w:rPr>
          <w:rFonts w:hint="eastAsia" w:ascii="宋体" w:hAnsi="宋体" w:cs="宋体"/>
          <w:color w:val="auto"/>
          <w:sz w:val="24"/>
        </w:rPr>
        <w:t>知识产权</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_Toc108080162 \h </w:instrText>
      </w:r>
      <w:r>
        <w:rPr>
          <w:rFonts w:hint="eastAsia" w:ascii="宋体" w:hAnsi="宋体" w:cs="宋体"/>
          <w:color w:val="auto"/>
          <w:sz w:val="24"/>
          <w:szCs w:val="24"/>
        </w:rPr>
        <w:fldChar w:fldCharType="separate"/>
      </w:r>
      <w:r>
        <w:rPr>
          <w:rFonts w:hint="eastAsia" w:ascii="宋体" w:hAnsi="宋体" w:cs="宋体"/>
          <w:color w:val="auto"/>
          <w:sz w:val="24"/>
          <w:szCs w:val="24"/>
        </w:rPr>
        <w:t>- 13 -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1EBE61AB">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"_Toc108080165"</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五、其他</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_Toc108080165 \h </w:instrText>
      </w:r>
      <w:r>
        <w:rPr>
          <w:rFonts w:hint="eastAsia" w:ascii="宋体" w:hAnsi="宋体" w:cs="宋体"/>
          <w:color w:val="auto"/>
          <w:sz w:val="24"/>
          <w:szCs w:val="24"/>
        </w:rPr>
        <w:fldChar w:fldCharType="separate"/>
      </w:r>
      <w:r>
        <w:rPr>
          <w:rFonts w:hint="eastAsia" w:ascii="宋体" w:hAnsi="宋体" w:cs="宋体"/>
          <w:color w:val="auto"/>
          <w:sz w:val="24"/>
          <w:szCs w:val="24"/>
        </w:rPr>
        <w:t>- 15 -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4877FBDC">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"_Toc108080166"</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第四篇  采购程序、评定成交的标准、无效报价及采购终止</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_Toc108080166 \h </w:instrText>
      </w:r>
      <w:r>
        <w:rPr>
          <w:rFonts w:hint="eastAsia" w:ascii="宋体" w:hAnsi="宋体" w:cs="宋体"/>
          <w:color w:val="auto"/>
          <w:sz w:val="24"/>
          <w:szCs w:val="24"/>
        </w:rPr>
        <w:fldChar w:fldCharType="separate"/>
      </w:r>
      <w:r>
        <w:rPr>
          <w:rFonts w:hint="eastAsia" w:ascii="宋体" w:hAnsi="宋体" w:cs="宋体"/>
          <w:color w:val="auto"/>
          <w:sz w:val="24"/>
          <w:szCs w:val="24"/>
        </w:rPr>
        <w:t>- 16 -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307E43DD">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"_Toc108080167"</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一、采购程序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_Toc108080167 \h </w:instrText>
      </w:r>
      <w:r>
        <w:rPr>
          <w:rFonts w:hint="eastAsia" w:ascii="宋体" w:hAnsi="宋体" w:cs="宋体"/>
          <w:color w:val="auto"/>
          <w:sz w:val="24"/>
          <w:szCs w:val="24"/>
        </w:rPr>
        <w:fldChar w:fldCharType="separate"/>
      </w:r>
      <w:r>
        <w:rPr>
          <w:rFonts w:hint="eastAsia" w:ascii="宋体" w:hAnsi="宋体" w:cs="宋体"/>
          <w:color w:val="auto"/>
          <w:sz w:val="24"/>
          <w:szCs w:val="24"/>
        </w:rPr>
        <w:t>- 16 -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11525C7D">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"_Toc108080168"</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二、评定成交的标准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_Toc108080168 \h </w:instrText>
      </w:r>
      <w:r>
        <w:rPr>
          <w:rFonts w:hint="eastAsia" w:ascii="宋体" w:hAnsi="宋体" w:cs="宋体"/>
          <w:color w:val="auto"/>
          <w:sz w:val="24"/>
          <w:szCs w:val="24"/>
        </w:rPr>
        <w:fldChar w:fldCharType="separate"/>
      </w:r>
      <w:r>
        <w:rPr>
          <w:rFonts w:hint="eastAsia" w:ascii="宋体" w:hAnsi="宋体" w:cs="宋体"/>
          <w:color w:val="auto"/>
          <w:sz w:val="24"/>
          <w:szCs w:val="24"/>
        </w:rPr>
        <w:t>- 17 -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0BF750D5">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"_Toc108080169"</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三、无效报价</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_Toc108080169 \h </w:instrText>
      </w:r>
      <w:r>
        <w:rPr>
          <w:rFonts w:hint="eastAsia" w:ascii="宋体" w:hAnsi="宋体" w:cs="宋体"/>
          <w:color w:val="auto"/>
          <w:sz w:val="24"/>
          <w:szCs w:val="24"/>
        </w:rPr>
        <w:fldChar w:fldCharType="separate"/>
      </w:r>
      <w:r>
        <w:rPr>
          <w:rFonts w:hint="eastAsia" w:ascii="宋体" w:hAnsi="宋体" w:cs="宋体"/>
          <w:color w:val="auto"/>
          <w:sz w:val="24"/>
          <w:szCs w:val="24"/>
        </w:rPr>
        <w:t>- 17 -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7C0B03BE">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"_Toc108080170"</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四、采购终止</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_Toc108080170 \h </w:instrText>
      </w:r>
      <w:r>
        <w:rPr>
          <w:rFonts w:hint="eastAsia" w:ascii="宋体" w:hAnsi="宋体" w:cs="宋体"/>
          <w:color w:val="auto"/>
          <w:sz w:val="24"/>
          <w:szCs w:val="24"/>
        </w:rPr>
        <w:fldChar w:fldCharType="separate"/>
      </w:r>
      <w:r>
        <w:rPr>
          <w:rFonts w:hint="eastAsia" w:ascii="宋体" w:hAnsi="宋体" w:cs="宋体"/>
          <w:color w:val="auto"/>
          <w:sz w:val="24"/>
          <w:szCs w:val="24"/>
        </w:rPr>
        <w:t>- 18 -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72C52C29">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"_Toc108080171"</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第五篇  供应商须知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_Toc108080171 \h </w:instrText>
      </w:r>
      <w:r>
        <w:rPr>
          <w:rFonts w:hint="eastAsia" w:ascii="宋体" w:hAnsi="宋体" w:cs="宋体"/>
          <w:color w:val="auto"/>
          <w:sz w:val="24"/>
          <w:szCs w:val="24"/>
        </w:rPr>
        <w:fldChar w:fldCharType="separate"/>
      </w:r>
      <w:r>
        <w:rPr>
          <w:rFonts w:hint="eastAsia" w:ascii="宋体" w:hAnsi="宋体" w:cs="宋体"/>
          <w:color w:val="auto"/>
          <w:sz w:val="24"/>
          <w:szCs w:val="24"/>
        </w:rPr>
        <w:t>- 19 -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3337FA88">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"_Toc108080172"</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一、询价费用</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_Toc108080172 \h </w:instrText>
      </w:r>
      <w:r>
        <w:rPr>
          <w:rFonts w:hint="eastAsia" w:ascii="宋体" w:hAnsi="宋体" w:cs="宋体"/>
          <w:color w:val="auto"/>
          <w:sz w:val="24"/>
          <w:szCs w:val="24"/>
        </w:rPr>
        <w:fldChar w:fldCharType="separate"/>
      </w:r>
      <w:r>
        <w:rPr>
          <w:rFonts w:hint="eastAsia" w:ascii="宋体" w:hAnsi="宋体" w:cs="宋体"/>
          <w:color w:val="auto"/>
          <w:sz w:val="24"/>
          <w:szCs w:val="24"/>
        </w:rPr>
        <w:t>- 19 -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1BBC7199">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"_Toc108080173"</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二、询价通知书</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_Toc108080173 \h </w:instrText>
      </w:r>
      <w:r>
        <w:rPr>
          <w:rFonts w:hint="eastAsia" w:ascii="宋体" w:hAnsi="宋体" w:cs="宋体"/>
          <w:color w:val="auto"/>
          <w:sz w:val="24"/>
          <w:szCs w:val="24"/>
        </w:rPr>
        <w:fldChar w:fldCharType="separate"/>
      </w:r>
      <w:r>
        <w:rPr>
          <w:rFonts w:hint="eastAsia" w:ascii="宋体" w:hAnsi="宋体" w:cs="宋体"/>
          <w:color w:val="auto"/>
          <w:sz w:val="24"/>
          <w:szCs w:val="24"/>
        </w:rPr>
        <w:t>- 19 -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2C60EFA6">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"_Toc108080174"</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三、报价要求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_Toc108080174 \h </w:instrText>
      </w:r>
      <w:r>
        <w:rPr>
          <w:rFonts w:hint="eastAsia" w:ascii="宋体" w:hAnsi="宋体" w:cs="宋体"/>
          <w:color w:val="auto"/>
          <w:sz w:val="24"/>
          <w:szCs w:val="24"/>
        </w:rPr>
        <w:fldChar w:fldCharType="separate"/>
      </w:r>
      <w:r>
        <w:rPr>
          <w:rFonts w:hint="eastAsia" w:ascii="宋体" w:hAnsi="宋体" w:cs="宋体"/>
          <w:color w:val="auto"/>
          <w:sz w:val="24"/>
          <w:szCs w:val="24"/>
        </w:rPr>
        <w:t>- 19 -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634DC086">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"_Toc108080175"</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四、成交供应商的确定和变更</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_Toc108080175 \h </w:instrText>
      </w:r>
      <w:r>
        <w:rPr>
          <w:rFonts w:hint="eastAsia" w:ascii="宋体" w:hAnsi="宋体" w:cs="宋体"/>
          <w:color w:val="auto"/>
          <w:sz w:val="24"/>
          <w:szCs w:val="24"/>
        </w:rPr>
        <w:fldChar w:fldCharType="separate"/>
      </w:r>
      <w:r>
        <w:rPr>
          <w:rFonts w:hint="eastAsia" w:ascii="宋体" w:hAnsi="宋体" w:cs="宋体"/>
          <w:color w:val="auto"/>
          <w:sz w:val="24"/>
          <w:szCs w:val="24"/>
        </w:rPr>
        <w:t>- 20 -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66C776A5">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"_Toc108080176"</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五、成交通知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_Toc108080176 \h </w:instrText>
      </w:r>
      <w:r>
        <w:rPr>
          <w:rFonts w:hint="eastAsia" w:ascii="宋体" w:hAnsi="宋体" w:cs="宋体"/>
          <w:color w:val="auto"/>
          <w:sz w:val="24"/>
          <w:szCs w:val="24"/>
        </w:rPr>
        <w:fldChar w:fldCharType="separate"/>
      </w:r>
      <w:r>
        <w:rPr>
          <w:rFonts w:hint="eastAsia" w:ascii="宋体" w:hAnsi="宋体" w:cs="宋体"/>
          <w:color w:val="auto"/>
          <w:sz w:val="24"/>
          <w:szCs w:val="24"/>
        </w:rPr>
        <w:t>- 20 -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54D5C0F5">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"_Toc108080177"</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六、关于质疑和投诉</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_Toc108080177 \h </w:instrText>
      </w:r>
      <w:r>
        <w:rPr>
          <w:rFonts w:hint="eastAsia" w:ascii="宋体" w:hAnsi="宋体" w:cs="宋体"/>
          <w:color w:val="auto"/>
          <w:sz w:val="24"/>
          <w:szCs w:val="24"/>
        </w:rPr>
        <w:fldChar w:fldCharType="separate"/>
      </w:r>
      <w:r>
        <w:rPr>
          <w:rFonts w:hint="eastAsia" w:ascii="宋体" w:hAnsi="宋体" w:cs="宋体"/>
          <w:color w:val="auto"/>
          <w:sz w:val="24"/>
          <w:szCs w:val="24"/>
        </w:rPr>
        <w:t>- 20 -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167BD502">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"_Toc108080178"</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七、签订合同</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_Toc108080178 \h </w:instrText>
      </w:r>
      <w:r>
        <w:rPr>
          <w:rFonts w:hint="eastAsia" w:ascii="宋体" w:hAnsi="宋体" w:cs="宋体"/>
          <w:color w:val="auto"/>
          <w:sz w:val="24"/>
          <w:szCs w:val="24"/>
        </w:rPr>
        <w:fldChar w:fldCharType="separate"/>
      </w:r>
      <w:r>
        <w:rPr>
          <w:rFonts w:hint="eastAsia" w:ascii="宋体" w:hAnsi="宋体" w:cs="宋体"/>
          <w:color w:val="auto"/>
          <w:sz w:val="24"/>
          <w:szCs w:val="24"/>
        </w:rPr>
        <w:t>- 20 -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1E0EB2B0">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"_Toc108080180"</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八、代理服务费</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_Toc108080180 \h </w:instrText>
      </w:r>
      <w:r>
        <w:rPr>
          <w:rFonts w:hint="eastAsia" w:ascii="宋体" w:hAnsi="宋体" w:cs="宋体"/>
          <w:color w:val="auto"/>
          <w:sz w:val="24"/>
          <w:szCs w:val="24"/>
        </w:rPr>
        <w:fldChar w:fldCharType="separate"/>
      </w:r>
      <w:r>
        <w:rPr>
          <w:rFonts w:hint="eastAsia" w:ascii="宋体" w:hAnsi="宋体" w:cs="宋体"/>
          <w:color w:val="auto"/>
          <w:sz w:val="24"/>
          <w:szCs w:val="24"/>
        </w:rPr>
        <w:t>- 21 -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64839DE5">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"_Toc108080181"</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九、政府采购信用融资</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_Toc108080181 \h </w:instrText>
      </w:r>
      <w:r>
        <w:rPr>
          <w:rFonts w:hint="eastAsia" w:ascii="宋体" w:hAnsi="宋体" w:cs="宋体"/>
          <w:color w:val="auto"/>
          <w:sz w:val="24"/>
          <w:szCs w:val="24"/>
        </w:rPr>
        <w:fldChar w:fldCharType="separate"/>
      </w:r>
      <w:r>
        <w:rPr>
          <w:rFonts w:hint="eastAsia" w:ascii="宋体" w:hAnsi="宋体" w:cs="宋体"/>
          <w:color w:val="auto"/>
          <w:sz w:val="24"/>
          <w:szCs w:val="24"/>
        </w:rPr>
        <w:t>- 21 -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1A27D4A3">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"_Toc108080182"</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第六篇  合同格式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_Toc108080182 \h </w:instrText>
      </w:r>
      <w:r>
        <w:rPr>
          <w:rFonts w:hint="eastAsia" w:ascii="宋体" w:hAnsi="宋体" w:cs="宋体"/>
          <w:color w:val="auto"/>
          <w:sz w:val="24"/>
          <w:szCs w:val="24"/>
        </w:rPr>
        <w:fldChar w:fldCharType="separate"/>
      </w:r>
      <w:r>
        <w:rPr>
          <w:rFonts w:hint="eastAsia" w:ascii="宋体" w:hAnsi="宋体" w:cs="宋体"/>
          <w:color w:val="auto"/>
          <w:sz w:val="24"/>
          <w:szCs w:val="24"/>
        </w:rPr>
        <w:t>- 23 -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448EE672">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"_Toc108080183"</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第七篇  响应文件格式要求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_Toc108080183 \h </w:instrText>
      </w:r>
      <w:r>
        <w:rPr>
          <w:rFonts w:hint="eastAsia" w:ascii="宋体" w:hAnsi="宋体" w:cs="宋体"/>
          <w:color w:val="auto"/>
          <w:sz w:val="24"/>
          <w:szCs w:val="24"/>
        </w:rPr>
        <w:fldChar w:fldCharType="separate"/>
      </w:r>
      <w:r>
        <w:rPr>
          <w:rFonts w:hint="eastAsia" w:ascii="宋体" w:hAnsi="宋体" w:cs="宋体"/>
          <w:color w:val="auto"/>
          <w:sz w:val="24"/>
          <w:szCs w:val="24"/>
        </w:rPr>
        <w:t>- 23 -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1B47F0A7">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"_Toc108080184"</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一、经济部分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_Toc108080184 \h </w:instrText>
      </w:r>
      <w:r>
        <w:rPr>
          <w:rFonts w:hint="eastAsia" w:ascii="宋体" w:hAnsi="宋体" w:cs="宋体"/>
          <w:color w:val="auto"/>
          <w:sz w:val="24"/>
          <w:szCs w:val="24"/>
        </w:rPr>
        <w:fldChar w:fldCharType="separate"/>
      </w:r>
      <w:r>
        <w:rPr>
          <w:rFonts w:hint="eastAsia" w:ascii="宋体" w:hAnsi="宋体" w:cs="宋体"/>
          <w:color w:val="auto"/>
          <w:sz w:val="24"/>
          <w:szCs w:val="24"/>
        </w:rPr>
        <w:t>- 28 -</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40C0814A">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"_Toc108080185"</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二、技术（质量）部分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_Toc108080185 \h </w:instrText>
      </w:r>
      <w:r>
        <w:rPr>
          <w:rFonts w:hint="eastAsia" w:ascii="宋体" w:hAnsi="宋体" w:cs="宋体"/>
          <w:color w:val="auto"/>
          <w:sz w:val="24"/>
          <w:szCs w:val="24"/>
        </w:rPr>
        <w:fldChar w:fldCharType="separate"/>
      </w:r>
      <w:r>
        <w:rPr>
          <w:rFonts w:hint="eastAsia" w:ascii="宋体" w:hAnsi="宋体" w:cs="宋体"/>
          <w:color w:val="auto"/>
          <w:sz w:val="24"/>
          <w:szCs w:val="24"/>
        </w:rPr>
        <w:t>29</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70876263">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"_Toc108080186"</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三、服务部分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_Toc108080186 \h </w:instrText>
      </w:r>
      <w:r>
        <w:rPr>
          <w:rFonts w:hint="eastAsia" w:ascii="宋体" w:hAnsi="宋体" w:cs="宋体"/>
          <w:color w:val="auto"/>
          <w:sz w:val="24"/>
          <w:szCs w:val="24"/>
        </w:rPr>
        <w:fldChar w:fldCharType="separate"/>
      </w:r>
      <w:r>
        <w:rPr>
          <w:rFonts w:hint="eastAsia" w:ascii="宋体" w:hAnsi="宋体" w:cs="宋体"/>
          <w:color w:val="auto"/>
          <w:sz w:val="24"/>
          <w:szCs w:val="24"/>
        </w:rPr>
        <w:t>31</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194BD056">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"_Toc108080187"</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四、资格条件及其他</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_Toc108080187 \h </w:instrText>
      </w:r>
      <w:r>
        <w:rPr>
          <w:rFonts w:hint="eastAsia" w:ascii="宋体" w:hAnsi="宋体" w:cs="宋体"/>
          <w:color w:val="auto"/>
          <w:sz w:val="24"/>
          <w:szCs w:val="24"/>
        </w:rPr>
        <w:fldChar w:fldCharType="separate"/>
      </w:r>
      <w:r>
        <w:rPr>
          <w:rFonts w:hint="eastAsia" w:ascii="宋体" w:hAnsi="宋体" w:cs="宋体"/>
          <w:color w:val="auto"/>
          <w:sz w:val="24"/>
          <w:szCs w:val="24"/>
        </w:rPr>
        <w:t>33</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6F3EA041">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pPr>
      <w:r>
        <w:rPr>
          <w:rStyle w:val="14"/>
          <w:rFonts w:hint="eastAsia" w:ascii="宋体" w:hAnsi="宋体" w:cs="宋体"/>
          <w:color w:val="auto"/>
          <w:sz w:val="24"/>
          <w:szCs w:val="24"/>
        </w:rPr>
        <w:fldChar w:fldCharType="begin"/>
      </w:r>
      <w:r>
        <w:rPr>
          <w:rStyle w:val="14"/>
          <w:rFonts w:hint="eastAsia" w:ascii="宋体" w:hAnsi="宋体" w:cs="宋体"/>
          <w:color w:val="auto"/>
          <w:sz w:val="24"/>
          <w:szCs w:val="24"/>
        </w:rPr>
        <w:instrText xml:space="preserve"> </w:instrText>
      </w:r>
      <w:r>
        <w:rPr>
          <w:rFonts w:hint="eastAsia" w:ascii="宋体" w:hAnsi="宋体" w:cs="宋体"/>
          <w:color w:val="auto"/>
          <w:sz w:val="24"/>
          <w:szCs w:val="24"/>
        </w:rPr>
        <w:instrText xml:space="preserve">HYPERLINK \l "_Toc108080188"</w:instrText>
      </w:r>
      <w:r>
        <w:rPr>
          <w:rStyle w:val="14"/>
          <w:rFonts w:hint="eastAsia" w:ascii="宋体" w:hAnsi="宋体" w:cs="宋体"/>
          <w:color w:val="auto"/>
          <w:sz w:val="24"/>
          <w:szCs w:val="24"/>
        </w:rPr>
        <w:instrText xml:space="preserve"> </w:instrText>
      </w:r>
      <w:r>
        <w:rPr>
          <w:rStyle w:val="14"/>
          <w:rFonts w:hint="eastAsia" w:ascii="宋体" w:hAnsi="宋体" w:cs="宋体"/>
          <w:color w:val="auto"/>
          <w:sz w:val="24"/>
          <w:szCs w:val="24"/>
        </w:rPr>
        <w:fldChar w:fldCharType="separate"/>
      </w:r>
      <w:r>
        <w:rPr>
          <w:rStyle w:val="14"/>
          <w:rFonts w:hint="eastAsia" w:ascii="宋体" w:hAnsi="宋体" w:cs="宋体"/>
          <w:color w:val="auto"/>
          <w:sz w:val="24"/>
          <w:szCs w:val="24"/>
        </w:rPr>
        <w:t>五、其他资料</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_Toc108080188 \h </w:instrText>
      </w:r>
      <w:r>
        <w:rPr>
          <w:rFonts w:hint="eastAsia" w:ascii="宋体" w:hAnsi="宋体" w:cs="宋体"/>
          <w:color w:val="auto"/>
          <w:sz w:val="24"/>
          <w:szCs w:val="24"/>
        </w:rPr>
        <w:fldChar w:fldCharType="separate"/>
      </w:r>
      <w:r>
        <w:rPr>
          <w:rFonts w:hint="eastAsia" w:ascii="宋体" w:hAnsi="宋体" w:cs="宋体"/>
          <w:color w:val="auto"/>
          <w:sz w:val="24"/>
          <w:szCs w:val="24"/>
        </w:rPr>
        <w:t>38</w:t>
      </w:r>
      <w:r>
        <w:rPr>
          <w:rFonts w:hint="eastAsia" w:ascii="宋体" w:hAnsi="宋体" w:cs="宋体"/>
          <w:color w:val="auto"/>
          <w:sz w:val="24"/>
          <w:szCs w:val="24"/>
        </w:rPr>
        <w:fldChar w:fldCharType="end"/>
      </w:r>
      <w:r>
        <w:rPr>
          <w:rStyle w:val="14"/>
          <w:rFonts w:hint="eastAsia" w:ascii="宋体" w:hAnsi="宋体" w:cs="宋体"/>
          <w:color w:val="auto"/>
          <w:sz w:val="24"/>
          <w:szCs w:val="24"/>
        </w:rPr>
        <w:fldChar w:fldCharType="end"/>
      </w:r>
    </w:p>
    <w:p w14:paraId="07FE5F34">
      <w:pPr>
        <w:pStyle w:val="10"/>
        <w:keepNext w:val="0"/>
        <w:keepLines w:val="0"/>
        <w:pageBreakBefore w:val="0"/>
        <w:widowControl w:val="0"/>
        <w:tabs>
          <w:tab w:val="right" w:leader="dot" w:pos="8303"/>
        </w:tabs>
        <w:kinsoku/>
        <w:wordWrap/>
        <w:overflowPunct/>
        <w:topLinePunct w:val="0"/>
        <w:autoSpaceDE/>
        <w:autoSpaceDN/>
        <w:bidi w:val="0"/>
        <w:adjustRightInd/>
        <w:snapToGrid/>
        <w:spacing w:line="360" w:lineRule="auto"/>
        <w:ind w:left="560"/>
        <w:textAlignment w:val="auto"/>
        <w:rPr>
          <w:rFonts w:hint="eastAsia" w:ascii="宋体" w:hAnsi="宋体" w:cs="宋体"/>
          <w:color w:val="auto"/>
          <w:sz w:val="24"/>
          <w:szCs w:val="24"/>
        </w:rPr>
        <w:sectPr>
          <w:pgSz w:w="11907" w:h="16840"/>
          <w:pgMar w:top="1440" w:right="1797" w:bottom="1135" w:left="1797" w:header="851" w:footer="992" w:gutter="0"/>
          <w:pgNumType w:fmt="numberInDash" w:start="1"/>
          <w:cols w:space="720" w:num="1"/>
          <w:docGrid w:type="lines" w:linePitch="380" w:charSpace="-5735"/>
        </w:sectPr>
      </w:pPr>
      <w:r>
        <w:rPr>
          <w:rFonts w:hint="eastAsia" w:ascii="宋体" w:hAnsi="宋体" w:cs="宋体"/>
          <w:color w:val="auto"/>
          <w:sz w:val="24"/>
          <w:szCs w:val="24"/>
        </w:rPr>
        <w:fldChar w:fldCharType="end"/>
      </w:r>
      <w:bookmarkStart w:id="0" w:name="_Toc12789052"/>
      <w:bookmarkStart w:id="1" w:name="_Toc65660329"/>
      <w:bookmarkStart w:id="2" w:name="_Toc24173"/>
      <w:bookmarkStart w:id="3" w:name="_Toc11641050"/>
      <w:bookmarkStart w:id="4" w:name="_Toc15726"/>
      <w:bookmarkStart w:id="5" w:name="_Toc106034769"/>
      <w:bookmarkStart w:id="6" w:name="_Toc108080145"/>
      <w:bookmarkStart w:id="7" w:name="_Toc24817"/>
    </w:p>
    <w:p w14:paraId="667D651E">
      <w:pPr>
        <w:pStyle w:val="10"/>
        <w:tabs>
          <w:tab w:val="right" w:leader="dot" w:pos="8303"/>
        </w:tabs>
        <w:spacing w:line="400" w:lineRule="exact"/>
        <w:ind w:left="560" w:firstLine="2168" w:firstLineChars="600"/>
        <w:rPr>
          <w:rFonts w:hint="eastAsia" w:ascii="宋体" w:hAnsi="宋体" w:cs="宋体"/>
          <w:b/>
          <w:color w:val="auto"/>
          <w:sz w:val="36"/>
          <w:szCs w:val="30"/>
        </w:rPr>
      </w:pPr>
      <w:r>
        <w:rPr>
          <w:rFonts w:hint="eastAsia" w:ascii="宋体" w:hAnsi="宋体" w:cs="宋体"/>
          <w:b/>
          <w:color w:val="auto"/>
          <w:sz w:val="36"/>
          <w:szCs w:val="30"/>
        </w:rPr>
        <w:t xml:space="preserve">第一篇  </w:t>
      </w:r>
      <w:r>
        <w:rPr>
          <w:rFonts w:hint="eastAsia" w:ascii="宋体" w:hAnsi="宋体" w:cs="宋体"/>
          <w:b/>
          <w:color w:val="auto"/>
          <w:sz w:val="36"/>
        </w:rPr>
        <w:t>询价采购邀请书</w:t>
      </w:r>
      <w:bookmarkEnd w:id="0"/>
      <w:bookmarkEnd w:id="1"/>
      <w:bookmarkEnd w:id="2"/>
      <w:bookmarkEnd w:id="3"/>
      <w:bookmarkEnd w:id="4"/>
      <w:bookmarkEnd w:id="5"/>
      <w:bookmarkEnd w:id="6"/>
      <w:bookmarkEnd w:id="7"/>
    </w:p>
    <w:p w14:paraId="5A4A4390">
      <w:pPr>
        <w:keepNext w:val="0"/>
        <w:keepLines w:val="0"/>
        <w:pageBreakBefore w:val="0"/>
        <w:widowControl w:val="0"/>
        <w:kinsoku/>
        <w:wordWrap/>
        <w:overflowPunct/>
        <w:topLinePunct w:val="0"/>
        <w:autoSpaceDE/>
        <w:autoSpaceDN/>
        <w:bidi w:val="0"/>
        <w:adjustRightInd/>
        <w:snapToGrid/>
        <w:spacing w:line="400" w:lineRule="exact"/>
        <w:ind w:firstLine="470" w:firstLineChars="196"/>
        <w:jc w:val="left"/>
        <w:textAlignment w:val="auto"/>
        <w:rPr>
          <w:rFonts w:hint="eastAsia" w:ascii="宋体" w:hAnsi="宋体" w:cs="宋体"/>
          <w:color w:val="auto"/>
          <w:sz w:val="24"/>
          <w:szCs w:val="24"/>
        </w:rPr>
      </w:pPr>
    </w:p>
    <w:p w14:paraId="7EBBB515">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0"/>
        <w:rPr>
          <w:rFonts w:hint="eastAsia" w:ascii="宋体" w:hAnsi="宋体" w:cs="宋体"/>
          <w:color w:val="auto"/>
          <w:sz w:val="24"/>
          <w:szCs w:val="24"/>
          <w:u w:val="single"/>
        </w:rPr>
      </w:pPr>
      <w:r>
        <w:rPr>
          <w:rFonts w:hint="eastAsia" w:ascii="宋体" w:hAnsi="宋体" w:cs="宋体"/>
          <w:color w:val="auto"/>
          <w:sz w:val="24"/>
          <w:szCs w:val="24"/>
          <w:u w:val="single"/>
          <w:lang w:eastAsia="zh-CN"/>
        </w:rPr>
        <w:t>深圳群伦项目管理有限公司</w:t>
      </w:r>
      <w:r>
        <w:rPr>
          <w:rFonts w:hint="eastAsia" w:ascii="宋体" w:hAnsi="宋体" w:cs="宋体"/>
          <w:color w:val="auto"/>
          <w:sz w:val="24"/>
          <w:szCs w:val="24"/>
        </w:rPr>
        <w:t>受</w:t>
      </w:r>
      <w:r>
        <w:rPr>
          <w:rFonts w:hint="eastAsia" w:ascii="宋体" w:hAnsi="宋体" w:cs="宋体"/>
          <w:color w:val="auto"/>
          <w:sz w:val="24"/>
          <w:szCs w:val="24"/>
          <w:u w:val="single"/>
        </w:rPr>
        <w:t>重庆市三峡水利电力学校</w:t>
      </w:r>
      <w:r>
        <w:rPr>
          <w:rFonts w:hint="eastAsia" w:ascii="宋体" w:hAnsi="宋体" w:cs="宋体"/>
          <w:color w:val="auto"/>
          <w:sz w:val="24"/>
          <w:szCs w:val="24"/>
        </w:rPr>
        <w:t>委托，对所需“</w:t>
      </w:r>
      <w:r>
        <w:rPr>
          <w:rFonts w:hint="eastAsia" w:ascii="宋体" w:hAnsi="宋体" w:cs="宋体"/>
          <w:color w:val="auto"/>
          <w:sz w:val="24"/>
          <w:szCs w:val="24"/>
          <w:u w:val="single"/>
          <w:lang w:eastAsia="zh-CN"/>
        </w:rPr>
        <w:t>重庆市三峡水利电力学校2026年春季学期教材采购项目</w:t>
      </w:r>
      <w:r>
        <w:rPr>
          <w:rFonts w:hint="eastAsia" w:ascii="宋体" w:hAnsi="宋体" w:cs="宋体"/>
          <w:color w:val="auto"/>
          <w:sz w:val="24"/>
          <w:szCs w:val="24"/>
        </w:rPr>
        <w:t>”进行询价采购。欢迎有资格的供应商前来参加询价。</w:t>
      </w:r>
    </w:p>
    <w:p w14:paraId="46FB526C">
      <w:pPr>
        <w:pStyle w:val="2"/>
        <w:pageBreakBefore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rPr>
      </w:pPr>
      <w:bookmarkStart w:id="8" w:name="_Toc108080146"/>
      <w:r>
        <w:rPr>
          <w:rFonts w:hint="eastAsia" w:ascii="宋体" w:hAnsi="宋体" w:eastAsia="宋体" w:cs="宋体"/>
          <w:color w:val="auto"/>
          <w:sz w:val="24"/>
        </w:rPr>
        <w:t>一、询价采购内容</w:t>
      </w:r>
      <w:bookmarkEnd w:id="8"/>
    </w:p>
    <w:tbl>
      <w:tblPr>
        <w:tblStyle w:val="11"/>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160"/>
        <w:gridCol w:w="1271"/>
        <w:gridCol w:w="1143"/>
        <w:gridCol w:w="1907"/>
        <w:gridCol w:w="2342"/>
      </w:tblGrid>
      <w:tr w14:paraId="684C675E">
        <w:tblPrEx>
          <w:tblCellMar>
            <w:top w:w="0" w:type="dxa"/>
            <w:left w:w="108" w:type="dxa"/>
            <w:bottom w:w="0" w:type="dxa"/>
            <w:right w:w="108" w:type="dxa"/>
          </w:tblCellMar>
        </w:tblPrEx>
        <w:trPr>
          <w:trHeight w:val="1038" w:hRule="atLeast"/>
          <w:jc w:val="center"/>
        </w:trPr>
        <w:tc>
          <w:tcPr>
            <w:tcW w:w="894" w:type="dxa"/>
            <w:tcBorders>
              <w:top w:val="single" w:color="auto" w:sz="4" w:space="0"/>
              <w:left w:val="single" w:color="auto" w:sz="4" w:space="0"/>
              <w:right w:val="single" w:color="auto" w:sz="4" w:space="0"/>
            </w:tcBorders>
            <w:shd w:val="clear" w:color="auto" w:fill="F2F2F2"/>
            <w:vAlign w:val="center"/>
          </w:tcPr>
          <w:p w14:paraId="15B7F9A3">
            <w:pPr>
              <w:pageBreakBefore w:val="0"/>
              <w:kinsoku/>
              <w:wordWrap/>
              <w:overflowPunct/>
              <w:topLinePunct w:val="0"/>
              <w:autoSpaceDE/>
              <w:autoSpaceDN/>
              <w:bidi w:val="0"/>
              <w:spacing w:line="360" w:lineRule="auto"/>
              <w:jc w:val="center"/>
              <w:textAlignment w:val="auto"/>
              <w:rPr>
                <w:rFonts w:eastAsia="方正仿宋_GBK"/>
                <w:b/>
                <w:color w:val="auto"/>
                <w:sz w:val="24"/>
                <w:szCs w:val="24"/>
              </w:rPr>
            </w:pPr>
            <w:bookmarkStart w:id="9" w:name="_Toc108080147"/>
            <w:r>
              <w:rPr>
                <w:rFonts w:eastAsia="方正仿宋_GBK"/>
                <w:b/>
                <w:color w:val="auto"/>
                <w:sz w:val="24"/>
                <w:szCs w:val="24"/>
              </w:rPr>
              <w:t>分包号</w:t>
            </w:r>
          </w:p>
        </w:tc>
        <w:tc>
          <w:tcPr>
            <w:tcW w:w="2160" w:type="dxa"/>
            <w:tcBorders>
              <w:top w:val="single" w:color="auto" w:sz="4" w:space="0"/>
              <w:left w:val="single" w:color="auto" w:sz="4" w:space="0"/>
              <w:right w:val="single" w:color="auto" w:sz="4" w:space="0"/>
            </w:tcBorders>
            <w:shd w:val="clear" w:color="auto" w:fill="F2F2F2"/>
            <w:vAlign w:val="center"/>
          </w:tcPr>
          <w:p w14:paraId="27C3AB49">
            <w:pPr>
              <w:pageBreakBefore w:val="0"/>
              <w:kinsoku/>
              <w:wordWrap/>
              <w:overflowPunct/>
              <w:topLinePunct w:val="0"/>
              <w:autoSpaceDE/>
              <w:autoSpaceDN/>
              <w:bidi w:val="0"/>
              <w:spacing w:line="360" w:lineRule="auto"/>
              <w:jc w:val="center"/>
              <w:textAlignment w:val="auto"/>
              <w:rPr>
                <w:rFonts w:hint="eastAsia" w:eastAsia="方正仿宋_GBK"/>
                <w:b/>
                <w:color w:val="auto"/>
                <w:sz w:val="24"/>
                <w:szCs w:val="24"/>
              </w:rPr>
            </w:pPr>
            <w:r>
              <w:rPr>
                <w:rFonts w:hint="eastAsia" w:eastAsia="方正仿宋_GBK"/>
                <w:b/>
                <w:color w:val="auto"/>
                <w:sz w:val="24"/>
                <w:szCs w:val="24"/>
              </w:rPr>
              <w:t>项目名称</w:t>
            </w:r>
          </w:p>
        </w:tc>
        <w:tc>
          <w:tcPr>
            <w:tcW w:w="1271" w:type="dxa"/>
            <w:tcBorders>
              <w:top w:val="single" w:color="auto" w:sz="4" w:space="0"/>
              <w:left w:val="single" w:color="auto" w:sz="4" w:space="0"/>
              <w:right w:val="single" w:color="auto" w:sz="4" w:space="0"/>
            </w:tcBorders>
            <w:shd w:val="clear" w:color="auto" w:fill="F2F2F2"/>
            <w:vAlign w:val="center"/>
          </w:tcPr>
          <w:p w14:paraId="7EB4D19A">
            <w:pPr>
              <w:pageBreakBefore w:val="0"/>
              <w:kinsoku/>
              <w:wordWrap/>
              <w:overflowPunct/>
              <w:topLinePunct w:val="0"/>
              <w:autoSpaceDE/>
              <w:autoSpaceDN/>
              <w:bidi w:val="0"/>
              <w:spacing w:line="360" w:lineRule="auto"/>
              <w:jc w:val="center"/>
              <w:textAlignment w:val="auto"/>
              <w:rPr>
                <w:rFonts w:eastAsia="方正仿宋_GBK"/>
                <w:b/>
                <w:color w:val="auto"/>
                <w:sz w:val="24"/>
                <w:szCs w:val="24"/>
              </w:rPr>
            </w:pPr>
            <w:r>
              <w:rPr>
                <w:rFonts w:hint="eastAsia" w:eastAsia="方正仿宋_GBK"/>
                <w:b/>
                <w:color w:val="auto"/>
                <w:sz w:val="24"/>
                <w:szCs w:val="24"/>
              </w:rPr>
              <w:t>最高折扣率限价（%）</w:t>
            </w:r>
          </w:p>
        </w:tc>
        <w:tc>
          <w:tcPr>
            <w:tcW w:w="1143" w:type="dxa"/>
            <w:tcBorders>
              <w:top w:val="single" w:color="auto" w:sz="4" w:space="0"/>
              <w:left w:val="single" w:color="auto" w:sz="4" w:space="0"/>
              <w:right w:val="single" w:color="auto" w:sz="4" w:space="0"/>
            </w:tcBorders>
            <w:shd w:val="clear" w:color="auto" w:fill="F2F2F2"/>
            <w:vAlign w:val="center"/>
          </w:tcPr>
          <w:p w14:paraId="3B029ADA">
            <w:pPr>
              <w:pageBreakBefore w:val="0"/>
              <w:kinsoku/>
              <w:wordWrap/>
              <w:overflowPunct/>
              <w:topLinePunct w:val="0"/>
              <w:autoSpaceDE/>
              <w:autoSpaceDN/>
              <w:bidi w:val="0"/>
              <w:spacing w:line="360" w:lineRule="auto"/>
              <w:jc w:val="center"/>
              <w:textAlignment w:val="auto"/>
              <w:rPr>
                <w:rFonts w:eastAsia="方正仿宋_GBK"/>
                <w:b/>
                <w:color w:val="auto"/>
                <w:sz w:val="24"/>
                <w:szCs w:val="24"/>
              </w:rPr>
            </w:pPr>
            <w:r>
              <w:rPr>
                <w:rFonts w:eastAsia="方正仿宋_GBK"/>
                <w:b/>
                <w:color w:val="auto"/>
                <w:sz w:val="24"/>
                <w:szCs w:val="24"/>
              </w:rPr>
              <w:t>保证金（万元）</w:t>
            </w:r>
          </w:p>
        </w:tc>
        <w:tc>
          <w:tcPr>
            <w:tcW w:w="1907" w:type="dxa"/>
            <w:tcBorders>
              <w:top w:val="single" w:color="auto" w:sz="4" w:space="0"/>
              <w:left w:val="single" w:color="auto" w:sz="4" w:space="0"/>
              <w:right w:val="single" w:color="auto" w:sz="4" w:space="0"/>
            </w:tcBorders>
            <w:shd w:val="clear" w:color="auto" w:fill="F2F2F2"/>
            <w:vAlign w:val="center"/>
          </w:tcPr>
          <w:p w14:paraId="1DB38113">
            <w:pPr>
              <w:pageBreakBefore w:val="0"/>
              <w:kinsoku/>
              <w:wordWrap/>
              <w:overflowPunct/>
              <w:topLinePunct w:val="0"/>
              <w:autoSpaceDE/>
              <w:autoSpaceDN/>
              <w:bidi w:val="0"/>
              <w:spacing w:line="360" w:lineRule="auto"/>
              <w:jc w:val="center"/>
              <w:textAlignment w:val="auto"/>
              <w:rPr>
                <w:rFonts w:eastAsia="方正仿宋_GBK"/>
                <w:color w:val="auto"/>
                <w:sz w:val="24"/>
                <w:szCs w:val="24"/>
              </w:rPr>
            </w:pPr>
            <w:r>
              <w:rPr>
                <w:rFonts w:eastAsia="方正仿宋_GBK"/>
                <w:b/>
                <w:bCs/>
                <w:color w:val="auto"/>
                <w:kern w:val="0"/>
                <w:sz w:val="24"/>
                <w:szCs w:val="24"/>
              </w:rPr>
              <w:t>成交供应商数量（名）</w:t>
            </w:r>
          </w:p>
        </w:tc>
        <w:tc>
          <w:tcPr>
            <w:tcW w:w="2342" w:type="dxa"/>
            <w:tcBorders>
              <w:top w:val="single" w:color="auto" w:sz="4" w:space="0"/>
              <w:left w:val="single" w:color="auto" w:sz="4" w:space="0"/>
              <w:right w:val="single" w:color="auto" w:sz="4" w:space="0"/>
            </w:tcBorders>
            <w:shd w:val="clear" w:color="auto" w:fill="F2F2F2"/>
            <w:vAlign w:val="center"/>
          </w:tcPr>
          <w:p w14:paraId="4DB32598">
            <w:pPr>
              <w:pageBreakBefore w:val="0"/>
              <w:kinsoku/>
              <w:wordWrap/>
              <w:overflowPunct/>
              <w:topLinePunct w:val="0"/>
              <w:autoSpaceDE/>
              <w:autoSpaceDN/>
              <w:bidi w:val="0"/>
              <w:spacing w:line="360" w:lineRule="auto"/>
              <w:jc w:val="center"/>
              <w:textAlignment w:val="auto"/>
              <w:rPr>
                <w:rFonts w:eastAsia="方正仿宋_GBK"/>
                <w:color w:val="auto"/>
                <w:sz w:val="24"/>
                <w:szCs w:val="24"/>
              </w:rPr>
            </w:pPr>
            <w:r>
              <w:rPr>
                <w:rFonts w:eastAsia="方正仿宋_GBK"/>
                <w:b/>
                <w:bCs/>
                <w:color w:val="auto"/>
                <w:kern w:val="0"/>
                <w:sz w:val="24"/>
                <w:szCs w:val="24"/>
              </w:rPr>
              <w:t>采购标的对应的中小企业划分标准所属行业</w:t>
            </w:r>
          </w:p>
        </w:tc>
      </w:tr>
      <w:tr w14:paraId="0781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94" w:type="dxa"/>
            <w:tcBorders>
              <w:left w:val="single" w:color="auto" w:sz="4" w:space="0"/>
              <w:right w:val="single" w:color="auto" w:sz="4" w:space="0"/>
            </w:tcBorders>
            <w:vAlign w:val="center"/>
          </w:tcPr>
          <w:p w14:paraId="31F3B392">
            <w:pPr>
              <w:pageBreakBefore w:val="0"/>
              <w:widowControl/>
              <w:kinsoku/>
              <w:wordWrap/>
              <w:overflowPunct/>
              <w:topLinePunct w:val="0"/>
              <w:autoSpaceDE/>
              <w:autoSpaceDN/>
              <w:bidi w:val="0"/>
              <w:spacing w:line="360" w:lineRule="auto"/>
              <w:jc w:val="center"/>
              <w:textAlignment w:val="auto"/>
              <w:rPr>
                <w:rFonts w:hint="eastAsia" w:eastAsia="方正仿宋_GBK"/>
                <w:color w:val="auto"/>
                <w:sz w:val="24"/>
                <w:szCs w:val="24"/>
                <w:highlight w:val="none"/>
              </w:rPr>
            </w:pPr>
            <w:r>
              <w:rPr>
                <w:rFonts w:hint="eastAsia" w:eastAsia="方正仿宋_GBK"/>
                <w:color w:val="auto"/>
                <w:sz w:val="24"/>
                <w:szCs w:val="24"/>
                <w:highlight w:val="none"/>
              </w:rPr>
              <w:t>不分包</w:t>
            </w:r>
          </w:p>
        </w:tc>
        <w:tc>
          <w:tcPr>
            <w:tcW w:w="2160" w:type="dxa"/>
            <w:tcBorders>
              <w:left w:val="single" w:color="auto" w:sz="4" w:space="0"/>
              <w:right w:val="single" w:color="auto" w:sz="4" w:space="0"/>
            </w:tcBorders>
            <w:vAlign w:val="center"/>
          </w:tcPr>
          <w:p w14:paraId="558526A2">
            <w:pPr>
              <w:pageBreakBefore w:val="0"/>
              <w:widowControl/>
              <w:kinsoku/>
              <w:wordWrap/>
              <w:overflowPunct/>
              <w:topLinePunct w:val="0"/>
              <w:autoSpaceDE/>
              <w:autoSpaceDN/>
              <w:bidi w:val="0"/>
              <w:spacing w:line="360" w:lineRule="auto"/>
              <w:jc w:val="center"/>
              <w:textAlignment w:val="auto"/>
              <w:rPr>
                <w:rFonts w:hint="eastAsia" w:eastAsia="方正仿宋_GBK"/>
                <w:color w:val="auto"/>
                <w:sz w:val="24"/>
                <w:szCs w:val="24"/>
                <w:highlight w:val="none"/>
              </w:rPr>
            </w:pPr>
            <w:r>
              <w:rPr>
                <w:rFonts w:hint="eastAsia" w:eastAsia="方正仿宋_GBK"/>
                <w:color w:val="auto"/>
                <w:sz w:val="24"/>
                <w:szCs w:val="24"/>
                <w:highlight w:val="none"/>
                <w:lang w:eastAsia="zh-CN"/>
              </w:rPr>
              <w:t>重庆市三峡水利电力学校2026年春季学期教材采购项目</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260FB095">
            <w:pPr>
              <w:pageBreakBefore w:val="0"/>
              <w:widowControl/>
              <w:kinsoku/>
              <w:wordWrap/>
              <w:overflowPunct/>
              <w:topLinePunct w:val="0"/>
              <w:autoSpaceDE/>
              <w:autoSpaceDN/>
              <w:bidi w:val="0"/>
              <w:spacing w:line="360" w:lineRule="auto"/>
              <w:jc w:val="left"/>
              <w:textAlignment w:val="auto"/>
              <w:rPr>
                <w:rFonts w:hint="default" w:eastAsia="方正仿宋_GBK"/>
                <w:color w:val="auto"/>
                <w:sz w:val="24"/>
                <w:szCs w:val="24"/>
                <w:highlight w:val="none"/>
                <w:lang w:val="en-US" w:eastAsia="zh-CN"/>
              </w:rPr>
            </w:pPr>
            <w:r>
              <w:rPr>
                <w:rFonts w:hint="default" w:eastAsia="方正仿宋_GBK"/>
                <w:color w:val="auto"/>
                <w:sz w:val="24"/>
                <w:szCs w:val="24"/>
                <w:highlight w:val="none"/>
                <w:lang w:val="en-US" w:eastAsia="zh-CN"/>
              </w:rPr>
              <w:t>折扣率不高于7</w:t>
            </w:r>
            <w:r>
              <w:rPr>
                <w:rFonts w:hint="eastAsia" w:eastAsia="方正仿宋_GBK"/>
                <w:color w:val="auto"/>
                <w:sz w:val="24"/>
                <w:szCs w:val="24"/>
                <w:highlight w:val="none"/>
                <w:lang w:val="en-US" w:eastAsia="zh-CN"/>
              </w:rPr>
              <w:t>7</w:t>
            </w:r>
            <w:r>
              <w:rPr>
                <w:rFonts w:hint="default" w:eastAsia="方正仿宋_GBK"/>
                <w:color w:val="auto"/>
                <w:sz w:val="24"/>
                <w:szCs w:val="24"/>
                <w:highlight w:val="none"/>
                <w:lang w:val="en-US" w:eastAsia="zh-CN"/>
              </w:rPr>
              <w:t>%</w:t>
            </w:r>
          </w:p>
        </w:tc>
        <w:tc>
          <w:tcPr>
            <w:tcW w:w="1143" w:type="dxa"/>
            <w:tcBorders>
              <w:left w:val="single" w:color="auto" w:sz="4" w:space="0"/>
              <w:right w:val="single" w:color="auto" w:sz="4" w:space="0"/>
            </w:tcBorders>
            <w:shd w:val="clear" w:color="auto" w:fill="auto"/>
            <w:vAlign w:val="center"/>
          </w:tcPr>
          <w:p w14:paraId="40D0C09E">
            <w:pPr>
              <w:pageBreakBefore w:val="0"/>
              <w:widowControl/>
              <w:kinsoku/>
              <w:wordWrap/>
              <w:overflowPunct/>
              <w:topLinePunct w:val="0"/>
              <w:autoSpaceDE/>
              <w:autoSpaceDN/>
              <w:bidi w:val="0"/>
              <w:spacing w:line="360" w:lineRule="auto"/>
              <w:jc w:val="center"/>
              <w:textAlignment w:val="auto"/>
              <w:rPr>
                <w:rFonts w:eastAsia="方正仿宋_GBK"/>
                <w:color w:val="auto"/>
                <w:sz w:val="24"/>
                <w:szCs w:val="24"/>
                <w:highlight w:val="none"/>
              </w:rPr>
            </w:pPr>
            <w:r>
              <w:rPr>
                <w:rFonts w:hint="eastAsia" w:eastAsia="方正仿宋_GBK"/>
                <w:color w:val="auto"/>
                <w:sz w:val="24"/>
                <w:szCs w:val="24"/>
                <w:highlight w:val="none"/>
              </w:rPr>
              <w:t>无</w:t>
            </w:r>
          </w:p>
        </w:tc>
        <w:tc>
          <w:tcPr>
            <w:tcW w:w="1907" w:type="dxa"/>
            <w:tcBorders>
              <w:left w:val="single" w:color="auto" w:sz="4" w:space="0"/>
              <w:right w:val="single" w:color="auto" w:sz="4" w:space="0"/>
            </w:tcBorders>
            <w:vAlign w:val="center"/>
          </w:tcPr>
          <w:p w14:paraId="053FEBF6">
            <w:pPr>
              <w:pageBreakBefore w:val="0"/>
              <w:widowControl/>
              <w:kinsoku/>
              <w:wordWrap/>
              <w:overflowPunct/>
              <w:topLinePunct w:val="0"/>
              <w:autoSpaceDE/>
              <w:autoSpaceDN/>
              <w:bidi w:val="0"/>
              <w:spacing w:line="360" w:lineRule="auto"/>
              <w:jc w:val="center"/>
              <w:textAlignment w:val="auto"/>
              <w:rPr>
                <w:rFonts w:hint="eastAsia" w:eastAsia="方正仿宋_GBK"/>
                <w:color w:val="auto"/>
                <w:sz w:val="24"/>
                <w:szCs w:val="24"/>
                <w:highlight w:val="none"/>
              </w:rPr>
            </w:pPr>
            <w:r>
              <w:rPr>
                <w:rFonts w:eastAsia="方正仿宋_GBK"/>
                <w:color w:val="auto"/>
                <w:sz w:val="24"/>
                <w:szCs w:val="24"/>
                <w:highlight w:val="none"/>
              </w:rPr>
              <w:t>1</w:t>
            </w:r>
          </w:p>
        </w:tc>
        <w:tc>
          <w:tcPr>
            <w:tcW w:w="2342" w:type="dxa"/>
            <w:tcBorders>
              <w:left w:val="single" w:color="auto" w:sz="4" w:space="0"/>
              <w:right w:val="single" w:color="auto" w:sz="4" w:space="0"/>
            </w:tcBorders>
            <w:vAlign w:val="center"/>
          </w:tcPr>
          <w:p w14:paraId="02A32402">
            <w:pPr>
              <w:pageBreakBefore w:val="0"/>
              <w:widowControl/>
              <w:kinsoku/>
              <w:wordWrap/>
              <w:overflowPunct/>
              <w:topLinePunct w:val="0"/>
              <w:autoSpaceDE/>
              <w:autoSpaceDN/>
              <w:bidi w:val="0"/>
              <w:spacing w:line="360" w:lineRule="auto"/>
              <w:jc w:val="center"/>
              <w:textAlignment w:val="auto"/>
              <w:rPr>
                <w:rFonts w:hint="eastAsia" w:eastAsia="方正仿宋_GBK"/>
                <w:color w:val="auto"/>
                <w:sz w:val="24"/>
                <w:szCs w:val="24"/>
                <w:highlight w:val="none"/>
              </w:rPr>
            </w:pPr>
            <w:r>
              <w:rPr>
                <w:rFonts w:hint="eastAsia" w:eastAsia="方正仿宋_GBK"/>
                <w:color w:val="auto"/>
                <w:sz w:val="24"/>
                <w:szCs w:val="24"/>
                <w:highlight w:val="none"/>
              </w:rPr>
              <w:t>印刷和记录媒介复制业</w:t>
            </w:r>
          </w:p>
        </w:tc>
      </w:tr>
      <w:tr w14:paraId="50D9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717" w:type="dxa"/>
            <w:gridSpan w:val="6"/>
            <w:tcBorders>
              <w:left w:val="single" w:color="auto" w:sz="4" w:space="0"/>
              <w:right w:val="single" w:color="auto" w:sz="4" w:space="0"/>
            </w:tcBorders>
            <w:vAlign w:val="center"/>
          </w:tcPr>
          <w:p w14:paraId="60826233">
            <w:pPr>
              <w:pageBreakBefore w:val="0"/>
              <w:widowControl/>
              <w:kinsoku/>
              <w:wordWrap/>
              <w:overflowPunct/>
              <w:topLinePunct w:val="0"/>
              <w:autoSpaceDE/>
              <w:autoSpaceDN/>
              <w:bidi w:val="0"/>
              <w:spacing w:line="360" w:lineRule="auto"/>
              <w:ind w:firstLine="480" w:firstLineChars="200"/>
              <w:jc w:val="left"/>
              <w:textAlignment w:val="auto"/>
              <w:rPr>
                <w:rFonts w:hint="eastAsia" w:eastAsia="方正仿宋_GBK"/>
                <w:color w:val="auto"/>
                <w:sz w:val="24"/>
                <w:szCs w:val="24"/>
                <w:highlight w:val="none"/>
              </w:rPr>
            </w:pPr>
            <w:r>
              <w:rPr>
                <w:rFonts w:hint="eastAsia" w:eastAsia="方正仿宋_GBK"/>
                <w:color w:val="auto"/>
                <w:sz w:val="24"/>
                <w:szCs w:val="24"/>
                <w:highlight w:val="none"/>
              </w:rPr>
              <w:t>备注：</w:t>
            </w:r>
          </w:p>
          <w:p w14:paraId="2114A109">
            <w:pPr>
              <w:pageBreakBefore w:val="0"/>
              <w:widowControl/>
              <w:kinsoku/>
              <w:wordWrap/>
              <w:overflowPunct/>
              <w:topLinePunct w:val="0"/>
              <w:autoSpaceDE/>
              <w:autoSpaceDN/>
              <w:bidi w:val="0"/>
              <w:spacing w:line="360" w:lineRule="auto"/>
              <w:ind w:firstLine="480" w:firstLineChars="200"/>
              <w:jc w:val="left"/>
              <w:textAlignment w:val="auto"/>
              <w:rPr>
                <w:rFonts w:hint="default" w:eastAsia="方正仿宋_GBK"/>
                <w:color w:val="auto"/>
                <w:sz w:val="24"/>
                <w:szCs w:val="24"/>
                <w:highlight w:val="none"/>
                <w:lang w:val="en-US" w:eastAsia="zh-CN"/>
              </w:rPr>
            </w:pPr>
            <w:r>
              <w:rPr>
                <w:rFonts w:hint="eastAsia" w:eastAsia="方正仿宋_GBK"/>
                <w:color w:val="auto"/>
                <w:sz w:val="24"/>
                <w:szCs w:val="24"/>
                <w:highlight w:val="none"/>
                <w:lang w:val="en-US" w:eastAsia="zh-CN"/>
              </w:rPr>
              <w:t>1.</w:t>
            </w:r>
            <w:r>
              <w:rPr>
                <w:rFonts w:hint="eastAsia" w:eastAsia="方正仿宋_GBK"/>
                <w:color w:val="auto"/>
                <w:sz w:val="24"/>
                <w:szCs w:val="24"/>
                <w:highlight w:val="none"/>
              </w:rPr>
              <w:t>本次采购教材清单为预估书目，具体供货清单按</w:t>
            </w:r>
            <w:r>
              <w:rPr>
                <w:rFonts w:hint="eastAsia" w:eastAsia="方正仿宋_GBK"/>
                <w:color w:val="auto"/>
                <w:sz w:val="24"/>
                <w:szCs w:val="24"/>
                <w:highlight w:val="none"/>
                <w:lang w:val="en-US" w:eastAsia="zh-CN"/>
              </w:rPr>
              <w:t>本</w:t>
            </w:r>
            <w:r>
              <w:rPr>
                <w:rFonts w:hint="eastAsia" w:eastAsia="方正仿宋_GBK"/>
                <w:color w:val="auto"/>
                <w:sz w:val="24"/>
                <w:szCs w:val="24"/>
                <w:highlight w:val="none"/>
              </w:rPr>
              <w:t>学期采购人提供的教材采购清单为准。</w:t>
            </w:r>
          </w:p>
          <w:p w14:paraId="24989A85">
            <w:pPr>
              <w:pageBreakBefore w:val="0"/>
              <w:widowControl/>
              <w:kinsoku/>
              <w:wordWrap/>
              <w:overflowPunct/>
              <w:topLinePunct w:val="0"/>
              <w:autoSpaceDE/>
              <w:autoSpaceDN/>
              <w:bidi w:val="0"/>
              <w:spacing w:line="360" w:lineRule="auto"/>
              <w:ind w:firstLine="480" w:firstLineChars="200"/>
              <w:jc w:val="left"/>
              <w:textAlignment w:val="auto"/>
              <w:rPr>
                <w:rFonts w:hint="eastAsia"/>
                <w:color w:val="auto"/>
              </w:rPr>
            </w:pPr>
            <w:r>
              <w:rPr>
                <w:rFonts w:hint="eastAsia" w:eastAsia="方正仿宋_GBK"/>
                <w:color w:val="auto"/>
                <w:sz w:val="24"/>
                <w:szCs w:val="24"/>
                <w:highlight w:val="none"/>
                <w:lang w:val="en-US" w:eastAsia="zh-CN"/>
              </w:rPr>
              <w:t>2</w:t>
            </w:r>
            <w:r>
              <w:rPr>
                <w:rFonts w:hint="eastAsia" w:eastAsia="方正仿宋_GBK"/>
                <w:color w:val="auto"/>
                <w:sz w:val="24"/>
                <w:szCs w:val="24"/>
                <w:highlight w:val="none"/>
              </w:rPr>
              <w:t>.本项目无须报总价，只须报一个折扣率，</w:t>
            </w:r>
            <w:r>
              <w:rPr>
                <w:rFonts w:hint="eastAsia" w:eastAsia="方正仿宋_GBK"/>
                <w:color w:val="auto"/>
                <w:sz w:val="24"/>
                <w:szCs w:val="24"/>
                <w:highlight w:val="none"/>
                <w:lang w:val="en-US" w:eastAsia="zh-CN"/>
              </w:rPr>
              <w:t>结算总价</w:t>
            </w:r>
            <w:r>
              <w:rPr>
                <w:rFonts w:hint="eastAsia" w:eastAsia="方正仿宋_GBK"/>
                <w:color w:val="auto"/>
                <w:sz w:val="24"/>
                <w:szCs w:val="24"/>
                <w:highlight w:val="none"/>
              </w:rPr>
              <w:t>=实际采购数量金额×</w:t>
            </w:r>
            <w:r>
              <w:rPr>
                <w:rFonts w:hint="eastAsia" w:eastAsia="方正仿宋_GBK"/>
                <w:color w:val="auto"/>
                <w:sz w:val="24"/>
                <w:szCs w:val="24"/>
                <w:highlight w:val="none"/>
                <w:lang w:val="en-US" w:eastAsia="zh-CN"/>
              </w:rPr>
              <w:t>中标</w:t>
            </w:r>
            <w:r>
              <w:rPr>
                <w:rFonts w:hint="eastAsia" w:eastAsia="方正仿宋_GBK"/>
                <w:color w:val="auto"/>
                <w:sz w:val="24"/>
                <w:szCs w:val="24"/>
                <w:highlight w:val="none"/>
              </w:rPr>
              <w:t>折扣率。</w:t>
            </w:r>
          </w:p>
        </w:tc>
      </w:tr>
    </w:tbl>
    <w:p w14:paraId="59CF0A88">
      <w:pPr>
        <w:pStyle w:val="2"/>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二、资金来源</w:t>
      </w:r>
      <w:bookmarkEnd w:id="9"/>
    </w:p>
    <w:p w14:paraId="7EDA03D0">
      <w:pPr>
        <w:pageBreakBefore w:val="0"/>
        <w:widowControl w:val="0"/>
        <w:kinsoku/>
        <w:wordWrap/>
        <w:overflowPunct/>
        <w:topLinePunct w:val="0"/>
        <w:autoSpaceDE/>
        <w:autoSpaceDN/>
        <w:bidi w:val="0"/>
        <w:spacing w:line="360" w:lineRule="auto"/>
        <w:ind w:right="-3" w:rightChars="-1" w:firstLine="960" w:firstLineChars="400"/>
        <w:textAlignment w:val="auto"/>
        <w:rPr>
          <w:rFonts w:hint="eastAsia" w:ascii="宋体" w:hAnsi="宋体" w:cs="宋体"/>
          <w:color w:val="auto"/>
          <w:sz w:val="24"/>
          <w:szCs w:val="24"/>
          <w:highlight w:val="none"/>
        </w:rPr>
      </w:pPr>
      <w:bookmarkStart w:id="10" w:name="_Toc85822577"/>
      <w:bookmarkStart w:id="11" w:name="_Toc19097"/>
      <w:bookmarkStart w:id="12" w:name="_Toc485214455"/>
      <w:r>
        <w:rPr>
          <w:rFonts w:hint="eastAsia" w:ascii="宋体" w:hAnsi="宋体" w:cs="宋体"/>
          <w:color w:val="auto"/>
          <w:sz w:val="24"/>
          <w:szCs w:val="24"/>
          <w:highlight w:val="none"/>
        </w:rPr>
        <w:t>代管资金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预算金额698995.40元</w:t>
      </w:r>
      <w:r>
        <w:rPr>
          <w:rFonts w:hint="eastAsia" w:ascii="宋体" w:hAnsi="宋体" w:cs="宋体"/>
          <w:color w:val="auto"/>
          <w:sz w:val="24"/>
          <w:szCs w:val="24"/>
          <w:highlight w:val="none"/>
        </w:rPr>
        <w:t>。</w:t>
      </w:r>
      <w:bookmarkEnd w:id="10"/>
      <w:bookmarkEnd w:id="11"/>
      <w:bookmarkEnd w:id="12"/>
    </w:p>
    <w:p w14:paraId="6B44A8B1">
      <w:pPr>
        <w:pStyle w:val="2"/>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highlight w:val="none"/>
        </w:rPr>
      </w:pPr>
      <w:bookmarkStart w:id="13" w:name="_Toc108080148"/>
      <w:r>
        <w:rPr>
          <w:rFonts w:hint="eastAsia" w:ascii="宋体" w:hAnsi="宋体" w:eastAsia="宋体" w:cs="宋体"/>
          <w:color w:val="auto"/>
          <w:sz w:val="24"/>
          <w:highlight w:val="none"/>
        </w:rPr>
        <w:t>三、询价资格条件</w:t>
      </w:r>
      <w:bookmarkEnd w:id="13"/>
    </w:p>
    <w:p w14:paraId="27EC3F99">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bookmarkStart w:id="14" w:name="_Toc11641051"/>
      <w:bookmarkStart w:id="15" w:name="_Toc12789053"/>
      <w:r>
        <w:rPr>
          <w:rFonts w:hint="eastAsia" w:ascii="宋体" w:hAnsi="宋体" w:cs="宋体"/>
          <w:color w:val="auto"/>
          <w:sz w:val="24"/>
          <w:szCs w:val="24"/>
          <w:highlight w:val="none"/>
        </w:rPr>
        <w:t>（一）满足《中华人民共和国政府采购法》第二十二条规定。</w:t>
      </w:r>
    </w:p>
    <w:p w14:paraId="6DAE4AD0">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w:t>
      </w:r>
      <w:r>
        <w:rPr>
          <w:rFonts w:hint="eastAsia" w:ascii="宋体" w:hAnsi="宋体" w:cs="宋体"/>
          <w:color w:val="auto"/>
          <w:sz w:val="24"/>
          <w:szCs w:val="24"/>
          <w:highlight w:val="none"/>
        </w:rPr>
        <w:t>本项目专门面向中小企业采购</w:t>
      </w:r>
      <w:r>
        <w:rPr>
          <w:rFonts w:hint="eastAsia" w:ascii="宋体" w:hAnsi="宋体" w:cs="宋体"/>
          <w:color w:val="auto"/>
          <w:sz w:val="24"/>
          <w:szCs w:val="24"/>
          <w:highlight w:val="none"/>
        </w:rPr>
        <w:t>。</w:t>
      </w:r>
    </w:p>
    <w:p w14:paraId="1E3C589C">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highlight w:val="none"/>
        </w:rPr>
        <w:t>（三）本项目的特定资格要求：</w:t>
      </w:r>
      <w:r>
        <w:rPr>
          <w:rFonts w:hint="eastAsia" w:ascii="宋体" w:hAnsi="宋体" w:cs="宋体"/>
          <w:color w:val="auto"/>
          <w:sz w:val="24"/>
          <w:szCs w:val="24"/>
          <w:highlight w:val="none"/>
        </w:rPr>
        <w:t>供应商应具备有效的《中华人民共和国出版物经营许可证》（提供复印件加盖企业鲜章）；供应商要有</w:t>
      </w:r>
      <w:r>
        <w:rPr>
          <w:rFonts w:hint="eastAsia" w:ascii="宋体" w:hAnsi="宋体" w:cs="宋体"/>
          <w:color w:val="auto"/>
          <w:sz w:val="24"/>
          <w:szCs w:val="24"/>
          <w:highlight w:val="none"/>
          <w:lang w:val="en-US" w:eastAsia="zh-CN"/>
        </w:rPr>
        <w:t>一个类似业绩，类似业绩是指具有</w:t>
      </w:r>
      <w:r>
        <w:rPr>
          <w:rFonts w:hint="eastAsia" w:ascii="宋体" w:hAnsi="宋体" w:cs="宋体"/>
          <w:color w:val="auto"/>
          <w:sz w:val="24"/>
          <w:szCs w:val="24"/>
          <w:highlight w:val="none"/>
        </w:rPr>
        <w:t>大中专院校</w:t>
      </w:r>
      <w:r>
        <w:rPr>
          <w:rFonts w:hint="eastAsia" w:ascii="宋体" w:hAnsi="宋体" w:cs="宋体"/>
          <w:color w:val="auto"/>
          <w:sz w:val="24"/>
          <w:szCs w:val="24"/>
          <w:highlight w:val="none"/>
          <w:lang w:val="en-US" w:eastAsia="zh-CN"/>
        </w:rPr>
        <w:t>类似</w:t>
      </w:r>
      <w:r>
        <w:rPr>
          <w:rFonts w:hint="eastAsia" w:ascii="宋体" w:hAnsi="宋体" w:cs="宋体"/>
          <w:color w:val="auto"/>
          <w:sz w:val="24"/>
          <w:szCs w:val="24"/>
          <w:highlight w:val="none"/>
        </w:rPr>
        <w:t>销售</w:t>
      </w:r>
      <w:r>
        <w:rPr>
          <w:rFonts w:hint="eastAsia" w:ascii="宋体" w:hAnsi="宋体" w:cs="宋体"/>
          <w:color w:val="auto"/>
          <w:sz w:val="24"/>
          <w:szCs w:val="24"/>
          <w:highlight w:val="none"/>
          <w:lang w:val="en-US" w:eastAsia="zh-CN"/>
        </w:rPr>
        <w:t>业绩</w:t>
      </w:r>
      <w:r>
        <w:rPr>
          <w:rFonts w:hint="eastAsia" w:ascii="宋体" w:hAnsi="宋体" w:cs="宋体"/>
          <w:color w:val="auto"/>
          <w:sz w:val="24"/>
          <w:szCs w:val="24"/>
          <w:highlight w:val="none"/>
        </w:rPr>
        <w:t>（提供中标</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通知书或购销合同复印件，加盖企业鲜章，原件现场备查）。</w:t>
      </w:r>
    </w:p>
    <w:p w14:paraId="2A86A0E2">
      <w:pPr>
        <w:pStyle w:val="2"/>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 </w:t>
      </w:r>
      <w:bookmarkStart w:id="16" w:name="_Toc108080149"/>
      <w:r>
        <w:rPr>
          <w:rFonts w:hint="eastAsia" w:ascii="宋体" w:hAnsi="宋体" w:eastAsia="宋体" w:cs="宋体"/>
          <w:color w:val="auto"/>
          <w:sz w:val="24"/>
        </w:rPr>
        <w:t>四、询价</w:t>
      </w:r>
      <w:bookmarkEnd w:id="14"/>
      <w:bookmarkEnd w:id="15"/>
      <w:r>
        <w:rPr>
          <w:rFonts w:hint="eastAsia" w:ascii="宋体" w:hAnsi="宋体" w:eastAsia="宋体" w:cs="宋体"/>
          <w:color w:val="auto"/>
          <w:sz w:val="24"/>
        </w:rPr>
        <w:t>有关说明</w:t>
      </w:r>
      <w:bookmarkEnd w:id="16"/>
      <w:bookmarkStart w:id="17" w:name="_Toc11641053"/>
      <w:bookmarkStart w:id="18" w:name="_Toc12789054"/>
    </w:p>
    <w:bookmarkEnd w:id="17"/>
    <w:bookmarkEnd w:id="18"/>
    <w:p w14:paraId="4E29B4C5">
      <w:pPr>
        <w:pageBreakBefore w:val="0"/>
        <w:kinsoku/>
        <w:wordWrap/>
        <w:overflowPunct/>
        <w:topLinePunct w:val="0"/>
        <w:autoSpaceDE/>
        <w:autoSpaceDN/>
        <w:bidi w:val="0"/>
        <w:spacing w:line="360" w:lineRule="auto"/>
        <w:ind w:right="-3" w:rightChars="-1" w:firstLine="480" w:firstLineChars="200"/>
        <w:textAlignment w:val="auto"/>
        <w:rPr>
          <w:rFonts w:hint="eastAsia" w:ascii="宋体" w:hAnsi="宋体" w:eastAsia="宋体" w:cs="宋体"/>
          <w:color w:val="auto"/>
          <w:sz w:val="24"/>
          <w:szCs w:val="24"/>
          <w:highlight w:val="none"/>
        </w:rPr>
      </w:pPr>
      <w:bookmarkStart w:id="19" w:name="_Toc108080150"/>
      <w:bookmarkStart w:id="20" w:name="_Toc65660335"/>
      <w:bookmarkStart w:id="21" w:name="_Toc479668114"/>
      <w:bookmarkStart w:id="22" w:name="_Toc4355"/>
      <w:bookmarkStart w:id="23" w:name="_Toc521053054"/>
      <w:bookmarkStart w:id="24" w:name="_Toc12296"/>
      <w:bookmarkStart w:id="25" w:name="_Toc108080151"/>
      <w:bookmarkStart w:id="26" w:name="_Toc525047162"/>
      <w:bookmarkStart w:id="27" w:name="_Toc106034775"/>
      <w:bookmarkStart w:id="28" w:name="_Toc2945"/>
      <w:r>
        <w:rPr>
          <w:rFonts w:hint="eastAsia" w:ascii="宋体" w:hAnsi="宋体" w:eastAsia="宋体" w:cs="宋体"/>
          <w:color w:val="auto"/>
          <w:sz w:val="24"/>
          <w:szCs w:val="24"/>
          <w:highlight w:val="none"/>
        </w:rPr>
        <w:t>（一）供应商应通过“行采家”平台（http://www.gec123.com）进行注册，成为行采家平台供应商。</w:t>
      </w:r>
    </w:p>
    <w:p w14:paraId="33109838">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（二）询价采购公告期限：</w:t>
      </w:r>
      <w:r>
        <w:rPr>
          <w:rFonts w:hint="eastAsia" w:ascii="宋体" w:hAnsi="宋体" w:eastAsia="宋体" w:cs="宋体"/>
          <w:color w:val="auto"/>
          <w:sz w:val="24"/>
          <w:szCs w:val="24"/>
          <w:highlight w:val="none"/>
        </w:rPr>
        <w:t>自采购公告发布之日起三个工作日。</w:t>
      </w:r>
    </w:p>
    <w:p w14:paraId="33A256D2">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rPr>
        <w:t>本询价采购</w:t>
      </w:r>
      <w:r>
        <w:rPr>
          <w:rFonts w:hint="eastAsia" w:ascii="宋体" w:hAnsi="宋体" w:cs="宋体"/>
          <w:color w:val="auto"/>
          <w:sz w:val="24"/>
          <w:szCs w:val="24"/>
          <w:lang w:val="en-US" w:eastAsia="zh-CN"/>
        </w:rPr>
        <w:t>公告</w:t>
      </w:r>
      <w:r>
        <w:rPr>
          <w:rFonts w:hint="eastAsia" w:ascii="宋体" w:hAnsi="宋体" w:cs="宋体"/>
          <w:color w:val="auto"/>
          <w:sz w:val="24"/>
          <w:szCs w:val="24"/>
        </w:rPr>
        <w:t>在</w:t>
      </w:r>
      <w:r>
        <w:rPr>
          <w:rFonts w:hint="eastAsia" w:ascii="宋体" w:hAnsi="宋体" w:eastAsia="宋体" w:cs="宋体"/>
          <w:color w:val="auto"/>
          <w:sz w:val="24"/>
          <w:szCs w:val="24"/>
          <w:highlight w:val="none"/>
        </w:rPr>
        <w:t>行采家（https://w</w:t>
      </w:r>
      <w:r>
        <w:rPr>
          <w:rFonts w:ascii="宋体" w:hAnsi="宋体" w:cs="宋体"/>
          <w:color w:val="auto"/>
          <w:sz w:val="24"/>
          <w:szCs w:val="24"/>
        </w:rPr>
        <w:t>ww.gec123.com/</w:t>
      </w:r>
      <w:r>
        <w:rPr>
          <w:rFonts w:hint="eastAsia" w:ascii="宋体" w:hAnsi="宋体" w:cs="宋体"/>
          <w:color w:val="auto"/>
          <w:sz w:val="24"/>
          <w:szCs w:val="24"/>
        </w:rPr>
        <w:t>）</w:t>
      </w:r>
      <w:r>
        <w:rPr>
          <w:rFonts w:hint="eastAsia" w:ascii="宋体" w:hAnsi="宋体" w:cs="宋体"/>
          <w:color w:val="auto"/>
          <w:sz w:val="24"/>
          <w:szCs w:val="24"/>
          <w:lang w:val="en-US" w:eastAsia="zh-CN"/>
        </w:rPr>
        <w:t>管网</w:t>
      </w:r>
      <w:r>
        <w:rPr>
          <w:rFonts w:hint="eastAsia" w:ascii="宋体" w:hAnsi="宋体" w:cs="宋体"/>
          <w:color w:val="auto"/>
          <w:sz w:val="24"/>
          <w:szCs w:val="24"/>
          <w:highlight w:val="none"/>
          <w:lang w:val="en-US" w:eastAsia="zh-CN"/>
        </w:rPr>
        <w:t>发布</w:t>
      </w:r>
      <w:r>
        <w:rPr>
          <w:rFonts w:hint="eastAsia" w:ascii="宋体" w:hAnsi="宋体" w:cs="宋体"/>
          <w:color w:val="auto"/>
          <w:sz w:val="24"/>
          <w:szCs w:val="24"/>
          <w:highlight w:val="none"/>
        </w:rPr>
        <w:t>。</w:t>
      </w:r>
    </w:p>
    <w:p w14:paraId="65DDF70A">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询价文件的获取方式：凡有意参加询价的供应商，请在“行采家”平台（http://www.gec123.com）上下载本项目询价通知书、澄清等报价前公布的所有项目资料，无论供应商下载或领取与否，均视为已知晓所有实质性要求内容。</w:t>
      </w:r>
    </w:p>
    <w:p w14:paraId="224E99A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 报名和询价通知书提供期限：</w:t>
      </w: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u w:val="single"/>
          <w:lang w:val="en-US" w:eastAsia="zh-CN" w:bidi="ar-SA"/>
        </w:rPr>
        <w:t xml:space="preserve"> 01 </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u w:val="single"/>
          <w:lang w:val="en-US" w:eastAsia="zh-CN" w:bidi="ar-SA"/>
        </w:rPr>
        <w:t xml:space="preserve"> 19 </w:t>
      </w:r>
      <w:r>
        <w:rPr>
          <w:rFonts w:hint="eastAsia" w:ascii="宋体" w:hAnsi="宋体" w:eastAsia="宋体" w:cs="宋体"/>
          <w:color w:val="auto"/>
          <w:kern w:val="2"/>
          <w:sz w:val="24"/>
          <w:szCs w:val="24"/>
          <w:highlight w:val="none"/>
          <w:lang w:val="en-US" w:eastAsia="zh-CN" w:bidi="ar-SA"/>
        </w:rPr>
        <w:t>日至202</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u w:val="single"/>
          <w:lang w:val="en-US" w:eastAsia="zh-CN" w:bidi="ar-SA"/>
        </w:rPr>
        <w:t xml:space="preserve"> 01 </w:t>
      </w:r>
      <w:r>
        <w:rPr>
          <w:rFonts w:hint="eastAsia" w:ascii="宋体" w:hAnsi="宋体" w:eastAsia="宋体" w:cs="宋体"/>
          <w:color w:val="auto"/>
          <w:kern w:val="2"/>
          <w:sz w:val="24"/>
          <w:szCs w:val="24"/>
          <w:highlight w:val="none"/>
          <w:lang w:val="en-US" w:eastAsia="zh-CN" w:bidi="ar-SA"/>
        </w:rPr>
        <w:t>月</w:t>
      </w:r>
      <w:r>
        <w:rPr>
          <w:rFonts w:hint="eastAsia" w:ascii="宋体" w:hAnsi="宋体" w:cs="宋体"/>
          <w:color w:val="auto"/>
          <w:kern w:val="2"/>
          <w:sz w:val="24"/>
          <w:szCs w:val="24"/>
          <w:highlight w:val="none"/>
          <w:u w:val="single"/>
          <w:lang w:val="en-US" w:eastAsia="zh-CN" w:bidi="ar-SA"/>
        </w:rPr>
        <w:t xml:space="preserve"> 22 </w:t>
      </w:r>
      <w:r>
        <w:rPr>
          <w:rFonts w:hint="eastAsia" w:ascii="宋体" w:hAnsi="宋体" w:eastAsia="宋体" w:cs="宋体"/>
          <w:color w:val="auto"/>
          <w:kern w:val="2"/>
          <w:sz w:val="24"/>
          <w:szCs w:val="24"/>
          <w:highlight w:val="none"/>
          <w:lang w:val="en-US" w:eastAsia="zh-CN" w:bidi="ar-SA"/>
        </w:rPr>
        <w:t>日</w:t>
      </w:r>
      <w:r>
        <w:rPr>
          <w:rFonts w:hint="eastAsia" w:ascii="宋体" w:hAnsi="宋体" w:eastAsia="宋体" w:cs="宋体"/>
          <w:color w:val="auto"/>
          <w:kern w:val="2"/>
          <w:sz w:val="24"/>
          <w:szCs w:val="24"/>
          <w:lang w:val="en-US" w:eastAsia="zh-CN" w:bidi="ar-SA"/>
        </w:rPr>
        <w:t>。</w:t>
      </w:r>
    </w:p>
    <w:p w14:paraId="5FE80D2D">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报名方式：供应商在行采家（https://www.gec123.com/）上下载询价通知书，在报名和询价通知书提供期限内（工作时间：工作日内每天上午9：00-12:00时，下午14：00-17：00时），供应商到(地址：重庆市渝北区龙溪街道红锦大道61号2栋8-3)递交报名资料或将报名资料扫描发送至指定的邮箱（详见附件询价报名函），报名资料包括询价报名函、法人授权委托书（委托代理人需提供单位社保证明材料）、委托代理人身份证、营业执照副本复印件（复印件加盖供应商公章）。</w:t>
      </w:r>
      <w:bookmarkStart w:id="247" w:name="_GoBack"/>
      <w:bookmarkEnd w:id="247"/>
    </w:p>
    <w:p w14:paraId="3A8F3698">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3.询价通知书售价：500.00元/份。</w:t>
      </w:r>
    </w:p>
    <w:p w14:paraId="06D693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四</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线上报价：</w:t>
      </w:r>
      <w:r>
        <w:rPr>
          <w:rFonts w:hint="eastAsia" w:ascii="宋体" w:hAnsi="宋体" w:cs="宋体"/>
          <w:b w:val="0"/>
          <w:bCs w:val="0"/>
          <w:color w:val="auto"/>
          <w:sz w:val="24"/>
          <w:szCs w:val="24"/>
          <w:lang w:val="en-US" w:eastAsia="zh-CN"/>
        </w:rPr>
        <w:t>按本项目规定的时间在“行采家（https://www.gec123.com）”进行网上报价，并在规定的时间内上传响应文件电子文档。未在规定时间内报价和上传响应文件电子文档的供应商不具备竞标资格。</w:t>
      </w:r>
    </w:p>
    <w:p w14:paraId="1CDECE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备注：供应商线上报名、报价时须上传加盖公章后的完整有效的响应文件电子档一份（响应文件需签字盖章后扫描成一个PDF格式文件上传）。供应商上传的响应文件应按照“第七篇  竞选文件格式”要求制作，规定签字、盖章的地方必须按规定签字、盖章，并扫描成PDF格式电子文档，未按要求制作响应文件的作无效标处理。</w:t>
      </w:r>
    </w:p>
    <w:p w14:paraId="274DDFE6">
      <w:pPr>
        <w:pageBreakBefore w:val="0"/>
        <w:widowControl w:val="0"/>
        <w:numPr>
          <w:ilvl w:val="0"/>
          <w:numId w:val="1"/>
        </w:numPr>
        <w:kinsoku/>
        <w:wordWrap/>
        <w:overflowPunct/>
        <w:topLinePunct w:val="0"/>
        <w:autoSpaceDE/>
        <w:autoSpaceDN/>
        <w:bidi w:val="0"/>
        <w:spacing w:line="360" w:lineRule="auto"/>
        <w:ind w:left="0" w:leftChars="0" w:firstLine="480" w:firstLineChars="200"/>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val="en-US" w:eastAsia="zh-CN"/>
        </w:rPr>
        <w:t>线下递交：</w:t>
      </w:r>
      <w:r>
        <w:rPr>
          <w:rFonts w:hint="eastAsia" w:ascii="宋体" w:hAnsi="宋体" w:cs="宋体"/>
          <w:b w:val="0"/>
          <w:bCs w:val="0"/>
          <w:color w:val="auto"/>
          <w:sz w:val="24"/>
          <w:szCs w:val="24"/>
        </w:rPr>
        <w:t>密封后的纸质响应文件一份,作为评审及留档材料</w:t>
      </w:r>
      <w:r>
        <w:rPr>
          <w:rFonts w:hint="eastAsia" w:ascii="宋体" w:hAnsi="宋体" w:cs="宋体"/>
          <w:b w:val="0"/>
          <w:bCs w:val="0"/>
          <w:color w:val="auto"/>
          <w:sz w:val="24"/>
          <w:szCs w:val="24"/>
          <w:lang w:eastAsia="zh-CN"/>
        </w:rPr>
        <w:t>。</w:t>
      </w:r>
    </w:p>
    <w:p w14:paraId="06C7AFA6">
      <w:pPr>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rPr>
        <w:t>递交</w:t>
      </w:r>
      <w:r>
        <w:rPr>
          <w:rFonts w:hint="eastAsia" w:ascii="宋体" w:hAnsi="宋体" w:cs="宋体"/>
          <w:b w:val="0"/>
          <w:bCs w:val="0"/>
          <w:color w:val="auto"/>
          <w:sz w:val="24"/>
          <w:szCs w:val="24"/>
          <w:lang w:val="en-US" w:eastAsia="zh-CN"/>
        </w:rPr>
        <w:t>纸质</w:t>
      </w:r>
      <w:r>
        <w:rPr>
          <w:rFonts w:hint="eastAsia" w:ascii="宋体" w:hAnsi="宋体" w:cs="宋体"/>
          <w:b w:val="0"/>
          <w:bCs w:val="0"/>
          <w:color w:val="auto"/>
          <w:sz w:val="24"/>
          <w:szCs w:val="24"/>
        </w:rPr>
        <w:t>响应文件地点：</w:t>
      </w:r>
      <w:r>
        <w:rPr>
          <w:rFonts w:hint="eastAsia" w:ascii="宋体" w:hAnsi="宋体" w:cs="宋体"/>
          <w:b w:val="0"/>
          <w:bCs w:val="0"/>
          <w:color w:val="auto"/>
          <w:sz w:val="24"/>
          <w:szCs w:val="24"/>
        </w:rPr>
        <w:t>重庆市渝北区龙溪街道红锦大道61号2栋8-3</w:t>
      </w:r>
      <w:r>
        <w:rPr>
          <w:rFonts w:hint="eastAsia" w:ascii="宋体" w:hAnsi="宋体" w:cs="宋体"/>
          <w:b w:val="0"/>
          <w:bCs w:val="0"/>
          <w:color w:val="auto"/>
          <w:sz w:val="24"/>
          <w:szCs w:val="24"/>
          <w:lang w:eastAsia="zh-CN"/>
        </w:rPr>
        <w:t>；</w:t>
      </w:r>
    </w:p>
    <w:p w14:paraId="7C333C7F">
      <w:pPr>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rPr>
        <w:t>递交</w:t>
      </w:r>
      <w:r>
        <w:rPr>
          <w:rFonts w:hint="eastAsia" w:ascii="宋体" w:hAnsi="宋体" w:cs="宋体"/>
          <w:b w:val="0"/>
          <w:bCs w:val="0"/>
          <w:color w:val="auto"/>
          <w:sz w:val="24"/>
          <w:szCs w:val="24"/>
          <w:lang w:val="en-US" w:eastAsia="zh-CN"/>
        </w:rPr>
        <w:t>纸质</w:t>
      </w:r>
      <w:r>
        <w:rPr>
          <w:rFonts w:hint="eastAsia" w:ascii="宋体" w:hAnsi="宋体" w:cs="宋体"/>
          <w:b w:val="0"/>
          <w:bCs w:val="0"/>
          <w:color w:val="auto"/>
          <w:sz w:val="24"/>
          <w:szCs w:val="24"/>
        </w:rPr>
        <w:t>响应文件开始</w:t>
      </w:r>
      <w:r>
        <w:rPr>
          <w:rFonts w:ascii="宋体" w:hAnsi="宋体" w:cs="宋体"/>
          <w:b w:val="0"/>
          <w:bCs w:val="0"/>
          <w:color w:val="auto"/>
          <w:sz w:val="24"/>
          <w:szCs w:val="24"/>
        </w:rPr>
        <w:t>时间</w:t>
      </w:r>
      <w:r>
        <w:rPr>
          <w:rFonts w:hint="eastAsia" w:ascii="宋体" w:hAnsi="宋体" w:cs="宋体"/>
          <w:b w:val="0"/>
          <w:bCs w:val="0"/>
          <w:color w:val="auto"/>
          <w:sz w:val="24"/>
          <w:szCs w:val="24"/>
        </w:rPr>
        <w:t>：</w:t>
      </w:r>
      <w:r>
        <w:rPr>
          <w:rFonts w:hint="eastAsia" w:ascii="宋体" w:hAnsi="宋体" w:eastAsia="宋体" w:cs="宋体"/>
          <w:b w:val="0"/>
          <w:bCs w:val="0"/>
          <w:color w:val="auto"/>
          <w:kern w:val="2"/>
          <w:sz w:val="24"/>
          <w:szCs w:val="24"/>
          <w:highlight w:val="none"/>
          <w:lang w:val="en-US" w:eastAsia="zh-CN" w:bidi="ar-SA"/>
        </w:rPr>
        <w:t>202</w:t>
      </w:r>
      <w:r>
        <w:rPr>
          <w:rFonts w:hint="eastAsia" w:ascii="宋体" w:hAnsi="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cs="宋体"/>
          <w:b w:val="0"/>
          <w:bCs w:val="0"/>
          <w:color w:val="auto"/>
          <w:kern w:val="2"/>
          <w:sz w:val="24"/>
          <w:szCs w:val="24"/>
          <w:highlight w:val="none"/>
          <w:u w:val="single"/>
          <w:lang w:val="en-US" w:eastAsia="zh-CN" w:bidi="ar-SA"/>
        </w:rPr>
        <w:t xml:space="preserve"> 01 </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cs="宋体"/>
          <w:b w:val="0"/>
          <w:bCs w:val="0"/>
          <w:color w:val="auto"/>
          <w:kern w:val="2"/>
          <w:sz w:val="24"/>
          <w:szCs w:val="24"/>
          <w:highlight w:val="none"/>
          <w:u w:val="single"/>
          <w:lang w:val="en-US" w:eastAsia="zh-CN" w:bidi="ar-SA"/>
        </w:rPr>
        <w:t xml:space="preserve"> 23 </w:t>
      </w:r>
      <w:r>
        <w:rPr>
          <w:rFonts w:hint="eastAsia" w:ascii="宋体" w:hAnsi="宋体" w:eastAsia="宋体" w:cs="宋体"/>
          <w:b w:val="0"/>
          <w:bCs w:val="0"/>
          <w:color w:val="auto"/>
          <w:kern w:val="2"/>
          <w:sz w:val="24"/>
          <w:szCs w:val="24"/>
          <w:highlight w:val="none"/>
          <w:lang w:val="en-US" w:eastAsia="zh-CN" w:bidi="ar-SA"/>
        </w:rPr>
        <w:t>日</w:t>
      </w:r>
      <w:r>
        <w:rPr>
          <w:rFonts w:hint="eastAsia" w:ascii="宋体" w:hAnsi="宋体" w:cs="宋体"/>
          <w:b w:val="0"/>
          <w:bCs w:val="0"/>
          <w:color w:val="auto"/>
          <w:sz w:val="24"/>
          <w:szCs w:val="24"/>
        </w:rPr>
        <w:t>北京时间</w:t>
      </w:r>
      <w:r>
        <w:rPr>
          <w:rFonts w:hint="eastAsia" w:ascii="宋体" w:hAnsi="宋体" w:cs="宋体"/>
          <w:b w:val="0"/>
          <w:bCs w:val="0"/>
          <w:color w:val="auto"/>
          <w:sz w:val="24"/>
          <w:szCs w:val="24"/>
          <w:lang w:val="en-US" w:eastAsia="zh-CN"/>
        </w:rPr>
        <w:t>09</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00；</w:t>
      </w:r>
    </w:p>
    <w:p w14:paraId="56415EF7">
      <w:pPr>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rPr>
        <w:t>递交</w:t>
      </w:r>
      <w:r>
        <w:rPr>
          <w:rFonts w:hint="eastAsia" w:ascii="宋体" w:hAnsi="宋体" w:cs="宋体"/>
          <w:b w:val="0"/>
          <w:bCs w:val="0"/>
          <w:color w:val="auto"/>
          <w:sz w:val="24"/>
          <w:szCs w:val="24"/>
          <w:lang w:val="en-US" w:eastAsia="zh-CN"/>
        </w:rPr>
        <w:t>纸质</w:t>
      </w:r>
      <w:r>
        <w:rPr>
          <w:rFonts w:hint="eastAsia" w:ascii="宋体" w:hAnsi="宋体" w:cs="宋体"/>
          <w:b w:val="0"/>
          <w:bCs w:val="0"/>
          <w:color w:val="auto"/>
          <w:sz w:val="24"/>
          <w:szCs w:val="24"/>
        </w:rPr>
        <w:t>响应文件截止时间：</w:t>
      </w:r>
      <w:r>
        <w:rPr>
          <w:rFonts w:hint="eastAsia" w:ascii="宋体" w:hAnsi="宋体" w:eastAsia="宋体" w:cs="宋体"/>
          <w:b w:val="0"/>
          <w:bCs w:val="0"/>
          <w:color w:val="auto"/>
          <w:kern w:val="2"/>
          <w:sz w:val="24"/>
          <w:szCs w:val="24"/>
          <w:highlight w:val="none"/>
          <w:lang w:val="en-US" w:eastAsia="zh-CN" w:bidi="ar-SA"/>
        </w:rPr>
        <w:t>202</w:t>
      </w:r>
      <w:r>
        <w:rPr>
          <w:rFonts w:hint="eastAsia" w:ascii="宋体" w:hAnsi="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cs="宋体"/>
          <w:b w:val="0"/>
          <w:bCs w:val="0"/>
          <w:color w:val="auto"/>
          <w:kern w:val="2"/>
          <w:sz w:val="24"/>
          <w:szCs w:val="24"/>
          <w:highlight w:val="none"/>
          <w:u w:val="single"/>
          <w:lang w:val="en-US" w:eastAsia="zh-CN" w:bidi="ar-SA"/>
        </w:rPr>
        <w:t xml:space="preserve"> 01 </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cs="宋体"/>
          <w:b w:val="0"/>
          <w:bCs w:val="0"/>
          <w:color w:val="auto"/>
          <w:kern w:val="2"/>
          <w:sz w:val="24"/>
          <w:szCs w:val="24"/>
          <w:highlight w:val="none"/>
          <w:u w:val="single"/>
          <w:lang w:val="en-US" w:eastAsia="zh-CN" w:bidi="ar-SA"/>
        </w:rPr>
        <w:t xml:space="preserve"> 23 </w:t>
      </w:r>
      <w:r>
        <w:rPr>
          <w:rFonts w:hint="eastAsia" w:ascii="宋体" w:hAnsi="宋体" w:eastAsia="宋体" w:cs="宋体"/>
          <w:b w:val="0"/>
          <w:bCs w:val="0"/>
          <w:color w:val="auto"/>
          <w:kern w:val="2"/>
          <w:sz w:val="24"/>
          <w:szCs w:val="24"/>
          <w:highlight w:val="none"/>
          <w:lang w:val="en-US" w:eastAsia="zh-CN" w:bidi="ar-SA"/>
        </w:rPr>
        <w:t>日</w:t>
      </w:r>
      <w:r>
        <w:rPr>
          <w:rFonts w:hint="eastAsia" w:ascii="宋体" w:hAnsi="宋体" w:cs="宋体"/>
          <w:b w:val="0"/>
          <w:bCs w:val="0"/>
          <w:color w:val="auto"/>
          <w:sz w:val="24"/>
          <w:szCs w:val="24"/>
        </w:rPr>
        <w:t>北京时间</w:t>
      </w:r>
      <w:r>
        <w:rPr>
          <w:rFonts w:hint="eastAsia" w:ascii="宋体" w:hAnsi="宋体" w:cs="宋体"/>
          <w:b w:val="0"/>
          <w:bCs w:val="0"/>
          <w:color w:val="auto"/>
          <w:sz w:val="24"/>
          <w:szCs w:val="24"/>
          <w:lang w:val="en-US" w:eastAsia="zh-CN"/>
        </w:rPr>
        <w:t>14</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00；</w:t>
      </w:r>
    </w:p>
    <w:p w14:paraId="41218314">
      <w:pPr>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rPr>
        <w:t>递交方式:现场递交或邮寄递交或闪送递交均可，须密封完整</w:t>
      </w:r>
      <w:r>
        <w:rPr>
          <w:rFonts w:hint="eastAsia" w:ascii="宋体" w:hAnsi="宋体" w:cs="宋体"/>
          <w:b w:val="0"/>
          <w:bCs w:val="0"/>
          <w:color w:val="auto"/>
          <w:sz w:val="24"/>
          <w:szCs w:val="24"/>
          <w:lang w:eastAsia="zh-CN"/>
        </w:rPr>
        <w:t>；</w:t>
      </w:r>
    </w:p>
    <w:p w14:paraId="0FA9D5DD">
      <w:pPr>
        <w:pageBreakBefore w:val="0"/>
        <w:widowControl w:val="0"/>
        <w:numPr>
          <w:ilvl w:val="0"/>
          <w:numId w:val="0"/>
        </w:numPr>
        <w:kinsoku/>
        <w:wordWrap/>
        <w:overflowPunct/>
        <w:topLinePunct w:val="0"/>
        <w:autoSpaceDE/>
        <w:autoSpaceDN/>
        <w:bidi w:val="0"/>
        <w:spacing w:line="360" w:lineRule="auto"/>
        <w:ind w:leftChars="200"/>
        <w:textAlignment w:val="auto"/>
        <w:rPr>
          <w:rFonts w:hint="default" w:ascii="宋体" w:hAnsi="宋体" w:cs="宋体"/>
          <w:b w:val="0"/>
          <w:bCs w:val="0"/>
          <w:color w:val="auto"/>
          <w:sz w:val="24"/>
          <w:szCs w:val="24"/>
          <w:lang w:val="en-US"/>
        </w:rPr>
      </w:pPr>
      <w:r>
        <w:rPr>
          <w:rFonts w:hint="eastAsia" w:ascii="宋体" w:hAnsi="宋体" w:cs="宋体"/>
          <w:b w:val="0"/>
          <w:bCs w:val="0"/>
          <w:color w:val="auto"/>
          <w:sz w:val="24"/>
          <w:szCs w:val="24"/>
        </w:rPr>
        <w:t>递交</w:t>
      </w:r>
      <w:r>
        <w:rPr>
          <w:rFonts w:hint="eastAsia" w:ascii="宋体" w:hAnsi="宋体" w:cs="宋体"/>
          <w:b w:val="0"/>
          <w:bCs w:val="0"/>
          <w:color w:val="auto"/>
          <w:sz w:val="24"/>
          <w:szCs w:val="24"/>
          <w:lang w:val="en-US" w:eastAsia="zh-CN"/>
        </w:rPr>
        <w:t>纸质</w:t>
      </w:r>
      <w:r>
        <w:rPr>
          <w:rFonts w:hint="eastAsia" w:ascii="宋体" w:hAnsi="宋体" w:cs="宋体"/>
          <w:b w:val="0"/>
          <w:bCs w:val="0"/>
          <w:color w:val="auto"/>
          <w:sz w:val="24"/>
          <w:szCs w:val="24"/>
        </w:rPr>
        <w:t>响应文件</w:t>
      </w:r>
      <w:r>
        <w:rPr>
          <w:rFonts w:hint="eastAsia" w:ascii="宋体" w:hAnsi="宋体" w:cs="宋体"/>
          <w:b w:val="0"/>
          <w:bCs w:val="0"/>
          <w:color w:val="auto"/>
          <w:sz w:val="24"/>
          <w:szCs w:val="24"/>
          <w:lang w:val="en-US" w:eastAsia="zh-CN"/>
        </w:rPr>
        <w:t>截止时间之后送到的响应文件做无效标处理。</w:t>
      </w:r>
    </w:p>
    <w:p w14:paraId="2FD37C8E">
      <w:pPr>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b w:val="0"/>
          <w:bCs w:val="0"/>
          <w:color w:val="auto"/>
          <w:sz w:val="24"/>
          <w:szCs w:val="24"/>
        </w:rPr>
      </w:pP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五</w:t>
      </w:r>
      <w:r>
        <w:rPr>
          <w:rFonts w:hint="eastAsia" w:ascii="宋体" w:hAnsi="宋体" w:cs="宋体"/>
          <w:b w:val="0"/>
          <w:bCs w:val="0"/>
          <w:color w:val="auto"/>
          <w:sz w:val="24"/>
          <w:szCs w:val="24"/>
        </w:rPr>
        <w:t>）询价</w:t>
      </w:r>
      <w:r>
        <w:rPr>
          <w:rFonts w:hint="eastAsia" w:ascii="宋体" w:hAnsi="宋体" w:cs="宋体"/>
          <w:b w:val="0"/>
          <w:bCs w:val="0"/>
          <w:color w:val="auto"/>
          <w:sz w:val="24"/>
          <w:szCs w:val="24"/>
          <w:lang w:val="en-US" w:eastAsia="zh-CN"/>
        </w:rPr>
        <w:t>评审</w:t>
      </w:r>
      <w:r>
        <w:rPr>
          <w:rFonts w:hint="eastAsia" w:ascii="宋体" w:hAnsi="宋体" w:cs="宋体"/>
          <w:b w:val="0"/>
          <w:bCs w:val="0"/>
          <w:color w:val="auto"/>
          <w:sz w:val="24"/>
          <w:szCs w:val="24"/>
        </w:rPr>
        <w:t>开始时间：</w:t>
      </w:r>
      <w:r>
        <w:rPr>
          <w:rFonts w:hint="eastAsia" w:ascii="宋体" w:hAnsi="宋体" w:cs="宋体"/>
          <w:b w:val="0"/>
          <w:bCs w:val="0"/>
          <w:color w:val="auto"/>
          <w:kern w:val="2"/>
          <w:sz w:val="24"/>
          <w:szCs w:val="24"/>
          <w:highlight w:val="none"/>
          <w:lang w:val="en-US" w:eastAsia="zh-CN" w:bidi="ar-SA"/>
        </w:rPr>
        <w:t>2026</w:t>
      </w:r>
      <w:r>
        <w:rPr>
          <w:rFonts w:hint="eastAsia" w:ascii="宋体" w:hAnsi="宋体" w:eastAsia="宋体" w:cs="宋体"/>
          <w:b w:val="0"/>
          <w:bCs w:val="0"/>
          <w:color w:val="auto"/>
          <w:kern w:val="2"/>
          <w:sz w:val="24"/>
          <w:szCs w:val="24"/>
          <w:highlight w:val="none"/>
          <w:lang w:val="en-US" w:eastAsia="zh-CN" w:bidi="ar-SA"/>
        </w:rPr>
        <w:t>年</w:t>
      </w:r>
      <w:r>
        <w:rPr>
          <w:rFonts w:hint="eastAsia" w:ascii="宋体" w:hAnsi="宋体" w:cs="宋体"/>
          <w:b w:val="0"/>
          <w:bCs w:val="0"/>
          <w:color w:val="auto"/>
          <w:kern w:val="2"/>
          <w:sz w:val="24"/>
          <w:szCs w:val="24"/>
          <w:highlight w:val="none"/>
          <w:u w:val="single"/>
          <w:lang w:val="en-US" w:eastAsia="zh-CN" w:bidi="ar-SA"/>
        </w:rPr>
        <w:t xml:space="preserve"> 01 </w:t>
      </w:r>
      <w:r>
        <w:rPr>
          <w:rFonts w:hint="eastAsia" w:ascii="宋体" w:hAnsi="宋体" w:eastAsia="宋体" w:cs="宋体"/>
          <w:b w:val="0"/>
          <w:bCs w:val="0"/>
          <w:color w:val="auto"/>
          <w:kern w:val="2"/>
          <w:sz w:val="24"/>
          <w:szCs w:val="24"/>
          <w:highlight w:val="none"/>
          <w:lang w:val="en-US" w:eastAsia="zh-CN" w:bidi="ar-SA"/>
        </w:rPr>
        <w:t>月</w:t>
      </w:r>
      <w:r>
        <w:rPr>
          <w:rFonts w:hint="eastAsia" w:ascii="宋体" w:hAnsi="宋体" w:cs="宋体"/>
          <w:b w:val="0"/>
          <w:bCs w:val="0"/>
          <w:color w:val="auto"/>
          <w:kern w:val="2"/>
          <w:sz w:val="24"/>
          <w:szCs w:val="24"/>
          <w:highlight w:val="none"/>
          <w:u w:val="single"/>
          <w:lang w:val="en-US" w:eastAsia="zh-CN" w:bidi="ar-SA"/>
        </w:rPr>
        <w:t xml:space="preserve"> 23 </w:t>
      </w:r>
      <w:r>
        <w:rPr>
          <w:rFonts w:hint="eastAsia" w:ascii="宋体" w:hAnsi="宋体" w:eastAsia="宋体" w:cs="宋体"/>
          <w:b w:val="0"/>
          <w:bCs w:val="0"/>
          <w:color w:val="auto"/>
          <w:kern w:val="2"/>
          <w:sz w:val="24"/>
          <w:szCs w:val="24"/>
          <w:highlight w:val="none"/>
          <w:lang w:val="en-US" w:eastAsia="zh-CN" w:bidi="ar-SA"/>
        </w:rPr>
        <w:t>日</w:t>
      </w:r>
      <w:r>
        <w:rPr>
          <w:rFonts w:hint="eastAsia" w:ascii="宋体" w:hAnsi="宋体" w:cs="宋体"/>
          <w:b w:val="0"/>
          <w:bCs w:val="0"/>
          <w:color w:val="auto"/>
          <w:sz w:val="24"/>
          <w:szCs w:val="24"/>
        </w:rPr>
        <w:t>北京时间</w:t>
      </w:r>
      <w:r>
        <w:rPr>
          <w:rFonts w:hint="eastAsia" w:ascii="宋体" w:hAnsi="宋体" w:cs="宋体"/>
          <w:b w:val="0"/>
          <w:bCs w:val="0"/>
          <w:color w:val="auto"/>
          <w:sz w:val="24"/>
          <w:szCs w:val="24"/>
          <w:lang w:val="en-US" w:eastAsia="zh-CN"/>
        </w:rPr>
        <w:t>14</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00 。</w:t>
      </w:r>
    </w:p>
    <w:p w14:paraId="00323D7E">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六</w:t>
      </w:r>
      <w:r>
        <w:rPr>
          <w:rFonts w:hint="eastAsia" w:ascii="宋体" w:hAnsi="宋体" w:cs="宋体"/>
          <w:b w:val="0"/>
          <w:bCs w:val="0"/>
          <w:color w:val="auto"/>
          <w:sz w:val="24"/>
          <w:szCs w:val="24"/>
        </w:rPr>
        <w:t>）询价地</w:t>
      </w:r>
      <w:r>
        <w:rPr>
          <w:rFonts w:ascii="宋体" w:hAnsi="宋体" w:cs="宋体"/>
          <w:b w:val="0"/>
          <w:bCs w:val="0"/>
          <w:color w:val="auto"/>
          <w:sz w:val="24"/>
          <w:szCs w:val="24"/>
        </w:rPr>
        <w:t>点</w:t>
      </w:r>
      <w:r>
        <w:rPr>
          <w:rFonts w:hint="eastAsia" w:ascii="宋体" w:hAnsi="宋体" w:cs="宋体"/>
          <w:b w:val="0"/>
          <w:bCs w:val="0"/>
          <w:color w:val="auto"/>
          <w:sz w:val="24"/>
          <w:szCs w:val="24"/>
        </w:rPr>
        <w:t>：同递交响应文件地点。</w:t>
      </w:r>
      <w:bookmarkEnd w:id="19"/>
    </w:p>
    <w:p w14:paraId="0DE22978">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五、保证金</w:t>
      </w:r>
    </w:p>
    <w:p w14:paraId="530BDB68">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本项目不提供投标保证金。</w:t>
      </w:r>
    </w:p>
    <w:p w14:paraId="10358C89">
      <w:pPr>
        <w:pStyle w:val="2"/>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rPr>
      </w:pPr>
      <w:r>
        <w:rPr>
          <w:rFonts w:hint="eastAsia" w:ascii="宋体" w:hAnsi="宋体" w:eastAsia="宋体" w:cs="宋体"/>
          <w:color w:val="auto"/>
          <w:sz w:val="24"/>
        </w:rPr>
        <w:t>六、采购项目需落实的政府采购政策</w:t>
      </w:r>
      <w:bookmarkEnd w:id="20"/>
      <w:bookmarkEnd w:id="21"/>
      <w:bookmarkEnd w:id="22"/>
      <w:bookmarkEnd w:id="23"/>
      <w:bookmarkEnd w:id="24"/>
      <w:bookmarkEnd w:id="25"/>
      <w:bookmarkEnd w:id="26"/>
      <w:bookmarkEnd w:id="27"/>
      <w:bookmarkEnd w:id="28"/>
    </w:p>
    <w:p w14:paraId="4DBCE69D">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按照《财政部生态环境部关于印发环境标志产品政府采购品目清单的通知》（财库〔2019〕18号）和《财政部发展改革委关于印发节能产品政府采购品目清单的通知》（财库〔2019〕19号）的规定，落实国家节能环保政策。</w:t>
      </w:r>
    </w:p>
    <w:p w14:paraId="68241E21">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（二）按照财政部、工业和信息化部关于印发《政府采购促进中小企业发展管理办法》的通知（财库〔2020〕46号），落实促进中小企业发展政策。</w:t>
      </w:r>
    </w:p>
    <w:p w14:paraId="5A2384A0">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（三）按照《财政部、司法部关于政府采购支持监狱企业发展有关问题的通知》（财库〔2014〕68号）的规定，落实支持监狱企业发展政策。</w:t>
      </w:r>
    </w:p>
    <w:p w14:paraId="272D11E3">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（四）按照《三部门联合发布关于促进残疾人就业政府采购政策的通知》（财库〔2017〕 141号）的规定，落实支持残疾人福利性单位发展政策。</w:t>
      </w:r>
    </w:p>
    <w:p w14:paraId="14DA3020">
      <w:pPr>
        <w:pStyle w:val="2"/>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rPr>
      </w:pPr>
      <w:bookmarkStart w:id="29" w:name="_Toc521053055"/>
      <w:bookmarkStart w:id="30" w:name="_Toc108080152"/>
      <w:bookmarkStart w:id="31" w:name="_Toc65660336"/>
      <w:bookmarkStart w:id="32" w:name="_Toc6563"/>
      <w:bookmarkStart w:id="33" w:name="_Toc525047163"/>
      <w:bookmarkStart w:id="34" w:name="_Toc4728"/>
      <w:bookmarkStart w:id="35" w:name="_Toc16269"/>
      <w:bookmarkStart w:id="36" w:name="_Toc106034776"/>
      <w:r>
        <w:rPr>
          <w:rFonts w:hint="eastAsia" w:ascii="宋体" w:hAnsi="宋体" w:eastAsia="宋体" w:cs="宋体"/>
          <w:color w:val="auto"/>
          <w:sz w:val="24"/>
        </w:rPr>
        <w:t>七、其它有关规定</w:t>
      </w:r>
      <w:bookmarkEnd w:id="29"/>
      <w:bookmarkEnd w:id="30"/>
      <w:bookmarkEnd w:id="31"/>
      <w:bookmarkEnd w:id="32"/>
      <w:bookmarkEnd w:id="33"/>
      <w:bookmarkEnd w:id="34"/>
      <w:bookmarkEnd w:id="35"/>
      <w:bookmarkEnd w:id="36"/>
    </w:p>
    <w:p w14:paraId="350C223E">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（一）单位负责人为同一人或者存在直接控股、管理关系的不同供应商，不得参加同一合同项（包）下的政府采购活动，否则均为无效报价。</w:t>
      </w:r>
    </w:p>
    <w:p w14:paraId="2773AE89">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1892EF58">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宋体" w:hAnsi="宋体" w:cs="宋体"/>
          <w:color w:val="auto"/>
          <w:sz w:val="24"/>
          <w:szCs w:val="24"/>
        </w:rPr>
      </w:pPr>
      <w:r>
        <w:rPr>
          <w:rFonts w:hint="eastAsia" w:ascii="宋体" w:hAnsi="宋体" w:cs="宋体"/>
          <w:color w:val="auto"/>
          <w:sz w:val="24"/>
          <w:szCs w:val="24"/>
        </w:rPr>
        <w:t>（三）同一合同项（包）下的货物，制造商参与报价的，不得再委托代理商参与报价。</w:t>
      </w:r>
    </w:p>
    <w:p w14:paraId="2AD787DD">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（四）本项目的澄清文件（如果有）</w:t>
      </w:r>
      <w:r>
        <w:rPr>
          <w:rFonts w:hint="eastAsia" w:ascii="宋体" w:hAnsi="宋体" w:eastAsia="宋体" w:cs="宋体"/>
          <w:color w:val="auto"/>
          <w:sz w:val="24"/>
          <w:szCs w:val="24"/>
        </w:rPr>
        <w:t>一律在行采家（https://www.gec123.com/）上发布，请各供应商注意下载；无论供应商下载与否，均视同供应商已知晓本项目澄清文件（如果有）的内容。</w:t>
      </w:r>
    </w:p>
    <w:p w14:paraId="290D0A13">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宋体" w:hAnsi="宋体" w:cs="宋体"/>
          <w:color w:val="auto"/>
          <w:sz w:val="24"/>
          <w:szCs w:val="24"/>
        </w:rPr>
      </w:pPr>
      <w:r>
        <w:rPr>
          <w:rFonts w:hint="eastAsia" w:ascii="宋体" w:hAnsi="宋体" w:cs="宋体"/>
          <w:color w:val="auto"/>
          <w:sz w:val="24"/>
          <w:szCs w:val="24"/>
        </w:rPr>
        <w:t>（五）超过响应文件截止时间递交的响应文件，恕不接收。</w:t>
      </w:r>
    </w:p>
    <w:p w14:paraId="16DE33CB">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宋体" w:hAnsi="宋体" w:cs="宋体"/>
          <w:color w:val="auto"/>
          <w:sz w:val="24"/>
          <w:szCs w:val="24"/>
        </w:rPr>
      </w:pPr>
      <w:r>
        <w:rPr>
          <w:rFonts w:hint="eastAsia" w:ascii="宋体" w:hAnsi="宋体" w:cs="宋体"/>
          <w:color w:val="auto"/>
          <w:sz w:val="24"/>
          <w:szCs w:val="24"/>
        </w:rPr>
        <w:t>（六）询价费用：无论询价结果如何，供应商参与本项目询价的所有费用均应由供应商自行承担。</w:t>
      </w:r>
    </w:p>
    <w:p w14:paraId="451D11B1">
      <w:pPr>
        <w:pageBreakBefore w:val="0"/>
        <w:widowControl w:val="0"/>
        <w:kinsoku/>
        <w:wordWrap/>
        <w:overflowPunct/>
        <w:topLinePunct w:val="0"/>
        <w:autoSpaceDE/>
        <w:autoSpaceDN/>
        <w:bidi w:val="0"/>
        <w:snapToGrid w:val="0"/>
        <w:spacing w:line="360" w:lineRule="auto"/>
        <w:ind w:firstLine="361" w:firstLineChars="150"/>
        <w:textAlignment w:val="auto"/>
        <w:rPr>
          <w:rFonts w:hint="eastAsia" w:ascii="宋体" w:hAnsi="宋体" w:cs="宋体"/>
          <w:color w:val="auto"/>
          <w:sz w:val="24"/>
          <w:szCs w:val="24"/>
        </w:rPr>
      </w:pPr>
      <w:r>
        <w:rPr>
          <w:rFonts w:hint="eastAsia" w:ascii="宋体" w:hAnsi="宋体" w:cs="宋体"/>
          <w:b/>
          <w:bCs/>
          <w:color w:val="auto"/>
          <w:sz w:val="24"/>
          <w:szCs w:val="24"/>
        </w:rPr>
        <w:t>（七）本项目不接受联合体参与投标，否则按无效投标处理。</w:t>
      </w:r>
    </w:p>
    <w:p w14:paraId="5E5F2D5C">
      <w:pPr>
        <w:pageBreakBefore w:val="0"/>
        <w:widowControl w:val="0"/>
        <w:kinsoku/>
        <w:wordWrap/>
        <w:overflowPunct/>
        <w:topLinePunct w:val="0"/>
        <w:autoSpaceDE/>
        <w:autoSpaceDN/>
        <w:bidi w:val="0"/>
        <w:snapToGrid w:val="0"/>
        <w:spacing w:line="360" w:lineRule="auto"/>
        <w:ind w:firstLine="361" w:firstLineChars="150"/>
        <w:textAlignment w:val="auto"/>
        <w:rPr>
          <w:rFonts w:hint="eastAsia" w:ascii="宋体" w:hAnsi="宋体" w:cs="宋体"/>
          <w:b/>
          <w:color w:val="auto"/>
          <w:sz w:val="24"/>
          <w:szCs w:val="24"/>
        </w:rPr>
      </w:pPr>
      <w:r>
        <w:rPr>
          <w:rFonts w:hint="eastAsia" w:ascii="宋体" w:hAnsi="宋体" w:cs="宋体"/>
          <w:b/>
          <w:color w:val="auto"/>
          <w:sz w:val="24"/>
          <w:szCs w:val="24"/>
        </w:rPr>
        <w:t>（八）本项目不接受合同分包。</w:t>
      </w:r>
    </w:p>
    <w:p w14:paraId="0A34AD91">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宋体" w:hAnsi="宋体" w:eastAsia="宋体" w:cs="宋体"/>
          <w:color w:val="auto"/>
          <w:sz w:val="24"/>
        </w:rPr>
      </w:pPr>
      <w:r>
        <w:rPr>
          <w:rFonts w:hint="eastAsia" w:ascii="宋体" w:hAnsi="宋体" w:cs="宋体"/>
          <w:bCs/>
          <w:color w:val="auto"/>
          <w:sz w:val="24"/>
          <w:szCs w:val="24"/>
        </w:rPr>
        <w:t>（九）</w:t>
      </w:r>
      <w:r>
        <w:rPr>
          <w:rFonts w:hint="eastAsia" w:ascii="宋体" w:hAnsi="宋体" w:cs="宋体"/>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bookmarkStart w:id="37" w:name="_Toc10415"/>
      <w:bookmarkStart w:id="38" w:name="_Toc108080153"/>
      <w:bookmarkStart w:id="39" w:name="_Toc525047164"/>
      <w:bookmarkStart w:id="40" w:name="_Toc106034777"/>
      <w:bookmarkStart w:id="41" w:name="_Toc65660337"/>
      <w:bookmarkStart w:id="42" w:name="_Toc521053056"/>
      <w:bookmarkStart w:id="43" w:name="_Toc1552"/>
      <w:bookmarkStart w:id="44" w:name="_Toc1733"/>
    </w:p>
    <w:p w14:paraId="4AB6C8AE">
      <w:pPr>
        <w:pStyle w:val="2"/>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rPr>
      </w:pPr>
      <w:r>
        <w:rPr>
          <w:rFonts w:hint="eastAsia" w:ascii="宋体" w:hAnsi="宋体" w:eastAsia="宋体" w:cs="宋体"/>
          <w:color w:val="auto"/>
          <w:sz w:val="24"/>
        </w:rPr>
        <w:t>八、联系方式</w:t>
      </w:r>
      <w:bookmarkEnd w:id="37"/>
      <w:bookmarkEnd w:id="38"/>
      <w:bookmarkEnd w:id="39"/>
      <w:bookmarkEnd w:id="40"/>
      <w:bookmarkEnd w:id="41"/>
      <w:bookmarkEnd w:id="42"/>
      <w:bookmarkEnd w:id="43"/>
      <w:bookmarkEnd w:id="44"/>
    </w:p>
    <w:p w14:paraId="3E92E4F8">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2"/>
        </w:rPr>
      </w:pPr>
      <w:bookmarkStart w:id="45" w:name="_Toc102227313"/>
      <w:r>
        <w:rPr>
          <w:rFonts w:hint="eastAsia" w:ascii="宋体" w:hAnsi="宋体" w:cs="宋体"/>
          <w:color w:val="auto"/>
          <w:sz w:val="24"/>
          <w:szCs w:val="22"/>
        </w:rPr>
        <w:t>采 购 人：重庆市三峡水利电力学校</w:t>
      </w:r>
    </w:p>
    <w:p w14:paraId="09DC8662">
      <w:pPr>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rPr>
        <w:t>联系</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val="en-US" w:eastAsia="zh-CN"/>
        </w:rPr>
        <w:t>陈老师</w:t>
      </w:r>
      <w:r>
        <w:rPr>
          <w:rFonts w:hint="eastAsia" w:ascii="宋体" w:hAnsi="宋体" w:cs="宋体"/>
          <w:color w:val="auto"/>
          <w:sz w:val="24"/>
          <w:szCs w:val="24"/>
          <w:highlight w:val="none"/>
        </w:rPr>
        <w:tab/>
      </w:r>
    </w:p>
    <w:p w14:paraId="433FFA76">
      <w:pPr>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  话：13330306688</w:t>
      </w:r>
    </w:p>
    <w:p w14:paraId="59834820">
      <w:pPr>
        <w:pageBreakBefore w:val="0"/>
        <w:widowControl w:val="0"/>
        <w:kinsoku/>
        <w:wordWrap/>
        <w:overflowPunct/>
        <w:topLinePunct w:val="0"/>
        <w:autoSpaceDE/>
        <w:autoSpaceDN/>
        <w:bidi w:val="0"/>
        <w:snapToGrid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地  址：重庆市万州区天援路216号</w:t>
      </w:r>
    </w:p>
    <w:p w14:paraId="2FC7E3EC">
      <w:pPr>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4"/>
          <w:szCs w:val="22"/>
        </w:rPr>
      </w:pPr>
    </w:p>
    <w:p w14:paraId="5AAD58FA">
      <w:pPr>
        <w:pageBreakBefore w:val="0"/>
        <w:widowControl w:val="0"/>
        <w:kinsoku/>
        <w:wordWrap/>
        <w:overflowPunct/>
        <w:topLinePunct w:val="0"/>
        <w:autoSpaceDE/>
        <w:autoSpaceDN/>
        <w:bidi w:val="0"/>
        <w:snapToGrid w:val="0"/>
        <w:spacing w:line="360" w:lineRule="auto"/>
        <w:ind w:firstLine="480" w:firstLineChars="200"/>
        <w:textAlignment w:val="auto"/>
        <w:outlineLvl w:val="2"/>
        <w:rPr>
          <w:rFonts w:hint="eastAsia" w:ascii="宋体" w:hAnsi="宋体" w:eastAsia="宋体" w:cs="宋体"/>
          <w:color w:val="auto"/>
          <w:sz w:val="24"/>
          <w:szCs w:val="24"/>
          <w:lang w:eastAsia="zh-CN"/>
        </w:rPr>
      </w:pPr>
      <w:r>
        <w:rPr>
          <w:rFonts w:hint="eastAsia" w:ascii="宋体" w:hAnsi="宋体" w:cs="宋体"/>
          <w:color w:val="auto"/>
          <w:sz w:val="24"/>
          <w:szCs w:val="22"/>
        </w:rPr>
        <w:t>代理机构：</w:t>
      </w:r>
      <w:r>
        <w:rPr>
          <w:rFonts w:hint="eastAsia" w:ascii="宋体" w:hAnsi="宋体" w:cs="宋体"/>
          <w:color w:val="auto"/>
          <w:sz w:val="24"/>
          <w:szCs w:val="22"/>
          <w:lang w:eastAsia="zh-CN"/>
        </w:rPr>
        <w:t>深圳群伦项目管理有限公司</w:t>
      </w:r>
    </w:p>
    <w:p w14:paraId="3C25E7EE">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张老师</w:t>
      </w:r>
    </w:p>
    <w:p w14:paraId="0484D26F">
      <w:pPr>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rPr>
        <w:t>电  话：</w:t>
      </w:r>
      <w:r>
        <w:rPr>
          <w:rFonts w:hint="eastAsia" w:ascii="宋体" w:hAnsi="宋体" w:cs="宋体"/>
          <w:color w:val="auto"/>
          <w:sz w:val="24"/>
          <w:szCs w:val="24"/>
          <w:lang w:val="en-US" w:eastAsia="zh-CN"/>
        </w:rPr>
        <w:t>18483226152</w:t>
      </w:r>
    </w:p>
    <w:p w14:paraId="6C5B8989">
      <w:pPr>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rPr>
        <w:t>地  址：</w:t>
      </w:r>
      <w:r>
        <w:rPr>
          <w:rFonts w:hint="eastAsia" w:ascii="宋体" w:hAnsi="宋体" w:cs="宋体"/>
          <w:color w:val="auto"/>
          <w:sz w:val="24"/>
          <w:szCs w:val="24"/>
          <w:lang w:val="en-US" w:eastAsia="zh-CN"/>
        </w:rPr>
        <w:t>重庆市渝北区龙溪街道红锦大道61号2栋8-3</w:t>
      </w:r>
    </w:p>
    <w:p w14:paraId="21F5E219">
      <w:pPr>
        <w:spacing w:line="480" w:lineRule="exact"/>
        <w:ind w:firstLine="560" w:firstLineChars="200"/>
        <w:rPr>
          <w:rFonts w:hint="eastAsia" w:ascii="宋体" w:hAnsi="宋体" w:cs="宋体"/>
          <w:color w:val="auto"/>
        </w:rPr>
      </w:pPr>
      <w:r>
        <w:rPr>
          <w:rFonts w:hint="eastAsia" w:ascii="宋体" w:hAnsi="宋体" w:cs="宋体"/>
          <w:color w:val="auto"/>
        </w:rPr>
        <w:br w:type="page"/>
      </w:r>
    </w:p>
    <w:p w14:paraId="5772E672">
      <w:pPr>
        <w:pStyle w:val="2"/>
        <w:numPr>
          <w:ilvl w:val="0"/>
          <w:numId w:val="2"/>
        </w:numPr>
        <w:spacing w:before="0" w:after="0" w:line="360" w:lineRule="auto"/>
        <w:jc w:val="center"/>
        <w:rPr>
          <w:rFonts w:hint="eastAsia" w:ascii="宋体" w:hAnsi="宋体" w:eastAsia="宋体" w:cs="宋体"/>
          <w:bCs w:val="0"/>
          <w:color w:val="auto"/>
          <w:sz w:val="36"/>
          <w:szCs w:val="30"/>
        </w:rPr>
      </w:pPr>
      <w:bookmarkStart w:id="46" w:name="_Toc106034778"/>
      <w:bookmarkStart w:id="47" w:name="_Toc11327"/>
      <w:bookmarkStart w:id="48" w:name="_Toc14516"/>
      <w:bookmarkStart w:id="49" w:name="_Toc65660338"/>
      <w:bookmarkStart w:id="50" w:name="_Toc108080154"/>
      <w:bookmarkStart w:id="51" w:name="_Toc1292"/>
      <w:r>
        <w:rPr>
          <w:rFonts w:hint="eastAsia" w:ascii="宋体" w:hAnsi="宋体" w:eastAsia="宋体" w:cs="宋体"/>
          <w:bCs w:val="0"/>
          <w:color w:val="auto"/>
          <w:sz w:val="36"/>
          <w:szCs w:val="30"/>
        </w:rPr>
        <w:t xml:space="preserve"> 询价项目技术（质量）需求</w:t>
      </w:r>
      <w:bookmarkEnd w:id="46"/>
      <w:bookmarkEnd w:id="47"/>
      <w:bookmarkEnd w:id="48"/>
      <w:bookmarkEnd w:id="49"/>
      <w:bookmarkEnd w:id="50"/>
      <w:bookmarkEnd w:id="51"/>
      <w:bookmarkStart w:id="52" w:name="_Toc13356"/>
      <w:bookmarkStart w:id="53" w:name="_Toc15492"/>
      <w:bookmarkStart w:id="54" w:name="_Toc523"/>
      <w:bookmarkStart w:id="55" w:name="_Toc65660341"/>
      <w:bookmarkStart w:id="56" w:name="_Toc106034781"/>
      <w:bookmarkStart w:id="57" w:name="_Toc108080158"/>
    </w:p>
    <w:p w14:paraId="01CC2323">
      <w:pPr>
        <w:spacing w:line="360" w:lineRule="auto"/>
        <w:ind w:firstLine="482" w:firstLineChars="200"/>
        <w:outlineLvl w:val="2"/>
        <w:rPr>
          <w:rFonts w:hint="eastAsia" w:ascii="宋体" w:hAnsi="宋体"/>
          <w:b/>
          <w:color w:val="auto"/>
          <w:sz w:val="24"/>
          <w:szCs w:val="28"/>
        </w:rPr>
      </w:pPr>
      <w:r>
        <w:rPr>
          <w:rFonts w:hint="eastAsia" w:ascii="宋体" w:hAnsi="宋体"/>
          <w:b/>
          <w:color w:val="auto"/>
          <w:sz w:val="24"/>
          <w:szCs w:val="28"/>
        </w:rPr>
        <w:t>本篇技术(质量)需求为符合性审查中的实质性要求，若不满足按无效投标处理。</w:t>
      </w:r>
    </w:p>
    <w:p w14:paraId="67020862">
      <w:pPr>
        <w:rPr>
          <w:rFonts w:hint="eastAsia"/>
          <w:color w:val="auto"/>
        </w:rPr>
      </w:pPr>
    </w:p>
    <w:p w14:paraId="14F179FA">
      <w:pPr>
        <w:jc w:val="left"/>
        <w:rPr>
          <w:rFonts w:hint="eastAsia" w:ascii="仿宋" w:hAnsi="仿宋" w:eastAsia="仿宋" w:cs="仿宋"/>
          <w:color w:val="auto"/>
          <w:szCs w:val="28"/>
        </w:rPr>
      </w:pPr>
      <w:r>
        <w:rPr>
          <w:rFonts w:hint="eastAsia"/>
          <w:b/>
          <w:bCs/>
          <w:color w:val="auto"/>
        </w:rPr>
        <w:t>一、采购项目技术需求</w:t>
      </w:r>
    </w:p>
    <w:p w14:paraId="565443FB">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1．供应商基本要求：</w:t>
      </w:r>
    </w:p>
    <w:p w14:paraId="1E43210E">
      <w:pPr>
        <w:snapToGrid w:val="0"/>
        <w:spacing w:line="4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1）供应商在负责计划教材的各项供应工作上必须严格遵守新闻出版局《出版社市场管理规定》等国家法律、法规，合法经营。保证所供应的教材图书应为出版署正规出版物，不得夹杂非法、盗版、盗印等出版物，且供货商无任何不良记录(包括有提供盗版教材的法律诉讼记录)，若中标后发现存在上述相关行为则按虚假应标处理。并承担一切经济损失和法律责任；验收时如双方产生质量疑异，委托出版物鉴定机构进行出版物鉴定所产生的费用由供应商承担（需提供承诺书）。</w:t>
      </w:r>
    </w:p>
    <w:p w14:paraId="2770DEDF">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（2）具有大中专教材征订、储运、调剂、退换等能力；具有功能完善的教材预定、管理、结算系统；具备教材预定、统计、反馈、支付、结算等功能，确保顺利完成每学期的教材征订和发放的工作能力。</w:t>
      </w:r>
    </w:p>
    <w:p w14:paraId="3BC8DD65">
      <w:pPr>
        <w:snapToGrid w:val="0"/>
        <w:spacing w:line="4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（3）具备在教材运送到校后3天时间以内完成对全校学生教材发放的服务能力，准确率达到100%。</w:t>
      </w:r>
    </w:p>
    <w:p w14:paraId="45B996F2">
      <w:pPr>
        <w:snapToGrid w:val="0"/>
        <w:spacing w:line="400" w:lineRule="exact"/>
        <w:ind w:firstLine="240" w:firstLineChars="100"/>
        <w:rPr>
          <w:rFonts w:hint="eastAsia" w:ascii="宋体" w:hAnsi="宋体" w:cs="宋体"/>
          <w:color w:val="auto"/>
          <w:sz w:val="24"/>
          <w:szCs w:val="24"/>
        </w:rPr>
      </w:pPr>
      <w:r>
        <w:rPr>
          <w:rFonts w:hint="eastAsia" w:ascii="宋体" w:hAnsi="宋体" w:cs="宋体"/>
          <w:color w:val="auto"/>
          <w:sz w:val="24"/>
          <w:szCs w:val="28"/>
        </w:rPr>
        <w:t>（4）</w:t>
      </w:r>
      <w:r>
        <w:rPr>
          <w:rFonts w:hint="eastAsia" w:ascii="宋体" w:hAnsi="宋体" w:cs="宋体"/>
          <w:color w:val="auto"/>
          <w:sz w:val="24"/>
          <w:szCs w:val="24"/>
        </w:rPr>
        <w:t>供应商能为采购人在教材管理，数字资源、图书巡展及学校师生教材检索和优质教材选用(符合国家教育部门意识形态方面的教材检查)等方面提供资源保障;具有针对本项目服务提供“全国大中专纸质教材网络采选系统”征订服务平台，具有代理授权。</w:t>
      </w:r>
    </w:p>
    <w:p w14:paraId="61969A59">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2．供应商应按以下要求向采购人提供相应的教材采购、发放、结算等服务：</w:t>
      </w:r>
    </w:p>
    <w:p w14:paraId="1B3669DC">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（1）供应商应在每次采购任务开始之前，根据采购人各专业课程设置情况，为采购人及时、免费提供最新的教材样书、参考资料和《中等职业教育教材目录》等相关材料，并及时通报出版变更情况。</w:t>
      </w:r>
    </w:p>
    <w:p w14:paraId="2419BE63">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（2）为适应采购人的教材建设和教材选用工作的需要，供应商应按照采购人需要提供选用教材的基本信息（版别、等级、单价、数量等）。</w:t>
      </w:r>
    </w:p>
    <w:p w14:paraId="5C0F5AB3">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（3）采购人应向供应商提供EXCEL电子采购清单和纸质采购清单。要求纸质采购清单和EXCEL电子采购清单完全一致，其包含的信息项目应有：ISBN号；书名；版别；作者；数量；单价；码洋。</w:t>
      </w:r>
    </w:p>
    <w:p w14:paraId="6FE8474B">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（4）供应商根据需要向采购人免费提供每个教材品种样书2册。按采购人提供的学期教学任务安排表免费向采购人提供教师用书。</w:t>
      </w:r>
    </w:p>
    <w:p w14:paraId="0E5171DF">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（5）供应商必须提供与征订教材所匹配的数字资源且能正常使用。</w:t>
      </w:r>
    </w:p>
    <w:p w14:paraId="770B5D50">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（6）供应商应在采购人提供采购清单后3天内及时反馈所采购教材是否存在停版、改版等出版变更情况。</w:t>
      </w:r>
    </w:p>
    <w:p w14:paraId="1A9148D5">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（7）供应商应向采购人提供EXCEL电子发货清单和纸质发货清单。要求纸质发货清单和EXCEL电子发货清单完全一致，其包含的信息项目应有：ISBN号；书名；版别；作者；数量；单价；码洋。</w:t>
      </w:r>
    </w:p>
    <w:p w14:paraId="04DDC330">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供应商无条件接受学校提供的追补教材订单（品种和数量不限），追补教材的折扣费率与中标折扣费率一致。</w:t>
      </w:r>
    </w:p>
    <w:p w14:paraId="2FAEB2F5">
      <w:pPr>
        <w:adjustRightInd w:val="0"/>
        <w:snapToGrid w:val="0"/>
        <w:spacing w:line="360" w:lineRule="auto"/>
        <w:ind w:firstLine="424" w:firstLineChars="177"/>
        <w:jc w:val="both"/>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9</w:t>
      </w:r>
      <w:r>
        <w:rPr>
          <w:rFonts w:hint="eastAsia" w:ascii="宋体" w:hAnsi="宋体" w:cs="宋体"/>
          <w:color w:val="auto"/>
          <w:sz w:val="24"/>
          <w:szCs w:val="24"/>
        </w:rPr>
        <w:t>）</w:t>
      </w:r>
      <w:r>
        <w:rPr>
          <w:rFonts w:hint="eastAsia" w:ascii="宋体" w:hAnsi="宋体" w:cs="宋体"/>
          <w:color w:val="auto"/>
          <w:sz w:val="24"/>
          <w:szCs w:val="24"/>
          <w:lang w:eastAsia="zh-CN"/>
        </w:rPr>
        <w:t>2026</w:t>
      </w:r>
      <w:r>
        <w:rPr>
          <w:rFonts w:hint="eastAsia" w:ascii="宋体" w:hAnsi="宋体" w:cs="宋体"/>
          <w:color w:val="auto"/>
          <w:sz w:val="24"/>
          <w:szCs w:val="24"/>
        </w:rPr>
        <w:t>年</w:t>
      </w:r>
      <w:r>
        <w:rPr>
          <w:rFonts w:hint="eastAsia" w:ascii="宋体" w:hAnsi="宋体" w:cs="宋体"/>
          <w:color w:val="auto"/>
          <w:sz w:val="24"/>
          <w:szCs w:val="24"/>
          <w:lang w:eastAsia="zh-CN"/>
        </w:rPr>
        <w:t>春季</w:t>
      </w:r>
      <w:r>
        <w:rPr>
          <w:rFonts w:hint="eastAsia" w:ascii="宋体" w:hAnsi="宋体" w:cs="宋体"/>
          <w:color w:val="auto"/>
          <w:sz w:val="24"/>
          <w:szCs w:val="24"/>
        </w:rPr>
        <w:t>教材供应商必</w:t>
      </w:r>
      <w:r>
        <w:rPr>
          <w:rFonts w:hint="eastAsia" w:ascii="宋体" w:hAnsi="宋体" w:cs="宋体"/>
          <w:color w:val="auto"/>
          <w:sz w:val="24"/>
          <w:szCs w:val="24"/>
          <w:highlight w:val="none"/>
        </w:rPr>
        <w:t>须在</w:t>
      </w:r>
      <w:r>
        <w:rPr>
          <w:rFonts w:hint="default" w:ascii="宋体" w:hAnsi="宋体" w:cs="宋体"/>
          <w:color w:val="auto"/>
          <w:sz w:val="24"/>
          <w:szCs w:val="24"/>
          <w:highlight w:val="none"/>
          <w:lang w:val="en-US"/>
        </w:rPr>
        <w:t>采购人规定时间内</w:t>
      </w:r>
      <w:r>
        <w:rPr>
          <w:rFonts w:hint="eastAsia" w:ascii="宋体" w:hAnsi="宋体" w:cs="宋体"/>
          <w:color w:val="auto"/>
          <w:sz w:val="24"/>
          <w:szCs w:val="24"/>
          <w:highlight w:val="none"/>
        </w:rPr>
        <w:t>将采购人所采购教材运送至指定地点，并按采购人要求进行教材发放，多余教材必须在5天</w:t>
      </w:r>
      <w:r>
        <w:rPr>
          <w:rFonts w:hint="eastAsia" w:ascii="宋体" w:hAnsi="宋体" w:cs="宋体"/>
          <w:color w:val="auto"/>
          <w:sz w:val="24"/>
          <w:szCs w:val="24"/>
        </w:rPr>
        <w:t>内退走。</w:t>
      </w:r>
    </w:p>
    <w:p w14:paraId="0E2F5532">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教师用书和学生用书应分开存放和发放，并按财务制度要求分开结算。</w:t>
      </w:r>
    </w:p>
    <w:p w14:paraId="42A6A343">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3.教材书目</w:t>
      </w:r>
    </w:p>
    <w:p w14:paraId="0DF39034">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教材的书目按照学校要求执行。</w:t>
      </w:r>
    </w:p>
    <w:p w14:paraId="5E023E69">
      <w:pPr>
        <w:snapToGrid w:val="0"/>
        <w:spacing w:line="400" w:lineRule="exact"/>
        <w:ind w:firstLine="361" w:firstLineChars="150"/>
        <w:rPr>
          <w:rFonts w:hint="eastAsia" w:ascii="宋体" w:hAnsi="宋体" w:cs="宋体"/>
          <w:b/>
          <w:color w:val="auto"/>
          <w:sz w:val="24"/>
          <w:szCs w:val="24"/>
        </w:rPr>
      </w:pPr>
      <w:r>
        <w:rPr>
          <w:rFonts w:hint="eastAsia" w:ascii="宋体" w:hAnsi="宋体" w:cs="宋体"/>
          <w:b/>
          <w:color w:val="auto"/>
          <w:sz w:val="24"/>
          <w:szCs w:val="24"/>
        </w:rPr>
        <w:t>二.</w:t>
      </w:r>
      <w:r>
        <w:rPr>
          <w:rFonts w:hint="eastAsia" w:ascii="宋体" w:hAnsi="宋体" w:cs="宋体"/>
          <w:b/>
          <w:color w:val="auto"/>
          <w:sz w:val="24"/>
          <w:szCs w:val="24"/>
          <w:lang w:eastAsia="zh-CN"/>
        </w:rPr>
        <w:t>2026</w:t>
      </w:r>
      <w:r>
        <w:rPr>
          <w:rFonts w:hint="eastAsia" w:ascii="宋体" w:hAnsi="宋体" w:cs="宋体"/>
          <w:b/>
          <w:color w:val="auto"/>
          <w:sz w:val="24"/>
          <w:szCs w:val="24"/>
        </w:rPr>
        <w:t>年</w:t>
      </w:r>
      <w:r>
        <w:rPr>
          <w:rFonts w:hint="eastAsia" w:ascii="宋体" w:hAnsi="宋体" w:cs="宋体"/>
          <w:b/>
          <w:color w:val="auto"/>
          <w:sz w:val="24"/>
          <w:szCs w:val="24"/>
          <w:lang w:eastAsia="zh-CN"/>
        </w:rPr>
        <w:t>春季</w:t>
      </w:r>
      <w:r>
        <w:rPr>
          <w:rFonts w:hint="eastAsia" w:ascii="宋体" w:hAnsi="宋体" w:cs="宋体"/>
          <w:b/>
          <w:color w:val="auto"/>
          <w:sz w:val="24"/>
          <w:szCs w:val="24"/>
        </w:rPr>
        <w:t>教材预征订清单</w:t>
      </w:r>
    </w:p>
    <w:p w14:paraId="2522CB1B">
      <w:pPr>
        <w:pStyle w:val="9"/>
        <w:jc w:val="both"/>
        <w:rPr>
          <w:rFonts w:hint="eastAsia" w:ascii="宋体" w:hAnsi="宋体" w:cs="宋体"/>
          <w:color w:val="auto"/>
          <w:sz w:val="24"/>
          <w:szCs w:val="24"/>
        </w:rPr>
      </w:pPr>
    </w:p>
    <w:tbl>
      <w:tblPr>
        <w:tblStyle w:val="11"/>
        <w:tblW w:w="90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989"/>
        <w:gridCol w:w="1483"/>
        <w:gridCol w:w="1050"/>
        <w:gridCol w:w="1013"/>
        <w:gridCol w:w="837"/>
        <w:gridCol w:w="875"/>
        <w:gridCol w:w="725"/>
        <w:gridCol w:w="888"/>
        <w:gridCol w:w="675"/>
      </w:tblGrid>
      <w:tr w14:paraId="5461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D28F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57DB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ISBN号</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549F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教材名称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7567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出版社</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B161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主编</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D40B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版次</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A44D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出版日期</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FA6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定价</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A6B8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教材类型</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6837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使用册数</w:t>
            </w:r>
          </w:p>
        </w:tc>
      </w:tr>
      <w:tr w14:paraId="2A96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E11D">
            <w:pPr>
              <w:jc w:val="center"/>
              <w:rPr>
                <w:rFonts w:hint="eastAsia" w:ascii="宋体" w:hAnsi="宋体" w:eastAsia="宋体" w:cs="宋体"/>
                <w:b/>
                <w:bCs/>
                <w:i w:val="0"/>
                <w:iCs w:val="0"/>
                <w:color w:val="auto"/>
                <w:sz w:val="20"/>
                <w:szCs w:val="20"/>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140A">
            <w:pPr>
              <w:jc w:val="center"/>
              <w:rPr>
                <w:rFonts w:hint="eastAsia" w:ascii="宋体" w:hAnsi="宋体" w:eastAsia="宋体" w:cs="宋体"/>
                <w:b/>
                <w:bCs/>
                <w:i w:val="0"/>
                <w:iCs w:val="0"/>
                <w:color w:val="auto"/>
                <w:sz w:val="20"/>
                <w:szCs w:val="20"/>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DED67">
            <w:pPr>
              <w:jc w:val="center"/>
              <w:rPr>
                <w:rFonts w:hint="eastAsia" w:ascii="宋体" w:hAnsi="宋体" w:eastAsia="宋体" w:cs="宋体"/>
                <w:b/>
                <w:bCs/>
                <w:i w:val="0"/>
                <w:iCs w:val="0"/>
                <w:color w:val="auto"/>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EA0D">
            <w:pPr>
              <w:jc w:val="center"/>
              <w:rPr>
                <w:rFonts w:hint="eastAsia" w:ascii="宋体" w:hAnsi="宋体" w:eastAsia="宋体" w:cs="宋体"/>
                <w:b/>
                <w:bCs/>
                <w:i w:val="0"/>
                <w:iCs w:val="0"/>
                <w:color w:val="auto"/>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DCF6">
            <w:pPr>
              <w:jc w:val="center"/>
              <w:rPr>
                <w:rFonts w:hint="eastAsia" w:ascii="宋体" w:hAnsi="宋体" w:eastAsia="宋体" w:cs="宋体"/>
                <w:b/>
                <w:bCs/>
                <w:i w:val="0"/>
                <w:iCs w:val="0"/>
                <w:color w:val="auto"/>
                <w:sz w:val="20"/>
                <w:szCs w:val="20"/>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B19A">
            <w:pPr>
              <w:jc w:val="center"/>
              <w:rPr>
                <w:rFonts w:hint="eastAsia" w:ascii="宋体" w:hAnsi="宋体" w:eastAsia="宋体" w:cs="宋体"/>
                <w:b/>
                <w:bCs/>
                <w:i w:val="0"/>
                <w:iCs w:val="0"/>
                <w:color w:val="auto"/>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9B6A7">
            <w:pPr>
              <w:jc w:val="center"/>
              <w:rPr>
                <w:rFonts w:hint="eastAsia" w:ascii="宋体" w:hAnsi="宋体" w:eastAsia="宋体" w:cs="宋体"/>
                <w:b/>
                <w:bCs/>
                <w:i w:val="0"/>
                <w:iCs w:val="0"/>
                <w:color w:val="auto"/>
                <w:sz w:val="20"/>
                <w:szCs w:val="20"/>
                <w:u w:val="none"/>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0B5D5">
            <w:pPr>
              <w:jc w:val="center"/>
              <w:rPr>
                <w:rFonts w:hint="eastAsia" w:ascii="宋体" w:hAnsi="宋体" w:eastAsia="宋体" w:cs="宋体"/>
                <w:b/>
                <w:bCs/>
                <w:i w:val="0"/>
                <w:iCs w:val="0"/>
                <w:color w:val="auto"/>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F4A2">
            <w:pPr>
              <w:jc w:val="center"/>
              <w:rPr>
                <w:rFonts w:hint="eastAsia" w:ascii="宋体" w:hAnsi="宋体" w:eastAsia="宋体" w:cs="宋体"/>
                <w:b/>
                <w:bCs/>
                <w:i w:val="0"/>
                <w:iCs w:val="0"/>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E36EC">
            <w:pPr>
              <w:jc w:val="center"/>
              <w:rPr>
                <w:rFonts w:hint="eastAsia" w:ascii="宋体" w:hAnsi="宋体" w:eastAsia="宋体" w:cs="宋体"/>
                <w:b/>
                <w:bCs/>
                <w:i w:val="0"/>
                <w:iCs w:val="0"/>
                <w:color w:val="auto"/>
                <w:sz w:val="20"/>
                <w:szCs w:val="20"/>
                <w:u w:val="none"/>
              </w:rPr>
            </w:pPr>
          </w:p>
        </w:tc>
      </w:tr>
      <w:tr w14:paraId="161C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75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CBE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9787201192833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768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专项突破训练  英语</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91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天津人民出版社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E17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徐玲，冉小勤</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A7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71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2023年4月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BF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35E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BC1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1130</w:t>
            </w:r>
          </w:p>
        </w:tc>
      </w:tr>
      <w:tr w14:paraId="2813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CB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FC0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9787201188836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E1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课时作业本 英语1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9A6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天津人民出版社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6C9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王雪姣</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45C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3E5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2022年5月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2E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42.00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F24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A32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1170</w:t>
            </w:r>
          </w:p>
        </w:tc>
      </w:tr>
      <w:tr w14:paraId="7556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59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E4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9787040646740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B56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数学基础模块下册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AC8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8CB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秦静</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F69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50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2025年8月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64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34.00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794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634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1170</w:t>
            </w:r>
          </w:p>
        </w:tc>
      </w:tr>
      <w:tr w14:paraId="2188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9C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B7F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9787564797621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ECD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数学培优讲练基础模块下册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C12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电子科技大学出版社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A12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周友权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96C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B45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2022年7月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B7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084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4FD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1170</w:t>
            </w:r>
          </w:p>
        </w:tc>
      </w:tr>
      <w:tr w14:paraId="2642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52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180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9787201190495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EB4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数学对口高职总复习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89E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天津人民出版社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D91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李丙权 石胜军 文明</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21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861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2022年11月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C5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76.00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5B9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26D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1130</w:t>
            </w:r>
          </w:p>
        </w:tc>
      </w:tr>
      <w:tr w14:paraId="21D9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F5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A5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9787040607208</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3B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数学拓展模块一下册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E22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03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秦静</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01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77A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2023年7月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50D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26.80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3E0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61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1130</w:t>
            </w:r>
          </w:p>
        </w:tc>
      </w:tr>
      <w:tr w14:paraId="3F94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D6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D5F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9787201190525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FE7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语文同步综合检测卷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C3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天津人民出版社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487">
            <w:pPr>
              <w:jc w:val="left"/>
              <w:rPr>
                <w:rFonts w:hint="eastAsia" w:ascii="宋体" w:hAnsi="宋体" w:eastAsia="宋体" w:cs="宋体"/>
                <w:i w:val="0"/>
                <w:iCs w:val="0"/>
                <w:color w:val="auto"/>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20E3">
            <w:pPr>
              <w:jc w:val="left"/>
              <w:rPr>
                <w:rFonts w:hint="eastAsia" w:ascii="宋体" w:hAnsi="宋体" w:eastAsia="宋体" w:cs="宋体"/>
                <w:i w:val="0"/>
                <w:iCs w:val="0"/>
                <w:color w:val="auto"/>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AD93">
            <w:pPr>
              <w:jc w:val="left"/>
              <w:rPr>
                <w:rFonts w:hint="eastAsia" w:ascii="宋体" w:hAnsi="宋体" w:eastAsia="宋体" w:cs="宋体"/>
                <w:i w:val="0"/>
                <w:iCs w:val="0"/>
                <w:color w:val="auto"/>
                <w:sz w:val="20"/>
                <w:szCs w:val="20"/>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C3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46.00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3CF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6FB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1130</w:t>
            </w:r>
          </w:p>
        </w:tc>
      </w:tr>
      <w:tr w14:paraId="2982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EE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036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9787201183756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CE3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古诗文复习指南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3E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天津人民出版社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E8B8">
            <w:pPr>
              <w:jc w:val="left"/>
              <w:rPr>
                <w:rFonts w:hint="eastAsia" w:ascii="宋体" w:hAnsi="宋体" w:eastAsia="宋体" w:cs="宋体"/>
                <w:i w:val="0"/>
                <w:iCs w:val="0"/>
                <w:color w:val="auto"/>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EB4D">
            <w:pPr>
              <w:jc w:val="left"/>
              <w:rPr>
                <w:rFonts w:hint="eastAsia" w:ascii="宋体" w:hAnsi="宋体" w:eastAsia="宋体" w:cs="宋体"/>
                <w:i w:val="0"/>
                <w:iCs w:val="0"/>
                <w:color w:val="auto"/>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4FB2">
            <w:pPr>
              <w:jc w:val="left"/>
              <w:rPr>
                <w:rFonts w:hint="eastAsia" w:ascii="宋体" w:hAnsi="宋体" w:eastAsia="宋体" w:cs="宋体"/>
                <w:i w:val="0"/>
                <w:iCs w:val="0"/>
                <w:color w:val="auto"/>
                <w:sz w:val="20"/>
                <w:szCs w:val="20"/>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FB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412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00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1170</w:t>
            </w:r>
          </w:p>
        </w:tc>
      </w:tr>
      <w:tr w14:paraId="183D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C3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743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9787576307986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B59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信息技术基础模块下册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A7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北京理工大学出版社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60A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胡钦太、孙中升</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50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第1版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BB7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090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27.60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7C1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十四五国规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DE6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1020</w:t>
            </w:r>
          </w:p>
        </w:tc>
      </w:tr>
      <w:tr w14:paraId="3BAD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38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63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9787117262446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9B6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生理学基础</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202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人民卫生出版社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478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钱斐、张红爱</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4B3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12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2018年6月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A4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FF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ADC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425</w:t>
            </w:r>
          </w:p>
        </w:tc>
      </w:tr>
      <w:tr w14:paraId="13DC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D4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1E6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9787117267144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D9E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健康评估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C00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人民卫生出版社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42D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裴建奎、李文慧</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29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2C9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2018年7月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27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938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省部级规划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CE0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425</w:t>
            </w:r>
          </w:p>
        </w:tc>
      </w:tr>
      <w:tr w14:paraId="57A9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0B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02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9787117263979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2E6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儿科护理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C85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人民卫生出版社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808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宋志宇、田洁</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52F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A2C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2018年6月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F2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32.00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658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省部级规划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9B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325</w:t>
            </w:r>
          </w:p>
        </w:tc>
      </w:tr>
      <w:tr w14:paraId="08EE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76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637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9787030553966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95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急救护理技术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B1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0DC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程忠义</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80C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0E7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55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29.80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6C4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459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325</w:t>
            </w:r>
          </w:p>
        </w:tc>
      </w:tr>
      <w:tr w14:paraId="432E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2E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673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9787117341141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7B6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疾病学基础</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035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人民卫生出版社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441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程贵芹</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F07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2E8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2023年2月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D0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FC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省部级规划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518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r>
      <w:tr w14:paraId="5032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A1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94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9787030666758 </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2E6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疾病概要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86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690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吴红侠</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0EB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28A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6E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59.80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D65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C92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r>
      <w:tr w14:paraId="08C3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9B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9E8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9787117345835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D1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康复评定技术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D23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人民卫生出版社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19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刘立席</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D9E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D61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2025年4月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38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59.00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F8C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省部级规划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F2D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r>
      <w:tr w14:paraId="2857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782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C6F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9787571023171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B08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WPS office办公应用案例教程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F3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湖南科学技术出版社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B03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周霞</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4D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A18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2023年8月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B3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49.90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D34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湖南省规划教材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EBF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235</w:t>
            </w:r>
          </w:p>
        </w:tc>
      </w:tr>
      <w:tr w14:paraId="55FF2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56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ADC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9787562367741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3F3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网页设计与制作案例教程Dreamweaver cs6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620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华南理工大学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242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胡玉琴</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2DF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730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2023年3月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5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52.80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21D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582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r>
      <w:tr w14:paraId="0542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DAD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2BE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9787568958523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624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计算机网络基础与应用（第5版）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58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重庆大学出版社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576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钟勤</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0AA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第五版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607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2025年12月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44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813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D38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r>
      <w:tr w14:paraId="0A77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A3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843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9787568968776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830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计算机网络基础与应用学习指导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FC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重庆大学出版社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54F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曾长春</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B6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第五版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4CB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2025年12月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32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ABB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国家规划配套练习册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FB9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r>
      <w:tr w14:paraId="2328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06C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9B4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9787568968757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DC8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数据库基础及应用配套练习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C46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重庆大学出版社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C04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黄文胜</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16E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DD6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2025年12月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2F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FA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国家规划配套练习册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F4E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265</w:t>
            </w:r>
          </w:p>
        </w:tc>
      </w:tr>
      <w:tr w14:paraId="2D04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E9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43D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9787568968746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763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C语言程序设计基础学习指导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6F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重庆大学出版社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CB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黄文胜</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75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第四版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AD9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2025年12月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B8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62D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国家规划配套练习册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BFF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265</w:t>
            </w:r>
          </w:p>
        </w:tc>
      </w:tr>
      <w:tr w14:paraId="5DF6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31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B6E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9787121426025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52D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市场营销知识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D48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电子工业出版社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84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薛聪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6F7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90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2025年8月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03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846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D15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r>
      <w:tr w14:paraId="2FB7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0B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C37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9787564784706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36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短视频制作实战技能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8E7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电子科技大学出版社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87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张颂源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3C0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834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2023年7月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EC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59.90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75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96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r>
      <w:tr w14:paraId="468A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0B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099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9787030632609</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E57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构成基础（第二版）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54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21C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黄雄辉</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F5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2E6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2025年1月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62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B4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17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r w14:paraId="2721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6A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D1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9787562367741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419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网页设计与制作案例教程Dreamweaver cs6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C2D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华南理工大学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860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胡玉琴</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D5F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AA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2023年3月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FE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52.80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B2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B48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r w14:paraId="6AFD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24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85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9787040634921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24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导游基础知识（第二版）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A2B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B1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沈民权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33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BE5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E5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43.80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92B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0C1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135</w:t>
            </w:r>
          </w:p>
        </w:tc>
      </w:tr>
      <w:tr w14:paraId="56DF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81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913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9787040597127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49C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民航服务礼仪（第二版）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D8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5F1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刘宇虹</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8C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BB2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2022年4月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B2B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25.94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B0B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200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r>
      <w:tr w14:paraId="2609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8E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8F7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9787040578256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A70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航空服务通用英语（第三版）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41B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11B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孙楠楠</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B62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4D4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2023年6月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6B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34.00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C05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C0C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r>
      <w:tr w14:paraId="0710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CB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F30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9787040616217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E0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电工电子技术与技能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51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412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杜德昌</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C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第4版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911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2024年4月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79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A4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148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r>
      <w:tr w14:paraId="34AE0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77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515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9787040615845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8F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电工电子技术与技能学习指导与练习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819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F38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杜德昌</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0C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第4版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835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2024年3月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51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23.20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5FF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国规配套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A8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420</w:t>
            </w:r>
          </w:p>
        </w:tc>
      </w:tr>
      <w:tr w14:paraId="3E69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6FE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232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9787040568745</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5CA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电气控制线路安装与检修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E69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F39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杜德昌</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407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第2版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866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27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383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7D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345</w:t>
            </w:r>
          </w:p>
        </w:tc>
      </w:tr>
      <w:tr w14:paraId="199D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BB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CE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9787040420166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D5C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电气识图</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DE5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655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耿淬</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98D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556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2015年8月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67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22.70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0D7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579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w:t>
            </w:r>
          </w:p>
        </w:tc>
      </w:tr>
      <w:tr w14:paraId="0CCE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3A4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3E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9787040627794</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BF9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机械制图</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F2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A65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王幼龙、孙簃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0E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第6版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83A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2019年11月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F5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197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FA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r>
      <w:tr w14:paraId="033F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7E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A9F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9787040634853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DEE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机械制图习题集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8B1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F17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王幼龙、孙簃</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144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第6版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45D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2019年11月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93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462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国规配套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A74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r>
      <w:tr w14:paraId="1CE2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E9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53B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9787040619782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667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机械基础（多学时）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E84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939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栾学钢、赵玉奇、陈少斌</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120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第3版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CD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2019年9月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29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28.90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0F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085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r>
      <w:tr w14:paraId="26AB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0A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615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9787040618891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224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机械基础习题集（多学时）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35B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61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吴联兴</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48A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第3版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06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2019年9月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FC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22.90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46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国规配套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187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r>
      <w:tr w14:paraId="4B95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94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A79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9787564771546</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633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钳工工艺与技能训练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0F2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电子科技大学出版社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8D9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姜英臣、余年喜、刘纯浩</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41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第3版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076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2021年6月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38F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39.80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CD7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6FF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r>
      <w:tr w14:paraId="6D4E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5B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54B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9787030634290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CD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机械制图项目实战（含习题集）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1E0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D66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赵晓霞</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233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第2版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231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2019年11月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A2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65.00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C3D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BEA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r>
      <w:tr w14:paraId="4398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EA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4F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9787030687692</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734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UG NX三维造型项目教程（微课版）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A2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科学出版社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23B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沈敬</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446B">
            <w:pPr>
              <w:jc w:val="left"/>
              <w:rPr>
                <w:rFonts w:hint="eastAsia" w:ascii="宋体" w:hAnsi="宋体" w:eastAsia="宋体" w:cs="宋体"/>
                <w:i w:val="0"/>
                <w:iCs w:val="0"/>
                <w:color w:val="auto"/>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B50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2021年9月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870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834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1B9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r>
      <w:tr w14:paraId="00A8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60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FB6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9787040618877</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DAF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汽车电工电子基础</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183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B67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刘建平、饶思红</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2B4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第3版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DC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2024年8月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60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39.50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5D2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F8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290</w:t>
            </w:r>
          </w:p>
        </w:tc>
      </w:tr>
      <w:tr w14:paraId="1D28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BD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44E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9787040470741</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9AB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汽车构造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B76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高等教育出版社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54C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沈云鹤</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849C">
            <w:pPr>
              <w:jc w:val="left"/>
              <w:rPr>
                <w:rFonts w:hint="eastAsia" w:ascii="宋体" w:hAnsi="宋体" w:eastAsia="宋体" w:cs="宋体"/>
                <w:i w:val="0"/>
                <w:iCs w:val="0"/>
                <w:color w:val="auto"/>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52F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2022年3月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7AB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E5C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39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290</w:t>
            </w:r>
          </w:p>
        </w:tc>
      </w:tr>
      <w:tr w14:paraId="0380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CF2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71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9787111720843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CD7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数控车床编程与操作项目教程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6E7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机械工业出版社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E24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朱明松、朱德浩</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E5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第4版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274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1D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49.00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7DE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11C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r w14:paraId="78CF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87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214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9787111638933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847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数控铣床编程与操作项目教程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CF0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机械工业出版社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0EA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朱明松、王翔</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148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第3版</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C87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2022年1月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86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769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AC3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r w14:paraId="69BA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16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6B4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9787111660903</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C2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Auto CAD2020项目教程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6E8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机械工业出版社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FBA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陈卫红</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4876">
            <w:pPr>
              <w:jc w:val="left"/>
              <w:rPr>
                <w:rFonts w:hint="eastAsia" w:ascii="宋体" w:hAnsi="宋体" w:eastAsia="宋体" w:cs="宋体"/>
                <w:i w:val="0"/>
                <w:iCs w:val="0"/>
                <w:color w:val="auto"/>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A4D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2021年12月</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FD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46.00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404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国家规划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8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bl>
    <w:p w14:paraId="034B1E18">
      <w:pPr>
        <w:rPr>
          <w:color w:val="auto"/>
        </w:rPr>
      </w:pPr>
    </w:p>
    <w:p w14:paraId="50446CB0">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具体采购清单（书名、出版社、书号、版本、数量等）以采购方订单为准，供应商应0偏差的执行采购订单。</w:t>
      </w:r>
    </w:p>
    <w:p w14:paraId="5FE8887C">
      <w:pPr>
        <w:rPr>
          <w:rFonts w:hint="eastAsia"/>
          <w:color w:val="auto"/>
        </w:rPr>
      </w:pPr>
    </w:p>
    <w:p w14:paraId="1C096B05">
      <w:pPr>
        <w:pStyle w:val="17"/>
        <w:spacing w:line="360" w:lineRule="auto"/>
        <w:ind w:left="480"/>
        <w:rPr>
          <w:rFonts w:ascii="宋体" w:hAnsi="宋体" w:cs="方正仿宋_GBK"/>
          <w:color w:val="auto"/>
          <w:sz w:val="24"/>
          <w:szCs w:val="24"/>
        </w:rPr>
      </w:pPr>
    </w:p>
    <w:p w14:paraId="42652124">
      <w:pPr>
        <w:snapToGrid w:val="0"/>
        <w:spacing w:line="400" w:lineRule="exact"/>
        <w:ind w:firstLine="360" w:firstLineChars="150"/>
        <w:rPr>
          <w:rFonts w:hint="eastAsia" w:ascii="宋体" w:hAnsi="宋体" w:cs="宋体"/>
          <w:color w:val="auto"/>
          <w:sz w:val="24"/>
          <w:szCs w:val="24"/>
        </w:rPr>
      </w:pPr>
    </w:p>
    <w:p w14:paraId="633FF9D8">
      <w:pPr>
        <w:snapToGrid w:val="0"/>
        <w:spacing w:line="400" w:lineRule="exact"/>
        <w:ind w:firstLine="360" w:firstLineChars="150"/>
        <w:rPr>
          <w:rFonts w:hint="eastAsia" w:ascii="宋体" w:hAnsi="宋体" w:cs="宋体"/>
          <w:b/>
          <w:color w:val="auto"/>
        </w:rPr>
      </w:pPr>
      <w:r>
        <w:rPr>
          <w:rFonts w:hint="eastAsia" w:ascii="宋体" w:hAnsi="宋体" w:cs="宋体"/>
          <w:color w:val="auto"/>
          <w:sz w:val="24"/>
          <w:szCs w:val="24"/>
        </w:rPr>
        <w:br w:type="page"/>
      </w:r>
      <w:r>
        <w:rPr>
          <w:rFonts w:hint="eastAsia" w:ascii="宋体" w:hAnsi="宋体" w:cs="宋体"/>
          <w:color w:val="auto"/>
          <w:sz w:val="24"/>
          <w:szCs w:val="24"/>
        </w:rPr>
        <w:t xml:space="preserve">                     </w:t>
      </w:r>
      <w:r>
        <w:rPr>
          <w:rFonts w:hint="eastAsia" w:ascii="宋体" w:hAnsi="宋体" w:cs="宋体"/>
          <w:b/>
          <w:color w:val="auto"/>
          <w:sz w:val="36"/>
          <w:szCs w:val="30"/>
        </w:rPr>
        <w:t>第三篇  询价项目服务</w:t>
      </w:r>
      <w:bookmarkEnd w:id="52"/>
      <w:bookmarkEnd w:id="53"/>
      <w:bookmarkEnd w:id="54"/>
      <w:bookmarkEnd w:id="55"/>
      <w:r>
        <w:rPr>
          <w:rFonts w:hint="eastAsia" w:ascii="宋体" w:hAnsi="宋体" w:cs="宋体"/>
          <w:b/>
          <w:color w:val="auto"/>
          <w:sz w:val="36"/>
          <w:szCs w:val="30"/>
        </w:rPr>
        <w:t>需求</w:t>
      </w:r>
      <w:bookmarkEnd w:id="56"/>
      <w:bookmarkEnd w:id="57"/>
    </w:p>
    <w:p w14:paraId="1EB2C20D">
      <w:pPr>
        <w:pStyle w:val="2"/>
        <w:adjustRightInd w:val="0"/>
        <w:snapToGrid w:val="0"/>
        <w:spacing w:before="0" w:after="0" w:line="360" w:lineRule="auto"/>
        <w:ind w:firstLine="482" w:firstLineChars="200"/>
        <w:rPr>
          <w:rFonts w:hint="eastAsia" w:ascii="宋体" w:hAnsi="宋体" w:eastAsia="宋体" w:cs="宋体"/>
          <w:color w:val="auto"/>
          <w:sz w:val="24"/>
        </w:rPr>
      </w:pPr>
      <w:bookmarkStart w:id="58" w:name="_Toc12935"/>
      <w:bookmarkStart w:id="59" w:name="_Toc106034782"/>
      <w:bookmarkStart w:id="60" w:name="_Toc13555"/>
      <w:bookmarkStart w:id="61" w:name="_Toc108080159"/>
      <w:bookmarkStart w:id="62" w:name="_Toc17750"/>
      <w:bookmarkStart w:id="63" w:name="_Toc65660342"/>
      <w:bookmarkStart w:id="64" w:name="_Toc494100584"/>
      <w:bookmarkStart w:id="65" w:name="_Toc123441156"/>
      <w:bookmarkStart w:id="66" w:name="_Toc280687706"/>
      <w:bookmarkStart w:id="67" w:name="_Toc25725131"/>
      <w:bookmarkStart w:id="68" w:name="_Toc449367806"/>
      <w:bookmarkStart w:id="69" w:name="_Toc513714686"/>
      <w:bookmarkStart w:id="70" w:name="_Toc286672337"/>
      <w:bookmarkStart w:id="71" w:name="_Toc525201272"/>
      <w:bookmarkStart w:id="72" w:name="_Toc496776083"/>
      <w:bookmarkStart w:id="73" w:name="_Toc20227817"/>
      <w:bookmarkStart w:id="74" w:name="_Toc45383397"/>
      <w:bookmarkStart w:id="75" w:name="_Toc20226594"/>
      <w:bookmarkStart w:id="76" w:name="_Toc17230"/>
    </w:p>
    <w:p w14:paraId="449D343A">
      <w:pPr>
        <w:pStyle w:val="2"/>
        <w:adjustRightInd w:val="0"/>
        <w:snapToGrid w:val="0"/>
        <w:spacing w:before="0" w:after="0" w:line="360" w:lineRule="auto"/>
        <w:ind w:firstLine="482" w:firstLineChars="200"/>
        <w:rPr>
          <w:rFonts w:hint="eastAsia" w:ascii="宋体" w:hAnsi="宋体" w:eastAsia="宋体" w:cs="宋体"/>
          <w:color w:val="auto"/>
          <w:sz w:val="24"/>
        </w:rPr>
      </w:pPr>
      <w:r>
        <w:rPr>
          <w:rFonts w:hint="eastAsia" w:ascii="宋体" w:hAnsi="宋体" w:eastAsia="宋体" w:cs="宋体"/>
          <w:color w:val="auto"/>
          <w:sz w:val="24"/>
        </w:rPr>
        <w:t>一、服务地点</w:t>
      </w:r>
      <w:bookmarkEnd w:id="58"/>
      <w:bookmarkEnd w:id="59"/>
      <w:bookmarkEnd w:id="60"/>
      <w:bookmarkEnd w:id="61"/>
      <w:bookmarkEnd w:id="62"/>
      <w:bookmarkEnd w:id="63"/>
      <w:r>
        <w:rPr>
          <w:rFonts w:hint="eastAsia" w:ascii="宋体" w:hAnsi="宋体" w:eastAsia="宋体" w:cs="宋体"/>
          <w:color w:val="auto"/>
          <w:sz w:val="24"/>
        </w:rPr>
        <w:t>、验收方式</w:t>
      </w:r>
    </w:p>
    <w:p w14:paraId="3ED65707">
      <w:pPr>
        <w:adjustRightInd w:val="0"/>
        <w:snapToGrid w:val="0"/>
        <w:spacing w:line="360" w:lineRule="auto"/>
        <w:ind w:firstLine="424" w:firstLineChars="177"/>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szCs w:val="24"/>
          <w:lang w:val="en-US" w:eastAsia="zh-CN"/>
        </w:rPr>
        <w:t>供货</w:t>
      </w:r>
      <w:r>
        <w:rPr>
          <w:rFonts w:hint="eastAsia" w:ascii="宋体" w:hAnsi="宋体" w:cs="宋体"/>
          <w:color w:val="auto"/>
          <w:sz w:val="24"/>
          <w:szCs w:val="24"/>
        </w:rPr>
        <w:t>地点：重庆市三峡水利电力学校</w:t>
      </w:r>
      <w:r>
        <w:rPr>
          <w:rFonts w:hint="eastAsia" w:ascii="宋体" w:hAnsi="宋体" w:cs="宋体"/>
          <w:color w:val="auto"/>
          <w:sz w:val="24"/>
          <w:szCs w:val="24"/>
          <w:lang w:eastAsia="zh-CN"/>
        </w:rPr>
        <w:t>（</w:t>
      </w:r>
      <w:r>
        <w:rPr>
          <w:rFonts w:hint="eastAsia" w:ascii="宋体" w:hAnsi="宋体" w:eastAsia="宋体" w:cs="宋体"/>
          <w:color w:val="auto"/>
          <w:sz w:val="24"/>
          <w:szCs w:val="24"/>
        </w:rPr>
        <w:t>重庆市万州区永佳路318号）</w:t>
      </w:r>
      <w:r>
        <w:rPr>
          <w:rFonts w:hint="eastAsia" w:ascii="宋体" w:hAnsi="宋体" w:cs="宋体"/>
          <w:color w:val="auto"/>
          <w:sz w:val="24"/>
          <w:szCs w:val="24"/>
        </w:rPr>
        <w:t>。</w:t>
      </w:r>
    </w:p>
    <w:bookmarkEnd w:id="64"/>
    <w:bookmarkEnd w:id="65"/>
    <w:bookmarkEnd w:id="66"/>
    <w:bookmarkEnd w:id="67"/>
    <w:bookmarkEnd w:id="68"/>
    <w:bookmarkEnd w:id="69"/>
    <w:bookmarkEnd w:id="70"/>
    <w:bookmarkEnd w:id="71"/>
    <w:bookmarkEnd w:id="72"/>
    <w:bookmarkEnd w:id="73"/>
    <w:bookmarkEnd w:id="74"/>
    <w:bookmarkEnd w:id="75"/>
    <w:bookmarkEnd w:id="76"/>
    <w:p w14:paraId="7F2C92E6">
      <w:pPr>
        <w:adjustRightInd w:val="0"/>
        <w:snapToGrid w:val="0"/>
        <w:spacing w:line="360" w:lineRule="auto"/>
        <w:ind w:firstLine="424" w:firstLineChars="177"/>
        <w:rPr>
          <w:rFonts w:hint="eastAsia" w:ascii="宋体" w:hAnsi="宋体" w:eastAsia="宋体" w:cs="宋体"/>
          <w:color w:val="auto"/>
          <w:sz w:val="24"/>
          <w:szCs w:val="24"/>
          <w:lang w:eastAsia="zh-CN"/>
        </w:rPr>
      </w:pPr>
      <w:bookmarkStart w:id="77" w:name="_Toc106034784"/>
      <w:bookmarkStart w:id="78" w:name="_Toc16974"/>
      <w:bookmarkStart w:id="79" w:name="_Toc122"/>
      <w:bookmarkStart w:id="80" w:name="_Toc12184"/>
      <w:bookmarkStart w:id="81" w:name="_Toc65660344"/>
      <w:bookmarkStart w:id="82" w:name="_Toc108080161"/>
      <w:r>
        <w:rPr>
          <w:rFonts w:hint="eastAsia" w:ascii="宋体" w:hAnsi="宋体" w:cs="宋体"/>
          <w:color w:val="auto"/>
          <w:sz w:val="24"/>
          <w:szCs w:val="24"/>
        </w:rPr>
        <w:t>（</w:t>
      </w:r>
      <w:r>
        <w:rPr>
          <w:rFonts w:hint="eastAsia" w:ascii="宋体" w:hAnsi="宋体" w:cs="宋体"/>
          <w:color w:val="auto"/>
          <w:sz w:val="24"/>
          <w:szCs w:val="24"/>
          <w:lang w:val="en-US" w:eastAsia="zh-CN"/>
        </w:rPr>
        <w:t>二</w:t>
      </w:r>
      <w:r>
        <w:rPr>
          <w:rFonts w:hint="eastAsia" w:ascii="宋体" w:hAnsi="宋体" w:cs="宋体"/>
          <w:color w:val="auto"/>
          <w:sz w:val="24"/>
          <w:szCs w:val="24"/>
        </w:rPr>
        <w:t>）</w:t>
      </w:r>
      <w:r>
        <w:rPr>
          <w:rFonts w:hint="eastAsia" w:ascii="宋体" w:hAnsi="宋体" w:cs="宋体"/>
          <w:color w:val="auto"/>
          <w:sz w:val="24"/>
          <w:szCs w:val="24"/>
          <w:lang w:val="en-US" w:eastAsia="zh-CN"/>
        </w:rPr>
        <w:t>供货时间</w:t>
      </w:r>
      <w:r>
        <w:rPr>
          <w:rFonts w:hint="eastAsia" w:ascii="宋体" w:hAnsi="宋体" w:cs="宋体"/>
          <w:color w:val="auto"/>
          <w:sz w:val="24"/>
          <w:szCs w:val="24"/>
        </w:rPr>
        <w:t>：</w:t>
      </w:r>
      <w:r>
        <w:rPr>
          <w:rFonts w:hint="eastAsia" w:ascii="宋体" w:hAnsi="宋体" w:eastAsia="宋体" w:cs="宋体"/>
          <w:color w:val="auto"/>
          <w:sz w:val="24"/>
          <w:szCs w:val="24"/>
        </w:rPr>
        <w:t>由采购人根据开学时间约定</w:t>
      </w:r>
      <w:r>
        <w:rPr>
          <w:rFonts w:hint="default" w:ascii="宋体" w:hAnsi="宋体" w:eastAsia="宋体" w:cs="宋体"/>
          <w:color w:val="auto"/>
          <w:sz w:val="24"/>
          <w:szCs w:val="24"/>
          <w:lang w:val="en-US"/>
        </w:rPr>
        <w:t>。</w:t>
      </w:r>
    </w:p>
    <w:p w14:paraId="0231D503">
      <w:pPr>
        <w:pStyle w:val="2"/>
        <w:adjustRightInd w:val="0"/>
        <w:snapToGrid w:val="0"/>
        <w:spacing w:before="0" w:after="0" w:line="360" w:lineRule="auto"/>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三</w:t>
      </w:r>
      <w:r>
        <w:rPr>
          <w:rFonts w:hint="eastAsia" w:ascii="宋体" w:hAnsi="宋体" w:eastAsia="宋体" w:cs="宋体"/>
          <w:b w:val="0"/>
          <w:bCs w:val="0"/>
          <w:color w:val="auto"/>
          <w:sz w:val="24"/>
        </w:rPr>
        <w:t>）验收方式</w:t>
      </w:r>
    </w:p>
    <w:p w14:paraId="7FE33AA6">
      <w:pPr>
        <w:pStyle w:val="2"/>
        <w:adjustRightInd w:val="0"/>
        <w:snapToGrid w:val="0"/>
        <w:spacing w:before="0" w:after="0" w:line="40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1.供应商提供的教材必须为合法出版社出版的正版教材，不能有任何质量问题。如发现非正版图书、货品不符、污损、图文不清、错页、缺页、漏页、倒装、缺附件及与订单不符的教材，要负责退书、补齐、调换或赔偿，由此造成的损失及费用全部由供应商承担，退换货期间按逾期交货处理。</w:t>
      </w:r>
    </w:p>
    <w:p w14:paraId="3224B6B4">
      <w:pPr>
        <w:pStyle w:val="2"/>
        <w:adjustRightInd w:val="0"/>
        <w:snapToGrid w:val="0"/>
        <w:spacing w:before="0" w:after="0" w:line="400" w:lineRule="exact"/>
        <w:ind w:firstLine="480" w:firstLineChars="200"/>
        <w:rPr>
          <w:rFonts w:ascii="宋体" w:hAnsi="宋体" w:eastAsia="宋体" w:cs="宋体"/>
          <w:b w:val="0"/>
          <w:bCs w:val="0"/>
          <w:color w:val="auto"/>
          <w:sz w:val="24"/>
        </w:rPr>
      </w:pPr>
      <w:r>
        <w:rPr>
          <w:rFonts w:hint="eastAsia" w:ascii="宋体" w:hAnsi="宋体" w:eastAsia="宋体" w:cs="宋体"/>
          <w:b w:val="0"/>
          <w:bCs w:val="0"/>
          <w:color w:val="auto"/>
          <w:sz w:val="24"/>
        </w:rPr>
        <w:t>2.供应商应当向采购人提交其向合法出版社采购正版教材的批销业务清单、进货单、教材物流发货单原件供采购人查验并向采购人提交加盖鲜章的复印件，批销单、进货单、教材物流发货单上须详细列明该批教材的书名、出版社、单价、数量、码洋、实洋等内容。</w:t>
      </w:r>
    </w:p>
    <w:p w14:paraId="71712502">
      <w:pPr>
        <w:pStyle w:val="2"/>
        <w:adjustRightInd w:val="0"/>
        <w:snapToGrid w:val="0"/>
        <w:spacing w:before="0" w:after="0" w:line="40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3.供应商负责教材的打包及运输，并附列清单。清单具体写明每一种教材的书号、书名、版本、出版社、主编、定价、数量等，然后运送到采购人指定地点，并按采购人要求堆放教材及发放给师生，采购人根据实际情况组织相关专家进行验收。</w:t>
      </w:r>
    </w:p>
    <w:p w14:paraId="11976406">
      <w:pPr>
        <w:pStyle w:val="2"/>
        <w:adjustRightInd w:val="0"/>
        <w:snapToGrid w:val="0"/>
        <w:spacing w:before="0" w:after="0" w:line="40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4.成交人未在规定时间内按照采购方提供的教材清单供货或到货后未按采购人要求及时发放教材，须向采购人支付成交人供货合同中全部货款金额的10%的违约金。</w:t>
      </w:r>
    </w:p>
    <w:p w14:paraId="1DD3AFEB">
      <w:pPr>
        <w:pStyle w:val="2"/>
        <w:adjustRightInd w:val="0"/>
        <w:snapToGrid w:val="0"/>
        <w:spacing w:before="0" w:after="0" w:line="40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5.供应商提供的货物未达到询价文件规定要求，且对采购人造成损失的，由供应商承担一切责任，并赔偿所造成的损失。</w:t>
      </w:r>
    </w:p>
    <w:p w14:paraId="4366A18A">
      <w:pPr>
        <w:pStyle w:val="2"/>
        <w:adjustRightInd w:val="0"/>
        <w:snapToGrid w:val="0"/>
        <w:spacing w:before="0" w:after="0" w:line="360" w:lineRule="auto"/>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6.结算教材数量以实际发放数量为准，多余教材应无条件退回给供应商，其退回所产生的一切费用由供应商承担。</w:t>
      </w:r>
    </w:p>
    <w:p w14:paraId="39888E69">
      <w:pPr>
        <w:spacing w:line="360" w:lineRule="auto"/>
        <w:ind w:firstLine="360" w:firstLineChars="150"/>
        <w:rPr>
          <w:rFonts w:hint="eastAsia"/>
          <w:color w:val="auto"/>
          <w:sz w:val="24"/>
          <w:szCs w:val="24"/>
        </w:rPr>
      </w:pPr>
      <w:r>
        <w:rPr>
          <w:rFonts w:hint="eastAsia"/>
          <w:color w:val="auto"/>
          <w:sz w:val="24"/>
          <w:szCs w:val="24"/>
        </w:rPr>
        <w:t>（</w:t>
      </w:r>
      <w:r>
        <w:rPr>
          <w:rFonts w:hint="eastAsia"/>
          <w:color w:val="auto"/>
          <w:sz w:val="24"/>
          <w:szCs w:val="24"/>
          <w:lang w:val="en-US" w:eastAsia="zh-CN"/>
        </w:rPr>
        <w:t>四</w:t>
      </w:r>
      <w:r>
        <w:rPr>
          <w:rFonts w:hint="eastAsia"/>
          <w:color w:val="auto"/>
          <w:sz w:val="24"/>
          <w:szCs w:val="24"/>
        </w:rPr>
        <w:t>）核验：</w:t>
      </w:r>
    </w:p>
    <w:p w14:paraId="02215FE7">
      <w:pPr>
        <w:pStyle w:val="2"/>
        <w:adjustRightInd w:val="0"/>
        <w:snapToGrid w:val="0"/>
        <w:spacing w:before="0" w:after="0" w:line="400" w:lineRule="exact"/>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采购人将对经验收的教材随机抽取10%送重庆市万州区文化稽查大队进行核验，核验合格的教材才能分发给师生。不符合要求的教材供应商应无条件进行退换，对采购人造成损失的，由供应商承担一切责任，并赔偿所造成的损失。如供应商提供的教材为盗版教材、非法出版物的，由供应商承担全部民事、行政、刑事责任。</w:t>
      </w:r>
    </w:p>
    <w:p w14:paraId="631FFD87">
      <w:pPr>
        <w:pStyle w:val="2"/>
        <w:adjustRightInd w:val="0"/>
        <w:snapToGrid w:val="0"/>
        <w:spacing w:before="0" w:after="0" w:line="360" w:lineRule="auto"/>
        <w:ind w:firstLine="482" w:firstLineChars="200"/>
        <w:rPr>
          <w:rFonts w:hint="eastAsia" w:ascii="宋体" w:hAnsi="宋体" w:eastAsia="宋体" w:cs="宋体"/>
          <w:color w:val="auto"/>
          <w:sz w:val="24"/>
        </w:rPr>
      </w:pPr>
      <w:r>
        <w:rPr>
          <w:rFonts w:hint="eastAsia" w:ascii="宋体" w:hAnsi="宋体" w:eastAsia="宋体" w:cs="宋体"/>
          <w:color w:val="auto"/>
          <w:sz w:val="24"/>
        </w:rPr>
        <w:t>二、报价要求</w:t>
      </w:r>
      <w:bookmarkEnd w:id="77"/>
      <w:bookmarkEnd w:id="78"/>
      <w:bookmarkEnd w:id="79"/>
      <w:bookmarkEnd w:id="80"/>
      <w:bookmarkEnd w:id="81"/>
      <w:bookmarkEnd w:id="82"/>
    </w:p>
    <w:p w14:paraId="14E6828F">
      <w:pPr>
        <w:spacing w:line="360" w:lineRule="auto"/>
        <w:ind w:firstLine="480" w:firstLineChars="200"/>
        <w:rPr>
          <w:rFonts w:hint="eastAsia" w:ascii="宋体" w:hAnsi="宋体" w:cs="宋体"/>
          <w:color w:val="auto"/>
          <w:sz w:val="24"/>
          <w:szCs w:val="24"/>
        </w:rPr>
      </w:pPr>
      <w:r>
        <w:rPr>
          <w:rFonts w:hint="eastAsia" w:ascii="宋体" w:hAnsi="宋体" w:cs="宋体"/>
          <w:bCs/>
          <w:color w:val="auto"/>
          <w:sz w:val="24"/>
          <w:szCs w:val="24"/>
        </w:rPr>
        <w:t>1.本次报价须为人民币报价，报价包含运输费（含转运、退书）、保险费、包装费、人工费、装卸搬运费、仓储费、税费</w:t>
      </w:r>
      <w:r>
        <w:rPr>
          <w:rFonts w:hint="eastAsia" w:ascii="宋体" w:hAnsi="宋体" w:cs="宋体"/>
          <w:color w:val="auto"/>
          <w:sz w:val="24"/>
          <w:szCs w:val="24"/>
        </w:rPr>
        <w:t>等。因成交供应商自身原因造成漏报、少报皆由其自行承担责任，采购人不再补偿。</w:t>
      </w:r>
      <w:bookmarkStart w:id="83" w:name="_Toc65660345"/>
      <w:bookmarkStart w:id="84" w:name="_Toc7562"/>
      <w:bookmarkStart w:id="85" w:name="_Toc9192"/>
      <w:bookmarkStart w:id="86" w:name="_Toc108080162"/>
      <w:bookmarkStart w:id="87" w:name="_Toc106034785"/>
      <w:bookmarkStart w:id="88" w:name="_Toc11000"/>
    </w:p>
    <w:p w14:paraId="4659DD0D">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2.本次报价须为折扣率报价：</w:t>
      </w:r>
      <w:r>
        <w:rPr>
          <w:rFonts w:ascii="宋体" w:hAnsi="宋体" w:cs="宋体"/>
          <w:color w:val="auto"/>
          <w:sz w:val="24"/>
        </w:rPr>
        <w:t>①</w:t>
      </w:r>
      <w:r>
        <w:rPr>
          <w:rFonts w:hint="eastAsia" w:ascii="宋体" w:hAnsi="宋体" w:cs="宋体"/>
          <w:color w:val="auto"/>
          <w:sz w:val="24"/>
        </w:rPr>
        <w:t>供应商提供</w:t>
      </w:r>
      <w:r>
        <w:rPr>
          <w:rFonts w:hint="eastAsia" w:ascii="宋体" w:hAnsi="宋体" w:cs="宋体"/>
          <w:color w:val="auto"/>
          <w:sz w:val="24"/>
          <w:lang w:eastAsia="zh-CN"/>
        </w:rPr>
        <w:t>2026</w:t>
      </w:r>
      <w:r>
        <w:rPr>
          <w:rFonts w:hint="eastAsia" w:ascii="宋体" w:hAnsi="宋体" w:cs="宋体"/>
          <w:color w:val="auto"/>
          <w:sz w:val="24"/>
        </w:rPr>
        <w:t>年</w:t>
      </w:r>
      <w:r>
        <w:rPr>
          <w:rFonts w:hint="eastAsia" w:ascii="宋体" w:hAnsi="宋体" w:cs="宋体"/>
          <w:color w:val="auto"/>
          <w:sz w:val="24"/>
          <w:lang w:eastAsia="zh-CN"/>
        </w:rPr>
        <w:t>春季</w:t>
      </w:r>
      <w:r>
        <w:rPr>
          <w:rFonts w:hint="eastAsia" w:ascii="宋体" w:hAnsi="宋体" w:cs="宋体"/>
          <w:color w:val="auto"/>
          <w:sz w:val="24"/>
        </w:rPr>
        <w:t>学校学生、教师教材必须为正规出版社出版的教材，采购教材品目、种类、数量以采购人实际订单为准，供应商应在规定采购时间内，按采购订单供货，供货方式为定购、现货两种方式。</w:t>
      </w:r>
      <w:r>
        <w:rPr>
          <w:rFonts w:ascii="宋体" w:hAnsi="宋体" w:cs="宋体"/>
          <w:color w:val="auto"/>
          <w:sz w:val="24"/>
        </w:rPr>
        <w:t>②</w:t>
      </w:r>
      <w:r>
        <w:rPr>
          <w:rFonts w:hint="eastAsia" w:ascii="宋体" w:hAnsi="宋体" w:cs="宋体"/>
          <w:color w:val="auto"/>
          <w:sz w:val="24"/>
        </w:rPr>
        <w:t>折扣率报价：本次报价为折扣率，报价包含教材费、运输费、人工费、保险费、税费等全费用报价。因供应商自身原因造成漏报、少报皆由其自行承担责任，采购人不再另行补偿。供应商一次性密封报价，不得更改，即响应文件中的报价。</w:t>
      </w:r>
    </w:p>
    <w:p w14:paraId="2B31AAE5">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三、质量保证及售后服务</w:t>
      </w:r>
    </w:p>
    <w:p w14:paraId="68E6ECB1">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1．成交人应严格依照采购人订单及订数配送教材，保证所供应的教材为正规、合法的出版物，如发现非正版图书、货品不符、污损、图文不清、错页、缺页、漏页、倒装、缺附件及与订单不符的教材，成交人应予无条件退换；不符合采购人订单要求的教材应无条件退换，严重的问题成交人应承担相应责任；收到更换通知之日起七天内应免费更换有缺陷的教材。 </w:t>
      </w:r>
    </w:p>
    <w:p w14:paraId="2346A8F1">
      <w:pPr>
        <w:spacing w:line="360" w:lineRule="auto"/>
        <w:ind w:firstLine="480" w:firstLineChars="200"/>
        <w:rPr>
          <w:rFonts w:hint="eastAsia" w:ascii="宋体" w:hAnsi="宋体" w:cs="宋体"/>
          <w:color w:val="auto"/>
          <w:sz w:val="24"/>
        </w:rPr>
      </w:pPr>
      <w:r>
        <w:rPr>
          <w:rFonts w:hint="eastAsia" w:ascii="宋体" w:hAnsi="宋体" w:cs="宋体"/>
          <w:color w:val="auto"/>
          <w:sz w:val="24"/>
        </w:rPr>
        <w:t>2．接到订单之日起</w:t>
      </w:r>
      <w:r>
        <w:rPr>
          <w:rFonts w:hint="eastAsia" w:ascii="宋体" w:hAnsi="宋体"/>
          <w:color w:val="auto"/>
          <w:sz w:val="24"/>
        </w:rPr>
        <w:t>两个工作日</w:t>
      </w:r>
      <w:r>
        <w:rPr>
          <w:rFonts w:hint="eastAsia" w:ascii="宋体" w:hAnsi="宋体" w:cs="宋体"/>
          <w:color w:val="auto"/>
          <w:sz w:val="24"/>
        </w:rPr>
        <w:t xml:space="preserve">内，必须将订单内容的订购情况如实、准确地反馈给采购人。在未告知采购人的情况下，出现征订错误，责任由成交人承担。 </w:t>
      </w:r>
    </w:p>
    <w:p w14:paraId="64889544">
      <w:pPr>
        <w:pStyle w:val="2"/>
        <w:adjustRightInd w:val="0"/>
        <w:snapToGrid w:val="0"/>
        <w:spacing w:before="0" w:after="0" w:line="360" w:lineRule="auto"/>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3．订单查重：成交人应进行订单查重（本批次订单与历史订单查重；本批订单互相查重）与核对。如发现有重或不明之处，应及时告知采购人。 </w:t>
      </w:r>
    </w:p>
    <w:p w14:paraId="2CDDF30E">
      <w:pPr>
        <w:pStyle w:val="2"/>
        <w:adjustRightInd w:val="0"/>
        <w:snapToGrid w:val="0"/>
        <w:spacing w:before="0" w:after="0" w:line="360" w:lineRule="auto"/>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4．对采购人所报定的教材，成交人须做出快速反应，制定有效的快捷措施，保证教材配齐率100%、教材使用学期开学前到书率100％。如果是非出版社原因造成的教材不及时到位，按供应商违约处理。 </w:t>
      </w:r>
    </w:p>
    <w:p w14:paraId="37FA8D4C">
      <w:pPr>
        <w:pStyle w:val="2"/>
        <w:adjustRightInd w:val="0"/>
        <w:snapToGrid w:val="0"/>
        <w:spacing w:before="0" w:after="0" w:line="360" w:lineRule="auto"/>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5．对采购人要了解的教材订单情况，成交人应及时、准确的反馈信息，如有因不实反馈信息而造成工作错误的，后果由成交人承担。 </w:t>
      </w:r>
    </w:p>
    <w:p w14:paraId="39620E05">
      <w:pPr>
        <w:pStyle w:val="2"/>
        <w:adjustRightInd w:val="0"/>
        <w:snapToGrid w:val="0"/>
        <w:spacing w:before="0" w:after="0" w:line="360" w:lineRule="auto"/>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6.负责退回多订的教材，确保采购人的“零库存”。 </w:t>
      </w:r>
    </w:p>
    <w:p w14:paraId="2BE85D35">
      <w:pPr>
        <w:pStyle w:val="2"/>
        <w:adjustRightInd w:val="0"/>
        <w:snapToGrid w:val="0"/>
        <w:spacing w:before="0" w:after="0" w:line="360" w:lineRule="auto"/>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7．成交人应无偿提供教材发放服务，自备发放教材的工具，并承担所需的全部费用，并按采购人的要求完成，发放差错率为零。 </w:t>
      </w:r>
    </w:p>
    <w:p w14:paraId="0910E1DD">
      <w:pPr>
        <w:pStyle w:val="2"/>
        <w:adjustRightInd w:val="0"/>
        <w:snapToGrid w:val="0"/>
        <w:spacing w:before="0" w:after="0" w:line="360" w:lineRule="auto"/>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8．免费将采购教材及时运至交货地点，按采购人要求包装。 </w:t>
      </w:r>
    </w:p>
    <w:p w14:paraId="202AA7FD">
      <w:pPr>
        <w:pStyle w:val="2"/>
        <w:adjustRightInd w:val="0"/>
        <w:snapToGrid w:val="0"/>
        <w:spacing w:before="0" w:after="0" w:line="360" w:lineRule="auto"/>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9．成交人必须保证本地化服务，须在重庆地区设有办事机构或售后服务代理商。 </w:t>
      </w:r>
    </w:p>
    <w:p w14:paraId="12730C88">
      <w:pPr>
        <w:pStyle w:val="2"/>
        <w:adjustRightInd w:val="0"/>
        <w:snapToGrid w:val="0"/>
        <w:spacing w:before="0" w:after="0" w:line="360" w:lineRule="auto"/>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 xml:space="preserve">10．成交人和售后服务代理商必须提供并遵守售后服务承诺。 </w:t>
      </w:r>
    </w:p>
    <w:p w14:paraId="3A05EC61">
      <w:pPr>
        <w:pStyle w:val="2"/>
        <w:adjustRightInd w:val="0"/>
        <w:snapToGrid w:val="0"/>
        <w:spacing w:before="0" w:after="0" w:line="360" w:lineRule="auto"/>
        <w:ind w:firstLine="480"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11．成交人应当按照合同约定履行义务，完成中标项目。成交人不得向他人转让中标项目，也不得将中标项目肢解后分别向他人转让。</w:t>
      </w:r>
    </w:p>
    <w:p w14:paraId="269A76F6">
      <w:pPr>
        <w:pStyle w:val="2"/>
        <w:adjustRightInd w:val="0"/>
        <w:snapToGrid w:val="0"/>
        <w:spacing w:before="0" w:after="0" w:line="360" w:lineRule="auto"/>
        <w:ind w:firstLine="482" w:firstLineChars="200"/>
        <w:rPr>
          <w:rFonts w:hint="eastAsia" w:ascii="宋体" w:hAnsi="宋体" w:eastAsia="宋体" w:cs="宋体"/>
          <w:color w:val="auto"/>
          <w:sz w:val="24"/>
        </w:rPr>
      </w:pPr>
      <w:r>
        <w:rPr>
          <w:rFonts w:hint="eastAsia" w:ascii="宋体" w:hAnsi="宋体" w:eastAsia="宋体" w:cs="宋体"/>
          <w:color w:val="auto"/>
          <w:sz w:val="24"/>
        </w:rPr>
        <w:t>四、付款方式</w:t>
      </w:r>
      <w:bookmarkEnd w:id="83"/>
      <w:bookmarkEnd w:id="84"/>
      <w:bookmarkEnd w:id="85"/>
      <w:bookmarkEnd w:id="86"/>
      <w:bookmarkEnd w:id="87"/>
      <w:bookmarkEnd w:id="88"/>
      <w:bookmarkStart w:id="89" w:name="_Toc108080164"/>
    </w:p>
    <w:p w14:paraId="380B9AD2">
      <w:pPr>
        <w:snapToGrid w:val="0"/>
        <w:spacing w:line="360" w:lineRule="auto"/>
        <w:ind w:firstLine="480" w:firstLineChars="200"/>
        <w:rPr>
          <w:rFonts w:hint="eastAsia" w:ascii="宋体" w:hAnsi="宋体" w:eastAsia="宋体" w:cs="宋体"/>
          <w:color w:val="auto"/>
          <w:sz w:val="32"/>
          <w:szCs w:val="32"/>
          <w:highlight w:val="yellow"/>
          <w:lang w:eastAsia="zh-CN"/>
        </w:rPr>
      </w:pPr>
      <w:r>
        <w:rPr>
          <w:rFonts w:hint="eastAsia" w:ascii="宋体" w:hAnsi="宋体" w:cs="宋体"/>
          <w:color w:val="auto"/>
          <w:sz w:val="24"/>
          <w:szCs w:val="24"/>
        </w:rPr>
        <w:t>全部教材经验收、核验合格后，成交人提交全额正规发票、教材清单、采购合同、验收报告、资金支付申请单等相关资料，经采购人审核无误后，采购人向成交人以转账方式支付该学期的教材款。教材</w:t>
      </w:r>
      <w:r>
        <w:rPr>
          <w:rFonts w:hint="eastAsia" w:ascii="宋体" w:hAnsi="宋体" w:cs="宋体"/>
          <w:color w:val="auto"/>
          <w:sz w:val="24"/>
          <w:szCs w:val="24"/>
          <w:highlight w:val="none"/>
        </w:rPr>
        <w:t>款在当年12月31日前结</w:t>
      </w:r>
      <w:r>
        <w:rPr>
          <w:rFonts w:hint="eastAsia" w:ascii="宋体" w:hAnsi="宋体" w:cs="宋体"/>
          <w:color w:val="auto"/>
          <w:sz w:val="24"/>
          <w:szCs w:val="24"/>
        </w:rPr>
        <w:t>清全部书款。前述材料如不齐全，付款时间相应顺延。</w:t>
      </w:r>
      <w:r>
        <w:rPr>
          <w:rFonts w:hint="eastAsia" w:ascii="宋体" w:hAnsi="宋体" w:eastAsia="宋体" w:cs="宋体"/>
          <w:color w:val="auto"/>
          <w:sz w:val="24"/>
          <w:szCs w:val="24"/>
          <w:lang w:val="en-US" w:eastAsia="zh-CN"/>
        </w:rPr>
        <w:t>结算总价</w:t>
      </w:r>
      <w:r>
        <w:rPr>
          <w:rFonts w:hint="eastAsia" w:ascii="宋体" w:hAnsi="宋体" w:eastAsia="宋体" w:cs="宋体"/>
          <w:color w:val="auto"/>
          <w:sz w:val="24"/>
          <w:szCs w:val="24"/>
        </w:rPr>
        <w:t>=实际采购数量金额×</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折扣率</w:t>
      </w:r>
      <w:r>
        <w:rPr>
          <w:rFonts w:hint="eastAsia" w:ascii="宋体" w:hAnsi="宋体" w:eastAsia="宋体" w:cs="宋体"/>
          <w:color w:val="auto"/>
          <w:sz w:val="24"/>
          <w:szCs w:val="24"/>
          <w:lang w:eastAsia="zh-CN"/>
        </w:rPr>
        <w:t>。</w:t>
      </w:r>
    </w:p>
    <w:p w14:paraId="18666814">
      <w:pPr>
        <w:pStyle w:val="2"/>
        <w:adjustRightInd w:val="0"/>
        <w:snapToGrid w:val="0"/>
        <w:spacing w:before="0" w:after="0" w:line="360" w:lineRule="auto"/>
        <w:ind w:firstLine="482" w:firstLineChars="200"/>
        <w:rPr>
          <w:rFonts w:hint="eastAsia" w:ascii="宋体" w:hAnsi="宋体" w:eastAsia="宋体" w:cs="宋体"/>
          <w:color w:val="auto"/>
          <w:sz w:val="24"/>
          <w:szCs w:val="24"/>
        </w:rPr>
      </w:pPr>
      <w:r>
        <w:rPr>
          <w:rFonts w:hint="eastAsia" w:ascii="宋体" w:hAnsi="宋体" w:eastAsia="宋体" w:cs="宋体"/>
          <w:color w:val="auto"/>
          <w:sz w:val="24"/>
        </w:rPr>
        <w:t>五、知识产权</w:t>
      </w:r>
      <w:bookmarkEnd w:id="89"/>
    </w:p>
    <w:p w14:paraId="34629FC8">
      <w:pPr>
        <w:pStyle w:val="2"/>
        <w:adjustRightInd w:val="0"/>
        <w:snapToGrid w:val="0"/>
        <w:spacing w:before="0" w:after="0" w:line="360" w:lineRule="auto"/>
        <w:ind w:firstLine="480" w:firstLineChars="200"/>
        <w:rPr>
          <w:rFonts w:hint="eastAsia" w:ascii="宋体" w:hAnsi="宋体" w:eastAsia="宋体" w:cs="宋体"/>
          <w:b w:val="0"/>
          <w:bCs w:val="0"/>
          <w:color w:val="auto"/>
          <w:sz w:val="24"/>
        </w:rPr>
      </w:pPr>
      <w:bookmarkStart w:id="90" w:name="_Toc108080165"/>
      <w:r>
        <w:rPr>
          <w:rFonts w:hint="eastAsia" w:ascii="宋体" w:hAnsi="宋体" w:eastAsia="宋体" w:cs="宋体"/>
          <w:b w:val="0"/>
          <w:bCs w:val="0"/>
          <w:color w:val="auto"/>
          <w:sz w:val="24"/>
        </w:rPr>
        <w:t>成交供应商应保证其所供教材不存在侵犯他人著作权、专利权、商标权等知识产权的情形，否则，由成交供应商承担由此而引起全部民事、行政、刑事责任和费用。</w:t>
      </w:r>
    </w:p>
    <w:p w14:paraId="406B5CF8">
      <w:pPr>
        <w:pStyle w:val="2"/>
        <w:adjustRightInd w:val="0"/>
        <w:snapToGrid w:val="0"/>
        <w:spacing w:before="0" w:after="0" w:line="360" w:lineRule="auto"/>
        <w:ind w:firstLine="482" w:firstLineChars="200"/>
        <w:rPr>
          <w:rFonts w:hint="eastAsia" w:ascii="宋体" w:hAnsi="宋体" w:eastAsia="宋体" w:cs="宋体"/>
          <w:color w:val="auto"/>
          <w:sz w:val="24"/>
        </w:rPr>
      </w:pPr>
      <w:r>
        <w:rPr>
          <w:rFonts w:hint="eastAsia" w:ascii="宋体" w:hAnsi="宋体" w:eastAsia="宋体" w:cs="宋体"/>
          <w:color w:val="auto"/>
          <w:sz w:val="24"/>
        </w:rPr>
        <w:t>六、其他</w:t>
      </w:r>
      <w:bookmarkEnd w:id="90"/>
    </w:p>
    <w:p w14:paraId="7C369701">
      <w:pPr>
        <w:snapToGrid w:val="0"/>
        <w:spacing w:line="360" w:lineRule="auto"/>
        <w:ind w:firstLine="280" w:firstLineChars="117"/>
        <w:rPr>
          <w:rFonts w:hint="eastAsia" w:ascii="宋体" w:hAnsi="宋体" w:cs="宋体"/>
          <w:color w:val="auto"/>
          <w:sz w:val="24"/>
          <w:szCs w:val="24"/>
        </w:rPr>
      </w:pPr>
      <w:r>
        <w:rPr>
          <w:rFonts w:hint="eastAsia" w:ascii="宋体" w:hAnsi="宋体" w:cs="宋体"/>
          <w:color w:val="auto"/>
          <w:sz w:val="24"/>
          <w:szCs w:val="24"/>
        </w:rPr>
        <w:t>1、响应供应商必须在响应文件中对以上条款和服务承诺明确列出，承诺内容必须达到本篇及询价文件其他条款的要求。</w:t>
      </w:r>
    </w:p>
    <w:p w14:paraId="435FD983">
      <w:pPr>
        <w:widowControl/>
        <w:spacing w:line="360" w:lineRule="auto"/>
        <w:ind w:firstLine="280" w:firstLineChars="117"/>
        <w:jc w:val="left"/>
        <w:rPr>
          <w:rFonts w:hint="eastAsia" w:ascii="宋体" w:hAnsi="宋体" w:cs="宋体"/>
          <w:color w:val="auto"/>
          <w:sz w:val="24"/>
          <w:szCs w:val="24"/>
        </w:rPr>
      </w:pPr>
      <w:r>
        <w:rPr>
          <w:rFonts w:hint="eastAsia" w:ascii="宋体" w:hAnsi="宋体" w:cs="宋体"/>
          <w:color w:val="auto"/>
          <w:sz w:val="24"/>
          <w:szCs w:val="24"/>
        </w:rPr>
        <w:t>2、其他未尽事宜由供需双方在采购合同中详细约定。</w:t>
      </w:r>
    </w:p>
    <w:p w14:paraId="527FDE70">
      <w:pPr>
        <w:widowControl/>
        <w:spacing w:line="400" w:lineRule="exact"/>
        <w:ind w:firstLine="280" w:firstLineChars="117"/>
        <w:jc w:val="left"/>
        <w:rPr>
          <w:rFonts w:hint="eastAsia" w:ascii="宋体" w:hAnsi="宋体" w:cs="宋体"/>
          <w:color w:val="auto"/>
          <w:sz w:val="24"/>
          <w:szCs w:val="24"/>
        </w:rPr>
      </w:pPr>
    </w:p>
    <w:p w14:paraId="7C4F9A8A">
      <w:pPr>
        <w:pStyle w:val="2"/>
        <w:spacing w:line="400" w:lineRule="exact"/>
        <w:jc w:val="center"/>
        <w:rPr>
          <w:rFonts w:hint="eastAsia" w:ascii="宋体" w:hAnsi="宋体" w:eastAsia="宋体" w:cs="宋体"/>
          <w:b w:val="0"/>
          <w:color w:val="auto"/>
          <w:sz w:val="36"/>
          <w:szCs w:val="30"/>
        </w:rPr>
      </w:pPr>
      <w:bookmarkStart w:id="91" w:name="_Toc108080166"/>
      <w:bookmarkStart w:id="92" w:name="_Toc16123"/>
      <w:bookmarkStart w:id="93" w:name="_Toc24195"/>
      <w:bookmarkStart w:id="94" w:name="_Toc106034789"/>
      <w:bookmarkStart w:id="95" w:name="_Toc31282"/>
      <w:bookmarkStart w:id="96" w:name="_Toc65660349"/>
      <w:r>
        <w:rPr>
          <w:rFonts w:hint="eastAsia" w:ascii="宋体" w:hAnsi="宋体" w:eastAsia="宋体" w:cs="宋体"/>
          <w:b w:val="0"/>
          <w:color w:val="auto"/>
          <w:sz w:val="36"/>
          <w:szCs w:val="30"/>
        </w:rPr>
        <w:br w:type="page"/>
      </w:r>
      <w:r>
        <w:rPr>
          <w:rFonts w:hint="eastAsia" w:ascii="宋体" w:hAnsi="宋体" w:eastAsia="宋体" w:cs="宋体"/>
          <w:b w:val="0"/>
          <w:color w:val="auto"/>
          <w:sz w:val="36"/>
          <w:szCs w:val="30"/>
        </w:rPr>
        <w:t>第四篇  采购程序、评定成交的标准、无效报价及采购终止</w:t>
      </w:r>
      <w:bookmarkEnd w:id="91"/>
      <w:bookmarkEnd w:id="92"/>
      <w:bookmarkEnd w:id="93"/>
      <w:bookmarkEnd w:id="94"/>
      <w:bookmarkEnd w:id="95"/>
      <w:bookmarkEnd w:id="96"/>
    </w:p>
    <w:p w14:paraId="1DCA3F51">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97" w:name="_Toc64732012"/>
      <w:bookmarkStart w:id="98" w:name="_Toc65660350"/>
      <w:bookmarkStart w:id="99" w:name="_Toc5167"/>
      <w:bookmarkStart w:id="100" w:name="_Toc108080167"/>
      <w:bookmarkStart w:id="101" w:name="_Toc106034790"/>
      <w:bookmarkStart w:id="102" w:name="_Toc27932"/>
      <w:bookmarkStart w:id="103" w:name="_Toc9361"/>
      <w:r>
        <w:rPr>
          <w:rFonts w:hint="eastAsia" w:ascii="宋体" w:hAnsi="宋体" w:eastAsia="宋体" w:cs="宋体"/>
          <w:color w:val="auto"/>
          <w:sz w:val="24"/>
        </w:rPr>
        <w:t>一、采购程序</w:t>
      </w:r>
      <w:bookmarkEnd w:id="97"/>
      <w:bookmarkEnd w:id="98"/>
      <w:bookmarkEnd w:id="99"/>
      <w:bookmarkEnd w:id="100"/>
      <w:bookmarkEnd w:id="101"/>
      <w:bookmarkEnd w:id="102"/>
      <w:bookmarkEnd w:id="103"/>
    </w:p>
    <w:p w14:paraId="6406F1DF">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（一）询价按询价通知书规定的时间和地点进行。</w:t>
      </w:r>
    </w:p>
    <w:p w14:paraId="657F0562">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（二）由本项目询价小组对各供应商的资格条件、实质性响应等进行审查。</w:t>
      </w:r>
    </w:p>
    <w:p w14:paraId="07FD2B88">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sz w:val="24"/>
          <w:szCs w:val="24"/>
        </w:rPr>
        <w:t>1.资格性审查。依据法律法规和询价通知书的规定，对响应文件中的资格证明材料、等进行审查。资格性审查内容如下：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6FCB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E09A0F5">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258537C">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286F3A7F">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14:paraId="24A5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E7F7F27">
            <w:pPr>
              <w:jc w:val="center"/>
              <w:rPr>
                <w:rFonts w:hint="eastAsia" w:ascii="宋体" w:hAnsi="宋体" w:cs="宋体"/>
                <w:color w:val="auto"/>
                <w:sz w:val="21"/>
                <w:szCs w:val="21"/>
              </w:rPr>
            </w:pPr>
            <w:r>
              <w:rPr>
                <w:rFonts w:hint="eastAsia" w:ascii="宋体" w:hAnsi="宋体" w:cs="宋体"/>
                <w:color w:val="auto"/>
                <w:sz w:val="21"/>
                <w:szCs w:val="21"/>
              </w:rPr>
              <w:t>（一）</w:t>
            </w:r>
          </w:p>
        </w:tc>
        <w:tc>
          <w:tcPr>
            <w:tcW w:w="709" w:type="dxa"/>
            <w:vMerge w:val="restart"/>
            <w:vAlign w:val="center"/>
          </w:tcPr>
          <w:p w14:paraId="698EEBF6">
            <w:pPr>
              <w:rPr>
                <w:rFonts w:hint="eastAsia"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2835" w:type="dxa"/>
            <w:vAlign w:val="center"/>
          </w:tcPr>
          <w:p w14:paraId="016A73DA">
            <w:pPr>
              <w:rPr>
                <w:rFonts w:hint="eastAsia" w:ascii="宋体" w:hAnsi="宋体" w:cs="宋体"/>
                <w:color w:val="auto"/>
                <w:sz w:val="21"/>
                <w:szCs w:val="21"/>
              </w:rPr>
            </w:pPr>
            <w:r>
              <w:rPr>
                <w:rFonts w:hint="eastAsia" w:ascii="宋体" w:hAnsi="宋体" w:cs="宋体"/>
                <w:color w:val="auto"/>
                <w:sz w:val="21"/>
                <w:szCs w:val="21"/>
              </w:rPr>
              <w:t>1.具有独立承担民事责任的能力</w:t>
            </w:r>
          </w:p>
        </w:tc>
        <w:tc>
          <w:tcPr>
            <w:tcW w:w="5267" w:type="dxa"/>
            <w:vAlign w:val="center"/>
          </w:tcPr>
          <w:p w14:paraId="4AD9B37A">
            <w:pPr>
              <w:rPr>
                <w:rFonts w:hint="eastAsia" w:ascii="宋体" w:hAnsi="宋体" w:cs="宋体"/>
                <w:color w:val="auto"/>
                <w:sz w:val="21"/>
                <w:szCs w:val="21"/>
              </w:rPr>
            </w:pPr>
            <w:r>
              <w:rPr>
                <w:rFonts w:hint="eastAsia" w:ascii="宋体" w:hAnsi="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2C708C43">
            <w:pPr>
              <w:rPr>
                <w:rFonts w:hint="eastAsia"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14:paraId="05F2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3CE104A">
            <w:pPr>
              <w:jc w:val="center"/>
              <w:rPr>
                <w:rFonts w:hint="eastAsia" w:ascii="宋体" w:hAnsi="宋体" w:cs="宋体"/>
                <w:color w:val="auto"/>
                <w:sz w:val="21"/>
                <w:szCs w:val="21"/>
              </w:rPr>
            </w:pPr>
          </w:p>
        </w:tc>
        <w:tc>
          <w:tcPr>
            <w:tcW w:w="709" w:type="dxa"/>
            <w:vMerge w:val="continue"/>
            <w:vAlign w:val="center"/>
          </w:tcPr>
          <w:p w14:paraId="390DD27A">
            <w:pPr>
              <w:rPr>
                <w:rFonts w:hint="eastAsia" w:ascii="宋体" w:hAnsi="宋体" w:cs="宋体"/>
                <w:color w:val="auto"/>
                <w:sz w:val="21"/>
                <w:szCs w:val="21"/>
                <w:lang w:val="zh-CN"/>
              </w:rPr>
            </w:pPr>
          </w:p>
        </w:tc>
        <w:tc>
          <w:tcPr>
            <w:tcW w:w="2835" w:type="dxa"/>
            <w:vAlign w:val="center"/>
          </w:tcPr>
          <w:p w14:paraId="76451ECC">
            <w:pPr>
              <w:rPr>
                <w:rFonts w:hint="eastAsia"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5267" w:type="dxa"/>
            <w:vMerge w:val="restart"/>
            <w:vAlign w:val="center"/>
          </w:tcPr>
          <w:p w14:paraId="568C8900">
            <w:pPr>
              <w:rPr>
                <w:rFonts w:hint="eastAsia" w:ascii="宋体" w:hAnsi="宋体" w:cs="宋体"/>
                <w:b/>
                <w:color w:val="auto"/>
                <w:sz w:val="21"/>
                <w:szCs w:val="21"/>
              </w:rPr>
            </w:pPr>
            <w:r>
              <w:rPr>
                <w:rFonts w:hint="eastAsia" w:ascii="宋体" w:hAnsi="宋体" w:cs="宋体"/>
                <w:color w:val="auto"/>
                <w:sz w:val="21"/>
                <w:szCs w:val="21"/>
              </w:rPr>
              <w:t>供应商提供“基本资格条件承诺函”（格式详见第七篇）</w:t>
            </w:r>
          </w:p>
        </w:tc>
      </w:tr>
      <w:tr w14:paraId="5A54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0F51AA1">
            <w:pPr>
              <w:jc w:val="center"/>
              <w:rPr>
                <w:rFonts w:hint="eastAsia" w:ascii="宋体" w:hAnsi="宋体" w:cs="宋体"/>
                <w:color w:val="auto"/>
                <w:sz w:val="21"/>
                <w:szCs w:val="21"/>
              </w:rPr>
            </w:pPr>
          </w:p>
        </w:tc>
        <w:tc>
          <w:tcPr>
            <w:tcW w:w="709" w:type="dxa"/>
            <w:vMerge w:val="continue"/>
            <w:vAlign w:val="center"/>
          </w:tcPr>
          <w:p w14:paraId="32488970">
            <w:pPr>
              <w:rPr>
                <w:rFonts w:hint="eastAsia" w:ascii="宋体" w:hAnsi="宋体" w:cs="宋体"/>
                <w:color w:val="auto"/>
                <w:sz w:val="21"/>
                <w:szCs w:val="21"/>
                <w:lang w:val="zh-CN"/>
              </w:rPr>
            </w:pPr>
          </w:p>
        </w:tc>
        <w:tc>
          <w:tcPr>
            <w:tcW w:w="2835" w:type="dxa"/>
            <w:vAlign w:val="center"/>
          </w:tcPr>
          <w:p w14:paraId="37220431">
            <w:pPr>
              <w:rPr>
                <w:rFonts w:hint="eastAsia"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5267" w:type="dxa"/>
            <w:vMerge w:val="continue"/>
            <w:vAlign w:val="center"/>
          </w:tcPr>
          <w:p w14:paraId="515BAF1C">
            <w:pPr>
              <w:rPr>
                <w:rFonts w:hint="eastAsia" w:ascii="宋体" w:hAnsi="宋体" w:cs="宋体"/>
                <w:color w:val="auto"/>
                <w:sz w:val="21"/>
                <w:szCs w:val="21"/>
              </w:rPr>
            </w:pPr>
          </w:p>
        </w:tc>
      </w:tr>
      <w:tr w14:paraId="0E1B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5E537D2">
            <w:pPr>
              <w:jc w:val="center"/>
              <w:rPr>
                <w:rFonts w:hint="eastAsia" w:ascii="宋体" w:hAnsi="宋体" w:cs="宋体"/>
                <w:color w:val="auto"/>
                <w:sz w:val="21"/>
                <w:szCs w:val="21"/>
              </w:rPr>
            </w:pPr>
          </w:p>
        </w:tc>
        <w:tc>
          <w:tcPr>
            <w:tcW w:w="709" w:type="dxa"/>
            <w:vMerge w:val="continue"/>
            <w:vAlign w:val="center"/>
          </w:tcPr>
          <w:p w14:paraId="5C2C0C75">
            <w:pPr>
              <w:rPr>
                <w:rFonts w:hint="eastAsia" w:ascii="宋体" w:hAnsi="宋体" w:cs="宋体"/>
                <w:color w:val="auto"/>
                <w:sz w:val="21"/>
                <w:szCs w:val="21"/>
                <w:lang w:val="zh-CN"/>
              </w:rPr>
            </w:pPr>
          </w:p>
        </w:tc>
        <w:tc>
          <w:tcPr>
            <w:tcW w:w="2835" w:type="dxa"/>
            <w:vAlign w:val="center"/>
          </w:tcPr>
          <w:p w14:paraId="6C910AC4">
            <w:pPr>
              <w:rPr>
                <w:rFonts w:hint="eastAsia"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5267" w:type="dxa"/>
            <w:vMerge w:val="continue"/>
            <w:vAlign w:val="center"/>
          </w:tcPr>
          <w:p w14:paraId="1E67144B">
            <w:pPr>
              <w:rPr>
                <w:rFonts w:hint="eastAsia" w:ascii="宋体" w:hAnsi="宋体" w:cs="宋体"/>
                <w:color w:val="auto"/>
                <w:sz w:val="21"/>
                <w:szCs w:val="21"/>
              </w:rPr>
            </w:pPr>
          </w:p>
        </w:tc>
      </w:tr>
      <w:tr w14:paraId="75CF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6691025">
            <w:pPr>
              <w:jc w:val="center"/>
              <w:rPr>
                <w:rFonts w:hint="eastAsia" w:ascii="宋体" w:hAnsi="宋体" w:cs="宋体"/>
                <w:color w:val="auto"/>
                <w:sz w:val="21"/>
                <w:szCs w:val="21"/>
              </w:rPr>
            </w:pPr>
          </w:p>
        </w:tc>
        <w:tc>
          <w:tcPr>
            <w:tcW w:w="709" w:type="dxa"/>
            <w:vMerge w:val="continue"/>
            <w:vAlign w:val="center"/>
          </w:tcPr>
          <w:p w14:paraId="49D68C54">
            <w:pPr>
              <w:rPr>
                <w:rFonts w:hint="eastAsia" w:ascii="宋体" w:hAnsi="宋体" w:cs="宋体"/>
                <w:color w:val="auto"/>
                <w:sz w:val="21"/>
                <w:szCs w:val="21"/>
                <w:lang w:val="zh-CN"/>
              </w:rPr>
            </w:pPr>
          </w:p>
        </w:tc>
        <w:tc>
          <w:tcPr>
            <w:tcW w:w="2835" w:type="dxa"/>
            <w:vAlign w:val="center"/>
          </w:tcPr>
          <w:p w14:paraId="0BAF59F5">
            <w:pPr>
              <w:rPr>
                <w:rFonts w:hint="eastAsia"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w:t>
            </w:r>
          </w:p>
        </w:tc>
        <w:tc>
          <w:tcPr>
            <w:tcW w:w="5267" w:type="dxa"/>
            <w:vMerge w:val="continue"/>
            <w:vAlign w:val="center"/>
          </w:tcPr>
          <w:p w14:paraId="1B6116B6">
            <w:pPr>
              <w:rPr>
                <w:rFonts w:hint="eastAsia" w:ascii="宋体" w:hAnsi="宋体" w:cs="宋体"/>
                <w:b/>
                <w:color w:val="auto"/>
                <w:sz w:val="21"/>
                <w:szCs w:val="21"/>
              </w:rPr>
            </w:pPr>
          </w:p>
        </w:tc>
      </w:tr>
      <w:tr w14:paraId="10C4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9E39132">
            <w:pPr>
              <w:jc w:val="center"/>
              <w:rPr>
                <w:rFonts w:hint="eastAsia" w:ascii="宋体" w:hAnsi="宋体" w:cs="宋体"/>
                <w:color w:val="auto"/>
                <w:sz w:val="21"/>
                <w:szCs w:val="21"/>
              </w:rPr>
            </w:pPr>
          </w:p>
        </w:tc>
        <w:tc>
          <w:tcPr>
            <w:tcW w:w="709" w:type="dxa"/>
            <w:vMerge w:val="continue"/>
            <w:vAlign w:val="center"/>
          </w:tcPr>
          <w:p w14:paraId="63AA3DD5">
            <w:pPr>
              <w:rPr>
                <w:rFonts w:hint="eastAsia" w:ascii="宋体" w:hAnsi="宋体" w:cs="宋体"/>
                <w:color w:val="auto"/>
                <w:sz w:val="21"/>
                <w:szCs w:val="21"/>
              </w:rPr>
            </w:pPr>
          </w:p>
        </w:tc>
        <w:tc>
          <w:tcPr>
            <w:tcW w:w="2835" w:type="dxa"/>
            <w:vAlign w:val="center"/>
          </w:tcPr>
          <w:p w14:paraId="2AEC285B">
            <w:pPr>
              <w:rPr>
                <w:rFonts w:hint="eastAsia" w:ascii="宋体" w:hAnsi="宋体" w:cs="宋体"/>
                <w:color w:val="auto"/>
                <w:sz w:val="21"/>
                <w:szCs w:val="21"/>
              </w:rPr>
            </w:pPr>
            <w:r>
              <w:rPr>
                <w:rFonts w:hint="eastAsia" w:ascii="宋体" w:hAnsi="宋体" w:cs="宋体"/>
                <w:color w:val="auto"/>
                <w:sz w:val="21"/>
                <w:szCs w:val="21"/>
              </w:rPr>
              <w:t>6.法律、行政法规规定的其他条件</w:t>
            </w:r>
          </w:p>
        </w:tc>
        <w:tc>
          <w:tcPr>
            <w:tcW w:w="5267" w:type="dxa"/>
            <w:vAlign w:val="center"/>
          </w:tcPr>
          <w:p w14:paraId="7E53857E">
            <w:pPr>
              <w:rPr>
                <w:rFonts w:hint="eastAsia" w:ascii="宋体" w:hAnsi="宋体" w:cs="宋体"/>
                <w:color w:val="auto"/>
                <w:sz w:val="21"/>
                <w:szCs w:val="21"/>
              </w:rPr>
            </w:pPr>
          </w:p>
        </w:tc>
      </w:tr>
      <w:tr w14:paraId="068D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755602E">
            <w:pPr>
              <w:jc w:val="center"/>
              <w:rPr>
                <w:rFonts w:hint="eastAsia" w:ascii="宋体" w:hAnsi="宋体" w:cs="宋体"/>
                <w:color w:val="auto"/>
                <w:sz w:val="21"/>
                <w:szCs w:val="21"/>
              </w:rPr>
            </w:pPr>
          </w:p>
        </w:tc>
        <w:tc>
          <w:tcPr>
            <w:tcW w:w="709" w:type="dxa"/>
            <w:vMerge w:val="continue"/>
            <w:vAlign w:val="center"/>
          </w:tcPr>
          <w:p w14:paraId="77710420">
            <w:pPr>
              <w:rPr>
                <w:rFonts w:hint="eastAsia" w:ascii="宋体" w:hAnsi="宋体" w:cs="宋体"/>
                <w:color w:val="auto"/>
                <w:sz w:val="21"/>
                <w:szCs w:val="21"/>
              </w:rPr>
            </w:pPr>
          </w:p>
        </w:tc>
        <w:tc>
          <w:tcPr>
            <w:tcW w:w="2835" w:type="dxa"/>
            <w:vAlign w:val="center"/>
          </w:tcPr>
          <w:p w14:paraId="28339089">
            <w:pPr>
              <w:rPr>
                <w:rFonts w:hint="eastAsia" w:ascii="宋体" w:hAnsi="宋体" w:cs="宋体"/>
                <w:color w:val="auto"/>
                <w:sz w:val="21"/>
                <w:szCs w:val="21"/>
              </w:rPr>
            </w:pPr>
            <w:r>
              <w:rPr>
                <w:rFonts w:hint="eastAsia" w:ascii="宋体" w:hAnsi="宋体" w:cs="宋体"/>
                <w:color w:val="auto"/>
                <w:sz w:val="21"/>
                <w:szCs w:val="21"/>
              </w:rPr>
              <w:t>7.本项目的特定资格要求</w:t>
            </w:r>
          </w:p>
        </w:tc>
        <w:tc>
          <w:tcPr>
            <w:tcW w:w="5267" w:type="dxa"/>
            <w:vAlign w:val="center"/>
          </w:tcPr>
          <w:p w14:paraId="4174E051">
            <w:pPr>
              <w:rPr>
                <w:rFonts w:hint="eastAsia" w:ascii="宋体" w:hAnsi="宋体" w:cs="宋体"/>
                <w:color w:val="auto"/>
                <w:sz w:val="21"/>
                <w:szCs w:val="21"/>
              </w:rPr>
            </w:pPr>
            <w:r>
              <w:rPr>
                <w:rFonts w:hint="eastAsia" w:ascii="宋体" w:hAnsi="宋体" w:cs="宋体"/>
                <w:color w:val="auto"/>
                <w:sz w:val="21"/>
                <w:szCs w:val="21"/>
              </w:rPr>
              <w:t>按“第一篇三、供应商资格要求（三）本项目的特定资格要求”的要求提交（如果有）。</w:t>
            </w:r>
          </w:p>
        </w:tc>
      </w:tr>
      <w:tr w14:paraId="3B83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842B33">
            <w:pPr>
              <w:jc w:val="center"/>
              <w:rPr>
                <w:rFonts w:hint="eastAsia" w:ascii="宋体" w:hAnsi="宋体" w:cs="宋体"/>
                <w:color w:val="auto"/>
                <w:sz w:val="21"/>
                <w:szCs w:val="21"/>
              </w:rPr>
            </w:pPr>
            <w:r>
              <w:rPr>
                <w:rFonts w:hint="eastAsia" w:ascii="宋体" w:hAnsi="宋体" w:cs="宋体"/>
                <w:color w:val="auto"/>
                <w:sz w:val="21"/>
                <w:szCs w:val="21"/>
              </w:rPr>
              <w:t>（二）</w:t>
            </w:r>
          </w:p>
        </w:tc>
        <w:tc>
          <w:tcPr>
            <w:tcW w:w="3544" w:type="dxa"/>
            <w:gridSpan w:val="2"/>
            <w:vAlign w:val="center"/>
          </w:tcPr>
          <w:p w14:paraId="42A33DD8">
            <w:pPr>
              <w:rPr>
                <w:rFonts w:hint="eastAsia" w:ascii="宋体" w:hAnsi="宋体" w:cs="宋体"/>
                <w:color w:val="auto"/>
                <w:sz w:val="21"/>
                <w:szCs w:val="21"/>
              </w:rPr>
            </w:pPr>
            <w:r>
              <w:rPr>
                <w:rFonts w:hint="eastAsia" w:ascii="宋体" w:hAnsi="宋体" w:cs="宋体"/>
                <w:color w:val="auto"/>
                <w:sz w:val="21"/>
                <w:szCs w:val="21"/>
              </w:rPr>
              <w:t>落实政府采购政策需满足的资格要求</w:t>
            </w:r>
          </w:p>
        </w:tc>
        <w:tc>
          <w:tcPr>
            <w:tcW w:w="5267" w:type="dxa"/>
            <w:vAlign w:val="center"/>
          </w:tcPr>
          <w:p w14:paraId="328F7494">
            <w:pPr>
              <w:rPr>
                <w:rFonts w:hint="eastAsia" w:ascii="宋体" w:hAnsi="宋体" w:cs="宋体"/>
                <w:color w:val="auto"/>
                <w:sz w:val="21"/>
                <w:szCs w:val="21"/>
              </w:rPr>
            </w:pPr>
            <w:r>
              <w:rPr>
                <w:rFonts w:hint="eastAsia" w:ascii="宋体" w:hAnsi="宋体" w:cs="宋体"/>
                <w:color w:val="auto"/>
                <w:sz w:val="21"/>
                <w:szCs w:val="21"/>
              </w:rPr>
              <w:t>按“第一篇三、供应商资格要求（二）落实政府采购政策需满足的资格要求”的要求提交（如果有）。</w:t>
            </w:r>
          </w:p>
        </w:tc>
      </w:tr>
      <w:tr w14:paraId="1241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17" w:type="dxa"/>
          </w:tcPr>
          <w:p w14:paraId="6C6C82F9">
            <w:pPr>
              <w:jc w:val="center"/>
              <w:rPr>
                <w:rFonts w:hint="eastAsia" w:ascii="宋体" w:hAnsi="宋体" w:cs="宋体"/>
                <w:color w:val="auto"/>
                <w:sz w:val="21"/>
                <w:szCs w:val="21"/>
              </w:rPr>
            </w:pPr>
            <w:r>
              <w:rPr>
                <w:rFonts w:hint="eastAsia" w:ascii="宋体" w:hAnsi="宋体" w:cs="宋体"/>
                <w:color w:val="auto"/>
                <w:sz w:val="21"/>
                <w:szCs w:val="21"/>
              </w:rPr>
              <w:t>（三）</w:t>
            </w:r>
          </w:p>
        </w:tc>
        <w:tc>
          <w:tcPr>
            <w:tcW w:w="3544" w:type="dxa"/>
            <w:gridSpan w:val="2"/>
          </w:tcPr>
          <w:p w14:paraId="60BF43A6">
            <w:pPr>
              <w:jc w:val="left"/>
              <w:rPr>
                <w:rFonts w:hint="eastAsia" w:ascii="宋体" w:hAnsi="宋体" w:cs="宋体"/>
                <w:color w:val="auto"/>
                <w:sz w:val="21"/>
                <w:szCs w:val="21"/>
              </w:rPr>
            </w:pPr>
            <w:r>
              <w:rPr>
                <w:rFonts w:hint="eastAsia" w:ascii="宋体" w:hAnsi="宋体" w:cs="宋体"/>
                <w:color w:val="auto"/>
                <w:sz w:val="21"/>
                <w:szCs w:val="21"/>
              </w:rPr>
              <w:t>保证金</w:t>
            </w:r>
          </w:p>
        </w:tc>
        <w:tc>
          <w:tcPr>
            <w:tcW w:w="5267" w:type="dxa"/>
          </w:tcPr>
          <w:p w14:paraId="533EFA7B">
            <w:pPr>
              <w:rPr>
                <w:rFonts w:ascii="宋体" w:hAnsi="宋体" w:cs="宋体"/>
                <w:color w:val="auto"/>
                <w:sz w:val="21"/>
                <w:szCs w:val="21"/>
                <w:highlight w:val="yellow"/>
              </w:rPr>
            </w:pPr>
            <w:r>
              <w:rPr>
                <w:rFonts w:hint="eastAsia" w:ascii="宋体" w:hAnsi="宋体" w:cs="宋体"/>
                <w:color w:val="auto"/>
                <w:sz w:val="21"/>
                <w:szCs w:val="21"/>
              </w:rPr>
              <w:t>按“第一篇五、</w:t>
            </w:r>
            <w:r>
              <w:rPr>
                <w:rFonts w:hint="eastAsia" w:ascii="宋体" w:hAnsi="宋体" w:cs="宋体"/>
                <w:color w:val="auto"/>
                <w:sz w:val="21"/>
                <w:szCs w:val="21"/>
                <w:lang w:val="en-US" w:eastAsia="zh-CN"/>
              </w:rPr>
              <w:t>保证金</w:t>
            </w:r>
            <w:r>
              <w:rPr>
                <w:rFonts w:hint="eastAsia" w:ascii="宋体" w:hAnsi="宋体" w:cs="宋体"/>
                <w:color w:val="auto"/>
                <w:sz w:val="21"/>
                <w:szCs w:val="21"/>
              </w:rPr>
              <w:t>的要求提交（如果有）。</w:t>
            </w:r>
          </w:p>
        </w:tc>
      </w:tr>
    </w:tbl>
    <w:p w14:paraId="112EC434">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注：</w:t>
      </w:r>
    </w:p>
    <w:p w14:paraId="4C74104E">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fldChar w:fldCharType="begin"/>
      </w:r>
      <w:r>
        <w:rPr>
          <w:rFonts w:hint="eastAsia" w:ascii="宋体" w:hAnsi="宋体" w:cs="宋体"/>
          <w:color w:val="auto"/>
          <w:kern w:val="0"/>
          <w:sz w:val="24"/>
          <w:szCs w:val="24"/>
        </w:rPr>
        <w:instrText xml:space="preserve"> eq \o\ac(○,</w:instrText>
      </w:r>
      <w:r>
        <w:rPr>
          <w:rFonts w:hint="eastAsia" w:ascii="宋体" w:hAnsi="宋体" w:cs="宋体"/>
          <w:color w:val="auto"/>
          <w:kern w:val="0"/>
          <w:position w:val="3"/>
          <w:sz w:val="16"/>
          <w:szCs w:val="24"/>
        </w:rPr>
        <w:instrText xml:space="preserve">1</w:instrText>
      </w:r>
      <w:r>
        <w:rPr>
          <w:rFonts w:hint="eastAsia" w:ascii="宋体" w:hAnsi="宋体" w:cs="宋体"/>
          <w:color w:val="auto"/>
          <w:kern w:val="0"/>
          <w:sz w:val="24"/>
          <w:szCs w:val="24"/>
        </w:rPr>
        <w:instrText xml:space="preserve">)</w:instrText>
      </w:r>
      <w:r>
        <w:rPr>
          <w:rFonts w:hint="eastAsia" w:ascii="宋体" w:hAnsi="宋体" w:cs="宋体"/>
          <w:color w:val="auto"/>
          <w:kern w:val="0"/>
          <w:sz w:val="24"/>
          <w:szCs w:val="24"/>
        </w:rPr>
        <w:fldChar w:fldCharType="end"/>
      </w:r>
      <w:r>
        <w:rPr>
          <w:rFonts w:hint="eastAsia" w:ascii="宋体" w:hAnsi="宋体" w:cs="宋体"/>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E5CE0F3">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fldChar w:fldCharType="begin"/>
      </w:r>
      <w:r>
        <w:rPr>
          <w:rFonts w:hint="eastAsia" w:ascii="宋体" w:hAnsi="宋体" w:cs="宋体"/>
          <w:color w:val="auto"/>
          <w:kern w:val="0"/>
          <w:sz w:val="24"/>
          <w:szCs w:val="24"/>
        </w:rPr>
        <w:instrText xml:space="preserve"> eq \o\ac(○,</w:instrText>
      </w:r>
      <w:r>
        <w:rPr>
          <w:rFonts w:hint="eastAsia" w:ascii="宋体" w:hAnsi="宋体" w:cs="宋体"/>
          <w:color w:val="auto"/>
          <w:kern w:val="0"/>
          <w:position w:val="3"/>
          <w:sz w:val="16"/>
          <w:szCs w:val="24"/>
        </w:rPr>
        <w:instrText xml:space="preserve">2</w:instrText>
      </w:r>
      <w:r>
        <w:rPr>
          <w:rFonts w:hint="eastAsia" w:ascii="宋体" w:hAnsi="宋体" w:cs="宋体"/>
          <w:color w:val="auto"/>
          <w:kern w:val="0"/>
          <w:sz w:val="24"/>
          <w:szCs w:val="24"/>
        </w:rPr>
        <w:instrText xml:space="preserve">)</w:instrText>
      </w:r>
      <w:r>
        <w:rPr>
          <w:rFonts w:hint="eastAsia" w:ascii="宋体" w:hAnsi="宋体" w:cs="宋体"/>
          <w:color w:val="auto"/>
          <w:kern w:val="0"/>
          <w:sz w:val="24"/>
          <w:szCs w:val="24"/>
        </w:rPr>
        <w:fldChar w:fldCharType="end"/>
      </w:r>
      <w:r>
        <w:rPr>
          <w:rFonts w:hint="eastAsia" w:ascii="宋体" w:hAnsi="宋体" w:cs="宋体"/>
          <w:color w:val="auto"/>
          <w:kern w:val="0"/>
          <w:sz w:val="24"/>
          <w:szCs w:val="24"/>
        </w:rPr>
        <w:t>以联合体形式参与询价的，共同联合协议中应确定主办方（主体），</w:t>
      </w:r>
      <w:r>
        <w:rPr>
          <w:rFonts w:hint="eastAsia" w:ascii="宋体" w:hAnsi="宋体" w:cs="宋体"/>
          <w:color w:val="auto"/>
          <w:sz w:val="24"/>
        </w:rPr>
        <w:t>代表联合体进行报价和澄清。</w:t>
      </w:r>
      <w:r>
        <w:rPr>
          <w:rFonts w:hint="eastAsia" w:ascii="宋体" w:hAnsi="宋体" w:cs="宋体"/>
          <w:color w:val="auto"/>
          <w:kern w:val="0"/>
          <w:sz w:val="24"/>
          <w:szCs w:val="24"/>
        </w:rPr>
        <w:t>联合体各方均应满足供应商资格要求（详见“第一篇”）。</w:t>
      </w:r>
    </w:p>
    <w:p w14:paraId="6B3B92E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fldChar w:fldCharType="begin"/>
      </w:r>
      <w:r>
        <w:rPr>
          <w:rFonts w:hint="eastAsia" w:ascii="宋体" w:hAnsi="宋体" w:cs="宋体"/>
          <w:color w:val="auto"/>
          <w:kern w:val="0"/>
          <w:sz w:val="24"/>
          <w:szCs w:val="24"/>
        </w:rPr>
        <w:instrText xml:space="preserve"> eq \o\ac(○,</w:instrText>
      </w:r>
      <w:r>
        <w:rPr>
          <w:rFonts w:hint="eastAsia" w:ascii="宋体" w:hAnsi="宋体" w:cs="宋体"/>
          <w:color w:val="auto"/>
          <w:kern w:val="0"/>
          <w:position w:val="3"/>
          <w:sz w:val="16"/>
          <w:szCs w:val="24"/>
        </w:rPr>
        <w:instrText xml:space="preserve">3</w:instrText>
      </w:r>
      <w:r>
        <w:rPr>
          <w:rFonts w:hint="eastAsia" w:ascii="宋体" w:hAnsi="宋体" w:cs="宋体"/>
          <w:color w:val="auto"/>
          <w:kern w:val="0"/>
          <w:sz w:val="24"/>
          <w:szCs w:val="24"/>
        </w:rPr>
        <w:instrText xml:space="preserve">)</w:instrText>
      </w:r>
      <w:r>
        <w:rPr>
          <w:rFonts w:hint="eastAsia" w:ascii="宋体" w:hAnsi="宋体" w:cs="宋体"/>
          <w:color w:val="auto"/>
          <w:kern w:val="0"/>
          <w:sz w:val="24"/>
          <w:szCs w:val="24"/>
        </w:rPr>
        <w:fldChar w:fldCharType="end"/>
      </w:r>
      <w:r>
        <w:rPr>
          <w:rFonts w:hint="eastAsia" w:ascii="宋体" w:hAnsi="宋体" w:cs="宋体"/>
          <w:color w:val="auto"/>
          <w:sz w:val="24"/>
        </w:rPr>
        <w:t>以联合体形式参加本项目的，联合体各方均为中小企业的，联合体视同中小企业（其中，联合体各方均为小微企业的，联合体视同小微企业</w:t>
      </w:r>
      <w:r>
        <w:rPr>
          <w:rFonts w:hint="eastAsia" w:ascii="宋体" w:hAnsi="宋体" w:cs="宋体"/>
          <w:color w:val="auto"/>
          <w:kern w:val="0"/>
          <w:sz w:val="24"/>
          <w:szCs w:val="24"/>
        </w:rPr>
        <w:t>）。</w:t>
      </w:r>
    </w:p>
    <w:p w14:paraId="6A6EFCF2">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B49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C094F5F">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2694" w:type="dxa"/>
            <w:vAlign w:val="center"/>
          </w:tcPr>
          <w:p w14:paraId="2523D393">
            <w:pPr>
              <w:jc w:val="center"/>
              <w:rPr>
                <w:rFonts w:hint="eastAsia" w:ascii="宋体" w:hAnsi="宋体" w:cs="宋体"/>
                <w:b/>
                <w:color w:val="auto"/>
                <w:kern w:val="0"/>
                <w:sz w:val="21"/>
                <w:szCs w:val="21"/>
              </w:rPr>
            </w:pPr>
            <w:r>
              <w:rPr>
                <w:rFonts w:hint="eastAsia" w:ascii="宋体" w:hAnsi="宋体" w:cs="宋体"/>
                <w:b/>
                <w:color w:val="auto"/>
                <w:kern w:val="0"/>
                <w:sz w:val="21"/>
                <w:szCs w:val="21"/>
              </w:rPr>
              <w:t>审查因素</w:t>
            </w:r>
          </w:p>
        </w:tc>
        <w:tc>
          <w:tcPr>
            <w:tcW w:w="6259" w:type="dxa"/>
            <w:vAlign w:val="center"/>
          </w:tcPr>
          <w:p w14:paraId="7322BD07">
            <w:pPr>
              <w:jc w:val="center"/>
              <w:rPr>
                <w:rFonts w:hint="eastAsia" w:ascii="宋体" w:hAnsi="宋体" w:cs="宋体"/>
                <w:b/>
                <w:color w:val="auto"/>
                <w:kern w:val="0"/>
                <w:sz w:val="21"/>
                <w:szCs w:val="21"/>
              </w:rPr>
            </w:pPr>
            <w:r>
              <w:rPr>
                <w:rFonts w:hint="eastAsia" w:ascii="宋体" w:hAnsi="宋体" w:cs="宋体"/>
                <w:b/>
                <w:color w:val="auto"/>
                <w:kern w:val="0"/>
                <w:sz w:val="21"/>
                <w:szCs w:val="21"/>
              </w:rPr>
              <w:t>审查标准</w:t>
            </w:r>
          </w:p>
        </w:tc>
      </w:tr>
      <w:tr w14:paraId="53A5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8824232">
            <w:pPr>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2694" w:type="dxa"/>
            <w:vAlign w:val="center"/>
          </w:tcPr>
          <w:p w14:paraId="6706AA80">
            <w:pPr>
              <w:rPr>
                <w:rFonts w:hint="eastAsia" w:ascii="宋体" w:hAnsi="宋体" w:cs="宋体"/>
                <w:color w:val="auto"/>
                <w:kern w:val="0"/>
                <w:sz w:val="21"/>
                <w:szCs w:val="21"/>
              </w:rPr>
            </w:pPr>
            <w:r>
              <w:rPr>
                <w:rFonts w:hint="eastAsia" w:ascii="宋体" w:hAnsi="宋体" w:cs="宋体"/>
                <w:color w:val="auto"/>
                <w:sz w:val="21"/>
                <w:szCs w:val="21"/>
              </w:rPr>
              <w:t>响应文件签署或盖章</w:t>
            </w:r>
          </w:p>
        </w:tc>
        <w:tc>
          <w:tcPr>
            <w:tcW w:w="6259" w:type="dxa"/>
            <w:vAlign w:val="center"/>
          </w:tcPr>
          <w:p w14:paraId="1E15E613">
            <w:pPr>
              <w:rPr>
                <w:rFonts w:hint="eastAsia" w:ascii="宋体" w:hAnsi="宋体" w:cs="宋体"/>
                <w:color w:val="auto"/>
                <w:kern w:val="0"/>
                <w:sz w:val="21"/>
                <w:szCs w:val="21"/>
              </w:rPr>
            </w:pPr>
            <w:r>
              <w:rPr>
                <w:rFonts w:hint="eastAsia" w:ascii="宋体" w:hAnsi="宋体" w:cs="宋体"/>
                <w:color w:val="auto"/>
                <w:sz w:val="21"/>
                <w:szCs w:val="21"/>
              </w:rPr>
              <w:t>按“第七篇响应文件格式要求”要求签署或盖章</w:t>
            </w:r>
          </w:p>
        </w:tc>
      </w:tr>
      <w:tr w14:paraId="569E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16A9F6D">
            <w:pPr>
              <w:jc w:val="center"/>
              <w:rPr>
                <w:rFonts w:hint="eastAsia" w:ascii="宋体" w:hAnsi="宋体" w:cs="宋体"/>
                <w:color w:val="auto"/>
                <w:kern w:val="0"/>
                <w:sz w:val="21"/>
                <w:szCs w:val="21"/>
              </w:rPr>
            </w:pPr>
          </w:p>
        </w:tc>
        <w:tc>
          <w:tcPr>
            <w:tcW w:w="2694" w:type="dxa"/>
            <w:vAlign w:val="center"/>
          </w:tcPr>
          <w:p w14:paraId="56CFAAB7">
            <w:pPr>
              <w:rPr>
                <w:rFonts w:hint="eastAsia" w:ascii="宋体" w:hAnsi="宋体" w:cs="宋体"/>
                <w:color w:val="auto"/>
                <w:sz w:val="21"/>
                <w:szCs w:val="21"/>
              </w:rPr>
            </w:pPr>
            <w:r>
              <w:rPr>
                <w:rFonts w:hint="eastAsia" w:ascii="宋体" w:hAnsi="宋体" w:cs="宋体"/>
                <w:color w:val="auto"/>
                <w:sz w:val="21"/>
                <w:szCs w:val="21"/>
              </w:rPr>
              <w:t>法定代表人身份证明及授权委托书</w:t>
            </w:r>
          </w:p>
        </w:tc>
        <w:tc>
          <w:tcPr>
            <w:tcW w:w="6259" w:type="dxa"/>
            <w:vAlign w:val="center"/>
          </w:tcPr>
          <w:p w14:paraId="1AE54680">
            <w:pPr>
              <w:rPr>
                <w:rFonts w:hint="eastAsia" w:ascii="宋体" w:hAnsi="宋体" w:cs="宋体"/>
                <w:color w:val="auto"/>
                <w:sz w:val="21"/>
                <w:szCs w:val="21"/>
              </w:rPr>
            </w:pPr>
            <w:r>
              <w:rPr>
                <w:rFonts w:hint="eastAsia" w:ascii="宋体" w:hAnsi="宋体" w:cs="宋体"/>
                <w:color w:val="auto"/>
                <w:sz w:val="21"/>
                <w:szCs w:val="21"/>
              </w:rPr>
              <w:t>法定代表人身份证明及授权委托书有效，符合询价通知书规定的格式，签署或盖章齐全。</w:t>
            </w:r>
          </w:p>
        </w:tc>
      </w:tr>
      <w:tr w14:paraId="2B7A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4F5B321">
            <w:pPr>
              <w:jc w:val="center"/>
              <w:rPr>
                <w:rFonts w:hint="eastAsia" w:ascii="宋体" w:hAnsi="宋体" w:cs="宋体"/>
                <w:color w:val="auto"/>
                <w:kern w:val="0"/>
                <w:sz w:val="21"/>
                <w:szCs w:val="21"/>
              </w:rPr>
            </w:pPr>
          </w:p>
        </w:tc>
        <w:tc>
          <w:tcPr>
            <w:tcW w:w="2694" w:type="dxa"/>
            <w:vAlign w:val="center"/>
          </w:tcPr>
          <w:p w14:paraId="0C211BA8">
            <w:pPr>
              <w:rPr>
                <w:rFonts w:hint="eastAsia"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6259" w:type="dxa"/>
            <w:vAlign w:val="center"/>
          </w:tcPr>
          <w:p w14:paraId="76C1C255">
            <w:pPr>
              <w:rPr>
                <w:rFonts w:hint="eastAsia" w:ascii="宋体" w:hAnsi="宋体" w:cs="宋体"/>
                <w:color w:val="auto"/>
                <w:kern w:val="0"/>
                <w:sz w:val="21"/>
                <w:szCs w:val="21"/>
              </w:rPr>
            </w:pPr>
            <w:r>
              <w:rPr>
                <w:rFonts w:hint="eastAsia" w:ascii="宋体" w:hAnsi="宋体" w:cs="宋体"/>
                <w:color w:val="auto"/>
                <w:sz w:val="21"/>
                <w:szCs w:val="21"/>
                <w:lang w:val="zh-CN"/>
              </w:rPr>
              <w:t>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14:paraId="7DBB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54705C58">
            <w:pPr>
              <w:jc w:val="center"/>
              <w:rPr>
                <w:rFonts w:hint="eastAsia" w:ascii="宋体" w:hAnsi="宋体" w:cs="宋体"/>
                <w:color w:val="auto"/>
                <w:kern w:val="0"/>
                <w:sz w:val="21"/>
                <w:szCs w:val="21"/>
              </w:rPr>
            </w:pPr>
          </w:p>
        </w:tc>
        <w:tc>
          <w:tcPr>
            <w:tcW w:w="2694" w:type="dxa"/>
            <w:vAlign w:val="center"/>
          </w:tcPr>
          <w:p w14:paraId="420ECCF7">
            <w:pPr>
              <w:rPr>
                <w:rFonts w:hint="eastAsia" w:ascii="宋体" w:hAnsi="宋体" w:cs="宋体"/>
                <w:color w:val="auto"/>
                <w:sz w:val="21"/>
                <w:szCs w:val="21"/>
                <w:lang w:val="zh-CN"/>
              </w:rPr>
            </w:pPr>
            <w:r>
              <w:rPr>
                <w:rFonts w:hint="eastAsia" w:ascii="宋体" w:hAnsi="宋体" w:cs="宋体"/>
                <w:color w:val="auto"/>
                <w:sz w:val="21"/>
                <w:szCs w:val="21"/>
              </w:rPr>
              <w:t>报价唯一</w:t>
            </w:r>
          </w:p>
        </w:tc>
        <w:tc>
          <w:tcPr>
            <w:tcW w:w="6259" w:type="dxa"/>
            <w:vAlign w:val="center"/>
          </w:tcPr>
          <w:p w14:paraId="57B38D52">
            <w:pPr>
              <w:rPr>
                <w:rFonts w:hint="eastAsia" w:ascii="宋体" w:hAnsi="宋体" w:cs="宋体"/>
                <w:color w:val="auto"/>
                <w:kern w:val="0"/>
                <w:sz w:val="21"/>
                <w:szCs w:val="21"/>
              </w:rPr>
            </w:pPr>
            <w:r>
              <w:rPr>
                <w:rFonts w:hint="eastAsia" w:ascii="宋体" w:hAnsi="宋体" w:cs="宋体"/>
                <w:color w:val="auto"/>
                <w:sz w:val="21"/>
                <w:szCs w:val="21"/>
              </w:rPr>
              <w:t>只能有一个有效报价，不得提交选择性报价。</w:t>
            </w:r>
          </w:p>
        </w:tc>
      </w:tr>
      <w:tr w14:paraId="02DD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14070BA4">
            <w:pPr>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2694" w:type="dxa"/>
            <w:vAlign w:val="center"/>
          </w:tcPr>
          <w:p w14:paraId="12BE0699">
            <w:pPr>
              <w:rPr>
                <w:rFonts w:hint="eastAsia" w:ascii="宋体" w:hAnsi="宋体" w:cs="宋体"/>
                <w:color w:val="auto"/>
                <w:kern w:val="0"/>
                <w:sz w:val="21"/>
                <w:szCs w:val="21"/>
              </w:rPr>
            </w:pPr>
            <w:r>
              <w:rPr>
                <w:rFonts w:hint="eastAsia" w:ascii="宋体" w:hAnsi="宋体" w:cs="宋体"/>
                <w:color w:val="auto"/>
                <w:sz w:val="21"/>
                <w:szCs w:val="21"/>
              </w:rPr>
              <w:t>响应文件</w:t>
            </w:r>
            <w:r>
              <w:rPr>
                <w:rFonts w:hint="eastAsia" w:ascii="宋体" w:hAnsi="宋体" w:cs="宋体"/>
                <w:color w:val="auto"/>
                <w:sz w:val="21"/>
                <w:szCs w:val="21"/>
                <w:lang w:val="zh-CN"/>
              </w:rPr>
              <w:t>份数</w:t>
            </w:r>
          </w:p>
        </w:tc>
        <w:tc>
          <w:tcPr>
            <w:tcW w:w="6259" w:type="dxa"/>
            <w:vAlign w:val="center"/>
          </w:tcPr>
          <w:p w14:paraId="2781641D">
            <w:pPr>
              <w:rPr>
                <w:rFonts w:hint="eastAsia" w:ascii="宋体" w:hAnsi="宋体" w:cs="宋体"/>
                <w:color w:val="auto"/>
                <w:kern w:val="0"/>
                <w:sz w:val="21"/>
                <w:szCs w:val="21"/>
              </w:rPr>
            </w:pPr>
            <w:r>
              <w:rPr>
                <w:rFonts w:hint="eastAsia" w:ascii="宋体" w:hAnsi="宋体" w:cs="宋体"/>
                <w:color w:val="auto"/>
                <w:sz w:val="21"/>
                <w:szCs w:val="21"/>
              </w:rPr>
              <w:t>响应文件</w:t>
            </w:r>
            <w:r>
              <w:rPr>
                <w:rFonts w:hint="eastAsia" w:ascii="宋体" w:hAnsi="宋体" w:cs="宋体"/>
                <w:color w:val="auto"/>
                <w:sz w:val="21"/>
                <w:szCs w:val="21"/>
                <w:lang w:val="zh-CN"/>
              </w:rPr>
              <w:t>正、副本数量符合</w:t>
            </w:r>
            <w:r>
              <w:rPr>
                <w:rFonts w:hint="eastAsia" w:ascii="宋体" w:hAnsi="宋体" w:cs="宋体"/>
                <w:color w:val="auto"/>
                <w:sz w:val="21"/>
                <w:szCs w:val="21"/>
              </w:rPr>
              <w:t>询价通知书</w:t>
            </w:r>
            <w:r>
              <w:rPr>
                <w:rFonts w:hint="eastAsia" w:ascii="宋体" w:hAnsi="宋体" w:cs="宋体"/>
                <w:color w:val="auto"/>
                <w:sz w:val="21"/>
                <w:szCs w:val="21"/>
                <w:lang w:val="zh-CN"/>
              </w:rPr>
              <w:t>要求。</w:t>
            </w:r>
          </w:p>
        </w:tc>
      </w:tr>
      <w:tr w14:paraId="262C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3E7108C">
            <w:pPr>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2694" w:type="dxa"/>
            <w:vAlign w:val="center"/>
          </w:tcPr>
          <w:p w14:paraId="26AB4A72">
            <w:pPr>
              <w:rPr>
                <w:rFonts w:hint="eastAsia" w:ascii="宋体" w:hAnsi="宋体" w:cs="宋体"/>
                <w:color w:val="auto"/>
                <w:kern w:val="0"/>
                <w:sz w:val="21"/>
                <w:szCs w:val="21"/>
              </w:rPr>
            </w:pPr>
            <w:r>
              <w:rPr>
                <w:rFonts w:hint="eastAsia" w:ascii="宋体" w:hAnsi="宋体" w:cs="宋体"/>
                <w:color w:val="auto"/>
                <w:kern w:val="0"/>
                <w:sz w:val="21"/>
                <w:szCs w:val="21"/>
              </w:rPr>
              <w:t>响应文件内容</w:t>
            </w:r>
          </w:p>
        </w:tc>
        <w:tc>
          <w:tcPr>
            <w:tcW w:w="6259" w:type="dxa"/>
            <w:vAlign w:val="center"/>
          </w:tcPr>
          <w:p w14:paraId="1060B1BB">
            <w:pPr>
              <w:pStyle w:val="5"/>
              <w:rPr>
                <w:rFonts w:hint="eastAsia" w:ascii="宋体" w:hAnsi="宋体" w:cs="宋体"/>
                <w:color w:val="auto"/>
                <w:kern w:val="0"/>
                <w:sz w:val="21"/>
                <w:szCs w:val="21"/>
              </w:rPr>
            </w:pPr>
            <w:r>
              <w:rPr>
                <w:rFonts w:hint="eastAsia" w:ascii="宋体" w:hAnsi="宋体" w:cs="宋体"/>
                <w:color w:val="auto"/>
                <w:kern w:val="0"/>
                <w:sz w:val="21"/>
                <w:szCs w:val="21"/>
              </w:rPr>
              <w:t>对询价通知书第二篇、第三篇规定的询价内容进行实质性响应。</w:t>
            </w:r>
          </w:p>
        </w:tc>
      </w:tr>
      <w:tr w14:paraId="5D25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5248B8D1">
            <w:pPr>
              <w:jc w:val="center"/>
              <w:rPr>
                <w:rFonts w:hint="eastAsia" w:ascii="宋体" w:hAnsi="宋体" w:cs="宋体"/>
                <w:color w:val="auto"/>
                <w:kern w:val="0"/>
                <w:sz w:val="21"/>
                <w:szCs w:val="21"/>
              </w:rPr>
            </w:pPr>
          </w:p>
        </w:tc>
        <w:tc>
          <w:tcPr>
            <w:tcW w:w="2694" w:type="dxa"/>
            <w:vAlign w:val="center"/>
          </w:tcPr>
          <w:p w14:paraId="2C69C179">
            <w:pPr>
              <w:rPr>
                <w:rFonts w:hint="eastAsia" w:ascii="宋体" w:hAnsi="宋体" w:cs="宋体"/>
                <w:color w:val="auto"/>
                <w:kern w:val="0"/>
                <w:sz w:val="21"/>
                <w:szCs w:val="21"/>
              </w:rPr>
            </w:pPr>
            <w:r>
              <w:rPr>
                <w:rFonts w:hint="eastAsia" w:ascii="宋体" w:hAnsi="宋体" w:cs="宋体"/>
                <w:color w:val="auto"/>
                <w:kern w:val="0"/>
                <w:sz w:val="21"/>
                <w:szCs w:val="21"/>
              </w:rPr>
              <w:t>询价有效期</w:t>
            </w:r>
          </w:p>
        </w:tc>
        <w:tc>
          <w:tcPr>
            <w:tcW w:w="6259" w:type="dxa"/>
            <w:vAlign w:val="center"/>
          </w:tcPr>
          <w:p w14:paraId="4C814785">
            <w:pPr>
              <w:rPr>
                <w:rFonts w:hint="eastAsia"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14:paraId="68F0D565">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70A4F8">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A6D5CBE">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（四）评审的依据为询价通知书和响应文件（含有效的补充文件）。询价小组判断响应文件对询价通知书的响应，仅基于响应文件本身而不靠外部证据。</w:t>
      </w:r>
    </w:p>
    <w:p w14:paraId="2624958E">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104" w:name="_Toc65660351"/>
      <w:bookmarkStart w:id="105" w:name="_Toc30639"/>
      <w:bookmarkStart w:id="106" w:name="_Toc108080168"/>
      <w:bookmarkStart w:id="107" w:name="_Toc11713"/>
      <w:bookmarkStart w:id="108" w:name="_Toc106034791"/>
      <w:bookmarkStart w:id="109" w:name="_Toc5149"/>
      <w:bookmarkStart w:id="110" w:name="_Toc64732013"/>
      <w:r>
        <w:rPr>
          <w:rFonts w:hint="eastAsia" w:ascii="宋体" w:hAnsi="宋体" w:eastAsia="宋体" w:cs="宋体"/>
          <w:color w:val="auto"/>
          <w:sz w:val="24"/>
        </w:rPr>
        <w:t>二、评定成交的标准</w:t>
      </w:r>
      <w:bookmarkEnd w:id="104"/>
      <w:bookmarkEnd w:id="105"/>
      <w:bookmarkEnd w:id="106"/>
      <w:bookmarkEnd w:id="107"/>
      <w:bookmarkEnd w:id="108"/>
      <w:bookmarkEnd w:id="109"/>
      <w:bookmarkEnd w:id="110"/>
    </w:p>
    <w:p w14:paraId="0516FD2A">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szCs w:val="24"/>
        </w:rPr>
        <w:t>（一）询价小组将依照本询价通知书相关规定对技术（质量）和服务均能满足实质性响应要求的供应商所提交的报价进行政策性扣减，并依据扣减后的价格按照由低到高的顺序提出3名以上成交候选人，并编写评审报告</w:t>
      </w:r>
      <w:r>
        <w:rPr>
          <w:rFonts w:hint="eastAsia" w:ascii="宋体" w:hAnsi="宋体" w:cs="宋体"/>
          <w:color w:val="auto"/>
          <w:sz w:val="24"/>
        </w:rPr>
        <w:t>。如</w:t>
      </w:r>
      <w:r>
        <w:rPr>
          <w:rFonts w:hint="eastAsia" w:ascii="宋体" w:hAnsi="宋体" w:cs="宋体"/>
          <w:color w:val="auto"/>
          <w:sz w:val="24"/>
          <w:szCs w:val="24"/>
        </w:rPr>
        <w:t>询价小组依照本询价通知书相关规定对各供应商的响应文件进行评审，技术（质量）和服务能满足实质性响应要求的供应商不足3家且报价具有竞争性的，可以继续评审，推荐成交候选人。</w:t>
      </w:r>
    </w:p>
    <w:p w14:paraId="2E9E70A5">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（本项目属于专门面向中小企业采购的项目，供应商应为中小微企业或监狱企业或残疾人福利性单位，因此不再执行价格评审优惠的扶持政策。）</w:t>
      </w:r>
    </w:p>
    <w:p w14:paraId="257330F9">
      <w:pPr>
        <w:pStyle w:val="6"/>
        <w:spacing w:line="400" w:lineRule="exact"/>
        <w:ind w:firstLine="480" w:firstLineChars="200"/>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rPr>
        <w:t>（二）若供应商的报价相同，</w:t>
      </w:r>
      <w:r>
        <w:rPr>
          <w:rFonts w:hint="eastAsia" w:ascii="宋体" w:hAnsi="宋体" w:cs="宋体"/>
          <w:color w:val="auto"/>
          <w:sz w:val="24"/>
          <w:szCs w:val="24"/>
          <w:lang w:val="en-US" w:eastAsia="zh-CN"/>
        </w:rPr>
        <w:t>则由业主监督，供应商进行现场抽签的方式决定成交供应商。</w:t>
      </w:r>
    </w:p>
    <w:p w14:paraId="431797B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（三）成交价格=成交供应商的报价。</w:t>
      </w:r>
    </w:p>
    <w:p w14:paraId="0FB91F83">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111" w:name="_Toc65660352"/>
      <w:bookmarkStart w:id="112" w:name="_Toc29113"/>
      <w:bookmarkStart w:id="113" w:name="_Toc12644"/>
      <w:bookmarkStart w:id="114" w:name="_Toc19473"/>
      <w:bookmarkStart w:id="115" w:name="_Toc108080169"/>
      <w:bookmarkStart w:id="116" w:name="_Toc106034792"/>
      <w:r>
        <w:rPr>
          <w:rFonts w:hint="eastAsia" w:ascii="宋体" w:hAnsi="宋体" w:eastAsia="宋体" w:cs="宋体"/>
          <w:color w:val="auto"/>
          <w:sz w:val="24"/>
        </w:rPr>
        <w:t>三、无效</w:t>
      </w:r>
      <w:bookmarkEnd w:id="111"/>
      <w:bookmarkEnd w:id="112"/>
      <w:bookmarkEnd w:id="113"/>
      <w:r>
        <w:rPr>
          <w:rFonts w:hint="eastAsia" w:ascii="宋体" w:hAnsi="宋体" w:eastAsia="宋体" w:cs="宋体"/>
          <w:color w:val="auto"/>
          <w:sz w:val="24"/>
        </w:rPr>
        <w:t>报价</w:t>
      </w:r>
      <w:bookmarkEnd w:id="114"/>
      <w:bookmarkEnd w:id="115"/>
      <w:bookmarkEnd w:id="116"/>
    </w:p>
    <w:p w14:paraId="6719D71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供应商发生以下条款情况之一者，视为无效报价：</w:t>
      </w:r>
    </w:p>
    <w:p w14:paraId="6B9C97A8">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（一）供应商不符合规定的资格条件的；</w:t>
      </w:r>
    </w:p>
    <w:p w14:paraId="735E07A5">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（二）供应商未通过实质性响应审查的；</w:t>
      </w:r>
    </w:p>
    <w:p w14:paraId="30FB8331">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（三）供应商所提交的响应文件未按“第七篇响应文件格式要求”要求签署或盖章的；</w:t>
      </w:r>
    </w:p>
    <w:p w14:paraId="229AF609">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（四）供应商的报价超过采购预算或最高限价的；</w:t>
      </w:r>
    </w:p>
    <w:p w14:paraId="06EBCF21">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（五）供应商不接受询价小组修正后的价格的；</w:t>
      </w:r>
    </w:p>
    <w:p w14:paraId="5EDDFE71">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（六）单位负责人为同一人或者存在直接控股、管理关系的不同供应商，参加同一合同项（包）报价的；</w:t>
      </w:r>
    </w:p>
    <w:p w14:paraId="0061749D">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（七）为采购项目提供整体设计、规范编制或者项目管理、监理、检测等服务的供应商再参加该采购项目的其他采购活动的；</w:t>
      </w:r>
    </w:p>
    <w:p w14:paraId="60596D4A">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（八）同一合同项（包）下的货物，制造商参与报价，再委托代理商参与报价的；</w:t>
      </w:r>
    </w:p>
    <w:p w14:paraId="1D47A207">
      <w:pPr>
        <w:pStyle w:val="6"/>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（九）供应商响应文件内容有与国家现行法律法规相违背的内容，或附有采购人无法接受条件的；</w:t>
      </w:r>
    </w:p>
    <w:p w14:paraId="55FC807C">
      <w:pPr>
        <w:pStyle w:val="6"/>
        <w:spacing w:line="400" w:lineRule="exact"/>
        <w:rPr>
          <w:rFonts w:hint="eastAsia" w:ascii="宋体" w:hAnsi="宋体" w:cs="宋体"/>
          <w:color w:val="auto"/>
          <w:sz w:val="24"/>
          <w:szCs w:val="24"/>
        </w:rPr>
      </w:pPr>
      <w:r>
        <w:rPr>
          <w:rFonts w:hint="eastAsia" w:ascii="宋体" w:hAnsi="宋体" w:cs="宋体"/>
          <w:color w:val="auto"/>
          <w:sz w:val="24"/>
          <w:szCs w:val="24"/>
        </w:rPr>
        <w:t>（十）法律、法规和询价通知书规定的其他无效情形。</w:t>
      </w:r>
    </w:p>
    <w:p w14:paraId="1EA3F1FF">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117" w:name="_Toc22716"/>
      <w:bookmarkStart w:id="118" w:name="_Toc29298"/>
      <w:bookmarkStart w:id="119" w:name="_Toc65660353"/>
      <w:bookmarkStart w:id="120" w:name="_Toc106034793"/>
      <w:bookmarkStart w:id="121" w:name="_Toc108080170"/>
      <w:bookmarkStart w:id="122" w:name="_Toc28422"/>
      <w:r>
        <w:rPr>
          <w:rFonts w:hint="eastAsia" w:ascii="宋体" w:hAnsi="宋体" w:eastAsia="宋体" w:cs="宋体"/>
          <w:color w:val="auto"/>
          <w:sz w:val="24"/>
        </w:rPr>
        <w:t>四、采购终止</w:t>
      </w:r>
      <w:bookmarkEnd w:id="117"/>
      <w:bookmarkEnd w:id="118"/>
      <w:bookmarkEnd w:id="119"/>
      <w:bookmarkEnd w:id="120"/>
      <w:bookmarkEnd w:id="121"/>
      <w:bookmarkEnd w:id="122"/>
    </w:p>
    <w:p w14:paraId="0FA58E9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出现下列情形之一的，采购人或者采购代理机构应当终止询价采购活动，发布项目终止公告并说明原因，重新开展采购活动：</w:t>
      </w:r>
    </w:p>
    <w:p w14:paraId="34F1BF3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（一）因情况变化，不再符合规定的询价采购方式适用情形的；</w:t>
      </w:r>
    </w:p>
    <w:p w14:paraId="26D3168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（二）出现影响采购公正的违法、违规行为的；</w:t>
      </w:r>
    </w:p>
    <w:p w14:paraId="198C9A90">
      <w:pPr>
        <w:widowControl/>
        <w:spacing w:line="400" w:lineRule="exact"/>
        <w:ind w:firstLine="280" w:firstLineChars="117"/>
        <w:jc w:val="left"/>
        <w:rPr>
          <w:rFonts w:hint="eastAsia" w:ascii="宋体" w:hAnsi="宋体" w:cs="宋体"/>
          <w:color w:val="auto"/>
          <w:sz w:val="24"/>
          <w:szCs w:val="24"/>
        </w:rPr>
      </w:pPr>
    </w:p>
    <w:p w14:paraId="7243CC58">
      <w:pPr>
        <w:widowControl/>
        <w:spacing w:line="400" w:lineRule="exact"/>
        <w:ind w:firstLine="280" w:firstLineChars="117"/>
        <w:jc w:val="left"/>
        <w:rPr>
          <w:rFonts w:hint="eastAsia" w:ascii="宋体" w:hAnsi="宋体" w:cs="宋体"/>
          <w:color w:val="auto"/>
          <w:sz w:val="24"/>
        </w:rPr>
      </w:pPr>
    </w:p>
    <w:p w14:paraId="35556340">
      <w:pPr>
        <w:widowControl/>
        <w:spacing w:line="400" w:lineRule="exact"/>
        <w:ind w:firstLine="280" w:firstLineChars="117"/>
        <w:jc w:val="left"/>
        <w:rPr>
          <w:rFonts w:hint="eastAsia" w:ascii="宋体" w:hAnsi="宋体" w:cs="宋体"/>
          <w:color w:val="auto"/>
          <w:sz w:val="24"/>
        </w:rPr>
      </w:pPr>
    </w:p>
    <w:p w14:paraId="2315F910">
      <w:pPr>
        <w:widowControl/>
        <w:spacing w:line="400" w:lineRule="exact"/>
        <w:ind w:firstLine="280" w:firstLineChars="117"/>
        <w:jc w:val="left"/>
        <w:rPr>
          <w:rFonts w:hint="eastAsia" w:ascii="宋体" w:hAnsi="宋体" w:cs="宋体"/>
          <w:color w:val="auto"/>
          <w:sz w:val="24"/>
        </w:rPr>
      </w:pPr>
    </w:p>
    <w:bookmarkEnd w:id="45"/>
    <w:p w14:paraId="19B03376">
      <w:pPr>
        <w:pStyle w:val="2"/>
        <w:spacing w:line="400" w:lineRule="exact"/>
        <w:jc w:val="center"/>
        <w:rPr>
          <w:rFonts w:hint="eastAsia" w:ascii="宋体" w:hAnsi="宋体" w:eastAsia="宋体" w:cs="宋体"/>
          <w:b w:val="0"/>
          <w:color w:val="auto"/>
        </w:rPr>
      </w:pPr>
      <w:bookmarkStart w:id="123" w:name="_Toc8916"/>
      <w:bookmarkStart w:id="124" w:name="_Toc65660354"/>
      <w:bookmarkStart w:id="125" w:name="_Toc106034794"/>
      <w:bookmarkStart w:id="126" w:name="_Toc10768"/>
      <w:bookmarkStart w:id="127" w:name="_Toc108080171"/>
      <w:bookmarkStart w:id="128" w:name="_Toc20055"/>
      <w:r>
        <w:rPr>
          <w:rFonts w:hint="eastAsia" w:ascii="宋体" w:hAnsi="宋体" w:eastAsia="宋体" w:cs="宋体"/>
          <w:b w:val="0"/>
          <w:color w:val="auto"/>
          <w:sz w:val="36"/>
          <w:szCs w:val="30"/>
        </w:rPr>
        <w:br w:type="page"/>
      </w:r>
      <w:r>
        <w:rPr>
          <w:rFonts w:hint="eastAsia" w:ascii="宋体" w:hAnsi="宋体" w:eastAsia="宋体" w:cs="宋体"/>
          <w:b w:val="0"/>
          <w:color w:val="auto"/>
          <w:sz w:val="36"/>
          <w:szCs w:val="30"/>
        </w:rPr>
        <w:t>第五篇  供应商须知</w:t>
      </w:r>
      <w:bookmarkEnd w:id="123"/>
      <w:bookmarkEnd w:id="124"/>
      <w:bookmarkEnd w:id="125"/>
      <w:bookmarkEnd w:id="126"/>
      <w:bookmarkEnd w:id="127"/>
      <w:bookmarkEnd w:id="128"/>
    </w:p>
    <w:p w14:paraId="34263ABB">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129" w:name="_Toc5290"/>
      <w:bookmarkStart w:id="130" w:name="_Toc16524"/>
      <w:bookmarkStart w:id="131" w:name="_Toc2864"/>
      <w:bookmarkStart w:id="132" w:name="_Toc65660355"/>
      <w:bookmarkStart w:id="133" w:name="_Toc106034795"/>
      <w:bookmarkStart w:id="134" w:name="_Toc108080172"/>
      <w:bookmarkStart w:id="135" w:name="_Toc4305"/>
      <w:bookmarkStart w:id="136" w:name="_Toc474419983"/>
      <w:r>
        <w:rPr>
          <w:rFonts w:hint="eastAsia" w:ascii="宋体" w:hAnsi="宋体" w:eastAsia="宋体" w:cs="宋体"/>
          <w:color w:val="auto"/>
          <w:sz w:val="24"/>
        </w:rPr>
        <w:t>一、询价费用</w:t>
      </w:r>
      <w:bookmarkEnd w:id="129"/>
      <w:bookmarkEnd w:id="130"/>
      <w:bookmarkEnd w:id="131"/>
      <w:bookmarkEnd w:id="132"/>
      <w:bookmarkEnd w:id="133"/>
      <w:bookmarkEnd w:id="134"/>
    </w:p>
    <w:p w14:paraId="35A3E04C">
      <w:pPr>
        <w:pStyle w:val="18"/>
        <w:spacing w:line="400" w:lineRule="exact"/>
        <w:ind w:firstLine="480" w:firstLineChars="200"/>
        <w:rPr>
          <w:rFonts w:hint="eastAsia" w:hAnsi="宋体" w:cs="宋体"/>
          <w:color w:val="auto"/>
          <w:sz w:val="24"/>
          <w:szCs w:val="24"/>
        </w:rPr>
      </w:pPr>
      <w:r>
        <w:rPr>
          <w:rFonts w:hint="eastAsia" w:hAnsi="宋体" w:cs="宋体"/>
          <w:color w:val="auto"/>
          <w:sz w:val="24"/>
          <w:szCs w:val="24"/>
        </w:rPr>
        <w:t>参与报价的供应商应承担其编制响应文件与递交响应文件所涉及的一切费用，不论询价结果如何，采购人和采购代理机构在任何情况下无义务也无责任承担这些费用。</w:t>
      </w:r>
    </w:p>
    <w:p w14:paraId="2A7AEBCA">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137" w:name="_Toc65660356"/>
      <w:bookmarkStart w:id="138" w:name="_Toc106034796"/>
      <w:bookmarkStart w:id="139" w:name="_Toc108080173"/>
      <w:bookmarkStart w:id="140" w:name="_Toc31070"/>
      <w:bookmarkStart w:id="141" w:name="_Toc5915"/>
      <w:bookmarkStart w:id="142" w:name="_Toc31739"/>
      <w:r>
        <w:rPr>
          <w:rFonts w:hint="eastAsia" w:ascii="宋体" w:hAnsi="宋体" w:eastAsia="宋体" w:cs="宋体"/>
          <w:color w:val="auto"/>
          <w:sz w:val="24"/>
        </w:rPr>
        <w:t>二、询价通知书</w:t>
      </w:r>
      <w:bookmarkEnd w:id="137"/>
      <w:bookmarkEnd w:id="138"/>
      <w:bookmarkEnd w:id="139"/>
      <w:bookmarkEnd w:id="140"/>
      <w:bookmarkEnd w:id="141"/>
      <w:bookmarkEnd w:id="142"/>
      <w:r>
        <w:rPr>
          <w:rFonts w:hint="eastAsia" w:ascii="宋体" w:hAnsi="宋体" w:eastAsia="宋体" w:cs="宋体"/>
          <w:color w:val="auto"/>
          <w:sz w:val="24"/>
        </w:rPr>
        <w:tab/>
      </w:r>
    </w:p>
    <w:p w14:paraId="59D0D78F">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4AC8C4C3">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（二）采购人（或采购代理机构）所作的一切有效的书面通知、修改及补充，都是询价通知书不可分割的部分。</w:t>
      </w:r>
    </w:p>
    <w:p w14:paraId="4DAC9AB2">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143" w:name="_Toc9532"/>
      <w:bookmarkStart w:id="144" w:name="_Toc108080174"/>
      <w:bookmarkStart w:id="145" w:name="_Toc3061"/>
      <w:bookmarkStart w:id="146" w:name="_Toc1922"/>
      <w:bookmarkStart w:id="147" w:name="_Toc65660357"/>
      <w:bookmarkStart w:id="148" w:name="_Toc106034797"/>
      <w:r>
        <w:rPr>
          <w:rFonts w:hint="eastAsia" w:ascii="宋体" w:hAnsi="宋体" w:eastAsia="宋体" w:cs="宋体"/>
          <w:color w:val="auto"/>
          <w:sz w:val="24"/>
        </w:rPr>
        <w:t>三、报价要求</w:t>
      </w:r>
      <w:bookmarkEnd w:id="143"/>
      <w:bookmarkEnd w:id="144"/>
      <w:bookmarkEnd w:id="145"/>
      <w:bookmarkEnd w:id="146"/>
      <w:bookmarkEnd w:id="147"/>
      <w:bookmarkEnd w:id="148"/>
    </w:p>
    <w:p w14:paraId="40E79E95">
      <w:pPr>
        <w:snapToGrid w:val="0"/>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（一）响应文件</w:t>
      </w:r>
    </w:p>
    <w:p w14:paraId="1A3FFC1B">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应当按照询价通知书的要求编制响应文件，并对询价通知书提出的要求和条件作出实质性响应，响应文件原则上采用软面订本，同时应编制完整的页码、目录。响应文件的封面上注明采购项目编号及名称，单位名称及地址，右上角注明“正本”或“副本”字样。</w:t>
      </w:r>
    </w:p>
    <w:p w14:paraId="73FFC7E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1.响应文件组成</w:t>
      </w:r>
    </w:p>
    <w:p w14:paraId="4E025D1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6E8A5D0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2.联合体</w:t>
      </w:r>
    </w:p>
    <w:p w14:paraId="23FF35F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本项目不接受联合体投标。</w:t>
      </w:r>
    </w:p>
    <w:p w14:paraId="14644CA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3.报价有效期：响应文件及有关承诺文件有效期为提交响应文件截止时间起90天。</w:t>
      </w:r>
    </w:p>
    <w:p w14:paraId="7699E7DD">
      <w:pPr>
        <w:snapToGrid w:val="0"/>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（二）保证金</w:t>
      </w:r>
    </w:p>
    <w:p w14:paraId="3640ABAF">
      <w:pPr>
        <w:pStyle w:val="10"/>
        <w:tabs>
          <w:tab w:val="right" w:leader="dot" w:pos="8303"/>
        </w:tabs>
        <w:spacing w:line="400" w:lineRule="exact"/>
        <w:ind w:left="560"/>
        <w:jc w:val="left"/>
        <w:rPr>
          <w:rFonts w:hint="eastAsia" w:ascii="宋体" w:hAnsi="宋体" w:cs="宋体"/>
          <w:color w:val="auto"/>
          <w:sz w:val="24"/>
          <w:szCs w:val="24"/>
        </w:rPr>
      </w:pPr>
      <w:r>
        <w:rPr>
          <w:rFonts w:hint="eastAsia" w:ascii="宋体" w:hAnsi="宋体" w:cs="宋体"/>
          <w:color w:val="auto"/>
          <w:sz w:val="24"/>
          <w:szCs w:val="24"/>
        </w:rPr>
        <w:t>本项目不提供投标保证金。</w:t>
      </w:r>
    </w:p>
    <w:p w14:paraId="7C19F1DA">
      <w:pPr>
        <w:snapToGrid w:val="0"/>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（三）修正错误</w:t>
      </w:r>
    </w:p>
    <w:p w14:paraId="7D76381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若供应商所递交的响应文件或报价中的价格出现大写金额和小写金额不一致的错误，以大写金额修正为准。</w:t>
      </w:r>
    </w:p>
    <w:p w14:paraId="56CC69E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76F16202">
      <w:pPr>
        <w:snapToGrid w:val="0"/>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（四）提交响应文件的份数和签署</w:t>
      </w:r>
    </w:p>
    <w:p w14:paraId="51843C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1.响应文件一式</w:t>
      </w:r>
      <w:r>
        <w:rPr>
          <w:rFonts w:hint="eastAsia" w:ascii="宋体" w:hAnsi="宋体" w:cs="宋体"/>
          <w:color w:val="auto"/>
          <w:sz w:val="24"/>
          <w:szCs w:val="24"/>
          <w:lang w:val="en-US" w:eastAsia="zh-CN"/>
        </w:rPr>
        <w:t>三</w:t>
      </w:r>
      <w:r>
        <w:rPr>
          <w:rFonts w:hint="eastAsia" w:ascii="宋体" w:hAnsi="宋体" w:cs="宋体"/>
          <w:color w:val="auto"/>
          <w:sz w:val="24"/>
          <w:szCs w:val="24"/>
        </w:rPr>
        <w:t>份，其中正本一份，副本一份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U盘一份</w:t>
      </w:r>
      <w:r>
        <w:rPr>
          <w:rFonts w:hint="eastAsia" w:ascii="宋体" w:hAnsi="宋体" w:cs="宋体"/>
          <w:color w:val="auto"/>
          <w:sz w:val="24"/>
          <w:szCs w:val="24"/>
        </w:rPr>
        <w:t>；副本可为正本的复印件，应与正本一致，如出现不一致情况以正本为准。</w:t>
      </w:r>
    </w:p>
    <w:p w14:paraId="7C092CDC">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szCs w:val="24"/>
        </w:rPr>
        <w:t>2.</w:t>
      </w:r>
      <w:r>
        <w:rPr>
          <w:rFonts w:hint="eastAsia" w:ascii="宋体" w:hAnsi="宋体" w:cs="宋体"/>
          <w:color w:val="auto"/>
          <w:sz w:val="24"/>
        </w:rPr>
        <w:t>在响应文件正本中，询价通知书第七篇响应文件格式中规定签署、盖章的地方必须按其规定签署、盖章。</w:t>
      </w:r>
    </w:p>
    <w:p w14:paraId="6581CA8D">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3.若供应商对响应文件的错处作必要修改，则应在修改处加盖供应商公章或由法定代表人（或其授权代表）或自然人</w:t>
      </w:r>
      <w:r>
        <w:rPr>
          <w:rFonts w:hint="eastAsia" w:ascii="宋体" w:hAnsi="宋体" w:cs="宋体"/>
          <w:color w:val="auto"/>
          <w:sz w:val="24"/>
          <w:szCs w:val="24"/>
        </w:rPr>
        <w:t>（供应商为自然人）签署</w:t>
      </w:r>
      <w:r>
        <w:rPr>
          <w:rFonts w:hint="eastAsia" w:ascii="宋体" w:hAnsi="宋体" w:cs="宋体"/>
          <w:color w:val="auto"/>
          <w:sz w:val="24"/>
        </w:rPr>
        <w:t>确认。</w:t>
      </w:r>
    </w:p>
    <w:p w14:paraId="306E3958">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4.电报、电话、传真形式的响应文件概不接受。</w:t>
      </w:r>
    </w:p>
    <w:p w14:paraId="420023A6">
      <w:pPr>
        <w:snapToGrid w:val="0"/>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（五）响应文件的递交</w:t>
      </w:r>
    </w:p>
    <w:p w14:paraId="703220B9">
      <w:pPr>
        <w:pStyle w:val="4"/>
        <w:spacing w:line="400" w:lineRule="exact"/>
        <w:ind w:firstLine="480" w:firstLineChars="200"/>
        <w:rPr>
          <w:rFonts w:hint="eastAsia" w:hAnsi="宋体" w:cs="宋体"/>
          <w:color w:val="auto"/>
          <w:sz w:val="24"/>
        </w:rPr>
      </w:pPr>
      <w:r>
        <w:rPr>
          <w:rFonts w:hint="eastAsia" w:hAnsi="宋体" w:cs="宋体"/>
          <w:color w:val="auto"/>
          <w:sz w:val="24"/>
          <w:szCs w:val="24"/>
        </w:rPr>
        <w:t>响应文件的正本、副本</w:t>
      </w:r>
      <w:r>
        <w:rPr>
          <w:rFonts w:hint="eastAsia" w:hAnsi="宋体" w:cs="宋体"/>
          <w:color w:val="auto"/>
          <w:sz w:val="24"/>
          <w:szCs w:val="24"/>
          <w:lang w:eastAsia="zh-CN"/>
        </w:rPr>
        <w:t>、</w:t>
      </w:r>
      <w:r>
        <w:rPr>
          <w:rFonts w:hint="eastAsia" w:hAnsi="宋体" w:cs="宋体"/>
          <w:color w:val="auto"/>
          <w:sz w:val="24"/>
          <w:szCs w:val="24"/>
          <w:lang w:val="en-US" w:eastAsia="zh-CN"/>
        </w:rPr>
        <w:t>U盘</w:t>
      </w:r>
      <w:r>
        <w:rPr>
          <w:rFonts w:hint="eastAsia" w:hAnsi="宋体" w:cs="宋体"/>
          <w:color w:val="auto"/>
          <w:sz w:val="24"/>
          <w:szCs w:val="24"/>
        </w:rPr>
        <w:t>均应密封送达报价地点，应在封套上注明询价项目名称、供应商名称。若正本、副本分别进行密封的，还应在封套上注明“正本”、“副本”字样。</w:t>
      </w:r>
    </w:p>
    <w:p w14:paraId="48ED53B1">
      <w:pPr>
        <w:snapToGrid w:val="0"/>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（六）响应文件语言：简体中文</w:t>
      </w:r>
    </w:p>
    <w:p w14:paraId="73D97546">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149" w:name="_Toc106034798"/>
      <w:bookmarkStart w:id="150" w:name="_Toc14702"/>
      <w:bookmarkStart w:id="151" w:name="_Toc108080175"/>
      <w:bookmarkStart w:id="152" w:name="_Toc10172"/>
      <w:bookmarkStart w:id="153" w:name="_Toc6242"/>
      <w:bookmarkStart w:id="154" w:name="_Toc65660358"/>
      <w:r>
        <w:rPr>
          <w:rFonts w:hint="eastAsia" w:ascii="宋体" w:hAnsi="宋体" w:eastAsia="宋体" w:cs="宋体"/>
          <w:color w:val="auto"/>
          <w:sz w:val="24"/>
        </w:rPr>
        <w:t>四、成交供应商的确定和变更</w:t>
      </w:r>
      <w:bookmarkEnd w:id="149"/>
      <w:bookmarkEnd w:id="150"/>
      <w:bookmarkEnd w:id="151"/>
      <w:bookmarkEnd w:id="152"/>
      <w:bookmarkEnd w:id="153"/>
      <w:bookmarkEnd w:id="154"/>
    </w:p>
    <w:p w14:paraId="6864A5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13E9B25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（二）成交供应商的变更</w:t>
      </w:r>
    </w:p>
    <w:p w14:paraId="1EF01F6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5F04FD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2.成交供应商无充分理由放弃成交的，采购人将向同级财政部门报告，财政部门将根据相关法律法规的规定进行处理。</w:t>
      </w:r>
    </w:p>
    <w:p w14:paraId="00C445B7">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155" w:name="_Toc10504"/>
      <w:bookmarkStart w:id="156" w:name="_Toc65660359"/>
      <w:bookmarkStart w:id="157" w:name="_Toc1092"/>
      <w:bookmarkStart w:id="158" w:name="_Toc108080176"/>
      <w:bookmarkStart w:id="159" w:name="_Toc29821"/>
      <w:bookmarkStart w:id="160" w:name="_Toc106034799"/>
      <w:r>
        <w:rPr>
          <w:rFonts w:hint="eastAsia" w:ascii="宋体" w:hAnsi="宋体" w:eastAsia="宋体" w:cs="宋体"/>
          <w:color w:val="auto"/>
          <w:sz w:val="24"/>
        </w:rPr>
        <w:t>五、成交通知</w:t>
      </w:r>
      <w:bookmarkEnd w:id="155"/>
      <w:bookmarkEnd w:id="156"/>
      <w:bookmarkEnd w:id="157"/>
      <w:bookmarkEnd w:id="158"/>
      <w:bookmarkEnd w:id="159"/>
      <w:bookmarkEnd w:id="160"/>
    </w:p>
    <w:p w14:paraId="6AD9EBF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（一）成交</w:t>
      </w:r>
      <w:r>
        <w:rPr>
          <w:rFonts w:hint="eastAsia" w:ascii="宋体" w:hAnsi="宋体" w:eastAsia="宋体" w:cs="宋体"/>
          <w:color w:val="auto"/>
          <w:sz w:val="24"/>
          <w:szCs w:val="24"/>
          <w:highlight w:val="none"/>
        </w:rPr>
        <w:t>供应商确定后，采购代理机构将在行采家（https://www.gec123.com/）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重庆市三峡水利电力学校微官网。</w:t>
      </w:r>
    </w:p>
    <w:p w14:paraId="2AD2C687">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5DF6283E">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139770A2">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61" w:name="_Toc30909"/>
      <w:bookmarkStart w:id="162" w:name="_Toc31082"/>
      <w:bookmarkStart w:id="163" w:name="_Toc65660360"/>
      <w:bookmarkStart w:id="164" w:name="_Toc106034800"/>
      <w:bookmarkStart w:id="165" w:name="_Toc1010"/>
      <w:bookmarkStart w:id="166" w:name="_Toc108080177"/>
      <w:r>
        <w:rPr>
          <w:rFonts w:hint="eastAsia" w:ascii="宋体" w:hAnsi="宋体" w:eastAsia="宋体" w:cs="宋体"/>
          <w:color w:val="auto"/>
          <w:sz w:val="24"/>
          <w:highlight w:val="none"/>
        </w:rPr>
        <w:t>六、关于质疑和投诉</w:t>
      </w:r>
      <w:bookmarkEnd w:id="161"/>
      <w:bookmarkEnd w:id="162"/>
      <w:bookmarkEnd w:id="163"/>
      <w:bookmarkEnd w:id="164"/>
      <w:bookmarkEnd w:id="165"/>
      <w:bookmarkEnd w:id="166"/>
    </w:p>
    <w:p w14:paraId="448AFF23">
      <w:pPr>
        <w:spacing w:line="400" w:lineRule="exact"/>
        <w:ind w:right="12" w:firstLine="480"/>
        <w:rPr>
          <w:rFonts w:hint="eastAsia" w:ascii="宋体" w:hAnsi="宋体" w:cs="宋体"/>
          <w:color w:val="auto"/>
          <w:sz w:val="24"/>
        </w:rPr>
      </w:pPr>
      <w:bookmarkStart w:id="167" w:name="_Toc108080178"/>
      <w:bookmarkStart w:id="168" w:name="_Toc16648"/>
      <w:bookmarkStart w:id="169" w:name="_Toc23778"/>
      <w:bookmarkStart w:id="170" w:name="_Toc65660361"/>
      <w:bookmarkStart w:id="171" w:name="_Toc106034801"/>
      <w:bookmarkStart w:id="172" w:name="_Toc3127"/>
      <w:r>
        <w:rPr>
          <w:rFonts w:hint="eastAsia" w:ascii="宋体" w:hAnsi="宋体" w:cs="宋体"/>
          <w:color w:val="auto"/>
          <w:sz w:val="24"/>
          <w:szCs w:val="24"/>
        </w:rPr>
        <w:t xml:space="preserve"> </w:t>
      </w:r>
      <w:r>
        <w:rPr>
          <w:rFonts w:hint="eastAsia" w:ascii="宋体" w:hAnsi="宋体" w:cs="宋体"/>
          <w:color w:val="auto"/>
          <w:sz w:val="24"/>
        </w:rPr>
        <w:t>（一）询问</w:t>
      </w:r>
    </w:p>
    <w:p w14:paraId="48AF125A">
      <w:pPr>
        <w:spacing w:line="400" w:lineRule="exact"/>
        <w:ind w:right="12" w:firstLine="480"/>
        <w:rPr>
          <w:rFonts w:hint="eastAsia" w:ascii="宋体" w:hAnsi="宋体" w:cs="宋体"/>
          <w:color w:val="auto"/>
          <w:sz w:val="24"/>
        </w:rPr>
      </w:pPr>
      <w:r>
        <w:rPr>
          <w:rFonts w:hint="eastAsia" w:ascii="宋体" w:hAnsi="宋体" w:cs="宋体"/>
          <w:color w:val="auto"/>
          <w:sz w:val="24"/>
        </w:rPr>
        <w:t>采购人或者代理机构应当在3个工作日内对供应商依法提出的询问作出答复。供应商询问可以是口头或书面形式。</w:t>
      </w:r>
    </w:p>
    <w:p w14:paraId="1777067D">
      <w:pPr>
        <w:spacing w:line="400" w:lineRule="exact"/>
        <w:ind w:right="12" w:firstLine="480"/>
        <w:rPr>
          <w:rFonts w:hint="eastAsia" w:ascii="宋体" w:hAnsi="宋体" w:cs="宋体"/>
          <w:color w:val="auto"/>
          <w:sz w:val="24"/>
        </w:rPr>
      </w:pPr>
      <w:r>
        <w:rPr>
          <w:rFonts w:hint="eastAsia" w:ascii="宋体" w:hAnsi="宋体" w:cs="宋体"/>
          <w:color w:val="auto"/>
          <w:sz w:val="24"/>
        </w:rPr>
        <w:t>（二）质疑</w:t>
      </w:r>
    </w:p>
    <w:p w14:paraId="55C481EC">
      <w:pPr>
        <w:spacing w:line="400" w:lineRule="exact"/>
        <w:ind w:right="12" w:firstLine="480"/>
        <w:rPr>
          <w:rFonts w:hint="eastAsia" w:ascii="宋体" w:hAnsi="宋体" w:cs="宋体"/>
          <w:color w:val="auto"/>
          <w:sz w:val="24"/>
        </w:rPr>
      </w:pPr>
      <w:r>
        <w:rPr>
          <w:rFonts w:hint="eastAsia" w:ascii="宋体" w:hAnsi="宋体" w:cs="宋体"/>
          <w:color w:val="auto"/>
          <w:sz w:val="24"/>
        </w:rPr>
        <w:t xml:space="preserve">1.提出质疑的供应商应当是直接参与所质疑项目采购活动的供应商。 </w:t>
      </w:r>
    </w:p>
    <w:p w14:paraId="0802624F">
      <w:pPr>
        <w:spacing w:line="400" w:lineRule="exact"/>
        <w:ind w:right="12" w:firstLine="480"/>
        <w:rPr>
          <w:rFonts w:hint="eastAsia" w:ascii="宋体" w:hAnsi="宋体" w:cs="宋体"/>
          <w:color w:val="auto"/>
          <w:sz w:val="24"/>
        </w:rPr>
      </w:pPr>
      <w:r>
        <w:rPr>
          <w:rFonts w:hint="eastAsia" w:ascii="宋体" w:hAnsi="宋体" w:cs="宋体"/>
          <w:color w:val="auto"/>
          <w:sz w:val="24"/>
        </w:rPr>
        <w:t>2.供应商对询价通知书中的供应商特定资格条件、技术质量和商务要求、评审标准有异议的，应主要向采购人提出质疑，其他问题可向代理机构提出质疑，质疑于</w:t>
      </w:r>
      <w:r>
        <w:rPr>
          <w:rFonts w:hint="eastAsia" w:ascii="宋体" w:hAnsi="宋体" w:cs="宋体"/>
          <w:color w:val="auto"/>
          <w:sz w:val="24"/>
          <w:szCs w:val="24"/>
          <w:u w:val="single"/>
        </w:rPr>
        <w:t>开标前一天12:00</w:t>
      </w:r>
      <w:r>
        <w:rPr>
          <w:rFonts w:hint="eastAsia" w:ascii="宋体" w:hAnsi="宋体" w:cs="宋体"/>
          <w:color w:val="auto"/>
          <w:sz w:val="24"/>
          <w:szCs w:val="24"/>
        </w:rPr>
        <w:t>前书面提交</w:t>
      </w:r>
      <w:r>
        <w:rPr>
          <w:rFonts w:hint="eastAsia" w:ascii="宋体" w:hAnsi="宋体" w:cs="宋体"/>
          <w:color w:val="auto"/>
          <w:sz w:val="24"/>
        </w:rPr>
        <w:t>。逾期提出异议的，不予受理。</w:t>
      </w:r>
    </w:p>
    <w:p w14:paraId="11DEEFA5">
      <w:pPr>
        <w:spacing w:line="400" w:lineRule="exact"/>
        <w:ind w:right="12" w:firstLine="480"/>
        <w:rPr>
          <w:rFonts w:hint="eastAsia" w:ascii="宋体" w:hAnsi="宋体" w:cs="宋体"/>
          <w:color w:val="auto"/>
          <w:sz w:val="24"/>
        </w:rPr>
      </w:pPr>
      <w:r>
        <w:rPr>
          <w:rFonts w:hint="eastAsia" w:ascii="宋体" w:hAnsi="宋体" w:cs="宋体"/>
          <w:color w:val="auto"/>
          <w:sz w:val="24"/>
        </w:rPr>
        <w:t>2.质疑答复</w:t>
      </w:r>
    </w:p>
    <w:p w14:paraId="0606CF46">
      <w:pPr>
        <w:spacing w:line="400" w:lineRule="exact"/>
        <w:ind w:right="12" w:firstLine="480"/>
        <w:rPr>
          <w:rFonts w:hint="eastAsia" w:ascii="宋体" w:hAnsi="宋体" w:cs="宋体"/>
          <w:color w:val="auto"/>
          <w:sz w:val="24"/>
        </w:rPr>
      </w:pPr>
      <w:r>
        <w:rPr>
          <w:rFonts w:hint="eastAsia" w:ascii="宋体" w:hAnsi="宋体" w:cs="宋体"/>
          <w:color w:val="auto"/>
          <w:sz w:val="24"/>
        </w:rPr>
        <w:t>采购人、采购代理机构应当在收到供应商的书面质疑后七个工作日内作出答复，并以书面形式通知质疑供应商和其他有关供应商。</w:t>
      </w:r>
    </w:p>
    <w:p w14:paraId="7200EF8D">
      <w:pPr>
        <w:numPr>
          <w:ilvl w:val="0"/>
          <w:numId w:val="3"/>
        </w:numPr>
        <w:spacing w:line="400" w:lineRule="exact"/>
        <w:ind w:right="12" w:firstLine="480"/>
        <w:rPr>
          <w:rFonts w:hint="eastAsia" w:ascii="宋体" w:hAnsi="宋体" w:cs="宋体"/>
          <w:color w:val="auto"/>
          <w:sz w:val="24"/>
        </w:rPr>
      </w:pPr>
      <w:r>
        <w:rPr>
          <w:rFonts w:hint="eastAsia" w:ascii="宋体" w:hAnsi="宋体" w:cs="宋体"/>
          <w:color w:val="auto"/>
          <w:sz w:val="24"/>
        </w:rPr>
        <w:t>投诉</w:t>
      </w:r>
    </w:p>
    <w:p w14:paraId="24098106">
      <w:pPr>
        <w:numPr>
          <w:ilvl w:val="0"/>
          <w:numId w:val="4"/>
        </w:numPr>
        <w:spacing w:line="400" w:lineRule="exact"/>
        <w:ind w:right="12" w:firstLine="480" w:firstLineChars="200"/>
        <w:rPr>
          <w:rFonts w:hint="eastAsia" w:ascii="宋体" w:hAnsi="宋体" w:cs="宋体"/>
          <w:color w:val="auto"/>
          <w:sz w:val="24"/>
        </w:rPr>
      </w:pPr>
      <w:r>
        <w:rPr>
          <w:rFonts w:hint="eastAsia" w:ascii="宋体" w:hAnsi="宋体" w:cs="宋体"/>
          <w:color w:val="auto"/>
          <w:sz w:val="24"/>
        </w:rPr>
        <w:t>供应商对采购人、代理机构的答复不满意，或者采购人、代理机构未在规定时间内答复的，可在答复期满后十五个工作日内按有关规定，向同级财政部门投诉。</w:t>
      </w:r>
    </w:p>
    <w:p w14:paraId="113027B9">
      <w:pPr>
        <w:numPr>
          <w:ilvl w:val="0"/>
          <w:numId w:val="4"/>
        </w:numPr>
        <w:spacing w:line="400" w:lineRule="exact"/>
        <w:ind w:right="12" w:firstLine="480" w:firstLineChars="200"/>
        <w:rPr>
          <w:rFonts w:hint="eastAsia" w:ascii="宋体" w:hAnsi="宋体" w:cs="宋体"/>
          <w:color w:val="auto"/>
          <w:sz w:val="24"/>
        </w:rPr>
      </w:pPr>
      <w:r>
        <w:rPr>
          <w:rFonts w:hint="eastAsia" w:ascii="宋体" w:hAnsi="宋体" w:cs="宋体"/>
          <w:color w:val="auto"/>
          <w:sz w:val="24"/>
        </w:rPr>
        <w:t>在提出投诉时，应附送相关证明材料。投诉书及证明材料为外文的，应同时提供其中文译本；中文与外文意思不一致的，以中文为准。</w:t>
      </w:r>
    </w:p>
    <w:p w14:paraId="3E0CF4C3">
      <w:pPr>
        <w:spacing w:line="400" w:lineRule="exact"/>
        <w:ind w:right="12" w:firstLine="480" w:firstLineChars="200"/>
        <w:rPr>
          <w:rFonts w:hint="eastAsia" w:ascii="宋体" w:hAnsi="宋体" w:cs="宋体"/>
          <w:color w:val="auto"/>
          <w:sz w:val="24"/>
          <w:szCs w:val="24"/>
        </w:rPr>
      </w:pPr>
      <w:r>
        <w:rPr>
          <w:rFonts w:hint="eastAsia" w:ascii="宋体" w:hAnsi="宋体" w:cs="宋体"/>
          <w:color w:val="auto"/>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p>
    <w:p w14:paraId="5F4B4FF6">
      <w:pPr>
        <w:pStyle w:val="2"/>
        <w:adjustRightInd w:val="0"/>
        <w:snapToGrid w:val="0"/>
        <w:spacing w:before="0" w:after="0" w:line="400" w:lineRule="exact"/>
        <w:ind w:firstLine="482" w:firstLineChars="200"/>
        <w:rPr>
          <w:rFonts w:hint="eastAsia" w:ascii="宋体" w:hAnsi="宋体" w:eastAsia="宋体" w:cs="宋体"/>
          <w:color w:val="auto"/>
          <w:sz w:val="24"/>
        </w:rPr>
      </w:pPr>
      <w:r>
        <w:rPr>
          <w:rFonts w:hint="eastAsia" w:ascii="宋体" w:hAnsi="宋体" w:eastAsia="宋体" w:cs="宋体"/>
          <w:color w:val="auto"/>
          <w:sz w:val="24"/>
        </w:rPr>
        <w:t>七、签订合同</w:t>
      </w:r>
      <w:bookmarkEnd w:id="167"/>
      <w:bookmarkEnd w:id="168"/>
      <w:bookmarkEnd w:id="169"/>
      <w:bookmarkEnd w:id="170"/>
      <w:bookmarkEnd w:id="171"/>
      <w:bookmarkEnd w:id="172"/>
    </w:p>
    <w:p w14:paraId="050F09BA">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rPr>
        <w:t>采购人原则上应在成交通知书发出之日起三十日内和成交供应商签订政府采购合同，无正当理由不得拒绝或拖延合同签订</w:t>
      </w:r>
      <w:r>
        <w:rPr>
          <w:rFonts w:hint="eastAsia" w:ascii="宋体" w:hAnsi="宋体" w:cs="宋体"/>
          <w:color w:val="auto"/>
          <w:sz w:val="24"/>
          <w:szCs w:val="24"/>
        </w:rPr>
        <w:t>。所签订的合同不得对询价通知书和供应商的响应文件作实质性修改。其他未尽事宜由采购人和成交供应商在采购合同中详细约定。</w:t>
      </w:r>
    </w:p>
    <w:p w14:paraId="238E8920">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（二）询价通知书、供应商的响应文件及澄清文件等，均为签订政府采购合同的依据。</w:t>
      </w:r>
    </w:p>
    <w:p w14:paraId="2B4D201D">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4A8ACD82">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（四）合同原则上应按照《重庆市政府采购合同》签订，相关单位要求适用合同通用格式版本的，应按其要求另行签订其他合同。</w:t>
      </w:r>
    </w:p>
    <w:p w14:paraId="0F7D4B96">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173" w:name="_Toc15521"/>
      <w:bookmarkStart w:id="174" w:name="_Toc108080180"/>
      <w:bookmarkStart w:id="175" w:name="_Toc9730"/>
      <w:bookmarkStart w:id="176" w:name="_Toc65660363"/>
      <w:bookmarkStart w:id="177" w:name="_Toc106034804"/>
      <w:bookmarkStart w:id="178" w:name="_Toc4867"/>
      <w:r>
        <w:rPr>
          <w:rFonts w:hint="eastAsia" w:ascii="宋体" w:hAnsi="宋体" w:eastAsia="宋体" w:cs="宋体"/>
          <w:color w:val="auto"/>
          <w:sz w:val="24"/>
        </w:rPr>
        <w:t>八、</w:t>
      </w:r>
      <w:bookmarkEnd w:id="173"/>
      <w:bookmarkEnd w:id="174"/>
      <w:bookmarkEnd w:id="175"/>
      <w:bookmarkEnd w:id="176"/>
      <w:bookmarkEnd w:id="177"/>
      <w:bookmarkEnd w:id="178"/>
      <w:r>
        <w:rPr>
          <w:rFonts w:hint="eastAsia" w:ascii="宋体" w:hAnsi="宋体" w:eastAsia="宋体" w:cs="宋体"/>
          <w:color w:val="auto"/>
          <w:sz w:val="24"/>
        </w:rPr>
        <w:t>代理服务费</w:t>
      </w:r>
    </w:p>
    <w:p w14:paraId="1DA7988D">
      <w:pPr>
        <w:spacing w:line="360" w:lineRule="auto"/>
        <w:ind w:firstLine="480" w:firstLineChars="200"/>
        <w:rPr>
          <w:rFonts w:hint="eastAsia" w:ascii="宋体" w:hAnsi="宋体" w:cs="宋体"/>
          <w:b/>
          <w:color w:val="auto"/>
          <w:sz w:val="24"/>
        </w:rPr>
      </w:pPr>
      <w:bookmarkStart w:id="179" w:name="OLE_LINK8"/>
      <w:bookmarkStart w:id="180" w:name="OLE_LINK7"/>
      <w:bookmarkStart w:id="181" w:name="_Toc65660364"/>
      <w:bookmarkStart w:id="182" w:name="_Toc18609"/>
      <w:bookmarkStart w:id="183" w:name="_Toc31595"/>
      <w:bookmarkStart w:id="184" w:name="_Toc1715"/>
      <w:bookmarkStart w:id="185" w:name="_Toc108080181"/>
      <w:bookmarkStart w:id="186" w:name="_Toc106034805"/>
      <w:r>
        <w:rPr>
          <w:rFonts w:hint="eastAsia" w:ascii="宋体" w:hAnsi="宋体" w:cs="宋体"/>
          <w:color w:val="auto"/>
          <w:sz w:val="24"/>
        </w:rPr>
        <w:t>（一）供应商成交后向采购代理机构缴纳采购代理服务费，采购代理服务费的收取标准按照以下标准执行:</w:t>
      </w:r>
    </w:p>
    <w:bookmarkEnd w:id="179"/>
    <w:bookmarkEnd w:id="180"/>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098A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tcPr>
          <w:p w14:paraId="60D2BDD9">
            <w:pPr>
              <w:spacing w:line="360" w:lineRule="auto"/>
              <w:jc w:val="right"/>
              <w:rPr>
                <w:rFonts w:hint="eastAsia" w:ascii="宋体" w:hAnsi="宋体" w:cs="宋体"/>
                <w:color w:val="auto"/>
                <w:sz w:val="21"/>
                <w:szCs w:val="21"/>
              </w:rPr>
            </w:pPr>
            <w:r>
              <w:rPr>
                <w:rFonts w:hint="eastAsia" w:ascii="宋体" w:hAnsi="宋体" w:cs="宋体"/>
                <w:color w:val="auto"/>
                <w:sz w:val="21"/>
                <w:szCs w:val="21"/>
              </w:rPr>
              <mc:AlternateContent>
                <mc:Choice Requires="wps">
                  <w:drawing>
                    <wp:anchor distT="0" distB="0" distL="0" distR="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026"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z75g9YAAAAIAQAADwAAAAAAAAABACAAAAAiAAAAZHJzL2Rvd25yZXYueG1sUEsBAhQAFAAAAAgA&#10;h07iQFLUPMfuAQAA4wMAAA4AAAAAAAAAAQAgAAAAJQEAAGRycy9lMm9Eb2MueG1sUEsFBgAAAAAG&#10;AAYAWQEAAIUFAAAAAA==&#10;">
                      <v:fill on="f" focussize="0,0"/>
                      <v:stroke color="#000000" joinstyle="round"/>
                      <v:imagedata o:title=""/>
                      <o:lock v:ext="edit" aspectratio="f"/>
                    </v:line>
                  </w:pict>
                </mc:Fallback>
              </mc:AlternateContent>
            </w:r>
            <w:r>
              <w:rPr>
                <w:rFonts w:hint="eastAsia" w:ascii="宋体" w:hAnsi="宋体" w:cs="宋体"/>
                <w:color w:val="auto"/>
                <w:sz w:val="21"/>
                <w:szCs w:val="21"/>
              </w:rPr>
              <w:t>招标类型</w:t>
            </w:r>
          </w:p>
          <w:p w14:paraId="2ED72929">
            <w:pPr>
              <w:spacing w:line="360" w:lineRule="auto"/>
              <w:rPr>
                <w:rFonts w:hint="eastAsia" w:ascii="宋体" w:hAnsi="宋体" w:cs="宋体"/>
                <w:color w:val="auto"/>
                <w:sz w:val="21"/>
                <w:szCs w:val="21"/>
              </w:rPr>
            </w:pPr>
            <w:r>
              <w:rPr>
                <w:rFonts w:hint="eastAsia" w:ascii="宋体" w:hAnsi="宋体" w:cs="宋体"/>
                <w:color w:val="auto"/>
                <w:sz w:val="21"/>
                <w:szCs w:val="21"/>
              </w:rPr>
              <w:t>金额（万元）</w:t>
            </w:r>
          </w:p>
        </w:tc>
        <w:tc>
          <w:tcPr>
            <w:tcW w:w="2273" w:type="dxa"/>
            <w:vAlign w:val="center"/>
          </w:tcPr>
          <w:p w14:paraId="7A71612F">
            <w:pPr>
              <w:spacing w:line="360" w:lineRule="auto"/>
              <w:jc w:val="center"/>
              <w:rPr>
                <w:rFonts w:hint="eastAsia" w:ascii="宋体" w:hAnsi="宋体" w:cs="宋体"/>
                <w:color w:val="auto"/>
                <w:sz w:val="21"/>
                <w:szCs w:val="21"/>
              </w:rPr>
            </w:pPr>
            <w:r>
              <w:rPr>
                <w:rFonts w:hint="eastAsia" w:ascii="宋体" w:hAnsi="宋体" w:cs="宋体"/>
                <w:color w:val="auto"/>
                <w:sz w:val="21"/>
                <w:szCs w:val="21"/>
              </w:rPr>
              <w:t>货物招标</w:t>
            </w:r>
          </w:p>
        </w:tc>
        <w:tc>
          <w:tcPr>
            <w:tcW w:w="2273" w:type="dxa"/>
            <w:vAlign w:val="center"/>
          </w:tcPr>
          <w:p w14:paraId="2F05C60D">
            <w:pPr>
              <w:spacing w:line="360" w:lineRule="auto"/>
              <w:jc w:val="center"/>
              <w:rPr>
                <w:rFonts w:hint="eastAsia" w:ascii="宋体" w:hAnsi="宋体" w:cs="宋体"/>
                <w:color w:val="auto"/>
                <w:sz w:val="21"/>
                <w:szCs w:val="21"/>
              </w:rPr>
            </w:pPr>
            <w:r>
              <w:rPr>
                <w:rFonts w:hint="eastAsia" w:ascii="宋体" w:hAnsi="宋体" w:cs="宋体"/>
                <w:color w:val="auto"/>
                <w:sz w:val="21"/>
                <w:szCs w:val="21"/>
              </w:rPr>
              <w:t>服务招标</w:t>
            </w:r>
          </w:p>
        </w:tc>
        <w:tc>
          <w:tcPr>
            <w:tcW w:w="2272" w:type="dxa"/>
            <w:vAlign w:val="center"/>
          </w:tcPr>
          <w:p w14:paraId="5EB03CB3">
            <w:pPr>
              <w:spacing w:line="360" w:lineRule="auto"/>
              <w:jc w:val="center"/>
              <w:rPr>
                <w:rFonts w:hint="eastAsia" w:ascii="宋体" w:hAnsi="宋体" w:cs="宋体"/>
                <w:color w:val="auto"/>
                <w:sz w:val="21"/>
                <w:szCs w:val="21"/>
              </w:rPr>
            </w:pPr>
            <w:r>
              <w:rPr>
                <w:rFonts w:hint="eastAsia" w:ascii="宋体" w:hAnsi="宋体" w:cs="宋体"/>
                <w:color w:val="auto"/>
                <w:sz w:val="21"/>
                <w:szCs w:val="21"/>
              </w:rPr>
              <w:t>工程招标</w:t>
            </w:r>
          </w:p>
        </w:tc>
      </w:tr>
      <w:tr w14:paraId="67A8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73A22E02">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100以下</w:t>
            </w:r>
          </w:p>
        </w:tc>
        <w:tc>
          <w:tcPr>
            <w:tcW w:w="2273" w:type="dxa"/>
            <w:vAlign w:val="center"/>
          </w:tcPr>
          <w:p w14:paraId="5400E0A0">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1.5%</w:t>
            </w:r>
          </w:p>
        </w:tc>
        <w:tc>
          <w:tcPr>
            <w:tcW w:w="2273" w:type="dxa"/>
            <w:vAlign w:val="center"/>
          </w:tcPr>
          <w:p w14:paraId="35A2B6AA">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1.5%</w:t>
            </w:r>
          </w:p>
        </w:tc>
        <w:tc>
          <w:tcPr>
            <w:tcW w:w="2272" w:type="dxa"/>
            <w:vAlign w:val="center"/>
          </w:tcPr>
          <w:p w14:paraId="3D41E12E">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1.0%</w:t>
            </w:r>
          </w:p>
        </w:tc>
      </w:tr>
      <w:tr w14:paraId="00A2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671B2E2">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100-500</w:t>
            </w:r>
          </w:p>
        </w:tc>
        <w:tc>
          <w:tcPr>
            <w:tcW w:w="2273" w:type="dxa"/>
            <w:vAlign w:val="center"/>
          </w:tcPr>
          <w:p w14:paraId="2D04BF10">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1.1%</w:t>
            </w:r>
          </w:p>
        </w:tc>
        <w:tc>
          <w:tcPr>
            <w:tcW w:w="2273" w:type="dxa"/>
            <w:vAlign w:val="center"/>
          </w:tcPr>
          <w:p w14:paraId="25E8F2D3">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0.8%</w:t>
            </w:r>
          </w:p>
        </w:tc>
        <w:tc>
          <w:tcPr>
            <w:tcW w:w="2272" w:type="dxa"/>
            <w:vAlign w:val="center"/>
          </w:tcPr>
          <w:p w14:paraId="2E49AC5F">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0.7%</w:t>
            </w:r>
          </w:p>
        </w:tc>
      </w:tr>
      <w:tr w14:paraId="6436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18C11A58">
            <w:pPr>
              <w:spacing w:line="360" w:lineRule="auto"/>
              <w:jc w:val="center"/>
              <w:rPr>
                <w:rFonts w:hint="eastAsia" w:ascii="宋体" w:hAnsi="宋体" w:cs="宋体"/>
                <w:color w:val="auto"/>
                <w:sz w:val="21"/>
                <w:szCs w:val="21"/>
              </w:rPr>
            </w:pPr>
            <w:r>
              <w:rPr>
                <w:rFonts w:hint="eastAsia" w:ascii="宋体" w:hAnsi="宋体" w:cs="宋体"/>
                <w:color w:val="auto"/>
                <w:sz w:val="21"/>
                <w:szCs w:val="21"/>
              </w:rPr>
              <w:t>500-1000</w:t>
            </w:r>
          </w:p>
        </w:tc>
        <w:tc>
          <w:tcPr>
            <w:tcW w:w="2273" w:type="dxa"/>
            <w:vAlign w:val="center"/>
          </w:tcPr>
          <w:p w14:paraId="1B6CBA46">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0.8%</w:t>
            </w:r>
          </w:p>
        </w:tc>
        <w:tc>
          <w:tcPr>
            <w:tcW w:w="2273" w:type="dxa"/>
            <w:vAlign w:val="center"/>
          </w:tcPr>
          <w:p w14:paraId="61943576">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0.45%</w:t>
            </w:r>
          </w:p>
        </w:tc>
        <w:tc>
          <w:tcPr>
            <w:tcW w:w="2272" w:type="dxa"/>
            <w:vAlign w:val="center"/>
          </w:tcPr>
          <w:p w14:paraId="2C08BF2C">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0.55%</w:t>
            </w:r>
          </w:p>
        </w:tc>
      </w:tr>
      <w:tr w14:paraId="72A2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2C190656">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1000-5000</w:t>
            </w:r>
          </w:p>
        </w:tc>
        <w:tc>
          <w:tcPr>
            <w:tcW w:w="2273" w:type="dxa"/>
            <w:vAlign w:val="center"/>
          </w:tcPr>
          <w:p w14:paraId="27225C3A">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0.5%</w:t>
            </w:r>
          </w:p>
        </w:tc>
        <w:tc>
          <w:tcPr>
            <w:tcW w:w="2273" w:type="dxa"/>
            <w:vAlign w:val="center"/>
          </w:tcPr>
          <w:p w14:paraId="73AD2D1D">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0.25%</w:t>
            </w:r>
          </w:p>
        </w:tc>
        <w:tc>
          <w:tcPr>
            <w:tcW w:w="2272" w:type="dxa"/>
            <w:vAlign w:val="center"/>
          </w:tcPr>
          <w:p w14:paraId="763D88A2">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0.35%</w:t>
            </w:r>
          </w:p>
        </w:tc>
      </w:tr>
      <w:tr w14:paraId="129D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347FDD47">
            <w:pPr>
              <w:spacing w:line="360" w:lineRule="auto"/>
              <w:jc w:val="center"/>
              <w:rPr>
                <w:rFonts w:hint="eastAsia" w:ascii="宋体" w:hAnsi="宋体" w:cs="宋体"/>
                <w:color w:val="auto"/>
                <w:sz w:val="21"/>
                <w:szCs w:val="21"/>
              </w:rPr>
            </w:pPr>
            <w:r>
              <w:rPr>
                <w:rFonts w:hint="eastAsia" w:ascii="宋体" w:hAnsi="宋体" w:cs="宋体"/>
                <w:color w:val="auto"/>
                <w:sz w:val="21"/>
                <w:szCs w:val="21"/>
              </w:rPr>
              <w:t>5000-10000</w:t>
            </w:r>
          </w:p>
        </w:tc>
        <w:tc>
          <w:tcPr>
            <w:tcW w:w="2273" w:type="dxa"/>
            <w:vAlign w:val="center"/>
          </w:tcPr>
          <w:p w14:paraId="63F42F56">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0.25%</w:t>
            </w:r>
          </w:p>
        </w:tc>
        <w:tc>
          <w:tcPr>
            <w:tcW w:w="2273" w:type="dxa"/>
            <w:vAlign w:val="center"/>
          </w:tcPr>
          <w:p w14:paraId="79BE3F55">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0.1%</w:t>
            </w:r>
          </w:p>
        </w:tc>
        <w:tc>
          <w:tcPr>
            <w:tcW w:w="2272" w:type="dxa"/>
            <w:vAlign w:val="center"/>
          </w:tcPr>
          <w:p w14:paraId="6C7C0120">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0.2%</w:t>
            </w:r>
          </w:p>
        </w:tc>
      </w:tr>
      <w:tr w14:paraId="4513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vAlign w:val="center"/>
          </w:tcPr>
          <w:p w14:paraId="3E903F75">
            <w:pPr>
              <w:spacing w:line="360" w:lineRule="auto"/>
              <w:jc w:val="center"/>
              <w:rPr>
                <w:rFonts w:hint="eastAsia" w:ascii="宋体" w:hAnsi="宋体" w:cs="宋体"/>
                <w:color w:val="auto"/>
                <w:sz w:val="21"/>
                <w:szCs w:val="21"/>
              </w:rPr>
            </w:pPr>
            <w:r>
              <w:rPr>
                <w:rFonts w:hint="eastAsia" w:ascii="宋体" w:hAnsi="宋体" w:cs="宋体"/>
                <w:color w:val="auto"/>
                <w:sz w:val="21"/>
                <w:szCs w:val="21"/>
              </w:rPr>
              <w:t>10000-100000</w:t>
            </w:r>
          </w:p>
        </w:tc>
        <w:tc>
          <w:tcPr>
            <w:tcW w:w="2273" w:type="dxa"/>
            <w:vAlign w:val="center"/>
          </w:tcPr>
          <w:p w14:paraId="460134A7">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0.05%</w:t>
            </w:r>
          </w:p>
        </w:tc>
        <w:tc>
          <w:tcPr>
            <w:tcW w:w="2273" w:type="dxa"/>
            <w:vAlign w:val="center"/>
          </w:tcPr>
          <w:p w14:paraId="2E574BA5">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0.05%</w:t>
            </w:r>
          </w:p>
        </w:tc>
        <w:tc>
          <w:tcPr>
            <w:tcW w:w="2272" w:type="dxa"/>
            <w:vAlign w:val="center"/>
          </w:tcPr>
          <w:p w14:paraId="10E44D76">
            <w:pPr>
              <w:spacing w:line="360" w:lineRule="auto"/>
              <w:jc w:val="center"/>
              <w:rPr>
                <w:rFonts w:hint="eastAsia" w:ascii="宋体" w:hAnsi="宋体" w:cs="宋体"/>
                <w:color w:val="auto"/>
                <w:sz w:val="21"/>
                <w:szCs w:val="21"/>
              </w:rPr>
            </w:pPr>
            <w:r>
              <w:rPr>
                <w:rFonts w:hint="eastAsia" w:ascii="宋体" w:hAnsi="宋体" w:cs="宋体"/>
                <w:color w:val="auto"/>
                <w:sz w:val="21"/>
                <w:szCs w:val="21"/>
              </w:rPr>
              <w:t>0.05%</w:t>
            </w:r>
          </w:p>
        </w:tc>
      </w:tr>
    </w:tbl>
    <w:p w14:paraId="4C95BD29">
      <w:pPr>
        <w:pStyle w:val="2"/>
        <w:spacing w:line="400" w:lineRule="exact"/>
        <w:ind w:firstLine="480" w:firstLineChars="200"/>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rPr>
        <w:t>注：采购代理服务收费按差额定率累进法计算</w:t>
      </w:r>
      <w:r>
        <w:rPr>
          <w:rFonts w:hint="eastAsia" w:ascii="宋体" w:hAnsi="宋体" w:eastAsia="宋体" w:cs="宋体"/>
          <w:b w:val="0"/>
          <w:bCs w:val="0"/>
          <w:color w:val="auto"/>
          <w:sz w:val="24"/>
          <w:lang w:val="en-US" w:eastAsia="zh-CN"/>
        </w:rPr>
        <w:t>。</w:t>
      </w:r>
    </w:p>
    <w:p w14:paraId="467E26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2"/>
          <w:sz w:val="24"/>
          <w:szCs w:val="32"/>
          <w:lang w:val="en-US" w:eastAsia="zh-CN" w:bidi="ar-SA"/>
        </w:rPr>
      </w:pPr>
      <w:r>
        <w:rPr>
          <w:rFonts w:hint="eastAsia" w:ascii="宋体" w:hAnsi="宋体" w:cs="宋体"/>
          <w:color w:val="auto"/>
          <w:sz w:val="24"/>
        </w:rPr>
        <w:t>采购代理机构</w:t>
      </w:r>
      <w:r>
        <w:rPr>
          <w:rFonts w:hint="default" w:ascii="宋体" w:hAnsi="宋体" w:eastAsia="宋体" w:cs="宋体"/>
          <w:b w:val="0"/>
          <w:bCs w:val="0"/>
          <w:color w:val="auto"/>
          <w:kern w:val="2"/>
          <w:sz w:val="24"/>
          <w:szCs w:val="32"/>
          <w:lang w:val="en-US" w:eastAsia="zh-CN" w:bidi="ar-SA"/>
        </w:rPr>
        <w:t>账户信息：</w:t>
      </w:r>
    </w:p>
    <w:p w14:paraId="20AC0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2"/>
          <w:sz w:val="24"/>
          <w:szCs w:val="32"/>
          <w:lang w:val="en-US" w:eastAsia="zh-CN" w:bidi="ar-SA"/>
        </w:rPr>
      </w:pPr>
      <w:r>
        <w:rPr>
          <w:rFonts w:hint="default" w:ascii="宋体" w:hAnsi="宋体" w:eastAsia="宋体" w:cs="宋体"/>
          <w:b w:val="0"/>
          <w:bCs w:val="0"/>
          <w:color w:val="auto"/>
          <w:kern w:val="2"/>
          <w:sz w:val="24"/>
          <w:szCs w:val="32"/>
          <w:lang w:val="en-US" w:eastAsia="zh-CN" w:bidi="ar-SA"/>
        </w:rPr>
        <w:t>户  名：深圳群伦项目管理有限公司武隆分公司</w:t>
      </w:r>
    </w:p>
    <w:p w14:paraId="616B98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2"/>
          <w:sz w:val="24"/>
          <w:szCs w:val="32"/>
          <w:lang w:val="en-US" w:eastAsia="zh-CN" w:bidi="ar-SA"/>
        </w:rPr>
      </w:pPr>
      <w:r>
        <w:rPr>
          <w:rFonts w:hint="default" w:ascii="宋体" w:hAnsi="宋体" w:eastAsia="宋体" w:cs="宋体"/>
          <w:b w:val="0"/>
          <w:bCs w:val="0"/>
          <w:color w:val="auto"/>
          <w:kern w:val="2"/>
          <w:sz w:val="24"/>
          <w:szCs w:val="32"/>
          <w:lang w:val="en-US" w:eastAsia="zh-CN" w:bidi="ar-SA"/>
        </w:rPr>
        <w:t>开户行：中国建设银行股份有限公司重庆武隆支行</w:t>
      </w:r>
    </w:p>
    <w:p w14:paraId="7532C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2"/>
          <w:sz w:val="24"/>
          <w:szCs w:val="32"/>
          <w:lang w:val="en-US" w:eastAsia="zh-CN" w:bidi="ar-SA"/>
        </w:rPr>
      </w:pPr>
      <w:r>
        <w:rPr>
          <w:rFonts w:hint="default" w:ascii="宋体" w:hAnsi="宋体" w:eastAsia="宋体" w:cs="宋体"/>
          <w:b w:val="0"/>
          <w:bCs w:val="0"/>
          <w:color w:val="auto"/>
          <w:kern w:val="2"/>
          <w:sz w:val="24"/>
          <w:szCs w:val="32"/>
          <w:lang w:val="en-US" w:eastAsia="zh-CN" w:bidi="ar-SA"/>
        </w:rPr>
        <w:t>账  号：5005 0128 3600 0000 1368</w:t>
      </w:r>
    </w:p>
    <w:p w14:paraId="5B93F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lang w:val="en-US" w:eastAsia="zh-CN"/>
        </w:rPr>
      </w:pPr>
      <w:r>
        <w:rPr>
          <w:rFonts w:hint="default" w:ascii="宋体" w:hAnsi="宋体" w:eastAsia="宋体" w:cs="宋体"/>
          <w:b w:val="0"/>
          <w:bCs w:val="0"/>
          <w:color w:val="auto"/>
          <w:kern w:val="2"/>
          <w:sz w:val="24"/>
          <w:szCs w:val="32"/>
          <w:lang w:val="en-US" w:eastAsia="zh-CN" w:bidi="ar-SA"/>
        </w:rPr>
        <w:t>缴纳时间：领取中标通知书前，凭招标代理费凭证领取中标通知书。</w:t>
      </w:r>
    </w:p>
    <w:p w14:paraId="3764B17D">
      <w:pPr>
        <w:pStyle w:val="2"/>
        <w:adjustRightInd w:val="0"/>
        <w:snapToGrid w:val="0"/>
        <w:spacing w:before="0" w:after="0" w:line="400" w:lineRule="exact"/>
        <w:ind w:firstLine="482" w:firstLineChars="200"/>
        <w:rPr>
          <w:rFonts w:hint="eastAsia" w:ascii="宋体" w:hAnsi="宋体" w:eastAsia="宋体" w:cs="宋体"/>
          <w:color w:val="auto"/>
          <w:sz w:val="24"/>
        </w:rPr>
      </w:pPr>
      <w:r>
        <w:rPr>
          <w:rFonts w:hint="eastAsia" w:ascii="宋体" w:hAnsi="宋体" w:eastAsia="宋体" w:cs="宋体"/>
          <w:color w:val="auto"/>
          <w:sz w:val="24"/>
        </w:rPr>
        <w:t>九、政府采购信用融资</w:t>
      </w:r>
      <w:bookmarkEnd w:id="181"/>
      <w:bookmarkEnd w:id="182"/>
      <w:bookmarkEnd w:id="183"/>
      <w:bookmarkEnd w:id="184"/>
      <w:bookmarkEnd w:id="185"/>
      <w:bookmarkEnd w:id="186"/>
    </w:p>
    <w:p w14:paraId="43AEF713">
      <w:pPr>
        <w:spacing w:line="400" w:lineRule="exact"/>
        <w:ind w:firstLine="480" w:firstLineChars="200"/>
        <w:rPr>
          <w:rFonts w:hint="eastAsia" w:ascii="宋体" w:hAnsi="宋体" w:cs="宋体"/>
          <w:color w:val="auto"/>
          <w:sz w:val="24"/>
          <w:szCs w:val="24"/>
        </w:rPr>
        <w:sectPr>
          <w:pgSz w:w="11907" w:h="16840"/>
          <w:pgMar w:top="1418" w:right="1191" w:bottom="1134" w:left="1304" w:header="964" w:footer="992" w:gutter="0"/>
          <w:pgNumType w:fmt="numberInDash"/>
          <w:cols w:space="720" w:num="1"/>
          <w:docGrid w:linePitch="312" w:charSpace="0"/>
        </w:sectPr>
      </w:pPr>
      <w:r>
        <w:rPr>
          <w:rFonts w:hint="eastAsia" w:ascii="宋体" w:hAnsi="宋体" w:cs="宋体"/>
          <w:color w:val="auto"/>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bookmarkEnd w:id="135"/>
    <w:bookmarkEnd w:id="136"/>
    <w:p w14:paraId="4444696B">
      <w:pPr>
        <w:pStyle w:val="2"/>
        <w:spacing w:line="240" w:lineRule="atLeast"/>
        <w:jc w:val="center"/>
        <w:rPr>
          <w:rFonts w:hint="eastAsia" w:ascii="宋体" w:hAnsi="宋体" w:eastAsia="宋体" w:cs="宋体"/>
          <w:b w:val="0"/>
          <w:color w:val="auto"/>
          <w:sz w:val="36"/>
          <w:szCs w:val="30"/>
        </w:rPr>
      </w:pPr>
      <w:bookmarkStart w:id="187" w:name="_Toc12789059"/>
      <w:bookmarkStart w:id="188" w:name="_Toc108080182"/>
      <w:bookmarkStart w:id="189" w:name="_Toc11641055"/>
      <w:bookmarkStart w:id="190" w:name="_Toc106034806"/>
      <w:bookmarkStart w:id="191" w:name="_Toc65660365"/>
      <w:bookmarkStart w:id="192" w:name="_Toc10599"/>
      <w:bookmarkStart w:id="193" w:name="_Toc28162"/>
      <w:bookmarkStart w:id="194" w:name="_Toc14861"/>
      <w:r>
        <w:rPr>
          <w:rFonts w:hint="eastAsia" w:ascii="宋体" w:hAnsi="宋体" w:eastAsia="宋体" w:cs="宋体"/>
          <w:b w:val="0"/>
          <w:color w:val="auto"/>
          <w:sz w:val="36"/>
          <w:szCs w:val="30"/>
        </w:rPr>
        <w:t xml:space="preserve">第六篇  </w:t>
      </w:r>
      <w:bookmarkEnd w:id="187"/>
      <w:bookmarkEnd w:id="188"/>
      <w:bookmarkEnd w:id="189"/>
      <w:bookmarkEnd w:id="190"/>
      <w:bookmarkEnd w:id="191"/>
      <w:bookmarkEnd w:id="192"/>
      <w:bookmarkEnd w:id="193"/>
      <w:bookmarkEnd w:id="194"/>
      <w:r>
        <w:rPr>
          <w:rFonts w:hint="eastAsia" w:ascii="宋体" w:hAnsi="宋体" w:eastAsia="宋体" w:cs="宋体"/>
          <w:b w:val="0"/>
          <w:color w:val="auto"/>
          <w:sz w:val="36"/>
          <w:szCs w:val="30"/>
        </w:rPr>
        <w:t xml:space="preserve">合同格式 </w:t>
      </w:r>
      <w:bookmarkStart w:id="195" w:name="_Hlt41879464"/>
      <w:bookmarkEnd w:id="195"/>
      <w:bookmarkStart w:id="196" w:name="_Toc106034807"/>
      <w:bookmarkStart w:id="197" w:name="_Toc65660378"/>
      <w:bookmarkStart w:id="198" w:name="_Toc18521"/>
      <w:bookmarkStart w:id="199" w:name="_Toc12789072"/>
      <w:bookmarkStart w:id="200" w:name="_Toc9538"/>
      <w:bookmarkStart w:id="201" w:name="_Toc108080183"/>
      <w:bookmarkStart w:id="202" w:name="_Toc6968"/>
    </w:p>
    <w:p w14:paraId="487954C7">
      <w:pPr>
        <w:pStyle w:val="2"/>
        <w:spacing w:line="240" w:lineRule="atLeast"/>
        <w:jc w:val="center"/>
        <w:rPr>
          <w:rFonts w:hint="eastAsia" w:ascii="宋体" w:hAnsi="宋体" w:eastAsia="宋体" w:cs="宋体"/>
          <w:b w:val="0"/>
          <w:color w:val="auto"/>
          <w:kern w:val="0"/>
        </w:rPr>
      </w:pPr>
      <w:r>
        <w:rPr>
          <w:rFonts w:hint="eastAsia" w:ascii="宋体" w:hAnsi="宋体"/>
          <w:b w:val="0"/>
          <w:color w:val="auto"/>
        </w:rPr>
        <w:t>教材采购合同</w:t>
      </w:r>
    </w:p>
    <w:p w14:paraId="7E882D7A">
      <w:pPr>
        <w:adjustRightInd w:val="0"/>
        <w:snapToGrid w:val="0"/>
        <w:spacing w:line="500" w:lineRule="exact"/>
        <w:ind w:right="-1165" w:rightChars="-416"/>
        <w:rPr>
          <w:rFonts w:hint="eastAsia" w:ascii="宋体" w:hAnsi="宋体" w:cs="宋体"/>
          <w:b/>
          <w:bCs/>
          <w:color w:val="auto"/>
          <w:kern w:val="0"/>
          <w:sz w:val="24"/>
          <w:szCs w:val="24"/>
        </w:rPr>
      </w:pPr>
      <w:r>
        <w:rPr>
          <w:rFonts w:hint="eastAsia" w:ascii="宋体" w:hAnsi="宋体" w:cs="宋体"/>
          <w:b/>
          <w:bCs/>
          <w:color w:val="auto"/>
          <w:kern w:val="0"/>
          <w:sz w:val="24"/>
          <w:szCs w:val="24"/>
        </w:rPr>
        <w:t>甲方（采购方）：重庆市三峡水利电力学校</w:t>
      </w:r>
    </w:p>
    <w:p w14:paraId="2133F08D">
      <w:pPr>
        <w:adjustRightInd w:val="0"/>
        <w:snapToGrid w:val="0"/>
        <w:spacing w:line="500" w:lineRule="exact"/>
        <w:ind w:right="-1165" w:rightChars="-416"/>
        <w:rPr>
          <w:rFonts w:hint="eastAsia" w:ascii="宋体" w:hAnsi="宋体" w:cs="宋体"/>
          <w:b/>
          <w:bCs/>
          <w:color w:val="auto"/>
          <w:kern w:val="0"/>
          <w:sz w:val="24"/>
          <w:szCs w:val="24"/>
        </w:rPr>
      </w:pPr>
      <w:r>
        <w:rPr>
          <w:rFonts w:hint="eastAsia" w:ascii="宋体" w:hAnsi="宋体" w:cs="宋体"/>
          <w:b/>
          <w:bCs/>
          <w:color w:val="auto"/>
          <w:kern w:val="0"/>
          <w:sz w:val="24"/>
          <w:szCs w:val="24"/>
        </w:rPr>
        <w:t>乙方（供货方）：</w:t>
      </w:r>
    </w:p>
    <w:p w14:paraId="67DB8A4B">
      <w:pPr>
        <w:adjustRightInd w:val="0"/>
        <w:snapToGrid w:val="0"/>
        <w:spacing w:line="500" w:lineRule="exact"/>
        <w:ind w:right="-1165" w:rightChars="-416" w:firstLine="352" w:firstLineChars="147"/>
        <w:rPr>
          <w:rFonts w:hint="eastAsia" w:ascii="宋体" w:hAnsi="宋体" w:cs="宋体"/>
          <w:b/>
          <w:bCs/>
          <w:color w:val="auto"/>
          <w:kern w:val="0"/>
          <w:sz w:val="24"/>
          <w:szCs w:val="24"/>
        </w:rPr>
      </w:pPr>
      <w:r>
        <w:rPr>
          <w:rFonts w:hint="eastAsia" w:ascii="宋体" w:hAnsi="宋体" w:cs="方正仿宋_GBK"/>
          <w:color w:val="auto"/>
          <w:sz w:val="24"/>
          <w:szCs w:val="24"/>
        </w:rPr>
        <w:t>为了确保教材服务工作的顺利进行，甲方经询价采购确定乙方为</w:t>
      </w:r>
      <w:r>
        <w:rPr>
          <w:rFonts w:hint="eastAsia" w:ascii="宋体" w:hAnsi="宋体" w:cs="方正仿宋_GBK"/>
          <w:color w:val="auto"/>
          <w:sz w:val="24"/>
          <w:szCs w:val="24"/>
          <w:u w:val="single"/>
          <w:lang w:eastAsia="zh-CN"/>
        </w:rPr>
        <w:t>重庆市三峡水利电力学校2026年春季学期教材采购项目</w:t>
      </w:r>
      <w:r>
        <w:rPr>
          <w:rFonts w:hint="eastAsia" w:ascii="宋体" w:hAnsi="宋体" w:cs="方正仿宋_GBK"/>
          <w:color w:val="auto"/>
          <w:sz w:val="24"/>
          <w:szCs w:val="24"/>
        </w:rPr>
        <w:t>的供应商。甲乙双方本着平等互利、协商一致的原则，根据《中华人民共和国民法典》以及其它相关法律、法规的规定，达成如下协议：</w:t>
      </w:r>
    </w:p>
    <w:p w14:paraId="2D983A25">
      <w:pPr>
        <w:adjustRightInd w:val="0"/>
        <w:snapToGrid w:val="0"/>
        <w:spacing w:line="500" w:lineRule="exact"/>
        <w:ind w:left="748" w:leftChars="267" w:right="-1165" w:rightChars="-416"/>
        <w:rPr>
          <w:rFonts w:hint="eastAsia" w:ascii="宋体" w:hAnsi="宋体" w:cs="宋体"/>
          <w:b/>
          <w:bCs/>
          <w:color w:val="auto"/>
          <w:kern w:val="0"/>
          <w:sz w:val="24"/>
          <w:szCs w:val="24"/>
        </w:rPr>
      </w:pPr>
      <w:r>
        <w:rPr>
          <w:rFonts w:hint="eastAsia" w:ascii="宋体" w:hAnsi="宋体" w:cs="宋体"/>
          <w:b/>
          <w:bCs/>
          <w:color w:val="auto"/>
          <w:kern w:val="0"/>
          <w:sz w:val="24"/>
          <w:szCs w:val="24"/>
        </w:rPr>
        <w:t>第一条  订货</w:t>
      </w:r>
    </w:p>
    <w:p w14:paraId="12F99CBF">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1、甲方应通过书面形式向乙方订购所需教材，甲方报订教材时须注明书号、教材名称、作者、版别、版次、单价、数量及要求到书时间等内容。并写明地址、邮编、经办人或联系人、电话、传真等，以便联系。</w:t>
      </w:r>
    </w:p>
    <w:p w14:paraId="68C1203C">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2、乙方接到甲方的教材订货单后，应及时向出版社订购，并向甲方反馈供货信息。如出版社没有甲方所订教材，乙方应在两个工作日内通知甲方，便于甲方更换教材信息并修改订货单。</w:t>
      </w:r>
    </w:p>
    <w:p w14:paraId="671EFD3F">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3、甲方预订</w:t>
      </w:r>
      <w:r>
        <w:rPr>
          <w:rFonts w:hint="eastAsia" w:ascii="宋体" w:hAnsi="宋体"/>
          <w:color w:val="auto"/>
          <w:sz w:val="24"/>
          <w:lang w:eastAsia="zh-CN"/>
        </w:rPr>
        <w:t>2026</w:t>
      </w:r>
      <w:r>
        <w:rPr>
          <w:rFonts w:hint="eastAsia" w:ascii="宋体" w:hAnsi="宋体"/>
          <w:color w:val="auto"/>
          <w:sz w:val="24"/>
        </w:rPr>
        <w:t>年</w:t>
      </w:r>
      <w:r>
        <w:rPr>
          <w:rFonts w:hint="eastAsia" w:ascii="宋体" w:hAnsi="宋体"/>
          <w:color w:val="auto"/>
          <w:sz w:val="24"/>
          <w:szCs w:val="24"/>
          <w:lang w:eastAsia="zh-CN"/>
        </w:rPr>
        <w:t>春季</w:t>
      </w:r>
      <w:r>
        <w:rPr>
          <w:rFonts w:hint="eastAsia" w:ascii="宋体" w:hAnsi="宋体"/>
          <w:color w:val="auto"/>
          <w:sz w:val="24"/>
          <w:szCs w:val="24"/>
        </w:rPr>
        <w:t>学期教材的，应于当年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日前向乙方提交订货单。</w:t>
      </w:r>
    </w:p>
    <w:p w14:paraId="1EF36486">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4、甲方如因需要临时向乙方提出补订教材，乙方接到订货单后应及时与出版社联系，并把供货信息反馈给甲方。如果出版社无书，属于包销教材，乙方不保证供书。乙方在征得甲方同意后，可改供其他教材。</w:t>
      </w:r>
    </w:p>
    <w:p w14:paraId="186135E2">
      <w:pPr>
        <w:adjustRightInd w:val="0"/>
        <w:snapToGrid w:val="0"/>
        <w:spacing w:line="500" w:lineRule="exact"/>
        <w:ind w:right="-1165" w:rightChars="-416" w:firstLine="482" w:firstLineChars="200"/>
        <w:rPr>
          <w:rFonts w:hint="eastAsia" w:ascii="宋体" w:hAnsi="宋体" w:cs="宋体"/>
          <w:b/>
          <w:bCs/>
          <w:color w:val="auto"/>
          <w:kern w:val="0"/>
          <w:sz w:val="24"/>
          <w:szCs w:val="24"/>
        </w:rPr>
      </w:pPr>
      <w:r>
        <w:rPr>
          <w:rFonts w:hint="eastAsia" w:ascii="宋体" w:hAnsi="宋体" w:cs="宋体"/>
          <w:b/>
          <w:bCs/>
          <w:color w:val="auto"/>
          <w:kern w:val="0"/>
          <w:sz w:val="24"/>
          <w:szCs w:val="24"/>
        </w:rPr>
        <w:t>第二条  供货</w:t>
      </w:r>
    </w:p>
    <w:p w14:paraId="470A5312">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1、乙方应当将甲方所订购教材运输到甲方校内指定地点交货，运输费用及运输过程中的货物风险责任由乙方承担。乙方应当严格按照双方认可的订购单，准确、及时地将教材运输到甲方校内交货。</w:t>
      </w:r>
    </w:p>
    <w:p w14:paraId="3EB38401">
      <w:pPr>
        <w:adjustRightInd w:val="0"/>
        <w:snapToGrid w:val="0"/>
        <w:spacing w:line="500" w:lineRule="exact"/>
        <w:ind w:right="-1165" w:rightChars="-416" w:firstLine="480" w:firstLineChars="200"/>
        <w:rPr>
          <w:rFonts w:ascii="宋体" w:hAnsi="宋体"/>
          <w:color w:val="auto"/>
          <w:sz w:val="24"/>
          <w:szCs w:val="24"/>
        </w:rPr>
      </w:pPr>
      <w:r>
        <w:rPr>
          <w:rFonts w:hint="eastAsia" w:ascii="宋体" w:hAnsi="宋体"/>
          <w:color w:val="auto"/>
          <w:sz w:val="24"/>
          <w:szCs w:val="24"/>
        </w:rPr>
        <w:t>2、乙方应当向甲方提交其向合法出版社采购正版教材的批销业务清单、进货单、教材物流发货单原件供甲方查验并向甲方提交加盖鲜章的复印件，批销单、进货单、教材物流发货单上须详细列明该批教材的书名、出版社、单价、数量、码洋、实洋等内容。且乙方向甲方提交加盖鲜章的批销单、进货单、教材物流发货单复印件作为甲乙双方办理教材款结算以及甲方支付教材款的前提条件，乙方未向甲方提交的，结算和付款时间相应顺延，直至乙方向甲方提交真实、合法、有效的批销单、进货单、教材物流发货单复印件后甲方再与乙方办理教材款结算和支付事宜。</w:t>
      </w:r>
    </w:p>
    <w:p w14:paraId="0CFEE87B">
      <w:pPr>
        <w:adjustRightInd w:val="0"/>
        <w:snapToGrid w:val="0"/>
        <w:spacing w:line="500" w:lineRule="exact"/>
        <w:ind w:right="-1165" w:rightChars="-416" w:firstLine="482" w:firstLineChars="200"/>
        <w:rPr>
          <w:rFonts w:hint="eastAsia" w:ascii="宋体" w:hAnsi="宋体" w:cs="宋体"/>
          <w:b/>
          <w:bCs/>
          <w:color w:val="auto"/>
          <w:kern w:val="0"/>
          <w:sz w:val="24"/>
          <w:szCs w:val="24"/>
        </w:rPr>
      </w:pPr>
      <w:r>
        <w:rPr>
          <w:rFonts w:hint="eastAsia" w:ascii="宋体" w:hAnsi="宋体" w:cs="宋体"/>
          <w:b/>
          <w:bCs/>
          <w:color w:val="auto"/>
          <w:kern w:val="0"/>
          <w:sz w:val="24"/>
          <w:szCs w:val="24"/>
        </w:rPr>
        <w:t>第三条  收货</w:t>
      </w:r>
    </w:p>
    <w:p w14:paraId="5D6A5D1E">
      <w:pPr>
        <w:adjustRightInd w:val="0"/>
        <w:snapToGrid w:val="0"/>
        <w:spacing w:line="500" w:lineRule="exact"/>
        <w:ind w:right="-1165" w:rightChars="-416" w:firstLine="480" w:firstLineChars="200"/>
        <w:rPr>
          <w:rFonts w:ascii="宋体" w:hAnsi="宋体"/>
          <w:color w:val="auto"/>
          <w:sz w:val="24"/>
          <w:szCs w:val="24"/>
        </w:rPr>
      </w:pPr>
      <w:r>
        <w:rPr>
          <w:rFonts w:hint="eastAsia" w:ascii="宋体" w:hAnsi="宋体"/>
          <w:color w:val="auto"/>
          <w:sz w:val="24"/>
          <w:szCs w:val="24"/>
        </w:rPr>
        <w:t>1、乙方将教材运输到甲方后，由甲乙双方共同指定工作人员进行教材验收确认，双方共同对到货教材造册登记并签字确认。乙方须在所供每一册教材上加盖乙方供书印章以确定每册教材系由乙方供货；</w:t>
      </w:r>
    </w:p>
    <w:p w14:paraId="51BFCF48">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2、甲方有权按教材采购计划所载品种、数量、质量查验乙方提供的教材，如发现非正版图书、货品不符、数量缺少、漏页、缺页、倒装、破损及其他质量瑕疵等问题，均由乙方承担退换货的责任。如发现盗版图书、侵权图书，均由乙方承担全部民事、行政、刑事责任。</w:t>
      </w:r>
    </w:p>
    <w:p w14:paraId="01541F37">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3、如有印装质量瑕疵的教材，或因甲方学生人数微调等造成的剩余或缺少教材，甲方可向乙方提出无条件调换、补充或退货。所退教材不许有损坏或涂写痕迹，否则乙方有权不予办理退货。</w:t>
      </w:r>
    </w:p>
    <w:p w14:paraId="30E5F76A">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4、甲方收到货物后，15日内无异议，则视为乙方所收货物外观和数量与清单相符。</w:t>
      </w:r>
    </w:p>
    <w:p w14:paraId="3898BFC3">
      <w:pPr>
        <w:numPr>
          <w:ilvl w:val="0"/>
          <w:numId w:val="5"/>
        </w:numPr>
        <w:adjustRightInd w:val="0"/>
        <w:snapToGrid w:val="0"/>
        <w:spacing w:line="360" w:lineRule="auto"/>
        <w:ind w:right="-1165" w:rightChars="-416"/>
        <w:rPr>
          <w:rFonts w:hint="eastAsia" w:ascii="宋体" w:hAnsi="宋体" w:cs="宋体"/>
          <w:b/>
          <w:bCs/>
          <w:color w:val="auto"/>
          <w:kern w:val="0"/>
          <w:sz w:val="24"/>
          <w:szCs w:val="24"/>
        </w:rPr>
      </w:pPr>
      <w:r>
        <w:rPr>
          <w:rFonts w:hint="eastAsia" w:ascii="宋体" w:hAnsi="宋体" w:cs="宋体"/>
          <w:b/>
          <w:bCs/>
          <w:color w:val="auto"/>
          <w:kern w:val="0"/>
          <w:sz w:val="24"/>
          <w:szCs w:val="24"/>
        </w:rPr>
        <w:t>结算付款</w:t>
      </w:r>
    </w:p>
    <w:p w14:paraId="5475F7FD">
      <w:pPr>
        <w:tabs>
          <w:tab w:val="left" w:pos="1702"/>
        </w:tabs>
        <w:adjustRightInd w:val="0"/>
        <w:snapToGrid w:val="0"/>
        <w:spacing w:line="360" w:lineRule="auto"/>
        <w:ind w:right="-1165" w:rightChars="-416" w:firstLine="470" w:firstLineChars="196"/>
        <w:rPr>
          <w:rFonts w:hint="eastAsia" w:ascii="宋体" w:hAnsi="宋体" w:cs="宋体"/>
          <w:b/>
          <w:bCs/>
          <w:color w:val="auto"/>
          <w:kern w:val="0"/>
          <w:sz w:val="24"/>
          <w:szCs w:val="24"/>
        </w:rPr>
      </w:pPr>
      <w:r>
        <w:rPr>
          <w:rFonts w:hint="eastAsia" w:ascii="宋体" w:hAnsi="宋体" w:cs="宋体"/>
          <w:bCs/>
          <w:color w:val="auto"/>
          <w:kern w:val="0"/>
          <w:sz w:val="24"/>
          <w:szCs w:val="24"/>
        </w:rPr>
        <w:t>1、</w:t>
      </w:r>
      <w:r>
        <w:rPr>
          <w:rFonts w:hint="eastAsia" w:ascii="宋体" w:hAnsi="宋体"/>
          <w:color w:val="auto"/>
          <w:sz w:val="24"/>
        </w:rPr>
        <w:t>结算依据：甲乙双方依据教材发书清单进行结算。</w:t>
      </w:r>
    </w:p>
    <w:p w14:paraId="036AAC54">
      <w:pPr>
        <w:tabs>
          <w:tab w:val="left" w:pos="1702"/>
        </w:tabs>
        <w:adjustRightInd w:val="0"/>
        <w:snapToGrid w:val="0"/>
        <w:spacing w:line="360" w:lineRule="auto"/>
        <w:ind w:right="-1165" w:rightChars="-416" w:firstLine="470" w:firstLineChars="196"/>
        <w:rPr>
          <w:rFonts w:hint="eastAsia" w:ascii="宋体" w:hAnsi="宋体" w:eastAsia="宋体"/>
          <w:color w:val="auto"/>
          <w:sz w:val="24"/>
          <w:lang w:eastAsia="zh-CN"/>
        </w:rPr>
      </w:pPr>
      <w:r>
        <w:rPr>
          <w:rFonts w:hint="eastAsia" w:ascii="宋体" w:hAnsi="宋体" w:eastAsia="宋体"/>
          <w:color w:val="auto"/>
          <w:sz w:val="24"/>
          <w:lang w:val="en-US" w:eastAsia="zh-CN"/>
        </w:rPr>
        <w:t>结算总价</w:t>
      </w:r>
      <w:r>
        <w:rPr>
          <w:rFonts w:hint="eastAsia" w:ascii="宋体" w:hAnsi="宋体" w:eastAsia="宋体"/>
          <w:color w:val="auto"/>
          <w:sz w:val="24"/>
        </w:rPr>
        <w:t>=实际采购数量金额×</w:t>
      </w:r>
      <w:r>
        <w:rPr>
          <w:rFonts w:hint="eastAsia" w:ascii="宋体" w:hAnsi="宋体" w:eastAsia="宋体"/>
          <w:color w:val="auto"/>
          <w:sz w:val="24"/>
          <w:lang w:val="en-US" w:eastAsia="zh-CN"/>
        </w:rPr>
        <w:t>中标</w:t>
      </w:r>
      <w:r>
        <w:rPr>
          <w:rFonts w:hint="eastAsia" w:ascii="宋体" w:hAnsi="宋体" w:eastAsia="宋体"/>
          <w:color w:val="auto"/>
          <w:sz w:val="24"/>
        </w:rPr>
        <w:t>折扣率</w:t>
      </w:r>
    </w:p>
    <w:p w14:paraId="58EA4739">
      <w:pPr>
        <w:tabs>
          <w:tab w:val="left" w:pos="1702"/>
        </w:tabs>
        <w:adjustRightInd w:val="0"/>
        <w:snapToGrid w:val="0"/>
        <w:spacing w:line="360" w:lineRule="auto"/>
        <w:ind w:right="-1165" w:rightChars="-416" w:firstLine="828" w:firstLineChars="345"/>
        <w:rPr>
          <w:rFonts w:hint="eastAsia" w:ascii="宋体" w:hAnsi="宋体"/>
          <w:color w:val="auto"/>
          <w:sz w:val="24"/>
          <w:szCs w:val="24"/>
        </w:rPr>
      </w:pPr>
      <w:r>
        <w:rPr>
          <w:rFonts w:hint="eastAsia" w:ascii="宋体" w:hAnsi="宋体"/>
          <w:color w:val="auto"/>
          <w:sz w:val="24"/>
          <w:szCs w:val="24"/>
        </w:rPr>
        <w:t>其他专业考试教材，按相关规定结算。</w:t>
      </w:r>
    </w:p>
    <w:p w14:paraId="5EC12FC1">
      <w:pPr>
        <w:adjustRightInd w:val="0"/>
        <w:snapToGrid w:val="0"/>
        <w:spacing w:line="360" w:lineRule="auto"/>
        <w:ind w:right="-1165" w:rightChars="-416" w:firstLine="480" w:firstLineChars="200"/>
        <w:rPr>
          <w:rFonts w:hint="eastAsia" w:ascii="宋体" w:hAnsi="宋体"/>
          <w:color w:val="auto"/>
          <w:sz w:val="24"/>
          <w:szCs w:val="24"/>
        </w:rPr>
      </w:pPr>
      <w:r>
        <w:rPr>
          <w:rFonts w:hint="eastAsia" w:ascii="宋体" w:hAnsi="宋体"/>
          <w:color w:val="auto"/>
          <w:sz w:val="24"/>
          <w:szCs w:val="24"/>
        </w:rPr>
        <w:t>2、结算付款时间：</w:t>
      </w:r>
      <w:r>
        <w:rPr>
          <w:rFonts w:hint="eastAsia" w:ascii="宋体" w:hAnsi="宋体"/>
          <w:color w:val="auto"/>
          <w:sz w:val="24"/>
          <w:szCs w:val="24"/>
          <w:lang w:eastAsia="zh-CN"/>
        </w:rPr>
        <w:t>春季</w:t>
      </w:r>
      <w:r>
        <w:rPr>
          <w:rFonts w:hint="eastAsia" w:ascii="宋体" w:hAnsi="宋体"/>
          <w:color w:val="auto"/>
          <w:sz w:val="24"/>
          <w:szCs w:val="24"/>
        </w:rPr>
        <w:t>教材款应在当年  月  日前结清全部书款。</w:t>
      </w:r>
    </w:p>
    <w:p w14:paraId="5D7EBDC4">
      <w:pPr>
        <w:adjustRightInd w:val="0"/>
        <w:snapToGrid w:val="0"/>
        <w:spacing w:line="360" w:lineRule="auto"/>
        <w:ind w:right="-1165" w:rightChars="-416" w:firstLine="480" w:firstLineChars="200"/>
        <w:rPr>
          <w:rFonts w:ascii="宋体" w:hAnsi="宋体"/>
          <w:color w:val="auto"/>
          <w:sz w:val="24"/>
          <w:szCs w:val="24"/>
        </w:rPr>
      </w:pPr>
      <w:r>
        <w:rPr>
          <w:rFonts w:hint="eastAsia" w:ascii="宋体" w:hAnsi="宋体"/>
          <w:color w:val="auto"/>
          <w:sz w:val="24"/>
          <w:szCs w:val="24"/>
        </w:rPr>
        <w:t>3、甲方向乙方付款前，乙方应当向甲方开具合法有效的增值税</w:t>
      </w:r>
      <w:r>
        <w:rPr>
          <w:rFonts w:ascii="宋体" w:hAnsi="宋体"/>
          <w:color w:val="auto"/>
          <w:sz w:val="24"/>
          <w:szCs w:val="24"/>
        </w:rPr>
        <w:t>发票</w:t>
      </w:r>
      <w:r>
        <w:rPr>
          <w:rFonts w:hint="eastAsia" w:ascii="宋体" w:hAnsi="宋体"/>
          <w:color w:val="auto"/>
          <w:sz w:val="24"/>
          <w:szCs w:val="24"/>
        </w:rPr>
        <w:t>，甲方在收到发票后15个工作日内付款。</w:t>
      </w:r>
    </w:p>
    <w:p w14:paraId="15074DFB">
      <w:pPr>
        <w:adjustRightInd w:val="0"/>
        <w:snapToGrid w:val="0"/>
        <w:spacing w:line="360" w:lineRule="auto"/>
        <w:ind w:right="-1165" w:rightChars="-416" w:firstLine="482" w:firstLineChars="200"/>
        <w:rPr>
          <w:rFonts w:hint="eastAsia" w:ascii="宋体" w:hAnsi="宋体" w:cs="宋体"/>
          <w:b/>
          <w:bCs/>
          <w:color w:val="auto"/>
          <w:kern w:val="0"/>
          <w:sz w:val="24"/>
          <w:szCs w:val="24"/>
        </w:rPr>
      </w:pPr>
      <w:r>
        <w:rPr>
          <w:rFonts w:hint="eastAsia" w:ascii="宋体" w:hAnsi="宋体" w:cs="宋体"/>
          <w:b/>
          <w:bCs/>
          <w:color w:val="auto"/>
          <w:kern w:val="0"/>
          <w:sz w:val="24"/>
          <w:szCs w:val="24"/>
        </w:rPr>
        <w:t>第五条  甲乙双方的其它权利义务</w:t>
      </w:r>
    </w:p>
    <w:p w14:paraId="6C5D4F3A">
      <w:pPr>
        <w:adjustRightInd w:val="0"/>
        <w:snapToGrid w:val="0"/>
        <w:spacing w:line="360" w:lineRule="auto"/>
        <w:ind w:right="-1165" w:rightChars="-416" w:firstLine="480" w:firstLineChars="200"/>
        <w:rPr>
          <w:rFonts w:ascii="宋体" w:hAnsi="宋体"/>
          <w:color w:val="auto"/>
          <w:sz w:val="24"/>
          <w:szCs w:val="24"/>
        </w:rPr>
      </w:pPr>
      <w:r>
        <w:rPr>
          <w:rFonts w:hint="eastAsia" w:ascii="宋体" w:hAnsi="宋体"/>
          <w:color w:val="auto"/>
          <w:sz w:val="24"/>
          <w:szCs w:val="24"/>
        </w:rPr>
        <w:t>1、乙方必须保证具有经营、发行教材的合法资格资质，并对所供图书有进行销售发行的合法资格资质或者合法权利人的有效授权；</w:t>
      </w:r>
    </w:p>
    <w:p w14:paraId="54852C02">
      <w:pPr>
        <w:adjustRightInd w:val="0"/>
        <w:snapToGrid w:val="0"/>
        <w:spacing w:line="360" w:lineRule="auto"/>
        <w:ind w:right="-1165" w:rightChars="-416" w:firstLine="480" w:firstLineChars="200"/>
        <w:rPr>
          <w:rFonts w:hint="eastAsia" w:ascii="宋体" w:hAnsi="宋体"/>
          <w:color w:val="auto"/>
          <w:sz w:val="24"/>
          <w:szCs w:val="24"/>
        </w:rPr>
      </w:pPr>
      <w:r>
        <w:rPr>
          <w:rFonts w:hint="eastAsia" w:ascii="宋体" w:hAnsi="宋体"/>
          <w:color w:val="auto"/>
          <w:sz w:val="24"/>
          <w:szCs w:val="24"/>
        </w:rPr>
        <w:t>2、乙方保证提供的教材均为正版教材。</w:t>
      </w:r>
    </w:p>
    <w:p w14:paraId="1CD4FF5B">
      <w:pPr>
        <w:adjustRightInd w:val="0"/>
        <w:snapToGrid w:val="0"/>
        <w:spacing w:line="360" w:lineRule="auto"/>
        <w:ind w:right="-1165" w:rightChars="-416" w:firstLine="480" w:firstLineChars="200"/>
        <w:rPr>
          <w:rFonts w:hint="eastAsia" w:ascii="宋体" w:hAnsi="宋体"/>
          <w:color w:val="auto"/>
          <w:sz w:val="24"/>
          <w:szCs w:val="24"/>
        </w:rPr>
      </w:pPr>
      <w:r>
        <w:rPr>
          <w:rFonts w:hint="eastAsia" w:ascii="宋体" w:hAnsi="宋体"/>
          <w:color w:val="auto"/>
          <w:sz w:val="24"/>
          <w:szCs w:val="24"/>
        </w:rPr>
        <w:t>3、甲方在收货时如发现货品不符、数量缺少、漏页、缺页、倒装、破损及其他质量瑕疵等问题，乙方负责无条件退换。</w:t>
      </w:r>
    </w:p>
    <w:p w14:paraId="3D340731">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4、乙方应当保证所供教材有正当合法的进货来源，系正版图书出版社出版的正版图书，乙方进行教材销售发行已取得权利人的合法授权，不得向甲方提供盗版图书或者侵权图书，不得有侵犯他人知识产权、商业秘密或其他权利的情形，否则由乙方承担全部民事、行政、刑事责任，因此引起权利人的索赔请求或者诉讼的，均由乙方承担全部赔偿责任。因乙方的侵权行为、违约行为或乙方其他过错造成甲方受到行政处罚的罚款、甲方涉及诉讼（仲裁）产生的赔偿费用、诉讼（仲裁）费、诉讼保全费、诉讼保全担保费（保险费）、鉴定费、评估费、调查费、证据保全费、执行费、拍卖费、律师服务费、交通费、差旅费等损失费用均由乙方承担。</w:t>
      </w:r>
    </w:p>
    <w:p w14:paraId="6E5C322F">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5、甲方保证按约定的结算付款时间付清乙方教材款。</w:t>
      </w:r>
    </w:p>
    <w:p w14:paraId="1B53A994">
      <w:pPr>
        <w:adjustRightInd w:val="0"/>
        <w:snapToGrid w:val="0"/>
        <w:spacing w:line="500" w:lineRule="exact"/>
        <w:ind w:right="-1165" w:rightChars="-416" w:firstLine="482" w:firstLineChars="200"/>
        <w:rPr>
          <w:rFonts w:hint="eastAsia" w:ascii="宋体" w:hAnsi="宋体" w:cs="宋体"/>
          <w:b/>
          <w:bCs/>
          <w:color w:val="auto"/>
          <w:kern w:val="0"/>
          <w:sz w:val="24"/>
          <w:szCs w:val="24"/>
        </w:rPr>
      </w:pPr>
      <w:r>
        <w:rPr>
          <w:rFonts w:hint="eastAsia" w:ascii="宋体" w:hAnsi="宋体"/>
          <w:b/>
          <w:color w:val="auto"/>
          <w:sz w:val="24"/>
          <w:szCs w:val="24"/>
        </w:rPr>
        <w:t xml:space="preserve">第六条  </w:t>
      </w:r>
      <w:r>
        <w:rPr>
          <w:rFonts w:hint="eastAsia" w:ascii="宋体" w:hAnsi="宋体" w:cs="宋体"/>
          <w:b/>
          <w:bCs/>
          <w:color w:val="auto"/>
          <w:kern w:val="0"/>
          <w:sz w:val="24"/>
          <w:szCs w:val="24"/>
        </w:rPr>
        <w:t>违约责任</w:t>
      </w:r>
    </w:p>
    <w:p w14:paraId="035F0A9C">
      <w:pPr>
        <w:adjustRightInd w:val="0"/>
        <w:snapToGrid w:val="0"/>
        <w:spacing w:line="500" w:lineRule="exact"/>
        <w:ind w:right="-1165" w:rightChars="-416" w:firstLine="480" w:firstLineChars="200"/>
        <w:rPr>
          <w:rFonts w:ascii="宋体" w:hAnsi="宋体"/>
          <w:color w:val="auto"/>
          <w:sz w:val="24"/>
          <w:szCs w:val="24"/>
        </w:rPr>
      </w:pPr>
      <w:r>
        <w:rPr>
          <w:rFonts w:hint="eastAsia" w:ascii="宋体" w:hAnsi="宋体"/>
          <w:color w:val="auto"/>
          <w:sz w:val="24"/>
          <w:szCs w:val="24"/>
        </w:rPr>
        <w:t>1、如乙方出现盗版及质量瑕疵等情况，甲方有权拒付书款，由此造成的一切后果由乙方全部承担。</w:t>
      </w:r>
    </w:p>
    <w:p w14:paraId="46450987">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2、因乙方错误、遗漏等原因造成的教材供应迟到且影响甲方教学，乙方应赔偿由此给甲方造成的全部损失。因不可抗力因素所致除外,但须提供充分证据。</w:t>
      </w:r>
    </w:p>
    <w:p w14:paraId="310D5AF4">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3、</w:t>
      </w:r>
      <w:r>
        <w:rPr>
          <w:rFonts w:ascii="宋体" w:hAnsi="宋体"/>
          <w:color w:val="auto"/>
          <w:sz w:val="24"/>
          <w:szCs w:val="24"/>
        </w:rPr>
        <w:t xml:space="preserve"> “不可抗力”是指人力无法控制、不可预见的事件，包括：战争、严重火灾、洪水、台风、地震等事件。 </w:t>
      </w:r>
      <w:r>
        <w:rPr>
          <w:rFonts w:ascii="宋体" w:hAnsi="宋体"/>
          <w:color w:val="auto"/>
          <w:sz w:val="24"/>
          <w:szCs w:val="24"/>
        </w:rPr>
        <w:br w:type="textWrapping"/>
      </w:r>
      <w:r>
        <w:rPr>
          <w:rFonts w:ascii="宋体" w:hAnsi="宋体"/>
          <w:color w:val="auto"/>
          <w:sz w:val="24"/>
          <w:szCs w:val="24"/>
        </w:rPr>
        <w:t>　　</w:t>
      </w:r>
      <w:r>
        <w:rPr>
          <w:rFonts w:hint="eastAsia" w:ascii="宋体" w:hAnsi="宋体"/>
          <w:color w:val="auto"/>
          <w:sz w:val="24"/>
          <w:szCs w:val="24"/>
        </w:rPr>
        <w:t>4、</w:t>
      </w:r>
      <w:r>
        <w:rPr>
          <w:rFonts w:ascii="宋体" w:hAnsi="宋体"/>
          <w:color w:val="auto"/>
          <w:sz w:val="24"/>
          <w:szCs w:val="24"/>
        </w:rPr>
        <w:t>在不可抗力事件发生后，</w:t>
      </w:r>
      <w:r>
        <w:rPr>
          <w:rFonts w:hint="eastAsia" w:ascii="宋体" w:hAnsi="宋体"/>
          <w:color w:val="auto"/>
          <w:sz w:val="24"/>
          <w:szCs w:val="24"/>
        </w:rPr>
        <w:t>乙</w:t>
      </w:r>
      <w:r>
        <w:rPr>
          <w:rFonts w:ascii="宋体" w:hAnsi="宋体"/>
          <w:color w:val="auto"/>
          <w:sz w:val="24"/>
          <w:szCs w:val="24"/>
        </w:rPr>
        <w:t>方应尽快将不可抗力的情况和原因通知</w:t>
      </w:r>
      <w:r>
        <w:rPr>
          <w:rFonts w:hint="eastAsia" w:ascii="宋体" w:hAnsi="宋体"/>
          <w:color w:val="auto"/>
          <w:sz w:val="24"/>
          <w:szCs w:val="24"/>
        </w:rPr>
        <w:t>甲方</w:t>
      </w:r>
      <w:r>
        <w:rPr>
          <w:rFonts w:ascii="宋体" w:hAnsi="宋体"/>
          <w:color w:val="auto"/>
          <w:sz w:val="24"/>
          <w:szCs w:val="24"/>
        </w:rPr>
        <w:t>，并寻求合理的方案履行合同中不受不可抗力</w:t>
      </w:r>
      <w:r>
        <w:rPr>
          <w:rFonts w:hint="eastAsia" w:ascii="宋体" w:hAnsi="宋体"/>
          <w:color w:val="auto"/>
          <w:sz w:val="24"/>
          <w:szCs w:val="24"/>
        </w:rPr>
        <w:t>事件</w:t>
      </w:r>
      <w:r>
        <w:rPr>
          <w:rFonts w:ascii="宋体" w:hAnsi="宋体"/>
          <w:color w:val="auto"/>
          <w:sz w:val="24"/>
          <w:szCs w:val="24"/>
        </w:rPr>
        <w:t>影响的其他义务。不可抗力事件影响消除后，双方可通过协商，在合理的时间内达成进一步履行合同的协议。</w:t>
      </w:r>
    </w:p>
    <w:p w14:paraId="27AF10E3">
      <w:pPr>
        <w:adjustRightInd w:val="0"/>
        <w:snapToGrid w:val="0"/>
        <w:spacing w:line="500" w:lineRule="exact"/>
        <w:ind w:right="-1165" w:rightChars="-416" w:firstLine="482" w:firstLineChars="200"/>
        <w:rPr>
          <w:rFonts w:hint="eastAsia" w:ascii="宋体" w:hAnsi="宋体" w:cs="宋体"/>
          <w:b/>
          <w:bCs/>
          <w:color w:val="auto"/>
          <w:kern w:val="0"/>
          <w:sz w:val="24"/>
          <w:szCs w:val="24"/>
        </w:rPr>
      </w:pPr>
      <w:r>
        <w:rPr>
          <w:rFonts w:hint="eastAsia" w:ascii="宋体" w:hAnsi="宋体" w:cs="宋体"/>
          <w:b/>
          <w:bCs/>
          <w:color w:val="auto"/>
          <w:kern w:val="0"/>
          <w:sz w:val="24"/>
          <w:szCs w:val="24"/>
        </w:rPr>
        <w:t>第七条  争议的解决</w:t>
      </w:r>
    </w:p>
    <w:p w14:paraId="22487677">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1、</w:t>
      </w:r>
      <w:r>
        <w:rPr>
          <w:rFonts w:ascii="宋体" w:hAnsi="宋体"/>
          <w:color w:val="auto"/>
          <w:sz w:val="24"/>
          <w:szCs w:val="24"/>
        </w:rPr>
        <w:t>在合同履行</w:t>
      </w:r>
      <w:r>
        <w:rPr>
          <w:rFonts w:hint="eastAsia" w:ascii="宋体" w:hAnsi="宋体"/>
          <w:color w:val="auto"/>
          <w:sz w:val="24"/>
          <w:szCs w:val="24"/>
        </w:rPr>
        <w:t>期间发生的</w:t>
      </w:r>
      <w:r>
        <w:rPr>
          <w:rFonts w:ascii="宋体" w:hAnsi="宋体"/>
          <w:color w:val="auto"/>
          <w:sz w:val="24"/>
          <w:szCs w:val="24"/>
        </w:rPr>
        <w:t>争议，由双方协商解决；协商不成，</w:t>
      </w:r>
      <w:r>
        <w:rPr>
          <w:rFonts w:hint="eastAsia" w:ascii="宋体" w:hAnsi="宋体"/>
          <w:color w:val="auto"/>
          <w:sz w:val="24"/>
          <w:szCs w:val="24"/>
        </w:rPr>
        <w:t>任何一方均</w:t>
      </w:r>
      <w:r>
        <w:rPr>
          <w:rFonts w:ascii="宋体" w:hAnsi="宋体"/>
          <w:color w:val="auto"/>
          <w:sz w:val="24"/>
          <w:szCs w:val="24"/>
        </w:rPr>
        <w:t>可向</w:t>
      </w:r>
      <w:r>
        <w:rPr>
          <w:rFonts w:hint="eastAsia" w:ascii="宋体" w:hAnsi="宋体"/>
          <w:color w:val="auto"/>
          <w:sz w:val="24"/>
          <w:szCs w:val="24"/>
        </w:rPr>
        <w:t>有管辖权的</w:t>
      </w:r>
      <w:r>
        <w:rPr>
          <w:rFonts w:ascii="宋体" w:hAnsi="宋体"/>
          <w:color w:val="auto"/>
          <w:sz w:val="24"/>
          <w:szCs w:val="24"/>
        </w:rPr>
        <w:t>人民法院</w:t>
      </w:r>
      <w:r>
        <w:rPr>
          <w:rFonts w:hint="eastAsia" w:ascii="宋体" w:hAnsi="宋体"/>
          <w:color w:val="auto"/>
          <w:sz w:val="24"/>
          <w:szCs w:val="24"/>
        </w:rPr>
        <w:t>提起诉讼</w:t>
      </w:r>
      <w:r>
        <w:rPr>
          <w:rFonts w:ascii="宋体" w:hAnsi="宋体"/>
          <w:color w:val="auto"/>
          <w:sz w:val="24"/>
          <w:szCs w:val="24"/>
        </w:rPr>
        <w:t>。</w:t>
      </w:r>
    </w:p>
    <w:p w14:paraId="506D9C2F">
      <w:pPr>
        <w:adjustRightInd w:val="0"/>
        <w:snapToGrid w:val="0"/>
        <w:spacing w:line="500" w:lineRule="exact"/>
        <w:ind w:right="-1165" w:rightChars="-416" w:firstLine="480" w:firstLineChars="200"/>
        <w:rPr>
          <w:rFonts w:hint="eastAsia" w:ascii="宋体" w:hAnsi="宋体"/>
          <w:color w:val="auto"/>
          <w:sz w:val="24"/>
          <w:szCs w:val="24"/>
        </w:rPr>
      </w:pPr>
      <w:r>
        <w:rPr>
          <w:rFonts w:hint="eastAsia" w:ascii="宋体" w:hAnsi="宋体"/>
          <w:color w:val="auto"/>
          <w:sz w:val="24"/>
          <w:szCs w:val="24"/>
        </w:rPr>
        <w:t>2、本合同自甲乙双方签字盖章之日生效。本合同一式肆份，甲乙双方各执贰份，均具有同等法律效力。</w:t>
      </w:r>
    </w:p>
    <w:p w14:paraId="016F6861">
      <w:pPr>
        <w:tabs>
          <w:tab w:val="left" w:pos="4500"/>
        </w:tabs>
        <w:adjustRightInd w:val="0"/>
        <w:snapToGrid w:val="0"/>
        <w:spacing w:line="500" w:lineRule="exact"/>
        <w:ind w:left="-944" w:leftChars="-337" w:right="-1165" w:rightChars="-416"/>
        <w:rPr>
          <w:rFonts w:hint="eastAsia" w:ascii="宋体" w:hAnsi="宋体" w:cs="宋体"/>
          <w:b/>
          <w:bCs/>
          <w:color w:val="auto"/>
          <w:kern w:val="0"/>
          <w:szCs w:val="28"/>
        </w:rPr>
      </w:pPr>
    </w:p>
    <w:p w14:paraId="72D43E17">
      <w:pPr>
        <w:pStyle w:val="9"/>
        <w:rPr>
          <w:rFonts w:hint="eastAsia" w:ascii="宋体" w:hAnsi="宋体" w:cs="宋体"/>
          <w:b/>
          <w:bCs/>
          <w:color w:val="auto"/>
          <w:kern w:val="0"/>
          <w:szCs w:val="28"/>
        </w:rPr>
      </w:pPr>
    </w:p>
    <w:p w14:paraId="2BE1214F">
      <w:pPr>
        <w:rPr>
          <w:rFonts w:hint="eastAsia" w:ascii="宋体" w:hAnsi="宋体" w:cs="宋体"/>
          <w:b/>
          <w:bCs/>
          <w:color w:val="auto"/>
          <w:kern w:val="0"/>
          <w:szCs w:val="28"/>
        </w:rPr>
      </w:pPr>
    </w:p>
    <w:p w14:paraId="6733CA8D">
      <w:pPr>
        <w:pStyle w:val="9"/>
        <w:rPr>
          <w:rFonts w:hint="eastAsia"/>
          <w:color w:val="auto"/>
        </w:rPr>
      </w:pPr>
    </w:p>
    <w:p w14:paraId="292566F5">
      <w:pPr>
        <w:tabs>
          <w:tab w:val="left" w:pos="4500"/>
        </w:tabs>
        <w:adjustRightInd w:val="0"/>
        <w:snapToGrid w:val="0"/>
        <w:spacing w:line="500" w:lineRule="exact"/>
        <w:ind w:left="-944" w:leftChars="-337" w:right="-1165" w:rightChars="-416"/>
        <w:rPr>
          <w:rFonts w:hint="eastAsia" w:ascii="宋体" w:hAnsi="宋体" w:cs="宋体"/>
          <w:b/>
          <w:bCs/>
          <w:color w:val="auto"/>
          <w:kern w:val="0"/>
          <w:szCs w:val="28"/>
        </w:rPr>
      </w:pPr>
    </w:p>
    <w:p w14:paraId="0E352C3A">
      <w:pPr>
        <w:adjustRightInd w:val="0"/>
        <w:snapToGrid w:val="0"/>
        <w:spacing w:line="500" w:lineRule="exact"/>
        <w:ind w:right="-1165" w:rightChars="-416"/>
        <w:rPr>
          <w:rFonts w:hint="eastAsia" w:ascii="宋体" w:hAnsi="宋体" w:cs="宋体"/>
          <w:b/>
          <w:bCs/>
          <w:color w:val="auto"/>
          <w:kern w:val="0"/>
          <w:sz w:val="24"/>
          <w:szCs w:val="24"/>
        </w:rPr>
      </w:pPr>
      <w:r>
        <w:rPr>
          <w:rFonts w:hint="eastAsia" w:ascii="宋体" w:hAnsi="宋体" w:cs="宋体"/>
          <w:b/>
          <w:bCs/>
          <w:color w:val="auto"/>
          <w:kern w:val="0"/>
          <w:sz w:val="24"/>
          <w:szCs w:val="24"/>
        </w:rPr>
        <w:t xml:space="preserve">甲方：重庆市三峡水利电力学校         乙方： </w:t>
      </w:r>
    </w:p>
    <w:p w14:paraId="2DED7C61">
      <w:pPr>
        <w:tabs>
          <w:tab w:val="left" w:pos="4500"/>
        </w:tabs>
        <w:adjustRightInd w:val="0"/>
        <w:snapToGrid w:val="0"/>
        <w:spacing w:line="500" w:lineRule="exact"/>
        <w:ind w:left="-944" w:leftChars="-337" w:right="-1165" w:rightChars="-416"/>
        <w:rPr>
          <w:rFonts w:ascii="宋体" w:hAnsi="宋体" w:cs="宋体"/>
          <w:b/>
          <w:bCs/>
          <w:color w:val="auto"/>
          <w:kern w:val="0"/>
          <w:sz w:val="24"/>
          <w:szCs w:val="24"/>
        </w:rPr>
      </w:pPr>
      <w:r>
        <w:rPr>
          <w:rFonts w:hint="eastAsia" w:ascii="宋体" w:hAnsi="宋体" w:cs="宋体"/>
          <w:b/>
          <w:bCs/>
          <w:color w:val="auto"/>
          <w:kern w:val="0"/>
          <w:sz w:val="24"/>
          <w:szCs w:val="24"/>
        </w:rPr>
        <w:t xml:space="preserve">                             </w:t>
      </w:r>
    </w:p>
    <w:p w14:paraId="44D1D157">
      <w:pPr>
        <w:tabs>
          <w:tab w:val="left" w:pos="4500"/>
        </w:tabs>
        <w:adjustRightInd w:val="0"/>
        <w:snapToGrid w:val="0"/>
        <w:spacing w:line="500" w:lineRule="exact"/>
        <w:ind w:left="-944" w:leftChars="-337" w:right="-1165" w:rightChars="-416"/>
        <w:rPr>
          <w:rFonts w:hint="eastAsia" w:ascii="宋体" w:hAnsi="宋体" w:cs="宋体"/>
          <w:b/>
          <w:bCs/>
          <w:color w:val="auto"/>
          <w:kern w:val="0"/>
          <w:sz w:val="24"/>
          <w:szCs w:val="24"/>
        </w:rPr>
      </w:pPr>
    </w:p>
    <w:p w14:paraId="3AF73C06">
      <w:pPr>
        <w:adjustRightInd w:val="0"/>
        <w:snapToGrid w:val="0"/>
        <w:spacing w:line="500" w:lineRule="exact"/>
        <w:ind w:right="-1165" w:rightChars="-416"/>
        <w:rPr>
          <w:rFonts w:hint="eastAsia" w:ascii="宋体" w:hAnsi="宋体" w:cs="宋体"/>
          <w:b/>
          <w:bCs/>
          <w:color w:val="auto"/>
          <w:kern w:val="0"/>
          <w:sz w:val="24"/>
          <w:szCs w:val="24"/>
        </w:rPr>
      </w:pPr>
      <w:r>
        <w:rPr>
          <w:rFonts w:hint="eastAsia" w:ascii="宋体" w:hAnsi="宋体" w:cs="宋体"/>
          <w:b/>
          <w:bCs/>
          <w:color w:val="auto"/>
          <w:kern w:val="0"/>
          <w:sz w:val="24"/>
        </w:rPr>
        <w:t>法定</w:t>
      </w:r>
      <w:r>
        <w:rPr>
          <w:rFonts w:hint="eastAsia" w:ascii="宋体" w:hAnsi="宋体" w:cs="宋体"/>
          <w:b/>
          <w:bCs/>
          <w:color w:val="auto"/>
          <w:kern w:val="0"/>
          <w:sz w:val="24"/>
          <w:szCs w:val="24"/>
        </w:rPr>
        <w:t>代表</w:t>
      </w:r>
      <w:r>
        <w:rPr>
          <w:rFonts w:hint="eastAsia" w:ascii="宋体" w:hAnsi="宋体" w:cs="宋体"/>
          <w:b/>
          <w:bCs/>
          <w:color w:val="auto"/>
          <w:kern w:val="0"/>
          <w:sz w:val="24"/>
        </w:rPr>
        <w:t>人</w:t>
      </w:r>
      <w:r>
        <w:rPr>
          <w:rFonts w:hint="eastAsia" w:ascii="宋体" w:hAnsi="宋体" w:cs="宋体"/>
          <w:b/>
          <w:bCs/>
          <w:color w:val="auto"/>
          <w:kern w:val="0"/>
          <w:sz w:val="24"/>
          <w:szCs w:val="24"/>
        </w:rPr>
        <w:t xml:space="preserve">：   </w:t>
      </w:r>
      <w:r>
        <w:rPr>
          <w:rFonts w:ascii="宋体" w:hAnsi="宋体" w:cs="宋体"/>
          <w:b/>
          <w:bCs/>
          <w:color w:val="auto"/>
          <w:kern w:val="0"/>
          <w:sz w:val="24"/>
          <w:szCs w:val="24"/>
        </w:rPr>
        <w:t xml:space="preserve">                      </w:t>
      </w:r>
      <w:r>
        <w:rPr>
          <w:rFonts w:hint="eastAsia" w:ascii="宋体" w:hAnsi="宋体" w:cs="宋体"/>
          <w:b/>
          <w:bCs/>
          <w:color w:val="auto"/>
          <w:kern w:val="0"/>
          <w:sz w:val="24"/>
        </w:rPr>
        <w:t>法定</w:t>
      </w:r>
      <w:r>
        <w:rPr>
          <w:rFonts w:hint="eastAsia" w:ascii="宋体" w:hAnsi="宋体" w:cs="宋体"/>
          <w:b/>
          <w:bCs/>
          <w:color w:val="auto"/>
          <w:kern w:val="0"/>
          <w:sz w:val="24"/>
          <w:szCs w:val="24"/>
        </w:rPr>
        <w:t>人代表</w:t>
      </w:r>
      <w:r>
        <w:rPr>
          <w:rFonts w:hint="eastAsia" w:ascii="宋体" w:hAnsi="宋体" w:cs="宋体"/>
          <w:b/>
          <w:bCs/>
          <w:color w:val="auto"/>
          <w:kern w:val="0"/>
          <w:sz w:val="24"/>
        </w:rPr>
        <w:t>人</w:t>
      </w:r>
      <w:r>
        <w:rPr>
          <w:rFonts w:hint="eastAsia" w:ascii="宋体" w:hAnsi="宋体" w:cs="宋体"/>
          <w:b/>
          <w:bCs/>
          <w:color w:val="auto"/>
          <w:kern w:val="0"/>
          <w:sz w:val="24"/>
          <w:szCs w:val="24"/>
        </w:rPr>
        <w:t xml:space="preserve"> ：               </w:t>
      </w:r>
    </w:p>
    <w:p w14:paraId="7A1CC9E8">
      <w:pPr>
        <w:spacing w:line="500" w:lineRule="exact"/>
        <w:ind w:right="-1165" w:rightChars="-416"/>
        <w:rPr>
          <w:rFonts w:hint="eastAsia" w:ascii="宋体" w:hAnsi="宋体" w:cs="宋体"/>
          <w:b/>
          <w:bCs/>
          <w:color w:val="auto"/>
          <w:kern w:val="0"/>
          <w:sz w:val="24"/>
          <w:szCs w:val="24"/>
        </w:rPr>
      </w:pPr>
      <w:r>
        <w:rPr>
          <w:rFonts w:hint="eastAsia" w:ascii="宋体" w:hAnsi="宋体" w:cs="宋体"/>
          <w:b/>
          <w:bCs/>
          <w:color w:val="auto"/>
          <w:kern w:val="0"/>
          <w:sz w:val="24"/>
          <w:szCs w:val="24"/>
        </w:rPr>
        <w:t xml:space="preserve">      </w:t>
      </w:r>
    </w:p>
    <w:p w14:paraId="0DE3E378">
      <w:pPr>
        <w:tabs>
          <w:tab w:val="left" w:pos="4500"/>
          <w:tab w:val="left" w:pos="4680"/>
        </w:tabs>
        <w:adjustRightInd w:val="0"/>
        <w:snapToGrid w:val="0"/>
        <w:spacing w:line="500" w:lineRule="exact"/>
        <w:ind w:right="-1165" w:rightChars="-416" w:firstLine="2988" w:firstLineChars="1240"/>
        <w:rPr>
          <w:rFonts w:hint="eastAsia" w:ascii="宋体" w:hAnsi="宋体" w:cs="宋体"/>
          <w:b/>
          <w:bCs/>
          <w:color w:val="auto"/>
          <w:kern w:val="0"/>
          <w:sz w:val="24"/>
          <w:szCs w:val="24"/>
        </w:rPr>
      </w:pPr>
    </w:p>
    <w:p w14:paraId="4D90156C">
      <w:pPr>
        <w:tabs>
          <w:tab w:val="left" w:pos="4500"/>
          <w:tab w:val="left" w:pos="4680"/>
        </w:tabs>
        <w:adjustRightInd w:val="0"/>
        <w:snapToGrid w:val="0"/>
        <w:spacing w:line="500" w:lineRule="exact"/>
        <w:ind w:right="-1165" w:rightChars="-416" w:firstLine="2988" w:firstLineChars="1240"/>
        <w:rPr>
          <w:rFonts w:hint="eastAsia" w:ascii="宋体" w:hAnsi="宋体" w:cs="宋体"/>
          <w:b/>
          <w:bCs/>
          <w:color w:val="auto"/>
          <w:kern w:val="0"/>
          <w:sz w:val="24"/>
          <w:szCs w:val="24"/>
        </w:rPr>
      </w:pPr>
    </w:p>
    <w:p w14:paraId="4E5FF82C">
      <w:pPr>
        <w:tabs>
          <w:tab w:val="left" w:pos="4500"/>
          <w:tab w:val="left" w:pos="4680"/>
        </w:tabs>
        <w:adjustRightInd w:val="0"/>
        <w:snapToGrid w:val="0"/>
        <w:spacing w:line="500" w:lineRule="exact"/>
        <w:ind w:right="-1165" w:rightChars="-416"/>
        <w:rPr>
          <w:rFonts w:hint="eastAsia" w:ascii="宋体" w:hAnsi="宋体" w:cs="宋体"/>
          <w:b/>
          <w:bCs/>
          <w:color w:val="auto"/>
          <w:kern w:val="0"/>
          <w:sz w:val="24"/>
          <w:szCs w:val="24"/>
        </w:rPr>
      </w:pPr>
      <w:r>
        <w:rPr>
          <w:rFonts w:hint="eastAsia" w:ascii="宋体" w:hAnsi="宋体" w:cs="宋体"/>
          <w:b/>
          <w:bCs/>
          <w:color w:val="auto"/>
          <w:kern w:val="0"/>
          <w:sz w:val="24"/>
          <w:szCs w:val="24"/>
        </w:rPr>
        <w:t xml:space="preserve">签订日期： </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年  月  日</w:t>
      </w:r>
      <w:r>
        <w:rPr>
          <w:rFonts w:hint="eastAsia" w:ascii="宋体" w:hAnsi="宋体" w:cs="宋体"/>
          <w:bCs/>
          <w:color w:val="auto"/>
          <w:kern w:val="0"/>
          <w:sz w:val="24"/>
          <w:szCs w:val="24"/>
        </w:rPr>
        <w:t xml:space="preserve">         </w:t>
      </w:r>
      <w:r>
        <w:rPr>
          <w:rFonts w:ascii="宋体" w:hAnsi="宋体" w:cs="宋体"/>
          <w:bCs/>
          <w:color w:val="auto"/>
          <w:kern w:val="0"/>
          <w:sz w:val="24"/>
          <w:szCs w:val="24"/>
        </w:rPr>
        <w:t xml:space="preserve">    </w:t>
      </w:r>
      <w:r>
        <w:rPr>
          <w:rFonts w:hint="eastAsia" w:ascii="宋体" w:hAnsi="宋体" w:cs="宋体"/>
          <w:bCs/>
          <w:color w:val="auto"/>
          <w:kern w:val="0"/>
          <w:sz w:val="24"/>
          <w:szCs w:val="24"/>
        </w:rPr>
        <w:t xml:space="preserve"> </w:t>
      </w:r>
      <w:r>
        <w:rPr>
          <w:rFonts w:hint="eastAsia" w:ascii="宋体" w:hAnsi="宋体" w:cs="宋体"/>
          <w:b/>
          <w:color w:val="auto"/>
          <w:kern w:val="0"/>
          <w:sz w:val="24"/>
          <w:szCs w:val="24"/>
        </w:rPr>
        <w:t>签订日期</w:t>
      </w:r>
      <w:r>
        <w:rPr>
          <w:rFonts w:hint="eastAsia" w:ascii="宋体" w:hAnsi="宋体" w:cs="宋体"/>
          <w:bCs/>
          <w:color w:val="auto"/>
          <w:kern w:val="0"/>
          <w:sz w:val="24"/>
          <w:szCs w:val="24"/>
        </w:rPr>
        <w:t xml:space="preserve">： </w:t>
      </w:r>
      <w:r>
        <w:rPr>
          <w:rFonts w:ascii="宋体" w:hAnsi="宋体" w:cs="宋体"/>
          <w:bCs/>
          <w:color w:val="auto"/>
          <w:kern w:val="0"/>
          <w:sz w:val="24"/>
          <w:szCs w:val="24"/>
        </w:rPr>
        <w:t xml:space="preserve">   </w:t>
      </w:r>
      <w:r>
        <w:rPr>
          <w:rFonts w:hint="eastAsia" w:ascii="宋体" w:hAnsi="宋体" w:cs="宋体"/>
          <w:b/>
          <w:bCs/>
          <w:color w:val="auto"/>
          <w:kern w:val="0"/>
          <w:sz w:val="24"/>
          <w:szCs w:val="24"/>
        </w:rPr>
        <w:t>年  月  日</w:t>
      </w:r>
    </w:p>
    <w:p w14:paraId="1A92E22B">
      <w:pPr>
        <w:tabs>
          <w:tab w:val="left" w:pos="4500"/>
          <w:tab w:val="left" w:pos="4680"/>
        </w:tabs>
        <w:adjustRightInd w:val="0"/>
        <w:snapToGrid w:val="0"/>
        <w:spacing w:line="500" w:lineRule="exact"/>
        <w:ind w:right="-1165" w:rightChars="-416"/>
        <w:rPr>
          <w:rFonts w:ascii="宋体" w:hAnsi="宋体" w:cs="宋体"/>
          <w:b/>
          <w:bCs/>
          <w:color w:val="auto"/>
          <w:kern w:val="0"/>
          <w:sz w:val="24"/>
          <w:szCs w:val="24"/>
        </w:rPr>
      </w:pPr>
    </w:p>
    <w:p w14:paraId="04393F94">
      <w:pPr>
        <w:pStyle w:val="2"/>
        <w:spacing w:line="240" w:lineRule="atLeast"/>
        <w:jc w:val="center"/>
        <w:rPr>
          <w:rFonts w:hint="eastAsia" w:ascii="宋体" w:hAnsi="宋体" w:eastAsia="宋体" w:cs="宋体"/>
          <w:b w:val="0"/>
          <w:color w:val="auto"/>
          <w:sz w:val="36"/>
          <w:szCs w:val="30"/>
        </w:rPr>
      </w:pPr>
    </w:p>
    <w:p w14:paraId="67539E25">
      <w:pPr>
        <w:pStyle w:val="2"/>
        <w:spacing w:line="240" w:lineRule="atLeast"/>
        <w:jc w:val="center"/>
        <w:rPr>
          <w:rFonts w:hint="eastAsia" w:ascii="宋体" w:hAnsi="宋体" w:eastAsia="宋体" w:cs="宋体"/>
          <w:b w:val="0"/>
          <w:color w:val="auto"/>
          <w:sz w:val="36"/>
          <w:szCs w:val="30"/>
        </w:rPr>
      </w:pPr>
    </w:p>
    <w:p w14:paraId="3AD0A9EC">
      <w:pPr>
        <w:pStyle w:val="2"/>
        <w:spacing w:line="240" w:lineRule="atLeast"/>
        <w:jc w:val="center"/>
        <w:rPr>
          <w:rFonts w:hint="eastAsia" w:ascii="宋体" w:hAnsi="宋体" w:eastAsia="宋体" w:cs="宋体"/>
          <w:b w:val="0"/>
          <w:color w:val="auto"/>
          <w:sz w:val="36"/>
          <w:szCs w:val="30"/>
        </w:rPr>
      </w:pPr>
    </w:p>
    <w:p w14:paraId="2430CD37">
      <w:pPr>
        <w:pStyle w:val="2"/>
        <w:spacing w:line="240" w:lineRule="atLeast"/>
        <w:jc w:val="center"/>
        <w:rPr>
          <w:rFonts w:hint="eastAsia" w:ascii="宋体" w:hAnsi="宋体" w:eastAsia="宋体" w:cs="宋体"/>
          <w:b w:val="0"/>
          <w:color w:val="auto"/>
          <w:sz w:val="36"/>
          <w:szCs w:val="30"/>
        </w:rPr>
      </w:pPr>
    </w:p>
    <w:p w14:paraId="1F976FC6">
      <w:pPr>
        <w:pStyle w:val="2"/>
        <w:spacing w:line="240" w:lineRule="atLeast"/>
        <w:jc w:val="center"/>
        <w:rPr>
          <w:rFonts w:hint="eastAsia" w:ascii="宋体" w:hAnsi="宋体" w:eastAsia="宋体" w:cs="宋体"/>
          <w:b w:val="0"/>
          <w:color w:val="auto"/>
          <w:sz w:val="36"/>
          <w:szCs w:val="30"/>
        </w:rPr>
      </w:pPr>
    </w:p>
    <w:p w14:paraId="12E0A8B2">
      <w:pPr>
        <w:pStyle w:val="2"/>
        <w:spacing w:line="240" w:lineRule="atLeast"/>
        <w:jc w:val="center"/>
        <w:rPr>
          <w:rFonts w:hint="eastAsia" w:ascii="宋体" w:hAnsi="宋体" w:eastAsia="宋体" w:cs="宋体"/>
          <w:b w:val="0"/>
          <w:color w:val="auto"/>
          <w:sz w:val="36"/>
          <w:szCs w:val="30"/>
        </w:rPr>
      </w:pPr>
    </w:p>
    <w:p w14:paraId="11315B52">
      <w:pPr>
        <w:pStyle w:val="2"/>
        <w:spacing w:line="240" w:lineRule="atLeast"/>
        <w:jc w:val="center"/>
        <w:rPr>
          <w:rFonts w:hint="eastAsia" w:ascii="宋体" w:hAnsi="宋体" w:eastAsia="宋体" w:cs="宋体"/>
          <w:b w:val="0"/>
          <w:color w:val="auto"/>
          <w:sz w:val="36"/>
          <w:szCs w:val="30"/>
        </w:rPr>
      </w:pPr>
    </w:p>
    <w:p w14:paraId="6B06C0BE">
      <w:pPr>
        <w:pStyle w:val="2"/>
        <w:spacing w:line="240" w:lineRule="atLeast"/>
        <w:jc w:val="center"/>
        <w:rPr>
          <w:rFonts w:hint="eastAsia" w:ascii="宋体" w:hAnsi="宋体" w:eastAsia="宋体" w:cs="宋体"/>
          <w:b w:val="0"/>
          <w:color w:val="auto"/>
          <w:sz w:val="36"/>
          <w:szCs w:val="30"/>
        </w:rPr>
      </w:pPr>
    </w:p>
    <w:p w14:paraId="4662DCAB">
      <w:pPr>
        <w:rPr>
          <w:rFonts w:hint="eastAsia"/>
          <w:color w:val="auto"/>
        </w:rPr>
      </w:pPr>
    </w:p>
    <w:p w14:paraId="0C3C7317">
      <w:pPr>
        <w:pStyle w:val="2"/>
        <w:spacing w:line="240" w:lineRule="atLeast"/>
        <w:jc w:val="center"/>
        <w:rPr>
          <w:rFonts w:hint="eastAsia" w:ascii="宋体" w:hAnsi="宋体" w:eastAsia="宋体" w:cs="宋体"/>
          <w:b w:val="0"/>
          <w:color w:val="auto"/>
          <w:sz w:val="36"/>
          <w:szCs w:val="30"/>
        </w:rPr>
      </w:pPr>
    </w:p>
    <w:p w14:paraId="409AA251">
      <w:pPr>
        <w:rPr>
          <w:rFonts w:hint="eastAsia" w:ascii="宋体" w:hAnsi="宋体" w:eastAsia="宋体" w:cs="宋体"/>
          <w:b w:val="0"/>
          <w:color w:val="auto"/>
          <w:sz w:val="36"/>
          <w:szCs w:val="30"/>
        </w:rPr>
      </w:pPr>
    </w:p>
    <w:p w14:paraId="5932F46F">
      <w:pPr>
        <w:pStyle w:val="9"/>
        <w:rPr>
          <w:rFonts w:hint="eastAsia"/>
          <w:color w:val="auto"/>
        </w:rPr>
      </w:pPr>
    </w:p>
    <w:p w14:paraId="28281315">
      <w:pPr>
        <w:rPr>
          <w:rFonts w:hint="eastAsia"/>
          <w:color w:val="auto"/>
        </w:rPr>
      </w:pPr>
    </w:p>
    <w:p w14:paraId="70BB3B55">
      <w:pPr>
        <w:pStyle w:val="9"/>
        <w:rPr>
          <w:rFonts w:hint="eastAsia"/>
          <w:color w:val="auto"/>
        </w:rPr>
      </w:pPr>
    </w:p>
    <w:p w14:paraId="5C393EEC">
      <w:pPr>
        <w:pStyle w:val="2"/>
        <w:spacing w:line="240" w:lineRule="atLeast"/>
        <w:jc w:val="center"/>
        <w:rPr>
          <w:rFonts w:hint="eastAsia" w:ascii="宋体" w:hAnsi="宋体" w:eastAsia="宋体" w:cs="宋体"/>
          <w:b w:val="0"/>
          <w:color w:val="auto"/>
        </w:rPr>
      </w:pPr>
      <w:r>
        <w:rPr>
          <w:rFonts w:hint="eastAsia" w:ascii="宋体" w:hAnsi="宋体" w:eastAsia="宋体" w:cs="宋体"/>
          <w:b w:val="0"/>
          <w:color w:val="auto"/>
          <w:sz w:val="36"/>
          <w:szCs w:val="30"/>
        </w:rPr>
        <w:t>第七篇  响应文件格式要求</w:t>
      </w:r>
      <w:bookmarkEnd w:id="196"/>
      <w:bookmarkEnd w:id="197"/>
      <w:bookmarkEnd w:id="198"/>
      <w:bookmarkEnd w:id="199"/>
      <w:bookmarkEnd w:id="200"/>
      <w:bookmarkEnd w:id="201"/>
      <w:bookmarkEnd w:id="202"/>
    </w:p>
    <w:p w14:paraId="61145D8E">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一、经济部分</w:t>
      </w:r>
    </w:p>
    <w:p w14:paraId="24550C8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（一）报价函</w:t>
      </w:r>
    </w:p>
    <w:p w14:paraId="6BEE224F">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二、技术（质量）部分</w:t>
      </w:r>
    </w:p>
    <w:p w14:paraId="5D9B7EF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（一）技术（质量）响应偏离表</w:t>
      </w:r>
    </w:p>
    <w:p w14:paraId="4DDFFB2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（二）其他资料（格式自定）</w:t>
      </w:r>
    </w:p>
    <w:p w14:paraId="4FD35292">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三、服务部分</w:t>
      </w:r>
    </w:p>
    <w:p w14:paraId="14A2DA8B">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（一）服务响应偏离表</w:t>
      </w:r>
    </w:p>
    <w:p w14:paraId="7113F46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（二）其它优惠服务承诺（格式自定）</w:t>
      </w:r>
    </w:p>
    <w:p w14:paraId="2979D7FB">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四、资格条件及其他</w:t>
      </w:r>
    </w:p>
    <w:p w14:paraId="499C15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w:t>
      </w:r>
    </w:p>
    <w:p w14:paraId="4A47D49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77DAB2D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1B16AA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4B1856EB">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7E2BD4EF">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五、其他资料</w:t>
      </w:r>
    </w:p>
    <w:p w14:paraId="4C9DD601">
      <w:pPr>
        <w:spacing w:line="400" w:lineRule="exact"/>
        <w:ind w:firstLine="480" w:firstLineChars="200"/>
        <w:rPr>
          <w:rFonts w:hint="eastAsia" w:ascii="宋体" w:hAnsi="宋体" w:cs="宋体"/>
          <w:b/>
          <w:color w:val="auto"/>
          <w:sz w:val="24"/>
          <w:szCs w:val="24"/>
        </w:rPr>
      </w:pPr>
      <w:r>
        <w:rPr>
          <w:rFonts w:hint="eastAsia" w:ascii="宋体" w:hAnsi="宋体" w:cs="宋体"/>
          <w:color w:val="auto"/>
          <w:sz w:val="24"/>
          <w:szCs w:val="24"/>
        </w:rPr>
        <w:t>（一）中小企业声明函、监狱企业证明文件、残疾人福利性单位声明函</w:t>
      </w:r>
    </w:p>
    <w:p w14:paraId="584A965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（二）其他与项目有关的资料（自附）</w:t>
      </w:r>
    </w:p>
    <w:p w14:paraId="2084CE29">
      <w:pPr>
        <w:pStyle w:val="6"/>
        <w:spacing w:line="400" w:lineRule="exact"/>
        <w:ind w:firstLine="480" w:firstLineChars="200"/>
        <w:rPr>
          <w:rFonts w:hint="eastAsia" w:ascii="宋体" w:hAnsi="宋体" w:cs="宋体"/>
          <w:color w:val="auto"/>
          <w:sz w:val="24"/>
          <w:szCs w:val="24"/>
        </w:rPr>
      </w:pPr>
    </w:p>
    <w:p w14:paraId="01E4D78C">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203" w:name="_Toc65660379"/>
      <w:bookmarkStart w:id="204" w:name="_Toc14244"/>
      <w:bookmarkStart w:id="205" w:name="_Toc106034808"/>
      <w:bookmarkStart w:id="206" w:name="_Toc342913419"/>
      <w:bookmarkStart w:id="207" w:name="_Toc313888360"/>
      <w:bookmarkStart w:id="208" w:name="_Toc26343"/>
      <w:bookmarkStart w:id="209" w:name="_Toc30982"/>
      <w:bookmarkStart w:id="210" w:name="_Toc108080184"/>
      <w:bookmarkStart w:id="211" w:name="_Toc313008356"/>
      <w:bookmarkStart w:id="212" w:name="_Toc12789073"/>
      <w:bookmarkStart w:id="213" w:name="_Toc283382454"/>
      <w:r>
        <w:rPr>
          <w:rFonts w:hint="eastAsia" w:ascii="宋体" w:hAnsi="宋体" w:eastAsia="宋体" w:cs="宋体"/>
          <w:color w:val="auto"/>
          <w:sz w:val="24"/>
        </w:rPr>
        <w:br w:type="page"/>
      </w:r>
      <w:r>
        <w:rPr>
          <w:rFonts w:hint="eastAsia" w:ascii="宋体" w:hAnsi="宋体" w:eastAsia="宋体" w:cs="宋体"/>
          <w:color w:val="auto"/>
          <w:sz w:val="24"/>
        </w:rPr>
        <w:t>一、经济部分</w:t>
      </w:r>
      <w:bookmarkEnd w:id="203"/>
      <w:bookmarkEnd w:id="204"/>
      <w:bookmarkEnd w:id="205"/>
      <w:bookmarkEnd w:id="206"/>
      <w:bookmarkEnd w:id="207"/>
      <w:bookmarkEnd w:id="208"/>
      <w:bookmarkEnd w:id="209"/>
      <w:bookmarkEnd w:id="210"/>
      <w:bookmarkEnd w:id="211"/>
    </w:p>
    <w:bookmarkEnd w:id="212"/>
    <w:bookmarkEnd w:id="213"/>
    <w:p w14:paraId="0F4FD90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（一）报价函</w:t>
      </w:r>
    </w:p>
    <w:p w14:paraId="42B2301E">
      <w:pPr>
        <w:tabs>
          <w:tab w:val="left" w:pos="6300"/>
        </w:tabs>
        <w:snapToGrid w:val="0"/>
        <w:spacing w:line="312" w:lineRule="auto"/>
        <w:ind w:firstLine="562" w:firstLineChars="200"/>
        <w:jc w:val="center"/>
        <w:rPr>
          <w:rFonts w:hint="eastAsia" w:ascii="宋体" w:hAnsi="宋体" w:cs="宋体"/>
          <w:b/>
          <w:color w:val="auto"/>
          <w:szCs w:val="28"/>
        </w:rPr>
      </w:pPr>
      <w:r>
        <w:rPr>
          <w:rFonts w:hint="eastAsia" w:ascii="宋体" w:hAnsi="宋体" w:cs="宋体"/>
          <w:b/>
          <w:color w:val="auto"/>
          <w:szCs w:val="28"/>
        </w:rPr>
        <w:t>报价函</w:t>
      </w:r>
    </w:p>
    <w:p w14:paraId="63E87591">
      <w:pPr>
        <w:tabs>
          <w:tab w:val="left" w:pos="6300"/>
        </w:tabs>
        <w:snapToGrid w:val="0"/>
        <w:spacing w:line="312" w:lineRule="auto"/>
        <w:rPr>
          <w:rFonts w:hint="eastAsia"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64D76170">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我方收到____________________________（询价项目名称）的询价通知书，经详细研究，决定参加该询价项目的报价。</w:t>
      </w:r>
    </w:p>
    <w:p w14:paraId="1F3AA563">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1.愿意按照询价通知书中的一切要求，提供本项目的交货及技术服务，项目投标报价折扣率为（小写）</w:t>
      </w:r>
      <w:r>
        <w:rPr>
          <w:rFonts w:hint="eastAsia" w:ascii="宋体" w:hAnsi="宋体" w:cs="宋体"/>
          <w:color w:val="auto"/>
          <w:sz w:val="24"/>
          <w:szCs w:val="24"/>
          <w:u w:val="single"/>
        </w:rPr>
        <w:t xml:space="preserve">      </w:t>
      </w:r>
      <w:r>
        <w:rPr>
          <w:rFonts w:hint="eastAsia" w:ascii="宋体" w:hAnsi="宋体" w:cs="宋体"/>
          <w:color w:val="auto"/>
          <w:sz w:val="24"/>
          <w:szCs w:val="24"/>
        </w:rPr>
        <w:t>%，（大写）</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56C4F4AE">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U盘</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份</w:t>
      </w:r>
      <w:r>
        <w:rPr>
          <w:rFonts w:hint="eastAsia" w:ascii="宋体" w:hAnsi="宋体" w:cs="宋体"/>
          <w:color w:val="auto"/>
          <w:sz w:val="24"/>
          <w:szCs w:val="24"/>
        </w:rPr>
        <w:t>。</w:t>
      </w:r>
    </w:p>
    <w:p w14:paraId="1EC3C21C">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3.我方承诺：本次报价的有效期为提交响应文件截止时间起90天。</w:t>
      </w:r>
    </w:p>
    <w:p w14:paraId="379DE86E">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4.我方完全理解和接受贵方询价通知书的一切规定和要求及评审办法。</w:t>
      </w:r>
    </w:p>
    <w:p w14:paraId="4E8BCC6E">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5.在整个询价过程中，我方若有违规行为，接受按照《中华人民共和国政府采购法》和《询价通知书》之规定给予惩罚。</w:t>
      </w:r>
    </w:p>
    <w:p w14:paraId="04D1D4DA">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6.我方若成为成交供应商，将按照最终报价结果签订合同，并且严格履行合同义务。本承诺函将成为合同不可分割的一部分，与合同具有同等的法律效力。</w:t>
      </w:r>
    </w:p>
    <w:p w14:paraId="24DF675C">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16DA2539">
      <w:pPr>
        <w:tabs>
          <w:tab w:val="left" w:pos="6300"/>
        </w:tabs>
        <w:snapToGrid w:val="0"/>
        <w:spacing w:line="312" w:lineRule="auto"/>
        <w:ind w:firstLine="570"/>
        <w:rPr>
          <w:rFonts w:hint="eastAsia" w:ascii="宋体" w:hAnsi="宋体" w:cs="宋体"/>
          <w:color w:val="auto"/>
          <w:sz w:val="24"/>
          <w:szCs w:val="24"/>
        </w:rPr>
      </w:pPr>
    </w:p>
    <w:p w14:paraId="6232B933">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供应商（公章）或自然人签署：</w:t>
      </w:r>
    </w:p>
    <w:p w14:paraId="3788F591">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地址：  </w:t>
      </w:r>
    </w:p>
    <w:p w14:paraId="76F9B67A">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电话：                           传真：</w:t>
      </w:r>
    </w:p>
    <w:p w14:paraId="7833B3E0">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网址：                           邮编：</w:t>
      </w:r>
    </w:p>
    <w:p w14:paraId="61EB9891">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联系人：</w:t>
      </w:r>
    </w:p>
    <w:p w14:paraId="5C408548">
      <w:pPr>
        <w:snapToGrid w:val="0"/>
        <w:spacing w:line="312" w:lineRule="auto"/>
        <w:ind w:firstLine="480" w:firstLineChars="200"/>
        <w:rPr>
          <w:rFonts w:hint="eastAsia" w:ascii="宋体" w:hAnsi="宋体" w:cs="宋体"/>
          <w:color w:val="auto"/>
          <w:sz w:val="24"/>
          <w:szCs w:val="24"/>
        </w:rPr>
        <w:sectPr>
          <w:footerReference r:id="rId9" w:type="default"/>
          <w:footerReference r:id="rId10" w:type="even"/>
          <w:pgSz w:w="11907" w:h="16840"/>
          <w:pgMar w:top="1440" w:right="1800" w:bottom="1440" w:left="1800" w:header="851" w:footer="992" w:gutter="0"/>
          <w:pgNumType w:fmt="numberInDash"/>
          <w:cols w:space="720" w:num="1"/>
          <w:docGrid w:linePitch="381" w:charSpace="-5735"/>
        </w:sectPr>
      </w:pPr>
      <w:r>
        <w:rPr>
          <w:rFonts w:hint="eastAsia" w:ascii="宋体" w:hAnsi="宋体" w:cs="宋体"/>
          <w:color w:val="auto"/>
          <w:sz w:val="24"/>
          <w:szCs w:val="24"/>
        </w:rPr>
        <w:t xml:space="preserve">                               年   月   日</w:t>
      </w:r>
    </w:p>
    <w:p w14:paraId="469BFB3C">
      <w:pPr>
        <w:pStyle w:val="2"/>
        <w:adjustRightInd w:val="0"/>
        <w:snapToGrid w:val="0"/>
        <w:spacing w:before="0" w:after="0" w:line="400" w:lineRule="exact"/>
        <w:ind w:firstLine="482" w:firstLineChars="200"/>
        <w:rPr>
          <w:rFonts w:hint="eastAsia" w:ascii="宋体" w:hAnsi="宋体" w:eastAsia="宋体" w:cs="宋体"/>
          <w:color w:val="auto"/>
          <w:sz w:val="24"/>
          <w:szCs w:val="24"/>
        </w:rPr>
      </w:pPr>
      <w:bookmarkStart w:id="214" w:name="_Toc313008357"/>
      <w:bookmarkStart w:id="215" w:name="_Toc26085"/>
      <w:bookmarkStart w:id="216" w:name="_Toc108080185"/>
      <w:bookmarkStart w:id="217" w:name="_Toc342913420"/>
      <w:bookmarkStart w:id="218" w:name="_Toc65660380"/>
      <w:bookmarkStart w:id="219" w:name="_Toc106034809"/>
      <w:bookmarkStart w:id="220" w:name="_Toc14073"/>
      <w:bookmarkStart w:id="221" w:name="_Toc22655"/>
      <w:bookmarkStart w:id="222" w:name="_Toc313888361"/>
      <w:r>
        <w:rPr>
          <w:rFonts w:hint="eastAsia" w:ascii="宋体" w:hAnsi="宋体" w:eastAsia="宋体" w:cs="宋体"/>
          <w:color w:val="auto"/>
          <w:sz w:val="24"/>
        </w:rPr>
        <w:t>二、技术（质量）部分</w:t>
      </w:r>
      <w:bookmarkEnd w:id="214"/>
      <w:bookmarkEnd w:id="215"/>
      <w:bookmarkEnd w:id="216"/>
      <w:bookmarkEnd w:id="217"/>
      <w:bookmarkEnd w:id="218"/>
      <w:bookmarkEnd w:id="219"/>
      <w:bookmarkEnd w:id="220"/>
      <w:bookmarkEnd w:id="221"/>
      <w:bookmarkEnd w:id="222"/>
    </w:p>
    <w:p w14:paraId="7423E89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（一）技术（质量）响应偏离表</w:t>
      </w:r>
    </w:p>
    <w:p w14:paraId="1888451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w:t>
      </w:r>
    </w:p>
    <w:p w14:paraId="0507D7D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询价项目名称：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F7E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6D7BAC60">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序号</w:t>
            </w:r>
          </w:p>
        </w:tc>
        <w:tc>
          <w:tcPr>
            <w:tcW w:w="2844" w:type="dxa"/>
            <w:vAlign w:val="center"/>
          </w:tcPr>
          <w:p w14:paraId="1E50D5BD">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采购需求</w:t>
            </w:r>
          </w:p>
        </w:tc>
        <w:tc>
          <w:tcPr>
            <w:tcW w:w="2952" w:type="dxa"/>
            <w:vAlign w:val="center"/>
          </w:tcPr>
          <w:p w14:paraId="66796F50">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响应情况</w:t>
            </w:r>
          </w:p>
        </w:tc>
        <w:tc>
          <w:tcPr>
            <w:tcW w:w="2212" w:type="dxa"/>
            <w:vAlign w:val="center"/>
          </w:tcPr>
          <w:p w14:paraId="480F226A">
            <w:pPr>
              <w:tabs>
                <w:tab w:val="left" w:pos="6300"/>
              </w:tabs>
              <w:snapToGrid w:val="0"/>
              <w:jc w:val="center"/>
              <w:outlineLvl w:val="0"/>
              <w:rPr>
                <w:rFonts w:hint="eastAsia" w:ascii="宋体" w:hAnsi="宋体" w:cs="宋体"/>
                <w:b/>
                <w:color w:val="auto"/>
                <w:sz w:val="21"/>
                <w:szCs w:val="21"/>
              </w:rPr>
            </w:pPr>
            <w:r>
              <w:rPr>
                <w:rFonts w:hint="eastAsia" w:ascii="宋体" w:hAnsi="宋体" w:cs="宋体"/>
                <w:b/>
                <w:color w:val="auto"/>
                <w:sz w:val="21"/>
                <w:szCs w:val="21"/>
              </w:rPr>
              <w:t>差异说明</w:t>
            </w:r>
          </w:p>
        </w:tc>
      </w:tr>
      <w:tr w14:paraId="46D3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D386181">
            <w:pPr>
              <w:tabs>
                <w:tab w:val="left" w:pos="6300"/>
              </w:tabs>
              <w:snapToGrid w:val="0"/>
              <w:jc w:val="center"/>
              <w:outlineLvl w:val="0"/>
              <w:rPr>
                <w:rFonts w:hint="eastAsia" w:ascii="宋体" w:hAnsi="宋体" w:cs="宋体"/>
                <w:color w:val="auto"/>
                <w:sz w:val="21"/>
                <w:szCs w:val="21"/>
              </w:rPr>
            </w:pPr>
          </w:p>
        </w:tc>
        <w:tc>
          <w:tcPr>
            <w:tcW w:w="2844" w:type="dxa"/>
            <w:vAlign w:val="center"/>
          </w:tcPr>
          <w:p w14:paraId="7349F521">
            <w:pPr>
              <w:tabs>
                <w:tab w:val="left" w:pos="6300"/>
              </w:tabs>
              <w:snapToGrid w:val="0"/>
              <w:jc w:val="center"/>
              <w:outlineLvl w:val="0"/>
              <w:rPr>
                <w:rFonts w:hint="eastAsia" w:ascii="宋体" w:hAnsi="宋体" w:cs="宋体"/>
                <w:color w:val="auto"/>
                <w:sz w:val="21"/>
                <w:szCs w:val="21"/>
              </w:rPr>
            </w:pPr>
          </w:p>
        </w:tc>
        <w:tc>
          <w:tcPr>
            <w:tcW w:w="2952" w:type="dxa"/>
            <w:vAlign w:val="center"/>
          </w:tcPr>
          <w:p w14:paraId="37B6A9C0">
            <w:pPr>
              <w:tabs>
                <w:tab w:val="left" w:pos="6300"/>
              </w:tabs>
              <w:snapToGrid w:val="0"/>
              <w:jc w:val="center"/>
              <w:outlineLvl w:val="0"/>
              <w:rPr>
                <w:rFonts w:hint="eastAsia" w:ascii="宋体" w:hAnsi="宋体" w:cs="宋体"/>
                <w:color w:val="auto"/>
                <w:sz w:val="21"/>
                <w:szCs w:val="21"/>
              </w:rPr>
            </w:pPr>
            <w:r>
              <w:rPr>
                <w:rFonts w:hint="eastAsia" w:ascii="宋体" w:hAnsi="宋体" w:cs="宋体"/>
                <w:color w:val="auto"/>
                <w:sz w:val="21"/>
                <w:szCs w:val="21"/>
              </w:rPr>
              <w:t>提醒：请注明技术参数或具体内容以及响应文件中技术参数或具体内容的位置（页码）</w:t>
            </w:r>
          </w:p>
        </w:tc>
        <w:tc>
          <w:tcPr>
            <w:tcW w:w="2212" w:type="dxa"/>
            <w:vAlign w:val="center"/>
          </w:tcPr>
          <w:p w14:paraId="0191AC98">
            <w:pPr>
              <w:tabs>
                <w:tab w:val="left" w:pos="6300"/>
              </w:tabs>
              <w:snapToGrid w:val="0"/>
              <w:jc w:val="center"/>
              <w:outlineLvl w:val="0"/>
              <w:rPr>
                <w:rFonts w:hint="eastAsia" w:ascii="宋体" w:hAnsi="宋体" w:cs="宋体"/>
                <w:color w:val="auto"/>
                <w:sz w:val="21"/>
                <w:szCs w:val="21"/>
              </w:rPr>
            </w:pPr>
          </w:p>
        </w:tc>
      </w:tr>
      <w:tr w14:paraId="6404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E0848DA">
            <w:pPr>
              <w:tabs>
                <w:tab w:val="left" w:pos="6300"/>
              </w:tabs>
              <w:snapToGrid w:val="0"/>
              <w:jc w:val="center"/>
              <w:outlineLvl w:val="0"/>
              <w:rPr>
                <w:rFonts w:hint="eastAsia" w:ascii="宋体" w:hAnsi="宋体" w:cs="宋体"/>
                <w:color w:val="auto"/>
                <w:sz w:val="21"/>
                <w:szCs w:val="21"/>
              </w:rPr>
            </w:pPr>
          </w:p>
        </w:tc>
        <w:tc>
          <w:tcPr>
            <w:tcW w:w="2844" w:type="dxa"/>
            <w:vAlign w:val="center"/>
          </w:tcPr>
          <w:p w14:paraId="4648B8D6">
            <w:pPr>
              <w:tabs>
                <w:tab w:val="left" w:pos="6300"/>
              </w:tabs>
              <w:snapToGrid w:val="0"/>
              <w:jc w:val="center"/>
              <w:outlineLvl w:val="0"/>
              <w:rPr>
                <w:rFonts w:hint="eastAsia" w:ascii="宋体" w:hAnsi="宋体" w:cs="宋体"/>
                <w:color w:val="auto"/>
                <w:sz w:val="21"/>
                <w:szCs w:val="21"/>
              </w:rPr>
            </w:pPr>
          </w:p>
        </w:tc>
        <w:tc>
          <w:tcPr>
            <w:tcW w:w="2952" w:type="dxa"/>
            <w:vAlign w:val="center"/>
          </w:tcPr>
          <w:p w14:paraId="01AAC3A3">
            <w:pPr>
              <w:tabs>
                <w:tab w:val="left" w:pos="6300"/>
              </w:tabs>
              <w:snapToGrid w:val="0"/>
              <w:jc w:val="center"/>
              <w:outlineLvl w:val="0"/>
              <w:rPr>
                <w:rFonts w:hint="eastAsia" w:ascii="宋体" w:hAnsi="宋体" w:cs="宋体"/>
                <w:color w:val="auto"/>
                <w:sz w:val="21"/>
                <w:szCs w:val="21"/>
              </w:rPr>
            </w:pPr>
          </w:p>
        </w:tc>
        <w:tc>
          <w:tcPr>
            <w:tcW w:w="2212" w:type="dxa"/>
            <w:vAlign w:val="center"/>
          </w:tcPr>
          <w:p w14:paraId="68C46C32">
            <w:pPr>
              <w:tabs>
                <w:tab w:val="left" w:pos="6300"/>
              </w:tabs>
              <w:snapToGrid w:val="0"/>
              <w:jc w:val="center"/>
              <w:outlineLvl w:val="0"/>
              <w:rPr>
                <w:rFonts w:hint="eastAsia" w:ascii="宋体" w:hAnsi="宋体" w:cs="宋体"/>
                <w:color w:val="auto"/>
                <w:sz w:val="21"/>
                <w:szCs w:val="21"/>
              </w:rPr>
            </w:pPr>
          </w:p>
        </w:tc>
      </w:tr>
      <w:tr w14:paraId="4E59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4A216A5">
            <w:pPr>
              <w:tabs>
                <w:tab w:val="left" w:pos="6300"/>
              </w:tabs>
              <w:snapToGrid w:val="0"/>
              <w:jc w:val="center"/>
              <w:outlineLvl w:val="0"/>
              <w:rPr>
                <w:rFonts w:hint="eastAsia" w:ascii="宋体" w:hAnsi="宋体" w:cs="宋体"/>
                <w:color w:val="auto"/>
                <w:sz w:val="21"/>
                <w:szCs w:val="21"/>
              </w:rPr>
            </w:pPr>
          </w:p>
        </w:tc>
        <w:tc>
          <w:tcPr>
            <w:tcW w:w="2844" w:type="dxa"/>
            <w:vAlign w:val="center"/>
          </w:tcPr>
          <w:p w14:paraId="67F56D96">
            <w:pPr>
              <w:tabs>
                <w:tab w:val="left" w:pos="6300"/>
              </w:tabs>
              <w:snapToGrid w:val="0"/>
              <w:jc w:val="center"/>
              <w:outlineLvl w:val="0"/>
              <w:rPr>
                <w:rFonts w:hint="eastAsia" w:ascii="宋体" w:hAnsi="宋体" w:cs="宋体"/>
                <w:color w:val="auto"/>
                <w:sz w:val="21"/>
                <w:szCs w:val="21"/>
              </w:rPr>
            </w:pPr>
          </w:p>
        </w:tc>
        <w:tc>
          <w:tcPr>
            <w:tcW w:w="2952" w:type="dxa"/>
            <w:vAlign w:val="center"/>
          </w:tcPr>
          <w:p w14:paraId="0A0BD6A2">
            <w:pPr>
              <w:tabs>
                <w:tab w:val="left" w:pos="6300"/>
              </w:tabs>
              <w:snapToGrid w:val="0"/>
              <w:jc w:val="center"/>
              <w:outlineLvl w:val="0"/>
              <w:rPr>
                <w:rFonts w:hint="eastAsia" w:ascii="宋体" w:hAnsi="宋体" w:cs="宋体"/>
                <w:color w:val="auto"/>
                <w:sz w:val="21"/>
                <w:szCs w:val="21"/>
              </w:rPr>
            </w:pPr>
          </w:p>
        </w:tc>
        <w:tc>
          <w:tcPr>
            <w:tcW w:w="2212" w:type="dxa"/>
            <w:vAlign w:val="center"/>
          </w:tcPr>
          <w:p w14:paraId="36415581">
            <w:pPr>
              <w:tabs>
                <w:tab w:val="left" w:pos="6300"/>
              </w:tabs>
              <w:snapToGrid w:val="0"/>
              <w:jc w:val="center"/>
              <w:outlineLvl w:val="0"/>
              <w:rPr>
                <w:rFonts w:hint="eastAsia" w:ascii="宋体" w:hAnsi="宋体" w:cs="宋体"/>
                <w:color w:val="auto"/>
                <w:sz w:val="21"/>
                <w:szCs w:val="21"/>
              </w:rPr>
            </w:pPr>
          </w:p>
        </w:tc>
      </w:tr>
      <w:tr w14:paraId="100B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4388EF6">
            <w:pPr>
              <w:tabs>
                <w:tab w:val="left" w:pos="6300"/>
              </w:tabs>
              <w:snapToGrid w:val="0"/>
              <w:jc w:val="center"/>
              <w:outlineLvl w:val="0"/>
              <w:rPr>
                <w:rFonts w:hint="eastAsia" w:ascii="宋体" w:hAnsi="宋体" w:cs="宋体"/>
                <w:color w:val="auto"/>
                <w:sz w:val="21"/>
                <w:szCs w:val="21"/>
              </w:rPr>
            </w:pPr>
          </w:p>
        </w:tc>
        <w:tc>
          <w:tcPr>
            <w:tcW w:w="2844" w:type="dxa"/>
            <w:vAlign w:val="center"/>
          </w:tcPr>
          <w:p w14:paraId="154C1011">
            <w:pPr>
              <w:tabs>
                <w:tab w:val="left" w:pos="6300"/>
              </w:tabs>
              <w:snapToGrid w:val="0"/>
              <w:jc w:val="center"/>
              <w:outlineLvl w:val="0"/>
              <w:rPr>
                <w:rFonts w:hint="eastAsia" w:ascii="宋体" w:hAnsi="宋体" w:cs="宋体"/>
                <w:color w:val="auto"/>
                <w:sz w:val="21"/>
                <w:szCs w:val="21"/>
              </w:rPr>
            </w:pPr>
          </w:p>
        </w:tc>
        <w:tc>
          <w:tcPr>
            <w:tcW w:w="2952" w:type="dxa"/>
            <w:vAlign w:val="center"/>
          </w:tcPr>
          <w:p w14:paraId="3D2CB3B6">
            <w:pPr>
              <w:tabs>
                <w:tab w:val="left" w:pos="6300"/>
              </w:tabs>
              <w:snapToGrid w:val="0"/>
              <w:jc w:val="center"/>
              <w:outlineLvl w:val="0"/>
              <w:rPr>
                <w:rFonts w:hint="eastAsia" w:ascii="宋体" w:hAnsi="宋体" w:cs="宋体"/>
                <w:color w:val="auto"/>
                <w:sz w:val="21"/>
                <w:szCs w:val="21"/>
              </w:rPr>
            </w:pPr>
          </w:p>
        </w:tc>
        <w:tc>
          <w:tcPr>
            <w:tcW w:w="2212" w:type="dxa"/>
            <w:vAlign w:val="center"/>
          </w:tcPr>
          <w:p w14:paraId="7D12AA16">
            <w:pPr>
              <w:tabs>
                <w:tab w:val="left" w:pos="6300"/>
              </w:tabs>
              <w:snapToGrid w:val="0"/>
              <w:jc w:val="center"/>
              <w:outlineLvl w:val="0"/>
              <w:rPr>
                <w:rFonts w:hint="eastAsia" w:ascii="宋体" w:hAnsi="宋体" w:cs="宋体"/>
                <w:color w:val="auto"/>
                <w:sz w:val="21"/>
                <w:szCs w:val="21"/>
              </w:rPr>
            </w:pPr>
          </w:p>
        </w:tc>
      </w:tr>
      <w:tr w14:paraId="4482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CEBFA7D">
            <w:pPr>
              <w:tabs>
                <w:tab w:val="left" w:pos="6300"/>
              </w:tabs>
              <w:snapToGrid w:val="0"/>
              <w:jc w:val="center"/>
              <w:outlineLvl w:val="0"/>
              <w:rPr>
                <w:rFonts w:hint="eastAsia" w:ascii="宋体" w:hAnsi="宋体" w:cs="宋体"/>
                <w:color w:val="auto"/>
                <w:sz w:val="21"/>
                <w:szCs w:val="21"/>
              </w:rPr>
            </w:pPr>
          </w:p>
        </w:tc>
        <w:tc>
          <w:tcPr>
            <w:tcW w:w="2844" w:type="dxa"/>
            <w:vAlign w:val="center"/>
          </w:tcPr>
          <w:p w14:paraId="246D5BF5">
            <w:pPr>
              <w:tabs>
                <w:tab w:val="left" w:pos="6300"/>
              </w:tabs>
              <w:snapToGrid w:val="0"/>
              <w:jc w:val="center"/>
              <w:outlineLvl w:val="0"/>
              <w:rPr>
                <w:rFonts w:hint="eastAsia" w:ascii="宋体" w:hAnsi="宋体" w:cs="宋体"/>
                <w:color w:val="auto"/>
                <w:sz w:val="21"/>
                <w:szCs w:val="21"/>
              </w:rPr>
            </w:pPr>
          </w:p>
        </w:tc>
        <w:tc>
          <w:tcPr>
            <w:tcW w:w="2952" w:type="dxa"/>
            <w:vAlign w:val="center"/>
          </w:tcPr>
          <w:p w14:paraId="2A5F3A67">
            <w:pPr>
              <w:tabs>
                <w:tab w:val="left" w:pos="6300"/>
              </w:tabs>
              <w:snapToGrid w:val="0"/>
              <w:jc w:val="center"/>
              <w:outlineLvl w:val="0"/>
              <w:rPr>
                <w:rFonts w:hint="eastAsia" w:ascii="宋体" w:hAnsi="宋体" w:cs="宋体"/>
                <w:color w:val="auto"/>
                <w:sz w:val="21"/>
                <w:szCs w:val="21"/>
              </w:rPr>
            </w:pPr>
          </w:p>
        </w:tc>
        <w:tc>
          <w:tcPr>
            <w:tcW w:w="2212" w:type="dxa"/>
            <w:vAlign w:val="center"/>
          </w:tcPr>
          <w:p w14:paraId="22BDB94E">
            <w:pPr>
              <w:tabs>
                <w:tab w:val="left" w:pos="6300"/>
              </w:tabs>
              <w:snapToGrid w:val="0"/>
              <w:jc w:val="center"/>
              <w:outlineLvl w:val="0"/>
              <w:rPr>
                <w:rFonts w:hint="eastAsia" w:ascii="宋体" w:hAnsi="宋体" w:cs="宋体"/>
                <w:color w:val="auto"/>
                <w:sz w:val="21"/>
                <w:szCs w:val="21"/>
              </w:rPr>
            </w:pPr>
          </w:p>
        </w:tc>
      </w:tr>
      <w:tr w14:paraId="2D73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1ABB987">
            <w:pPr>
              <w:tabs>
                <w:tab w:val="left" w:pos="6300"/>
              </w:tabs>
              <w:snapToGrid w:val="0"/>
              <w:jc w:val="center"/>
              <w:outlineLvl w:val="0"/>
              <w:rPr>
                <w:rFonts w:hint="eastAsia" w:ascii="宋体" w:hAnsi="宋体" w:cs="宋体"/>
                <w:color w:val="auto"/>
                <w:sz w:val="21"/>
                <w:szCs w:val="21"/>
              </w:rPr>
            </w:pPr>
          </w:p>
        </w:tc>
        <w:tc>
          <w:tcPr>
            <w:tcW w:w="2844" w:type="dxa"/>
            <w:vAlign w:val="center"/>
          </w:tcPr>
          <w:p w14:paraId="5AEB1D68">
            <w:pPr>
              <w:tabs>
                <w:tab w:val="left" w:pos="6300"/>
              </w:tabs>
              <w:snapToGrid w:val="0"/>
              <w:jc w:val="center"/>
              <w:outlineLvl w:val="0"/>
              <w:rPr>
                <w:rFonts w:hint="eastAsia" w:ascii="宋体" w:hAnsi="宋体" w:cs="宋体"/>
                <w:color w:val="auto"/>
                <w:sz w:val="21"/>
                <w:szCs w:val="21"/>
              </w:rPr>
            </w:pPr>
          </w:p>
        </w:tc>
        <w:tc>
          <w:tcPr>
            <w:tcW w:w="2952" w:type="dxa"/>
            <w:vAlign w:val="center"/>
          </w:tcPr>
          <w:p w14:paraId="2EAE9FD8">
            <w:pPr>
              <w:tabs>
                <w:tab w:val="left" w:pos="6300"/>
              </w:tabs>
              <w:snapToGrid w:val="0"/>
              <w:jc w:val="center"/>
              <w:outlineLvl w:val="0"/>
              <w:rPr>
                <w:rFonts w:hint="eastAsia" w:ascii="宋体" w:hAnsi="宋体" w:cs="宋体"/>
                <w:color w:val="auto"/>
                <w:sz w:val="21"/>
                <w:szCs w:val="21"/>
              </w:rPr>
            </w:pPr>
          </w:p>
        </w:tc>
        <w:tc>
          <w:tcPr>
            <w:tcW w:w="2212" w:type="dxa"/>
            <w:vAlign w:val="center"/>
          </w:tcPr>
          <w:p w14:paraId="788E7D55">
            <w:pPr>
              <w:tabs>
                <w:tab w:val="left" w:pos="6300"/>
              </w:tabs>
              <w:snapToGrid w:val="0"/>
              <w:jc w:val="center"/>
              <w:outlineLvl w:val="0"/>
              <w:rPr>
                <w:rFonts w:hint="eastAsia" w:ascii="宋体" w:hAnsi="宋体" w:cs="宋体"/>
                <w:color w:val="auto"/>
                <w:sz w:val="21"/>
                <w:szCs w:val="21"/>
              </w:rPr>
            </w:pPr>
          </w:p>
        </w:tc>
      </w:tr>
      <w:tr w14:paraId="786A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ED64A6F">
            <w:pPr>
              <w:tabs>
                <w:tab w:val="left" w:pos="6300"/>
              </w:tabs>
              <w:snapToGrid w:val="0"/>
              <w:jc w:val="center"/>
              <w:outlineLvl w:val="0"/>
              <w:rPr>
                <w:rFonts w:hint="eastAsia" w:ascii="宋体" w:hAnsi="宋体" w:cs="宋体"/>
                <w:color w:val="auto"/>
                <w:sz w:val="21"/>
                <w:szCs w:val="21"/>
              </w:rPr>
            </w:pPr>
          </w:p>
        </w:tc>
        <w:tc>
          <w:tcPr>
            <w:tcW w:w="2844" w:type="dxa"/>
            <w:vAlign w:val="center"/>
          </w:tcPr>
          <w:p w14:paraId="4CBB9A40">
            <w:pPr>
              <w:tabs>
                <w:tab w:val="left" w:pos="6300"/>
              </w:tabs>
              <w:snapToGrid w:val="0"/>
              <w:jc w:val="center"/>
              <w:outlineLvl w:val="0"/>
              <w:rPr>
                <w:rFonts w:hint="eastAsia" w:ascii="宋体" w:hAnsi="宋体" w:cs="宋体"/>
                <w:color w:val="auto"/>
                <w:sz w:val="21"/>
                <w:szCs w:val="21"/>
              </w:rPr>
            </w:pPr>
          </w:p>
        </w:tc>
        <w:tc>
          <w:tcPr>
            <w:tcW w:w="2952" w:type="dxa"/>
            <w:vAlign w:val="center"/>
          </w:tcPr>
          <w:p w14:paraId="4569C11B">
            <w:pPr>
              <w:tabs>
                <w:tab w:val="left" w:pos="6300"/>
              </w:tabs>
              <w:snapToGrid w:val="0"/>
              <w:jc w:val="center"/>
              <w:outlineLvl w:val="0"/>
              <w:rPr>
                <w:rFonts w:hint="eastAsia" w:ascii="宋体" w:hAnsi="宋体" w:cs="宋体"/>
                <w:color w:val="auto"/>
                <w:sz w:val="21"/>
                <w:szCs w:val="21"/>
              </w:rPr>
            </w:pPr>
          </w:p>
        </w:tc>
        <w:tc>
          <w:tcPr>
            <w:tcW w:w="2212" w:type="dxa"/>
            <w:vAlign w:val="center"/>
          </w:tcPr>
          <w:p w14:paraId="08D5F996">
            <w:pPr>
              <w:tabs>
                <w:tab w:val="left" w:pos="6300"/>
              </w:tabs>
              <w:snapToGrid w:val="0"/>
              <w:jc w:val="center"/>
              <w:outlineLvl w:val="0"/>
              <w:rPr>
                <w:rFonts w:hint="eastAsia" w:ascii="宋体" w:hAnsi="宋体" w:cs="宋体"/>
                <w:color w:val="auto"/>
                <w:sz w:val="21"/>
                <w:szCs w:val="21"/>
              </w:rPr>
            </w:pPr>
          </w:p>
        </w:tc>
      </w:tr>
      <w:tr w14:paraId="229C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9175164">
            <w:pPr>
              <w:tabs>
                <w:tab w:val="left" w:pos="6300"/>
              </w:tabs>
              <w:snapToGrid w:val="0"/>
              <w:jc w:val="center"/>
              <w:outlineLvl w:val="0"/>
              <w:rPr>
                <w:rFonts w:hint="eastAsia" w:ascii="宋体" w:hAnsi="宋体" w:cs="宋体"/>
                <w:color w:val="auto"/>
                <w:sz w:val="21"/>
                <w:szCs w:val="21"/>
              </w:rPr>
            </w:pPr>
          </w:p>
        </w:tc>
        <w:tc>
          <w:tcPr>
            <w:tcW w:w="2844" w:type="dxa"/>
            <w:vAlign w:val="center"/>
          </w:tcPr>
          <w:p w14:paraId="766A3F01">
            <w:pPr>
              <w:tabs>
                <w:tab w:val="left" w:pos="6300"/>
              </w:tabs>
              <w:snapToGrid w:val="0"/>
              <w:jc w:val="center"/>
              <w:outlineLvl w:val="0"/>
              <w:rPr>
                <w:rFonts w:hint="eastAsia" w:ascii="宋体" w:hAnsi="宋体" w:cs="宋体"/>
                <w:color w:val="auto"/>
                <w:sz w:val="21"/>
                <w:szCs w:val="21"/>
              </w:rPr>
            </w:pPr>
          </w:p>
        </w:tc>
        <w:tc>
          <w:tcPr>
            <w:tcW w:w="2952" w:type="dxa"/>
            <w:vAlign w:val="center"/>
          </w:tcPr>
          <w:p w14:paraId="5B69AC6E">
            <w:pPr>
              <w:tabs>
                <w:tab w:val="left" w:pos="6300"/>
              </w:tabs>
              <w:snapToGrid w:val="0"/>
              <w:jc w:val="center"/>
              <w:outlineLvl w:val="0"/>
              <w:rPr>
                <w:rFonts w:hint="eastAsia" w:ascii="宋体" w:hAnsi="宋体" w:cs="宋体"/>
                <w:color w:val="auto"/>
                <w:sz w:val="21"/>
                <w:szCs w:val="21"/>
              </w:rPr>
            </w:pPr>
          </w:p>
        </w:tc>
        <w:tc>
          <w:tcPr>
            <w:tcW w:w="2212" w:type="dxa"/>
            <w:vAlign w:val="center"/>
          </w:tcPr>
          <w:p w14:paraId="0C616974">
            <w:pPr>
              <w:tabs>
                <w:tab w:val="left" w:pos="6300"/>
              </w:tabs>
              <w:snapToGrid w:val="0"/>
              <w:jc w:val="center"/>
              <w:outlineLvl w:val="0"/>
              <w:rPr>
                <w:rFonts w:hint="eastAsia" w:ascii="宋体" w:hAnsi="宋体" w:cs="宋体"/>
                <w:color w:val="auto"/>
                <w:sz w:val="21"/>
                <w:szCs w:val="21"/>
              </w:rPr>
            </w:pPr>
          </w:p>
        </w:tc>
      </w:tr>
      <w:tr w14:paraId="2686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69D1F30">
            <w:pPr>
              <w:tabs>
                <w:tab w:val="left" w:pos="6300"/>
              </w:tabs>
              <w:snapToGrid w:val="0"/>
              <w:jc w:val="center"/>
              <w:outlineLvl w:val="0"/>
              <w:rPr>
                <w:rFonts w:hint="eastAsia" w:ascii="宋体" w:hAnsi="宋体" w:cs="宋体"/>
                <w:color w:val="auto"/>
                <w:sz w:val="21"/>
                <w:szCs w:val="21"/>
              </w:rPr>
            </w:pPr>
          </w:p>
        </w:tc>
        <w:tc>
          <w:tcPr>
            <w:tcW w:w="2844" w:type="dxa"/>
            <w:vAlign w:val="center"/>
          </w:tcPr>
          <w:p w14:paraId="299FBE67">
            <w:pPr>
              <w:tabs>
                <w:tab w:val="left" w:pos="6300"/>
              </w:tabs>
              <w:snapToGrid w:val="0"/>
              <w:jc w:val="center"/>
              <w:outlineLvl w:val="0"/>
              <w:rPr>
                <w:rFonts w:hint="eastAsia" w:ascii="宋体" w:hAnsi="宋体" w:cs="宋体"/>
                <w:color w:val="auto"/>
                <w:sz w:val="21"/>
                <w:szCs w:val="21"/>
              </w:rPr>
            </w:pPr>
          </w:p>
        </w:tc>
        <w:tc>
          <w:tcPr>
            <w:tcW w:w="2952" w:type="dxa"/>
            <w:vAlign w:val="center"/>
          </w:tcPr>
          <w:p w14:paraId="45913710">
            <w:pPr>
              <w:tabs>
                <w:tab w:val="left" w:pos="6300"/>
              </w:tabs>
              <w:snapToGrid w:val="0"/>
              <w:jc w:val="center"/>
              <w:outlineLvl w:val="0"/>
              <w:rPr>
                <w:rFonts w:hint="eastAsia" w:ascii="宋体" w:hAnsi="宋体" w:cs="宋体"/>
                <w:color w:val="auto"/>
                <w:sz w:val="21"/>
                <w:szCs w:val="21"/>
              </w:rPr>
            </w:pPr>
          </w:p>
        </w:tc>
        <w:tc>
          <w:tcPr>
            <w:tcW w:w="2212" w:type="dxa"/>
            <w:vAlign w:val="center"/>
          </w:tcPr>
          <w:p w14:paraId="4DE48D01">
            <w:pPr>
              <w:tabs>
                <w:tab w:val="left" w:pos="6300"/>
              </w:tabs>
              <w:snapToGrid w:val="0"/>
              <w:jc w:val="center"/>
              <w:outlineLvl w:val="0"/>
              <w:rPr>
                <w:rFonts w:hint="eastAsia" w:ascii="宋体" w:hAnsi="宋体" w:cs="宋体"/>
                <w:color w:val="auto"/>
                <w:sz w:val="21"/>
                <w:szCs w:val="21"/>
              </w:rPr>
            </w:pPr>
          </w:p>
        </w:tc>
      </w:tr>
      <w:tr w14:paraId="728A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ACA6001">
            <w:pPr>
              <w:tabs>
                <w:tab w:val="left" w:pos="6300"/>
              </w:tabs>
              <w:snapToGrid w:val="0"/>
              <w:jc w:val="center"/>
              <w:outlineLvl w:val="0"/>
              <w:rPr>
                <w:rFonts w:hint="eastAsia" w:ascii="宋体" w:hAnsi="宋体" w:cs="宋体"/>
                <w:color w:val="auto"/>
                <w:sz w:val="21"/>
                <w:szCs w:val="21"/>
              </w:rPr>
            </w:pPr>
          </w:p>
        </w:tc>
        <w:tc>
          <w:tcPr>
            <w:tcW w:w="2844" w:type="dxa"/>
            <w:vAlign w:val="center"/>
          </w:tcPr>
          <w:p w14:paraId="2BBC5752">
            <w:pPr>
              <w:tabs>
                <w:tab w:val="left" w:pos="6300"/>
              </w:tabs>
              <w:snapToGrid w:val="0"/>
              <w:jc w:val="center"/>
              <w:outlineLvl w:val="0"/>
              <w:rPr>
                <w:rFonts w:hint="eastAsia" w:ascii="宋体" w:hAnsi="宋体" w:cs="宋体"/>
                <w:color w:val="auto"/>
                <w:sz w:val="21"/>
                <w:szCs w:val="21"/>
              </w:rPr>
            </w:pPr>
          </w:p>
        </w:tc>
        <w:tc>
          <w:tcPr>
            <w:tcW w:w="2952" w:type="dxa"/>
            <w:vAlign w:val="center"/>
          </w:tcPr>
          <w:p w14:paraId="0FF1785A">
            <w:pPr>
              <w:tabs>
                <w:tab w:val="left" w:pos="6300"/>
              </w:tabs>
              <w:snapToGrid w:val="0"/>
              <w:jc w:val="center"/>
              <w:outlineLvl w:val="0"/>
              <w:rPr>
                <w:rFonts w:hint="eastAsia" w:ascii="宋体" w:hAnsi="宋体" w:cs="宋体"/>
                <w:color w:val="auto"/>
                <w:sz w:val="21"/>
                <w:szCs w:val="21"/>
              </w:rPr>
            </w:pPr>
          </w:p>
        </w:tc>
        <w:tc>
          <w:tcPr>
            <w:tcW w:w="2212" w:type="dxa"/>
            <w:vAlign w:val="center"/>
          </w:tcPr>
          <w:p w14:paraId="0D98985C">
            <w:pPr>
              <w:tabs>
                <w:tab w:val="left" w:pos="6300"/>
              </w:tabs>
              <w:snapToGrid w:val="0"/>
              <w:jc w:val="center"/>
              <w:outlineLvl w:val="0"/>
              <w:rPr>
                <w:rFonts w:hint="eastAsia" w:ascii="宋体" w:hAnsi="宋体" w:cs="宋体"/>
                <w:color w:val="auto"/>
                <w:sz w:val="21"/>
                <w:szCs w:val="21"/>
              </w:rPr>
            </w:pPr>
          </w:p>
        </w:tc>
      </w:tr>
    </w:tbl>
    <w:p w14:paraId="1F4418DE">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r>
        <w:rPr>
          <w:rFonts w:hint="eastAsia" w:ascii="宋体" w:hAnsi="宋体" w:cs="宋体"/>
          <w:color w:val="auto"/>
          <w:sz w:val="24"/>
          <w:szCs w:val="28"/>
        </w:rPr>
        <w:t>：</w:t>
      </w:r>
    </w:p>
    <w:p w14:paraId="7CE3412C">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4FD0D39E">
      <w:pPr>
        <w:spacing w:line="500" w:lineRule="exact"/>
        <w:ind w:firstLine="720" w:firstLineChars="300"/>
        <w:rPr>
          <w:rFonts w:hint="eastAsia" w:ascii="宋体" w:hAnsi="宋体" w:cs="宋体"/>
          <w:color w:val="auto"/>
          <w:sz w:val="24"/>
          <w:szCs w:val="28"/>
        </w:rPr>
      </w:pPr>
      <w:r>
        <w:rPr>
          <w:rFonts w:hint="eastAsia" w:ascii="宋体" w:hAnsi="宋体" w:cs="宋体"/>
          <w:color w:val="auto"/>
          <w:sz w:val="24"/>
          <w:szCs w:val="28"/>
        </w:rPr>
        <w:t>（供应商公章）                               （</w:t>
      </w:r>
      <w:r>
        <w:rPr>
          <w:rFonts w:hint="eastAsia" w:ascii="宋体" w:hAnsi="宋体" w:cs="宋体"/>
          <w:color w:val="auto"/>
          <w:sz w:val="24"/>
          <w:szCs w:val="24"/>
        </w:rPr>
        <w:t>签署</w:t>
      </w:r>
      <w:r>
        <w:rPr>
          <w:rFonts w:hint="eastAsia" w:ascii="宋体" w:hAnsi="宋体" w:cs="宋体"/>
          <w:color w:val="auto"/>
          <w:sz w:val="24"/>
          <w:szCs w:val="28"/>
        </w:rPr>
        <w:t>或盖章）</w:t>
      </w:r>
    </w:p>
    <w:p w14:paraId="04A150D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29AF32B9">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注：</w:t>
      </w:r>
    </w:p>
    <w:p w14:paraId="43FBEEF7">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本表即为对本项目“第二篇  询价项目技术（质量）需求”中所列条款进行比较和响应；</w:t>
      </w:r>
    </w:p>
    <w:p w14:paraId="56ECE676">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2.本表可扩展。</w:t>
      </w:r>
    </w:p>
    <w:p w14:paraId="7B35BD57">
      <w:pPr>
        <w:tabs>
          <w:tab w:val="left" w:pos="6300"/>
        </w:tabs>
        <w:snapToGrid w:val="0"/>
        <w:spacing w:line="500" w:lineRule="exact"/>
        <w:rPr>
          <w:rFonts w:hint="eastAsia" w:ascii="宋体" w:hAnsi="宋体" w:cs="宋体"/>
          <w:color w:val="auto"/>
          <w:sz w:val="24"/>
          <w:szCs w:val="24"/>
        </w:rPr>
      </w:pPr>
    </w:p>
    <w:p w14:paraId="72268C25">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4"/>
        </w:rPr>
        <w:br w:type="page"/>
      </w:r>
      <w:r>
        <w:rPr>
          <w:rFonts w:hint="eastAsia" w:ascii="宋体" w:hAnsi="宋体" w:cs="宋体"/>
          <w:color w:val="auto"/>
          <w:sz w:val="24"/>
          <w:szCs w:val="24"/>
        </w:rPr>
        <w:t>（二）其他资料（格式自定）</w:t>
      </w:r>
    </w:p>
    <w:p w14:paraId="0F5D9B0C">
      <w:pPr>
        <w:tabs>
          <w:tab w:val="left" w:pos="6300"/>
        </w:tabs>
        <w:snapToGrid w:val="0"/>
        <w:spacing w:line="500" w:lineRule="exact"/>
        <w:ind w:firstLine="480" w:firstLineChars="200"/>
        <w:rPr>
          <w:rFonts w:hint="eastAsia" w:ascii="宋体" w:hAnsi="宋体" w:cs="宋体"/>
          <w:color w:val="auto"/>
          <w:sz w:val="24"/>
          <w:szCs w:val="24"/>
        </w:rPr>
      </w:pPr>
    </w:p>
    <w:p w14:paraId="36A6A7AE">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223" w:name="_Toc32339"/>
      <w:bookmarkStart w:id="224" w:name="_Toc65660381"/>
      <w:bookmarkStart w:id="225" w:name="_Toc27717"/>
      <w:bookmarkStart w:id="226" w:name="_Toc106034810"/>
      <w:bookmarkStart w:id="227" w:name="_Toc108080186"/>
      <w:bookmarkStart w:id="228" w:name="_Toc32158"/>
      <w:bookmarkStart w:id="229" w:name="_Toc313008358"/>
      <w:bookmarkStart w:id="230" w:name="_Toc313888362"/>
      <w:bookmarkStart w:id="231" w:name="_Toc342913421"/>
      <w:r>
        <w:rPr>
          <w:rFonts w:hint="eastAsia" w:ascii="宋体" w:hAnsi="宋体" w:eastAsia="宋体" w:cs="宋体"/>
          <w:color w:val="auto"/>
          <w:sz w:val="24"/>
        </w:rPr>
        <w:br w:type="page"/>
      </w:r>
      <w:r>
        <w:rPr>
          <w:rFonts w:hint="eastAsia" w:ascii="宋体" w:hAnsi="宋体" w:eastAsia="宋体" w:cs="宋体"/>
          <w:color w:val="auto"/>
          <w:sz w:val="24"/>
        </w:rPr>
        <w:t>三、服务部分</w:t>
      </w:r>
      <w:bookmarkEnd w:id="223"/>
      <w:bookmarkEnd w:id="224"/>
      <w:bookmarkEnd w:id="225"/>
      <w:bookmarkEnd w:id="226"/>
      <w:bookmarkEnd w:id="227"/>
      <w:bookmarkEnd w:id="228"/>
    </w:p>
    <w:p w14:paraId="72E0C06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（一）服务响应偏离表</w:t>
      </w:r>
    </w:p>
    <w:p w14:paraId="7CD0BB7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                      </w:t>
      </w:r>
    </w:p>
    <w:p w14:paraId="683FD66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询价项目名称：</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DED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466ECE87">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4"/>
              </w:rPr>
              <w:t>序号</w:t>
            </w:r>
          </w:p>
        </w:tc>
        <w:tc>
          <w:tcPr>
            <w:tcW w:w="3184" w:type="dxa"/>
            <w:vAlign w:val="center"/>
          </w:tcPr>
          <w:p w14:paraId="1CD37F86">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4"/>
              </w:rPr>
              <w:t>采购需求</w:t>
            </w:r>
          </w:p>
        </w:tc>
        <w:tc>
          <w:tcPr>
            <w:tcW w:w="2438" w:type="dxa"/>
            <w:vAlign w:val="center"/>
          </w:tcPr>
          <w:p w14:paraId="11B40FBE">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4"/>
              </w:rPr>
              <w:t>响应情况</w:t>
            </w:r>
          </w:p>
        </w:tc>
        <w:tc>
          <w:tcPr>
            <w:tcW w:w="2359" w:type="dxa"/>
            <w:vAlign w:val="center"/>
          </w:tcPr>
          <w:p w14:paraId="4DF5BEA0">
            <w:pPr>
              <w:tabs>
                <w:tab w:val="left" w:pos="6300"/>
              </w:tabs>
              <w:snapToGrid w:val="0"/>
              <w:jc w:val="center"/>
              <w:outlineLvl w:val="0"/>
              <w:rPr>
                <w:rFonts w:hint="eastAsia" w:ascii="宋体" w:hAnsi="宋体" w:cs="宋体"/>
                <w:b/>
                <w:color w:val="auto"/>
                <w:sz w:val="21"/>
                <w:szCs w:val="24"/>
              </w:rPr>
            </w:pPr>
            <w:r>
              <w:rPr>
                <w:rFonts w:hint="eastAsia" w:ascii="宋体" w:hAnsi="宋体" w:cs="宋体"/>
                <w:b/>
                <w:color w:val="auto"/>
                <w:sz w:val="21"/>
                <w:szCs w:val="21"/>
              </w:rPr>
              <w:t>差异说明</w:t>
            </w:r>
          </w:p>
        </w:tc>
      </w:tr>
      <w:tr w14:paraId="1049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31683A3">
            <w:pPr>
              <w:tabs>
                <w:tab w:val="left" w:pos="6300"/>
              </w:tabs>
              <w:snapToGrid w:val="0"/>
              <w:jc w:val="center"/>
              <w:outlineLvl w:val="0"/>
              <w:rPr>
                <w:rFonts w:hint="eastAsia" w:ascii="宋体" w:hAnsi="宋体" w:cs="宋体"/>
                <w:color w:val="auto"/>
                <w:sz w:val="21"/>
                <w:szCs w:val="24"/>
              </w:rPr>
            </w:pPr>
          </w:p>
        </w:tc>
        <w:tc>
          <w:tcPr>
            <w:tcW w:w="3184" w:type="dxa"/>
            <w:vAlign w:val="center"/>
          </w:tcPr>
          <w:p w14:paraId="6596845E">
            <w:pPr>
              <w:tabs>
                <w:tab w:val="left" w:pos="6300"/>
              </w:tabs>
              <w:snapToGrid w:val="0"/>
              <w:jc w:val="center"/>
              <w:outlineLvl w:val="0"/>
              <w:rPr>
                <w:rFonts w:hint="eastAsia" w:ascii="宋体" w:hAnsi="宋体" w:cs="宋体"/>
                <w:color w:val="auto"/>
                <w:sz w:val="21"/>
                <w:szCs w:val="24"/>
              </w:rPr>
            </w:pPr>
          </w:p>
        </w:tc>
        <w:tc>
          <w:tcPr>
            <w:tcW w:w="2438" w:type="dxa"/>
            <w:vAlign w:val="center"/>
          </w:tcPr>
          <w:p w14:paraId="01EE0C03">
            <w:pPr>
              <w:tabs>
                <w:tab w:val="left" w:pos="6300"/>
              </w:tabs>
              <w:snapToGrid w:val="0"/>
              <w:outlineLvl w:val="0"/>
              <w:rPr>
                <w:rFonts w:hint="eastAsia" w:ascii="宋体" w:hAnsi="宋体" w:cs="宋体"/>
                <w:color w:val="auto"/>
                <w:sz w:val="21"/>
                <w:szCs w:val="24"/>
              </w:rPr>
            </w:pPr>
            <w:r>
              <w:rPr>
                <w:rFonts w:hint="eastAsia" w:ascii="宋体" w:hAnsi="宋体" w:cs="宋体"/>
                <w:color w:val="auto"/>
                <w:sz w:val="21"/>
                <w:szCs w:val="21"/>
              </w:rPr>
              <w:t>提醒：请注明具体内容以及响应文件中具体内容的位置（页码）</w:t>
            </w:r>
          </w:p>
        </w:tc>
        <w:tc>
          <w:tcPr>
            <w:tcW w:w="2359" w:type="dxa"/>
            <w:vAlign w:val="center"/>
          </w:tcPr>
          <w:p w14:paraId="690187FA">
            <w:pPr>
              <w:tabs>
                <w:tab w:val="left" w:pos="6300"/>
              </w:tabs>
              <w:snapToGrid w:val="0"/>
              <w:jc w:val="center"/>
              <w:outlineLvl w:val="0"/>
              <w:rPr>
                <w:rFonts w:hint="eastAsia" w:ascii="宋体" w:hAnsi="宋体" w:cs="宋体"/>
                <w:color w:val="auto"/>
                <w:sz w:val="21"/>
                <w:szCs w:val="24"/>
              </w:rPr>
            </w:pPr>
          </w:p>
        </w:tc>
      </w:tr>
      <w:tr w14:paraId="6BA3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0A07FA1">
            <w:pPr>
              <w:tabs>
                <w:tab w:val="left" w:pos="6300"/>
              </w:tabs>
              <w:snapToGrid w:val="0"/>
              <w:jc w:val="center"/>
              <w:outlineLvl w:val="0"/>
              <w:rPr>
                <w:rFonts w:hint="eastAsia" w:ascii="宋体" w:hAnsi="宋体" w:cs="宋体"/>
                <w:color w:val="auto"/>
                <w:sz w:val="21"/>
                <w:szCs w:val="24"/>
              </w:rPr>
            </w:pPr>
          </w:p>
        </w:tc>
        <w:tc>
          <w:tcPr>
            <w:tcW w:w="3184" w:type="dxa"/>
            <w:vAlign w:val="center"/>
          </w:tcPr>
          <w:p w14:paraId="3D6F5CCE">
            <w:pPr>
              <w:tabs>
                <w:tab w:val="left" w:pos="6300"/>
              </w:tabs>
              <w:snapToGrid w:val="0"/>
              <w:jc w:val="center"/>
              <w:outlineLvl w:val="0"/>
              <w:rPr>
                <w:rFonts w:hint="eastAsia" w:ascii="宋体" w:hAnsi="宋体" w:cs="宋体"/>
                <w:color w:val="auto"/>
                <w:sz w:val="21"/>
                <w:szCs w:val="24"/>
              </w:rPr>
            </w:pPr>
          </w:p>
        </w:tc>
        <w:tc>
          <w:tcPr>
            <w:tcW w:w="2438" w:type="dxa"/>
            <w:vAlign w:val="center"/>
          </w:tcPr>
          <w:p w14:paraId="03A932FB">
            <w:pPr>
              <w:tabs>
                <w:tab w:val="left" w:pos="6300"/>
              </w:tabs>
              <w:snapToGrid w:val="0"/>
              <w:jc w:val="center"/>
              <w:outlineLvl w:val="0"/>
              <w:rPr>
                <w:rFonts w:hint="eastAsia" w:ascii="宋体" w:hAnsi="宋体" w:cs="宋体"/>
                <w:color w:val="auto"/>
                <w:sz w:val="21"/>
                <w:szCs w:val="24"/>
              </w:rPr>
            </w:pPr>
          </w:p>
        </w:tc>
        <w:tc>
          <w:tcPr>
            <w:tcW w:w="2359" w:type="dxa"/>
            <w:vAlign w:val="center"/>
          </w:tcPr>
          <w:p w14:paraId="7BDFFA41">
            <w:pPr>
              <w:tabs>
                <w:tab w:val="left" w:pos="6300"/>
              </w:tabs>
              <w:snapToGrid w:val="0"/>
              <w:jc w:val="center"/>
              <w:outlineLvl w:val="0"/>
              <w:rPr>
                <w:rFonts w:hint="eastAsia" w:ascii="宋体" w:hAnsi="宋体" w:cs="宋体"/>
                <w:color w:val="auto"/>
                <w:sz w:val="21"/>
                <w:szCs w:val="24"/>
              </w:rPr>
            </w:pPr>
          </w:p>
        </w:tc>
      </w:tr>
      <w:tr w14:paraId="36C6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36E737E">
            <w:pPr>
              <w:tabs>
                <w:tab w:val="left" w:pos="6300"/>
              </w:tabs>
              <w:snapToGrid w:val="0"/>
              <w:jc w:val="center"/>
              <w:outlineLvl w:val="0"/>
              <w:rPr>
                <w:rFonts w:hint="eastAsia" w:ascii="宋体" w:hAnsi="宋体" w:cs="宋体"/>
                <w:color w:val="auto"/>
                <w:sz w:val="21"/>
                <w:szCs w:val="24"/>
              </w:rPr>
            </w:pPr>
          </w:p>
        </w:tc>
        <w:tc>
          <w:tcPr>
            <w:tcW w:w="3184" w:type="dxa"/>
            <w:vAlign w:val="center"/>
          </w:tcPr>
          <w:p w14:paraId="3AFFB843">
            <w:pPr>
              <w:tabs>
                <w:tab w:val="left" w:pos="6300"/>
              </w:tabs>
              <w:snapToGrid w:val="0"/>
              <w:jc w:val="center"/>
              <w:outlineLvl w:val="0"/>
              <w:rPr>
                <w:rFonts w:hint="eastAsia" w:ascii="宋体" w:hAnsi="宋体" w:cs="宋体"/>
                <w:color w:val="auto"/>
                <w:sz w:val="21"/>
                <w:szCs w:val="24"/>
              </w:rPr>
            </w:pPr>
          </w:p>
        </w:tc>
        <w:tc>
          <w:tcPr>
            <w:tcW w:w="2438" w:type="dxa"/>
            <w:vAlign w:val="center"/>
          </w:tcPr>
          <w:p w14:paraId="7142572E">
            <w:pPr>
              <w:tabs>
                <w:tab w:val="left" w:pos="6300"/>
              </w:tabs>
              <w:snapToGrid w:val="0"/>
              <w:jc w:val="center"/>
              <w:outlineLvl w:val="0"/>
              <w:rPr>
                <w:rFonts w:hint="eastAsia" w:ascii="宋体" w:hAnsi="宋体" w:cs="宋体"/>
                <w:color w:val="auto"/>
                <w:sz w:val="21"/>
                <w:szCs w:val="24"/>
              </w:rPr>
            </w:pPr>
          </w:p>
        </w:tc>
        <w:tc>
          <w:tcPr>
            <w:tcW w:w="2359" w:type="dxa"/>
            <w:vAlign w:val="center"/>
          </w:tcPr>
          <w:p w14:paraId="05AA855E">
            <w:pPr>
              <w:tabs>
                <w:tab w:val="left" w:pos="6300"/>
              </w:tabs>
              <w:snapToGrid w:val="0"/>
              <w:jc w:val="center"/>
              <w:outlineLvl w:val="0"/>
              <w:rPr>
                <w:rFonts w:hint="eastAsia" w:ascii="宋体" w:hAnsi="宋体" w:cs="宋体"/>
                <w:color w:val="auto"/>
                <w:sz w:val="21"/>
                <w:szCs w:val="24"/>
              </w:rPr>
            </w:pPr>
          </w:p>
        </w:tc>
      </w:tr>
      <w:tr w14:paraId="6C89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F901E6E">
            <w:pPr>
              <w:tabs>
                <w:tab w:val="left" w:pos="6300"/>
              </w:tabs>
              <w:snapToGrid w:val="0"/>
              <w:jc w:val="center"/>
              <w:outlineLvl w:val="0"/>
              <w:rPr>
                <w:rFonts w:hint="eastAsia" w:ascii="宋体" w:hAnsi="宋体" w:cs="宋体"/>
                <w:color w:val="auto"/>
                <w:sz w:val="21"/>
                <w:szCs w:val="24"/>
              </w:rPr>
            </w:pPr>
          </w:p>
        </w:tc>
        <w:tc>
          <w:tcPr>
            <w:tcW w:w="3184" w:type="dxa"/>
            <w:vAlign w:val="center"/>
          </w:tcPr>
          <w:p w14:paraId="71FD4C40">
            <w:pPr>
              <w:tabs>
                <w:tab w:val="left" w:pos="6300"/>
              </w:tabs>
              <w:snapToGrid w:val="0"/>
              <w:jc w:val="center"/>
              <w:outlineLvl w:val="0"/>
              <w:rPr>
                <w:rFonts w:hint="eastAsia" w:ascii="宋体" w:hAnsi="宋体" w:cs="宋体"/>
                <w:color w:val="auto"/>
                <w:sz w:val="21"/>
                <w:szCs w:val="24"/>
              </w:rPr>
            </w:pPr>
          </w:p>
        </w:tc>
        <w:tc>
          <w:tcPr>
            <w:tcW w:w="2438" w:type="dxa"/>
            <w:vAlign w:val="center"/>
          </w:tcPr>
          <w:p w14:paraId="41BF0077">
            <w:pPr>
              <w:tabs>
                <w:tab w:val="left" w:pos="6300"/>
              </w:tabs>
              <w:snapToGrid w:val="0"/>
              <w:jc w:val="center"/>
              <w:outlineLvl w:val="0"/>
              <w:rPr>
                <w:rFonts w:hint="eastAsia" w:ascii="宋体" w:hAnsi="宋体" w:cs="宋体"/>
                <w:color w:val="auto"/>
                <w:sz w:val="21"/>
                <w:szCs w:val="24"/>
              </w:rPr>
            </w:pPr>
          </w:p>
        </w:tc>
        <w:tc>
          <w:tcPr>
            <w:tcW w:w="2359" w:type="dxa"/>
            <w:vAlign w:val="center"/>
          </w:tcPr>
          <w:p w14:paraId="5188B7A6">
            <w:pPr>
              <w:tabs>
                <w:tab w:val="left" w:pos="6300"/>
              </w:tabs>
              <w:snapToGrid w:val="0"/>
              <w:jc w:val="center"/>
              <w:outlineLvl w:val="0"/>
              <w:rPr>
                <w:rFonts w:hint="eastAsia" w:ascii="宋体" w:hAnsi="宋体" w:cs="宋体"/>
                <w:color w:val="auto"/>
                <w:sz w:val="21"/>
                <w:szCs w:val="24"/>
              </w:rPr>
            </w:pPr>
          </w:p>
        </w:tc>
      </w:tr>
      <w:tr w14:paraId="0DB2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C50CDCB">
            <w:pPr>
              <w:tabs>
                <w:tab w:val="left" w:pos="6300"/>
              </w:tabs>
              <w:snapToGrid w:val="0"/>
              <w:jc w:val="center"/>
              <w:outlineLvl w:val="0"/>
              <w:rPr>
                <w:rFonts w:hint="eastAsia" w:ascii="宋体" w:hAnsi="宋体" w:cs="宋体"/>
                <w:color w:val="auto"/>
                <w:sz w:val="21"/>
                <w:szCs w:val="24"/>
              </w:rPr>
            </w:pPr>
          </w:p>
        </w:tc>
        <w:tc>
          <w:tcPr>
            <w:tcW w:w="3184" w:type="dxa"/>
            <w:vAlign w:val="center"/>
          </w:tcPr>
          <w:p w14:paraId="40307D03">
            <w:pPr>
              <w:tabs>
                <w:tab w:val="left" w:pos="6300"/>
              </w:tabs>
              <w:snapToGrid w:val="0"/>
              <w:jc w:val="center"/>
              <w:outlineLvl w:val="0"/>
              <w:rPr>
                <w:rFonts w:hint="eastAsia" w:ascii="宋体" w:hAnsi="宋体" w:cs="宋体"/>
                <w:color w:val="auto"/>
                <w:sz w:val="21"/>
                <w:szCs w:val="24"/>
              </w:rPr>
            </w:pPr>
          </w:p>
        </w:tc>
        <w:tc>
          <w:tcPr>
            <w:tcW w:w="2438" w:type="dxa"/>
            <w:vAlign w:val="center"/>
          </w:tcPr>
          <w:p w14:paraId="5017FA09">
            <w:pPr>
              <w:tabs>
                <w:tab w:val="left" w:pos="6300"/>
              </w:tabs>
              <w:snapToGrid w:val="0"/>
              <w:jc w:val="center"/>
              <w:outlineLvl w:val="0"/>
              <w:rPr>
                <w:rFonts w:hint="eastAsia" w:ascii="宋体" w:hAnsi="宋体" w:cs="宋体"/>
                <w:color w:val="auto"/>
                <w:sz w:val="21"/>
                <w:szCs w:val="24"/>
              </w:rPr>
            </w:pPr>
          </w:p>
        </w:tc>
        <w:tc>
          <w:tcPr>
            <w:tcW w:w="2359" w:type="dxa"/>
            <w:vAlign w:val="center"/>
          </w:tcPr>
          <w:p w14:paraId="6A45DEEB">
            <w:pPr>
              <w:tabs>
                <w:tab w:val="left" w:pos="6300"/>
              </w:tabs>
              <w:snapToGrid w:val="0"/>
              <w:jc w:val="center"/>
              <w:outlineLvl w:val="0"/>
              <w:rPr>
                <w:rFonts w:hint="eastAsia" w:ascii="宋体" w:hAnsi="宋体" w:cs="宋体"/>
                <w:color w:val="auto"/>
                <w:sz w:val="21"/>
                <w:szCs w:val="24"/>
              </w:rPr>
            </w:pPr>
          </w:p>
        </w:tc>
      </w:tr>
      <w:tr w14:paraId="29A1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01666E9">
            <w:pPr>
              <w:tabs>
                <w:tab w:val="left" w:pos="6300"/>
              </w:tabs>
              <w:snapToGrid w:val="0"/>
              <w:jc w:val="center"/>
              <w:outlineLvl w:val="0"/>
              <w:rPr>
                <w:rFonts w:hint="eastAsia" w:ascii="宋体" w:hAnsi="宋体" w:cs="宋体"/>
                <w:color w:val="auto"/>
                <w:sz w:val="21"/>
                <w:szCs w:val="24"/>
              </w:rPr>
            </w:pPr>
          </w:p>
        </w:tc>
        <w:tc>
          <w:tcPr>
            <w:tcW w:w="3184" w:type="dxa"/>
            <w:vAlign w:val="center"/>
          </w:tcPr>
          <w:p w14:paraId="47E16310">
            <w:pPr>
              <w:tabs>
                <w:tab w:val="left" w:pos="6300"/>
              </w:tabs>
              <w:snapToGrid w:val="0"/>
              <w:jc w:val="center"/>
              <w:outlineLvl w:val="0"/>
              <w:rPr>
                <w:rFonts w:hint="eastAsia" w:ascii="宋体" w:hAnsi="宋体" w:cs="宋体"/>
                <w:color w:val="auto"/>
                <w:sz w:val="21"/>
                <w:szCs w:val="24"/>
              </w:rPr>
            </w:pPr>
          </w:p>
        </w:tc>
        <w:tc>
          <w:tcPr>
            <w:tcW w:w="2438" w:type="dxa"/>
            <w:vAlign w:val="center"/>
          </w:tcPr>
          <w:p w14:paraId="18167FD1">
            <w:pPr>
              <w:tabs>
                <w:tab w:val="left" w:pos="6300"/>
              </w:tabs>
              <w:snapToGrid w:val="0"/>
              <w:jc w:val="center"/>
              <w:outlineLvl w:val="0"/>
              <w:rPr>
                <w:rFonts w:hint="eastAsia" w:ascii="宋体" w:hAnsi="宋体" w:cs="宋体"/>
                <w:color w:val="auto"/>
                <w:sz w:val="21"/>
                <w:szCs w:val="24"/>
              </w:rPr>
            </w:pPr>
          </w:p>
        </w:tc>
        <w:tc>
          <w:tcPr>
            <w:tcW w:w="2359" w:type="dxa"/>
            <w:vAlign w:val="center"/>
          </w:tcPr>
          <w:p w14:paraId="2ACA72C2">
            <w:pPr>
              <w:tabs>
                <w:tab w:val="left" w:pos="6300"/>
              </w:tabs>
              <w:snapToGrid w:val="0"/>
              <w:jc w:val="center"/>
              <w:outlineLvl w:val="0"/>
              <w:rPr>
                <w:rFonts w:hint="eastAsia" w:ascii="宋体" w:hAnsi="宋体" w:cs="宋体"/>
                <w:color w:val="auto"/>
                <w:sz w:val="21"/>
                <w:szCs w:val="24"/>
              </w:rPr>
            </w:pPr>
          </w:p>
        </w:tc>
      </w:tr>
    </w:tbl>
    <w:p w14:paraId="59F5779E">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r>
        <w:rPr>
          <w:rFonts w:hint="eastAsia" w:ascii="宋体" w:hAnsi="宋体" w:cs="宋体"/>
          <w:color w:val="auto"/>
          <w:sz w:val="24"/>
          <w:szCs w:val="28"/>
        </w:rPr>
        <w:t>：</w:t>
      </w:r>
    </w:p>
    <w:p w14:paraId="3F6D305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2FA86FBC">
      <w:pPr>
        <w:spacing w:line="500" w:lineRule="exact"/>
        <w:ind w:firstLine="360" w:firstLineChars="150"/>
        <w:rPr>
          <w:rFonts w:hint="eastAsia" w:ascii="宋体" w:hAnsi="宋体" w:cs="宋体"/>
          <w:color w:val="auto"/>
          <w:sz w:val="24"/>
          <w:szCs w:val="28"/>
        </w:rPr>
      </w:pPr>
      <w:r>
        <w:rPr>
          <w:rFonts w:hint="eastAsia" w:ascii="宋体" w:hAnsi="宋体" w:cs="宋体"/>
          <w:color w:val="auto"/>
          <w:sz w:val="24"/>
          <w:szCs w:val="28"/>
        </w:rPr>
        <w:t>（供应商公章）                                     （签署或盖章）</w:t>
      </w:r>
    </w:p>
    <w:p w14:paraId="0ED6736E">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71303FA5">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A0E97F8">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本表即为对本项目“第三篇  询价项目服务需求”中所列条款进行比较和响应；</w:t>
      </w:r>
    </w:p>
    <w:p w14:paraId="3B0654E8">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rPr>
        <w:t>2.本表可扩展</w:t>
      </w:r>
      <w:r>
        <w:rPr>
          <w:rFonts w:hint="eastAsia" w:ascii="宋体" w:hAnsi="宋体" w:cs="宋体"/>
          <w:color w:val="auto"/>
          <w:sz w:val="24"/>
          <w:szCs w:val="24"/>
        </w:rPr>
        <w:t>。</w:t>
      </w:r>
    </w:p>
    <w:p w14:paraId="57230913">
      <w:pPr>
        <w:tabs>
          <w:tab w:val="left" w:pos="6300"/>
        </w:tabs>
        <w:snapToGrid w:val="0"/>
        <w:spacing w:line="480" w:lineRule="exact"/>
        <w:ind w:firstLine="480" w:firstLineChars="200"/>
        <w:rPr>
          <w:rFonts w:hint="eastAsia" w:ascii="宋体" w:hAnsi="宋体" w:cs="宋体"/>
          <w:color w:val="auto"/>
          <w:sz w:val="24"/>
          <w:szCs w:val="24"/>
        </w:rPr>
      </w:pPr>
    </w:p>
    <w:p w14:paraId="4EFB7CDA">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（二）其它优惠服务承诺（格式自定）</w:t>
      </w:r>
    </w:p>
    <w:p w14:paraId="6088382E">
      <w:pPr>
        <w:tabs>
          <w:tab w:val="left" w:pos="6300"/>
        </w:tabs>
        <w:snapToGrid w:val="0"/>
        <w:spacing w:line="480" w:lineRule="exact"/>
        <w:ind w:firstLine="480" w:firstLineChars="200"/>
        <w:rPr>
          <w:rFonts w:hint="eastAsia" w:ascii="宋体" w:hAnsi="宋体" w:cs="宋体"/>
          <w:color w:val="auto"/>
          <w:sz w:val="24"/>
          <w:szCs w:val="24"/>
        </w:rPr>
      </w:pPr>
    </w:p>
    <w:p w14:paraId="4FE82379">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232" w:name="_Toc106034811"/>
      <w:bookmarkStart w:id="233" w:name="_Toc20162"/>
      <w:bookmarkStart w:id="234" w:name="_Toc2082"/>
      <w:bookmarkStart w:id="235" w:name="_Toc108080187"/>
      <w:bookmarkStart w:id="236" w:name="_Toc21793"/>
      <w:bookmarkStart w:id="237" w:name="_Toc65660382"/>
      <w:r>
        <w:rPr>
          <w:rFonts w:hint="eastAsia" w:ascii="宋体" w:hAnsi="宋体" w:eastAsia="宋体" w:cs="宋体"/>
          <w:color w:val="auto"/>
          <w:sz w:val="24"/>
        </w:rPr>
        <w:br w:type="page"/>
      </w:r>
      <w:r>
        <w:rPr>
          <w:rFonts w:hint="eastAsia" w:ascii="宋体" w:hAnsi="宋体" w:eastAsia="宋体" w:cs="宋体"/>
          <w:color w:val="auto"/>
          <w:sz w:val="24"/>
        </w:rPr>
        <w:t>四、</w:t>
      </w:r>
      <w:bookmarkEnd w:id="229"/>
      <w:bookmarkEnd w:id="230"/>
      <w:bookmarkEnd w:id="231"/>
      <w:r>
        <w:rPr>
          <w:rFonts w:hint="eastAsia" w:ascii="宋体" w:hAnsi="宋体" w:eastAsia="宋体" w:cs="宋体"/>
          <w:color w:val="auto"/>
          <w:sz w:val="24"/>
        </w:rPr>
        <w:t>资格条件及其他</w:t>
      </w:r>
      <w:bookmarkEnd w:id="232"/>
      <w:bookmarkEnd w:id="233"/>
      <w:bookmarkEnd w:id="234"/>
      <w:bookmarkEnd w:id="235"/>
      <w:bookmarkEnd w:id="236"/>
      <w:bookmarkEnd w:id="237"/>
      <w:bookmarkStart w:id="238" w:name="_Toc342913422"/>
      <w:bookmarkStart w:id="239" w:name="_Toc313008359"/>
      <w:bookmarkStart w:id="240" w:name="_Toc313888363"/>
    </w:p>
    <w:p w14:paraId="0341938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2C67CDFE">
      <w:pPr>
        <w:tabs>
          <w:tab w:val="left" w:pos="6300"/>
        </w:tabs>
        <w:snapToGrid w:val="0"/>
        <w:spacing w:line="500" w:lineRule="exact"/>
        <w:ind w:firstLine="570"/>
        <w:rPr>
          <w:rFonts w:hint="eastAsia" w:ascii="宋体" w:hAnsi="宋体" w:cs="宋体"/>
          <w:color w:val="auto"/>
          <w:sz w:val="24"/>
          <w:szCs w:val="24"/>
        </w:rPr>
      </w:pPr>
    </w:p>
    <w:p w14:paraId="2C3485E2">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（二）法定代表人身份证明书（格式）</w:t>
      </w:r>
    </w:p>
    <w:p w14:paraId="66480D5D">
      <w:pPr>
        <w:tabs>
          <w:tab w:val="left" w:pos="6300"/>
        </w:tabs>
        <w:snapToGrid w:val="0"/>
        <w:spacing w:line="500" w:lineRule="exact"/>
        <w:ind w:firstLine="570"/>
        <w:rPr>
          <w:rFonts w:hint="eastAsia" w:ascii="宋体" w:hAnsi="宋体" w:cs="宋体"/>
          <w:color w:val="auto"/>
          <w:sz w:val="24"/>
        </w:rPr>
      </w:pPr>
    </w:p>
    <w:p w14:paraId="5C4FDC5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询价项目名称：</w:t>
      </w:r>
      <w:r>
        <w:rPr>
          <w:rFonts w:hint="eastAsia" w:ascii="宋体" w:hAnsi="宋体" w:cs="宋体"/>
          <w:color w:val="auto"/>
          <w:sz w:val="24"/>
          <w:u w:val="single"/>
        </w:rPr>
        <w:t xml:space="preserve">                                                </w:t>
      </w:r>
    </w:p>
    <w:p w14:paraId="1E58CA94">
      <w:pPr>
        <w:tabs>
          <w:tab w:val="left" w:pos="6300"/>
        </w:tabs>
        <w:snapToGrid w:val="0"/>
        <w:spacing w:line="500" w:lineRule="exact"/>
        <w:ind w:firstLine="570"/>
        <w:rPr>
          <w:rFonts w:hint="eastAsia" w:ascii="宋体" w:hAnsi="宋体" w:cs="宋体"/>
          <w:color w:val="auto"/>
          <w:sz w:val="24"/>
        </w:rPr>
      </w:pPr>
    </w:p>
    <w:p w14:paraId="7F027C35">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5A01E3CA">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44AA9C7B">
      <w:pPr>
        <w:tabs>
          <w:tab w:val="left" w:pos="6300"/>
        </w:tabs>
        <w:snapToGrid w:val="0"/>
        <w:spacing w:line="500" w:lineRule="exact"/>
        <w:ind w:firstLine="570"/>
        <w:rPr>
          <w:rFonts w:hint="eastAsia" w:ascii="宋体" w:hAnsi="宋体" w:cs="宋体"/>
          <w:color w:val="auto"/>
          <w:sz w:val="24"/>
        </w:rPr>
      </w:pPr>
    </w:p>
    <w:p w14:paraId="724BBAD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459BA742">
      <w:pPr>
        <w:tabs>
          <w:tab w:val="left" w:pos="6300"/>
        </w:tabs>
        <w:snapToGrid w:val="0"/>
        <w:spacing w:line="500" w:lineRule="exact"/>
        <w:ind w:firstLine="570"/>
        <w:rPr>
          <w:rFonts w:hint="eastAsia" w:ascii="宋体" w:hAnsi="宋体" w:cs="宋体"/>
          <w:color w:val="auto"/>
          <w:sz w:val="24"/>
        </w:rPr>
      </w:pPr>
    </w:p>
    <w:p w14:paraId="04FD338A">
      <w:pPr>
        <w:tabs>
          <w:tab w:val="left" w:pos="6300"/>
        </w:tabs>
        <w:snapToGrid w:val="0"/>
        <w:spacing w:line="500" w:lineRule="exact"/>
        <w:ind w:firstLine="570"/>
        <w:rPr>
          <w:rFonts w:hint="eastAsia" w:ascii="宋体" w:hAnsi="宋体" w:cs="宋体"/>
          <w:color w:val="auto"/>
          <w:sz w:val="24"/>
        </w:rPr>
      </w:pPr>
    </w:p>
    <w:p w14:paraId="78354679">
      <w:pPr>
        <w:tabs>
          <w:tab w:val="left" w:pos="6300"/>
        </w:tabs>
        <w:snapToGrid w:val="0"/>
        <w:spacing w:line="500" w:lineRule="exact"/>
        <w:ind w:firstLine="570"/>
        <w:rPr>
          <w:rFonts w:hint="eastAsia" w:ascii="宋体" w:hAnsi="宋体" w:cs="宋体"/>
          <w:color w:val="auto"/>
          <w:sz w:val="24"/>
        </w:rPr>
      </w:pPr>
    </w:p>
    <w:p w14:paraId="3E9B574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（供应商公章）</w:t>
      </w:r>
    </w:p>
    <w:p w14:paraId="2148CD47">
      <w:pPr>
        <w:tabs>
          <w:tab w:val="left" w:pos="6300"/>
        </w:tabs>
        <w:snapToGrid w:val="0"/>
        <w:spacing w:line="500" w:lineRule="exact"/>
        <w:ind w:firstLine="570"/>
        <w:rPr>
          <w:rFonts w:hint="eastAsia" w:ascii="宋体" w:hAnsi="宋体" w:cs="宋体"/>
          <w:color w:val="auto"/>
          <w:sz w:val="24"/>
        </w:rPr>
      </w:pPr>
    </w:p>
    <w:p w14:paraId="2E0CF0E2">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2046E0F3">
      <w:pPr>
        <w:tabs>
          <w:tab w:val="left" w:pos="6300"/>
        </w:tabs>
        <w:snapToGrid w:val="0"/>
        <w:spacing w:line="500" w:lineRule="exact"/>
        <w:ind w:firstLine="570"/>
        <w:rPr>
          <w:rFonts w:hint="eastAsia" w:ascii="宋体" w:hAnsi="宋体" w:cs="宋体"/>
          <w:color w:val="auto"/>
          <w:sz w:val="24"/>
        </w:rPr>
      </w:pPr>
    </w:p>
    <w:p w14:paraId="6ECFAEC7">
      <w:pPr>
        <w:tabs>
          <w:tab w:val="left" w:pos="6300"/>
        </w:tabs>
        <w:snapToGrid w:val="0"/>
        <w:spacing w:line="500" w:lineRule="exact"/>
        <w:ind w:firstLine="570"/>
        <w:rPr>
          <w:rFonts w:hint="eastAsia" w:ascii="宋体" w:hAnsi="宋体" w:cs="宋体"/>
          <w:color w:val="auto"/>
          <w:sz w:val="24"/>
        </w:rPr>
      </w:pPr>
    </w:p>
    <w:p w14:paraId="750A32A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法定代表人电话：XXXXXXX      电子邮箱：XXXXXX@XXXXX（若授权他人办理并签署响应文件的可不填写）</w:t>
      </w:r>
    </w:p>
    <w:p w14:paraId="7A3D9F7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1D9F56F3">
      <w:pPr>
        <w:tabs>
          <w:tab w:val="left" w:pos="6300"/>
        </w:tabs>
        <w:snapToGrid w:val="0"/>
        <w:spacing w:line="500" w:lineRule="exact"/>
        <w:ind w:firstLine="570"/>
        <w:rPr>
          <w:rFonts w:hint="eastAsia" w:ascii="宋体" w:hAnsi="宋体" w:cs="宋体"/>
          <w:color w:val="auto"/>
          <w:sz w:val="24"/>
        </w:rPr>
      </w:pPr>
    </w:p>
    <w:p w14:paraId="0011D079">
      <w:pPr>
        <w:tabs>
          <w:tab w:val="left" w:pos="6300"/>
        </w:tabs>
        <w:snapToGrid w:val="0"/>
        <w:spacing w:line="500" w:lineRule="exact"/>
        <w:ind w:firstLine="570"/>
        <w:rPr>
          <w:rFonts w:hint="eastAsia" w:ascii="宋体" w:hAnsi="宋体" w:cs="宋体"/>
          <w:color w:val="auto"/>
          <w:sz w:val="24"/>
        </w:rPr>
      </w:pPr>
    </w:p>
    <w:p w14:paraId="41E5597B">
      <w:pPr>
        <w:tabs>
          <w:tab w:val="left" w:pos="6300"/>
        </w:tabs>
        <w:snapToGrid w:val="0"/>
        <w:spacing w:line="500" w:lineRule="exact"/>
        <w:ind w:firstLine="570"/>
        <w:rPr>
          <w:rFonts w:hint="eastAsia" w:ascii="宋体" w:hAnsi="宋体" w:cs="宋体"/>
          <w:color w:val="auto"/>
          <w:sz w:val="24"/>
        </w:rPr>
      </w:pPr>
    </w:p>
    <w:p w14:paraId="15E62F0E">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（三）法定代表人授权委托书（格式）</w:t>
      </w:r>
    </w:p>
    <w:p w14:paraId="1FD06E23">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853A75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询价项目名称</w:t>
      </w:r>
      <w:r>
        <w:rPr>
          <w:rFonts w:hint="eastAsia" w:ascii="宋体" w:hAnsi="宋体" w:cs="宋体"/>
          <w:color w:val="auto"/>
          <w:sz w:val="24"/>
        </w:rPr>
        <w:t>：</w:t>
      </w:r>
      <w:r>
        <w:rPr>
          <w:rFonts w:hint="eastAsia" w:ascii="宋体" w:hAnsi="宋体" w:cs="宋体"/>
          <w:color w:val="auto"/>
          <w:sz w:val="24"/>
          <w:u w:val="single"/>
        </w:rPr>
        <w:t xml:space="preserve">                                                </w:t>
      </w:r>
    </w:p>
    <w:p w14:paraId="0DD9C9DA">
      <w:pPr>
        <w:tabs>
          <w:tab w:val="left" w:pos="6300"/>
        </w:tabs>
        <w:snapToGrid w:val="0"/>
        <w:spacing w:line="500" w:lineRule="exact"/>
        <w:ind w:firstLine="570"/>
        <w:rPr>
          <w:rFonts w:hint="eastAsia" w:ascii="宋体" w:hAnsi="宋体" w:cs="宋体"/>
          <w:color w:val="auto"/>
          <w:sz w:val="24"/>
        </w:rPr>
      </w:pPr>
    </w:p>
    <w:p w14:paraId="055E5327">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40A7865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（被授权人姓名及身份证代码）代表我单位全权办理上述项目的报价、签约等具体工作，并签署全部有关文件、协议及合同。</w:t>
      </w:r>
    </w:p>
    <w:p w14:paraId="508094B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14:paraId="09E6214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7A75EA8">
      <w:pPr>
        <w:tabs>
          <w:tab w:val="left" w:pos="6300"/>
        </w:tabs>
        <w:snapToGrid w:val="0"/>
        <w:spacing w:line="500" w:lineRule="exact"/>
        <w:ind w:firstLine="570"/>
        <w:rPr>
          <w:rFonts w:hint="eastAsia" w:ascii="宋体" w:hAnsi="宋体" w:cs="宋体"/>
          <w:color w:val="auto"/>
          <w:sz w:val="24"/>
        </w:rPr>
      </w:pPr>
    </w:p>
    <w:p w14:paraId="577F7EED">
      <w:pPr>
        <w:tabs>
          <w:tab w:val="left" w:pos="6300"/>
        </w:tabs>
        <w:snapToGrid w:val="0"/>
        <w:spacing w:line="500" w:lineRule="exact"/>
        <w:ind w:firstLine="570"/>
        <w:rPr>
          <w:rFonts w:hint="eastAsia" w:ascii="宋体" w:hAnsi="宋体" w:cs="宋体"/>
          <w:color w:val="auto"/>
          <w:sz w:val="24"/>
        </w:rPr>
      </w:pPr>
    </w:p>
    <w:p w14:paraId="70591091">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供应商法定代表人：</w:t>
      </w:r>
    </w:p>
    <w:p w14:paraId="792D57E0">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72EC9A60">
      <w:pPr>
        <w:tabs>
          <w:tab w:val="left" w:pos="6300"/>
        </w:tabs>
        <w:snapToGrid w:val="0"/>
        <w:spacing w:line="500" w:lineRule="exact"/>
        <w:ind w:firstLine="570"/>
        <w:rPr>
          <w:rFonts w:hint="eastAsia" w:ascii="宋体" w:hAnsi="宋体" w:cs="宋体"/>
          <w:color w:val="auto"/>
          <w:sz w:val="24"/>
          <w:szCs w:val="28"/>
        </w:rPr>
      </w:pPr>
    </w:p>
    <w:p w14:paraId="5B00216F">
      <w:pPr>
        <w:tabs>
          <w:tab w:val="left" w:pos="6300"/>
        </w:tabs>
        <w:snapToGrid w:val="0"/>
        <w:spacing w:line="500" w:lineRule="exact"/>
        <w:ind w:firstLine="570"/>
        <w:rPr>
          <w:rFonts w:hint="eastAsia" w:ascii="宋体" w:hAnsi="宋体" w:cs="宋体"/>
          <w:color w:val="auto"/>
          <w:sz w:val="24"/>
        </w:rPr>
      </w:pPr>
    </w:p>
    <w:p w14:paraId="73794D71">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3E86DE71">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79082609">
      <w:pPr>
        <w:tabs>
          <w:tab w:val="left" w:pos="6300"/>
        </w:tabs>
        <w:snapToGrid w:val="0"/>
        <w:spacing w:line="500" w:lineRule="exact"/>
        <w:ind w:firstLine="570"/>
        <w:rPr>
          <w:rFonts w:hint="eastAsia" w:ascii="宋体" w:hAnsi="宋体" w:cs="宋体"/>
          <w:color w:val="auto"/>
          <w:sz w:val="24"/>
        </w:rPr>
      </w:pPr>
    </w:p>
    <w:p w14:paraId="13DAB02E">
      <w:pPr>
        <w:tabs>
          <w:tab w:val="left" w:pos="6300"/>
        </w:tabs>
        <w:snapToGrid w:val="0"/>
        <w:spacing w:line="500" w:lineRule="exact"/>
        <w:ind w:firstLine="570"/>
        <w:rPr>
          <w:rFonts w:hint="eastAsia" w:ascii="宋体" w:hAnsi="宋体" w:cs="宋体"/>
          <w:color w:val="auto"/>
          <w:sz w:val="24"/>
        </w:rPr>
      </w:pPr>
    </w:p>
    <w:p w14:paraId="04DA0B31">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（供应商公章）</w:t>
      </w:r>
    </w:p>
    <w:p w14:paraId="7FC21310">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565A062A">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被授权人电话：XXXXXXX     电子邮箱：XXXXXX@XXXXX（若法定代表人办理并签署响应文件的可不填写）</w:t>
      </w:r>
    </w:p>
    <w:p w14:paraId="4C072F0C">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注：1.若为法定代表人办理并签署响应文件的，不提供此文件。</w:t>
      </w:r>
    </w:p>
    <w:p w14:paraId="7E0F9199">
      <w:pPr>
        <w:widowControl/>
        <w:spacing w:line="400" w:lineRule="exact"/>
        <w:ind w:firstLine="560" w:firstLineChars="200"/>
        <w:jc w:val="left"/>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（四）基本资格条件承诺函（格式）</w:t>
      </w:r>
    </w:p>
    <w:p w14:paraId="02BDC68E">
      <w:pPr>
        <w:tabs>
          <w:tab w:val="left" w:pos="6300"/>
        </w:tabs>
        <w:snapToGrid w:val="0"/>
        <w:spacing w:line="500" w:lineRule="exact"/>
        <w:ind w:firstLine="643" w:firstLineChars="200"/>
        <w:jc w:val="center"/>
        <w:rPr>
          <w:rFonts w:hint="eastAsia" w:ascii="宋体" w:hAnsi="宋体" w:cs="宋体"/>
          <w:b/>
          <w:bCs/>
          <w:color w:val="auto"/>
          <w:sz w:val="32"/>
          <w:szCs w:val="32"/>
        </w:rPr>
      </w:pPr>
      <w:r>
        <w:rPr>
          <w:rFonts w:hint="eastAsia" w:ascii="宋体" w:hAnsi="宋体" w:cs="宋体"/>
          <w:b/>
          <w:bCs/>
          <w:color w:val="auto"/>
          <w:sz w:val="32"/>
          <w:szCs w:val="32"/>
        </w:rPr>
        <w:t>基本资格条件承诺函</w:t>
      </w:r>
    </w:p>
    <w:p w14:paraId="214B6E75">
      <w:pPr>
        <w:tabs>
          <w:tab w:val="left" w:pos="6300"/>
        </w:tabs>
        <w:snapToGrid w:val="0"/>
        <w:spacing w:line="530" w:lineRule="exact"/>
        <w:rPr>
          <w:rFonts w:hint="eastAsia" w:ascii="宋体" w:hAnsi="宋体" w:cs="宋体"/>
          <w:color w:val="auto"/>
          <w:sz w:val="24"/>
        </w:rPr>
      </w:pPr>
    </w:p>
    <w:p w14:paraId="1501A90C">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79D32666">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（供应商名称）郑重承诺：</w:t>
      </w:r>
    </w:p>
    <w:p w14:paraId="10CDCBA3">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5FC5FAD7">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468FC87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0EA5881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我方对以上承诺负全部法律责任。</w:t>
      </w:r>
    </w:p>
    <w:p w14:paraId="23B4AAC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特此承诺。</w:t>
      </w:r>
    </w:p>
    <w:p w14:paraId="43345D37">
      <w:pPr>
        <w:tabs>
          <w:tab w:val="left" w:pos="6300"/>
        </w:tabs>
        <w:snapToGrid w:val="0"/>
        <w:spacing w:line="500" w:lineRule="exact"/>
        <w:ind w:firstLine="480" w:firstLineChars="200"/>
        <w:rPr>
          <w:rFonts w:hint="eastAsia" w:ascii="宋体" w:hAnsi="宋体" w:cs="宋体"/>
          <w:color w:val="auto"/>
          <w:sz w:val="24"/>
        </w:rPr>
      </w:pPr>
    </w:p>
    <w:p w14:paraId="50E61C45">
      <w:pPr>
        <w:tabs>
          <w:tab w:val="left" w:pos="6300"/>
        </w:tabs>
        <w:snapToGrid w:val="0"/>
        <w:spacing w:line="500" w:lineRule="exact"/>
        <w:ind w:firstLine="480" w:firstLineChars="200"/>
        <w:jc w:val="right"/>
        <w:rPr>
          <w:rFonts w:hint="eastAsia" w:ascii="宋体" w:hAnsi="宋体" w:cs="宋体"/>
          <w:color w:val="auto"/>
          <w:sz w:val="24"/>
        </w:rPr>
      </w:pPr>
      <w:r>
        <w:rPr>
          <w:rFonts w:hint="eastAsia" w:ascii="宋体" w:hAnsi="宋体" w:cs="宋体"/>
          <w:color w:val="auto"/>
          <w:sz w:val="24"/>
        </w:rPr>
        <w:t>（供应商公章）</w:t>
      </w:r>
    </w:p>
    <w:p w14:paraId="6C343124">
      <w:pPr>
        <w:widowControl/>
        <w:spacing w:line="400" w:lineRule="exact"/>
        <w:ind w:firstLine="7920" w:firstLineChars="3300"/>
        <w:jc w:val="left"/>
        <w:rPr>
          <w:rFonts w:hint="eastAsia" w:ascii="宋体" w:hAnsi="宋体" w:cs="宋体"/>
          <w:color w:val="auto"/>
          <w:sz w:val="24"/>
          <w:szCs w:val="24"/>
        </w:rPr>
      </w:pPr>
      <w:r>
        <w:rPr>
          <w:rFonts w:hint="eastAsia" w:ascii="宋体" w:hAnsi="宋体" w:cs="宋体"/>
          <w:color w:val="auto"/>
          <w:sz w:val="24"/>
        </w:rPr>
        <w:t>年   月   日</w:t>
      </w:r>
    </w:p>
    <w:p w14:paraId="1CD4BC84">
      <w:pPr>
        <w:widowControl/>
        <w:spacing w:line="400" w:lineRule="exact"/>
        <w:ind w:firstLine="560" w:firstLineChars="200"/>
        <w:jc w:val="left"/>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5543863">
      <w:pPr>
        <w:widowControl/>
        <w:spacing w:line="400" w:lineRule="exact"/>
        <w:ind w:firstLine="480" w:firstLineChars="200"/>
        <w:jc w:val="left"/>
        <w:rPr>
          <w:rFonts w:hint="eastAsia" w:ascii="宋体" w:hAnsi="宋体" w:cs="宋体"/>
          <w:color w:val="auto"/>
          <w:sz w:val="24"/>
          <w:szCs w:val="24"/>
        </w:rPr>
      </w:pPr>
    </w:p>
    <w:p w14:paraId="239F4A61">
      <w:pPr>
        <w:pStyle w:val="2"/>
        <w:adjustRightInd w:val="0"/>
        <w:snapToGrid w:val="0"/>
        <w:spacing w:before="0" w:after="0" w:line="400" w:lineRule="exact"/>
        <w:ind w:firstLine="482" w:firstLineChars="200"/>
        <w:rPr>
          <w:rFonts w:hint="eastAsia" w:ascii="宋体" w:hAnsi="宋体" w:eastAsia="宋体" w:cs="宋体"/>
          <w:color w:val="auto"/>
          <w:sz w:val="24"/>
        </w:rPr>
      </w:pPr>
      <w:bookmarkStart w:id="241" w:name="_Toc108080188"/>
      <w:bookmarkStart w:id="242" w:name="_Toc17010"/>
      <w:bookmarkStart w:id="243" w:name="_Toc65660383"/>
      <w:bookmarkStart w:id="244" w:name="_Toc106034812"/>
      <w:bookmarkStart w:id="245" w:name="_Toc15815"/>
      <w:bookmarkStart w:id="246" w:name="_Toc2080"/>
      <w:r>
        <w:rPr>
          <w:rFonts w:hint="eastAsia" w:ascii="宋体" w:hAnsi="宋体" w:eastAsia="宋体" w:cs="宋体"/>
          <w:color w:val="auto"/>
          <w:sz w:val="24"/>
        </w:rPr>
        <w:br w:type="page"/>
      </w:r>
      <w:r>
        <w:rPr>
          <w:rFonts w:hint="eastAsia" w:ascii="宋体" w:hAnsi="宋体" w:eastAsia="宋体" w:cs="宋体"/>
          <w:color w:val="auto"/>
          <w:sz w:val="24"/>
        </w:rPr>
        <w:t>五、</w:t>
      </w:r>
      <w:bookmarkEnd w:id="238"/>
      <w:bookmarkEnd w:id="239"/>
      <w:bookmarkEnd w:id="240"/>
      <w:r>
        <w:rPr>
          <w:rFonts w:hint="eastAsia" w:ascii="宋体" w:hAnsi="宋体" w:eastAsia="宋体" w:cs="宋体"/>
          <w:color w:val="auto"/>
          <w:sz w:val="24"/>
        </w:rPr>
        <w:t>其他资料</w:t>
      </w:r>
      <w:bookmarkEnd w:id="241"/>
      <w:bookmarkEnd w:id="242"/>
      <w:bookmarkEnd w:id="243"/>
      <w:bookmarkEnd w:id="244"/>
      <w:bookmarkEnd w:id="245"/>
      <w:bookmarkEnd w:id="246"/>
    </w:p>
    <w:p w14:paraId="71733985">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（一）中小企业声明函、监狱企业证明文件、残疾人福利性单位声明函</w:t>
      </w:r>
    </w:p>
    <w:p w14:paraId="3C2296DB">
      <w:pPr>
        <w:tabs>
          <w:tab w:val="left" w:pos="6300"/>
        </w:tabs>
        <w:snapToGrid w:val="0"/>
        <w:spacing w:line="500" w:lineRule="exact"/>
        <w:ind w:firstLine="560" w:firstLineChars="200"/>
        <w:jc w:val="center"/>
        <w:rPr>
          <w:rFonts w:hint="eastAsia" w:ascii="宋体" w:hAnsi="宋体" w:cs="宋体"/>
          <w:color w:val="auto"/>
        </w:rPr>
      </w:pPr>
      <w:r>
        <w:rPr>
          <w:rFonts w:hint="eastAsia" w:ascii="宋体" w:hAnsi="宋体" w:cs="宋体"/>
          <w:color w:val="auto"/>
        </w:rPr>
        <w:t>中小企业声明函</w:t>
      </w:r>
    </w:p>
    <w:p w14:paraId="5E532C03">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本公司（联合体）郑重声明，根据《政府采购促进中小企业发展管理办法》（</w:t>
      </w:r>
      <w:r>
        <w:rPr>
          <w:rFonts w:hint="eastAsia" w:ascii="宋体" w:hAnsi="宋体" w:cs="宋体"/>
          <w:color w:val="auto"/>
          <w:sz w:val="24"/>
          <w:szCs w:val="24"/>
        </w:rPr>
        <w:t>财库〔2020〕46号</w:t>
      </w:r>
      <w:r>
        <w:rPr>
          <w:rFonts w:hint="eastAsia" w:ascii="宋体" w:hAnsi="宋体" w:cs="宋体"/>
          <w:color w:val="auto"/>
          <w:sz w:val="24"/>
          <w:szCs w:val="28"/>
        </w:rPr>
        <w:t>）的规定，本公司（联合体）参加</w:t>
      </w:r>
      <w:r>
        <w:rPr>
          <w:rFonts w:hint="eastAsia" w:ascii="宋体" w:hAnsi="宋体" w:cs="宋体"/>
          <w:i/>
          <w:color w:val="auto"/>
          <w:sz w:val="24"/>
          <w:szCs w:val="28"/>
          <w:u w:val="single"/>
        </w:rPr>
        <w:t>（单位名称）</w:t>
      </w:r>
      <w:r>
        <w:rPr>
          <w:rFonts w:hint="eastAsia" w:ascii="宋体" w:hAnsi="宋体" w:cs="宋体"/>
          <w:color w:val="auto"/>
          <w:sz w:val="24"/>
          <w:szCs w:val="28"/>
        </w:rPr>
        <w:t>的</w:t>
      </w:r>
      <w:r>
        <w:rPr>
          <w:rFonts w:hint="eastAsia" w:ascii="宋体" w:hAnsi="宋体" w:cs="宋体"/>
          <w:i/>
          <w:color w:val="auto"/>
          <w:sz w:val="24"/>
          <w:szCs w:val="28"/>
          <w:u w:val="single"/>
        </w:rPr>
        <w:t>（项目名称）</w:t>
      </w:r>
      <w:r>
        <w:rPr>
          <w:rFonts w:hint="eastAsia" w:ascii="宋体" w:hAnsi="宋体" w:cs="宋体"/>
          <w:color w:val="auto"/>
          <w:sz w:val="24"/>
          <w:szCs w:val="28"/>
        </w:rPr>
        <w:t>采购活动，服务全部由符合政策要求的中小企业承接。相关企业（含联合体中的中小企业、签订分包意向协议的中小企业）的具体情况如下：</w:t>
      </w:r>
    </w:p>
    <w:p w14:paraId="50F32BC4">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1.</w:t>
      </w:r>
      <w:r>
        <w:rPr>
          <w:rFonts w:hint="eastAsia" w:ascii="宋体" w:hAnsi="宋体" w:cs="宋体"/>
          <w:i/>
          <w:color w:val="auto"/>
          <w:sz w:val="24"/>
          <w:szCs w:val="28"/>
          <w:u w:val="single"/>
        </w:rPr>
        <w:t>（标的名称）</w:t>
      </w:r>
      <w:r>
        <w:rPr>
          <w:rFonts w:hint="eastAsia" w:ascii="宋体" w:hAnsi="宋体" w:cs="宋体"/>
          <w:color w:val="auto"/>
          <w:sz w:val="24"/>
          <w:szCs w:val="28"/>
        </w:rPr>
        <w:t>，属于</w:t>
      </w:r>
      <w:r>
        <w:rPr>
          <w:rFonts w:hint="eastAsia" w:ascii="宋体" w:hAnsi="宋体" w:cs="宋体"/>
          <w:i/>
          <w:color w:val="auto"/>
          <w:sz w:val="24"/>
          <w:szCs w:val="28"/>
          <w:u w:val="single"/>
        </w:rPr>
        <w:t>（采购文件中明确的所属行业）</w:t>
      </w:r>
      <w:r>
        <w:rPr>
          <w:rFonts w:hint="eastAsia" w:ascii="宋体" w:hAnsi="宋体" w:cs="宋体"/>
          <w:color w:val="auto"/>
          <w:sz w:val="24"/>
          <w:szCs w:val="28"/>
        </w:rPr>
        <w:t>；承接企业为</w:t>
      </w:r>
      <w:r>
        <w:rPr>
          <w:rFonts w:hint="eastAsia" w:ascii="宋体" w:hAnsi="宋体" w:cs="宋体"/>
          <w:i/>
          <w:color w:val="auto"/>
          <w:sz w:val="24"/>
          <w:szCs w:val="28"/>
          <w:u w:val="single"/>
        </w:rPr>
        <w:t>（企业名称）</w:t>
      </w:r>
      <w:r>
        <w:rPr>
          <w:rFonts w:hint="eastAsia" w:ascii="宋体" w:hAnsi="宋体" w:cs="宋体"/>
          <w:color w:val="auto"/>
          <w:sz w:val="24"/>
          <w:szCs w:val="28"/>
        </w:rPr>
        <w:t>，从业人员</w:t>
      </w:r>
      <w:r>
        <w:rPr>
          <w:rFonts w:hint="eastAsia" w:ascii="宋体" w:hAnsi="宋体" w:cs="宋体"/>
          <w:color w:val="auto"/>
          <w:sz w:val="24"/>
          <w:szCs w:val="28"/>
          <w:u w:val="single"/>
        </w:rPr>
        <w:t xml:space="preserve">      </w:t>
      </w:r>
      <w:r>
        <w:rPr>
          <w:rFonts w:hint="eastAsia" w:ascii="宋体" w:hAnsi="宋体" w:cs="宋体"/>
          <w:color w:val="auto"/>
          <w:sz w:val="24"/>
          <w:szCs w:val="28"/>
        </w:rPr>
        <w:t>人，营业收入为</w:t>
      </w:r>
      <w:r>
        <w:rPr>
          <w:rFonts w:hint="eastAsia" w:ascii="宋体" w:hAnsi="宋体" w:cs="宋体"/>
          <w:color w:val="auto"/>
          <w:sz w:val="24"/>
          <w:szCs w:val="28"/>
          <w:u w:val="single"/>
        </w:rPr>
        <w:t xml:space="preserve">    </w:t>
      </w:r>
      <w:r>
        <w:rPr>
          <w:rFonts w:hint="eastAsia" w:ascii="宋体" w:hAnsi="宋体" w:cs="宋体"/>
          <w:color w:val="auto"/>
          <w:sz w:val="24"/>
          <w:szCs w:val="28"/>
        </w:rPr>
        <w:t>万元，资产总额为</w:t>
      </w:r>
      <w:r>
        <w:rPr>
          <w:rFonts w:hint="eastAsia" w:ascii="宋体" w:hAnsi="宋体" w:cs="宋体"/>
          <w:color w:val="auto"/>
          <w:sz w:val="24"/>
          <w:szCs w:val="28"/>
          <w:u w:val="single"/>
        </w:rPr>
        <w:t xml:space="preserve">    </w:t>
      </w:r>
      <w:r>
        <w:rPr>
          <w:rFonts w:hint="eastAsia" w:ascii="宋体" w:hAnsi="宋体" w:cs="宋体"/>
          <w:color w:val="auto"/>
          <w:sz w:val="24"/>
          <w:szCs w:val="28"/>
        </w:rPr>
        <w:t>万元，属于</w:t>
      </w:r>
      <w:r>
        <w:rPr>
          <w:rFonts w:hint="eastAsia" w:ascii="宋体" w:hAnsi="宋体" w:cs="宋体"/>
          <w:i/>
          <w:color w:val="auto"/>
          <w:sz w:val="24"/>
          <w:szCs w:val="28"/>
          <w:u w:val="single"/>
        </w:rPr>
        <w:t>（中型企业、小型企业、微型企业）</w:t>
      </w:r>
      <w:r>
        <w:rPr>
          <w:rFonts w:hint="eastAsia" w:ascii="宋体" w:hAnsi="宋体" w:cs="宋体"/>
          <w:color w:val="auto"/>
          <w:sz w:val="24"/>
          <w:szCs w:val="28"/>
        </w:rPr>
        <w:t>；</w:t>
      </w:r>
    </w:p>
    <w:p w14:paraId="53891753">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为本标的提供的服务人员</w:t>
      </w:r>
      <w:r>
        <w:rPr>
          <w:rFonts w:hint="eastAsia" w:ascii="宋体" w:hAnsi="宋体" w:cs="宋体"/>
          <w:color w:val="auto"/>
          <w:sz w:val="24"/>
          <w:szCs w:val="28"/>
          <w:u w:val="single"/>
        </w:rPr>
        <w:t xml:space="preserve">   </w:t>
      </w:r>
      <w:r>
        <w:rPr>
          <w:rFonts w:hint="eastAsia" w:ascii="宋体" w:hAnsi="宋体" w:cs="宋体"/>
          <w:color w:val="auto"/>
          <w:sz w:val="24"/>
          <w:szCs w:val="28"/>
        </w:rPr>
        <w:t>人，其中与本企业签订劳动合同</w:t>
      </w:r>
      <w:r>
        <w:rPr>
          <w:rFonts w:hint="eastAsia" w:ascii="宋体" w:hAnsi="宋体" w:cs="宋体"/>
          <w:color w:val="auto"/>
          <w:sz w:val="24"/>
          <w:szCs w:val="28"/>
          <w:u w:val="single"/>
        </w:rPr>
        <w:t xml:space="preserve">   </w:t>
      </w:r>
      <w:r>
        <w:rPr>
          <w:rFonts w:hint="eastAsia" w:ascii="宋体" w:hAnsi="宋体" w:cs="宋体"/>
          <w:color w:val="auto"/>
          <w:sz w:val="24"/>
          <w:szCs w:val="28"/>
        </w:rPr>
        <w:t>人，其他人员</w:t>
      </w:r>
      <w:r>
        <w:rPr>
          <w:rFonts w:hint="eastAsia" w:ascii="宋体" w:hAnsi="宋体" w:cs="宋体"/>
          <w:color w:val="auto"/>
          <w:sz w:val="24"/>
          <w:szCs w:val="28"/>
          <w:u w:val="single"/>
        </w:rPr>
        <w:t xml:space="preserve">   </w:t>
      </w:r>
      <w:r>
        <w:rPr>
          <w:rFonts w:hint="eastAsia" w:ascii="宋体" w:hAnsi="宋体" w:cs="宋体"/>
          <w:color w:val="auto"/>
          <w:sz w:val="24"/>
          <w:szCs w:val="28"/>
        </w:rPr>
        <w:t>人。有其他人员的不符合中小企业扶持政策（适用于服务采购项目）;</w:t>
      </w:r>
    </w:p>
    <w:p w14:paraId="3840202A">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2.</w:t>
      </w:r>
      <w:r>
        <w:rPr>
          <w:rFonts w:hint="eastAsia" w:ascii="宋体" w:hAnsi="宋体" w:cs="宋体"/>
          <w:i/>
          <w:color w:val="auto"/>
          <w:sz w:val="24"/>
          <w:szCs w:val="28"/>
          <w:u w:val="single"/>
        </w:rPr>
        <w:t xml:space="preserve"> （标的名称）</w:t>
      </w:r>
      <w:r>
        <w:rPr>
          <w:rFonts w:hint="eastAsia" w:ascii="宋体" w:hAnsi="宋体" w:cs="宋体"/>
          <w:color w:val="auto"/>
          <w:sz w:val="24"/>
          <w:szCs w:val="28"/>
        </w:rPr>
        <w:t>，属于</w:t>
      </w:r>
      <w:r>
        <w:rPr>
          <w:rFonts w:hint="eastAsia" w:ascii="宋体" w:hAnsi="宋体" w:cs="宋体"/>
          <w:i/>
          <w:color w:val="auto"/>
          <w:sz w:val="24"/>
          <w:szCs w:val="28"/>
          <w:u w:val="single"/>
        </w:rPr>
        <w:t>（采购文件中明确的所属行业）</w:t>
      </w:r>
      <w:r>
        <w:rPr>
          <w:rFonts w:hint="eastAsia" w:ascii="宋体" w:hAnsi="宋体" w:cs="宋体"/>
          <w:color w:val="auto"/>
          <w:sz w:val="24"/>
          <w:szCs w:val="28"/>
        </w:rPr>
        <w:t>；承接企业为</w:t>
      </w:r>
      <w:r>
        <w:rPr>
          <w:rFonts w:hint="eastAsia" w:ascii="宋体" w:hAnsi="宋体" w:cs="宋体"/>
          <w:i/>
          <w:color w:val="auto"/>
          <w:sz w:val="24"/>
          <w:szCs w:val="28"/>
          <w:u w:val="single"/>
        </w:rPr>
        <w:t>（企业名称）</w:t>
      </w:r>
      <w:r>
        <w:rPr>
          <w:rFonts w:hint="eastAsia" w:ascii="宋体" w:hAnsi="宋体" w:cs="宋体"/>
          <w:color w:val="auto"/>
          <w:sz w:val="24"/>
          <w:szCs w:val="28"/>
        </w:rPr>
        <w:t>，从业人员</w:t>
      </w:r>
      <w:r>
        <w:rPr>
          <w:rFonts w:hint="eastAsia" w:ascii="宋体" w:hAnsi="宋体" w:cs="宋体"/>
          <w:color w:val="auto"/>
          <w:sz w:val="24"/>
          <w:szCs w:val="28"/>
          <w:u w:val="single"/>
        </w:rPr>
        <w:t xml:space="preserve">      </w:t>
      </w:r>
      <w:r>
        <w:rPr>
          <w:rFonts w:hint="eastAsia" w:ascii="宋体" w:hAnsi="宋体" w:cs="宋体"/>
          <w:color w:val="auto"/>
          <w:sz w:val="24"/>
          <w:szCs w:val="28"/>
        </w:rPr>
        <w:t>人，营业收入为</w:t>
      </w:r>
      <w:r>
        <w:rPr>
          <w:rFonts w:hint="eastAsia" w:ascii="宋体" w:hAnsi="宋体" w:cs="宋体"/>
          <w:color w:val="auto"/>
          <w:sz w:val="24"/>
          <w:szCs w:val="28"/>
          <w:u w:val="single"/>
        </w:rPr>
        <w:t xml:space="preserve">    </w:t>
      </w:r>
      <w:r>
        <w:rPr>
          <w:rFonts w:hint="eastAsia" w:ascii="宋体" w:hAnsi="宋体" w:cs="宋体"/>
          <w:color w:val="auto"/>
          <w:sz w:val="24"/>
          <w:szCs w:val="28"/>
        </w:rPr>
        <w:t>万元，资产总额为</w:t>
      </w:r>
      <w:r>
        <w:rPr>
          <w:rFonts w:hint="eastAsia" w:ascii="宋体" w:hAnsi="宋体" w:cs="宋体"/>
          <w:color w:val="auto"/>
          <w:sz w:val="24"/>
          <w:szCs w:val="28"/>
          <w:u w:val="single"/>
        </w:rPr>
        <w:t xml:space="preserve">    </w:t>
      </w:r>
      <w:r>
        <w:rPr>
          <w:rFonts w:hint="eastAsia" w:ascii="宋体" w:hAnsi="宋体" w:cs="宋体"/>
          <w:color w:val="auto"/>
          <w:sz w:val="24"/>
          <w:szCs w:val="28"/>
        </w:rPr>
        <w:t>万元，属于</w:t>
      </w:r>
      <w:r>
        <w:rPr>
          <w:rFonts w:hint="eastAsia" w:ascii="宋体" w:hAnsi="宋体" w:cs="宋体"/>
          <w:i/>
          <w:color w:val="auto"/>
          <w:sz w:val="24"/>
          <w:szCs w:val="28"/>
          <w:u w:val="single"/>
        </w:rPr>
        <w:t>（中型企业、小型企业、微型企业）</w:t>
      </w:r>
      <w:r>
        <w:rPr>
          <w:rFonts w:hint="eastAsia" w:ascii="宋体" w:hAnsi="宋体" w:cs="宋体"/>
          <w:color w:val="auto"/>
          <w:sz w:val="24"/>
          <w:szCs w:val="28"/>
        </w:rPr>
        <w:t>；</w:t>
      </w:r>
    </w:p>
    <w:p w14:paraId="0B6DFD2D">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为本标的提供的服务人员</w:t>
      </w:r>
      <w:r>
        <w:rPr>
          <w:rFonts w:hint="eastAsia" w:ascii="宋体" w:hAnsi="宋体" w:cs="宋体"/>
          <w:color w:val="auto"/>
          <w:sz w:val="24"/>
          <w:szCs w:val="28"/>
          <w:u w:val="single"/>
        </w:rPr>
        <w:t xml:space="preserve">   </w:t>
      </w:r>
      <w:r>
        <w:rPr>
          <w:rFonts w:hint="eastAsia" w:ascii="宋体" w:hAnsi="宋体" w:cs="宋体"/>
          <w:color w:val="auto"/>
          <w:sz w:val="24"/>
          <w:szCs w:val="28"/>
        </w:rPr>
        <w:t>人，其中与本企业签订劳动合同</w:t>
      </w:r>
      <w:r>
        <w:rPr>
          <w:rFonts w:hint="eastAsia" w:ascii="宋体" w:hAnsi="宋体" w:cs="宋体"/>
          <w:color w:val="auto"/>
          <w:sz w:val="24"/>
          <w:szCs w:val="28"/>
          <w:u w:val="single"/>
        </w:rPr>
        <w:t xml:space="preserve">   </w:t>
      </w:r>
      <w:r>
        <w:rPr>
          <w:rFonts w:hint="eastAsia" w:ascii="宋体" w:hAnsi="宋体" w:cs="宋体"/>
          <w:color w:val="auto"/>
          <w:sz w:val="24"/>
          <w:szCs w:val="28"/>
        </w:rPr>
        <w:t>人，其他人员</w:t>
      </w:r>
      <w:r>
        <w:rPr>
          <w:rFonts w:hint="eastAsia" w:ascii="宋体" w:hAnsi="宋体" w:cs="宋体"/>
          <w:color w:val="auto"/>
          <w:sz w:val="24"/>
          <w:szCs w:val="28"/>
          <w:u w:val="single"/>
        </w:rPr>
        <w:t xml:space="preserve">   </w:t>
      </w:r>
      <w:r>
        <w:rPr>
          <w:rFonts w:hint="eastAsia" w:ascii="宋体" w:hAnsi="宋体" w:cs="宋体"/>
          <w:color w:val="auto"/>
          <w:sz w:val="24"/>
          <w:szCs w:val="28"/>
        </w:rPr>
        <w:t>人。有其他人员的不符合中小企业扶持政策（适用于服务采购项目）;</w:t>
      </w:r>
    </w:p>
    <w:p w14:paraId="5BA0B43B">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p>
    <w:p w14:paraId="3BD9BB5B">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以上企业，不属于大企业的分支机构，不存在控股股东为大企业的情形，也不存在与大企业的负责人为同一人的情形。</w:t>
      </w:r>
    </w:p>
    <w:p w14:paraId="5F1F3C9F">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本企业对上述声明内容的真实性负责。如有虚假，将依法承担相应责任。</w:t>
      </w:r>
    </w:p>
    <w:p w14:paraId="53D139DC">
      <w:pPr>
        <w:tabs>
          <w:tab w:val="left" w:pos="6300"/>
        </w:tabs>
        <w:snapToGrid w:val="0"/>
        <w:spacing w:line="500" w:lineRule="exact"/>
        <w:ind w:firstLine="6120" w:firstLineChars="2550"/>
        <w:rPr>
          <w:rFonts w:hint="eastAsia" w:ascii="宋体" w:hAnsi="宋体" w:cs="宋体"/>
          <w:color w:val="auto"/>
          <w:sz w:val="24"/>
          <w:szCs w:val="28"/>
        </w:rPr>
      </w:pPr>
      <w:r>
        <w:rPr>
          <w:rFonts w:hint="eastAsia" w:ascii="宋体" w:hAnsi="宋体" w:cs="宋体"/>
          <w:color w:val="auto"/>
          <w:sz w:val="24"/>
          <w:szCs w:val="28"/>
        </w:rPr>
        <w:t xml:space="preserve">企业名称（盖章）： </w:t>
      </w:r>
    </w:p>
    <w:p w14:paraId="5289BD54">
      <w:pPr>
        <w:tabs>
          <w:tab w:val="left" w:pos="6300"/>
        </w:tabs>
        <w:snapToGrid w:val="0"/>
        <w:spacing w:line="500" w:lineRule="exact"/>
        <w:ind w:right="784" w:firstLine="6120" w:firstLineChars="2550"/>
        <w:rPr>
          <w:rFonts w:hint="eastAsia" w:ascii="宋体" w:hAnsi="宋体" w:cs="宋体"/>
          <w:color w:val="auto"/>
          <w:sz w:val="24"/>
        </w:rPr>
      </w:pPr>
      <w:r>
        <w:rPr>
          <w:rFonts w:hint="eastAsia" w:ascii="宋体" w:hAnsi="宋体" w:cs="宋体"/>
          <w:color w:val="auto"/>
          <w:sz w:val="24"/>
          <w:szCs w:val="28"/>
        </w:rPr>
        <w:t>日期：</w:t>
      </w:r>
    </w:p>
    <w:p w14:paraId="3ED66A4E">
      <w:pPr>
        <w:tabs>
          <w:tab w:val="left" w:pos="6300"/>
        </w:tabs>
        <w:snapToGrid w:val="0"/>
        <w:spacing w:line="500" w:lineRule="exact"/>
        <w:ind w:right="784" w:firstLine="6120" w:firstLineChars="2550"/>
        <w:rPr>
          <w:rFonts w:hint="eastAsia" w:ascii="宋体" w:hAnsi="宋体" w:cs="宋体"/>
          <w:color w:val="auto"/>
          <w:sz w:val="24"/>
        </w:rPr>
      </w:pPr>
    </w:p>
    <w:p w14:paraId="7AC2E129">
      <w:pPr>
        <w:tabs>
          <w:tab w:val="left" w:pos="6300"/>
        </w:tabs>
        <w:snapToGrid w:val="0"/>
        <w:rPr>
          <w:rFonts w:hint="eastAsia" w:ascii="宋体" w:hAnsi="宋体" w:cs="宋体"/>
          <w:color w:val="auto"/>
          <w:kern w:val="0"/>
          <w:sz w:val="21"/>
          <w:szCs w:val="21"/>
        </w:rPr>
      </w:pPr>
      <w:r>
        <w:rPr>
          <w:rFonts w:hint="eastAsia" w:ascii="宋体" w:hAnsi="宋体" w:cs="宋体"/>
          <w:color w:val="auto"/>
          <w:kern w:val="0"/>
          <w:sz w:val="21"/>
          <w:szCs w:val="21"/>
        </w:rPr>
        <w:t>填写时应注意以下事项：</w:t>
      </w:r>
    </w:p>
    <w:p w14:paraId="55E09F1B">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w:t>
      </w:r>
      <w:r>
        <w:rPr>
          <w:rFonts w:hint="eastAsia" w:ascii="宋体" w:hAnsi="宋体" w:cs="宋体"/>
          <w:b/>
          <w:color w:val="auto"/>
          <w:kern w:val="0"/>
          <w:sz w:val="21"/>
          <w:szCs w:val="21"/>
        </w:rPr>
        <w:t>从业人员、营业收入、资产总额填报上一年度数据，无上一年度数据的新成立企业可不填报。</w:t>
      </w:r>
    </w:p>
    <w:p w14:paraId="7DE6CEF9">
      <w:pPr>
        <w:tabs>
          <w:tab w:val="left" w:pos="6300"/>
        </w:tabs>
        <w:snapToGrid w:val="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2.中小企业应当按照《中小企业划型标准规定》（工信部联企业〔2011〕300号），如实填写并提交《中小企业声明函》。</w:t>
      </w:r>
    </w:p>
    <w:p w14:paraId="4EF865A0">
      <w:pPr>
        <w:tabs>
          <w:tab w:val="left" w:pos="6300"/>
        </w:tabs>
        <w:snapToGrid w:val="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3.供应商填写《中小企业声明函》中所属行业时，应与采购文件第一篇“采购标的对应的中小企业划分标准所属行业”中填写的所属行业一致。</w:t>
      </w:r>
    </w:p>
    <w:p w14:paraId="5B453A28">
      <w:pPr>
        <w:tabs>
          <w:tab w:val="left" w:pos="6300"/>
        </w:tabs>
        <w:snapToGrid w:val="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4.本声明函“企业名称（盖章）”处为供应商盖章。</w:t>
      </w:r>
    </w:p>
    <w:p w14:paraId="55D622B8">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注：各行业划型标准：</w:t>
      </w:r>
    </w:p>
    <w:p w14:paraId="713F4015">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0B20F681">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36CC60A">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502BD1E">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B7991C5">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CEAFC90">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2B38298">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9BE9D01">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D0A9AB">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6040C5">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8255B3">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2B21D3">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1D9C9C0">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3C403C8">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AFFA29B">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986B8B">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373431AE">
      <w:pPr>
        <w:tabs>
          <w:tab w:val="left" w:pos="6300"/>
        </w:tabs>
        <w:snapToGrid w:val="0"/>
        <w:spacing w:line="500" w:lineRule="exact"/>
        <w:ind w:firstLine="560" w:firstLineChars="200"/>
        <w:jc w:val="center"/>
        <w:rPr>
          <w:rFonts w:hint="eastAsia" w:ascii="宋体" w:hAnsi="宋体" w:cs="宋体"/>
          <w:color w:val="auto"/>
          <w:szCs w:val="28"/>
        </w:rPr>
      </w:pPr>
      <w:r>
        <w:rPr>
          <w:rFonts w:hint="eastAsia" w:ascii="宋体" w:hAnsi="宋体" w:cs="宋体"/>
          <w:color w:val="auto"/>
        </w:rPr>
        <w:br w:type="page"/>
      </w:r>
      <w:r>
        <w:rPr>
          <w:rFonts w:hint="eastAsia" w:ascii="宋体" w:hAnsi="宋体" w:cs="宋体"/>
          <w:color w:val="auto"/>
          <w:szCs w:val="28"/>
        </w:rPr>
        <w:t>监狱企业证明文件</w:t>
      </w:r>
    </w:p>
    <w:p w14:paraId="0751B45A">
      <w:pPr>
        <w:tabs>
          <w:tab w:val="left" w:pos="6300"/>
        </w:tabs>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以省级以上监狱管理局、戒毒管理局（含新疆生产建设兵团）出具的属于监狱企业的证明文件为准。</w:t>
      </w:r>
    </w:p>
    <w:p w14:paraId="6439A272">
      <w:pPr>
        <w:tabs>
          <w:tab w:val="left" w:pos="6300"/>
        </w:tabs>
        <w:snapToGrid w:val="0"/>
        <w:spacing w:line="400" w:lineRule="exact"/>
        <w:ind w:firstLine="560" w:firstLineChars="200"/>
        <w:jc w:val="center"/>
        <w:rPr>
          <w:rFonts w:hint="eastAsia" w:ascii="宋体" w:hAnsi="宋体" w:cs="宋体"/>
          <w:color w:val="auto"/>
          <w:szCs w:val="28"/>
        </w:rPr>
      </w:pPr>
      <w:r>
        <w:rPr>
          <w:rFonts w:hint="eastAsia" w:ascii="宋体" w:hAnsi="宋体" w:cs="宋体"/>
          <w:color w:val="auto"/>
          <w:szCs w:val="28"/>
        </w:rPr>
        <w:br w:type="page"/>
      </w:r>
      <w:r>
        <w:rPr>
          <w:rFonts w:hint="eastAsia" w:ascii="宋体" w:hAnsi="宋体" w:cs="宋体"/>
          <w:color w:val="auto"/>
          <w:szCs w:val="28"/>
        </w:rPr>
        <w:t>残疾人福利性单位声明函</w:t>
      </w:r>
    </w:p>
    <w:p w14:paraId="6CC4DC0A">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C4701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33B762BD">
      <w:pPr>
        <w:tabs>
          <w:tab w:val="left" w:pos="6300"/>
        </w:tabs>
        <w:snapToGrid w:val="0"/>
        <w:spacing w:line="500" w:lineRule="exact"/>
        <w:ind w:firstLine="480" w:firstLineChars="200"/>
        <w:rPr>
          <w:rFonts w:hint="eastAsia" w:ascii="宋体" w:hAnsi="宋体" w:cs="宋体"/>
          <w:color w:val="auto"/>
          <w:sz w:val="24"/>
        </w:rPr>
      </w:pPr>
    </w:p>
    <w:p w14:paraId="2F853688">
      <w:pPr>
        <w:tabs>
          <w:tab w:val="left" w:pos="6300"/>
        </w:tabs>
        <w:snapToGrid w:val="0"/>
        <w:spacing w:line="500" w:lineRule="exact"/>
        <w:ind w:firstLine="480" w:firstLineChars="200"/>
        <w:rPr>
          <w:rFonts w:hint="eastAsia" w:ascii="宋体" w:hAnsi="宋体" w:cs="宋体"/>
          <w:color w:val="auto"/>
          <w:sz w:val="24"/>
        </w:rPr>
      </w:pPr>
    </w:p>
    <w:p w14:paraId="4F8EBAB9">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供应商名称（盖章）：</w:t>
      </w:r>
    </w:p>
    <w:p w14:paraId="68068334">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 w:val="24"/>
        </w:rPr>
        <w:t xml:space="preserve">                                                  日  期：</w:t>
      </w:r>
    </w:p>
    <w:p w14:paraId="148A0B94">
      <w:pPr>
        <w:tabs>
          <w:tab w:val="left" w:pos="6300"/>
        </w:tabs>
        <w:snapToGrid w:val="0"/>
        <w:spacing w:line="500" w:lineRule="exact"/>
        <w:ind w:firstLine="570"/>
        <w:jc w:val="left"/>
        <w:rPr>
          <w:rFonts w:hint="eastAsia" w:ascii="宋体" w:hAnsi="宋体" w:cs="宋体"/>
          <w:color w:val="auto"/>
          <w:sz w:val="24"/>
        </w:rPr>
      </w:pPr>
    </w:p>
    <w:p w14:paraId="5C71D45F">
      <w:pPr>
        <w:tabs>
          <w:tab w:val="left" w:pos="6300"/>
        </w:tabs>
        <w:snapToGrid w:val="0"/>
        <w:spacing w:line="500" w:lineRule="exact"/>
        <w:ind w:firstLine="570"/>
        <w:jc w:val="left"/>
        <w:rPr>
          <w:rFonts w:hint="eastAsia" w:ascii="宋体" w:hAnsi="宋体" w:cs="宋体"/>
          <w:color w:val="auto"/>
          <w:sz w:val="24"/>
        </w:rPr>
      </w:pPr>
    </w:p>
    <w:p w14:paraId="1BC6AE52">
      <w:pPr>
        <w:tabs>
          <w:tab w:val="left" w:pos="6300"/>
        </w:tabs>
        <w:snapToGrid w:val="0"/>
        <w:spacing w:line="500" w:lineRule="exact"/>
        <w:ind w:firstLine="570"/>
        <w:jc w:val="left"/>
        <w:rPr>
          <w:rFonts w:hint="eastAsia" w:ascii="宋体" w:hAnsi="宋体" w:cs="宋体"/>
          <w:color w:val="auto"/>
          <w:kern w:val="0"/>
          <w:sz w:val="24"/>
        </w:rPr>
      </w:pPr>
      <w:r>
        <w:rPr>
          <w:rFonts w:hint="eastAsia" w:ascii="宋体" w:hAnsi="宋体" w:cs="宋体"/>
          <w:color w:val="auto"/>
          <w:kern w:val="0"/>
          <w:sz w:val="24"/>
        </w:rPr>
        <w:t>若成交供应商为残疾人福利性单位的，将在结果公告时公告其《残疾人福利性单位声明函》。</w:t>
      </w:r>
    </w:p>
    <w:p w14:paraId="59DBD5CC">
      <w:pPr>
        <w:widowControl/>
        <w:spacing w:line="400" w:lineRule="exact"/>
        <w:jc w:val="left"/>
        <w:rPr>
          <w:rFonts w:hint="eastAsia" w:ascii="宋体" w:hAnsi="宋体" w:cs="宋体"/>
          <w:color w:val="auto"/>
          <w:sz w:val="24"/>
          <w:szCs w:val="24"/>
        </w:rPr>
      </w:pPr>
      <w:r>
        <w:rPr>
          <w:rFonts w:hint="eastAsia" w:ascii="宋体" w:hAnsi="宋体" w:cs="宋体"/>
          <w:color w:val="auto"/>
          <w:sz w:val="24"/>
          <w:szCs w:val="24"/>
        </w:rPr>
        <w:br w:type="page"/>
      </w:r>
    </w:p>
    <w:p w14:paraId="4A41638E">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（二）其他与项目有关的资料（自附）</w:t>
      </w:r>
    </w:p>
    <w:p w14:paraId="522EF4A3">
      <w:pPr>
        <w:spacing w:line="360" w:lineRule="auto"/>
        <w:ind w:firstLine="480" w:firstLineChars="200"/>
        <w:rPr>
          <w:rFonts w:hint="eastAsia" w:ascii="宋体" w:hAnsi="宋体" w:cs="宋体"/>
          <w:color w:val="auto"/>
          <w:sz w:val="24"/>
          <w:szCs w:val="24"/>
        </w:rPr>
      </w:pPr>
    </w:p>
    <w:p w14:paraId="260A4BCC">
      <w:pPr>
        <w:spacing w:line="360" w:lineRule="auto"/>
        <w:ind w:firstLine="480" w:firstLineChars="200"/>
        <w:jc w:val="center"/>
        <w:rPr>
          <w:rFonts w:hint="eastAsia" w:ascii="宋体" w:hAnsi="宋体" w:cs="宋体"/>
          <w:color w:val="auto"/>
          <w:sz w:val="24"/>
          <w:szCs w:val="24"/>
        </w:rPr>
      </w:pPr>
    </w:p>
    <w:p w14:paraId="5F24BACA">
      <w:pPr>
        <w:spacing w:line="360" w:lineRule="auto"/>
        <w:ind w:firstLine="480" w:firstLineChars="200"/>
        <w:jc w:val="center"/>
        <w:rPr>
          <w:rFonts w:hint="eastAsia" w:ascii="宋体" w:hAnsi="宋体" w:cs="宋体"/>
          <w:color w:val="auto"/>
          <w:sz w:val="24"/>
          <w:szCs w:val="24"/>
        </w:rPr>
      </w:pPr>
    </w:p>
    <w:p w14:paraId="76C62C02">
      <w:pPr>
        <w:spacing w:line="360" w:lineRule="auto"/>
        <w:ind w:firstLine="480" w:firstLineChars="200"/>
        <w:jc w:val="center"/>
        <w:rPr>
          <w:rFonts w:hint="eastAsia" w:ascii="宋体" w:hAnsi="宋体" w:cs="宋体"/>
          <w:color w:val="auto"/>
          <w:sz w:val="24"/>
          <w:szCs w:val="24"/>
        </w:rPr>
      </w:pPr>
    </w:p>
    <w:p w14:paraId="55A62118">
      <w:pPr>
        <w:spacing w:line="360" w:lineRule="auto"/>
        <w:ind w:firstLine="480" w:firstLineChars="200"/>
        <w:jc w:val="center"/>
        <w:rPr>
          <w:rFonts w:hint="eastAsia" w:ascii="宋体" w:hAnsi="宋体" w:cs="宋体"/>
          <w:color w:val="auto"/>
          <w:sz w:val="24"/>
          <w:szCs w:val="24"/>
        </w:rPr>
      </w:pPr>
    </w:p>
    <w:p w14:paraId="48E0F0B7">
      <w:pPr>
        <w:spacing w:line="360" w:lineRule="auto"/>
        <w:ind w:firstLine="480" w:firstLineChars="200"/>
        <w:jc w:val="center"/>
        <w:rPr>
          <w:rFonts w:hint="eastAsia" w:ascii="宋体" w:hAnsi="宋体" w:cs="宋体"/>
          <w:color w:val="auto"/>
          <w:sz w:val="24"/>
          <w:szCs w:val="24"/>
        </w:rPr>
      </w:pPr>
    </w:p>
    <w:p w14:paraId="0E3EFF4A">
      <w:pPr>
        <w:spacing w:line="360" w:lineRule="auto"/>
        <w:ind w:firstLine="480" w:firstLineChars="200"/>
        <w:jc w:val="center"/>
        <w:rPr>
          <w:rFonts w:hint="eastAsia" w:ascii="宋体" w:hAnsi="宋体" w:cs="宋体"/>
          <w:color w:val="auto"/>
          <w:sz w:val="24"/>
          <w:szCs w:val="24"/>
        </w:rPr>
      </w:pPr>
    </w:p>
    <w:p w14:paraId="48FAE033">
      <w:pPr>
        <w:spacing w:line="360" w:lineRule="auto"/>
        <w:ind w:firstLine="560" w:firstLineChars="200"/>
        <w:jc w:val="center"/>
        <w:rPr>
          <w:rFonts w:hint="eastAsia" w:ascii="宋体" w:hAnsi="宋体" w:cs="宋体"/>
          <w:color w:val="auto"/>
        </w:rPr>
      </w:pPr>
      <w:r>
        <w:rPr>
          <w:rFonts w:hint="eastAsia" w:ascii="宋体" w:hAnsi="宋体" w:cs="宋体"/>
          <w:color w:val="auto"/>
        </w:rPr>
        <w:t>（结束）</w:t>
      </w:r>
    </w:p>
    <w:p w14:paraId="54AEADC1">
      <w:pPr>
        <w:spacing w:line="380" w:lineRule="exact"/>
        <w:ind w:firstLine="480" w:firstLineChars="200"/>
        <w:rPr>
          <w:rFonts w:hint="eastAsia" w:ascii="宋体" w:hAnsi="宋体" w:cs="宋体"/>
          <w:color w:val="auto"/>
          <w:sz w:val="24"/>
          <w:szCs w:val="24"/>
        </w:rPr>
      </w:pPr>
    </w:p>
    <w:p w14:paraId="11A91B6C">
      <w:pPr>
        <w:rPr>
          <w:color w:val="auto"/>
        </w:rPr>
      </w:pPr>
    </w:p>
    <w:sectPr>
      <w:headerReference r:id="rId11"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8D89">
    <w:pPr>
      <w:pStyle w:val="7"/>
      <w:framePr w:wrap="around" w:vAnchor="text" w:hAnchor="margin" w:xAlign="center" w:y="1"/>
      <w:jc w:val="center"/>
      <w:rPr>
        <w:rStyle w:val="13"/>
        <w:rFonts w:hint="eastAsia" w:ascii="宋体"/>
        <w:sz w:val="28"/>
      </w:rPr>
    </w:pPr>
    <w:r>
      <w:rPr>
        <w:rFonts w:ascii="宋体"/>
        <w:sz w:val="28"/>
      </w:rPr>
      <w:fldChar w:fldCharType="begin"/>
    </w:r>
    <w:r>
      <w:rPr>
        <w:rStyle w:val="13"/>
        <w:rFonts w:ascii="宋体"/>
        <w:sz w:val="28"/>
      </w:rPr>
      <w:instrText xml:space="preserve">PAGE  </w:instrText>
    </w:r>
    <w:r>
      <w:rPr>
        <w:rFonts w:ascii="宋体"/>
        <w:sz w:val="28"/>
      </w:rPr>
      <w:fldChar w:fldCharType="separate"/>
    </w:r>
    <w:r>
      <w:rPr>
        <w:rStyle w:val="13"/>
        <w:rFonts w:ascii="宋体"/>
        <w:sz w:val="28"/>
      </w:rPr>
      <w:t>- 6 -</w:t>
    </w:r>
    <w:r>
      <w:rPr>
        <w:rFonts w:ascii="宋体"/>
        <w:sz w:val="28"/>
      </w:rPr>
      <w:fldChar w:fldCharType="end"/>
    </w:r>
  </w:p>
  <w:p w14:paraId="1D45BA4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40BB5">
    <w:pPr>
      <w:pStyle w:val="7"/>
      <w:framePr w:wrap="around" w:vAnchor="text" w:hAnchor="margin" w:xAlign="center" w:y="1"/>
      <w:rPr>
        <w:rStyle w:val="13"/>
      </w:rPr>
    </w:pPr>
    <w:r>
      <w:fldChar w:fldCharType="begin"/>
    </w:r>
    <w:r>
      <w:rPr>
        <w:rStyle w:val="13"/>
      </w:rPr>
      <w:instrText xml:space="preserve">PAGE  </w:instrText>
    </w:r>
    <w:r>
      <w:fldChar w:fldCharType="end"/>
    </w:r>
  </w:p>
  <w:p w14:paraId="641B792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66933">
    <w:pPr>
      <w:pStyle w:val="7"/>
      <w:framePr w:wrap="around" w:vAnchor="text" w:hAnchor="margin" w:xAlign="center" w:y="1"/>
      <w:rPr>
        <w:rStyle w:val="13"/>
      </w:rPr>
    </w:pPr>
  </w:p>
  <w:p w14:paraId="4F8F5B3D">
    <w:pPr>
      <w:pStyle w:val="7"/>
      <w:jc w:val="center"/>
      <w:rPr>
        <w:rFonts w:hint="eastAsia" w:ascii="宋体" w:hAnsi="宋体"/>
        <w:sz w:val="28"/>
        <w:szCs w:val="28"/>
      </w:rPr>
    </w:pPr>
  </w:p>
  <w:p w14:paraId="64F94F4F">
    <w:r>
      <w:rPr>
        <w:rFonts w:hint="eastAsia"/>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6439">
    <w:pPr>
      <w:pStyle w:val="7"/>
      <w:jc w:val="center"/>
      <w:rPr>
        <w:rFonts w:hint="eastAsia" w:ascii="宋体" w:hAnsi="宋体"/>
        <w:sz w:val="28"/>
        <w:szCs w:val="28"/>
      </w:rPr>
    </w:pPr>
    <w:r>
      <w:rPr>
        <w:rFonts w:ascii="宋体" w:hAnsi="宋体"/>
        <w:sz w:val="28"/>
        <w:szCs w:val="28"/>
      </w:rPr>
      <w:fldChar w:fldCharType="begin"/>
    </w:r>
    <w:r>
      <w:rPr>
        <w:rStyle w:val="13"/>
        <w:rFonts w:ascii="宋体" w:hAnsi="宋体"/>
        <w:sz w:val="28"/>
        <w:szCs w:val="28"/>
      </w:rPr>
      <w:instrText xml:space="preserve"> PAGE </w:instrText>
    </w:r>
    <w:r>
      <w:rPr>
        <w:rFonts w:ascii="宋体" w:hAnsi="宋体"/>
        <w:sz w:val="28"/>
        <w:szCs w:val="28"/>
      </w:rPr>
      <w:fldChar w:fldCharType="separate"/>
    </w:r>
    <w:r>
      <w:rPr>
        <w:rStyle w:val="13"/>
        <w:rFonts w:ascii="宋体" w:hAnsi="宋体"/>
        <w:sz w:val="28"/>
        <w:szCs w:val="28"/>
      </w:rPr>
      <w:t>41</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99702">
    <w:pPr>
      <w:pStyle w:val="7"/>
      <w:framePr w:wrap="around" w:vAnchor="text" w:hAnchor="margin" w:xAlign="center" w:y="1"/>
      <w:rPr>
        <w:rStyle w:val="13"/>
      </w:rPr>
    </w:pPr>
    <w:r>
      <w:fldChar w:fldCharType="begin"/>
    </w:r>
    <w:r>
      <w:rPr>
        <w:rStyle w:val="13"/>
      </w:rPr>
      <w:instrText xml:space="preserve">PAGE  </w:instrText>
    </w:r>
    <w:r>
      <w:fldChar w:fldCharType="end"/>
    </w:r>
  </w:p>
  <w:p w14:paraId="7DD983D5">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F23D">
    <w:pPr>
      <w:pStyle w:val="8"/>
      <w:jc w:val="both"/>
      <w:rPr>
        <w:rFonts w:hint="eastAsia"/>
        <w:szCs w:val="18"/>
      </w:rPr>
    </w:pPr>
    <w:r>
      <w:rPr>
        <w:rFonts w:hint="eastAsia"/>
        <w:szCs w:val="18"/>
      </w:rPr>
      <w:t xml:space="preserve">                               </w:t>
    </w:r>
    <w:r>
      <w:rPr>
        <w:szCs w:val="18"/>
      </w:rPr>
      <w:t xml:space="preserve">      </w:t>
    </w:r>
    <w:r>
      <w:rPr>
        <w:rFonts w:hint="eastAsia"/>
        <w:szCs w:val="18"/>
      </w:rPr>
      <w:t xml:space="preserve">             </w:t>
    </w:r>
    <w:r>
      <w:rPr>
        <w:szCs w:val="18"/>
      </w:rPr>
      <w:t xml:space="preserve"> </w:t>
    </w:r>
    <w:r>
      <w:rPr>
        <w:rFonts w:hint="eastAsia"/>
        <w:szCs w:val="18"/>
      </w:rPr>
      <w:t xml:space="preserve">                    </w:t>
    </w:r>
    <w:r>
      <w:rPr>
        <w:szCs w:val="18"/>
      </w:rPr>
      <w:t xml:space="preserve">      </w:t>
    </w:r>
    <w:r>
      <w:rPr>
        <w:rFonts w:hint="eastAsia"/>
        <w:szCs w:val="18"/>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669E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3E0CB">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8C75B">
    <w:pPr>
      <w:pStyle w:val="8"/>
      <w:jc w:val="both"/>
      <w:rPr>
        <w:rFonts w:hint="eastAsia"/>
        <w:sz w:val="28"/>
      </w:rPr>
    </w:pPr>
    <w:r>
      <w:rPr>
        <w:szCs w:val="18"/>
      </w:rPr>
      <w:t xml:space="preserve">         </w:t>
    </w:r>
    <w:r>
      <w:rPr>
        <w:rFonts w:hint="eastAsia"/>
        <w:szCs w:val="18"/>
      </w:rPr>
      <w:t xml:space="preserve">                                                                     </w:t>
    </w:r>
    <w:r>
      <w:rPr>
        <w:szCs w:val="18"/>
      </w:rPr>
      <w:t xml:space="preserve">      </w:t>
    </w:r>
    <w:r>
      <w:rPr>
        <w:rFonts w:hint="eastAsia"/>
        <w:szCs w:val="18"/>
      </w:rPr>
      <w:t xml:space="preserve"> 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2"/>
      <w:numFmt w:val="chineseCounting"/>
      <w:suff w:val="space"/>
      <w:lvlText w:val="第%1篇"/>
      <w:lvlJc w:val="left"/>
      <w:rPr>
        <w:rFonts w:hint="eastAsia"/>
      </w:rPr>
    </w:lvl>
  </w:abstractNum>
  <w:abstractNum w:abstractNumId="3">
    <w:nsid w:val="00000003"/>
    <w:multiLevelType w:val="multilevel"/>
    <w:tmpl w:val="00000003"/>
    <w:lvl w:ilvl="0" w:tentative="0">
      <w:start w:val="4"/>
      <w:numFmt w:val="japaneseCounting"/>
      <w:lvlText w:val="第%1条"/>
      <w:lvlJc w:val="left"/>
      <w:pPr>
        <w:tabs>
          <w:tab w:val="left" w:pos="1702"/>
        </w:tabs>
        <w:ind w:left="1702" w:hanging="1140"/>
      </w:pPr>
      <w:rPr>
        <w:rFonts w:hint="default"/>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4">
    <w:nsid w:val="00000004"/>
    <w:multiLevelType w:val="singleLevel"/>
    <w:tmpl w:val="00000004"/>
    <w:lvl w:ilvl="0" w:tentative="0">
      <w:start w:val="3"/>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E4919"/>
    <w:rsid w:val="0E0E3A7C"/>
    <w:rsid w:val="0F6104A4"/>
    <w:rsid w:val="17AE38D8"/>
    <w:rsid w:val="186766BD"/>
    <w:rsid w:val="207A4A91"/>
    <w:rsid w:val="26AD3BC3"/>
    <w:rsid w:val="41F63F22"/>
    <w:rsid w:val="43DF6759"/>
    <w:rsid w:val="4B252C3D"/>
    <w:rsid w:val="521C7CD4"/>
    <w:rsid w:val="55EE1542"/>
    <w:rsid w:val="597F306B"/>
    <w:rsid w:val="5BB27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3">
    <w:name w:val="Body Text Indent"/>
    <w:basedOn w:val="1"/>
    <w:qFormat/>
    <w:uiPriority w:val="0"/>
    <w:pPr>
      <w:spacing w:line="700" w:lineRule="exact"/>
      <w:ind w:left="960"/>
    </w:pPr>
    <w:rPr>
      <w:sz w:val="44"/>
    </w:rPr>
  </w:style>
  <w:style w:type="paragraph" w:styleId="4">
    <w:name w:val="Plain Text"/>
    <w:basedOn w:val="1"/>
    <w:qFormat/>
    <w:uiPriority w:val="0"/>
    <w:rPr>
      <w:rFonts w:ascii="宋体" w:hAnsi="Courier New" w:cs="Courier New"/>
      <w:sz w:val="21"/>
      <w:szCs w:val="21"/>
    </w:rPr>
  </w:style>
  <w:style w:type="paragraph" w:styleId="5">
    <w:name w:val="Date"/>
    <w:basedOn w:val="1"/>
    <w:next w:val="1"/>
    <w:qFormat/>
    <w:uiPriority w:val="0"/>
  </w:style>
  <w:style w:type="paragraph" w:styleId="6">
    <w:name w:val="Body Text Indent 2"/>
    <w:basedOn w:val="1"/>
    <w:qFormat/>
    <w:uiPriority w:val="0"/>
    <w:pPr>
      <w:snapToGrid w:val="0"/>
      <w:spacing w:line="560" w:lineRule="atLeast"/>
      <w:ind w:firstLine="54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spacing w:line="180" w:lineRule="auto"/>
      <w:jc w:val="center"/>
    </w:pPr>
    <w:rPr>
      <w:sz w:val="30"/>
      <w:szCs w:val="30"/>
    </w:rPr>
  </w:style>
  <w:style w:type="paragraph" w:styleId="10">
    <w:name w:val="toc 2"/>
    <w:basedOn w:val="1"/>
    <w:next w:val="1"/>
    <w:qFormat/>
    <w:uiPriority w:val="39"/>
    <w:pPr>
      <w:ind w:left="420" w:leftChars="200"/>
    </w:pPr>
  </w:style>
  <w:style w:type="character" w:styleId="13">
    <w:name w:val="page number"/>
    <w:basedOn w:val="12"/>
    <w:qFormat/>
    <w:uiPriority w:val="0"/>
  </w:style>
  <w:style w:type="character" w:styleId="14">
    <w:name w:val="Hyperlink"/>
    <w:basedOn w:val="12"/>
    <w:qFormat/>
    <w:uiPriority w:val="99"/>
    <w:rPr>
      <w:color w:val="0000FF"/>
      <w:u w:val="single"/>
    </w:rPr>
  </w:style>
  <w:style w:type="table" w:customStyle="1" w:styleId="15">
    <w:name w:val="Table Normal"/>
    <w:qFormat/>
    <w:uiPriority w:val="2"/>
    <w:rPr>
      <w:lang w:val="en-US" w:eastAsia="zh-CN" w:bidi="ar-SA"/>
    </w:rPr>
    <w:tblPr>
      <w:tblCellMar>
        <w:top w:w="0" w:type="dxa"/>
        <w:left w:w="0" w:type="dxa"/>
        <w:bottom w:w="0" w:type="dxa"/>
        <w:right w:w="0" w:type="dxa"/>
      </w:tblCellMar>
    </w:tblPr>
  </w:style>
  <w:style w:type="paragraph" w:customStyle="1" w:styleId="16">
    <w:name w:val="Table Text"/>
    <w:basedOn w:val="1"/>
    <w:qFormat/>
    <w:uiPriority w:val="0"/>
    <w:rPr>
      <w:rFonts w:ascii="宋体" w:hAnsi="宋体" w:eastAsia="宋体" w:cs="宋体"/>
      <w:sz w:val="14"/>
      <w:szCs w:val="14"/>
      <w:lang w:val="en-US" w:eastAsia="en-US" w:bidi="ar-SA"/>
    </w:rPr>
  </w:style>
  <w:style w:type="paragraph" w:customStyle="1" w:styleId="17">
    <w:name w:val="p0"/>
    <w:basedOn w:val="1"/>
    <w:qFormat/>
    <w:uiPriority w:val="99"/>
    <w:pPr>
      <w:widowControl/>
    </w:pPr>
    <w:rPr>
      <w:kern w:val="0"/>
      <w:sz w:val="21"/>
      <w:szCs w:val="21"/>
    </w:rPr>
  </w:style>
  <w:style w:type="paragraph" w:customStyle="1" w:styleId="18">
    <w:name w:val="1"/>
    <w:basedOn w:val="1"/>
    <w:next w:val="4"/>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617</Words>
  <Characters>668</Characters>
  <Paragraphs>1773</Paragraphs>
  <TotalTime>15</TotalTime>
  <ScaleCrop>false</ScaleCrop>
  <LinksUpToDate>false</LinksUpToDate>
  <CharactersWithSpaces>805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2024-08-13T00:48:00Z</dcterms:created>
  <dc:creator>WPS_1490324583</dc:creator>
  <cp:lastModifiedBy>步惊云</cp:lastModifiedBy>
  <dcterms:modified xsi:type="dcterms:W3CDTF">2026-01-21T02:06:02Z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59A3CB9B84224A93AC48B1F88FF3F0B6_13</vt:lpwstr>
  </property>
  <property fmtid="{D5CDD505-2E9C-101B-9397-08002B2CF9AE}" pid="4" name="KSOTemplateDocerSaveRecord">
    <vt:lpwstr>eyJoZGlkIjoiODY2NmMwMmZhMmRkZmNlZmM3ZmVhN2Q1OGVmYWVmZmQiLCJ1c2VySWQiOiIyMjc5Njk5NzUifQ==</vt:lpwstr>
  </property>
</Properties>
</file>