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"/>
        <w:gridCol w:w="346"/>
        <w:gridCol w:w="663"/>
        <w:gridCol w:w="3237"/>
        <w:gridCol w:w="306"/>
        <w:gridCol w:w="3524"/>
      </w:tblGrid>
      <w:tr w14:paraId="7C6ED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0" w:type="auto"/>
            <w:vAlign w:val="center"/>
          </w:tcPr>
          <w:p w14:paraId="4353F9B5">
            <w:pPr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序号</w:t>
            </w:r>
          </w:p>
        </w:tc>
        <w:tc>
          <w:tcPr>
            <w:tcW w:w="0" w:type="auto"/>
            <w:vAlign w:val="center"/>
          </w:tcPr>
          <w:p w14:paraId="3D663E2B">
            <w:pPr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考核类别</w:t>
            </w:r>
          </w:p>
        </w:tc>
        <w:tc>
          <w:tcPr>
            <w:tcW w:w="0" w:type="auto"/>
            <w:vAlign w:val="center"/>
          </w:tcPr>
          <w:p w14:paraId="03568222">
            <w:pPr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考核项目</w:t>
            </w:r>
          </w:p>
        </w:tc>
        <w:tc>
          <w:tcPr>
            <w:tcW w:w="0" w:type="auto"/>
            <w:vAlign w:val="center"/>
          </w:tcPr>
          <w:p w14:paraId="09380B92">
            <w:pPr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服务要求</w:t>
            </w:r>
          </w:p>
        </w:tc>
        <w:tc>
          <w:tcPr>
            <w:tcW w:w="306" w:type="dxa"/>
            <w:vAlign w:val="center"/>
          </w:tcPr>
          <w:p w14:paraId="178483EA">
            <w:pPr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分值</w:t>
            </w:r>
          </w:p>
        </w:tc>
        <w:tc>
          <w:tcPr>
            <w:tcW w:w="3523" w:type="dxa"/>
            <w:vAlign w:val="center"/>
          </w:tcPr>
          <w:p w14:paraId="6F383C53">
            <w:pPr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扣分规则（扣分上限以对应分值为准）</w:t>
            </w:r>
          </w:p>
        </w:tc>
      </w:tr>
      <w:tr w14:paraId="2738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0" w:type="auto"/>
            <w:vMerge w:val="restart"/>
            <w:vAlign w:val="center"/>
          </w:tcPr>
          <w:p w14:paraId="1B2FDF25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73CA3446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服务内容</w:t>
            </w:r>
          </w:p>
        </w:tc>
        <w:tc>
          <w:tcPr>
            <w:tcW w:w="0" w:type="auto"/>
            <w:vAlign w:val="center"/>
          </w:tcPr>
          <w:p w14:paraId="2913F215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设备运输</w:t>
            </w:r>
          </w:p>
        </w:tc>
        <w:tc>
          <w:tcPr>
            <w:tcW w:w="0" w:type="auto"/>
            <w:vAlign w:val="center"/>
          </w:tcPr>
          <w:p w14:paraId="55AC33CD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使用符合要求的运输工具运输设备，按照考场实际情况在规定时间内进入考场指定位置并妥善保管。</w:t>
            </w:r>
          </w:p>
        </w:tc>
        <w:tc>
          <w:tcPr>
            <w:tcW w:w="306" w:type="dxa"/>
            <w:vAlign w:val="center"/>
          </w:tcPr>
          <w:p w14:paraId="3CC66F61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15</w:t>
            </w:r>
          </w:p>
        </w:tc>
        <w:tc>
          <w:tcPr>
            <w:tcW w:w="3523" w:type="dxa"/>
            <w:vAlign w:val="center"/>
          </w:tcPr>
          <w:p w14:paraId="78BFB12B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设备进入考场使用经过年检保险齐全的合格车辆运输；</w:t>
            </w:r>
          </w:p>
          <w:p w14:paraId="03DC1C49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进入考场缓慢行驶；</w:t>
            </w:r>
          </w:p>
          <w:p w14:paraId="55FDEB53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不得鸣笛；</w:t>
            </w:r>
          </w:p>
          <w:p w14:paraId="0AE8D779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必须接收考场工作人员指挥；</w:t>
            </w:r>
          </w:p>
          <w:p w14:paraId="485C70E5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搬运货物过程中轻拿轻放。</w:t>
            </w:r>
          </w:p>
          <w:p w14:paraId="6BA57B5F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以上环节不合格每项扣1分。</w:t>
            </w:r>
          </w:p>
          <w:p w14:paraId="253BF4C2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如发生安全事故扣除10分。</w:t>
            </w:r>
          </w:p>
        </w:tc>
      </w:tr>
      <w:tr w14:paraId="02E9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5" w:hRule="atLeast"/>
        </w:trPr>
        <w:tc>
          <w:tcPr>
            <w:tcW w:w="0" w:type="auto"/>
            <w:vMerge w:val="continue"/>
            <w:vAlign w:val="center"/>
          </w:tcPr>
          <w:p w14:paraId="0FDD6627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1BE3C8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B11B175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设备安装线路布置方案</w:t>
            </w:r>
          </w:p>
        </w:tc>
        <w:tc>
          <w:tcPr>
            <w:tcW w:w="0" w:type="auto"/>
            <w:vAlign w:val="center"/>
          </w:tcPr>
          <w:p w14:paraId="28EC9DAB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按照用户方对考场各项目数量合理安装布设设备需要的线路，确保所以考场人员安全。</w:t>
            </w:r>
          </w:p>
        </w:tc>
        <w:tc>
          <w:tcPr>
            <w:tcW w:w="306" w:type="dxa"/>
            <w:vAlign w:val="center"/>
          </w:tcPr>
          <w:p w14:paraId="7D1C8FE5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15</w:t>
            </w:r>
          </w:p>
        </w:tc>
        <w:tc>
          <w:tcPr>
            <w:tcW w:w="3523" w:type="dxa"/>
            <w:vAlign w:val="center"/>
          </w:tcPr>
          <w:p w14:paraId="567FE079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每日提供用户方要求的设备数量；</w:t>
            </w:r>
          </w:p>
          <w:p w14:paraId="51879BEF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每日安装设备必须提前30分钟完成；</w:t>
            </w:r>
          </w:p>
          <w:p w14:paraId="13FF17C0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考场线路布置科学合理安全，确保所以考场人员安全；</w:t>
            </w:r>
          </w:p>
          <w:p w14:paraId="746E0072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以上环节抽查不合格每项扣5分；</w:t>
            </w:r>
          </w:p>
        </w:tc>
      </w:tr>
      <w:tr w14:paraId="08376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3" w:hRule="atLeast"/>
        </w:trPr>
        <w:tc>
          <w:tcPr>
            <w:tcW w:w="0" w:type="auto"/>
            <w:vMerge w:val="continue"/>
            <w:vAlign w:val="center"/>
          </w:tcPr>
          <w:p w14:paraId="1F8624E3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B20E14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257FEE3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设备使用培训方案</w:t>
            </w:r>
          </w:p>
        </w:tc>
        <w:tc>
          <w:tcPr>
            <w:tcW w:w="0" w:type="auto"/>
            <w:vAlign w:val="center"/>
          </w:tcPr>
          <w:p w14:paraId="3225F194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培训内容包含：进行视频演示和现场模拟考试演练确保考务人员能独立完成校准、数据采集、并解决常见设备问题。</w:t>
            </w:r>
          </w:p>
        </w:tc>
        <w:tc>
          <w:tcPr>
            <w:tcW w:w="306" w:type="dxa"/>
            <w:vAlign w:val="center"/>
          </w:tcPr>
          <w:p w14:paraId="0602D5D3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15</w:t>
            </w:r>
          </w:p>
        </w:tc>
        <w:tc>
          <w:tcPr>
            <w:tcW w:w="3523" w:type="dxa"/>
            <w:vAlign w:val="center"/>
          </w:tcPr>
          <w:p w14:paraId="09E3EFB8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设备培训视频演示和现场模拟演练；</w:t>
            </w:r>
          </w:p>
          <w:p w14:paraId="5ED9195F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设备校准、简单故障排除讲解；</w:t>
            </w:r>
          </w:p>
          <w:p w14:paraId="16E2D977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数据采集讲解和演练；</w:t>
            </w:r>
          </w:p>
          <w:p w14:paraId="0B070E45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以上环节抽查不合格每项扣5分；</w:t>
            </w:r>
          </w:p>
        </w:tc>
      </w:tr>
      <w:tr w14:paraId="4CA6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3" w:hRule="atLeast"/>
        </w:trPr>
        <w:tc>
          <w:tcPr>
            <w:tcW w:w="0" w:type="auto"/>
            <w:vMerge w:val="restart"/>
            <w:vAlign w:val="center"/>
          </w:tcPr>
          <w:p w14:paraId="66597DD3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2C4A4FD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18C4ABE5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设备检修维护及损坏应急方案</w:t>
            </w:r>
          </w:p>
        </w:tc>
        <w:tc>
          <w:tcPr>
            <w:tcW w:w="0" w:type="auto"/>
            <w:vAlign w:val="center"/>
          </w:tcPr>
          <w:p w14:paraId="260E6355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设备故障、突发断电、设备宕机等场景下的快速响应及备用设备启用</w:t>
            </w:r>
          </w:p>
        </w:tc>
        <w:tc>
          <w:tcPr>
            <w:tcW w:w="306" w:type="dxa"/>
            <w:vAlign w:val="center"/>
          </w:tcPr>
          <w:p w14:paraId="0CC441C0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20</w:t>
            </w:r>
          </w:p>
        </w:tc>
        <w:tc>
          <w:tcPr>
            <w:tcW w:w="3523" w:type="dxa"/>
            <w:vAlign w:val="center"/>
          </w:tcPr>
          <w:p w14:paraId="2194910C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设备故障处理时间不大于30分钟；</w:t>
            </w:r>
          </w:p>
          <w:p w14:paraId="2CDCDEBE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突发停电备用电源供应不大于30分钟；</w:t>
            </w:r>
          </w:p>
          <w:p w14:paraId="2D0C80D0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设备宕机维修或更换备用机不大于30分钟；</w:t>
            </w:r>
          </w:p>
          <w:p w14:paraId="3FC6445C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服务响应时间：接到通知后，工程师到达故障点位时间不大于3分钟；</w:t>
            </w:r>
          </w:p>
          <w:p w14:paraId="64E7E069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备用机备用件准备充足；</w:t>
            </w:r>
          </w:p>
          <w:p w14:paraId="33E6950B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以上环节抽查不合格每项扣5分；</w:t>
            </w:r>
          </w:p>
        </w:tc>
      </w:tr>
      <w:tr w14:paraId="084B2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2" w:hRule="atLeast"/>
        </w:trPr>
        <w:tc>
          <w:tcPr>
            <w:tcW w:w="0" w:type="auto"/>
            <w:vMerge w:val="continue"/>
            <w:vAlign w:val="center"/>
          </w:tcPr>
          <w:p w14:paraId="69A9888B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CF0A37F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5AE3F68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服务质量保障方案</w:t>
            </w:r>
          </w:p>
        </w:tc>
        <w:tc>
          <w:tcPr>
            <w:tcW w:w="0" w:type="auto"/>
            <w:vAlign w:val="center"/>
          </w:tcPr>
          <w:p w14:paraId="2CDF700A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提供符合国家标准的设备；专业团队保障；服务流程规范化管理；应急响应机制；资源储备；要求客户反馈与持续改进。</w:t>
            </w:r>
          </w:p>
        </w:tc>
        <w:tc>
          <w:tcPr>
            <w:tcW w:w="306" w:type="dxa"/>
            <w:vAlign w:val="center"/>
          </w:tcPr>
          <w:p w14:paraId="2007DC50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15</w:t>
            </w:r>
          </w:p>
        </w:tc>
        <w:tc>
          <w:tcPr>
            <w:tcW w:w="3523" w:type="dxa"/>
            <w:vAlign w:val="center"/>
          </w:tcPr>
          <w:p w14:paraId="1EC43BE4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提供符合国家标准的设备；</w:t>
            </w:r>
          </w:p>
          <w:p w14:paraId="4265B8CE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专业团队保障；</w:t>
            </w:r>
          </w:p>
          <w:p w14:paraId="16076B40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服务流程规范化管理；</w:t>
            </w:r>
          </w:p>
          <w:p w14:paraId="64127829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应急响应机制完善；</w:t>
            </w:r>
          </w:p>
          <w:p w14:paraId="307C6C52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资源储备；</w:t>
            </w:r>
          </w:p>
          <w:p w14:paraId="1A55628F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服务改进计划；</w:t>
            </w:r>
          </w:p>
          <w:p w14:paraId="5DC468B0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以上环节抽查不合格每项扣1分；</w:t>
            </w:r>
          </w:p>
        </w:tc>
      </w:tr>
      <w:tr w14:paraId="1DFD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" w:hRule="atLeast"/>
        </w:trPr>
        <w:tc>
          <w:tcPr>
            <w:tcW w:w="0" w:type="auto"/>
            <w:vMerge w:val="continue"/>
            <w:vAlign w:val="center"/>
          </w:tcPr>
          <w:p w14:paraId="0EEA3A83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9E752B5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09F51CB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服务人员配置</w:t>
            </w:r>
          </w:p>
        </w:tc>
        <w:tc>
          <w:tcPr>
            <w:tcW w:w="0" w:type="auto"/>
            <w:vAlign w:val="center"/>
          </w:tcPr>
          <w:p w14:paraId="1ADABF48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1.项目经理1名：负责用户方沟通协调具体考试事项内容；全权负责考场内所有设备及服务工作。分配工程师在各考试项目点位具体工作内容。日常巡7检，处理考场中各种应急事务。</w:t>
            </w:r>
          </w:p>
          <w:p w14:paraId="1AF4C26B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2.工程师≥4名：负责各项目点位设备正常运转，服务技术支持，处理临时突发状况。</w:t>
            </w:r>
          </w:p>
        </w:tc>
        <w:tc>
          <w:tcPr>
            <w:tcW w:w="306" w:type="dxa"/>
            <w:vAlign w:val="center"/>
          </w:tcPr>
          <w:p w14:paraId="56FB5064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10</w:t>
            </w:r>
          </w:p>
        </w:tc>
        <w:tc>
          <w:tcPr>
            <w:tcW w:w="3523" w:type="dxa"/>
            <w:vAlign w:val="center"/>
          </w:tcPr>
          <w:p w14:paraId="497840F4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项目经理1名负责用户方沟通协调具体考试事项内容；全权负责考场内所有设备及服务工作。分配工程师在各考试项目点位具体工作内容。日常巡7检，处理考场中各种应急事务。</w:t>
            </w:r>
          </w:p>
          <w:p w14:paraId="1A72674F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工程师≥4名：负责各项目点位设备正常运转，服务技术支持，处理临时突发状况。</w:t>
            </w:r>
          </w:p>
          <w:p w14:paraId="0108DBF3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  <w:p w14:paraId="344F4343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以上环节抽查不合格每项扣5分；</w:t>
            </w:r>
          </w:p>
        </w:tc>
      </w:tr>
      <w:tr w14:paraId="36F5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1" w:hRule="atLeast"/>
        </w:trPr>
        <w:tc>
          <w:tcPr>
            <w:tcW w:w="0" w:type="auto"/>
            <w:vAlign w:val="center"/>
          </w:tcPr>
          <w:p w14:paraId="1A0E7223">
            <w:pPr>
              <w:jc w:val="left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4F50E575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服务态度</w:t>
            </w:r>
          </w:p>
        </w:tc>
        <w:tc>
          <w:tcPr>
            <w:tcW w:w="0" w:type="auto"/>
            <w:vAlign w:val="center"/>
          </w:tcPr>
          <w:p w14:paraId="1E781F6E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服务态度</w:t>
            </w:r>
          </w:p>
        </w:tc>
        <w:tc>
          <w:tcPr>
            <w:tcW w:w="0" w:type="auto"/>
            <w:vAlign w:val="center"/>
          </w:tcPr>
          <w:p w14:paraId="6AB9A41B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维护人员开展技术支持或故障处理时的态度良好。</w:t>
            </w:r>
          </w:p>
        </w:tc>
        <w:tc>
          <w:tcPr>
            <w:tcW w:w="306" w:type="dxa"/>
            <w:vAlign w:val="center"/>
          </w:tcPr>
          <w:p w14:paraId="799A5A08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10</w:t>
            </w:r>
          </w:p>
        </w:tc>
        <w:tc>
          <w:tcPr>
            <w:tcW w:w="3523" w:type="dxa"/>
            <w:vAlign w:val="center"/>
          </w:tcPr>
          <w:p w14:paraId="4D3D2588">
            <w:pPr>
              <w:jc w:val="left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服务态度差被投诉，经核实每次扣2分；未佩戴工牌、未使用文明用语等，每次扣0.5分；</w:t>
            </w:r>
          </w:p>
          <w:p w14:paraId="4C4BEF2E">
            <w:pPr>
              <w:jc w:val="left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未经允许使用手机每次扣5分；</w:t>
            </w:r>
          </w:p>
        </w:tc>
      </w:tr>
      <w:tr w14:paraId="7C02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0" w:type="auto"/>
            <w:gridSpan w:val="6"/>
            <w:vAlign w:val="center"/>
          </w:tcPr>
          <w:p w14:paraId="0067043A">
            <w:pPr>
              <w:jc w:val="left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考核按照考核指标的权重进行打分，打分结果为优秀（90-100）、良好（70-90）、一般（60-70）和不合格（60以下），考核结果为优秀和良好时全额支付不进行扣除，考核结果为一般时扣除项目金额的1%不予支付，考核结果为不合格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highlight w:val="none"/>
              </w:rPr>
              <w:t>不予支付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当笔款项。</w:t>
            </w:r>
          </w:p>
        </w:tc>
      </w:tr>
    </w:tbl>
    <w:p w14:paraId="78FBFD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9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2026-03-12T08:09:00Z</dcterms:created>
  <dc:creator>Administrator</dc:creator>
  <cp:lastModifiedBy>hu</cp:lastModifiedBy>
  <dcterms:modified xsi:type="dcterms:W3CDTF">2026-03-12T08:09:07Z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eyJoZGlkIjoiYTQ1MjY2MzU1MWNhOTg2NTE3ZTFmYTFhNmMyYmE4MWIiLCJ1c2VySWQiOiIzMDkyNzk2NDcifQ==</vt:lpwstr>
  </property>
  <property fmtid="{D5CDD505-2E9C-101B-9397-08002B2CF9AE}" pid="4" name="ICV">
    <vt:lpwstr>37CB32D17D2340139C3BEDA6C11F79EC_12</vt:lpwstr>
  </property>
</Properties>
</file>