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00" w:lineRule="auto"/>
        <w:jc w:val="center"/>
        <w:rPr>
          <w:rFonts w:cs="宋体" w:asciiTheme="minorEastAsia" w:hAnsiTheme="minorEastAsia" w:eastAsiaTheme="minorEastAsia"/>
          <w:b/>
          <w:bCs/>
          <w:color w:val="auto"/>
          <w:sz w:val="30"/>
          <w:szCs w:val="30"/>
          <w:highlight w:val="none"/>
        </w:rPr>
      </w:pPr>
      <w:r>
        <w:rPr>
          <w:rFonts w:hint="eastAsia" w:cs="宋体" w:asciiTheme="minorEastAsia" w:hAnsiTheme="minorEastAsia" w:eastAsiaTheme="minorEastAsia"/>
          <w:b/>
          <w:bCs/>
          <w:color w:val="auto"/>
          <w:sz w:val="30"/>
          <w:szCs w:val="30"/>
          <w:highlight w:val="none"/>
        </w:rPr>
        <w:t>服务项目承包合同</w:t>
      </w:r>
    </w:p>
    <w:p>
      <w:pPr>
        <w:spacing w:line="300" w:lineRule="auto"/>
        <w:jc w:val="center"/>
        <w:rPr>
          <w:rFonts w:cs="宋体" w:asciiTheme="minorEastAsia" w:hAnsiTheme="minorEastAsia" w:eastAsiaTheme="minorEastAsia"/>
          <w:color w:val="auto"/>
          <w:kern w:val="0"/>
          <w:highlight w:val="none"/>
        </w:rPr>
      </w:pPr>
      <w:r>
        <w:rPr>
          <w:rFonts w:hint="eastAsia" w:cs="宋体" w:asciiTheme="minorEastAsia" w:hAnsiTheme="minorEastAsia" w:eastAsiaTheme="minorEastAsia"/>
          <w:color w:val="auto"/>
          <w:kern w:val="0"/>
          <w:highlight w:val="none"/>
        </w:rPr>
        <w:t>（合同编号：）</w:t>
      </w:r>
    </w:p>
    <w:p>
      <w:pPr>
        <w:spacing w:line="300" w:lineRule="auto"/>
        <w:jc w:val="center"/>
        <w:rPr>
          <w:rFonts w:cs="宋体" w:asciiTheme="minorEastAsia" w:hAnsiTheme="minorEastAsia" w:eastAsiaTheme="minorEastAsia"/>
          <w:color w:val="auto"/>
          <w:kern w:val="0"/>
          <w:highlight w:val="none"/>
        </w:rPr>
      </w:pPr>
    </w:p>
    <w:p>
      <w:pPr>
        <w:spacing w:line="300" w:lineRule="auto"/>
        <w:ind w:firstLine="315" w:firstLineChars="150"/>
        <w:jc w:val="left"/>
        <w:rPr>
          <w:rFonts w:asciiTheme="minorEastAsia" w:hAnsiTheme="minorEastAsia" w:eastAsiaTheme="minorEastAsia"/>
          <w:b/>
          <w:bCs/>
          <w:color w:val="auto"/>
          <w:highlight w:val="none"/>
        </w:rPr>
      </w:pPr>
      <w:r>
        <w:rPr>
          <w:rFonts w:hint="eastAsia" w:cs="宋体" w:asciiTheme="minorEastAsia" w:hAnsiTheme="minorEastAsia" w:eastAsiaTheme="minorEastAsia"/>
          <w:color w:val="auto"/>
          <w:kern w:val="0"/>
          <w:highlight w:val="none"/>
        </w:rPr>
        <w:t>甲方：</w:t>
      </w:r>
      <w:r>
        <w:rPr>
          <w:rFonts w:hint="eastAsia" w:asciiTheme="minorEastAsia" w:hAnsiTheme="minorEastAsia" w:eastAsiaTheme="minorEastAsia"/>
          <w:color w:val="auto"/>
          <w:kern w:val="0"/>
          <w:highlight w:val="none"/>
        </w:rPr>
        <w:t>鞍钢联众（广州）不锈钢有限公司（以下简称甲方）</w:t>
      </w:r>
      <w:r>
        <w:rPr>
          <w:rFonts w:hint="eastAsia" w:asciiTheme="minorEastAsia" w:hAnsiTheme="minorEastAsia" w:eastAsiaTheme="minorEastAsia"/>
          <w:color w:val="auto"/>
          <w:kern w:val="0"/>
          <w:highlight w:val="none"/>
          <w:lang w:val="en-US" w:eastAsia="zh-CN"/>
        </w:rPr>
        <w:t xml:space="preserve">          </w:t>
      </w:r>
      <w:r>
        <w:rPr>
          <w:rFonts w:hint="eastAsia" w:asciiTheme="minorEastAsia" w:hAnsiTheme="minorEastAsia" w:eastAsiaTheme="minorEastAsia"/>
          <w:color w:val="auto"/>
          <w:kern w:val="0"/>
          <w:highlight w:val="none"/>
        </w:rPr>
        <w:t>签订地点：</w:t>
      </w:r>
      <w:r>
        <w:rPr>
          <w:rFonts w:hint="eastAsia" w:cs="宋体" w:asciiTheme="minorEastAsia" w:hAnsiTheme="minorEastAsia" w:eastAsiaTheme="minorEastAsia"/>
          <w:color w:val="auto"/>
          <w:kern w:val="0"/>
          <w:highlight w:val="none"/>
        </w:rPr>
        <w:t>广东广州</w:t>
      </w:r>
    </w:p>
    <w:p>
      <w:pPr>
        <w:widowControl/>
        <w:spacing w:line="300" w:lineRule="auto"/>
        <w:ind w:left="210" w:leftChars="100" w:firstLine="105" w:firstLineChars="50"/>
        <w:jc w:val="left"/>
        <w:rPr>
          <w:rFonts w:asciiTheme="minorEastAsia" w:hAnsiTheme="minorEastAsia" w:eastAsiaTheme="minorEastAsia"/>
          <w:color w:val="auto"/>
          <w:kern w:val="0"/>
          <w:highlight w:val="none"/>
        </w:rPr>
      </w:pPr>
      <w:r>
        <w:rPr>
          <w:rFonts w:hint="eastAsia" w:cs="宋体" w:asciiTheme="minorEastAsia" w:hAnsiTheme="minorEastAsia" w:eastAsiaTheme="minorEastAsia"/>
          <w:color w:val="auto"/>
          <w:kern w:val="0"/>
          <w:highlight w:val="none"/>
        </w:rPr>
        <w:t>乙方：</w:t>
      </w:r>
      <w:r>
        <w:rPr>
          <w:rFonts w:hint="eastAsia" w:asciiTheme="minorEastAsia" w:hAnsiTheme="minorEastAsia" w:eastAsiaTheme="minorEastAsia"/>
          <w:color w:val="auto"/>
          <w:highlight w:val="none"/>
        </w:rPr>
        <w:t>（以下简称乙方）</w:t>
      </w:r>
      <w:r>
        <w:rPr>
          <w:rFonts w:hint="eastAsia" w:asciiTheme="minorEastAsia" w:hAnsiTheme="minorEastAsia" w:eastAsiaTheme="minorEastAsia"/>
          <w:color w:val="auto"/>
          <w:highlight w:val="none"/>
          <w:lang w:val="en-US" w:eastAsia="zh-CN"/>
        </w:rPr>
        <w:t xml:space="preserve">                                        </w:t>
      </w:r>
      <w:r>
        <w:rPr>
          <w:rFonts w:hint="eastAsia" w:cs="宋体" w:asciiTheme="minorEastAsia" w:hAnsiTheme="minorEastAsia" w:eastAsiaTheme="minorEastAsia"/>
          <w:color w:val="auto"/>
          <w:kern w:val="0"/>
          <w:highlight w:val="none"/>
        </w:rPr>
        <w:t>签订时间：</w:t>
      </w:r>
      <w:r>
        <w:rPr>
          <w:rFonts w:hint="eastAsia" w:cs="宋体" w:asciiTheme="minorEastAsia" w:hAnsiTheme="minorEastAsia" w:eastAsiaTheme="minorEastAsia"/>
          <w:color w:val="auto"/>
          <w:kern w:val="0"/>
          <w:highlight w:val="none"/>
          <w:lang w:val="en-US" w:eastAsia="zh-CN"/>
        </w:rPr>
        <w:t xml:space="preserve">  </w:t>
      </w:r>
      <w:r>
        <w:rPr>
          <w:rFonts w:hint="eastAsia" w:cs="宋体" w:asciiTheme="minorEastAsia" w:hAnsiTheme="minorEastAsia" w:eastAsiaTheme="minorEastAsia"/>
          <w:color w:val="auto"/>
          <w:kern w:val="0"/>
          <w:highlight w:val="none"/>
        </w:rPr>
        <w:t>年</w:t>
      </w:r>
      <w:r>
        <w:rPr>
          <w:rFonts w:hint="eastAsia" w:cs="宋体" w:asciiTheme="minorEastAsia" w:hAnsiTheme="minorEastAsia" w:eastAsiaTheme="minorEastAsia"/>
          <w:color w:val="auto"/>
          <w:kern w:val="0"/>
          <w:highlight w:val="none"/>
          <w:lang w:val="en-US" w:eastAsia="zh-CN"/>
        </w:rPr>
        <w:t xml:space="preserve">  </w:t>
      </w:r>
      <w:r>
        <w:rPr>
          <w:rFonts w:hint="eastAsia" w:cs="宋体" w:asciiTheme="minorEastAsia" w:hAnsiTheme="minorEastAsia" w:eastAsiaTheme="minorEastAsia"/>
          <w:color w:val="auto"/>
          <w:kern w:val="0"/>
          <w:highlight w:val="none"/>
        </w:rPr>
        <w:t>月</w:t>
      </w:r>
      <w:r>
        <w:rPr>
          <w:rFonts w:hint="eastAsia" w:cs="宋体" w:asciiTheme="minorEastAsia" w:hAnsiTheme="minorEastAsia" w:eastAsiaTheme="minorEastAsia"/>
          <w:color w:val="auto"/>
          <w:kern w:val="0"/>
          <w:highlight w:val="none"/>
          <w:lang w:val="en-US" w:eastAsia="zh-CN"/>
        </w:rPr>
        <w:t xml:space="preserve">    </w:t>
      </w:r>
      <w:r>
        <w:rPr>
          <w:rFonts w:hint="eastAsia" w:cs="宋体" w:asciiTheme="minorEastAsia" w:hAnsiTheme="minorEastAsia" w:eastAsiaTheme="minorEastAsia"/>
          <w:color w:val="auto"/>
          <w:kern w:val="0"/>
          <w:highlight w:val="none"/>
        </w:rPr>
        <w:t>日</w:t>
      </w:r>
    </w:p>
    <w:p>
      <w:pPr>
        <w:spacing w:before="156" w:beforeLines="50" w:line="300" w:lineRule="auto"/>
        <w:ind w:firstLine="420" w:firstLineChars="200"/>
        <w:rPr>
          <w:rFonts w:cs="宋体" w:asciiTheme="minorEastAsia" w:hAnsiTheme="minorEastAsia" w:eastAsiaTheme="minorEastAsia"/>
          <w:b/>
          <w:bCs/>
          <w:color w:val="auto"/>
          <w:kern w:val="0"/>
          <w:highlight w:val="none"/>
        </w:rPr>
      </w:pPr>
      <w:r>
        <w:rPr>
          <w:rFonts w:hint="eastAsia" w:cs="宋体" w:asciiTheme="minorEastAsia" w:hAnsiTheme="minorEastAsia" w:eastAsiaTheme="minorEastAsia"/>
          <w:b/>
          <w:bCs/>
          <w:color w:val="auto"/>
          <w:kern w:val="0"/>
          <w:highlight w:val="none"/>
        </w:rPr>
        <w:t>甲乙双方本着公开、公平、平等、自愿、诚实信用的原则，根据《中华人民共和国民法典》，达成如下协议：</w:t>
      </w:r>
    </w:p>
    <w:p>
      <w:pPr>
        <w:spacing w:before="156" w:beforeLines="50" w:line="300" w:lineRule="auto"/>
        <w:ind w:firstLine="420" w:firstLineChars="200"/>
        <w:rPr>
          <w:rFonts w:hint="eastAsia" w:cs="宋体" w:asciiTheme="minorEastAsia" w:hAnsiTheme="minorEastAsia" w:eastAsiaTheme="minorEastAsia"/>
          <w:b/>
          <w:bCs/>
          <w:color w:val="auto"/>
          <w:kern w:val="0"/>
          <w:highlight w:val="none"/>
        </w:rPr>
      </w:pPr>
      <w:r>
        <w:rPr>
          <w:rFonts w:hint="eastAsia" w:cs="宋体" w:asciiTheme="minorEastAsia" w:hAnsiTheme="minorEastAsia" w:eastAsiaTheme="minorEastAsia"/>
          <w:b/>
          <w:bCs/>
          <w:color w:val="auto"/>
          <w:kern w:val="0"/>
          <w:highlight w:val="none"/>
        </w:rPr>
        <w:t>第一条服务项目名称、内容、范围、承包方式、承包价格：</w:t>
      </w:r>
    </w:p>
    <w:tbl>
      <w:tblPr>
        <w:tblStyle w:val="9"/>
        <w:tblW w:w="5000" w:type="pct"/>
        <w:jc w:val="center"/>
        <w:tblBorders>
          <w:top w:val="single" w:color="auto" w:sz="8"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04"/>
        <w:gridCol w:w="1621"/>
        <w:gridCol w:w="2206"/>
        <w:gridCol w:w="994"/>
        <w:gridCol w:w="786"/>
        <w:gridCol w:w="1691"/>
        <w:gridCol w:w="1978"/>
      </w:tblGrid>
      <w:tr>
        <w:tblPrEx>
          <w:tblBorders>
            <w:top w:val="single" w:color="auto" w:sz="8"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0" w:hRule="atLeast"/>
          <w:jc w:val="center"/>
        </w:trPr>
        <w:tc>
          <w:tcPr>
            <w:tcW w:w="399" w:type="pct"/>
            <w:tcBorders>
              <w:top w:val="single" w:color="auto" w:sz="8" w:space="0"/>
              <w:right w:val="single" w:color="auto" w:sz="4" w:space="0"/>
            </w:tcBorders>
            <w:vAlign w:val="center"/>
          </w:tcPr>
          <w:p>
            <w:pPr>
              <w:widowControl/>
              <w:spacing w:line="300" w:lineRule="auto"/>
              <w:jc w:val="center"/>
              <w:rPr>
                <w:rFonts w:asciiTheme="minorEastAsia" w:hAnsiTheme="minorEastAsia" w:eastAsiaTheme="minorEastAsia"/>
                <w:b/>
                <w:color w:val="auto"/>
                <w:kern w:val="0"/>
                <w:highlight w:val="none"/>
              </w:rPr>
            </w:pPr>
            <w:r>
              <w:rPr>
                <w:rFonts w:hint="eastAsia" w:asciiTheme="minorEastAsia" w:hAnsiTheme="minorEastAsia" w:eastAsiaTheme="minorEastAsia"/>
                <w:b/>
                <w:color w:val="auto"/>
                <w:kern w:val="0"/>
                <w:highlight w:val="none"/>
              </w:rPr>
              <w:t>序号</w:t>
            </w:r>
          </w:p>
        </w:tc>
        <w:tc>
          <w:tcPr>
            <w:tcW w:w="1898" w:type="pct"/>
            <w:gridSpan w:val="2"/>
            <w:tcBorders>
              <w:top w:val="single" w:color="auto" w:sz="8" w:space="0"/>
              <w:left w:val="single" w:color="auto" w:sz="4" w:space="0"/>
            </w:tcBorders>
            <w:vAlign w:val="center"/>
          </w:tcPr>
          <w:p>
            <w:pPr>
              <w:widowControl/>
              <w:spacing w:line="300" w:lineRule="auto"/>
              <w:jc w:val="center"/>
              <w:rPr>
                <w:rFonts w:asciiTheme="minorEastAsia" w:hAnsiTheme="minorEastAsia" w:eastAsiaTheme="minorEastAsia"/>
                <w:b/>
                <w:color w:val="auto"/>
                <w:kern w:val="0"/>
                <w:highlight w:val="none"/>
              </w:rPr>
            </w:pPr>
            <w:r>
              <w:rPr>
                <w:rFonts w:hint="eastAsia" w:cs="宋体" w:asciiTheme="minorEastAsia" w:hAnsiTheme="minorEastAsia" w:eastAsiaTheme="minorEastAsia"/>
                <w:b/>
                <w:color w:val="auto"/>
                <w:kern w:val="0"/>
                <w:highlight w:val="none"/>
              </w:rPr>
              <w:t>项目名称</w:t>
            </w:r>
          </w:p>
        </w:tc>
        <w:tc>
          <w:tcPr>
            <w:tcW w:w="493" w:type="pct"/>
            <w:tcBorders>
              <w:top w:val="single" w:color="auto" w:sz="8" w:space="0"/>
              <w:right w:val="single" w:color="auto" w:sz="4" w:space="0"/>
            </w:tcBorders>
            <w:vAlign w:val="center"/>
          </w:tcPr>
          <w:p>
            <w:pPr>
              <w:widowControl/>
              <w:spacing w:line="300" w:lineRule="auto"/>
              <w:jc w:val="center"/>
              <w:rPr>
                <w:rFonts w:cs="宋体" w:asciiTheme="minorEastAsia" w:hAnsiTheme="minorEastAsia" w:eastAsiaTheme="minorEastAsia"/>
                <w:b/>
                <w:bCs/>
                <w:color w:val="auto"/>
                <w:kern w:val="0"/>
                <w:highlight w:val="none"/>
              </w:rPr>
            </w:pPr>
            <w:r>
              <w:rPr>
                <w:rFonts w:hint="eastAsia" w:cs="宋体" w:asciiTheme="minorEastAsia" w:hAnsiTheme="minorEastAsia" w:eastAsiaTheme="minorEastAsia"/>
                <w:b/>
                <w:bCs/>
                <w:color w:val="auto"/>
                <w:kern w:val="0"/>
                <w:highlight w:val="none"/>
              </w:rPr>
              <w:t>计量</w:t>
            </w:r>
          </w:p>
          <w:p>
            <w:pPr>
              <w:widowControl/>
              <w:spacing w:line="300" w:lineRule="auto"/>
              <w:jc w:val="center"/>
              <w:rPr>
                <w:rFonts w:cs="宋体" w:asciiTheme="minorEastAsia" w:hAnsiTheme="minorEastAsia" w:eastAsiaTheme="minorEastAsia"/>
                <w:b/>
                <w:bCs/>
                <w:color w:val="auto"/>
                <w:kern w:val="0"/>
                <w:highlight w:val="none"/>
              </w:rPr>
            </w:pPr>
            <w:r>
              <w:rPr>
                <w:rFonts w:hint="eastAsia" w:cs="宋体" w:asciiTheme="minorEastAsia" w:hAnsiTheme="minorEastAsia" w:eastAsiaTheme="minorEastAsia"/>
                <w:b/>
                <w:bCs/>
                <w:color w:val="auto"/>
                <w:kern w:val="0"/>
                <w:highlight w:val="none"/>
              </w:rPr>
              <w:t>单位</w:t>
            </w:r>
          </w:p>
        </w:tc>
        <w:tc>
          <w:tcPr>
            <w:tcW w:w="390" w:type="pct"/>
            <w:tcBorders>
              <w:top w:val="single" w:color="auto" w:sz="8" w:space="0"/>
              <w:left w:val="single" w:color="auto" w:sz="4" w:space="0"/>
              <w:right w:val="single" w:color="auto" w:sz="4" w:space="0"/>
            </w:tcBorders>
            <w:vAlign w:val="center"/>
          </w:tcPr>
          <w:p>
            <w:pPr>
              <w:widowControl/>
              <w:spacing w:line="300" w:lineRule="auto"/>
              <w:jc w:val="center"/>
              <w:rPr>
                <w:rFonts w:asciiTheme="minorEastAsia" w:hAnsiTheme="minorEastAsia" w:eastAsiaTheme="minorEastAsia"/>
                <w:b/>
                <w:color w:val="auto"/>
                <w:kern w:val="0"/>
                <w:highlight w:val="none"/>
              </w:rPr>
            </w:pPr>
            <w:r>
              <w:rPr>
                <w:rFonts w:hint="eastAsia" w:cs="宋体" w:asciiTheme="minorEastAsia" w:hAnsiTheme="minorEastAsia" w:eastAsiaTheme="minorEastAsia"/>
                <w:b/>
                <w:color w:val="auto"/>
                <w:kern w:val="0"/>
                <w:highlight w:val="none"/>
              </w:rPr>
              <w:t>数量</w:t>
            </w:r>
          </w:p>
        </w:tc>
        <w:tc>
          <w:tcPr>
            <w:tcW w:w="838" w:type="pct"/>
            <w:tcBorders>
              <w:top w:val="single" w:color="auto" w:sz="8" w:space="0"/>
              <w:left w:val="single" w:color="auto" w:sz="4" w:space="0"/>
              <w:right w:val="single" w:color="auto" w:sz="4" w:space="0"/>
            </w:tcBorders>
            <w:vAlign w:val="center"/>
          </w:tcPr>
          <w:p>
            <w:pPr>
              <w:widowControl/>
              <w:spacing w:line="300" w:lineRule="auto"/>
              <w:jc w:val="center"/>
              <w:rPr>
                <w:rFonts w:cs="宋体" w:asciiTheme="minorEastAsia" w:hAnsiTheme="minorEastAsia" w:eastAsiaTheme="minorEastAsia"/>
                <w:b/>
                <w:color w:val="auto"/>
                <w:kern w:val="0"/>
                <w:highlight w:val="none"/>
              </w:rPr>
            </w:pPr>
            <w:r>
              <w:rPr>
                <w:rFonts w:hint="eastAsia" w:cs="宋体" w:asciiTheme="minorEastAsia" w:hAnsiTheme="minorEastAsia" w:eastAsiaTheme="minorEastAsia"/>
                <w:b/>
                <w:color w:val="auto"/>
                <w:kern w:val="0"/>
                <w:highlight w:val="none"/>
              </w:rPr>
              <w:t>单价</w:t>
            </w:r>
          </w:p>
          <w:p>
            <w:pPr>
              <w:widowControl/>
              <w:spacing w:line="300" w:lineRule="auto"/>
              <w:jc w:val="center"/>
              <w:rPr>
                <w:rFonts w:cs="宋体" w:asciiTheme="minorEastAsia" w:hAnsiTheme="minorEastAsia" w:eastAsiaTheme="minorEastAsia"/>
                <w:b/>
                <w:color w:val="auto"/>
                <w:kern w:val="0"/>
                <w:highlight w:val="none"/>
              </w:rPr>
            </w:pPr>
            <w:r>
              <w:rPr>
                <w:rFonts w:hint="eastAsia" w:cs="宋体" w:asciiTheme="minorEastAsia" w:hAnsiTheme="minorEastAsia" w:eastAsiaTheme="minorEastAsia"/>
                <w:b/>
                <w:color w:val="auto"/>
                <w:kern w:val="0"/>
                <w:highlight w:val="none"/>
              </w:rPr>
              <w:t>（元）</w:t>
            </w:r>
          </w:p>
        </w:tc>
        <w:tc>
          <w:tcPr>
            <w:tcW w:w="979" w:type="pct"/>
            <w:tcBorders>
              <w:top w:val="single" w:color="auto" w:sz="8" w:space="0"/>
              <w:left w:val="single" w:color="auto" w:sz="4" w:space="0"/>
            </w:tcBorders>
            <w:vAlign w:val="center"/>
          </w:tcPr>
          <w:p>
            <w:pPr>
              <w:widowControl/>
              <w:spacing w:line="300" w:lineRule="auto"/>
              <w:jc w:val="center"/>
              <w:rPr>
                <w:rFonts w:cs="宋体" w:asciiTheme="minorEastAsia" w:hAnsiTheme="minorEastAsia" w:eastAsiaTheme="minorEastAsia"/>
                <w:b/>
                <w:color w:val="auto"/>
                <w:kern w:val="0"/>
                <w:highlight w:val="none"/>
              </w:rPr>
            </w:pPr>
            <w:r>
              <w:rPr>
                <w:rFonts w:hint="eastAsia" w:cs="宋体" w:asciiTheme="minorEastAsia" w:hAnsiTheme="minorEastAsia" w:eastAsiaTheme="minorEastAsia"/>
                <w:b/>
                <w:color w:val="auto"/>
                <w:kern w:val="0"/>
                <w:highlight w:val="none"/>
              </w:rPr>
              <w:t>小计金额</w:t>
            </w:r>
          </w:p>
          <w:p>
            <w:pPr>
              <w:widowControl/>
              <w:spacing w:line="300" w:lineRule="auto"/>
              <w:jc w:val="center"/>
              <w:rPr>
                <w:rFonts w:cs="宋体" w:asciiTheme="minorEastAsia" w:hAnsiTheme="minorEastAsia" w:eastAsiaTheme="minorEastAsia"/>
                <w:b/>
                <w:color w:val="auto"/>
                <w:kern w:val="0"/>
                <w:highlight w:val="none"/>
              </w:rPr>
            </w:pPr>
            <w:r>
              <w:rPr>
                <w:rFonts w:hint="eastAsia" w:cs="宋体" w:asciiTheme="minorEastAsia" w:hAnsiTheme="minorEastAsia" w:eastAsiaTheme="minorEastAsia"/>
                <w:b/>
                <w:color w:val="auto"/>
                <w:kern w:val="0"/>
                <w:highlight w:val="none"/>
              </w:rPr>
              <w:t>（元）</w:t>
            </w:r>
          </w:p>
        </w:tc>
      </w:tr>
      <w:tr>
        <w:tblPrEx>
          <w:tblBorders>
            <w:top w:val="single" w:color="auto" w:sz="8"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0" w:hRule="atLeast"/>
          <w:jc w:val="center"/>
        </w:trPr>
        <w:tc>
          <w:tcPr>
            <w:tcW w:w="399" w:type="pct"/>
            <w:tcBorders>
              <w:top w:val="single" w:color="auto" w:sz="8" w:space="0"/>
              <w:right w:val="single" w:color="auto" w:sz="4" w:space="0"/>
            </w:tcBorders>
            <w:vAlign w:val="center"/>
          </w:tcPr>
          <w:p>
            <w:pPr>
              <w:widowControl/>
              <w:spacing w:line="300" w:lineRule="auto"/>
              <w:jc w:val="center"/>
              <w:rPr>
                <w:rFonts w:asciiTheme="minorEastAsia" w:hAnsiTheme="minorEastAsia" w:eastAsiaTheme="minorEastAsia"/>
                <w:color w:val="auto"/>
                <w:kern w:val="0"/>
                <w:highlight w:val="none"/>
              </w:rPr>
            </w:pPr>
          </w:p>
        </w:tc>
        <w:tc>
          <w:tcPr>
            <w:tcW w:w="1898" w:type="pct"/>
            <w:gridSpan w:val="2"/>
            <w:tcBorders>
              <w:top w:val="single" w:color="auto" w:sz="8" w:space="0"/>
              <w:left w:val="single" w:color="auto" w:sz="4" w:space="0"/>
            </w:tcBorders>
            <w:vAlign w:val="center"/>
          </w:tcPr>
          <w:p>
            <w:pPr>
              <w:widowControl/>
              <w:spacing w:line="300" w:lineRule="auto"/>
              <w:jc w:val="center"/>
              <w:rPr>
                <w:rFonts w:cs="宋体" w:asciiTheme="minorEastAsia" w:hAnsiTheme="minorEastAsia" w:eastAsiaTheme="minorEastAsia"/>
                <w:color w:val="auto"/>
                <w:kern w:val="0"/>
                <w:highlight w:val="none"/>
              </w:rPr>
            </w:pPr>
          </w:p>
        </w:tc>
        <w:tc>
          <w:tcPr>
            <w:tcW w:w="493" w:type="pct"/>
            <w:tcBorders>
              <w:top w:val="single" w:color="auto" w:sz="8" w:space="0"/>
              <w:right w:val="single" w:color="auto" w:sz="4" w:space="0"/>
            </w:tcBorders>
            <w:vAlign w:val="center"/>
          </w:tcPr>
          <w:p>
            <w:pPr>
              <w:widowControl/>
              <w:spacing w:line="300" w:lineRule="auto"/>
              <w:jc w:val="center"/>
              <w:rPr>
                <w:rFonts w:cs="宋体" w:asciiTheme="minorEastAsia" w:hAnsiTheme="minorEastAsia" w:eastAsiaTheme="minorEastAsia"/>
                <w:color w:val="auto"/>
                <w:kern w:val="0"/>
                <w:highlight w:val="none"/>
              </w:rPr>
            </w:pPr>
          </w:p>
        </w:tc>
        <w:tc>
          <w:tcPr>
            <w:tcW w:w="390" w:type="pct"/>
            <w:tcBorders>
              <w:top w:val="single" w:color="auto" w:sz="8" w:space="0"/>
              <w:left w:val="single" w:color="auto" w:sz="4" w:space="0"/>
              <w:right w:val="single" w:color="auto" w:sz="4" w:space="0"/>
            </w:tcBorders>
            <w:vAlign w:val="center"/>
          </w:tcPr>
          <w:p>
            <w:pPr>
              <w:widowControl/>
              <w:spacing w:line="300" w:lineRule="auto"/>
              <w:jc w:val="center"/>
              <w:rPr>
                <w:rFonts w:cs="宋体" w:asciiTheme="minorEastAsia" w:hAnsiTheme="minorEastAsia" w:eastAsiaTheme="minorEastAsia"/>
                <w:color w:val="auto"/>
                <w:kern w:val="0"/>
                <w:highlight w:val="none"/>
              </w:rPr>
            </w:pPr>
          </w:p>
        </w:tc>
        <w:tc>
          <w:tcPr>
            <w:tcW w:w="838" w:type="pct"/>
            <w:tcBorders>
              <w:top w:val="single" w:color="auto" w:sz="8" w:space="0"/>
              <w:left w:val="single" w:color="auto" w:sz="4" w:space="0"/>
              <w:right w:val="single" w:color="auto" w:sz="4" w:space="0"/>
            </w:tcBorders>
            <w:vAlign w:val="center"/>
          </w:tcPr>
          <w:p>
            <w:pPr>
              <w:widowControl/>
              <w:spacing w:line="300" w:lineRule="auto"/>
              <w:jc w:val="center"/>
              <w:rPr>
                <w:rFonts w:hint="default" w:cs="宋体" w:asciiTheme="minorEastAsia" w:hAnsiTheme="minorEastAsia" w:eastAsiaTheme="minorEastAsia"/>
                <w:color w:val="auto"/>
                <w:kern w:val="0"/>
                <w:highlight w:val="none"/>
                <w:lang w:val="en-US" w:eastAsia="zh-CN"/>
              </w:rPr>
            </w:pPr>
          </w:p>
        </w:tc>
        <w:tc>
          <w:tcPr>
            <w:tcW w:w="979" w:type="pct"/>
            <w:tcBorders>
              <w:top w:val="single" w:color="auto" w:sz="8" w:space="0"/>
              <w:left w:val="single" w:color="auto" w:sz="4" w:space="0"/>
            </w:tcBorders>
            <w:vAlign w:val="center"/>
          </w:tcPr>
          <w:p>
            <w:pPr>
              <w:widowControl/>
              <w:spacing w:line="300" w:lineRule="auto"/>
              <w:jc w:val="center"/>
              <w:rPr>
                <w:rFonts w:hint="eastAsia" w:cs="宋体" w:asciiTheme="minorEastAsia" w:hAnsiTheme="minorEastAsia" w:eastAsiaTheme="minorEastAsia"/>
                <w:color w:val="auto"/>
                <w:kern w:val="0"/>
                <w:highlight w:val="none"/>
                <w:lang w:val="en-US" w:eastAsia="zh-CN"/>
              </w:rPr>
            </w:pPr>
          </w:p>
        </w:tc>
      </w:tr>
      <w:tr>
        <w:tblPrEx>
          <w:tblBorders>
            <w:top w:val="single" w:color="auto" w:sz="8"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1" w:hRule="atLeast"/>
          <w:jc w:val="center"/>
        </w:trPr>
        <w:tc>
          <w:tcPr>
            <w:tcW w:w="1203" w:type="pct"/>
            <w:gridSpan w:val="2"/>
            <w:tcBorders>
              <w:left w:val="single" w:color="auto" w:sz="4" w:space="0"/>
              <w:right w:val="single" w:color="auto" w:sz="4" w:space="0"/>
            </w:tcBorders>
            <w:vAlign w:val="center"/>
          </w:tcPr>
          <w:p>
            <w:pPr>
              <w:widowControl/>
              <w:spacing w:line="300" w:lineRule="auto"/>
              <w:rPr>
                <w:rFonts w:cs="宋体" w:asciiTheme="minorEastAsia" w:hAnsiTheme="minorEastAsia" w:eastAsiaTheme="minorEastAsia"/>
                <w:color w:val="auto"/>
                <w:kern w:val="0"/>
                <w:highlight w:val="none"/>
              </w:rPr>
            </w:pPr>
            <w:r>
              <w:rPr>
                <w:rFonts w:hint="eastAsia" w:cs="宋体" w:asciiTheme="minorEastAsia" w:hAnsiTheme="minorEastAsia" w:eastAsiaTheme="minorEastAsia"/>
                <w:color w:val="auto"/>
                <w:kern w:val="0"/>
                <w:highlight w:val="none"/>
              </w:rPr>
              <w:t>合同总金额（</w:t>
            </w:r>
            <w:r>
              <w:rPr>
                <w:rFonts w:hint="eastAsia" w:cs="宋体" w:asciiTheme="minorEastAsia" w:hAnsiTheme="minorEastAsia" w:eastAsiaTheme="minorEastAsia"/>
                <w:color w:val="auto"/>
                <w:kern w:val="0"/>
                <w:highlight w:val="none"/>
                <w:lang w:val="en-US" w:eastAsia="zh-CN"/>
              </w:rPr>
              <w:t>不</w:t>
            </w:r>
            <w:r>
              <w:rPr>
                <w:rFonts w:hint="eastAsia" w:cs="宋体" w:asciiTheme="minorEastAsia" w:hAnsiTheme="minorEastAsia" w:eastAsiaTheme="minorEastAsia"/>
                <w:color w:val="auto"/>
                <w:kern w:val="0"/>
                <w:highlight w:val="none"/>
              </w:rPr>
              <w:t>含税）</w:t>
            </w:r>
          </w:p>
        </w:tc>
        <w:tc>
          <w:tcPr>
            <w:tcW w:w="1587" w:type="pct"/>
            <w:gridSpan w:val="2"/>
            <w:tcBorders>
              <w:left w:val="single" w:color="auto" w:sz="4" w:space="0"/>
            </w:tcBorders>
            <w:vAlign w:val="center"/>
          </w:tcPr>
          <w:p>
            <w:pPr>
              <w:widowControl/>
              <w:spacing w:line="300" w:lineRule="auto"/>
              <w:jc w:val="center"/>
              <w:rPr>
                <w:rFonts w:asciiTheme="minorEastAsia" w:hAnsiTheme="minorEastAsia" w:eastAsiaTheme="minorEastAsia"/>
                <w:color w:val="auto"/>
                <w:kern w:val="0"/>
                <w:highlight w:val="none"/>
              </w:rPr>
            </w:pPr>
            <w:r>
              <w:rPr>
                <w:rFonts w:cs="宋体" w:asciiTheme="minorEastAsia" w:hAnsiTheme="minorEastAsia" w:eastAsiaTheme="minorEastAsia"/>
                <w:color w:val="auto"/>
                <w:kern w:val="0"/>
                <w:highlight w:val="none"/>
              </w:rPr>
              <w:t>人民币</w:t>
            </w:r>
            <w:r>
              <w:rPr>
                <w:rFonts w:hint="eastAsia" w:cs="宋体" w:asciiTheme="minorEastAsia" w:hAnsiTheme="minorEastAsia" w:eastAsiaTheme="minorEastAsia"/>
                <w:color w:val="auto"/>
                <w:kern w:val="0"/>
                <w:highlight w:val="none"/>
              </w:rPr>
              <w:t xml:space="preserve"> 元</w:t>
            </w:r>
          </w:p>
        </w:tc>
        <w:tc>
          <w:tcPr>
            <w:tcW w:w="1229" w:type="pct"/>
            <w:gridSpan w:val="2"/>
            <w:tcBorders>
              <w:left w:val="single" w:color="auto" w:sz="4" w:space="0"/>
            </w:tcBorders>
            <w:vAlign w:val="center"/>
          </w:tcPr>
          <w:p>
            <w:pPr>
              <w:widowControl/>
              <w:spacing w:line="300" w:lineRule="auto"/>
              <w:jc w:val="center"/>
              <w:rPr>
                <w:rFonts w:asciiTheme="minorEastAsia" w:hAnsiTheme="minorEastAsia" w:eastAsiaTheme="minorEastAsia"/>
                <w:color w:val="auto"/>
                <w:kern w:val="0"/>
                <w:highlight w:val="none"/>
              </w:rPr>
            </w:pPr>
            <w:r>
              <w:rPr>
                <w:rFonts w:hint="eastAsia" w:asciiTheme="minorEastAsia" w:hAnsiTheme="minorEastAsia" w:eastAsiaTheme="minorEastAsia"/>
                <w:color w:val="auto"/>
                <w:kern w:val="0"/>
                <w:highlight w:val="none"/>
              </w:rPr>
              <w:t>开票税率</w:t>
            </w:r>
          </w:p>
        </w:tc>
        <w:tc>
          <w:tcPr>
            <w:tcW w:w="979" w:type="pct"/>
            <w:vAlign w:val="center"/>
          </w:tcPr>
          <w:p>
            <w:pPr>
              <w:widowControl/>
              <w:spacing w:line="300" w:lineRule="auto"/>
              <w:jc w:val="center"/>
              <w:rPr>
                <w:rFonts w:cs="宋体" w:asciiTheme="minorEastAsia" w:hAnsiTheme="minorEastAsia" w:eastAsiaTheme="minorEastAsia"/>
                <w:color w:val="auto"/>
                <w:kern w:val="0"/>
                <w:highlight w:val="none"/>
              </w:rPr>
            </w:pPr>
            <w:r>
              <w:rPr>
                <w:rFonts w:cs="宋体" w:asciiTheme="minorEastAsia" w:hAnsiTheme="minorEastAsia" w:eastAsiaTheme="minorEastAsia"/>
                <w:color w:val="auto"/>
                <w:kern w:val="0"/>
                <w:highlight w:val="none"/>
              </w:rPr>
              <w:t>%</w:t>
            </w:r>
          </w:p>
        </w:tc>
      </w:tr>
      <w:tr>
        <w:tblPrEx>
          <w:tblBorders>
            <w:top w:val="single" w:color="auto" w:sz="8"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1" w:hRule="atLeast"/>
          <w:jc w:val="center"/>
        </w:trPr>
        <w:tc>
          <w:tcPr>
            <w:tcW w:w="5000" w:type="pct"/>
            <w:gridSpan w:val="7"/>
            <w:tcBorders>
              <w:left w:val="single" w:color="auto" w:sz="4" w:space="0"/>
            </w:tcBorders>
            <w:vAlign w:val="center"/>
          </w:tcPr>
          <w:p>
            <w:pPr>
              <w:widowControl/>
              <w:spacing w:line="300" w:lineRule="auto"/>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备注：</w:t>
            </w:r>
            <w:r>
              <w:rPr>
                <w:rFonts w:hint="eastAsia" w:asciiTheme="minorEastAsia" w:hAnsiTheme="minorEastAsia" w:eastAsiaTheme="minorEastAsia"/>
                <w:color w:val="auto"/>
                <w:highlight w:val="none"/>
              </w:rPr>
              <w:t>1、相关工程说明、注意事项等详见附件规范。</w:t>
            </w:r>
          </w:p>
          <w:p>
            <w:pPr>
              <w:spacing w:line="300" w:lineRule="auto"/>
              <w:ind w:firstLine="630" w:firstLineChars="300"/>
              <w:rPr>
                <w:rFonts w:cs="宋体" w:asciiTheme="minorEastAsia" w:hAnsiTheme="minorEastAsia" w:eastAsiaTheme="minorEastAsia"/>
                <w:color w:val="auto"/>
                <w:highlight w:val="none"/>
              </w:rPr>
            </w:pPr>
            <w:r>
              <w:rPr>
                <w:rFonts w:hint="eastAsia" w:asciiTheme="minorEastAsia" w:hAnsiTheme="minorEastAsia" w:eastAsiaTheme="minorEastAsia"/>
                <w:color w:val="auto"/>
                <w:highlight w:val="none"/>
              </w:rPr>
              <w:t>2、</w:t>
            </w:r>
            <w:r>
              <w:rPr>
                <w:rFonts w:hint="eastAsia" w:cs="宋体" w:asciiTheme="minorEastAsia" w:hAnsiTheme="minorEastAsia" w:eastAsiaTheme="minorEastAsia"/>
                <w:color w:val="auto"/>
                <w:highlight w:val="none"/>
              </w:rPr>
              <w:t>以上价格</w:t>
            </w:r>
            <w:r>
              <w:rPr>
                <w:rFonts w:hint="eastAsia" w:cs="宋体" w:asciiTheme="minorEastAsia" w:hAnsiTheme="minorEastAsia" w:eastAsiaTheme="minorEastAsia"/>
                <w:color w:val="auto"/>
                <w:highlight w:val="none"/>
                <w:lang w:val="en-US" w:eastAsia="zh-CN"/>
              </w:rPr>
              <w:t>未</w:t>
            </w:r>
            <w:r>
              <w:rPr>
                <w:rFonts w:hint="eastAsia" w:cs="宋体" w:asciiTheme="minorEastAsia" w:hAnsiTheme="minorEastAsia" w:eastAsiaTheme="minorEastAsia"/>
                <w:color w:val="auto"/>
                <w:highlight w:val="none"/>
              </w:rPr>
              <w:t>税，单位：元。</w:t>
            </w:r>
          </w:p>
          <w:p>
            <w:pPr>
              <w:spacing w:line="300" w:lineRule="auto"/>
              <w:ind w:firstLine="630" w:firstLineChars="300"/>
              <w:rPr>
                <w:rFonts w:hint="eastAsia" w:cs="宋体" w:asciiTheme="minorEastAsia" w:hAnsiTheme="minorEastAsia" w:eastAsiaTheme="minorEastAsia"/>
                <w:color w:val="auto"/>
                <w:kern w:val="0"/>
                <w:highlight w:val="none"/>
                <w:lang w:eastAsia="zh-CN"/>
              </w:rPr>
            </w:pPr>
            <w:r>
              <w:rPr>
                <w:rFonts w:hint="eastAsia" w:cs="宋体" w:asciiTheme="minorEastAsia" w:hAnsiTheme="minorEastAsia" w:eastAsiaTheme="minorEastAsia"/>
                <w:color w:val="auto"/>
                <w:highlight w:val="none"/>
              </w:rPr>
              <w:t>3、本合同</w:t>
            </w:r>
            <w:r>
              <w:rPr>
                <w:rFonts w:hint="eastAsia" w:cs="宋体" w:asciiTheme="minorEastAsia" w:hAnsiTheme="minorEastAsia" w:eastAsiaTheme="minorEastAsia"/>
                <w:color w:val="auto"/>
                <w:highlight w:val="none"/>
                <w:lang w:val="en-US" w:eastAsia="zh-CN"/>
              </w:rPr>
              <w:t>采</w:t>
            </w:r>
            <w:r>
              <w:rPr>
                <w:rFonts w:hint="eastAsia" w:ascii="宋体" w:hAnsi="宋体" w:cs="宋体"/>
                <w:kern w:val="0"/>
                <w:highlight w:val="none"/>
              </w:rPr>
              <w:t>实做实算，实际执行总价上限</w:t>
            </w:r>
            <w:r>
              <w:rPr>
                <w:rFonts w:hint="eastAsia" w:ascii="宋体" w:hAnsi="宋体" w:cs="宋体"/>
                <w:kern w:val="0"/>
                <w:highlight w:val="none"/>
                <w:lang w:val="en-US" w:eastAsia="zh-CN"/>
              </w:rPr>
              <w:t>为</w:t>
            </w:r>
            <w:r>
              <w:rPr>
                <w:rFonts w:hint="eastAsia" w:ascii="宋体" w:hAnsi="宋体" w:cs="宋体"/>
                <w:kern w:val="0"/>
                <w:highlight w:val="none"/>
              </w:rPr>
              <w:t>合同总金额的110%</w:t>
            </w:r>
            <w:r>
              <w:rPr>
                <w:rFonts w:hint="eastAsia" w:ascii="宋体" w:hAnsi="宋体" w:cs="宋体"/>
                <w:kern w:val="0"/>
                <w:highlight w:val="none"/>
                <w:lang w:val="en-US" w:eastAsia="zh-CN"/>
              </w:rPr>
              <w:t>或包干价</w:t>
            </w:r>
            <w:r>
              <w:rPr>
                <w:rFonts w:hint="eastAsia" w:cs="宋体" w:asciiTheme="minorEastAsia" w:hAnsiTheme="minorEastAsia" w:eastAsiaTheme="minorEastAsia"/>
                <w:color w:val="auto"/>
                <w:highlight w:val="none"/>
              </w:rPr>
              <w:t>。</w:t>
            </w:r>
            <w:r>
              <w:rPr>
                <w:rFonts w:hint="eastAsia" w:cs="宋体" w:asciiTheme="minorEastAsia" w:hAnsiTheme="minorEastAsia" w:eastAsiaTheme="minorEastAsia"/>
                <w:color w:val="auto"/>
                <w:highlight w:val="none"/>
                <w:lang w:eastAsia="zh-CN"/>
              </w:rPr>
              <w:t>（</w:t>
            </w:r>
            <w:r>
              <w:rPr>
                <w:rFonts w:hint="eastAsia" w:cs="宋体" w:asciiTheme="minorEastAsia" w:hAnsiTheme="minorEastAsia" w:eastAsiaTheme="minorEastAsia"/>
                <w:color w:val="auto"/>
                <w:highlight w:val="none"/>
                <w:lang w:val="en-US" w:eastAsia="zh-CN"/>
              </w:rPr>
              <w:t>二选一</w:t>
            </w:r>
            <w:r>
              <w:rPr>
                <w:rFonts w:hint="eastAsia" w:cs="宋体" w:asciiTheme="minorEastAsia" w:hAnsiTheme="minorEastAsia" w:eastAsiaTheme="minorEastAsia"/>
                <w:color w:val="auto"/>
                <w:highlight w:val="none"/>
                <w:lang w:eastAsia="zh-CN"/>
              </w:rPr>
              <w:t>）</w:t>
            </w:r>
          </w:p>
        </w:tc>
      </w:tr>
    </w:tbl>
    <w:p>
      <w:pPr>
        <w:spacing w:line="300" w:lineRule="auto"/>
        <w:ind w:firstLine="420" w:firstLineChars="200"/>
        <w:rPr>
          <w:rFonts w:cs="宋体" w:asciiTheme="minorEastAsia" w:hAnsiTheme="minorEastAsia" w:eastAsiaTheme="minorEastAsia"/>
          <w:color w:val="auto"/>
          <w:kern w:val="0"/>
          <w:highlight w:val="none"/>
        </w:rPr>
      </w:pPr>
      <w:r>
        <w:rPr>
          <w:rFonts w:hint="eastAsia" w:cs="宋体" w:asciiTheme="minorEastAsia" w:hAnsiTheme="minorEastAsia" w:eastAsiaTheme="minorEastAsia"/>
          <w:b/>
          <w:bCs/>
          <w:color w:val="auto"/>
          <w:kern w:val="0"/>
          <w:highlight w:val="none"/>
        </w:rPr>
        <w:t>第二条技术、质量标准：</w:t>
      </w:r>
      <w:r>
        <w:rPr>
          <w:rFonts w:hint="eastAsia" w:cs="宋体" w:asciiTheme="minorEastAsia" w:hAnsiTheme="minorEastAsia" w:eastAsiaTheme="minorEastAsia"/>
          <w:color w:val="auto"/>
          <w:kern w:val="0"/>
          <w:highlight w:val="none"/>
        </w:rPr>
        <w:t>服务要求及质量标准按如附甲方规范要求或双方另行签订的技术协议执行。</w:t>
      </w:r>
    </w:p>
    <w:p>
      <w:pPr>
        <w:spacing w:line="300" w:lineRule="auto"/>
        <w:ind w:firstLine="420" w:firstLineChars="200"/>
        <w:rPr>
          <w:rFonts w:asciiTheme="minorEastAsia" w:hAnsiTheme="minorEastAsia" w:eastAsiaTheme="minorEastAsia"/>
          <w:color w:val="auto"/>
          <w:highlight w:val="none"/>
          <w:u w:val="single"/>
        </w:rPr>
      </w:pPr>
      <w:r>
        <w:rPr>
          <w:rFonts w:hint="eastAsia" w:cs="宋体" w:asciiTheme="minorEastAsia" w:hAnsiTheme="minorEastAsia" w:eastAsiaTheme="minorEastAsia"/>
          <w:b/>
          <w:bCs/>
          <w:color w:val="auto"/>
          <w:kern w:val="0"/>
          <w:highlight w:val="none"/>
        </w:rPr>
        <w:t>第三条</w:t>
      </w:r>
      <w:r>
        <w:rPr>
          <w:rFonts w:hint="eastAsia" w:asciiTheme="minorEastAsia" w:hAnsiTheme="minorEastAsia" w:eastAsiaTheme="minorEastAsia"/>
          <w:b/>
          <w:bCs/>
          <w:color w:val="auto"/>
          <w:highlight w:val="none"/>
        </w:rPr>
        <w:t>服务地点</w:t>
      </w:r>
      <w:r>
        <w:rPr>
          <w:rFonts w:hint="eastAsia" w:cs="宋体" w:asciiTheme="minorEastAsia" w:hAnsiTheme="minorEastAsia" w:eastAsiaTheme="minorEastAsia"/>
          <w:b/>
          <w:bCs/>
          <w:color w:val="auto"/>
          <w:kern w:val="0"/>
          <w:highlight w:val="none"/>
        </w:rPr>
        <w:t>：</w:t>
      </w:r>
      <w:r>
        <w:rPr>
          <w:rFonts w:hint="eastAsia" w:cs="宋体" w:asciiTheme="minorEastAsia" w:hAnsiTheme="minorEastAsia" w:eastAsiaTheme="minorEastAsia"/>
          <w:color w:val="auto"/>
          <w:kern w:val="0"/>
          <w:highlight w:val="none"/>
        </w:rPr>
        <w:t>甲方厂区内的指定地点。</w:t>
      </w:r>
    </w:p>
    <w:p>
      <w:pPr>
        <w:tabs>
          <w:tab w:val="left" w:pos="392"/>
        </w:tabs>
        <w:spacing w:line="300" w:lineRule="auto"/>
        <w:ind w:firstLine="420" w:firstLineChars="200"/>
        <w:rPr>
          <w:rFonts w:cs="宋体" w:asciiTheme="minorEastAsia" w:hAnsiTheme="minorEastAsia" w:eastAsiaTheme="minorEastAsia"/>
          <w:color w:val="auto"/>
          <w:kern w:val="0"/>
          <w:highlight w:val="none"/>
        </w:rPr>
      </w:pPr>
      <w:r>
        <w:rPr>
          <w:rFonts w:hint="eastAsia" w:cs="宋体" w:asciiTheme="minorEastAsia" w:hAnsiTheme="minorEastAsia" w:eastAsiaTheme="minorEastAsia"/>
          <w:b/>
          <w:bCs/>
          <w:color w:val="auto"/>
          <w:kern w:val="0"/>
          <w:highlight w:val="none"/>
        </w:rPr>
        <w:t>第四条服务期限约定：</w:t>
      </w:r>
      <w:r>
        <w:rPr>
          <w:rFonts w:hint="eastAsia" w:cs="宋体" w:asciiTheme="minorEastAsia" w:hAnsiTheme="minorEastAsia" w:eastAsiaTheme="minorEastAsia"/>
          <w:color w:val="auto"/>
          <w:kern w:val="0"/>
          <w:highlight w:val="none"/>
        </w:rPr>
        <w:t>服务期限</w:t>
      </w:r>
      <w:r>
        <w:rPr>
          <w:rFonts w:hint="eastAsia" w:cs="宋体" w:asciiTheme="minorEastAsia" w:hAnsiTheme="minorEastAsia" w:eastAsiaTheme="minorEastAsia"/>
          <w:bCs/>
          <w:color w:val="auto"/>
          <w:kern w:val="0"/>
          <w:highlight w:val="none"/>
          <w:u w:val="single"/>
        </w:rPr>
        <w:t>自</w:t>
      </w:r>
      <w:r>
        <w:rPr>
          <w:rFonts w:hint="eastAsia" w:cs="宋体" w:asciiTheme="minorEastAsia" w:hAnsiTheme="minorEastAsia" w:eastAsiaTheme="minorEastAsia"/>
          <w:bCs/>
          <w:color w:val="auto"/>
          <w:kern w:val="0"/>
          <w:highlight w:val="none"/>
          <w:u w:val="single"/>
          <w:lang w:val="en-US" w:eastAsia="zh-CN"/>
        </w:rPr>
        <w:t xml:space="preserve">  </w:t>
      </w:r>
      <w:r>
        <w:rPr>
          <w:rFonts w:hint="eastAsia" w:cs="宋体" w:asciiTheme="minorEastAsia" w:hAnsiTheme="minorEastAsia" w:eastAsiaTheme="minorEastAsia"/>
          <w:color w:val="auto"/>
          <w:kern w:val="0"/>
          <w:highlight w:val="none"/>
          <w:u w:val="single"/>
        </w:rPr>
        <w:t>年</w:t>
      </w:r>
      <w:r>
        <w:rPr>
          <w:rFonts w:hint="eastAsia" w:cs="宋体" w:asciiTheme="minorEastAsia" w:hAnsiTheme="minorEastAsia" w:eastAsiaTheme="minorEastAsia"/>
          <w:color w:val="auto"/>
          <w:kern w:val="0"/>
          <w:highlight w:val="none"/>
          <w:u w:val="single"/>
          <w:lang w:val="en-US" w:eastAsia="zh-CN"/>
        </w:rPr>
        <w:t xml:space="preserve">   </w:t>
      </w:r>
      <w:r>
        <w:rPr>
          <w:rFonts w:hint="eastAsia" w:cs="宋体" w:asciiTheme="minorEastAsia" w:hAnsiTheme="minorEastAsia" w:eastAsiaTheme="minorEastAsia"/>
          <w:color w:val="auto"/>
          <w:kern w:val="0"/>
          <w:highlight w:val="none"/>
          <w:u w:val="single"/>
        </w:rPr>
        <w:t>月</w:t>
      </w:r>
      <w:r>
        <w:rPr>
          <w:rFonts w:hint="eastAsia" w:cs="宋体" w:asciiTheme="minorEastAsia" w:hAnsiTheme="minorEastAsia" w:eastAsiaTheme="minorEastAsia"/>
          <w:color w:val="auto"/>
          <w:kern w:val="0"/>
          <w:highlight w:val="none"/>
          <w:u w:val="single"/>
          <w:lang w:val="en-US" w:eastAsia="zh-CN"/>
        </w:rPr>
        <w:t xml:space="preserve">  </w:t>
      </w:r>
      <w:r>
        <w:rPr>
          <w:rFonts w:hint="eastAsia" w:cs="宋体" w:asciiTheme="minorEastAsia" w:hAnsiTheme="minorEastAsia" w:eastAsiaTheme="minorEastAsia"/>
          <w:color w:val="auto"/>
          <w:kern w:val="0"/>
          <w:highlight w:val="none"/>
          <w:u w:val="single"/>
        </w:rPr>
        <w:t>日至</w:t>
      </w:r>
      <w:r>
        <w:rPr>
          <w:rFonts w:hint="eastAsia" w:cs="宋体" w:asciiTheme="minorEastAsia" w:hAnsiTheme="minorEastAsia" w:eastAsiaTheme="minorEastAsia"/>
          <w:color w:val="auto"/>
          <w:kern w:val="0"/>
          <w:highlight w:val="none"/>
          <w:u w:val="single"/>
          <w:lang w:val="en-US" w:eastAsia="zh-CN"/>
        </w:rPr>
        <w:t xml:space="preserve">   </w:t>
      </w:r>
      <w:r>
        <w:rPr>
          <w:rFonts w:hint="eastAsia" w:cs="宋体" w:asciiTheme="minorEastAsia" w:hAnsiTheme="minorEastAsia" w:eastAsiaTheme="minorEastAsia"/>
          <w:color w:val="auto"/>
          <w:kern w:val="0"/>
          <w:highlight w:val="none"/>
          <w:u w:val="single"/>
        </w:rPr>
        <w:t>年</w:t>
      </w:r>
      <w:r>
        <w:rPr>
          <w:rFonts w:hint="eastAsia" w:cs="宋体" w:asciiTheme="minorEastAsia" w:hAnsiTheme="minorEastAsia" w:eastAsiaTheme="minorEastAsia"/>
          <w:color w:val="auto"/>
          <w:kern w:val="0"/>
          <w:highlight w:val="none"/>
          <w:u w:val="single"/>
          <w:lang w:val="en-US" w:eastAsia="zh-CN"/>
        </w:rPr>
        <w:t xml:space="preserve">  </w:t>
      </w:r>
      <w:r>
        <w:rPr>
          <w:rFonts w:hint="eastAsia" w:cs="宋体" w:asciiTheme="minorEastAsia" w:hAnsiTheme="minorEastAsia" w:eastAsiaTheme="minorEastAsia"/>
          <w:color w:val="auto"/>
          <w:kern w:val="0"/>
          <w:highlight w:val="none"/>
          <w:u w:val="single"/>
        </w:rPr>
        <w:t>月</w:t>
      </w:r>
      <w:r>
        <w:rPr>
          <w:rFonts w:hint="eastAsia" w:cs="宋体" w:asciiTheme="minorEastAsia" w:hAnsiTheme="minorEastAsia" w:eastAsiaTheme="minorEastAsia"/>
          <w:color w:val="auto"/>
          <w:kern w:val="0"/>
          <w:highlight w:val="none"/>
          <w:u w:val="single"/>
          <w:lang w:val="en-US" w:eastAsia="zh-CN"/>
        </w:rPr>
        <w:t xml:space="preserve">   </w:t>
      </w:r>
      <w:r>
        <w:rPr>
          <w:rFonts w:hint="eastAsia" w:cs="宋体" w:asciiTheme="minorEastAsia" w:hAnsiTheme="minorEastAsia" w:eastAsiaTheme="minorEastAsia"/>
          <w:color w:val="auto"/>
          <w:kern w:val="0"/>
          <w:highlight w:val="none"/>
          <w:u w:val="single"/>
        </w:rPr>
        <w:t>日止</w:t>
      </w:r>
      <w:r>
        <w:rPr>
          <w:rFonts w:hint="eastAsia" w:cs="宋体" w:asciiTheme="minorEastAsia" w:hAnsiTheme="minorEastAsia" w:eastAsiaTheme="minorEastAsia"/>
          <w:color w:val="auto"/>
          <w:kern w:val="0"/>
          <w:highlight w:val="none"/>
        </w:rPr>
        <w:t>。自合同签订之日起，乙方需按照</w:t>
      </w:r>
      <w:r>
        <w:rPr>
          <w:rFonts w:hint="eastAsia" w:cs="宋体" w:asciiTheme="minorEastAsia" w:hAnsiTheme="minorEastAsia" w:eastAsiaTheme="minorEastAsia"/>
          <w:color w:val="auto"/>
          <w:highlight w:val="none"/>
        </w:rPr>
        <w:t>本合同</w:t>
      </w:r>
      <w:r>
        <w:rPr>
          <w:rFonts w:hint="eastAsia" w:cs="宋体" w:asciiTheme="minorEastAsia" w:hAnsiTheme="minorEastAsia" w:eastAsiaTheme="minorEastAsia"/>
          <w:color w:val="auto"/>
          <w:kern w:val="0"/>
          <w:highlight w:val="none"/>
        </w:rPr>
        <w:t>规定的时间履约</w:t>
      </w:r>
      <w:r>
        <w:rPr>
          <w:rFonts w:hint="eastAsia" w:asciiTheme="minorEastAsia" w:hAnsiTheme="minorEastAsia" w:eastAsiaTheme="minorEastAsia"/>
          <w:color w:val="auto"/>
          <w:highlight w:val="none"/>
        </w:rPr>
        <w:t>，</w:t>
      </w:r>
      <w:r>
        <w:rPr>
          <w:rFonts w:hint="eastAsia" w:cs="宋体" w:asciiTheme="minorEastAsia" w:hAnsiTheme="minorEastAsia" w:eastAsiaTheme="minorEastAsia"/>
          <w:color w:val="auto"/>
          <w:kern w:val="0"/>
          <w:highlight w:val="none"/>
        </w:rPr>
        <w:t>若乙方违约需承担本合同第九条规定的违约责任。</w:t>
      </w:r>
    </w:p>
    <w:p>
      <w:pPr>
        <w:pStyle w:val="3"/>
        <w:spacing w:line="300" w:lineRule="auto"/>
        <w:ind w:firstLine="411" w:firstLineChars="196"/>
        <w:rPr>
          <w:rFonts w:asciiTheme="minorEastAsia" w:hAnsiTheme="minorEastAsia" w:eastAsiaTheme="minorEastAsia"/>
          <w:color w:val="auto"/>
          <w:highlight w:val="none"/>
        </w:rPr>
      </w:pPr>
      <w:r>
        <w:rPr>
          <w:rFonts w:hint="eastAsia" w:cs="宋体" w:asciiTheme="minorEastAsia" w:hAnsiTheme="minorEastAsia" w:eastAsiaTheme="minorEastAsia"/>
          <w:b/>
          <w:bCs/>
          <w:color w:val="auto"/>
          <w:kern w:val="0"/>
          <w:highlight w:val="none"/>
        </w:rPr>
        <w:t>第五条验收标准：</w:t>
      </w:r>
      <w:r>
        <w:rPr>
          <w:rFonts w:hint="eastAsia" w:asciiTheme="minorEastAsia" w:hAnsiTheme="minorEastAsia" w:eastAsiaTheme="minorEastAsia"/>
          <w:color w:val="auto"/>
          <w:highlight w:val="none"/>
        </w:rPr>
        <w:t>乙方应当严格按照附件中的规范标准履行合同，待甲方验收合格并出具相关的验收单据即视为全部或部分服务内容履行完毕。若乙方承包的项目为包工包料的，甲方将对相关材料按照实际重量、数量、材料质量的要求予以接收。</w:t>
      </w:r>
    </w:p>
    <w:p>
      <w:pPr>
        <w:spacing w:line="300" w:lineRule="auto"/>
        <w:ind w:firstLine="420" w:firstLineChars="200"/>
        <w:rPr>
          <w:rFonts w:cs="宋体" w:asciiTheme="minorEastAsia" w:hAnsiTheme="minorEastAsia" w:eastAsiaTheme="minorEastAsia"/>
          <w:b/>
          <w:bCs/>
          <w:color w:val="auto"/>
          <w:kern w:val="0"/>
          <w:highlight w:val="none"/>
        </w:rPr>
      </w:pPr>
      <w:r>
        <w:rPr>
          <w:rFonts w:hint="eastAsia" w:cs="宋体" w:asciiTheme="minorEastAsia" w:hAnsiTheme="minorEastAsia" w:eastAsiaTheme="minorEastAsia"/>
          <w:b/>
          <w:bCs/>
          <w:color w:val="auto"/>
          <w:kern w:val="0"/>
          <w:highlight w:val="none"/>
        </w:rPr>
        <w:t>第六条质量异议处理：</w:t>
      </w:r>
      <w:r>
        <w:rPr>
          <w:rFonts w:hint="eastAsia" w:cs="宋体" w:asciiTheme="minorEastAsia" w:hAnsiTheme="minorEastAsia" w:eastAsiaTheme="minorEastAsia"/>
          <w:bCs/>
          <w:color w:val="auto"/>
          <w:kern w:val="0"/>
          <w:highlight w:val="none"/>
        </w:rPr>
        <w:t>乙方在接到甲方书面质量异议通知后，应在</w:t>
      </w:r>
      <w:r>
        <w:rPr>
          <w:rFonts w:cs="宋体" w:asciiTheme="minorEastAsia" w:hAnsiTheme="minorEastAsia" w:eastAsiaTheme="minorEastAsia"/>
          <w:bCs/>
          <w:color w:val="auto"/>
          <w:kern w:val="0"/>
          <w:highlight w:val="none"/>
        </w:rPr>
        <w:t>3</w:t>
      </w:r>
      <w:r>
        <w:rPr>
          <w:rFonts w:hint="eastAsia" w:cs="宋体" w:asciiTheme="minorEastAsia" w:hAnsiTheme="minorEastAsia" w:eastAsiaTheme="minorEastAsia"/>
          <w:bCs/>
          <w:color w:val="auto"/>
          <w:kern w:val="0"/>
          <w:highlight w:val="none"/>
        </w:rPr>
        <w:t>个工作日内反馈处理意见，逾期未答复即视为默认异议成立，</w:t>
      </w:r>
      <w:r>
        <w:rPr>
          <w:rFonts w:hint="eastAsia" w:asciiTheme="minorEastAsia" w:hAnsiTheme="minorEastAsia" w:eastAsiaTheme="minorEastAsia"/>
          <w:color w:val="auto"/>
          <w:highlight w:val="none"/>
        </w:rPr>
        <w:t>甲方有权选择中止或终止本合同，并要求乙方赔偿相应的损失。</w:t>
      </w:r>
    </w:p>
    <w:p>
      <w:pPr>
        <w:spacing w:line="300" w:lineRule="auto"/>
        <w:ind w:firstLine="420" w:firstLineChars="200"/>
        <w:rPr>
          <w:rFonts w:hint="eastAsia" w:ascii="宋体" w:hAnsi="宋体" w:eastAsia="宋体" w:cs="仿宋"/>
          <w:color w:val="auto"/>
          <w:highlight w:val="none"/>
        </w:rPr>
      </w:pPr>
      <w:r>
        <w:rPr>
          <w:rFonts w:hint="eastAsia" w:cs="宋体" w:asciiTheme="minorEastAsia" w:hAnsiTheme="minorEastAsia" w:eastAsiaTheme="minorEastAsia"/>
          <w:b/>
          <w:bCs/>
          <w:color w:val="auto"/>
          <w:kern w:val="0"/>
          <w:highlight w:val="none"/>
        </w:rPr>
        <w:t>第七条结算方式及期限：</w:t>
      </w:r>
      <w:r>
        <w:rPr>
          <w:rFonts w:hint="eastAsia" w:ascii="宋体" w:hAnsi="宋体" w:eastAsia="宋体" w:cs="仿宋"/>
          <w:color w:val="auto"/>
          <w:highlight w:val="none"/>
        </w:rPr>
        <w:t>付款方式为电汇或银行承兑汇票。</w:t>
      </w:r>
      <w:r>
        <w:rPr>
          <w:rFonts w:hint="eastAsia" w:ascii="宋体" w:hAnsi="宋体" w:eastAsia="宋体" w:cs="仿宋"/>
          <w:color w:val="auto"/>
          <w:highlight w:val="none"/>
          <w:u w:val="single"/>
        </w:rPr>
        <w:t>付款时间以甲方付款政策（</w:t>
      </w:r>
      <w:r>
        <w:rPr>
          <w:rFonts w:hint="eastAsia" w:ascii="宋体" w:hAnsi="宋体" w:eastAsia="宋体" w:cs="仿宋"/>
          <w:color w:val="auto"/>
          <w:highlight w:val="yellow"/>
          <w:u w:val="single"/>
        </w:rPr>
        <w:t>挂账后当月/次月/第X个月电汇付款或其他</w:t>
      </w:r>
      <w:r>
        <w:rPr>
          <w:rFonts w:hint="eastAsia" w:ascii="宋体" w:hAnsi="宋体" w:eastAsia="宋体" w:cs="仿宋"/>
          <w:color w:val="auto"/>
          <w:highlight w:val="none"/>
          <w:u w:val="single"/>
        </w:rPr>
        <w:t>）执行，若支付银行承兑汇票，银行承兑汇票的到期日需晚于上述付款政策约定的到期日。</w:t>
      </w:r>
      <w:r>
        <w:rPr>
          <w:rFonts w:hint="eastAsia" w:ascii="宋体" w:hAnsi="宋体" w:eastAsia="宋体" w:cs="仿宋"/>
          <w:color w:val="auto"/>
          <w:highlight w:val="none"/>
        </w:rPr>
        <w:t>乙方应当在当批货物验收合格后向甲方开具合法、有效的增值税专用发票。本合同约定的不含税价格不因国家税率变化而变化，如乙方无法提供合同约定税率之增值税专用发票给甲方，经双方协商后，在保持不含税金额不变的条件下，可以改为：1、由乙方提供不含税金额对等的其他税率之合法增值税专用发票给甲方进行结算（提供的发票必须符合税法规定及发票内容务必与发生业务相符）；或：2、甲方直接扣除发票金额相应之增值税及发票不含税金额25%的企业所得税税金后与乙方结算。</w:t>
      </w:r>
    </w:p>
    <w:p>
      <w:pPr>
        <w:pStyle w:val="2"/>
        <w:ind w:firstLine="420" w:firstLineChars="200"/>
        <w:rPr>
          <w:rFonts w:hint="eastAsia" w:ascii="宋体" w:hAnsi="宋体" w:eastAsia="宋体" w:cs="仿宋"/>
          <w:color w:val="FF0000"/>
          <w:highlight w:val="none"/>
          <w:u w:val="none"/>
          <w:lang w:eastAsia="zh-CN"/>
        </w:rPr>
      </w:pPr>
      <w:r>
        <w:rPr>
          <w:rFonts w:hint="eastAsia" w:ascii="宋体" w:hAnsi="宋体" w:eastAsia="宋体" w:cs="仿宋"/>
          <w:color w:val="FF0000"/>
          <w:highlight w:val="none"/>
          <w:u w:val="none"/>
        </w:rPr>
        <w:t>本合同约定的不含税单价为固定价格，除双方另行协商一致外，不随市场价格的波动而改变。当乙方的价格高于同类产品市场价格10%时，甲方有权终止合同</w:t>
      </w:r>
      <w:r>
        <w:rPr>
          <w:rFonts w:hint="eastAsia" w:ascii="宋体" w:hAnsi="宋体" w:eastAsia="宋体" w:cs="仿宋"/>
          <w:color w:val="FF0000"/>
          <w:highlight w:val="none"/>
          <w:u w:val="none"/>
          <w:lang w:eastAsia="zh-CN"/>
        </w:rPr>
        <w:t>。</w:t>
      </w:r>
    </w:p>
    <w:p>
      <w:pPr>
        <w:pStyle w:val="2"/>
        <w:ind w:firstLine="420" w:firstLineChars="200"/>
        <w:rPr>
          <w:rFonts w:hint="eastAsia" w:ascii="宋体" w:hAnsi="宋体" w:eastAsia="宋体" w:cs="仿宋"/>
          <w:color w:val="FF0000"/>
          <w:highlight w:val="none"/>
          <w:u w:val="none"/>
          <w:lang w:val="en-US" w:eastAsia="zh-CN"/>
        </w:rPr>
      </w:pPr>
      <w:r>
        <w:rPr>
          <w:rFonts w:hint="eastAsia" w:ascii="宋体" w:hAnsi="宋体" w:eastAsia="宋体" w:cs="仿宋"/>
          <w:color w:val="auto"/>
          <w:highlight w:val="none"/>
        </w:rPr>
        <w:t>甲方付款前，</w:t>
      </w:r>
      <w:r>
        <w:rPr>
          <w:rFonts w:hint="eastAsia" w:ascii="宋体" w:hAnsi="宋体" w:eastAsia="宋体" w:cs="仿宋"/>
          <w:bCs/>
          <w:color w:val="auto"/>
          <w:highlight w:val="none"/>
        </w:rPr>
        <w:t>如因乙方违约而产生违约金或给甲方造成损失的，甲方有权从其向乙方的应付款中直接抵扣</w:t>
      </w:r>
      <w:r>
        <w:rPr>
          <w:rFonts w:hint="eastAsia" w:ascii="宋体" w:hAnsi="宋体" w:eastAsia="宋体" w:cs="仿宋"/>
          <w:bCs/>
          <w:color w:val="auto"/>
          <w:highlight w:val="none"/>
          <w:lang w:eastAsia="zh-CN"/>
        </w:rPr>
        <w:t>；</w:t>
      </w:r>
      <w:r>
        <w:rPr>
          <w:rFonts w:hint="eastAsia" w:ascii="宋体" w:hAnsi="宋体" w:eastAsia="宋体" w:cs="仿宋"/>
          <w:bCs/>
          <w:color w:val="FF0000"/>
          <w:highlight w:val="none"/>
          <w:lang w:eastAsia="zh-CN"/>
        </w:rPr>
        <w:t>如乙方</w:t>
      </w:r>
      <w:r>
        <w:rPr>
          <w:rFonts w:hint="eastAsia" w:ascii="宋体" w:hAnsi="宋体" w:cs="仿宋"/>
          <w:bCs/>
          <w:color w:val="FF0000"/>
          <w:highlight w:val="none"/>
          <w:lang w:val="en-US" w:eastAsia="zh-CN"/>
        </w:rPr>
        <w:t>提供的服务</w:t>
      </w:r>
      <w:r>
        <w:rPr>
          <w:rFonts w:hint="eastAsia" w:ascii="宋体" w:hAnsi="宋体" w:eastAsia="宋体" w:cs="仿宋"/>
          <w:bCs/>
          <w:color w:val="FF0000"/>
          <w:highlight w:val="none"/>
          <w:lang w:eastAsia="zh-CN"/>
        </w:rPr>
        <w:t>品质异常频发或给甲方造成严重损失的，甲方有权暂停乙方的应付款。</w:t>
      </w:r>
    </w:p>
    <w:p>
      <w:pPr>
        <w:pStyle w:val="3"/>
        <w:spacing w:line="300" w:lineRule="auto"/>
        <w:ind w:firstLine="420" w:firstLineChars="200"/>
        <w:rPr>
          <w:rFonts w:asciiTheme="minorEastAsia" w:hAnsiTheme="minorEastAsia" w:eastAsiaTheme="minorEastAsia"/>
          <w:color w:val="auto"/>
          <w:highlight w:val="none"/>
        </w:rPr>
      </w:pPr>
      <w:r>
        <w:rPr>
          <w:rFonts w:hint="eastAsia" w:cs="宋体" w:asciiTheme="minorEastAsia" w:hAnsiTheme="minorEastAsia" w:eastAsiaTheme="minorEastAsia"/>
          <w:b/>
          <w:bCs/>
          <w:color w:val="auto"/>
          <w:kern w:val="0"/>
          <w:highlight w:val="none"/>
        </w:rPr>
        <w:t>第八条合同履约保证金：</w:t>
      </w:r>
      <w:bookmarkStart w:id="0" w:name="_GoBack"/>
      <w:bookmarkEnd w:id="0"/>
    </w:p>
    <w:p>
      <w:pPr>
        <w:pStyle w:val="3"/>
        <w:spacing w:line="300" w:lineRule="auto"/>
        <w:ind w:firstLine="420" w:firstLineChars="200"/>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自本合同生效之日起</w:t>
      </w:r>
      <w:r>
        <w:rPr>
          <w:rFonts w:hint="eastAsia" w:asciiTheme="minorEastAsia" w:hAnsiTheme="minorEastAsia" w:eastAsiaTheme="minorEastAsia"/>
          <w:color w:val="auto"/>
          <w:highlight w:val="none"/>
          <w:lang w:val="en-US" w:eastAsia="zh-CN"/>
        </w:rPr>
        <w:t>1</w:t>
      </w:r>
      <w:r>
        <w:rPr>
          <w:rFonts w:hint="eastAsia" w:asciiTheme="minorEastAsia" w:hAnsiTheme="minorEastAsia" w:eastAsiaTheme="minorEastAsia"/>
          <w:color w:val="auto"/>
          <w:highlight w:val="none"/>
        </w:rPr>
        <w:t>5个工作日内，乙方应向甲方缴纳合同总金额（含税）的5</w:t>
      </w:r>
      <w:r>
        <w:rPr>
          <w:rFonts w:asciiTheme="minorEastAsia" w:hAnsiTheme="minorEastAsia" w:eastAsiaTheme="minorEastAsia"/>
          <w:color w:val="auto"/>
          <w:highlight w:val="none"/>
        </w:rPr>
        <w:t>%</w:t>
      </w:r>
      <w:r>
        <w:rPr>
          <w:rFonts w:hint="eastAsia" w:asciiTheme="minorEastAsia" w:hAnsiTheme="minorEastAsia" w:eastAsiaTheme="minorEastAsia"/>
          <w:color w:val="auto"/>
          <w:highlight w:val="none"/>
        </w:rPr>
        <w:t>即</w:t>
      </w:r>
      <w:r>
        <w:rPr>
          <w:rFonts w:asciiTheme="minorEastAsia" w:hAnsiTheme="minorEastAsia" w:eastAsiaTheme="minorEastAsia"/>
          <w:color w:val="auto"/>
          <w:highlight w:val="none"/>
        </w:rPr>
        <w:t xml:space="preserve"> RMB</w:t>
      </w:r>
      <w:r>
        <w:rPr>
          <w:rFonts w:hint="eastAsia" w:asciiTheme="minorEastAsia" w:hAnsiTheme="minorEastAsia" w:eastAsiaTheme="minorEastAsia"/>
          <w:color w:val="auto"/>
          <w:highlight w:val="none"/>
          <w:lang w:val="en-US" w:eastAsia="zh-CN"/>
        </w:rPr>
        <w:t xml:space="preserve">  </w:t>
      </w:r>
      <w:r>
        <w:rPr>
          <w:rFonts w:hint="eastAsia" w:asciiTheme="minorEastAsia" w:hAnsiTheme="minorEastAsia" w:eastAsiaTheme="minorEastAsia"/>
          <w:color w:val="auto"/>
          <w:highlight w:val="none"/>
        </w:rPr>
        <w:t>元作为合同履约保证金，或乙方同意甲方将乙方其他合同未支付之款项用以抵付上述合同履约保证金。若乙方未能按上述约定缴付合同履约保证金，甲方可无条件终止本合同。合同履行中，若乙方违反合同约定，甲方可根据本合同第九条的规定，在履约保证金中扣取相应的违约金，若履约保证金不足以抵付违约金，甲方可继续在甲方尚未支付给乙方的费用（含本合同费用或其他合同费用）中扣除。若乙方未出现违约或未出现损害甲方利益的情况，甲方应在合同履行完毕后将合同履约保证金无息退回给乙方。</w:t>
      </w:r>
    </w:p>
    <w:p>
      <w:pPr>
        <w:widowControl w:val="0"/>
        <w:adjustRightInd w:val="0"/>
        <w:snapToGrid w:val="0"/>
        <w:spacing w:line="500" w:lineRule="exact"/>
        <w:ind w:firstLine="420" w:firstLineChars="200"/>
        <w:jc w:val="both"/>
        <w:rPr>
          <w:rFonts w:ascii="宋体" w:hAnsi="宋体" w:eastAsia="宋体" w:cs="仿宋"/>
          <w:bCs/>
          <w:color w:val="auto"/>
          <w:highlight w:val="none"/>
          <w:u w:val="none"/>
        </w:rPr>
      </w:pPr>
      <w:r>
        <w:rPr>
          <w:rFonts w:hint="eastAsia" w:ascii="宋体" w:hAnsi="宋体" w:eastAsia="宋体"/>
          <w:color w:val="FF0000"/>
          <w:kern w:val="0"/>
          <w:highlight w:val="none"/>
        </w:rPr>
        <w:t>15.1自本合同生效之日起15个工作日内，乙方应向甲方缴纳合同总金额（含税）的5%即 RMB  元作为合同履约保证金，或乙方同意甲方将乙方其他合同已到票</w:t>
      </w:r>
      <w:r>
        <w:rPr>
          <w:rFonts w:hint="eastAsia" w:ascii="宋体" w:hAnsi="宋体" w:eastAsia="宋体"/>
          <w:color w:val="FF0000"/>
          <w:kern w:val="0"/>
          <w:highlight w:val="none"/>
          <w:lang w:eastAsia="zh-CN"/>
        </w:rPr>
        <w:t>期未</w:t>
      </w:r>
      <w:r>
        <w:rPr>
          <w:rFonts w:hint="eastAsia" w:ascii="宋体" w:hAnsi="宋体" w:eastAsia="宋体"/>
          <w:color w:val="FF0000"/>
          <w:kern w:val="0"/>
          <w:highlight w:val="none"/>
        </w:rPr>
        <w:t>支付之款项用以抵付上述合同履约保证金，甲方可选择上述两种方式之一收取乙方的合同履约保证金。若乙方未能按上述约定缴付合同履约保证金，甲方有权单方面解除本合同。</w:t>
      </w:r>
      <w:r>
        <w:rPr>
          <w:rFonts w:hint="eastAsia" w:ascii="宋体" w:hAnsi="宋体" w:eastAsia="宋体" w:cs="仿宋"/>
          <w:bCs/>
          <w:color w:val="auto"/>
          <w:highlight w:val="none"/>
          <w:u w:val="none"/>
        </w:rPr>
        <w:t>合同履行中，若乙方违反合同约定，甲方可根据本合同第</w:t>
      </w:r>
      <w:r>
        <w:rPr>
          <w:rFonts w:hint="eastAsia" w:ascii="宋体" w:hAnsi="宋体" w:eastAsia="宋体" w:cs="仿宋"/>
          <w:bCs/>
          <w:color w:val="auto"/>
          <w:highlight w:val="none"/>
          <w:u w:val="none"/>
          <w:lang w:val="en-US" w:eastAsia="zh-CN"/>
        </w:rPr>
        <w:t>九</w:t>
      </w:r>
      <w:r>
        <w:rPr>
          <w:rFonts w:hint="eastAsia" w:ascii="宋体" w:hAnsi="宋体" w:eastAsia="宋体" w:cs="仿宋"/>
          <w:bCs/>
          <w:color w:val="auto"/>
          <w:highlight w:val="none"/>
          <w:u w:val="none"/>
        </w:rPr>
        <w:t>条的规定，在履约保证金中扣取相应的违约金，若履约保证金不足以抵付违约金，甲方可继续在甲方尚未支付给乙方的费用（含本合同费用或其他合同费用）中扣除。若乙方未出现违约或未出现损害甲方利益的情况，甲方应在合同履行完毕（即完成交货）后将合同履约保证金无息退回给乙方。</w:t>
      </w:r>
    </w:p>
    <w:p>
      <w:pPr>
        <w:pStyle w:val="3"/>
        <w:spacing w:line="300" w:lineRule="auto"/>
        <w:ind w:firstLine="420" w:firstLineChars="200"/>
        <w:rPr>
          <w:rFonts w:ascii="宋体" w:hAnsi="宋体" w:eastAsia="宋体"/>
          <w:color w:val="auto"/>
          <w:highlight w:val="none"/>
          <w:u w:val="none"/>
        </w:rPr>
      </w:pPr>
      <w:r>
        <w:rPr>
          <w:rFonts w:hint="eastAsia" w:ascii="宋体" w:hAnsi="宋体" w:eastAsia="宋体"/>
          <w:color w:val="auto"/>
          <w:highlight w:val="yellow"/>
          <w:u w:val="none"/>
        </w:rPr>
        <w:t>或（选填）</w:t>
      </w:r>
    </w:p>
    <w:p>
      <w:pPr>
        <w:pStyle w:val="3"/>
        <w:spacing w:line="300" w:lineRule="auto"/>
        <w:ind w:firstLine="480" w:firstLineChars="200"/>
        <w:rPr>
          <w:rFonts w:hint="eastAsia" w:asciiTheme="minorEastAsia" w:hAnsiTheme="minorEastAsia" w:eastAsiaTheme="minorEastAsia"/>
          <w:color w:val="auto"/>
          <w:highlight w:val="none"/>
        </w:rPr>
      </w:pPr>
      <w:r>
        <w:rPr>
          <w:rFonts w:hint="eastAsia" w:ascii="宋体" w:hAnsi="宋体" w:eastAsia="宋体" w:cs="仿宋"/>
          <w:bCs/>
          <w:color w:val="auto"/>
          <w:kern w:val="0"/>
          <w:sz w:val="24"/>
          <w:szCs w:val="24"/>
          <w:highlight w:val="none"/>
          <w:u w:val="none"/>
        </w:rPr>
        <w:t>1</w:t>
      </w:r>
      <w:r>
        <w:rPr>
          <w:rFonts w:hint="eastAsia" w:ascii="宋体" w:hAnsi="宋体" w:eastAsia="宋体" w:cs="仿宋"/>
          <w:bCs/>
          <w:color w:val="auto"/>
          <w:kern w:val="2"/>
          <w:sz w:val="21"/>
          <w:szCs w:val="21"/>
          <w:highlight w:val="none"/>
          <w:u w:val="none"/>
          <w:lang w:val="en-US" w:eastAsia="zh-CN" w:bidi="ar-SA"/>
        </w:rPr>
        <w:t>5.1本合同未收取履约保证金，若合同履行中，乙方违反合同约定，甲方可根据本合同第九条的规定，在甲方尚未支付给乙方的费用（含本合同费用或其他合同费用）中扣取相应的违约金。</w:t>
      </w:r>
    </w:p>
    <w:p>
      <w:pPr>
        <w:spacing w:line="300" w:lineRule="auto"/>
        <w:ind w:firstLine="420" w:firstLineChars="200"/>
        <w:rPr>
          <w:rFonts w:cs="宋体" w:asciiTheme="minorEastAsia" w:hAnsiTheme="minorEastAsia" w:eastAsiaTheme="minorEastAsia"/>
          <w:bCs/>
          <w:color w:val="auto"/>
          <w:kern w:val="0"/>
          <w:highlight w:val="none"/>
        </w:rPr>
      </w:pPr>
      <w:r>
        <w:rPr>
          <w:rFonts w:hint="eastAsia" w:cs="宋体" w:asciiTheme="minorEastAsia" w:hAnsiTheme="minorEastAsia" w:eastAsiaTheme="minorEastAsia"/>
          <w:b/>
          <w:bCs/>
          <w:color w:val="auto"/>
          <w:kern w:val="0"/>
          <w:highlight w:val="none"/>
        </w:rPr>
        <w:t>第九条违约责任：</w:t>
      </w:r>
    </w:p>
    <w:p>
      <w:pPr>
        <w:spacing w:line="300" w:lineRule="auto"/>
        <w:ind w:firstLine="420" w:firstLineChars="200"/>
        <w:rPr>
          <w:rFonts w:cs="宋体" w:asciiTheme="minorEastAsia" w:hAnsiTheme="minorEastAsia" w:eastAsiaTheme="minorEastAsia"/>
          <w:bCs/>
          <w:color w:val="auto"/>
          <w:kern w:val="0"/>
          <w:highlight w:val="none"/>
        </w:rPr>
      </w:pPr>
      <w:r>
        <w:rPr>
          <w:rFonts w:hint="eastAsia" w:cs="宋体" w:asciiTheme="minorEastAsia" w:hAnsiTheme="minorEastAsia" w:eastAsiaTheme="minorEastAsia"/>
          <w:bCs/>
          <w:color w:val="auto"/>
          <w:kern w:val="0"/>
          <w:highlight w:val="none"/>
        </w:rPr>
        <w:t>1、本合同生效后，除甲方原因或不可抗力原因外，如乙方未履行本合同或未完全履行本合同，甲方有权解除本合同且乙方必须向甲方支付违约金，违约金为未履行部分对应合同金额（含税）的5%；若乙方延迟履行本合同须向甲方支付违约金，每延迟一天违约金为延迟履行部分对应合同金额（含税）的2‰，最高为迟延履行部分对应合同金额（含税）的6%。</w:t>
      </w:r>
    </w:p>
    <w:p>
      <w:pPr>
        <w:spacing w:line="300" w:lineRule="auto"/>
        <w:ind w:firstLine="420" w:firstLineChars="200"/>
        <w:rPr>
          <w:rFonts w:cs="宋体" w:asciiTheme="minorEastAsia" w:hAnsiTheme="minorEastAsia" w:eastAsiaTheme="minorEastAsia"/>
          <w:bCs/>
          <w:color w:val="auto"/>
          <w:kern w:val="0"/>
          <w:highlight w:val="none"/>
        </w:rPr>
      </w:pPr>
      <w:r>
        <w:rPr>
          <w:rFonts w:hint="eastAsia" w:cs="宋体" w:asciiTheme="minorEastAsia" w:hAnsiTheme="minorEastAsia" w:eastAsiaTheme="minorEastAsia"/>
          <w:bCs/>
          <w:color w:val="auto"/>
          <w:kern w:val="0"/>
          <w:highlight w:val="none"/>
        </w:rPr>
        <w:t>2、若乙方履约不符合甲方请购规范要求的，甲方有权解除本合同且乙方必须向甲方支付违约金，违约金为履约不符合要求的部分和未履行部分对应合同金额（含税）的5%，并且乙方应在本合同解除后立即退还甲方已支付给乙方的预付款。</w:t>
      </w:r>
    </w:p>
    <w:p>
      <w:pPr>
        <w:spacing w:line="300" w:lineRule="auto"/>
        <w:ind w:firstLine="420" w:firstLineChars="200"/>
        <w:rPr>
          <w:rFonts w:cs="宋体" w:asciiTheme="minorEastAsia" w:hAnsiTheme="minorEastAsia" w:eastAsiaTheme="minorEastAsia"/>
          <w:bCs/>
          <w:color w:val="auto"/>
          <w:kern w:val="0"/>
          <w:highlight w:val="none"/>
        </w:rPr>
      </w:pPr>
      <w:r>
        <w:rPr>
          <w:rFonts w:hint="eastAsia" w:cs="宋体" w:asciiTheme="minorEastAsia" w:hAnsiTheme="minorEastAsia" w:eastAsiaTheme="minorEastAsia"/>
          <w:bCs/>
          <w:color w:val="auto"/>
          <w:kern w:val="0"/>
          <w:highlight w:val="none"/>
        </w:rPr>
        <w:t>3、如乙方未按合同约定条款执行，并给甲方生产造成影响及经济损失的，乙方负责赔偿。</w:t>
      </w:r>
    </w:p>
    <w:p>
      <w:pPr>
        <w:spacing w:line="300" w:lineRule="auto"/>
        <w:ind w:firstLine="420" w:firstLineChars="200"/>
        <w:rPr>
          <w:rFonts w:cs="宋体" w:asciiTheme="minorEastAsia" w:hAnsiTheme="minorEastAsia" w:eastAsiaTheme="minorEastAsia"/>
          <w:bCs/>
          <w:color w:val="auto"/>
          <w:kern w:val="0"/>
          <w:highlight w:val="none"/>
        </w:rPr>
      </w:pPr>
      <w:r>
        <w:rPr>
          <w:rFonts w:hint="eastAsia" w:cs="宋体" w:asciiTheme="minorEastAsia" w:hAnsiTheme="minorEastAsia" w:eastAsiaTheme="minorEastAsia"/>
          <w:bCs/>
          <w:color w:val="auto"/>
          <w:kern w:val="0"/>
          <w:highlight w:val="none"/>
        </w:rPr>
        <w:t>4、在未给甲方造成实际经济损失的情况下，经双方友好协商解除合同或延期执行合同并签订了合同终止协议或补充协议的，免除扣罚违约金。</w:t>
      </w:r>
    </w:p>
    <w:p>
      <w:pPr>
        <w:widowControl/>
        <w:autoSpaceDE w:val="0"/>
        <w:autoSpaceDN w:val="0"/>
        <w:snapToGrid w:val="0"/>
        <w:spacing w:line="300" w:lineRule="auto"/>
        <w:ind w:right="23" w:firstLine="420" w:firstLineChars="200"/>
        <w:textAlignment w:val="bottom"/>
        <w:rPr>
          <w:rFonts w:hint="eastAsia" w:asciiTheme="minorEastAsia" w:hAnsiTheme="minorEastAsia" w:eastAsiaTheme="minorEastAsia"/>
          <w:color w:val="auto"/>
          <w:highlight w:val="none"/>
        </w:rPr>
      </w:pPr>
      <w:r>
        <w:rPr>
          <w:rFonts w:hint="eastAsia" w:cs="宋体" w:asciiTheme="minorEastAsia" w:hAnsiTheme="minorEastAsia" w:eastAsiaTheme="minorEastAsia"/>
          <w:b/>
          <w:bCs/>
          <w:color w:val="auto"/>
          <w:kern w:val="0"/>
          <w:highlight w:val="none"/>
        </w:rPr>
        <w:t>第十条不可抗力：</w:t>
      </w:r>
      <w:r>
        <w:rPr>
          <w:rFonts w:hint="eastAsia" w:cs="宋体" w:asciiTheme="minorEastAsia" w:hAnsiTheme="minorEastAsia" w:eastAsiaTheme="minorEastAsia"/>
          <w:bCs/>
          <w:color w:val="auto"/>
          <w:kern w:val="0"/>
          <w:highlight w:val="none"/>
        </w:rPr>
        <w:t>不可抗力是指本合同生效后，发生不能预见并且对其发生和后果不能防止或避免的事件，如地震、台风、水灾、火灾、战争以及甲方重大政策调整，</w:t>
      </w:r>
      <w:r>
        <w:rPr>
          <w:rFonts w:hint="eastAsia" w:asciiTheme="minorEastAsia" w:hAnsiTheme="minorEastAsia" w:eastAsiaTheme="minorEastAsia"/>
          <w:color w:val="auto"/>
          <w:highlight w:val="none"/>
        </w:rPr>
        <w:t>致使合同无法继续履行或按约履行的，双方均无需承担相应的违约责任。但发生不可抗力的一方应立即通知对方，并在十五天内提供不可抗力的详情或有关证明文件给予相对方核实。</w:t>
      </w:r>
    </w:p>
    <w:p>
      <w:pPr>
        <w:widowControl/>
        <w:autoSpaceDE w:val="0"/>
        <w:autoSpaceDN w:val="0"/>
        <w:snapToGrid w:val="0"/>
        <w:spacing w:line="300" w:lineRule="auto"/>
        <w:ind w:right="23" w:firstLine="420" w:firstLineChars="200"/>
        <w:textAlignment w:val="bottom"/>
        <w:rPr>
          <w:rFonts w:hint="eastAsia" w:cs="Times New Roman" w:asciiTheme="minorEastAsia" w:hAnsiTheme="minorEastAsia" w:eastAsiaTheme="minorEastAsia"/>
          <w:color w:val="FF0000"/>
          <w:highlight w:val="none"/>
        </w:rPr>
      </w:pPr>
      <w:r>
        <w:rPr>
          <w:rFonts w:hint="eastAsia" w:cs="Times New Roman" w:asciiTheme="minorEastAsia" w:hAnsiTheme="minorEastAsia" w:eastAsiaTheme="minorEastAsia"/>
          <w:color w:val="FF0000"/>
          <w:highlight w:val="none"/>
          <w:lang w:val="en-US" w:eastAsia="zh-CN"/>
        </w:rPr>
        <w:t>鉴于甲方作为大型生产企业，其工艺及设备会根据实际生产情况进行调整。如因甲方工艺及设备调整变化导致本合同目的无法实现或已无需再由乙方提供相关服务/产品的情况时，甲方有权根据实际情况，取消部分采购项目或单方解除本合同，且无需向乙方承担违约责任。</w:t>
      </w:r>
    </w:p>
    <w:p>
      <w:pPr>
        <w:pStyle w:val="3"/>
        <w:spacing w:line="300" w:lineRule="auto"/>
        <w:ind w:firstLine="420" w:firstLineChars="200"/>
        <w:rPr>
          <w:rFonts w:cs="宋体" w:asciiTheme="minorEastAsia" w:hAnsiTheme="minorEastAsia" w:eastAsiaTheme="minorEastAsia"/>
          <w:color w:val="auto"/>
          <w:kern w:val="0"/>
          <w:highlight w:val="none"/>
        </w:rPr>
      </w:pPr>
      <w:r>
        <w:rPr>
          <w:rFonts w:hint="eastAsia" w:cs="宋体" w:asciiTheme="minorEastAsia" w:hAnsiTheme="minorEastAsia" w:eastAsiaTheme="minorEastAsia"/>
          <w:b/>
          <w:bCs/>
          <w:color w:val="auto"/>
          <w:kern w:val="0"/>
          <w:highlight w:val="none"/>
        </w:rPr>
        <w:t>第十一条合同纠纷：</w:t>
      </w:r>
      <w:r>
        <w:rPr>
          <w:rFonts w:hint="eastAsia" w:cs="宋体" w:asciiTheme="minorEastAsia" w:hAnsiTheme="minorEastAsia" w:eastAsiaTheme="minorEastAsia"/>
          <w:color w:val="auto"/>
          <w:kern w:val="0"/>
          <w:highlight w:val="none"/>
        </w:rPr>
        <w:t>由双方友好协商解决，协商不成，任何一方均可向甲方所在地人民法院提起诉讼。</w:t>
      </w:r>
    </w:p>
    <w:p>
      <w:pPr>
        <w:spacing w:line="300" w:lineRule="auto"/>
        <w:ind w:firstLine="420" w:firstLineChars="200"/>
        <w:rPr>
          <w:rFonts w:cs="宋体" w:asciiTheme="minorEastAsia" w:hAnsiTheme="minorEastAsia" w:eastAsiaTheme="minorEastAsia"/>
          <w:color w:val="auto"/>
          <w:kern w:val="0"/>
          <w:highlight w:val="none"/>
        </w:rPr>
      </w:pPr>
      <w:r>
        <w:rPr>
          <w:rFonts w:hint="eastAsia" w:cs="宋体" w:asciiTheme="minorEastAsia" w:hAnsiTheme="minorEastAsia" w:eastAsiaTheme="minorEastAsia"/>
          <w:b/>
          <w:bCs/>
          <w:color w:val="auto"/>
          <w:kern w:val="0"/>
          <w:highlight w:val="none"/>
        </w:rPr>
        <w:t>第十二条保密条款：</w:t>
      </w:r>
      <w:r>
        <w:rPr>
          <w:rFonts w:hint="eastAsia" w:cs="宋体" w:asciiTheme="minorEastAsia" w:hAnsiTheme="minorEastAsia" w:eastAsiaTheme="minorEastAsia"/>
          <w:color w:val="auto"/>
          <w:kern w:val="0"/>
          <w:highlight w:val="none"/>
        </w:rPr>
        <w:t>甲、乙双方在执行此合同时，从另一方其主管或雇员得知的，涉及另一方的技术数据、经验等，看作机密财产，承担保密责任。在没有对方的书面同意下，不能向第三者公开。政府、交易所、有管辖权的法院、行业自治机构等监管机关要求一方披露的除外。此项义务不因合同终止而终止。</w:t>
      </w:r>
    </w:p>
    <w:p>
      <w:pPr>
        <w:pStyle w:val="3"/>
        <w:spacing w:line="300" w:lineRule="auto"/>
        <w:ind w:firstLine="420" w:firstLineChars="200"/>
        <w:rPr>
          <w:rFonts w:asciiTheme="minorEastAsia" w:hAnsiTheme="minorEastAsia" w:eastAsiaTheme="minorEastAsia"/>
          <w:color w:val="auto"/>
          <w:highlight w:val="none"/>
        </w:rPr>
      </w:pPr>
      <w:r>
        <w:rPr>
          <w:rFonts w:hint="eastAsia" w:cs="宋体" w:asciiTheme="minorEastAsia" w:hAnsiTheme="minorEastAsia" w:eastAsiaTheme="minorEastAsia"/>
          <w:b/>
          <w:bCs/>
          <w:color w:val="auto"/>
          <w:kern w:val="0"/>
          <w:highlight w:val="none"/>
        </w:rPr>
        <w:t>第十三条转包或分包：</w:t>
      </w:r>
      <w:r>
        <w:rPr>
          <w:rFonts w:hint="eastAsia" w:asciiTheme="minorEastAsia" w:hAnsiTheme="minorEastAsia" w:eastAsiaTheme="minorEastAsia"/>
          <w:color w:val="auto"/>
          <w:highlight w:val="none"/>
        </w:rPr>
        <w:t>未经甲方书面同意，乙方不得将本合同项下的权利义务全部或部分分包给第三方，且本合同不得转包。</w:t>
      </w:r>
    </w:p>
    <w:p>
      <w:pPr>
        <w:pStyle w:val="3"/>
        <w:spacing w:line="300" w:lineRule="auto"/>
        <w:ind w:firstLine="420" w:firstLineChars="200"/>
        <w:rPr>
          <w:rFonts w:cs="宋体" w:asciiTheme="minorEastAsia" w:hAnsiTheme="minorEastAsia" w:eastAsiaTheme="minorEastAsia"/>
          <w:color w:val="auto"/>
          <w:kern w:val="0"/>
          <w:highlight w:val="none"/>
        </w:rPr>
      </w:pPr>
      <w:r>
        <w:rPr>
          <w:rFonts w:hint="eastAsia" w:cs="宋体" w:asciiTheme="minorEastAsia" w:hAnsiTheme="minorEastAsia" w:eastAsiaTheme="minorEastAsia"/>
          <w:b/>
          <w:bCs/>
          <w:color w:val="auto"/>
          <w:kern w:val="0"/>
          <w:highlight w:val="none"/>
        </w:rPr>
        <w:t>第十四条正当交易条款：</w:t>
      </w:r>
      <w:r>
        <w:rPr>
          <w:rFonts w:hint="eastAsia" w:cs="宋体" w:asciiTheme="minorEastAsia" w:hAnsiTheme="minorEastAsia" w:eastAsiaTheme="minorEastAsia"/>
          <w:color w:val="auto"/>
          <w:kern w:val="0"/>
          <w:highlight w:val="none"/>
        </w:rPr>
        <w:t>双方在业务往来中恪守正当交易，乙方承诺不与甲方代表（包括但不限于董事、监事、高级管理人员、雇员、顾问或其他代表）发生任何不当往来或交易，不给予前述人员及其家属任何形式的商业贿赂，否则甲方有权立即终止本合同，乙方还须按涉及金额的</w:t>
      </w:r>
      <w:r>
        <w:rPr>
          <w:rFonts w:cs="宋体" w:asciiTheme="minorEastAsia" w:hAnsiTheme="minorEastAsia" w:eastAsiaTheme="minorEastAsia"/>
          <w:color w:val="auto"/>
          <w:kern w:val="0"/>
          <w:highlight w:val="none"/>
        </w:rPr>
        <w:t>10</w:t>
      </w:r>
      <w:r>
        <w:rPr>
          <w:rFonts w:hint="eastAsia" w:cs="宋体" w:asciiTheme="minorEastAsia" w:hAnsiTheme="minorEastAsia" w:eastAsiaTheme="minorEastAsia"/>
          <w:color w:val="auto"/>
          <w:kern w:val="0"/>
          <w:highlight w:val="none"/>
        </w:rPr>
        <w:t>倍向甲方支付违约金并承担相应的法律责任。</w:t>
      </w:r>
    </w:p>
    <w:p>
      <w:pPr>
        <w:spacing w:line="300" w:lineRule="auto"/>
        <w:ind w:firstLine="420" w:firstLineChars="200"/>
        <w:jc w:val="left"/>
        <w:rPr>
          <w:rFonts w:cs="宋体" w:asciiTheme="minorEastAsia" w:hAnsiTheme="minorEastAsia" w:eastAsiaTheme="minorEastAsia"/>
          <w:b/>
          <w:bCs/>
          <w:color w:val="auto"/>
          <w:kern w:val="0"/>
          <w:highlight w:val="none"/>
        </w:rPr>
      </w:pPr>
      <w:r>
        <w:rPr>
          <w:rFonts w:hint="eastAsia" w:cs="宋体" w:asciiTheme="minorEastAsia" w:hAnsiTheme="minorEastAsia" w:eastAsiaTheme="minorEastAsia"/>
          <w:b/>
          <w:bCs/>
          <w:color w:val="auto"/>
          <w:kern w:val="0"/>
          <w:highlight w:val="none"/>
        </w:rPr>
        <w:t>第十五条其他约定事项：</w:t>
      </w:r>
    </w:p>
    <w:p>
      <w:pPr>
        <w:spacing w:line="300" w:lineRule="auto"/>
        <w:ind w:firstLine="420" w:firstLineChars="200"/>
        <w:jc w:val="left"/>
        <w:rPr>
          <w:rFonts w:cs="宋体" w:asciiTheme="minorEastAsia" w:hAnsiTheme="minorEastAsia" w:eastAsiaTheme="minorEastAsia"/>
          <w:bCs/>
          <w:color w:val="auto"/>
          <w:kern w:val="0"/>
          <w:highlight w:val="none"/>
        </w:rPr>
      </w:pPr>
      <w:r>
        <w:rPr>
          <w:rFonts w:cs="宋体" w:asciiTheme="minorEastAsia" w:hAnsiTheme="minorEastAsia" w:eastAsiaTheme="minorEastAsia"/>
          <w:color w:val="auto"/>
          <w:kern w:val="0"/>
          <w:highlight w:val="none"/>
        </w:rPr>
        <w:t>1</w:t>
      </w:r>
      <w:r>
        <w:rPr>
          <w:rFonts w:hint="eastAsia" w:cs="宋体" w:asciiTheme="minorEastAsia" w:hAnsiTheme="minorEastAsia" w:eastAsiaTheme="minorEastAsia"/>
          <w:color w:val="auto"/>
          <w:kern w:val="0"/>
          <w:highlight w:val="none"/>
        </w:rPr>
        <w:t>、本合同经双方电子签章后即生效。（</w:t>
      </w:r>
      <w:r>
        <w:rPr>
          <w:rFonts w:hint="eastAsia" w:cs="宋体" w:asciiTheme="minorEastAsia" w:hAnsiTheme="minorEastAsia" w:eastAsiaTheme="minorEastAsia"/>
          <w:color w:val="auto"/>
          <w:kern w:val="0"/>
          <w:highlight w:val="yellow"/>
        </w:rPr>
        <w:t>或：本合同自双方签字并盖章后生效，一式   份，甲方持　 份，乙方持　   份，具有同等法律效力。</w:t>
      </w:r>
      <w:r>
        <w:rPr>
          <w:rFonts w:hint="eastAsia" w:cs="宋体" w:asciiTheme="minorEastAsia" w:hAnsiTheme="minorEastAsia" w:eastAsiaTheme="minorEastAsia"/>
          <w:color w:val="auto"/>
          <w:kern w:val="0"/>
          <w:highlight w:val="none"/>
        </w:rPr>
        <w:t>）</w:t>
      </w:r>
      <w:r>
        <w:rPr>
          <w:rFonts w:hint="eastAsia" w:cs="宋体" w:asciiTheme="minorEastAsia" w:hAnsiTheme="minorEastAsia" w:eastAsiaTheme="minorEastAsia"/>
          <w:bCs/>
          <w:color w:val="auto"/>
          <w:kern w:val="0"/>
          <w:highlight w:val="none"/>
        </w:rPr>
        <w:t>本合同的任何补充协议均视为本合同的一部分。</w:t>
      </w:r>
      <w:r>
        <w:rPr>
          <w:rFonts w:hint="eastAsia" w:cs="宋体" w:asciiTheme="minorEastAsia" w:hAnsiTheme="minorEastAsia" w:eastAsiaTheme="minorEastAsia"/>
          <w:color w:val="auto"/>
          <w:kern w:val="0"/>
          <w:highlight w:val="none"/>
        </w:rPr>
        <w:t>本合同复印件、传真件及相关技术协议等附件，与本合同具有同等法律效力。在合同生效后，任何新增或涂改内容均视为无效。</w:t>
      </w:r>
      <w:r>
        <w:rPr>
          <w:rFonts w:hint="eastAsia" w:cs="宋体" w:asciiTheme="minorEastAsia" w:hAnsiTheme="minorEastAsia" w:eastAsiaTheme="minorEastAsia"/>
          <w:bCs/>
          <w:color w:val="auto"/>
          <w:kern w:val="0"/>
          <w:highlight w:val="none"/>
        </w:rPr>
        <w:t>任何对本合同的修改应由双方以书面形式进行。</w:t>
      </w:r>
    </w:p>
    <w:p>
      <w:pPr>
        <w:spacing w:line="300" w:lineRule="auto"/>
        <w:ind w:firstLine="420" w:firstLineChars="200"/>
        <w:jc w:val="left"/>
        <w:rPr>
          <w:rFonts w:cs="宋体" w:asciiTheme="minorEastAsia" w:hAnsiTheme="minorEastAsia" w:eastAsiaTheme="minorEastAsia"/>
          <w:color w:val="auto"/>
          <w:kern w:val="0"/>
          <w:highlight w:val="none"/>
        </w:rPr>
      </w:pPr>
      <w:r>
        <w:rPr>
          <w:rFonts w:hint="eastAsia" w:cs="宋体" w:asciiTheme="minorEastAsia" w:hAnsiTheme="minorEastAsia" w:eastAsiaTheme="minorEastAsia"/>
          <w:color w:val="auto"/>
          <w:kern w:val="0"/>
          <w:highlight w:val="none"/>
        </w:rPr>
        <w:t>2、本合同请购规范、图纸作为本合同附件，与本合同具有同等法律效力，但其中条款与本合同条款相矛盾的，以本合同条款为准。</w:t>
      </w:r>
    </w:p>
    <w:p>
      <w:pPr>
        <w:spacing w:line="300" w:lineRule="auto"/>
        <w:ind w:firstLine="420" w:firstLineChars="200"/>
        <w:jc w:val="left"/>
        <w:rPr>
          <w:rFonts w:asciiTheme="minorEastAsia" w:hAnsiTheme="minorEastAsia" w:eastAsiaTheme="minorEastAsia"/>
          <w:color w:val="auto"/>
          <w:highlight w:val="none"/>
        </w:rPr>
      </w:pPr>
      <w:r>
        <w:rPr>
          <w:rFonts w:hint="eastAsia" w:cs="宋体" w:asciiTheme="minorEastAsia" w:hAnsiTheme="minorEastAsia" w:eastAsiaTheme="minorEastAsia"/>
          <w:color w:val="auto"/>
          <w:kern w:val="0"/>
          <w:highlight w:val="none"/>
        </w:rPr>
        <w:t>3、</w:t>
      </w:r>
      <w:r>
        <w:rPr>
          <w:rFonts w:hint="eastAsia" w:asciiTheme="minorEastAsia" w:hAnsiTheme="minorEastAsia" w:eastAsiaTheme="minorEastAsia"/>
          <w:color w:val="auto"/>
          <w:highlight w:val="none"/>
        </w:rPr>
        <w:t>为维护双方各自权益，乙方必须遵守甲方“承揽商安全、环保、职业健康要求”、“双文明公约”（如附件）、及相关的劳工安全卫生管理规定。</w:t>
      </w:r>
    </w:p>
    <w:p>
      <w:pPr>
        <w:spacing w:line="300" w:lineRule="auto"/>
        <w:ind w:left="735" w:leftChars="200" w:hanging="315" w:hangingChars="150"/>
        <w:jc w:val="left"/>
        <w:rPr>
          <w:rFonts w:cs="Arial" w:asciiTheme="minorEastAsia" w:hAnsiTheme="minorEastAsia" w:eastAsiaTheme="minorEastAsia"/>
          <w:color w:val="auto"/>
          <w:kern w:val="0"/>
          <w:highlight w:val="none"/>
        </w:rPr>
      </w:pPr>
      <w:r>
        <w:rPr>
          <w:rFonts w:hint="eastAsia" w:asciiTheme="minorEastAsia" w:hAnsiTheme="minorEastAsia" w:eastAsiaTheme="minorEastAsia"/>
          <w:color w:val="auto"/>
          <w:highlight w:val="none"/>
        </w:rPr>
        <w:t>4、</w:t>
      </w:r>
      <w:r>
        <w:rPr>
          <w:rFonts w:hint="eastAsia" w:cs="Arial" w:asciiTheme="minorEastAsia" w:hAnsiTheme="minorEastAsia" w:eastAsiaTheme="minorEastAsia"/>
          <w:color w:val="auto"/>
          <w:kern w:val="0"/>
          <w:highlight w:val="none"/>
        </w:rPr>
        <w:t>通知</w:t>
      </w:r>
      <w:r>
        <w:rPr>
          <w:rFonts w:cs="Arial" w:asciiTheme="minorEastAsia" w:hAnsiTheme="minorEastAsia" w:eastAsiaTheme="minorEastAsia"/>
          <w:color w:val="auto"/>
          <w:kern w:val="0"/>
          <w:highlight w:val="none"/>
        </w:rPr>
        <w:t>：</w:t>
      </w:r>
      <w:r>
        <w:rPr>
          <w:rFonts w:hint="eastAsia" w:cs="Arial" w:asciiTheme="minorEastAsia" w:hAnsiTheme="minorEastAsia" w:eastAsiaTheme="minorEastAsia"/>
          <w:color w:val="auto"/>
          <w:kern w:val="0"/>
          <w:highlight w:val="none"/>
        </w:rPr>
        <w:t>本合同项下发给任一方的任何书面通知可以通过快递公司递送或电子邮件发送至本合同约定的相应通讯地址或电子邮件地址。该等通知视为已经有效送达之日应按以下方式予以确定：</w:t>
      </w:r>
    </w:p>
    <w:p>
      <w:pPr>
        <w:spacing w:line="300" w:lineRule="auto"/>
        <w:ind w:left="735" w:leftChars="200" w:hanging="315" w:hangingChars="150"/>
        <w:jc w:val="left"/>
        <w:rPr>
          <w:rFonts w:cs="Arial" w:asciiTheme="minorEastAsia" w:hAnsiTheme="minorEastAsia" w:eastAsiaTheme="minorEastAsia"/>
          <w:color w:val="auto"/>
          <w:kern w:val="0"/>
          <w:highlight w:val="none"/>
        </w:rPr>
      </w:pPr>
      <w:r>
        <w:rPr>
          <w:rFonts w:cs="Arial" w:asciiTheme="minorEastAsia" w:hAnsiTheme="minorEastAsia" w:eastAsiaTheme="minorEastAsia"/>
          <w:color w:val="auto"/>
          <w:kern w:val="0"/>
          <w:highlight w:val="none"/>
        </w:rPr>
        <w:tab/>
      </w:r>
      <w:r>
        <w:rPr>
          <w:rFonts w:hint="eastAsia" w:cs="Arial" w:asciiTheme="minorEastAsia" w:hAnsiTheme="minorEastAsia" w:eastAsiaTheme="minorEastAsia"/>
          <w:color w:val="auto"/>
          <w:kern w:val="0"/>
          <w:highlight w:val="none"/>
        </w:rPr>
        <w:t>（1</w:t>
      </w:r>
      <w:r>
        <w:rPr>
          <w:rFonts w:cs="Arial" w:asciiTheme="minorEastAsia" w:hAnsiTheme="minorEastAsia" w:eastAsiaTheme="minorEastAsia"/>
          <w:color w:val="auto"/>
          <w:kern w:val="0"/>
          <w:highlight w:val="none"/>
        </w:rPr>
        <w:t>）通过快递服务公司发送的通知应被视为已于送件收据所示日期有效送达；</w:t>
      </w:r>
    </w:p>
    <w:p>
      <w:pPr>
        <w:spacing w:line="300" w:lineRule="auto"/>
        <w:ind w:left="735" w:leftChars="200" w:hanging="315" w:hangingChars="150"/>
        <w:jc w:val="left"/>
        <w:rPr>
          <w:rFonts w:cs="Arial" w:asciiTheme="minorEastAsia" w:hAnsiTheme="minorEastAsia" w:eastAsiaTheme="minorEastAsia"/>
          <w:color w:val="auto"/>
          <w:kern w:val="0"/>
          <w:highlight w:val="none"/>
        </w:rPr>
      </w:pPr>
      <w:r>
        <w:rPr>
          <w:rFonts w:cs="Arial" w:asciiTheme="minorEastAsia" w:hAnsiTheme="minorEastAsia" w:eastAsiaTheme="minorEastAsia"/>
          <w:color w:val="auto"/>
          <w:kern w:val="0"/>
          <w:highlight w:val="none"/>
        </w:rPr>
        <w:tab/>
      </w:r>
      <w:r>
        <w:rPr>
          <w:rFonts w:hint="eastAsia" w:cs="Arial" w:asciiTheme="minorEastAsia" w:hAnsiTheme="minorEastAsia" w:eastAsiaTheme="minorEastAsia"/>
          <w:color w:val="auto"/>
          <w:kern w:val="0"/>
          <w:highlight w:val="none"/>
        </w:rPr>
        <w:t>（2</w:t>
      </w:r>
      <w:r>
        <w:rPr>
          <w:rFonts w:cs="Arial" w:asciiTheme="minorEastAsia" w:hAnsiTheme="minorEastAsia" w:eastAsiaTheme="minorEastAsia"/>
          <w:color w:val="auto"/>
          <w:kern w:val="0"/>
          <w:highlight w:val="none"/>
        </w:rPr>
        <w:t>）</w:t>
      </w:r>
      <w:r>
        <w:rPr>
          <w:rFonts w:hint="eastAsia" w:cs="Arial" w:asciiTheme="minorEastAsia" w:hAnsiTheme="minorEastAsia" w:eastAsiaTheme="minorEastAsia"/>
          <w:color w:val="auto"/>
          <w:kern w:val="0"/>
          <w:highlight w:val="none"/>
        </w:rPr>
        <w:t>电子邮件发送的通知应被视为已于电子邮件成功发送当天有效送达。</w:t>
      </w:r>
    </w:p>
    <w:p>
      <w:pPr>
        <w:spacing w:line="300" w:lineRule="auto"/>
        <w:ind w:left="735" w:leftChars="200" w:hanging="315" w:hangingChars="150"/>
        <w:jc w:val="left"/>
        <w:rPr>
          <w:rFonts w:cs="Arial" w:asciiTheme="minorEastAsia" w:hAnsiTheme="minorEastAsia" w:eastAsiaTheme="minorEastAsia"/>
          <w:color w:val="auto"/>
          <w:kern w:val="0"/>
          <w:highlight w:val="none"/>
        </w:rPr>
      </w:pPr>
      <w:r>
        <w:rPr>
          <w:rFonts w:hint="eastAsia" w:cs="Arial" w:asciiTheme="minorEastAsia" w:hAnsiTheme="minorEastAsia" w:eastAsiaTheme="minorEastAsia"/>
          <w:color w:val="auto"/>
          <w:kern w:val="0"/>
          <w:highlight w:val="none"/>
        </w:rPr>
        <w:t>5、本合同项下的所有债权乙方不得单独转让；未征得甲方同意，单独转让无效；且转让方将无条件承担因此给对方造成的一切损失。</w:t>
      </w:r>
    </w:p>
    <w:p>
      <w:pPr>
        <w:spacing w:line="300" w:lineRule="auto"/>
        <w:ind w:left="735" w:leftChars="200" w:hanging="315" w:hangingChars="150"/>
        <w:jc w:val="left"/>
        <w:rPr>
          <w:rFonts w:cs="Arial" w:asciiTheme="minorEastAsia" w:hAnsiTheme="minorEastAsia" w:eastAsiaTheme="minorEastAsia"/>
          <w:color w:val="auto"/>
          <w:kern w:val="0"/>
          <w:highlight w:val="none"/>
        </w:rPr>
      </w:pPr>
      <w:r>
        <w:rPr>
          <w:rFonts w:hint="eastAsia" w:cs="宋体" w:asciiTheme="minorEastAsia" w:hAnsiTheme="minorEastAsia" w:eastAsiaTheme="minorEastAsia"/>
          <w:color w:val="auto"/>
          <w:kern w:val="0"/>
          <w:highlight w:val="none"/>
        </w:rPr>
        <w:t>6、双方承诺一旦因本合同发生纠纷，甲乙同意使用本合同已填写的地址及联系电话作为司法送达地址；如地址发生变更时，应书面通知对方，未书面通知的，视为司法送达地址未作变更。</w:t>
      </w:r>
    </w:p>
    <w:p>
      <w:pPr>
        <w:widowControl/>
        <w:autoSpaceDE w:val="0"/>
        <w:autoSpaceDN w:val="0"/>
        <w:snapToGrid w:val="0"/>
        <w:spacing w:line="300" w:lineRule="auto"/>
        <w:ind w:firstLine="420" w:firstLineChars="200"/>
        <w:textAlignment w:val="bottom"/>
        <w:rPr>
          <w:rFonts w:cs="Arial" w:asciiTheme="minorEastAsia" w:hAnsiTheme="minorEastAsia" w:eastAsiaTheme="minorEastAsia"/>
          <w:color w:val="auto"/>
          <w:kern w:val="0"/>
          <w:highlight w:val="none"/>
        </w:rPr>
      </w:pPr>
      <w:r>
        <w:rPr>
          <w:rFonts w:hint="eastAsia" w:cs="Arial" w:asciiTheme="minorEastAsia" w:hAnsiTheme="minorEastAsia" w:eastAsiaTheme="minorEastAsia"/>
          <w:color w:val="auto"/>
          <w:kern w:val="0"/>
          <w:highlight w:val="none"/>
        </w:rPr>
        <w:t>7、本合同未尽事宜均按照《中华人民共和国民法典》及国家相关规定执行。</w:t>
      </w:r>
    </w:p>
    <w:tbl>
      <w:tblPr>
        <w:tblStyle w:val="9"/>
        <w:tblW w:w="104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3"/>
        <w:gridCol w:w="3420"/>
        <w:gridCol w:w="1824"/>
        <w:gridCol w:w="33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5293" w:type="dxa"/>
            <w:gridSpan w:val="2"/>
            <w:vAlign w:val="center"/>
          </w:tcPr>
          <w:p>
            <w:pPr>
              <w:adjustRightInd w:val="0"/>
              <w:snapToGrid w:val="0"/>
              <w:jc w:val="center"/>
              <w:rPr>
                <w:rFonts w:ascii="宋体" w:hAnsi="宋体" w:eastAsia="宋体"/>
                <w:b/>
                <w:bCs/>
                <w:color w:val="auto"/>
                <w:highlight w:val="none"/>
              </w:rPr>
            </w:pPr>
            <w:r>
              <w:rPr>
                <w:rFonts w:hint="eastAsia" w:ascii="宋体" w:hAnsi="宋体" w:eastAsia="宋体" w:cs="宋体"/>
                <w:b/>
                <w:bCs/>
                <w:color w:val="auto"/>
                <w:highlight w:val="none"/>
              </w:rPr>
              <w:t>甲方</w:t>
            </w:r>
          </w:p>
        </w:tc>
        <w:tc>
          <w:tcPr>
            <w:tcW w:w="5197" w:type="dxa"/>
            <w:gridSpan w:val="2"/>
            <w:vAlign w:val="center"/>
          </w:tcPr>
          <w:p>
            <w:pPr>
              <w:adjustRightInd w:val="0"/>
              <w:snapToGrid w:val="0"/>
              <w:jc w:val="center"/>
              <w:rPr>
                <w:rFonts w:ascii="宋体" w:hAnsi="宋体" w:eastAsia="宋体"/>
                <w:b/>
                <w:bCs/>
                <w:color w:val="auto"/>
                <w:highlight w:val="none"/>
              </w:rPr>
            </w:pPr>
            <w:r>
              <w:rPr>
                <w:rFonts w:hint="eastAsia" w:ascii="宋体" w:hAnsi="宋体" w:eastAsia="宋体" w:cs="宋体"/>
                <w:b/>
                <w:bCs/>
                <w:color w:val="auto"/>
                <w:highlight w:val="none"/>
              </w:rPr>
              <w:t>乙方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5" w:hRule="exact"/>
          <w:jc w:val="center"/>
        </w:trPr>
        <w:tc>
          <w:tcPr>
            <w:tcW w:w="1873" w:type="dxa"/>
            <w:vAlign w:val="center"/>
          </w:tcPr>
          <w:p>
            <w:pPr>
              <w:adjustRightInd w:val="0"/>
              <w:snapToGrid w:val="0"/>
              <w:jc w:val="both"/>
              <w:rPr>
                <w:rFonts w:ascii="宋体" w:hAnsi="宋体" w:eastAsia="宋体" w:cs="宋体"/>
                <w:color w:val="auto"/>
                <w:highlight w:val="none"/>
              </w:rPr>
            </w:pPr>
            <w:r>
              <w:rPr>
                <w:rFonts w:hint="eastAsia" w:ascii="宋体" w:hAnsi="宋体" w:eastAsia="宋体" w:cs="宋体"/>
                <w:color w:val="auto"/>
                <w:highlight w:val="none"/>
              </w:rPr>
              <w:t>甲方单位名称(章)</w:t>
            </w:r>
          </w:p>
        </w:tc>
        <w:tc>
          <w:tcPr>
            <w:tcW w:w="3420" w:type="dxa"/>
            <w:vAlign w:val="center"/>
          </w:tcPr>
          <w:p>
            <w:pPr>
              <w:adjustRightInd w:val="0"/>
              <w:snapToGrid w:val="0"/>
              <w:jc w:val="both"/>
              <w:rPr>
                <w:rFonts w:ascii="宋体" w:hAnsi="宋体" w:eastAsia="宋体" w:cs="宋体"/>
                <w:color w:val="auto"/>
                <w:highlight w:val="none"/>
              </w:rPr>
            </w:pPr>
            <w:r>
              <w:rPr>
                <w:rFonts w:hint="eastAsia" w:ascii="宋体" w:hAnsi="宋体" w:eastAsia="宋体" w:cs="宋体"/>
                <w:color w:val="auto"/>
                <w:highlight w:val="none"/>
              </w:rPr>
              <w:t>鞍钢联众（广州）不锈钢有限公司</w:t>
            </w:r>
          </w:p>
        </w:tc>
        <w:tc>
          <w:tcPr>
            <w:tcW w:w="1824" w:type="dxa"/>
            <w:vAlign w:val="center"/>
          </w:tcPr>
          <w:p>
            <w:pPr>
              <w:adjustRightInd w:val="0"/>
              <w:snapToGrid w:val="0"/>
              <w:jc w:val="both"/>
              <w:rPr>
                <w:rFonts w:ascii="宋体" w:hAnsi="宋体" w:eastAsia="宋体" w:cs="宋体"/>
                <w:color w:val="auto"/>
                <w:highlight w:val="none"/>
              </w:rPr>
            </w:pPr>
            <w:r>
              <w:rPr>
                <w:rFonts w:hint="eastAsia" w:ascii="宋体" w:hAnsi="宋体" w:eastAsia="宋体" w:cs="宋体"/>
                <w:color w:val="auto"/>
                <w:highlight w:val="none"/>
              </w:rPr>
              <w:t>乙方单位名称</w:t>
            </w:r>
            <w:r>
              <w:rPr>
                <w:rFonts w:ascii="宋体" w:hAnsi="宋体" w:eastAsia="宋体" w:cs="宋体"/>
                <w:color w:val="auto"/>
                <w:highlight w:val="none"/>
              </w:rPr>
              <w:t>(</w:t>
            </w:r>
            <w:r>
              <w:rPr>
                <w:rFonts w:hint="eastAsia" w:ascii="宋体" w:hAnsi="宋体" w:eastAsia="宋体" w:cs="宋体"/>
                <w:color w:val="auto"/>
                <w:highlight w:val="none"/>
              </w:rPr>
              <w:t>章</w:t>
            </w:r>
            <w:r>
              <w:rPr>
                <w:rFonts w:ascii="宋体" w:hAnsi="宋体" w:eastAsia="宋体" w:cs="宋体"/>
                <w:color w:val="auto"/>
                <w:highlight w:val="none"/>
              </w:rPr>
              <w:t>)</w:t>
            </w:r>
          </w:p>
        </w:tc>
        <w:tc>
          <w:tcPr>
            <w:tcW w:w="3373" w:type="dxa"/>
            <w:vAlign w:val="center"/>
          </w:tcPr>
          <w:p>
            <w:pPr>
              <w:adjustRightInd w:val="0"/>
              <w:snapToGrid w:val="0"/>
              <w:jc w:val="both"/>
              <w:rPr>
                <w:rFonts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6" w:hRule="exact"/>
          <w:jc w:val="center"/>
        </w:trPr>
        <w:tc>
          <w:tcPr>
            <w:tcW w:w="1873" w:type="dxa"/>
            <w:vAlign w:val="center"/>
          </w:tcPr>
          <w:p>
            <w:pPr>
              <w:adjustRightInd w:val="0"/>
              <w:snapToGrid w:val="0"/>
              <w:jc w:val="both"/>
              <w:rPr>
                <w:rFonts w:ascii="宋体" w:hAnsi="宋体" w:eastAsia="宋体"/>
                <w:color w:val="auto"/>
                <w:highlight w:val="none"/>
              </w:rPr>
            </w:pPr>
            <w:r>
              <w:rPr>
                <w:rFonts w:hint="eastAsia" w:ascii="宋体" w:hAnsi="宋体" w:eastAsia="宋体" w:cs="宋体"/>
                <w:color w:val="auto"/>
                <w:highlight w:val="none"/>
              </w:rPr>
              <w:t>地址</w:t>
            </w:r>
          </w:p>
        </w:tc>
        <w:tc>
          <w:tcPr>
            <w:tcW w:w="3420" w:type="dxa"/>
            <w:vAlign w:val="center"/>
          </w:tcPr>
          <w:p>
            <w:pPr>
              <w:adjustRightInd w:val="0"/>
              <w:snapToGrid w:val="0"/>
              <w:jc w:val="both"/>
              <w:rPr>
                <w:rFonts w:ascii="宋体" w:hAnsi="宋体" w:eastAsia="宋体" w:cs="宋体"/>
                <w:color w:val="auto"/>
                <w:highlight w:val="none"/>
              </w:rPr>
            </w:pPr>
            <w:r>
              <w:rPr>
                <w:rFonts w:hint="eastAsia" w:ascii="宋体" w:hAnsi="宋体" w:eastAsia="宋体" w:cs="宋体"/>
                <w:color w:val="auto"/>
                <w:highlight w:val="none"/>
              </w:rPr>
              <w:t>广州经济技术开发区东区联广路</w:t>
            </w:r>
            <w:r>
              <w:rPr>
                <w:rFonts w:ascii="宋体" w:hAnsi="宋体" w:eastAsia="宋体" w:cs="宋体"/>
                <w:color w:val="auto"/>
                <w:highlight w:val="none"/>
              </w:rPr>
              <w:t>1</w:t>
            </w:r>
            <w:r>
              <w:rPr>
                <w:rFonts w:hint="eastAsia" w:ascii="宋体" w:hAnsi="宋体" w:eastAsia="宋体" w:cs="宋体"/>
                <w:color w:val="auto"/>
                <w:highlight w:val="none"/>
              </w:rPr>
              <w:t>号</w:t>
            </w:r>
          </w:p>
        </w:tc>
        <w:tc>
          <w:tcPr>
            <w:tcW w:w="1824" w:type="dxa"/>
            <w:vAlign w:val="center"/>
          </w:tcPr>
          <w:p>
            <w:pPr>
              <w:adjustRightInd w:val="0"/>
              <w:snapToGrid w:val="0"/>
              <w:jc w:val="both"/>
              <w:rPr>
                <w:rFonts w:ascii="宋体" w:hAnsi="宋体" w:eastAsia="宋体"/>
                <w:color w:val="auto"/>
                <w:highlight w:val="none"/>
              </w:rPr>
            </w:pPr>
            <w:r>
              <w:rPr>
                <w:rFonts w:hint="eastAsia" w:ascii="宋体" w:hAnsi="宋体" w:eastAsia="宋体" w:cs="宋体"/>
                <w:color w:val="auto"/>
                <w:highlight w:val="none"/>
              </w:rPr>
              <w:t>地址</w:t>
            </w:r>
          </w:p>
        </w:tc>
        <w:tc>
          <w:tcPr>
            <w:tcW w:w="3373" w:type="dxa"/>
            <w:vAlign w:val="center"/>
          </w:tcPr>
          <w:p>
            <w:pPr>
              <w:adjustRightInd w:val="0"/>
              <w:snapToGrid w:val="0"/>
              <w:jc w:val="both"/>
              <w:rPr>
                <w:rFonts w:ascii="宋体" w:hAnsi="宋体" w:eastAsia="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exact"/>
          <w:jc w:val="center"/>
        </w:trPr>
        <w:tc>
          <w:tcPr>
            <w:tcW w:w="1873" w:type="dxa"/>
            <w:vAlign w:val="center"/>
          </w:tcPr>
          <w:p>
            <w:pPr>
              <w:adjustRightInd w:val="0"/>
              <w:snapToGrid w:val="0"/>
              <w:jc w:val="both"/>
              <w:rPr>
                <w:rFonts w:ascii="宋体" w:hAnsi="宋体" w:eastAsia="宋体"/>
                <w:color w:val="auto"/>
                <w:highlight w:val="none"/>
              </w:rPr>
            </w:pPr>
            <w:r>
              <w:rPr>
                <w:rFonts w:hint="eastAsia" w:ascii="宋体" w:hAnsi="宋体" w:eastAsia="宋体" w:cs="宋体"/>
                <w:color w:val="auto"/>
                <w:highlight w:val="none"/>
              </w:rPr>
              <w:t>甲方法人/委托代理人</w:t>
            </w:r>
          </w:p>
        </w:tc>
        <w:tc>
          <w:tcPr>
            <w:tcW w:w="3420" w:type="dxa"/>
            <w:vAlign w:val="center"/>
          </w:tcPr>
          <w:p>
            <w:pPr>
              <w:adjustRightInd w:val="0"/>
              <w:snapToGrid w:val="0"/>
              <w:jc w:val="both"/>
              <w:rPr>
                <w:rFonts w:ascii="宋体" w:hAnsi="宋体" w:eastAsia="宋体" w:cs="宋体"/>
                <w:color w:val="auto"/>
                <w:highlight w:val="none"/>
              </w:rPr>
            </w:pPr>
          </w:p>
        </w:tc>
        <w:tc>
          <w:tcPr>
            <w:tcW w:w="1824" w:type="dxa"/>
            <w:vAlign w:val="center"/>
          </w:tcPr>
          <w:p>
            <w:pPr>
              <w:adjustRightInd w:val="0"/>
              <w:snapToGrid w:val="0"/>
              <w:jc w:val="both"/>
              <w:rPr>
                <w:rFonts w:ascii="宋体" w:hAnsi="宋体" w:eastAsia="宋体"/>
                <w:color w:val="auto"/>
                <w:highlight w:val="none"/>
              </w:rPr>
            </w:pPr>
            <w:r>
              <w:rPr>
                <w:rFonts w:hint="eastAsia" w:ascii="宋体" w:hAnsi="宋体" w:eastAsia="宋体" w:cs="宋体"/>
                <w:color w:val="auto"/>
                <w:highlight w:val="none"/>
              </w:rPr>
              <w:t>乙方法人/委托代理人</w:t>
            </w:r>
          </w:p>
        </w:tc>
        <w:tc>
          <w:tcPr>
            <w:tcW w:w="3373" w:type="dxa"/>
            <w:vAlign w:val="center"/>
          </w:tcPr>
          <w:p>
            <w:pPr>
              <w:adjustRightInd w:val="0"/>
              <w:snapToGrid w:val="0"/>
              <w:jc w:val="both"/>
              <w:rPr>
                <w:rFonts w:ascii="宋体" w:hAnsi="宋体" w:eastAsia="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1873" w:type="dxa"/>
            <w:vAlign w:val="center"/>
          </w:tcPr>
          <w:p>
            <w:pPr>
              <w:adjustRightInd w:val="0"/>
              <w:snapToGrid w:val="0"/>
              <w:jc w:val="both"/>
              <w:rPr>
                <w:rFonts w:ascii="宋体" w:hAnsi="宋体" w:eastAsia="宋体"/>
                <w:color w:val="auto"/>
                <w:highlight w:val="none"/>
              </w:rPr>
            </w:pPr>
            <w:r>
              <w:rPr>
                <w:rFonts w:hint="eastAsia" w:ascii="宋体" w:hAnsi="宋体" w:eastAsia="宋体" w:cs="宋体"/>
                <w:color w:val="auto"/>
                <w:highlight w:val="none"/>
              </w:rPr>
              <w:t>电话</w:t>
            </w:r>
          </w:p>
        </w:tc>
        <w:tc>
          <w:tcPr>
            <w:tcW w:w="3420" w:type="dxa"/>
            <w:vAlign w:val="center"/>
          </w:tcPr>
          <w:p>
            <w:pPr>
              <w:adjustRightInd w:val="0"/>
              <w:snapToGrid w:val="0"/>
              <w:jc w:val="both"/>
              <w:rPr>
                <w:rFonts w:ascii="宋体" w:hAnsi="宋体" w:eastAsia="宋体" w:cs="宋体"/>
                <w:color w:val="auto"/>
                <w:highlight w:val="none"/>
              </w:rPr>
            </w:pPr>
            <w:r>
              <w:rPr>
                <w:rFonts w:hint="eastAsia" w:ascii="宋体" w:hAnsi="宋体" w:eastAsia="宋体"/>
                <w:color w:val="auto"/>
                <w:highlight w:val="none"/>
              </w:rPr>
              <w:t>020-2220</w:t>
            </w:r>
            <w:r>
              <w:rPr>
                <w:rFonts w:ascii="宋体" w:hAnsi="宋体" w:eastAsia="宋体"/>
                <w:color w:val="auto"/>
                <w:highlight w:val="none"/>
              </w:rPr>
              <w:t>8888</w:t>
            </w:r>
          </w:p>
        </w:tc>
        <w:tc>
          <w:tcPr>
            <w:tcW w:w="1824" w:type="dxa"/>
            <w:vAlign w:val="center"/>
          </w:tcPr>
          <w:p>
            <w:pPr>
              <w:adjustRightInd w:val="0"/>
              <w:snapToGrid w:val="0"/>
              <w:jc w:val="both"/>
              <w:rPr>
                <w:rFonts w:ascii="宋体" w:hAnsi="宋体" w:eastAsia="宋体"/>
                <w:color w:val="auto"/>
                <w:highlight w:val="none"/>
              </w:rPr>
            </w:pPr>
            <w:r>
              <w:rPr>
                <w:rFonts w:hint="eastAsia" w:ascii="宋体" w:hAnsi="宋体" w:eastAsia="宋体" w:cs="宋体"/>
                <w:color w:val="auto"/>
                <w:highlight w:val="none"/>
              </w:rPr>
              <w:t>电话</w:t>
            </w:r>
          </w:p>
        </w:tc>
        <w:tc>
          <w:tcPr>
            <w:tcW w:w="3373" w:type="dxa"/>
            <w:vAlign w:val="center"/>
          </w:tcPr>
          <w:p>
            <w:pPr>
              <w:adjustRightInd w:val="0"/>
              <w:snapToGrid w:val="0"/>
              <w:jc w:val="both"/>
              <w:rPr>
                <w:rFonts w:ascii="宋体" w:hAnsi="宋体" w:eastAsia="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1873" w:type="dxa"/>
            <w:vAlign w:val="center"/>
          </w:tcPr>
          <w:p>
            <w:pPr>
              <w:adjustRightInd w:val="0"/>
              <w:snapToGrid w:val="0"/>
              <w:jc w:val="both"/>
              <w:rPr>
                <w:rFonts w:ascii="宋体" w:hAnsi="宋体" w:eastAsia="宋体" w:cs="宋体"/>
                <w:color w:val="auto"/>
                <w:highlight w:val="none"/>
              </w:rPr>
            </w:pPr>
            <w:r>
              <w:rPr>
                <w:rFonts w:hint="eastAsia" w:ascii="宋体" w:hAnsi="宋体" w:eastAsia="宋体" w:cs="宋体"/>
                <w:color w:val="auto"/>
                <w:highlight w:val="none"/>
              </w:rPr>
              <w:t>税号</w:t>
            </w:r>
          </w:p>
        </w:tc>
        <w:tc>
          <w:tcPr>
            <w:tcW w:w="3420" w:type="dxa"/>
            <w:vAlign w:val="center"/>
          </w:tcPr>
          <w:p>
            <w:pPr>
              <w:adjustRightInd w:val="0"/>
              <w:snapToGrid w:val="0"/>
              <w:jc w:val="both"/>
              <w:rPr>
                <w:rFonts w:ascii="宋体" w:hAnsi="宋体" w:eastAsia="宋体"/>
                <w:color w:val="auto"/>
                <w:highlight w:val="none"/>
              </w:rPr>
            </w:pPr>
            <w:r>
              <w:rPr>
                <w:rFonts w:hint="eastAsia" w:ascii="宋体" w:hAnsi="宋体" w:eastAsia="宋体"/>
                <w:color w:val="auto"/>
                <w:highlight w:val="none"/>
              </w:rPr>
              <w:t>91</w:t>
            </w:r>
            <w:r>
              <w:rPr>
                <w:rFonts w:ascii="宋体" w:hAnsi="宋体" w:eastAsia="宋体"/>
                <w:color w:val="auto"/>
                <w:highlight w:val="none"/>
              </w:rPr>
              <w:t>4401</w:t>
            </w:r>
            <w:r>
              <w:rPr>
                <w:rFonts w:hint="eastAsia" w:ascii="宋体" w:hAnsi="宋体" w:eastAsia="宋体"/>
                <w:color w:val="auto"/>
                <w:highlight w:val="none"/>
              </w:rPr>
              <w:t>16734930</w:t>
            </w:r>
            <w:r>
              <w:rPr>
                <w:rFonts w:ascii="宋体" w:hAnsi="宋体" w:eastAsia="宋体"/>
                <w:color w:val="auto"/>
                <w:highlight w:val="none"/>
              </w:rPr>
              <w:t>290U</w:t>
            </w:r>
          </w:p>
        </w:tc>
        <w:tc>
          <w:tcPr>
            <w:tcW w:w="1824" w:type="dxa"/>
            <w:vAlign w:val="center"/>
          </w:tcPr>
          <w:p>
            <w:pPr>
              <w:adjustRightInd w:val="0"/>
              <w:snapToGrid w:val="0"/>
              <w:jc w:val="both"/>
              <w:rPr>
                <w:rFonts w:ascii="宋体" w:hAnsi="宋体" w:eastAsia="宋体" w:cs="宋体"/>
                <w:color w:val="auto"/>
                <w:highlight w:val="none"/>
              </w:rPr>
            </w:pPr>
            <w:r>
              <w:rPr>
                <w:rFonts w:hint="eastAsia" w:ascii="宋体" w:hAnsi="宋体" w:eastAsia="宋体" w:cs="宋体"/>
                <w:color w:val="auto"/>
                <w:highlight w:val="none"/>
              </w:rPr>
              <w:t>税号</w:t>
            </w:r>
          </w:p>
        </w:tc>
        <w:tc>
          <w:tcPr>
            <w:tcW w:w="3373" w:type="dxa"/>
            <w:vAlign w:val="center"/>
          </w:tcPr>
          <w:p>
            <w:pPr>
              <w:adjustRightInd w:val="0"/>
              <w:snapToGrid w:val="0"/>
              <w:jc w:val="both"/>
              <w:rPr>
                <w:rFonts w:ascii="宋体" w:hAnsi="宋体" w:eastAsia="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1873" w:type="dxa"/>
            <w:vAlign w:val="center"/>
          </w:tcPr>
          <w:p>
            <w:pPr>
              <w:adjustRightInd w:val="0"/>
              <w:snapToGrid w:val="0"/>
              <w:jc w:val="both"/>
              <w:rPr>
                <w:rFonts w:ascii="宋体" w:hAnsi="宋体" w:eastAsia="宋体"/>
                <w:color w:val="auto"/>
                <w:highlight w:val="none"/>
              </w:rPr>
            </w:pPr>
            <w:r>
              <w:rPr>
                <w:rFonts w:hint="eastAsia" w:ascii="宋体" w:hAnsi="宋体" w:eastAsia="宋体" w:cs="宋体"/>
                <w:color w:val="auto"/>
                <w:highlight w:val="none"/>
              </w:rPr>
              <w:t>开户银行</w:t>
            </w:r>
          </w:p>
        </w:tc>
        <w:tc>
          <w:tcPr>
            <w:tcW w:w="3420" w:type="dxa"/>
            <w:vAlign w:val="center"/>
          </w:tcPr>
          <w:p>
            <w:pPr>
              <w:adjustRightInd w:val="0"/>
              <w:snapToGrid w:val="0"/>
              <w:jc w:val="both"/>
              <w:rPr>
                <w:rFonts w:ascii="宋体" w:hAnsi="宋体" w:eastAsia="宋体" w:cs="宋体"/>
                <w:color w:val="auto"/>
                <w:highlight w:val="none"/>
              </w:rPr>
            </w:pPr>
            <w:r>
              <w:rPr>
                <w:rFonts w:hint="eastAsia" w:ascii="宋体" w:hAnsi="宋体" w:eastAsia="宋体"/>
                <w:color w:val="auto"/>
                <w:highlight w:val="none"/>
              </w:rPr>
              <w:t>中信银行广州分行</w:t>
            </w:r>
          </w:p>
        </w:tc>
        <w:tc>
          <w:tcPr>
            <w:tcW w:w="1824" w:type="dxa"/>
            <w:vAlign w:val="center"/>
          </w:tcPr>
          <w:p>
            <w:pPr>
              <w:adjustRightInd w:val="0"/>
              <w:snapToGrid w:val="0"/>
              <w:jc w:val="both"/>
              <w:rPr>
                <w:rFonts w:ascii="宋体" w:hAnsi="宋体" w:eastAsia="宋体"/>
                <w:color w:val="auto"/>
                <w:highlight w:val="none"/>
              </w:rPr>
            </w:pPr>
            <w:r>
              <w:rPr>
                <w:rFonts w:hint="eastAsia" w:ascii="宋体" w:hAnsi="宋体" w:eastAsia="宋体" w:cs="宋体"/>
                <w:color w:val="auto"/>
                <w:highlight w:val="none"/>
              </w:rPr>
              <w:t>开户银行</w:t>
            </w:r>
          </w:p>
        </w:tc>
        <w:tc>
          <w:tcPr>
            <w:tcW w:w="3373" w:type="dxa"/>
            <w:vAlign w:val="center"/>
          </w:tcPr>
          <w:p>
            <w:pPr>
              <w:adjustRightInd w:val="0"/>
              <w:snapToGrid w:val="0"/>
              <w:jc w:val="both"/>
              <w:rPr>
                <w:rFonts w:ascii="宋体" w:hAnsi="宋体" w:eastAsia="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1873" w:type="dxa"/>
            <w:vAlign w:val="center"/>
          </w:tcPr>
          <w:p>
            <w:pPr>
              <w:adjustRightInd w:val="0"/>
              <w:snapToGrid w:val="0"/>
              <w:jc w:val="both"/>
              <w:rPr>
                <w:rFonts w:ascii="宋体" w:hAnsi="宋体" w:eastAsia="宋体"/>
                <w:color w:val="auto"/>
                <w:highlight w:val="none"/>
              </w:rPr>
            </w:pPr>
            <w:r>
              <w:rPr>
                <w:rFonts w:hint="eastAsia" w:ascii="宋体" w:hAnsi="宋体" w:eastAsia="宋体" w:cs="宋体"/>
                <w:color w:val="auto"/>
                <w:highlight w:val="none"/>
              </w:rPr>
              <w:t>账号</w:t>
            </w:r>
          </w:p>
        </w:tc>
        <w:tc>
          <w:tcPr>
            <w:tcW w:w="3420" w:type="dxa"/>
            <w:vAlign w:val="center"/>
          </w:tcPr>
          <w:p>
            <w:pPr>
              <w:adjustRightInd w:val="0"/>
              <w:snapToGrid w:val="0"/>
              <w:jc w:val="both"/>
              <w:rPr>
                <w:rFonts w:ascii="宋体" w:hAnsi="宋体" w:eastAsia="宋体" w:cs="宋体"/>
                <w:color w:val="auto"/>
                <w:highlight w:val="none"/>
              </w:rPr>
            </w:pPr>
            <w:r>
              <w:rPr>
                <w:rFonts w:ascii="宋体" w:hAnsi="宋体" w:eastAsia="宋体"/>
                <w:color w:val="auto"/>
                <w:highlight w:val="none"/>
              </w:rPr>
              <w:t>7443020182400032795</w:t>
            </w:r>
          </w:p>
        </w:tc>
        <w:tc>
          <w:tcPr>
            <w:tcW w:w="1824" w:type="dxa"/>
            <w:vAlign w:val="center"/>
          </w:tcPr>
          <w:p>
            <w:pPr>
              <w:adjustRightInd w:val="0"/>
              <w:snapToGrid w:val="0"/>
              <w:jc w:val="both"/>
              <w:rPr>
                <w:rFonts w:ascii="宋体" w:hAnsi="宋体" w:eastAsia="宋体"/>
                <w:color w:val="auto"/>
                <w:highlight w:val="none"/>
              </w:rPr>
            </w:pPr>
            <w:r>
              <w:rPr>
                <w:rFonts w:hint="eastAsia" w:ascii="宋体" w:hAnsi="宋体" w:eastAsia="宋体" w:cs="宋体"/>
                <w:color w:val="auto"/>
                <w:highlight w:val="none"/>
              </w:rPr>
              <w:t>账号</w:t>
            </w:r>
          </w:p>
        </w:tc>
        <w:tc>
          <w:tcPr>
            <w:tcW w:w="3373" w:type="dxa"/>
            <w:vAlign w:val="center"/>
          </w:tcPr>
          <w:p>
            <w:pPr>
              <w:adjustRightInd w:val="0"/>
              <w:snapToGrid w:val="0"/>
              <w:jc w:val="both"/>
              <w:rPr>
                <w:rFonts w:ascii="宋体" w:hAnsi="宋体" w:eastAsia="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1873" w:type="dxa"/>
            <w:vAlign w:val="center"/>
          </w:tcPr>
          <w:p>
            <w:pPr>
              <w:adjustRightInd w:val="0"/>
              <w:snapToGrid w:val="0"/>
              <w:jc w:val="both"/>
              <w:rPr>
                <w:rFonts w:ascii="宋体" w:hAnsi="宋体" w:eastAsia="宋体" w:cs="宋体"/>
                <w:color w:val="auto"/>
                <w:highlight w:val="none"/>
              </w:rPr>
            </w:pPr>
            <w:r>
              <w:rPr>
                <w:rFonts w:hint="eastAsia" w:ascii="宋体" w:hAnsi="宋体" w:eastAsia="宋体" w:cs="宋体"/>
                <w:color w:val="auto"/>
                <w:highlight w:val="none"/>
              </w:rPr>
              <w:t>行号</w:t>
            </w:r>
          </w:p>
        </w:tc>
        <w:tc>
          <w:tcPr>
            <w:tcW w:w="3420" w:type="dxa"/>
            <w:vAlign w:val="center"/>
          </w:tcPr>
          <w:p>
            <w:pPr>
              <w:adjustRightInd w:val="0"/>
              <w:snapToGrid w:val="0"/>
              <w:jc w:val="both"/>
              <w:rPr>
                <w:rFonts w:ascii="宋体" w:hAnsi="宋体" w:eastAsia="宋体"/>
                <w:color w:val="auto"/>
                <w:highlight w:val="none"/>
              </w:rPr>
            </w:pPr>
            <w:r>
              <w:rPr>
                <w:rFonts w:hint="eastAsia" w:ascii="宋体" w:hAnsi="宋体" w:eastAsia="宋体"/>
                <w:color w:val="auto"/>
                <w:highlight w:val="none"/>
              </w:rPr>
              <w:t>302581044697</w:t>
            </w:r>
          </w:p>
        </w:tc>
        <w:tc>
          <w:tcPr>
            <w:tcW w:w="1824" w:type="dxa"/>
            <w:vAlign w:val="center"/>
          </w:tcPr>
          <w:p>
            <w:pPr>
              <w:adjustRightInd w:val="0"/>
              <w:snapToGrid w:val="0"/>
              <w:jc w:val="both"/>
              <w:rPr>
                <w:rFonts w:ascii="宋体" w:hAnsi="宋体" w:eastAsia="宋体" w:cs="宋体"/>
                <w:color w:val="auto"/>
                <w:highlight w:val="none"/>
              </w:rPr>
            </w:pPr>
            <w:r>
              <w:rPr>
                <w:rFonts w:hint="eastAsia" w:ascii="宋体" w:hAnsi="宋体" w:eastAsia="宋体" w:cs="宋体"/>
                <w:color w:val="auto"/>
                <w:highlight w:val="none"/>
              </w:rPr>
              <w:t>行号</w:t>
            </w:r>
          </w:p>
        </w:tc>
        <w:tc>
          <w:tcPr>
            <w:tcW w:w="3373" w:type="dxa"/>
            <w:vAlign w:val="center"/>
          </w:tcPr>
          <w:p>
            <w:pPr>
              <w:adjustRightInd w:val="0"/>
              <w:snapToGrid w:val="0"/>
              <w:jc w:val="both"/>
              <w:rPr>
                <w:rFonts w:ascii="宋体" w:hAnsi="宋体" w:eastAsia="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1873" w:type="dxa"/>
            <w:vAlign w:val="center"/>
          </w:tcPr>
          <w:p>
            <w:pPr>
              <w:adjustRightInd w:val="0"/>
              <w:snapToGrid w:val="0"/>
              <w:jc w:val="both"/>
              <w:rPr>
                <w:rFonts w:ascii="宋体" w:hAnsi="宋体" w:eastAsia="宋体"/>
                <w:color w:val="auto"/>
                <w:highlight w:val="none"/>
              </w:rPr>
            </w:pPr>
            <w:r>
              <w:rPr>
                <w:rFonts w:hint="eastAsia" w:ascii="宋体" w:hAnsi="宋体" w:eastAsia="宋体" w:cs="宋体"/>
                <w:color w:val="auto"/>
                <w:highlight w:val="none"/>
              </w:rPr>
              <w:t>邮政编码</w:t>
            </w:r>
          </w:p>
        </w:tc>
        <w:tc>
          <w:tcPr>
            <w:tcW w:w="3420" w:type="dxa"/>
            <w:vAlign w:val="center"/>
          </w:tcPr>
          <w:p>
            <w:pPr>
              <w:adjustRightInd w:val="0"/>
              <w:snapToGrid w:val="0"/>
              <w:jc w:val="both"/>
              <w:rPr>
                <w:rFonts w:ascii="宋体" w:hAnsi="宋体" w:eastAsia="宋体" w:cs="宋体"/>
                <w:color w:val="auto"/>
                <w:highlight w:val="none"/>
              </w:rPr>
            </w:pPr>
            <w:r>
              <w:rPr>
                <w:rFonts w:hint="eastAsia" w:ascii="宋体" w:hAnsi="宋体" w:eastAsia="宋体" w:cs="宋体"/>
                <w:color w:val="auto"/>
                <w:highlight w:val="none"/>
              </w:rPr>
              <w:t>510760</w:t>
            </w:r>
          </w:p>
        </w:tc>
        <w:tc>
          <w:tcPr>
            <w:tcW w:w="1824" w:type="dxa"/>
            <w:vAlign w:val="center"/>
          </w:tcPr>
          <w:p>
            <w:pPr>
              <w:adjustRightInd w:val="0"/>
              <w:snapToGrid w:val="0"/>
              <w:jc w:val="both"/>
              <w:rPr>
                <w:rFonts w:ascii="宋体" w:hAnsi="宋体" w:eastAsia="宋体"/>
                <w:color w:val="auto"/>
                <w:highlight w:val="none"/>
              </w:rPr>
            </w:pPr>
            <w:r>
              <w:rPr>
                <w:rFonts w:hint="eastAsia" w:ascii="宋体" w:hAnsi="宋体" w:eastAsia="宋体" w:cs="宋体"/>
                <w:color w:val="auto"/>
                <w:highlight w:val="none"/>
              </w:rPr>
              <w:t>邮政编码</w:t>
            </w:r>
          </w:p>
        </w:tc>
        <w:tc>
          <w:tcPr>
            <w:tcW w:w="3373" w:type="dxa"/>
            <w:vAlign w:val="center"/>
          </w:tcPr>
          <w:p>
            <w:pPr>
              <w:adjustRightInd w:val="0"/>
              <w:snapToGrid w:val="0"/>
              <w:jc w:val="both"/>
              <w:rPr>
                <w:rFonts w:ascii="宋体" w:hAnsi="宋体" w:eastAsia="宋体"/>
                <w:color w:val="auto"/>
                <w:highlight w:val="none"/>
              </w:rPr>
            </w:pPr>
          </w:p>
        </w:tc>
      </w:tr>
    </w:tbl>
    <w:p>
      <w:pPr>
        <w:spacing w:line="300" w:lineRule="auto"/>
        <w:jc w:val="left"/>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备注：甲方采购负责人</w:t>
      </w:r>
      <w:r>
        <w:rPr>
          <w:rFonts w:hint="eastAsia" w:asciiTheme="minorEastAsia" w:hAnsiTheme="minorEastAsia" w:eastAsiaTheme="minorEastAsia"/>
          <w:color w:val="auto"/>
          <w:highlight w:val="none"/>
          <w:u w:val="single"/>
          <w:lang w:val="en-US" w:eastAsia="zh-CN"/>
        </w:rPr>
        <w:t>刘靖</w:t>
      </w:r>
      <w:r>
        <w:rPr>
          <w:rFonts w:hint="eastAsia" w:asciiTheme="minorEastAsia" w:hAnsiTheme="minorEastAsia" w:eastAsiaTheme="minorEastAsia"/>
          <w:color w:val="auto"/>
          <w:highlight w:val="none"/>
        </w:rPr>
        <w:t>，联系电话</w:t>
      </w:r>
      <w:r>
        <w:rPr>
          <w:rFonts w:hint="eastAsia" w:asciiTheme="minorEastAsia" w:hAnsiTheme="minorEastAsia" w:eastAsiaTheme="minorEastAsia"/>
          <w:color w:val="auto"/>
          <w:highlight w:val="none"/>
          <w:u w:val="single"/>
          <w:lang w:val="en-US" w:eastAsia="zh-CN"/>
        </w:rPr>
        <w:t>020-22207909</w:t>
      </w:r>
      <w:r>
        <w:rPr>
          <w:rFonts w:hint="eastAsia" w:asciiTheme="minorEastAsia" w:hAnsiTheme="minorEastAsia" w:eastAsiaTheme="minorEastAsia"/>
          <w:color w:val="auto"/>
          <w:highlight w:val="none"/>
          <w:u w:val="none"/>
        </w:rPr>
        <w:t>电子邮件地址</w:t>
      </w:r>
      <w:r>
        <w:rPr>
          <w:rFonts w:hint="eastAsia" w:asciiTheme="minorEastAsia" w:hAnsiTheme="minorEastAsia" w:eastAsiaTheme="minorEastAsia"/>
          <w:color w:val="auto"/>
          <w:highlight w:val="none"/>
          <w:u w:val="none"/>
          <w:lang w:val="en-US" w:eastAsia="zh-CN"/>
        </w:rPr>
        <w:t>:</w:t>
      </w:r>
      <w:r>
        <w:rPr>
          <w:rFonts w:hint="eastAsia" w:asciiTheme="minorEastAsia" w:hAnsiTheme="minorEastAsia" w:eastAsiaTheme="minorEastAsia"/>
          <w:color w:val="auto"/>
          <w:highlight w:val="none"/>
          <w:u w:val="single"/>
        </w:rPr>
        <w:t>lz</w:t>
      </w:r>
      <w:r>
        <w:rPr>
          <w:rFonts w:asciiTheme="minorEastAsia" w:hAnsiTheme="minorEastAsia" w:eastAsiaTheme="minorEastAsia"/>
          <w:color w:val="auto"/>
          <w:highlight w:val="none"/>
          <w:u w:val="single"/>
        </w:rPr>
        <w:t>6</w:t>
      </w:r>
      <w:r>
        <w:rPr>
          <w:rFonts w:hint="eastAsia" w:asciiTheme="minorEastAsia" w:hAnsiTheme="minorEastAsia" w:eastAsiaTheme="minorEastAsia"/>
          <w:color w:val="auto"/>
          <w:highlight w:val="none"/>
          <w:u w:val="single"/>
          <w:lang w:val="en-US" w:eastAsia="zh-CN"/>
        </w:rPr>
        <w:t>l784</w:t>
      </w:r>
      <w:r>
        <w:rPr>
          <w:rFonts w:hint="eastAsia" w:asciiTheme="minorEastAsia" w:hAnsiTheme="minorEastAsia" w:eastAsiaTheme="minorEastAsia"/>
          <w:color w:val="auto"/>
          <w:highlight w:val="none"/>
          <w:u w:val="single"/>
        </w:rPr>
        <w:t>@lisco.com.cn。</w:t>
      </w:r>
    </w:p>
    <w:p>
      <w:pPr>
        <w:widowControl/>
        <w:spacing w:line="300" w:lineRule="auto"/>
        <w:ind w:firstLine="630" w:firstLineChars="300"/>
        <w:jc w:val="left"/>
        <w:rPr>
          <w:rFonts w:hint="eastAsia" w:asciiTheme="minorEastAsia" w:hAnsiTheme="minorEastAsia" w:eastAsiaTheme="minorEastAsia"/>
          <w:color w:val="auto"/>
          <w:highlight w:val="none"/>
          <w:u w:val="single"/>
        </w:rPr>
      </w:pPr>
      <w:r>
        <w:rPr>
          <w:rFonts w:hint="eastAsia" w:asciiTheme="minorEastAsia" w:hAnsiTheme="minorEastAsia" w:eastAsiaTheme="minorEastAsia"/>
          <w:color w:val="auto"/>
          <w:highlight w:val="none"/>
        </w:rPr>
        <w:t>甲方监工，联系电话</w:t>
      </w:r>
    </w:p>
    <w:p>
      <w:pPr>
        <w:widowControl/>
        <w:spacing w:line="300" w:lineRule="auto"/>
        <w:jc w:val="left"/>
        <w:rPr>
          <w:rFonts w:hint="eastAsia" w:asciiTheme="minorEastAsia" w:hAnsiTheme="minorEastAsia" w:eastAsiaTheme="minorEastAsia"/>
          <w:b/>
          <w:color w:val="auto"/>
          <w:sz w:val="24"/>
          <w:szCs w:val="24"/>
          <w:highlight w:val="none"/>
          <w:lang w:val="en-US" w:eastAsia="zh-CN"/>
        </w:rPr>
      </w:pPr>
      <w:r>
        <w:rPr>
          <w:rFonts w:hint="eastAsia" w:asciiTheme="minorEastAsia" w:hAnsiTheme="minorEastAsia" w:eastAsiaTheme="minorEastAsia"/>
          <w:b/>
          <w:color w:val="auto"/>
          <w:sz w:val="24"/>
          <w:szCs w:val="24"/>
          <w:highlight w:val="none"/>
        </w:rPr>
        <w:t>附件一：</w:t>
      </w:r>
      <w:r>
        <w:rPr>
          <w:rFonts w:hint="eastAsia" w:asciiTheme="minorEastAsia" w:hAnsiTheme="minorEastAsia" w:eastAsiaTheme="minorEastAsia"/>
          <w:b/>
          <w:color w:val="auto"/>
          <w:sz w:val="24"/>
          <w:szCs w:val="24"/>
          <w:highlight w:val="none"/>
          <w:lang w:val="en-US" w:eastAsia="zh-CN"/>
        </w:rPr>
        <w:t>规范</w:t>
      </w:r>
    </w:p>
    <w:p>
      <w:pPr>
        <w:widowControl/>
        <w:spacing w:line="300" w:lineRule="auto"/>
        <w:jc w:val="center"/>
        <w:rPr>
          <w:rFonts w:hint="eastAsia" w:asciiTheme="minorEastAsia" w:hAnsiTheme="minorEastAsia" w:eastAsiaTheme="minorEastAsia"/>
          <w:b/>
          <w:color w:val="auto"/>
          <w:sz w:val="24"/>
          <w:szCs w:val="24"/>
          <w:highlight w:val="none"/>
        </w:rPr>
      </w:pPr>
    </w:p>
    <w:p>
      <w:pPr>
        <w:widowControl/>
        <w:spacing w:line="300" w:lineRule="auto"/>
        <w:jc w:val="center"/>
        <w:rPr>
          <w:rFonts w:hint="eastAsia" w:asciiTheme="minorEastAsia" w:hAnsiTheme="minorEastAsia" w:eastAsiaTheme="minorEastAsia"/>
          <w:b/>
          <w:color w:val="auto"/>
          <w:sz w:val="24"/>
          <w:szCs w:val="24"/>
          <w:highlight w:val="none"/>
        </w:rPr>
      </w:pPr>
    </w:p>
    <w:p>
      <w:pPr>
        <w:widowControl/>
        <w:spacing w:line="300" w:lineRule="auto"/>
        <w:jc w:val="center"/>
        <w:rPr>
          <w:rFonts w:hint="eastAsia" w:asciiTheme="minorEastAsia" w:hAnsiTheme="minorEastAsia" w:eastAsiaTheme="minorEastAsia"/>
          <w:b/>
          <w:color w:val="auto"/>
          <w:sz w:val="24"/>
          <w:szCs w:val="24"/>
          <w:highlight w:val="none"/>
        </w:rPr>
      </w:pPr>
    </w:p>
    <w:p>
      <w:pPr>
        <w:widowControl/>
        <w:spacing w:line="300" w:lineRule="auto"/>
        <w:jc w:val="center"/>
        <w:rPr>
          <w:rFonts w:hint="eastAsia" w:asciiTheme="minorEastAsia" w:hAnsiTheme="minorEastAsia" w:eastAsiaTheme="minorEastAsia"/>
          <w:b/>
          <w:color w:val="auto"/>
          <w:sz w:val="24"/>
          <w:szCs w:val="24"/>
          <w:highlight w:val="none"/>
        </w:rPr>
      </w:pPr>
    </w:p>
    <w:p>
      <w:pPr>
        <w:widowControl/>
        <w:spacing w:line="300" w:lineRule="auto"/>
        <w:jc w:val="center"/>
        <w:rPr>
          <w:rFonts w:hint="eastAsia" w:asciiTheme="minorEastAsia" w:hAnsiTheme="minorEastAsia" w:eastAsiaTheme="minorEastAsia"/>
          <w:b/>
          <w:color w:val="auto"/>
          <w:sz w:val="24"/>
          <w:szCs w:val="24"/>
          <w:highlight w:val="none"/>
        </w:rPr>
      </w:pPr>
    </w:p>
    <w:p>
      <w:pPr>
        <w:widowControl/>
        <w:spacing w:line="300" w:lineRule="auto"/>
        <w:jc w:val="center"/>
        <w:rPr>
          <w:rFonts w:hint="eastAsia" w:asciiTheme="minorEastAsia" w:hAnsiTheme="minorEastAsia" w:eastAsiaTheme="minorEastAsia"/>
          <w:b/>
          <w:color w:val="auto"/>
          <w:sz w:val="24"/>
          <w:szCs w:val="24"/>
          <w:highlight w:val="none"/>
        </w:rPr>
      </w:pPr>
    </w:p>
    <w:p>
      <w:pPr>
        <w:widowControl/>
        <w:spacing w:line="300" w:lineRule="auto"/>
        <w:jc w:val="center"/>
        <w:rPr>
          <w:rFonts w:hint="eastAsia" w:asciiTheme="minorEastAsia" w:hAnsiTheme="minorEastAsia" w:eastAsiaTheme="minorEastAsia"/>
          <w:b/>
          <w:color w:val="auto"/>
          <w:sz w:val="24"/>
          <w:szCs w:val="24"/>
          <w:highlight w:val="none"/>
        </w:rPr>
      </w:pPr>
    </w:p>
    <w:p>
      <w:pPr>
        <w:widowControl/>
        <w:spacing w:line="300" w:lineRule="auto"/>
        <w:jc w:val="center"/>
        <w:rPr>
          <w:rFonts w:hint="eastAsia" w:asciiTheme="minorEastAsia" w:hAnsiTheme="minorEastAsia" w:eastAsiaTheme="minorEastAsia"/>
          <w:b/>
          <w:color w:val="auto"/>
          <w:sz w:val="24"/>
          <w:szCs w:val="24"/>
          <w:highlight w:val="none"/>
        </w:rPr>
      </w:pPr>
    </w:p>
    <w:p>
      <w:pPr>
        <w:widowControl/>
        <w:spacing w:line="300" w:lineRule="auto"/>
        <w:jc w:val="center"/>
        <w:rPr>
          <w:rFonts w:hint="eastAsia" w:asciiTheme="minorEastAsia" w:hAnsiTheme="minorEastAsia" w:eastAsiaTheme="minorEastAsia"/>
          <w:b/>
          <w:color w:val="auto"/>
          <w:sz w:val="24"/>
          <w:szCs w:val="24"/>
          <w:highlight w:val="none"/>
        </w:rPr>
      </w:pPr>
    </w:p>
    <w:p>
      <w:pPr>
        <w:widowControl/>
        <w:spacing w:line="300" w:lineRule="auto"/>
        <w:jc w:val="center"/>
        <w:rPr>
          <w:rFonts w:hint="eastAsia" w:asciiTheme="minorEastAsia" w:hAnsiTheme="minorEastAsia" w:eastAsiaTheme="minorEastAsia"/>
          <w:b/>
          <w:color w:val="auto"/>
          <w:sz w:val="24"/>
          <w:szCs w:val="24"/>
          <w:highlight w:val="none"/>
        </w:rPr>
      </w:pPr>
    </w:p>
    <w:p>
      <w:pPr>
        <w:widowControl/>
        <w:spacing w:line="300" w:lineRule="auto"/>
        <w:jc w:val="center"/>
        <w:rPr>
          <w:rFonts w:hint="eastAsia" w:asciiTheme="minorEastAsia" w:hAnsiTheme="minorEastAsia" w:eastAsiaTheme="minorEastAsia"/>
          <w:b/>
          <w:color w:val="auto"/>
          <w:sz w:val="24"/>
          <w:szCs w:val="24"/>
          <w:highlight w:val="none"/>
        </w:rPr>
      </w:pPr>
    </w:p>
    <w:p>
      <w:pPr>
        <w:widowControl/>
        <w:spacing w:line="300" w:lineRule="auto"/>
        <w:jc w:val="center"/>
        <w:rPr>
          <w:rFonts w:hint="eastAsia" w:asciiTheme="minorEastAsia" w:hAnsiTheme="minorEastAsia" w:eastAsiaTheme="minorEastAsia"/>
          <w:b/>
          <w:color w:val="auto"/>
          <w:sz w:val="24"/>
          <w:szCs w:val="24"/>
          <w:highlight w:val="none"/>
        </w:rPr>
      </w:pPr>
    </w:p>
    <w:p>
      <w:pPr>
        <w:widowControl/>
        <w:spacing w:line="300" w:lineRule="auto"/>
        <w:jc w:val="center"/>
        <w:rPr>
          <w:rFonts w:hint="eastAsia" w:asciiTheme="minorEastAsia" w:hAnsiTheme="minorEastAsia" w:eastAsiaTheme="minorEastAsia"/>
          <w:b/>
          <w:color w:val="auto"/>
          <w:sz w:val="24"/>
          <w:szCs w:val="24"/>
          <w:highlight w:val="none"/>
        </w:rPr>
      </w:pPr>
    </w:p>
    <w:p>
      <w:pPr>
        <w:widowControl/>
        <w:spacing w:line="300" w:lineRule="auto"/>
        <w:jc w:val="center"/>
        <w:rPr>
          <w:rFonts w:hint="eastAsia" w:asciiTheme="minorEastAsia" w:hAnsiTheme="minorEastAsia" w:eastAsiaTheme="minorEastAsia"/>
          <w:b/>
          <w:color w:val="auto"/>
          <w:sz w:val="24"/>
          <w:szCs w:val="24"/>
          <w:highlight w:val="none"/>
        </w:rPr>
      </w:pPr>
    </w:p>
    <w:p>
      <w:pPr>
        <w:widowControl/>
        <w:spacing w:line="300" w:lineRule="auto"/>
        <w:jc w:val="center"/>
        <w:rPr>
          <w:rFonts w:hint="eastAsia" w:asciiTheme="minorEastAsia" w:hAnsiTheme="minorEastAsia" w:eastAsiaTheme="minorEastAsia"/>
          <w:b/>
          <w:color w:val="auto"/>
          <w:sz w:val="24"/>
          <w:szCs w:val="24"/>
          <w:highlight w:val="none"/>
        </w:rPr>
      </w:pPr>
    </w:p>
    <w:p>
      <w:pPr>
        <w:widowControl/>
        <w:spacing w:line="300" w:lineRule="auto"/>
        <w:jc w:val="center"/>
        <w:rPr>
          <w:rFonts w:hint="eastAsia" w:asciiTheme="minorEastAsia" w:hAnsiTheme="minorEastAsia" w:eastAsiaTheme="minorEastAsia"/>
          <w:b/>
          <w:color w:val="auto"/>
          <w:sz w:val="24"/>
          <w:szCs w:val="24"/>
          <w:highlight w:val="none"/>
        </w:rPr>
      </w:pPr>
    </w:p>
    <w:p>
      <w:pPr>
        <w:widowControl/>
        <w:spacing w:line="300" w:lineRule="auto"/>
        <w:jc w:val="center"/>
        <w:rPr>
          <w:rFonts w:hint="eastAsia" w:asciiTheme="minorEastAsia" w:hAnsiTheme="minorEastAsia" w:eastAsiaTheme="minorEastAsia"/>
          <w:b/>
          <w:color w:val="auto"/>
          <w:sz w:val="24"/>
          <w:szCs w:val="24"/>
          <w:highlight w:val="none"/>
        </w:rPr>
      </w:pPr>
    </w:p>
    <w:p>
      <w:pPr>
        <w:widowControl/>
        <w:spacing w:line="300" w:lineRule="auto"/>
        <w:jc w:val="center"/>
        <w:rPr>
          <w:rFonts w:hint="eastAsia" w:asciiTheme="minorEastAsia" w:hAnsiTheme="minorEastAsia" w:eastAsiaTheme="minorEastAsia"/>
          <w:b/>
          <w:color w:val="auto"/>
          <w:sz w:val="24"/>
          <w:szCs w:val="24"/>
          <w:highlight w:val="none"/>
        </w:rPr>
      </w:pPr>
    </w:p>
    <w:p>
      <w:pPr>
        <w:widowControl/>
        <w:spacing w:line="300" w:lineRule="auto"/>
        <w:jc w:val="center"/>
        <w:rPr>
          <w:rFonts w:hint="eastAsia" w:asciiTheme="minorEastAsia" w:hAnsiTheme="minorEastAsia" w:eastAsiaTheme="minorEastAsia"/>
          <w:b/>
          <w:color w:val="auto"/>
          <w:sz w:val="24"/>
          <w:szCs w:val="24"/>
          <w:highlight w:val="none"/>
        </w:rPr>
      </w:pPr>
    </w:p>
    <w:p>
      <w:pPr>
        <w:widowControl/>
        <w:spacing w:line="300" w:lineRule="auto"/>
        <w:jc w:val="center"/>
        <w:rPr>
          <w:rFonts w:hint="eastAsia" w:asciiTheme="minorEastAsia" w:hAnsiTheme="minorEastAsia" w:eastAsiaTheme="minorEastAsia"/>
          <w:b/>
          <w:color w:val="auto"/>
          <w:sz w:val="24"/>
          <w:szCs w:val="24"/>
          <w:highlight w:val="none"/>
        </w:rPr>
      </w:pPr>
    </w:p>
    <w:p>
      <w:pPr>
        <w:widowControl/>
        <w:spacing w:line="300" w:lineRule="auto"/>
        <w:jc w:val="center"/>
        <w:rPr>
          <w:rFonts w:hint="eastAsia" w:asciiTheme="minorEastAsia" w:hAnsiTheme="minorEastAsia" w:eastAsiaTheme="minorEastAsia"/>
          <w:b/>
          <w:color w:val="auto"/>
          <w:sz w:val="24"/>
          <w:szCs w:val="24"/>
          <w:highlight w:val="none"/>
        </w:rPr>
      </w:pPr>
    </w:p>
    <w:p>
      <w:pPr>
        <w:widowControl/>
        <w:spacing w:line="300" w:lineRule="auto"/>
        <w:jc w:val="center"/>
        <w:rPr>
          <w:rFonts w:hint="eastAsia" w:asciiTheme="minorEastAsia" w:hAnsiTheme="minorEastAsia" w:eastAsiaTheme="minorEastAsia"/>
          <w:b/>
          <w:color w:val="auto"/>
          <w:sz w:val="24"/>
          <w:szCs w:val="24"/>
          <w:highlight w:val="none"/>
        </w:rPr>
      </w:pPr>
    </w:p>
    <w:p>
      <w:pPr>
        <w:widowControl/>
        <w:spacing w:line="300" w:lineRule="auto"/>
        <w:jc w:val="center"/>
        <w:rPr>
          <w:rFonts w:hint="eastAsia" w:asciiTheme="minorEastAsia" w:hAnsiTheme="minorEastAsia" w:eastAsiaTheme="minorEastAsia"/>
          <w:b/>
          <w:color w:val="auto"/>
          <w:sz w:val="24"/>
          <w:szCs w:val="24"/>
          <w:highlight w:val="none"/>
        </w:rPr>
      </w:pPr>
    </w:p>
    <w:p>
      <w:pPr>
        <w:widowControl/>
        <w:spacing w:line="300" w:lineRule="auto"/>
        <w:jc w:val="center"/>
        <w:rPr>
          <w:rFonts w:hint="eastAsia" w:asciiTheme="minorEastAsia" w:hAnsiTheme="minorEastAsia" w:eastAsiaTheme="minorEastAsia"/>
          <w:b/>
          <w:color w:val="auto"/>
          <w:sz w:val="24"/>
          <w:szCs w:val="24"/>
          <w:highlight w:val="none"/>
        </w:rPr>
      </w:pPr>
    </w:p>
    <w:p>
      <w:pPr>
        <w:widowControl/>
        <w:spacing w:line="300" w:lineRule="auto"/>
        <w:jc w:val="center"/>
        <w:rPr>
          <w:rFonts w:hint="eastAsia" w:asciiTheme="minorEastAsia" w:hAnsiTheme="minorEastAsia" w:eastAsiaTheme="minorEastAsia"/>
          <w:b/>
          <w:color w:val="auto"/>
          <w:sz w:val="24"/>
          <w:szCs w:val="24"/>
          <w:highlight w:val="none"/>
        </w:rPr>
      </w:pPr>
    </w:p>
    <w:p>
      <w:pPr>
        <w:widowControl/>
        <w:spacing w:line="300" w:lineRule="auto"/>
        <w:jc w:val="center"/>
        <w:rPr>
          <w:rFonts w:hint="eastAsia" w:asciiTheme="minorEastAsia" w:hAnsiTheme="minorEastAsia" w:eastAsiaTheme="minorEastAsia"/>
          <w:b/>
          <w:color w:val="auto"/>
          <w:sz w:val="24"/>
          <w:szCs w:val="24"/>
          <w:highlight w:val="none"/>
        </w:rPr>
      </w:pPr>
    </w:p>
    <w:p>
      <w:pPr>
        <w:widowControl/>
        <w:spacing w:line="300" w:lineRule="auto"/>
        <w:jc w:val="center"/>
        <w:rPr>
          <w:rFonts w:hint="eastAsia" w:asciiTheme="minorEastAsia" w:hAnsiTheme="minorEastAsia" w:eastAsiaTheme="minorEastAsia"/>
          <w:b/>
          <w:color w:val="auto"/>
          <w:sz w:val="24"/>
          <w:szCs w:val="24"/>
          <w:highlight w:val="none"/>
        </w:rPr>
      </w:pPr>
    </w:p>
    <w:p>
      <w:pPr>
        <w:widowControl/>
        <w:spacing w:line="300" w:lineRule="auto"/>
        <w:jc w:val="center"/>
        <w:rPr>
          <w:rFonts w:hint="eastAsia" w:asciiTheme="minorEastAsia" w:hAnsiTheme="minorEastAsia" w:eastAsiaTheme="minorEastAsia"/>
          <w:b/>
          <w:color w:val="auto"/>
          <w:sz w:val="24"/>
          <w:szCs w:val="24"/>
          <w:highlight w:val="none"/>
        </w:rPr>
      </w:pPr>
    </w:p>
    <w:p>
      <w:pPr>
        <w:widowControl/>
        <w:spacing w:line="300" w:lineRule="auto"/>
        <w:jc w:val="center"/>
        <w:rPr>
          <w:rFonts w:hint="eastAsia" w:asciiTheme="minorEastAsia" w:hAnsiTheme="minorEastAsia" w:eastAsiaTheme="minorEastAsia"/>
          <w:b/>
          <w:color w:val="auto"/>
          <w:sz w:val="24"/>
          <w:szCs w:val="24"/>
          <w:highlight w:val="none"/>
        </w:rPr>
      </w:pPr>
    </w:p>
    <w:p>
      <w:pPr>
        <w:widowControl/>
        <w:spacing w:line="300" w:lineRule="auto"/>
        <w:jc w:val="center"/>
        <w:rPr>
          <w:rFonts w:hint="eastAsia" w:asciiTheme="minorEastAsia" w:hAnsiTheme="minorEastAsia" w:eastAsiaTheme="minorEastAsia"/>
          <w:b/>
          <w:color w:val="auto"/>
          <w:sz w:val="24"/>
          <w:szCs w:val="24"/>
          <w:highlight w:val="none"/>
        </w:rPr>
      </w:pPr>
    </w:p>
    <w:p>
      <w:pPr>
        <w:widowControl/>
        <w:spacing w:line="300" w:lineRule="auto"/>
        <w:jc w:val="center"/>
        <w:rPr>
          <w:rFonts w:hint="eastAsia" w:asciiTheme="minorEastAsia" w:hAnsiTheme="minorEastAsia" w:eastAsiaTheme="minorEastAsia"/>
          <w:b/>
          <w:color w:val="auto"/>
          <w:sz w:val="24"/>
          <w:szCs w:val="24"/>
          <w:highlight w:val="none"/>
        </w:rPr>
      </w:pPr>
    </w:p>
    <w:p>
      <w:pPr>
        <w:spacing w:line="360" w:lineRule="auto"/>
        <w:rPr>
          <w:rFonts w:asciiTheme="minorEastAsia" w:hAnsiTheme="minorEastAsia" w:eastAsiaTheme="minorEastAsia"/>
          <w:b/>
          <w:color w:val="auto"/>
          <w:highlight w:val="none"/>
        </w:rPr>
      </w:pPr>
      <w:r>
        <w:rPr>
          <w:rFonts w:hint="eastAsia" w:asciiTheme="minorEastAsia" w:hAnsiTheme="minorEastAsia" w:eastAsiaTheme="minorEastAsia"/>
          <w:b/>
          <w:color w:val="auto"/>
          <w:highlight w:val="none"/>
        </w:rPr>
        <w:t>附件二：</w:t>
      </w:r>
    </w:p>
    <w:p>
      <w:pPr>
        <w:spacing w:line="360" w:lineRule="auto"/>
        <w:jc w:val="center"/>
        <w:rPr>
          <w:rFonts w:cs="宋体" w:asciiTheme="minorEastAsia" w:hAnsiTheme="minorEastAsia" w:eastAsiaTheme="minorEastAsia"/>
          <w:b/>
          <w:bCs/>
          <w:color w:val="auto"/>
          <w:sz w:val="32"/>
          <w:szCs w:val="32"/>
          <w:highlight w:val="none"/>
        </w:rPr>
      </w:pPr>
      <w:r>
        <w:rPr>
          <w:rFonts w:hint="eastAsia" w:cs="宋体" w:asciiTheme="minorEastAsia" w:hAnsiTheme="minorEastAsia" w:eastAsiaTheme="minorEastAsia"/>
          <w:b/>
          <w:bCs/>
          <w:color w:val="auto"/>
          <w:sz w:val="32"/>
          <w:szCs w:val="32"/>
          <w:highlight w:val="none"/>
        </w:rPr>
        <w:t>承揽商安全、环保、职业健康要求</w:t>
      </w:r>
    </w:p>
    <w:p>
      <w:pPr>
        <w:spacing w:line="360" w:lineRule="auto"/>
        <w:jc w:val="center"/>
        <w:rPr>
          <w:rFonts w:cs="宋体" w:asciiTheme="minorEastAsia" w:hAnsiTheme="minorEastAsia" w:eastAsiaTheme="minorEastAsia"/>
          <w:b/>
          <w:bCs/>
          <w:color w:val="auto"/>
          <w:highlight w:val="none"/>
        </w:rPr>
      </w:pPr>
    </w:p>
    <w:p>
      <w:pPr>
        <w:snapToGrid w:val="0"/>
        <w:spacing w:line="360" w:lineRule="auto"/>
        <w:ind w:firstLine="403" w:firstLineChars="192"/>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为确保各承揽商知悉鞍钢联众（广州）不锈钢有限公司（以下简称“我司”或“鞍钢联众”）的主要安全、环保、职业健康要求，保障鞍钢联众（广州）不锈钢有限公司各项安全、环保、职业健康管理制度得到落实，特对各承揽商做出如下要求：</w:t>
      </w:r>
    </w:p>
    <w:p>
      <w:pPr>
        <w:numPr>
          <w:ilvl w:val="0"/>
          <w:numId w:val="1"/>
        </w:numPr>
        <w:adjustRightInd w:val="0"/>
        <w:snapToGrid w:val="0"/>
        <w:spacing w:line="360" w:lineRule="auto"/>
        <w:jc w:val="left"/>
        <w:textAlignment w:val="baseline"/>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进入我司厂房内人员必须佩戴安全帽，不得赤脚、穿拖鞋、凉鞋。</w:t>
      </w:r>
    </w:p>
    <w:p>
      <w:pPr>
        <w:numPr>
          <w:ilvl w:val="0"/>
          <w:numId w:val="1"/>
        </w:numPr>
        <w:adjustRightInd w:val="0"/>
        <w:snapToGrid w:val="0"/>
        <w:spacing w:line="360" w:lineRule="auto"/>
        <w:jc w:val="left"/>
        <w:textAlignment w:val="baseline"/>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高空作业（两米以上）人员必须佩戴安全带，电焊、切割作业人员需佩戴防护眼镜，粉尘作业必须佩戴防尘口罩，噪声区域作业必须佩戴耳塞。</w:t>
      </w:r>
    </w:p>
    <w:p>
      <w:pPr>
        <w:numPr>
          <w:ilvl w:val="0"/>
          <w:numId w:val="1"/>
        </w:numPr>
        <w:adjustRightInd w:val="0"/>
        <w:snapToGrid w:val="0"/>
        <w:spacing w:line="360" w:lineRule="auto"/>
        <w:jc w:val="left"/>
        <w:textAlignment w:val="baseline"/>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承揽商人员在我司作业时必须有我司监工人员陪同。</w:t>
      </w:r>
    </w:p>
    <w:p>
      <w:pPr>
        <w:numPr>
          <w:ilvl w:val="0"/>
          <w:numId w:val="1"/>
        </w:numPr>
        <w:adjustRightInd w:val="0"/>
        <w:snapToGrid w:val="0"/>
        <w:spacing w:line="360" w:lineRule="auto"/>
        <w:jc w:val="left"/>
        <w:textAlignment w:val="baseline"/>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承揽商使用的特种设备必须按照国家法规进行登记备案以及定期的检测，确保设备无安全隐患。</w:t>
      </w:r>
    </w:p>
    <w:p>
      <w:pPr>
        <w:numPr>
          <w:ilvl w:val="0"/>
          <w:numId w:val="1"/>
        </w:numPr>
        <w:adjustRightInd w:val="0"/>
        <w:snapToGrid w:val="0"/>
        <w:spacing w:line="360" w:lineRule="auto"/>
        <w:jc w:val="left"/>
        <w:textAlignment w:val="baseline"/>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承揽商需使用我司特种设备时需向我司特种设备管理单位进行申请，并提供作业人员操作证件复印件，获得许可后方可使用，若承揽商人员无特种设备操作证，必须由我司持证人员进行作业。</w:t>
      </w:r>
    </w:p>
    <w:p>
      <w:pPr>
        <w:numPr>
          <w:ilvl w:val="0"/>
          <w:numId w:val="1"/>
        </w:numPr>
        <w:adjustRightInd w:val="0"/>
        <w:snapToGrid w:val="0"/>
        <w:spacing w:line="360" w:lineRule="auto"/>
        <w:jc w:val="left"/>
        <w:textAlignment w:val="baseline"/>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承揽商人员禁止在厂区内吸烟、乱丢垃圾，必须丢弃的垃圾应按我司规定进行分类处理。</w:t>
      </w:r>
    </w:p>
    <w:p>
      <w:pPr>
        <w:numPr>
          <w:ilvl w:val="0"/>
          <w:numId w:val="1"/>
        </w:numPr>
        <w:adjustRightInd w:val="0"/>
        <w:snapToGrid w:val="0"/>
        <w:spacing w:line="360" w:lineRule="auto"/>
        <w:jc w:val="left"/>
        <w:textAlignment w:val="baseline"/>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长期在我司粉尘区域以及噪声区域进行作业的人员必须由承揽商组织每年进行一次职业病体检。</w:t>
      </w:r>
    </w:p>
    <w:p>
      <w:pPr>
        <w:widowControl/>
        <w:spacing w:line="360" w:lineRule="auto"/>
        <w:ind w:firstLine="525" w:firstLineChars="250"/>
        <w:jc w:val="left"/>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未尽事宜必要时请参照鞍钢联众（广州）不锈钢有限公司《相关方安全管理办法》执行。</w:t>
      </w:r>
    </w:p>
    <w:p>
      <w:pPr>
        <w:snapToGrid w:val="0"/>
        <w:spacing w:before="312" w:beforeLines="100" w:after="156" w:afterLines="50" w:line="360" w:lineRule="auto"/>
        <w:jc w:val="center"/>
        <w:rPr>
          <w:rFonts w:asciiTheme="minorEastAsia" w:hAnsiTheme="minorEastAsia" w:eastAsiaTheme="minorEastAsia"/>
          <w:b/>
          <w:color w:val="auto"/>
          <w:sz w:val="22"/>
          <w:szCs w:val="22"/>
          <w:highlight w:val="none"/>
        </w:rPr>
      </w:pPr>
      <w:r>
        <w:rPr>
          <w:rFonts w:asciiTheme="minorEastAsia" w:hAnsiTheme="minorEastAsia" w:eastAsiaTheme="minorEastAsia"/>
          <w:b/>
          <w:color w:val="auto"/>
          <w:sz w:val="24"/>
          <w:szCs w:val="24"/>
          <w:highlight w:val="none"/>
        </w:rPr>
        <w:t>鞍钢联众厂区</w:t>
      </w:r>
      <w:r>
        <w:rPr>
          <w:rFonts w:hint="eastAsia" w:asciiTheme="minorEastAsia" w:hAnsiTheme="minorEastAsia" w:eastAsiaTheme="minorEastAsia"/>
          <w:b/>
          <w:color w:val="auto"/>
          <w:sz w:val="24"/>
          <w:szCs w:val="24"/>
          <w:highlight w:val="none"/>
        </w:rPr>
        <w:t>双文明公约</w:t>
      </w:r>
    </w:p>
    <w:p>
      <w:pPr>
        <w:snapToGrid w:val="0"/>
        <w:spacing w:line="360" w:lineRule="auto"/>
        <w:ind w:firstLine="420" w:firstLineChars="200"/>
        <w:rPr>
          <w:rFonts w:asciiTheme="minorEastAsia" w:hAnsiTheme="minorEastAsia" w:eastAsiaTheme="minorEastAsia"/>
          <w:color w:val="auto"/>
          <w:highlight w:val="none"/>
        </w:rPr>
      </w:pPr>
      <w:r>
        <w:rPr>
          <w:rFonts w:asciiTheme="minorEastAsia" w:hAnsiTheme="minorEastAsia" w:eastAsiaTheme="minorEastAsia"/>
          <w:color w:val="auto"/>
          <w:highlight w:val="none"/>
        </w:rPr>
        <w:t>一</w:t>
      </w:r>
      <w:r>
        <w:rPr>
          <w:rFonts w:hint="eastAsia" w:asciiTheme="minorEastAsia" w:hAnsiTheme="minorEastAsia" w:eastAsiaTheme="minorEastAsia"/>
          <w:color w:val="auto"/>
          <w:highlight w:val="none"/>
        </w:rPr>
        <w:t>、</w:t>
      </w:r>
      <w:r>
        <w:rPr>
          <w:rFonts w:asciiTheme="minorEastAsia" w:hAnsiTheme="minorEastAsia" w:eastAsiaTheme="minorEastAsia"/>
          <w:color w:val="auto"/>
          <w:highlight w:val="none"/>
        </w:rPr>
        <w:t>鞍钢联众厂区文明行为公约</w:t>
      </w:r>
      <w:r>
        <w:rPr>
          <w:rFonts w:hint="eastAsia" w:asciiTheme="minorEastAsia" w:hAnsiTheme="minorEastAsia" w:eastAsiaTheme="minorEastAsia"/>
          <w:color w:val="auto"/>
          <w:highlight w:val="none"/>
        </w:rPr>
        <w:t>：</w:t>
      </w:r>
    </w:p>
    <w:p>
      <w:pPr>
        <w:numPr>
          <w:ilvl w:val="0"/>
          <w:numId w:val="2"/>
        </w:numPr>
        <w:adjustRightInd w:val="0"/>
        <w:snapToGrid w:val="0"/>
        <w:spacing w:line="360" w:lineRule="auto"/>
        <w:jc w:val="left"/>
        <w:textAlignment w:val="baseline"/>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遵守防火规定，不随处吸烟，不乱扔烟头。</w:t>
      </w:r>
    </w:p>
    <w:p>
      <w:pPr>
        <w:numPr>
          <w:ilvl w:val="0"/>
          <w:numId w:val="2"/>
        </w:numPr>
        <w:adjustRightInd w:val="0"/>
        <w:snapToGrid w:val="0"/>
        <w:spacing w:line="360" w:lineRule="auto"/>
        <w:jc w:val="left"/>
        <w:textAlignment w:val="baseline"/>
        <w:rPr>
          <w:rFonts w:asciiTheme="minorEastAsia" w:hAnsiTheme="minorEastAsia" w:eastAsiaTheme="minorEastAsia"/>
          <w:color w:val="auto"/>
          <w:highlight w:val="none"/>
        </w:rPr>
      </w:pPr>
      <w:r>
        <w:rPr>
          <w:rFonts w:asciiTheme="minorEastAsia" w:hAnsiTheme="minorEastAsia" w:eastAsiaTheme="minorEastAsia"/>
          <w:color w:val="auto"/>
          <w:highlight w:val="none"/>
        </w:rPr>
        <w:t>遵守公共秩序</w:t>
      </w:r>
      <w:r>
        <w:rPr>
          <w:rFonts w:hint="eastAsia" w:asciiTheme="minorEastAsia" w:hAnsiTheme="minorEastAsia" w:eastAsiaTheme="minorEastAsia"/>
          <w:color w:val="auto"/>
          <w:highlight w:val="none"/>
        </w:rPr>
        <w:t>，</w:t>
      </w:r>
      <w:r>
        <w:rPr>
          <w:rFonts w:asciiTheme="minorEastAsia" w:hAnsiTheme="minorEastAsia" w:eastAsiaTheme="minorEastAsia"/>
          <w:color w:val="auto"/>
          <w:highlight w:val="none"/>
        </w:rPr>
        <w:t>不粗言秽语</w:t>
      </w:r>
      <w:r>
        <w:rPr>
          <w:rFonts w:hint="eastAsia" w:asciiTheme="minorEastAsia" w:hAnsiTheme="minorEastAsia" w:eastAsiaTheme="minorEastAsia"/>
          <w:color w:val="auto"/>
          <w:highlight w:val="none"/>
        </w:rPr>
        <w:t>，</w:t>
      </w:r>
      <w:r>
        <w:rPr>
          <w:rFonts w:asciiTheme="minorEastAsia" w:hAnsiTheme="minorEastAsia" w:eastAsiaTheme="minorEastAsia"/>
          <w:color w:val="auto"/>
          <w:highlight w:val="none"/>
        </w:rPr>
        <w:t>不起哄闹事</w:t>
      </w:r>
      <w:r>
        <w:rPr>
          <w:rFonts w:hint="eastAsia" w:asciiTheme="minorEastAsia" w:hAnsiTheme="minorEastAsia" w:eastAsiaTheme="minorEastAsia"/>
          <w:color w:val="auto"/>
          <w:highlight w:val="none"/>
        </w:rPr>
        <w:t>。</w:t>
      </w:r>
    </w:p>
    <w:p>
      <w:pPr>
        <w:numPr>
          <w:ilvl w:val="0"/>
          <w:numId w:val="2"/>
        </w:numPr>
        <w:adjustRightInd w:val="0"/>
        <w:snapToGrid w:val="0"/>
        <w:spacing w:line="360" w:lineRule="auto"/>
        <w:jc w:val="left"/>
        <w:textAlignment w:val="baseline"/>
        <w:rPr>
          <w:rFonts w:asciiTheme="minorEastAsia" w:hAnsiTheme="minorEastAsia" w:eastAsiaTheme="minorEastAsia"/>
          <w:color w:val="auto"/>
          <w:highlight w:val="none"/>
        </w:rPr>
      </w:pPr>
      <w:r>
        <w:rPr>
          <w:rFonts w:asciiTheme="minorEastAsia" w:hAnsiTheme="minorEastAsia" w:eastAsiaTheme="minorEastAsia"/>
          <w:color w:val="auto"/>
          <w:highlight w:val="none"/>
        </w:rPr>
        <w:t>遵守交通规定</w:t>
      </w:r>
      <w:r>
        <w:rPr>
          <w:rFonts w:hint="eastAsia" w:asciiTheme="minorEastAsia" w:hAnsiTheme="minorEastAsia" w:eastAsiaTheme="minorEastAsia"/>
          <w:color w:val="auto"/>
          <w:highlight w:val="none"/>
        </w:rPr>
        <w:t>，</w:t>
      </w:r>
      <w:r>
        <w:rPr>
          <w:rFonts w:asciiTheme="minorEastAsia" w:hAnsiTheme="minorEastAsia" w:eastAsiaTheme="minorEastAsia"/>
          <w:color w:val="auto"/>
          <w:highlight w:val="none"/>
        </w:rPr>
        <w:t>不违章行驶</w:t>
      </w:r>
      <w:r>
        <w:rPr>
          <w:rFonts w:hint="eastAsia" w:asciiTheme="minorEastAsia" w:hAnsiTheme="minorEastAsia" w:eastAsiaTheme="minorEastAsia"/>
          <w:color w:val="auto"/>
          <w:highlight w:val="none"/>
        </w:rPr>
        <w:t>，</w:t>
      </w:r>
      <w:r>
        <w:rPr>
          <w:rFonts w:asciiTheme="minorEastAsia" w:hAnsiTheme="minorEastAsia" w:eastAsiaTheme="minorEastAsia"/>
          <w:color w:val="auto"/>
          <w:highlight w:val="none"/>
        </w:rPr>
        <w:t>不违规停车</w:t>
      </w:r>
      <w:r>
        <w:rPr>
          <w:rFonts w:hint="eastAsia" w:asciiTheme="minorEastAsia" w:hAnsiTheme="minorEastAsia" w:eastAsiaTheme="minorEastAsia"/>
          <w:color w:val="auto"/>
          <w:highlight w:val="none"/>
        </w:rPr>
        <w:t>。</w:t>
      </w:r>
    </w:p>
    <w:p>
      <w:pPr>
        <w:numPr>
          <w:ilvl w:val="0"/>
          <w:numId w:val="2"/>
        </w:numPr>
        <w:adjustRightInd w:val="0"/>
        <w:snapToGrid w:val="0"/>
        <w:spacing w:line="360" w:lineRule="auto"/>
        <w:jc w:val="left"/>
        <w:textAlignment w:val="baseline"/>
        <w:rPr>
          <w:rFonts w:asciiTheme="minorEastAsia" w:hAnsiTheme="minorEastAsia" w:eastAsiaTheme="minorEastAsia"/>
          <w:color w:val="auto"/>
          <w:highlight w:val="none"/>
        </w:rPr>
      </w:pPr>
      <w:r>
        <w:rPr>
          <w:rFonts w:asciiTheme="minorEastAsia" w:hAnsiTheme="minorEastAsia" w:eastAsiaTheme="minorEastAsia"/>
          <w:color w:val="auto"/>
          <w:highlight w:val="none"/>
        </w:rPr>
        <w:t>爱护公共设施</w:t>
      </w:r>
      <w:r>
        <w:rPr>
          <w:rFonts w:hint="eastAsia" w:asciiTheme="minorEastAsia" w:hAnsiTheme="minorEastAsia" w:eastAsiaTheme="minorEastAsia"/>
          <w:color w:val="auto"/>
          <w:highlight w:val="none"/>
        </w:rPr>
        <w:t>，</w:t>
      </w:r>
      <w:r>
        <w:rPr>
          <w:rFonts w:asciiTheme="minorEastAsia" w:hAnsiTheme="minorEastAsia" w:eastAsiaTheme="minorEastAsia"/>
          <w:color w:val="auto"/>
          <w:highlight w:val="none"/>
        </w:rPr>
        <w:t>不乱贴乱画</w:t>
      </w:r>
      <w:r>
        <w:rPr>
          <w:rFonts w:hint="eastAsia" w:asciiTheme="minorEastAsia" w:hAnsiTheme="minorEastAsia" w:eastAsiaTheme="minorEastAsia"/>
          <w:color w:val="auto"/>
          <w:highlight w:val="none"/>
        </w:rPr>
        <w:t>，</w:t>
      </w:r>
      <w:r>
        <w:rPr>
          <w:rFonts w:asciiTheme="minorEastAsia" w:hAnsiTheme="minorEastAsia" w:eastAsiaTheme="minorEastAsia"/>
          <w:color w:val="auto"/>
          <w:highlight w:val="none"/>
        </w:rPr>
        <w:t>不蹬踩刮碰</w:t>
      </w:r>
      <w:r>
        <w:rPr>
          <w:rFonts w:hint="eastAsia" w:asciiTheme="minorEastAsia" w:hAnsiTheme="minorEastAsia" w:eastAsiaTheme="minorEastAsia"/>
          <w:color w:val="auto"/>
          <w:highlight w:val="none"/>
        </w:rPr>
        <w:t>。</w:t>
      </w:r>
    </w:p>
    <w:p>
      <w:pPr>
        <w:numPr>
          <w:ilvl w:val="0"/>
          <w:numId w:val="2"/>
        </w:numPr>
        <w:adjustRightInd w:val="0"/>
        <w:snapToGrid w:val="0"/>
        <w:spacing w:line="360" w:lineRule="auto"/>
        <w:jc w:val="left"/>
        <w:textAlignment w:val="baseline"/>
        <w:rPr>
          <w:rFonts w:asciiTheme="minorEastAsia" w:hAnsiTheme="minorEastAsia" w:eastAsiaTheme="minorEastAsia"/>
          <w:color w:val="auto"/>
          <w:highlight w:val="none"/>
        </w:rPr>
      </w:pPr>
      <w:r>
        <w:rPr>
          <w:rFonts w:asciiTheme="minorEastAsia" w:hAnsiTheme="minorEastAsia" w:eastAsiaTheme="minorEastAsia"/>
          <w:color w:val="auto"/>
          <w:highlight w:val="none"/>
        </w:rPr>
        <w:t>爱护花草树木</w:t>
      </w:r>
      <w:r>
        <w:rPr>
          <w:rFonts w:hint="eastAsia" w:asciiTheme="minorEastAsia" w:hAnsiTheme="minorEastAsia" w:eastAsiaTheme="minorEastAsia"/>
          <w:color w:val="auto"/>
          <w:highlight w:val="none"/>
        </w:rPr>
        <w:t>，</w:t>
      </w:r>
      <w:r>
        <w:rPr>
          <w:rFonts w:asciiTheme="minorEastAsia" w:hAnsiTheme="minorEastAsia" w:eastAsiaTheme="minorEastAsia"/>
          <w:color w:val="auto"/>
          <w:highlight w:val="none"/>
        </w:rPr>
        <w:t>不随意践踏</w:t>
      </w:r>
      <w:r>
        <w:rPr>
          <w:rFonts w:hint="eastAsia" w:asciiTheme="minorEastAsia" w:hAnsiTheme="minorEastAsia" w:eastAsiaTheme="minorEastAsia"/>
          <w:color w:val="auto"/>
          <w:highlight w:val="none"/>
        </w:rPr>
        <w:t>，</w:t>
      </w:r>
      <w:r>
        <w:rPr>
          <w:rFonts w:asciiTheme="minorEastAsia" w:hAnsiTheme="minorEastAsia" w:eastAsiaTheme="minorEastAsia"/>
          <w:color w:val="auto"/>
          <w:highlight w:val="none"/>
        </w:rPr>
        <w:t>不折枝采花</w:t>
      </w:r>
      <w:r>
        <w:rPr>
          <w:rFonts w:hint="eastAsia" w:asciiTheme="minorEastAsia" w:hAnsiTheme="minorEastAsia" w:eastAsiaTheme="minorEastAsia"/>
          <w:color w:val="auto"/>
          <w:highlight w:val="none"/>
        </w:rPr>
        <w:t>。</w:t>
      </w:r>
    </w:p>
    <w:p>
      <w:pPr>
        <w:numPr>
          <w:ilvl w:val="0"/>
          <w:numId w:val="2"/>
        </w:numPr>
        <w:adjustRightInd w:val="0"/>
        <w:snapToGrid w:val="0"/>
        <w:spacing w:line="360" w:lineRule="auto"/>
        <w:jc w:val="left"/>
        <w:textAlignment w:val="baseline"/>
        <w:rPr>
          <w:rFonts w:asciiTheme="minorEastAsia" w:hAnsiTheme="minorEastAsia" w:eastAsiaTheme="minorEastAsia"/>
          <w:color w:val="auto"/>
          <w:highlight w:val="none"/>
        </w:rPr>
      </w:pPr>
      <w:r>
        <w:rPr>
          <w:rFonts w:asciiTheme="minorEastAsia" w:hAnsiTheme="minorEastAsia" w:eastAsiaTheme="minorEastAsia"/>
          <w:color w:val="auto"/>
          <w:highlight w:val="none"/>
        </w:rPr>
        <w:t>爱护环境卫生</w:t>
      </w:r>
      <w:r>
        <w:rPr>
          <w:rFonts w:hint="eastAsia" w:asciiTheme="minorEastAsia" w:hAnsiTheme="minorEastAsia" w:eastAsiaTheme="minorEastAsia"/>
          <w:color w:val="auto"/>
          <w:highlight w:val="none"/>
        </w:rPr>
        <w:t>，</w:t>
      </w:r>
      <w:r>
        <w:rPr>
          <w:rFonts w:asciiTheme="minorEastAsia" w:hAnsiTheme="minorEastAsia" w:eastAsiaTheme="minorEastAsia"/>
          <w:color w:val="auto"/>
          <w:highlight w:val="none"/>
        </w:rPr>
        <w:t>不随地吐痰</w:t>
      </w:r>
      <w:r>
        <w:rPr>
          <w:rFonts w:hint="eastAsia" w:asciiTheme="minorEastAsia" w:hAnsiTheme="minorEastAsia" w:eastAsiaTheme="minorEastAsia"/>
          <w:color w:val="auto"/>
          <w:highlight w:val="none"/>
        </w:rPr>
        <w:t>，</w:t>
      </w:r>
      <w:r>
        <w:rPr>
          <w:rFonts w:asciiTheme="minorEastAsia" w:hAnsiTheme="minorEastAsia" w:eastAsiaTheme="minorEastAsia"/>
          <w:color w:val="auto"/>
          <w:highlight w:val="none"/>
        </w:rPr>
        <w:t>不乱扔垃圾</w:t>
      </w:r>
      <w:r>
        <w:rPr>
          <w:rFonts w:hint="eastAsia" w:asciiTheme="minorEastAsia" w:hAnsiTheme="minorEastAsia" w:eastAsiaTheme="minorEastAsia"/>
          <w:color w:val="auto"/>
          <w:highlight w:val="none"/>
        </w:rPr>
        <w:t>。</w:t>
      </w:r>
    </w:p>
    <w:p>
      <w:pPr>
        <w:snapToGrid w:val="0"/>
        <w:spacing w:line="360" w:lineRule="auto"/>
        <w:ind w:firstLine="420" w:firstLineChars="200"/>
        <w:rPr>
          <w:rFonts w:asciiTheme="minorEastAsia" w:hAnsiTheme="minorEastAsia" w:eastAsiaTheme="minorEastAsia"/>
          <w:color w:val="auto"/>
          <w:highlight w:val="none"/>
        </w:rPr>
      </w:pPr>
      <w:r>
        <w:rPr>
          <w:rFonts w:asciiTheme="minorEastAsia" w:hAnsiTheme="minorEastAsia" w:eastAsiaTheme="minorEastAsia"/>
          <w:color w:val="auto"/>
          <w:highlight w:val="none"/>
        </w:rPr>
        <w:t>二</w:t>
      </w:r>
      <w:r>
        <w:rPr>
          <w:rFonts w:hint="eastAsia" w:asciiTheme="minorEastAsia" w:hAnsiTheme="minorEastAsia" w:eastAsiaTheme="minorEastAsia"/>
          <w:color w:val="auto"/>
          <w:highlight w:val="none"/>
        </w:rPr>
        <w:t>、</w:t>
      </w:r>
      <w:r>
        <w:rPr>
          <w:rFonts w:asciiTheme="minorEastAsia" w:hAnsiTheme="minorEastAsia" w:eastAsiaTheme="minorEastAsia"/>
          <w:color w:val="auto"/>
          <w:highlight w:val="none"/>
        </w:rPr>
        <w:t>鞍钢联众厂区文明作业公约</w:t>
      </w:r>
      <w:r>
        <w:rPr>
          <w:rFonts w:hint="eastAsia" w:asciiTheme="minorEastAsia" w:hAnsiTheme="minorEastAsia" w:eastAsiaTheme="minorEastAsia"/>
          <w:color w:val="auto"/>
          <w:highlight w:val="none"/>
        </w:rPr>
        <w:t>：</w:t>
      </w:r>
    </w:p>
    <w:p>
      <w:pPr>
        <w:numPr>
          <w:ilvl w:val="0"/>
          <w:numId w:val="3"/>
        </w:numPr>
        <w:adjustRightInd w:val="0"/>
        <w:snapToGrid w:val="0"/>
        <w:spacing w:line="360" w:lineRule="auto"/>
        <w:jc w:val="left"/>
        <w:textAlignment w:val="baseline"/>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落实保护措施，防护服身上穿，防油套脚上戴。</w:t>
      </w:r>
    </w:p>
    <w:p>
      <w:pPr>
        <w:numPr>
          <w:ilvl w:val="0"/>
          <w:numId w:val="3"/>
        </w:numPr>
        <w:adjustRightInd w:val="0"/>
        <w:snapToGrid w:val="0"/>
        <w:spacing w:line="360" w:lineRule="auto"/>
        <w:jc w:val="left"/>
        <w:textAlignment w:val="baseline"/>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落实清洁作业，先维护后作业，手脚脏不乱碰。</w:t>
      </w:r>
    </w:p>
    <w:p>
      <w:pPr>
        <w:numPr>
          <w:ilvl w:val="0"/>
          <w:numId w:val="3"/>
        </w:numPr>
        <w:adjustRightInd w:val="0"/>
        <w:snapToGrid w:val="0"/>
        <w:spacing w:line="360" w:lineRule="auto"/>
        <w:jc w:val="left"/>
        <w:textAlignment w:val="baseline"/>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落实节约行动，不得浪费资源，不得滥用物资。</w:t>
      </w:r>
    </w:p>
    <w:p>
      <w:pPr>
        <w:numPr>
          <w:ilvl w:val="0"/>
          <w:numId w:val="3"/>
        </w:numPr>
        <w:adjustRightInd w:val="0"/>
        <w:snapToGrid w:val="0"/>
        <w:spacing w:line="360" w:lineRule="auto"/>
        <w:jc w:val="left"/>
        <w:textAlignment w:val="baseline"/>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落实环保措施，不得扬尘外泄，不得污水外溢。</w:t>
      </w:r>
    </w:p>
    <w:p>
      <w:pPr>
        <w:numPr>
          <w:ilvl w:val="0"/>
          <w:numId w:val="3"/>
        </w:numPr>
        <w:adjustRightInd w:val="0"/>
        <w:snapToGrid w:val="0"/>
        <w:spacing w:line="360" w:lineRule="auto"/>
        <w:jc w:val="left"/>
        <w:textAlignment w:val="baseline"/>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遵守目视管理，不得杂乱堆放，不占公共场地。</w:t>
      </w:r>
    </w:p>
    <w:p>
      <w:pPr>
        <w:numPr>
          <w:ilvl w:val="0"/>
          <w:numId w:val="3"/>
        </w:numPr>
        <w:adjustRightInd w:val="0"/>
        <w:snapToGrid w:val="0"/>
        <w:spacing w:line="360" w:lineRule="auto"/>
        <w:jc w:val="left"/>
        <w:textAlignment w:val="baseline"/>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遵守作业规范，不得乱搭乱接，不得破坏环境。</w:t>
      </w:r>
    </w:p>
    <w:p>
      <w:pPr>
        <w:snapToGrid w:val="0"/>
        <w:spacing w:line="360" w:lineRule="auto"/>
        <w:ind w:firstLine="420" w:firstLineChars="200"/>
        <w:rPr>
          <w:rFonts w:asciiTheme="minorEastAsia" w:hAnsiTheme="minorEastAsia" w:eastAsiaTheme="minorEastAsia"/>
          <w:color w:val="auto"/>
          <w:highlight w:val="none"/>
        </w:rPr>
      </w:pPr>
      <w:r>
        <w:rPr>
          <w:rFonts w:asciiTheme="minorEastAsia" w:hAnsiTheme="minorEastAsia" w:eastAsiaTheme="minorEastAsia"/>
          <w:color w:val="auto"/>
          <w:highlight w:val="none"/>
        </w:rPr>
        <w:t>三</w:t>
      </w:r>
      <w:r>
        <w:rPr>
          <w:rFonts w:hint="eastAsia" w:asciiTheme="minorEastAsia" w:hAnsiTheme="minorEastAsia" w:eastAsiaTheme="minorEastAsia"/>
          <w:color w:val="auto"/>
          <w:highlight w:val="none"/>
        </w:rPr>
        <w:t>、</w:t>
      </w:r>
      <w:r>
        <w:rPr>
          <w:rFonts w:asciiTheme="minorEastAsia" w:hAnsiTheme="minorEastAsia" w:eastAsiaTheme="minorEastAsia"/>
          <w:color w:val="auto"/>
          <w:highlight w:val="none"/>
        </w:rPr>
        <w:t>违反</w:t>
      </w:r>
      <w:r>
        <w:rPr>
          <w:rFonts w:hint="eastAsia" w:asciiTheme="minorEastAsia" w:hAnsiTheme="minorEastAsia" w:eastAsiaTheme="minorEastAsia"/>
          <w:color w:val="auto"/>
          <w:highlight w:val="none"/>
        </w:rPr>
        <w:t>文明</w:t>
      </w:r>
      <w:r>
        <w:rPr>
          <w:rFonts w:asciiTheme="minorEastAsia" w:hAnsiTheme="minorEastAsia" w:eastAsiaTheme="minorEastAsia"/>
          <w:color w:val="auto"/>
          <w:highlight w:val="none"/>
        </w:rPr>
        <w:t>公约</w:t>
      </w:r>
      <w:r>
        <w:rPr>
          <w:rFonts w:hint="eastAsia" w:asciiTheme="minorEastAsia" w:hAnsiTheme="minorEastAsia" w:eastAsiaTheme="minorEastAsia"/>
          <w:color w:val="auto"/>
          <w:highlight w:val="none"/>
        </w:rPr>
        <w:t>扣罚标准：2</w:t>
      </w:r>
      <w:r>
        <w:rPr>
          <w:rFonts w:asciiTheme="minorEastAsia" w:hAnsiTheme="minorEastAsia" w:eastAsiaTheme="minorEastAsia"/>
          <w:color w:val="auto"/>
          <w:highlight w:val="none"/>
        </w:rPr>
        <w:t>022年</w:t>
      </w:r>
      <w:r>
        <w:rPr>
          <w:rFonts w:hint="eastAsia" w:asciiTheme="minorEastAsia" w:hAnsiTheme="minorEastAsia" w:eastAsiaTheme="minorEastAsia"/>
          <w:color w:val="auto"/>
          <w:highlight w:val="none"/>
        </w:rPr>
        <w:t>5月1日起，违反公约将除按相关规定处理外，另以5</w:t>
      </w:r>
      <w:r>
        <w:rPr>
          <w:rFonts w:asciiTheme="minorEastAsia" w:hAnsiTheme="minorEastAsia" w:eastAsiaTheme="minorEastAsia"/>
          <w:color w:val="auto"/>
          <w:highlight w:val="none"/>
        </w:rPr>
        <w:t>0元</w:t>
      </w:r>
      <w:r>
        <w:rPr>
          <w:rFonts w:hint="eastAsia" w:asciiTheme="minorEastAsia" w:hAnsiTheme="minorEastAsia" w:eastAsiaTheme="minorEastAsia"/>
          <w:color w:val="auto"/>
          <w:highlight w:val="none"/>
        </w:rPr>
        <w:t>/条/次扣罚。</w:t>
      </w:r>
    </w:p>
    <w:p>
      <w:pPr>
        <w:keepNext w:val="0"/>
        <w:keepLines w:val="0"/>
        <w:pageBreakBefore w:val="0"/>
        <w:widowControl/>
        <w:kinsoku w:val="0"/>
        <w:wordWrap/>
        <w:overflowPunct/>
        <w:topLinePunct w:val="0"/>
        <w:autoSpaceDE w:val="0"/>
        <w:autoSpaceDN w:val="0"/>
        <w:bidi w:val="0"/>
        <w:adjustRightInd w:val="0"/>
        <w:snapToGrid w:val="0"/>
        <w:spacing w:line="579" w:lineRule="exact"/>
        <w:jc w:val="center"/>
        <w:textAlignment w:val="baseline"/>
        <w:rPr>
          <w:rFonts w:hint="eastAsia" w:ascii="宋体" w:hAnsi="宋体" w:eastAsia="宋体" w:cs="宋体"/>
          <w:b/>
          <w:bCs/>
          <w:snapToGrid w:val="0"/>
          <w:color w:val="auto"/>
          <w:kern w:val="0"/>
          <w:sz w:val="44"/>
          <w:szCs w:val="44"/>
          <w:highlight w:val="none"/>
          <w:lang w:eastAsia="en-US"/>
        </w:rPr>
      </w:pPr>
      <w:r>
        <w:rPr>
          <w:rFonts w:hint="eastAsia" w:ascii="宋体" w:hAnsi="宋体" w:eastAsia="宋体" w:cs="宋体"/>
          <w:b/>
          <w:bCs/>
          <w:snapToGrid w:val="0"/>
          <w:color w:val="auto"/>
          <w:kern w:val="0"/>
          <w:sz w:val="44"/>
          <w:szCs w:val="44"/>
          <w:highlight w:val="none"/>
          <w:lang w:eastAsia="en-US"/>
        </w:rPr>
        <w:t>廉洁</w:t>
      </w:r>
      <w:r>
        <w:rPr>
          <w:rFonts w:hint="eastAsia" w:ascii="宋体" w:hAnsi="宋体" w:eastAsia="宋体" w:cs="宋体"/>
          <w:b/>
          <w:bCs/>
          <w:snapToGrid w:val="0"/>
          <w:color w:val="auto"/>
          <w:kern w:val="0"/>
          <w:sz w:val="44"/>
          <w:szCs w:val="44"/>
          <w:highlight w:val="none"/>
          <w:lang w:eastAsia="zh-CN"/>
        </w:rPr>
        <w:t>承诺</w:t>
      </w:r>
      <w:r>
        <w:rPr>
          <w:rFonts w:hint="eastAsia" w:ascii="宋体" w:hAnsi="宋体" w:eastAsia="宋体" w:cs="宋体"/>
          <w:b/>
          <w:bCs/>
          <w:snapToGrid w:val="0"/>
          <w:color w:val="auto"/>
          <w:kern w:val="0"/>
          <w:sz w:val="44"/>
          <w:szCs w:val="44"/>
          <w:highlight w:val="none"/>
          <w:lang w:eastAsia="en-US"/>
        </w:rPr>
        <w:t>协议</w:t>
      </w:r>
    </w:p>
    <w:p>
      <w:pPr>
        <w:keepNext w:val="0"/>
        <w:keepLines w:val="0"/>
        <w:pageBreakBefore w:val="0"/>
        <w:kinsoku/>
        <w:wordWrap/>
        <w:overflowPunct/>
        <w:topLinePunct w:val="0"/>
        <w:autoSpaceDE/>
        <w:autoSpaceDN/>
        <w:bidi w:val="0"/>
        <w:adjustRightInd/>
        <w:snapToGrid/>
        <w:spacing w:line="579" w:lineRule="exact"/>
        <w:textAlignment w:val="auto"/>
        <w:rPr>
          <w:rFonts w:ascii="仿宋" w:hAnsi="仿宋" w:eastAsia="仿宋"/>
          <w:color w:val="auto"/>
          <w:sz w:val="32"/>
          <w:szCs w:val="32"/>
          <w:highlight w:val="none"/>
        </w:rPr>
      </w:pPr>
    </w:p>
    <w:p>
      <w:pPr>
        <w:keepNext w:val="0"/>
        <w:keepLines w:val="0"/>
        <w:pageBreakBefore w:val="0"/>
        <w:kinsoku/>
        <w:wordWrap/>
        <w:overflowPunct/>
        <w:topLinePunct w:val="0"/>
        <w:autoSpaceDE/>
        <w:autoSpaceDN/>
        <w:bidi w:val="0"/>
        <w:adjustRightInd/>
        <w:snapToGrid/>
        <w:spacing w:line="579"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为共同营造诚信、共赢、持续发展的“亲”“清”合作关系，维护供需双方的正当利益，依据国家有关法律法规，甲乙双方现就业务交往过程中有关廉洁事项达成如下协议：</w:t>
      </w:r>
    </w:p>
    <w:p>
      <w:pPr>
        <w:keepNext w:val="0"/>
        <w:keepLines w:val="0"/>
        <w:pageBreakBefore w:val="0"/>
        <w:kinsoku/>
        <w:wordWrap/>
        <w:overflowPunct/>
        <w:topLinePunct w:val="0"/>
        <w:autoSpaceDE/>
        <w:autoSpaceDN/>
        <w:bidi w:val="0"/>
        <w:adjustRightInd/>
        <w:snapToGrid/>
        <w:spacing w:line="579" w:lineRule="exact"/>
        <w:ind w:firstLine="63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一、凡出现下列情形，均视为违反本协议廉洁约定的行为：</w:t>
      </w:r>
    </w:p>
    <w:p>
      <w:pPr>
        <w:keepNext w:val="0"/>
        <w:keepLines w:val="0"/>
        <w:pageBreakBefore w:val="0"/>
        <w:kinsoku/>
        <w:wordWrap/>
        <w:overflowPunct/>
        <w:topLinePunct w:val="0"/>
        <w:autoSpaceDE/>
        <w:autoSpaceDN/>
        <w:bidi w:val="0"/>
        <w:adjustRightInd/>
        <w:snapToGrid/>
        <w:spacing w:line="579" w:lineRule="exact"/>
        <w:ind w:firstLine="63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（一）乙方向甲方</w:t>
      </w:r>
      <w:r>
        <w:rPr>
          <w:rFonts w:hint="eastAsia" w:asciiTheme="minorEastAsia" w:hAnsiTheme="minorEastAsia" w:eastAsiaTheme="minorEastAsia" w:cstheme="minorEastAsia"/>
          <w:color w:val="auto"/>
          <w:sz w:val="24"/>
          <w:szCs w:val="24"/>
          <w:highlight w:val="none"/>
          <w:lang w:val="en-US" w:eastAsia="zh-CN"/>
        </w:rPr>
        <w:t>工作</w:t>
      </w:r>
      <w:r>
        <w:rPr>
          <w:rFonts w:hint="eastAsia" w:asciiTheme="minorEastAsia" w:hAnsiTheme="minorEastAsia" w:eastAsiaTheme="minorEastAsia" w:cstheme="minorEastAsia"/>
          <w:color w:val="auto"/>
          <w:sz w:val="24"/>
          <w:szCs w:val="24"/>
          <w:highlight w:val="none"/>
        </w:rPr>
        <w:t>人员</w:t>
      </w:r>
      <w:r>
        <w:rPr>
          <w:rFonts w:hint="eastAsia" w:asciiTheme="minorEastAsia" w:hAnsiTheme="minorEastAsia" w:eastAsiaTheme="minorEastAsia" w:cstheme="minorEastAsia"/>
          <w:color w:val="auto"/>
          <w:sz w:val="24"/>
          <w:szCs w:val="24"/>
          <w:highlight w:val="none"/>
          <w:lang w:val="en-US" w:eastAsia="zh-CN"/>
        </w:rPr>
        <w:t>及其</w:t>
      </w:r>
      <w:r>
        <w:rPr>
          <w:rFonts w:hint="eastAsia" w:asciiTheme="minorEastAsia" w:hAnsiTheme="minorEastAsia" w:eastAsiaTheme="minorEastAsia" w:cstheme="minorEastAsia"/>
          <w:color w:val="auto"/>
          <w:sz w:val="24"/>
          <w:szCs w:val="24"/>
          <w:highlight w:val="none"/>
        </w:rPr>
        <w:t>配偶、子女、亲属</w:t>
      </w:r>
      <w:r>
        <w:rPr>
          <w:rFonts w:hint="eastAsia" w:asciiTheme="minorEastAsia" w:hAnsiTheme="minorEastAsia" w:eastAsiaTheme="minorEastAsia" w:cstheme="minorEastAsia"/>
          <w:color w:val="auto"/>
          <w:sz w:val="24"/>
          <w:szCs w:val="24"/>
          <w:highlight w:val="none"/>
          <w:lang w:eastAsia="zh-CN"/>
        </w:rPr>
        <w:t>违规</w:t>
      </w:r>
      <w:r>
        <w:rPr>
          <w:rFonts w:hint="eastAsia" w:asciiTheme="minorEastAsia" w:hAnsiTheme="minorEastAsia" w:eastAsiaTheme="minorEastAsia" w:cstheme="minorEastAsia"/>
          <w:color w:val="auto"/>
          <w:sz w:val="24"/>
          <w:szCs w:val="24"/>
          <w:highlight w:val="none"/>
        </w:rPr>
        <w:t>提供礼品、礼金、消费卡和有价证券、股权、其他金融产品等财物</w:t>
      </w:r>
      <w:r>
        <w:rPr>
          <w:rFonts w:hint="eastAsia" w:asciiTheme="minorEastAsia" w:hAnsiTheme="minorEastAsia" w:eastAsiaTheme="minorEastAsia" w:cstheme="minorEastAsia"/>
          <w:color w:val="auto"/>
          <w:spacing w:val="20"/>
          <w:sz w:val="24"/>
          <w:szCs w:val="24"/>
          <w:highlight w:val="none"/>
        </w:rPr>
        <w:t>；</w:t>
      </w:r>
    </w:p>
    <w:p>
      <w:pPr>
        <w:keepNext w:val="0"/>
        <w:keepLines w:val="0"/>
        <w:pageBreakBefore w:val="0"/>
        <w:kinsoku/>
        <w:wordWrap/>
        <w:overflowPunct/>
        <w:topLinePunct w:val="0"/>
        <w:autoSpaceDE/>
        <w:autoSpaceDN/>
        <w:bidi w:val="0"/>
        <w:adjustRightInd/>
        <w:snapToGrid/>
        <w:spacing w:line="579" w:lineRule="exact"/>
        <w:ind w:firstLine="63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（二）乙方安排甲方</w:t>
      </w:r>
      <w:r>
        <w:rPr>
          <w:rFonts w:hint="eastAsia" w:asciiTheme="minorEastAsia" w:hAnsiTheme="minorEastAsia" w:eastAsiaTheme="minorEastAsia" w:cstheme="minorEastAsia"/>
          <w:color w:val="auto"/>
          <w:sz w:val="24"/>
          <w:szCs w:val="24"/>
          <w:highlight w:val="none"/>
          <w:lang w:val="en-US" w:eastAsia="zh-CN"/>
        </w:rPr>
        <w:t>工作</w:t>
      </w:r>
      <w:r>
        <w:rPr>
          <w:rFonts w:hint="eastAsia" w:asciiTheme="minorEastAsia" w:hAnsiTheme="minorEastAsia" w:eastAsiaTheme="minorEastAsia" w:cstheme="minorEastAsia"/>
          <w:color w:val="auto"/>
          <w:sz w:val="24"/>
          <w:szCs w:val="24"/>
          <w:highlight w:val="none"/>
        </w:rPr>
        <w:t>人员</w:t>
      </w:r>
      <w:r>
        <w:rPr>
          <w:rFonts w:hint="eastAsia" w:asciiTheme="minorEastAsia" w:hAnsiTheme="minorEastAsia" w:eastAsiaTheme="minorEastAsia" w:cstheme="minorEastAsia"/>
          <w:color w:val="auto"/>
          <w:sz w:val="24"/>
          <w:szCs w:val="24"/>
          <w:highlight w:val="none"/>
          <w:lang w:val="en-US" w:eastAsia="zh-CN"/>
        </w:rPr>
        <w:t>及其</w:t>
      </w:r>
      <w:r>
        <w:rPr>
          <w:rFonts w:hint="eastAsia" w:asciiTheme="minorEastAsia" w:hAnsiTheme="minorEastAsia" w:eastAsiaTheme="minorEastAsia" w:cstheme="minorEastAsia"/>
          <w:color w:val="auto"/>
          <w:sz w:val="24"/>
          <w:szCs w:val="24"/>
          <w:highlight w:val="none"/>
        </w:rPr>
        <w:t>配偶、子女、亲属</w:t>
      </w:r>
      <w:r>
        <w:rPr>
          <w:rFonts w:hint="eastAsia" w:asciiTheme="minorEastAsia" w:hAnsiTheme="minorEastAsia" w:eastAsiaTheme="minorEastAsia" w:cstheme="minorEastAsia"/>
          <w:color w:val="auto"/>
          <w:sz w:val="24"/>
          <w:szCs w:val="24"/>
          <w:highlight w:val="none"/>
          <w:lang w:eastAsia="zh-CN"/>
        </w:rPr>
        <w:t>违规</w:t>
      </w:r>
      <w:r>
        <w:rPr>
          <w:rFonts w:hint="eastAsia" w:asciiTheme="minorEastAsia" w:hAnsiTheme="minorEastAsia" w:eastAsiaTheme="minorEastAsia" w:cstheme="minorEastAsia"/>
          <w:color w:val="auto"/>
          <w:sz w:val="24"/>
          <w:szCs w:val="24"/>
          <w:highlight w:val="none"/>
        </w:rPr>
        <w:t>参与乙方经营活动</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并提供报酬</w:t>
      </w:r>
      <w:r>
        <w:rPr>
          <w:rFonts w:hint="eastAsia" w:asciiTheme="minorEastAsia" w:hAnsiTheme="minorEastAsia" w:eastAsiaTheme="minorEastAsia" w:cstheme="minorEastAsia"/>
          <w:color w:val="auto"/>
          <w:sz w:val="24"/>
          <w:szCs w:val="24"/>
          <w:highlight w:val="none"/>
        </w:rPr>
        <w:t>；</w:t>
      </w:r>
    </w:p>
    <w:p>
      <w:pPr>
        <w:keepNext w:val="0"/>
        <w:keepLines w:val="0"/>
        <w:pageBreakBefore w:val="0"/>
        <w:kinsoku/>
        <w:wordWrap/>
        <w:overflowPunct/>
        <w:topLinePunct w:val="0"/>
        <w:autoSpaceDE/>
        <w:autoSpaceDN/>
        <w:bidi w:val="0"/>
        <w:adjustRightInd/>
        <w:snapToGrid/>
        <w:spacing w:line="579" w:lineRule="exact"/>
        <w:ind w:firstLine="63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（三）乙方报销应由甲方</w:t>
      </w:r>
      <w:r>
        <w:rPr>
          <w:rFonts w:hint="eastAsia" w:asciiTheme="minorEastAsia" w:hAnsiTheme="minorEastAsia" w:eastAsiaTheme="minorEastAsia" w:cstheme="minorEastAsia"/>
          <w:color w:val="auto"/>
          <w:sz w:val="24"/>
          <w:szCs w:val="24"/>
          <w:highlight w:val="none"/>
          <w:lang w:val="en-US" w:eastAsia="zh-CN"/>
        </w:rPr>
        <w:t>工作</w:t>
      </w:r>
      <w:r>
        <w:rPr>
          <w:rFonts w:hint="eastAsia" w:asciiTheme="minorEastAsia" w:hAnsiTheme="minorEastAsia" w:eastAsiaTheme="minorEastAsia" w:cstheme="minorEastAsia"/>
          <w:color w:val="auto"/>
          <w:sz w:val="24"/>
          <w:szCs w:val="24"/>
          <w:highlight w:val="none"/>
        </w:rPr>
        <w:t>人员</w:t>
      </w:r>
      <w:r>
        <w:rPr>
          <w:rFonts w:hint="eastAsia" w:asciiTheme="minorEastAsia" w:hAnsiTheme="minorEastAsia" w:eastAsiaTheme="minorEastAsia" w:cstheme="minorEastAsia"/>
          <w:color w:val="auto"/>
          <w:sz w:val="24"/>
          <w:szCs w:val="24"/>
          <w:highlight w:val="none"/>
          <w:lang w:val="en-US" w:eastAsia="zh-CN"/>
        </w:rPr>
        <w:t>及其</w:t>
      </w:r>
      <w:r>
        <w:rPr>
          <w:rFonts w:hint="eastAsia" w:asciiTheme="minorEastAsia" w:hAnsiTheme="minorEastAsia" w:eastAsiaTheme="minorEastAsia" w:cstheme="minorEastAsia"/>
          <w:color w:val="auto"/>
          <w:sz w:val="24"/>
          <w:szCs w:val="24"/>
          <w:highlight w:val="none"/>
        </w:rPr>
        <w:t>配偶、子女、亲属个人支付的</w:t>
      </w:r>
      <w:r>
        <w:rPr>
          <w:rFonts w:hint="eastAsia" w:asciiTheme="minorEastAsia" w:hAnsiTheme="minorEastAsia" w:eastAsiaTheme="minorEastAsia" w:cstheme="minorEastAsia"/>
          <w:color w:val="auto"/>
          <w:sz w:val="24"/>
          <w:szCs w:val="24"/>
          <w:highlight w:val="none"/>
          <w:lang w:val="en-US" w:eastAsia="zh-CN"/>
        </w:rPr>
        <w:t>差旅费、家庭消费等</w:t>
      </w:r>
      <w:r>
        <w:rPr>
          <w:rFonts w:hint="eastAsia" w:asciiTheme="minorEastAsia" w:hAnsiTheme="minorEastAsia" w:eastAsiaTheme="minorEastAsia" w:cstheme="minorEastAsia"/>
          <w:color w:val="auto"/>
          <w:sz w:val="24"/>
          <w:szCs w:val="24"/>
          <w:highlight w:val="none"/>
        </w:rPr>
        <w:t>费用，或</w:t>
      </w:r>
      <w:r>
        <w:rPr>
          <w:rFonts w:hint="eastAsia" w:asciiTheme="minorEastAsia" w:hAnsiTheme="minorEastAsia" w:eastAsiaTheme="minorEastAsia" w:cstheme="minorEastAsia"/>
          <w:color w:val="auto"/>
          <w:sz w:val="24"/>
          <w:szCs w:val="24"/>
          <w:highlight w:val="none"/>
          <w:lang w:eastAsia="zh-CN"/>
        </w:rPr>
        <w:t>违规</w:t>
      </w:r>
      <w:r>
        <w:rPr>
          <w:rFonts w:hint="eastAsia" w:asciiTheme="minorEastAsia" w:hAnsiTheme="minorEastAsia" w:eastAsiaTheme="minorEastAsia" w:cstheme="minorEastAsia"/>
          <w:color w:val="auto"/>
          <w:sz w:val="24"/>
          <w:szCs w:val="24"/>
          <w:highlight w:val="none"/>
        </w:rPr>
        <w:t>为甲方</w:t>
      </w:r>
      <w:r>
        <w:rPr>
          <w:rFonts w:hint="eastAsia" w:asciiTheme="minorEastAsia" w:hAnsiTheme="minorEastAsia" w:eastAsiaTheme="minorEastAsia" w:cstheme="minorEastAsia"/>
          <w:color w:val="auto"/>
          <w:sz w:val="24"/>
          <w:szCs w:val="24"/>
          <w:highlight w:val="none"/>
          <w:lang w:val="en-US" w:eastAsia="zh-CN"/>
        </w:rPr>
        <w:t>工作</w:t>
      </w:r>
      <w:r>
        <w:rPr>
          <w:rFonts w:hint="eastAsia" w:asciiTheme="minorEastAsia" w:hAnsiTheme="minorEastAsia" w:eastAsiaTheme="minorEastAsia" w:cstheme="minorEastAsia"/>
          <w:color w:val="auto"/>
          <w:sz w:val="24"/>
          <w:szCs w:val="24"/>
          <w:highlight w:val="none"/>
        </w:rPr>
        <w:t>人员</w:t>
      </w:r>
      <w:r>
        <w:rPr>
          <w:rFonts w:hint="eastAsia" w:asciiTheme="minorEastAsia" w:hAnsiTheme="minorEastAsia" w:eastAsiaTheme="minorEastAsia" w:cstheme="minorEastAsia"/>
          <w:color w:val="auto"/>
          <w:sz w:val="24"/>
          <w:szCs w:val="24"/>
          <w:highlight w:val="none"/>
          <w:lang w:val="en-US" w:eastAsia="zh-CN"/>
        </w:rPr>
        <w:t>及其</w:t>
      </w:r>
      <w:r>
        <w:rPr>
          <w:rFonts w:hint="eastAsia" w:asciiTheme="minorEastAsia" w:hAnsiTheme="minorEastAsia" w:eastAsiaTheme="minorEastAsia" w:cstheme="minorEastAsia"/>
          <w:color w:val="auto"/>
          <w:sz w:val="24"/>
          <w:szCs w:val="24"/>
          <w:highlight w:val="none"/>
        </w:rPr>
        <w:t>配偶、子女、亲属提供消费娱乐、旅游健身等</w:t>
      </w:r>
      <w:r>
        <w:rPr>
          <w:rFonts w:hint="eastAsia" w:asciiTheme="minorEastAsia" w:hAnsiTheme="minorEastAsia" w:eastAsiaTheme="minorEastAsia" w:cstheme="minorEastAsia"/>
          <w:color w:val="auto"/>
          <w:sz w:val="24"/>
          <w:szCs w:val="24"/>
          <w:highlight w:val="none"/>
          <w:lang w:val="en-US" w:eastAsia="zh-CN"/>
        </w:rPr>
        <w:t>活动</w:t>
      </w:r>
      <w:r>
        <w:rPr>
          <w:rFonts w:hint="eastAsia" w:asciiTheme="minorEastAsia" w:hAnsiTheme="minorEastAsia" w:eastAsiaTheme="minorEastAsia" w:cstheme="minorEastAsia"/>
          <w:color w:val="auto"/>
          <w:sz w:val="24"/>
          <w:szCs w:val="24"/>
          <w:highlight w:val="none"/>
        </w:rPr>
        <w:t>；</w:t>
      </w:r>
    </w:p>
    <w:p>
      <w:pPr>
        <w:keepNext w:val="0"/>
        <w:keepLines w:val="0"/>
        <w:pageBreakBefore w:val="0"/>
        <w:kinsoku/>
        <w:wordWrap/>
        <w:overflowPunct/>
        <w:topLinePunct w:val="0"/>
        <w:autoSpaceDE/>
        <w:autoSpaceDN/>
        <w:bidi w:val="0"/>
        <w:adjustRightInd/>
        <w:snapToGrid/>
        <w:spacing w:line="579" w:lineRule="exact"/>
        <w:ind w:firstLine="63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（四）乙方为甲方</w:t>
      </w:r>
      <w:r>
        <w:rPr>
          <w:rFonts w:hint="eastAsia" w:asciiTheme="minorEastAsia" w:hAnsiTheme="minorEastAsia" w:eastAsiaTheme="minorEastAsia" w:cstheme="minorEastAsia"/>
          <w:color w:val="auto"/>
          <w:sz w:val="24"/>
          <w:szCs w:val="24"/>
          <w:highlight w:val="none"/>
          <w:lang w:val="en-US" w:eastAsia="zh-CN"/>
        </w:rPr>
        <w:t>工作</w:t>
      </w:r>
      <w:r>
        <w:rPr>
          <w:rFonts w:hint="eastAsia" w:asciiTheme="minorEastAsia" w:hAnsiTheme="minorEastAsia" w:eastAsiaTheme="minorEastAsia" w:cstheme="minorEastAsia"/>
          <w:color w:val="auto"/>
          <w:sz w:val="24"/>
          <w:szCs w:val="24"/>
          <w:highlight w:val="none"/>
        </w:rPr>
        <w:t>人员</w:t>
      </w:r>
      <w:r>
        <w:rPr>
          <w:rFonts w:hint="eastAsia" w:asciiTheme="minorEastAsia" w:hAnsiTheme="minorEastAsia" w:eastAsiaTheme="minorEastAsia" w:cstheme="minorEastAsia"/>
          <w:color w:val="auto"/>
          <w:sz w:val="24"/>
          <w:szCs w:val="24"/>
          <w:highlight w:val="none"/>
          <w:lang w:val="en-US" w:eastAsia="zh-CN"/>
        </w:rPr>
        <w:t>及其</w:t>
      </w:r>
      <w:r>
        <w:rPr>
          <w:rFonts w:hint="eastAsia" w:asciiTheme="minorEastAsia" w:hAnsiTheme="minorEastAsia" w:eastAsiaTheme="minorEastAsia" w:cstheme="minorEastAsia"/>
          <w:color w:val="auto"/>
          <w:sz w:val="24"/>
          <w:szCs w:val="24"/>
          <w:highlight w:val="none"/>
        </w:rPr>
        <w:t>配偶、子女、亲属提供可能影响公正</w:t>
      </w:r>
      <w:r>
        <w:rPr>
          <w:rFonts w:hint="eastAsia" w:asciiTheme="minorEastAsia" w:hAnsiTheme="minorEastAsia" w:eastAsiaTheme="minorEastAsia" w:cstheme="minorEastAsia"/>
          <w:color w:val="auto"/>
          <w:sz w:val="24"/>
          <w:szCs w:val="24"/>
          <w:highlight w:val="none"/>
          <w:lang w:eastAsia="zh-CN"/>
        </w:rPr>
        <w:t>履行</w:t>
      </w:r>
      <w:r>
        <w:rPr>
          <w:rFonts w:hint="eastAsia" w:asciiTheme="minorEastAsia" w:hAnsiTheme="minorEastAsia" w:eastAsiaTheme="minorEastAsia" w:cstheme="minorEastAsia"/>
          <w:color w:val="auto"/>
          <w:sz w:val="24"/>
          <w:szCs w:val="24"/>
          <w:highlight w:val="none"/>
        </w:rPr>
        <w:t>业务的帮助；</w:t>
      </w:r>
    </w:p>
    <w:p>
      <w:pPr>
        <w:keepNext w:val="0"/>
        <w:keepLines w:val="0"/>
        <w:pageBreakBefore w:val="0"/>
        <w:kinsoku/>
        <w:wordWrap/>
        <w:overflowPunct/>
        <w:topLinePunct w:val="0"/>
        <w:autoSpaceDE/>
        <w:autoSpaceDN/>
        <w:bidi w:val="0"/>
        <w:adjustRightInd/>
        <w:snapToGrid/>
        <w:spacing w:line="579" w:lineRule="exact"/>
        <w:ind w:firstLine="63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（五）乙方在招投标过程中存在串标、围标等</w:t>
      </w:r>
      <w:r>
        <w:rPr>
          <w:rFonts w:hint="eastAsia" w:asciiTheme="minorEastAsia" w:hAnsiTheme="minorEastAsia" w:eastAsiaTheme="minorEastAsia" w:cstheme="minorEastAsia"/>
          <w:color w:val="auto"/>
          <w:sz w:val="24"/>
          <w:szCs w:val="24"/>
          <w:highlight w:val="none"/>
          <w:lang w:eastAsia="zh-CN"/>
        </w:rPr>
        <w:t>行为</w:t>
      </w:r>
      <w:r>
        <w:rPr>
          <w:rFonts w:hint="eastAsia" w:asciiTheme="minorEastAsia" w:hAnsiTheme="minorEastAsia" w:eastAsiaTheme="minorEastAsia" w:cstheme="minorEastAsia"/>
          <w:color w:val="auto"/>
          <w:sz w:val="24"/>
          <w:szCs w:val="24"/>
          <w:highlight w:val="none"/>
        </w:rPr>
        <w:t>；</w:t>
      </w:r>
    </w:p>
    <w:p>
      <w:pPr>
        <w:keepNext w:val="0"/>
        <w:keepLines w:val="0"/>
        <w:pageBreakBefore w:val="0"/>
        <w:kinsoku/>
        <w:wordWrap/>
        <w:overflowPunct/>
        <w:topLinePunct w:val="0"/>
        <w:autoSpaceDE/>
        <w:autoSpaceDN/>
        <w:bidi w:val="0"/>
        <w:adjustRightInd/>
        <w:snapToGrid/>
        <w:spacing w:line="579" w:lineRule="exact"/>
        <w:ind w:firstLine="63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六</w:t>
      </w:r>
      <w:r>
        <w:rPr>
          <w:rFonts w:hint="eastAsia" w:asciiTheme="minorEastAsia" w:hAnsiTheme="minorEastAsia" w:eastAsiaTheme="minorEastAsia" w:cstheme="minorEastAsia"/>
          <w:color w:val="auto"/>
          <w:sz w:val="24"/>
          <w:szCs w:val="24"/>
          <w:highlight w:val="none"/>
        </w:rPr>
        <w:t>）乙方</w:t>
      </w:r>
      <w:r>
        <w:rPr>
          <w:rFonts w:hint="eastAsia" w:asciiTheme="minorEastAsia" w:hAnsiTheme="minorEastAsia" w:eastAsiaTheme="minorEastAsia" w:cstheme="minorEastAsia"/>
          <w:color w:val="auto"/>
          <w:sz w:val="24"/>
          <w:szCs w:val="24"/>
          <w:highlight w:val="none"/>
          <w:lang w:val="en-US" w:eastAsia="zh-CN"/>
        </w:rPr>
        <w:t>通过违规违纪违法行为获取不正当利益，损害甲方利益</w:t>
      </w:r>
      <w:r>
        <w:rPr>
          <w:rFonts w:hint="eastAsia" w:asciiTheme="minorEastAsia" w:hAnsiTheme="minorEastAsia" w:eastAsiaTheme="minorEastAsia" w:cstheme="minorEastAsia"/>
          <w:color w:val="auto"/>
          <w:sz w:val="24"/>
          <w:szCs w:val="24"/>
          <w:highlight w:val="none"/>
        </w:rPr>
        <w:t>；</w:t>
      </w:r>
    </w:p>
    <w:p>
      <w:pPr>
        <w:keepNext w:val="0"/>
        <w:keepLines w:val="0"/>
        <w:pageBreakBefore w:val="0"/>
        <w:kinsoku/>
        <w:wordWrap/>
        <w:overflowPunct/>
        <w:topLinePunct w:val="0"/>
        <w:autoSpaceDE/>
        <w:autoSpaceDN/>
        <w:bidi w:val="0"/>
        <w:adjustRightInd/>
        <w:snapToGrid/>
        <w:spacing w:line="579" w:lineRule="exact"/>
        <w:ind w:firstLine="63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七</w:t>
      </w:r>
      <w:r>
        <w:rPr>
          <w:rFonts w:hint="eastAsia" w:asciiTheme="minorEastAsia" w:hAnsiTheme="minorEastAsia" w:eastAsiaTheme="minorEastAsia" w:cstheme="minorEastAsia"/>
          <w:color w:val="auto"/>
          <w:sz w:val="24"/>
          <w:szCs w:val="24"/>
          <w:highlight w:val="none"/>
        </w:rPr>
        <w:t>）乙方</w:t>
      </w:r>
      <w:r>
        <w:rPr>
          <w:rFonts w:hint="eastAsia" w:asciiTheme="minorEastAsia" w:hAnsiTheme="minorEastAsia" w:eastAsiaTheme="minorEastAsia" w:cstheme="minorEastAsia"/>
          <w:color w:val="auto"/>
          <w:sz w:val="24"/>
          <w:szCs w:val="24"/>
          <w:highlight w:val="none"/>
          <w:lang w:val="en-US" w:eastAsia="zh-CN"/>
        </w:rPr>
        <w:t>发现</w:t>
      </w:r>
      <w:r>
        <w:rPr>
          <w:rFonts w:hint="eastAsia" w:asciiTheme="minorEastAsia" w:hAnsiTheme="minorEastAsia" w:eastAsiaTheme="minorEastAsia" w:cstheme="minorEastAsia"/>
          <w:color w:val="auto"/>
          <w:sz w:val="24"/>
          <w:szCs w:val="24"/>
          <w:highlight w:val="none"/>
        </w:rPr>
        <w:t>甲方</w:t>
      </w:r>
      <w:r>
        <w:rPr>
          <w:rFonts w:hint="eastAsia" w:asciiTheme="minorEastAsia" w:hAnsiTheme="minorEastAsia" w:eastAsiaTheme="minorEastAsia" w:cstheme="minorEastAsia"/>
          <w:color w:val="auto"/>
          <w:sz w:val="24"/>
          <w:szCs w:val="24"/>
          <w:highlight w:val="none"/>
          <w:lang w:val="en-US" w:eastAsia="zh-CN"/>
        </w:rPr>
        <w:t>工作</w:t>
      </w:r>
      <w:r>
        <w:rPr>
          <w:rFonts w:hint="eastAsia" w:asciiTheme="minorEastAsia" w:hAnsiTheme="minorEastAsia" w:eastAsiaTheme="minorEastAsia" w:cstheme="minorEastAsia"/>
          <w:color w:val="auto"/>
          <w:sz w:val="24"/>
          <w:szCs w:val="24"/>
          <w:highlight w:val="none"/>
        </w:rPr>
        <w:t>人员</w:t>
      </w:r>
      <w:r>
        <w:rPr>
          <w:rFonts w:hint="eastAsia" w:asciiTheme="minorEastAsia" w:hAnsiTheme="minorEastAsia" w:eastAsiaTheme="minorEastAsia" w:cstheme="minorEastAsia"/>
          <w:color w:val="auto"/>
          <w:sz w:val="24"/>
          <w:szCs w:val="24"/>
          <w:highlight w:val="none"/>
          <w:lang w:val="en-US" w:eastAsia="zh-CN"/>
        </w:rPr>
        <w:t>存在违规违纪违法行为后</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知情不报，故意包庇</w:t>
      </w:r>
      <w:r>
        <w:rPr>
          <w:rFonts w:hint="eastAsia" w:asciiTheme="minorEastAsia" w:hAnsiTheme="minorEastAsia" w:eastAsiaTheme="minorEastAsia" w:cstheme="minorEastAsia"/>
          <w:color w:val="auto"/>
          <w:sz w:val="24"/>
          <w:szCs w:val="24"/>
          <w:highlight w:val="none"/>
        </w:rPr>
        <w:t>甲方</w:t>
      </w:r>
      <w:r>
        <w:rPr>
          <w:rFonts w:hint="eastAsia" w:asciiTheme="minorEastAsia" w:hAnsiTheme="minorEastAsia" w:eastAsiaTheme="minorEastAsia" w:cstheme="minorEastAsia"/>
          <w:color w:val="auto"/>
          <w:sz w:val="24"/>
          <w:szCs w:val="24"/>
          <w:highlight w:val="none"/>
          <w:lang w:val="en-US" w:eastAsia="zh-CN"/>
        </w:rPr>
        <w:t>工作</w:t>
      </w:r>
      <w:r>
        <w:rPr>
          <w:rFonts w:hint="eastAsia" w:asciiTheme="minorEastAsia" w:hAnsiTheme="minorEastAsia" w:eastAsiaTheme="minorEastAsia" w:cstheme="minorEastAsia"/>
          <w:color w:val="auto"/>
          <w:sz w:val="24"/>
          <w:szCs w:val="24"/>
          <w:highlight w:val="none"/>
        </w:rPr>
        <w:t>人员；</w:t>
      </w:r>
      <w:r>
        <w:rPr>
          <w:rFonts w:hint="eastAsia" w:asciiTheme="minorEastAsia" w:hAnsiTheme="minorEastAsia" w:eastAsiaTheme="minorEastAsia" w:cstheme="minorEastAsia"/>
          <w:color w:val="auto"/>
          <w:sz w:val="24"/>
          <w:szCs w:val="24"/>
          <w:highlight w:val="none"/>
          <w:lang w:val="en-US" w:eastAsia="zh-CN"/>
        </w:rPr>
        <w:t xml:space="preserve"> </w:t>
      </w:r>
    </w:p>
    <w:p>
      <w:pPr>
        <w:keepNext w:val="0"/>
        <w:keepLines w:val="0"/>
        <w:pageBreakBefore w:val="0"/>
        <w:kinsoku/>
        <w:wordWrap/>
        <w:overflowPunct/>
        <w:topLinePunct w:val="0"/>
        <w:autoSpaceDE/>
        <w:autoSpaceDN/>
        <w:bidi w:val="0"/>
        <w:adjustRightInd/>
        <w:snapToGrid/>
        <w:spacing w:line="579" w:lineRule="exact"/>
        <w:ind w:firstLine="63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八</w:t>
      </w:r>
      <w:r>
        <w:rPr>
          <w:rFonts w:hint="eastAsia" w:asciiTheme="minorEastAsia" w:hAnsiTheme="minorEastAsia" w:eastAsiaTheme="minorEastAsia" w:cstheme="minorEastAsia"/>
          <w:color w:val="auto"/>
          <w:sz w:val="24"/>
          <w:szCs w:val="24"/>
          <w:highlight w:val="none"/>
        </w:rPr>
        <w:t>）乙方其他可能影响甲方</w:t>
      </w:r>
      <w:r>
        <w:rPr>
          <w:rFonts w:hint="eastAsia" w:asciiTheme="minorEastAsia" w:hAnsiTheme="minorEastAsia" w:eastAsiaTheme="minorEastAsia" w:cstheme="minorEastAsia"/>
          <w:color w:val="auto"/>
          <w:sz w:val="24"/>
          <w:szCs w:val="24"/>
          <w:highlight w:val="none"/>
          <w:lang w:val="en-US" w:eastAsia="zh-CN"/>
        </w:rPr>
        <w:t>工作</w:t>
      </w:r>
      <w:r>
        <w:rPr>
          <w:rFonts w:hint="eastAsia" w:asciiTheme="minorEastAsia" w:hAnsiTheme="minorEastAsia" w:eastAsiaTheme="minorEastAsia" w:cstheme="minorEastAsia"/>
          <w:color w:val="auto"/>
          <w:sz w:val="24"/>
          <w:szCs w:val="24"/>
          <w:highlight w:val="none"/>
        </w:rPr>
        <w:t>人员公正开展业务的情形。</w:t>
      </w:r>
    </w:p>
    <w:p>
      <w:pPr>
        <w:pStyle w:val="4"/>
        <w:keepNext w:val="0"/>
        <w:keepLines w:val="0"/>
        <w:pageBreakBefore w:val="0"/>
        <w:kinsoku/>
        <w:wordWrap/>
        <w:overflowPunct/>
        <w:topLinePunct w:val="0"/>
        <w:autoSpaceDE/>
        <w:autoSpaceDN/>
        <w:bidi w:val="0"/>
        <w:adjustRightInd/>
        <w:snapToGrid/>
        <w:spacing w:line="579"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二、</w:t>
      </w:r>
      <w:r>
        <w:rPr>
          <w:rFonts w:hint="eastAsia" w:asciiTheme="minorEastAsia" w:hAnsiTheme="minorEastAsia" w:eastAsiaTheme="minorEastAsia" w:cstheme="minorEastAsia"/>
          <w:color w:val="auto"/>
          <w:sz w:val="24"/>
          <w:szCs w:val="24"/>
          <w:highlight w:val="none"/>
        </w:rPr>
        <w:t>如乙方在业务交往过程中发生上述所列</w:t>
      </w:r>
      <w:r>
        <w:rPr>
          <w:rFonts w:hint="eastAsia" w:asciiTheme="minorEastAsia" w:hAnsiTheme="minorEastAsia" w:eastAsiaTheme="minorEastAsia" w:cstheme="minorEastAsia"/>
          <w:color w:val="auto"/>
          <w:sz w:val="24"/>
          <w:szCs w:val="24"/>
          <w:highlight w:val="none"/>
          <w:lang w:eastAsia="zh-CN"/>
        </w:rPr>
        <w:t>情形</w:t>
      </w:r>
      <w:r>
        <w:rPr>
          <w:rFonts w:hint="eastAsia" w:asciiTheme="minorEastAsia" w:hAnsiTheme="minorEastAsia" w:eastAsiaTheme="minorEastAsia" w:cstheme="minorEastAsia"/>
          <w:color w:val="auto"/>
          <w:sz w:val="24"/>
          <w:szCs w:val="24"/>
          <w:highlight w:val="none"/>
        </w:rPr>
        <w:t>，则乙方违约</w:t>
      </w:r>
      <w:r>
        <w:rPr>
          <w:rFonts w:hint="eastAsia" w:asciiTheme="minorEastAsia" w:hAnsiTheme="minorEastAsia" w:eastAsiaTheme="minorEastAsia" w:cstheme="minorEastAsia"/>
          <w:color w:val="auto"/>
          <w:sz w:val="24"/>
          <w:szCs w:val="24"/>
          <w:highlight w:val="none"/>
          <w:lang w:val="en-US" w:eastAsia="zh-CN"/>
        </w:rPr>
        <w:t>并承担违约责任</w:t>
      </w:r>
      <w:r>
        <w:rPr>
          <w:rFonts w:hint="eastAsia" w:asciiTheme="minorEastAsia" w:hAnsiTheme="minorEastAsia" w:eastAsiaTheme="minorEastAsia" w:cstheme="minorEastAsia"/>
          <w:color w:val="auto"/>
          <w:sz w:val="24"/>
          <w:szCs w:val="24"/>
          <w:highlight w:val="none"/>
        </w:rPr>
        <w:t>，乙方同意在甲方</w:t>
      </w:r>
      <w:r>
        <w:rPr>
          <w:rFonts w:hint="eastAsia" w:asciiTheme="minorEastAsia" w:hAnsiTheme="minorEastAsia" w:eastAsiaTheme="minorEastAsia" w:cstheme="minorEastAsia"/>
          <w:color w:val="auto"/>
          <w:sz w:val="24"/>
          <w:szCs w:val="24"/>
          <w:highlight w:val="none"/>
          <w:lang w:eastAsia="zh-CN"/>
        </w:rPr>
        <w:t>及其上级纪检监察部门</w:t>
      </w:r>
      <w:r>
        <w:rPr>
          <w:rFonts w:hint="eastAsia" w:asciiTheme="minorEastAsia" w:hAnsiTheme="minorEastAsia" w:eastAsiaTheme="minorEastAsia" w:cstheme="minorEastAsia"/>
          <w:color w:val="auto"/>
          <w:sz w:val="24"/>
          <w:szCs w:val="24"/>
          <w:highlight w:val="none"/>
        </w:rPr>
        <w:t>查实后，按</w:t>
      </w:r>
      <w:r>
        <w:rPr>
          <w:rFonts w:hint="eastAsia" w:asciiTheme="minorEastAsia" w:hAnsiTheme="minorEastAsia" w:eastAsiaTheme="minorEastAsia" w:cstheme="minorEastAsia"/>
          <w:color w:val="auto"/>
          <w:sz w:val="24"/>
          <w:szCs w:val="24"/>
          <w:highlight w:val="none"/>
          <w:lang w:val="en-US" w:eastAsia="zh-CN"/>
        </w:rPr>
        <w:t>乙方</w:t>
      </w:r>
      <w:r>
        <w:rPr>
          <w:rFonts w:hint="eastAsia" w:asciiTheme="minorEastAsia" w:hAnsiTheme="minorEastAsia" w:eastAsiaTheme="minorEastAsia" w:cstheme="minorEastAsia"/>
          <w:color w:val="auto"/>
          <w:sz w:val="24"/>
          <w:szCs w:val="24"/>
          <w:highlight w:val="none"/>
        </w:rPr>
        <w:t>违规违纪</w:t>
      </w:r>
      <w:r>
        <w:rPr>
          <w:rFonts w:hint="eastAsia" w:asciiTheme="minorEastAsia" w:hAnsiTheme="minorEastAsia" w:eastAsiaTheme="minorEastAsia" w:cstheme="minorEastAsia"/>
          <w:color w:val="auto"/>
          <w:sz w:val="24"/>
          <w:szCs w:val="24"/>
          <w:highlight w:val="none"/>
          <w:lang w:eastAsia="zh-CN"/>
        </w:rPr>
        <w:t>违法</w:t>
      </w:r>
      <w:r>
        <w:rPr>
          <w:rFonts w:hint="eastAsia" w:asciiTheme="minorEastAsia" w:hAnsiTheme="minorEastAsia" w:eastAsiaTheme="minorEastAsia" w:cstheme="minorEastAsia"/>
          <w:color w:val="auto"/>
          <w:sz w:val="24"/>
          <w:szCs w:val="24"/>
          <w:highlight w:val="none"/>
        </w:rPr>
        <w:t>行为涉及金额给予甲方</w:t>
      </w:r>
      <w:r>
        <w:rPr>
          <w:rFonts w:hint="eastAsia" w:asciiTheme="minorEastAsia" w:hAnsiTheme="minorEastAsia" w:eastAsiaTheme="minorEastAsia" w:cstheme="minorEastAsia"/>
          <w:color w:val="auto"/>
          <w:sz w:val="24"/>
          <w:szCs w:val="24"/>
          <w:highlight w:val="none"/>
          <w:lang w:val="en-US" w:eastAsia="zh-CN"/>
        </w:rPr>
        <w:t>同等金额</w:t>
      </w:r>
      <w:r>
        <w:rPr>
          <w:rFonts w:hint="eastAsia" w:asciiTheme="minorEastAsia" w:hAnsiTheme="minorEastAsia" w:eastAsiaTheme="minorEastAsia" w:cstheme="minorEastAsia"/>
          <w:color w:val="auto"/>
          <w:sz w:val="24"/>
          <w:szCs w:val="24"/>
          <w:highlight w:val="none"/>
        </w:rPr>
        <w:t>赔偿</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并向</w:t>
      </w:r>
      <w:r>
        <w:rPr>
          <w:rFonts w:hint="eastAsia" w:asciiTheme="minorEastAsia" w:hAnsiTheme="minorEastAsia" w:eastAsiaTheme="minorEastAsia" w:cstheme="minorEastAsia"/>
          <w:color w:val="auto"/>
          <w:sz w:val="24"/>
          <w:szCs w:val="24"/>
          <w:highlight w:val="none"/>
        </w:rPr>
        <w:t>甲方</w:t>
      </w:r>
      <w:r>
        <w:rPr>
          <w:rFonts w:hint="eastAsia" w:asciiTheme="minorEastAsia" w:hAnsiTheme="minorEastAsia" w:eastAsiaTheme="minorEastAsia" w:cstheme="minorEastAsia"/>
          <w:color w:val="auto"/>
          <w:sz w:val="24"/>
          <w:szCs w:val="24"/>
          <w:highlight w:val="none"/>
          <w:lang w:val="en-US" w:eastAsia="zh-CN"/>
        </w:rPr>
        <w:t>支付乙方</w:t>
      </w:r>
      <w:r>
        <w:rPr>
          <w:rFonts w:hint="eastAsia" w:asciiTheme="minorEastAsia" w:hAnsiTheme="minorEastAsia" w:eastAsiaTheme="minorEastAsia" w:cstheme="minorEastAsia"/>
          <w:color w:val="auto"/>
          <w:sz w:val="24"/>
          <w:szCs w:val="24"/>
          <w:highlight w:val="none"/>
        </w:rPr>
        <w:t>违规违纪</w:t>
      </w:r>
      <w:r>
        <w:rPr>
          <w:rFonts w:hint="eastAsia" w:asciiTheme="minorEastAsia" w:hAnsiTheme="minorEastAsia" w:eastAsiaTheme="minorEastAsia" w:cstheme="minorEastAsia"/>
          <w:color w:val="auto"/>
          <w:sz w:val="24"/>
          <w:szCs w:val="24"/>
          <w:highlight w:val="none"/>
          <w:lang w:eastAsia="zh-CN"/>
        </w:rPr>
        <w:t>违法</w:t>
      </w:r>
      <w:r>
        <w:rPr>
          <w:rFonts w:hint="eastAsia" w:asciiTheme="minorEastAsia" w:hAnsiTheme="minorEastAsia" w:eastAsiaTheme="minorEastAsia" w:cstheme="minorEastAsia"/>
          <w:color w:val="auto"/>
          <w:sz w:val="24"/>
          <w:szCs w:val="24"/>
          <w:highlight w:val="none"/>
        </w:rPr>
        <w:t>行为涉及金额</w:t>
      </w:r>
      <w:r>
        <w:rPr>
          <w:rFonts w:hint="eastAsia" w:asciiTheme="minorEastAsia" w:hAnsiTheme="minorEastAsia" w:eastAsiaTheme="minorEastAsia" w:cstheme="minorEastAsia"/>
          <w:color w:val="auto"/>
          <w:sz w:val="24"/>
          <w:szCs w:val="24"/>
          <w:highlight w:val="none"/>
          <w:lang w:val="en-US" w:eastAsia="zh-CN"/>
        </w:rPr>
        <w:t>4倍</w:t>
      </w:r>
      <w:r>
        <w:rPr>
          <w:rFonts w:hint="eastAsia" w:asciiTheme="minorEastAsia" w:hAnsiTheme="minorEastAsia" w:eastAsiaTheme="minorEastAsia" w:cstheme="minorEastAsia"/>
          <w:color w:val="auto"/>
          <w:sz w:val="24"/>
          <w:szCs w:val="24"/>
          <w:highlight w:val="none"/>
          <w:lang w:eastAsia="zh-CN"/>
        </w:rPr>
        <w:t>的</w:t>
      </w:r>
      <w:r>
        <w:rPr>
          <w:rFonts w:hint="eastAsia" w:asciiTheme="minorEastAsia" w:hAnsiTheme="minorEastAsia" w:eastAsiaTheme="minorEastAsia" w:cstheme="minorEastAsia"/>
          <w:color w:val="auto"/>
          <w:sz w:val="24"/>
          <w:szCs w:val="24"/>
          <w:highlight w:val="none"/>
          <w:lang w:val="en-US" w:eastAsia="zh-CN"/>
        </w:rPr>
        <w:t>违约金</w:t>
      </w:r>
      <w:r>
        <w:rPr>
          <w:rFonts w:hint="eastAsia" w:asciiTheme="minorEastAsia" w:hAnsiTheme="minorEastAsia" w:eastAsiaTheme="minorEastAsia" w:cstheme="minorEastAsia"/>
          <w:color w:val="auto"/>
          <w:sz w:val="24"/>
          <w:szCs w:val="24"/>
          <w:highlight w:val="none"/>
          <w:lang w:eastAsia="zh-CN"/>
        </w:rPr>
        <w:t>（各单位可结合实际适当向上调整），</w:t>
      </w:r>
      <w:r>
        <w:rPr>
          <w:rFonts w:hint="eastAsia" w:asciiTheme="minorEastAsia" w:hAnsiTheme="minorEastAsia" w:eastAsiaTheme="minorEastAsia" w:cstheme="minorEastAsia"/>
          <w:color w:val="auto"/>
          <w:sz w:val="24"/>
          <w:szCs w:val="24"/>
          <w:highlight w:val="none"/>
          <w:lang w:val="en-US" w:eastAsia="zh-CN"/>
        </w:rPr>
        <w:t>且甲方有权终止与乙方的合同</w:t>
      </w:r>
      <w:r>
        <w:rPr>
          <w:rFonts w:hint="eastAsia" w:asciiTheme="minorEastAsia" w:hAnsiTheme="minorEastAsia" w:eastAsiaTheme="minorEastAsia" w:cstheme="minorEastAsia"/>
          <w:color w:val="auto"/>
          <w:sz w:val="24"/>
          <w:szCs w:val="24"/>
          <w:highlight w:val="none"/>
        </w:rPr>
        <w:t>。</w:t>
      </w:r>
    </w:p>
    <w:p>
      <w:pPr>
        <w:pStyle w:val="4"/>
        <w:keepNext w:val="0"/>
        <w:keepLines w:val="0"/>
        <w:pageBreakBefore w:val="0"/>
        <w:kinsoku/>
        <w:wordWrap/>
        <w:overflowPunct/>
        <w:topLinePunct w:val="0"/>
        <w:autoSpaceDE/>
        <w:autoSpaceDN/>
        <w:bidi w:val="0"/>
        <w:adjustRightInd/>
        <w:snapToGrid/>
        <w:spacing w:line="579"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三</w:t>
      </w:r>
      <w:r>
        <w:rPr>
          <w:rFonts w:hint="eastAsia" w:asciiTheme="minorEastAsia" w:hAnsiTheme="minorEastAsia" w:eastAsiaTheme="minorEastAsia" w:cstheme="minorEastAsia"/>
          <w:color w:val="auto"/>
          <w:sz w:val="24"/>
          <w:szCs w:val="24"/>
          <w:highlight w:val="none"/>
        </w:rPr>
        <w:t>、如甲方</w:t>
      </w:r>
      <w:r>
        <w:rPr>
          <w:rFonts w:hint="eastAsia" w:asciiTheme="minorEastAsia" w:hAnsiTheme="minorEastAsia" w:eastAsiaTheme="minorEastAsia" w:cstheme="minorEastAsia"/>
          <w:color w:val="auto"/>
          <w:sz w:val="24"/>
          <w:szCs w:val="24"/>
          <w:highlight w:val="none"/>
          <w:lang w:val="en-US" w:eastAsia="zh-CN"/>
        </w:rPr>
        <w:t>工作</w:t>
      </w:r>
      <w:r>
        <w:rPr>
          <w:rFonts w:hint="eastAsia" w:asciiTheme="minorEastAsia" w:hAnsiTheme="minorEastAsia" w:eastAsiaTheme="minorEastAsia" w:cstheme="minorEastAsia"/>
          <w:color w:val="auto"/>
          <w:sz w:val="24"/>
          <w:szCs w:val="24"/>
          <w:highlight w:val="none"/>
        </w:rPr>
        <w:t>人员在业务交往过程中</w:t>
      </w:r>
      <w:r>
        <w:rPr>
          <w:rFonts w:hint="eastAsia" w:asciiTheme="minorEastAsia" w:hAnsiTheme="minorEastAsia" w:eastAsiaTheme="minorEastAsia" w:cstheme="minorEastAsia"/>
          <w:color w:val="auto"/>
          <w:sz w:val="24"/>
          <w:szCs w:val="24"/>
          <w:highlight w:val="none"/>
          <w:lang w:val="en-US" w:eastAsia="zh-CN"/>
        </w:rPr>
        <w:t>存在吃拿卡要、索贿受贿等违规违纪违法行为</w:t>
      </w:r>
      <w:r>
        <w:rPr>
          <w:rFonts w:hint="eastAsia" w:asciiTheme="minorEastAsia" w:hAnsiTheme="minorEastAsia" w:eastAsiaTheme="minorEastAsia" w:cstheme="minorEastAsia"/>
          <w:color w:val="auto"/>
          <w:sz w:val="24"/>
          <w:szCs w:val="24"/>
          <w:highlight w:val="none"/>
        </w:rPr>
        <w:t>（包括但不限于本协议第一条所列情形），乙方有权向甲方纪检部门举报。</w:t>
      </w:r>
    </w:p>
    <w:p>
      <w:pPr>
        <w:pStyle w:val="4"/>
        <w:keepNext w:val="0"/>
        <w:keepLines w:val="0"/>
        <w:pageBreakBefore w:val="0"/>
        <w:kinsoku/>
        <w:wordWrap/>
        <w:overflowPunct/>
        <w:topLinePunct w:val="0"/>
        <w:autoSpaceDE/>
        <w:autoSpaceDN/>
        <w:bidi w:val="0"/>
        <w:adjustRightInd/>
        <w:snapToGrid/>
        <w:spacing w:line="579" w:lineRule="exact"/>
        <w:textAlignment w:val="auto"/>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rPr>
        <w:t>举报电话：</w:t>
      </w:r>
      <w:r>
        <w:rPr>
          <w:rFonts w:hint="eastAsia" w:asciiTheme="minorEastAsia" w:hAnsiTheme="minorEastAsia" w:eastAsiaTheme="minorEastAsia" w:cstheme="minorEastAsia"/>
          <w:color w:val="auto"/>
          <w:sz w:val="24"/>
          <w:szCs w:val="24"/>
          <w:highlight w:val="none"/>
          <w:lang w:val="en-US" w:eastAsia="zh-CN"/>
        </w:rPr>
        <w:t>020-22208880</w:t>
      </w:r>
    </w:p>
    <w:p>
      <w:pPr>
        <w:pStyle w:val="4"/>
        <w:keepNext w:val="0"/>
        <w:keepLines w:val="0"/>
        <w:pageBreakBefore w:val="0"/>
        <w:kinsoku/>
        <w:wordWrap/>
        <w:overflowPunct/>
        <w:topLinePunct w:val="0"/>
        <w:autoSpaceDE/>
        <w:autoSpaceDN/>
        <w:bidi w:val="0"/>
        <w:adjustRightInd/>
        <w:snapToGrid/>
        <w:spacing w:line="579" w:lineRule="exac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四</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有以下情形之一的，</w:t>
      </w:r>
      <w:r>
        <w:rPr>
          <w:rFonts w:hint="eastAsia" w:asciiTheme="minorEastAsia" w:hAnsiTheme="minorEastAsia" w:eastAsiaTheme="minorEastAsia" w:cstheme="minorEastAsia"/>
          <w:color w:val="auto"/>
          <w:sz w:val="24"/>
          <w:szCs w:val="24"/>
          <w:highlight w:val="none"/>
        </w:rPr>
        <w:t>甲方</w:t>
      </w:r>
      <w:r>
        <w:rPr>
          <w:rFonts w:hint="eastAsia" w:asciiTheme="minorEastAsia" w:hAnsiTheme="minorEastAsia" w:eastAsiaTheme="minorEastAsia" w:cstheme="minorEastAsia"/>
          <w:color w:val="auto"/>
          <w:sz w:val="24"/>
          <w:szCs w:val="24"/>
          <w:highlight w:val="none"/>
          <w:lang w:val="en-US" w:eastAsia="zh-CN"/>
        </w:rPr>
        <w:t>可</w:t>
      </w:r>
      <w:r>
        <w:rPr>
          <w:rFonts w:hint="eastAsia" w:asciiTheme="minorEastAsia" w:hAnsiTheme="minorEastAsia" w:eastAsiaTheme="minorEastAsia" w:cstheme="minorEastAsia"/>
          <w:color w:val="auto"/>
          <w:sz w:val="24"/>
          <w:szCs w:val="24"/>
          <w:highlight w:val="none"/>
        </w:rPr>
        <w:t>视</w:t>
      </w:r>
      <w:r>
        <w:rPr>
          <w:rFonts w:hint="eastAsia" w:asciiTheme="minorEastAsia" w:hAnsiTheme="minorEastAsia" w:eastAsiaTheme="minorEastAsia" w:cstheme="minorEastAsia"/>
          <w:color w:val="auto"/>
          <w:sz w:val="24"/>
          <w:szCs w:val="24"/>
          <w:highlight w:val="none"/>
          <w:lang w:val="en-US" w:eastAsia="zh-CN"/>
        </w:rPr>
        <w:t>情况</w:t>
      </w:r>
      <w:r>
        <w:rPr>
          <w:rFonts w:hint="eastAsia" w:asciiTheme="minorEastAsia" w:hAnsiTheme="minorEastAsia" w:eastAsiaTheme="minorEastAsia" w:cstheme="minorEastAsia"/>
          <w:color w:val="auto"/>
          <w:sz w:val="24"/>
          <w:szCs w:val="24"/>
          <w:highlight w:val="none"/>
        </w:rPr>
        <w:t>从轻</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减轻</w:t>
      </w:r>
      <w:r>
        <w:rPr>
          <w:rFonts w:hint="eastAsia" w:asciiTheme="minorEastAsia" w:hAnsiTheme="minorEastAsia" w:eastAsiaTheme="minorEastAsia" w:cstheme="minorEastAsia"/>
          <w:color w:val="auto"/>
          <w:sz w:val="24"/>
          <w:szCs w:val="24"/>
          <w:highlight w:val="none"/>
        </w:rPr>
        <w:t>或免予追究</w:t>
      </w:r>
      <w:r>
        <w:rPr>
          <w:rFonts w:hint="eastAsia" w:asciiTheme="minorEastAsia" w:hAnsiTheme="minorEastAsia" w:eastAsiaTheme="minorEastAsia" w:cstheme="minorEastAsia"/>
          <w:color w:val="auto"/>
          <w:sz w:val="24"/>
          <w:szCs w:val="24"/>
          <w:highlight w:val="none"/>
          <w:lang w:val="en-US" w:eastAsia="zh-CN"/>
        </w:rPr>
        <w:t>乙方</w:t>
      </w:r>
      <w:r>
        <w:rPr>
          <w:rFonts w:hint="eastAsia" w:asciiTheme="minorEastAsia" w:hAnsiTheme="minorEastAsia" w:eastAsiaTheme="minorEastAsia" w:cstheme="minorEastAsia"/>
          <w:color w:val="auto"/>
          <w:sz w:val="24"/>
          <w:szCs w:val="24"/>
          <w:highlight w:val="none"/>
        </w:rPr>
        <w:t>违约责任</w:t>
      </w:r>
      <w:r>
        <w:rPr>
          <w:rFonts w:hint="eastAsia" w:asciiTheme="minorEastAsia" w:hAnsiTheme="minorEastAsia" w:eastAsiaTheme="minorEastAsia" w:cstheme="minorEastAsia"/>
          <w:color w:val="auto"/>
          <w:sz w:val="24"/>
          <w:szCs w:val="24"/>
          <w:highlight w:val="none"/>
          <w:lang w:eastAsia="zh-CN"/>
        </w:rPr>
        <w:t>：</w:t>
      </w:r>
    </w:p>
    <w:p>
      <w:pP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br w:type="page"/>
      </w:r>
    </w:p>
    <w:p>
      <w:pPr>
        <w:keepNext w:val="0"/>
        <w:keepLines w:val="0"/>
        <w:pageBreakBefore w:val="0"/>
        <w:kinsoku/>
        <w:wordWrap/>
        <w:overflowPunct/>
        <w:topLinePunct w:val="0"/>
        <w:autoSpaceDE/>
        <w:autoSpaceDN/>
        <w:bidi w:val="0"/>
        <w:adjustRightInd/>
        <w:snapToGrid/>
        <w:spacing w:line="579" w:lineRule="exact"/>
        <w:ind w:firstLine="63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（一）主动</w:t>
      </w:r>
      <w:r>
        <w:rPr>
          <w:rFonts w:hint="eastAsia" w:asciiTheme="minorEastAsia" w:hAnsiTheme="minorEastAsia" w:eastAsiaTheme="minorEastAsia" w:cstheme="minorEastAsia"/>
          <w:color w:val="auto"/>
          <w:sz w:val="24"/>
          <w:szCs w:val="24"/>
          <w:highlight w:val="none"/>
          <w:lang w:val="en-US" w:eastAsia="zh-CN"/>
        </w:rPr>
        <w:t>向甲方</w:t>
      </w:r>
      <w:r>
        <w:rPr>
          <w:rFonts w:hint="eastAsia" w:asciiTheme="minorEastAsia" w:hAnsiTheme="minorEastAsia" w:eastAsiaTheme="minorEastAsia" w:cstheme="minorEastAsia"/>
          <w:color w:val="auto"/>
          <w:sz w:val="24"/>
          <w:szCs w:val="24"/>
          <w:highlight w:val="none"/>
          <w:lang w:eastAsia="zh-CN"/>
        </w:rPr>
        <w:t>及其上级纪检监察部门</w:t>
      </w:r>
      <w:r>
        <w:rPr>
          <w:rFonts w:hint="eastAsia" w:asciiTheme="minorEastAsia" w:hAnsiTheme="minorEastAsia" w:eastAsiaTheme="minorEastAsia" w:cstheme="minorEastAsia"/>
          <w:color w:val="auto"/>
          <w:sz w:val="24"/>
          <w:szCs w:val="24"/>
          <w:highlight w:val="none"/>
        </w:rPr>
        <w:t>交代</w:t>
      </w:r>
      <w:r>
        <w:rPr>
          <w:rFonts w:hint="eastAsia" w:asciiTheme="minorEastAsia" w:hAnsiTheme="minorEastAsia" w:eastAsiaTheme="minorEastAsia" w:cstheme="minorEastAsia"/>
          <w:color w:val="auto"/>
          <w:sz w:val="24"/>
          <w:szCs w:val="24"/>
          <w:highlight w:val="none"/>
          <w:lang w:val="en-US" w:eastAsia="zh-CN"/>
        </w:rPr>
        <w:t>违规违纪违法</w:t>
      </w:r>
      <w:r>
        <w:rPr>
          <w:rFonts w:hint="eastAsia" w:asciiTheme="minorEastAsia" w:hAnsiTheme="minorEastAsia" w:eastAsiaTheme="minorEastAsia" w:cstheme="minorEastAsia"/>
          <w:color w:val="auto"/>
          <w:sz w:val="24"/>
          <w:szCs w:val="24"/>
          <w:highlight w:val="none"/>
        </w:rPr>
        <w:t>的问题；</w:t>
      </w:r>
    </w:p>
    <w:p>
      <w:pPr>
        <w:keepNext w:val="0"/>
        <w:keepLines w:val="0"/>
        <w:pageBreakBefore w:val="0"/>
        <w:kinsoku/>
        <w:wordWrap/>
        <w:overflowPunct/>
        <w:topLinePunct w:val="0"/>
        <w:autoSpaceDE/>
        <w:autoSpaceDN/>
        <w:bidi w:val="0"/>
        <w:adjustRightInd/>
        <w:snapToGrid/>
        <w:spacing w:line="579" w:lineRule="exact"/>
        <w:ind w:firstLine="63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w:t>
      </w:r>
      <w:r>
        <w:rPr>
          <w:rFonts w:hint="eastAsia" w:asciiTheme="minorEastAsia" w:hAnsiTheme="minorEastAsia" w:eastAsiaTheme="minorEastAsia" w:cstheme="minorEastAsia"/>
          <w:color w:val="auto"/>
          <w:sz w:val="24"/>
          <w:szCs w:val="24"/>
          <w:highlight w:val="none"/>
          <w:lang w:val="en-US" w:eastAsia="zh-CN"/>
        </w:rPr>
        <w:t>积极配合甲方</w:t>
      </w:r>
      <w:r>
        <w:rPr>
          <w:rFonts w:hint="eastAsia" w:asciiTheme="minorEastAsia" w:hAnsiTheme="minorEastAsia" w:eastAsiaTheme="minorEastAsia" w:cstheme="minorEastAsia"/>
          <w:color w:val="auto"/>
          <w:sz w:val="24"/>
          <w:szCs w:val="24"/>
          <w:highlight w:val="none"/>
          <w:lang w:eastAsia="zh-CN"/>
        </w:rPr>
        <w:t>及其上级纪检监察部门</w:t>
      </w:r>
      <w:r>
        <w:rPr>
          <w:rFonts w:hint="eastAsia" w:asciiTheme="minorEastAsia" w:hAnsiTheme="minorEastAsia" w:eastAsiaTheme="minorEastAsia" w:cstheme="minorEastAsia"/>
          <w:color w:val="auto"/>
          <w:sz w:val="24"/>
          <w:szCs w:val="24"/>
          <w:highlight w:val="none"/>
          <w:lang w:val="en-US" w:eastAsia="zh-CN"/>
        </w:rPr>
        <w:t>核实相关情况；</w:t>
      </w:r>
    </w:p>
    <w:p>
      <w:pPr>
        <w:keepNext w:val="0"/>
        <w:keepLines w:val="0"/>
        <w:pageBreakBefore w:val="0"/>
        <w:kinsoku/>
        <w:wordWrap/>
        <w:overflowPunct/>
        <w:topLinePunct w:val="0"/>
        <w:autoSpaceDE/>
        <w:autoSpaceDN/>
        <w:bidi w:val="0"/>
        <w:adjustRightInd/>
        <w:snapToGrid/>
        <w:spacing w:line="579" w:lineRule="exact"/>
        <w:ind w:firstLine="63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（三）</w:t>
      </w:r>
      <w:r>
        <w:rPr>
          <w:rFonts w:hint="eastAsia" w:asciiTheme="minorEastAsia" w:hAnsiTheme="minorEastAsia" w:eastAsiaTheme="minorEastAsia" w:cstheme="minorEastAsia"/>
          <w:color w:val="auto"/>
          <w:sz w:val="24"/>
          <w:szCs w:val="24"/>
          <w:highlight w:val="none"/>
          <w:lang w:val="en-US" w:eastAsia="zh-CN"/>
        </w:rPr>
        <w:t>主动</w:t>
      </w:r>
      <w:r>
        <w:rPr>
          <w:rFonts w:hint="eastAsia" w:asciiTheme="minorEastAsia" w:hAnsiTheme="minorEastAsia" w:eastAsiaTheme="minorEastAsia" w:cstheme="minorEastAsia"/>
          <w:color w:val="auto"/>
          <w:sz w:val="24"/>
          <w:szCs w:val="24"/>
          <w:highlight w:val="none"/>
        </w:rPr>
        <w:t>检举</w:t>
      </w:r>
      <w:r>
        <w:rPr>
          <w:rFonts w:hint="eastAsia" w:asciiTheme="minorEastAsia" w:hAnsiTheme="minorEastAsia" w:eastAsiaTheme="minorEastAsia" w:cstheme="minorEastAsia"/>
          <w:color w:val="auto"/>
          <w:sz w:val="24"/>
          <w:szCs w:val="24"/>
          <w:highlight w:val="none"/>
          <w:lang w:eastAsia="zh-CN"/>
        </w:rPr>
        <w:t>揭发违规违纪违法问题，并经</w:t>
      </w:r>
      <w:r>
        <w:rPr>
          <w:rFonts w:hint="eastAsia" w:asciiTheme="minorEastAsia" w:hAnsiTheme="minorEastAsia" w:eastAsiaTheme="minorEastAsia" w:cstheme="minorEastAsia"/>
          <w:color w:val="auto"/>
          <w:sz w:val="24"/>
          <w:szCs w:val="24"/>
          <w:highlight w:val="none"/>
        </w:rPr>
        <w:t>查证属实</w:t>
      </w:r>
      <w:r>
        <w:rPr>
          <w:rFonts w:hint="eastAsia" w:asciiTheme="minorEastAsia" w:hAnsiTheme="minorEastAsia" w:eastAsiaTheme="minorEastAsia" w:cstheme="minorEastAsia"/>
          <w:color w:val="auto"/>
          <w:sz w:val="24"/>
          <w:szCs w:val="24"/>
          <w:highlight w:val="none"/>
          <w:lang w:eastAsia="zh-CN"/>
        </w:rPr>
        <w:t>以及</w:t>
      </w:r>
      <w:r>
        <w:rPr>
          <w:rFonts w:hint="eastAsia" w:asciiTheme="minorEastAsia" w:hAnsiTheme="minorEastAsia" w:eastAsiaTheme="minorEastAsia" w:cstheme="minorEastAsia"/>
          <w:color w:val="auto"/>
          <w:sz w:val="24"/>
          <w:szCs w:val="24"/>
          <w:highlight w:val="none"/>
          <w:lang w:val="en-US" w:eastAsia="zh-CN"/>
        </w:rPr>
        <w:t>有其它主动行为的</w:t>
      </w:r>
      <w:r>
        <w:rPr>
          <w:rFonts w:hint="eastAsia" w:asciiTheme="minorEastAsia" w:hAnsiTheme="minorEastAsia" w:eastAsiaTheme="minorEastAsia" w:cstheme="minorEastAsia"/>
          <w:color w:val="auto"/>
          <w:sz w:val="24"/>
          <w:szCs w:val="24"/>
          <w:highlight w:val="none"/>
          <w:lang w:eastAsia="zh-CN"/>
        </w:rPr>
        <w:t>；</w:t>
      </w:r>
    </w:p>
    <w:p>
      <w:pPr>
        <w:keepNext w:val="0"/>
        <w:keepLines w:val="0"/>
        <w:pageBreakBefore w:val="0"/>
        <w:kinsoku/>
        <w:wordWrap/>
        <w:overflowPunct/>
        <w:topLinePunct w:val="0"/>
        <w:autoSpaceDE/>
        <w:autoSpaceDN/>
        <w:bidi w:val="0"/>
        <w:adjustRightInd/>
        <w:snapToGrid/>
        <w:spacing w:line="579" w:lineRule="exact"/>
        <w:ind w:firstLine="63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四</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其他</w:t>
      </w:r>
      <w:r>
        <w:rPr>
          <w:rFonts w:hint="eastAsia" w:asciiTheme="minorEastAsia" w:hAnsiTheme="minorEastAsia" w:eastAsiaTheme="minorEastAsia" w:cstheme="minorEastAsia"/>
          <w:color w:val="auto"/>
          <w:sz w:val="24"/>
          <w:szCs w:val="24"/>
          <w:highlight w:val="none"/>
          <w:lang w:val="en-US" w:eastAsia="zh-CN"/>
        </w:rPr>
        <w:t>从轻、减轻或免予追究违约责任的情形。</w:t>
      </w:r>
    </w:p>
    <w:p>
      <w:pPr>
        <w:keepNext w:val="0"/>
        <w:keepLines w:val="0"/>
        <w:pageBreakBefore w:val="0"/>
        <w:kinsoku/>
        <w:wordWrap/>
        <w:overflowPunct/>
        <w:topLinePunct w:val="0"/>
        <w:autoSpaceDE/>
        <w:autoSpaceDN/>
        <w:bidi w:val="0"/>
        <w:adjustRightInd/>
        <w:snapToGrid/>
        <w:spacing w:line="579" w:lineRule="exact"/>
        <w:ind w:firstLine="63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五</w:t>
      </w:r>
      <w:r>
        <w:rPr>
          <w:rFonts w:hint="eastAsia" w:asciiTheme="minorEastAsia" w:hAnsiTheme="minorEastAsia" w:eastAsiaTheme="minorEastAsia" w:cstheme="minorEastAsia"/>
          <w:color w:val="auto"/>
          <w:sz w:val="24"/>
          <w:szCs w:val="24"/>
          <w:highlight w:val="none"/>
        </w:rPr>
        <w:t>、本协议条款由甲乙双方互相监督，共同执行。</w:t>
      </w:r>
    </w:p>
    <w:p>
      <w:pPr>
        <w:keepNext w:val="0"/>
        <w:keepLines w:val="0"/>
        <w:pageBreakBefore w:val="0"/>
        <w:kinsoku/>
        <w:wordWrap/>
        <w:overflowPunct/>
        <w:topLinePunct w:val="0"/>
        <w:autoSpaceDE/>
        <w:autoSpaceDN/>
        <w:bidi w:val="0"/>
        <w:adjustRightInd/>
        <w:snapToGrid/>
        <w:spacing w:line="579" w:lineRule="exact"/>
        <w:ind w:firstLine="63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备注：协议中所称乙方，还包括乙方安排到甲方服务的工作人员和单位。</w:t>
      </w:r>
    </w:p>
    <w:p>
      <w:pPr>
        <w:spacing w:line="300" w:lineRule="auto"/>
        <w:rPr>
          <w:rFonts w:hint="eastAsia" w:ascii="宋体" w:hAnsi="宋体" w:eastAsia="宋体"/>
          <w:b/>
          <w:color w:val="auto"/>
          <w:highlight w:val="none"/>
        </w:rPr>
      </w:pPr>
    </w:p>
    <w:p>
      <w:pPr>
        <w:pStyle w:val="20"/>
        <w:rPr>
          <w:rFonts w:hint="eastAsia" w:ascii="宋体" w:hAnsi="宋体" w:eastAsia="宋体"/>
          <w:b/>
          <w:color w:val="auto"/>
          <w:highlight w:val="none"/>
        </w:rPr>
      </w:pPr>
    </w:p>
    <w:p>
      <w:pPr>
        <w:pStyle w:val="7"/>
        <w:rPr>
          <w:rFonts w:hint="eastAsia" w:ascii="宋体" w:hAnsi="宋体" w:eastAsia="宋体"/>
          <w:b/>
          <w:color w:val="auto"/>
          <w:highlight w:val="none"/>
        </w:rPr>
      </w:pPr>
    </w:p>
    <w:p>
      <w:pPr>
        <w:pStyle w:val="7"/>
        <w:rPr>
          <w:rFonts w:hint="eastAsia" w:ascii="宋体" w:hAnsi="宋体" w:eastAsia="宋体"/>
          <w:b/>
          <w:color w:val="auto"/>
          <w:highlight w:val="none"/>
        </w:rPr>
      </w:pPr>
    </w:p>
    <w:p>
      <w:pPr>
        <w:pStyle w:val="7"/>
        <w:rPr>
          <w:rFonts w:hint="eastAsia" w:ascii="宋体" w:hAnsi="宋体" w:eastAsia="宋体"/>
          <w:b/>
          <w:color w:val="auto"/>
          <w:highlight w:val="none"/>
        </w:rPr>
      </w:pPr>
    </w:p>
    <w:p>
      <w:pPr>
        <w:pStyle w:val="7"/>
        <w:rPr>
          <w:rFonts w:hint="eastAsia" w:ascii="宋体" w:hAnsi="宋体" w:eastAsia="宋体"/>
          <w:b/>
          <w:color w:val="auto"/>
          <w:highlight w:val="none"/>
        </w:rPr>
      </w:pPr>
    </w:p>
    <w:p>
      <w:pPr>
        <w:pStyle w:val="7"/>
        <w:rPr>
          <w:rFonts w:hint="eastAsia" w:ascii="宋体" w:hAnsi="宋体" w:eastAsia="宋体"/>
          <w:b/>
          <w:color w:val="auto"/>
          <w:highlight w:val="none"/>
        </w:rPr>
      </w:pPr>
    </w:p>
    <w:p>
      <w:pPr>
        <w:pStyle w:val="7"/>
        <w:rPr>
          <w:rFonts w:hint="eastAsia" w:ascii="宋体" w:hAnsi="宋体" w:eastAsia="宋体"/>
          <w:b/>
          <w:color w:val="auto"/>
          <w:highlight w:val="none"/>
        </w:rPr>
      </w:pPr>
    </w:p>
    <w:p>
      <w:pPr>
        <w:pStyle w:val="7"/>
        <w:rPr>
          <w:rFonts w:hint="eastAsia" w:ascii="宋体" w:hAnsi="宋体" w:eastAsia="宋体"/>
          <w:b/>
          <w:color w:val="auto"/>
          <w:highlight w:val="none"/>
        </w:rPr>
      </w:pPr>
    </w:p>
    <w:p>
      <w:pPr>
        <w:pStyle w:val="7"/>
        <w:rPr>
          <w:rFonts w:hint="eastAsia" w:ascii="宋体" w:hAnsi="宋体" w:eastAsia="宋体"/>
          <w:b/>
          <w:color w:val="auto"/>
          <w:highlight w:val="none"/>
        </w:rPr>
      </w:pPr>
    </w:p>
    <w:p>
      <w:pPr>
        <w:pStyle w:val="7"/>
        <w:rPr>
          <w:rFonts w:hint="eastAsia" w:ascii="宋体" w:hAnsi="宋体" w:eastAsia="宋体"/>
          <w:b/>
          <w:color w:val="auto"/>
          <w:highlight w:val="none"/>
        </w:rPr>
      </w:pPr>
    </w:p>
    <w:p>
      <w:pPr>
        <w:pStyle w:val="7"/>
        <w:rPr>
          <w:rFonts w:hint="eastAsia" w:ascii="宋体" w:hAnsi="宋体" w:eastAsia="宋体"/>
          <w:b/>
          <w:color w:val="auto"/>
          <w:highlight w:val="none"/>
        </w:rPr>
      </w:pPr>
    </w:p>
    <w:p>
      <w:pPr>
        <w:pStyle w:val="7"/>
        <w:rPr>
          <w:rFonts w:hint="eastAsia" w:ascii="宋体" w:hAnsi="宋体" w:eastAsia="宋体"/>
          <w:b/>
          <w:color w:val="auto"/>
          <w:highlight w:val="none"/>
        </w:rPr>
      </w:pPr>
    </w:p>
    <w:p>
      <w:pPr>
        <w:pStyle w:val="7"/>
        <w:rPr>
          <w:rFonts w:hint="eastAsia" w:ascii="宋体" w:hAnsi="宋体" w:eastAsia="宋体"/>
          <w:b/>
          <w:color w:val="auto"/>
          <w:highlight w:val="none"/>
        </w:rPr>
      </w:pPr>
    </w:p>
    <w:p>
      <w:pPr>
        <w:pStyle w:val="7"/>
        <w:rPr>
          <w:rFonts w:hint="eastAsia" w:ascii="宋体" w:hAnsi="宋体" w:eastAsia="宋体"/>
          <w:b/>
          <w:color w:val="auto"/>
          <w:highlight w:val="none"/>
        </w:rPr>
      </w:pPr>
    </w:p>
    <w:p>
      <w:pPr>
        <w:pStyle w:val="7"/>
        <w:rPr>
          <w:rFonts w:hint="eastAsia" w:ascii="宋体" w:hAnsi="宋体" w:eastAsia="宋体"/>
          <w:b/>
          <w:color w:val="auto"/>
          <w:highlight w:val="none"/>
        </w:rPr>
      </w:pPr>
    </w:p>
    <w:p>
      <w:pPr>
        <w:pStyle w:val="7"/>
        <w:rPr>
          <w:rFonts w:hint="eastAsia" w:ascii="宋体" w:hAnsi="宋体" w:eastAsia="宋体"/>
          <w:b/>
          <w:color w:val="auto"/>
          <w:highlight w:val="none"/>
        </w:rPr>
      </w:pPr>
    </w:p>
    <w:p>
      <w:pPr>
        <w:pStyle w:val="7"/>
        <w:rPr>
          <w:rFonts w:hint="eastAsia" w:ascii="宋体" w:hAnsi="宋体" w:eastAsia="宋体"/>
          <w:b/>
          <w:color w:val="auto"/>
          <w:highlight w:val="none"/>
        </w:rPr>
      </w:pPr>
    </w:p>
    <w:p>
      <w:pPr>
        <w:pStyle w:val="7"/>
        <w:rPr>
          <w:rFonts w:hint="eastAsia" w:ascii="宋体" w:hAnsi="宋体" w:eastAsia="宋体"/>
          <w:b/>
          <w:color w:val="auto"/>
          <w:highlight w:val="none"/>
        </w:rPr>
      </w:pPr>
    </w:p>
    <w:p>
      <w:pPr>
        <w:pStyle w:val="7"/>
        <w:jc w:val="both"/>
        <w:rPr>
          <w:rFonts w:hint="eastAsia" w:ascii="宋体" w:hAnsi="宋体" w:eastAsia="宋体"/>
          <w:b/>
          <w:color w:val="auto"/>
          <w:highlight w:val="none"/>
        </w:rPr>
      </w:pPr>
    </w:p>
    <w:p>
      <w:pPr>
        <w:widowControl/>
        <w:spacing w:line="300" w:lineRule="auto"/>
        <w:ind w:firstLine="420" w:firstLineChars="200"/>
        <w:jc w:val="left"/>
        <w:rPr>
          <w:rFonts w:asciiTheme="minorEastAsia" w:hAnsiTheme="minorEastAsia" w:eastAsiaTheme="minorEastAsia"/>
          <w:color w:val="auto"/>
          <w:highlight w:val="none"/>
        </w:rPr>
      </w:pPr>
    </w:p>
    <w:sectPr>
      <w:pgSz w:w="11906" w:h="16838"/>
      <w:pgMar w:top="1021" w:right="1021" w:bottom="1021" w:left="1021"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AC0460"/>
    <w:multiLevelType w:val="multilevel"/>
    <w:tmpl w:val="1DAC0460"/>
    <w:lvl w:ilvl="0" w:tentative="0">
      <w:start w:val="1"/>
      <w:numFmt w:val="decimal"/>
      <w:lvlText w:val="%1、"/>
      <w:lvlJc w:val="left"/>
      <w:pPr>
        <w:tabs>
          <w:tab w:val="left" w:pos="821"/>
        </w:tabs>
        <w:ind w:left="821" w:hanging="360"/>
      </w:pPr>
      <w:rPr>
        <w:rFonts w:hint="default" w:ascii="Times New Roman" w:hAnsi="Times New Roman" w:eastAsia="宋体"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2D62434D"/>
    <w:multiLevelType w:val="multilevel"/>
    <w:tmpl w:val="2D62434D"/>
    <w:lvl w:ilvl="0" w:tentative="0">
      <w:start w:val="1"/>
      <w:numFmt w:val="decimal"/>
      <w:lvlText w:val="%1、"/>
      <w:lvlJc w:val="left"/>
      <w:pPr>
        <w:tabs>
          <w:tab w:val="left" w:pos="821"/>
        </w:tabs>
        <w:ind w:left="821" w:hanging="360"/>
      </w:pPr>
      <w:rPr>
        <w:rFonts w:hint="default" w:ascii="Times New Roman" w:hAnsi="Times New Roman" w:eastAsia="宋体"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4B9133BE"/>
    <w:multiLevelType w:val="multilevel"/>
    <w:tmpl w:val="4B9133BE"/>
    <w:lvl w:ilvl="0" w:tentative="0">
      <w:start w:val="1"/>
      <w:numFmt w:val="decimal"/>
      <w:lvlText w:val="%1、"/>
      <w:lvlJc w:val="left"/>
      <w:pPr>
        <w:tabs>
          <w:tab w:val="left" w:pos="821"/>
        </w:tabs>
        <w:ind w:left="821" w:hanging="360"/>
      </w:pPr>
      <w:rPr>
        <w:rFonts w:hint="default" w:ascii="Times New Roman" w:hAnsi="Times New Roman" w:eastAsia="宋体"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jg3NTRjYTkyMmVjZDE1NDY3MmQzN2QyODg2Y2ZkYjEifQ=="/>
  </w:docVars>
  <w:rsids>
    <w:rsidRoot w:val="00172A27"/>
    <w:rsid w:val="00000782"/>
    <w:rsid w:val="00001DAA"/>
    <w:rsid w:val="000020F4"/>
    <w:rsid w:val="0000272B"/>
    <w:rsid w:val="00002DA4"/>
    <w:rsid w:val="00006B05"/>
    <w:rsid w:val="00014132"/>
    <w:rsid w:val="000155CD"/>
    <w:rsid w:val="00021D9E"/>
    <w:rsid w:val="00021E4E"/>
    <w:rsid w:val="00024880"/>
    <w:rsid w:val="00025458"/>
    <w:rsid w:val="00025BC7"/>
    <w:rsid w:val="000336A2"/>
    <w:rsid w:val="000349F8"/>
    <w:rsid w:val="00034DC4"/>
    <w:rsid w:val="000360DE"/>
    <w:rsid w:val="00041333"/>
    <w:rsid w:val="000540FF"/>
    <w:rsid w:val="00055731"/>
    <w:rsid w:val="00061953"/>
    <w:rsid w:val="000630F2"/>
    <w:rsid w:val="000631A2"/>
    <w:rsid w:val="00064681"/>
    <w:rsid w:val="000646EF"/>
    <w:rsid w:val="00073967"/>
    <w:rsid w:val="00075191"/>
    <w:rsid w:val="00076DEF"/>
    <w:rsid w:val="00076EE1"/>
    <w:rsid w:val="0008196B"/>
    <w:rsid w:val="00082105"/>
    <w:rsid w:val="000838B0"/>
    <w:rsid w:val="0008734E"/>
    <w:rsid w:val="00091528"/>
    <w:rsid w:val="0009230A"/>
    <w:rsid w:val="0009239E"/>
    <w:rsid w:val="000923BC"/>
    <w:rsid w:val="00093FA6"/>
    <w:rsid w:val="000A6C75"/>
    <w:rsid w:val="000B5098"/>
    <w:rsid w:val="000B6FFC"/>
    <w:rsid w:val="000C0582"/>
    <w:rsid w:val="000C0B2F"/>
    <w:rsid w:val="000C2344"/>
    <w:rsid w:val="000C4302"/>
    <w:rsid w:val="000D176E"/>
    <w:rsid w:val="000D18D0"/>
    <w:rsid w:val="000D26FD"/>
    <w:rsid w:val="000D3F71"/>
    <w:rsid w:val="000D4958"/>
    <w:rsid w:val="000D54FA"/>
    <w:rsid w:val="000F0A2D"/>
    <w:rsid w:val="000F17D4"/>
    <w:rsid w:val="000F2165"/>
    <w:rsid w:val="000F577D"/>
    <w:rsid w:val="000F6657"/>
    <w:rsid w:val="001000CF"/>
    <w:rsid w:val="001044BB"/>
    <w:rsid w:val="0010659E"/>
    <w:rsid w:val="0011179D"/>
    <w:rsid w:val="00113E2B"/>
    <w:rsid w:val="001145B9"/>
    <w:rsid w:val="001169F3"/>
    <w:rsid w:val="001200AA"/>
    <w:rsid w:val="001202D6"/>
    <w:rsid w:val="001207C5"/>
    <w:rsid w:val="00121877"/>
    <w:rsid w:val="001230B0"/>
    <w:rsid w:val="0013222D"/>
    <w:rsid w:val="00136096"/>
    <w:rsid w:val="00140317"/>
    <w:rsid w:val="00140C06"/>
    <w:rsid w:val="001410FB"/>
    <w:rsid w:val="00142D54"/>
    <w:rsid w:val="00145E46"/>
    <w:rsid w:val="00145FDE"/>
    <w:rsid w:val="001508C5"/>
    <w:rsid w:val="00152993"/>
    <w:rsid w:val="001555AB"/>
    <w:rsid w:val="001601AE"/>
    <w:rsid w:val="0016121F"/>
    <w:rsid w:val="001616A9"/>
    <w:rsid w:val="0016335A"/>
    <w:rsid w:val="00166A86"/>
    <w:rsid w:val="00167257"/>
    <w:rsid w:val="001729F7"/>
    <w:rsid w:val="00174A74"/>
    <w:rsid w:val="00175C97"/>
    <w:rsid w:val="00175D85"/>
    <w:rsid w:val="001764D9"/>
    <w:rsid w:val="001765E7"/>
    <w:rsid w:val="001825AD"/>
    <w:rsid w:val="00182F18"/>
    <w:rsid w:val="00183738"/>
    <w:rsid w:val="00183959"/>
    <w:rsid w:val="00187109"/>
    <w:rsid w:val="00190BD0"/>
    <w:rsid w:val="001917FB"/>
    <w:rsid w:val="001941E4"/>
    <w:rsid w:val="00196AAA"/>
    <w:rsid w:val="0019750F"/>
    <w:rsid w:val="00197941"/>
    <w:rsid w:val="001A033C"/>
    <w:rsid w:val="001A4C6C"/>
    <w:rsid w:val="001B302F"/>
    <w:rsid w:val="001B3269"/>
    <w:rsid w:val="001B461B"/>
    <w:rsid w:val="001B4E00"/>
    <w:rsid w:val="001B7E2A"/>
    <w:rsid w:val="001C43FE"/>
    <w:rsid w:val="001C4A0D"/>
    <w:rsid w:val="001C4C96"/>
    <w:rsid w:val="001C5422"/>
    <w:rsid w:val="001D25D9"/>
    <w:rsid w:val="001D2D32"/>
    <w:rsid w:val="001E0DCC"/>
    <w:rsid w:val="001E1E01"/>
    <w:rsid w:val="001E23F8"/>
    <w:rsid w:val="001E5138"/>
    <w:rsid w:val="001E6071"/>
    <w:rsid w:val="001E6992"/>
    <w:rsid w:val="001F176C"/>
    <w:rsid w:val="001F5C98"/>
    <w:rsid w:val="002007E3"/>
    <w:rsid w:val="002016D6"/>
    <w:rsid w:val="00201ECC"/>
    <w:rsid w:val="002059B8"/>
    <w:rsid w:val="0020624A"/>
    <w:rsid w:val="00207D32"/>
    <w:rsid w:val="00207DC6"/>
    <w:rsid w:val="00215567"/>
    <w:rsid w:val="00221C93"/>
    <w:rsid w:val="00224BA6"/>
    <w:rsid w:val="00226068"/>
    <w:rsid w:val="00233C19"/>
    <w:rsid w:val="00234655"/>
    <w:rsid w:val="00235B09"/>
    <w:rsid w:val="002360E1"/>
    <w:rsid w:val="002369FF"/>
    <w:rsid w:val="00237583"/>
    <w:rsid w:val="00242688"/>
    <w:rsid w:val="00242C52"/>
    <w:rsid w:val="00246663"/>
    <w:rsid w:val="00251F41"/>
    <w:rsid w:val="00252D41"/>
    <w:rsid w:val="00253D11"/>
    <w:rsid w:val="00254366"/>
    <w:rsid w:val="002549B1"/>
    <w:rsid w:val="00257FDF"/>
    <w:rsid w:val="002652C8"/>
    <w:rsid w:val="00271941"/>
    <w:rsid w:val="00275965"/>
    <w:rsid w:val="0028023D"/>
    <w:rsid w:val="00280CD4"/>
    <w:rsid w:val="002830C6"/>
    <w:rsid w:val="00287C6A"/>
    <w:rsid w:val="00290B4B"/>
    <w:rsid w:val="0029157D"/>
    <w:rsid w:val="002958DA"/>
    <w:rsid w:val="00297C09"/>
    <w:rsid w:val="002A1D14"/>
    <w:rsid w:val="002A4522"/>
    <w:rsid w:val="002A699C"/>
    <w:rsid w:val="002B5EC4"/>
    <w:rsid w:val="002B67A0"/>
    <w:rsid w:val="002C0556"/>
    <w:rsid w:val="002C0D44"/>
    <w:rsid w:val="002C0E95"/>
    <w:rsid w:val="002C17E6"/>
    <w:rsid w:val="002C5224"/>
    <w:rsid w:val="002C6869"/>
    <w:rsid w:val="002C774E"/>
    <w:rsid w:val="002D015D"/>
    <w:rsid w:val="002D0274"/>
    <w:rsid w:val="002D2377"/>
    <w:rsid w:val="002D4F2B"/>
    <w:rsid w:val="002E20F7"/>
    <w:rsid w:val="002E2BDD"/>
    <w:rsid w:val="002E5C1B"/>
    <w:rsid w:val="002E64CD"/>
    <w:rsid w:val="002F1E88"/>
    <w:rsid w:val="002F4733"/>
    <w:rsid w:val="003020E7"/>
    <w:rsid w:val="003070FA"/>
    <w:rsid w:val="0031698F"/>
    <w:rsid w:val="003240D3"/>
    <w:rsid w:val="00336BE0"/>
    <w:rsid w:val="00345388"/>
    <w:rsid w:val="00345FCA"/>
    <w:rsid w:val="0035078E"/>
    <w:rsid w:val="00353514"/>
    <w:rsid w:val="003703B8"/>
    <w:rsid w:val="00371003"/>
    <w:rsid w:val="00373EB9"/>
    <w:rsid w:val="003744B2"/>
    <w:rsid w:val="00376CF3"/>
    <w:rsid w:val="00377C16"/>
    <w:rsid w:val="00384A88"/>
    <w:rsid w:val="0039132C"/>
    <w:rsid w:val="00396A77"/>
    <w:rsid w:val="003A0603"/>
    <w:rsid w:val="003A7CB0"/>
    <w:rsid w:val="003B01C3"/>
    <w:rsid w:val="003B09CE"/>
    <w:rsid w:val="003B494D"/>
    <w:rsid w:val="003C46E4"/>
    <w:rsid w:val="003D2BCE"/>
    <w:rsid w:val="003D5A9A"/>
    <w:rsid w:val="003E247F"/>
    <w:rsid w:val="003E3907"/>
    <w:rsid w:val="003F3600"/>
    <w:rsid w:val="003F61E4"/>
    <w:rsid w:val="003F6D51"/>
    <w:rsid w:val="0040161D"/>
    <w:rsid w:val="004030C7"/>
    <w:rsid w:val="00406E56"/>
    <w:rsid w:val="004073DD"/>
    <w:rsid w:val="00407719"/>
    <w:rsid w:val="00414736"/>
    <w:rsid w:val="004158E5"/>
    <w:rsid w:val="00425C8B"/>
    <w:rsid w:val="00437DB7"/>
    <w:rsid w:val="00442781"/>
    <w:rsid w:val="0044289B"/>
    <w:rsid w:val="00445B0F"/>
    <w:rsid w:val="00447D86"/>
    <w:rsid w:val="00447DCC"/>
    <w:rsid w:val="0045267D"/>
    <w:rsid w:val="00452F75"/>
    <w:rsid w:val="00461569"/>
    <w:rsid w:val="0046645D"/>
    <w:rsid w:val="004701F0"/>
    <w:rsid w:val="00471266"/>
    <w:rsid w:val="00471C26"/>
    <w:rsid w:val="00471D4D"/>
    <w:rsid w:val="0047257C"/>
    <w:rsid w:val="0047617C"/>
    <w:rsid w:val="0047684A"/>
    <w:rsid w:val="00476900"/>
    <w:rsid w:val="00482080"/>
    <w:rsid w:val="004832EB"/>
    <w:rsid w:val="0048668F"/>
    <w:rsid w:val="00494AD7"/>
    <w:rsid w:val="00495763"/>
    <w:rsid w:val="004977A3"/>
    <w:rsid w:val="004A0636"/>
    <w:rsid w:val="004A237D"/>
    <w:rsid w:val="004A2559"/>
    <w:rsid w:val="004A2C94"/>
    <w:rsid w:val="004A374E"/>
    <w:rsid w:val="004A55C0"/>
    <w:rsid w:val="004A570B"/>
    <w:rsid w:val="004A581F"/>
    <w:rsid w:val="004D3EEA"/>
    <w:rsid w:val="004D4100"/>
    <w:rsid w:val="004D55ED"/>
    <w:rsid w:val="004E0227"/>
    <w:rsid w:val="004E2686"/>
    <w:rsid w:val="004E4871"/>
    <w:rsid w:val="004F0E7B"/>
    <w:rsid w:val="00500460"/>
    <w:rsid w:val="0050194F"/>
    <w:rsid w:val="00505B64"/>
    <w:rsid w:val="00512BB6"/>
    <w:rsid w:val="00513DAF"/>
    <w:rsid w:val="00514645"/>
    <w:rsid w:val="0051691B"/>
    <w:rsid w:val="00517FD0"/>
    <w:rsid w:val="00521677"/>
    <w:rsid w:val="0052624B"/>
    <w:rsid w:val="00531862"/>
    <w:rsid w:val="00532ED0"/>
    <w:rsid w:val="00535414"/>
    <w:rsid w:val="005357D2"/>
    <w:rsid w:val="00537067"/>
    <w:rsid w:val="00540D1C"/>
    <w:rsid w:val="00550B10"/>
    <w:rsid w:val="00555B0D"/>
    <w:rsid w:val="00557543"/>
    <w:rsid w:val="005611D7"/>
    <w:rsid w:val="00564D14"/>
    <w:rsid w:val="00565859"/>
    <w:rsid w:val="00570D2A"/>
    <w:rsid w:val="00571DB6"/>
    <w:rsid w:val="00583FE1"/>
    <w:rsid w:val="00585E7C"/>
    <w:rsid w:val="00590F6A"/>
    <w:rsid w:val="00591D95"/>
    <w:rsid w:val="005923ED"/>
    <w:rsid w:val="00592950"/>
    <w:rsid w:val="005A08DE"/>
    <w:rsid w:val="005A08E5"/>
    <w:rsid w:val="005A26CB"/>
    <w:rsid w:val="005B563C"/>
    <w:rsid w:val="005B7A6F"/>
    <w:rsid w:val="005C5359"/>
    <w:rsid w:val="005C631D"/>
    <w:rsid w:val="005D1450"/>
    <w:rsid w:val="005D21B2"/>
    <w:rsid w:val="005D249A"/>
    <w:rsid w:val="005D38A4"/>
    <w:rsid w:val="005D4B33"/>
    <w:rsid w:val="005E060D"/>
    <w:rsid w:val="005E1192"/>
    <w:rsid w:val="005E6AD9"/>
    <w:rsid w:val="005E78CF"/>
    <w:rsid w:val="005F0A75"/>
    <w:rsid w:val="005F3768"/>
    <w:rsid w:val="005F3A86"/>
    <w:rsid w:val="006029C6"/>
    <w:rsid w:val="006044D9"/>
    <w:rsid w:val="0060458B"/>
    <w:rsid w:val="00604633"/>
    <w:rsid w:val="00612526"/>
    <w:rsid w:val="00613168"/>
    <w:rsid w:val="006168FE"/>
    <w:rsid w:val="00617160"/>
    <w:rsid w:val="00621359"/>
    <w:rsid w:val="00623BA6"/>
    <w:rsid w:val="006272E3"/>
    <w:rsid w:val="0063717C"/>
    <w:rsid w:val="00641350"/>
    <w:rsid w:val="006429EA"/>
    <w:rsid w:val="006475B0"/>
    <w:rsid w:val="00651BAF"/>
    <w:rsid w:val="00651DCB"/>
    <w:rsid w:val="00653810"/>
    <w:rsid w:val="00654288"/>
    <w:rsid w:val="00655D54"/>
    <w:rsid w:val="00657A19"/>
    <w:rsid w:val="00660BCC"/>
    <w:rsid w:val="00660DBE"/>
    <w:rsid w:val="00665B99"/>
    <w:rsid w:val="00665EC7"/>
    <w:rsid w:val="006668BE"/>
    <w:rsid w:val="00667E06"/>
    <w:rsid w:val="0067290B"/>
    <w:rsid w:val="00674F6D"/>
    <w:rsid w:val="0069106D"/>
    <w:rsid w:val="00694235"/>
    <w:rsid w:val="00697C5B"/>
    <w:rsid w:val="006A1982"/>
    <w:rsid w:val="006A4155"/>
    <w:rsid w:val="006B0C01"/>
    <w:rsid w:val="006B5F56"/>
    <w:rsid w:val="006C3529"/>
    <w:rsid w:val="006C7851"/>
    <w:rsid w:val="006D0377"/>
    <w:rsid w:val="006D0DD3"/>
    <w:rsid w:val="006D22CE"/>
    <w:rsid w:val="006D2553"/>
    <w:rsid w:val="006D695E"/>
    <w:rsid w:val="006D7F18"/>
    <w:rsid w:val="006E0621"/>
    <w:rsid w:val="006E4384"/>
    <w:rsid w:val="006F11C5"/>
    <w:rsid w:val="00704962"/>
    <w:rsid w:val="007055EC"/>
    <w:rsid w:val="00707DC5"/>
    <w:rsid w:val="00710C6E"/>
    <w:rsid w:val="00713D79"/>
    <w:rsid w:val="0071406B"/>
    <w:rsid w:val="007234D1"/>
    <w:rsid w:val="007245A5"/>
    <w:rsid w:val="00725D3B"/>
    <w:rsid w:val="007343D5"/>
    <w:rsid w:val="00740E72"/>
    <w:rsid w:val="00741BDF"/>
    <w:rsid w:val="00742A38"/>
    <w:rsid w:val="0074375B"/>
    <w:rsid w:val="00746918"/>
    <w:rsid w:val="00753833"/>
    <w:rsid w:val="00754ED8"/>
    <w:rsid w:val="007559B9"/>
    <w:rsid w:val="00757122"/>
    <w:rsid w:val="00760668"/>
    <w:rsid w:val="007627FA"/>
    <w:rsid w:val="007641B3"/>
    <w:rsid w:val="00765D11"/>
    <w:rsid w:val="00770028"/>
    <w:rsid w:val="00770CC6"/>
    <w:rsid w:val="00772899"/>
    <w:rsid w:val="007730CA"/>
    <w:rsid w:val="00777D0D"/>
    <w:rsid w:val="00783130"/>
    <w:rsid w:val="007865B8"/>
    <w:rsid w:val="007942CC"/>
    <w:rsid w:val="007944E8"/>
    <w:rsid w:val="00796D71"/>
    <w:rsid w:val="00796EBC"/>
    <w:rsid w:val="007A2132"/>
    <w:rsid w:val="007A2DD6"/>
    <w:rsid w:val="007A3077"/>
    <w:rsid w:val="007A3955"/>
    <w:rsid w:val="007A4FE3"/>
    <w:rsid w:val="007A7649"/>
    <w:rsid w:val="007B2BFE"/>
    <w:rsid w:val="007B3DFA"/>
    <w:rsid w:val="007C0C01"/>
    <w:rsid w:val="007C4979"/>
    <w:rsid w:val="007C6066"/>
    <w:rsid w:val="007D2F04"/>
    <w:rsid w:val="007E16B9"/>
    <w:rsid w:val="007E1BB7"/>
    <w:rsid w:val="007E2FE6"/>
    <w:rsid w:val="007E4617"/>
    <w:rsid w:val="007E46DD"/>
    <w:rsid w:val="007F055C"/>
    <w:rsid w:val="007F1D94"/>
    <w:rsid w:val="007F1FDC"/>
    <w:rsid w:val="007F23E9"/>
    <w:rsid w:val="00806A46"/>
    <w:rsid w:val="00810172"/>
    <w:rsid w:val="008120EC"/>
    <w:rsid w:val="0081769F"/>
    <w:rsid w:val="00834B49"/>
    <w:rsid w:val="00836740"/>
    <w:rsid w:val="00840839"/>
    <w:rsid w:val="00843037"/>
    <w:rsid w:val="00843FCB"/>
    <w:rsid w:val="0085601A"/>
    <w:rsid w:val="00862AD8"/>
    <w:rsid w:val="00862DF6"/>
    <w:rsid w:val="008655AE"/>
    <w:rsid w:val="008705A7"/>
    <w:rsid w:val="008752E1"/>
    <w:rsid w:val="00875A51"/>
    <w:rsid w:val="00875B78"/>
    <w:rsid w:val="00880028"/>
    <w:rsid w:val="008828D1"/>
    <w:rsid w:val="008858C9"/>
    <w:rsid w:val="00885F07"/>
    <w:rsid w:val="00886969"/>
    <w:rsid w:val="00887F4A"/>
    <w:rsid w:val="00891F9E"/>
    <w:rsid w:val="00894733"/>
    <w:rsid w:val="00894E80"/>
    <w:rsid w:val="008A060E"/>
    <w:rsid w:val="008A2964"/>
    <w:rsid w:val="008A3900"/>
    <w:rsid w:val="008A7E30"/>
    <w:rsid w:val="008B0A28"/>
    <w:rsid w:val="008B1D6C"/>
    <w:rsid w:val="008B1F2D"/>
    <w:rsid w:val="008B4465"/>
    <w:rsid w:val="008C62B8"/>
    <w:rsid w:val="008C6D19"/>
    <w:rsid w:val="008D1923"/>
    <w:rsid w:val="008D42A0"/>
    <w:rsid w:val="008D61CE"/>
    <w:rsid w:val="008E22AC"/>
    <w:rsid w:val="008E331A"/>
    <w:rsid w:val="008E3732"/>
    <w:rsid w:val="008E7E12"/>
    <w:rsid w:val="008F001A"/>
    <w:rsid w:val="008F0A59"/>
    <w:rsid w:val="008F25E5"/>
    <w:rsid w:val="008F42E6"/>
    <w:rsid w:val="0090106C"/>
    <w:rsid w:val="00901A17"/>
    <w:rsid w:val="009029B7"/>
    <w:rsid w:val="00902A00"/>
    <w:rsid w:val="00905A06"/>
    <w:rsid w:val="00907C56"/>
    <w:rsid w:val="00915291"/>
    <w:rsid w:val="00916723"/>
    <w:rsid w:val="00922343"/>
    <w:rsid w:val="00931043"/>
    <w:rsid w:val="00935259"/>
    <w:rsid w:val="00936A93"/>
    <w:rsid w:val="00937071"/>
    <w:rsid w:val="009406CC"/>
    <w:rsid w:val="00940705"/>
    <w:rsid w:val="0094284F"/>
    <w:rsid w:val="00942CA5"/>
    <w:rsid w:val="00945260"/>
    <w:rsid w:val="009556E8"/>
    <w:rsid w:val="00956DC8"/>
    <w:rsid w:val="00957E9A"/>
    <w:rsid w:val="00963403"/>
    <w:rsid w:val="009650B5"/>
    <w:rsid w:val="009716AF"/>
    <w:rsid w:val="00974287"/>
    <w:rsid w:val="00975B00"/>
    <w:rsid w:val="00982239"/>
    <w:rsid w:val="00990EFB"/>
    <w:rsid w:val="00996F14"/>
    <w:rsid w:val="00997928"/>
    <w:rsid w:val="009A257E"/>
    <w:rsid w:val="009A5A32"/>
    <w:rsid w:val="009B09D3"/>
    <w:rsid w:val="009B398F"/>
    <w:rsid w:val="009B48F8"/>
    <w:rsid w:val="009C2CA9"/>
    <w:rsid w:val="009C4B21"/>
    <w:rsid w:val="009D2AB6"/>
    <w:rsid w:val="009D538D"/>
    <w:rsid w:val="009D58B0"/>
    <w:rsid w:val="009D5B47"/>
    <w:rsid w:val="009D60E1"/>
    <w:rsid w:val="009D62E6"/>
    <w:rsid w:val="009D7D01"/>
    <w:rsid w:val="009E22B3"/>
    <w:rsid w:val="009E50B0"/>
    <w:rsid w:val="009E55E7"/>
    <w:rsid w:val="009E695E"/>
    <w:rsid w:val="009E7B08"/>
    <w:rsid w:val="009E7CFA"/>
    <w:rsid w:val="009F4ED3"/>
    <w:rsid w:val="009F599B"/>
    <w:rsid w:val="00A007E0"/>
    <w:rsid w:val="00A01815"/>
    <w:rsid w:val="00A0475D"/>
    <w:rsid w:val="00A0654B"/>
    <w:rsid w:val="00A135E3"/>
    <w:rsid w:val="00A14F9E"/>
    <w:rsid w:val="00A2144E"/>
    <w:rsid w:val="00A217D7"/>
    <w:rsid w:val="00A267BA"/>
    <w:rsid w:val="00A32972"/>
    <w:rsid w:val="00A335E3"/>
    <w:rsid w:val="00A40726"/>
    <w:rsid w:val="00A42AF9"/>
    <w:rsid w:val="00A43077"/>
    <w:rsid w:val="00A43CBC"/>
    <w:rsid w:val="00A44B16"/>
    <w:rsid w:val="00A45611"/>
    <w:rsid w:val="00A46EF6"/>
    <w:rsid w:val="00A51366"/>
    <w:rsid w:val="00A513F6"/>
    <w:rsid w:val="00A51D48"/>
    <w:rsid w:val="00A540F5"/>
    <w:rsid w:val="00A56A21"/>
    <w:rsid w:val="00A60430"/>
    <w:rsid w:val="00A60E84"/>
    <w:rsid w:val="00A61047"/>
    <w:rsid w:val="00A6169E"/>
    <w:rsid w:val="00A61D64"/>
    <w:rsid w:val="00A63069"/>
    <w:rsid w:val="00A6683F"/>
    <w:rsid w:val="00A67894"/>
    <w:rsid w:val="00A7474B"/>
    <w:rsid w:val="00AA1A86"/>
    <w:rsid w:val="00AA216E"/>
    <w:rsid w:val="00AA57A9"/>
    <w:rsid w:val="00AB298A"/>
    <w:rsid w:val="00AB33A9"/>
    <w:rsid w:val="00AB4B19"/>
    <w:rsid w:val="00AC2A3A"/>
    <w:rsid w:val="00AC3530"/>
    <w:rsid w:val="00AD21E2"/>
    <w:rsid w:val="00AD2232"/>
    <w:rsid w:val="00AD5370"/>
    <w:rsid w:val="00AD5977"/>
    <w:rsid w:val="00AD66BC"/>
    <w:rsid w:val="00AE5BCC"/>
    <w:rsid w:val="00AE5BDC"/>
    <w:rsid w:val="00AF24DE"/>
    <w:rsid w:val="00AF2D41"/>
    <w:rsid w:val="00AF7426"/>
    <w:rsid w:val="00B037F9"/>
    <w:rsid w:val="00B10BE1"/>
    <w:rsid w:val="00B11579"/>
    <w:rsid w:val="00B12158"/>
    <w:rsid w:val="00B13975"/>
    <w:rsid w:val="00B1540D"/>
    <w:rsid w:val="00B16F94"/>
    <w:rsid w:val="00B3034F"/>
    <w:rsid w:val="00B31FD6"/>
    <w:rsid w:val="00B33175"/>
    <w:rsid w:val="00B41682"/>
    <w:rsid w:val="00B42732"/>
    <w:rsid w:val="00B42832"/>
    <w:rsid w:val="00B42A34"/>
    <w:rsid w:val="00B44C93"/>
    <w:rsid w:val="00B45D20"/>
    <w:rsid w:val="00B50834"/>
    <w:rsid w:val="00B50C9F"/>
    <w:rsid w:val="00B60AF6"/>
    <w:rsid w:val="00B659F2"/>
    <w:rsid w:val="00B70A9A"/>
    <w:rsid w:val="00B72444"/>
    <w:rsid w:val="00B72964"/>
    <w:rsid w:val="00B73CD1"/>
    <w:rsid w:val="00B743D7"/>
    <w:rsid w:val="00B75207"/>
    <w:rsid w:val="00B82DB7"/>
    <w:rsid w:val="00B86646"/>
    <w:rsid w:val="00B91DE6"/>
    <w:rsid w:val="00B95D2D"/>
    <w:rsid w:val="00B965A7"/>
    <w:rsid w:val="00B97353"/>
    <w:rsid w:val="00BA3A8B"/>
    <w:rsid w:val="00BA55CB"/>
    <w:rsid w:val="00BA5D4E"/>
    <w:rsid w:val="00BA6A84"/>
    <w:rsid w:val="00BB044B"/>
    <w:rsid w:val="00BB1FB1"/>
    <w:rsid w:val="00BB5041"/>
    <w:rsid w:val="00BC3EAC"/>
    <w:rsid w:val="00BC3F8C"/>
    <w:rsid w:val="00BC679B"/>
    <w:rsid w:val="00BC6E4D"/>
    <w:rsid w:val="00BD08FF"/>
    <w:rsid w:val="00BD0FCF"/>
    <w:rsid w:val="00BD13DA"/>
    <w:rsid w:val="00BD176A"/>
    <w:rsid w:val="00BD2C60"/>
    <w:rsid w:val="00BD3FB7"/>
    <w:rsid w:val="00BD4AFC"/>
    <w:rsid w:val="00BD62FD"/>
    <w:rsid w:val="00BD6701"/>
    <w:rsid w:val="00BE0CD9"/>
    <w:rsid w:val="00BE4475"/>
    <w:rsid w:val="00BE57BF"/>
    <w:rsid w:val="00BF01BD"/>
    <w:rsid w:val="00BF165A"/>
    <w:rsid w:val="00BF2086"/>
    <w:rsid w:val="00BF4A23"/>
    <w:rsid w:val="00C07DC7"/>
    <w:rsid w:val="00C11765"/>
    <w:rsid w:val="00C118F7"/>
    <w:rsid w:val="00C213F0"/>
    <w:rsid w:val="00C326D5"/>
    <w:rsid w:val="00C331F2"/>
    <w:rsid w:val="00C3442F"/>
    <w:rsid w:val="00C34539"/>
    <w:rsid w:val="00C37AB7"/>
    <w:rsid w:val="00C44AA9"/>
    <w:rsid w:val="00C45008"/>
    <w:rsid w:val="00C46796"/>
    <w:rsid w:val="00C473C3"/>
    <w:rsid w:val="00C5016B"/>
    <w:rsid w:val="00C50573"/>
    <w:rsid w:val="00C5283D"/>
    <w:rsid w:val="00C533AE"/>
    <w:rsid w:val="00C550D6"/>
    <w:rsid w:val="00C60ACD"/>
    <w:rsid w:val="00C6457C"/>
    <w:rsid w:val="00C64995"/>
    <w:rsid w:val="00C65902"/>
    <w:rsid w:val="00C71B19"/>
    <w:rsid w:val="00C74135"/>
    <w:rsid w:val="00C80B3A"/>
    <w:rsid w:val="00C82DCA"/>
    <w:rsid w:val="00C93253"/>
    <w:rsid w:val="00C96050"/>
    <w:rsid w:val="00C97AFE"/>
    <w:rsid w:val="00CB32A1"/>
    <w:rsid w:val="00CB410D"/>
    <w:rsid w:val="00CB6677"/>
    <w:rsid w:val="00CB70FA"/>
    <w:rsid w:val="00CB7515"/>
    <w:rsid w:val="00CC162C"/>
    <w:rsid w:val="00CC2FEF"/>
    <w:rsid w:val="00CD0B7E"/>
    <w:rsid w:val="00CD2168"/>
    <w:rsid w:val="00CD2691"/>
    <w:rsid w:val="00CD40D1"/>
    <w:rsid w:val="00CE010A"/>
    <w:rsid w:val="00CE0813"/>
    <w:rsid w:val="00CE133C"/>
    <w:rsid w:val="00CF1C06"/>
    <w:rsid w:val="00CF3041"/>
    <w:rsid w:val="00CF356C"/>
    <w:rsid w:val="00CF4F9A"/>
    <w:rsid w:val="00CF6BF6"/>
    <w:rsid w:val="00CF6CF9"/>
    <w:rsid w:val="00D00F35"/>
    <w:rsid w:val="00D026BA"/>
    <w:rsid w:val="00D03324"/>
    <w:rsid w:val="00D04BE6"/>
    <w:rsid w:val="00D054AE"/>
    <w:rsid w:val="00D05673"/>
    <w:rsid w:val="00D05AD2"/>
    <w:rsid w:val="00D06F30"/>
    <w:rsid w:val="00D071AF"/>
    <w:rsid w:val="00D12D16"/>
    <w:rsid w:val="00D16135"/>
    <w:rsid w:val="00D22E2C"/>
    <w:rsid w:val="00D24A2D"/>
    <w:rsid w:val="00D26359"/>
    <w:rsid w:val="00D276B4"/>
    <w:rsid w:val="00D32499"/>
    <w:rsid w:val="00D45B6C"/>
    <w:rsid w:val="00D503EF"/>
    <w:rsid w:val="00D5336C"/>
    <w:rsid w:val="00D54CF3"/>
    <w:rsid w:val="00D55D9F"/>
    <w:rsid w:val="00D55FA6"/>
    <w:rsid w:val="00D563BD"/>
    <w:rsid w:val="00D60C61"/>
    <w:rsid w:val="00D63E6C"/>
    <w:rsid w:val="00D64751"/>
    <w:rsid w:val="00D65509"/>
    <w:rsid w:val="00D707D3"/>
    <w:rsid w:val="00D709EF"/>
    <w:rsid w:val="00D713CE"/>
    <w:rsid w:val="00D775A8"/>
    <w:rsid w:val="00D8120D"/>
    <w:rsid w:val="00D860AF"/>
    <w:rsid w:val="00D86D44"/>
    <w:rsid w:val="00D87B46"/>
    <w:rsid w:val="00D91BEB"/>
    <w:rsid w:val="00D93437"/>
    <w:rsid w:val="00D935D5"/>
    <w:rsid w:val="00D96916"/>
    <w:rsid w:val="00D96DD1"/>
    <w:rsid w:val="00DA57C6"/>
    <w:rsid w:val="00DB6E23"/>
    <w:rsid w:val="00DC03C1"/>
    <w:rsid w:val="00DC348F"/>
    <w:rsid w:val="00DC505C"/>
    <w:rsid w:val="00DD029C"/>
    <w:rsid w:val="00DD0C65"/>
    <w:rsid w:val="00DD49EE"/>
    <w:rsid w:val="00DD6F0E"/>
    <w:rsid w:val="00DE0EA8"/>
    <w:rsid w:val="00DE746F"/>
    <w:rsid w:val="00DE7D55"/>
    <w:rsid w:val="00DF0B79"/>
    <w:rsid w:val="00DF3EA4"/>
    <w:rsid w:val="00E014C0"/>
    <w:rsid w:val="00E019A3"/>
    <w:rsid w:val="00E0223A"/>
    <w:rsid w:val="00E06998"/>
    <w:rsid w:val="00E103C1"/>
    <w:rsid w:val="00E10718"/>
    <w:rsid w:val="00E1109B"/>
    <w:rsid w:val="00E11C87"/>
    <w:rsid w:val="00E2038C"/>
    <w:rsid w:val="00E21873"/>
    <w:rsid w:val="00E22F3F"/>
    <w:rsid w:val="00E25A3A"/>
    <w:rsid w:val="00E25DFE"/>
    <w:rsid w:val="00E31397"/>
    <w:rsid w:val="00E321BA"/>
    <w:rsid w:val="00E3245D"/>
    <w:rsid w:val="00E3397C"/>
    <w:rsid w:val="00E34CD2"/>
    <w:rsid w:val="00E3611A"/>
    <w:rsid w:val="00E36B3F"/>
    <w:rsid w:val="00E40264"/>
    <w:rsid w:val="00E41865"/>
    <w:rsid w:val="00E41FEB"/>
    <w:rsid w:val="00E52CA0"/>
    <w:rsid w:val="00E533A6"/>
    <w:rsid w:val="00E546D4"/>
    <w:rsid w:val="00E56258"/>
    <w:rsid w:val="00E56F21"/>
    <w:rsid w:val="00E571AA"/>
    <w:rsid w:val="00E57B13"/>
    <w:rsid w:val="00E60491"/>
    <w:rsid w:val="00E60C3F"/>
    <w:rsid w:val="00E61977"/>
    <w:rsid w:val="00E724ED"/>
    <w:rsid w:val="00E72D40"/>
    <w:rsid w:val="00E731C2"/>
    <w:rsid w:val="00E821B5"/>
    <w:rsid w:val="00E8225A"/>
    <w:rsid w:val="00E9176A"/>
    <w:rsid w:val="00E93491"/>
    <w:rsid w:val="00E9378B"/>
    <w:rsid w:val="00E93EF4"/>
    <w:rsid w:val="00E94B94"/>
    <w:rsid w:val="00EA16C9"/>
    <w:rsid w:val="00EA3327"/>
    <w:rsid w:val="00EA49E8"/>
    <w:rsid w:val="00EA55C5"/>
    <w:rsid w:val="00EB2F1C"/>
    <w:rsid w:val="00EC0121"/>
    <w:rsid w:val="00EC088D"/>
    <w:rsid w:val="00EC14C1"/>
    <w:rsid w:val="00EC1B2D"/>
    <w:rsid w:val="00ED0EDD"/>
    <w:rsid w:val="00ED121B"/>
    <w:rsid w:val="00EE2520"/>
    <w:rsid w:val="00EE4848"/>
    <w:rsid w:val="00EE7A1C"/>
    <w:rsid w:val="00F00C67"/>
    <w:rsid w:val="00F017D6"/>
    <w:rsid w:val="00F04553"/>
    <w:rsid w:val="00F10D43"/>
    <w:rsid w:val="00F16179"/>
    <w:rsid w:val="00F206C4"/>
    <w:rsid w:val="00F364E4"/>
    <w:rsid w:val="00F42DF2"/>
    <w:rsid w:val="00F43672"/>
    <w:rsid w:val="00F43B14"/>
    <w:rsid w:val="00F44EE6"/>
    <w:rsid w:val="00F47529"/>
    <w:rsid w:val="00F510D4"/>
    <w:rsid w:val="00F60DF2"/>
    <w:rsid w:val="00F6638C"/>
    <w:rsid w:val="00F663AE"/>
    <w:rsid w:val="00F67356"/>
    <w:rsid w:val="00F71611"/>
    <w:rsid w:val="00F72317"/>
    <w:rsid w:val="00F72D72"/>
    <w:rsid w:val="00F743CA"/>
    <w:rsid w:val="00F74AB3"/>
    <w:rsid w:val="00F76DE4"/>
    <w:rsid w:val="00F80270"/>
    <w:rsid w:val="00F817BD"/>
    <w:rsid w:val="00F8193C"/>
    <w:rsid w:val="00F820BA"/>
    <w:rsid w:val="00F87527"/>
    <w:rsid w:val="00F92F1A"/>
    <w:rsid w:val="00F94456"/>
    <w:rsid w:val="00FA3BFA"/>
    <w:rsid w:val="00FA4B63"/>
    <w:rsid w:val="00FA5E82"/>
    <w:rsid w:val="00FA7DD0"/>
    <w:rsid w:val="00FB04BD"/>
    <w:rsid w:val="00FB1568"/>
    <w:rsid w:val="00FB3CF6"/>
    <w:rsid w:val="00FB3EFB"/>
    <w:rsid w:val="00FB6C9B"/>
    <w:rsid w:val="00FC5C42"/>
    <w:rsid w:val="00FD1AE6"/>
    <w:rsid w:val="00FD2774"/>
    <w:rsid w:val="00FD4B0D"/>
    <w:rsid w:val="00FD4EED"/>
    <w:rsid w:val="00FD5DDF"/>
    <w:rsid w:val="00FD60BF"/>
    <w:rsid w:val="00FD6F07"/>
    <w:rsid w:val="00FE0B36"/>
    <w:rsid w:val="00FE4376"/>
    <w:rsid w:val="00FF04DB"/>
    <w:rsid w:val="00FF3F81"/>
    <w:rsid w:val="00FF4B0D"/>
    <w:rsid w:val="00FF4B90"/>
    <w:rsid w:val="00FF79B7"/>
    <w:rsid w:val="01A37954"/>
    <w:rsid w:val="04835E37"/>
    <w:rsid w:val="05C409BC"/>
    <w:rsid w:val="098058F0"/>
    <w:rsid w:val="18900C38"/>
    <w:rsid w:val="193D60DF"/>
    <w:rsid w:val="1BFC2EBF"/>
    <w:rsid w:val="1C5B5AD5"/>
    <w:rsid w:val="1D4D107C"/>
    <w:rsid w:val="20CC50F5"/>
    <w:rsid w:val="278035C3"/>
    <w:rsid w:val="28681FC6"/>
    <w:rsid w:val="2A0460E7"/>
    <w:rsid w:val="2C657D1C"/>
    <w:rsid w:val="2CAC52C1"/>
    <w:rsid w:val="2DB015A7"/>
    <w:rsid w:val="31901336"/>
    <w:rsid w:val="32557C4E"/>
    <w:rsid w:val="32A56709"/>
    <w:rsid w:val="34CA6481"/>
    <w:rsid w:val="35FD1A9D"/>
    <w:rsid w:val="37D108CE"/>
    <w:rsid w:val="3DAD5CB9"/>
    <w:rsid w:val="3E936EE0"/>
    <w:rsid w:val="3FFD4E1D"/>
    <w:rsid w:val="420366A0"/>
    <w:rsid w:val="463743DE"/>
    <w:rsid w:val="4AB5614E"/>
    <w:rsid w:val="4D7E1311"/>
    <w:rsid w:val="4DFA2C5D"/>
    <w:rsid w:val="4E29098F"/>
    <w:rsid w:val="515C0724"/>
    <w:rsid w:val="564251B3"/>
    <w:rsid w:val="5772152C"/>
    <w:rsid w:val="598E0B55"/>
    <w:rsid w:val="5A522521"/>
    <w:rsid w:val="661716A8"/>
    <w:rsid w:val="68A54890"/>
    <w:rsid w:val="6C3C3CA2"/>
    <w:rsid w:val="6EB15430"/>
    <w:rsid w:val="714173B9"/>
    <w:rsid w:val="7D01391C"/>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Arial" w:hAnsi="Arial" w:eastAsia="Arial" w:cs="Arial"/>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3">
    <w:name w:val="annotation text"/>
    <w:basedOn w:val="1"/>
    <w:link w:val="16"/>
    <w:unhideWhenUsed/>
    <w:qFormat/>
    <w:uiPriority w:val="99"/>
    <w:pPr>
      <w:jc w:val="left"/>
    </w:pPr>
  </w:style>
  <w:style w:type="paragraph" w:styleId="4">
    <w:name w:val="Body Text Indent"/>
    <w:basedOn w:val="1"/>
    <w:qFormat/>
    <w:uiPriority w:val="0"/>
    <w:pPr>
      <w:ind w:firstLine="630"/>
    </w:pPr>
    <w:rPr>
      <w:rFonts w:ascii="宋体" w:hAnsi="宋体"/>
      <w:sz w:val="32"/>
      <w:szCs w:val="28"/>
    </w:rPr>
  </w:style>
  <w:style w:type="paragraph" w:styleId="5">
    <w:name w:val="Balloon Text"/>
    <w:basedOn w:val="1"/>
    <w:link w:val="18"/>
    <w:semiHidden/>
    <w:unhideWhenUsed/>
    <w:qFormat/>
    <w:uiPriority w:val="99"/>
    <w:rPr>
      <w:sz w:val="18"/>
      <w:szCs w:val="18"/>
    </w:rPr>
  </w:style>
  <w:style w:type="paragraph" w:styleId="6">
    <w:name w:val="footer"/>
    <w:basedOn w:val="1"/>
    <w:link w:val="13"/>
    <w:qFormat/>
    <w:uiPriority w:val="99"/>
    <w:pPr>
      <w:tabs>
        <w:tab w:val="center" w:pos="4153"/>
        <w:tab w:val="right" w:pos="8306"/>
      </w:tabs>
      <w:snapToGrid w:val="0"/>
      <w:jc w:val="left"/>
    </w:pPr>
    <w:rPr>
      <w:sz w:val="18"/>
      <w:szCs w:val="18"/>
    </w:rPr>
  </w:style>
  <w:style w:type="paragraph" w:styleId="7">
    <w:name w:val="header"/>
    <w:basedOn w:val="1"/>
    <w:link w:val="12"/>
    <w:qFormat/>
    <w:uiPriority w:val="99"/>
    <w:pPr>
      <w:pBdr>
        <w:bottom w:val="single" w:color="auto" w:sz="6" w:space="1"/>
      </w:pBdr>
      <w:tabs>
        <w:tab w:val="center" w:pos="4153"/>
        <w:tab w:val="right" w:pos="8306"/>
      </w:tabs>
      <w:snapToGrid w:val="0"/>
      <w:jc w:val="center"/>
    </w:pPr>
    <w:rPr>
      <w:sz w:val="18"/>
      <w:szCs w:val="18"/>
    </w:rPr>
  </w:style>
  <w:style w:type="paragraph" w:styleId="8">
    <w:name w:val="annotation subject"/>
    <w:basedOn w:val="3"/>
    <w:next w:val="3"/>
    <w:link w:val="17"/>
    <w:semiHidden/>
    <w:unhideWhenUsed/>
    <w:qFormat/>
    <w:uiPriority w:val="99"/>
    <w:rPr>
      <w:b/>
      <w:bCs/>
    </w:rPr>
  </w:style>
  <w:style w:type="character" w:styleId="11">
    <w:name w:val="annotation reference"/>
    <w:basedOn w:val="10"/>
    <w:semiHidden/>
    <w:unhideWhenUsed/>
    <w:qFormat/>
    <w:uiPriority w:val="99"/>
    <w:rPr>
      <w:sz w:val="21"/>
      <w:szCs w:val="21"/>
    </w:rPr>
  </w:style>
  <w:style w:type="character" w:customStyle="1" w:styleId="12">
    <w:name w:val="页眉 Char"/>
    <w:basedOn w:val="10"/>
    <w:link w:val="7"/>
    <w:qFormat/>
    <w:locked/>
    <w:uiPriority w:val="99"/>
    <w:rPr>
      <w:rFonts w:cs="Times New Roman"/>
      <w:kern w:val="2"/>
      <w:sz w:val="18"/>
      <w:szCs w:val="18"/>
    </w:rPr>
  </w:style>
  <w:style w:type="character" w:customStyle="1" w:styleId="13">
    <w:name w:val="页脚 Char"/>
    <w:basedOn w:val="10"/>
    <w:link w:val="6"/>
    <w:qFormat/>
    <w:locked/>
    <w:uiPriority w:val="99"/>
    <w:rPr>
      <w:rFonts w:cs="Times New Roman"/>
      <w:kern w:val="2"/>
      <w:sz w:val="18"/>
      <w:szCs w:val="18"/>
    </w:rPr>
  </w:style>
  <w:style w:type="paragraph" w:styleId="14">
    <w:name w:val="List Paragraph"/>
    <w:basedOn w:val="1"/>
    <w:qFormat/>
    <w:uiPriority w:val="34"/>
    <w:pPr>
      <w:ind w:firstLine="420" w:firstLineChars="200"/>
    </w:pPr>
    <w:rPr>
      <w:rFonts w:asciiTheme="minorHAnsi" w:hAnsiTheme="minorHAnsi" w:eastAsiaTheme="minorEastAsia" w:cstheme="minorBidi"/>
      <w:szCs w:val="22"/>
    </w:rPr>
  </w:style>
  <w:style w:type="paragraph" w:customStyle="1" w:styleId="15">
    <w:name w:val="reader-word-layer"/>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16">
    <w:name w:val="批注文字 Char"/>
    <w:basedOn w:val="10"/>
    <w:link w:val="3"/>
    <w:qFormat/>
    <w:uiPriority w:val="99"/>
    <w:rPr>
      <w:szCs w:val="21"/>
    </w:rPr>
  </w:style>
  <w:style w:type="character" w:customStyle="1" w:styleId="17">
    <w:name w:val="批注主题 Char"/>
    <w:basedOn w:val="16"/>
    <w:link w:val="8"/>
    <w:semiHidden/>
    <w:qFormat/>
    <w:uiPriority w:val="99"/>
    <w:rPr>
      <w:b/>
      <w:bCs/>
      <w:szCs w:val="21"/>
    </w:rPr>
  </w:style>
  <w:style w:type="character" w:customStyle="1" w:styleId="18">
    <w:name w:val="批注框文本 Char"/>
    <w:basedOn w:val="10"/>
    <w:link w:val="5"/>
    <w:semiHidden/>
    <w:qFormat/>
    <w:uiPriority w:val="99"/>
    <w:rPr>
      <w:sz w:val="18"/>
      <w:szCs w:val="18"/>
    </w:rPr>
  </w:style>
  <w:style w:type="paragraph" w:customStyle="1" w:styleId="19">
    <w:name w:val="修订1"/>
    <w:hidden/>
    <w:semiHidden/>
    <w:qFormat/>
    <w:uiPriority w:val="99"/>
    <w:rPr>
      <w:rFonts w:ascii="Times New Roman" w:hAnsi="Times New Roman" w:eastAsia="宋体" w:cs="Times New Roman"/>
      <w:kern w:val="2"/>
      <w:sz w:val="21"/>
      <w:szCs w:val="21"/>
      <w:lang w:val="en-US" w:eastAsia="zh-CN" w:bidi="ar-SA"/>
    </w:rPr>
  </w:style>
  <w:style w:type="paragraph" w:customStyle="1" w:styleId="20">
    <w:name w:val="正文-公1"/>
    <w:basedOn w:val="1"/>
    <w:next w:val="7"/>
    <w:qFormat/>
    <w:uiPriority w:val="99"/>
    <w:pPr>
      <w:spacing w:line="576" w:lineRule="exact"/>
      <w:ind w:firstLine="200" w:firstLineChars="200"/>
      <w:jc w:val="left"/>
    </w:pPr>
    <w:rPr>
      <w:rFonts w:eastAsia="仿宋_GB2312"/>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2847A09-C9B7-4982-840D-F55E6D602CA7}">
  <ds:schemaRefs/>
</ds:datastoreItem>
</file>

<file path=docProps/app.xml><?xml version="1.0" encoding="utf-8"?>
<Properties xmlns="http://schemas.openxmlformats.org/officeDocument/2006/extended-properties" xmlns:vt="http://schemas.openxmlformats.org/officeDocument/2006/docPropsVTypes">
  <Template>Normal.dotm</Template>
  <Company>PTGH</Company>
  <Pages>5</Pages>
  <Words>3876</Words>
  <Characters>291</Characters>
  <Lines>2</Lines>
  <Paragraphs>8</Paragraphs>
  <TotalTime>1</TotalTime>
  <ScaleCrop>false</ScaleCrop>
  <LinksUpToDate>false</LinksUpToDate>
  <CharactersWithSpaces>4159</CharactersWithSpaces>
  <Application>WPS Office_11.1.0.9175_F1E327BC-269C-435d-A152-05C5408002CA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2020-07-23T03:51:00Z</dcterms:created>
  <dc:creator>G</dc:creator>
  <cp:lastModifiedBy>刘靖</cp:lastModifiedBy>
  <cp:lastPrinted>2019-01-07T03:41:00Z</cp:lastPrinted>
  <dcterms:modified xsi:type="dcterms:W3CDTF">2026-01-04T10:30:35Z</dcterms:modified>
  <cp:revision>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y fmtid="{D5CDD505-2E9C-101B-9397-08002B2CF9AE}" pid="3" name="ICV">
    <vt:lpwstr>BEB60614407C4CD286AC2FDC1696B2FB</vt:lpwstr>
  </property>
</Properties>
</file>