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03D20">
      <w:pPr>
        <w:pageBreakBefore w:val="0"/>
        <w:kinsoku/>
        <w:wordWrap/>
        <w:overflowPunct/>
        <w:topLinePunct w:val="0"/>
        <w:autoSpaceDE/>
        <w:autoSpaceDN/>
        <w:bidi w:val="0"/>
        <w:adjustRightInd/>
        <w:snapToGrid/>
        <w:spacing w:line="360" w:lineRule="auto"/>
        <w:jc w:val="center"/>
        <w:textAlignment w:val="auto"/>
        <w:rPr>
          <w:rFonts w:ascii="Times New Roman" w:hAnsi="Times New Roman" w:eastAsia="黑体"/>
          <w:color w:val="auto"/>
          <w:sz w:val="28"/>
          <w:szCs w:val="28"/>
          <w:highlight w:val="none"/>
          <w:u w:val="none"/>
        </w:rPr>
      </w:pPr>
      <w:r>
        <w:rPr>
          <w:rFonts w:hint="eastAsia" w:ascii="Times New Roman" w:hAnsi="Times New Roman" w:eastAsia="黑体"/>
          <w:color w:val="auto"/>
          <w:sz w:val="28"/>
          <w:szCs w:val="28"/>
          <w:highlight w:val="none"/>
          <w:u w:val="none"/>
        </w:rPr>
        <w:t xml:space="preserve"> </w:t>
      </w:r>
      <w:r>
        <w:rPr>
          <w:rFonts w:hint="eastAsia" w:ascii="Times New Roman" w:hAnsi="Times New Roman" w:eastAsia="黑体"/>
          <w:color w:val="auto"/>
          <w:sz w:val="28"/>
          <w:szCs w:val="28"/>
          <w:highlight w:val="none"/>
          <w:u w:val="none"/>
          <w:lang w:eastAsia="zh-CN"/>
        </w:rPr>
        <w:t>安徽省港航集团有限公司审计服务2025年第四批集中采购项目</w:t>
      </w:r>
      <w:r>
        <w:rPr>
          <w:rFonts w:hint="eastAsia" w:ascii="Times New Roman" w:hAnsi="Times New Roman" w:eastAsia="黑体"/>
          <w:color w:val="auto"/>
          <w:sz w:val="28"/>
          <w:szCs w:val="28"/>
          <w:highlight w:val="none"/>
          <w:u w:val="none"/>
        </w:rPr>
        <w:t xml:space="preserve"> 询比</w:t>
      </w:r>
      <w:r>
        <w:rPr>
          <w:rFonts w:ascii="Times New Roman" w:hAnsi="Times New Roman" w:eastAsia="黑体"/>
          <w:color w:val="auto"/>
          <w:sz w:val="28"/>
          <w:szCs w:val="28"/>
          <w:highlight w:val="none"/>
          <w:u w:val="none"/>
        </w:rPr>
        <w:t>采购公告</w:t>
      </w:r>
    </w:p>
    <w:p w14:paraId="04B4181D">
      <w:pPr>
        <w:pageBreakBefore w:val="0"/>
        <w:kinsoku/>
        <w:wordWrap/>
        <w:overflowPunct/>
        <w:topLinePunct w:val="0"/>
        <w:autoSpaceDE/>
        <w:autoSpaceDN/>
        <w:bidi w:val="0"/>
        <w:adjustRightInd/>
        <w:snapToGrid/>
        <w:spacing w:line="360" w:lineRule="auto"/>
        <w:ind w:firstLine="420" w:firstLineChars="200"/>
        <w:jc w:val="left"/>
        <w:textAlignment w:val="auto"/>
        <w:rPr>
          <w:rFonts w:ascii="Times New Roman" w:hAnsi="Times New Roman"/>
          <w:color w:val="auto"/>
          <w:highlight w:val="none"/>
          <w:u w:val="none"/>
        </w:rPr>
      </w:pPr>
    </w:p>
    <w:p w14:paraId="3AB23AB3">
      <w:pPr>
        <w:pageBreakBefore w:val="0"/>
        <w:kinsoku/>
        <w:wordWrap/>
        <w:overflowPunct/>
        <w:topLinePunct w:val="0"/>
        <w:autoSpaceDE/>
        <w:autoSpaceDN/>
        <w:bidi w:val="0"/>
        <w:adjustRightInd/>
        <w:snapToGrid/>
        <w:spacing w:line="480" w:lineRule="auto"/>
        <w:ind w:firstLine="480" w:firstLineChars="200"/>
        <w:jc w:val="left"/>
        <w:textAlignment w:val="auto"/>
        <w:rPr>
          <w:rFonts w:ascii="Times New Roman" w:hAnsi="Times New Roman"/>
          <w:color w:val="auto"/>
          <w:sz w:val="24"/>
          <w:szCs w:val="24"/>
          <w:highlight w:val="none"/>
        </w:rPr>
      </w:pPr>
      <w:bookmarkStart w:id="66" w:name="_GoBack"/>
      <w:r>
        <w:rPr>
          <w:rFonts w:hint="eastAsia" w:ascii="Times New Roman" w:hAnsi="Times New Roman"/>
          <w:color w:val="auto"/>
          <w:sz w:val="24"/>
          <w:szCs w:val="24"/>
          <w:highlight w:val="none"/>
          <w:u w:val="none"/>
        </w:rPr>
        <w:t xml:space="preserve"> </w:t>
      </w:r>
      <w:r>
        <w:rPr>
          <w:rFonts w:hint="eastAsia" w:ascii="Times New Roman" w:hAnsi="Times New Roman"/>
          <w:color w:val="auto"/>
          <w:sz w:val="24"/>
          <w:szCs w:val="24"/>
          <w:highlight w:val="none"/>
          <w:u w:val="none"/>
          <w:lang w:eastAsia="zh-CN"/>
        </w:rPr>
        <w:t>安徽省港航集团有限公司审计服务2025年第四批集中采购项目（采购编号：JKYJC-2025-006）</w:t>
      </w:r>
      <w:r>
        <w:rPr>
          <w:rFonts w:hint="eastAsia" w:ascii="Times New Roman" w:hAnsi="Times New Roman"/>
          <w:color w:val="auto"/>
          <w:sz w:val="24"/>
          <w:szCs w:val="24"/>
          <w:highlight w:val="none"/>
          <w:u w:val="none"/>
        </w:rPr>
        <w:t>已具备采购条</w:t>
      </w:r>
      <w:r>
        <w:rPr>
          <w:rFonts w:hint="eastAsia" w:ascii="Times New Roman" w:hAnsi="Times New Roman"/>
          <w:color w:val="auto"/>
          <w:sz w:val="24"/>
          <w:szCs w:val="24"/>
          <w:highlight w:val="none"/>
        </w:rPr>
        <w:t>件，现公开邀请供应商参加询比采购活动。</w:t>
      </w:r>
    </w:p>
    <w:p w14:paraId="2AB06AFF">
      <w:pPr>
        <w:pStyle w:val="6"/>
        <w:pageBreakBefore w:val="0"/>
        <w:kinsoku/>
        <w:wordWrap/>
        <w:overflowPunct/>
        <w:topLinePunct w:val="0"/>
        <w:autoSpaceDE/>
        <w:autoSpaceDN/>
        <w:bidi w:val="0"/>
        <w:adjustRightInd/>
        <w:snapToGrid/>
        <w:spacing w:before="0" w:after="0" w:line="480" w:lineRule="auto"/>
        <w:textAlignment w:val="auto"/>
        <w:rPr>
          <w:rFonts w:ascii="Times New Roman" w:hAnsi="Times New Roman"/>
          <w:color w:val="auto"/>
          <w:highlight w:val="none"/>
        </w:rPr>
      </w:pPr>
      <w:bookmarkStart w:id="0" w:name="_Toc501460632"/>
      <w:bookmarkStart w:id="1" w:name="_Toc4855"/>
      <w:r>
        <w:rPr>
          <w:rFonts w:ascii="Times New Roman" w:hAnsi="Times New Roman"/>
          <w:color w:val="auto"/>
          <w:highlight w:val="none"/>
        </w:rPr>
        <w:t xml:space="preserve">1. </w:t>
      </w:r>
      <w:r>
        <w:rPr>
          <w:rFonts w:hint="eastAsia" w:ascii="Times New Roman" w:hAnsi="Times New Roman"/>
          <w:color w:val="auto"/>
          <w:highlight w:val="none"/>
        </w:rPr>
        <w:t>采购项目简介</w:t>
      </w:r>
      <w:bookmarkEnd w:id="0"/>
      <w:bookmarkEnd w:id="1"/>
    </w:p>
    <w:p w14:paraId="4FB6455B">
      <w:pPr>
        <w:pageBreakBefore w:val="0"/>
        <w:kinsoku/>
        <w:wordWrap/>
        <w:overflowPunct/>
        <w:topLinePunct w:val="0"/>
        <w:autoSpaceDE/>
        <w:autoSpaceDN/>
        <w:bidi w:val="0"/>
        <w:adjustRightInd/>
        <w:snapToGrid/>
        <w:spacing w:line="480" w:lineRule="auto"/>
        <w:ind w:firstLine="480" w:firstLineChars="200"/>
        <w:textAlignment w:val="auto"/>
        <w:rPr>
          <w:rFonts w:ascii="Times New Roman" w:hAnsi="Times New Roman"/>
          <w:color w:val="auto"/>
          <w:sz w:val="24"/>
          <w:szCs w:val="24"/>
          <w:highlight w:val="none"/>
          <w:u w:val="none"/>
        </w:rPr>
      </w:pPr>
      <w:bookmarkStart w:id="2" w:name="_Toc501460633"/>
      <w:r>
        <w:rPr>
          <w:rFonts w:hint="eastAsia" w:ascii="Times New Roman" w:hAnsi="Times New Roman"/>
          <w:color w:val="auto"/>
          <w:sz w:val="24"/>
          <w:szCs w:val="24"/>
          <w:highlight w:val="none"/>
        </w:rPr>
        <w:t>1</w:t>
      </w:r>
      <w:r>
        <w:rPr>
          <w:rFonts w:ascii="Times New Roman" w:hAnsi="Times New Roman"/>
          <w:color w:val="auto"/>
          <w:sz w:val="24"/>
          <w:szCs w:val="24"/>
          <w:highlight w:val="none"/>
        </w:rPr>
        <w:t xml:space="preserve">.1 </w:t>
      </w:r>
      <w:r>
        <w:rPr>
          <w:rFonts w:hint="eastAsia" w:ascii="Times New Roman" w:hAnsi="Times New Roman"/>
          <w:color w:val="auto"/>
          <w:sz w:val="24"/>
          <w:szCs w:val="24"/>
          <w:highlight w:val="none"/>
        </w:rPr>
        <w:t>采购项目名</w:t>
      </w:r>
      <w:r>
        <w:rPr>
          <w:rFonts w:hint="eastAsia" w:ascii="Times New Roman" w:hAnsi="Times New Roman"/>
          <w:color w:val="auto"/>
          <w:sz w:val="24"/>
          <w:szCs w:val="24"/>
          <w:highlight w:val="none"/>
          <w:u w:val="none"/>
        </w:rPr>
        <w:t>称：</w:t>
      </w:r>
      <w:r>
        <w:rPr>
          <w:rFonts w:hint="eastAsia" w:asciiTheme="majorEastAsia" w:hAnsiTheme="majorEastAsia" w:eastAsiaTheme="majorEastAsia"/>
          <w:color w:val="auto"/>
          <w:sz w:val="24"/>
          <w:szCs w:val="24"/>
          <w:highlight w:val="none"/>
          <w:u w:val="none"/>
          <w:lang w:eastAsia="zh-CN"/>
        </w:rPr>
        <w:t>安徽省港航集团有限公司审计服务2025年第四批集中采购项目</w:t>
      </w:r>
    </w:p>
    <w:p w14:paraId="2533A449">
      <w:pPr>
        <w:pageBreakBefore w:val="0"/>
        <w:kinsoku/>
        <w:wordWrap/>
        <w:overflowPunct/>
        <w:topLinePunct w:val="0"/>
        <w:autoSpaceDE/>
        <w:autoSpaceDN/>
        <w:bidi w:val="0"/>
        <w:adjustRightInd/>
        <w:snapToGrid/>
        <w:spacing w:line="480" w:lineRule="auto"/>
        <w:ind w:firstLine="480" w:firstLineChars="200"/>
        <w:textAlignment w:val="auto"/>
        <w:rPr>
          <w:rFonts w:ascii="Times New Roman" w:hAnsi="Times New Roman"/>
          <w:color w:val="auto"/>
          <w:sz w:val="24"/>
          <w:szCs w:val="24"/>
          <w:highlight w:val="none"/>
          <w:u w:val="none"/>
        </w:rPr>
      </w:pPr>
      <w:r>
        <w:rPr>
          <w:rFonts w:hint="eastAsia" w:ascii="Times New Roman" w:hAnsi="Times New Roman"/>
          <w:color w:val="auto"/>
          <w:sz w:val="24"/>
          <w:szCs w:val="24"/>
          <w:highlight w:val="none"/>
          <w:u w:val="none"/>
        </w:rPr>
        <w:t>1.2 采购人：</w:t>
      </w:r>
      <w:r>
        <w:rPr>
          <w:rFonts w:hint="eastAsia"/>
          <w:color w:val="auto"/>
          <w:sz w:val="24"/>
          <w:szCs w:val="24"/>
          <w:highlight w:val="none"/>
          <w:u w:val="none"/>
          <w:lang w:eastAsia="zh-CN"/>
        </w:rPr>
        <w:t>安徽省港航集团有限公司</w:t>
      </w:r>
      <w:r>
        <w:rPr>
          <w:color w:val="auto"/>
          <w:sz w:val="24"/>
          <w:szCs w:val="24"/>
          <w:highlight w:val="none"/>
          <w:u w:val="none"/>
        </w:rPr>
        <w:t xml:space="preserve">  </w:t>
      </w:r>
    </w:p>
    <w:p w14:paraId="3B5D6211">
      <w:pPr>
        <w:pageBreakBefore w:val="0"/>
        <w:kinsoku/>
        <w:wordWrap/>
        <w:overflowPunct/>
        <w:topLinePunct w:val="0"/>
        <w:autoSpaceDE/>
        <w:autoSpaceDN/>
        <w:bidi w:val="0"/>
        <w:adjustRightInd/>
        <w:snapToGrid/>
        <w:spacing w:line="480" w:lineRule="auto"/>
        <w:ind w:firstLine="480" w:firstLineChars="200"/>
        <w:textAlignment w:val="auto"/>
        <w:rPr>
          <w:rFonts w:hint="default" w:ascii="宋体" w:hAnsi="宋体"/>
          <w:color w:val="auto"/>
          <w:sz w:val="24"/>
          <w:szCs w:val="24"/>
          <w:highlight w:val="none"/>
          <w:u w:val="none"/>
          <w:lang w:val="en-US" w:eastAsia="zh-CN"/>
        </w:rPr>
      </w:pPr>
      <w:r>
        <w:rPr>
          <w:rFonts w:hint="eastAsia" w:ascii="Times New Roman" w:hAnsi="Times New Roman"/>
          <w:color w:val="auto"/>
          <w:sz w:val="24"/>
          <w:szCs w:val="24"/>
          <w:highlight w:val="none"/>
          <w:u w:val="none"/>
        </w:rPr>
        <w:t xml:space="preserve">1.3 </w:t>
      </w:r>
      <w:r>
        <w:rPr>
          <w:rFonts w:hint="eastAsia" w:ascii="Times New Roman" w:hAnsi="Times New Roman"/>
          <w:color w:val="auto"/>
          <w:sz w:val="24"/>
          <w:szCs w:val="24"/>
          <w:highlight w:val="none"/>
          <w:u w:val="none"/>
          <w:lang w:eastAsia="zh-CN"/>
        </w:rPr>
        <w:t>集中采购代理机构</w:t>
      </w:r>
      <w:r>
        <w:rPr>
          <w:rFonts w:hint="eastAsia" w:ascii="Times New Roman" w:hAnsi="Times New Roman"/>
          <w:color w:val="auto"/>
          <w:sz w:val="24"/>
          <w:szCs w:val="24"/>
          <w:highlight w:val="none"/>
          <w:u w:val="none"/>
        </w:rPr>
        <w:t>：</w:t>
      </w:r>
      <w:r>
        <w:rPr>
          <w:rFonts w:hint="eastAsia" w:ascii="宋体" w:hAnsi="宋体"/>
          <w:color w:val="auto"/>
          <w:sz w:val="24"/>
          <w:szCs w:val="24"/>
          <w:highlight w:val="none"/>
          <w:u w:val="none"/>
          <w:lang w:val="en-US" w:eastAsia="zh-CN"/>
        </w:rPr>
        <w:t xml:space="preserve">安徽省交通科学研究院 </w:t>
      </w:r>
    </w:p>
    <w:p w14:paraId="0EFBAE87">
      <w:pPr>
        <w:pageBreakBefore w:val="0"/>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color w:val="auto"/>
          <w:sz w:val="24"/>
          <w:szCs w:val="24"/>
          <w:highlight w:val="none"/>
          <w:lang w:eastAsia="zh-CN"/>
        </w:rPr>
      </w:pPr>
      <w:r>
        <w:rPr>
          <w:rFonts w:hint="eastAsia" w:ascii="Times New Roman" w:hAnsi="Times New Roman"/>
          <w:color w:val="auto"/>
          <w:sz w:val="24"/>
          <w:szCs w:val="24"/>
          <w:highlight w:val="none"/>
        </w:rPr>
        <w:t>1.4采购项目概况：</w:t>
      </w:r>
      <w:r>
        <w:rPr>
          <w:rFonts w:hint="eastAsia" w:ascii="Times New Roman" w:hAnsi="Times New Roman"/>
          <w:color w:val="auto"/>
          <w:sz w:val="24"/>
          <w:szCs w:val="24"/>
          <w:highlight w:val="none"/>
          <w:lang w:val="en-US" w:eastAsia="zh-CN"/>
        </w:rPr>
        <w:t>1包：</w:t>
      </w:r>
      <w:r>
        <w:rPr>
          <w:rFonts w:hint="eastAsia" w:ascii="Times New Roman" w:hAnsi="Times New Roman"/>
          <w:color w:val="auto"/>
          <w:sz w:val="24"/>
          <w:szCs w:val="24"/>
          <w:highlight w:val="none"/>
        </w:rPr>
        <w:t>为规范和加强</w:t>
      </w:r>
      <w:r>
        <w:rPr>
          <w:rFonts w:hint="eastAsia" w:ascii="Times New Roman" w:hAnsi="Times New Roman"/>
          <w:color w:val="auto"/>
          <w:sz w:val="24"/>
          <w:szCs w:val="24"/>
          <w:highlight w:val="none"/>
          <w:lang w:val="en-US" w:eastAsia="zh-CN"/>
        </w:rPr>
        <w:t>港投集团</w:t>
      </w:r>
      <w:r>
        <w:rPr>
          <w:rFonts w:hint="eastAsia" w:ascii="Times New Roman" w:hAnsi="Times New Roman"/>
          <w:color w:val="auto"/>
          <w:sz w:val="24"/>
          <w:szCs w:val="24"/>
          <w:highlight w:val="none"/>
        </w:rPr>
        <w:t>内部控制评价工作，确保内部控制体系健康稳定、持续高效运行，提高风险防范能力，</w:t>
      </w:r>
      <w:r>
        <w:rPr>
          <w:rFonts w:hint="eastAsia" w:ascii="Times New Roman" w:hAnsi="Times New Roman"/>
          <w:color w:val="auto"/>
          <w:sz w:val="24"/>
          <w:szCs w:val="24"/>
          <w:highlight w:val="none"/>
          <w:lang w:val="en-US" w:eastAsia="zh-CN"/>
        </w:rPr>
        <w:t>根据集团</w:t>
      </w:r>
      <w:r>
        <w:rPr>
          <w:rFonts w:hint="eastAsia" w:ascii="Times New Roman" w:hAnsi="Times New Roman"/>
          <w:color w:val="auto"/>
          <w:sz w:val="24"/>
          <w:szCs w:val="24"/>
          <w:highlight w:val="none"/>
        </w:rPr>
        <w:t>内控体系监督评价工作三年规划( 2023—2025年）</w:t>
      </w:r>
      <w:r>
        <w:rPr>
          <w:rFonts w:hint="eastAsia" w:ascii="Times New Roman" w:hAnsi="Times New Roman"/>
          <w:color w:val="auto"/>
          <w:sz w:val="24"/>
          <w:szCs w:val="24"/>
          <w:highlight w:val="none"/>
          <w:lang w:val="en-US" w:eastAsia="zh-CN"/>
        </w:rPr>
        <w:t>安排，本次对港航保理、公投公司、金环酒店、环宇沥青等9家单位开展内控风险合规专项检查，</w:t>
      </w:r>
      <w:r>
        <w:rPr>
          <w:rFonts w:hint="eastAsia" w:ascii="Times New Roman" w:hAnsi="Times New Roman"/>
          <w:color w:val="auto"/>
          <w:sz w:val="24"/>
          <w:szCs w:val="24"/>
          <w:highlight w:val="none"/>
        </w:rPr>
        <w:t>在</w:t>
      </w:r>
      <w:r>
        <w:rPr>
          <w:rFonts w:hint="eastAsia" w:ascii="Times New Roman" w:hAnsi="Times New Roman"/>
          <w:color w:val="auto"/>
          <w:sz w:val="24"/>
          <w:szCs w:val="24"/>
          <w:highlight w:val="none"/>
          <w:lang w:val="en-US" w:eastAsia="zh-CN"/>
        </w:rPr>
        <w:t>9家</w:t>
      </w:r>
      <w:r>
        <w:rPr>
          <w:rFonts w:hint="eastAsia" w:ascii="Times New Roman" w:hAnsi="Times New Roman"/>
          <w:color w:val="auto"/>
          <w:sz w:val="24"/>
          <w:szCs w:val="24"/>
          <w:highlight w:val="none"/>
        </w:rPr>
        <w:t>企业全面</w:t>
      </w:r>
      <w:r>
        <w:rPr>
          <w:rFonts w:hint="eastAsia" w:ascii="Times New Roman" w:hAnsi="Times New Roman"/>
          <w:color w:val="auto"/>
          <w:sz w:val="24"/>
          <w:szCs w:val="24"/>
          <w:highlight w:val="none"/>
          <w:lang w:val="en-US" w:eastAsia="zh-CN"/>
        </w:rPr>
        <w:t>内控</w:t>
      </w:r>
      <w:r>
        <w:rPr>
          <w:rFonts w:hint="eastAsia" w:ascii="Times New Roman" w:hAnsi="Times New Roman"/>
          <w:color w:val="auto"/>
          <w:sz w:val="24"/>
          <w:szCs w:val="24"/>
          <w:highlight w:val="none"/>
        </w:rPr>
        <w:t>自评的基础上，围绕重点业务、关键环节和重要岗位，</w:t>
      </w:r>
      <w:r>
        <w:rPr>
          <w:rFonts w:hint="eastAsia" w:ascii="Times New Roman" w:hAnsi="Times New Roman"/>
          <w:color w:val="auto"/>
          <w:sz w:val="24"/>
          <w:szCs w:val="24"/>
          <w:highlight w:val="none"/>
          <w:lang w:val="en-US" w:eastAsia="zh-CN"/>
        </w:rPr>
        <w:t>结合风险、合规管理要求，</w:t>
      </w:r>
      <w:r>
        <w:rPr>
          <w:rFonts w:hint="eastAsia" w:ascii="Times New Roman" w:hAnsi="Times New Roman"/>
          <w:color w:val="auto"/>
          <w:sz w:val="24"/>
          <w:szCs w:val="24"/>
          <w:highlight w:val="none"/>
        </w:rPr>
        <w:t>对</w:t>
      </w:r>
      <w:r>
        <w:rPr>
          <w:rFonts w:hint="eastAsia" w:ascii="Times New Roman" w:hAnsi="Times New Roman"/>
          <w:color w:val="auto"/>
          <w:sz w:val="24"/>
          <w:szCs w:val="24"/>
          <w:highlight w:val="none"/>
          <w:lang w:val="en-US" w:eastAsia="zh-CN"/>
        </w:rPr>
        <w:t>9家</w:t>
      </w:r>
      <w:r>
        <w:rPr>
          <w:rFonts w:hint="eastAsia" w:ascii="Times New Roman" w:hAnsi="Times New Roman"/>
          <w:color w:val="auto"/>
          <w:sz w:val="24"/>
          <w:szCs w:val="24"/>
          <w:highlight w:val="none"/>
        </w:rPr>
        <w:t>企业的</w:t>
      </w:r>
      <w:r>
        <w:rPr>
          <w:rFonts w:hint="eastAsia" w:ascii="Times New Roman" w:hAnsi="Times New Roman"/>
          <w:color w:val="auto"/>
          <w:sz w:val="24"/>
          <w:szCs w:val="24"/>
          <w:highlight w:val="none"/>
          <w:lang w:val="en-US" w:eastAsia="zh-CN"/>
        </w:rPr>
        <w:t>内控风险合规</w:t>
      </w:r>
      <w:r>
        <w:rPr>
          <w:rFonts w:hint="eastAsia" w:ascii="Times New Roman" w:hAnsi="Times New Roman"/>
          <w:color w:val="auto"/>
          <w:sz w:val="24"/>
          <w:szCs w:val="24"/>
          <w:highlight w:val="none"/>
        </w:rPr>
        <w:t>体系有效性进行监督评价</w:t>
      </w:r>
      <w:r>
        <w:rPr>
          <w:rFonts w:hint="eastAsia" w:ascii="Times New Roman" w:hAnsi="Times New Roman"/>
          <w:color w:val="auto"/>
          <w:sz w:val="24"/>
          <w:szCs w:val="24"/>
          <w:highlight w:val="none"/>
          <w:lang w:val="en-US" w:eastAsia="zh-CN"/>
        </w:rPr>
        <w:t>专项检查</w:t>
      </w:r>
      <w:r>
        <w:rPr>
          <w:rFonts w:hint="eastAsia" w:ascii="Times New Roman" w:hAnsi="Times New Roman"/>
          <w:color w:val="auto"/>
          <w:sz w:val="24"/>
          <w:szCs w:val="24"/>
          <w:highlight w:val="none"/>
          <w:lang w:eastAsia="zh-CN"/>
        </w:rPr>
        <w:t>。</w:t>
      </w:r>
    </w:p>
    <w:p w14:paraId="19F05B85">
      <w:pPr>
        <w:pageBreakBefore w:val="0"/>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2包：根据经济责任审计逢离必审管理要求，对环宇沥青原主要负责人员进行离任审计，审计期间为2023年1月至2024年12月；根据经济责任审计3年全覆盖要求，对淮北港投、颍上船闸管理处负责人员开展任中审计，审计期间分别为2020年6月至2025年4月、2019年7月至2025年4月。</w:t>
      </w:r>
    </w:p>
    <w:p w14:paraId="1FAA63CE">
      <w:pPr>
        <w:pageBreakBefore w:val="0"/>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3包：①滁河清流河航运开发工程包括航道工程和码头工程，航道工程起点位于清流河蓄水闸下游张湾村，终点位于皖苏省界双窑，全长5.2公里，按IV级单线航道标准整治，航道底宽30米，最小设计水深2.5米，最小弯曲半径320米，主要建设内容包括航道疏浚、护岸工程、航标工程、信息化工程以及配套工程等。码头工程位于滁州港来安港区三城作业区，码头顺岸式布置2个500吨级（水工兼顾1000吨级）通用泊位，使用岸线长度150米，设计年吞吐量150万吨，建设内容包括水工建筑物、装卸工艺及设备和码头配套工程。滁州（汊河）港堆场环保改造工程，工程主要包括建设沉淀池容积600m³、排水沟280米、渗沟200米、挡墙230米、增设喷淋设备，并对堆场雨水、污水管网改造。项目概算投资26177.29万元，其中工程费用17440.87万元，批复工期24个月。根据审计全覆盖及项目管理要求，对其开展项目跟踪审计。</w:t>
      </w:r>
    </w:p>
    <w:p w14:paraId="100002DC">
      <w:pPr>
        <w:pageBreakBefore w:val="0"/>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②裕溪口水道水深提升工程（维护疏浚工程）起点位于裕溪口水道裕溪河口，沿左岸深槽向下至陈家洲左汊，按照长江Ⅰ-6级航道标准维护，航道维护尺度为4.0m×150m×950m（设计水深×双线航宽×弯曲半径）。疏浚长度约4km，疏浚区挖槽宽60-150m，弯曲段局部加宽，疏浚底高程为当地航行基准面下4.5m。疏浚开挖总方量（含备淤深度）约92.1万方，设置水上专用航标20座。本工程实施方案于2024年11月29日取得安徽省交通运输厅批复，批复概算为3117.61万元，其中工程费用2397.10万元，建设工期12个月。根据审计全覆盖及项目管理要求，对其开展项目跟踪审计。</w:t>
      </w:r>
    </w:p>
    <w:p w14:paraId="4F378D52">
      <w:pPr>
        <w:pageBreakBefore w:val="0"/>
        <w:kinsoku/>
        <w:wordWrap/>
        <w:overflowPunct/>
        <w:topLinePunct w:val="0"/>
        <w:autoSpaceDE/>
        <w:autoSpaceDN/>
        <w:bidi w:val="0"/>
        <w:adjustRightInd/>
        <w:snapToGrid/>
        <w:spacing w:line="480" w:lineRule="auto"/>
        <w:ind w:firstLine="480" w:firstLineChars="200"/>
        <w:textAlignment w:val="auto"/>
        <w:rPr>
          <w:rFonts w:hint="default" w:ascii="Times New Roman" w:hAnsi="Times New Roman" w:eastAsia="宋体"/>
          <w:color w:val="auto"/>
          <w:sz w:val="24"/>
          <w:szCs w:val="24"/>
          <w:highlight w:val="none"/>
          <w:u w:val="none"/>
          <w:lang w:val="en-US" w:eastAsia="zh-CN"/>
        </w:rPr>
      </w:pPr>
      <w:r>
        <w:rPr>
          <w:rFonts w:hint="eastAsia" w:ascii="Times New Roman" w:hAnsi="Times New Roman"/>
          <w:color w:val="auto"/>
          <w:sz w:val="24"/>
          <w:szCs w:val="24"/>
          <w:highlight w:val="none"/>
        </w:rPr>
        <w:t>1.5</w:t>
      </w:r>
      <w:r>
        <w:rPr>
          <w:rFonts w:hint="eastAsia" w:ascii="Times New Roman" w:hAnsi="Times New Roman"/>
          <w:color w:val="auto"/>
          <w:sz w:val="24"/>
          <w:szCs w:val="24"/>
          <w:highlight w:val="none"/>
          <w:lang w:val="en-US" w:eastAsia="zh-CN"/>
        </w:rPr>
        <w:t>包别</w:t>
      </w:r>
      <w:r>
        <w:rPr>
          <w:rFonts w:hint="eastAsia" w:ascii="Times New Roman" w:hAnsi="Times New Roman"/>
          <w:color w:val="auto"/>
          <w:sz w:val="24"/>
          <w:szCs w:val="24"/>
          <w:highlight w:val="none"/>
          <w:u w:val="none"/>
          <w:lang w:val="en-US" w:eastAsia="zh-CN"/>
        </w:rPr>
        <w:t>：分为3个包</w:t>
      </w:r>
    </w:p>
    <w:p w14:paraId="1297822E">
      <w:pPr>
        <w:pageBreakBefore w:val="0"/>
        <w:kinsoku/>
        <w:wordWrap/>
        <w:overflowPunct/>
        <w:topLinePunct w:val="0"/>
        <w:autoSpaceDE/>
        <w:autoSpaceDN/>
        <w:bidi w:val="0"/>
        <w:adjustRightInd/>
        <w:snapToGrid/>
        <w:spacing w:line="480" w:lineRule="auto"/>
        <w:ind w:firstLine="480" w:firstLineChars="200"/>
        <w:textAlignment w:val="auto"/>
        <w:rPr>
          <w:rFonts w:hint="default" w:ascii="Times New Roman" w:hAnsi="Times New Roman" w:eastAsia="宋体"/>
          <w:color w:val="auto"/>
          <w:sz w:val="24"/>
          <w:szCs w:val="24"/>
          <w:highlight w:val="none"/>
          <w:u w:val="none"/>
          <w:lang w:val="en-US" w:eastAsia="zh-CN"/>
        </w:rPr>
      </w:pPr>
      <w:r>
        <w:rPr>
          <w:rFonts w:hint="eastAsia" w:ascii="Times New Roman" w:hAnsi="Times New Roman"/>
          <w:color w:val="auto"/>
          <w:sz w:val="24"/>
          <w:szCs w:val="24"/>
          <w:highlight w:val="none"/>
          <w:u w:val="none"/>
          <w:lang w:val="en-US" w:eastAsia="zh-CN"/>
        </w:rPr>
        <w:t>1.6</w:t>
      </w:r>
      <w:r>
        <w:rPr>
          <w:rFonts w:hint="eastAsia" w:ascii="Times New Roman" w:hAnsi="Times New Roman"/>
          <w:color w:val="auto"/>
          <w:sz w:val="24"/>
          <w:szCs w:val="24"/>
          <w:highlight w:val="none"/>
          <w:u w:val="none"/>
        </w:rPr>
        <w:t>最高限价：</w:t>
      </w:r>
      <w:r>
        <w:rPr>
          <w:rFonts w:hint="eastAsia" w:ascii="Times New Roman" w:hAnsi="Times New Roman"/>
          <w:color w:val="auto"/>
          <w:sz w:val="24"/>
          <w:szCs w:val="24"/>
          <w:highlight w:val="none"/>
          <w:u w:val="none"/>
          <w:lang w:val="en-US" w:eastAsia="zh-CN"/>
        </w:rPr>
        <w:t>1包：80000元；2包：90000元；3包：①基本收费260000元、核减收费1%；②基本收费40000元、核减收费1%。</w:t>
      </w:r>
    </w:p>
    <w:bookmarkEnd w:id="2"/>
    <w:p w14:paraId="6C24A4B3">
      <w:pPr>
        <w:pStyle w:val="6"/>
        <w:pageBreakBefore w:val="0"/>
        <w:kinsoku/>
        <w:wordWrap/>
        <w:overflowPunct/>
        <w:topLinePunct w:val="0"/>
        <w:autoSpaceDE/>
        <w:autoSpaceDN/>
        <w:bidi w:val="0"/>
        <w:adjustRightInd/>
        <w:snapToGrid/>
        <w:spacing w:before="0" w:after="0" w:line="480" w:lineRule="auto"/>
        <w:textAlignment w:val="auto"/>
        <w:rPr>
          <w:rFonts w:ascii="Times New Roman" w:hAnsi="Times New Roman"/>
          <w:color w:val="auto"/>
          <w:highlight w:val="none"/>
        </w:rPr>
      </w:pPr>
      <w:bookmarkStart w:id="3" w:name="_Toc18209"/>
      <w:r>
        <w:rPr>
          <w:rFonts w:ascii="Times New Roman" w:hAnsi="Times New Roman"/>
          <w:color w:val="auto"/>
          <w:highlight w:val="none"/>
        </w:rPr>
        <w:t xml:space="preserve">2. </w:t>
      </w:r>
      <w:r>
        <w:rPr>
          <w:rFonts w:hint="eastAsia" w:ascii="Times New Roman" w:hAnsi="Times New Roman"/>
          <w:color w:val="auto"/>
          <w:highlight w:val="none"/>
        </w:rPr>
        <w:t>采购范围及相关要求</w:t>
      </w:r>
      <w:bookmarkEnd w:id="3"/>
    </w:p>
    <w:p w14:paraId="6732154A">
      <w:pPr>
        <w:pageBreakBefore w:val="0"/>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rPr>
        <w:t>2.1 采购范围：</w:t>
      </w:r>
      <w:r>
        <w:rPr>
          <w:rFonts w:hint="eastAsia" w:ascii="Times New Roman" w:hAnsi="Times New Roman"/>
          <w:color w:val="auto"/>
          <w:sz w:val="24"/>
          <w:szCs w:val="24"/>
          <w:highlight w:val="none"/>
          <w:lang w:val="en-US" w:eastAsia="zh-CN"/>
        </w:rPr>
        <w:t>1包：依据《企业内部控制审计指引》，围绕控制环境、风险评估、控制活动、信息与沟通、内部监督、合规管理等要素，评价被检查单位内部控制的设计合理性及运行有效性；对内控体系建设的审查；对风险评估管理的审查；对内控评价的审查；对合规性情况的审查；对重要业务进行穿行测试；出具专项检查报告（调查报告）。</w:t>
      </w:r>
    </w:p>
    <w:p w14:paraId="62EDAD6E">
      <w:pPr>
        <w:pageBreakBefore w:val="0"/>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color w:val="auto"/>
          <w:sz w:val="24"/>
          <w:szCs w:val="24"/>
          <w:highlight w:val="none"/>
          <w:lang w:val="en-US" w:eastAsia="zh-CN"/>
        </w:rPr>
      </w:pPr>
      <w:r>
        <w:rPr>
          <w:rFonts w:hint="eastAsia" w:ascii="Times New Roman" w:hAnsi="Times New Roman"/>
          <w:color w:val="auto"/>
          <w:sz w:val="24"/>
          <w:szCs w:val="24"/>
          <w:highlight w:val="none"/>
          <w:lang w:val="en-US" w:eastAsia="zh-CN"/>
        </w:rPr>
        <w:t>2包：对三家单位开展经济责任审计，重点审计内容为：贯彻执行党和国家有关经济方针政策和决策部署，推动本单位可持续发展情况；遵守有关法律法规和财经纪律情况；有关目标责任制完成情况；“三重一大”执行情况；本单位财务收支的真实、合法和效益情况，以及资产负债损益情况；企业法人治理结构的健全和运转情况，以及财务管理、业务管理、风险管理、内部审计等内部管理制度的制定和执行情况，厉行节约反对浪费和职务消费等情况；履行有关党风廉政建设第一责任人职责情况，以及本人遵守有关廉洁从业规定情况；对以往审计中发现问题的整改情况。</w:t>
      </w:r>
    </w:p>
    <w:p w14:paraId="6CB99D42">
      <w:pPr>
        <w:pageBreakBefore w:val="0"/>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color w:val="auto"/>
          <w:sz w:val="24"/>
          <w:szCs w:val="24"/>
          <w:highlight w:val="none"/>
          <w:u w:val="single"/>
          <w:lang w:val="en-US" w:eastAsia="zh-CN"/>
        </w:rPr>
      </w:pPr>
      <w:r>
        <w:rPr>
          <w:rFonts w:hint="eastAsia" w:ascii="Times New Roman" w:hAnsi="Times New Roman"/>
          <w:color w:val="auto"/>
          <w:sz w:val="24"/>
          <w:szCs w:val="24"/>
          <w:highlight w:val="none"/>
          <w:lang w:val="en-US" w:eastAsia="zh-CN"/>
        </w:rPr>
        <w:t>3包：对两个工程项目开展全过程跟踪审计，合同主要内容包括建设期间管理行为审计；施工阶段工程造价控制审计；竣工工程价款结算审计等。</w:t>
      </w:r>
      <w:r>
        <w:rPr>
          <w:rFonts w:hint="eastAsia" w:ascii="Times New Roman" w:hAnsi="Times New Roman"/>
          <w:color w:val="auto"/>
          <w:sz w:val="24"/>
          <w:szCs w:val="24"/>
          <w:highlight w:val="none"/>
          <w:u w:val="none"/>
          <w:lang w:val="en-US" w:eastAsia="zh-CN"/>
        </w:rPr>
        <w:t>详见采购需求。</w:t>
      </w:r>
    </w:p>
    <w:p w14:paraId="7CA45677">
      <w:pPr>
        <w:pageBreakBefore w:val="0"/>
        <w:kinsoku/>
        <w:wordWrap/>
        <w:overflowPunct/>
        <w:topLinePunct w:val="0"/>
        <w:autoSpaceDE/>
        <w:autoSpaceDN/>
        <w:bidi w:val="0"/>
        <w:adjustRightInd/>
        <w:snapToGrid/>
        <w:spacing w:line="480" w:lineRule="auto"/>
        <w:ind w:firstLine="480" w:firstLineChars="200"/>
        <w:textAlignment w:val="auto"/>
        <w:rPr>
          <w:rFonts w:hint="eastAsia" w:ascii="Times New Roman" w:hAnsi="Times New Roman"/>
          <w:color w:val="auto"/>
          <w:sz w:val="24"/>
          <w:szCs w:val="24"/>
          <w:highlight w:val="none"/>
          <w:u w:val="none"/>
          <w:lang w:eastAsia="zh-CN"/>
        </w:rPr>
      </w:pPr>
      <w:r>
        <w:rPr>
          <w:rFonts w:hint="eastAsia" w:ascii="Times New Roman" w:hAnsi="Times New Roman"/>
          <w:color w:val="auto"/>
          <w:sz w:val="24"/>
          <w:szCs w:val="24"/>
          <w:highlight w:val="none"/>
          <w:u w:val="none"/>
          <w:lang w:val="en-US" w:eastAsia="zh-CN"/>
        </w:rPr>
        <w:t>本项目为集中采购项目，成交供应商应分别与需求单位签订后合同</w:t>
      </w:r>
      <w:r>
        <w:rPr>
          <w:rFonts w:hint="eastAsia" w:ascii="Times New Roman" w:hAnsi="Times New Roman"/>
          <w:color w:val="auto"/>
          <w:sz w:val="24"/>
          <w:szCs w:val="24"/>
          <w:highlight w:val="none"/>
          <w:u w:val="none"/>
          <w:lang w:eastAsia="zh-CN"/>
        </w:rPr>
        <w:t>。</w:t>
      </w:r>
    </w:p>
    <w:p w14:paraId="4A9E8D11">
      <w:pPr>
        <w:pageBreakBefore w:val="0"/>
        <w:kinsoku/>
        <w:wordWrap/>
        <w:overflowPunct/>
        <w:topLinePunct w:val="0"/>
        <w:autoSpaceDE/>
        <w:autoSpaceDN/>
        <w:bidi w:val="0"/>
        <w:adjustRightInd/>
        <w:snapToGrid/>
        <w:spacing w:line="480" w:lineRule="auto"/>
        <w:ind w:firstLine="480" w:firstLineChars="200"/>
        <w:textAlignment w:val="auto"/>
        <w:rPr>
          <w:rFonts w:hint="default" w:cs="Times New Roman"/>
          <w:color w:val="auto"/>
          <w:sz w:val="24"/>
          <w:szCs w:val="24"/>
          <w:highlight w:val="none"/>
          <w:u w:val="none"/>
          <w:lang w:val="en-US" w:eastAsia="zh-CN"/>
        </w:rPr>
      </w:pPr>
      <w:r>
        <w:rPr>
          <w:rFonts w:hint="eastAsia" w:ascii="Times New Roman" w:hAnsi="Times New Roman"/>
          <w:color w:val="auto"/>
          <w:sz w:val="24"/>
          <w:szCs w:val="24"/>
          <w:highlight w:val="none"/>
          <w:u w:val="none"/>
        </w:rPr>
        <w:t>2</w:t>
      </w:r>
      <w:r>
        <w:rPr>
          <w:rFonts w:ascii="Times New Roman" w:hAnsi="Times New Roman"/>
          <w:color w:val="auto"/>
          <w:sz w:val="24"/>
          <w:szCs w:val="24"/>
          <w:highlight w:val="none"/>
          <w:u w:val="none"/>
        </w:rPr>
        <w:t xml:space="preserve">.2 </w:t>
      </w:r>
      <w:r>
        <w:rPr>
          <w:rFonts w:hint="eastAsia" w:ascii="Times New Roman" w:hAnsi="Times New Roman"/>
          <w:color w:val="auto"/>
          <w:sz w:val="24"/>
          <w:szCs w:val="24"/>
          <w:highlight w:val="none"/>
          <w:u w:val="none"/>
        </w:rPr>
        <w:t>服务期限</w:t>
      </w:r>
      <w:r>
        <w:rPr>
          <w:rFonts w:ascii="Times New Roman" w:hAnsi="Times New Roman"/>
          <w:color w:val="auto"/>
          <w:sz w:val="24"/>
          <w:szCs w:val="24"/>
          <w:highlight w:val="none"/>
          <w:u w:val="none"/>
        </w:rPr>
        <w:t>：</w:t>
      </w:r>
      <w:r>
        <w:rPr>
          <w:rFonts w:hint="eastAsia" w:cs="Times New Roman"/>
          <w:color w:val="auto"/>
          <w:sz w:val="24"/>
          <w:szCs w:val="24"/>
          <w:highlight w:val="none"/>
          <w:u w:val="none"/>
          <w:lang w:val="en-US" w:eastAsia="zh-CN"/>
        </w:rPr>
        <w:t xml:space="preserve"> 见采购需求 </w:t>
      </w:r>
    </w:p>
    <w:p w14:paraId="08D43845">
      <w:pPr>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color w:val="auto"/>
          <w:sz w:val="24"/>
          <w:szCs w:val="24"/>
          <w:highlight w:val="none"/>
          <w:u w:val="single"/>
          <w:lang w:eastAsia="zh-CN"/>
        </w:rPr>
      </w:pPr>
      <w:r>
        <w:rPr>
          <w:rFonts w:hint="eastAsia" w:ascii="Times New Roman" w:hAnsi="Times New Roman"/>
          <w:color w:val="auto"/>
          <w:sz w:val="24"/>
          <w:szCs w:val="24"/>
          <w:highlight w:val="none"/>
        </w:rPr>
        <w:t>2</w:t>
      </w:r>
      <w:r>
        <w:rPr>
          <w:rFonts w:ascii="Times New Roman" w:hAnsi="Times New Roman"/>
          <w:color w:val="auto"/>
          <w:sz w:val="24"/>
          <w:szCs w:val="24"/>
          <w:highlight w:val="none"/>
        </w:rPr>
        <w:t xml:space="preserve">.3 </w:t>
      </w:r>
      <w:r>
        <w:rPr>
          <w:rFonts w:hint="eastAsia" w:ascii="Times New Roman" w:hAnsi="Times New Roman"/>
          <w:color w:val="auto"/>
          <w:sz w:val="24"/>
          <w:szCs w:val="24"/>
          <w:highlight w:val="none"/>
        </w:rPr>
        <w:t>服务</w:t>
      </w:r>
      <w:r>
        <w:rPr>
          <w:rFonts w:ascii="Times New Roman" w:hAnsi="Times New Roman"/>
          <w:color w:val="auto"/>
          <w:sz w:val="24"/>
          <w:szCs w:val="24"/>
          <w:highlight w:val="none"/>
        </w:rPr>
        <w:t>地点</w:t>
      </w:r>
      <w:r>
        <w:rPr>
          <w:rFonts w:ascii="Times New Roman" w:hAnsi="Times New Roman"/>
          <w:color w:val="auto"/>
          <w:sz w:val="24"/>
          <w:szCs w:val="24"/>
          <w:highlight w:val="none"/>
          <w:u w:val="none"/>
        </w:rPr>
        <w:t>：</w:t>
      </w:r>
      <w:r>
        <w:rPr>
          <w:rFonts w:hint="eastAsia"/>
          <w:color w:val="auto"/>
          <w:sz w:val="24"/>
          <w:szCs w:val="24"/>
          <w:highlight w:val="none"/>
          <w:u w:val="none"/>
          <w:lang w:val="en-US" w:eastAsia="zh-CN"/>
        </w:rPr>
        <w:t>安徽省</w:t>
      </w:r>
    </w:p>
    <w:p w14:paraId="68935BB1">
      <w:pPr>
        <w:pStyle w:val="6"/>
        <w:pageBreakBefore w:val="0"/>
        <w:kinsoku/>
        <w:wordWrap/>
        <w:overflowPunct/>
        <w:topLinePunct w:val="0"/>
        <w:autoSpaceDE/>
        <w:autoSpaceDN/>
        <w:bidi w:val="0"/>
        <w:adjustRightInd/>
        <w:snapToGrid/>
        <w:spacing w:before="0" w:after="0" w:line="480" w:lineRule="auto"/>
        <w:textAlignment w:val="auto"/>
        <w:rPr>
          <w:rFonts w:ascii="Times New Roman" w:hAnsi="Times New Roman"/>
          <w:color w:val="auto"/>
          <w:highlight w:val="none"/>
        </w:rPr>
      </w:pPr>
      <w:bookmarkStart w:id="4" w:name="_Toc30226"/>
      <w:bookmarkStart w:id="5" w:name="_Toc501460634"/>
      <w:r>
        <w:rPr>
          <w:rFonts w:ascii="Times New Roman" w:hAnsi="Times New Roman"/>
          <w:color w:val="auto"/>
          <w:highlight w:val="none"/>
        </w:rPr>
        <w:t xml:space="preserve">3. </w:t>
      </w:r>
      <w:r>
        <w:rPr>
          <w:rFonts w:hint="eastAsia" w:ascii="Times New Roman" w:hAnsi="Times New Roman"/>
          <w:color w:val="auto"/>
          <w:highlight w:val="none"/>
        </w:rPr>
        <w:t>供应商</w:t>
      </w:r>
      <w:r>
        <w:rPr>
          <w:rFonts w:ascii="Times New Roman" w:hAnsi="Times New Roman"/>
          <w:color w:val="auto"/>
          <w:highlight w:val="none"/>
        </w:rPr>
        <w:t>资格要求</w:t>
      </w:r>
      <w:bookmarkEnd w:id="4"/>
      <w:bookmarkEnd w:id="5"/>
    </w:p>
    <w:p w14:paraId="020621A5">
      <w:pPr>
        <w:pageBreakBefore w:val="0"/>
        <w:kinsoku/>
        <w:wordWrap/>
        <w:overflowPunct/>
        <w:topLinePunct w:val="0"/>
        <w:autoSpaceDE/>
        <w:autoSpaceDN/>
        <w:bidi w:val="0"/>
        <w:adjustRightInd/>
        <w:snapToGrid/>
        <w:spacing w:line="480" w:lineRule="auto"/>
        <w:ind w:firstLine="480" w:firstLineChars="200"/>
        <w:textAlignment w:val="auto"/>
        <w:rPr>
          <w:rFonts w:ascii="Times New Roman" w:hAnsi="Times New Roman"/>
          <w:color w:val="auto"/>
          <w:sz w:val="24"/>
          <w:szCs w:val="24"/>
          <w:highlight w:val="none"/>
        </w:rPr>
      </w:pPr>
      <w:r>
        <w:rPr>
          <w:rFonts w:hint="eastAsia" w:ascii="Times New Roman" w:hAnsi="Times New Roman"/>
          <w:color w:val="auto"/>
          <w:sz w:val="24"/>
          <w:szCs w:val="24"/>
          <w:highlight w:val="none"/>
        </w:rPr>
        <w:t>3</w:t>
      </w:r>
      <w:r>
        <w:rPr>
          <w:rFonts w:ascii="Times New Roman" w:hAnsi="Times New Roman"/>
          <w:color w:val="auto"/>
          <w:sz w:val="24"/>
          <w:szCs w:val="24"/>
          <w:highlight w:val="none"/>
        </w:rPr>
        <w:t>.1</w:t>
      </w:r>
      <w:r>
        <w:rPr>
          <w:rFonts w:hint="eastAsia" w:ascii="Times New Roman" w:hAnsi="Times New Roman"/>
          <w:color w:val="auto"/>
          <w:sz w:val="24"/>
          <w:szCs w:val="24"/>
          <w:highlight w:val="none"/>
        </w:rPr>
        <w:t>供应商应依法设立且满足如下要求</w:t>
      </w:r>
      <w:r>
        <w:rPr>
          <w:rFonts w:ascii="Times New Roman" w:hAnsi="Times New Roman"/>
          <w:color w:val="auto"/>
          <w:sz w:val="24"/>
          <w:szCs w:val="24"/>
          <w:highlight w:val="none"/>
        </w:rPr>
        <w:t>：</w:t>
      </w:r>
    </w:p>
    <w:p w14:paraId="7E0612A0">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hint="eastAsia" w:asciiTheme="majorEastAsia" w:hAnsiTheme="majorEastAsia" w:eastAsiaTheme="majorEastAsia" w:cstheme="majorEastAsia"/>
          <w:color w:val="000000"/>
          <w:sz w:val="24"/>
          <w:szCs w:val="24"/>
          <w:highlight w:val="none"/>
          <w:u w:val="none"/>
          <w:lang w:val="en-US" w:eastAsia="zh-CN"/>
        </w:rPr>
      </w:pPr>
      <w:r>
        <w:rPr>
          <w:rFonts w:hint="eastAsia" w:asciiTheme="majorEastAsia" w:hAnsiTheme="majorEastAsia" w:eastAsiaTheme="majorEastAsia" w:cstheme="majorEastAsia"/>
          <w:color w:val="000000"/>
          <w:sz w:val="24"/>
          <w:szCs w:val="24"/>
          <w:highlight w:val="none"/>
          <w:u w:val="none"/>
          <w:lang w:val="en-US" w:eastAsia="zh-CN"/>
        </w:rPr>
        <w:t>1包：在中华人民共和国境内合法注册、为能够承担民事责任的法人单位和具有经营许可，营业执照在有效期内，具备会计师事务所执业资质,</w:t>
      </w:r>
      <w:r>
        <w:rPr>
          <w:rFonts w:hint="eastAsia" w:asciiTheme="majorEastAsia" w:hAnsiTheme="majorEastAsia" w:eastAsiaTheme="majorEastAsia" w:cstheme="majorEastAsia"/>
          <w:color w:val="auto"/>
          <w:sz w:val="24"/>
          <w:szCs w:val="24"/>
          <w:highlight w:val="none"/>
          <w:lang w:val="en-US" w:eastAsia="zh-CN"/>
        </w:rPr>
        <w:t>近三年（2022年1月1日以来）参与过一个企业风险内控合规审计（或评价）业绩或相关审计业绩，时间以合同签订时间为准，提供合同或业主证明等材料</w:t>
      </w:r>
      <w:r>
        <w:rPr>
          <w:rFonts w:hint="eastAsia" w:asciiTheme="majorEastAsia" w:hAnsiTheme="majorEastAsia" w:eastAsiaTheme="majorEastAsia" w:cstheme="majorEastAsia"/>
          <w:color w:val="000000"/>
          <w:sz w:val="24"/>
          <w:szCs w:val="24"/>
          <w:highlight w:val="none"/>
          <w:u w:val="none"/>
          <w:lang w:val="en-US" w:eastAsia="zh-CN"/>
        </w:rPr>
        <w:t>；</w:t>
      </w:r>
    </w:p>
    <w:p w14:paraId="4F05D512">
      <w:pPr>
        <w:keepNext w:val="0"/>
        <w:keepLines w:val="0"/>
        <w:pageBreakBefore w:val="0"/>
        <w:widowControl/>
        <w:kinsoku/>
        <w:wordWrap/>
        <w:overflowPunct/>
        <w:topLinePunct w:val="0"/>
        <w:autoSpaceDE/>
        <w:autoSpaceDN/>
        <w:bidi w:val="0"/>
        <w:adjustRightInd/>
        <w:snapToGrid/>
        <w:spacing w:line="480" w:lineRule="auto"/>
        <w:ind w:firstLine="480" w:firstLineChars="200"/>
        <w:jc w:val="both"/>
        <w:textAlignment w:val="auto"/>
        <w:rPr>
          <w:rFonts w:hint="eastAsia" w:asciiTheme="majorEastAsia" w:hAnsiTheme="majorEastAsia" w:eastAsiaTheme="majorEastAsia" w:cstheme="majorEastAsia"/>
          <w:color w:val="000000"/>
          <w:sz w:val="24"/>
          <w:szCs w:val="24"/>
          <w:highlight w:val="none"/>
          <w:u w:val="none"/>
          <w:lang w:val="en-US" w:eastAsia="zh-CN"/>
        </w:rPr>
      </w:pPr>
      <w:r>
        <w:rPr>
          <w:rFonts w:hint="eastAsia" w:asciiTheme="majorEastAsia" w:hAnsiTheme="majorEastAsia" w:eastAsiaTheme="majorEastAsia" w:cstheme="majorEastAsia"/>
          <w:color w:val="000000"/>
          <w:sz w:val="24"/>
          <w:szCs w:val="24"/>
          <w:highlight w:val="none"/>
          <w:u w:val="none"/>
          <w:lang w:val="en-US" w:eastAsia="zh-CN"/>
        </w:rPr>
        <w:t>2包：在中华人民共和国境内合法注册、为能够承担民事责任的法人单位和具有经营许可，营业执照在有效期内，具备会计师事务所执业资质；</w:t>
      </w:r>
    </w:p>
    <w:p w14:paraId="7E463751">
      <w:pPr>
        <w:keepNext w:val="0"/>
        <w:keepLines w:val="0"/>
        <w:pageBreakBefore w:val="0"/>
        <w:kinsoku/>
        <w:wordWrap/>
        <w:overflowPunct/>
        <w:topLinePunct w:val="0"/>
        <w:autoSpaceDE/>
        <w:autoSpaceDN/>
        <w:bidi w:val="0"/>
        <w:adjustRightInd/>
        <w:snapToGrid/>
        <w:spacing w:line="480" w:lineRule="auto"/>
        <w:ind w:firstLine="480" w:firstLineChars="200"/>
        <w:textAlignment w:val="auto"/>
        <w:rPr>
          <w:rFonts w:hint="eastAsia" w:asciiTheme="majorEastAsia" w:hAnsiTheme="majorEastAsia" w:eastAsiaTheme="majorEastAsia" w:cstheme="majorEastAsia"/>
          <w:b/>
          <w:bCs/>
          <w:color w:val="auto"/>
          <w:sz w:val="24"/>
          <w:szCs w:val="24"/>
          <w:highlight w:val="none"/>
          <w:lang w:val="en-US" w:eastAsia="zh-CN"/>
        </w:rPr>
      </w:pPr>
      <w:r>
        <w:rPr>
          <w:rFonts w:hint="eastAsia" w:asciiTheme="majorEastAsia" w:hAnsiTheme="majorEastAsia" w:eastAsiaTheme="majorEastAsia" w:cstheme="majorEastAsia"/>
          <w:color w:val="000000"/>
          <w:sz w:val="24"/>
          <w:szCs w:val="24"/>
          <w:highlight w:val="none"/>
          <w:u w:val="none"/>
          <w:lang w:val="en-US" w:eastAsia="zh-CN"/>
        </w:rPr>
        <w:t>3包：在中华人民共和国境内合法注册、为能够承担民事责任的法人单位和具有经营许可，营业执照在有效期内，</w:t>
      </w:r>
      <w:r>
        <w:rPr>
          <w:rFonts w:hint="eastAsia" w:asciiTheme="majorEastAsia" w:hAnsiTheme="majorEastAsia" w:eastAsiaTheme="majorEastAsia" w:cstheme="majorEastAsia"/>
          <w:color w:val="auto"/>
          <w:sz w:val="24"/>
          <w:szCs w:val="24"/>
          <w:highlight w:val="none"/>
          <w:lang w:val="en-US" w:eastAsia="zh-CN"/>
        </w:rPr>
        <w:t>近3年（2022年1月1日以来）具有一个概算投资1亿元以上交通建设工程竣工决算审计或跟踪审计或工程造价审核业绩（业绩金额和时间以工程决算报告或工程结算报告或定案表为准），提供合同及工程定案报告或定案表。</w:t>
      </w:r>
    </w:p>
    <w:p w14:paraId="56B036F4">
      <w:pPr>
        <w:pageBreakBefore w:val="0"/>
        <w:kinsoku/>
        <w:wordWrap/>
        <w:overflowPunct/>
        <w:topLinePunct w:val="0"/>
        <w:autoSpaceDE/>
        <w:autoSpaceDN/>
        <w:bidi w:val="0"/>
        <w:adjustRightInd/>
        <w:snapToGrid/>
        <w:spacing w:line="480" w:lineRule="auto"/>
        <w:textAlignment w:val="auto"/>
        <w:rPr>
          <w:rFonts w:hint="eastAsia" w:ascii="仿宋" w:hAnsi="仿宋" w:eastAsia="仿宋" w:cs="仿宋"/>
          <w:b/>
          <w:bCs/>
          <w:color w:val="auto"/>
          <w:sz w:val="28"/>
          <w:szCs w:val="28"/>
          <w:highlight w:val="none"/>
          <w:lang w:val="en-US" w:eastAsia="zh-CN"/>
        </w:rPr>
      </w:pPr>
      <w:r>
        <w:rPr>
          <w:rFonts w:hint="eastAsia" w:ascii="仿宋" w:hAnsi="仿宋" w:eastAsia="仿宋" w:cs="仿宋"/>
          <w:b/>
          <w:bCs/>
          <w:color w:val="auto"/>
          <w:sz w:val="28"/>
          <w:szCs w:val="28"/>
          <w:highlight w:val="none"/>
          <w:lang w:val="en-US" w:eastAsia="zh-CN"/>
        </w:rPr>
        <w:t>人员要求：</w:t>
      </w:r>
    </w:p>
    <w:p w14:paraId="2E7B07F6">
      <w:pPr>
        <w:keepNext/>
        <w:keepLines/>
        <w:pageBreakBefore w:val="0"/>
        <w:widowControl w:val="0"/>
        <w:kinsoku/>
        <w:wordWrap/>
        <w:overflowPunct/>
        <w:topLinePunct w:val="0"/>
        <w:autoSpaceDE/>
        <w:autoSpaceDN/>
        <w:bidi w:val="0"/>
        <w:adjustRightInd/>
        <w:snapToGrid/>
        <w:spacing w:before="0" w:line="480" w:lineRule="auto"/>
        <w:jc w:val="both"/>
        <w:textAlignment w:val="auto"/>
        <w:outlineLvl w:val="9"/>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bCs/>
          <w:color w:val="auto"/>
          <w:kern w:val="2"/>
          <w:sz w:val="28"/>
          <w:szCs w:val="28"/>
          <w:highlight w:val="none"/>
          <w:lang w:val="en-US" w:eastAsia="zh-CN" w:bidi="ar-SA"/>
        </w:rPr>
        <w:t>1包</w:t>
      </w:r>
    </w:p>
    <w:tbl>
      <w:tblPr>
        <w:tblStyle w:val="8"/>
        <w:tblW w:w="80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Layout w:type="fixed"/>
        <w:tblCellMar>
          <w:top w:w="0" w:type="dxa"/>
          <w:left w:w="108" w:type="dxa"/>
          <w:bottom w:w="0" w:type="dxa"/>
          <w:right w:w="108" w:type="dxa"/>
        </w:tblCellMar>
      </w:tblPr>
      <w:tblGrid>
        <w:gridCol w:w="1564"/>
        <w:gridCol w:w="630"/>
        <w:gridCol w:w="1394"/>
        <w:gridCol w:w="2598"/>
        <w:gridCol w:w="1816"/>
      </w:tblGrid>
      <w:tr w14:paraId="67170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701" w:hRule="atLeast"/>
          <w:jc w:val="center"/>
        </w:trPr>
        <w:tc>
          <w:tcPr>
            <w:tcW w:w="1564" w:type="dxa"/>
            <w:shd w:val="clear" w:color="auto" w:fill="auto"/>
            <w:noWrap w:val="0"/>
            <w:vAlign w:val="center"/>
          </w:tcPr>
          <w:p w14:paraId="524E4F9D">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审计人员</w:t>
            </w:r>
          </w:p>
        </w:tc>
        <w:tc>
          <w:tcPr>
            <w:tcW w:w="630" w:type="dxa"/>
            <w:shd w:val="clear" w:color="auto" w:fill="auto"/>
            <w:noWrap w:val="0"/>
            <w:vAlign w:val="center"/>
          </w:tcPr>
          <w:p w14:paraId="5AA3DE98">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人数</w:t>
            </w:r>
          </w:p>
        </w:tc>
        <w:tc>
          <w:tcPr>
            <w:tcW w:w="1394" w:type="dxa"/>
            <w:shd w:val="clear" w:color="auto" w:fill="auto"/>
            <w:noWrap w:val="0"/>
            <w:vAlign w:val="center"/>
          </w:tcPr>
          <w:p w14:paraId="706DAF9C">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资格要求</w:t>
            </w:r>
          </w:p>
        </w:tc>
        <w:tc>
          <w:tcPr>
            <w:tcW w:w="2598" w:type="dxa"/>
            <w:shd w:val="clear" w:color="auto" w:fill="auto"/>
            <w:noWrap w:val="0"/>
            <w:vAlign w:val="center"/>
          </w:tcPr>
          <w:p w14:paraId="6DD7552C">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工作经历</w:t>
            </w:r>
          </w:p>
        </w:tc>
        <w:tc>
          <w:tcPr>
            <w:tcW w:w="1816" w:type="dxa"/>
            <w:shd w:val="clear" w:color="auto" w:fill="auto"/>
            <w:noWrap w:val="0"/>
            <w:vAlign w:val="center"/>
          </w:tcPr>
          <w:p w14:paraId="057C690D">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备注</w:t>
            </w:r>
          </w:p>
        </w:tc>
      </w:tr>
      <w:tr w14:paraId="4A088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1309" w:hRule="atLeast"/>
          <w:jc w:val="center"/>
        </w:trPr>
        <w:tc>
          <w:tcPr>
            <w:tcW w:w="1564" w:type="dxa"/>
            <w:shd w:val="clear" w:color="auto" w:fill="auto"/>
            <w:noWrap w:val="0"/>
            <w:vAlign w:val="center"/>
          </w:tcPr>
          <w:p w14:paraId="58919A7E">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项目负责人</w:t>
            </w:r>
          </w:p>
        </w:tc>
        <w:tc>
          <w:tcPr>
            <w:tcW w:w="630" w:type="dxa"/>
            <w:shd w:val="clear" w:color="auto" w:fill="auto"/>
            <w:noWrap w:val="0"/>
            <w:vAlign w:val="center"/>
          </w:tcPr>
          <w:p w14:paraId="033A8F5A">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w:t>
            </w:r>
          </w:p>
        </w:tc>
        <w:tc>
          <w:tcPr>
            <w:tcW w:w="1394" w:type="dxa"/>
            <w:shd w:val="clear" w:color="auto" w:fill="auto"/>
            <w:noWrap w:val="0"/>
            <w:vAlign w:val="center"/>
          </w:tcPr>
          <w:p w14:paraId="16BA1055">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注册会计师资格</w:t>
            </w:r>
          </w:p>
        </w:tc>
        <w:tc>
          <w:tcPr>
            <w:tcW w:w="2598" w:type="dxa"/>
            <w:shd w:val="clear" w:color="auto" w:fill="auto"/>
            <w:noWrap w:val="0"/>
            <w:vAlign w:val="center"/>
          </w:tcPr>
          <w:p w14:paraId="261E1094">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rPr>
            </w:pPr>
            <w:r>
              <w:rPr>
                <w:rFonts w:hint="eastAsia" w:ascii="仿宋" w:hAnsi="仿宋" w:eastAsia="仿宋" w:cs="仿宋"/>
                <w:color w:val="auto"/>
                <w:szCs w:val="21"/>
                <w:highlight w:val="none"/>
                <w:lang w:val="en-US" w:eastAsia="zh-CN"/>
              </w:rPr>
              <w:t>五年以上工作</w:t>
            </w:r>
            <w:r>
              <w:rPr>
                <w:rFonts w:hint="eastAsia" w:ascii="仿宋" w:hAnsi="仿宋" w:eastAsia="仿宋" w:cs="仿宋"/>
                <w:color w:val="auto"/>
                <w:szCs w:val="21"/>
                <w:highlight w:val="none"/>
              </w:rPr>
              <w:t>经历</w:t>
            </w:r>
          </w:p>
        </w:tc>
        <w:tc>
          <w:tcPr>
            <w:tcW w:w="1816" w:type="dxa"/>
            <w:shd w:val="clear" w:color="auto" w:fill="auto"/>
            <w:noWrap w:val="0"/>
            <w:vAlign w:val="center"/>
          </w:tcPr>
          <w:p w14:paraId="7677F1B1">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工作经历以取得注册会计师资格始算</w:t>
            </w:r>
          </w:p>
        </w:tc>
      </w:tr>
      <w:tr w14:paraId="27EEB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1010" w:hRule="atLeast"/>
          <w:jc w:val="center"/>
        </w:trPr>
        <w:tc>
          <w:tcPr>
            <w:tcW w:w="1564" w:type="dxa"/>
            <w:shd w:val="clear" w:color="auto" w:fill="auto"/>
            <w:noWrap w:val="0"/>
            <w:vAlign w:val="center"/>
          </w:tcPr>
          <w:p w14:paraId="49E4427B">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审计人员</w:t>
            </w:r>
          </w:p>
        </w:tc>
        <w:tc>
          <w:tcPr>
            <w:tcW w:w="630" w:type="dxa"/>
            <w:shd w:val="clear" w:color="auto" w:fill="auto"/>
            <w:noWrap w:val="0"/>
            <w:vAlign w:val="center"/>
          </w:tcPr>
          <w:p w14:paraId="0AE3DB49">
            <w:pPr>
              <w:pageBreakBefore w:val="0"/>
              <w:kinsoku/>
              <w:wordWrap/>
              <w:overflowPunct/>
              <w:topLinePunct w:val="0"/>
              <w:autoSpaceDE/>
              <w:autoSpaceDN/>
              <w:bidi w:val="0"/>
              <w:adjustRightInd/>
              <w:snapToGrid/>
              <w:spacing w:line="480" w:lineRule="auto"/>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w:t>
            </w:r>
          </w:p>
        </w:tc>
        <w:tc>
          <w:tcPr>
            <w:tcW w:w="1394" w:type="dxa"/>
            <w:shd w:val="clear" w:color="auto" w:fill="auto"/>
            <w:noWrap w:val="0"/>
            <w:vAlign w:val="center"/>
          </w:tcPr>
          <w:p w14:paraId="7DBB9571">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eastAsia="zh-CN"/>
              </w:rPr>
              <w:t>财务、</w:t>
            </w:r>
            <w:r>
              <w:rPr>
                <w:rFonts w:hint="eastAsia" w:ascii="仿宋" w:hAnsi="仿宋" w:eastAsia="仿宋" w:cs="仿宋"/>
                <w:color w:val="auto"/>
                <w:szCs w:val="21"/>
                <w:highlight w:val="none"/>
                <w:lang w:val="en-US" w:eastAsia="zh-CN"/>
              </w:rPr>
              <w:t>审计、内控等</w:t>
            </w:r>
            <w:r>
              <w:rPr>
                <w:rFonts w:hint="eastAsia" w:ascii="仿宋" w:hAnsi="仿宋" w:eastAsia="仿宋" w:cs="仿宋"/>
                <w:color w:val="auto"/>
                <w:szCs w:val="21"/>
                <w:highlight w:val="none"/>
                <w:lang w:eastAsia="zh-CN"/>
              </w:rPr>
              <w:t>相关专业</w:t>
            </w:r>
          </w:p>
        </w:tc>
        <w:tc>
          <w:tcPr>
            <w:tcW w:w="2598" w:type="dxa"/>
            <w:shd w:val="clear" w:color="auto" w:fill="auto"/>
            <w:noWrap w:val="0"/>
            <w:vAlign w:val="center"/>
          </w:tcPr>
          <w:p w14:paraId="360B6079">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三年以上工作</w:t>
            </w:r>
            <w:r>
              <w:rPr>
                <w:rFonts w:hint="eastAsia" w:ascii="仿宋" w:hAnsi="仿宋" w:eastAsia="仿宋" w:cs="仿宋"/>
                <w:color w:val="auto"/>
                <w:szCs w:val="21"/>
                <w:highlight w:val="none"/>
              </w:rPr>
              <w:t>经历</w:t>
            </w:r>
          </w:p>
        </w:tc>
        <w:tc>
          <w:tcPr>
            <w:tcW w:w="1816" w:type="dxa"/>
            <w:shd w:val="clear" w:color="auto" w:fill="auto"/>
            <w:noWrap w:val="0"/>
            <w:vAlign w:val="center"/>
          </w:tcPr>
          <w:p w14:paraId="0DD21923">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工作经历以取得毕业证书始算</w:t>
            </w:r>
          </w:p>
        </w:tc>
      </w:tr>
    </w:tbl>
    <w:p w14:paraId="22317DD2">
      <w:pPr>
        <w:pageBreakBefore w:val="0"/>
        <w:widowControl w:val="0"/>
        <w:kinsoku/>
        <w:wordWrap/>
        <w:overflowPunct/>
        <w:topLinePunct w:val="0"/>
        <w:autoSpaceDE/>
        <w:autoSpaceDN/>
        <w:bidi w:val="0"/>
        <w:adjustRightInd/>
        <w:snapToGrid/>
        <w:spacing w:line="480" w:lineRule="auto"/>
        <w:ind w:left="0" w:leftChars="0" w:firstLine="0" w:firstLineChars="0"/>
        <w:jc w:val="left"/>
        <w:textAlignment w:val="auto"/>
        <w:rPr>
          <w:rFonts w:hint="default"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bCs/>
          <w:color w:val="auto"/>
          <w:kern w:val="2"/>
          <w:sz w:val="28"/>
          <w:szCs w:val="28"/>
          <w:highlight w:val="none"/>
          <w:lang w:val="en-US" w:eastAsia="zh-CN" w:bidi="ar-SA"/>
        </w:rPr>
        <w:t>2包</w:t>
      </w:r>
    </w:p>
    <w:tbl>
      <w:tblPr>
        <w:tblStyle w:val="8"/>
        <w:tblW w:w="79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Layout w:type="fixed"/>
        <w:tblCellMar>
          <w:top w:w="0" w:type="dxa"/>
          <w:left w:w="108" w:type="dxa"/>
          <w:bottom w:w="0" w:type="dxa"/>
          <w:right w:w="108" w:type="dxa"/>
        </w:tblCellMar>
      </w:tblPr>
      <w:tblGrid>
        <w:gridCol w:w="1582"/>
        <w:gridCol w:w="588"/>
        <w:gridCol w:w="1622"/>
        <w:gridCol w:w="2384"/>
        <w:gridCol w:w="1810"/>
      </w:tblGrid>
      <w:tr w14:paraId="2DA22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701" w:hRule="atLeast"/>
          <w:jc w:val="center"/>
        </w:trPr>
        <w:tc>
          <w:tcPr>
            <w:tcW w:w="1582" w:type="dxa"/>
            <w:shd w:val="clear" w:color="auto" w:fill="auto"/>
            <w:noWrap w:val="0"/>
            <w:vAlign w:val="center"/>
          </w:tcPr>
          <w:p w14:paraId="1859F859">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审计人员</w:t>
            </w:r>
          </w:p>
        </w:tc>
        <w:tc>
          <w:tcPr>
            <w:tcW w:w="588" w:type="dxa"/>
            <w:shd w:val="clear" w:color="auto" w:fill="auto"/>
            <w:noWrap w:val="0"/>
            <w:vAlign w:val="center"/>
          </w:tcPr>
          <w:p w14:paraId="177838C2">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人数</w:t>
            </w:r>
          </w:p>
        </w:tc>
        <w:tc>
          <w:tcPr>
            <w:tcW w:w="1622" w:type="dxa"/>
            <w:shd w:val="clear" w:color="auto" w:fill="auto"/>
            <w:noWrap w:val="0"/>
            <w:vAlign w:val="center"/>
          </w:tcPr>
          <w:p w14:paraId="658516F6">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资格要求</w:t>
            </w:r>
          </w:p>
        </w:tc>
        <w:tc>
          <w:tcPr>
            <w:tcW w:w="2384" w:type="dxa"/>
            <w:shd w:val="clear" w:color="auto" w:fill="auto"/>
            <w:noWrap w:val="0"/>
            <w:vAlign w:val="center"/>
          </w:tcPr>
          <w:p w14:paraId="0853BC3C">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工作经历</w:t>
            </w:r>
          </w:p>
        </w:tc>
        <w:tc>
          <w:tcPr>
            <w:tcW w:w="1810" w:type="dxa"/>
            <w:shd w:val="clear" w:color="auto" w:fill="auto"/>
            <w:noWrap w:val="0"/>
            <w:vAlign w:val="center"/>
          </w:tcPr>
          <w:p w14:paraId="477733F8">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备注</w:t>
            </w:r>
          </w:p>
        </w:tc>
      </w:tr>
      <w:tr w14:paraId="25FE5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1582" w:type="dxa"/>
            <w:shd w:val="clear" w:color="auto" w:fill="auto"/>
            <w:noWrap w:val="0"/>
            <w:vAlign w:val="center"/>
          </w:tcPr>
          <w:p w14:paraId="7CFE6F9C">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项目负责人</w:t>
            </w:r>
          </w:p>
        </w:tc>
        <w:tc>
          <w:tcPr>
            <w:tcW w:w="588" w:type="dxa"/>
            <w:shd w:val="clear" w:color="auto" w:fill="auto"/>
            <w:noWrap w:val="0"/>
            <w:vAlign w:val="center"/>
          </w:tcPr>
          <w:p w14:paraId="6C47CA12">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w:t>
            </w:r>
          </w:p>
        </w:tc>
        <w:tc>
          <w:tcPr>
            <w:tcW w:w="1622" w:type="dxa"/>
            <w:shd w:val="clear" w:color="auto" w:fill="auto"/>
            <w:noWrap w:val="0"/>
            <w:vAlign w:val="center"/>
          </w:tcPr>
          <w:p w14:paraId="0864D58E">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注册会计师资格</w:t>
            </w:r>
          </w:p>
        </w:tc>
        <w:tc>
          <w:tcPr>
            <w:tcW w:w="2384" w:type="dxa"/>
            <w:shd w:val="clear" w:color="auto" w:fill="auto"/>
            <w:noWrap w:val="0"/>
            <w:vAlign w:val="center"/>
          </w:tcPr>
          <w:p w14:paraId="7D489F66">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rPr>
            </w:pPr>
            <w:r>
              <w:rPr>
                <w:rFonts w:hint="eastAsia" w:ascii="仿宋" w:hAnsi="仿宋" w:eastAsia="仿宋" w:cs="仿宋"/>
                <w:color w:val="auto"/>
                <w:szCs w:val="21"/>
                <w:highlight w:val="none"/>
                <w:lang w:val="en-US" w:eastAsia="zh-CN"/>
              </w:rPr>
              <w:t>五年以上工作</w:t>
            </w:r>
            <w:r>
              <w:rPr>
                <w:rFonts w:hint="eastAsia" w:ascii="仿宋" w:hAnsi="仿宋" w:eastAsia="仿宋" w:cs="仿宋"/>
                <w:color w:val="auto"/>
                <w:szCs w:val="21"/>
                <w:highlight w:val="none"/>
              </w:rPr>
              <w:t>经历</w:t>
            </w:r>
          </w:p>
        </w:tc>
        <w:tc>
          <w:tcPr>
            <w:tcW w:w="1810" w:type="dxa"/>
            <w:shd w:val="clear" w:color="auto" w:fill="auto"/>
            <w:noWrap w:val="0"/>
            <w:vAlign w:val="center"/>
          </w:tcPr>
          <w:p w14:paraId="51067D6B">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工作经历以取得注册会计师资格始算</w:t>
            </w:r>
          </w:p>
        </w:tc>
      </w:tr>
      <w:tr w14:paraId="20E5B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1010" w:hRule="atLeast"/>
          <w:jc w:val="center"/>
        </w:trPr>
        <w:tc>
          <w:tcPr>
            <w:tcW w:w="1582" w:type="dxa"/>
            <w:shd w:val="clear" w:color="auto" w:fill="auto"/>
            <w:noWrap w:val="0"/>
            <w:vAlign w:val="center"/>
          </w:tcPr>
          <w:p w14:paraId="7C95D146">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审计人员</w:t>
            </w:r>
          </w:p>
        </w:tc>
        <w:tc>
          <w:tcPr>
            <w:tcW w:w="588" w:type="dxa"/>
            <w:shd w:val="clear" w:color="auto" w:fill="auto"/>
            <w:noWrap w:val="0"/>
            <w:vAlign w:val="center"/>
          </w:tcPr>
          <w:p w14:paraId="74A3417F">
            <w:pPr>
              <w:pageBreakBefore w:val="0"/>
              <w:kinsoku/>
              <w:wordWrap/>
              <w:overflowPunct/>
              <w:topLinePunct w:val="0"/>
              <w:autoSpaceDE/>
              <w:autoSpaceDN/>
              <w:bidi w:val="0"/>
              <w:adjustRightInd/>
              <w:snapToGrid/>
              <w:spacing w:line="480" w:lineRule="auto"/>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w:t>
            </w:r>
          </w:p>
        </w:tc>
        <w:tc>
          <w:tcPr>
            <w:tcW w:w="1622" w:type="dxa"/>
            <w:shd w:val="clear" w:color="auto" w:fill="auto"/>
            <w:noWrap w:val="0"/>
            <w:vAlign w:val="center"/>
          </w:tcPr>
          <w:p w14:paraId="72B9289B">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eastAsia="zh-CN"/>
              </w:rPr>
              <w:t>财务、</w:t>
            </w:r>
            <w:r>
              <w:rPr>
                <w:rFonts w:hint="eastAsia" w:ascii="仿宋" w:hAnsi="仿宋" w:eastAsia="仿宋" w:cs="仿宋"/>
                <w:color w:val="auto"/>
                <w:szCs w:val="21"/>
                <w:highlight w:val="none"/>
                <w:lang w:val="en-US" w:eastAsia="zh-CN"/>
              </w:rPr>
              <w:t>审计、工程造价等</w:t>
            </w:r>
            <w:r>
              <w:rPr>
                <w:rFonts w:hint="eastAsia" w:ascii="仿宋" w:hAnsi="仿宋" w:eastAsia="仿宋" w:cs="仿宋"/>
                <w:color w:val="auto"/>
                <w:szCs w:val="21"/>
                <w:highlight w:val="none"/>
                <w:lang w:eastAsia="zh-CN"/>
              </w:rPr>
              <w:t>相关专业</w:t>
            </w:r>
          </w:p>
        </w:tc>
        <w:tc>
          <w:tcPr>
            <w:tcW w:w="2384" w:type="dxa"/>
            <w:shd w:val="clear" w:color="auto" w:fill="auto"/>
            <w:noWrap w:val="0"/>
            <w:vAlign w:val="center"/>
          </w:tcPr>
          <w:p w14:paraId="26E381FD">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三年以上工作</w:t>
            </w:r>
            <w:r>
              <w:rPr>
                <w:rFonts w:hint="eastAsia" w:ascii="仿宋" w:hAnsi="仿宋" w:eastAsia="仿宋" w:cs="仿宋"/>
                <w:color w:val="auto"/>
                <w:szCs w:val="21"/>
                <w:highlight w:val="none"/>
              </w:rPr>
              <w:t>经历</w:t>
            </w:r>
          </w:p>
        </w:tc>
        <w:tc>
          <w:tcPr>
            <w:tcW w:w="1810" w:type="dxa"/>
            <w:shd w:val="clear" w:color="auto" w:fill="auto"/>
            <w:noWrap w:val="0"/>
            <w:vAlign w:val="center"/>
          </w:tcPr>
          <w:p w14:paraId="679CC11D">
            <w:pPr>
              <w:pageBreakBefore w:val="0"/>
              <w:kinsoku/>
              <w:wordWrap/>
              <w:overflowPunct/>
              <w:topLinePunct w:val="0"/>
              <w:autoSpaceDE/>
              <w:autoSpaceDN/>
              <w:bidi w:val="0"/>
              <w:adjustRightInd/>
              <w:snapToGrid/>
              <w:spacing w:line="480" w:lineRule="auto"/>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工作经历以取得毕业证书始算</w:t>
            </w:r>
          </w:p>
        </w:tc>
      </w:tr>
    </w:tbl>
    <w:p w14:paraId="44554F43">
      <w:pPr>
        <w:pageBreakBefore w:val="0"/>
        <w:widowControl w:val="0"/>
        <w:kinsoku/>
        <w:wordWrap/>
        <w:overflowPunct/>
        <w:topLinePunct w:val="0"/>
        <w:autoSpaceDE/>
        <w:autoSpaceDN/>
        <w:bidi w:val="0"/>
        <w:adjustRightInd/>
        <w:snapToGrid/>
        <w:spacing w:line="480" w:lineRule="auto"/>
        <w:ind w:firstLine="420"/>
        <w:jc w:val="both"/>
        <w:textAlignment w:val="auto"/>
        <w:rPr>
          <w:rFonts w:hint="eastAsia" w:ascii="Times New Roman" w:hAnsi="Times New Roman" w:eastAsia="宋体" w:cs="Times New Roman"/>
          <w:b/>
          <w:bCs/>
          <w:color w:val="auto"/>
          <w:kern w:val="2"/>
          <w:sz w:val="21"/>
          <w:szCs w:val="24"/>
          <w:highlight w:val="none"/>
          <w:lang w:val="en-US" w:eastAsia="zh-CN" w:bidi="ar-SA"/>
        </w:rPr>
      </w:pPr>
    </w:p>
    <w:p w14:paraId="51234C65">
      <w:pPr>
        <w:pageBreakBefore w:val="0"/>
        <w:widowControl w:val="0"/>
        <w:kinsoku/>
        <w:wordWrap/>
        <w:overflowPunct/>
        <w:topLinePunct w:val="0"/>
        <w:autoSpaceDE/>
        <w:autoSpaceDN/>
        <w:bidi w:val="0"/>
        <w:adjustRightInd/>
        <w:snapToGrid/>
        <w:spacing w:line="480" w:lineRule="auto"/>
        <w:ind w:left="0" w:leftChars="0" w:firstLine="0" w:firstLineChars="0"/>
        <w:jc w:val="both"/>
        <w:textAlignment w:val="auto"/>
        <w:rPr>
          <w:rFonts w:hint="eastAsia" w:ascii="仿宋_GB2312" w:hAnsi="仿宋_GB2312" w:eastAsia="仿宋_GB2312" w:cs="仿宋_GB2312"/>
          <w:b/>
          <w:bCs/>
          <w:color w:val="auto"/>
          <w:kern w:val="2"/>
          <w:sz w:val="28"/>
          <w:szCs w:val="36"/>
          <w:highlight w:val="none"/>
          <w:lang w:val="en-US" w:eastAsia="zh-CN" w:bidi="ar-SA"/>
        </w:rPr>
      </w:pPr>
      <w:r>
        <w:rPr>
          <w:rFonts w:hint="eastAsia" w:ascii="仿宋_GB2312" w:hAnsi="仿宋_GB2312" w:eastAsia="仿宋_GB2312" w:cs="仿宋_GB2312"/>
          <w:b/>
          <w:bCs/>
          <w:color w:val="auto"/>
          <w:kern w:val="2"/>
          <w:sz w:val="28"/>
          <w:szCs w:val="36"/>
          <w:highlight w:val="none"/>
          <w:lang w:val="en-US" w:eastAsia="zh-CN" w:bidi="ar-SA"/>
        </w:rPr>
        <w:t>3包</w:t>
      </w:r>
    </w:p>
    <w:tbl>
      <w:tblPr>
        <w:tblStyle w:val="8"/>
        <w:tblW w:w="79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Layout w:type="fixed"/>
        <w:tblCellMar>
          <w:top w:w="0" w:type="dxa"/>
          <w:left w:w="108" w:type="dxa"/>
          <w:bottom w:w="0" w:type="dxa"/>
          <w:right w:w="108" w:type="dxa"/>
        </w:tblCellMar>
      </w:tblPr>
      <w:tblGrid>
        <w:gridCol w:w="1511"/>
        <w:gridCol w:w="615"/>
        <w:gridCol w:w="1605"/>
        <w:gridCol w:w="2450"/>
        <w:gridCol w:w="1735"/>
      </w:tblGrid>
      <w:tr w14:paraId="2E79B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602" w:hRule="atLeast"/>
          <w:jc w:val="center"/>
        </w:trPr>
        <w:tc>
          <w:tcPr>
            <w:tcW w:w="1511" w:type="dxa"/>
            <w:shd w:val="clear" w:color="auto" w:fill="auto"/>
            <w:noWrap w:val="0"/>
            <w:vAlign w:val="center"/>
          </w:tcPr>
          <w:p w14:paraId="53D1E83A">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审计人员</w:t>
            </w:r>
          </w:p>
        </w:tc>
        <w:tc>
          <w:tcPr>
            <w:tcW w:w="615" w:type="dxa"/>
            <w:shd w:val="clear" w:color="auto" w:fill="auto"/>
            <w:noWrap w:val="0"/>
            <w:vAlign w:val="center"/>
          </w:tcPr>
          <w:p w14:paraId="6EA51FD7">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人数</w:t>
            </w:r>
          </w:p>
        </w:tc>
        <w:tc>
          <w:tcPr>
            <w:tcW w:w="1605" w:type="dxa"/>
            <w:shd w:val="clear" w:color="auto" w:fill="auto"/>
            <w:noWrap w:val="0"/>
            <w:vAlign w:val="center"/>
          </w:tcPr>
          <w:p w14:paraId="154F7DF3">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资格要求</w:t>
            </w:r>
          </w:p>
        </w:tc>
        <w:tc>
          <w:tcPr>
            <w:tcW w:w="2450" w:type="dxa"/>
            <w:shd w:val="clear" w:color="auto" w:fill="auto"/>
            <w:noWrap w:val="0"/>
            <w:vAlign w:val="center"/>
          </w:tcPr>
          <w:p w14:paraId="683687A6">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工作经历</w:t>
            </w:r>
          </w:p>
        </w:tc>
        <w:tc>
          <w:tcPr>
            <w:tcW w:w="1735" w:type="dxa"/>
            <w:shd w:val="clear" w:color="auto" w:fill="auto"/>
            <w:noWrap w:val="0"/>
            <w:vAlign w:val="center"/>
          </w:tcPr>
          <w:p w14:paraId="525F53DB">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备注</w:t>
            </w:r>
          </w:p>
        </w:tc>
      </w:tr>
      <w:tr w14:paraId="1B095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1644" w:hRule="atLeast"/>
          <w:jc w:val="center"/>
        </w:trPr>
        <w:tc>
          <w:tcPr>
            <w:tcW w:w="1511" w:type="dxa"/>
            <w:shd w:val="clear" w:color="auto" w:fill="auto"/>
            <w:noWrap w:val="0"/>
            <w:vAlign w:val="center"/>
          </w:tcPr>
          <w:p w14:paraId="2CEEEE07">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项目负责人</w:t>
            </w:r>
          </w:p>
        </w:tc>
        <w:tc>
          <w:tcPr>
            <w:tcW w:w="615" w:type="dxa"/>
            <w:shd w:val="clear" w:color="auto" w:fill="auto"/>
            <w:noWrap w:val="0"/>
            <w:vAlign w:val="center"/>
          </w:tcPr>
          <w:p w14:paraId="22B093A6">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w:t>
            </w:r>
          </w:p>
        </w:tc>
        <w:tc>
          <w:tcPr>
            <w:tcW w:w="1605" w:type="dxa"/>
            <w:shd w:val="clear" w:color="auto" w:fill="auto"/>
            <w:noWrap w:val="0"/>
            <w:vAlign w:val="center"/>
          </w:tcPr>
          <w:p w14:paraId="30D3E17B">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一级注册造价师</w:t>
            </w:r>
          </w:p>
        </w:tc>
        <w:tc>
          <w:tcPr>
            <w:tcW w:w="2450" w:type="dxa"/>
            <w:shd w:val="clear" w:color="auto" w:fill="auto"/>
            <w:noWrap w:val="0"/>
            <w:vAlign w:val="center"/>
          </w:tcPr>
          <w:p w14:paraId="5D709B2D">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五年以上工作经验，近三年主持过概算投资1亿元以上交通建设项目工程竣工决算审计、跟踪审计或工程造价审核</w:t>
            </w:r>
          </w:p>
        </w:tc>
        <w:tc>
          <w:tcPr>
            <w:tcW w:w="1735" w:type="dxa"/>
            <w:shd w:val="clear" w:color="auto" w:fill="auto"/>
            <w:noWrap w:val="0"/>
            <w:vAlign w:val="center"/>
          </w:tcPr>
          <w:p w14:paraId="5A2B00FF">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工作经历以取得注册造价师资格始算</w:t>
            </w:r>
          </w:p>
        </w:tc>
      </w:tr>
      <w:tr w14:paraId="12983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00"/>
          <w:tblCellMar>
            <w:top w:w="0" w:type="dxa"/>
            <w:left w:w="108" w:type="dxa"/>
            <w:bottom w:w="0" w:type="dxa"/>
            <w:right w:w="108" w:type="dxa"/>
          </w:tblCellMar>
        </w:tblPrEx>
        <w:trPr>
          <w:trHeight w:val="778" w:hRule="atLeast"/>
          <w:jc w:val="center"/>
        </w:trPr>
        <w:tc>
          <w:tcPr>
            <w:tcW w:w="1511" w:type="dxa"/>
            <w:shd w:val="clear" w:color="auto" w:fill="auto"/>
            <w:noWrap w:val="0"/>
            <w:vAlign w:val="center"/>
          </w:tcPr>
          <w:p w14:paraId="10A068E0">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驻点人员</w:t>
            </w:r>
          </w:p>
        </w:tc>
        <w:tc>
          <w:tcPr>
            <w:tcW w:w="615" w:type="dxa"/>
            <w:shd w:val="clear" w:color="auto" w:fill="auto"/>
            <w:noWrap w:val="0"/>
            <w:vAlign w:val="center"/>
          </w:tcPr>
          <w:p w14:paraId="35FEDB38">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w:t>
            </w:r>
          </w:p>
        </w:tc>
        <w:tc>
          <w:tcPr>
            <w:tcW w:w="1605" w:type="dxa"/>
            <w:shd w:val="clear" w:color="auto" w:fill="auto"/>
            <w:noWrap w:val="0"/>
            <w:vAlign w:val="center"/>
          </w:tcPr>
          <w:p w14:paraId="7395FD86">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二级及以上注册造价师或同等资格（专业：交通运输工程）</w:t>
            </w:r>
          </w:p>
        </w:tc>
        <w:tc>
          <w:tcPr>
            <w:tcW w:w="2450" w:type="dxa"/>
            <w:shd w:val="clear" w:color="auto" w:fill="auto"/>
            <w:noWrap w:val="0"/>
            <w:vAlign w:val="center"/>
          </w:tcPr>
          <w:p w14:paraId="4B96B9E5">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三年以上</w:t>
            </w:r>
          </w:p>
        </w:tc>
        <w:tc>
          <w:tcPr>
            <w:tcW w:w="1735" w:type="dxa"/>
            <w:shd w:val="clear" w:color="auto" w:fill="auto"/>
            <w:noWrap w:val="0"/>
            <w:vAlign w:val="center"/>
          </w:tcPr>
          <w:p w14:paraId="422043F4">
            <w:pPr>
              <w:pageBreakBefore w:val="0"/>
              <w:kinsoku/>
              <w:wordWrap/>
              <w:overflowPunct/>
              <w:topLinePunct w:val="0"/>
              <w:autoSpaceDE/>
              <w:autoSpaceDN/>
              <w:bidi w:val="0"/>
              <w:adjustRightInd/>
              <w:snapToGrid/>
              <w:spacing w:line="480" w:lineRule="auto"/>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工作经历以取得相关资格始算</w:t>
            </w:r>
          </w:p>
        </w:tc>
      </w:tr>
    </w:tbl>
    <w:p w14:paraId="2FDA0625">
      <w:pPr>
        <w:pageBreakBefore w:val="0"/>
        <w:kinsoku/>
        <w:wordWrap/>
        <w:overflowPunct/>
        <w:topLinePunct w:val="0"/>
        <w:autoSpaceDE/>
        <w:autoSpaceDN/>
        <w:bidi w:val="0"/>
        <w:adjustRightInd/>
        <w:snapToGrid/>
        <w:spacing w:line="480" w:lineRule="auto"/>
        <w:ind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1）供应商可对以上三个包同时投标，可同时中以上三个包，但拟派人员不得为同一组人员；（2）响应文件中须提供项目负责人的证书扫描件或影印件，同时须提供投标截止日期近3个月（含当月）在本单位缴纳社保的证明材料。如投标截止日期当月或前一个月社保记录尚未在查询系统生成，可以提供最近3个月在本单位缴纳社保的证明</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（3）除项目负责人</w:t>
      </w:r>
      <w:r>
        <w:rPr>
          <w:rFonts w:hint="eastAsia" w:ascii="宋体" w:hAnsi="宋体" w:cs="宋体"/>
          <w:b/>
          <w:bCs/>
          <w:color w:val="auto"/>
          <w:sz w:val="24"/>
          <w:szCs w:val="24"/>
          <w:highlight w:val="none"/>
          <w:lang w:val="en-US" w:eastAsia="zh-CN"/>
        </w:rPr>
        <w:t>外</w:t>
      </w:r>
      <w:r>
        <w:rPr>
          <w:rFonts w:hint="eastAsia" w:ascii="宋体" w:hAnsi="宋体" w:eastAsia="宋体" w:cs="宋体"/>
          <w:b/>
          <w:bCs/>
          <w:color w:val="auto"/>
          <w:sz w:val="24"/>
          <w:szCs w:val="24"/>
          <w:highlight w:val="none"/>
          <w:lang w:val="en-US" w:eastAsia="zh-CN"/>
        </w:rPr>
        <w:t>其他人员不作初审要求</w:t>
      </w:r>
      <w:r>
        <w:rPr>
          <w:rFonts w:hint="eastAsia" w:ascii="宋体" w:hAnsi="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val="en-US" w:eastAsia="zh-CN"/>
        </w:rPr>
        <w:t>成交后采购人将核查上述人员证书，若不符合要求的，采购人有权解除合同</w:t>
      </w:r>
      <w:r>
        <w:rPr>
          <w:rFonts w:hint="eastAsia" w:ascii="宋体" w:hAnsi="宋体" w:cs="宋体"/>
          <w:b/>
          <w:bCs/>
          <w:color w:val="auto"/>
          <w:sz w:val="24"/>
          <w:szCs w:val="24"/>
          <w:highlight w:val="none"/>
          <w:lang w:val="en-US" w:eastAsia="zh-CN"/>
        </w:rPr>
        <w:t>；（4）2包中淮北港投项目进驻时需配备熟悉工程造价审计人员一名；</w:t>
      </w:r>
    </w:p>
    <w:p w14:paraId="5EC7705A">
      <w:pPr>
        <w:pageBreakBefore w:val="0"/>
        <w:kinsoku/>
        <w:wordWrap/>
        <w:overflowPunct/>
        <w:topLinePunct w:val="0"/>
        <w:autoSpaceDE/>
        <w:autoSpaceDN/>
        <w:bidi w:val="0"/>
        <w:adjustRightInd/>
        <w:snapToGrid/>
        <w:spacing w:line="48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3.2供应商自</w:t>
      </w:r>
      <w:r>
        <w:rPr>
          <w:rFonts w:hint="eastAsia" w:ascii="宋体" w:hAnsi="宋体" w:cs="宋体"/>
          <w:color w:val="auto"/>
          <w:sz w:val="24"/>
          <w:szCs w:val="24"/>
          <w:highlight w:val="none"/>
          <w:lang w:val="en-US" w:eastAsia="zh-CN"/>
        </w:rPr>
        <w:t>2022</w:t>
      </w:r>
      <w:r>
        <w:rPr>
          <w:rFonts w:hint="eastAsia" w:ascii="宋体" w:hAnsi="宋体" w:cs="宋体"/>
          <w:color w:val="auto"/>
          <w:sz w:val="24"/>
          <w:szCs w:val="24"/>
          <w:highlight w:val="none"/>
        </w:rPr>
        <w:t>年</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日以来存在以下不良信用记录情形之一的，不得推荐为成交候选人，不得确定为成交供应商：</w:t>
      </w:r>
    </w:p>
    <w:p w14:paraId="577D1B4D">
      <w:pPr>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（1）被省级及以上交通运输或相关行业主管部门取消或暂停招标项目所在地的投标资格且处于有效期内；</w:t>
      </w:r>
    </w:p>
    <w:p w14:paraId="7DE95A5D">
      <w:pPr>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（2）被责令停业，暂扣或吊销执照，暂扣或者吊销许可证，或吊销资质证书；</w:t>
      </w:r>
    </w:p>
    <w:p w14:paraId="1F492C60">
      <w:pPr>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（3）进入清算程序，或被宣告破产，或其他丧失履约能力的情形；</w:t>
      </w:r>
    </w:p>
    <w:p w14:paraId="4CDE253B">
      <w:pPr>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（4）在国家企业信用信息公示系统（http://www.gsxt.gov.cn/）中被列入严重违法失信企业名单；</w:t>
      </w:r>
    </w:p>
    <w:p w14:paraId="60DA6A21">
      <w:pPr>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（5）在“信用中国”网站（http://www.creditchina.gov.cn/）或中国执行信息公开网（http://zxgk.court.gov.cn/shixin/）中被列入失信被执行人名单；</w:t>
      </w:r>
    </w:p>
    <w:p w14:paraId="5CFA0100">
      <w:pPr>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（6）投标人或其法定代表人、拟委任的项目负责人在近三年内有行贿犯罪行为的；</w:t>
      </w:r>
    </w:p>
    <w:p w14:paraId="7D70D62A">
      <w:pPr>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（7）法律法规或响应人须知前附表规定的其他情形。</w:t>
      </w:r>
    </w:p>
    <w:p w14:paraId="766B8570">
      <w:pPr>
        <w:pageBreakBefore w:val="0"/>
        <w:kinsoku/>
        <w:wordWrap/>
        <w:overflowPunct/>
        <w:topLinePunct w:val="0"/>
        <w:autoSpaceDE/>
        <w:autoSpaceDN/>
        <w:bidi w:val="0"/>
        <w:adjustRightInd/>
        <w:snapToGrid/>
        <w:spacing w:line="480" w:lineRule="auto"/>
        <w:ind w:firstLine="480" w:firstLineChars="200"/>
        <w:textAlignment w:val="auto"/>
        <w:rPr>
          <w:rFonts w:ascii="宋体" w:hAnsi="宋体" w:cs="宋体"/>
          <w:color w:val="auto"/>
          <w:sz w:val="24"/>
          <w:szCs w:val="24"/>
          <w:highlight w:val="none"/>
        </w:rPr>
      </w:pPr>
      <w:r>
        <w:rPr>
          <w:rFonts w:hint="eastAsia" w:ascii="宋体" w:hAnsi="宋体" w:cs="宋体"/>
          <w:color w:val="auto"/>
          <w:sz w:val="24"/>
          <w:szCs w:val="24"/>
          <w:highlight w:val="none"/>
        </w:rPr>
        <w:t>3.3本</w:t>
      </w:r>
      <w:r>
        <w:rPr>
          <w:rFonts w:hint="eastAsia" w:ascii="宋体" w:hAnsi="宋体" w:cs="宋体"/>
          <w:color w:val="auto"/>
          <w:sz w:val="24"/>
          <w:szCs w:val="24"/>
          <w:highlight w:val="none"/>
          <w:u w:val="none"/>
        </w:rPr>
        <w:t>次采购（不接受）联合体</w:t>
      </w:r>
      <w:r>
        <w:rPr>
          <w:rFonts w:hint="eastAsia" w:ascii="宋体" w:hAnsi="宋体" w:cs="宋体"/>
          <w:color w:val="auto"/>
          <w:sz w:val="24"/>
          <w:szCs w:val="24"/>
          <w:highlight w:val="none"/>
        </w:rPr>
        <w:t>。</w:t>
      </w:r>
    </w:p>
    <w:p w14:paraId="1E5577B3">
      <w:pPr>
        <w:pageBreakBefore w:val="0"/>
        <w:kinsoku/>
        <w:wordWrap/>
        <w:overflowPunct/>
        <w:topLinePunct w:val="0"/>
        <w:autoSpaceDE/>
        <w:autoSpaceDN/>
        <w:bidi w:val="0"/>
        <w:adjustRightInd/>
        <w:snapToGrid/>
        <w:spacing w:line="480" w:lineRule="auto"/>
        <w:ind w:firstLine="480" w:firstLineChars="200"/>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rPr>
        <w:t>3.4</w:t>
      </w:r>
      <w:r>
        <w:rPr>
          <w:rFonts w:hint="eastAsia" w:ascii="宋体" w:hAnsi="宋体" w:cs="宋体"/>
          <w:color w:val="auto"/>
          <w:sz w:val="24"/>
          <w:szCs w:val="24"/>
          <w:highlight w:val="none"/>
          <w:lang w:val="en-US" w:eastAsia="zh-CN"/>
        </w:rPr>
        <w:t>不得存在关联关系的情形</w:t>
      </w:r>
    </w:p>
    <w:p w14:paraId="6A923584">
      <w:pPr>
        <w:pageBreakBefore w:val="0"/>
        <w:kinsoku/>
        <w:wordWrap/>
        <w:overflowPunct/>
        <w:topLinePunct w:val="0"/>
        <w:autoSpaceDE/>
        <w:autoSpaceDN/>
        <w:bidi w:val="0"/>
        <w:adjustRightInd/>
        <w:snapToGrid/>
        <w:spacing w:line="480" w:lineRule="auto"/>
        <w:ind w:firstLine="484" w:firstLineChars="202"/>
        <w:jc w:val="left"/>
        <w:textAlignment w:val="auto"/>
        <w:rPr>
          <w:rFonts w:hint="default" w:ascii="宋体" w:hAnsi="宋体" w:cs="宋体"/>
          <w:i w:val="0"/>
          <w:iCs w:val="0"/>
          <w:color w:val="auto"/>
          <w:sz w:val="24"/>
          <w:szCs w:val="24"/>
          <w:highlight w:val="none"/>
          <w:lang w:val="en-US" w:eastAsia="zh-CN"/>
        </w:rPr>
      </w:pPr>
      <w:r>
        <w:rPr>
          <w:rFonts w:hint="eastAsia" w:ascii="宋体" w:hAnsi="宋体" w:cs="宋体"/>
          <w:i w:val="0"/>
          <w:iCs w:val="0"/>
          <w:color w:val="auto"/>
          <w:sz w:val="24"/>
          <w:szCs w:val="24"/>
          <w:highlight w:val="none"/>
          <w:lang w:val="en-US" w:eastAsia="zh-CN"/>
        </w:rPr>
        <w:t>3.4.1响应</w:t>
      </w:r>
      <w:r>
        <w:rPr>
          <w:rFonts w:hint="default" w:ascii="宋体" w:hAnsi="宋体" w:cs="宋体"/>
          <w:i w:val="0"/>
          <w:iCs w:val="0"/>
          <w:color w:val="auto"/>
          <w:sz w:val="24"/>
          <w:szCs w:val="24"/>
          <w:highlight w:val="none"/>
          <w:lang w:val="en-US" w:eastAsia="zh-CN"/>
        </w:rPr>
        <w:t>人（包括联合体各成员）不得与本</w:t>
      </w:r>
      <w:r>
        <w:rPr>
          <w:rFonts w:hint="eastAsia" w:ascii="宋体" w:hAnsi="宋体" w:cs="宋体"/>
          <w:i w:val="0"/>
          <w:iCs w:val="0"/>
          <w:color w:val="auto"/>
          <w:sz w:val="24"/>
          <w:szCs w:val="24"/>
          <w:highlight w:val="none"/>
          <w:lang w:val="en-US" w:eastAsia="zh-CN"/>
        </w:rPr>
        <w:t>采购项目合同段（合同包）</w:t>
      </w:r>
      <w:r>
        <w:rPr>
          <w:rFonts w:hint="default" w:ascii="宋体" w:hAnsi="宋体" w:cs="宋体"/>
          <w:i w:val="0"/>
          <w:iCs w:val="0"/>
          <w:color w:val="auto"/>
          <w:sz w:val="24"/>
          <w:szCs w:val="24"/>
          <w:highlight w:val="none"/>
          <w:lang w:val="en-US" w:eastAsia="zh-CN"/>
        </w:rPr>
        <w:t>相关单位存在下列关联情形：</w:t>
      </w:r>
    </w:p>
    <w:p w14:paraId="2AC7DCC5">
      <w:pPr>
        <w:pageBreakBefore w:val="0"/>
        <w:kinsoku/>
        <w:wordWrap/>
        <w:overflowPunct/>
        <w:topLinePunct w:val="0"/>
        <w:autoSpaceDE/>
        <w:autoSpaceDN/>
        <w:bidi w:val="0"/>
        <w:adjustRightInd/>
        <w:snapToGrid/>
        <w:spacing w:line="480" w:lineRule="auto"/>
        <w:ind w:firstLine="484" w:firstLineChars="202"/>
        <w:jc w:val="left"/>
        <w:textAlignment w:val="auto"/>
        <w:rPr>
          <w:rFonts w:hint="default" w:ascii="宋体" w:hAnsi="宋体" w:cs="宋体"/>
          <w:i w:val="0"/>
          <w:iCs w:val="0"/>
          <w:color w:val="auto"/>
          <w:sz w:val="24"/>
          <w:szCs w:val="24"/>
          <w:highlight w:val="none"/>
          <w:lang w:val="en-US" w:eastAsia="zh-CN"/>
        </w:rPr>
      </w:pPr>
      <w:r>
        <w:rPr>
          <w:rFonts w:hint="default" w:ascii="宋体" w:hAnsi="宋体" w:cs="宋体"/>
          <w:i w:val="0"/>
          <w:iCs w:val="0"/>
          <w:color w:val="auto"/>
          <w:sz w:val="24"/>
          <w:szCs w:val="24"/>
          <w:highlight w:val="none"/>
          <w:lang w:val="en-US" w:eastAsia="zh-CN"/>
        </w:rPr>
        <w:t>（1）与</w:t>
      </w:r>
      <w:r>
        <w:rPr>
          <w:rFonts w:hint="eastAsia" w:ascii="宋体" w:hAnsi="宋体" w:cs="宋体"/>
          <w:i w:val="0"/>
          <w:iCs w:val="0"/>
          <w:color w:val="auto"/>
          <w:sz w:val="24"/>
          <w:szCs w:val="24"/>
          <w:highlight w:val="none"/>
          <w:lang w:val="en-US" w:eastAsia="zh-CN"/>
        </w:rPr>
        <w:t>采购</w:t>
      </w:r>
      <w:r>
        <w:rPr>
          <w:rFonts w:hint="default" w:ascii="宋体" w:hAnsi="宋体" w:cs="宋体"/>
          <w:i w:val="0"/>
          <w:iCs w:val="0"/>
          <w:color w:val="auto"/>
          <w:sz w:val="24"/>
          <w:szCs w:val="24"/>
          <w:highlight w:val="none"/>
          <w:lang w:val="en-US" w:eastAsia="zh-CN"/>
        </w:rPr>
        <w:t>人存在利害关系且可能影响招标公正性；</w:t>
      </w:r>
    </w:p>
    <w:p w14:paraId="70A79860">
      <w:pPr>
        <w:pageBreakBefore w:val="0"/>
        <w:kinsoku/>
        <w:wordWrap/>
        <w:overflowPunct/>
        <w:topLinePunct w:val="0"/>
        <w:autoSpaceDE/>
        <w:autoSpaceDN/>
        <w:bidi w:val="0"/>
        <w:adjustRightInd/>
        <w:snapToGrid/>
        <w:spacing w:line="480" w:lineRule="auto"/>
        <w:ind w:firstLine="484" w:firstLineChars="202"/>
        <w:jc w:val="left"/>
        <w:textAlignment w:val="auto"/>
        <w:rPr>
          <w:rFonts w:hint="default" w:ascii="宋体" w:hAnsi="宋体" w:cs="宋体"/>
          <w:i w:val="0"/>
          <w:iCs w:val="0"/>
          <w:color w:val="auto"/>
          <w:sz w:val="24"/>
          <w:szCs w:val="24"/>
          <w:highlight w:val="none"/>
          <w:lang w:val="en-US" w:eastAsia="zh-CN"/>
        </w:rPr>
      </w:pPr>
      <w:r>
        <w:rPr>
          <w:rFonts w:hint="default" w:ascii="宋体" w:hAnsi="宋体" w:cs="宋体"/>
          <w:i w:val="0"/>
          <w:iCs w:val="0"/>
          <w:color w:val="auto"/>
          <w:sz w:val="24"/>
          <w:szCs w:val="24"/>
          <w:highlight w:val="none"/>
          <w:lang w:val="en-US" w:eastAsia="zh-CN"/>
        </w:rPr>
        <w:t>（2）与本</w:t>
      </w:r>
      <w:r>
        <w:rPr>
          <w:rFonts w:hint="eastAsia" w:ascii="宋体" w:hAnsi="宋体" w:cs="宋体"/>
          <w:i w:val="0"/>
          <w:iCs w:val="0"/>
          <w:color w:val="auto"/>
          <w:sz w:val="24"/>
          <w:szCs w:val="24"/>
          <w:highlight w:val="none"/>
          <w:lang w:val="en-US" w:eastAsia="zh-CN"/>
        </w:rPr>
        <w:t>采购</w:t>
      </w:r>
      <w:r>
        <w:rPr>
          <w:rFonts w:hint="default" w:ascii="宋体" w:hAnsi="宋体" w:cs="宋体"/>
          <w:i w:val="0"/>
          <w:iCs w:val="0"/>
          <w:color w:val="auto"/>
          <w:sz w:val="24"/>
          <w:szCs w:val="24"/>
          <w:highlight w:val="none"/>
          <w:lang w:val="en-US" w:eastAsia="zh-CN"/>
        </w:rPr>
        <w:t>项目的其他</w:t>
      </w:r>
      <w:r>
        <w:rPr>
          <w:rFonts w:hint="eastAsia" w:ascii="宋体" w:hAnsi="宋体" w:cs="宋体"/>
          <w:i w:val="0"/>
          <w:iCs w:val="0"/>
          <w:color w:val="auto"/>
          <w:sz w:val="24"/>
          <w:szCs w:val="24"/>
          <w:highlight w:val="none"/>
          <w:lang w:val="en-US" w:eastAsia="zh-CN"/>
        </w:rPr>
        <w:t>响应</w:t>
      </w:r>
      <w:r>
        <w:rPr>
          <w:rFonts w:hint="default" w:ascii="宋体" w:hAnsi="宋体" w:cs="宋体"/>
          <w:i w:val="0"/>
          <w:iCs w:val="0"/>
          <w:color w:val="auto"/>
          <w:sz w:val="24"/>
          <w:szCs w:val="24"/>
          <w:highlight w:val="none"/>
          <w:lang w:val="en-US" w:eastAsia="zh-CN"/>
        </w:rPr>
        <w:t>人为同一个单位负责人；</w:t>
      </w:r>
    </w:p>
    <w:p w14:paraId="28A090A5">
      <w:pPr>
        <w:pageBreakBefore w:val="0"/>
        <w:kinsoku/>
        <w:wordWrap/>
        <w:overflowPunct/>
        <w:topLinePunct w:val="0"/>
        <w:autoSpaceDE/>
        <w:autoSpaceDN/>
        <w:bidi w:val="0"/>
        <w:adjustRightInd/>
        <w:snapToGrid/>
        <w:spacing w:line="480" w:lineRule="auto"/>
        <w:ind w:firstLine="484" w:firstLineChars="202"/>
        <w:jc w:val="left"/>
        <w:textAlignment w:val="auto"/>
        <w:rPr>
          <w:rFonts w:hint="default" w:ascii="宋体" w:hAnsi="宋体" w:cs="宋体"/>
          <w:i w:val="0"/>
          <w:iCs w:val="0"/>
          <w:color w:val="auto"/>
          <w:sz w:val="24"/>
          <w:szCs w:val="24"/>
          <w:highlight w:val="none"/>
          <w:lang w:val="en-US" w:eastAsia="zh-CN"/>
        </w:rPr>
      </w:pPr>
      <w:r>
        <w:rPr>
          <w:rFonts w:hint="default" w:ascii="宋体" w:hAnsi="宋体" w:cs="宋体"/>
          <w:i w:val="0"/>
          <w:iCs w:val="0"/>
          <w:color w:val="auto"/>
          <w:sz w:val="24"/>
          <w:szCs w:val="24"/>
          <w:highlight w:val="none"/>
          <w:lang w:val="en-US" w:eastAsia="zh-CN"/>
        </w:rPr>
        <w:t>（3）与本</w:t>
      </w:r>
      <w:r>
        <w:rPr>
          <w:rFonts w:hint="eastAsia" w:ascii="宋体" w:hAnsi="宋体" w:cs="宋体"/>
          <w:i w:val="0"/>
          <w:iCs w:val="0"/>
          <w:color w:val="auto"/>
          <w:sz w:val="24"/>
          <w:szCs w:val="24"/>
          <w:highlight w:val="none"/>
          <w:lang w:val="en-US" w:eastAsia="zh-CN"/>
        </w:rPr>
        <w:t>采购</w:t>
      </w:r>
      <w:r>
        <w:rPr>
          <w:rFonts w:hint="default" w:ascii="宋体" w:hAnsi="宋体" w:cs="宋体"/>
          <w:i w:val="0"/>
          <w:iCs w:val="0"/>
          <w:color w:val="auto"/>
          <w:sz w:val="24"/>
          <w:szCs w:val="24"/>
          <w:highlight w:val="none"/>
          <w:lang w:val="en-US" w:eastAsia="zh-CN"/>
        </w:rPr>
        <w:t>项目的其他</w:t>
      </w:r>
      <w:r>
        <w:rPr>
          <w:rFonts w:hint="eastAsia" w:ascii="宋体" w:hAnsi="宋体" w:cs="宋体"/>
          <w:i w:val="0"/>
          <w:iCs w:val="0"/>
          <w:color w:val="auto"/>
          <w:sz w:val="24"/>
          <w:szCs w:val="24"/>
          <w:highlight w:val="none"/>
          <w:lang w:val="en-US" w:eastAsia="zh-CN"/>
        </w:rPr>
        <w:t>响应</w:t>
      </w:r>
      <w:r>
        <w:rPr>
          <w:rFonts w:hint="default" w:ascii="宋体" w:hAnsi="宋体" w:cs="宋体"/>
          <w:i w:val="0"/>
          <w:iCs w:val="0"/>
          <w:color w:val="auto"/>
          <w:sz w:val="24"/>
          <w:szCs w:val="24"/>
          <w:highlight w:val="none"/>
          <w:lang w:val="en-US" w:eastAsia="zh-CN"/>
        </w:rPr>
        <w:t>人存在控股、管理关系；</w:t>
      </w:r>
    </w:p>
    <w:p w14:paraId="614E53A9">
      <w:pPr>
        <w:pageBreakBefore w:val="0"/>
        <w:kinsoku/>
        <w:wordWrap/>
        <w:overflowPunct/>
        <w:topLinePunct w:val="0"/>
        <w:autoSpaceDE/>
        <w:autoSpaceDN/>
        <w:bidi w:val="0"/>
        <w:adjustRightInd/>
        <w:snapToGrid/>
        <w:spacing w:line="480" w:lineRule="auto"/>
        <w:ind w:firstLine="484" w:firstLineChars="202"/>
        <w:jc w:val="left"/>
        <w:textAlignment w:val="auto"/>
        <w:rPr>
          <w:rFonts w:hint="default" w:ascii="宋体" w:hAnsi="宋体" w:cs="宋体"/>
          <w:i w:val="0"/>
          <w:iCs w:val="0"/>
          <w:color w:val="auto"/>
          <w:sz w:val="24"/>
          <w:szCs w:val="24"/>
          <w:highlight w:val="none"/>
          <w:lang w:val="en-US" w:eastAsia="zh-CN"/>
        </w:rPr>
      </w:pPr>
      <w:r>
        <w:rPr>
          <w:rFonts w:hint="default" w:ascii="宋体" w:hAnsi="宋体" w:cs="宋体"/>
          <w:i w:val="0"/>
          <w:iCs w:val="0"/>
          <w:color w:val="auto"/>
          <w:sz w:val="24"/>
          <w:szCs w:val="24"/>
          <w:highlight w:val="none"/>
          <w:lang w:val="en-US" w:eastAsia="zh-CN"/>
        </w:rPr>
        <w:t>（</w:t>
      </w:r>
      <w:r>
        <w:rPr>
          <w:rFonts w:hint="eastAsia" w:ascii="宋体" w:hAnsi="宋体" w:cs="宋体"/>
          <w:i w:val="0"/>
          <w:iCs w:val="0"/>
          <w:color w:val="auto"/>
          <w:sz w:val="24"/>
          <w:szCs w:val="24"/>
          <w:highlight w:val="none"/>
          <w:lang w:val="en-US" w:eastAsia="zh-CN"/>
        </w:rPr>
        <w:t>4</w:t>
      </w:r>
      <w:r>
        <w:rPr>
          <w:rFonts w:hint="default" w:ascii="宋体" w:hAnsi="宋体" w:cs="宋体"/>
          <w:i w:val="0"/>
          <w:iCs w:val="0"/>
          <w:color w:val="auto"/>
          <w:sz w:val="24"/>
          <w:szCs w:val="24"/>
          <w:highlight w:val="none"/>
          <w:lang w:val="en-US" w:eastAsia="zh-CN"/>
        </w:rPr>
        <w:t>）为本</w:t>
      </w:r>
      <w:r>
        <w:rPr>
          <w:rFonts w:hint="eastAsia" w:ascii="宋体" w:hAnsi="宋体" w:cs="宋体"/>
          <w:i w:val="0"/>
          <w:iCs w:val="0"/>
          <w:color w:val="auto"/>
          <w:sz w:val="24"/>
          <w:szCs w:val="24"/>
          <w:highlight w:val="none"/>
          <w:lang w:val="en-US" w:eastAsia="zh-CN"/>
        </w:rPr>
        <w:t>采购</w:t>
      </w:r>
      <w:r>
        <w:rPr>
          <w:rFonts w:hint="default" w:ascii="宋体" w:hAnsi="宋体" w:cs="宋体"/>
          <w:i w:val="0"/>
          <w:iCs w:val="0"/>
          <w:color w:val="auto"/>
          <w:sz w:val="24"/>
          <w:szCs w:val="24"/>
          <w:highlight w:val="none"/>
          <w:lang w:val="en-US" w:eastAsia="zh-CN"/>
        </w:rPr>
        <w:t>项目的代建人；</w:t>
      </w:r>
    </w:p>
    <w:p w14:paraId="2112221A">
      <w:pPr>
        <w:pageBreakBefore w:val="0"/>
        <w:kinsoku/>
        <w:wordWrap/>
        <w:overflowPunct/>
        <w:topLinePunct w:val="0"/>
        <w:autoSpaceDE/>
        <w:autoSpaceDN/>
        <w:bidi w:val="0"/>
        <w:adjustRightInd/>
        <w:snapToGrid/>
        <w:spacing w:line="480" w:lineRule="auto"/>
        <w:ind w:firstLine="484" w:firstLineChars="202"/>
        <w:jc w:val="left"/>
        <w:textAlignment w:val="auto"/>
        <w:rPr>
          <w:rFonts w:hint="default" w:ascii="宋体" w:hAnsi="宋体" w:cs="宋体"/>
          <w:i w:val="0"/>
          <w:iCs w:val="0"/>
          <w:color w:val="auto"/>
          <w:sz w:val="24"/>
          <w:szCs w:val="24"/>
          <w:highlight w:val="none"/>
          <w:lang w:val="en-US" w:eastAsia="zh-CN"/>
        </w:rPr>
      </w:pPr>
      <w:r>
        <w:rPr>
          <w:rFonts w:hint="default" w:ascii="宋体" w:hAnsi="宋体" w:cs="宋体"/>
          <w:i w:val="0"/>
          <w:iCs w:val="0"/>
          <w:color w:val="auto"/>
          <w:sz w:val="24"/>
          <w:szCs w:val="24"/>
          <w:highlight w:val="none"/>
          <w:lang w:val="en-US" w:eastAsia="zh-CN"/>
        </w:rPr>
        <w:t>（</w:t>
      </w:r>
      <w:r>
        <w:rPr>
          <w:rFonts w:hint="eastAsia" w:ascii="宋体" w:hAnsi="宋体" w:cs="宋体"/>
          <w:i w:val="0"/>
          <w:iCs w:val="0"/>
          <w:color w:val="auto"/>
          <w:sz w:val="24"/>
          <w:szCs w:val="24"/>
          <w:highlight w:val="none"/>
          <w:lang w:val="en-US" w:eastAsia="zh-CN"/>
        </w:rPr>
        <w:t>5</w:t>
      </w:r>
      <w:r>
        <w:rPr>
          <w:rFonts w:hint="default" w:ascii="宋体" w:hAnsi="宋体" w:cs="宋体"/>
          <w:i w:val="0"/>
          <w:iCs w:val="0"/>
          <w:color w:val="auto"/>
          <w:sz w:val="24"/>
          <w:szCs w:val="24"/>
          <w:highlight w:val="none"/>
          <w:lang w:val="en-US" w:eastAsia="zh-CN"/>
        </w:rPr>
        <w:t>）为本</w:t>
      </w:r>
      <w:r>
        <w:rPr>
          <w:rFonts w:hint="eastAsia" w:ascii="宋体" w:hAnsi="宋体" w:cs="宋体"/>
          <w:i w:val="0"/>
          <w:iCs w:val="0"/>
          <w:color w:val="auto"/>
          <w:sz w:val="24"/>
          <w:szCs w:val="24"/>
          <w:highlight w:val="none"/>
          <w:lang w:val="en-US" w:eastAsia="zh-CN"/>
        </w:rPr>
        <w:t>采购</w:t>
      </w:r>
      <w:r>
        <w:rPr>
          <w:rFonts w:hint="default" w:ascii="宋体" w:hAnsi="宋体" w:cs="宋体"/>
          <w:i w:val="0"/>
          <w:iCs w:val="0"/>
          <w:color w:val="auto"/>
          <w:sz w:val="24"/>
          <w:szCs w:val="24"/>
          <w:highlight w:val="none"/>
          <w:lang w:val="en-US" w:eastAsia="zh-CN"/>
        </w:rPr>
        <w:t>项目的代理机构；</w:t>
      </w:r>
    </w:p>
    <w:p w14:paraId="43E6F152">
      <w:pPr>
        <w:pageBreakBefore w:val="0"/>
        <w:kinsoku/>
        <w:wordWrap/>
        <w:overflowPunct/>
        <w:topLinePunct w:val="0"/>
        <w:autoSpaceDE/>
        <w:autoSpaceDN/>
        <w:bidi w:val="0"/>
        <w:adjustRightInd/>
        <w:snapToGrid/>
        <w:spacing w:line="480" w:lineRule="auto"/>
        <w:ind w:firstLine="484" w:firstLineChars="202"/>
        <w:jc w:val="left"/>
        <w:textAlignment w:val="auto"/>
        <w:rPr>
          <w:rFonts w:hint="default" w:ascii="宋体" w:hAnsi="宋体" w:cs="宋体"/>
          <w:i w:val="0"/>
          <w:iCs w:val="0"/>
          <w:color w:val="auto"/>
          <w:sz w:val="24"/>
          <w:szCs w:val="24"/>
          <w:highlight w:val="none"/>
          <w:lang w:val="en-US" w:eastAsia="zh-CN"/>
        </w:rPr>
      </w:pPr>
      <w:r>
        <w:rPr>
          <w:rFonts w:hint="default" w:ascii="宋体" w:hAnsi="宋体" w:cs="宋体"/>
          <w:i w:val="0"/>
          <w:iCs w:val="0"/>
          <w:color w:val="auto"/>
          <w:sz w:val="24"/>
          <w:szCs w:val="24"/>
          <w:highlight w:val="none"/>
          <w:lang w:val="en-US" w:eastAsia="zh-CN"/>
        </w:rPr>
        <w:t>（</w:t>
      </w:r>
      <w:r>
        <w:rPr>
          <w:rFonts w:hint="eastAsia" w:ascii="宋体" w:hAnsi="宋体" w:cs="宋体"/>
          <w:i w:val="0"/>
          <w:iCs w:val="0"/>
          <w:color w:val="auto"/>
          <w:sz w:val="24"/>
          <w:szCs w:val="24"/>
          <w:highlight w:val="none"/>
          <w:lang w:val="en-US" w:eastAsia="zh-CN"/>
        </w:rPr>
        <w:t>6</w:t>
      </w:r>
      <w:r>
        <w:rPr>
          <w:rFonts w:hint="default" w:ascii="宋体" w:hAnsi="宋体" w:cs="宋体"/>
          <w:i w:val="0"/>
          <w:iCs w:val="0"/>
          <w:color w:val="auto"/>
          <w:sz w:val="24"/>
          <w:szCs w:val="24"/>
          <w:highlight w:val="none"/>
          <w:lang w:val="en-US" w:eastAsia="zh-CN"/>
        </w:rPr>
        <w:t>）与本</w:t>
      </w:r>
      <w:r>
        <w:rPr>
          <w:rFonts w:hint="eastAsia" w:ascii="宋体" w:hAnsi="宋体" w:cs="宋体"/>
          <w:i w:val="0"/>
          <w:iCs w:val="0"/>
          <w:color w:val="auto"/>
          <w:sz w:val="24"/>
          <w:szCs w:val="24"/>
          <w:highlight w:val="none"/>
          <w:lang w:val="en-US" w:eastAsia="zh-CN"/>
        </w:rPr>
        <w:t>采购</w:t>
      </w:r>
      <w:r>
        <w:rPr>
          <w:rFonts w:hint="default" w:ascii="宋体" w:hAnsi="宋体" w:cs="宋体"/>
          <w:i w:val="0"/>
          <w:iCs w:val="0"/>
          <w:color w:val="auto"/>
          <w:sz w:val="24"/>
          <w:szCs w:val="24"/>
          <w:highlight w:val="none"/>
          <w:lang w:val="en-US" w:eastAsia="zh-CN"/>
        </w:rPr>
        <w:t>项目的监理人或代建人或代理机构同为一个法定代表人；</w:t>
      </w:r>
    </w:p>
    <w:p w14:paraId="2AB58C50">
      <w:pPr>
        <w:pageBreakBefore w:val="0"/>
        <w:kinsoku/>
        <w:wordWrap/>
        <w:overflowPunct/>
        <w:topLinePunct w:val="0"/>
        <w:autoSpaceDE/>
        <w:autoSpaceDN/>
        <w:bidi w:val="0"/>
        <w:adjustRightInd/>
        <w:snapToGrid/>
        <w:spacing w:line="480" w:lineRule="auto"/>
        <w:ind w:firstLine="484" w:firstLineChars="202"/>
        <w:jc w:val="left"/>
        <w:textAlignment w:val="auto"/>
        <w:rPr>
          <w:rFonts w:hint="default" w:ascii="宋体" w:hAnsi="宋体" w:cs="宋体"/>
          <w:i w:val="0"/>
          <w:iCs w:val="0"/>
          <w:color w:val="auto"/>
          <w:sz w:val="24"/>
          <w:szCs w:val="24"/>
          <w:highlight w:val="none"/>
          <w:lang w:val="en-US" w:eastAsia="zh-CN"/>
        </w:rPr>
      </w:pPr>
      <w:r>
        <w:rPr>
          <w:rFonts w:hint="default" w:ascii="宋体" w:hAnsi="宋体" w:cs="宋体"/>
          <w:i w:val="0"/>
          <w:iCs w:val="0"/>
          <w:color w:val="auto"/>
          <w:sz w:val="24"/>
          <w:szCs w:val="24"/>
          <w:highlight w:val="none"/>
          <w:lang w:val="en-US" w:eastAsia="zh-CN"/>
        </w:rPr>
        <w:t>（</w:t>
      </w:r>
      <w:r>
        <w:rPr>
          <w:rFonts w:hint="eastAsia" w:ascii="宋体" w:hAnsi="宋体" w:cs="宋体"/>
          <w:i w:val="0"/>
          <w:iCs w:val="0"/>
          <w:color w:val="auto"/>
          <w:sz w:val="24"/>
          <w:szCs w:val="24"/>
          <w:highlight w:val="none"/>
          <w:lang w:val="en-US" w:eastAsia="zh-CN"/>
        </w:rPr>
        <w:t>7</w:t>
      </w:r>
      <w:r>
        <w:rPr>
          <w:rFonts w:hint="default" w:ascii="宋体" w:hAnsi="宋体" w:cs="宋体"/>
          <w:i w:val="0"/>
          <w:iCs w:val="0"/>
          <w:color w:val="auto"/>
          <w:sz w:val="24"/>
          <w:szCs w:val="24"/>
          <w:highlight w:val="none"/>
          <w:lang w:val="en-US" w:eastAsia="zh-CN"/>
        </w:rPr>
        <w:t>）与本</w:t>
      </w:r>
      <w:r>
        <w:rPr>
          <w:rFonts w:hint="eastAsia" w:ascii="宋体" w:hAnsi="宋体" w:cs="宋体"/>
          <w:i w:val="0"/>
          <w:iCs w:val="0"/>
          <w:color w:val="auto"/>
          <w:sz w:val="24"/>
          <w:szCs w:val="24"/>
          <w:highlight w:val="none"/>
          <w:lang w:val="en-US" w:eastAsia="zh-CN"/>
        </w:rPr>
        <w:t>采购</w:t>
      </w:r>
      <w:r>
        <w:rPr>
          <w:rFonts w:hint="default" w:ascii="宋体" w:hAnsi="宋体" w:cs="宋体"/>
          <w:i w:val="0"/>
          <w:iCs w:val="0"/>
          <w:color w:val="auto"/>
          <w:sz w:val="24"/>
          <w:szCs w:val="24"/>
          <w:highlight w:val="none"/>
          <w:lang w:val="en-US" w:eastAsia="zh-CN"/>
        </w:rPr>
        <w:t>项目的监理人或代建人或代理机构存在控股或参股关系；</w:t>
      </w:r>
    </w:p>
    <w:p w14:paraId="35D7CF10">
      <w:pPr>
        <w:pageBreakBefore w:val="0"/>
        <w:kinsoku/>
        <w:wordWrap/>
        <w:overflowPunct/>
        <w:topLinePunct w:val="0"/>
        <w:autoSpaceDE/>
        <w:autoSpaceDN/>
        <w:bidi w:val="0"/>
        <w:adjustRightInd/>
        <w:snapToGrid/>
        <w:spacing w:line="480" w:lineRule="auto"/>
        <w:ind w:firstLine="484" w:firstLineChars="202"/>
        <w:jc w:val="left"/>
        <w:textAlignment w:val="auto"/>
        <w:rPr>
          <w:rFonts w:hint="default" w:ascii="宋体" w:hAnsi="宋体" w:cs="宋体"/>
          <w:i w:val="0"/>
          <w:iCs w:val="0"/>
          <w:color w:val="auto"/>
          <w:sz w:val="24"/>
          <w:szCs w:val="24"/>
          <w:highlight w:val="none"/>
          <w:lang w:val="en-US" w:eastAsia="zh-CN"/>
        </w:rPr>
      </w:pPr>
      <w:r>
        <w:rPr>
          <w:rFonts w:hint="default" w:ascii="宋体" w:hAnsi="宋体" w:cs="宋体"/>
          <w:i w:val="0"/>
          <w:iCs w:val="0"/>
          <w:color w:val="auto"/>
          <w:sz w:val="24"/>
          <w:szCs w:val="24"/>
          <w:highlight w:val="none"/>
          <w:lang w:val="en-US" w:eastAsia="zh-CN"/>
        </w:rPr>
        <w:t>（</w:t>
      </w:r>
      <w:r>
        <w:rPr>
          <w:rFonts w:hint="eastAsia" w:ascii="宋体" w:hAnsi="宋体" w:cs="宋体"/>
          <w:i w:val="0"/>
          <w:iCs w:val="0"/>
          <w:color w:val="auto"/>
          <w:sz w:val="24"/>
          <w:szCs w:val="24"/>
          <w:highlight w:val="none"/>
          <w:lang w:val="en-US" w:eastAsia="zh-CN"/>
        </w:rPr>
        <w:t>11</w:t>
      </w:r>
      <w:r>
        <w:rPr>
          <w:rFonts w:hint="default" w:ascii="宋体" w:hAnsi="宋体" w:cs="宋体"/>
          <w:i w:val="0"/>
          <w:iCs w:val="0"/>
          <w:color w:val="auto"/>
          <w:sz w:val="24"/>
          <w:szCs w:val="24"/>
          <w:highlight w:val="none"/>
          <w:lang w:val="en-US" w:eastAsia="zh-CN"/>
        </w:rPr>
        <w:t>）法律法规或</w:t>
      </w:r>
      <w:r>
        <w:rPr>
          <w:rFonts w:hint="eastAsia" w:ascii="宋体" w:hAnsi="宋体" w:cs="宋体"/>
          <w:i w:val="0"/>
          <w:iCs w:val="0"/>
          <w:color w:val="auto"/>
          <w:sz w:val="24"/>
          <w:szCs w:val="24"/>
          <w:highlight w:val="none"/>
          <w:lang w:val="en-US" w:eastAsia="zh-CN"/>
        </w:rPr>
        <w:t>响应</w:t>
      </w:r>
      <w:r>
        <w:rPr>
          <w:rFonts w:hint="default" w:ascii="宋体" w:hAnsi="宋体" w:cs="宋体"/>
          <w:i w:val="0"/>
          <w:iCs w:val="0"/>
          <w:color w:val="auto"/>
          <w:sz w:val="24"/>
          <w:szCs w:val="24"/>
          <w:highlight w:val="none"/>
          <w:lang w:val="en-US" w:eastAsia="zh-CN"/>
        </w:rPr>
        <w:t>人须知前附表规定的其他情形。</w:t>
      </w:r>
    </w:p>
    <w:p w14:paraId="6DA40EE0">
      <w:pPr>
        <w:pStyle w:val="6"/>
        <w:pageBreakBefore w:val="0"/>
        <w:kinsoku/>
        <w:wordWrap/>
        <w:overflowPunct/>
        <w:topLinePunct w:val="0"/>
        <w:autoSpaceDE/>
        <w:autoSpaceDN/>
        <w:bidi w:val="0"/>
        <w:adjustRightInd/>
        <w:snapToGrid/>
        <w:spacing w:before="0" w:after="0" w:line="480" w:lineRule="auto"/>
        <w:textAlignment w:val="auto"/>
        <w:rPr>
          <w:rFonts w:ascii="Times New Roman" w:hAnsi="Times New Roman"/>
          <w:i w:val="0"/>
          <w:iCs w:val="0"/>
          <w:color w:val="auto"/>
          <w:highlight w:val="none"/>
        </w:rPr>
      </w:pPr>
      <w:bookmarkStart w:id="6" w:name="_Toc501460635"/>
      <w:bookmarkStart w:id="7" w:name="_Toc16160"/>
      <w:r>
        <w:rPr>
          <w:rFonts w:ascii="Times New Roman" w:hAnsi="Times New Roman"/>
          <w:i w:val="0"/>
          <w:iCs w:val="0"/>
          <w:color w:val="auto"/>
          <w:highlight w:val="none"/>
        </w:rPr>
        <w:t xml:space="preserve">4. </w:t>
      </w:r>
      <w:r>
        <w:rPr>
          <w:rFonts w:hint="eastAsia" w:ascii="Times New Roman" w:hAnsi="Times New Roman"/>
          <w:i w:val="0"/>
          <w:iCs w:val="0"/>
          <w:color w:val="auto"/>
          <w:highlight w:val="none"/>
        </w:rPr>
        <w:t>采购文件的获取</w:t>
      </w:r>
      <w:bookmarkEnd w:id="6"/>
      <w:bookmarkEnd w:id="7"/>
    </w:p>
    <w:p w14:paraId="42B22439">
      <w:pPr>
        <w:pageBreakBefore w:val="0"/>
        <w:kinsoku/>
        <w:wordWrap/>
        <w:overflowPunct/>
        <w:topLinePunct w:val="0"/>
        <w:autoSpaceDE/>
        <w:autoSpaceDN/>
        <w:bidi w:val="0"/>
        <w:adjustRightInd/>
        <w:snapToGrid/>
        <w:spacing w:line="480" w:lineRule="auto"/>
        <w:ind w:firstLine="484" w:firstLineChars="202"/>
        <w:jc w:val="left"/>
        <w:textAlignment w:val="auto"/>
        <w:rPr>
          <w:rFonts w:ascii="宋体" w:hAnsi="宋体" w:cs="宋体"/>
          <w:bCs/>
          <w:i w:val="0"/>
          <w:iCs w:val="0"/>
          <w:snapToGrid w:val="0"/>
          <w:color w:val="auto"/>
          <w:kern w:val="0"/>
          <w:sz w:val="24"/>
          <w:szCs w:val="24"/>
          <w:highlight w:val="none"/>
        </w:rPr>
      </w:pPr>
      <w:r>
        <w:rPr>
          <w:rFonts w:hint="eastAsia" w:ascii="宋体" w:hAnsi="宋体" w:cs="宋体"/>
          <w:i w:val="0"/>
          <w:iCs w:val="0"/>
          <w:color w:val="auto"/>
          <w:sz w:val="24"/>
          <w:szCs w:val="24"/>
          <w:highlight w:val="none"/>
        </w:rPr>
        <w:t>4.1有意参加询比采购活动的单位，请于</w:t>
      </w:r>
      <w:r>
        <w:rPr>
          <w:rFonts w:hint="eastAsia" w:ascii="宋体" w:hAnsi="宋体" w:cs="宋体"/>
          <w:i w:val="0"/>
          <w:iCs w:val="0"/>
          <w:color w:val="auto"/>
          <w:sz w:val="24"/>
          <w:szCs w:val="24"/>
          <w:highlight w:val="none"/>
          <w:u w:val="single"/>
          <w:lang w:val="en-US" w:eastAsia="zh-CN"/>
        </w:rPr>
        <w:t>2025</w:t>
      </w:r>
      <w:r>
        <w:rPr>
          <w:rFonts w:hint="eastAsia" w:ascii="宋体" w:hAnsi="宋体" w:cs="宋体"/>
          <w:i w:val="0"/>
          <w:iCs w:val="0"/>
          <w:color w:val="auto"/>
          <w:sz w:val="24"/>
          <w:szCs w:val="24"/>
          <w:highlight w:val="none"/>
        </w:rPr>
        <w:t>年</w:t>
      </w:r>
      <w:r>
        <w:rPr>
          <w:rFonts w:hint="eastAsia" w:ascii="宋体" w:hAnsi="宋体" w:cs="宋体"/>
          <w:i w:val="0"/>
          <w:iCs w:val="0"/>
          <w:color w:val="auto"/>
          <w:sz w:val="24"/>
          <w:szCs w:val="24"/>
          <w:highlight w:val="none"/>
          <w:u w:val="single"/>
          <w:lang w:val="en-US" w:eastAsia="zh-CN"/>
        </w:rPr>
        <w:t>4</w:t>
      </w:r>
      <w:r>
        <w:rPr>
          <w:rFonts w:hint="eastAsia" w:ascii="宋体" w:hAnsi="宋体" w:cs="宋体"/>
          <w:i w:val="0"/>
          <w:iCs w:val="0"/>
          <w:color w:val="auto"/>
          <w:sz w:val="24"/>
          <w:szCs w:val="24"/>
          <w:highlight w:val="none"/>
        </w:rPr>
        <w:t>月</w:t>
      </w:r>
      <w:r>
        <w:rPr>
          <w:rFonts w:hint="eastAsia" w:ascii="宋体" w:hAnsi="宋体" w:cs="宋体"/>
          <w:i w:val="0"/>
          <w:iCs w:val="0"/>
          <w:color w:val="auto"/>
          <w:sz w:val="24"/>
          <w:szCs w:val="24"/>
          <w:highlight w:val="none"/>
          <w:u w:val="single"/>
          <w:lang w:val="en-US" w:eastAsia="zh-CN"/>
        </w:rPr>
        <w:t>22</w:t>
      </w:r>
      <w:r>
        <w:rPr>
          <w:rFonts w:hint="eastAsia" w:ascii="宋体" w:hAnsi="宋体" w:cs="宋体"/>
          <w:i w:val="0"/>
          <w:iCs w:val="0"/>
          <w:color w:val="auto"/>
          <w:sz w:val="24"/>
          <w:szCs w:val="24"/>
          <w:highlight w:val="none"/>
        </w:rPr>
        <w:t>日至响应文件递交的截止时间，每日9:00-12:00，14:00-17:00（北京时间，下同），将</w:t>
      </w:r>
      <w:r>
        <w:rPr>
          <w:rFonts w:hint="eastAsia" w:ascii="宋体" w:hAnsi="宋体" w:cs="宋体"/>
          <w:b/>
          <w:bCs/>
          <w:i w:val="0"/>
          <w:iCs w:val="0"/>
          <w:color w:val="auto"/>
          <w:sz w:val="24"/>
          <w:szCs w:val="24"/>
          <w:highlight w:val="none"/>
        </w:rPr>
        <w:t>采购文件缴费回执单、采购文件确认通知（格式见附件）</w:t>
      </w:r>
      <w:r>
        <w:rPr>
          <w:rFonts w:hint="eastAsia" w:ascii="宋体" w:hAnsi="宋体" w:cs="宋体"/>
          <w:b/>
          <w:bCs/>
          <w:i w:val="0"/>
          <w:iCs w:val="0"/>
          <w:color w:val="auto"/>
          <w:sz w:val="24"/>
          <w:szCs w:val="24"/>
          <w:highlight w:val="none"/>
          <w:lang w:eastAsia="zh-CN"/>
        </w:rPr>
        <w:t>、</w:t>
      </w:r>
      <w:r>
        <w:rPr>
          <w:rFonts w:hint="eastAsia" w:ascii="宋体" w:hAnsi="宋体" w:cs="宋体"/>
          <w:b/>
          <w:bCs/>
          <w:i w:val="0"/>
          <w:iCs w:val="0"/>
          <w:color w:val="auto"/>
          <w:sz w:val="24"/>
          <w:szCs w:val="24"/>
          <w:highlight w:val="none"/>
          <w:lang w:val="en-US" w:eastAsia="zh-CN"/>
        </w:rPr>
        <w:t>开票信息</w:t>
      </w:r>
      <w:r>
        <w:rPr>
          <w:rFonts w:hint="eastAsia" w:ascii="宋体" w:hAnsi="宋体" w:cs="宋体"/>
          <w:i w:val="0"/>
          <w:iCs w:val="0"/>
          <w:color w:val="auto"/>
          <w:sz w:val="24"/>
          <w:szCs w:val="24"/>
          <w:highlight w:val="none"/>
        </w:rPr>
        <w:t>扫描件发至电子邮箱</w:t>
      </w:r>
      <w:r>
        <w:rPr>
          <w:rFonts w:hint="eastAsia" w:ascii="宋体" w:hAnsi="宋体" w:cs="宋体"/>
          <w:i w:val="0"/>
          <w:iCs w:val="0"/>
          <w:color w:val="auto"/>
          <w:sz w:val="24"/>
          <w:szCs w:val="24"/>
          <w:highlight w:val="none"/>
          <w:lang w:val="en-US" w:eastAsia="zh-CN"/>
        </w:rPr>
        <w:t>jkyzb4@163.com</w:t>
      </w:r>
      <w:r>
        <w:rPr>
          <w:rFonts w:hint="eastAsia" w:ascii="宋体" w:hAnsi="宋体" w:cs="宋体"/>
          <w:b/>
          <w:bCs/>
          <w:i w:val="0"/>
          <w:iCs w:val="0"/>
          <w:color w:val="auto"/>
          <w:sz w:val="24"/>
          <w:szCs w:val="24"/>
          <w:highlight w:val="none"/>
          <w:lang w:val="en-US" w:eastAsia="zh-CN"/>
        </w:rPr>
        <w:t>（备注单位名称及联系电话）</w:t>
      </w:r>
      <w:r>
        <w:rPr>
          <w:rFonts w:hint="eastAsia" w:ascii="宋体" w:hAnsi="宋体" w:cs="宋体"/>
          <w:i w:val="0"/>
          <w:iCs w:val="0"/>
          <w:color w:val="auto"/>
          <w:sz w:val="24"/>
          <w:szCs w:val="24"/>
          <w:highlight w:val="none"/>
        </w:rPr>
        <w:t>，获取采购文件。</w:t>
      </w:r>
    </w:p>
    <w:p w14:paraId="5D418DB3">
      <w:pPr>
        <w:pageBreakBefore w:val="0"/>
        <w:kinsoku/>
        <w:wordWrap/>
        <w:overflowPunct/>
        <w:topLinePunct w:val="0"/>
        <w:autoSpaceDE/>
        <w:autoSpaceDN/>
        <w:bidi w:val="0"/>
        <w:adjustRightInd/>
        <w:snapToGrid/>
        <w:spacing w:line="480" w:lineRule="auto"/>
        <w:ind w:firstLine="484" w:firstLineChars="202"/>
        <w:jc w:val="left"/>
        <w:textAlignment w:val="auto"/>
        <w:rPr>
          <w:rFonts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4.2 采购文件每套售价</w:t>
      </w:r>
      <w:r>
        <w:rPr>
          <w:rFonts w:hint="eastAsia"/>
          <w:i w:val="0"/>
          <w:iCs w:val="0"/>
          <w:color w:val="auto"/>
          <w:szCs w:val="21"/>
          <w:highlight w:val="none"/>
          <w:u w:val="single"/>
          <w:lang w:eastAsia="zh-CN"/>
        </w:rPr>
        <w:t>2</w:t>
      </w:r>
      <w:r>
        <w:rPr>
          <w:rFonts w:hint="eastAsia"/>
          <w:i w:val="0"/>
          <w:iCs w:val="0"/>
          <w:color w:val="auto"/>
          <w:szCs w:val="21"/>
          <w:highlight w:val="none"/>
          <w:u w:val="single"/>
          <w:lang w:val="en-US" w:eastAsia="zh-CN"/>
        </w:rPr>
        <w:t>00</w:t>
      </w:r>
      <w:r>
        <w:rPr>
          <w:rFonts w:hint="eastAsia" w:ascii="宋体" w:hAnsi="宋体" w:cs="宋体"/>
          <w:i w:val="0"/>
          <w:iCs w:val="0"/>
          <w:color w:val="auto"/>
          <w:sz w:val="24"/>
          <w:szCs w:val="24"/>
          <w:highlight w:val="none"/>
        </w:rPr>
        <w:t>元，售后不退。</w:t>
      </w:r>
    </w:p>
    <w:p w14:paraId="47C9FAF2">
      <w:pPr>
        <w:pStyle w:val="4"/>
        <w:pageBreakBefore w:val="0"/>
        <w:kinsoku/>
        <w:wordWrap/>
        <w:overflowPunct/>
        <w:topLinePunct w:val="0"/>
        <w:autoSpaceDE/>
        <w:autoSpaceDN/>
        <w:bidi w:val="0"/>
        <w:adjustRightInd/>
        <w:snapToGrid/>
        <w:spacing w:line="480" w:lineRule="auto"/>
        <w:ind w:firstLine="484" w:firstLineChars="202"/>
        <w:textAlignment w:val="auto"/>
        <w:rPr>
          <w:rFonts w:ascii="宋体" w:hAnsi="宋体" w:cs="宋体"/>
          <w:i w:val="0"/>
          <w:iCs w:val="0"/>
          <w:color w:val="auto"/>
          <w:szCs w:val="24"/>
          <w:highlight w:val="none"/>
        </w:rPr>
      </w:pPr>
      <w:r>
        <w:rPr>
          <w:rFonts w:hint="eastAsia" w:ascii="宋体" w:hAnsi="宋体" w:cs="宋体"/>
          <w:i w:val="0"/>
          <w:iCs w:val="0"/>
          <w:color w:val="auto"/>
          <w:szCs w:val="24"/>
          <w:highlight w:val="none"/>
        </w:rPr>
        <w:t>缴费账号及开户银行：</w:t>
      </w:r>
    </w:p>
    <w:p w14:paraId="5A60D423">
      <w:pPr>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户名：安徽省交通科学研究院</w:t>
      </w:r>
    </w:p>
    <w:p w14:paraId="4B581836">
      <w:pPr>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账号：341304000013000522160</w:t>
      </w:r>
    </w:p>
    <w:p w14:paraId="260AE240">
      <w:pPr>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rPr>
        <w:t>开户行：交通银行合肥寿春支行。</w:t>
      </w:r>
    </w:p>
    <w:p w14:paraId="2F068C9D">
      <w:pPr>
        <w:pStyle w:val="4"/>
        <w:pageBreakBefore w:val="0"/>
        <w:kinsoku/>
        <w:wordWrap/>
        <w:overflowPunct/>
        <w:topLinePunct w:val="0"/>
        <w:autoSpaceDE/>
        <w:autoSpaceDN/>
        <w:bidi w:val="0"/>
        <w:adjustRightInd/>
        <w:snapToGrid/>
        <w:spacing w:line="480" w:lineRule="auto"/>
        <w:ind w:firstLine="484" w:firstLineChars="202"/>
        <w:textAlignment w:val="auto"/>
        <w:rPr>
          <w:rFonts w:ascii="宋体" w:hAnsi="宋体" w:cs="宋体"/>
          <w:i w:val="0"/>
          <w:iCs w:val="0"/>
          <w:color w:val="auto"/>
          <w:szCs w:val="24"/>
          <w:highlight w:val="none"/>
        </w:rPr>
      </w:pPr>
      <w:r>
        <w:rPr>
          <w:rFonts w:hint="eastAsia" w:ascii="宋体" w:hAnsi="宋体" w:cs="宋体"/>
          <w:i w:val="0"/>
          <w:iCs w:val="0"/>
          <w:color w:val="auto"/>
          <w:szCs w:val="24"/>
          <w:highlight w:val="none"/>
        </w:rPr>
        <w:t>请备注缴费单位名称及项目名称或项目编号。</w:t>
      </w:r>
    </w:p>
    <w:p w14:paraId="06166C49">
      <w:pPr>
        <w:pStyle w:val="6"/>
        <w:pageBreakBefore w:val="0"/>
        <w:kinsoku/>
        <w:wordWrap/>
        <w:overflowPunct/>
        <w:topLinePunct w:val="0"/>
        <w:autoSpaceDE/>
        <w:autoSpaceDN/>
        <w:bidi w:val="0"/>
        <w:adjustRightInd/>
        <w:snapToGrid/>
        <w:spacing w:before="0" w:after="0" w:line="480" w:lineRule="auto"/>
        <w:textAlignment w:val="auto"/>
        <w:rPr>
          <w:rFonts w:ascii="Times New Roman" w:hAnsi="Times New Roman"/>
          <w:i w:val="0"/>
          <w:iCs w:val="0"/>
          <w:color w:val="auto"/>
          <w:highlight w:val="none"/>
        </w:rPr>
      </w:pPr>
      <w:bookmarkStart w:id="8" w:name="_Toc31176"/>
      <w:bookmarkStart w:id="9" w:name="_Toc501460636"/>
      <w:r>
        <w:rPr>
          <w:rFonts w:ascii="Times New Roman" w:hAnsi="Times New Roman"/>
          <w:i w:val="0"/>
          <w:iCs w:val="0"/>
          <w:color w:val="auto"/>
          <w:highlight w:val="none"/>
        </w:rPr>
        <w:t xml:space="preserve">5. </w:t>
      </w:r>
      <w:r>
        <w:rPr>
          <w:rFonts w:hint="eastAsia" w:ascii="Times New Roman" w:hAnsi="Times New Roman"/>
          <w:i w:val="0"/>
          <w:iCs w:val="0"/>
          <w:color w:val="auto"/>
          <w:highlight w:val="none"/>
        </w:rPr>
        <w:t>响应文件的递交</w:t>
      </w:r>
      <w:bookmarkEnd w:id="8"/>
      <w:bookmarkEnd w:id="9"/>
    </w:p>
    <w:p w14:paraId="258368FA">
      <w:pPr>
        <w:pageBreakBefore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5.1响应文件递交的截止时间为：</w:t>
      </w:r>
      <w:r>
        <w:rPr>
          <w:rFonts w:hint="eastAsia" w:ascii="宋体" w:hAnsi="宋体" w:cs="宋体"/>
          <w:i w:val="0"/>
          <w:iCs w:val="0"/>
          <w:color w:val="auto"/>
          <w:sz w:val="24"/>
          <w:szCs w:val="24"/>
          <w:highlight w:val="none"/>
          <w:u w:val="single"/>
          <w:lang w:val="en-US" w:eastAsia="zh-CN"/>
        </w:rPr>
        <w:t>2025</w:t>
      </w:r>
      <w:r>
        <w:rPr>
          <w:rFonts w:hint="eastAsia" w:ascii="宋体" w:hAnsi="宋体" w:cs="宋体"/>
          <w:i w:val="0"/>
          <w:iCs w:val="0"/>
          <w:color w:val="auto"/>
          <w:sz w:val="24"/>
          <w:szCs w:val="24"/>
          <w:highlight w:val="none"/>
        </w:rPr>
        <w:t>年</w:t>
      </w:r>
      <w:r>
        <w:rPr>
          <w:rFonts w:hint="eastAsia" w:ascii="宋体" w:hAnsi="宋体" w:cs="宋体"/>
          <w:i w:val="0"/>
          <w:iCs w:val="0"/>
          <w:color w:val="auto"/>
          <w:sz w:val="24"/>
          <w:szCs w:val="24"/>
          <w:highlight w:val="none"/>
          <w:u w:val="single"/>
          <w:lang w:val="en-US" w:eastAsia="zh-CN"/>
        </w:rPr>
        <w:t>4</w:t>
      </w:r>
      <w:r>
        <w:rPr>
          <w:rFonts w:hint="eastAsia" w:ascii="宋体" w:hAnsi="宋体" w:cs="宋体"/>
          <w:i w:val="0"/>
          <w:iCs w:val="0"/>
          <w:color w:val="auto"/>
          <w:sz w:val="24"/>
          <w:szCs w:val="24"/>
          <w:highlight w:val="none"/>
        </w:rPr>
        <w:t>月</w:t>
      </w:r>
      <w:r>
        <w:rPr>
          <w:rFonts w:hint="eastAsia" w:ascii="宋体" w:hAnsi="宋体" w:cs="宋体"/>
          <w:i w:val="0"/>
          <w:iCs w:val="0"/>
          <w:color w:val="auto"/>
          <w:sz w:val="24"/>
          <w:szCs w:val="24"/>
          <w:highlight w:val="none"/>
          <w:u w:val="single"/>
          <w:lang w:val="en-US" w:eastAsia="zh-CN"/>
        </w:rPr>
        <w:t>29</w:t>
      </w:r>
      <w:r>
        <w:rPr>
          <w:rFonts w:hint="eastAsia" w:ascii="宋体" w:hAnsi="宋体" w:cs="宋体"/>
          <w:i w:val="0"/>
          <w:iCs w:val="0"/>
          <w:color w:val="auto"/>
          <w:sz w:val="24"/>
          <w:szCs w:val="24"/>
          <w:highlight w:val="none"/>
        </w:rPr>
        <w:t>日</w:t>
      </w:r>
      <w:r>
        <w:rPr>
          <w:rFonts w:hint="eastAsia" w:ascii="宋体" w:hAnsi="宋体" w:cs="宋体"/>
          <w:i w:val="0"/>
          <w:iCs w:val="0"/>
          <w:color w:val="auto"/>
          <w:sz w:val="24"/>
          <w:szCs w:val="24"/>
          <w:highlight w:val="none"/>
          <w:u w:val="single"/>
          <w:lang w:val="en-US" w:eastAsia="zh-CN"/>
        </w:rPr>
        <w:t>14</w:t>
      </w:r>
      <w:r>
        <w:rPr>
          <w:rFonts w:hint="eastAsia" w:ascii="宋体" w:hAnsi="宋体" w:cs="宋体"/>
          <w:i w:val="0"/>
          <w:iCs w:val="0"/>
          <w:color w:val="auto"/>
          <w:sz w:val="24"/>
          <w:szCs w:val="24"/>
          <w:highlight w:val="none"/>
          <w:u w:val="single"/>
          <w:lang w:eastAsia="zh-CN"/>
        </w:rPr>
        <w:t>：</w:t>
      </w:r>
      <w:r>
        <w:rPr>
          <w:rFonts w:hint="eastAsia" w:ascii="宋体" w:hAnsi="宋体" w:cs="宋体"/>
          <w:i w:val="0"/>
          <w:iCs w:val="0"/>
          <w:color w:val="auto"/>
          <w:sz w:val="24"/>
          <w:szCs w:val="24"/>
          <w:highlight w:val="none"/>
          <w:u w:val="single"/>
          <w:lang w:val="en-US" w:eastAsia="zh-CN"/>
        </w:rPr>
        <w:t>00</w:t>
      </w:r>
      <w:r>
        <w:rPr>
          <w:rFonts w:hint="eastAsia" w:ascii="宋体" w:hAnsi="宋体" w:cs="宋体"/>
          <w:i w:val="0"/>
          <w:iCs w:val="0"/>
          <w:color w:val="auto"/>
          <w:sz w:val="24"/>
          <w:szCs w:val="24"/>
          <w:highlight w:val="none"/>
        </w:rPr>
        <w:t>；</w:t>
      </w:r>
    </w:p>
    <w:p w14:paraId="498AD94B">
      <w:pPr>
        <w:pageBreakBefore w:val="0"/>
        <w:kinsoku/>
        <w:wordWrap/>
        <w:overflowPunct/>
        <w:topLinePunct w:val="0"/>
        <w:autoSpaceDE/>
        <w:autoSpaceDN/>
        <w:bidi w:val="0"/>
        <w:adjustRightInd/>
        <w:snapToGrid/>
        <w:spacing w:line="480" w:lineRule="auto"/>
        <w:ind w:firstLine="480" w:firstLineChars="200"/>
        <w:jc w:val="left"/>
        <w:textAlignment w:val="auto"/>
        <w:rPr>
          <w:rFonts w:ascii="宋体" w:hAnsi="宋体" w:cs="宋体"/>
          <w:i w:val="0"/>
          <w:iCs w:val="0"/>
          <w:color w:val="auto"/>
          <w:sz w:val="24"/>
          <w:szCs w:val="24"/>
          <w:highlight w:val="none"/>
          <w:u w:val="single"/>
        </w:rPr>
      </w:pPr>
      <w:r>
        <w:rPr>
          <w:rFonts w:hint="eastAsia" w:ascii="宋体" w:hAnsi="宋体" w:cs="宋体"/>
          <w:i w:val="0"/>
          <w:iCs w:val="0"/>
          <w:color w:val="auto"/>
          <w:sz w:val="24"/>
          <w:szCs w:val="24"/>
          <w:highlight w:val="none"/>
        </w:rPr>
        <w:t>递交地点：安徽省交通科学研究院（合肥市蜀山区中安创谷二期J4栋3楼）开标室。</w:t>
      </w:r>
    </w:p>
    <w:p w14:paraId="7663214D">
      <w:pPr>
        <w:pageBreakBefore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5.2逾期送达的、未送达指定地点的响应文件，采购人将拒绝接收。本项目允许采用邮寄的方式递交</w:t>
      </w:r>
      <w:r>
        <w:rPr>
          <w:rFonts w:hint="eastAsia" w:ascii="宋体" w:hAnsi="宋体" w:cs="宋体"/>
          <w:i w:val="0"/>
          <w:iCs w:val="0"/>
          <w:color w:val="auto"/>
          <w:sz w:val="24"/>
          <w:szCs w:val="24"/>
          <w:highlight w:val="none"/>
          <w:lang w:eastAsia="zh-CN"/>
        </w:rPr>
        <w:t>响应文件</w:t>
      </w:r>
      <w:r>
        <w:rPr>
          <w:rFonts w:hint="eastAsia" w:ascii="宋体" w:hAnsi="宋体" w:cs="宋体"/>
          <w:i w:val="0"/>
          <w:iCs w:val="0"/>
          <w:color w:val="auto"/>
          <w:sz w:val="24"/>
          <w:szCs w:val="24"/>
          <w:highlight w:val="none"/>
        </w:rPr>
        <w:t>。</w:t>
      </w:r>
      <w:r>
        <w:rPr>
          <w:rFonts w:hint="eastAsia" w:ascii="宋体" w:hAnsi="宋体" w:cs="宋体"/>
          <w:i w:val="0"/>
          <w:iCs w:val="0"/>
          <w:color w:val="auto"/>
          <w:sz w:val="24"/>
          <w:szCs w:val="24"/>
          <w:highlight w:val="none"/>
          <w:lang w:eastAsia="zh-CN"/>
        </w:rPr>
        <w:t>响应文件</w:t>
      </w:r>
      <w:r>
        <w:rPr>
          <w:rFonts w:hint="eastAsia" w:ascii="宋体" w:hAnsi="宋体" w:cs="宋体"/>
          <w:i w:val="0"/>
          <w:iCs w:val="0"/>
          <w:color w:val="auto"/>
          <w:sz w:val="24"/>
          <w:szCs w:val="24"/>
          <w:highlight w:val="none"/>
        </w:rPr>
        <w:t>可在投标截止时间前（202</w:t>
      </w:r>
      <w:r>
        <w:rPr>
          <w:rFonts w:hint="eastAsia" w:ascii="宋体" w:hAnsi="宋体" w:cs="宋体"/>
          <w:i w:val="0"/>
          <w:iCs w:val="0"/>
          <w:color w:val="auto"/>
          <w:sz w:val="24"/>
          <w:szCs w:val="24"/>
          <w:highlight w:val="none"/>
          <w:lang w:val="en-US" w:eastAsia="zh-CN"/>
        </w:rPr>
        <w:t>5</w:t>
      </w:r>
      <w:r>
        <w:rPr>
          <w:rFonts w:hint="eastAsia" w:ascii="宋体" w:hAnsi="宋体" w:cs="宋体"/>
          <w:i w:val="0"/>
          <w:iCs w:val="0"/>
          <w:color w:val="auto"/>
          <w:sz w:val="24"/>
          <w:szCs w:val="24"/>
          <w:highlight w:val="none"/>
        </w:rPr>
        <w:t>年</w:t>
      </w:r>
      <w:r>
        <w:rPr>
          <w:rFonts w:hint="eastAsia" w:ascii="宋体" w:hAnsi="宋体" w:cs="宋体"/>
          <w:i w:val="0"/>
          <w:iCs w:val="0"/>
          <w:color w:val="auto"/>
          <w:sz w:val="24"/>
          <w:szCs w:val="24"/>
          <w:highlight w:val="none"/>
          <w:lang w:val="en-US" w:eastAsia="zh-CN"/>
        </w:rPr>
        <w:t>4</w:t>
      </w:r>
      <w:r>
        <w:rPr>
          <w:rFonts w:hint="eastAsia" w:ascii="宋体" w:hAnsi="宋体" w:cs="宋体"/>
          <w:i w:val="0"/>
          <w:iCs w:val="0"/>
          <w:color w:val="auto"/>
          <w:sz w:val="24"/>
          <w:szCs w:val="24"/>
          <w:highlight w:val="none"/>
        </w:rPr>
        <w:t>月</w:t>
      </w:r>
      <w:r>
        <w:rPr>
          <w:rFonts w:hint="eastAsia" w:ascii="宋体" w:hAnsi="宋体" w:cs="宋体"/>
          <w:i w:val="0"/>
          <w:iCs w:val="0"/>
          <w:color w:val="auto"/>
          <w:sz w:val="24"/>
          <w:szCs w:val="24"/>
          <w:highlight w:val="none"/>
          <w:lang w:val="en-US" w:eastAsia="zh-CN"/>
        </w:rPr>
        <w:t>30</w:t>
      </w:r>
      <w:r>
        <w:rPr>
          <w:rFonts w:hint="eastAsia" w:ascii="宋体" w:hAnsi="宋体" w:cs="宋体"/>
          <w:i w:val="0"/>
          <w:iCs w:val="0"/>
          <w:color w:val="auto"/>
          <w:sz w:val="24"/>
          <w:szCs w:val="24"/>
          <w:highlight w:val="none"/>
        </w:rPr>
        <w:t>日</w:t>
      </w:r>
      <w:r>
        <w:rPr>
          <w:rFonts w:hint="eastAsia" w:ascii="宋体" w:hAnsi="宋体" w:cs="宋体"/>
          <w:i w:val="0"/>
          <w:iCs w:val="0"/>
          <w:color w:val="auto"/>
          <w:sz w:val="24"/>
          <w:szCs w:val="24"/>
          <w:highlight w:val="none"/>
          <w:lang w:val="en-US" w:eastAsia="zh-CN"/>
        </w:rPr>
        <w:t>下</w:t>
      </w:r>
      <w:r>
        <w:rPr>
          <w:rFonts w:hint="eastAsia" w:ascii="宋体" w:hAnsi="宋体" w:cs="宋体"/>
          <w:i w:val="0"/>
          <w:iCs w:val="0"/>
          <w:color w:val="auto"/>
          <w:sz w:val="24"/>
          <w:szCs w:val="24"/>
          <w:highlight w:val="none"/>
        </w:rPr>
        <w:t>午</w:t>
      </w:r>
      <w:r>
        <w:rPr>
          <w:rFonts w:hint="eastAsia" w:ascii="宋体" w:hAnsi="宋体" w:cs="宋体"/>
          <w:i w:val="0"/>
          <w:iCs w:val="0"/>
          <w:color w:val="auto"/>
          <w:sz w:val="24"/>
          <w:szCs w:val="24"/>
          <w:highlight w:val="none"/>
          <w:lang w:val="en-US" w:eastAsia="zh-CN"/>
        </w:rPr>
        <w:t>14</w:t>
      </w:r>
      <w:r>
        <w:rPr>
          <w:rFonts w:hint="eastAsia" w:ascii="宋体" w:hAnsi="宋体" w:cs="宋体"/>
          <w:i w:val="0"/>
          <w:iCs w:val="0"/>
          <w:color w:val="auto"/>
          <w:sz w:val="24"/>
          <w:szCs w:val="24"/>
          <w:highlight w:val="none"/>
        </w:rPr>
        <w:t>：</w:t>
      </w:r>
      <w:r>
        <w:rPr>
          <w:rFonts w:hint="eastAsia" w:ascii="宋体" w:hAnsi="宋体" w:cs="宋体"/>
          <w:i w:val="0"/>
          <w:iCs w:val="0"/>
          <w:color w:val="auto"/>
          <w:sz w:val="24"/>
          <w:szCs w:val="24"/>
          <w:highlight w:val="none"/>
          <w:lang w:val="en-US" w:eastAsia="zh-CN"/>
        </w:rPr>
        <w:t>0</w:t>
      </w:r>
      <w:r>
        <w:rPr>
          <w:rFonts w:hint="eastAsia" w:ascii="宋体" w:hAnsi="宋体" w:cs="宋体"/>
          <w:i w:val="0"/>
          <w:iCs w:val="0"/>
          <w:color w:val="auto"/>
          <w:sz w:val="24"/>
          <w:szCs w:val="24"/>
          <w:highlight w:val="none"/>
        </w:rPr>
        <w:t>0分）寄达（邮寄地址：合肥市蜀山区孔雀台路中安创谷二期J4栋3层安徽省交通科学研究院，</w:t>
      </w:r>
      <w:r>
        <w:rPr>
          <w:rFonts w:hint="eastAsia" w:ascii="宋体" w:hAnsi="宋体" w:cs="宋体"/>
          <w:i w:val="0"/>
          <w:iCs w:val="0"/>
          <w:color w:val="auto"/>
          <w:sz w:val="24"/>
          <w:szCs w:val="24"/>
          <w:highlight w:val="none"/>
          <w:lang w:val="en-US" w:eastAsia="zh-CN"/>
        </w:rPr>
        <w:t>杨</w:t>
      </w:r>
      <w:r>
        <w:rPr>
          <w:rFonts w:hint="eastAsia" w:ascii="宋体" w:hAnsi="宋体" w:cs="宋体"/>
          <w:i w:val="0"/>
          <w:iCs w:val="0"/>
          <w:color w:val="auto"/>
          <w:sz w:val="24"/>
          <w:szCs w:val="24"/>
          <w:highlight w:val="none"/>
        </w:rPr>
        <w:t>工收，电话：</w:t>
      </w:r>
      <w:r>
        <w:rPr>
          <w:rFonts w:hint="eastAsia" w:ascii="宋体" w:hAnsi="宋体" w:cs="宋体"/>
          <w:i w:val="0"/>
          <w:iCs w:val="0"/>
          <w:color w:val="auto"/>
          <w:sz w:val="24"/>
          <w:szCs w:val="24"/>
          <w:highlight w:val="none"/>
          <w:lang w:val="en-US" w:eastAsia="zh-CN"/>
        </w:rPr>
        <w:t>18956022555</w:t>
      </w:r>
      <w:r>
        <w:rPr>
          <w:rFonts w:hint="eastAsia" w:ascii="宋体" w:hAnsi="宋体" w:cs="宋体"/>
          <w:i w:val="0"/>
          <w:iCs w:val="0"/>
          <w:color w:val="auto"/>
          <w:sz w:val="24"/>
          <w:szCs w:val="24"/>
          <w:highlight w:val="none"/>
        </w:rPr>
        <w:t>）。</w:t>
      </w:r>
    </w:p>
    <w:p w14:paraId="7D34F1AC">
      <w:pPr>
        <w:pageBreakBefore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（1）寄达时间以收件人签收时间为准，而不是以“邮戳为准”，逾期寄达的</w:t>
      </w:r>
      <w:r>
        <w:rPr>
          <w:rFonts w:hint="eastAsia" w:ascii="宋体" w:hAnsi="宋体" w:cs="宋体"/>
          <w:i w:val="0"/>
          <w:iCs w:val="0"/>
          <w:color w:val="auto"/>
          <w:sz w:val="24"/>
          <w:szCs w:val="24"/>
          <w:highlight w:val="none"/>
          <w:lang w:eastAsia="zh-CN"/>
        </w:rPr>
        <w:t>响应文件</w:t>
      </w:r>
      <w:r>
        <w:rPr>
          <w:rFonts w:hint="eastAsia" w:ascii="宋体" w:hAnsi="宋体" w:cs="宋体"/>
          <w:i w:val="0"/>
          <w:iCs w:val="0"/>
          <w:color w:val="auto"/>
          <w:sz w:val="24"/>
          <w:szCs w:val="24"/>
          <w:highlight w:val="none"/>
        </w:rPr>
        <w:t>，将被</w:t>
      </w:r>
      <w:r>
        <w:rPr>
          <w:rFonts w:hint="eastAsia" w:ascii="宋体" w:hAnsi="宋体" w:cs="宋体"/>
          <w:i w:val="0"/>
          <w:iCs w:val="0"/>
          <w:color w:val="auto"/>
          <w:sz w:val="24"/>
          <w:szCs w:val="24"/>
          <w:highlight w:val="none"/>
          <w:lang w:eastAsia="zh-CN"/>
        </w:rPr>
        <w:t>采购人</w:t>
      </w:r>
      <w:r>
        <w:rPr>
          <w:rFonts w:hint="eastAsia" w:ascii="宋体" w:hAnsi="宋体" w:cs="宋体"/>
          <w:i w:val="0"/>
          <w:iCs w:val="0"/>
          <w:color w:val="auto"/>
          <w:sz w:val="24"/>
          <w:szCs w:val="24"/>
          <w:highlight w:val="none"/>
        </w:rPr>
        <w:t>拒绝接收；</w:t>
      </w:r>
    </w:p>
    <w:p w14:paraId="7543B6EF">
      <w:pPr>
        <w:pageBreakBefore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（2）</w:t>
      </w:r>
      <w:r>
        <w:rPr>
          <w:rFonts w:hint="eastAsia" w:ascii="宋体" w:hAnsi="宋体" w:cs="宋体"/>
          <w:i w:val="0"/>
          <w:iCs w:val="0"/>
          <w:color w:val="auto"/>
          <w:sz w:val="24"/>
          <w:szCs w:val="24"/>
          <w:highlight w:val="none"/>
          <w:lang w:eastAsia="zh-CN"/>
        </w:rPr>
        <w:t>供应商</w:t>
      </w:r>
      <w:r>
        <w:rPr>
          <w:rFonts w:hint="eastAsia" w:ascii="宋体" w:hAnsi="宋体" w:cs="宋体"/>
          <w:i w:val="0"/>
          <w:iCs w:val="0"/>
          <w:color w:val="auto"/>
          <w:sz w:val="24"/>
          <w:szCs w:val="24"/>
          <w:highlight w:val="none"/>
        </w:rPr>
        <w:t>因为递交地点发生错误而逾期送达</w:t>
      </w:r>
      <w:r>
        <w:rPr>
          <w:rFonts w:hint="eastAsia" w:ascii="宋体" w:hAnsi="宋体" w:cs="宋体"/>
          <w:i w:val="0"/>
          <w:iCs w:val="0"/>
          <w:color w:val="auto"/>
          <w:sz w:val="24"/>
          <w:szCs w:val="24"/>
          <w:highlight w:val="none"/>
          <w:lang w:eastAsia="zh-CN"/>
        </w:rPr>
        <w:t>响应文件</w:t>
      </w:r>
      <w:r>
        <w:rPr>
          <w:rFonts w:hint="eastAsia" w:ascii="宋体" w:hAnsi="宋体" w:cs="宋体"/>
          <w:i w:val="0"/>
          <w:iCs w:val="0"/>
          <w:color w:val="auto"/>
          <w:sz w:val="24"/>
          <w:szCs w:val="24"/>
          <w:highlight w:val="none"/>
        </w:rPr>
        <w:t>的，将被</w:t>
      </w:r>
      <w:r>
        <w:rPr>
          <w:rFonts w:hint="eastAsia" w:ascii="宋体" w:hAnsi="宋体" w:cs="宋体"/>
          <w:i w:val="0"/>
          <w:iCs w:val="0"/>
          <w:color w:val="auto"/>
          <w:sz w:val="24"/>
          <w:szCs w:val="24"/>
          <w:highlight w:val="none"/>
          <w:lang w:eastAsia="zh-CN"/>
        </w:rPr>
        <w:t>采购人</w:t>
      </w:r>
      <w:r>
        <w:rPr>
          <w:rFonts w:hint="eastAsia" w:ascii="宋体" w:hAnsi="宋体" w:cs="宋体"/>
          <w:i w:val="0"/>
          <w:iCs w:val="0"/>
          <w:color w:val="auto"/>
          <w:sz w:val="24"/>
          <w:szCs w:val="24"/>
          <w:highlight w:val="none"/>
        </w:rPr>
        <w:t>拒绝接收；</w:t>
      </w:r>
    </w:p>
    <w:p w14:paraId="206429C8">
      <w:pPr>
        <w:pageBreakBefore w:val="0"/>
        <w:kinsoku/>
        <w:wordWrap/>
        <w:overflowPunct/>
        <w:topLinePunct w:val="0"/>
        <w:autoSpaceDE/>
        <w:autoSpaceDN/>
        <w:bidi w:val="0"/>
        <w:adjustRightInd/>
        <w:snapToGrid/>
        <w:spacing w:line="480" w:lineRule="auto"/>
        <w:ind w:firstLine="480" w:firstLineChars="200"/>
        <w:jc w:val="left"/>
        <w:textAlignment w:val="auto"/>
        <w:rPr>
          <w:rFonts w:hint="eastAsia"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（3）未按照招标文件要求密封的</w:t>
      </w:r>
      <w:r>
        <w:rPr>
          <w:rFonts w:hint="eastAsia" w:ascii="宋体" w:hAnsi="宋体" w:cs="宋体"/>
          <w:i w:val="0"/>
          <w:iCs w:val="0"/>
          <w:color w:val="auto"/>
          <w:sz w:val="24"/>
          <w:szCs w:val="24"/>
          <w:highlight w:val="none"/>
          <w:lang w:eastAsia="zh-CN"/>
        </w:rPr>
        <w:t>响应文件</w:t>
      </w:r>
      <w:r>
        <w:rPr>
          <w:rFonts w:hint="eastAsia" w:ascii="宋体" w:hAnsi="宋体" w:cs="宋体"/>
          <w:i w:val="0"/>
          <w:iCs w:val="0"/>
          <w:color w:val="auto"/>
          <w:sz w:val="24"/>
          <w:szCs w:val="24"/>
          <w:highlight w:val="none"/>
        </w:rPr>
        <w:t>，将被</w:t>
      </w:r>
      <w:r>
        <w:rPr>
          <w:rFonts w:hint="eastAsia" w:ascii="宋体" w:hAnsi="宋体" w:cs="宋体"/>
          <w:i w:val="0"/>
          <w:iCs w:val="0"/>
          <w:color w:val="auto"/>
          <w:sz w:val="24"/>
          <w:szCs w:val="24"/>
          <w:highlight w:val="none"/>
          <w:lang w:eastAsia="zh-CN"/>
        </w:rPr>
        <w:t>采购人</w:t>
      </w:r>
      <w:r>
        <w:rPr>
          <w:rFonts w:hint="eastAsia" w:ascii="宋体" w:hAnsi="宋体" w:cs="宋体"/>
          <w:i w:val="0"/>
          <w:iCs w:val="0"/>
          <w:color w:val="auto"/>
          <w:sz w:val="24"/>
          <w:szCs w:val="24"/>
          <w:highlight w:val="none"/>
        </w:rPr>
        <w:t>拒绝接收。</w:t>
      </w:r>
      <w:r>
        <w:rPr>
          <w:rFonts w:hint="eastAsia" w:ascii="宋体" w:hAnsi="宋体" w:cs="宋体"/>
          <w:i w:val="0"/>
          <w:iCs w:val="0"/>
          <w:color w:val="auto"/>
          <w:sz w:val="24"/>
          <w:szCs w:val="24"/>
          <w:highlight w:val="none"/>
          <w:lang w:eastAsia="zh-CN"/>
        </w:rPr>
        <w:t>供应商</w:t>
      </w:r>
      <w:r>
        <w:rPr>
          <w:rFonts w:hint="eastAsia" w:ascii="宋体" w:hAnsi="宋体" w:cs="宋体"/>
          <w:i w:val="0"/>
          <w:iCs w:val="0"/>
          <w:color w:val="auto"/>
          <w:sz w:val="24"/>
          <w:szCs w:val="24"/>
          <w:highlight w:val="none"/>
        </w:rPr>
        <w:t>承担邮寄过程中</w:t>
      </w:r>
      <w:r>
        <w:rPr>
          <w:rFonts w:hint="eastAsia" w:ascii="宋体" w:hAnsi="宋体" w:cs="宋体"/>
          <w:i w:val="0"/>
          <w:iCs w:val="0"/>
          <w:color w:val="auto"/>
          <w:sz w:val="24"/>
          <w:szCs w:val="24"/>
          <w:highlight w:val="none"/>
          <w:lang w:eastAsia="zh-CN"/>
        </w:rPr>
        <w:t>响应文件</w:t>
      </w:r>
      <w:r>
        <w:rPr>
          <w:rFonts w:hint="eastAsia" w:ascii="宋体" w:hAnsi="宋体" w:cs="宋体"/>
          <w:i w:val="0"/>
          <w:iCs w:val="0"/>
          <w:color w:val="auto"/>
          <w:sz w:val="24"/>
          <w:szCs w:val="24"/>
          <w:highlight w:val="none"/>
        </w:rPr>
        <w:t>破损及密封不合格引起的不利风险。</w:t>
      </w:r>
    </w:p>
    <w:p w14:paraId="38B63A27">
      <w:pPr>
        <w:pageBreakBefore w:val="0"/>
        <w:kinsoku/>
        <w:wordWrap/>
        <w:overflowPunct/>
        <w:topLinePunct w:val="0"/>
        <w:autoSpaceDE/>
        <w:autoSpaceDN/>
        <w:bidi w:val="0"/>
        <w:adjustRightInd/>
        <w:snapToGrid/>
        <w:spacing w:line="480" w:lineRule="auto"/>
        <w:ind w:firstLine="420" w:firstLineChars="200"/>
        <w:jc w:val="left"/>
        <w:textAlignment w:val="auto"/>
        <w:rPr>
          <w:rFonts w:ascii="Times New Roman" w:hAnsi="Times New Roman"/>
          <w:i w:val="0"/>
          <w:iCs w:val="0"/>
          <w:color w:val="auto"/>
          <w:highlight w:val="none"/>
        </w:rPr>
      </w:pPr>
    </w:p>
    <w:p w14:paraId="412827DD">
      <w:pPr>
        <w:pStyle w:val="6"/>
        <w:pageBreakBefore w:val="0"/>
        <w:kinsoku/>
        <w:wordWrap/>
        <w:overflowPunct/>
        <w:topLinePunct w:val="0"/>
        <w:autoSpaceDE/>
        <w:autoSpaceDN/>
        <w:bidi w:val="0"/>
        <w:adjustRightInd/>
        <w:snapToGrid/>
        <w:spacing w:before="0" w:after="0" w:line="480" w:lineRule="auto"/>
        <w:textAlignment w:val="auto"/>
        <w:rPr>
          <w:rFonts w:ascii="Times New Roman" w:hAnsi="Times New Roman"/>
          <w:i w:val="0"/>
          <w:iCs w:val="0"/>
          <w:color w:val="auto"/>
          <w:highlight w:val="none"/>
        </w:rPr>
      </w:pPr>
      <w:bookmarkStart w:id="10" w:name="_Toc519"/>
      <w:bookmarkStart w:id="11" w:name="_Toc501460637"/>
      <w:r>
        <w:rPr>
          <w:rFonts w:hint="eastAsia" w:ascii="Times New Roman" w:hAnsi="Times New Roman"/>
          <w:i w:val="0"/>
          <w:iCs w:val="0"/>
          <w:color w:val="auto"/>
          <w:highlight w:val="none"/>
        </w:rPr>
        <w:t>6</w:t>
      </w:r>
      <w:r>
        <w:rPr>
          <w:rFonts w:ascii="Times New Roman" w:hAnsi="Times New Roman"/>
          <w:i w:val="0"/>
          <w:iCs w:val="0"/>
          <w:color w:val="auto"/>
          <w:highlight w:val="none"/>
        </w:rPr>
        <w:t xml:space="preserve">. </w:t>
      </w:r>
      <w:r>
        <w:rPr>
          <w:rFonts w:hint="eastAsia" w:ascii="Times New Roman" w:hAnsi="Times New Roman"/>
          <w:i w:val="0"/>
          <w:iCs w:val="0"/>
          <w:color w:val="auto"/>
          <w:highlight w:val="none"/>
        </w:rPr>
        <w:t>响应文件开启时间和地点</w:t>
      </w:r>
      <w:bookmarkEnd w:id="10"/>
    </w:p>
    <w:p w14:paraId="750E3DB6">
      <w:pPr>
        <w:pageBreakBefore w:val="0"/>
        <w:kinsoku/>
        <w:wordWrap/>
        <w:overflowPunct/>
        <w:topLinePunct w:val="0"/>
        <w:autoSpaceDE/>
        <w:autoSpaceDN/>
        <w:bidi w:val="0"/>
        <w:adjustRightInd/>
        <w:snapToGrid/>
        <w:spacing w:line="480" w:lineRule="auto"/>
        <w:ind w:firstLine="480" w:firstLineChars="200"/>
        <w:jc w:val="left"/>
        <w:textAlignment w:val="auto"/>
        <w:rPr>
          <w:rFonts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6.1响应文件开启在响应文件递交截止时间的同一时间或年月日时分进行，地点为响应文件递交地点。邀请所有供应商的法定代表人（单位负责人）或其授权的代理人参加开启会议，供应商未派代表参加开启会议的，视为默认开启结果。</w:t>
      </w:r>
    </w:p>
    <w:p w14:paraId="5B73715C">
      <w:pPr>
        <w:pStyle w:val="6"/>
        <w:pageBreakBefore w:val="0"/>
        <w:kinsoku/>
        <w:wordWrap/>
        <w:overflowPunct/>
        <w:topLinePunct w:val="0"/>
        <w:autoSpaceDE/>
        <w:autoSpaceDN/>
        <w:bidi w:val="0"/>
        <w:adjustRightInd/>
        <w:snapToGrid/>
        <w:spacing w:before="0" w:after="0" w:line="480" w:lineRule="auto"/>
        <w:textAlignment w:val="auto"/>
        <w:rPr>
          <w:rFonts w:ascii="Times New Roman" w:hAnsi="Times New Roman"/>
          <w:i w:val="0"/>
          <w:iCs w:val="0"/>
          <w:color w:val="auto"/>
          <w:highlight w:val="none"/>
        </w:rPr>
      </w:pPr>
      <w:bookmarkStart w:id="12" w:name="_Toc5010"/>
      <w:r>
        <w:rPr>
          <w:rFonts w:hint="eastAsia" w:ascii="Times New Roman" w:hAnsi="Times New Roman"/>
          <w:i w:val="0"/>
          <w:iCs w:val="0"/>
          <w:color w:val="auto"/>
          <w:highlight w:val="none"/>
        </w:rPr>
        <w:t>7</w:t>
      </w:r>
      <w:r>
        <w:rPr>
          <w:rFonts w:ascii="Times New Roman" w:hAnsi="Times New Roman"/>
          <w:i w:val="0"/>
          <w:iCs w:val="0"/>
          <w:color w:val="auto"/>
          <w:highlight w:val="none"/>
        </w:rPr>
        <w:t xml:space="preserve">. </w:t>
      </w:r>
      <w:r>
        <w:rPr>
          <w:rFonts w:hint="eastAsia" w:ascii="Times New Roman" w:hAnsi="Times New Roman"/>
          <w:i w:val="0"/>
          <w:iCs w:val="0"/>
          <w:color w:val="auto"/>
          <w:highlight w:val="none"/>
        </w:rPr>
        <w:t>发布公告的媒介</w:t>
      </w:r>
      <w:bookmarkEnd w:id="11"/>
      <w:bookmarkEnd w:id="12"/>
    </w:p>
    <w:p w14:paraId="65482926">
      <w:pPr>
        <w:pageBreakBefore w:val="0"/>
        <w:kinsoku/>
        <w:wordWrap/>
        <w:overflowPunct/>
        <w:topLinePunct w:val="0"/>
        <w:autoSpaceDE/>
        <w:autoSpaceDN/>
        <w:bidi w:val="0"/>
        <w:adjustRightInd/>
        <w:snapToGrid/>
        <w:spacing w:line="480" w:lineRule="auto"/>
        <w:ind w:firstLine="480" w:firstLineChars="200"/>
        <w:textAlignment w:val="auto"/>
        <w:rPr>
          <w:rFonts w:ascii="Times New Roman" w:hAnsi="Times New Roman"/>
          <w:i w:val="0"/>
          <w:iCs w:val="0"/>
          <w:color w:val="auto"/>
          <w:highlight w:val="none"/>
        </w:rPr>
      </w:pPr>
      <w:r>
        <w:rPr>
          <w:rFonts w:hint="eastAsia" w:ascii="宋体" w:hAnsi="宋体" w:cs="宋体"/>
          <w:i w:val="0"/>
          <w:iCs w:val="0"/>
          <w:color w:val="auto"/>
          <w:sz w:val="24"/>
          <w:szCs w:val="24"/>
          <w:highlight w:val="none"/>
        </w:rPr>
        <w:t>本询比采购公</w:t>
      </w:r>
      <w:r>
        <w:rPr>
          <w:rFonts w:hint="eastAsia" w:ascii="宋体" w:hAnsi="宋体" w:cs="宋体"/>
          <w:i w:val="0"/>
          <w:iCs w:val="0"/>
          <w:color w:val="auto"/>
          <w:sz w:val="24"/>
          <w:szCs w:val="24"/>
          <w:highlight w:val="none"/>
          <w:u w:val="none"/>
        </w:rPr>
        <w:t>告在安徽省港航集团有限公司（http://www.ahsgh.com/ahghjtweb/web/index）</w:t>
      </w:r>
      <w:r>
        <w:rPr>
          <w:rFonts w:hint="eastAsia" w:ascii="宋体" w:hAnsi="宋体" w:cs="宋体"/>
          <w:i w:val="0"/>
          <w:iCs w:val="0"/>
          <w:color w:val="auto"/>
          <w:sz w:val="24"/>
          <w:szCs w:val="24"/>
          <w:highlight w:val="none"/>
          <w:u w:val="none"/>
          <w:lang w:eastAsia="zh-CN"/>
        </w:rPr>
        <w:t>、</w:t>
      </w:r>
      <w:r>
        <w:rPr>
          <w:rFonts w:hint="eastAsia" w:ascii="宋体" w:hAnsi="宋体" w:cs="宋体"/>
          <w:i w:val="0"/>
          <w:iCs w:val="0"/>
          <w:color w:val="auto"/>
          <w:sz w:val="24"/>
          <w:szCs w:val="24"/>
          <w:highlight w:val="none"/>
          <w:u w:val="none"/>
          <w:lang w:val="hr-HR"/>
        </w:rPr>
        <w:t>安徽省港航建设投资集团</w:t>
      </w:r>
      <w:r>
        <w:rPr>
          <w:rFonts w:hint="eastAsia" w:ascii="宋体" w:hAnsi="宋体" w:cs="宋体"/>
          <w:i w:val="0"/>
          <w:iCs w:val="0"/>
          <w:color w:val="auto"/>
          <w:sz w:val="24"/>
          <w:szCs w:val="24"/>
          <w:highlight w:val="none"/>
          <w:u w:val="none"/>
          <w:lang w:val="en-US" w:eastAsia="zh-CN"/>
        </w:rPr>
        <w:t>有限公司</w:t>
      </w:r>
      <w:r>
        <w:rPr>
          <w:rFonts w:hint="eastAsia" w:ascii="宋体" w:hAnsi="宋体" w:cs="宋体"/>
          <w:i w:val="0"/>
          <w:iCs w:val="0"/>
          <w:color w:val="auto"/>
          <w:sz w:val="24"/>
          <w:szCs w:val="24"/>
          <w:highlight w:val="none"/>
          <w:u w:val="none"/>
          <w:lang w:val="hr-HR"/>
        </w:rPr>
        <w:t>（http://www.ahghtz.com）</w:t>
      </w:r>
      <w:r>
        <w:rPr>
          <w:rFonts w:hint="eastAsia" w:ascii="宋体" w:hAnsi="宋体" w:cs="宋体"/>
          <w:i w:val="0"/>
          <w:iCs w:val="0"/>
          <w:color w:val="auto"/>
          <w:sz w:val="24"/>
          <w:szCs w:val="24"/>
          <w:highlight w:val="none"/>
          <w:u w:val="none"/>
          <w:lang w:val="en-US" w:eastAsia="zh-CN"/>
        </w:rPr>
        <w:t>和</w:t>
      </w:r>
      <w:r>
        <w:rPr>
          <w:rFonts w:hint="eastAsia" w:ascii="宋体" w:hAnsi="宋体" w:cs="宋体"/>
          <w:i w:val="0"/>
          <w:iCs w:val="0"/>
          <w:color w:val="auto"/>
          <w:sz w:val="24"/>
          <w:szCs w:val="24"/>
          <w:highlight w:val="none"/>
          <w:u w:val="none"/>
        </w:rPr>
        <w:t>安徽省交通科学研究院（http://www.ahsjky.com/p1/index.html）网站发布</w:t>
      </w:r>
      <w:r>
        <w:rPr>
          <w:rFonts w:ascii="Times New Roman" w:hAnsi="Times New Roman"/>
          <w:i w:val="0"/>
          <w:iCs w:val="0"/>
          <w:color w:val="auto"/>
          <w:highlight w:val="none"/>
          <w:u w:val="none"/>
        </w:rPr>
        <w:t>。</w:t>
      </w:r>
    </w:p>
    <w:p w14:paraId="0FA9A41B">
      <w:pPr>
        <w:pStyle w:val="6"/>
        <w:pageBreakBefore w:val="0"/>
        <w:kinsoku/>
        <w:wordWrap/>
        <w:overflowPunct/>
        <w:topLinePunct w:val="0"/>
        <w:autoSpaceDE/>
        <w:autoSpaceDN/>
        <w:bidi w:val="0"/>
        <w:adjustRightInd/>
        <w:snapToGrid/>
        <w:spacing w:before="0" w:after="0" w:line="480" w:lineRule="auto"/>
        <w:textAlignment w:val="auto"/>
        <w:rPr>
          <w:rFonts w:ascii="Times New Roman" w:hAnsi="Times New Roman"/>
          <w:i w:val="0"/>
          <w:iCs w:val="0"/>
          <w:color w:val="auto"/>
          <w:highlight w:val="none"/>
        </w:rPr>
      </w:pPr>
      <w:bookmarkStart w:id="13" w:name="_Toc10057"/>
      <w:bookmarkStart w:id="14" w:name="_Toc501460638"/>
      <w:r>
        <w:rPr>
          <w:rFonts w:hint="eastAsia" w:ascii="Times New Roman" w:hAnsi="Times New Roman"/>
          <w:i w:val="0"/>
          <w:iCs w:val="0"/>
          <w:color w:val="auto"/>
          <w:highlight w:val="none"/>
        </w:rPr>
        <w:t>8</w:t>
      </w:r>
      <w:r>
        <w:rPr>
          <w:rFonts w:ascii="Times New Roman" w:hAnsi="Times New Roman"/>
          <w:i w:val="0"/>
          <w:iCs w:val="0"/>
          <w:color w:val="auto"/>
          <w:highlight w:val="none"/>
        </w:rPr>
        <w:t xml:space="preserve">. </w:t>
      </w:r>
      <w:r>
        <w:rPr>
          <w:rFonts w:hint="eastAsia" w:ascii="Times New Roman" w:hAnsi="Times New Roman"/>
          <w:i w:val="0"/>
          <w:iCs w:val="0"/>
          <w:color w:val="auto"/>
          <w:highlight w:val="none"/>
        </w:rPr>
        <w:t>联系方式</w:t>
      </w:r>
      <w:bookmarkEnd w:id="13"/>
      <w:bookmarkEnd w:id="14"/>
    </w:p>
    <w:p w14:paraId="6449CF37">
      <w:pPr>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olor w:val="auto"/>
          <w:sz w:val="24"/>
          <w:szCs w:val="24"/>
          <w:highlight w:val="none"/>
          <w:lang w:eastAsia="zh-CN"/>
        </w:rPr>
      </w:pPr>
      <w:bookmarkStart w:id="15" w:name="_Toc152042289"/>
      <w:bookmarkEnd w:id="15"/>
      <w:bookmarkStart w:id="16" w:name="_Toc17972"/>
      <w:bookmarkEnd w:id="16"/>
      <w:bookmarkStart w:id="17" w:name="_Toc144974480"/>
      <w:bookmarkEnd w:id="17"/>
      <w:bookmarkStart w:id="18" w:name="_Toc384308187"/>
      <w:bookmarkEnd w:id="18"/>
      <w:bookmarkStart w:id="19" w:name="_Toc384308188"/>
      <w:bookmarkEnd w:id="19"/>
      <w:bookmarkStart w:id="20" w:name="_Toc152042288"/>
      <w:bookmarkEnd w:id="20"/>
      <w:bookmarkStart w:id="21" w:name="_Toc352691455"/>
      <w:bookmarkEnd w:id="21"/>
      <w:bookmarkStart w:id="22" w:name="_Toc300834927"/>
      <w:bookmarkEnd w:id="22"/>
      <w:bookmarkStart w:id="23" w:name="_Toc10785"/>
      <w:bookmarkEnd w:id="23"/>
      <w:bookmarkStart w:id="24" w:name="_Toc361508562"/>
      <w:bookmarkEnd w:id="24"/>
      <w:bookmarkStart w:id="25" w:name="_Toc361508560"/>
      <w:bookmarkEnd w:id="25"/>
      <w:bookmarkStart w:id="26" w:name="_Toc369531498"/>
      <w:bookmarkEnd w:id="26"/>
      <w:bookmarkStart w:id="27" w:name="_Toc300834929"/>
      <w:bookmarkEnd w:id="27"/>
      <w:bookmarkStart w:id="28" w:name="_Toc369531497"/>
      <w:bookmarkEnd w:id="28"/>
      <w:bookmarkStart w:id="29" w:name="_Toc152045513"/>
      <w:bookmarkEnd w:id="29"/>
      <w:bookmarkStart w:id="30" w:name="_Toc369531495"/>
      <w:bookmarkEnd w:id="30"/>
      <w:bookmarkStart w:id="31" w:name="_Toc247527536"/>
      <w:bookmarkEnd w:id="31"/>
      <w:bookmarkStart w:id="32" w:name="_Toc361508563"/>
      <w:bookmarkEnd w:id="32"/>
      <w:bookmarkStart w:id="33" w:name="_Toc384308185"/>
      <w:bookmarkEnd w:id="33"/>
      <w:bookmarkStart w:id="34" w:name="_Toc352691456"/>
      <w:bookmarkEnd w:id="34"/>
      <w:bookmarkStart w:id="35" w:name="_Toc144974481"/>
      <w:bookmarkEnd w:id="35"/>
      <w:bookmarkStart w:id="36" w:name="_Toc152045512"/>
      <w:bookmarkEnd w:id="36"/>
      <w:bookmarkStart w:id="37" w:name="_Toc30817"/>
      <w:bookmarkEnd w:id="37"/>
      <w:bookmarkStart w:id="38" w:name="_Toc300834930"/>
      <w:bookmarkEnd w:id="38"/>
      <w:bookmarkStart w:id="39" w:name="_Toc352691453"/>
      <w:bookmarkEnd w:id="39"/>
      <w:bookmarkStart w:id="40" w:name="_Toc247527535"/>
      <w:bookmarkEnd w:id="40"/>
      <w:bookmarkStart w:id="41" w:name="_Toc247513934"/>
      <w:bookmarkEnd w:id="41"/>
      <w:bookmarkStart w:id="42" w:name="_Toc247513935"/>
      <w:bookmarkEnd w:id="42"/>
      <w:r>
        <w:rPr>
          <w:rFonts w:hint="eastAsia" w:ascii="宋体" w:hAnsi="宋体" w:cs="宋体"/>
          <w:i w:val="0"/>
          <w:iCs w:val="0"/>
          <w:color w:val="auto"/>
          <w:sz w:val="24"/>
          <w:szCs w:val="24"/>
          <w:highlight w:val="none"/>
        </w:rPr>
        <w:t>（一）采购人：</w:t>
      </w:r>
      <w:r>
        <w:rPr>
          <w:rFonts w:hint="eastAsia" w:ascii="宋体" w:hAnsi="宋体" w:cs="宋体"/>
          <w:color w:val="auto"/>
          <w:sz w:val="24"/>
          <w:szCs w:val="18"/>
          <w:highlight w:val="none"/>
          <w:u w:val="none"/>
          <w:lang w:eastAsia="zh-CN"/>
        </w:rPr>
        <w:t>安徽省港航集团有限公司</w:t>
      </w:r>
    </w:p>
    <w:p w14:paraId="5AA68195">
      <w:pPr>
        <w:pageBreakBefore w:val="0"/>
        <w:kinsoku/>
        <w:wordWrap/>
        <w:overflowPunct/>
        <w:topLinePunct w:val="0"/>
        <w:autoSpaceDE/>
        <w:autoSpaceDN/>
        <w:bidi w:val="0"/>
        <w:adjustRightInd/>
        <w:snapToGrid/>
        <w:spacing w:line="480" w:lineRule="auto"/>
        <w:ind w:firstLine="480" w:firstLineChars="200"/>
        <w:textAlignment w:val="auto"/>
        <w:rPr>
          <w:rFonts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地址：</w:t>
      </w:r>
      <w:r>
        <w:rPr>
          <w:rFonts w:hint="eastAsia" w:ascii="宋体" w:hAnsi="宋体" w:cs="宋体"/>
          <w:i w:val="0"/>
          <w:iCs w:val="0"/>
          <w:color w:val="auto"/>
          <w:sz w:val="24"/>
          <w:szCs w:val="24"/>
          <w:highlight w:val="none"/>
          <w:lang w:val="hr-HR"/>
        </w:rPr>
        <w:t>安徽省合肥市滨湖新区杭州路3001号港航综合大楼</w:t>
      </w:r>
    </w:p>
    <w:p w14:paraId="7F830EB0">
      <w:pPr>
        <w:pageBreakBefore w:val="0"/>
        <w:kinsoku/>
        <w:wordWrap/>
        <w:overflowPunct/>
        <w:topLinePunct w:val="0"/>
        <w:autoSpaceDE/>
        <w:autoSpaceDN/>
        <w:bidi w:val="0"/>
        <w:adjustRightInd/>
        <w:snapToGrid/>
        <w:spacing w:line="480" w:lineRule="auto"/>
        <w:ind w:firstLine="480" w:firstLineChars="200"/>
        <w:textAlignment w:val="auto"/>
        <w:rPr>
          <w:rFonts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（二）</w:t>
      </w:r>
      <w:r>
        <w:rPr>
          <w:rFonts w:hint="eastAsia" w:ascii="宋体" w:hAnsi="宋体" w:cs="宋体"/>
          <w:i w:val="0"/>
          <w:iCs w:val="0"/>
          <w:color w:val="auto"/>
          <w:sz w:val="24"/>
          <w:szCs w:val="24"/>
          <w:highlight w:val="none"/>
          <w:lang w:eastAsia="zh-CN"/>
        </w:rPr>
        <w:t>集中采购代理机构</w:t>
      </w:r>
      <w:r>
        <w:rPr>
          <w:rFonts w:hint="eastAsia" w:ascii="宋体" w:hAnsi="宋体" w:cs="宋体"/>
          <w:i w:val="0"/>
          <w:iCs w:val="0"/>
          <w:color w:val="auto"/>
          <w:sz w:val="24"/>
          <w:szCs w:val="24"/>
          <w:highlight w:val="none"/>
        </w:rPr>
        <w:t>：安徽省交通科学研究院</w:t>
      </w:r>
    </w:p>
    <w:p w14:paraId="4EB88B30">
      <w:pPr>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cs="宋体"/>
          <w:i w:val="0"/>
          <w:iCs w:val="0"/>
          <w:color w:val="auto"/>
          <w:sz w:val="24"/>
          <w:szCs w:val="24"/>
          <w:highlight w:val="none"/>
        </w:rPr>
        <w:t>地</w:t>
      </w:r>
      <w:r>
        <w:rPr>
          <w:rFonts w:hint="eastAsia" w:ascii="宋体" w:hAnsi="宋体" w:eastAsia="宋体" w:cs="宋体"/>
          <w:i w:val="0"/>
          <w:iCs w:val="0"/>
          <w:color w:val="auto"/>
          <w:sz w:val="24"/>
          <w:szCs w:val="24"/>
          <w:highlight w:val="none"/>
        </w:rPr>
        <w:t>址：合肥市蜀山区孔雀台路中安创谷二期J4栋3层</w:t>
      </w:r>
    </w:p>
    <w:p w14:paraId="140577DC">
      <w:pPr>
        <w:pageBreakBefore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olor w:val="auto"/>
          <w:sz w:val="24"/>
          <w:szCs w:val="24"/>
          <w:highlight w:val="none"/>
        </w:rPr>
      </w:pPr>
      <w:r>
        <w:rPr>
          <w:rFonts w:hint="eastAsia" w:ascii="宋体" w:hAnsi="宋体" w:eastAsia="宋体" w:cs="宋体"/>
          <w:i w:val="0"/>
          <w:iCs w:val="0"/>
          <w:color w:val="auto"/>
          <w:sz w:val="24"/>
          <w:szCs w:val="24"/>
          <w:highlight w:val="none"/>
        </w:rPr>
        <w:t>联系人：</w:t>
      </w:r>
      <w:r>
        <w:rPr>
          <w:rFonts w:hint="eastAsia" w:ascii="宋体" w:hAnsi="宋体" w:eastAsia="宋体" w:cs="宋体"/>
          <w:i w:val="0"/>
          <w:iCs w:val="0"/>
          <w:color w:val="auto"/>
          <w:sz w:val="24"/>
          <w:szCs w:val="24"/>
          <w:highlight w:val="none"/>
          <w:u w:val="none"/>
          <w:lang w:val="en-US" w:eastAsia="zh-CN"/>
        </w:rPr>
        <w:t>杨工</w:t>
      </w:r>
    </w:p>
    <w:p w14:paraId="24703002">
      <w:pPr>
        <w:pageBreakBefore w:val="0"/>
        <w:kinsoku/>
        <w:wordWrap/>
        <w:overflowPunct/>
        <w:topLinePunct w:val="0"/>
        <w:autoSpaceDE/>
        <w:autoSpaceDN/>
        <w:bidi w:val="0"/>
        <w:adjustRightInd/>
        <w:snapToGrid/>
        <w:spacing w:line="480" w:lineRule="auto"/>
        <w:ind w:firstLine="480" w:firstLineChars="200"/>
        <w:textAlignment w:val="auto"/>
        <w:rPr>
          <w:rFonts w:hint="default" w:ascii="宋体" w:hAnsi="宋体" w:eastAsia="宋体" w:cs="宋体"/>
          <w:i w:val="0"/>
          <w:iCs w:val="0"/>
          <w:color w:val="auto"/>
          <w:sz w:val="24"/>
          <w:szCs w:val="24"/>
          <w:highlight w:val="none"/>
          <w:lang w:val="en-US" w:eastAsia="zh-CN"/>
        </w:rPr>
      </w:pPr>
      <w:r>
        <w:rPr>
          <w:rFonts w:hint="eastAsia" w:ascii="宋体" w:hAnsi="宋体" w:eastAsia="宋体" w:cs="宋体"/>
          <w:i w:val="0"/>
          <w:iCs w:val="0"/>
          <w:color w:val="auto"/>
          <w:sz w:val="24"/>
          <w:szCs w:val="24"/>
          <w:highlight w:val="none"/>
        </w:rPr>
        <w:t>电话：</w:t>
      </w:r>
      <w:r>
        <w:rPr>
          <w:rFonts w:hint="eastAsia" w:ascii="宋体" w:hAnsi="宋体" w:eastAsia="宋体" w:cs="宋体"/>
          <w:i w:val="0"/>
          <w:iCs w:val="0"/>
          <w:color w:val="auto"/>
          <w:sz w:val="24"/>
          <w:szCs w:val="24"/>
          <w:highlight w:val="none"/>
          <w:u w:val="none"/>
          <w:lang w:eastAsia="zh-CN"/>
        </w:rPr>
        <w:t>0</w:t>
      </w:r>
      <w:r>
        <w:rPr>
          <w:rFonts w:hint="eastAsia" w:ascii="宋体" w:hAnsi="宋体" w:eastAsia="宋体" w:cs="宋体"/>
          <w:i w:val="0"/>
          <w:iCs w:val="0"/>
          <w:color w:val="auto"/>
          <w:sz w:val="24"/>
          <w:szCs w:val="24"/>
          <w:highlight w:val="none"/>
          <w:u w:val="none"/>
          <w:lang w:val="en-US" w:eastAsia="zh-CN"/>
        </w:rPr>
        <w:t>551-62956303</w:t>
      </w:r>
    </w:p>
    <w:p w14:paraId="40F86F26">
      <w:pPr>
        <w:pageBreakBefore w:val="0"/>
        <w:kinsoku/>
        <w:wordWrap/>
        <w:overflowPunct/>
        <w:topLinePunct w:val="0"/>
        <w:autoSpaceDE/>
        <w:autoSpaceDN/>
        <w:bidi w:val="0"/>
        <w:adjustRightInd/>
        <w:snapToGrid/>
        <w:spacing w:line="480" w:lineRule="auto"/>
        <w:ind w:firstLine="480" w:firstLineChars="200"/>
        <w:textAlignment w:val="auto"/>
        <w:rPr>
          <w:rFonts w:ascii="宋体" w:hAnsi="宋体" w:cs="宋体"/>
          <w:i w:val="0"/>
          <w:iCs w:val="0"/>
          <w:color w:val="auto"/>
          <w:sz w:val="24"/>
          <w:szCs w:val="24"/>
          <w:highlight w:val="none"/>
        </w:rPr>
      </w:pPr>
      <w:r>
        <w:rPr>
          <w:rFonts w:hint="eastAsia" w:ascii="宋体" w:hAnsi="宋体" w:cs="宋体"/>
          <w:i w:val="0"/>
          <w:iCs w:val="0"/>
          <w:color w:val="auto"/>
          <w:sz w:val="24"/>
          <w:szCs w:val="24"/>
          <w:highlight w:val="none"/>
        </w:rPr>
        <w:t>　　　　　　　　　　　　　　　　</w:t>
      </w:r>
    </w:p>
    <w:p w14:paraId="6D899238">
      <w:pPr>
        <w:pageBreakBefore w:val="0"/>
        <w:kinsoku/>
        <w:wordWrap/>
        <w:overflowPunct/>
        <w:topLinePunct w:val="0"/>
        <w:autoSpaceDE/>
        <w:autoSpaceDN/>
        <w:bidi w:val="0"/>
        <w:adjustRightInd/>
        <w:snapToGrid/>
        <w:spacing w:line="480" w:lineRule="auto"/>
        <w:jc w:val="right"/>
        <w:textAlignment w:val="auto"/>
        <w:rPr>
          <w:rFonts w:ascii="宋体" w:hAnsi="宋体" w:cs="宋体"/>
          <w:i w:val="0"/>
          <w:iCs w:val="0"/>
          <w:color w:val="auto"/>
          <w:sz w:val="24"/>
          <w:szCs w:val="24"/>
          <w:highlight w:val="none"/>
        </w:rPr>
      </w:pPr>
      <w:r>
        <w:rPr>
          <w:rFonts w:hint="eastAsia" w:ascii="宋体" w:hAnsi="宋体" w:cs="宋体"/>
          <w:i w:val="0"/>
          <w:iCs w:val="0"/>
          <w:color w:val="auto"/>
          <w:sz w:val="24"/>
          <w:szCs w:val="24"/>
          <w:highlight w:val="none"/>
          <w:lang w:val="en-US" w:eastAsia="zh-CN"/>
        </w:rPr>
        <w:t>2025</w:t>
      </w:r>
      <w:r>
        <w:rPr>
          <w:rFonts w:hint="eastAsia" w:ascii="宋体" w:hAnsi="宋体" w:cs="宋体"/>
          <w:i w:val="0"/>
          <w:iCs w:val="0"/>
          <w:color w:val="auto"/>
          <w:sz w:val="24"/>
          <w:szCs w:val="24"/>
          <w:highlight w:val="none"/>
        </w:rPr>
        <w:t>年</w:t>
      </w:r>
      <w:r>
        <w:rPr>
          <w:rFonts w:hint="eastAsia" w:ascii="宋体" w:hAnsi="宋体" w:cs="宋体"/>
          <w:i w:val="0"/>
          <w:iCs w:val="0"/>
          <w:color w:val="auto"/>
          <w:sz w:val="24"/>
          <w:szCs w:val="24"/>
          <w:highlight w:val="none"/>
          <w:lang w:val="en-US" w:eastAsia="zh-CN"/>
        </w:rPr>
        <w:t>04</w:t>
      </w:r>
      <w:r>
        <w:rPr>
          <w:rFonts w:hint="eastAsia" w:ascii="宋体" w:hAnsi="宋体" w:cs="宋体"/>
          <w:i w:val="0"/>
          <w:iCs w:val="0"/>
          <w:color w:val="auto"/>
          <w:sz w:val="24"/>
          <w:szCs w:val="24"/>
          <w:highlight w:val="none"/>
        </w:rPr>
        <w:t>月</w:t>
      </w:r>
      <w:r>
        <w:rPr>
          <w:rFonts w:hint="eastAsia" w:ascii="宋体" w:hAnsi="宋体" w:cs="宋体"/>
          <w:i w:val="0"/>
          <w:iCs w:val="0"/>
          <w:color w:val="auto"/>
          <w:sz w:val="24"/>
          <w:szCs w:val="24"/>
          <w:highlight w:val="none"/>
          <w:lang w:val="en-US" w:eastAsia="zh-CN"/>
        </w:rPr>
        <w:t>22</w:t>
      </w:r>
      <w:r>
        <w:rPr>
          <w:rFonts w:hint="eastAsia" w:ascii="宋体" w:hAnsi="宋体" w:cs="宋体"/>
          <w:i w:val="0"/>
          <w:iCs w:val="0"/>
          <w:color w:val="auto"/>
          <w:sz w:val="24"/>
          <w:szCs w:val="24"/>
          <w:highlight w:val="none"/>
        </w:rPr>
        <w:t>日</w:t>
      </w:r>
    </w:p>
    <w:bookmarkEnd w:id="66"/>
    <w:p w14:paraId="4454E9EB">
      <w:pPr>
        <w:pageBreakBefore w:val="0"/>
        <w:kinsoku/>
        <w:wordWrap/>
        <w:overflowPunct/>
        <w:topLinePunct w:val="0"/>
        <w:autoSpaceDE/>
        <w:autoSpaceDN/>
        <w:bidi w:val="0"/>
        <w:adjustRightInd/>
        <w:snapToGrid/>
        <w:spacing w:before="0" w:after="0" w:line="360" w:lineRule="auto"/>
        <w:textAlignment w:val="auto"/>
        <w:outlineLvl w:val="9"/>
        <w:rPr>
          <w:i w:val="0"/>
          <w:iCs w:val="0"/>
          <w:color w:val="auto"/>
          <w:highlight w:val="none"/>
        </w:rPr>
      </w:pPr>
    </w:p>
    <w:p w14:paraId="4236A9FD">
      <w:pPr>
        <w:pStyle w:val="7"/>
        <w:pageBreakBefore w:val="0"/>
        <w:kinsoku/>
        <w:wordWrap/>
        <w:overflowPunct/>
        <w:topLinePunct w:val="0"/>
        <w:autoSpaceDE/>
        <w:autoSpaceDN/>
        <w:bidi w:val="0"/>
        <w:adjustRightInd/>
        <w:snapToGrid/>
        <w:spacing w:before="0" w:after="0" w:line="360" w:lineRule="auto"/>
        <w:ind w:firstLine="0" w:firstLineChars="0"/>
        <w:textAlignment w:val="auto"/>
        <w:rPr>
          <w:rFonts w:ascii="宋体" w:hAnsi="宋体" w:eastAsia="宋体" w:cs="宋体"/>
          <w:color w:val="auto"/>
          <w:highlight w:val="none"/>
        </w:rPr>
      </w:pPr>
      <w:r>
        <w:rPr>
          <w:color w:val="auto"/>
          <w:highlight w:val="none"/>
        </w:rPr>
        <w:br w:type="page"/>
      </w:r>
      <w:bookmarkStart w:id="43" w:name="_Toc31283"/>
      <w:r>
        <w:rPr>
          <w:rFonts w:hint="eastAsia" w:ascii="宋体" w:hAnsi="宋体" w:eastAsia="宋体" w:cs="宋体"/>
          <w:color w:val="auto"/>
          <w:highlight w:val="none"/>
        </w:rPr>
        <w:t>附件：采购文件确认通知</w:t>
      </w:r>
      <w:bookmarkEnd w:id="43"/>
    </w:p>
    <w:p w14:paraId="2F265D61">
      <w:pPr>
        <w:pageBreakBefore w:val="0"/>
        <w:kinsoku/>
        <w:wordWrap/>
        <w:overflowPunct/>
        <w:topLinePunct w:val="0"/>
        <w:autoSpaceDE/>
        <w:autoSpaceDN/>
        <w:bidi w:val="0"/>
        <w:adjustRightInd/>
        <w:snapToGrid/>
        <w:spacing w:line="360" w:lineRule="auto"/>
        <w:textAlignment w:val="auto"/>
        <w:rPr>
          <w:rFonts w:ascii="宋体" w:hAnsi="宋体" w:cs="宋体"/>
          <w:color w:val="auto"/>
          <w:highlight w:val="none"/>
        </w:rPr>
      </w:pPr>
    </w:p>
    <w:p w14:paraId="3643D112">
      <w:pPr>
        <w:pageBreakBefore w:val="0"/>
        <w:kinsoku/>
        <w:wordWrap/>
        <w:overflowPunct/>
        <w:topLinePunct w:val="0"/>
        <w:autoSpaceDE/>
        <w:autoSpaceDN/>
        <w:bidi w:val="0"/>
        <w:adjustRightInd/>
        <w:snapToGrid/>
        <w:spacing w:line="360" w:lineRule="auto"/>
        <w:jc w:val="center"/>
        <w:textAlignment w:val="auto"/>
        <w:rPr>
          <w:rFonts w:ascii="宋体" w:hAnsi="宋体" w:cs="宋体"/>
          <w:color w:val="auto"/>
          <w:sz w:val="28"/>
          <w:highlight w:val="none"/>
        </w:rPr>
      </w:pPr>
      <w:r>
        <w:rPr>
          <w:rFonts w:hint="eastAsia" w:ascii="宋体" w:hAnsi="宋体" w:cs="宋体"/>
          <w:color w:val="auto"/>
          <w:sz w:val="28"/>
          <w:highlight w:val="none"/>
        </w:rPr>
        <w:t>采购文件确认通知格式</w:t>
      </w:r>
    </w:p>
    <w:p w14:paraId="2C1BF2C6">
      <w:pPr>
        <w:pageBreakBefore w:val="0"/>
        <w:kinsoku/>
        <w:wordWrap/>
        <w:overflowPunct/>
        <w:topLinePunct w:val="0"/>
        <w:autoSpaceDE/>
        <w:autoSpaceDN/>
        <w:bidi w:val="0"/>
        <w:adjustRightInd/>
        <w:snapToGrid/>
        <w:spacing w:line="360" w:lineRule="auto"/>
        <w:textAlignment w:val="auto"/>
        <w:rPr>
          <w:rFonts w:ascii="宋体" w:hAnsi="宋体" w:cs="宋体"/>
          <w:color w:val="auto"/>
          <w:highlight w:val="none"/>
        </w:rPr>
      </w:pPr>
    </w:p>
    <w:p w14:paraId="55697E88">
      <w:pPr>
        <w:pageBreakBefore w:val="0"/>
        <w:kinsoku/>
        <w:wordWrap/>
        <w:overflowPunct/>
        <w:topLinePunct w:val="0"/>
        <w:autoSpaceDE/>
        <w:autoSpaceDN/>
        <w:bidi w:val="0"/>
        <w:adjustRightInd/>
        <w:snapToGrid/>
        <w:spacing w:line="360" w:lineRule="auto"/>
        <w:textAlignment w:val="auto"/>
        <w:rPr>
          <w:rFonts w:ascii="宋体" w:hAnsi="宋体" w:cs="宋体"/>
          <w:color w:val="auto"/>
          <w:highlight w:val="none"/>
        </w:rPr>
      </w:pPr>
    </w:p>
    <w:p w14:paraId="43D7BFF7">
      <w:pPr>
        <w:pageBreakBefore w:val="0"/>
        <w:kinsoku/>
        <w:wordWrap/>
        <w:overflowPunct/>
        <w:topLinePunct w:val="0"/>
        <w:autoSpaceDE/>
        <w:autoSpaceDN/>
        <w:bidi w:val="0"/>
        <w:adjustRightInd/>
        <w:snapToGrid/>
        <w:spacing w:line="360" w:lineRule="auto"/>
        <w:textAlignment w:val="auto"/>
        <w:rPr>
          <w:rFonts w:ascii="宋体" w:hAnsi="宋体" w:cs="宋体"/>
          <w:color w:val="auto"/>
          <w:sz w:val="24"/>
          <w:szCs w:val="24"/>
          <w:highlight w:val="none"/>
        </w:rPr>
      </w:pPr>
      <w:r>
        <w:rPr>
          <w:rFonts w:hint="eastAsia" w:ascii="宋体" w:hAnsi="宋体" w:cs="宋体"/>
          <w:color w:val="auto"/>
          <w:sz w:val="24"/>
          <w:szCs w:val="24"/>
          <w:highlight w:val="none"/>
          <w:u w:val="single"/>
        </w:rPr>
        <w:t>（采购人或</w:t>
      </w:r>
      <w:r>
        <w:rPr>
          <w:rFonts w:hint="eastAsia" w:ascii="宋体" w:hAnsi="宋体" w:cs="宋体"/>
          <w:color w:val="auto"/>
          <w:sz w:val="24"/>
          <w:szCs w:val="24"/>
          <w:highlight w:val="none"/>
          <w:u w:val="single"/>
          <w:lang w:eastAsia="zh-CN"/>
        </w:rPr>
        <w:t>集中采购代理机构</w:t>
      </w:r>
      <w:r>
        <w:rPr>
          <w:rFonts w:hint="eastAsia" w:ascii="宋体" w:hAnsi="宋体" w:cs="宋体"/>
          <w:color w:val="auto"/>
          <w:sz w:val="24"/>
          <w:szCs w:val="24"/>
          <w:highlight w:val="none"/>
          <w:u w:val="single"/>
        </w:rPr>
        <w:t>名称）</w:t>
      </w:r>
      <w:r>
        <w:rPr>
          <w:rFonts w:hint="eastAsia" w:ascii="宋体" w:hAnsi="宋体" w:cs="宋体"/>
          <w:color w:val="auto"/>
          <w:sz w:val="24"/>
          <w:szCs w:val="24"/>
          <w:highlight w:val="none"/>
        </w:rPr>
        <w:t>：</w:t>
      </w:r>
    </w:p>
    <w:p w14:paraId="08BE3975">
      <w:pPr>
        <w:pageBreakBefore w:val="0"/>
        <w:kinsoku/>
        <w:wordWrap/>
        <w:overflowPunct/>
        <w:topLinePunct w:val="0"/>
        <w:autoSpaceDE/>
        <w:autoSpaceDN/>
        <w:bidi w:val="0"/>
        <w:adjustRightInd/>
        <w:snapToGrid/>
        <w:spacing w:line="360" w:lineRule="auto"/>
        <w:textAlignment w:val="auto"/>
        <w:rPr>
          <w:rFonts w:ascii="宋体" w:hAnsi="宋体" w:cs="宋体"/>
          <w:color w:val="auto"/>
          <w:sz w:val="24"/>
          <w:szCs w:val="24"/>
          <w:highlight w:val="none"/>
        </w:rPr>
      </w:pPr>
      <w:r>
        <w:rPr>
          <w:rFonts w:hint="eastAsia" w:ascii="宋体" w:hAnsi="宋体" w:cs="宋体"/>
          <w:color w:val="auto"/>
          <w:sz w:val="24"/>
          <w:szCs w:val="24"/>
          <w:highlight w:val="none"/>
        </w:rPr>
        <w:t>　　</w:t>
      </w:r>
    </w:p>
    <w:p w14:paraId="67DCEFAF">
      <w:pPr>
        <w:pageBreakBefore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我方已于</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日收到你方年月日发出的</w:t>
      </w:r>
      <w:r>
        <w:rPr>
          <w:rFonts w:hint="eastAsia" w:ascii="宋体" w:hAnsi="宋体" w:cs="宋体"/>
          <w:color w:val="auto"/>
          <w:sz w:val="24"/>
          <w:szCs w:val="24"/>
          <w:highlight w:val="none"/>
          <w:u w:val="single"/>
          <w:lang w:eastAsia="zh-CN"/>
        </w:rPr>
        <w:t>安徽省港航集团有限公司审计服务2025年第四批集中采购项目</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询比采购公告，并确认</w:t>
      </w:r>
      <w:r>
        <w:rPr>
          <w:rFonts w:hint="eastAsia" w:ascii="宋体" w:hAnsi="宋体" w:cs="宋体"/>
          <w:color w:val="auto"/>
          <w:sz w:val="24"/>
          <w:szCs w:val="24"/>
          <w:highlight w:val="none"/>
          <w:u w:val="single"/>
        </w:rPr>
        <w:t>（参加/不参加）</w:t>
      </w:r>
      <w:r>
        <w:rPr>
          <w:rFonts w:hint="eastAsia" w:ascii="宋体" w:hAnsi="宋体" w:cs="宋体"/>
          <w:color w:val="auto"/>
          <w:sz w:val="24"/>
          <w:szCs w:val="24"/>
          <w:highlight w:val="none"/>
        </w:rPr>
        <w:t>询比采购活动。</w:t>
      </w:r>
    </w:p>
    <w:p w14:paraId="3C8A4802">
      <w:pPr>
        <w:pageBreakBefore w:val="0"/>
        <w:kinsoku/>
        <w:wordWrap/>
        <w:overflowPunct/>
        <w:topLinePunct w:val="0"/>
        <w:autoSpaceDE/>
        <w:autoSpaceDN/>
        <w:bidi w:val="0"/>
        <w:adjustRightInd/>
        <w:snapToGrid/>
        <w:spacing w:line="360" w:lineRule="auto"/>
        <w:textAlignment w:val="auto"/>
        <w:rPr>
          <w:rFonts w:ascii="宋体" w:hAnsi="宋体" w:cs="宋体"/>
          <w:color w:val="auto"/>
          <w:sz w:val="24"/>
          <w:szCs w:val="24"/>
          <w:highlight w:val="none"/>
        </w:rPr>
      </w:pPr>
      <w:r>
        <w:rPr>
          <w:rFonts w:hint="eastAsia" w:ascii="宋体" w:hAnsi="宋体" w:cs="宋体"/>
          <w:color w:val="auto"/>
          <w:sz w:val="24"/>
          <w:szCs w:val="24"/>
          <w:highlight w:val="none"/>
        </w:rPr>
        <w:t>　　特此确认。</w:t>
      </w:r>
    </w:p>
    <w:p w14:paraId="3B3B37D4">
      <w:pPr>
        <w:pageBreakBefore w:val="0"/>
        <w:kinsoku/>
        <w:wordWrap/>
        <w:overflowPunct/>
        <w:topLinePunct w:val="0"/>
        <w:autoSpaceDE/>
        <w:autoSpaceDN/>
        <w:bidi w:val="0"/>
        <w:adjustRightInd/>
        <w:snapToGrid/>
        <w:spacing w:line="360" w:lineRule="auto"/>
        <w:textAlignment w:val="auto"/>
        <w:rPr>
          <w:rFonts w:ascii="宋体" w:hAnsi="宋体" w:cs="宋体"/>
          <w:color w:val="auto"/>
          <w:sz w:val="24"/>
          <w:szCs w:val="24"/>
          <w:highlight w:val="none"/>
        </w:rPr>
      </w:pPr>
    </w:p>
    <w:p w14:paraId="3E173E9F">
      <w:pPr>
        <w:pageBreakBefore w:val="0"/>
        <w:kinsoku/>
        <w:wordWrap/>
        <w:overflowPunct/>
        <w:topLinePunct w:val="0"/>
        <w:autoSpaceDE/>
        <w:autoSpaceDN/>
        <w:bidi w:val="0"/>
        <w:adjustRightInd/>
        <w:snapToGrid/>
        <w:spacing w:line="360" w:lineRule="auto"/>
        <w:ind w:firstLine="3360" w:firstLineChars="1400"/>
        <w:textAlignment w:val="auto"/>
        <w:rPr>
          <w:rFonts w:ascii="宋体" w:hAnsi="宋体" w:cs="宋体"/>
          <w:color w:val="auto"/>
          <w:sz w:val="24"/>
          <w:szCs w:val="24"/>
          <w:highlight w:val="none"/>
          <w:u w:val="single"/>
        </w:rPr>
      </w:pPr>
      <w:r>
        <w:rPr>
          <w:rFonts w:hint="eastAsia" w:ascii="宋体" w:hAnsi="宋体" w:cs="宋体"/>
          <w:color w:val="auto"/>
          <w:sz w:val="24"/>
          <w:szCs w:val="24"/>
          <w:highlight w:val="none"/>
        </w:rPr>
        <w:t>供应商名称：</w:t>
      </w:r>
      <w:r>
        <w:rPr>
          <w:rFonts w:hint="eastAsia" w:ascii="宋体" w:hAnsi="宋体" w:cs="宋体"/>
          <w:color w:val="auto"/>
          <w:sz w:val="24"/>
          <w:szCs w:val="24"/>
          <w:highlight w:val="none"/>
          <w:u w:val="single"/>
        </w:rPr>
        <w:t xml:space="preserve">    （盖单位章）</w:t>
      </w:r>
    </w:p>
    <w:p w14:paraId="5DE0E035">
      <w:pPr>
        <w:pStyle w:val="4"/>
        <w:pageBreakBefore w:val="0"/>
        <w:kinsoku/>
        <w:wordWrap/>
        <w:overflowPunct/>
        <w:topLinePunct w:val="0"/>
        <w:autoSpaceDE/>
        <w:autoSpaceDN/>
        <w:bidi w:val="0"/>
        <w:adjustRightInd/>
        <w:snapToGrid/>
        <w:spacing w:line="360" w:lineRule="auto"/>
        <w:ind w:firstLine="3360" w:firstLineChars="1400"/>
        <w:textAlignment w:val="auto"/>
        <w:rPr>
          <w:color w:val="auto"/>
          <w:sz w:val="21"/>
          <w:highlight w:val="none"/>
          <w:u w:val="single"/>
        </w:rPr>
      </w:pPr>
      <w:r>
        <w:rPr>
          <w:rFonts w:hint="eastAsia"/>
          <w:color w:val="auto"/>
          <w:highlight w:val="none"/>
        </w:rPr>
        <w:t>联系人：</w:t>
      </w:r>
      <w:r>
        <w:rPr>
          <w:color w:val="auto"/>
          <w:szCs w:val="21"/>
          <w:highlight w:val="none"/>
          <w:u w:val="single"/>
        </w:rPr>
        <w:tab/>
      </w:r>
      <w:r>
        <w:rPr>
          <w:color w:val="auto"/>
          <w:szCs w:val="21"/>
          <w:highlight w:val="none"/>
          <w:u w:val="single"/>
        </w:rPr>
        <w:t xml:space="preserve">   </w:t>
      </w:r>
      <w:r>
        <w:rPr>
          <w:rFonts w:hint="eastAsia"/>
          <w:color w:val="auto"/>
          <w:szCs w:val="21"/>
          <w:highlight w:val="none"/>
          <w:u w:val="single"/>
          <w:lang w:val="en-US" w:eastAsia="zh-CN"/>
        </w:rPr>
        <w:t xml:space="preserve">          </w:t>
      </w:r>
      <w:r>
        <w:rPr>
          <w:color w:val="auto"/>
          <w:szCs w:val="21"/>
          <w:highlight w:val="none"/>
          <w:u w:val="single"/>
        </w:rPr>
        <w:t xml:space="preserve">     </w:t>
      </w:r>
    </w:p>
    <w:p w14:paraId="09F7B4E7">
      <w:pPr>
        <w:pStyle w:val="4"/>
        <w:pageBreakBefore w:val="0"/>
        <w:kinsoku/>
        <w:wordWrap/>
        <w:overflowPunct/>
        <w:topLinePunct w:val="0"/>
        <w:autoSpaceDE/>
        <w:autoSpaceDN/>
        <w:bidi w:val="0"/>
        <w:adjustRightInd/>
        <w:snapToGrid/>
        <w:spacing w:line="360" w:lineRule="auto"/>
        <w:ind w:firstLine="3360" w:firstLineChars="1400"/>
        <w:textAlignment w:val="auto"/>
        <w:rPr>
          <w:color w:val="auto"/>
          <w:highlight w:val="none"/>
          <w:u w:val="single"/>
        </w:rPr>
      </w:pPr>
      <w:r>
        <w:rPr>
          <w:rFonts w:hint="eastAsia"/>
          <w:color w:val="auto"/>
          <w:highlight w:val="none"/>
        </w:rPr>
        <w:t>联系电话：</w:t>
      </w:r>
      <w:r>
        <w:rPr>
          <w:color w:val="auto"/>
          <w:szCs w:val="21"/>
          <w:highlight w:val="none"/>
          <w:u w:val="single"/>
        </w:rPr>
        <w:tab/>
      </w:r>
      <w:r>
        <w:rPr>
          <w:color w:val="auto"/>
          <w:szCs w:val="21"/>
          <w:highlight w:val="none"/>
          <w:u w:val="single"/>
        </w:rPr>
        <w:t xml:space="preserve">     </w:t>
      </w:r>
      <w:r>
        <w:rPr>
          <w:rFonts w:hint="eastAsia"/>
          <w:color w:val="auto"/>
          <w:szCs w:val="21"/>
          <w:highlight w:val="none"/>
          <w:u w:val="single"/>
          <w:lang w:val="en-US" w:eastAsia="zh-CN"/>
        </w:rPr>
        <w:t xml:space="preserve">          </w:t>
      </w:r>
      <w:r>
        <w:rPr>
          <w:color w:val="auto"/>
          <w:szCs w:val="21"/>
          <w:highlight w:val="none"/>
          <w:u w:val="single"/>
        </w:rPr>
        <w:t xml:space="preserve">   </w:t>
      </w:r>
    </w:p>
    <w:p w14:paraId="632F695B">
      <w:pPr>
        <w:pageBreakBefore w:val="0"/>
        <w:kinsoku/>
        <w:wordWrap/>
        <w:overflowPunct/>
        <w:topLinePunct w:val="0"/>
        <w:autoSpaceDE/>
        <w:autoSpaceDN/>
        <w:bidi w:val="0"/>
        <w:adjustRightInd/>
        <w:snapToGrid/>
        <w:spacing w:line="360" w:lineRule="auto"/>
        <w:textAlignment w:val="auto"/>
        <w:rPr>
          <w:rFonts w:ascii="宋体" w:hAnsi="宋体" w:cs="宋体"/>
          <w:color w:val="auto"/>
          <w:sz w:val="24"/>
          <w:szCs w:val="24"/>
          <w:highlight w:val="none"/>
        </w:rPr>
      </w:pPr>
    </w:p>
    <w:p w14:paraId="2B422438">
      <w:pPr>
        <w:pageBreakBefore w:val="0"/>
        <w:kinsoku/>
        <w:wordWrap/>
        <w:overflowPunct/>
        <w:topLinePunct w:val="0"/>
        <w:autoSpaceDE/>
        <w:autoSpaceDN/>
        <w:bidi w:val="0"/>
        <w:adjustRightInd/>
        <w:snapToGrid/>
        <w:spacing w:line="360" w:lineRule="auto"/>
        <w:textAlignment w:val="auto"/>
        <w:rPr>
          <w:rFonts w:ascii="宋体" w:hAnsi="宋体" w:cs="宋体"/>
          <w:color w:val="auto"/>
          <w:sz w:val="24"/>
          <w:szCs w:val="24"/>
          <w:highlight w:val="none"/>
        </w:rPr>
      </w:pPr>
    </w:p>
    <w:p w14:paraId="023CE3AC">
      <w:pPr>
        <w:pageBreakBefore w:val="0"/>
        <w:kinsoku/>
        <w:wordWrap/>
        <w:overflowPunct/>
        <w:topLinePunct w:val="0"/>
        <w:autoSpaceDE/>
        <w:autoSpaceDN/>
        <w:bidi w:val="0"/>
        <w:adjustRightInd/>
        <w:snapToGrid/>
        <w:spacing w:line="360" w:lineRule="auto"/>
        <w:jc w:val="right"/>
        <w:textAlignment w:val="auto"/>
        <w:rPr>
          <w:rFonts w:ascii="宋体" w:hAnsi="宋体" w:cs="宋体"/>
          <w:color w:val="auto"/>
          <w:sz w:val="24"/>
          <w:szCs w:val="24"/>
          <w:highlight w:val="none"/>
        </w:rPr>
      </w:pPr>
      <w:bookmarkStart w:id="44" w:name="_Toc384308203"/>
      <w:bookmarkEnd w:id="44"/>
      <w:bookmarkStart w:id="45" w:name="_Toc144974491"/>
      <w:bookmarkEnd w:id="45"/>
      <w:bookmarkStart w:id="46" w:name="_Toc14865"/>
      <w:bookmarkEnd w:id="46"/>
      <w:bookmarkStart w:id="47" w:name="_Toc369531511"/>
      <w:bookmarkEnd w:id="47"/>
      <w:bookmarkStart w:id="48" w:name="_Toc247527549"/>
      <w:bookmarkEnd w:id="48"/>
      <w:bookmarkStart w:id="49" w:name="_Toc384308205"/>
      <w:bookmarkEnd w:id="49"/>
      <w:bookmarkStart w:id="50" w:name="_Toc352691469"/>
      <w:bookmarkEnd w:id="50"/>
      <w:bookmarkStart w:id="51" w:name="_Toc300834941"/>
      <w:bookmarkEnd w:id="51"/>
      <w:bookmarkStart w:id="52" w:name="_Toc152045523"/>
      <w:bookmarkEnd w:id="52"/>
      <w:bookmarkStart w:id="53" w:name="_Toc369531509"/>
      <w:bookmarkEnd w:id="53"/>
      <w:bookmarkStart w:id="54" w:name="_Toc247513946"/>
      <w:bookmarkEnd w:id="54"/>
      <w:bookmarkStart w:id="55" w:name="_Toc152042299"/>
      <w:bookmarkEnd w:id="55"/>
      <w:bookmarkStart w:id="56" w:name="_Toc144974493"/>
      <w:bookmarkEnd w:id="56"/>
      <w:bookmarkStart w:id="57" w:name="_Toc247513948"/>
      <w:bookmarkEnd w:id="57"/>
      <w:bookmarkStart w:id="58" w:name="_Toc152042301"/>
      <w:bookmarkEnd w:id="58"/>
      <w:bookmarkStart w:id="59" w:name="_Toc19794"/>
      <w:bookmarkEnd w:id="59"/>
      <w:bookmarkStart w:id="60" w:name="_Toc152045525"/>
      <w:bookmarkEnd w:id="60"/>
      <w:bookmarkStart w:id="61" w:name="_Toc300834943"/>
      <w:bookmarkEnd w:id="61"/>
      <w:bookmarkStart w:id="62" w:name="_Toc352691467"/>
      <w:bookmarkEnd w:id="62"/>
      <w:bookmarkStart w:id="63" w:name="_Toc361508578"/>
      <w:bookmarkEnd w:id="63"/>
      <w:bookmarkStart w:id="64" w:name="_Toc361508580"/>
      <w:bookmarkEnd w:id="64"/>
      <w:bookmarkStart w:id="65" w:name="_Toc247527547"/>
      <w:bookmarkEnd w:id="65"/>
      <w:r>
        <w:rPr>
          <w:rFonts w:hint="eastAsia" w:ascii="宋体" w:hAnsi="宋体" w:cs="宋体"/>
          <w:color w:val="auto"/>
          <w:sz w:val="24"/>
          <w:szCs w:val="24"/>
          <w:highlight w:val="none"/>
        </w:rPr>
        <w:t>年  月  日</w:t>
      </w:r>
    </w:p>
    <w:p w14:paraId="3FF8C3D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E649B3"/>
    <w:rsid w:val="03E649B3"/>
    <w:rsid w:val="49144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6">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7">
    <w:name w:val="heading 3"/>
    <w:basedOn w:val="1"/>
    <w:next w:val="1"/>
    <w:qFormat/>
    <w:uiPriority w:val="0"/>
    <w:pPr>
      <w:keepNext/>
      <w:keepLines/>
      <w:spacing w:before="260" w:after="260" w:line="412" w:lineRule="auto"/>
      <w:ind w:firstLine="49" w:firstLineChars="49"/>
      <w:outlineLvl w:val="2"/>
    </w:pPr>
    <w:rPr>
      <w:rFonts w:ascii="黑体" w:eastAsia="黑体"/>
      <w:sz w:val="28"/>
      <w:szCs w:val="20"/>
    </w:rPr>
  </w:style>
  <w:style w:type="character" w:default="1" w:styleId="9">
    <w:name w:val="Default Paragraph Font"/>
    <w:semiHidden/>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unhideWhenUsed/>
    <w:qFormat/>
    <w:uiPriority w:val="99"/>
    <w:pPr>
      <w:ind w:firstLine="420"/>
    </w:pPr>
    <w:rPr>
      <w:rFonts w:ascii="仿宋_GB2312" w:hAnsi="仿宋_GB2312"/>
    </w:rPr>
  </w:style>
  <w:style w:type="paragraph" w:styleId="3">
    <w:name w:val="Body Text Indent"/>
    <w:basedOn w:val="1"/>
    <w:next w:val="4"/>
    <w:qFormat/>
    <w:uiPriority w:val="0"/>
    <w:pPr>
      <w:ind w:firstLine="560" w:firstLineChars="200"/>
    </w:pPr>
    <w:rPr>
      <w:rFonts w:ascii="宋体" w:hAnsi="宋体"/>
      <w:bCs/>
      <w:sz w:val="28"/>
      <w:szCs w:val="32"/>
    </w:rPr>
  </w:style>
  <w:style w:type="paragraph" w:styleId="4">
    <w:name w:val="Body Text"/>
    <w:basedOn w:val="1"/>
    <w:next w:val="1"/>
    <w:qFormat/>
    <w:uiPriority w:val="0"/>
    <w:pPr>
      <w:spacing w:line="360" w:lineRule="auto"/>
    </w:pPr>
    <w:rPr>
      <w:sz w:val="24"/>
    </w:rPr>
  </w:style>
  <w:style w:type="paragraph" w:styleId="5">
    <w:name w:val="List"/>
    <w:basedOn w:val="1"/>
    <w:qFormat/>
    <w:uiPriority w:val="0"/>
    <w:pPr>
      <w:spacing w:before="40" w:after="40" w:line="560" w:lineRule="exact"/>
      <w:jc w:val="center"/>
    </w:pPr>
    <w:rPr>
      <w:rFonts w:eastAsia="黑体"/>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4142</Words>
  <Characters>4633</Characters>
  <Lines>0</Lines>
  <Paragraphs>0</Paragraphs>
  <TotalTime>3</TotalTime>
  <ScaleCrop>false</ScaleCrop>
  <LinksUpToDate>false</LinksUpToDate>
  <CharactersWithSpaces>4736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2025-04-22T02:22:00Z</dcterms:created>
  <dc:creator>交科院招标采购中心</dc:creator>
  <cp:lastModifiedBy>交科院招标采购中心</cp:lastModifiedBy>
  <dcterms:modified xsi:type="dcterms:W3CDTF">2025-04-22T02:29:24Z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4776ACCAFB9749958E966E3383B84BB9_11</vt:lpwstr>
  </property>
  <property fmtid="{D5CDD505-2E9C-101B-9397-08002B2CF9AE}" pid="4" name="KSOTemplateDocerSaveRecord">
    <vt:lpwstr>eyJoZGlkIjoiNTYzMmNiMTk0YzBlMzM5ZjAwNDEwZDc0YzdkMGZjYzEiLCJ1c2VySWQiOiIzODY1MzQ1NTQifQ==</vt:lpwstr>
  </property>
</Properties>
</file>