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版本号：N511112202500009720251119001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中医医疗次中心建设相关设备采购</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N5111122025000097</w:t>
      </w:r>
    </w:p>
    <w:p>
      <w:pPr>
        <w:pStyle w:val="null3"/>
        <w:jc w:val="left"/>
        <w:outlineLvl w:val="2"/>
      </w:pPr>
      <w:r>
        <w:rPr>
          <w:rFonts w:ascii="仿宋_GB2312" w:hAnsi="仿宋_GB2312" w:cs="仿宋_GB2312" w:eastAsia="仿宋_GB2312"/>
          <w:sz w:val="28"/>
          <w:b/>
        </w:rPr>
        <w:t>乐山市五通桥区冠英镇卫生院</w:t>
      </w:r>
    </w:p>
    <w:p>
      <w:pPr>
        <w:pStyle w:val="null3"/>
        <w:jc w:val="center"/>
        <w:outlineLvl w:val="2"/>
      </w:pPr>
      <w:r>
        <w:rPr>
          <w:rFonts w:ascii="仿宋_GB2312" w:hAnsi="仿宋_GB2312" w:cs="仿宋_GB2312" w:eastAsia="仿宋_GB2312"/>
          <w:sz w:val="28"/>
          <w:b/>
        </w:rPr>
        <w:t>五通桥区公共资源交易服务中心（五通桥区政府采购中心）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2025年11月20日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五通桥区公共资源交易服务中心（五通桥区政府采购中心）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乐山市五通桥区冠英镇卫生院</w:t>
      </w:r>
      <w:r>
        <w:rPr>
          <w:rFonts w:ascii="仿宋_GB2312" w:hAnsi="仿宋_GB2312" w:cs="仿宋_GB2312" w:eastAsia="仿宋_GB2312"/>
        </w:rPr>
        <w:t xml:space="preserve"> 委托，拟对 </w:t>
      </w:r>
      <w:r>
        <w:rPr>
          <w:rFonts w:ascii="仿宋_GB2312" w:hAnsi="仿宋_GB2312" w:cs="仿宋_GB2312" w:eastAsia="仿宋_GB2312"/>
        </w:rPr>
        <w:t>中医医疗次中心建设相关设备采购</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乐山市五通桥区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N5111122025000097</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中医医疗次中心建设相关设备采购</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1 、建设目标 （1）提高医疗服务质量：通过加强医疗技术培训、引进优质医 疗资源、优化诊疗流程等措施，提高乐山市五通桥区冠英镇卫生院的医疗 服务质量，满足群众多样化、多层次的医疗需求。 （2）提升基层医疗服务能力：加强基层医疗机构的硬件设施建 设，提高基层医务人员的业务水平，增强基层医疗机构的服务能力， 实现分级诊疗和双向转诊。 （3）优化医疗资源配置：通过设备更新改造，实现医疗资源的 优化配置，提高医疗资源利用效率，降低医疗费用。 （4）提升群众健康素养：加强健康教育和健康促进工作，提高 群众的健康素养，预防和控制慢性病等重大疾病。 2 、建设任务：对乐山市五通桥区冠英镇卫生院医疗设备更新改造。</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1、(1)投标人为生产厂家应具有符合《医疗器械监督管理条例》等政策法规要求的中华人民共和国医疗器械生产许可证或备案凭证； 投标人为非生产厂家应具有符合《医疗器械监督管理条例》等政策法规要求的中华人民共和国医疗器械经营许可证或有效备案表（仅限医疗器械适用）。 （2）投标产品需具有符合《医疗器械注册与备案管理办法》等政策法规要求的中华人民共和国医疗器械注册证或备案凭证（仅限医疗器械适用）。 注：本项目不接受联合体投标。（描述：(1)投标人为生产厂家应具有符合《医疗器械监督管理条例》等政策法规要求的中华人民共和国医疗器械生产许可证或备案凭证； 投标人为非生产厂家应具有符合《医疗器械监督管理条例》等政策法规要求的中华人民共和国医疗器械经营许可证或有效备案表（仅限医疗器械适用）。 （2）投标产品需具有符合《医疗器械注册与备案管理办法》等政策法规要求的中华人民共和国医疗器械注册证或备案凭证（仅限医疗器械适用）。 注：本项目不接受联合体投标。）</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乐山市五通桥区冠英镇卫生院</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乐山市五通桥区冠英镇玉津街1段</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刘子嘉</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18728899226</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五通桥区公共资源交易服务中心（五通桥区政府采购中心）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四川省乐山市五通桥区乐山市五通桥区竹根镇茶花路工商银行5楼</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614800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敖老师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0833-3303128</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采购包1：400,000.00元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谈判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乐山市五通桥区冠英镇卫生院</w:t>
      </w:r>
      <w:r>
        <w:rPr>
          <w:rFonts w:ascii="仿宋_GB2312" w:hAnsi="仿宋_GB2312" w:cs="仿宋_GB2312" w:eastAsia="仿宋_GB2312"/>
        </w:rPr>
        <w:t xml:space="preserve"> 和 </w:t>
      </w:r>
      <w:r>
        <w:rPr>
          <w:rFonts w:ascii="仿宋_GB2312" w:hAnsi="仿宋_GB2312" w:cs="仿宋_GB2312" w:eastAsia="仿宋_GB2312"/>
        </w:rPr>
        <w:t>五通桥区公共资源交易服务中心（五通桥区政府采购中心）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乐山市五通桥区冠英镇卫生院</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五通桥区公共资源交易服务中心（五通桥区政府采购中心）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更正后的谈判文件上传至交易系统，通过交易系统向已获取谈判文件的供应商发送更正通知，在四川政府采购网发布更正公告。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经使用合格</w:t>
      </w:r>
      <w:r>
        <w:rPr>
          <w:rFonts w:ascii="仿宋_GB2312" w:hAnsi="仿宋_GB2312" w:cs="仿宋_GB2312" w:eastAsia="仿宋_GB2312"/>
        </w:rPr>
        <w:t xml:space="preserve"> ，达到验收条件起 </w:t>
      </w:r>
      <w:r>
        <w:rPr>
          <w:rFonts w:ascii="仿宋_GB2312" w:hAnsi="仿宋_GB2312" w:cs="仿宋_GB2312" w:eastAsia="仿宋_GB2312"/>
        </w:rPr>
        <w:t>15</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履约验收程序： （1）安装验收：成交人在设备安装、调试、操作应用和维护保养培训后，可向采购人申请验收,采购人在接到申请验收后在5个工作日内组织完成安装验收。 （2）使用验收：安装验收合格后，进入5天试用期；试用期间发生一般性质量问题，修复后试用期相应顺延；试用期结束后5日内完成最终验收。</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按照本项目采购文件中“采购清单及技术要求”及成交投标人响应文件进行验收。</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按照本项目采购文件中“采购合同条款”及成交投标人响应文件进行验收。</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验收严格按照《财政部关于进一步加强政府采购需求和履约验收管理的指导意见》（财库〔2016〕205号）的要求组织验收，以采购文件、合同要求及成交投标人响应文件技术响应为准。如出现未在采购文件中明确规定的，以行业相关标准为准。如采购双方如对质量要求和技术指标的约定标准有相互抵触或异议的事项，由采购人在采购与中标人的响应文件中按质量要求和技术指标、行业标准比较优胜的原则确定该项的约定标准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（一）不同供应商的响应文件异常一致；</w:t>
      </w:r>
    </w:p>
    <w:p>
      <w:pPr>
        <w:pStyle w:val="null3"/>
        <w:ind w:firstLine="480"/>
        <w:jc w:val="left"/>
      </w:pPr>
      <w:r>
        <w:rPr>
          <w:rFonts w:ascii="仿宋_GB2312" w:hAnsi="仿宋_GB2312" w:cs="仿宋_GB2312" w:eastAsia="仿宋_GB2312"/>
        </w:rPr>
        <w:t>（二）不同供应商的响应报价呈规律性差异；</w:t>
      </w:r>
    </w:p>
    <w:p>
      <w:pPr>
        <w:pStyle w:val="null3"/>
        <w:ind w:firstLine="480"/>
        <w:jc w:val="left"/>
      </w:pPr>
      <w:r>
        <w:rPr>
          <w:rFonts w:ascii="仿宋_GB2312" w:hAnsi="仿宋_GB2312" w:cs="仿宋_GB2312" w:eastAsia="仿宋_GB2312"/>
        </w:rPr>
        <w:t>（三）不同供应商的响应文件相互混装；</w:t>
      </w:r>
    </w:p>
    <w:p>
      <w:pPr>
        <w:pStyle w:val="null3"/>
        <w:ind w:firstLine="480"/>
        <w:jc w:val="left"/>
      </w:pPr>
      <w:r>
        <w:rPr>
          <w:rFonts w:ascii="仿宋_GB2312" w:hAnsi="仿宋_GB2312" w:cs="仿宋_GB2312" w:eastAsia="仿宋_GB2312"/>
        </w:rPr>
        <w:t>（四）不同供应商的响应保证金从同一单位或者个人的账户转出；</w:t>
      </w:r>
    </w:p>
    <w:p>
      <w:pPr>
        <w:pStyle w:val="null3"/>
        <w:ind w:firstLine="480"/>
        <w:jc w:val="left"/>
      </w:pPr>
      <w:r>
        <w:rPr>
          <w:rFonts w:ascii="仿宋_GB2312" w:hAnsi="仿宋_GB2312" w:cs="仿宋_GB2312" w:eastAsia="仿宋_GB2312"/>
        </w:rPr>
        <w:t>（五）不同供应商编制或者提交响应文件的计算机网卡MAC地址、CPU序列号、硬盘序列号等硬件信息均异常一致；</w:t>
      </w:r>
    </w:p>
    <w:p>
      <w:pPr>
        <w:pStyle w:val="null3"/>
        <w:ind w:firstLine="480"/>
        <w:jc w:val="left"/>
      </w:pPr>
      <w:r>
        <w:rPr>
          <w:rFonts w:ascii="仿宋_GB2312" w:hAnsi="仿宋_GB2312" w:cs="仿宋_GB2312" w:eastAsia="仿宋_GB2312"/>
        </w:rPr>
        <w:t>（六）法律法规规章制度规定的其他情形。</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乐山市五通桥区冠英镇卫生院</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五通桥区公共资源交易服务中心（五通桥区政府采购中心）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五通桥区公共资源交易服务中心（五通桥区政府采购中心）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联系人：刘子嘉</w:t>
      </w:r>
    </w:p>
    <w:p>
      <w:pPr>
        <w:pStyle w:val="null3"/>
        <w:jc w:val="left"/>
      </w:pPr>
      <w:r>
        <w:rPr>
          <w:rFonts w:ascii="仿宋_GB2312" w:hAnsi="仿宋_GB2312" w:cs="仿宋_GB2312" w:eastAsia="仿宋_GB2312"/>
        </w:rPr>
        <w:t>联系电话：18728899226</w:t>
      </w:r>
    </w:p>
    <w:p>
      <w:pPr>
        <w:pStyle w:val="null3"/>
        <w:jc w:val="left"/>
      </w:pPr>
      <w:r>
        <w:rPr>
          <w:rFonts w:ascii="仿宋_GB2312" w:hAnsi="仿宋_GB2312" w:cs="仿宋_GB2312" w:eastAsia="仿宋_GB2312"/>
        </w:rPr>
        <w:t>地址：乐山市五通桥区冠英镇玉津街1段</w:t>
      </w:r>
    </w:p>
    <w:p>
      <w:pPr>
        <w:pStyle w:val="null3"/>
        <w:jc w:val="left"/>
      </w:pPr>
      <w:r>
        <w:rPr>
          <w:rFonts w:ascii="仿宋_GB2312" w:hAnsi="仿宋_GB2312" w:cs="仿宋_GB2312" w:eastAsia="仿宋_GB2312"/>
        </w:rPr>
        <w:t>邮编：614800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联系人：敖老师</w:t>
      </w:r>
    </w:p>
    <w:p>
      <w:pPr>
        <w:pStyle w:val="null3"/>
        <w:jc w:val="left"/>
      </w:pPr>
      <w:r>
        <w:rPr>
          <w:rFonts w:ascii="仿宋_GB2312" w:hAnsi="仿宋_GB2312" w:cs="仿宋_GB2312" w:eastAsia="仿宋_GB2312"/>
        </w:rPr>
        <w:t>联系电话：0833-3303128</w:t>
      </w:r>
    </w:p>
    <w:p>
      <w:pPr>
        <w:pStyle w:val="null3"/>
        <w:jc w:val="left"/>
      </w:pPr>
      <w:r>
        <w:rPr>
          <w:rFonts w:ascii="仿宋_GB2312" w:hAnsi="仿宋_GB2312" w:cs="仿宋_GB2312" w:eastAsia="仿宋_GB2312"/>
        </w:rPr>
        <w:t>地址：四川省乐山市五通桥区竹根镇茶花路160号（工商银行4楼）</w:t>
      </w:r>
    </w:p>
    <w:p>
      <w:pPr>
        <w:pStyle w:val="null3"/>
        <w:jc w:val="left"/>
      </w:pPr>
      <w:r>
        <w:rPr>
          <w:rFonts w:ascii="仿宋_GB2312" w:hAnsi="仿宋_GB2312" w:cs="仿宋_GB2312" w:eastAsia="仿宋_GB2312"/>
        </w:rPr>
        <w:t>邮编：614800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获取谈判文件之日。对更正后的谈判文件提出质疑的，如质疑内容为更正内容，为发出谈判文件更正通知之日；如质疑内容为原谈判文件内容，为获取原谈判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谈判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对经核实排查认定不属于平台系统故障的，采购人、代理机构、供应商、谈判小组应按政府采购法律制度和平台操作要求开展后续操作。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谈判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400,000.00</w:t>
      </w:r>
    </w:p>
    <w:p>
      <w:pPr>
        <w:pStyle w:val="null3"/>
        <w:jc w:val="left"/>
      </w:pPr>
      <w:r>
        <w:rPr>
          <w:rFonts w:ascii="仿宋_GB2312" w:hAnsi="仿宋_GB2312" w:cs="仿宋_GB2312" w:eastAsia="仿宋_GB2312"/>
        </w:rPr>
        <w:t>采购包最高限价（元）: 400,000.00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A02320900 中医器械设备</w:t>
            </w:r>
          </w:p>
        </w:tc>
        <w:tc>
          <w:tcPr>
            <w:tcW w:type="dxa" w:w="821"/>
          </w:tcPr>
          <w:p>
            <w:pPr>
              <w:pStyle w:val="null3"/>
              <w:jc w:val="left"/>
            </w:pPr>
            <w:r>
              <w:rPr>
                <w:rFonts w:ascii="仿宋_GB2312" w:hAnsi="仿宋_GB2312" w:cs="仿宋_GB2312" w:eastAsia="仿宋_GB2312"/>
              </w:rPr>
              <w:t>设备</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400,000.00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设备</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400,000.00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A02320900 中医器械设备</w:t>
            </w:r>
          </w:p>
        </w:tc>
        <w:tc>
          <w:tcPr>
            <w:tcW w:type="dxa" w:w="2492"/>
          </w:tcPr>
          <w:p>
            <w:pPr>
              <w:pStyle w:val="null3"/>
              <w:jc w:val="left"/>
            </w:pPr>
            <w:r>
              <w:rPr>
                <w:rFonts w:ascii="仿宋_GB2312" w:hAnsi="仿宋_GB2312" w:cs="仿宋_GB2312" w:eastAsia="仿宋_GB2312"/>
              </w:rPr>
              <w:t>设备</w:t>
            </w:r>
          </w:p>
        </w:tc>
        <w:tc>
          <w:tcPr>
            <w:tcW w:type="dxa" w:w="2492"/>
          </w:tcPr>
          <w:p>
            <w:pPr>
              <w:pStyle w:val="null3"/>
              <w:jc w:val="left"/>
            </w:pPr>
            <w:r>
              <w:rPr>
                <w:rFonts w:ascii="仿宋_GB2312" w:hAnsi="仿宋_GB2312" w:cs="仿宋_GB2312" w:eastAsia="仿宋_GB2312"/>
              </w:rPr>
              <w:t>中药封包湿热敷装置</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A02320900 中医器械设备</w:t>
            </w:r>
          </w:p>
        </w:tc>
        <w:tc>
          <w:tcPr>
            <w:tcW w:type="dxa" w:w="2492"/>
          </w:tcPr>
          <w:p>
            <w:pPr>
              <w:pStyle w:val="null3"/>
              <w:jc w:val="left"/>
            </w:pPr>
            <w:r>
              <w:rPr>
                <w:rFonts w:ascii="仿宋_GB2312" w:hAnsi="仿宋_GB2312" w:cs="仿宋_GB2312" w:eastAsia="仿宋_GB2312"/>
              </w:rPr>
              <w:t>设备</w:t>
            </w:r>
          </w:p>
        </w:tc>
        <w:tc>
          <w:tcPr>
            <w:tcW w:type="dxa" w:w="2492"/>
          </w:tcPr>
          <w:p>
            <w:pPr>
              <w:pStyle w:val="null3"/>
              <w:jc w:val="left"/>
            </w:pPr>
            <w:r>
              <w:rPr>
                <w:rFonts w:ascii="仿宋_GB2312" w:hAnsi="仿宋_GB2312" w:cs="仿宋_GB2312" w:eastAsia="仿宋_GB2312"/>
              </w:rPr>
              <w:t>治疗室床头柜、中医治疗室治疗柜、病区护士站医疗治疗柜</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标的名称：设备</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中药熏洗治疗机</w:t>
            </w:r>
          </w:p>
        </w:tc>
        <w:tc>
          <w:tcPr>
            <w:tcW w:type="dxa" w:w="5814"/>
          </w:tcPr>
          <w:p>
            <w:pPr>
              <w:pStyle w:val="null3"/>
              <w:jc w:val="left"/>
            </w:pPr>
            <w:r>
              <w:rPr>
                <w:rFonts w:ascii="仿宋_GB2312" w:hAnsi="仿宋_GB2312" w:cs="仿宋_GB2312" w:eastAsia="仿宋_GB2312"/>
                <w:sz w:val="21"/>
                <w:color w:val="000000"/>
              </w:rPr>
              <w:t>1、电源电压：交流电压220V</w:t>
            </w:r>
          </w:p>
          <w:p>
            <w:pPr>
              <w:pStyle w:val="null3"/>
              <w:jc w:val="left"/>
            </w:pPr>
            <w:r>
              <w:rPr>
                <w:rFonts w:ascii="仿宋_GB2312" w:hAnsi="仿宋_GB2312" w:cs="仿宋_GB2312" w:eastAsia="仿宋_GB2312"/>
                <w:sz w:val="21"/>
                <w:color w:val="000000"/>
              </w:rPr>
              <w:t>2、额定输入功率：≥2300VA</w:t>
            </w:r>
          </w:p>
          <w:p>
            <w:pPr>
              <w:pStyle w:val="null3"/>
              <w:jc w:val="left"/>
            </w:pPr>
            <w:r>
              <w:rPr>
                <w:rFonts w:ascii="仿宋_GB2312" w:hAnsi="仿宋_GB2312" w:cs="仿宋_GB2312" w:eastAsia="仿宋_GB2312"/>
                <w:sz w:val="21"/>
                <w:color w:val="000000"/>
              </w:rPr>
              <w:t>3、外形尺寸（允差±20mm）：长680mm,宽540mm,高1250mm。</w:t>
            </w:r>
          </w:p>
          <w:p>
            <w:pPr>
              <w:pStyle w:val="null3"/>
              <w:jc w:val="left"/>
            </w:pPr>
            <w:r>
              <w:rPr>
                <w:rFonts w:ascii="仿宋_GB2312" w:hAnsi="仿宋_GB2312" w:cs="仿宋_GB2312" w:eastAsia="仿宋_GB2312"/>
                <w:sz w:val="21"/>
                <w:color w:val="000000"/>
              </w:rPr>
              <w:t>4、微电脑控制操作系统，≥13.5英寸数码触控操作。（提供产品说明书或原始制造商宣传彩页证明，至少包含产品的型号和制造商）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5、操作台离地面高度：960mm。（允差±10mm）</w:t>
            </w:r>
          </w:p>
          <w:p>
            <w:pPr>
              <w:pStyle w:val="null3"/>
              <w:jc w:val="left"/>
            </w:pPr>
            <w:r>
              <w:rPr>
                <w:rFonts w:ascii="仿宋_GB2312" w:hAnsi="仿宋_GB2312" w:cs="仿宋_GB2312" w:eastAsia="仿宋_GB2312"/>
                <w:sz w:val="21"/>
                <w:color w:val="000000"/>
              </w:rPr>
              <w:t>6、水量5L预加热时间：≤15min。</w:t>
            </w:r>
          </w:p>
          <w:p>
            <w:pPr>
              <w:pStyle w:val="null3"/>
              <w:jc w:val="left"/>
            </w:pPr>
            <w:r>
              <w:rPr>
                <w:rFonts w:ascii="仿宋_GB2312" w:hAnsi="仿宋_GB2312" w:cs="仿宋_GB2312" w:eastAsia="仿宋_GB2312"/>
                <w:sz w:val="21"/>
                <w:color w:val="000000"/>
              </w:rPr>
              <w:t>7、工作温度功率设定范围：根据加热功率单区分600W～1500W≥六档可调。</w:t>
            </w:r>
          </w:p>
          <w:p>
            <w:pPr>
              <w:pStyle w:val="null3"/>
              <w:jc w:val="left"/>
            </w:pPr>
            <w:r>
              <w:rPr>
                <w:rFonts w:ascii="仿宋_GB2312" w:hAnsi="仿宋_GB2312" w:cs="仿宋_GB2312" w:eastAsia="仿宋_GB2312"/>
                <w:sz w:val="21"/>
                <w:color w:val="000000"/>
              </w:rPr>
              <w:t>8、三维立体喷头旋转方向：喷头水平旋转角度≥350°，喷头上下旋转角度≥110°，喷杆横向调节角度≥110°。</w:t>
            </w:r>
          </w:p>
          <w:p>
            <w:pPr>
              <w:pStyle w:val="null3"/>
              <w:jc w:val="left"/>
            </w:pPr>
            <w:r>
              <w:rPr>
                <w:rFonts w:ascii="仿宋_GB2312" w:hAnsi="仿宋_GB2312" w:cs="仿宋_GB2312" w:eastAsia="仿宋_GB2312"/>
                <w:sz w:val="21"/>
                <w:color w:val="000000"/>
              </w:rPr>
              <w:t>9、治疗时间控制：可在1～99min内设定；治疗时间达到设定时间时，具备蜂鸣提示音，加热装置自动断电。</w:t>
            </w:r>
          </w:p>
          <w:p>
            <w:pPr>
              <w:pStyle w:val="null3"/>
              <w:jc w:val="left"/>
            </w:pPr>
            <w:r>
              <w:rPr>
                <w:rFonts w:ascii="仿宋_GB2312" w:hAnsi="仿宋_GB2312" w:cs="仿宋_GB2312" w:eastAsia="仿宋_GB2312"/>
                <w:sz w:val="21"/>
                <w:color w:val="000000"/>
              </w:rPr>
              <w:t>10、设置预热温度，70-99℃可调。</w:t>
            </w:r>
          </w:p>
          <w:p>
            <w:pPr>
              <w:pStyle w:val="null3"/>
              <w:jc w:val="left"/>
            </w:pPr>
            <w:r>
              <w:rPr>
                <w:rFonts w:ascii="仿宋_GB2312" w:hAnsi="仿宋_GB2312" w:cs="仿宋_GB2312" w:eastAsia="仿宋_GB2312"/>
                <w:sz w:val="21"/>
                <w:color w:val="000000"/>
              </w:rPr>
              <w:t>11、运行模式：连续运行。</w:t>
            </w:r>
          </w:p>
          <w:p>
            <w:pPr>
              <w:pStyle w:val="null3"/>
              <w:jc w:val="left"/>
            </w:pPr>
            <w:r>
              <w:rPr>
                <w:rFonts w:ascii="仿宋_GB2312" w:hAnsi="仿宋_GB2312" w:cs="仿宋_GB2312" w:eastAsia="仿宋_GB2312"/>
                <w:sz w:val="21"/>
                <w:color w:val="000000"/>
              </w:rPr>
              <w:t>12、单锅加液量≥6L。（提供产品说明书或原始制造商宣传彩页证明，至少包含产品的型号和制造商）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13、自动控制废液的排放，同时治疗两个病人，蒸汽量和温度都要保证。</w:t>
            </w:r>
          </w:p>
          <w:p>
            <w:pPr>
              <w:pStyle w:val="null3"/>
              <w:jc w:val="left"/>
            </w:pPr>
            <w:r>
              <w:rPr>
                <w:rFonts w:ascii="仿宋_GB2312" w:hAnsi="仿宋_GB2312" w:cs="仿宋_GB2312" w:eastAsia="仿宋_GB2312"/>
                <w:sz w:val="21"/>
                <w:color w:val="000000"/>
              </w:rPr>
              <w:t>14、具备自动漏电保护、自动防干烧功能。</w:t>
            </w:r>
          </w:p>
          <w:p>
            <w:pPr>
              <w:pStyle w:val="null3"/>
              <w:jc w:val="both"/>
            </w:pPr>
            <w:r>
              <w:rPr>
                <w:rFonts w:ascii="仿宋_GB2312" w:hAnsi="仿宋_GB2312" w:cs="仿宋_GB2312" w:eastAsia="仿宋_GB2312"/>
                <w:sz w:val="21"/>
                <w:color w:val="000000"/>
              </w:rPr>
              <w:t>15、红外测温，在熏蒸过程中实时监测皮肤表面温度。</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电脑恒温电蜡疗仪</w:t>
            </w:r>
          </w:p>
        </w:tc>
        <w:tc>
          <w:tcPr>
            <w:tcW w:type="dxa" w:w="5814"/>
          </w:tcPr>
          <w:p>
            <w:pPr>
              <w:pStyle w:val="null3"/>
              <w:jc w:val="left"/>
            </w:pPr>
            <w:r>
              <w:rPr>
                <w:rFonts w:ascii="仿宋_GB2312" w:hAnsi="仿宋_GB2312" w:cs="仿宋_GB2312" w:eastAsia="仿宋_GB2312"/>
                <w:sz w:val="21"/>
                <w:color w:val="000000"/>
              </w:rPr>
              <w:t>1、电源：AC220V。</w:t>
            </w:r>
          </w:p>
          <w:p>
            <w:pPr>
              <w:pStyle w:val="null3"/>
              <w:jc w:val="left"/>
            </w:pPr>
            <w:r>
              <w:rPr>
                <w:rFonts w:ascii="仿宋_GB2312" w:hAnsi="仿宋_GB2312" w:cs="仿宋_GB2312" w:eastAsia="仿宋_GB2312"/>
                <w:sz w:val="21"/>
                <w:color w:val="000000"/>
              </w:rPr>
              <w:t>2、额定输入功率：≥2600VA。</w:t>
            </w:r>
          </w:p>
          <w:p>
            <w:pPr>
              <w:pStyle w:val="null3"/>
              <w:jc w:val="left"/>
            </w:pPr>
            <w:r>
              <w:rPr>
                <w:rFonts w:ascii="仿宋_GB2312" w:hAnsi="仿宋_GB2312" w:cs="仿宋_GB2312" w:eastAsia="仿宋_GB2312"/>
                <w:sz w:val="21"/>
                <w:color w:val="000000"/>
              </w:rPr>
              <w:t>3、设定温度范围：熔蜡槽熔蜡温度范围：58℃～99℃可调。实时温度显示。浸蜡温度：1～57℃可调。温度保护：温度保护开关启动后，当第一路保护失效时，温度达到60℃停止加热，并有声音提示。</w:t>
            </w:r>
          </w:p>
          <w:p>
            <w:pPr>
              <w:pStyle w:val="null3"/>
              <w:jc w:val="left"/>
            </w:pPr>
            <w:r>
              <w:rPr>
                <w:rFonts w:ascii="仿宋_GB2312" w:hAnsi="仿宋_GB2312" w:cs="仿宋_GB2312" w:eastAsia="仿宋_GB2312"/>
                <w:sz w:val="21"/>
                <w:color w:val="000000"/>
              </w:rPr>
              <w:t>4、温度控制精度：±1℃。</w:t>
            </w:r>
          </w:p>
          <w:p>
            <w:pPr>
              <w:pStyle w:val="null3"/>
              <w:jc w:val="left"/>
            </w:pPr>
            <w:r>
              <w:rPr>
                <w:rFonts w:ascii="仿宋_GB2312" w:hAnsi="仿宋_GB2312" w:cs="仿宋_GB2312" w:eastAsia="仿宋_GB2312"/>
                <w:sz w:val="21"/>
                <w:color w:val="000000"/>
              </w:rPr>
              <w:t>5、外形尺寸（允差±20mm）：长1040mm，宽425mm，高670mm。</w:t>
            </w:r>
          </w:p>
          <w:p>
            <w:pPr>
              <w:pStyle w:val="null3"/>
              <w:jc w:val="left"/>
            </w:pPr>
            <w:r>
              <w:rPr>
                <w:rFonts w:ascii="仿宋_GB2312" w:hAnsi="仿宋_GB2312" w:cs="仿宋_GB2312" w:eastAsia="仿宋_GB2312"/>
                <w:sz w:val="21"/>
                <w:color w:val="000000"/>
              </w:rPr>
              <w:t>6、熔蜡量：≥30kg。熔蜡槽容积：≥45L。（提供产品说明书或原始制造商宣传彩页证明，至少包含产品的型号和制造商）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7、自动开关机功能，可设定7×24h工作参数，开机后自动工作。</w:t>
            </w:r>
          </w:p>
          <w:p>
            <w:pPr>
              <w:pStyle w:val="null3"/>
              <w:jc w:val="left"/>
            </w:pPr>
            <w:r>
              <w:rPr>
                <w:rFonts w:ascii="仿宋_GB2312" w:hAnsi="仿宋_GB2312" w:cs="仿宋_GB2312" w:eastAsia="仿宋_GB2312"/>
                <w:sz w:val="21"/>
                <w:color w:val="000000"/>
              </w:rPr>
              <w:t>8、具备强制加热和停止功能。</w:t>
            </w:r>
          </w:p>
          <w:p>
            <w:pPr>
              <w:pStyle w:val="null3"/>
              <w:jc w:val="left"/>
            </w:pPr>
            <w:r>
              <w:rPr>
                <w:rFonts w:ascii="仿宋_GB2312" w:hAnsi="仿宋_GB2312" w:cs="仿宋_GB2312" w:eastAsia="仿宋_GB2312"/>
                <w:sz w:val="21"/>
                <w:color w:val="000000"/>
              </w:rPr>
              <w:t>9、参数设定后，具备长期保存。</w:t>
            </w:r>
          </w:p>
          <w:p>
            <w:pPr>
              <w:pStyle w:val="null3"/>
              <w:jc w:val="left"/>
            </w:pPr>
            <w:r>
              <w:rPr>
                <w:rFonts w:ascii="仿宋_GB2312" w:hAnsi="仿宋_GB2312" w:cs="仿宋_GB2312" w:eastAsia="仿宋_GB2312"/>
                <w:sz w:val="21"/>
                <w:color w:val="000000"/>
              </w:rPr>
              <w:t>10、安全保护措施：多重安全保护装置。具备双重漏电、超流、超压保护装置、具备双重软件和独立的硬件温度保护功能。（提供产品说明书或原始制造商宣传彩页证明，至少包含产品的型号和制造商）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11、有水化蜡，隔离加热化蜡。</w:t>
            </w:r>
          </w:p>
          <w:p>
            <w:pPr>
              <w:pStyle w:val="null3"/>
              <w:jc w:val="left"/>
            </w:pPr>
            <w:r>
              <w:rPr>
                <w:rFonts w:ascii="仿宋_GB2312" w:hAnsi="仿宋_GB2312" w:cs="仿宋_GB2312" w:eastAsia="仿宋_GB2312"/>
                <w:sz w:val="21"/>
                <w:color w:val="000000"/>
              </w:rPr>
              <w:t>12、自动过滤装置。</w:t>
            </w:r>
          </w:p>
          <w:p>
            <w:pPr>
              <w:pStyle w:val="null3"/>
              <w:jc w:val="left"/>
            </w:pPr>
            <w:r>
              <w:rPr>
                <w:rFonts w:ascii="仿宋_GB2312" w:hAnsi="仿宋_GB2312" w:cs="仿宋_GB2312" w:eastAsia="仿宋_GB2312"/>
                <w:sz w:val="21"/>
                <w:color w:val="000000"/>
              </w:rPr>
              <w:t>13、具备可移动脚轮装置。</w:t>
            </w:r>
          </w:p>
          <w:p>
            <w:pPr>
              <w:pStyle w:val="null3"/>
              <w:jc w:val="both"/>
            </w:pPr>
            <w:r>
              <w:rPr>
                <w:rFonts w:ascii="仿宋_GB2312" w:hAnsi="仿宋_GB2312" w:cs="仿宋_GB2312" w:eastAsia="仿宋_GB2312"/>
                <w:sz w:val="21"/>
                <w:color w:val="000000"/>
              </w:rPr>
              <w:t>14、浸蜡治疗,具备60℃超温保护。亦可手动做蜡饼（自带不锈钢蜡盘）。</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电脑负压中频治疗仪</w:t>
            </w:r>
          </w:p>
        </w:tc>
        <w:tc>
          <w:tcPr>
            <w:tcW w:type="dxa" w:w="5814"/>
          </w:tcPr>
          <w:p>
            <w:pPr>
              <w:pStyle w:val="null3"/>
              <w:jc w:val="left"/>
            </w:pPr>
            <w:r>
              <w:rPr>
                <w:rFonts w:ascii="仿宋_GB2312" w:hAnsi="仿宋_GB2312" w:cs="仿宋_GB2312" w:eastAsia="仿宋_GB2312"/>
                <w:sz w:val="21"/>
                <w:color w:val="000000"/>
              </w:rPr>
              <w:t>1、额定输入功率：180VA。</w:t>
            </w:r>
          </w:p>
          <w:p>
            <w:pPr>
              <w:pStyle w:val="null3"/>
              <w:jc w:val="left"/>
            </w:pPr>
            <w:r>
              <w:rPr>
                <w:rFonts w:ascii="仿宋_GB2312" w:hAnsi="仿宋_GB2312" w:cs="仿宋_GB2312" w:eastAsia="仿宋_GB2312"/>
                <w:sz w:val="21"/>
                <w:color w:val="000000"/>
              </w:rPr>
              <w:t>2、使用电源：交流电压 220V。</w:t>
            </w:r>
          </w:p>
          <w:p>
            <w:pPr>
              <w:pStyle w:val="null3"/>
              <w:jc w:val="left"/>
            </w:pPr>
            <w:r>
              <w:rPr>
                <w:rFonts w:ascii="仿宋_GB2312" w:hAnsi="仿宋_GB2312" w:cs="仿宋_GB2312" w:eastAsia="仿宋_GB2312"/>
                <w:sz w:val="21"/>
                <w:color w:val="000000"/>
              </w:rPr>
              <w:t>3、尺寸（允差±20mm）：长360mm，宽340mm，高205mm。</w:t>
            </w:r>
          </w:p>
          <w:p>
            <w:pPr>
              <w:pStyle w:val="null3"/>
              <w:jc w:val="left"/>
            </w:pPr>
            <w:r>
              <w:rPr>
                <w:rFonts w:ascii="仿宋_GB2312" w:hAnsi="仿宋_GB2312" w:cs="仿宋_GB2312" w:eastAsia="仿宋_GB2312"/>
                <w:sz w:val="21"/>
                <w:color w:val="000000"/>
              </w:rPr>
              <w:t>4、显示方式：数码触摸显示。</w:t>
            </w:r>
          </w:p>
          <w:p>
            <w:pPr>
              <w:pStyle w:val="null3"/>
              <w:jc w:val="left"/>
            </w:pPr>
            <w:r>
              <w:rPr>
                <w:rFonts w:ascii="仿宋_GB2312" w:hAnsi="仿宋_GB2312" w:cs="仿宋_GB2312" w:eastAsia="仿宋_GB2312"/>
                <w:sz w:val="21"/>
                <w:color w:val="000000"/>
              </w:rPr>
              <w:t>5、输出通道：四路中频加透热输出、四路离子导入直流输出、两路干扰电输出。即1、2两通道形成一组干扰；3、4两通道形成一组干扰。</w:t>
            </w:r>
          </w:p>
          <w:p>
            <w:pPr>
              <w:pStyle w:val="null3"/>
              <w:jc w:val="left"/>
            </w:pPr>
            <w:r>
              <w:rPr>
                <w:rFonts w:ascii="仿宋_GB2312" w:hAnsi="仿宋_GB2312" w:cs="仿宋_GB2312" w:eastAsia="仿宋_GB2312"/>
                <w:sz w:val="21"/>
                <w:color w:val="000000"/>
              </w:rPr>
              <w:t>6、中频频率1kHz～10kHz。</w:t>
            </w:r>
          </w:p>
          <w:p>
            <w:pPr>
              <w:pStyle w:val="null3"/>
              <w:jc w:val="left"/>
            </w:pPr>
            <w:r>
              <w:rPr>
                <w:rFonts w:ascii="仿宋_GB2312" w:hAnsi="仿宋_GB2312" w:cs="仿宋_GB2312" w:eastAsia="仿宋_GB2312"/>
                <w:sz w:val="21"/>
                <w:color w:val="000000"/>
              </w:rPr>
              <w:t>7、低频调制频率0～150Hz。</w:t>
            </w:r>
          </w:p>
          <w:p>
            <w:pPr>
              <w:pStyle w:val="null3"/>
              <w:jc w:val="left"/>
            </w:pPr>
            <w:r>
              <w:rPr>
                <w:rFonts w:ascii="仿宋_GB2312" w:hAnsi="仿宋_GB2312" w:cs="仿宋_GB2312" w:eastAsia="仿宋_GB2312"/>
                <w:sz w:val="21"/>
                <w:color w:val="000000"/>
              </w:rPr>
              <w:t>8、中频载波波形：双向方波，脉宽50us～500us。调制波形具备正弦波、方波、三角波、指数波、锯齿波、尖波、等幅波。</w:t>
            </w:r>
          </w:p>
          <w:p>
            <w:pPr>
              <w:pStyle w:val="null3"/>
              <w:jc w:val="left"/>
            </w:pPr>
            <w:r>
              <w:rPr>
                <w:rFonts w:ascii="仿宋_GB2312" w:hAnsi="仿宋_GB2312" w:cs="仿宋_GB2312" w:eastAsia="仿宋_GB2312"/>
                <w:sz w:val="21"/>
                <w:color w:val="000000"/>
              </w:rPr>
              <w:t>9、调制方式：连续、断续、间歇、变频、疏密和交替调制。</w:t>
            </w:r>
          </w:p>
          <w:p>
            <w:pPr>
              <w:pStyle w:val="null3"/>
              <w:jc w:val="left"/>
            </w:pPr>
            <w:r>
              <w:rPr>
                <w:rFonts w:ascii="仿宋_GB2312" w:hAnsi="仿宋_GB2312" w:cs="仿宋_GB2312" w:eastAsia="仿宋_GB2312"/>
                <w:sz w:val="21"/>
                <w:color w:val="000000"/>
              </w:rPr>
              <w:t>10、中频调幅度：25%、50%、75%、100%。（提供产品说明书或原始制造商宣传彩页证明，至少包含产品的型号和制造商）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11、干扰电性能：工作频率：≥4kHz，调制频率：≥0.125Hz，差频频率范围：0～112Hz，调幅度：0%、100%，动态节律参数≥8S。（提供产品说明书或原始制造商宣传彩页证明，至少包含产品的型号和制造商）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12、具备≥100个固定处方，是理疗专家根据不同的疾病而编制成的，可供参考使用。</w:t>
            </w:r>
          </w:p>
          <w:p>
            <w:pPr>
              <w:pStyle w:val="null3"/>
              <w:jc w:val="left"/>
            </w:pPr>
            <w:r>
              <w:rPr>
                <w:rFonts w:ascii="仿宋_GB2312" w:hAnsi="仿宋_GB2312" w:cs="仿宋_GB2312" w:eastAsia="仿宋_GB2312"/>
                <w:sz w:val="21"/>
                <w:color w:val="000000"/>
              </w:rPr>
              <w:t>13、中频输出电流：在500Ω的负载下，每路输出电流＜100mA。输出强度分0～99级可调。</w:t>
            </w:r>
          </w:p>
          <w:p>
            <w:pPr>
              <w:pStyle w:val="null3"/>
              <w:jc w:val="left"/>
            </w:pPr>
            <w:r>
              <w:rPr>
                <w:rFonts w:ascii="仿宋_GB2312" w:hAnsi="仿宋_GB2312" w:cs="仿宋_GB2312" w:eastAsia="仿宋_GB2312"/>
                <w:sz w:val="21"/>
                <w:color w:val="000000"/>
              </w:rPr>
              <w:t>14、中频输出峰值电压：开路条件下测量时，中频输出峰值电压≤500V。</w:t>
            </w:r>
          </w:p>
          <w:p>
            <w:pPr>
              <w:pStyle w:val="null3"/>
              <w:jc w:val="left"/>
            </w:pPr>
            <w:r>
              <w:rPr>
                <w:rFonts w:ascii="仿宋_GB2312" w:hAnsi="仿宋_GB2312" w:cs="仿宋_GB2312" w:eastAsia="仿宋_GB2312"/>
                <w:sz w:val="21"/>
                <w:color w:val="000000"/>
              </w:rPr>
              <w:t>15、运行：输出设定到最大值时，将输出端开路运行10min后再短路运行5min。</w:t>
            </w:r>
          </w:p>
          <w:p>
            <w:pPr>
              <w:pStyle w:val="null3"/>
              <w:jc w:val="left"/>
            </w:pPr>
            <w:r>
              <w:rPr>
                <w:rFonts w:ascii="仿宋_GB2312" w:hAnsi="仿宋_GB2312" w:cs="仿宋_GB2312" w:eastAsia="仿宋_GB2312"/>
                <w:sz w:val="21"/>
                <w:color w:val="000000"/>
              </w:rPr>
              <w:t>16、电极板温度：38℃～55℃，分6档可调，加热功能可单独开启及关闭。</w:t>
            </w:r>
          </w:p>
          <w:p>
            <w:pPr>
              <w:pStyle w:val="null3"/>
              <w:jc w:val="left"/>
            </w:pPr>
            <w:r>
              <w:rPr>
                <w:rFonts w:ascii="仿宋_GB2312" w:hAnsi="仿宋_GB2312" w:cs="仿宋_GB2312" w:eastAsia="仿宋_GB2312"/>
                <w:sz w:val="21"/>
                <w:color w:val="000000"/>
              </w:rPr>
              <w:t>17、离子导入输出直流电流：在500Ω的负载下，每路输出电流≤50mA，分0～99级可调。</w:t>
            </w:r>
          </w:p>
          <w:p>
            <w:pPr>
              <w:pStyle w:val="null3"/>
              <w:jc w:val="left"/>
            </w:pPr>
            <w:r>
              <w:rPr>
                <w:rFonts w:ascii="仿宋_GB2312" w:hAnsi="仿宋_GB2312" w:cs="仿宋_GB2312" w:eastAsia="仿宋_GB2312"/>
                <w:sz w:val="21"/>
                <w:color w:val="000000"/>
              </w:rPr>
              <w:t>18、治疗时间已在处方中，治疗时间根据处方不同为20min、25min、30min、40min、45min，治疗时间到了有音响提示，并停止输出，时间允差±1min。</w:t>
            </w:r>
          </w:p>
          <w:p>
            <w:pPr>
              <w:pStyle w:val="null3"/>
              <w:jc w:val="both"/>
            </w:pPr>
            <w:r>
              <w:rPr>
                <w:rFonts w:ascii="仿宋_GB2312" w:hAnsi="仿宋_GB2312" w:cs="仿宋_GB2312" w:eastAsia="仿宋_GB2312"/>
                <w:sz w:val="21"/>
                <w:color w:val="000000"/>
              </w:rPr>
              <w:t>19、具备漏电保护、过载保护，短路保护。可连续使用4～5小时。</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低中频治疗仪（小）</w:t>
            </w:r>
          </w:p>
        </w:tc>
        <w:tc>
          <w:tcPr>
            <w:tcW w:type="dxa" w:w="5814"/>
          </w:tcPr>
          <w:p>
            <w:pPr>
              <w:pStyle w:val="null3"/>
              <w:jc w:val="left"/>
            </w:pPr>
            <w:r>
              <w:rPr>
                <w:rFonts w:ascii="仿宋_GB2312" w:hAnsi="仿宋_GB2312" w:cs="仿宋_GB2312" w:eastAsia="仿宋_GB2312"/>
                <w:sz w:val="21"/>
                <w:color w:val="000000"/>
              </w:rPr>
              <w:t>1、额定输入功率：60VA。</w:t>
            </w:r>
          </w:p>
          <w:p>
            <w:pPr>
              <w:pStyle w:val="null3"/>
              <w:jc w:val="left"/>
            </w:pPr>
            <w:r>
              <w:rPr>
                <w:rFonts w:ascii="仿宋_GB2312" w:hAnsi="仿宋_GB2312" w:cs="仿宋_GB2312" w:eastAsia="仿宋_GB2312"/>
                <w:sz w:val="21"/>
                <w:color w:val="000000"/>
              </w:rPr>
              <w:t>2、使用电源：交流电压 220V。</w:t>
            </w:r>
          </w:p>
          <w:p>
            <w:pPr>
              <w:pStyle w:val="null3"/>
              <w:jc w:val="left"/>
            </w:pPr>
            <w:r>
              <w:rPr>
                <w:rFonts w:ascii="仿宋_GB2312" w:hAnsi="仿宋_GB2312" w:cs="仿宋_GB2312" w:eastAsia="仿宋_GB2312"/>
                <w:sz w:val="21"/>
                <w:color w:val="000000"/>
              </w:rPr>
              <w:t>3、尺寸（允差±20mm）：长280mm，宽205mm，高80mm。</w:t>
            </w:r>
          </w:p>
          <w:p>
            <w:pPr>
              <w:pStyle w:val="null3"/>
              <w:jc w:val="left"/>
            </w:pPr>
            <w:r>
              <w:rPr>
                <w:rFonts w:ascii="仿宋_GB2312" w:hAnsi="仿宋_GB2312" w:cs="仿宋_GB2312" w:eastAsia="仿宋_GB2312"/>
                <w:sz w:val="21"/>
                <w:color w:val="000000"/>
              </w:rPr>
              <w:t>4、显示方式：数码显示。</w:t>
            </w:r>
          </w:p>
          <w:p>
            <w:pPr>
              <w:pStyle w:val="null3"/>
              <w:jc w:val="left"/>
            </w:pPr>
            <w:r>
              <w:rPr>
                <w:rFonts w:ascii="仿宋_GB2312" w:hAnsi="仿宋_GB2312" w:cs="仿宋_GB2312" w:eastAsia="仿宋_GB2312"/>
                <w:sz w:val="21"/>
                <w:color w:val="000000"/>
              </w:rPr>
              <w:t>5、输出通道：单路中频加透热输出治疗仪。</w:t>
            </w:r>
          </w:p>
          <w:p>
            <w:pPr>
              <w:pStyle w:val="null3"/>
              <w:jc w:val="left"/>
            </w:pPr>
            <w:r>
              <w:rPr>
                <w:rFonts w:ascii="仿宋_GB2312" w:hAnsi="仿宋_GB2312" w:cs="仿宋_GB2312" w:eastAsia="仿宋_GB2312"/>
                <w:sz w:val="21"/>
                <w:color w:val="000000"/>
              </w:rPr>
              <w:t>6、中频频率2kHz～10kHz。</w:t>
            </w:r>
          </w:p>
          <w:p>
            <w:pPr>
              <w:pStyle w:val="null3"/>
              <w:jc w:val="left"/>
            </w:pPr>
            <w:r>
              <w:rPr>
                <w:rFonts w:ascii="仿宋_GB2312" w:hAnsi="仿宋_GB2312" w:cs="仿宋_GB2312" w:eastAsia="仿宋_GB2312"/>
                <w:sz w:val="21"/>
                <w:color w:val="000000"/>
              </w:rPr>
              <w:t>7、调制频率0～150Hz。</w:t>
            </w:r>
          </w:p>
          <w:p>
            <w:pPr>
              <w:pStyle w:val="null3"/>
              <w:jc w:val="left"/>
            </w:pPr>
            <w:r>
              <w:rPr>
                <w:rFonts w:ascii="仿宋_GB2312" w:hAnsi="仿宋_GB2312" w:cs="仿宋_GB2312" w:eastAsia="仿宋_GB2312"/>
                <w:sz w:val="21"/>
                <w:color w:val="000000"/>
              </w:rPr>
              <w:t>8、中频载波波形：双向方波，调制波形有正弦波、方波、三角波、指数波、锯齿波、尖波、等幅波。调制方式：连续、断续、间歇、变频、疏密和交替调制。</w:t>
            </w:r>
          </w:p>
          <w:p>
            <w:pPr>
              <w:pStyle w:val="null3"/>
              <w:jc w:val="left"/>
            </w:pPr>
            <w:r>
              <w:rPr>
                <w:rFonts w:ascii="仿宋_GB2312" w:hAnsi="仿宋_GB2312" w:cs="仿宋_GB2312" w:eastAsia="仿宋_GB2312"/>
                <w:sz w:val="21"/>
                <w:color w:val="000000"/>
              </w:rPr>
              <w:t>9、脉宽50us～250us。</w:t>
            </w:r>
          </w:p>
          <w:p>
            <w:pPr>
              <w:pStyle w:val="null3"/>
              <w:jc w:val="left"/>
            </w:pPr>
            <w:r>
              <w:rPr>
                <w:rFonts w:ascii="仿宋_GB2312" w:hAnsi="仿宋_GB2312" w:cs="仿宋_GB2312" w:eastAsia="仿宋_GB2312"/>
                <w:sz w:val="21"/>
                <w:color w:val="000000"/>
              </w:rPr>
              <w:t>10、中频调幅度：0%、25%、50%、75%、100%。</w:t>
            </w:r>
          </w:p>
          <w:p>
            <w:pPr>
              <w:pStyle w:val="null3"/>
              <w:jc w:val="left"/>
            </w:pPr>
            <w:r>
              <w:rPr>
                <w:rFonts w:ascii="仿宋_GB2312" w:hAnsi="仿宋_GB2312" w:cs="仿宋_GB2312" w:eastAsia="仿宋_GB2312"/>
                <w:sz w:val="21"/>
                <w:color w:val="000000"/>
              </w:rPr>
              <w:t>11、具备≥35个固定处方。</w:t>
            </w:r>
          </w:p>
          <w:p>
            <w:pPr>
              <w:pStyle w:val="null3"/>
              <w:jc w:val="left"/>
            </w:pPr>
            <w:r>
              <w:rPr>
                <w:rFonts w:ascii="仿宋_GB2312" w:hAnsi="仿宋_GB2312" w:cs="仿宋_GB2312" w:eastAsia="仿宋_GB2312"/>
                <w:sz w:val="21"/>
                <w:color w:val="000000"/>
              </w:rPr>
              <w:t>12、中频输出电流：在500Ω的负载下，每路输出电流＜100mA。输出强度分0～99级可调。</w:t>
            </w:r>
          </w:p>
          <w:p>
            <w:pPr>
              <w:pStyle w:val="null3"/>
              <w:jc w:val="left"/>
            </w:pPr>
            <w:r>
              <w:rPr>
                <w:rFonts w:ascii="仿宋_GB2312" w:hAnsi="仿宋_GB2312" w:cs="仿宋_GB2312" w:eastAsia="仿宋_GB2312"/>
                <w:sz w:val="21"/>
                <w:color w:val="000000"/>
              </w:rPr>
              <w:t>13、中频输出峰值电压：在开路条件下测量时，中频输出峰值电压＜500V。</w:t>
            </w:r>
          </w:p>
          <w:p>
            <w:pPr>
              <w:pStyle w:val="null3"/>
              <w:jc w:val="left"/>
            </w:pPr>
            <w:r>
              <w:rPr>
                <w:rFonts w:ascii="仿宋_GB2312" w:hAnsi="仿宋_GB2312" w:cs="仿宋_GB2312" w:eastAsia="仿宋_GB2312"/>
                <w:sz w:val="21"/>
                <w:color w:val="000000"/>
              </w:rPr>
              <w:t>14、运行：输出设定到最大值时，将输出端开路运行10min后再短路运行5min。</w:t>
            </w:r>
          </w:p>
          <w:p>
            <w:pPr>
              <w:pStyle w:val="null3"/>
              <w:jc w:val="left"/>
            </w:pPr>
            <w:r>
              <w:rPr>
                <w:rFonts w:ascii="仿宋_GB2312" w:hAnsi="仿宋_GB2312" w:cs="仿宋_GB2312" w:eastAsia="仿宋_GB2312"/>
                <w:sz w:val="21"/>
                <w:color w:val="000000"/>
              </w:rPr>
              <w:t>15、电极板温度：38℃～55℃，分6档可调。</w:t>
            </w:r>
          </w:p>
          <w:p>
            <w:pPr>
              <w:pStyle w:val="null3"/>
              <w:jc w:val="both"/>
            </w:pPr>
            <w:r>
              <w:rPr>
                <w:rFonts w:ascii="仿宋_GB2312" w:hAnsi="仿宋_GB2312" w:cs="仿宋_GB2312" w:eastAsia="仿宋_GB2312"/>
                <w:sz w:val="21"/>
                <w:color w:val="000000"/>
              </w:rPr>
              <w:t>16、每个处方治疗时间20min、30min，治疗时间到了有提示，并停止输出，时间允差±1min。</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超声电导定向透药治疗仪</w:t>
            </w:r>
          </w:p>
        </w:tc>
        <w:tc>
          <w:tcPr>
            <w:tcW w:type="dxa" w:w="5814"/>
          </w:tcPr>
          <w:p>
            <w:pPr>
              <w:pStyle w:val="null3"/>
              <w:jc w:val="left"/>
            </w:pPr>
            <w:r>
              <w:rPr>
                <w:rFonts w:ascii="仿宋_GB2312" w:hAnsi="仿宋_GB2312" w:cs="仿宋_GB2312" w:eastAsia="仿宋_GB2312"/>
                <w:sz w:val="21"/>
                <w:color w:val="000000"/>
              </w:rPr>
              <w:t>1、≥7寸真彩TFT触摸液晶屏，全中文显示，全触控操作。</w:t>
            </w:r>
          </w:p>
          <w:p>
            <w:pPr>
              <w:pStyle w:val="null3"/>
              <w:jc w:val="left"/>
            </w:pPr>
            <w:r>
              <w:rPr>
                <w:rFonts w:ascii="仿宋_GB2312" w:hAnsi="仿宋_GB2312" w:cs="仿宋_GB2312" w:eastAsia="仿宋_GB2312"/>
                <w:sz w:val="21"/>
                <w:color w:val="000000"/>
              </w:rPr>
              <w:t>2、设备≥两组六通道，其中≥两路超声输出通道独立控制。</w:t>
            </w:r>
          </w:p>
          <w:p>
            <w:pPr>
              <w:pStyle w:val="null3"/>
              <w:jc w:val="left"/>
            </w:pPr>
            <w:r>
              <w:rPr>
                <w:rFonts w:ascii="仿宋_GB2312" w:hAnsi="仿宋_GB2312" w:cs="仿宋_GB2312" w:eastAsia="仿宋_GB2312"/>
                <w:sz w:val="21"/>
                <w:color w:val="000000"/>
              </w:rPr>
              <w:t>3、超声导入参数：超声频率:100KHz （允差±20KHz）；超声功率:80mW（允差±20mW），有效辐射面积：4.9cm²，有效声强：0.0159-0.0163W/c㎡，波束类型：准直型，波束不均匀性系数≤8。（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4、超声治疗功率及有效声强实时显示。</w:t>
            </w:r>
          </w:p>
          <w:p>
            <w:pPr>
              <w:pStyle w:val="null3"/>
              <w:jc w:val="left"/>
            </w:pPr>
            <w:r>
              <w:rPr>
                <w:rFonts w:ascii="仿宋_GB2312" w:hAnsi="仿宋_GB2312" w:cs="仿宋_GB2312" w:eastAsia="仿宋_GB2312"/>
                <w:sz w:val="21"/>
                <w:color w:val="000000"/>
              </w:rPr>
              <w:t>5、低频超声频率，符合超声导入设备治疗标准。</w:t>
            </w:r>
          </w:p>
          <w:p>
            <w:pPr>
              <w:pStyle w:val="null3"/>
              <w:jc w:val="left"/>
            </w:pPr>
            <w:r>
              <w:rPr>
                <w:rFonts w:ascii="仿宋_GB2312" w:hAnsi="仿宋_GB2312" w:cs="仿宋_GB2312" w:eastAsia="仿宋_GB2312"/>
                <w:sz w:val="21"/>
                <w:color w:val="000000"/>
              </w:rPr>
              <w:t xml:space="preserve">6、低频脉冲频率0～150Hz。  </w:t>
            </w:r>
          </w:p>
          <w:p>
            <w:pPr>
              <w:pStyle w:val="null3"/>
              <w:jc w:val="left"/>
            </w:pPr>
            <w:r>
              <w:rPr>
                <w:rFonts w:ascii="仿宋_GB2312" w:hAnsi="仿宋_GB2312" w:cs="仿宋_GB2312" w:eastAsia="仿宋_GB2312"/>
                <w:sz w:val="21"/>
                <w:color w:val="000000"/>
              </w:rPr>
              <w:t>7、中频调制频率4000Hz（允差±10%)。</w:t>
            </w:r>
          </w:p>
          <w:p>
            <w:pPr>
              <w:pStyle w:val="null3"/>
              <w:jc w:val="left"/>
            </w:pPr>
            <w:r>
              <w:rPr>
                <w:rFonts w:ascii="仿宋_GB2312" w:hAnsi="仿宋_GB2312" w:cs="仿宋_GB2312" w:eastAsia="仿宋_GB2312"/>
                <w:sz w:val="21"/>
                <w:color w:val="000000"/>
              </w:rPr>
              <w:t>8、定时时间：设定范围1～60分钟。</w:t>
            </w:r>
          </w:p>
          <w:p>
            <w:pPr>
              <w:pStyle w:val="null3"/>
              <w:jc w:val="left"/>
            </w:pPr>
            <w:r>
              <w:rPr>
                <w:rFonts w:ascii="仿宋_GB2312" w:hAnsi="仿宋_GB2312" w:cs="仿宋_GB2312" w:eastAsia="仿宋_GB2312"/>
                <w:sz w:val="21"/>
                <w:color w:val="000000"/>
              </w:rPr>
              <w:t>9、治疗仪最大输出电流≤100mA。</w:t>
            </w:r>
          </w:p>
          <w:p>
            <w:pPr>
              <w:pStyle w:val="null3"/>
              <w:jc w:val="left"/>
            </w:pPr>
            <w:r>
              <w:rPr>
                <w:rFonts w:ascii="仿宋_GB2312" w:hAnsi="仿宋_GB2312" w:cs="仿宋_GB2312" w:eastAsia="仿宋_GB2312"/>
                <w:sz w:val="21"/>
                <w:color w:val="000000"/>
              </w:rPr>
              <w:t>10、实时显示治疗电流和波形。</w:t>
            </w:r>
          </w:p>
          <w:p>
            <w:pPr>
              <w:pStyle w:val="null3"/>
              <w:jc w:val="left"/>
            </w:pPr>
            <w:r>
              <w:rPr>
                <w:rFonts w:ascii="仿宋_GB2312" w:hAnsi="仿宋_GB2312" w:cs="仿宋_GB2312" w:eastAsia="仿宋_GB2312"/>
                <w:sz w:val="21"/>
                <w:color w:val="000000"/>
              </w:rPr>
              <w:t>11、治疗处方中文显示，≥20组专家治疗处方。</w:t>
            </w:r>
          </w:p>
          <w:p>
            <w:pPr>
              <w:pStyle w:val="null3"/>
              <w:jc w:val="left"/>
            </w:pPr>
            <w:r>
              <w:rPr>
                <w:rFonts w:ascii="仿宋_GB2312" w:hAnsi="仿宋_GB2312" w:cs="仿宋_GB2312" w:eastAsia="仿宋_GB2312"/>
                <w:sz w:val="21"/>
                <w:color w:val="000000"/>
              </w:rPr>
              <w:t>12、输出脉冲波形：方波、锯齿波、三角波、棱形波、正弦波。</w:t>
            </w:r>
          </w:p>
          <w:p>
            <w:pPr>
              <w:pStyle w:val="null3"/>
              <w:jc w:val="left"/>
            </w:pPr>
            <w:r>
              <w:rPr>
                <w:rFonts w:ascii="仿宋_GB2312" w:hAnsi="仿宋_GB2312" w:cs="仿宋_GB2312" w:eastAsia="仿宋_GB2312"/>
                <w:sz w:val="21"/>
                <w:color w:val="000000"/>
              </w:rPr>
              <w:t>调幅度：方波、锯齿波、三角波、正弦波、棱形波。</w:t>
            </w:r>
          </w:p>
          <w:p>
            <w:pPr>
              <w:pStyle w:val="null3"/>
              <w:jc w:val="left"/>
            </w:pPr>
            <w:r>
              <w:rPr>
                <w:rFonts w:ascii="仿宋_GB2312" w:hAnsi="仿宋_GB2312" w:cs="仿宋_GB2312" w:eastAsia="仿宋_GB2312"/>
                <w:sz w:val="21"/>
                <w:color w:val="000000"/>
              </w:rPr>
              <w:t>13、具备按摩、药物导入、按摩等+导入≥三种治疗模式。</w:t>
            </w:r>
          </w:p>
          <w:p>
            <w:pPr>
              <w:pStyle w:val="null3"/>
              <w:jc w:val="left"/>
            </w:pPr>
            <w:r>
              <w:rPr>
                <w:rFonts w:ascii="仿宋_GB2312" w:hAnsi="仿宋_GB2312" w:cs="仿宋_GB2312" w:eastAsia="仿宋_GB2312"/>
                <w:sz w:val="21"/>
                <w:color w:val="000000"/>
              </w:rPr>
              <w:t>14、具备可控反峰脉冲抑制器在单向输出时能够可靠抑制反峰信号。</w:t>
            </w:r>
          </w:p>
          <w:p>
            <w:pPr>
              <w:pStyle w:val="null3"/>
              <w:jc w:val="both"/>
            </w:pPr>
            <w:r>
              <w:rPr>
                <w:rFonts w:ascii="仿宋_GB2312" w:hAnsi="仿宋_GB2312" w:cs="仿宋_GB2312" w:eastAsia="仿宋_GB2312"/>
                <w:sz w:val="21"/>
                <w:color w:val="000000"/>
              </w:rPr>
              <w:t>15、输入功率:≥100VA。</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电针仪</w:t>
            </w:r>
          </w:p>
        </w:tc>
        <w:tc>
          <w:tcPr>
            <w:tcW w:type="dxa" w:w="5814"/>
          </w:tcPr>
          <w:p>
            <w:pPr>
              <w:pStyle w:val="null3"/>
              <w:jc w:val="left"/>
            </w:pPr>
            <w:r>
              <w:rPr>
                <w:rFonts w:ascii="仿宋_GB2312" w:hAnsi="仿宋_GB2312" w:cs="仿宋_GB2312" w:eastAsia="仿宋_GB2312"/>
                <w:sz w:val="21"/>
                <w:color w:val="000000"/>
              </w:rPr>
              <w:t>1、脉冲重复频率1 Hz～100Hz连续可调。</w:t>
            </w:r>
          </w:p>
          <w:p>
            <w:pPr>
              <w:pStyle w:val="null3"/>
              <w:jc w:val="left"/>
            </w:pPr>
            <w:r>
              <w:rPr>
                <w:rFonts w:ascii="仿宋_GB2312" w:hAnsi="仿宋_GB2312" w:cs="仿宋_GB2312" w:eastAsia="仿宋_GB2312"/>
                <w:sz w:val="21"/>
                <w:color w:val="000000"/>
              </w:rPr>
              <w:t>2、脉冲宽度：≥0.5ms。</w:t>
            </w:r>
          </w:p>
          <w:p>
            <w:pPr>
              <w:pStyle w:val="null3"/>
              <w:jc w:val="left"/>
            </w:pPr>
            <w:r>
              <w:rPr>
                <w:rFonts w:ascii="仿宋_GB2312" w:hAnsi="仿宋_GB2312" w:cs="仿宋_GB2312" w:eastAsia="仿宋_GB2312"/>
                <w:sz w:val="21"/>
                <w:color w:val="000000"/>
              </w:rPr>
              <w:t>3、连续波在250Ω负载上输出脉冲幅度10V。（允差±20%）</w:t>
            </w:r>
          </w:p>
          <w:p>
            <w:pPr>
              <w:pStyle w:val="null3"/>
              <w:jc w:val="left"/>
            </w:pPr>
            <w:r>
              <w:rPr>
                <w:rFonts w:ascii="仿宋_GB2312" w:hAnsi="仿宋_GB2312" w:cs="仿宋_GB2312" w:eastAsia="仿宋_GB2312"/>
                <w:sz w:val="21"/>
                <w:color w:val="000000"/>
              </w:rPr>
              <w:t>4、输出波形：连续波、疏密波、间歇波、三角波、锯齿波等。</w:t>
            </w:r>
          </w:p>
          <w:p>
            <w:pPr>
              <w:pStyle w:val="null3"/>
              <w:jc w:val="left"/>
            </w:pPr>
            <w:r>
              <w:rPr>
                <w:rFonts w:ascii="仿宋_GB2312" w:hAnsi="仿宋_GB2312" w:cs="仿宋_GB2312" w:eastAsia="仿宋_GB2312"/>
                <w:sz w:val="21"/>
                <w:color w:val="000000"/>
              </w:rPr>
              <w:t>5、250Ω负载上最大输出电流有效值≤10 m A。</w:t>
            </w:r>
          </w:p>
          <w:p>
            <w:pPr>
              <w:pStyle w:val="null3"/>
              <w:jc w:val="left"/>
            </w:pPr>
            <w:r>
              <w:rPr>
                <w:rFonts w:ascii="仿宋_GB2312" w:hAnsi="仿宋_GB2312" w:cs="仿宋_GB2312" w:eastAsia="仿宋_GB2312"/>
                <w:sz w:val="21"/>
                <w:color w:val="000000"/>
              </w:rPr>
              <w:t>6、定时功能，定时范围0～60min。</w:t>
            </w:r>
          </w:p>
          <w:p>
            <w:pPr>
              <w:pStyle w:val="null3"/>
              <w:jc w:val="left"/>
            </w:pPr>
            <w:r>
              <w:rPr>
                <w:rFonts w:ascii="仿宋_GB2312" w:hAnsi="仿宋_GB2312" w:cs="仿宋_GB2312" w:eastAsia="仿宋_GB2312"/>
                <w:sz w:val="21"/>
                <w:color w:val="000000"/>
              </w:rPr>
              <w:t>7、定时治疗提示。</w:t>
            </w:r>
          </w:p>
          <w:p>
            <w:pPr>
              <w:pStyle w:val="null3"/>
              <w:jc w:val="both"/>
            </w:pPr>
            <w:r>
              <w:rPr>
                <w:rFonts w:ascii="仿宋_GB2312" w:hAnsi="仿宋_GB2312" w:cs="仿宋_GB2312" w:eastAsia="仿宋_GB2312"/>
                <w:sz w:val="21"/>
                <w:color w:val="000000"/>
              </w:rPr>
              <w:t>8、输出开路、短路保护功能。</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特定电磁波治疗仪（TDP)</w:t>
            </w:r>
          </w:p>
        </w:tc>
        <w:tc>
          <w:tcPr>
            <w:tcW w:type="dxa" w:w="5814"/>
          </w:tcPr>
          <w:p>
            <w:pPr>
              <w:pStyle w:val="null3"/>
              <w:jc w:val="left"/>
            </w:pPr>
            <w:r>
              <w:rPr>
                <w:rFonts w:ascii="仿宋_GB2312" w:hAnsi="仿宋_GB2312" w:cs="仿宋_GB2312" w:eastAsia="仿宋_GB2312"/>
                <w:sz w:val="21"/>
                <w:color w:val="000000"/>
              </w:rPr>
              <w:t xml:space="preserve">1、治疗板直径：Φ166mm                 </w:t>
            </w:r>
          </w:p>
          <w:p>
            <w:pPr>
              <w:pStyle w:val="null3"/>
              <w:jc w:val="left"/>
            </w:pPr>
            <w:r>
              <w:rPr>
                <w:rFonts w:ascii="仿宋_GB2312" w:hAnsi="仿宋_GB2312" w:cs="仿宋_GB2312" w:eastAsia="仿宋_GB2312"/>
                <w:sz w:val="21"/>
                <w:color w:val="000000"/>
              </w:rPr>
              <w:t>2、频    率：≥30HZ</w:t>
            </w:r>
          </w:p>
          <w:p>
            <w:pPr>
              <w:pStyle w:val="null3"/>
              <w:jc w:val="left"/>
            </w:pPr>
            <w:r>
              <w:rPr>
                <w:rFonts w:ascii="仿宋_GB2312" w:hAnsi="仿宋_GB2312" w:cs="仿宋_GB2312" w:eastAsia="仿宋_GB2312"/>
                <w:sz w:val="21"/>
                <w:color w:val="000000"/>
              </w:rPr>
              <w:t>3、额定电压：220V</w:t>
            </w:r>
          </w:p>
          <w:p>
            <w:pPr>
              <w:pStyle w:val="null3"/>
              <w:jc w:val="left"/>
            </w:pPr>
            <w:r>
              <w:rPr>
                <w:rFonts w:ascii="仿宋_GB2312" w:hAnsi="仿宋_GB2312" w:cs="仿宋_GB2312" w:eastAsia="仿宋_GB2312"/>
                <w:sz w:val="21"/>
                <w:color w:val="000000"/>
              </w:rPr>
              <w:t>4、输入功率： 250VA</w:t>
            </w:r>
          </w:p>
          <w:p>
            <w:pPr>
              <w:pStyle w:val="null3"/>
              <w:jc w:val="left"/>
            </w:pPr>
            <w:r>
              <w:rPr>
                <w:rFonts w:ascii="仿宋_GB2312" w:hAnsi="仿宋_GB2312" w:cs="仿宋_GB2312" w:eastAsia="仿宋_GB2312"/>
                <w:sz w:val="21"/>
                <w:color w:val="000000"/>
              </w:rPr>
              <w:t xml:space="preserve">5、超温断电：灯头有超温断电功能     </w:t>
            </w:r>
          </w:p>
          <w:p>
            <w:pPr>
              <w:pStyle w:val="null3"/>
              <w:jc w:val="left"/>
            </w:pPr>
            <w:r>
              <w:rPr>
                <w:rFonts w:ascii="仿宋_GB2312" w:hAnsi="仿宋_GB2312" w:cs="仿宋_GB2312" w:eastAsia="仿宋_GB2312"/>
                <w:sz w:val="21"/>
                <w:color w:val="000000"/>
              </w:rPr>
              <w:t>6、电磁波谱范围：5~20（微米）</w:t>
            </w:r>
          </w:p>
          <w:p>
            <w:pPr>
              <w:pStyle w:val="null3"/>
              <w:jc w:val="left"/>
            </w:pPr>
            <w:r>
              <w:rPr>
                <w:rFonts w:ascii="仿宋_GB2312" w:hAnsi="仿宋_GB2312" w:cs="仿宋_GB2312" w:eastAsia="仿宋_GB2312"/>
                <w:sz w:val="21"/>
                <w:color w:val="000000"/>
              </w:rPr>
              <w:t>7、治疗板使用寿命：5≥00小时</w:t>
            </w:r>
          </w:p>
          <w:p>
            <w:pPr>
              <w:pStyle w:val="null3"/>
              <w:jc w:val="both"/>
            </w:pPr>
            <w:r>
              <w:rPr>
                <w:rFonts w:ascii="仿宋_GB2312" w:hAnsi="仿宋_GB2312" w:cs="仿宋_GB2312" w:eastAsia="仿宋_GB2312"/>
                <w:sz w:val="21"/>
                <w:color w:val="000000"/>
              </w:rPr>
              <w:t>8、加热器使用寿命：≥1000小时</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中药打粉机</w:t>
            </w:r>
          </w:p>
        </w:tc>
        <w:tc>
          <w:tcPr>
            <w:tcW w:type="dxa" w:w="5814"/>
          </w:tcPr>
          <w:p>
            <w:pPr>
              <w:pStyle w:val="null3"/>
              <w:jc w:val="left"/>
            </w:pPr>
            <w:r>
              <w:rPr>
                <w:rFonts w:ascii="仿宋_GB2312" w:hAnsi="仿宋_GB2312" w:cs="仿宋_GB2312" w:eastAsia="仿宋_GB2312"/>
                <w:sz w:val="21"/>
                <w:color w:val="000000"/>
              </w:rPr>
              <w:t>1、材质：304不锈钢，高性能铜芯电机，定时功能设定</w:t>
            </w:r>
          </w:p>
          <w:p>
            <w:pPr>
              <w:pStyle w:val="null3"/>
              <w:jc w:val="left"/>
            </w:pPr>
            <w:r>
              <w:rPr>
                <w:rFonts w:ascii="仿宋_GB2312" w:hAnsi="仿宋_GB2312" w:cs="仿宋_GB2312" w:eastAsia="仿宋_GB2312"/>
                <w:sz w:val="21"/>
                <w:color w:val="000000"/>
              </w:rPr>
              <w:t>2、容量：:≥4500g</w:t>
            </w:r>
          </w:p>
          <w:p>
            <w:pPr>
              <w:pStyle w:val="null3"/>
              <w:jc w:val="left"/>
            </w:pPr>
            <w:r>
              <w:rPr>
                <w:rFonts w:ascii="仿宋_GB2312" w:hAnsi="仿宋_GB2312" w:cs="仿宋_GB2312" w:eastAsia="仿宋_GB2312"/>
                <w:sz w:val="21"/>
                <w:color w:val="000000"/>
              </w:rPr>
              <w:t>3、负载功率:≥4500W</w:t>
            </w:r>
          </w:p>
          <w:p>
            <w:pPr>
              <w:pStyle w:val="null3"/>
              <w:jc w:val="left"/>
            </w:pPr>
            <w:r>
              <w:rPr>
                <w:rFonts w:ascii="仿宋_GB2312" w:hAnsi="仿宋_GB2312" w:cs="仿宋_GB2312" w:eastAsia="仿宋_GB2312"/>
                <w:sz w:val="21"/>
                <w:color w:val="000000"/>
              </w:rPr>
              <w:t>4、额定功率:≥2300W</w:t>
            </w:r>
          </w:p>
          <w:p>
            <w:pPr>
              <w:pStyle w:val="null3"/>
              <w:jc w:val="left"/>
            </w:pPr>
            <w:r>
              <w:rPr>
                <w:rFonts w:ascii="仿宋_GB2312" w:hAnsi="仿宋_GB2312" w:cs="仿宋_GB2312" w:eastAsia="仿宋_GB2312"/>
                <w:sz w:val="21"/>
                <w:color w:val="000000"/>
              </w:rPr>
              <w:t>5、电机转速:≥20000r/min</w:t>
            </w:r>
          </w:p>
          <w:p>
            <w:pPr>
              <w:pStyle w:val="null3"/>
              <w:jc w:val="left"/>
            </w:pPr>
            <w:r>
              <w:rPr>
                <w:rFonts w:ascii="仿宋_GB2312" w:hAnsi="仿宋_GB2312" w:cs="仿宋_GB2312" w:eastAsia="仿宋_GB2312"/>
                <w:sz w:val="21"/>
                <w:color w:val="000000"/>
              </w:rPr>
              <w:t>6、额定电压:220V</w:t>
            </w:r>
          </w:p>
          <w:p>
            <w:pPr>
              <w:pStyle w:val="null3"/>
              <w:jc w:val="left"/>
            </w:pPr>
            <w:r>
              <w:rPr>
                <w:rFonts w:ascii="仿宋_GB2312" w:hAnsi="仿宋_GB2312" w:cs="仿宋_GB2312" w:eastAsia="仿宋_GB2312"/>
                <w:sz w:val="21"/>
                <w:color w:val="000000"/>
              </w:rPr>
              <w:t>7、工作时间:0-8分钟</w:t>
            </w:r>
          </w:p>
          <w:p>
            <w:pPr>
              <w:pStyle w:val="null3"/>
              <w:jc w:val="both"/>
            </w:pPr>
            <w:r>
              <w:rPr>
                <w:rFonts w:ascii="仿宋_GB2312" w:hAnsi="仿宋_GB2312" w:cs="仿宋_GB2312" w:eastAsia="仿宋_GB2312"/>
                <w:sz w:val="21"/>
                <w:color w:val="000000"/>
              </w:rPr>
              <w:t>8、粉碎细度:30-300目</w:t>
            </w:r>
          </w:p>
        </w:tc>
      </w:tr>
      <w:tr>
        <w:tc>
          <w:tcPr>
            <w:tcW w:type="dxa" w:w="415"/>
          </w:tcPr>
          <w:p>
            <w:pPr>
              <w:pStyle w:val="null3"/>
              <w:jc w:val="center"/>
            </w:pPr>
            <w:r>
              <w:rPr>
                <w:rFonts w:ascii="仿宋_GB2312" w:hAnsi="仿宋_GB2312" w:cs="仿宋_GB2312" w:eastAsia="仿宋_GB2312"/>
              </w:rPr>
              <w:t>9</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中药封包湿热敷装置</w:t>
            </w:r>
          </w:p>
        </w:tc>
        <w:tc>
          <w:tcPr>
            <w:tcW w:type="dxa" w:w="5814"/>
          </w:tcPr>
          <w:p>
            <w:pPr>
              <w:pStyle w:val="null3"/>
              <w:jc w:val="left"/>
            </w:pPr>
            <w:r>
              <w:rPr>
                <w:rFonts w:ascii="仿宋_GB2312" w:hAnsi="仿宋_GB2312" w:cs="仿宋_GB2312" w:eastAsia="仿宋_GB2312"/>
                <w:sz w:val="21"/>
                <w:color w:val="000000"/>
              </w:rPr>
              <w:t>1、温控范围：室温～100℃。自动沸腾蒸煮中药。</w:t>
            </w:r>
          </w:p>
          <w:p>
            <w:pPr>
              <w:pStyle w:val="null3"/>
              <w:jc w:val="left"/>
            </w:pPr>
            <w:r>
              <w:rPr>
                <w:rFonts w:ascii="仿宋_GB2312" w:hAnsi="仿宋_GB2312" w:cs="仿宋_GB2312" w:eastAsia="仿宋_GB2312"/>
                <w:sz w:val="21"/>
                <w:color w:val="000000"/>
              </w:rPr>
              <w:t>2、屏幕显示：≥5.5吋触摸屏。</w:t>
            </w:r>
          </w:p>
          <w:p>
            <w:pPr>
              <w:pStyle w:val="null3"/>
              <w:jc w:val="left"/>
            </w:pPr>
            <w:r>
              <w:rPr>
                <w:rFonts w:ascii="仿宋_GB2312" w:hAnsi="仿宋_GB2312" w:cs="仿宋_GB2312" w:eastAsia="仿宋_GB2312"/>
                <w:sz w:val="21"/>
                <w:color w:val="000000"/>
              </w:rPr>
              <w:t>3、消毒方式：臭氧+高温消毒。</w:t>
            </w:r>
          </w:p>
          <w:p>
            <w:pPr>
              <w:pStyle w:val="null3"/>
              <w:jc w:val="left"/>
            </w:pPr>
            <w:r>
              <w:rPr>
                <w:rFonts w:ascii="仿宋_GB2312" w:hAnsi="仿宋_GB2312" w:cs="仿宋_GB2312" w:eastAsia="仿宋_GB2312"/>
                <w:sz w:val="21"/>
                <w:color w:val="000000"/>
              </w:rPr>
              <w:t>4、自动泄压：超过压力自动排气泄压。</w:t>
            </w:r>
          </w:p>
          <w:p>
            <w:pPr>
              <w:pStyle w:val="null3"/>
              <w:jc w:val="left"/>
            </w:pPr>
            <w:r>
              <w:rPr>
                <w:rFonts w:ascii="仿宋_GB2312" w:hAnsi="仿宋_GB2312" w:cs="仿宋_GB2312" w:eastAsia="仿宋_GB2312"/>
                <w:sz w:val="21"/>
                <w:color w:val="000000"/>
              </w:rPr>
              <w:t>5、安全保护：≥5重安全保护装置。</w:t>
            </w:r>
          </w:p>
          <w:p>
            <w:pPr>
              <w:pStyle w:val="null3"/>
              <w:jc w:val="left"/>
            </w:pPr>
            <w:r>
              <w:rPr>
                <w:rFonts w:ascii="仿宋_GB2312" w:hAnsi="仿宋_GB2312" w:cs="仿宋_GB2312" w:eastAsia="仿宋_GB2312"/>
                <w:sz w:val="21"/>
                <w:color w:val="000000"/>
              </w:rPr>
              <w:t>6、箱体容积：≥100公升。（提供产品说明书或原始制造商宣传彩页证明，至少包含产品的型号和制造商）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7、提示功能：故障报警显示相应故障代码、声光提示功能，工作完成提示功能。</w:t>
            </w:r>
          </w:p>
          <w:p>
            <w:pPr>
              <w:pStyle w:val="null3"/>
              <w:jc w:val="left"/>
            </w:pPr>
            <w:r>
              <w:rPr>
                <w:rFonts w:ascii="仿宋_GB2312" w:hAnsi="仿宋_GB2312" w:cs="仿宋_GB2312" w:eastAsia="仿宋_GB2312"/>
                <w:sz w:val="21"/>
                <w:color w:val="000000"/>
              </w:rPr>
              <w:t>8、自动开关机：三时段（蒸药、恒温、关机）设定好后，具备长期保存，设备按照设定参数自动工作。（提供产品说明书或原始制造商宣传彩页证明，至少包含产品的型号和制造商）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9、自动进水：设备设有液位检测装置，使恒温箱内水位始终保持在合适状态。</w:t>
            </w:r>
          </w:p>
          <w:p>
            <w:pPr>
              <w:pStyle w:val="null3"/>
              <w:jc w:val="left"/>
            </w:pPr>
            <w:r>
              <w:rPr>
                <w:rFonts w:ascii="仿宋_GB2312" w:hAnsi="仿宋_GB2312" w:cs="仿宋_GB2312" w:eastAsia="仿宋_GB2312"/>
                <w:sz w:val="21"/>
                <w:color w:val="000000"/>
              </w:rPr>
              <w:t>10、开关门检测：设备设有开关门检测装置，开门停止加热，关门自动工作。</w:t>
            </w:r>
          </w:p>
          <w:p>
            <w:pPr>
              <w:pStyle w:val="null3"/>
              <w:jc w:val="left"/>
            </w:pPr>
            <w:r>
              <w:rPr>
                <w:rFonts w:ascii="仿宋_GB2312" w:hAnsi="仿宋_GB2312" w:cs="仿宋_GB2312" w:eastAsia="仿宋_GB2312"/>
                <w:sz w:val="21"/>
                <w:color w:val="000000"/>
              </w:rPr>
              <w:t>11、冷凝水回收：设备恒温箱及恒温箱门上设有冷凝水回收装置。</w:t>
            </w:r>
          </w:p>
          <w:p>
            <w:pPr>
              <w:pStyle w:val="null3"/>
              <w:jc w:val="both"/>
            </w:pPr>
            <w:r>
              <w:rPr>
                <w:rFonts w:ascii="仿宋_GB2312" w:hAnsi="仿宋_GB2312" w:cs="仿宋_GB2312" w:eastAsia="仿宋_GB2312"/>
                <w:sz w:val="21"/>
                <w:color w:val="000000"/>
              </w:rPr>
              <w:t>12、保温方式：防水型现代保温。</w:t>
            </w:r>
          </w:p>
        </w:tc>
      </w:tr>
      <w:tr>
        <w:tc>
          <w:tcPr>
            <w:tcW w:type="dxa" w:w="415"/>
          </w:tcPr>
          <w:p>
            <w:pPr>
              <w:pStyle w:val="null3"/>
              <w:jc w:val="center"/>
            </w:pPr>
            <w:r>
              <w:rPr>
                <w:rFonts w:ascii="仿宋_GB2312" w:hAnsi="仿宋_GB2312" w:cs="仿宋_GB2312" w:eastAsia="仿宋_GB2312"/>
              </w:rPr>
              <w:t>10</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心电监护仪(3导联）</w:t>
            </w:r>
          </w:p>
        </w:tc>
        <w:tc>
          <w:tcPr>
            <w:tcW w:type="dxa" w:w="5814"/>
          </w:tcPr>
          <w:p>
            <w:pPr>
              <w:pStyle w:val="null3"/>
              <w:jc w:val="left"/>
            </w:pPr>
            <w:r>
              <w:rPr>
                <w:rFonts w:ascii="仿宋_GB2312" w:hAnsi="仿宋_GB2312" w:cs="仿宋_GB2312" w:eastAsia="仿宋_GB2312"/>
                <w:sz w:val="21"/>
                <w:color w:val="000000"/>
              </w:rPr>
              <w:t>1、≥10英寸彩色液晶触摸屏，分辨率高达1280*800像素或更高，≥8通道波形显示。（提供产品说明书或原始制造商宣传彩页证明，至少包含产品的型号和制造商）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2、屏幕电容屏非电阻屏。</w:t>
            </w:r>
          </w:p>
          <w:p>
            <w:pPr>
              <w:pStyle w:val="null3"/>
              <w:jc w:val="left"/>
            </w:pPr>
            <w:r>
              <w:rPr>
                <w:rFonts w:ascii="仿宋_GB2312" w:hAnsi="仿宋_GB2312" w:cs="仿宋_GB2312" w:eastAsia="仿宋_GB2312"/>
                <w:sz w:val="21"/>
                <w:color w:val="000000"/>
              </w:rPr>
              <w:t>3、显示屏采用宽视角技术，支持170度可视范围，提供彩页证明材料。</w:t>
            </w:r>
          </w:p>
          <w:p>
            <w:pPr>
              <w:pStyle w:val="null3"/>
              <w:jc w:val="left"/>
            </w:pPr>
            <w:r>
              <w:rPr>
                <w:rFonts w:ascii="仿宋_GB2312" w:hAnsi="仿宋_GB2312" w:cs="仿宋_GB2312" w:eastAsia="仿宋_GB2312"/>
                <w:sz w:val="21"/>
                <w:color w:val="000000"/>
              </w:rPr>
              <w:t>4、内置锂电池，插槽式设计。</w:t>
            </w:r>
          </w:p>
          <w:p>
            <w:pPr>
              <w:pStyle w:val="null3"/>
              <w:jc w:val="left"/>
            </w:pPr>
            <w:r>
              <w:rPr>
                <w:rFonts w:ascii="仿宋_GB2312" w:hAnsi="仿宋_GB2312" w:cs="仿宋_GB2312" w:eastAsia="仿宋_GB2312"/>
                <w:sz w:val="21"/>
                <w:color w:val="000000"/>
              </w:rPr>
              <w:t>5、安全规格：ECG, TEMP, SpO2 , NIBP监测参数抗电击程度为防除颤CF型。（提供产品说明书或原始制造商宣传彩页证明，至少包含产品的型号和制造商）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6、3/5导心电，呼吸，无创血压，血氧饱和度，脉搏和双通道体温参数监测。</w:t>
            </w:r>
          </w:p>
          <w:p>
            <w:pPr>
              <w:pStyle w:val="null3"/>
              <w:jc w:val="left"/>
            </w:pPr>
            <w:r>
              <w:rPr>
                <w:rFonts w:ascii="仿宋_GB2312" w:hAnsi="仿宋_GB2312" w:cs="仿宋_GB2312" w:eastAsia="仿宋_GB2312"/>
                <w:sz w:val="21"/>
                <w:color w:val="000000"/>
              </w:rPr>
              <w:t>7、心电监护支持心率，ST段测量，心律失常分析，QT/QTc连续实时测量和对应报警功能。（提供产品说明书或原始制造商宣传彩页证明，至少包含产品的型号和制造商）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8、心电算法通过AHA/MIT-BIH数据库验证。</w:t>
            </w:r>
          </w:p>
          <w:p>
            <w:pPr>
              <w:pStyle w:val="null3"/>
              <w:jc w:val="left"/>
            </w:pPr>
            <w:r>
              <w:rPr>
                <w:rFonts w:ascii="仿宋_GB2312" w:hAnsi="仿宋_GB2312" w:cs="仿宋_GB2312" w:eastAsia="仿宋_GB2312"/>
                <w:sz w:val="21"/>
                <w:color w:val="000000"/>
              </w:rPr>
              <w:t>9、心电波形扫描速度支持6.25mm/s、12.5 mm/s、25 mm/s和50 mm/s。</w:t>
            </w:r>
          </w:p>
          <w:p>
            <w:pPr>
              <w:pStyle w:val="null3"/>
              <w:jc w:val="left"/>
            </w:pPr>
            <w:r>
              <w:rPr>
                <w:rFonts w:ascii="仿宋_GB2312" w:hAnsi="仿宋_GB2312" w:cs="仿宋_GB2312" w:eastAsia="仿宋_GB2312"/>
                <w:sz w:val="21"/>
                <w:color w:val="000000"/>
              </w:rPr>
              <w:t>10、窗口支持心脏下壁，侧壁和前壁对应多个ST片段的同屏实时显示，提供参考片段和实时片段的对比查看。</w:t>
            </w:r>
          </w:p>
          <w:p>
            <w:pPr>
              <w:pStyle w:val="null3"/>
              <w:jc w:val="left"/>
            </w:pPr>
            <w:r>
              <w:rPr>
                <w:rFonts w:ascii="仿宋_GB2312" w:hAnsi="仿宋_GB2312" w:cs="仿宋_GB2312" w:eastAsia="仿宋_GB2312"/>
                <w:sz w:val="21"/>
                <w:color w:val="000000"/>
              </w:rPr>
              <w:t>11、房颤及室上性心律失常分析功能，室上性心动过速，SVCs/min等，≥27种实时心律失常分析。（提供产品说明书或原始制造商宣传彩页证明，至少包含产品的型号和制造商）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12、QT和QTc实时监测参数测量范围：200～800ms。</w:t>
            </w:r>
          </w:p>
          <w:p>
            <w:pPr>
              <w:pStyle w:val="null3"/>
              <w:jc w:val="left"/>
            </w:pPr>
            <w:r>
              <w:rPr>
                <w:rFonts w:ascii="仿宋_GB2312" w:hAnsi="仿宋_GB2312" w:cs="仿宋_GB2312" w:eastAsia="仿宋_GB2312"/>
                <w:sz w:val="21"/>
                <w:color w:val="000000"/>
              </w:rPr>
              <w:t>13、升级提供过去24小时心电概览报告查看与打印，包括心率统计结果，心律失常统计结果，ST统计和QT/QTc统计结果。</w:t>
            </w:r>
          </w:p>
          <w:p>
            <w:pPr>
              <w:pStyle w:val="null3"/>
              <w:jc w:val="left"/>
            </w:pPr>
            <w:r>
              <w:rPr>
                <w:rFonts w:ascii="仿宋_GB2312" w:hAnsi="仿宋_GB2312" w:cs="仿宋_GB2312" w:eastAsia="仿宋_GB2312"/>
                <w:sz w:val="21"/>
                <w:color w:val="000000"/>
              </w:rPr>
              <w:t>14、提供SpO2,PR和PI参数的实时监测，适用于成人，小儿和新生儿。</w:t>
            </w:r>
          </w:p>
          <w:p>
            <w:pPr>
              <w:pStyle w:val="null3"/>
              <w:jc w:val="left"/>
            </w:pPr>
            <w:r>
              <w:rPr>
                <w:rFonts w:ascii="仿宋_GB2312" w:hAnsi="仿宋_GB2312" w:cs="仿宋_GB2312" w:eastAsia="仿宋_GB2312"/>
                <w:sz w:val="21"/>
                <w:color w:val="000000"/>
              </w:rPr>
              <w:t>15、指套式血氧探头，IPX7防水等级。</w:t>
            </w:r>
          </w:p>
          <w:p>
            <w:pPr>
              <w:pStyle w:val="null3"/>
              <w:jc w:val="left"/>
            </w:pPr>
            <w:r>
              <w:rPr>
                <w:rFonts w:ascii="仿宋_GB2312" w:hAnsi="仿宋_GB2312" w:cs="仿宋_GB2312" w:eastAsia="仿宋_GB2312"/>
                <w:sz w:val="21"/>
                <w:color w:val="000000"/>
              </w:rPr>
              <w:t>16、配置无创血压测量，适用于成人，小儿和新生儿。</w:t>
            </w:r>
          </w:p>
          <w:p>
            <w:pPr>
              <w:pStyle w:val="null3"/>
              <w:jc w:val="left"/>
            </w:pPr>
            <w:r>
              <w:rPr>
                <w:rFonts w:ascii="仿宋_GB2312" w:hAnsi="仿宋_GB2312" w:cs="仿宋_GB2312" w:eastAsia="仿宋_GB2312"/>
                <w:sz w:val="21"/>
                <w:color w:val="000000"/>
              </w:rPr>
              <w:t>17、提供手动，自动，连续和序列≥4种测量模式，并提供≥24小时血压统计结果。</w:t>
            </w:r>
          </w:p>
          <w:p>
            <w:pPr>
              <w:pStyle w:val="null3"/>
              <w:jc w:val="left"/>
            </w:pPr>
            <w:r>
              <w:rPr>
                <w:rFonts w:ascii="仿宋_GB2312" w:hAnsi="仿宋_GB2312" w:cs="仿宋_GB2312" w:eastAsia="仿宋_GB2312"/>
                <w:sz w:val="21"/>
                <w:color w:val="000000"/>
              </w:rPr>
              <w:t>18、无创血压成人测量范围：收缩压25~290mmHg，舒张压10~250mmHg，平均压15~260mmHg。（提供产品说明书或原始制造商宣传彩页证明，至少包含产品的型号和制造商）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19、辅助静脉穿刺功能。</w:t>
            </w:r>
          </w:p>
          <w:p>
            <w:pPr>
              <w:pStyle w:val="null3"/>
              <w:jc w:val="left"/>
            </w:pPr>
            <w:r>
              <w:rPr>
                <w:rFonts w:ascii="仿宋_GB2312" w:hAnsi="仿宋_GB2312" w:cs="仿宋_GB2312" w:eastAsia="仿宋_GB2312"/>
                <w:sz w:val="21"/>
                <w:color w:val="000000"/>
              </w:rPr>
              <w:t>20、双通道体温和温差参数的监测, 并可根据需要更改体温通道标名。</w:t>
            </w:r>
          </w:p>
          <w:p>
            <w:pPr>
              <w:pStyle w:val="null3"/>
              <w:jc w:val="left"/>
            </w:pPr>
            <w:r>
              <w:rPr>
                <w:rFonts w:ascii="仿宋_GB2312" w:hAnsi="仿宋_GB2312" w:cs="仿宋_GB2312" w:eastAsia="仿宋_GB2312"/>
                <w:sz w:val="21"/>
                <w:color w:val="000000"/>
              </w:rPr>
              <w:t>21、所有监测参数报警限一键自动设置。</w:t>
            </w:r>
          </w:p>
          <w:p>
            <w:pPr>
              <w:pStyle w:val="null3"/>
              <w:jc w:val="left"/>
            </w:pPr>
            <w:r>
              <w:rPr>
                <w:rFonts w:ascii="仿宋_GB2312" w:hAnsi="仿宋_GB2312" w:cs="仿宋_GB2312" w:eastAsia="仿宋_GB2312"/>
                <w:sz w:val="21"/>
                <w:color w:val="000000"/>
              </w:rPr>
              <w:t>22、肾功能计算功能。</w:t>
            </w:r>
          </w:p>
          <w:p>
            <w:pPr>
              <w:pStyle w:val="null3"/>
              <w:jc w:val="left"/>
            </w:pPr>
            <w:r>
              <w:rPr>
                <w:rFonts w:ascii="仿宋_GB2312" w:hAnsi="仿宋_GB2312" w:cs="仿宋_GB2312" w:eastAsia="仿宋_GB2312"/>
                <w:sz w:val="21"/>
                <w:color w:val="000000"/>
              </w:rPr>
              <w:t>23、图形化报警指示功能快速识别报警来源。</w:t>
            </w:r>
          </w:p>
          <w:p>
            <w:pPr>
              <w:pStyle w:val="null3"/>
              <w:jc w:val="left"/>
            </w:pPr>
            <w:r>
              <w:rPr>
                <w:rFonts w:ascii="仿宋_GB2312" w:hAnsi="仿宋_GB2312" w:cs="仿宋_GB2312" w:eastAsia="仿宋_GB2312"/>
                <w:sz w:val="21"/>
                <w:color w:val="000000"/>
              </w:rPr>
              <w:t>24、≥120小时趋势图和趋势表回顾，选择不同趋势组回顾。</w:t>
            </w:r>
          </w:p>
          <w:p>
            <w:pPr>
              <w:pStyle w:val="null3"/>
              <w:jc w:val="left"/>
            </w:pPr>
            <w:r>
              <w:rPr>
                <w:rFonts w:ascii="仿宋_GB2312" w:hAnsi="仿宋_GB2312" w:cs="仿宋_GB2312" w:eastAsia="仿宋_GB2312"/>
                <w:sz w:val="21"/>
                <w:color w:val="000000"/>
              </w:rPr>
              <w:t>25、≥1000条事件回顾。每条报警事件至少能够存储32秒三道相关波形，以及报警触发时所有测量参数值。</w:t>
            </w:r>
          </w:p>
          <w:p>
            <w:pPr>
              <w:pStyle w:val="null3"/>
              <w:jc w:val="left"/>
            </w:pPr>
            <w:r>
              <w:rPr>
                <w:rFonts w:ascii="仿宋_GB2312" w:hAnsi="仿宋_GB2312" w:cs="仿宋_GB2312" w:eastAsia="仿宋_GB2312"/>
                <w:sz w:val="21"/>
                <w:color w:val="000000"/>
              </w:rPr>
              <w:t>26、≥1000组NIBP测量结果的存储与回顾。</w:t>
            </w:r>
          </w:p>
          <w:p>
            <w:pPr>
              <w:pStyle w:val="null3"/>
              <w:jc w:val="left"/>
            </w:pPr>
            <w:r>
              <w:rPr>
                <w:rFonts w:ascii="仿宋_GB2312" w:hAnsi="仿宋_GB2312" w:cs="仿宋_GB2312" w:eastAsia="仿宋_GB2312"/>
                <w:sz w:val="21"/>
                <w:color w:val="000000"/>
              </w:rPr>
              <w:t>27、≥120小时（分辨率1分钟）ST模板存储与回顾。</w:t>
            </w:r>
          </w:p>
          <w:p>
            <w:pPr>
              <w:pStyle w:val="null3"/>
              <w:jc w:val="both"/>
            </w:pPr>
            <w:r>
              <w:rPr>
                <w:rFonts w:ascii="仿宋_GB2312" w:hAnsi="仿宋_GB2312" w:cs="仿宋_GB2312" w:eastAsia="仿宋_GB2312"/>
                <w:sz w:val="21"/>
                <w:color w:val="000000"/>
              </w:rPr>
              <w:t>28、≥48小时全息波形的存储与回顾功能。</w:t>
            </w:r>
          </w:p>
        </w:tc>
      </w:tr>
      <w:tr>
        <w:tc>
          <w:tcPr>
            <w:tcW w:type="dxa" w:w="415"/>
          </w:tcPr>
          <w:p>
            <w:pPr>
              <w:pStyle w:val="null3"/>
              <w:jc w:val="center"/>
            </w:pPr>
            <w:r>
              <w:rPr>
                <w:rFonts w:ascii="仿宋_GB2312" w:hAnsi="仿宋_GB2312" w:cs="仿宋_GB2312" w:eastAsia="仿宋_GB2312"/>
              </w:rPr>
              <w:t>11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空气消毒机</w:t>
            </w:r>
          </w:p>
        </w:tc>
        <w:tc>
          <w:tcPr>
            <w:tcW w:type="dxa" w:w="5814"/>
          </w:tcPr>
          <w:p>
            <w:pPr>
              <w:pStyle w:val="null3"/>
              <w:jc w:val="left"/>
            </w:pPr>
            <w:r>
              <w:rPr>
                <w:rFonts w:ascii="仿宋_GB2312" w:hAnsi="仿宋_GB2312" w:cs="仿宋_GB2312" w:eastAsia="仿宋_GB2312"/>
                <w:sz w:val="21"/>
                <w:color w:val="000000"/>
              </w:rPr>
              <w:t>1、消毒方式：等离子体。</w:t>
            </w:r>
          </w:p>
          <w:p>
            <w:pPr>
              <w:pStyle w:val="null3"/>
              <w:jc w:val="left"/>
            </w:pPr>
            <w:r>
              <w:rPr>
                <w:rFonts w:ascii="仿宋_GB2312" w:hAnsi="仿宋_GB2312" w:cs="仿宋_GB2312" w:eastAsia="仿宋_GB2312"/>
                <w:sz w:val="21"/>
                <w:color w:val="000000"/>
              </w:rPr>
              <w:t>2、移动式。</w:t>
            </w:r>
          </w:p>
          <w:p>
            <w:pPr>
              <w:pStyle w:val="null3"/>
              <w:jc w:val="left"/>
            </w:pPr>
            <w:r>
              <w:rPr>
                <w:rFonts w:ascii="仿宋_GB2312" w:hAnsi="仿宋_GB2312" w:cs="仿宋_GB2312" w:eastAsia="仿宋_GB2312"/>
                <w:sz w:val="21"/>
                <w:color w:val="000000"/>
              </w:rPr>
              <w:t>3、适用范围：≤100 m3。</w:t>
            </w:r>
          </w:p>
          <w:p>
            <w:pPr>
              <w:pStyle w:val="null3"/>
              <w:jc w:val="left"/>
            </w:pPr>
            <w:r>
              <w:rPr>
                <w:rFonts w:ascii="仿宋_GB2312" w:hAnsi="仿宋_GB2312" w:cs="仿宋_GB2312" w:eastAsia="仿宋_GB2312"/>
                <w:sz w:val="21"/>
                <w:color w:val="000000"/>
              </w:rPr>
              <w:t>4、噪声dB（A）：≤56dB。</w:t>
            </w:r>
          </w:p>
          <w:p>
            <w:pPr>
              <w:pStyle w:val="null3"/>
              <w:jc w:val="left"/>
            </w:pPr>
            <w:r>
              <w:rPr>
                <w:rFonts w:ascii="仿宋_GB2312" w:hAnsi="仿宋_GB2312" w:cs="仿宋_GB2312" w:eastAsia="仿宋_GB2312"/>
                <w:sz w:val="21"/>
                <w:color w:val="000000"/>
              </w:rPr>
              <w:t>5、循环风量：≥880m³/h。</w:t>
            </w:r>
          </w:p>
          <w:p>
            <w:pPr>
              <w:pStyle w:val="null3"/>
              <w:jc w:val="left"/>
            </w:pPr>
            <w:r>
              <w:rPr>
                <w:rFonts w:ascii="仿宋_GB2312" w:hAnsi="仿宋_GB2312" w:cs="仿宋_GB2312" w:eastAsia="仿宋_GB2312"/>
                <w:sz w:val="21"/>
                <w:color w:val="000000"/>
              </w:rPr>
              <w:t>6、电源要求：工作电源: AC220V。</w:t>
            </w:r>
          </w:p>
          <w:p>
            <w:pPr>
              <w:pStyle w:val="null3"/>
              <w:jc w:val="left"/>
            </w:pPr>
            <w:r>
              <w:rPr>
                <w:rFonts w:ascii="仿宋_GB2312" w:hAnsi="仿宋_GB2312" w:cs="仿宋_GB2312" w:eastAsia="仿宋_GB2312"/>
                <w:sz w:val="21"/>
                <w:color w:val="000000"/>
              </w:rPr>
              <w:t>7、出风口可自动开启、关闭，待机时自动关闭，四面出风，360度无死角。</w:t>
            </w:r>
          </w:p>
          <w:p>
            <w:pPr>
              <w:pStyle w:val="null3"/>
              <w:jc w:val="left"/>
            </w:pPr>
            <w:r>
              <w:rPr>
                <w:rFonts w:ascii="仿宋_GB2312" w:hAnsi="仿宋_GB2312" w:cs="仿宋_GB2312" w:eastAsia="仿宋_GB2312"/>
                <w:sz w:val="21"/>
                <w:color w:val="000000"/>
              </w:rPr>
              <w:t>8、动态消毒机，人机共存使用。</w:t>
            </w:r>
          </w:p>
          <w:p>
            <w:pPr>
              <w:pStyle w:val="null3"/>
              <w:jc w:val="left"/>
            </w:pPr>
            <w:r>
              <w:rPr>
                <w:rFonts w:ascii="仿宋_GB2312" w:hAnsi="仿宋_GB2312" w:cs="仿宋_GB2312" w:eastAsia="仿宋_GB2312"/>
                <w:sz w:val="21"/>
                <w:color w:val="000000"/>
              </w:rPr>
              <w:t>9、臭氧残留量：≤0.004mg/m3。</w:t>
            </w:r>
          </w:p>
          <w:p>
            <w:pPr>
              <w:pStyle w:val="null3"/>
              <w:jc w:val="left"/>
            </w:pPr>
            <w:r>
              <w:rPr>
                <w:rFonts w:ascii="仿宋_GB2312" w:hAnsi="仿宋_GB2312" w:cs="仿宋_GB2312" w:eastAsia="仿宋_GB2312"/>
                <w:sz w:val="21"/>
                <w:color w:val="000000"/>
              </w:rPr>
              <w:t>10、消毒效果：设备持续工作1小时，可使100m3房间空气中的自然菌的消亡率≥90%、实际平均值≥98%，30min/ 10m³空气中的白色葡萄球菌杀灭率≥99.90%、气雾室中H1N1/流感病毒FM4.02去除率＞99.95%。（提供有资质第三方检测报告复印件证明）</w:t>
            </w:r>
          </w:p>
          <w:p>
            <w:pPr>
              <w:pStyle w:val="null3"/>
              <w:jc w:val="left"/>
            </w:pPr>
            <w:r>
              <w:rPr>
                <w:rFonts w:ascii="仿宋_GB2312" w:hAnsi="仿宋_GB2312" w:cs="仿宋_GB2312" w:eastAsia="仿宋_GB2312"/>
                <w:sz w:val="21"/>
                <w:color w:val="000000"/>
              </w:rPr>
              <w:t>11、消毒效果：对冠状病毒HCoV-229E清除率≥99.99%、对肺炎克雷伯氏菌的杀灭率＞99.90%。（提供有资质第三方检测报告复印件证明）</w:t>
            </w:r>
          </w:p>
          <w:p>
            <w:pPr>
              <w:pStyle w:val="null3"/>
              <w:jc w:val="left"/>
            </w:pPr>
            <w:r>
              <w:rPr>
                <w:rFonts w:ascii="仿宋_GB2312" w:hAnsi="仿宋_GB2312" w:cs="仿宋_GB2312" w:eastAsia="仿宋_GB2312"/>
                <w:sz w:val="21"/>
                <w:color w:val="000000"/>
              </w:rPr>
              <w:t>12、等离子体发生器：洁净空气量（颗粒物）＞760m³/h、净化能效（颗粒物）＞5m³/（W▪h）达到高效级、颗粒物去除率＞99.98%。（提供有资质第三方检测报告复印件证明）</w:t>
            </w:r>
          </w:p>
          <w:p>
            <w:pPr>
              <w:pStyle w:val="null3"/>
              <w:jc w:val="left"/>
            </w:pPr>
            <w:r>
              <w:rPr>
                <w:rFonts w:ascii="仿宋_GB2312" w:hAnsi="仿宋_GB2312" w:cs="仿宋_GB2312" w:eastAsia="仿宋_GB2312"/>
                <w:sz w:val="21"/>
                <w:color w:val="000000"/>
              </w:rPr>
              <w:t>13、等离子体发生器：洁净空气量（甲醛）＞400m³/h、净化能效（甲醛）＞1.2m³/（W▪h）达到高效级、累计净化量达到F4级、对甲醛、氨、苯、二甲苯、TVOC的去除率≥97%。（提供有资质第三方检测报告复印件证明）</w:t>
            </w:r>
          </w:p>
          <w:p>
            <w:pPr>
              <w:pStyle w:val="null3"/>
              <w:jc w:val="left"/>
            </w:pPr>
            <w:r>
              <w:rPr>
                <w:rFonts w:ascii="仿宋_GB2312" w:hAnsi="仿宋_GB2312" w:cs="仿宋_GB2312" w:eastAsia="仿宋_GB2312"/>
                <w:sz w:val="21"/>
                <w:color w:val="000000"/>
              </w:rPr>
              <w:t>14、等离子体发生器为阻燃材料，阻燃等级要求达到V-0。</w:t>
            </w:r>
          </w:p>
          <w:p>
            <w:pPr>
              <w:pStyle w:val="null3"/>
              <w:jc w:val="left"/>
            </w:pPr>
            <w:r>
              <w:rPr>
                <w:rFonts w:ascii="仿宋_GB2312" w:hAnsi="仿宋_GB2312" w:cs="仿宋_GB2312" w:eastAsia="仿宋_GB2312"/>
                <w:sz w:val="21"/>
                <w:color w:val="000000"/>
              </w:rPr>
              <w:t>15、核心组件寿命≥4万小时。</w:t>
            </w:r>
          </w:p>
          <w:p>
            <w:pPr>
              <w:pStyle w:val="null3"/>
              <w:jc w:val="left"/>
            </w:pPr>
            <w:r>
              <w:rPr>
                <w:rFonts w:ascii="仿宋_GB2312" w:hAnsi="仿宋_GB2312" w:cs="仿宋_GB2312" w:eastAsia="仿宋_GB2312"/>
                <w:sz w:val="21"/>
                <w:color w:val="000000"/>
              </w:rPr>
              <w:t>16、显示要求：设备上能通过指示灯和图文方式显示运行状态及PM2.5。（提供产品说明书或原始制造商宣传彩页证明，至少包含产品的型号和制造商）</w:t>
            </w:r>
          </w:p>
          <w:p>
            <w:pPr>
              <w:pStyle w:val="null3"/>
              <w:jc w:val="left"/>
            </w:pPr>
            <w:r>
              <w:rPr>
                <w:rFonts w:ascii="仿宋_GB2312" w:hAnsi="仿宋_GB2312" w:cs="仿宋_GB2312" w:eastAsia="仿宋_GB2312"/>
                <w:sz w:val="21"/>
                <w:color w:val="000000"/>
              </w:rPr>
              <w:t>17、多档风速可调：手动、智能、预等工作模式选择。</w:t>
            </w:r>
          </w:p>
          <w:p>
            <w:pPr>
              <w:pStyle w:val="null3"/>
              <w:jc w:val="both"/>
            </w:pPr>
            <w:r>
              <w:rPr>
                <w:rFonts w:ascii="仿宋_GB2312" w:hAnsi="仿宋_GB2312" w:cs="仿宋_GB2312" w:eastAsia="仿宋_GB2312"/>
                <w:sz w:val="21"/>
                <w:color w:val="000000"/>
              </w:rPr>
              <w:t>18、智能提示：具备故障报警、滤网过期提示功能。</w:t>
            </w:r>
          </w:p>
        </w:tc>
      </w:tr>
      <w:tr>
        <w:tc>
          <w:tcPr>
            <w:tcW w:type="dxa" w:w="415"/>
          </w:tcPr>
          <w:p>
            <w:pPr>
              <w:pStyle w:val="null3"/>
              <w:jc w:val="center"/>
            </w:pPr>
            <w:r>
              <w:rPr>
                <w:rFonts w:ascii="仿宋_GB2312" w:hAnsi="仿宋_GB2312" w:cs="仿宋_GB2312" w:eastAsia="仿宋_GB2312"/>
              </w:rPr>
              <w:t>12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治疗室床头柜</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FF0000"/>
              </w:rPr>
              <w:t>规格</w:t>
            </w:r>
            <w:r>
              <w:rPr>
                <w:rFonts w:ascii="仿宋_GB2312" w:hAnsi="仿宋_GB2312" w:cs="仿宋_GB2312" w:eastAsia="仿宋_GB2312"/>
                <w:sz w:val="21"/>
                <w:color w:val="FF0000"/>
              </w:rPr>
              <w:t>长</w:t>
            </w:r>
            <w:r>
              <w:rPr>
                <w:rFonts w:ascii="仿宋_GB2312" w:hAnsi="仿宋_GB2312" w:cs="仿宋_GB2312" w:eastAsia="仿宋_GB2312"/>
                <w:sz w:val="21"/>
                <w:color w:val="FF0000"/>
              </w:rPr>
              <w:t>460*宽410*高780mm（</w:t>
            </w:r>
            <w:r>
              <w:rPr>
                <w:rFonts w:ascii="仿宋_GB2312" w:hAnsi="仿宋_GB2312" w:cs="仿宋_GB2312" w:eastAsia="仿宋_GB2312"/>
                <w:sz w:val="21"/>
                <w:color w:val="FF0000"/>
              </w:rPr>
              <w:t>±</w:t>
            </w:r>
            <w:r>
              <w:rPr>
                <w:rFonts w:ascii="仿宋_GB2312" w:hAnsi="仿宋_GB2312" w:cs="仿宋_GB2312" w:eastAsia="仿宋_GB2312"/>
                <w:sz w:val="21"/>
                <w:color w:val="FF0000"/>
              </w:rPr>
              <w:t>5mm</w:t>
            </w:r>
            <w:r>
              <w:rPr>
                <w:rFonts w:ascii="仿宋_GB2312" w:hAnsi="仿宋_GB2312" w:cs="仿宋_GB2312" w:eastAsia="仿宋_GB2312"/>
                <w:sz w:val="21"/>
                <w:color w:val="FF0000"/>
              </w:rPr>
              <w:t>）</w:t>
            </w:r>
          </w:p>
          <w:p>
            <w:pPr>
              <w:pStyle w:val="null3"/>
              <w:jc w:val="left"/>
            </w:pPr>
            <w:r>
              <w:rPr>
                <w:rFonts w:ascii="仿宋_GB2312" w:hAnsi="仿宋_GB2312" w:cs="仿宋_GB2312" w:eastAsia="仿宋_GB2312"/>
                <w:sz w:val="21"/>
                <w:color w:val="000000"/>
              </w:rPr>
              <w:t>2、柜面、底座304不锈钢材质。</w:t>
            </w:r>
          </w:p>
          <w:p>
            <w:pPr>
              <w:pStyle w:val="null3"/>
              <w:jc w:val="left"/>
            </w:pPr>
            <w:r>
              <w:rPr>
                <w:rFonts w:ascii="仿宋_GB2312" w:hAnsi="仿宋_GB2312" w:cs="仿宋_GB2312" w:eastAsia="仿宋_GB2312"/>
                <w:sz w:val="21"/>
                <w:color w:val="000000"/>
              </w:rPr>
              <w:t>3、柜体冷轧钢板，冲压成型</w:t>
            </w:r>
          </w:p>
          <w:p>
            <w:pPr>
              <w:pStyle w:val="null3"/>
              <w:jc w:val="both"/>
            </w:pPr>
            <w:r>
              <w:rPr>
                <w:rFonts w:ascii="仿宋_GB2312" w:hAnsi="仿宋_GB2312" w:cs="仿宋_GB2312" w:eastAsia="仿宋_GB2312"/>
                <w:sz w:val="21"/>
                <w:color w:val="000000"/>
              </w:rPr>
              <w:t>4、柜体两边皆配备伸缩式毛巾杆(双毛巾杆)。</w:t>
            </w:r>
          </w:p>
        </w:tc>
      </w:tr>
      <w:tr>
        <w:tc>
          <w:tcPr>
            <w:tcW w:type="dxa" w:w="415"/>
          </w:tcPr>
          <w:p>
            <w:pPr>
              <w:pStyle w:val="null3"/>
              <w:jc w:val="center"/>
            </w:pPr>
            <w:r>
              <w:rPr>
                <w:rFonts w:ascii="仿宋_GB2312" w:hAnsi="仿宋_GB2312" w:cs="仿宋_GB2312" w:eastAsia="仿宋_GB2312"/>
              </w:rPr>
              <w:t>13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中医治疗室治疗柜</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000000"/>
              </w:rPr>
              <w:t>规格</w:t>
            </w:r>
            <w:r>
              <w:rPr>
                <w:rFonts w:ascii="仿宋_GB2312" w:hAnsi="仿宋_GB2312" w:cs="仿宋_GB2312" w:eastAsia="仿宋_GB2312"/>
                <w:sz w:val="21"/>
                <w:color w:val="000000"/>
              </w:rPr>
              <w:t>长</w:t>
            </w:r>
            <w:r>
              <w:rPr>
                <w:rFonts w:ascii="仿宋_GB2312" w:hAnsi="仿宋_GB2312" w:cs="仿宋_GB2312" w:eastAsia="仿宋_GB2312"/>
                <w:sz w:val="21"/>
                <w:color w:val="000000"/>
              </w:rPr>
              <w:t>900×宽上台面250/下台面420×高1750mm；</w:t>
            </w:r>
            <w:r>
              <w:rPr>
                <w:rFonts w:ascii="仿宋_GB2312" w:hAnsi="仿宋_GB2312" w:cs="仿宋_GB2312" w:eastAsia="仿宋_GB2312"/>
                <w:sz w:val="21"/>
                <w:color w:val="FF0000"/>
              </w:rPr>
              <w:t>（</w:t>
            </w:r>
            <w:r>
              <w:rPr>
                <w:rFonts w:ascii="仿宋_GB2312" w:hAnsi="仿宋_GB2312" w:cs="仿宋_GB2312" w:eastAsia="仿宋_GB2312"/>
                <w:sz w:val="21"/>
                <w:color w:val="FF0000"/>
              </w:rPr>
              <w:t>±</w:t>
            </w:r>
            <w:r>
              <w:rPr>
                <w:rFonts w:ascii="仿宋_GB2312" w:hAnsi="仿宋_GB2312" w:cs="仿宋_GB2312" w:eastAsia="仿宋_GB2312"/>
                <w:sz w:val="21"/>
                <w:color w:val="FF0000"/>
              </w:rPr>
              <w:t>1mm</w:t>
            </w:r>
            <w:r>
              <w:rPr>
                <w:rFonts w:ascii="仿宋_GB2312" w:hAnsi="仿宋_GB2312" w:cs="仿宋_GB2312" w:eastAsia="仿宋_GB2312"/>
                <w:sz w:val="21"/>
                <w:color w:val="FF0000"/>
              </w:rPr>
              <w:t>）</w:t>
            </w:r>
          </w:p>
          <w:p>
            <w:pPr>
              <w:pStyle w:val="null3"/>
              <w:jc w:val="left"/>
            </w:pPr>
            <w:r>
              <w:rPr>
                <w:rFonts w:ascii="仿宋_GB2312" w:hAnsi="仿宋_GB2312" w:cs="仿宋_GB2312" w:eastAsia="仿宋_GB2312"/>
                <w:sz w:val="21"/>
                <w:color w:val="000000"/>
              </w:rPr>
              <w:t>2、中间操作平台，带≥2个抽屉，三折静音滑轨。</w:t>
            </w:r>
          </w:p>
          <w:p>
            <w:pPr>
              <w:pStyle w:val="null3"/>
              <w:jc w:val="left"/>
            </w:pPr>
            <w:r>
              <w:rPr>
                <w:rFonts w:ascii="仿宋_GB2312" w:hAnsi="仿宋_GB2312" w:cs="仿宋_GB2312" w:eastAsia="仿宋_GB2312"/>
                <w:sz w:val="21"/>
                <w:color w:val="000000"/>
              </w:rPr>
              <w:t>3、柜体冷轧板材焊接成型，板材厚度≥0.8mm，整体表面自动化喷涂设备进行喷涂，具备抗菌，抗酸碱、耐腐蚀、耐褪色等特性。</w:t>
            </w:r>
          </w:p>
          <w:p>
            <w:pPr>
              <w:pStyle w:val="null3"/>
              <w:jc w:val="both"/>
            </w:pPr>
            <w:r>
              <w:rPr>
                <w:rFonts w:ascii="仿宋_GB2312" w:hAnsi="仿宋_GB2312" w:cs="仿宋_GB2312" w:eastAsia="仿宋_GB2312"/>
                <w:sz w:val="21"/>
                <w:color w:val="000000"/>
              </w:rPr>
              <w:t>4、上层玻璃对开门，内分二层，中间带≥2个抽屉，下面双开门带锁</w:t>
            </w:r>
          </w:p>
        </w:tc>
      </w:tr>
      <w:tr>
        <w:tc>
          <w:tcPr>
            <w:tcW w:type="dxa" w:w="415"/>
          </w:tcPr>
          <w:p>
            <w:pPr>
              <w:pStyle w:val="null3"/>
              <w:jc w:val="center"/>
            </w:pPr>
            <w:r>
              <w:rPr>
                <w:rFonts w:ascii="仿宋_GB2312" w:hAnsi="仿宋_GB2312" w:cs="仿宋_GB2312" w:eastAsia="仿宋_GB2312"/>
              </w:rPr>
              <w:t>14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病区护士站医疗治疗柜</w:t>
            </w:r>
          </w:p>
        </w:tc>
        <w:tc>
          <w:tcPr>
            <w:tcW w:type="dxa" w:w="5814"/>
          </w:tcPr>
          <w:p>
            <w:pPr>
              <w:pStyle w:val="null3"/>
              <w:jc w:val="left"/>
            </w:pPr>
            <w:r>
              <w:rPr>
                <w:rFonts w:ascii="仿宋_GB2312" w:hAnsi="仿宋_GB2312" w:cs="仿宋_GB2312" w:eastAsia="仿宋_GB2312"/>
                <w:sz w:val="21"/>
                <w:color w:val="000000"/>
              </w:rPr>
              <w:t>1、</w:t>
            </w:r>
            <w:r>
              <w:rPr>
                <w:rFonts w:ascii="仿宋_GB2312" w:hAnsi="仿宋_GB2312" w:cs="仿宋_GB2312" w:eastAsia="仿宋_GB2312"/>
                <w:sz w:val="21"/>
                <w:color w:val="FF0000"/>
              </w:rPr>
              <w:t>规格</w:t>
            </w:r>
            <w:r>
              <w:rPr>
                <w:rFonts w:ascii="仿宋_GB2312" w:hAnsi="仿宋_GB2312" w:cs="仿宋_GB2312" w:eastAsia="仿宋_GB2312"/>
                <w:sz w:val="21"/>
                <w:color w:val="FF0000"/>
              </w:rPr>
              <w:t>长</w:t>
            </w:r>
            <w:r>
              <w:rPr>
                <w:rFonts w:ascii="仿宋_GB2312" w:hAnsi="仿宋_GB2312" w:cs="仿宋_GB2312" w:eastAsia="仿宋_GB2312"/>
                <w:sz w:val="21"/>
                <w:color w:val="FF0000"/>
              </w:rPr>
              <w:t>1800×上台面宽350/</w:t>
            </w:r>
            <w:r>
              <w:rPr>
                <w:rFonts w:ascii="仿宋_GB2312" w:hAnsi="仿宋_GB2312" w:cs="仿宋_GB2312" w:eastAsia="仿宋_GB2312"/>
                <w:sz w:val="21"/>
                <w:color w:val="000000"/>
              </w:rPr>
              <w:t>下台面</w:t>
            </w:r>
            <w:r>
              <w:rPr>
                <w:rFonts w:ascii="仿宋_GB2312" w:hAnsi="仿宋_GB2312" w:cs="仿宋_GB2312" w:eastAsia="仿宋_GB2312"/>
                <w:sz w:val="21"/>
                <w:color w:val="FF0000"/>
              </w:rPr>
              <w:t>700×高1750mm；（</w:t>
            </w:r>
            <w:r>
              <w:rPr>
                <w:rFonts w:ascii="仿宋_GB2312" w:hAnsi="仿宋_GB2312" w:cs="仿宋_GB2312" w:eastAsia="仿宋_GB2312"/>
                <w:sz w:val="21"/>
                <w:color w:val="FF0000"/>
              </w:rPr>
              <w:t>±</w:t>
            </w:r>
            <w:r>
              <w:rPr>
                <w:rFonts w:ascii="仿宋_GB2312" w:hAnsi="仿宋_GB2312" w:cs="仿宋_GB2312" w:eastAsia="仿宋_GB2312"/>
                <w:sz w:val="21"/>
                <w:color w:val="FF0000"/>
              </w:rPr>
              <w:t>1mm</w:t>
            </w:r>
            <w:r>
              <w:rPr>
                <w:rFonts w:ascii="仿宋_GB2312" w:hAnsi="仿宋_GB2312" w:cs="仿宋_GB2312" w:eastAsia="仿宋_GB2312"/>
                <w:sz w:val="21"/>
                <w:color w:val="FF0000"/>
              </w:rPr>
              <w:t>）</w:t>
            </w:r>
          </w:p>
          <w:p>
            <w:pPr>
              <w:pStyle w:val="null3"/>
              <w:jc w:val="left"/>
            </w:pPr>
            <w:r>
              <w:rPr>
                <w:rFonts w:ascii="仿宋_GB2312" w:hAnsi="仿宋_GB2312" w:cs="仿宋_GB2312" w:eastAsia="仿宋_GB2312"/>
                <w:sz w:val="21"/>
                <w:color w:val="000000"/>
              </w:rPr>
              <w:t>2、板材厚度≥0.8mm，整体表面自动化喷涂设备进行静电喷涂，具备抗菌，抗酸碱、耐腐蚀、耐褪色等特性。</w:t>
            </w:r>
          </w:p>
          <w:p>
            <w:pPr>
              <w:pStyle w:val="null3"/>
              <w:jc w:val="left"/>
            </w:pPr>
            <w:r>
              <w:rPr>
                <w:rFonts w:ascii="仿宋_GB2312" w:hAnsi="仿宋_GB2312" w:cs="仿宋_GB2312" w:eastAsia="仿宋_GB2312"/>
                <w:sz w:val="21"/>
                <w:color w:val="000000"/>
              </w:rPr>
              <w:t>3、上层玻璃门，内分二层。</w:t>
            </w:r>
          </w:p>
          <w:p>
            <w:pPr>
              <w:pStyle w:val="null3"/>
              <w:jc w:val="both"/>
            </w:pPr>
            <w:r>
              <w:rPr>
                <w:rFonts w:ascii="仿宋_GB2312" w:hAnsi="仿宋_GB2312" w:cs="仿宋_GB2312" w:eastAsia="仿宋_GB2312"/>
                <w:sz w:val="21"/>
                <w:color w:val="000000"/>
              </w:rPr>
              <w:t>4、中间操作平台，带≥3个抽屉，抽屉三折静音滑轨。</w:t>
            </w:r>
          </w:p>
        </w:tc>
      </w:tr>
      <w:tr>
        <w:tc>
          <w:tcPr>
            <w:tcW w:type="dxa" w:w="415"/>
          </w:tcPr>
          <w:p>
            <w:pPr>
              <w:pStyle w:val="null3"/>
              <w:jc w:val="center"/>
            </w:pPr>
            <w:r>
              <w:rPr>
                <w:rFonts w:ascii="仿宋_GB2312" w:hAnsi="仿宋_GB2312" w:cs="仿宋_GB2312" w:eastAsia="仿宋_GB2312"/>
              </w:rPr>
              <w:t>15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病区呼叫装置</w:t>
            </w:r>
          </w:p>
        </w:tc>
        <w:tc>
          <w:tcPr>
            <w:tcW w:type="dxa" w:w="5814"/>
          </w:tcPr>
          <w:p>
            <w:pPr>
              <w:pStyle w:val="null3"/>
              <w:jc w:val="left"/>
            </w:pPr>
            <w:r>
              <w:rPr>
                <w:rFonts w:ascii="仿宋_GB2312" w:hAnsi="仿宋_GB2312" w:cs="仿宋_GB2312" w:eastAsia="仿宋_GB2312"/>
                <w:sz w:val="21"/>
                <w:color w:val="000000"/>
              </w:rPr>
              <w:t>传呼对讲主机</w:t>
            </w:r>
          </w:p>
          <w:p>
            <w:pPr>
              <w:pStyle w:val="null3"/>
              <w:jc w:val="left"/>
            </w:pPr>
            <w:r>
              <w:rPr>
                <w:rFonts w:ascii="仿宋_GB2312" w:hAnsi="仿宋_GB2312" w:cs="仿宋_GB2312" w:eastAsia="仿宋_GB2312"/>
                <w:sz w:val="21"/>
                <w:color w:val="000000"/>
              </w:rPr>
              <w:t>1、系统≥两芯线联网，分机在线任意编号。</w:t>
            </w:r>
          </w:p>
          <w:p>
            <w:pPr>
              <w:pStyle w:val="null3"/>
              <w:jc w:val="left"/>
            </w:pPr>
            <w:r>
              <w:rPr>
                <w:rFonts w:ascii="仿宋_GB2312" w:hAnsi="仿宋_GB2312" w:cs="仿宋_GB2312" w:eastAsia="仿宋_GB2312"/>
                <w:sz w:val="21"/>
                <w:color w:val="000000"/>
              </w:rPr>
              <w:t>2、主机窗口多功能显示、双向呼叫、双工通话。</w:t>
            </w:r>
          </w:p>
          <w:p>
            <w:pPr>
              <w:pStyle w:val="null3"/>
              <w:jc w:val="left"/>
            </w:pPr>
            <w:r>
              <w:rPr>
                <w:rFonts w:ascii="仿宋_GB2312" w:hAnsi="仿宋_GB2312" w:cs="仿宋_GB2312" w:eastAsia="仿宋_GB2312"/>
                <w:sz w:val="21"/>
                <w:color w:val="000000"/>
              </w:rPr>
              <w:t>3、主机可检测分机故障，并自动报警通过屏幕显示分机号码。</w:t>
            </w:r>
          </w:p>
          <w:p>
            <w:pPr>
              <w:pStyle w:val="null3"/>
              <w:jc w:val="left"/>
            </w:pPr>
            <w:r>
              <w:rPr>
                <w:rFonts w:ascii="仿宋_GB2312" w:hAnsi="仿宋_GB2312" w:cs="仿宋_GB2312" w:eastAsia="仿宋_GB2312"/>
                <w:sz w:val="21"/>
                <w:color w:val="000000"/>
              </w:rPr>
              <w:t>4、主机可设置护理级别，并且可设定高级护理优先。</w:t>
            </w:r>
          </w:p>
          <w:p>
            <w:pPr>
              <w:pStyle w:val="null3"/>
              <w:jc w:val="left"/>
            </w:pPr>
            <w:r>
              <w:rPr>
                <w:rFonts w:ascii="仿宋_GB2312" w:hAnsi="仿宋_GB2312" w:cs="仿宋_GB2312" w:eastAsia="仿宋_GB2312"/>
                <w:sz w:val="21"/>
                <w:color w:val="000000"/>
              </w:rPr>
              <w:t>5、分机呼叫存储，显示屏多功能显示。</w:t>
            </w:r>
          </w:p>
          <w:p>
            <w:pPr>
              <w:pStyle w:val="null3"/>
              <w:jc w:val="left"/>
            </w:pPr>
            <w:r>
              <w:rPr>
                <w:rFonts w:ascii="仿宋_GB2312" w:hAnsi="仿宋_GB2312" w:cs="仿宋_GB2312" w:eastAsia="仿宋_GB2312"/>
                <w:sz w:val="21"/>
                <w:color w:val="000000"/>
              </w:rPr>
              <w:t>6、主机话筒广播、音频宣教广播、语音报号功能。</w:t>
            </w:r>
          </w:p>
          <w:p>
            <w:pPr>
              <w:pStyle w:val="null3"/>
              <w:jc w:val="left"/>
            </w:pPr>
            <w:r>
              <w:rPr>
                <w:rFonts w:ascii="仿宋_GB2312" w:hAnsi="仿宋_GB2312" w:cs="仿宋_GB2312" w:eastAsia="仿宋_GB2312"/>
                <w:sz w:val="21"/>
                <w:color w:val="000000"/>
              </w:rPr>
              <w:t>7、副话机具有来电显示床号功能。</w:t>
            </w:r>
          </w:p>
          <w:p>
            <w:pPr>
              <w:pStyle w:val="null3"/>
              <w:jc w:val="left"/>
            </w:pPr>
            <w:r>
              <w:rPr>
                <w:rFonts w:ascii="仿宋_GB2312" w:hAnsi="仿宋_GB2312" w:cs="仿宋_GB2312" w:eastAsia="仿宋_GB2312"/>
                <w:sz w:val="21"/>
                <w:color w:val="000000"/>
              </w:rPr>
              <w:t>8、主机、分机振铃音量、音乐自由调整</w:t>
            </w:r>
          </w:p>
          <w:p>
            <w:pPr>
              <w:pStyle w:val="null3"/>
              <w:jc w:val="left"/>
            </w:pPr>
            <w:r>
              <w:rPr>
                <w:rFonts w:ascii="仿宋_GB2312" w:hAnsi="仿宋_GB2312" w:cs="仿宋_GB2312" w:eastAsia="仿宋_GB2312"/>
                <w:sz w:val="21"/>
                <w:color w:val="000000"/>
              </w:rPr>
              <w:t>9、配置：≥2台</w:t>
            </w:r>
          </w:p>
          <w:p>
            <w:pPr>
              <w:pStyle w:val="null3"/>
              <w:jc w:val="left"/>
            </w:pPr>
            <w:r>
              <w:rPr>
                <w:rFonts w:ascii="仿宋_GB2312" w:hAnsi="仿宋_GB2312" w:cs="仿宋_GB2312" w:eastAsia="仿宋_GB2312"/>
                <w:sz w:val="21"/>
                <w:color w:val="000000"/>
              </w:rPr>
              <w:t>呼叫分机</w:t>
            </w:r>
          </w:p>
          <w:p>
            <w:pPr>
              <w:pStyle w:val="null3"/>
              <w:jc w:val="left"/>
            </w:pPr>
            <w:r>
              <w:rPr>
                <w:rFonts w:ascii="仿宋_GB2312" w:hAnsi="仿宋_GB2312" w:cs="仿宋_GB2312" w:eastAsia="仿宋_GB2312"/>
                <w:sz w:val="21"/>
                <w:color w:val="000000"/>
              </w:rPr>
              <w:t>10、安装在设备带表面，具备双向呼叫功能、双向对讲功能，病员和护理人员均可主动呼叫对方。</w:t>
            </w:r>
          </w:p>
          <w:p>
            <w:pPr>
              <w:pStyle w:val="null3"/>
              <w:jc w:val="left"/>
            </w:pPr>
            <w:r>
              <w:rPr>
                <w:rFonts w:ascii="仿宋_GB2312" w:hAnsi="仿宋_GB2312" w:cs="仿宋_GB2312" w:eastAsia="仿宋_GB2312"/>
                <w:sz w:val="21"/>
                <w:color w:val="000000"/>
              </w:rPr>
              <w:t>11、具备销号复位（自清除）功能。</w:t>
            </w:r>
          </w:p>
          <w:p>
            <w:pPr>
              <w:pStyle w:val="null3"/>
              <w:jc w:val="left"/>
            </w:pPr>
            <w:r>
              <w:rPr>
                <w:rFonts w:ascii="仿宋_GB2312" w:hAnsi="仿宋_GB2312" w:cs="仿宋_GB2312" w:eastAsia="仿宋_GB2312"/>
                <w:sz w:val="21"/>
                <w:color w:val="000000"/>
              </w:rPr>
              <w:t>12、分机在线编号，变更床号只需主机处重新设定即可。</w:t>
            </w:r>
          </w:p>
          <w:p>
            <w:pPr>
              <w:pStyle w:val="null3"/>
              <w:jc w:val="left"/>
            </w:pPr>
            <w:r>
              <w:rPr>
                <w:rFonts w:ascii="仿宋_GB2312" w:hAnsi="仿宋_GB2312" w:cs="仿宋_GB2312" w:eastAsia="仿宋_GB2312"/>
                <w:sz w:val="21"/>
                <w:color w:val="000000"/>
              </w:rPr>
              <w:t>13、配置：≥100门</w:t>
            </w:r>
          </w:p>
          <w:p>
            <w:pPr>
              <w:pStyle w:val="null3"/>
              <w:jc w:val="left"/>
            </w:pPr>
            <w:r>
              <w:rPr>
                <w:rFonts w:ascii="仿宋_GB2312" w:hAnsi="仿宋_GB2312" w:cs="仿宋_GB2312" w:eastAsia="仿宋_GB2312"/>
                <w:sz w:val="21"/>
                <w:color w:val="000000"/>
              </w:rPr>
              <w:t>走廊显示屏</w:t>
            </w:r>
          </w:p>
          <w:p>
            <w:pPr>
              <w:pStyle w:val="null3"/>
              <w:jc w:val="left"/>
            </w:pPr>
            <w:r>
              <w:rPr>
                <w:rFonts w:ascii="仿宋_GB2312" w:hAnsi="仿宋_GB2312" w:cs="仿宋_GB2312" w:eastAsia="仿宋_GB2312"/>
                <w:sz w:val="21"/>
                <w:color w:val="000000"/>
              </w:rPr>
              <w:t>14、多功能显示，≥4位数码显示，平时显示时间，呼叫时可显示分机号和呼叫序号。</w:t>
            </w:r>
          </w:p>
          <w:p>
            <w:pPr>
              <w:pStyle w:val="null3"/>
              <w:jc w:val="left"/>
            </w:pPr>
            <w:r>
              <w:rPr>
                <w:rFonts w:ascii="仿宋_GB2312" w:hAnsi="仿宋_GB2312" w:cs="仿宋_GB2312" w:eastAsia="仿宋_GB2312"/>
                <w:sz w:val="21"/>
                <w:color w:val="000000"/>
              </w:rPr>
              <w:t>15、规格（允差10mm）：长：580mm、宽：210mm、厚：30mm。</w:t>
            </w:r>
          </w:p>
          <w:p>
            <w:pPr>
              <w:pStyle w:val="null3"/>
              <w:jc w:val="left"/>
            </w:pPr>
            <w:r>
              <w:rPr>
                <w:rFonts w:ascii="仿宋_GB2312" w:hAnsi="仿宋_GB2312" w:cs="仿宋_GB2312" w:eastAsia="仿宋_GB2312"/>
                <w:sz w:val="21"/>
                <w:color w:val="000000"/>
              </w:rPr>
              <w:t>16、配置：≥6台。</w:t>
            </w:r>
          </w:p>
          <w:p>
            <w:pPr>
              <w:pStyle w:val="null3"/>
              <w:jc w:val="left"/>
            </w:pPr>
            <w:r>
              <w:rPr>
                <w:rFonts w:ascii="仿宋_GB2312" w:hAnsi="仿宋_GB2312" w:cs="仿宋_GB2312" w:eastAsia="仿宋_GB2312"/>
                <w:sz w:val="21"/>
                <w:color w:val="000000"/>
              </w:rPr>
              <w:t>17、显示屏信号放大器：≥2台。</w:t>
            </w:r>
          </w:p>
          <w:p>
            <w:pPr>
              <w:pStyle w:val="null3"/>
              <w:jc w:val="left"/>
            </w:pPr>
            <w:r>
              <w:rPr>
                <w:rFonts w:ascii="仿宋_GB2312" w:hAnsi="仿宋_GB2312" w:cs="仿宋_GB2312" w:eastAsia="仿宋_GB2312"/>
                <w:sz w:val="21"/>
                <w:color w:val="000000"/>
              </w:rPr>
              <w:t>呼叫线</w:t>
            </w:r>
          </w:p>
          <w:p>
            <w:pPr>
              <w:pStyle w:val="null3"/>
              <w:jc w:val="left"/>
            </w:pPr>
            <w:r>
              <w:rPr>
                <w:rFonts w:ascii="仿宋_GB2312" w:hAnsi="仿宋_GB2312" w:cs="仿宋_GB2312" w:eastAsia="仿宋_GB2312"/>
                <w:sz w:val="21"/>
                <w:color w:val="000000"/>
              </w:rPr>
              <w:t>18、RVV-2*0.5m㎡,铜芯聚氯乙烯护套软电缆。</w:t>
            </w:r>
          </w:p>
          <w:p>
            <w:pPr>
              <w:pStyle w:val="null3"/>
              <w:jc w:val="left"/>
            </w:pPr>
            <w:r>
              <w:rPr>
                <w:rFonts w:ascii="仿宋_GB2312" w:hAnsi="仿宋_GB2312" w:cs="仿宋_GB2312" w:eastAsia="仿宋_GB2312"/>
                <w:sz w:val="21"/>
                <w:color w:val="000000"/>
              </w:rPr>
              <w:t>19、配置：≥400米。</w:t>
            </w:r>
          </w:p>
          <w:p>
            <w:pPr>
              <w:pStyle w:val="null3"/>
              <w:jc w:val="left"/>
            </w:pPr>
            <w:r>
              <w:rPr>
                <w:rFonts w:ascii="仿宋_GB2312" w:hAnsi="仿宋_GB2312" w:cs="仿宋_GB2312" w:eastAsia="仿宋_GB2312"/>
                <w:sz w:val="21"/>
                <w:color w:val="000000"/>
              </w:rPr>
              <w:t>穿线管</w:t>
            </w:r>
          </w:p>
          <w:p>
            <w:pPr>
              <w:pStyle w:val="null3"/>
              <w:jc w:val="left"/>
            </w:pPr>
            <w:r>
              <w:rPr>
                <w:rFonts w:ascii="仿宋_GB2312" w:hAnsi="仿宋_GB2312" w:cs="仿宋_GB2312" w:eastAsia="仿宋_GB2312"/>
                <w:sz w:val="21"/>
                <w:color w:val="000000"/>
              </w:rPr>
              <w:t>20、PC16，刚性阻燃管。</w:t>
            </w:r>
          </w:p>
          <w:p>
            <w:pPr>
              <w:pStyle w:val="null3"/>
              <w:jc w:val="both"/>
            </w:pPr>
            <w:r>
              <w:rPr>
                <w:rFonts w:ascii="仿宋_GB2312" w:hAnsi="仿宋_GB2312" w:cs="仿宋_GB2312" w:eastAsia="仿宋_GB2312"/>
                <w:sz w:val="21"/>
                <w:color w:val="000000"/>
              </w:rPr>
              <w:t>21、配置：≥200米</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质量要求</w:t>
            </w:r>
          </w:p>
        </w:tc>
        <w:tc>
          <w:tcPr>
            <w:tcW w:type="dxa" w:w="5814"/>
          </w:tcPr>
          <w:p>
            <w:pPr>
              <w:pStyle w:val="null3"/>
              <w:jc w:val="both"/>
              <w:outlineLvl w:val="1"/>
            </w:pPr>
            <w:r>
              <w:rPr>
                <w:rFonts w:ascii="仿宋_GB2312" w:hAnsi="仿宋_GB2312" w:cs="仿宋_GB2312" w:eastAsia="仿宋_GB2312"/>
                <w:sz w:val="24"/>
                <w:b/>
              </w:rPr>
              <w:t>(1)投标人提供的产品为最新生产的全新的原装正品（含零部件、配件等），表面无划伤、无碰撞痕迹，且权属清楚，不得侵害他人的知识产权。各项指标符合出产国检测标准和出厂标准，各项技术参数符合招标文件要求和投标人投标文件承诺。</w:t>
            </w:r>
          </w:p>
          <w:p>
            <w:pPr>
              <w:pStyle w:val="null3"/>
              <w:jc w:val="both"/>
              <w:outlineLvl w:val="1"/>
            </w:pPr>
            <w:r>
              <w:rPr>
                <w:rFonts w:ascii="仿宋_GB2312" w:hAnsi="仿宋_GB2312" w:cs="仿宋_GB2312" w:eastAsia="仿宋_GB2312"/>
                <w:sz w:val="24"/>
                <w:b/>
              </w:rPr>
              <w:t>(2)产品须符合或优于国家(行业)标准、地方标准或者其他标准、规范要求。</w:t>
            </w:r>
          </w:p>
          <w:p>
            <w:pPr>
              <w:pStyle w:val="null3"/>
              <w:jc w:val="both"/>
              <w:outlineLvl w:val="1"/>
            </w:pPr>
            <w:r>
              <w:rPr>
                <w:rFonts w:ascii="仿宋_GB2312" w:hAnsi="仿宋_GB2312" w:cs="仿宋_GB2312" w:eastAsia="仿宋_GB2312"/>
                <w:sz w:val="24"/>
                <w:b/>
              </w:rPr>
              <w:t>(3)产品制造质量出现问题，投标人应负责三包(包修、包换、包退)，费用由投标人负担，采购人有权到产品生产厂家生产场地检查货物质量和生产进度。</w:t>
            </w:r>
          </w:p>
          <w:p>
            <w:pPr>
              <w:pStyle w:val="null3"/>
              <w:ind w:firstLine="480"/>
              <w:jc w:val="both"/>
            </w:pPr>
            <w:r>
              <w:rPr>
                <w:rFonts w:ascii="仿宋_GB2312" w:hAnsi="仿宋_GB2312" w:cs="仿宋_GB2312" w:eastAsia="仿宋_GB2312"/>
                <w:sz w:val="24"/>
              </w:rPr>
              <w:t>(4)</w:t>
            </w:r>
            <w:r>
              <w:rPr>
                <w:rFonts w:ascii="仿宋_GB2312" w:hAnsi="仿宋_GB2312" w:cs="仿宋_GB2312" w:eastAsia="仿宋_GB2312"/>
                <w:sz w:val="24"/>
              </w:rPr>
              <w:t>投标人所提供与本项目相关的所有货物送到安装地点时，须通知采购人项目负责人、资产管理员到场依据合同清单确认并签字后方可实施安装，如所供货物与合同清单不一致的，采购人将采取退货处理并追究违约责任。</w:t>
            </w:r>
          </w:p>
          <w:p>
            <w:pPr>
              <w:pStyle w:val="null3"/>
              <w:jc w:val="both"/>
              <w:outlineLvl w:val="1"/>
            </w:pPr>
            <w:r>
              <w:rPr>
                <w:rFonts w:ascii="仿宋_GB2312" w:hAnsi="仿宋_GB2312" w:cs="仿宋_GB2312" w:eastAsia="仿宋_GB2312"/>
                <w:sz w:val="24"/>
                <w:b/>
              </w:rPr>
              <w:t>(5)投标人所交产品不符合规定或质量不合格的，由投标人负责在合同约定的交货时间内整改，并承担换货而支付的一切费用。投标人不能调换的，按不能交货处理。</w:t>
            </w:r>
          </w:p>
          <w:p>
            <w:pPr>
              <w:pStyle w:val="null3"/>
              <w:jc w:val="both"/>
              <w:outlineLvl w:val="1"/>
            </w:pPr>
            <w:r>
              <w:rPr>
                <w:rFonts w:ascii="仿宋_GB2312" w:hAnsi="仿宋_GB2312" w:cs="仿宋_GB2312" w:eastAsia="仿宋_GB2312"/>
                <w:sz w:val="24"/>
                <w:b/>
              </w:rPr>
              <w:t>（</w:t>
            </w:r>
            <w:r>
              <w:rPr>
                <w:rFonts w:ascii="仿宋_GB2312" w:hAnsi="仿宋_GB2312" w:cs="仿宋_GB2312" w:eastAsia="仿宋_GB2312"/>
                <w:sz w:val="24"/>
                <w:b/>
              </w:rPr>
              <w:t>6）投标人应保证所投产品须是原制造商生产，全新的（设备生产日期≤3个月）、未使用过的(包括零部件，专用工具等)。属医疗器械管理的产品其生产，注册，销售，包装(包括标识，标牌)，运输，安装及使用、维护等符合2023年国务院修改颁发的《医疗器械监督管理条例》相关规定（在2023年修致颁发《医疗器械监督管理条例》以后注册的产品说明书, 标识(签)等符合第二十七条的相关规定）；</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30个自然日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采购人指定地点</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1、进度款，到货后经使用验收合格并开具票据后，达到付款条件起15日内，支付合同总金额的100.00%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验收严格按照《财政部关于进一步加强政府采购需求和履约验收管理的指导意见》（财库〔2016〕205号）的要求组织验收，以采购文件、合同要求及成交投标人响应文件技术响应为准。如出现未在采购文件中明确规定的，以行业相关标准为准。如采购双方如对质量要求和技术指标的约定标准有相互抵触或异议的事项，由采购人在采购与中标人的响应文件中按质量要求和技术指标、行业标准比较优胜的原则确定该项的约定标准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1）质保期≥1年（自使用验收合格之日起计算质保期，单独注明质保期的除外）。在质保期内，投标人对所提供的货物进行免费维修维护，投标人技术服务人员的一切费用自理。因维修所耽误使用物品时间应顺延质保时间，按每耽误1天顺延20天计。 （2）质保期内出现质量问题，投标人在接到采购人通知后1小时内响应，24小时内到场，48小时内完成维修或更换，并承担修理调换的费用。 （3）在验收期或质保期内，如果货物的数量、规格、质量或性能与合同和投标文件不符，或证实货物是有缺陷的，包括潜在的缺陷或使用不符合要求的材料等，采购人有权要求中标人退货或采取相应补救措施。</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违约责任 1、甲方违约责任 ：根据我国《中华人民共和国民法典》第一百零七条规定，任何一方当事人因违反有效合同所规定的义务均应该承担违约责任。 2、乙方违约责任 ：采购合同违约责任条款的承担方式当事人一方不履行合同义务或者履行合同义务不符合约定的，应当承担继续履行、采取补救措施或者赔偿损失等违约责任。 争议解决办法 1、因货物的质量问题发生争议，由质量技术监督部门或其指定的质量鉴定机构进行质量鉴定。货物符合标准的，鉴定费由甲方承担；货物不符合质量标准的，鉴定费由乙方承担。 2、合同履行期间,若双方发生争议，可协商或由有关部门调解解决，协商或调解不成的，由当事人依法维护其合法权益。</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★（1）采购清单中产品的技术参数描述如与特定品牌或者型号相匹配，仅作为技术参考，不代表特定产品，如参数中出现品牌或型号仅供参考，投标人可提供等同或优于参数要求的产品； ★（2）除采购文件明确要求以外，本项目采购清单中采购标的名称，因采购人不能穷尽详列或通俗认知等原因，可能投标人提供的产品所对应的证书、证明材料对产品命名存在差别的，在满足技术参数要求前提下，本项目给予认可。 ★（3）技术参数里引用的产品标准、方法标准和规范没有年代号的以最新有效的标准和规范为准（包括不限于标准和规范修订、更新等情况，标准和规范出现修订、更新等情况时，以最新有效的标准和规范为准）。 ★（4）投标报价应是包括货物（含设备接入系统接口费）、材料（包含辅助、配套材料）、制造、包装、设备接入系统接口、运输（包含装卸车费、人工运输费）等验收合格交付使用之前及保修服务与备用物件等所有其他有关各项的含税费用。 ★（5）知识产权要求：投标产品及提供服务报价包含所有相关知识产权，供应商应保证所提供的所有货物、服务或其任何一部分均不会侵犯任何第三方的专利权、商标权或著作权等知识产权。 ★（6）中标人在申请验收之前须向采购人提供产品原制造商完整的操作。应用、维护保养等中文资料(包括产品设置的所有密码并对采购人全开放)以及产品质量可追溯证明材料，必要时采购人有权要求中标人提供具有相应资质的第三方产品整机性能检测报告(包括检测报告原件)以及与质量相关的证明材料。中标人不能按时提供上述资料，采购人有权拒绝验收。 ★（7）中标人提供货物的装箱清单、配件、随机工具、用户使用手册、原厂保修卡等资料交付给采购人；中标人不能完整交付货物及本款规定的单证和工具的，须负责补齐，否则视为未按合同约定交货。 ★（8）如货物经中标人2次维修仍不能达到合同约定的质量标准，采购人有权退货，并视作中标人不能交付货物且须支付违约赔偿金给采购人，采购人还可依法追究中标人的违约责任。 ★（9）（本条为“中小企业声明函”填写说明）供应商在“中小企业声明函”应答时，应以附件“采购清单”中的“标的名称、所属行业”为准逐项填写，所属行业标注“\”项为服务类,对中小企业不作要求。 （10）采购清单及其对应的中小企业划分所属行业见附件“采购清单”。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本章中除标注“★”的实质性要求以外的内容，根据采购人项目实际需求可进行谈判。</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采购文件中除标注“★”的实质性要求以外的内容，根据采购人项目实际需求可进行谈判。</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提供截至响应文件提交截止之日前一年内，经审计的财务报告（包含审计报告和审计报告中所涉及的财务报表和报表附注）或者银行出具的资信证明。未经审计的提供财务报告（包括资产负债表、利润表、现金流量表、所有者权益变动表及其附注）。供应商注册时间截至响应文件提交截止之日前不足一年的，也可提供在相关主管部门备案的公司章程等证明材料。供应商需在使用投标(响应)客户端编制响应文件时，按要求上传相应证明材料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符合《中华人民共和国政府采购法实施条例》第十八条第一款规定。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符合《中华人民共和国政府采购法实施条例》第十八条第二款规定。</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为采购项目提供整体设计、规范编制或者项目管理、监理、检测等服务的供应商，可以同时承担前述服务内容，但不得再参加采购项目前述服务之外的其他采购活动。</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(1)投标人为生产厂家应具有符合《医疗器械监督管理条例》等政策法规要求的中华人民共和国医疗器械生产许可证或备案凭证； 投标人为非生产厂家应具有符合《医疗器械监督管理条例》等政策法规要求的中华人民共和国医疗器械经营许可证或有效备案表（仅限医疗器械适用）。 （2）投标产品需具有符合《医疗器械注册与备案管理办法》等政策法规要求的中华人民共和国医疗器械注册证或备案凭证（仅限医疗器械适用）。 注：本项目不接受联合体投标。</w:t>
            </w:r>
          </w:p>
        </w:tc>
        <w:tc>
          <w:tcPr>
            <w:tcW w:type="dxa" w:w="3322"/>
          </w:tcPr>
          <w:p>
            <w:pPr>
              <w:pStyle w:val="null3"/>
              <w:jc w:val="left"/>
            </w:pPr>
            <w:r>
              <w:rPr>
                <w:rFonts w:ascii="仿宋_GB2312" w:hAnsi="仿宋_GB2312" w:cs="仿宋_GB2312" w:eastAsia="仿宋_GB2312"/>
              </w:rPr>
              <w:t>(1)投标人为生产厂家应具有符合《医疗器械监督管理条例》等政策法规要求的中华人民共和国医疗器械生产许可证或备案凭证； 投标人为非生产厂家应具有符合《医疗器械监督管理条例》等政策法规要求的中华人民共和国医疗器械经营许可证或有效备案表（仅限医疗器械适用）。 （2）投标产品需具有符合《医疗器械注册与备案管理办法》等政策法规要求的中华人民共和国医疗器械注册证或备案凭证（仅限医疗器械适用）。 注：本项目不接受联合体投标。</w:t>
            </w:r>
          </w:p>
        </w:tc>
        <w:tc>
          <w:tcPr>
            <w:tcW w:type="dxa" w:w="1910"/>
          </w:tcPr>
          <w:p>
            <w:pPr>
              <w:pStyle w:val="null3"/>
              <w:jc w:val="left"/>
            </w:pPr>
            <w:r>
              <w:rPr>
                <w:rFonts w:ascii="仿宋_GB2312" w:hAnsi="仿宋_GB2312" w:cs="仿宋_GB2312" w:eastAsia="仿宋_GB2312"/>
              </w:rPr>
              <w:t>供应商应提交的相关证明材料</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编制、提交响应文件的计算机网卡MAC地址、CPU序列号、硬盘序列号等硬件信息由供应商在提交响应文件时进行确认，评审委员会通过开启记录表进行查看。</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技术要求应答</w:t>
            </w:r>
          </w:p>
        </w:tc>
        <w:tc>
          <w:tcPr>
            <w:tcW w:type="dxa" w:w="3322"/>
          </w:tcPr>
          <w:p>
            <w:pPr>
              <w:pStyle w:val="null3"/>
              <w:jc w:val="left"/>
            </w:pPr>
            <w:r>
              <w:rPr>
                <w:rFonts w:ascii="仿宋_GB2312" w:hAnsi="仿宋_GB2312" w:cs="仿宋_GB2312" w:eastAsia="仿宋_GB2312"/>
              </w:rPr>
              <w:t>供应商须按采购文件第三章“3. 2 技术要求”中的所有内容进行逐一响应，并加盖供应商电子印章。（注：1、采购文件中有要求提供承诺函或相关佐证材料的，须按要求提供，并加盖供应商电子印章。）</w:t>
            </w:r>
          </w:p>
        </w:tc>
        <w:tc>
          <w:tcPr>
            <w:tcW w:type="dxa" w:w="1910"/>
          </w:tcPr>
          <w:p>
            <w:pPr>
              <w:pStyle w:val="null3"/>
              <w:jc w:val="left"/>
            </w:pPr>
            <w:r>
              <w:rPr>
                <w:rFonts w:ascii="仿宋_GB2312" w:hAnsi="仿宋_GB2312" w:cs="仿宋_GB2312" w:eastAsia="仿宋_GB2312"/>
              </w:rPr>
              <w:t>产品技术参数响应表,供应商应提交的相关证明材料</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服务要求应答</w:t>
            </w:r>
          </w:p>
        </w:tc>
        <w:tc>
          <w:tcPr>
            <w:tcW w:type="dxa" w:w="3322"/>
          </w:tcPr>
          <w:p>
            <w:pPr>
              <w:pStyle w:val="null3"/>
              <w:jc w:val="left"/>
            </w:pPr>
            <w:r>
              <w:rPr>
                <w:rFonts w:ascii="仿宋_GB2312" w:hAnsi="仿宋_GB2312" w:cs="仿宋_GB2312" w:eastAsia="仿宋_GB2312"/>
              </w:rPr>
              <w:t>供应商须按采购文件第三章“3. 3 服务要求和3.4其他要求”中的所有内容进行逐一响应，并加盖供应商电子印章。</w:t>
            </w:r>
          </w:p>
        </w:tc>
        <w:tc>
          <w:tcPr>
            <w:tcW w:type="dxa" w:w="1910"/>
          </w:tcPr>
          <w:p>
            <w:pPr>
              <w:pStyle w:val="null3"/>
              <w:jc w:val="left"/>
            </w:pPr>
            <w:r>
              <w:rPr>
                <w:rFonts w:ascii="仿宋_GB2312" w:hAnsi="仿宋_GB2312" w:cs="仿宋_GB2312" w:eastAsia="仿宋_GB2312"/>
              </w:rPr>
              <w:t>供应商应提交的相关证明材料,服务应答表</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谈判小组发现供应商还存在未响应谈判文件实质性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二、谈判小组所有成员通过交易系统集中在线与单一供应商对技术、服务、合同条款等内容分别进行一轮或多轮的谈判。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谈判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评审结束后，谈判小组成员复核、确认各自评审意见，汇总形成评审结果，对拟推荐为成交供应商的、报价最低的、响应文件被认定为无效的进行重点复核。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谈判小组成员应当在谈判报告中签字或加盖电子印章确认。谈判报告签署前，谈判小组成员可以对已评环节的评审意见进行修改调整，并在谈判报告中进行记录。谈判报告签署后，评审意见生效，除符合政府采购法律制度规定情形外，任何单位和个人不得擅自改变评审结果。谈判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供应商响应文件作无效处理及其他需要共同认定的事项存在争议的，应当以少数服从多数的原则作出结论，但不得违反法律法规和谈判文件规定。持不同意见的谈判小组成员应当在谈判报告上明确不同意见及理由，否则视同无意见。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合计</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 经评标委员会评审，通过资格和符合性审查，且投标报价最低的投标人的投标报价作为评标基准价。2.投标报价得分=(评标基准价／投标报价)×评审系数。评审价格=响应报价。经价格调整后的评审价格=响应报价×（1-价格调整比例）基准价=经价格调整后评审价格的最低值。</w:t>
            </w:r>
          </w:p>
        </w:tc>
        <w:tc>
          <w:tcPr>
            <w:tcW w:type="dxa" w:w="2123"/>
          </w:tcPr>
          <w:p>
            <w:pPr>
              <w:pStyle w:val="null3"/>
              <w:jc w:val="left"/>
            </w:pPr>
            <w:r>
              <w:rPr>
                <w:rFonts w:ascii="仿宋_GB2312" w:hAnsi="仿宋_GB2312" w:cs="仿宋_GB2312" w:eastAsia="仿宋_GB2312"/>
              </w:rPr>
              <w:t>报价明细表,报价表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报价明细表,供应商应提交的相关证明材料,报价表</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 xml:space="preserve"> 本项目授权谈判小组在谈判报告确定的成交候选供应商名单中按顺序直接确定1名成交供应商。采购人或者代理机构应当自成交供应商确定之日起2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详见附件：报价明细表</w:t>
      </w:r>
    </w:p>
    <w:p>
      <w:pPr>
        <w:pStyle w:val="null3"/>
        <w:ind w:firstLine="960"/>
        <w:jc w:val="left"/>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