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4160" w:rsidRDefault="00000000">
      <w:pPr>
        <w:pStyle w:val="a4"/>
        <w:ind w:firstLineChars="200" w:firstLine="723"/>
        <w:rPr>
          <w:sz w:val="24"/>
          <w:szCs w:val="32"/>
        </w:rPr>
      </w:pPr>
      <w:proofErr w:type="gramStart"/>
      <w:r>
        <w:rPr>
          <w:rFonts w:hint="eastAsia"/>
          <w:b/>
          <w:bCs/>
          <w:sz w:val="36"/>
          <w:szCs w:val="36"/>
        </w:rPr>
        <w:t>维保采购</w:t>
      </w:r>
      <w:proofErr w:type="gramEnd"/>
      <w:r>
        <w:rPr>
          <w:rFonts w:hint="eastAsia"/>
          <w:b/>
          <w:bCs/>
          <w:sz w:val="36"/>
          <w:szCs w:val="36"/>
        </w:rPr>
        <w:t>需求：</w:t>
      </w:r>
    </w:p>
    <w:p w:rsidR="00F94160" w:rsidRDefault="00000000">
      <w:pPr>
        <w:pStyle w:val="2"/>
        <w:ind w:leftChars="0" w:left="0"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一、UPS电源及机房空调系统运维服务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1.空调系统设备的日常巡检和周期性维护；</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2.空调室外机组管网的定期除尘(每年四次);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3.空调加湿器的定期除垢；</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4.空调系统设备的日常故障处理；</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5.空调系统设备的重大故障应急处理；</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6.空调系统的技术支持服务；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7.空调系统的巡检记录以及运维分析报告；</w:t>
      </w:r>
      <w:r>
        <w:rPr>
          <w:rFonts w:asciiTheme="minorEastAsia" w:eastAsiaTheme="minorEastAsia" w:hAnsiTheme="minorEastAsia" w:hint="eastAsia"/>
          <w:sz w:val="28"/>
          <w:szCs w:val="28"/>
        </w:rPr>
        <w:tab/>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柏克系列精密空调×2;柏克系列新风机×1;</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格</w:t>
      </w:r>
      <w:proofErr w:type="gramStart"/>
      <w:r>
        <w:rPr>
          <w:rFonts w:asciiTheme="minorEastAsia" w:eastAsiaTheme="minorEastAsia" w:hAnsiTheme="minorEastAsia" w:hint="eastAsia"/>
          <w:sz w:val="28"/>
          <w:szCs w:val="28"/>
        </w:rPr>
        <w:t>力系列</w:t>
      </w:r>
      <w:proofErr w:type="gramEnd"/>
      <w:r>
        <w:rPr>
          <w:rFonts w:asciiTheme="minorEastAsia" w:eastAsiaTheme="minorEastAsia" w:hAnsiTheme="minorEastAsia" w:hint="eastAsia"/>
          <w:sz w:val="28"/>
          <w:szCs w:val="28"/>
        </w:rPr>
        <w:t>立柜空调×4;</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7.考虑到UPS电源电池使用年限长</w:t>
      </w:r>
      <w:r w:rsidR="00C939A5">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要求巡检服务1个月一次，要求UPS电池巡检要求</w:t>
      </w:r>
      <w:proofErr w:type="gramStart"/>
      <w:r>
        <w:rPr>
          <w:rFonts w:asciiTheme="minorEastAsia" w:eastAsiaTheme="minorEastAsia" w:hAnsiTheme="minorEastAsia" w:hint="eastAsia"/>
          <w:sz w:val="28"/>
          <w:szCs w:val="28"/>
        </w:rPr>
        <w:t>提供日置</w:t>
      </w:r>
      <w:proofErr w:type="gramEnd"/>
      <w:r>
        <w:rPr>
          <w:rFonts w:asciiTheme="minorEastAsia" w:eastAsiaTheme="minorEastAsia" w:hAnsiTheme="minorEastAsia" w:hint="eastAsia"/>
          <w:sz w:val="28"/>
          <w:szCs w:val="28"/>
        </w:rPr>
        <w:t>BT3554或</w:t>
      </w:r>
      <w:proofErr w:type="gramStart"/>
      <w:r>
        <w:rPr>
          <w:rFonts w:asciiTheme="minorEastAsia" w:eastAsiaTheme="minorEastAsia" w:hAnsiTheme="minorEastAsia" w:hint="eastAsia"/>
          <w:sz w:val="28"/>
          <w:szCs w:val="28"/>
        </w:rPr>
        <w:t>福禄克系列</w:t>
      </w:r>
      <w:proofErr w:type="gramEnd"/>
      <w:r>
        <w:rPr>
          <w:rFonts w:asciiTheme="minorEastAsia" w:eastAsiaTheme="minorEastAsia" w:hAnsiTheme="minorEastAsia" w:hint="eastAsia"/>
          <w:sz w:val="28"/>
          <w:szCs w:val="28"/>
        </w:rPr>
        <w:t>电池内阻仪。</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8.考虑到空调系统现有问题</w:t>
      </w:r>
      <w:r w:rsidR="00C939A5">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需要维护投标人需提供维修人员具有制冷与空调设备安装修理作业的特种作业操作证清晰扫描件证明。</w:t>
      </w:r>
    </w:p>
    <w:p w:rsidR="00F94160" w:rsidRDefault="00000000">
      <w:pPr>
        <w:pStyle w:val="2"/>
        <w:ind w:leftChars="0" w:left="0"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二、大屏显示系统及指挥中心办公设备运维服务</w:t>
      </w:r>
      <w:r>
        <w:rPr>
          <w:rFonts w:ascii="方正楷体简体" w:eastAsia="方正楷体简体" w:hAnsi="方正楷体简体" w:cs="方正楷体简体" w:hint="eastAsia"/>
          <w:b/>
          <w:bCs/>
          <w:sz w:val="28"/>
          <w:szCs w:val="28"/>
        </w:rPr>
        <w:tab/>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1.大屏显示系统设备日常巡检和周期性维护；</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2.大屏显示系统设备的日常故障修复；</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3.大屏显示系统设备的重大故障应急处理；</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4.大屏显示系统的技术支持服务；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5.大屏显示系统的巡检记录以及运维分析报告； </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GQY系列拼接彩色显示屏×100GQY系列双色显示屏×7.5m2、相关图像控制服务器。</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lastRenderedPageBreak/>
        <w:t>6</w:t>
      </w:r>
      <w:r w:rsidR="00000000">
        <w:rPr>
          <w:rFonts w:asciiTheme="minorEastAsia" w:eastAsiaTheme="minorEastAsia" w:hAnsiTheme="minorEastAsia" w:hint="eastAsia"/>
          <w:sz w:val="28"/>
          <w:szCs w:val="28"/>
        </w:rPr>
        <w:t>.</w:t>
      </w:r>
      <w:r w:rsidR="00000000">
        <w:rPr>
          <w:rFonts w:hint="eastAsia"/>
        </w:rPr>
        <w:t xml:space="preserve"> </w:t>
      </w:r>
      <w:r w:rsidR="00000000">
        <w:rPr>
          <w:rFonts w:asciiTheme="minorEastAsia" w:eastAsiaTheme="minorEastAsia" w:hAnsiTheme="minorEastAsia" w:hint="eastAsia"/>
          <w:sz w:val="28"/>
          <w:szCs w:val="28"/>
        </w:rPr>
        <w:t>指挥中心办公设备、网络设备、线路的技术支持及维护服务。</w:t>
      </w:r>
    </w:p>
    <w:p w:rsidR="00F94160" w:rsidRDefault="00000000">
      <w:pPr>
        <w:pStyle w:val="2"/>
        <w:ind w:leftChars="0" w:left="0" w:firstLineChars="0" w:firstLine="0"/>
        <w:rPr>
          <w:rFonts w:ascii="方正楷体简体" w:eastAsia="方正楷体简体" w:hAnsi="方正楷体简体" w:cs="方正楷体简体" w:hint="eastAsia"/>
          <w:sz w:val="28"/>
          <w:szCs w:val="28"/>
        </w:rPr>
      </w:pPr>
      <w:r>
        <w:rPr>
          <w:rFonts w:ascii="方正楷体简体" w:eastAsia="方正楷体简体" w:hAnsi="方正楷体简体" w:cs="方正楷体简体" w:hint="eastAsia"/>
          <w:b/>
          <w:bCs/>
          <w:sz w:val="28"/>
          <w:szCs w:val="28"/>
        </w:rPr>
        <w:t>三、视频监控系统运维服务</w:t>
      </w:r>
      <w:r>
        <w:rPr>
          <w:rFonts w:ascii="方正楷体简体" w:eastAsia="方正楷体简体" w:hAnsi="方正楷体简体" w:cs="方正楷体简体" w:hint="eastAsia"/>
          <w:sz w:val="28"/>
          <w:szCs w:val="28"/>
        </w:rPr>
        <w:tab/>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1.视频监控系统设备日常巡检和周期性维护</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2.视频监控系统设备的日常故障修复；</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3.视频监控系统设备的重大故障应急处理；</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4.视频监控系统的技术支持服务；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5.视频监控系统的巡检记录以及运维分析报告； </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监控摄像球机(涵盖设备、电源、传输设备)中心视频存储服务器、硬盘、视频控制服务器、视频解码器等。</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w:t>
      </w:r>
      <w:r w:rsidR="00000000">
        <w:rPr>
          <w:rFonts w:asciiTheme="minorEastAsia" w:eastAsiaTheme="minorEastAsia" w:hAnsiTheme="minorEastAsia" w:hint="eastAsia"/>
          <w:sz w:val="28"/>
          <w:szCs w:val="28"/>
        </w:rPr>
        <w:t>.</w:t>
      </w:r>
      <w:r w:rsidR="00000000">
        <w:rPr>
          <w:rFonts w:hint="eastAsia"/>
        </w:rPr>
        <w:t xml:space="preserve"> </w:t>
      </w:r>
      <w:r w:rsidR="00000000">
        <w:rPr>
          <w:rFonts w:asciiTheme="minorEastAsia" w:eastAsiaTheme="minorEastAsia" w:hAnsiTheme="minorEastAsia" w:hint="eastAsia"/>
          <w:sz w:val="28"/>
          <w:szCs w:val="28"/>
        </w:rPr>
        <w:t>维修备品备件高清智能球机</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w:t>
      </w:r>
      <w:r w:rsidR="00000000">
        <w:rPr>
          <w:rFonts w:asciiTheme="minorEastAsia" w:eastAsiaTheme="minorEastAsia" w:hAnsiTheme="minorEastAsia" w:hint="eastAsia"/>
          <w:sz w:val="28"/>
          <w:szCs w:val="28"/>
        </w:rPr>
        <w:t>1</w:t>
      </w:r>
      <w:r>
        <w:rPr>
          <w:rFonts w:asciiTheme="minorEastAsia" w:eastAsiaTheme="minorEastAsia" w:hAnsiTheme="minorEastAsia" w:hint="eastAsia"/>
          <w:sz w:val="28"/>
          <w:szCs w:val="28"/>
        </w:rPr>
        <w:t>）</w:t>
      </w:r>
      <w:r w:rsidR="00000000">
        <w:rPr>
          <w:rFonts w:asciiTheme="minorEastAsia" w:eastAsiaTheme="minorEastAsia" w:hAnsiTheme="minorEastAsia" w:hint="eastAsia"/>
          <w:sz w:val="28"/>
          <w:szCs w:val="28"/>
        </w:rPr>
        <w:t>技术要求：400万8寸25倍智慧城管球机；支持最大2560 × 1440 @ 30 fps高清画面输出；彩色：0.0005 Lux @ (F1.5，AGC ON)；黑白：0.0001 Lux @ (F1.5，AGC ON)；0 Lux with IR；支持25倍光学变倍，16倍数字变倍。、</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w:t>
      </w:r>
      <w:r w:rsidR="00000000">
        <w:rPr>
          <w:rFonts w:asciiTheme="minorEastAsia" w:eastAsiaTheme="minorEastAsia" w:hAnsiTheme="minorEastAsia" w:hint="eastAsia"/>
          <w:sz w:val="28"/>
          <w:szCs w:val="28"/>
        </w:rPr>
        <w:t>高清智能球机具有12种智能分析算法可选，可显示智能分析规则类型</w:t>
      </w:r>
      <w:proofErr w:type="gramStart"/>
      <w:r w:rsidR="00000000">
        <w:rPr>
          <w:rFonts w:asciiTheme="minorEastAsia" w:eastAsiaTheme="minorEastAsia" w:hAnsiTheme="minorEastAsia" w:hint="eastAsia"/>
          <w:sz w:val="28"/>
          <w:szCs w:val="28"/>
        </w:rPr>
        <w:t>为游摊小贩</w:t>
      </w:r>
      <w:proofErr w:type="gramEnd"/>
      <w:r w:rsidR="00000000">
        <w:rPr>
          <w:rFonts w:asciiTheme="minorEastAsia" w:eastAsiaTheme="minorEastAsia" w:hAnsiTheme="minorEastAsia" w:hint="eastAsia"/>
          <w:sz w:val="28"/>
          <w:szCs w:val="28"/>
        </w:rPr>
        <w:t>、店外经营、占道经营、乱堆物料、非机动车乱停放、违规户外广告、打包垃圾、违规撑伞、垃圾箱满溢、暴露垃圾、沿街晾晒、道路积水。提供公安部检测报告复印件加盖制造商公章证明。</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w:t>
      </w:r>
      <w:r w:rsidR="00000000">
        <w:rPr>
          <w:rFonts w:asciiTheme="minorEastAsia" w:eastAsiaTheme="minorEastAsia" w:hAnsiTheme="minorEastAsia" w:hint="eastAsia"/>
          <w:sz w:val="28"/>
          <w:szCs w:val="28"/>
        </w:rPr>
        <w:t>高清智能球机检测非法摆摊后，可联动人脸抓拍，并支持自动变倍抓拍人脸；设备支持违法取证图片单张上</w:t>
      </w:r>
      <w:proofErr w:type="gramStart"/>
      <w:r w:rsidR="00000000">
        <w:rPr>
          <w:rFonts w:asciiTheme="minorEastAsia" w:eastAsiaTheme="minorEastAsia" w:hAnsiTheme="minorEastAsia" w:hint="eastAsia"/>
          <w:sz w:val="28"/>
          <w:szCs w:val="28"/>
        </w:rPr>
        <w:t>传或者</w:t>
      </w:r>
      <w:proofErr w:type="gramEnd"/>
      <w:r w:rsidR="00000000">
        <w:rPr>
          <w:rFonts w:asciiTheme="minorEastAsia" w:eastAsiaTheme="minorEastAsia" w:hAnsiTheme="minorEastAsia" w:hint="eastAsia"/>
          <w:sz w:val="28"/>
          <w:szCs w:val="28"/>
        </w:rPr>
        <w:t>多张合成上传，合成图片的数量（1-6张可选）可配置，提供公安部检测报告复印件加盖制造商公章证明。</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sidR="00000000">
        <w:rPr>
          <w:rFonts w:asciiTheme="minorEastAsia" w:eastAsiaTheme="minorEastAsia" w:hAnsiTheme="minorEastAsia" w:hint="eastAsia"/>
          <w:sz w:val="28"/>
          <w:szCs w:val="28"/>
        </w:rPr>
        <w:t>、为保证系统设备稳定运行，突发状况可及时排除故障，投</w:t>
      </w:r>
      <w:r w:rsidR="00000000">
        <w:rPr>
          <w:rFonts w:asciiTheme="minorEastAsia" w:eastAsiaTheme="minorEastAsia" w:hAnsiTheme="minorEastAsia" w:hint="eastAsia"/>
          <w:sz w:val="28"/>
          <w:szCs w:val="28"/>
        </w:rPr>
        <w:lastRenderedPageBreak/>
        <w:t>标人为本项目提供本项目所涉及的视频监控系统制造商原厂技术支持和备品备件供应服务，提供本次项目视频监控系统制造商出具的壹年服务承诺函原件加盖制造商公章原件。</w:t>
      </w:r>
    </w:p>
    <w:p w:rsidR="00F94160" w:rsidRDefault="00000000">
      <w:pPr>
        <w:pStyle w:val="2"/>
        <w:ind w:leftChars="0" w:left="0"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四、链路系统专线租赁及运维服务</w:t>
      </w:r>
      <w:r>
        <w:rPr>
          <w:rFonts w:ascii="方正楷体简体" w:eastAsia="方正楷体简体" w:hAnsi="方正楷体简体" w:cs="方正楷体简体" w:hint="eastAsia"/>
          <w:b/>
          <w:bCs/>
          <w:sz w:val="28"/>
          <w:szCs w:val="28"/>
        </w:rPr>
        <w:tab/>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1.链路系统设备日常巡检和周期性维护；</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2.链路系统设备的日常故障修复；</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3.链路系统设备的重大故障应急处理；</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4.链路系统的技术支持服务；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5.链路系统的巡检记录以及运维分析报告；</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w:t>
      </w:r>
      <w:r w:rsidR="00000000">
        <w:rPr>
          <w:rFonts w:asciiTheme="minorEastAsia" w:eastAsiaTheme="minorEastAsia" w:hAnsiTheme="minorEastAsia" w:hint="eastAsia"/>
          <w:sz w:val="28"/>
          <w:szCs w:val="28"/>
        </w:rPr>
        <w:t>.40条天网20</w:t>
      </w:r>
      <w:proofErr w:type="gramStart"/>
      <w:r w:rsidR="00000000">
        <w:rPr>
          <w:rFonts w:asciiTheme="minorEastAsia" w:eastAsiaTheme="minorEastAsia" w:hAnsiTheme="minorEastAsia" w:hint="eastAsia"/>
          <w:sz w:val="28"/>
          <w:szCs w:val="28"/>
        </w:rPr>
        <w:t>兆</w:t>
      </w:r>
      <w:proofErr w:type="gramEnd"/>
      <w:r w:rsidR="00000000">
        <w:rPr>
          <w:rFonts w:asciiTheme="minorEastAsia" w:eastAsiaTheme="minorEastAsia" w:hAnsiTheme="minorEastAsia" w:hint="eastAsia"/>
          <w:sz w:val="28"/>
          <w:szCs w:val="28"/>
        </w:rPr>
        <w:t>专线租赁及维护；</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sidR="00000000">
        <w:rPr>
          <w:rFonts w:asciiTheme="minorEastAsia" w:eastAsiaTheme="minorEastAsia" w:hAnsiTheme="minorEastAsia" w:hint="eastAsia"/>
          <w:sz w:val="28"/>
          <w:szCs w:val="28"/>
        </w:rPr>
        <w:t>.4条泵站链路专线租赁及维护；</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8</w:t>
      </w:r>
      <w:r w:rsidR="00000000">
        <w:rPr>
          <w:rFonts w:asciiTheme="minorEastAsia" w:eastAsiaTheme="minorEastAsia" w:hAnsiTheme="minorEastAsia" w:hint="eastAsia"/>
          <w:sz w:val="28"/>
          <w:szCs w:val="28"/>
        </w:rPr>
        <w:t>.1条100</w:t>
      </w:r>
      <w:proofErr w:type="gramStart"/>
      <w:r w:rsidR="00000000">
        <w:rPr>
          <w:rFonts w:asciiTheme="minorEastAsia" w:eastAsiaTheme="minorEastAsia" w:hAnsiTheme="minorEastAsia" w:hint="eastAsia"/>
          <w:sz w:val="28"/>
          <w:szCs w:val="28"/>
        </w:rPr>
        <w:t>兆</w:t>
      </w:r>
      <w:proofErr w:type="gramEnd"/>
      <w:r w:rsidR="00000000">
        <w:rPr>
          <w:rFonts w:asciiTheme="minorEastAsia" w:eastAsiaTheme="minorEastAsia" w:hAnsiTheme="minorEastAsia" w:hint="eastAsia"/>
          <w:sz w:val="28"/>
          <w:szCs w:val="28"/>
        </w:rPr>
        <w:t>互联网专线租赁及维护；</w:t>
      </w:r>
    </w:p>
    <w:p w:rsidR="00F94160" w:rsidRDefault="00C939A5">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w:t>
      </w:r>
      <w:r w:rsidR="00000000">
        <w:rPr>
          <w:rFonts w:asciiTheme="minorEastAsia" w:eastAsiaTheme="minorEastAsia" w:hAnsiTheme="minorEastAsia" w:hint="eastAsia"/>
          <w:sz w:val="28"/>
          <w:szCs w:val="28"/>
        </w:rPr>
        <w:t>.1条200</w:t>
      </w:r>
      <w:proofErr w:type="gramStart"/>
      <w:r w:rsidR="00000000">
        <w:rPr>
          <w:rFonts w:asciiTheme="minorEastAsia" w:eastAsiaTheme="minorEastAsia" w:hAnsiTheme="minorEastAsia" w:hint="eastAsia"/>
          <w:sz w:val="28"/>
          <w:szCs w:val="28"/>
        </w:rPr>
        <w:t>兆</w:t>
      </w:r>
      <w:proofErr w:type="gramEnd"/>
      <w:r w:rsidR="00000000">
        <w:rPr>
          <w:rFonts w:asciiTheme="minorEastAsia" w:eastAsiaTheme="minorEastAsia" w:hAnsiTheme="minorEastAsia" w:hint="eastAsia"/>
          <w:sz w:val="28"/>
          <w:szCs w:val="28"/>
        </w:rPr>
        <w:t>天网专线租赁及维护；</w:t>
      </w:r>
    </w:p>
    <w:p w:rsidR="00F94160" w:rsidRDefault="00000000">
      <w:pPr>
        <w:pStyle w:val="2"/>
        <w:ind w:leftChars="0" w:left="0"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五、人员派驻</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1.要求项目派驻现场值班人员2人，及时响应设备保修及运维服务。</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2.现场派驻人员要求实行8小时工作制，中标服务商需做好相关的人员排班工作，并服从采购人的指挥、调度。</w:t>
      </w:r>
    </w:p>
    <w:p w:rsidR="00F94160" w:rsidRDefault="00000000">
      <w:pPr>
        <w:pStyle w:val="pl"/>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3.需有技术维护人员1名24小时响应运维需求，2个人员派驻-人员工资（含社保）。</w:t>
      </w:r>
    </w:p>
    <w:p w:rsidR="00F94160" w:rsidRDefault="00000000">
      <w:pPr>
        <w:pStyle w:val="2"/>
        <w:ind w:leftChars="0" w:left="0"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六、其他</w:t>
      </w:r>
    </w:p>
    <w:p w:rsidR="00F94160" w:rsidRDefault="00000000">
      <w:pPr>
        <w:spacing w:line="520" w:lineRule="exact"/>
        <w:ind w:firstLineChars="200" w:firstLine="584"/>
        <w:rPr>
          <w:rFonts w:asciiTheme="minorEastAsia" w:hAnsiTheme="minorEastAsia" w:hint="eastAsia"/>
          <w:color w:val="000000"/>
          <w:spacing w:val="6"/>
          <w:sz w:val="28"/>
          <w:szCs w:val="28"/>
        </w:rPr>
      </w:pPr>
      <w:r>
        <w:rPr>
          <w:rFonts w:asciiTheme="minorEastAsia" w:hAnsiTheme="minorEastAsia" w:hint="eastAsia"/>
          <w:color w:val="000000"/>
          <w:spacing w:val="6"/>
          <w:sz w:val="28"/>
          <w:szCs w:val="28"/>
        </w:rPr>
        <w:t>投标人须到项目现场踏勘，为确保投标人了解设备工作状态，对UPS电源及机房空调系统、大屏显示系统、视频监控系统、链路系统进行巡检，机房精密空调要求提供R22压力表现场测试工</w:t>
      </w:r>
      <w:r>
        <w:rPr>
          <w:rFonts w:asciiTheme="minorEastAsia" w:hAnsiTheme="minorEastAsia" w:hint="eastAsia"/>
          <w:color w:val="000000"/>
          <w:spacing w:val="6"/>
          <w:sz w:val="28"/>
          <w:szCs w:val="28"/>
        </w:rPr>
        <w:lastRenderedPageBreak/>
        <w:t>作压力，UPS电池巡检要求</w:t>
      </w:r>
      <w:proofErr w:type="gramStart"/>
      <w:r>
        <w:rPr>
          <w:rFonts w:asciiTheme="minorEastAsia" w:hAnsiTheme="minorEastAsia" w:hint="eastAsia"/>
          <w:color w:val="000000"/>
          <w:spacing w:val="6"/>
          <w:sz w:val="28"/>
          <w:szCs w:val="28"/>
        </w:rPr>
        <w:t>提供日置</w:t>
      </w:r>
      <w:proofErr w:type="gramEnd"/>
      <w:r>
        <w:rPr>
          <w:rFonts w:asciiTheme="minorEastAsia" w:hAnsiTheme="minorEastAsia" w:hint="eastAsia"/>
          <w:color w:val="000000"/>
          <w:spacing w:val="6"/>
          <w:sz w:val="28"/>
          <w:szCs w:val="28"/>
        </w:rPr>
        <w:t>BT3554或</w:t>
      </w:r>
      <w:proofErr w:type="gramStart"/>
      <w:r>
        <w:rPr>
          <w:rFonts w:asciiTheme="minorEastAsia" w:hAnsiTheme="minorEastAsia" w:hint="eastAsia"/>
          <w:color w:val="000000"/>
          <w:spacing w:val="6"/>
          <w:sz w:val="28"/>
          <w:szCs w:val="28"/>
        </w:rPr>
        <w:t>福禄克系列</w:t>
      </w:r>
      <w:proofErr w:type="gramEnd"/>
      <w:r>
        <w:rPr>
          <w:rFonts w:asciiTheme="minorEastAsia" w:hAnsiTheme="minorEastAsia" w:hint="eastAsia"/>
          <w:color w:val="000000"/>
          <w:spacing w:val="6"/>
          <w:sz w:val="28"/>
          <w:szCs w:val="28"/>
        </w:rPr>
        <w:t>电池内阻</w:t>
      </w:r>
      <w:proofErr w:type="gramStart"/>
      <w:r>
        <w:rPr>
          <w:rFonts w:asciiTheme="minorEastAsia" w:hAnsiTheme="minorEastAsia" w:hint="eastAsia"/>
          <w:color w:val="000000"/>
          <w:spacing w:val="6"/>
          <w:sz w:val="28"/>
          <w:szCs w:val="28"/>
        </w:rPr>
        <w:t>仪现场</w:t>
      </w:r>
      <w:proofErr w:type="gramEnd"/>
      <w:r>
        <w:rPr>
          <w:rFonts w:asciiTheme="minorEastAsia" w:hAnsiTheme="minorEastAsia" w:hint="eastAsia"/>
          <w:color w:val="000000"/>
          <w:spacing w:val="6"/>
          <w:sz w:val="28"/>
          <w:szCs w:val="28"/>
        </w:rPr>
        <w:t>测试，现场踏勘结果投标人出具书面文件提交业主方及投标人双方签字。 （联系人：</w:t>
      </w:r>
      <w:r w:rsidR="00C939A5">
        <w:rPr>
          <w:rFonts w:asciiTheme="minorEastAsia" w:hAnsiTheme="minorEastAsia" w:hint="eastAsia"/>
          <w:color w:val="000000"/>
          <w:spacing w:val="6"/>
          <w:sz w:val="28"/>
          <w:szCs w:val="28"/>
        </w:rPr>
        <w:t xml:space="preserve">郭智  </w:t>
      </w:r>
      <w:r>
        <w:rPr>
          <w:rFonts w:asciiTheme="minorEastAsia" w:hAnsiTheme="minorEastAsia" w:hint="eastAsia"/>
          <w:color w:val="000000"/>
          <w:spacing w:val="6"/>
          <w:sz w:val="28"/>
          <w:szCs w:val="28"/>
        </w:rPr>
        <w:t>联系电话：</w:t>
      </w:r>
      <w:r w:rsidR="00C939A5">
        <w:rPr>
          <w:rFonts w:asciiTheme="minorEastAsia" w:hAnsiTheme="minorEastAsia" w:hint="eastAsia"/>
          <w:color w:val="000000"/>
          <w:spacing w:val="6"/>
          <w:sz w:val="28"/>
          <w:szCs w:val="28"/>
        </w:rPr>
        <w:t>15907920111</w:t>
      </w:r>
      <w:r>
        <w:rPr>
          <w:rFonts w:asciiTheme="minorEastAsia" w:hAnsiTheme="minorEastAsia" w:hint="eastAsia"/>
          <w:color w:val="000000"/>
          <w:spacing w:val="6"/>
          <w:sz w:val="28"/>
          <w:szCs w:val="28"/>
        </w:rPr>
        <w:t xml:space="preserve"> ）</w:t>
      </w:r>
    </w:p>
    <w:p w:rsidR="00F94160" w:rsidRDefault="00F94160">
      <w:pPr>
        <w:pStyle w:val="2"/>
      </w:pPr>
    </w:p>
    <w:p w:rsidR="00F94160" w:rsidRDefault="00000000">
      <w:pPr>
        <w:pStyle w:val="a4"/>
        <w:ind w:firstLineChars="0" w:firstLine="0"/>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七、采购清单</w:t>
      </w:r>
    </w:p>
    <w:tbl>
      <w:tblPr>
        <w:tblW w:w="6907" w:type="dxa"/>
        <w:jc w:val="center"/>
        <w:tblLayout w:type="fixed"/>
        <w:tblLook w:val="04A0" w:firstRow="1" w:lastRow="0" w:firstColumn="1" w:lastColumn="0" w:noHBand="0" w:noVBand="1"/>
      </w:tblPr>
      <w:tblGrid>
        <w:gridCol w:w="1268"/>
        <w:gridCol w:w="1581"/>
        <w:gridCol w:w="1742"/>
        <w:gridCol w:w="2316"/>
      </w:tblGrid>
      <w:tr w:rsidR="00F94160">
        <w:trPr>
          <w:trHeight w:val="600"/>
          <w:jc w:val="center"/>
        </w:trPr>
        <w:tc>
          <w:tcPr>
            <w:tcW w:w="126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b/>
                <w:bCs/>
                <w:color w:val="000000"/>
                <w:sz w:val="24"/>
              </w:rPr>
            </w:pPr>
            <w:r>
              <w:rPr>
                <w:rFonts w:ascii="方正楷体简体" w:eastAsia="方正楷体简体" w:hAnsi="方正楷体简体" w:cs="方正楷体简体" w:hint="eastAsia"/>
                <w:b/>
                <w:bCs/>
                <w:color w:val="000000"/>
                <w:kern w:val="0"/>
                <w:sz w:val="24"/>
                <w:lang w:bidi="ar"/>
              </w:rPr>
              <w:t>序 号</w:t>
            </w:r>
          </w:p>
        </w:tc>
        <w:tc>
          <w:tcPr>
            <w:tcW w:w="1581" w:type="dxa"/>
            <w:tcBorders>
              <w:top w:val="single" w:sz="8" w:space="0" w:color="000000"/>
              <w:left w:val="nil"/>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b/>
                <w:bCs/>
                <w:color w:val="000000"/>
                <w:sz w:val="24"/>
              </w:rPr>
            </w:pPr>
            <w:r>
              <w:rPr>
                <w:rFonts w:ascii="方正楷体简体" w:eastAsia="方正楷体简体" w:hAnsi="方正楷体简体" w:cs="方正楷体简体" w:hint="eastAsia"/>
                <w:b/>
                <w:bCs/>
                <w:color w:val="000000"/>
                <w:kern w:val="0"/>
                <w:sz w:val="24"/>
                <w:lang w:bidi="ar"/>
              </w:rPr>
              <w:t>业务类型</w:t>
            </w:r>
          </w:p>
        </w:tc>
        <w:tc>
          <w:tcPr>
            <w:tcW w:w="1742" w:type="dxa"/>
            <w:tcBorders>
              <w:top w:val="single" w:sz="8" w:space="0" w:color="000000"/>
              <w:left w:val="nil"/>
              <w:bottom w:val="single" w:sz="8" w:space="0" w:color="000000"/>
              <w:right w:val="single" w:sz="8" w:space="0" w:color="000000"/>
            </w:tcBorders>
            <w:shd w:val="clear" w:color="auto" w:fill="auto"/>
            <w:noWrap/>
            <w:vAlign w:val="center"/>
          </w:tcPr>
          <w:p w:rsidR="00F94160" w:rsidRDefault="00000000">
            <w:pPr>
              <w:widowControl/>
              <w:ind w:firstLineChars="200" w:firstLine="480"/>
              <w:textAlignment w:val="center"/>
              <w:rPr>
                <w:rFonts w:ascii="方正楷体简体" w:eastAsia="方正楷体简体" w:hAnsi="方正楷体简体" w:cs="方正楷体简体" w:hint="eastAsia"/>
                <w:b/>
                <w:bCs/>
                <w:color w:val="000000"/>
                <w:sz w:val="24"/>
              </w:rPr>
            </w:pPr>
            <w:r>
              <w:rPr>
                <w:rFonts w:ascii="方正楷体简体" w:eastAsia="方正楷体简体" w:hAnsi="方正楷体简体" w:cs="方正楷体简体" w:hint="eastAsia"/>
                <w:b/>
                <w:bCs/>
                <w:color w:val="000000"/>
                <w:kern w:val="0"/>
                <w:sz w:val="24"/>
                <w:lang w:bidi="ar"/>
              </w:rPr>
              <w:t>带宽</w:t>
            </w:r>
          </w:p>
        </w:tc>
        <w:tc>
          <w:tcPr>
            <w:tcW w:w="2316" w:type="dxa"/>
            <w:tcBorders>
              <w:top w:val="single" w:sz="8" w:space="0" w:color="000000"/>
              <w:left w:val="nil"/>
              <w:bottom w:val="single" w:sz="8" w:space="0" w:color="000000"/>
              <w:right w:val="single" w:sz="8" w:space="0" w:color="000000"/>
            </w:tcBorders>
            <w:shd w:val="clear" w:color="auto" w:fill="auto"/>
            <w:noWrap/>
            <w:vAlign w:val="center"/>
          </w:tcPr>
          <w:p w:rsidR="00F94160" w:rsidRDefault="00000000">
            <w:pPr>
              <w:widowControl/>
              <w:ind w:firstLineChars="300" w:firstLine="720"/>
              <w:textAlignment w:val="center"/>
              <w:rPr>
                <w:rFonts w:ascii="方正楷体简体" w:eastAsia="方正楷体简体" w:hAnsi="方正楷体简体" w:cs="方正楷体简体" w:hint="eastAsia"/>
                <w:b/>
                <w:bCs/>
                <w:color w:val="000000"/>
                <w:sz w:val="24"/>
              </w:rPr>
            </w:pPr>
            <w:r>
              <w:rPr>
                <w:rFonts w:ascii="方正楷体简体" w:eastAsia="方正楷体简体" w:hAnsi="方正楷体简体" w:cs="方正楷体简体" w:hint="eastAsia"/>
                <w:b/>
                <w:bCs/>
                <w:color w:val="000000"/>
                <w:kern w:val="0"/>
                <w:sz w:val="24"/>
                <w:lang w:bidi="ar"/>
              </w:rPr>
              <w:t>数量</w:t>
            </w:r>
          </w:p>
        </w:tc>
      </w:tr>
      <w:tr w:rsidR="00F94160">
        <w:trPr>
          <w:trHeight w:val="46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sz w:val="24"/>
              </w:rPr>
            </w:pPr>
            <w:r>
              <w:rPr>
                <w:rFonts w:ascii="方正楷体简体" w:eastAsia="方正楷体简体" w:hAnsi="方正楷体简体" w:cs="方正楷体简体" w:hint="eastAsia"/>
                <w:color w:val="000000"/>
                <w:kern w:val="0"/>
                <w:sz w:val="24"/>
                <w:lang w:bidi="ar"/>
              </w:rPr>
              <w:t>1</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100" w:firstLine="240"/>
              <w:textAlignment w:val="center"/>
              <w:rPr>
                <w:rFonts w:ascii="方正楷体简体" w:eastAsia="方正楷体简体" w:hAnsi="方正楷体简体" w:cs="方正楷体简体" w:hint="eastAsia"/>
                <w:color w:val="000000"/>
                <w:sz w:val="24"/>
              </w:rPr>
            </w:pPr>
            <w:r>
              <w:rPr>
                <w:rFonts w:ascii="方正楷体简体" w:eastAsia="方正楷体简体" w:hAnsi="方正楷体简体" w:cs="方正楷体简体" w:hint="eastAsia"/>
                <w:color w:val="000000"/>
                <w:kern w:val="0"/>
                <w:sz w:val="24"/>
                <w:lang w:bidi="ar"/>
              </w:rPr>
              <w:t>天网专线</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200" w:firstLine="480"/>
              <w:textAlignment w:val="center"/>
              <w:rPr>
                <w:rFonts w:ascii="方正楷体简体" w:eastAsia="方正楷体简体" w:hAnsi="方正楷体简体" w:cs="方正楷体简体" w:hint="eastAsia"/>
                <w:color w:val="000000"/>
                <w:sz w:val="24"/>
              </w:rPr>
            </w:pPr>
            <w:r>
              <w:rPr>
                <w:rFonts w:ascii="方正楷体简体" w:eastAsia="方正楷体简体" w:hAnsi="方正楷体简体" w:cs="方正楷体简体" w:hint="eastAsia"/>
                <w:color w:val="000000"/>
                <w:kern w:val="0"/>
                <w:sz w:val="24"/>
                <w:lang w:bidi="ar"/>
              </w:rPr>
              <w:t>20M</w:t>
            </w: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300" w:firstLine="720"/>
              <w:textAlignment w:val="center"/>
              <w:rPr>
                <w:rFonts w:ascii="方正楷体简体" w:eastAsia="方正楷体简体" w:hAnsi="方正楷体简体" w:cs="方正楷体简体" w:hint="eastAsia"/>
                <w:color w:val="000000"/>
                <w:sz w:val="24"/>
              </w:rPr>
            </w:pPr>
            <w:r>
              <w:rPr>
                <w:rFonts w:ascii="方正楷体简体" w:eastAsia="方正楷体简体" w:hAnsi="方正楷体简体" w:cs="方正楷体简体" w:hint="eastAsia"/>
                <w:color w:val="000000"/>
                <w:kern w:val="0"/>
                <w:sz w:val="24"/>
                <w:lang w:bidi="ar"/>
              </w:rPr>
              <w:t>40条</w:t>
            </w:r>
          </w:p>
        </w:tc>
      </w:tr>
      <w:tr w:rsidR="00F94160">
        <w:trPr>
          <w:trHeight w:val="46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2</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100" w:firstLine="24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泵站专线</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200" w:firstLine="48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20M</w:t>
            </w: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300" w:firstLine="72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4条</w:t>
            </w:r>
          </w:p>
        </w:tc>
      </w:tr>
      <w:tr w:rsidR="00F94160">
        <w:trPr>
          <w:trHeight w:val="38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3</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互联网专线</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200" w:firstLine="48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100</w:t>
            </w: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300" w:firstLine="72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1条</w:t>
            </w:r>
          </w:p>
        </w:tc>
      </w:tr>
      <w:tr w:rsidR="00F94160">
        <w:trPr>
          <w:trHeight w:val="40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4</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公安专线</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200" w:firstLine="48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200</w:t>
            </w: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widowControl/>
              <w:ind w:firstLineChars="300" w:firstLine="720"/>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1条</w:t>
            </w:r>
          </w:p>
        </w:tc>
      </w:tr>
      <w:tr w:rsidR="00F94160">
        <w:trPr>
          <w:trHeight w:val="42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5</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维保费用</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F94160">
            <w:pPr>
              <w:rPr>
                <w:rFonts w:ascii="方正楷体简体" w:eastAsia="方正楷体简体" w:hAnsi="方正楷体简体" w:cs="方正楷体简体" w:hint="eastAsia"/>
                <w:color w:val="000000"/>
                <w:kern w:val="0"/>
                <w:sz w:val="24"/>
                <w:lang w:bidi="ar"/>
              </w:rPr>
            </w:pP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ind w:firstLineChars="300" w:firstLine="720"/>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1项</w:t>
            </w:r>
          </w:p>
        </w:tc>
      </w:tr>
      <w:tr w:rsidR="00F94160">
        <w:trPr>
          <w:trHeight w:val="420"/>
          <w:jc w:val="center"/>
        </w:trPr>
        <w:tc>
          <w:tcPr>
            <w:tcW w:w="1268" w:type="dxa"/>
            <w:tcBorders>
              <w:top w:val="nil"/>
              <w:left w:val="single" w:sz="8" w:space="0" w:color="000000"/>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6</w:t>
            </w:r>
          </w:p>
        </w:tc>
        <w:tc>
          <w:tcPr>
            <w:tcW w:w="1581" w:type="dxa"/>
            <w:tcBorders>
              <w:top w:val="nil"/>
              <w:left w:val="nil"/>
              <w:bottom w:val="single" w:sz="8" w:space="0" w:color="000000"/>
              <w:right w:val="single" w:sz="8" w:space="0" w:color="000000"/>
            </w:tcBorders>
            <w:shd w:val="clear" w:color="auto" w:fill="auto"/>
            <w:noWrap/>
            <w:vAlign w:val="center"/>
          </w:tcPr>
          <w:p w:rsidR="00F94160" w:rsidRDefault="00000000">
            <w:pPr>
              <w:widowControl/>
              <w:jc w:val="center"/>
              <w:textAlignment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人员派驻</w:t>
            </w:r>
          </w:p>
        </w:tc>
        <w:tc>
          <w:tcPr>
            <w:tcW w:w="1742" w:type="dxa"/>
            <w:tcBorders>
              <w:top w:val="nil"/>
              <w:left w:val="nil"/>
              <w:bottom w:val="single" w:sz="8" w:space="0" w:color="000000"/>
              <w:right w:val="single" w:sz="8" w:space="0" w:color="000000"/>
            </w:tcBorders>
            <w:shd w:val="clear" w:color="auto" w:fill="auto"/>
            <w:noWrap/>
            <w:vAlign w:val="center"/>
          </w:tcPr>
          <w:p w:rsidR="00F94160" w:rsidRDefault="00000000">
            <w:pPr>
              <w:jc w:val="center"/>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人员工资</w:t>
            </w:r>
          </w:p>
        </w:tc>
        <w:tc>
          <w:tcPr>
            <w:tcW w:w="2316" w:type="dxa"/>
            <w:tcBorders>
              <w:top w:val="nil"/>
              <w:left w:val="nil"/>
              <w:bottom w:val="single" w:sz="8" w:space="0" w:color="000000"/>
              <w:right w:val="single" w:sz="8" w:space="0" w:color="000000"/>
            </w:tcBorders>
            <w:shd w:val="clear" w:color="auto" w:fill="auto"/>
            <w:noWrap/>
            <w:vAlign w:val="center"/>
          </w:tcPr>
          <w:p w:rsidR="00F94160" w:rsidRDefault="00000000">
            <w:pPr>
              <w:ind w:firstLineChars="300" w:firstLine="720"/>
              <w:rPr>
                <w:rFonts w:ascii="方正楷体简体" w:eastAsia="方正楷体简体" w:hAnsi="方正楷体简体" w:cs="方正楷体简体" w:hint="eastAsia"/>
                <w:color w:val="000000"/>
                <w:kern w:val="0"/>
                <w:sz w:val="24"/>
                <w:lang w:bidi="ar"/>
              </w:rPr>
            </w:pPr>
            <w:r>
              <w:rPr>
                <w:rFonts w:ascii="方正楷体简体" w:eastAsia="方正楷体简体" w:hAnsi="方正楷体简体" w:cs="方正楷体简体" w:hint="eastAsia"/>
                <w:color w:val="000000"/>
                <w:kern w:val="0"/>
                <w:sz w:val="24"/>
                <w:lang w:bidi="ar"/>
              </w:rPr>
              <w:t>2人</w:t>
            </w:r>
          </w:p>
        </w:tc>
      </w:tr>
    </w:tbl>
    <w:p w:rsidR="00F94160" w:rsidRDefault="00000000">
      <w:pPr>
        <w:pStyle w:val="a5"/>
        <w:jc w:val="left"/>
        <w:rPr>
          <w:rFonts w:ascii="方正楷体简体" w:eastAsia="方正楷体简体" w:hAnsi="方正楷体简体" w:cs="方正楷体简体" w:hint="eastAsia"/>
          <w:b/>
          <w:bCs/>
          <w:sz w:val="28"/>
          <w:szCs w:val="28"/>
        </w:rPr>
      </w:pPr>
      <w:r>
        <w:rPr>
          <w:rFonts w:ascii="方正楷体简体" w:eastAsia="方正楷体简体" w:hAnsi="方正楷体简体" w:cs="方正楷体简体" w:hint="eastAsia"/>
          <w:b/>
          <w:bCs/>
          <w:sz w:val="28"/>
          <w:szCs w:val="28"/>
        </w:rPr>
        <w:t>八、商务条款</w:t>
      </w:r>
    </w:p>
    <w:p w:rsidR="00F94160" w:rsidRDefault="00000000">
      <w:pPr>
        <w:widowControl/>
        <w:spacing w:line="480" w:lineRule="exact"/>
        <w:ind w:leftChars="64" w:left="134" w:firstLineChars="150" w:firstLine="420"/>
        <w:jc w:val="left"/>
        <w:rPr>
          <w:sz w:val="28"/>
          <w:szCs w:val="28"/>
        </w:rPr>
      </w:pPr>
      <w:r>
        <w:rPr>
          <w:rFonts w:hint="eastAsia"/>
          <w:sz w:val="28"/>
          <w:szCs w:val="28"/>
        </w:rPr>
        <w:t>参与投标公司严格按照甲方需求报价，如有虚假报价</w:t>
      </w:r>
      <w:proofErr w:type="gramStart"/>
      <w:r>
        <w:rPr>
          <w:rFonts w:hint="eastAsia"/>
          <w:sz w:val="28"/>
          <w:szCs w:val="28"/>
        </w:rPr>
        <w:t>虚假响应</w:t>
      </w:r>
      <w:proofErr w:type="gramEnd"/>
      <w:r>
        <w:rPr>
          <w:rFonts w:hint="eastAsia"/>
          <w:sz w:val="28"/>
          <w:szCs w:val="28"/>
        </w:rPr>
        <w:t>追究法律责任。</w:t>
      </w:r>
      <w:r>
        <w:rPr>
          <w:rFonts w:hint="eastAsia"/>
          <w:sz w:val="28"/>
          <w:szCs w:val="28"/>
        </w:rPr>
        <w:t xml:space="preserve"> </w:t>
      </w:r>
      <w:r>
        <w:rPr>
          <w:rFonts w:hint="eastAsia"/>
          <w:sz w:val="28"/>
          <w:szCs w:val="28"/>
        </w:rPr>
        <w:t>供应商应于收到中标通知</w:t>
      </w:r>
      <w:r>
        <w:rPr>
          <w:rFonts w:hint="eastAsia"/>
          <w:sz w:val="28"/>
          <w:szCs w:val="28"/>
        </w:rPr>
        <w:t>3</w:t>
      </w:r>
      <w:r>
        <w:rPr>
          <w:rFonts w:hint="eastAsia"/>
          <w:sz w:val="28"/>
          <w:szCs w:val="28"/>
        </w:rPr>
        <w:t>个工作日内与我方完成合同签订。</w:t>
      </w:r>
    </w:p>
    <w:p w:rsidR="00F94160" w:rsidRDefault="00000000">
      <w:pPr>
        <w:numPr>
          <w:ilvl w:val="0"/>
          <w:numId w:val="1"/>
        </w:numPr>
        <w:spacing w:line="480" w:lineRule="exact"/>
        <w:rPr>
          <w:sz w:val="28"/>
          <w:szCs w:val="28"/>
        </w:rPr>
      </w:pPr>
      <w:r>
        <w:rPr>
          <w:sz w:val="28"/>
          <w:szCs w:val="28"/>
        </w:rPr>
        <w:t>参与</w:t>
      </w:r>
      <w:r>
        <w:rPr>
          <w:rFonts w:hint="eastAsia"/>
          <w:sz w:val="28"/>
          <w:szCs w:val="28"/>
        </w:rPr>
        <w:t>投标</w:t>
      </w:r>
      <w:r>
        <w:rPr>
          <w:sz w:val="28"/>
          <w:szCs w:val="28"/>
        </w:rPr>
        <w:t>人需提供</w:t>
      </w:r>
      <w:proofErr w:type="gramStart"/>
      <w:r>
        <w:rPr>
          <w:rFonts w:hint="eastAsia"/>
          <w:sz w:val="28"/>
          <w:szCs w:val="28"/>
        </w:rPr>
        <w:t>以上维保</w:t>
      </w:r>
      <w:proofErr w:type="gramEnd"/>
      <w:r>
        <w:rPr>
          <w:rFonts w:hint="eastAsia"/>
          <w:sz w:val="28"/>
          <w:szCs w:val="28"/>
        </w:rPr>
        <w:t>服务中所涉及的技术服务要求，并上传</w:t>
      </w:r>
      <w:r>
        <w:rPr>
          <w:sz w:val="28"/>
          <w:szCs w:val="28"/>
        </w:rPr>
        <w:t>扫描件佐证，未提供或不符合要求作无效响应（</w:t>
      </w:r>
      <w:r w:rsidRPr="00C92366">
        <w:rPr>
          <w:sz w:val="28"/>
          <w:szCs w:val="28"/>
        </w:rPr>
        <w:t>报价时上传电子附件，签订合同时提交原件备查</w:t>
      </w:r>
      <w:r>
        <w:rPr>
          <w:sz w:val="28"/>
          <w:szCs w:val="28"/>
        </w:rPr>
        <w:t>）。</w:t>
      </w:r>
      <w:r>
        <w:rPr>
          <w:sz w:val="28"/>
          <w:szCs w:val="28"/>
        </w:rPr>
        <w:t xml:space="preserve"> </w:t>
      </w:r>
    </w:p>
    <w:p w:rsidR="00F94160" w:rsidRDefault="00000000">
      <w:pPr>
        <w:pStyle w:val="a5"/>
        <w:numPr>
          <w:ilvl w:val="0"/>
          <w:numId w:val="1"/>
        </w:numPr>
        <w:jc w:val="left"/>
        <w:rPr>
          <w:sz w:val="28"/>
          <w:szCs w:val="28"/>
        </w:rPr>
      </w:pPr>
      <w:r>
        <w:rPr>
          <w:rFonts w:hint="eastAsia"/>
          <w:sz w:val="28"/>
          <w:szCs w:val="28"/>
        </w:rPr>
        <w:t>因办公室可能存在搬迁等原因，须停止运维服务，采购方会提前一个月通知中标方终止合同，运</w:t>
      </w:r>
      <w:proofErr w:type="gramStart"/>
      <w:r>
        <w:rPr>
          <w:rFonts w:hint="eastAsia"/>
          <w:sz w:val="28"/>
          <w:szCs w:val="28"/>
        </w:rPr>
        <w:t>维费用</w:t>
      </w:r>
      <w:proofErr w:type="gramEnd"/>
      <w:r>
        <w:rPr>
          <w:rFonts w:hint="eastAsia"/>
          <w:sz w:val="28"/>
          <w:szCs w:val="28"/>
        </w:rPr>
        <w:t>则按照</w:t>
      </w:r>
      <w:proofErr w:type="gramStart"/>
      <w:r>
        <w:rPr>
          <w:rFonts w:hint="eastAsia"/>
          <w:sz w:val="28"/>
          <w:szCs w:val="28"/>
        </w:rPr>
        <w:t>实际运维时间</w:t>
      </w:r>
      <w:proofErr w:type="gramEnd"/>
      <w:r>
        <w:rPr>
          <w:rFonts w:hint="eastAsia"/>
          <w:sz w:val="28"/>
          <w:szCs w:val="28"/>
        </w:rPr>
        <w:t>付款。</w:t>
      </w:r>
    </w:p>
    <w:p w:rsidR="00F94160" w:rsidRDefault="00000000">
      <w:pPr>
        <w:pStyle w:val="a5"/>
        <w:numPr>
          <w:ilvl w:val="0"/>
          <w:numId w:val="1"/>
        </w:numPr>
        <w:jc w:val="left"/>
        <w:rPr>
          <w:sz w:val="28"/>
          <w:szCs w:val="28"/>
        </w:rPr>
      </w:pPr>
      <w:r>
        <w:rPr>
          <w:rFonts w:hint="eastAsia"/>
          <w:sz w:val="28"/>
          <w:szCs w:val="28"/>
        </w:rPr>
        <w:t>付款方式：每个季度付款一次，签订合同之后先预付一个季度费</w:t>
      </w:r>
      <w:r w:rsidR="00C939A5">
        <w:rPr>
          <w:rFonts w:hint="eastAsia"/>
          <w:sz w:val="28"/>
          <w:szCs w:val="28"/>
        </w:rPr>
        <w:t>用</w:t>
      </w:r>
      <w:r>
        <w:rPr>
          <w:rFonts w:hint="eastAsia"/>
          <w:sz w:val="28"/>
          <w:szCs w:val="28"/>
        </w:rPr>
        <w:t>，后续每个季度费用在季度最后一个月付款。</w:t>
      </w:r>
    </w:p>
    <w:sectPr w:rsidR="00F941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049B" w:rsidRDefault="0088049B" w:rsidP="00C939A5">
      <w:r>
        <w:separator/>
      </w:r>
    </w:p>
  </w:endnote>
  <w:endnote w:type="continuationSeparator" w:id="0">
    <w:p w:rsidR="0088049B" w:rsidRDefault="0088049B" w:rsidP="00C93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楷体简体">
    <w:altName w:val="微软雅黑"/>
    <w:charset w:val="86"/>
    <w:family w:val="auto"/>
    <w:pitch w:val="default"/>
    <w:sig w:usb0="A00002BF"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049B" w:rsidRDefault="0088049B" w:rsidP="00C939A5">
      <w:r>
        <w:separator/>
      </w:r>
    </w:p>
  </w:footnote>
  <w:footnote w:type="continuationSeparator" w:id="0">
    <w:p w:rsidR="0088049B" w:rsidRDefault="0088049B" w:rsidP="00C93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424F"/>
    <w:multiLevelType w:val="multilevel"/>
    <w:tmpl w:val="0BA1424F"/>
    <w:lvl w:ilvl="0">
      <w:start w:val="1"/>
      <w:numFmt w:val="decimal"/>
      <w:lvlText w:val="%1、"/>
      <w:lvlJc w:val="left"/>
      <w:pPr>
        <w:ind w:left="251" w:hanging="360"/>
      </w:pPr>
      <w:rPr>
        <w:rFonts w:ascii="宋体" w:eastAsia="宋体" w:hAnsi="宋体" w:cs="宋体" w:hint="default"/>
      </w:rPr>
    </w:lvl>
    <w:lvl w:ilvl="1">
      <w:start w:val="1"/>
      <w:numFmt w:val="lowerLetter"/>
      <w:lvlText w:val="%2)"/>
      <w:lvlJc w:val="left"/>
      <w:pPr>
        <w:ind w:left="731" w:hanging="420"/>
      </w:pPr>
    </w:lvl>
    <w:lvl w:ilvl="2">
      <w:start w:val="1"/>
      <w:numFmt w:val="lowerRoman"/>
      <w:lvlText w:val="%3."/>
      <w:lvlJc w:val="right"/>
      <w:pPr>
        <w:ind w:left="1151" w:hanging="420"/>
      </w:pPr>
    </w:lvl>
    <w:lvl w:ilvl="3">
      <w:start w:val="1"/>
      <w:numFmt w:val="decimal"/>
      <w:lvlText w:val="%4."/>
      <w:lvlJc w:val="left"/>
      <w:pPr>
        <w:ind w:left="1571" w:hanging="420"/>
      </w:pPr>
    </w:lvl>
    <w:lvl w:ilvl="4">
      <w:start w:val="1"/>
      <w:numFmt w:val="lowerLetter"/>
      <w:lvlText w:val="%5)"/>
      <w:lvlJc w:val="left"/>
      <w:pPr>
        <w:ind w:left="1991" w:hanging="420"/>
      </w:pPr>
    </w:lvl>
    <w:lvl w:ilvl="5">
      <w:start w:val="1"/>
      <w:numFmt w:val="lowerRoman"/>
      <w:lvlText w:val="%6."/>
      <w:lvlJc w:val="right"/>
      <w:pPr>
        <w:ind w:left="2411" w:hanging="420"/>
      </w:pPr>
    </w:lvl>
    <w:lvl w:ilvl="6">
      <w:start w:val="1"/>
      <w:numFmt w:val="decimal"/>
      <w:lvlText w:val="%7."/>
      <w:lvlJc w:val="left"/>
      <w:pPr>
        <w:ind w:left="2831" w:hanging="420"/>
      </w:pPr>
    </w:lvl>
    <w:lvl w:ilvl="7">
      <w:start w:val="1"/>
      <w:numFmt w:val="lowerLetter"/>
      <w:lvlText w:val="%8)"/>
      <w:lvlJc w:val="left"/>
      <w:pPr>
        <w:ind w:left="3251" w:hanging="420"/>
      </w:pPr>
    </w:lvl>
    <w:lvl w:ilvl="8">
      <w:start w:val="1"/>
      <w:numFmt w:val="lowerRoman"/>
      <w:lvlText w:val="%9."/>
      <w:lvlJc w:val="right"/>
      <w:pPr>
        <w:ind w:left="3671" w:hanging="420"/>
      </w:pPr>
    </w:lvl>
  </w:abstractNum>
  <w:num w:numId="1" w16cid:durableId="1339195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2E1"/>
    <w:rsid w:val="00035D39"/>
    <w:rsid w:val="00110ED5"/>
    <w:rsid w:val="00165144"/>
    <w:rsid w:val="001C7CB7"/>
    <w:rsid w:val="001D52ED"/>
    <w:rsid w:val="001E168A"/>
    <w:rsid w:val="002518F4"/>
    <w:rsid w:val="002910D3"/>
    <w:rsid w:val="002D4736"/>
    <w:rsid w:val="00502B7A"/>
    <w:rsid w:val="005B1E9A"/>
    <w:rsid w:val="005B4E28"/>
    <w:rsid w:val="00656371"/>
    <w:rsid w:val="006B2A51"/>
    <w:rsid w:val="006D765A"/>
    <w:rsid w:val="007135B4"/>
    <w:rsid w:val="007175A4"/>
    <w:rsid w:val="00740981"/>
    <w:rsid w:val="007B4054"/>
    <w:rsid w:val="0088049B"/>
    <w:rsid w:val="00895CC1"/>
    <w:rsid w:val="008D7810"/>
    <w:rsid w:val="00973EBC"/>
    <w:rsid w:val="0099691D"/>
    <w:rsid w:val="009A7301"/>
    <w:rsid w:val="009B0F74"/>
    <w:rsid w:val="00A1517F"/>
    <w:rsid w:val="00A34028"/>
    <w:rsid w:val="00A537FA"/>
    <w:rsid w:val="00A77582"/>
    <w:rsid w:val="00AA485D"/>
    <w:rsid w:val="00AB214E"/>
    <w:rsid w:val="00AF24CC"/>
    <w:rsid w:val="00B02B4E"/>
    <w:rsid w:val="00B57FF1"/>
    <w:rsid w:val="00B645FC"/>
    <w:rsid w:val="00B73257"/>
    <w:rsid w:val="00BF390F"/>
    <w:rsid w:val="00C409BA"/>
    <w:rsid w:val="00C92366"/>
    <w:rsid w:val="00C939A5"/>
    <w:rsid w:val="00C971F2"/>
    <w:rsid w:val="00CC0218"/>
    <w:rsid w:val="00D31E71"/>
    <w:rsid w:val="00D50CF8"/>
    <w:rsid w:val="00DA3759"/>
    <w:rsid w:val="00DB506A"/>
    <w:rsid w:val="00DC733E"/>
    <w:rsid w:val="00EB1CAD"/>
    <w:rsid w:val="00EC2E88"/>
    <w:rsid w:val="00EE42E1"/>
    <w:rsid w:val="00F94160"/>
    <w:rsid w:val="00FA16B7"/>
    <w:rsid w:val="00FA7184"/>
    <w:rsid w:val="06300BB7"/>
    <w:rsid w:val="065D0686"/>
    <w:rsid w:val="07512858"/>
    <w:rsid w:val="0A183A20"/>
    <w:rsid w:val="0AB954AC"/>
    <w:rsid w:val="0B09436C"/>
    <w:rsid w:val="0C3634AF"/>
    <w:rsid w:val="11B13797"/>
    <w:rsid w:val="12B746DA"/>
    <w:rsid w:val="14F57003"/>
    <w:rsid w:val="15011905"/>
    <w:rsid w:val="17BC5001"/>
    <w:rsid w:val="1C4F27B8"/>
    <w:rsid w:val="211E0F9C"/>
    <w:rsid w:val="26892523"/>
    <w:rsid w:val="27980D59"/>
    <w:rsid w:val="2A456B2C"/>
    <w:rsid w:val="2ADE4D64"/>
    <w:rsid w:val="2B2E23C3"/>
    <w:rsid w:val="2E541E9E"/>
    <w:rsid w:val="2E736355"/>
    <w:rsid w:val="2F9B0EAA"/>
    <w:rsid w:val="32A81A27"/>
    <w:rsid w:val="33B36949"/>
    <w:rsid w:val="344F3C87"/>
    <w:rsid w:val="353B3065"/>
    <w:rsid w:val="354A442E"/>
    <w:rsid w:val="362B3F90"/>
    <w:rsid w:val="36461535"/>
    <w:rsid w:val="37213535"/>
    <w:rsid w:val="391313A2"/>
    <w:rsid w:val="3BE41CE4"/>
    <w:rsid w:val="3C461576"/>
    <w:rsid w:val="3CC66044"/>
    <w:rsid w:val="3FE86BCB"/>
    <w:rsid w:val="41682AAE"/>
    <w:rsid w:val="43033033"/>
    <w:rsid w:val="4350483F"/>
    <w:rsid w:val="4400619E"/>
    <w:rsid w:val="45370ACA"/>
    <w:rsid w:val="477D3109"/>
    <w:rsid w:val="480343E1"/>
    <w:rsid w:val="48EC3A6E"/>
    <w:rsid w:val="4AB851A6"/>
    <w:rsid w:val="4AED4BD9"/>
    <w:rsid w:val="4AEE42FF"/>
    <w:rsid w:val="4C525CDD"/>
    <w:rsid w:val="4E9A78C1"/>
    <w:rsid w:val="506825E1"/>
    <w:rsid w:val="544662D1"/>
    <w:rsid w:val="572F729B"/>
    <w:rsid w:val="58364E9B"/>
    <w:rsid w:val="5B0C40DB"/>
    <w:rsid w:val="5C123ABD"/>
    <w:rsid w:val="5ECE6875"/>
    <w:rsid w:val="5F4204A1"/>
    <w:rsid w:val="60213891"/>
    <w:rsid w:val="63A73574"/>
    <w:rsid w:val="66BE41AC"/>
    <w:rsid w:val="69231B8D"/>
    <w:rsid w:val="6AE321F6"/>
    <w:rsid w:val="6B1D6100"/>
    <w:rsid w:val="6B904624"/>
    <w:rsid w:val="6D740BA3"/>
    <w:rsid w:val="6E540E65"/>
    <w:rsid w:val="6FA43036"/>
    <w:rsid w:val="708A5732"/>
    <w:rsid w:val="70CB0904"/>
    <w:rsid w:val="71016B75"/>
    <w:rsid w:val="75004479"/>
    <w:rsid w:val="77694EF6"/>
    <w:rsid w:val="79374B18"/>
    <w:rsid w:val="7A29138F"/>
    <w:rsid w:val="7A53181D"/>
    <w:rsid w:val="7A8F3EAF"/>
    <w:rsid w:val="7AF97FEB"/>
    <w:rsid w:val="7C084D42"/>
    <w:rsid w:val="7E6A7F94"/>
    <w:rsid w:val="7F7A1433"/>
    <w:rsid w:val="7FFE7E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35C1D8"/>
  <w15:docId w15:val="{6F71A5E8-ED1D-4375-9446-BAB7B3640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nhideWhenUsed="1" w:qFormat="1"/>
    <w:lsdException w:name="Body Text Indent" w:semiHidden="1" w:uiPriority="99" w:unhideWhenUsed="1" w:qFormat="1"/>
    <w:lsdException w:name="Subtitle" w:qFormat="1"/>
    <w:lsdException w:name="Body Text First Indent"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uiPriority w:val="99"/>
    <w:unhideWhenUsed/>
    <w:qFormat/>
    <w:pPr>
      <w:ind w:firstLineChars="200" w:firstLine="420"/>
    </w:pPr>
  </w:style>
  <w:style w:type="paragraph" w:styleId="a3">
    <w:name w:val="Body Text Indent"/>
    <w:basedOn w:val="a"/>
    <w:uiPriority w:val="99"/>
    <w:semiHidden/>
    <w:unhideWhenUsed/>
    <w:qFormat/>
    <w:pPr>
      <w:spacing w:after="120"/>
      <w:ind w:leftChars="200" w:left="420"/>
    </w:pPr>
  </w:style>
  <w:style w:type="paragraph" w:styleId="a4">
    <w:name w:val="Body Text First Indent"/>
    <w:basedOn w:val="a5"/>
    <w:qFormat/>
    <w:pPr>
      <w:ind w:firstLineChars="100" w:firstLine="420"/>
    </w:pPr>
  </w:style>
  <w:style w:type="paragraph" w:styleId="a5">
    <w:name w:val="Body Text"/>
    <w:basedOn w:val="a"/>
    <w:unhideWhenUsed/>
    <w:qFormat/>
    <w:pPr>
      <w:spacing w:after="120"/>
    </w:p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pPr>
      <w:spacing w:beforeAutospacing="1" w:afterAutospacing="1"/>
      <w:jc w:val="left"/>
    </w:pPr>
    <w:rPr>
      <w:rFonts w:cs="Times New Roman"/>
      <w:kern w:val="0"/>
      <w:sz w:val="24"/>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批注框文本 字符"/>
    <w:basedOn w:val="a0"/>
    <w:link w:val="a6"/>
    <w:qFormat/>
    <w:rPr>
      <w:rFonts w:asciiTheme="minorHAnsi" w:eastAsiaTheme="minorEastAsia" w:hAnsiTheme="minorHAnsi" w:cstheme="minorBidi"/>
      <w:kern w:val="2"/>
      <w:sz w:val="18"/>
      <w:szCs w:val="18"/>
    </w:rPr>
  </w:style>
  <w:style w:type="character" w:customStyle="1" w:styleId="ab">
    <w:name w:val="页眉 字符"/>
    <w:basedOn w:val="a0"/>
    <w:link w:val="aa"/>
    <w:qFormat/>
    <w:rPr>
      <w:rFonts w:asciiTheme="minorHAnsi" w:eastAsiaTheme="minorEastAsia" w:hAnsiTheme="minorHAnsi" w:cstheme="minorBidi"/>
      <w:kern w:val="2"/>
      <w:sz w:val="18"/>
      <w:szCs w:val="18"/>
    </w:rPr>
  </w:style>
  <w:style w:type="character" w:customStyle="1" w:styleId="a9">
    <w:name w:val="页脚 字符"/>
    <w:basedOn w:val="a0"/>
    <w:link w:val="a8"/>
    <w:qFormat/>
    <w:rPr>
      <w:rFonts w:asciiTheme="minorHAnsi" w:eastAsiaTheme="minorEastAsia" w:hAnsiTheme="minorHAnsi" w:cstheme="minorBidi"/>
      <w:kern w:val="2"/>
      <w:sz w:val="18"/>
      <w:szCs w:val="18"/>
    </w:rPr>
  </w:style>
  <w:style w:type="paragraph" w:customStyle="1" w:styleId="p1">
    <w:name w:val="p1"/>
    <w:basedOn w:val="a"/>
    <w:qFormat/>
    <w:pPr>
      <w:widowControl/>
      <w:spacing w:before="100" w:beforeAutospacing="1" w:after="100" w:afterAutospacing="1"/>
      <w:jc w:val="left"/>
    </w:pPr>
    <w:rPr>
      <w:rFonts w:ascii="宋体" w:eastAsia="宋体" w:hAnsi="宋体" w:cs="宋体"/>
      <w:kern w:val="0"/>
      <w:sz w:val="24"/>
    </w:rPr>
  </w:style>
  <w:style w:type="paragraph" w:customStyle="1" w:styleId="pl">
    <w:name w:val="pl正文"/>
    <w:basedOn w:val="a"/>
    <w:qFormat/>
    <w:pPr>
      <w:snapToGrid w:val="0"/>
      <w:spacing w:line="360" w:lineRule="auto"/>
      <w:ind w:firstLine="492"/>
    </w:pPr>
    <w:rPr>
      <w:rFonts w:ascii="宋体" w:eastAsia="仿宋" w:hAnsi="宋体"/>
      <w:color w:val="000000"/>
      <w:spacing w:val="6"/>
      <w:sz w:val="24"/>
    </w:rPr>
  </w:style>
  <w:style w:type="paragraph" w:styleId="ae">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305</Words>
  <Characters>1742</Characters>
  <Application>Microsoft Office Word</Application>
  <DocSecurity>0</DocSecurity>
  <Lines>14</Lines>
  <Paragraphs>4</Paragraphs>
  <ScaleCrop>false</ScaleCrop>
  <Company>Microsoft</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Guo</cp:lastModifiedBy>
  <cp:revision>2</cp:revision>
  <cp:lastPrinted>2024-12-06T07:38:00Z</cp:lastPrinted>
  <dcterms:created xsi:type="dcterms:W3CDTF">2024-12-26T02:05:00Z</dcterms:created>
  <dcterms:modified xsi:type="dcterms:W3CDTF">2024-12-26T02:05:00Z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5F8C437A090C4B3682DCA5CA5A113452</vt:lpwstr>
  </property>
</Properties>
</file>