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版本号：N513424202600000920260116001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德昌县麻栗镇三合村移民安置区产业发展基础设施提升改造项目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N5134242026000009</w:t>
      </w:r>
    </w:p>
    <w:p>
      <w:pPr>
        <w:pStyle w:val="null3"/>
        <w:jc w:val="left"/>
        <w:outlineLvl w:val="2"/>
      </w:pPr>
      <w:r>
        <w:rPr>
          <w:rFonts w:ascii="仿宋_GB2312" w:hAnsi="仿宋_GB2312" w:cs="仿宋_GB2312" w:eastAsia="仿宋_GB2312"/>
          <w:sz w:val="28"/>
          <w:b/>
        </w:rPr>
        <w:t>德昌县水利局</w:t>
      </w:r>
    </w:p>
    <w:p>
      <w:pPr>
        <w:pStyle w:val="null3"/>
        <w:jc w:val="center"/>
        <w:outlineLvl w:val="2"/>
      </w:pPr>
      <w:r>
        <w:rPr>
          <w:rFonts w:ascii="仿宋_GB2312" w:hAnsi="仿宋_GB2312" w:cs="仿宋_GB2312" w:eastAsia="仿宋_GB2312"/>
          <w:sz w:val="28"/>
          <w:b/>
        </w:rPr>
        <w:t>德昌县政府采购中心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2026年01月16日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德昌县政府采购中心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德昌县水利局</w:t>
      </w:r>
      <w:r>
        <w:rPr>
          <w:rFonts w:ascii="仿宋_GB2312" w:hAnsi="仿宋_GB2312" w:cs="仿宋_GB2312" w:eastAsia="仿宋_GB2312"/>
        </w:rPr>
        <w:t xml:space="preserve"> 委托，拟对 </w:t>
      </w:r>
      <w:r>
        <w:rPr>
          <w:rFonts w:ascii="仿宋_GB2312" w:hAnsi="仿宋_GB2312" w:cs="仿宋_GB2312" w:eastAsia="仿宋_GB2312"/>
        </w:rPr>
        <w:t>德昌县麻栗镇三合村移民安置区产业发展基础设施提升改造项目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凉山彝族自治州德昌县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N5134242026000009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德昌县麻栗镇三合村移民安置区产业发展基础设施提升改造项目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建造提灌站一座，为小型泵站，更换原有破旧光伏板，下地埋设管道120m;改造硬化农村道路0.48km，宽4m。</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本项目以供应商库随机抽取方式邀请供应商参加磋商。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水利水电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德昌县水利局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德昌县西环路三段32号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的先生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0834-5181083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德昌县政府采购中心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四川省凉山彝族自治州德昌县德昌县德州镇凤凰花园68号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孙先生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0834-5185373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采购包1：2,630,000.00元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 xml:space="preserve"> 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德昌县水利局</w:t>
      </w:r>
      <w:r>
        <w:rPr>
          <w:rFonts w:ascii="仿宋_GB2312" w:hAnsi="仿宋_GB2312" w:cs="仿宋_GB2312" w:eastAsia="仿宋_GB2312"/>
        </w:rPr>
        <w:t xml:space="preserve"> 和 </w:t>
      </w:r>
      <w:r>
        <w:rPr>
          <w:rFonts w:ascii="仿宋_GB2312" w:hAnsi="仿宋_GB2312" w:cs="仿宋_GB2312" w:eastAsia="仿宋_GB2312"/>
        </w:rPr>
        <w:t>德昌县政府采购中心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德昌县水利局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德昌县政府采购中心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（四）磋商文件已明确各单位工程规费金额并要求按此金额填报而供应商填报错误或未填报的，或供应商未按相关计价规定计取规费的；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（五）磋商文件若已明确创优质工程奖补偿奖励费金额并要求按此金额填报而供应商填报错误或未填报的；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合同签订后，支付预付款，金额为合同价的30%</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30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施工单位进场施工，工程进度达到30%时按合同金额拨付30%的工程进度款，扣回预付款的50%，即实际支付金额为合同价的15%</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工程进度达到80%时按合同金额拨付30%的工程进度款，扣回预付款的50%，即实际支付金额为合同价的15%</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交(竣)工验收合格后拨付至合同价或结算价的80％（若工程结算价高于合同价，则拨付至合同价的80％；若工程结算价低于合同价，则拨付至结算价的80%）</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20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工程经结算审核后，乙方交付审定金额的3%给德昌县水利局后，拨付至审定金额的100%。交给德昌县水利局的3%资金自工程竣工验收合格之日起满二年缺陷责任期后无质量问题一次性无息退还</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20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德昌县水利局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德昌县政府采购中心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德昌县政府采购中心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联系人：的先生</w:t>
      </w:r>
    </w:p>
    <w:p>
      <w:pPr>
        <w:pStyle w:val="null3"/>
        <w:jc w:val="left"/>
      </w:pPr>
      <w:r>
        <w:rPr>
          <w:rFonts w:ascii="仿宋_GB2312" w:hAnsi="仿宋_GB2312" w:cs="仿宋_GB2312" w:eastAsia="仿宋_GB2312"/>
        </w:rPr>
        <w:t>联系电话：0834-5181083</w:t>
      </w:r>
    </w:p>
    <w:p>
      <w:pPr>
        <w:pStyle w:val="null3"/>
        <w:jc w:val="left"/>
      </w:pPr>
      <w:r>
        <w:rPr>
          <w:rFonts w:ascii="仿宋_GB2312" w:hAnsi="仿宋_GB2312" w:cs="仿宋_GB2312" w:eastAsia="仿宋_GB2312"/>
        </w:rPr>
        <w:t>地址：德昌县西环路三段32号</w:t>
      </w:r>
    </w:p>
    <w:p>
      <w:pPr>
        <w:pStyle w:val="null3"/>
        <w:jc w:val="left"/>
      </w:pPr>
      <w:r>
        <w:rPr>
          <w:rFonts w:ascii="仿宋_GB2312" w:hAnsi="仿宋_GB2312" w:cs="仿宋_GB2312" w:eastAsia="仿宋_GB2312"/>
        </w:rPr>
        <w:t>邮编：615500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联系人：孙先生</w:t>
      </w:r>
    </w:p>
    <w:p>
      <w:pPr>
        <w:pStyle w:val="null3"/>
        <w:jc w:val="left"/>
      </w:pPr>
      <w:r>
        <w:rPr>
          <w:rFonts w:ascii="仿宋_GB2312" w:hAnsi="仿宋_GB2312" w:cs="仿宋_GB2312" w:eastAsia="仿宋_GB2312"/>
        </w:rPr>
        <w:t>联系电话：0834-5185373</w:t>
      </w:r>
    </w:p>
    <w:p>
      <w:pPr>
        <w:pStyle w:val="null3"/>
        <w:jc w:val="left"/>
      </w:pPr>
      <w:r>
        <w:rPr>
          <w:rFonts w:ascii="仿宋_GB2312" w:hAnsi="仿宋_GB2312" w:cs="仿宋_GB2312" w:eastAsia="仿宋_GB2312"/>
        </w:rPr>
        <w:t>地址：德昌县凤凰花园68号政务中心</w:t>
      </w:r>
    </w:p>
    <w:p>
      <w:pPr>
        <w:pStyle w:val="null3"/>
        <w:jc w:val="left"/>
      </w:pPr>
      <w:r>
        <w:rPr>
          <w:rFonts w:ascii="仿宋_GB2312" w:hAnsi="仿宋_GB2312" w:cs="仿宋_GB2312" w:eastAsia="仿宋_GB2312"/>
        </w:rPr>
        <w:t>邮编：615500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2,630,000.00</w:t>
      </w:r>
    </w:p>
    <w:p>
      <w:pPr>
        <w:pStyle w:val="null3"/>
        <w:jc w:val="left"/>
      </w:pPr>
      <w:r>
        <w:rPr>
          <w:rFonts w:ascii="仿宋_GB2312" w:hAnsi="仿宋_GB2312" w:cs="仿宋_GB2312" w:eastAsia="仿宋_GB2312"/>
        </w:rPr>
        <w:t>采购包最高限价（元）: 2,342,223.76</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B02099900 其他水利工程施工</w:t>
            </w:r>
          </w:p>
        </w:tc>
        <w:tc>
          <w:tcPr>
            <w:tcW w:type="dxa" w:w="821"/>
          </w:tcPr>
          <w:p>
            <w:pPr>
              <w:pStyle w:val="null3"/>
              <w:jc w:val="left"/>
            </w:pPr>
            <w:r>
              <w:rPr>
                <w:rFonts w:ascii="仿宋_GB2312" w:hAnsi="仿宋_GB2312" w:cs="仿宋_GB2312" w:eastAsia="仿宋_GB2312"/>
              </w:rPr>
              <w:t>德昌县麻栗镇三合村移民安置区产业发展基础设施提升改造项目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2,342,223.76</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德昌县麻栗镇三合村移民安置区产业发展基础设施提升改造项目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2,342,223.76</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B02099900 其他水利工程施工</w:t>
            </w:r>
          </w:p>
        </w:tc>
        <w:tc>
          <w:tcPr>
            <w:tcW w:type="dxa" w:w="2492"/>
          </w:tcPr>
          <w:p>
            <w:pPr>
              <w:pStyle w:val="null3"/>
              <w:jc w:val="left"/>
            </w:pPr>
            <w:r>
              <w:rPr>
                <w:rFonts w:ascii="仿宋_GB2312" w:hAnsi="仿宋_GB2312" w:cs="仿宋_GB2312" w:eastAsia="仿宋_GB2312"/>
              </w:rPr>
              <w:t>德昌县麻栗镇三合村移民安置区产业发展基础设施提升改造项目</w:t>
            </w:r>
          </w:p>
        </w:tc>
        <w:tc>
          <w:tcPr>
            <w:tcW w:type="dxa" w:w="2492"/>
          </w:tcPr>
          <w:p>
            <w:pPr>
              <w:pStyle w:val="null3"/>
              <w:jc w:val="left"/>
            </w:pPr>
            <w:r>
              <w:rPr>
                <w:rFonts w:ascii="仿宋_GB2312" w:hAnsi="仿宋_GB2312" w:cs="仿宋_GB2312" w:eastAsia="仿宋_GB2312"/>
              </w:rPr>
              <w:t>离心泵</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B02099900 其他水利工程施工</w:t>
            </w:r>
          </w:p>
        </w:tc>
        <w:tc>
          <w:tcPr>
            <w:tcW w:type="dxa" w:w="2492"/>
          </w:tcPr>
          <w:p>
            <w:pPr>
              <w:pStyle w:val="null3"/>
              <w:jc w:val="left"/>
            </w:pPr>
            <w:r>
              <w:rPr>
                <w:rFonts w:ascii="仿宋_GB2312" w:hAnsi="仿宋_GB2312" w:cs="仿宋_GB2312" w:eastAsia="仿宋_GB2312"/>
              </w:rPr>
              <w:t>德昌县麻栗镇三合村移民安置区产业发展基础设施提升改造项目</w:t>
            </w:r>
          </w:p>
        </w:tc>
        <w:tc>
          <w:tcPr>
            <w:tcW w:type="dxa" w:w="2492"/>
          </w:tcPr>
          <w:p>
            <w:pPr>
              <w:pStyle w:val="null3"/>
              <w:jc w:val="left"/>
            </w:pPr>
            <w:r>
              <w:rPr>
                <w:rFonts w:ascii="仿宋_GB2312" w:hAnsi="仿宋_GB2312" w:cs="仿宋_GB2312" w:eastAsia="仿宋_GB2312"/>
              </w:rPr>
              <w:t>人造板、水泥、瓷质砖、 门、门槛（钢质门）、建筑防水卷材及制品、防水涂料、墙面涂料、建筑用塑料管材</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标的名称：德昌县麻栗镇三合村移民安置区产业发展基础设施提升改造项目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技术、服务、合同条款要求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802"/>
              <w:gridCol w:w="1766"/>
              <w:gridCol w:w="3016"/>
            </w:tblGrid>
            <w:tr>
              <w:tc>
                <w:tcPr>
                  <w:tcW w:type="dxa" w:w="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b/>
                    </w:rPr>
                    <w:t>序号</w:t>
                  </w:r>
                </w:p>
              </w:tc>
              <w:tc>
                <w:tcPr>
                  <w:tcW w:type="dxa" w:w="1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b/>
                    </w:rPr>
                    <w:t>项目</w:t>
                  </w:r>
                </w:p>
              </w:tc>
              <w:tc>
                <w:tcPr>
                  <w:tcW w:type="dxa" w:w="3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b/>
                    </w:rPr>
                    <w:t>要求</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项目负责人（项目经理）</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left"/>
                  </w:pPr>
                  <w:r>
                    <w:rPr>
                      <w:rFonts w:ascii="仿宋_GB2312" w:hAnsi="仿宋_GB2312" w:cs="仿宋_GB2312" w:eastAsia="仿宋_GB2312"/>
                      <w:sz w:val="21"/>
                    </w:rPr>
                    <w:t>姓名：</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技术负责人</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left"/>
                  </w:pPr>
                  <w:r>
                    <w:rPr>
                      <w:rFonts w:ascii="仿宋_GB2312" w:hAnsi="仿宋_GB2312" w:cs="仿宋_GB2312" w:eastAsia="仿宋_GB2312"/>
                      <w:sz w:val="21"/>
                    </w:rPr>
                    <w:t>姓名：</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工期</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rFonts w:ascii="仿宋_GB2312" w:hAnsi="仿宋_GB2312" w:cs="仿宋_GB2312" w:eastAsia="仿宋_GB2312"/>
                      <w:sz w:val="21"/>
                    </w:rPr>
                    <w:t>工期总日历天数：</w:t>
                  </w:r>
                  <w:r>
                    <w:rPr>
                      <w:rFonts w:ascii="仿宋_GB2312" w:hAnsi="仿宋_GB2312" w:cs="仿宋_GB2312" w:eastAsia="仿宋_GB2312"/>
                      <w:sz w:val="21"/>
                      <w:u w:val="single"/>
                    </w:rPr>
                    <w:t>270天。在签定合同后7个工作日内进场施工，不得以任何原因延迟工期。</w:t>
                  </w:r>
                  <w:r>
                    <w:rPr>
                      <w:rFonts w:ascii="仿宋_GB2312" w:hAnsi="仿宋_GB2312" w:cs="仿宋_GB2312" w:eastAsia="仿宋_GB2312"/>
                      <w:sz w:val="21"/>
                    </w:rPr>
                    <w:t></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缺陷责任期</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u w:val="single"/>
                    </w:rPr>
                    <w:t>24</w:t>
                  </w:r>
                  <w:r>
                    <w:rPr>
                      <w:rFonts w:ascii="仿宋_GB2312" w:hAnsi="仿宋_GB2312" w:cs="仿宋_GB2312" w:eastAsia="仿宋_GB2312"/>
                      <w:sz w:val="21"/>
                    </w:rPr>
                    <w:t>个月</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5</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分包</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不允许</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6</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价格调整</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见合同条款</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7</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履约保证金</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合同价的</w:t>
                  </w:r>
                  <w:r>
                    <w:rPr>
                      <w:rFonts w:ascii="仿宋_GB2312" w:hAnsi="仿宋_GB2312" w:cs="仿宋_GB2312" w:eastAsia="仿宋_GB2312"/>
                      <w:sz w:val="21"/>
                    </w:rPr>
                    <w:t>10%</w:t>
                  </w:r>
                </w:p>
              </w:tc>
            </w:tr>
            <w:tr>
              <w:tc>
                <w:tcPr>
                  <w:tcW w:type="dxa" w:w="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8</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仿宋_GB2312" w:hAnsi="仿宋_GB2312" w:cs="仿宋_GB2312" w:eastAsia="仿宋_GB2312"/>
                      <w:sz w:val="21"/>
                    </w:rPr>
                    <w:t>付款方式</w:t>
                  </w:r>
                </w:p>
              </w:tc>
              <w:tc>
                <w:tcPr>
                  <w:tcW w:type="dxa" w:w="30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合同签订后，支付预付款，金额为合同价的</w:t>
                  </w:r>
                  <w:r>
                    <w:rPr>
                      <w:rFonts w:ascii="仿宋_GB2312" w:hAnsi="仿宋_GB2312" w:cs="仿宋_GB2312" w:eastAsia="仿宋_GB2312"/>
                      <w:sz w:val="21"/>
                    </w:rPr>
                    <w:t>30%;施工单位进场施工，工程进度达到30%时按合同金额拨付30%的工程进度款，扣回预付款的50%，即实际支付金额为合同价的15%；工程进度达到80%时按合同金额拨付30%的工程进度款，扣回预付款的50%，即实际支付金额为合同价的15%；交(竣)工验收合格后拨付至合同价或结算价的80％（若工程结算价高于合同价，则拨付至合同价的80％；若工程结算价低于合同价，则拨付至结算价的80%）；工程经结算审核后，乙方交付审定金额的3%给德昌县水利局后，拨付至审定金额的100%。交给德昌县水利局的3%资金自工程竣工验收合格之日起满二年缺陷责任期后无质量问题一次性无息退还。</w:t>
                  </w:r>
                </w:p>
              </w:tc>
            </w:tr>
          </w:tbl>
          <w:p>
            <w:pPr>
              <w:pStyle w:val="null3"/>
              <w:ind w:firstLine="240"/>
              <w:jc w:val="left"/>
            </w:pPr>
            <w:r>
              <w:rPr>
                <w:rFonts w:ascii="仿宋_GB2312" w:hAnsi="仿宋_GB2312" w:cs="仿宋_GB2312" w:eastAsia="仿宋_GB2312"/>
                <w:sz w:val="24"/>
              </w:rPr>
              <w:t>★2.漏项工程处理：施工过程中，发现工程量清单存在漏项工程的，该漏项工程作为本项目本章采购需求的组成部分，采购人和供应商可以按照《中华人民共和国政府采购法》的规定签订不超过成交金额百分之十的补充合同。</w:t>
            </w:r>
          </w:p>
          <w:p>
            <w:pPr>
              <w:pStyle w:val="null3"/>
              <w:ind w:firstLine="240"/>
              <w:jc w:val="left"/>
            </w:pPr>
            <w:r>
              <w:rPr>
                <w:rFonts w:ascii="仿宋_GB2312" w:hAnsi="仿宋_GB2312" w:cs="仿宋_GB2312" w:eastAsia="仿宋_GB2312"/>
                <w:sz w:val="24"/>
              </w:rPr>
              <w:t>★3.供应商针对本项目的施工，必须达到国家及行业现行技术规范标准，符合国家及行业验收合格标准。</w:t>
            </w:r>
          </w:p>
          <w:p>
            <w:pPr>
              <w:pStyle w:val="null3"/>
              <w:ind w:firstLine="480"/>
              <w:jc w:val="left"/>
            </w:pPr>
            <w:r>
              <w:rPr>
                <w:rFonts w:ascii="仿宋_GB2312" w:hAnsi="仿宋_GB2312" w:cs="仿宋_GB2312" w:eastAsia="仿宋_GB2312"/>
                <w:sz w:val="24"/>
              </w:rPr>
              <w:t>3.1施工要求：按采购单位相关要求进行施工，及时到达施工现场，完成指定的搬运、清理及卫生清扫任务，并将建渣及建筑垃圾清运到指定地点，成交人承担与施工相关的安全及文明施工等责任，施工应符合国家现行工程施工验收标准和相关规范，并验收合格。</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1）施工方需加强施工管理，提高技术水平，确保工程质量，安全施工，节约材料，提高经济效益。</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2）施工需用所有工程机械、备品备件由成交人提供。</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3）所有施工用材料、工程的质量及技术标准等必须符合国家相关行业标准、规范。</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4）本工程所有的原材料、成品、半成品和设备均应符合设计和规范要求，并按相关规定规范执行。</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5）按采购人要求规范标准操作，不得随意变更。</w:t>
            </w:r>
          </w:p>
          <w:p>
            <w:pPr>
              <w:pStyle w:val="null3"/>
              <w:ind w:firstLine="480"/>
              <w:jc w:val="left"/>
            </w:pPr>
            <w:r>
              <w:rPr>
                <w:rFonts w:ascii="仿宋_GB2312" w:hAnsi="仿宋_GB2312" w:cs="仿宋_GB2312" w:eastAsia="仿宋_GB2312"/>
                <w:sz w:val="24"/>
              </w:rPr>
              <w:t>3.2文明施工、环保要求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1）在施工现场周围做好维护结构，尽量减小对周围环境的影响，降低事故隐患，做到文明施工。</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2）施工车辆运输，必须有保护员统一指挥，装卸堆放整齐，严禁乱堆、乱放。</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3）路段保护所有清除的废土用加遮盖物的运输车运至指定弃土场，沿线不得将任何废土倒至其路旁和其它不允许的地方。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4）废弃物场应规整，禁止随意堆砌，保证不造成任何水土流失和杜绝污染自然环境事件的发生。</w:t>
            </w:r>
          </w:p>
          <w:p>
            <w:pPr>
              <w:pStyle w:val="null3"/>
              <w:ind w:firstLine="240"/>
              <w:jc w:val="left"/>
            </w:pPr>
            <w:r>
              <w:rPr>
                <w:rFonts w:ascii="仿宋_GB2312" w:hAnsi="仿宋_GB2312" w:cs="仿宋_GB2312" w:eastAsia="仿宋_GB2312"/>
                <w:sz w:val="24"/>
              </w:rPr>
              <w:t>4.针对本项目的其他技术服务要求：</w:t>
            </w:r>
          </w:p>
          <w:p>
            <w:pPr>
              <w:pStyle w:val="null3"/>
              <w:ind w:firstLine="240"/>
              <w:jc w:val="left"/>
            </w:pPr>
            <w:r>
              <w:rPr>
                <w:rFonts w:ascii="仿宋_GB2312" w:hAnsi="仿宋_GB2312" w:cs="仿宋_GB2312" w:eastAsia="仿宋_GB2312"/>
                <w:sz w:val="24"/>
              </w:rPr>
              <w:t>4.1工程主要内容：详见附件“工程量清单”、“设计图纸”；</w:t>
            </w:r>
          </w:p>
          <w:p>
            <w:pPr>
              <w:pStyle w:val="null3"/>
              <w:ind w:firstLine="240"/>
              <w:jc w:val="left"/>
            </w:pPr>
            <w:r>
              <w:rPr>
                <w:rFonts w:ascii="仿宋_GB2312" w:hAnsi="仿宋_GB2312" w:cs="仿宋_GB2312" w:eastAsia="仿宋_GB2312"/>
                <w:sz w:val="24"/>
              </w:rPr>
              <w:t>4.2其他技术要求</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1）所提供的所有货物和服务符合国家现行有关质量标准或者优于国家现行相关行业技术规范（或标准）及国家强制性标准；</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2）建设施工过程中所有产品供应商不得以次充好；产品来源渠道必须合法，同时应根据国家有关规定、厂家服务承诺及采购单位的要求做好服务工作。</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3）工程质量要求：按工程量清单和相关要求进行施工、竣工和保修服务，工程质量应当达到或优于现行国家行业规范（或行业标准）要求。</w:t>
            </w:r>
          </w:p>
          <w:p>
            <w:pPr>
              <w:pStyle w:val="null3"/>
              <w:ind w:firstLine="240"/>
              <w:jc w:val="left"/>
            </w:pPr>
            <w:r>
              <w:rPr>
                <w:rFonts w:ascii="仿宋_GB2312" w:hAnsi="仿宋_GB2312" w:cs="仿宋_GB2312" w:eastAsia="仿宋_GB2312"/>
                <w:sz w:val="24"/>
              </w:rPr>
              <w:t>4.3安全要求</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1）成交人须做好施工现场的安全工作，设置必要的警示标志，提醒往来的车辆和行人。道路警示牌的内容必须简洁、准确、科学、完整、醒目，突出视觉效果、展示、引导作用。</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2）施工期间，工作人员必须着制式工作服，佩戴安全帽。材料堆码有序，做好交通安全保障措施，维护路口交通安全秩序，避免因交通组织及措施不当，造成责任事故。</w:t>
            </w:r>
          </w:p>
          <w:p>
            <w:pPr>
              <w:pStyle w:val="null3"/>
              <w:jc w:val="left"/>
            </w:pPr>
            <w:r>
              <w:rPr>
                <w:rFonts w:ascii="仿宋_GB2312" w:hAnsi="仿宋_GB2312" w:cs="仿宋_GB2312" w:eastAsia="仿宋_GB2312"/>
                <w:sz w:val="24"/>
              </w:rPr>
              <w:t>★（3）本项目自成交人成交之日起至竣工验收合格日止，成交人将负责施工场地内的人身安全、财产安全、环境安全、人事纠纷等。因施工过程中造成的直接或间接损失，以及一切安全责任问题均由成交人自行承担。（提供承诺函，格式自拟）</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4.3其他要求</w:t>
            </w:r>
          </w:p>
          <w:p>
            <w:pPr>
              <w:pStyle w:val="null3"/>
              <w:ind w:firstLine="480"/>
              <w:jc w:val="left"/>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rPr>
              <w:t>不允许拖欠农民工工资</w:t>
            </w:r>
            <w:r>
              <w:rPr>
                <w:rFonts w:ascii="仿宋_GB2312" w:hAnsi="仿宋_GB2312" w:cs="仿宋_GB2312" w:eastAsia="仿宋_GB2312"/>
                <w:sz w:val="24"/>
              </w:rPr>
              <w:t>,若发生拖欠民工工资情况，采购人有权从成交供应商履约保证金或合同款中扣除，直接支付民工工资；（提供承诺函，格式自拟）</w:t>
            </w:r>
          </w:p>
          <w:p>
            <w:pPr>
              <w:pStyle w:val="null3"/>
              <w:ind w:firstLine="241"/>
              <w:jc w:val="left"/>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rPr>
              <w:t>施工现场施工机械、排污</w:t>
            </w:r>
            <w:r>
              <w:rPr>
                <w:rFonts w:ascii="仿宋_GB2312" w:hAnsi="仿宋_GB2312" w:cs="仿宋_GB2312" w:eastAsia="仿宋_GB2312"/>
                <w:sz w:val="24"/>
              </w:rPr>
              <w:t>(水)、建筑垃圾清理运输等由供应商自行承担，采购人负责配合提供施工用电、用水，费用由施工方承担。</w:t>
            </w:r>
          </w:p>
          <w:p>
            <w:pPr>
              <w:pStyle w:val="null3"/>
              <w:ind w:firstLine="236"/>
              <w:jc w:val="left"/>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rPr>
              <w:t>培训要求：为保障工程工作顺利开展，落实安全文明施工要求，提升施工人员专业技术水平，成交人在项目实施前组织专业技术人员对施工操作人员进行安全、规范施工的系统培训，确保施工人员的安全、规</w:t>
            </w:r>
            <w:r>
              <w:rPr>
                <w:rFonts w:ascii="仿宋_GB2312" w:hAnsi="仿宋_GB2312" w:cs="仿宋_GB2312" w:eastAsia="仿宋_GB2312"/>
                <w:sz w:val="24"/>
              </w:rPr>
              <w:t>范施</w:t>
            </w:r>
            <w:r>
              <w:rPr>
                <w:rFonts w:ascii="仿宋_GB2312" w:hAnsi="仿宋_GB2312" w:cs="仿宋_GB2312" w:eastAsia="仿宋_GB2312"/>
                <w:sz w:val="24"/>
              </w:rPr>
              <w:t>工</w:t>
            </w:r>
            <w:r>
              <w:rPr>
                <w:rFonts w:ascii="仿宋_GB2312" w:hAnsi="仿宋_GB2312" w:cs="仿宋_GB2312" w:eastAsia="仿宋_GB2312"/>
                <w:sz w:val="24"/>
              </w:rPr>
              <w:t>技术及质量达到本次服务目标。</w:t>
            </w:r>
          </w:p>
          <w:p>
            <w:pPr>
              <w:pStyle w:val="null3"/>
              <w:ind w:firstLine="236"/>
              <w:jc w:val="left"/>
            </w:pPr>
            <w:r>
              <w:rPr>
                <w:rFonts w:ascii="仿宋_GB2312" w:hAnsi="仿宋_GB2312" w:cs="仿宋_GB2312" w:eastAsia="仿宋_GB2312"/>
                <w:sz w:val="24"/>
                <w:b/>
              </w:rPr>
              <w:t>(4)</w:t>
            </w:r>
            <w:r>
              <w:rPr>
                <w:rFonts w:ascii="仿宋_GB2312" w:hAnsi="仿宋_GB2312" w:cs="仿宋_GB2312" w:eastAsia="仿宋_GB2312"/>
                <w:sz w:val="24"/>
              </w:rPr>
              <w:t>供应商须承诺拟任项目负责人及其他主要人员在本次采购活动中没有在尚未完工的建设项目中担任项目负责人或主要管理人员的情形，成交后至本项目完工前也不得在其他项目担任项目负责人。（提供承诺函，格式自拟）</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b/>
              </w:rPr>
              <w:t>报价要求</w:t>
            </w:r>
          </w:p>
          <w:p>
            <w:pPr>
              <w:pStyle w:val="null3"/>
              <w:ind w:firstLine="482"/>
              <w:jc w:val="both"/>
            </w:pPr>
            <w:r>
              <w:rPr>
                <w:rFonts w:ascii="仿宋_GB2312" w:hAnsi="仿宋_GB2312" w:cs="仿宋_GB2312" w:eastAsia="仿宋_GB2312"/>
                <w:sz w:val="24"/>
                <w:b/>
              </w:rPr>
              <w:t>本项目预算金额</w:t>
            </w:r>
            <w:r>
              <w:rPr>
                <w:rFonts w:ascii="仿宋_GB2312" w:hAnsi="仿宋_GB2312" w:cs="仿宋_GB2312" w:eastAsia="仿宋_GB2312"/>
                <w:sz w:val="24"/>
                <w:b/>
              </w:rPr>
              <w:t>：</w:t>
            </w:r>
            <w:r>
              <w:rPr>
                <w:rFonts w:ascii="仿宋_GB2312" w:hAnsi="仿宋_GB2312" w:cs="仿宋_GB2312" w:eastAsia="仿宋_GB2312"/>
                <w:sz w:val="24"/>
                <w:b/>
              </w:rPr>
              <w:t>2465498.69</w:t>
            </w:r>
            <w:r>
              <w:rPr>
                <w:rFonts w:ascii="仿宋_GB2312" w:hAnsi="仿宋_GB2312" w:cs="仿宋_GB2312" w:eastAsia="仿宋_GB2312"/>
                <w:sz w:val="24"/>
                <w:b/>
              </w:rPr>
              <w:t>元，项目最高限价</w:t>
            </w:r>
            <w:r>
              <w:rPr>
                <w:rFonts w:ascii="仿宋_GB2312" w:hAnsi="仿宋_GB2312" w:cs="仿宋_GB2312" w:eastAsia="仿宋_GB2312"/>
                <w:sz w:val="24"/>
                <w:b/>
              </w:rPr>
              <w:t xml:space="preserve">2342223.76 </w:t>
            </w:r>
            <w:r>
              <w:rPr>
                <w:rFonts w:ascii="仿宋_GB2312" w:hAnsi="仿宋_GB2312" w:cs="仿宋_GB2312" w:eastAsia="仿宋_GB2312"/>
                <w:sz w:val="24"/>
                <w:b/>
              </w:rPr>
              <w:t>元，本项目为固定单价报价，供应商报价不得高于最高限价，高于最高限价则报价无效。</w:t>
            </w:r>
          </w:p>
          <w:p>
            <w:pPr>
              <w:pStyle w:val="null3"/>
              <w:ind w:firstLine="240"/>
              <w:jc w:val="left"/>
            </w:pPr>
            <w:r>
              <w:rPr>
                <w:rFonts w:ascii="仿宋_GB2312" w:hAnsi="仿宋_GB2312" w:cs="仿宋_GB2312" w:eastAsia="仿宋_GB2312"/>
                <w:sz w:val="24"/>
              </w:rPr>
              <w:t>6</w:t>
            </w:r>
            <w:r>
              <w:rPr>
                <w:rFonts w:ascii="仿宋_GB2312" w:hAnsi="仿宋_GB2312" w:cs="仿宋_GB2312" w:eastAsia="仿宋_GB2312"/>
                <w:sz w:val="24"/>
              </w:rPr>
              <w:t>、履约验收</w:t>
            </w:r>
          </w:p>
          <w:p>
            <w:pPr>
              <w:pStyle w:val="null3"/>
              <w:ind w:firstLine="480"/>
              <w:jc w:val="left"/>
            </w:pPr>
            <w:r>
              <w:rPr>
                <w:rFonts w:ascii="仿宋_GB2312" w:hAnsi="仿宋_GB2312" w:cs="仿宋_GB2312" w:eastAsia="仿宋_GB2312"/>
                <w:sz w:val="24"/>
              </w:rPr>
              <w:t>本项目施工完毕后，由采购人组织专业人员会同成交人根据《财政部关于进一步加强政府采购需求和履约验收管理的指导意见》（财库〔</w:t>
            </w:r>
            <w:r>
              <w:rPr>
                <w:rFonts w:ascii="仿宋_GB2312" w:hAnsi="仿宋_GB2312" w:cs="仿宋_GB2312" w:eastAsia="仿宋_GB2312"/>
                <w:sz w:val="24"/>
              </w:rPr>
              <w:t>2016〕205号）及本项目《</w:t>
            </w:r>
            <w:r>
              <w:rPr>
                <w:rFonts w:ascii="仿宋_GB2312" w:hAnsi="仿宋_GB2312" w:cs="仿宋_GB2312" w:eastAsia="仿宋_GB2312"/>
                <w:sz w:val="24"/>
              </w:rPr>
              <w:t>公开招标</w:t>
            </w:r>
            <w:r>
              <w:rPr>
                <w:rFonts w:ascii="仿宋_GB2312" w:hAnsi="仿宋_GB2312" w:cs="仿宋_GB2312" w:eastAsia="仿宋_GB2312"/>
                <w:sz w:val="24"/>
              </w:rPr>
              <w:t>文件》、成交供应商《响应文件》、供应商的现场承诺、双方签订的合同等相关要求进行验收。如有短缺、规格质量不符、资料不全、有质量及安全隐患的以及技术指标达不到标准，由成交人在</w:t>
            </w:r>
            <w:r>
              <w:rPr>
                <w:rFonts w:ascii="仿宋_GB2312" w:hAnsi="仿宋_GB2312" w:cs="仿宋_GB2312" w:eastAsia="仿宋_GB2312"/>
                <w:sz w:val="24"/>
              </w:rPr>
              <w:t>10个工作日内无偿给予更换、补齐，并承担由此产生的全部费用，验收合格的按照合同及资金管理规定办理资金结算手续；验收不合格的履约保证金将不予退还，也将不予支付采购资金，还会报告本项目同级监管部门按照政府采购法律法规等有关规定给予行政处罚或者以失信行为记入诚信档案。</w:t>
            </w:r>
          </w:p>
          <w:p>
            <w:pPr>
              <w:pStyle w:val="null3"/>
              <w:ind w:firstLine="480"/>
              <w:jc w:val="left"/>
            </w:pPr>
            <w:r>
              <w:rPr>
                <w:rFonts w:ascii="仿宋_GB2312" w:hAnsi="仿宋_GB2312" w:cs="仿宋_GB2312" w:eastAsia="仿宋_GB2312"/>
                <w:sz w:val="24"/>
              </w:rPr>
              <w:t>7、其他未尽事宜，签订合同时双方协商确定。</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270天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德昌县麻栗镇三合村</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1、合同签订后，支付预付款，金额为合同价的30%，达到付款条件起15日内，支付合同总金额的30.00%</w:t>
            </w:r>
          </w:p>
          <w:p>
            <w:pPr>
              <w:pStyle w:val="null3"/>
              <w:jc w:val="left"/>
            </w:pPr>
            <w:r>
              <w:rPr>
                <w:rFonts w:ascii="仿宋_GB2312" w:hAnsi="仿宋_GB2312" w:cs="仿宋_GB2312" w:eastAsia="仿宋_GB2312"/>
              </w:rPr>
              <w:t>2、施工单位进场施工，工程进度达到30%时按合同金额拨付30%的工程进度款，扣回预付款的50%，即实际支付金额为合同价的15%，达到付款条件起15日内，支付合同总金额的15.00%</w:t>
            </w:r>
          </w:p>
          <w:p>
            <w:pPr>
              <w:pStyle w:val="null3"/>
              <w:jc w:val="left"/>
            </w:pPr>
            <w:r>
              <w:rPr>
                <w:rFonts w:ascii="仿宋_GB2312" w:hAnsi="仿宋_GB2312" w:cs="仿宋_GB2312" w:eastAsia="仿宋_GB2312"/>
              </w:rPr>
              <w:t>3、工程进度达到80%时按合同金额拨付30%的工程进度款，扣回预付款的50%，即实际支付金额为合同价的15%，达到付款条件起15日内，支付合同总金额的15.00%</w:t>
            </w:r>
          </w:p>
          <w:p>
            <w:pPr>
              <w:pStyle w:val="null3"/>
              <w:jc w:val="left"/>
            </w:pPr>
            <w:r>
              <w:rPr>
                <w:rFonts w:ascii="仿宋_GB2312" w:hAnsi="仿宋_GB2312" w:cs="仿宋_GB2312" w:eastAsia="仿宋_GB2312"/>
              </w:rPr>
              <w:t>4、交(竣)工验收合格后拨付至合同价或结算价的80％（若工程结算价高于合同价，则拨付至合同价的80％；若工程结算价低于合同价，则拨付至结算价的80%），达到付款条件起15日内，支付合同总金额的20.00%</w:t>
            </w:r>
          </w:p>
          <w:p>
            <w:pPr>
              <w:pStyle w:val="null3"/>
              <w:jc w:val="left"/>
            </w:pPr>
            <w:r>
              <w:rPr>
                <w:rFonts w:ascii="仿宋_GB2312" w:hAnsi="仿宋_GB2312" w:cs="仿宋_GB2312" w:eastAsia="仿宋_GB2312"/>
              </w:rPr>
              <w:t>5、工程经结算审核后，乙方交付审定金额的3%给德昌县水利局后，拨付至审定金额的100%。交给德昌县水利局的3%资金自工程竣工验收合格之日起满二年缺陷责任期后无质量问题一次性无息退还，达到付款条件起15日内，支付合同总金额的20.00%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施工完毕后，由采购人组织专业人员会同成交人根据《财政部关于进一步加强政府采购需求和履约验收管理的指导意见》（财库〔2016〕205号）及本项目《公开招标文件》、成交供应商《响应文件》、供应商的现场承诺、双方签订的合同等相关要求进行验收。如有短缺、规格质量不符、资料不全、有质量及安全隐患的以及技术指标达不到标准，由成交人在10个工作日内无偿给予更换、补齐，并承担由此产生的全部费用，验收合格的按照合同及资金管理规定办理资金结算手续；验收不合格的履约保证金将不予退还，也将不予支付采购资金，还会报告本项目同级监管部门按照政府采购法律法规等有关规定给予行政处罚或者以失信行为记入诚信档案。</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通过凉山州仲裁委员会仲裁解决</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施工过程中，发现工程量清单存在漏项工程的，该漏项工程作为本项目本章采购需求的组成部分，采购人和供应商可以按照《中华人民共和国政府采购法》的规定签订不超过成交金额百分之十的补充合同。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本项目最高限价2342223.76 元，供应商按照此金额进行报价，其余显示价格因系统原因更改不了。清单共两部分，报价时分别是两个清单相加的总价。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rFonts w:ascii="仿宋_GB2312" w:hAnsi="仿宋_GB2312" w:cs="仿宋_GB2312" w:eastAsia="仿宋_GB2312"/>
        </w:rPr>
        <w:t>注：工程量清单不属于磋商过程中可以实质性变动的内容。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 xml:space="preserve"> 七、磋商文件规定的供应商资格条件与随机抽取设置的或邀请书中载明的供应商资格条件不一致的；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八、磋商文件有违反国家其他有关强制性规定的情形。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水利水电工程二级注册建造师及以上建造师注册证书原件扫描件；供应商应当提供项目负责人的行业主管部门颁发的且在有效期内的水利工程安全生产考核合格证书（B 证）原件扫描件；供应商需在使用投标（响应）客户端编制响应文件时，按要求上传相应证明材料，填写《投标（响应）函》完成承诺，并进行电子签章。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661"/>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水利水电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661"/>
          </w:tcPr>
          <w:p>
            <w:pPr>
              <w:pStyle w:val="null3"/>
              <w:jc w:val="left"/>
            </w:pPr>
            <w:r>
              <w:rPr>
                <w:rFonts w:ascii="仿宋_GB2312" w:hAnsi="仿宋_GB2312" w:cs="仿宋_GB2312" w:eastAsia="仿宋_GB2312"/>
              </w:rPr>
              <w:t>投标（响应）函,企业资质信息表</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二、磋商小组应对供应商已标价工程量清单进行算术性复核，如果出现下列不一致的，按以下原则进行修正：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其他实质性要求</w:t>
            </w:r>
          </w:p>
        </w:tc>
        <w:tc>
          <w:tcPr>
            <w:tcW w:type="dxa" w:w="1661"/>
          </w:tcPr>
          <w:p>
            <w:pPr>
              <w:pStyle w:val="null3"/>
              <w:jc w:val="left"/>
            </w:pPr>
            <w:r>
              <w:rPr>
                <w:rFonts w:ascii="仿宋_GB2312" w:hAnsi="仿宋_GB2312" w:cs="仿宋_GB2312" w:eastAsia="仿宋_GB2312"/>
              </w:rPr>
              <w:t>报价明细表,供应商应提交的相关证明材料,企业资质信息表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磋商小组认为供应商响应报价明显低于其他通过符合性审查供应商的响应报价，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注：供应商报价低于最高限价85%或者低于其他有效供应商报价算术平均价90%的，磋商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施工组织设计</w:t>
      </w:r>
      <w:r>
        <w:rPr>
          <w:rFonts w:ascii="仿宋_GB2312" w:hAnsi="仿宋_GB2312" w:cs="仿宋_GB2312" w:eastAsia="仿宋_GB2312"/>
        </w:rPr>
        <w:t xml:space="preserve"> ，按照技术指标得分确定优劣）顺序排列；评审得分且最后报价且技术指标得分均相同的，按供应商承诺提供的优先采购产品认证证书数量由多到少顺序排列；评审得分且最后报价且技术指标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outlineLvl w:val="3"/>
      </w:pPr>
      <w:r>
        <w:rPr>
          <w:rFonts w:ascii="仿宋_GB2312" w:hAnsi="仿宋_GB2312" w:cs="仿宋_GB2312" w:eastAsia="仿宋_GB2312"/>
          <w:sz w:val="24"/>
          <w:b/>
        </w:rPr>
        <w:t>评分标准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施工组织设计</w:t>
            </w:r>
          </w:p>
        </w:tc>
        <w:tc>
          <w:tcPr>
            <w:tcW w:type="dxa" w:w="2575"/>
          </w:tcPr>
          <w:p>
            <w:pPr>
              <w:pStyle w:val="null3"/>
              <w:jc w:val="left"/>
            </w:pPr>
            <w:r>
              <w:rPr>
                <w:rFonts w:ascii="仿宋_GB2312" w:hAnsi="仿宋_GB2312" w:cs="仿宋_GB2312" w:eastAsia="仿宋_GB2312"/>
              </w:rPr>
              <w:t>供应商提供的施工组织方案包含但不限于（1）进度计划（至少包含：①施工进度计划表（图）；②组织机构；③进度保证措施）；（2）质量保证措施（至少包含：①项目质量目标；②项目质量管理的组织机构以及分工、职责和管理制度；③质量全过程检查制度）；（3）安全保证措施（至少包含：①项目重要危险源分析以及项目安全管理目标；②安全管理组织机构以及分工、职责；③安全生产管理制度和职工安全教育培训制度；）；（4）资源配置计划（至少包含：①现场生产、生活临时设施布置计划；②资金使用及保障计划；③施工所需主要材料的进场时间计划以及所需的施工机具设备的种类、数量、使用部位及进出场时间）；（5）环保文明措施（至少包含：①项目文明施工与环境管理目标；②项目文明施工与现场环境保护的控制措施；③项目文明施工与现场环境检查制度，以及环境事故的处理规定）；（6）应急预案（至少包含：①天气、交通状况、季节、安全、赶工的应急处理方案；②具有突发事件的应急响应预案；③具有突发事件的处理措施）；（7）施工工艺（至少包含：①根据工程量清单供应商应确定有主要分部（分项）工程名称，并针对确定的主要分部（分项）工程名称制定有施工工艺或施工方法；②项目施工的临时用水方案；③项目施工的临时用电方案），前述7项（包含大项下面的每个小项）内容齐全，完全满足本项目实际需求，切实可行的得56分；方案中每缺少一项内容扣8分；有一项内容错误、缺陷（注:“错误、缺陷”是指①项目名称、实施地点、涉及的规范、标准与本项目要求不一致，存在失效或错误；②进度计划超期；③技术环节和实施操作流程不符合相关规程；④方案内容与项目需求无关，明显复制其他项目内容；⑤衔接时效性差，无法及时解决问题；⑥人员设置与本项目无关；⑦缺少关键点等以上任意一种情形）的扣4分，扣完为止。</w:t>
            </w:r>
          </w:p>
        </w:tc>
        <w:tc>
          <w:tcPr>
            <w:tcW w:type="dxa" w:w="831"/>
          </w:tcPr>
          <w:p>
            <w:pPr>
              <w:pStyle w:val="null3"/>
              <w:jc w:val="center"/>
            </w:pPr>
            <w:r>
              <w:rPr>
                <w:rFonts w:ascii="仿宋_GB2312" w:hAnsi="仿宋_GB2312" w:cs="仿宋_GB2312" w:eastAsia="仿宋_GB2312"/>
              </w:rPr>
              <w:t>56.0000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项目负责人信息表</w:t>
            </w:r>
          </w:p>
          <w:p>
            <w:pPr>
              <w:pStyle w:val="null3"/>
              <w:jc w:val="left"/>
            </w:pPr>
            <w:r>
              <w:rPr>
                <w:rFonts w:ascii="仿宋_GB2312" w:hAnsi="仿宋_GB2312" w:cs="仿宋_GB2312" w:eastAsia="仿宋_GB2312"/>
              </w:rPr>
              <w:t>企业资质信息表</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供应商2023年1月1日（含1日）以来每具有一个已完成类似项目业绩的得3分，最多得9分。（提供施工合同复印件和竣工验收报告复印件。）类似项目是指：水利工程项目。</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项目负责人信息表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优先采购节能、环境标志、无线局域网产品</w:t>
            </w:r>
          </w:p>
        </w:tc>
        <w:tc>
          <w:tcPr>
            <w:tcW w:type="dxa" w:w="2575"/>
          </w:tcPr>
          <w:p>
            <w:pPr>
              <w:pStyle w:val="null3"/>
              <w:jc w:val="left"/>
            </w:pPr>
            <w:r>
              <w:rPr>
                <w:rFonts w:ascii="仿宋_GB2312" w:hAnsi="仿宋_GB2312" w:cs="仿宋_GB2312" w:eastAsia="仿宋_GB2312"/>
              </w:rPr>
              <w:t>供应商所响应的产品中每有一项属于节能产品政府采购品目清单中优先采购范围的得0.5分；每有一项属于环境标志产品政府采购品目清单中优先采购范围的得0.5分；每有一项为无线局域网产品政府采购清单中的产品的得0.5分。本项共5分。 说明： 1、可重复计分； 2、本项目采购的产品中属于节能产品或环境标志产品政府采购品目清单中强制采购范围的，不属于本项评分范围。 3、供应商所响应的产品属于节能产品或环境标志产品政府采购品目清单中优先采购范围的，应当在响应文件中提供国家确定的认证机构的认证结果信息发布平台公布的该产品认证信息截图或者打印资料并加盖供应商公章（鲜章），否则不予给分。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项目负责人信息表</w:t>
            </w:r>
          </w:p>
          <w:p>
            <w:pPr>
              <w:pStyle w:val="null3"/>
              <w:jc w:val="left"/>
            </w:pPr>
            <w:r>
              <w:rPr>
                <w:rFonts w:ascii="仿宋_GB2312" w:hAnsi="仿宋_GB2312" w:cs="仿宋_GB2312" w:eastAsia="仿宋_GB2312"/>
              </w:rPr>
              <w:t>强制、优先采购产品承诺函</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已标价工程量清单</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强制、优先采购产品承诺函,供应商应提交的相关证明材料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本项目授权磋商小组在磋商报告确定的成交候选供应商名单中按顺序直接确定1名成交供应商。确认后代理机构在四川政府采购网发布成交结果公告，同时向成交供应商发出成交通知书。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中华人民共和国建筑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1.6.1.中标（成交）的施工单位是否为中小企业：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二、工程要求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安全文明施工费：XX 元；</w:t>
      </w:r>
    </w:p>
    <w:p>
      <w:pPr>
        <w:pStyle w:val="null3"/>
        <w:jc w:val="left"/>
      </w:pPr>
      <w:r>
        <w:rPr>
          <w:rFonts w:ascii="仿宋_GB2312" w:hAnsi="仿宋_GB2312" w:cs="仿宋_GB2312" w:eastAsia="仿宋_GB2312"/>
        </w:rPr>
        <w:t>暂列金额：XX 元；</w:t>
      </w:r>
    </w:p>
    <w:p>
      <w:pPr>
        <w:pStyle w:val="null3"/>
        <w:jc w:val="left"/>
      </w:pPr>
      <w:r>
        <w:rPr>
          <w:rFonts w:ascii="仿宋_GB2312" w:hAnsi="仿宋_GB2312" w:cs="仿宋_GB2312" w:eastAsia="仿宋_GB2312"/>
        </w:rPr>
        <w:t>材料暂估价金额：XX 元；</w:t>
      </w:r>
    </w:p>
    <w:p>
      <w:pPr>
        <w:pStyle w:val="null3"/>
        <w:jc w:val="left"/>
      </w:pPr>
      <w:r>
        <w:rPr>
          <w:rFonts w:ascii="仿宋_GB2312" w:hAnsi="仿宋_GB2312" w:cs="仿宋_GB2312" w:eastAsia="仿宋_GB2312"/>
        </w:rPr>
        <w:t>专业工程暂估价金额：XX 元；</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4.1.施工工期：</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4.1.1.计划开工日期：</w:t>
      </w:r>
    </w:p>
    <w:p>
      <w:pPr>
        <w:pStyle w:val="null3"/>
        <w:jc w:val="left"/>
      </w:pPr>
      <w:r>
        <w:rPr>
          <w:rFonts w:ascii="仿宋_GB2312" w:hAnsi="仿宋_GB2312" w:cs="仿宋_GB2312" w:eastAsia="仿宋_GB2312"/>
        </w:rPr>
        <w:t>4.1.2.计划竣工日期：</w:t>
      </w:r>
    </w:p>
    <w:p>
      <w:pPr>
        <w:pStyle w:val="null3"/>
        <w:jc w:val="left"/>
      </w:pPr>
      <w:r>
        <w:rPr>
          <w:rFonts w:ascii="仿宋_GB2312" w:hAnsi="仿宋_GB2312" w:cs="仿宋_GB2312" w:eastAsia="仿宋_GB2312"/>
        </w:rPr>
        <w:t>4.1.3.工期总日历天数：</w:t>
      </w:r>
      <w:r>
        <w:rPr>
          <w:rFonts w:ascii="仿宋_GB2312" w:hAnsi="仿宋_GB2312" w:cs="仿宋_GB2312" w:eastAsia="仿宋_GB2312"/>
        </w:rPr>
        <w:t>天。工期总日历天数与根据前述计划开竣工日期计算的工期天数不一致的，以工期总日历天数为准。</w:t>
      </w:r>
    </w:p>
    <w:p>
      <w:pPr>
        <w:pStyle w:val="null3"/>
        <w:jc w:val="left"/>
      </w:pPr>
      <w:r>
        <w:rPr>
          <w:rFonts w:ascii="仿宋_GB2312" w:hAnsi="仿宋_GB2312" w:cs="仿宋_GB2312" w:eastAsia="仿宋_GB2312"/>
        </w:rPr>
        <w:t>4.1.4.工程保修范围和保修期</w:t>
      </w:r>
    </w:p>
    <w:p>
      <w:pPr>
        <w:pStyle w:val="null3"/>
        <w:jc w:val="left"/>
      </w:pPr>
      <w:r>
        <w:rPr>
          <w:rFonts w:ascii="仿宋_GB2312" w:hAnsi="仿宋_GB2312" w:cs="仿宋_GB2312" w:eastAsia="仿宋_GB2312"/>
        </w:rPr>
        <w:t>（1）保修责任范围包括：由乙方承建的项目均在质量保修范围内。</w:t>
      </w:r>
    </w:p>
    <w:p>
      <w:pPr>
        <w:pStyle w:val="null3"/>
        <w:jc w:val="left"/>
      </w:pPr>
      <w:r>
        <w:rPr>
          <w:rFonts w:ascii="仿宋_GB2312" w:hAnsi="仿宋_GB2312" w:cs="仿宋_GB2312" w:eastAsia="仿宋_GB2312"/>
        </w:rPr>
        <w:t>（2）保修期：双方约定本工程的保修期如下：XX。</w:t>
      </w:r>
    </w:p>
    <w:p>
      <w:pPr>
        <w:pStyle w:val="null3"/>
        <w:jc w:val="left"/>
      </w:pPr>
      <w:r>
        <w:rPr>
          <w:rFonts w:ascii="仿宋_GB2312" w:hAnsi="仿宋_GB2312" w:cs="仿宋_GB2312" w:eastAsia="仿宋_GB2312"/>
        </w:rPr>
        <w:t>4.1.5.缺陷责任期：自工程通过竣工验收之日起，缺陷责任期为</w:t>
      </w:r>
      <w:r>
        <w:rPr>
          <w:rFonts w:ascii="仿宋_GB2312" w:hAnsi="仿宋_GB2312" w:cs="仿宋_GB2312" w:eastAsia="仿宋_GB2312"/>
        </w:rPr>
        <w:t>______</w:t>
      </w:r>
      <w:r>
        <w:rPr>
          <w:rFonts w:ascii="仿宋_GB2312" w:hAnsi="仿宋_GB2312" w:cs="仿宋_GB2312" w:eastAsia="仿宋_GB2312"/>
        </w:rPr>
        <w:t>年。</w:t>
      </w:r>
    </w:p>
    <w:p>
      <w:pPr>
        <w:pStyle w:val="null3"/>
        <w:jc w:val="left"/>
      </w:pPr>
      <w:r>
        <w:rPr>
          <w:rFonts w:ascii="仿宋_GB2312" w:hAnsi="仿宋_GB2312" w:cs="仿宋_GB2312" w:eastAsia="仿宋_GB2312"/>
        </w:rPr>
        <w:t>4.2.施工地点：</w:t>
      </w:r>
    </w:p>
    <w:p>
      <w:pPr>
        <w:pStyle w:val="null3"/>
        <w:jc w:val="left"/>
      </w:pPr>
      <w:r>
        <w:rPr>
          <w:rFonts w:ascii="仿宋_GB2312" w:hAnsi="仿宋_GB2312" w:cs="仿宋_GB2312" w:eastAsia="仿宋_GB2312"/>
        </w:rPr>
        <w:t>4.3.项目经理</w:t>
      </w:r>
    </w:p>
    <w:p>
      <w:pPr>
        <w:pStyle w:val="null3"/>
        <w:jc w:val="left"/>
      </w:pPr>
      <w:r>
        <w:rPr>
          <w:rFonts w:ascii="仿宋_GB2312" w:hAnsi="仿宋_GB2312" w:cs="仿宋_GB2312" w:eastAsia="仿宋_GB2312"/>
        </w:rPr>
        <w:t>姓 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6.2.甲方应当配合乙方完成相关项目实施工作，按照法律规定履行项目审批手续。</w:t>
      </w:r>
    </w:p>
    <w:p>
      <w:pPr>
        <w:pStyle w:val="null3"/>
        <w:jc w:val="left"/>
      </w:pPr>
      <w:r>
        <w:rPr>
          <w:rFonts w:ascii="仿宋_GB2312" w:hAnsi="仿宋_GB2312" w:cs="仿宋_GB2312" w:eastAsia="仿宋_GB2312"/>
        </w:rPr>
        <w:t>6.3.甲方有权对乙方、项目负责人和安管人员的身份资质以及项目负责人、安管人员社保缴纳关系等信息进行核实，乙方存在违法违规行为的，甲方有权制止并纠正，并依法向有关部门反映。</w:t>
      </w:r>
    </w:p>
    <w:p>
      <w:pPr>
        <w:pStyle w:val="null3"/>
        <w:jc w:val="left"/>
      </w:pPr>
      <w:r>
        <w:rPr>
          <w:rFonts w:ascii="仿宋_GB2312" w:hAnsi="仿宋_GB2312" w:cs="仿宋_GB2312" w:eastAsia="仿宋_GB2312"/>
        </w:rPr>
        <w:t>6.4.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6.5.出现因不可抗力致使不能实现合同目的等法定情形时，甲方有权解除合同。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7.2.乙方有权根据本合同约定向甲方收取合同价款，将甲方按合同约定支付的各项价款专用于合同工程，及时支付其雇用人员工资。</w:t>
      </w:r>
    </w:p>
    <w:p>
      <w:pPr>
        <w:pStyle w:val="null3"/>
        <w:jc w:val="left"/>
      </w:pPr>
      <w:r>
        <w:rPr>
          <w:rFonts w:ascii="仿宋_GB2312" w:hAnsi="仿宋_GB2312" w:cs="仿宋_GB2312" w:eastAsia="仿宋_GB2312"/>
        </w:rPr>
        <w:t>7.3.乙方应按照合同要求履约，充分合理安排，在履行合同过程中应遵守国家规定制定的建筑安全规程和技术规范，确保提供的货物、服务符合合同有关要求。接受项目行业管理部门及政府有关部门的指导，配合甲方的履约检查及验收，负责项目实施过程中的所有协调工作，并履行以下义务：</w:t>
      </w:r>
    </w:p>
    <w:p>
      <w:pPr>
        <w:pStyle w:val="null3"/>
        <w:jc w:val="left"/>
      </w:pPr>
      <w:r>
        <w:rPr>
          <w:rFonts w:ascii="仿宋_GB2312" w:hAnsi="仿宋_GB2312" w:cs="仿宋_GB2312" w:eastAsia="仿宋_GB2312"/>
        </w:rPr>
        <w:t>7.3.1.办理法律规定应由乙方办理的许可和批准；</w:t>
      </w:r>
    </w:p>
    <w:p>
      <w:pPr>
        <w:pStyle w:val="null3"/>
        <w:jc w:val="left"/>
      </w:pPr>
      <w:r>
        <w:rPr>
          <w:rFonts w:ascii="仿宋_GB2312" w:hAnsi="仿宋_GB2312" w:cs="仿宋_GB2312" w:eastAsia="仿宋_GB2312"/>
        </w:rPr>
        <w:t>7.3.2.乙方应当按照法律规定及合同约定完成工程施工，确保工程质量符合国家有关建筑工程安全标准的要求，不进行转包及违法分包，并在缺陷责任期及保修期内履行维修、保修义务，并对造成的损失承担赔偿责任；</w:t>
      </w:r>
    </w:p>
    <w:p>
      <w:pPr>
        <w:pStyle w:val="null3"/>
        <w:jc w:val="left"/>
      </w:pPr>
      <w:r>
        <w:rPr>
          <w:rFonts w:ascii="仿宋_GB2312" w:hAnsi="仿宋_GB2312" w:cs="仿宋_GB2312" w:eastAsia="仿宋_GB2312"/>
        </w:rPr>
        <w:t>7.3.3.按法律规定和合同约定采取维护安全、防范危险、预防火灾和环境保护措施，建立健全劳动安全生产教育培训制度，加强对职工安全生产的教育培训，为职工办理工伤保险，确保工程及人员、材料、设备和设施的安全，防止因工程施工造成的人身伤害和财产损失；</w:t>
      </w:r>
    </w:p>
    <w:p>
      <w:pPr>
        <w:pStyle w:val="null3"/>
        <w:jc w:val="left"/>
      </w:pPr>
      <w:r>
        <w:rPr>
          <w:rFonts w:ascii="仿宋_GB2312" w:hAnsi="仿宋_GB2312" w:cs="仿宋_GB2312" w:eastAsia="仿宋_GB2312"/>
        </w:rPr>
        <w:t>7.3.4.在进行合同约定的各项工作时，不得侵害甲方与他人使用公用道路、水源、市政管网等公共设施的权利，避免对邻近的公共设施产生干扰。乙方占用或使用他人的施工场地，影响他人作业或生活的，应承担相应责任；</w:t>
      </w:r>
    </w:p>
    <w:p>
      <w:pPr>
        <w:pStyle w:val="null3"/>
        <w:jc w:val="left"/>
      </w:pPr>
      <w:r>
        <w:rPr>
          <w:rFonts w:ascii="仿宋_GB2312" w:hAnsi="仿宋_GB2312" w:cs="仿宋_GB2312" w:eastAsia="仿宋_GB2312"/>
        </w:rPr>
        <w:t>7.4.乙方应当保证在合同履约过程中具有符合响应文件响应的企业资质和人员资质，不得冒用、借用或者挂靠资质。乙方因特殊原因需要更换项目负责人的，应当事前经甲方同意并按规定报建设工程行业主管部门备案；更换后的项目负责人应当符合项目资格条件，若参与供应商库随机抽取的，供应商应确认参与该项目随机抽取时该人员已是乙方依法聘用并符合相应资质要求的项目负责人。</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8.1.质量缺陷的违约责任</w:t>
      </w:r>
    </w:p>
    <w:p>
      <w:pPr>
        <w:pStyle w:val="null3"/>
        <w:jc w:val="left"/>
      </w:pPr>
      <w:r>
        <w:rPr>
          <w:rFonts w:ascii="仿宋_GB2312" w:hAnsi="仿宋_GB2312" w:cs="仿宋_GB2312" w:eastAsia="仿宋_GB2312"/>
        </w:rPr>
        <w:t>8.1.1.甲方提供的主要建筑材料、建筑构配件和设备不符合强制性标准或者不履行协助义务，致使乙方无法施工，经催告后在XX期限内仍未履行相应义务的，乙方可以解除合同。</w:t>
      </w:r>
    </w:p>
    <w:p>
      <w:pPr>
        <w:pStyle w:val="null3"/>
        <w:jc w:val="left"/>
      </w:pPr>
      <w:r>
        <w:rPr>
          <w:rFonts w:ascii="仿宋_GB2312" w:hAnsi="仿宋_GB2312" w:cs="仿宋_GB2312" w:eastAsia="仿宋_GB2312"/>
        </w:rPr>
        <w:t>8.1.2.因乙方原因致使建设工程质量不符合约定的，甲方有权要求乙方在合理期限内无偿修理或者返工、改建。经过修理或者返工、改建后，造成逾期交付的，乙方应当承担如下违约责任：XX。</w:t>
      </w:r>
    </w:p>
    <w:p>
      <w:pPr>
        <w:pStyle w:val="null3"/>
        <w:jc w:val="left"/>
      </w:pPr>
      <w:r>
        <w:rPr>
          <w:rFonts w:ascii="仿宋_GB2312" w:hAnsi="仿宋_GB2312" w:cs="仿宋_GB2312" w:eastAsia="仿宋_GB2312"/>
        </w:rPr>
        <w:t>8.1.3.乙方未按合同约定的质量标准交付验收的违约责任：XX。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8.2.1.甲方未按照约定的时间和要求提供原材料、设备、场地、资金、技术资料的，乙方可以顺延工程日期，并有权要求赔偿停工、窝工等损失。</w:t>
      </w:r>
    </w:p>
    <w:p>
      <w:pPr>
        <w:pStyle w:val="null3"/>
        <w:jc w:val="left"/>
      </w:pPr>
      <w:r>
        <w:rPr>
          <w:rFonts w:ascii="仿宋_GB2312" w:hAnsi="仿宋_GB2312" w:cs="仿宋_GB2312" w:eastAsia="仿宋_GB2312"/>
        </w:rPr>
        <w:t>8.2.2.因甲方原因致使工程中途停建、缓建的，甲方应当采取措施弥补或者减少损失，赔偿乙方因此造成的停工、窝工、倒运、机械设备调迁、材料和构件积压等损失和实际费用。</w:t>
      </w:r>
    </w:p>
    <w:p>
      <w:pPr>
        <w:pStyle w:val="null3"/>
        <w:jc w:val="left"/>
      </w:pPr>
      <w:r>
        <w:rPr>
          <w:rFonts w:ascii="仿宋_GB2312" w:hAnsi="仿宋_GB2312" w:cs="仿宋_GB2312" w:eastAsia="仿宋_GB2312"/>
        </w:rPr>
        <w:t>8.2.3.因甲方违反合同约定造成暂停施工的违约责任：XX。</w:t>
      </w:r>
    </w:p>
    <w:p>
      <w:pPr>
        <w:pStyle w:val="null3"/>
        <w:jc w:val="left"/>
      </w:pPr>
      <w:r>
        <w:rPr>
          <w:rFonts w:ascii="仿宋_GB2312" w:hAnsi="仿宋_GB2312" w:cs="仿宋_GB2312" w:eastAsia="仿宋_GB2312"/>
        </w:rPr>
        <w:t>8.2.4.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履约期限。</w:t>
      </w:r>
    </w:p>
    <w:p>
      <w:pPr>
        <w:pStyle w:val="null3"/>
        <w:jc w:val="left"/>
      </w:pPr>
      <w:r>
        <w:rPr>
          <w:rFonts w:ascii="仿宋_GB2312" w:hAnsi="仿宋_GB2312" w:cs="仿宋_GB2312" w:eastAsia="仿宋_GB2312"/>
        </w:rPr>
        <w:t>8.2.5.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8.2.6.乙方未能按合同进度计划及时完成合同约定的工作的违约责任：XX。</w:t>
      </w:r>
    </w:p>
    <w:p>
      <w:pPr>
        <w:pStyle w:val="null3"/>
        <w:jc w:val="left"/>
      </w:pPr>
      <w:r>
        <w:rPr>
          <w:rFonts w:ascii="仿宋_GB2312" w:hAnsi="仿宋_GB2312" w:cs="仿宋_GB2312" w:eastAsia="仿宋_GB2312"/>
        </w:rPr>
        <w:t>8.3.迟延支付的违约责任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8.4.违法分包、转包的违约责任</w:t>
      </w:r>
    </w:p>
    <w:p>
      <w:pPr>
        <w:pStyle w:val="null3"/>
        <w:jc w:val="left"/>
      </w:pPr>
      <w:r>
        <w:rPr>
          <w:rFonts w:ascii="仿宋_GB2312" w:hAnsi="仿宋_GB2312" w:cs="仿宋_GB2312" w:eastAsia="仿宋_GB2312"/>
        </w:rPr>
        <w:t>乙方将项目违法分包、转包的，甲方可以解除合同，并要求乙方承担如下违约责任：XX。</w:t>
      </w:r>
    </w:p>
    <w:p>
      <w:pPr>
        <w:pStyle w:val="null3"/>
        <w:jc w:val="left"/>
      </w:pPr>
      <w:r>
        <w:rPr>
          <w:rFonts w:ascii="仿宋_GB2312" w:hAnsi="仿宋_GB2312" w:cs="仿宋_GB2312" w:eastAsia="仿宋_GB2312"/>
        </w:rPr>
        <w:t>8.5.擅自更换项目负责人的违约责任</w:t>
      </w:r>
    </w:p>
    <w:p>
      <w:pPr>
        <w:pStyle w:val="null3"/>
        <w:jc w:val="left"/>
      </w:pPr>
      <w:r>
        <w:rPr>
          <w:rFonts w:ascii="仿宋_GB2312" w:hAnsi="仿宋_GB2312" w:cs="仿宋_GB2312" w:eastAsia="仿宋_GB2312"/>
        </w:rPr>
        <w:t>未经甲方书面同意，乙方不得擅自更换项目负责人。乙方擅自更换项目负责人的，甲方有权要求暂停施工，由此产生的额外费用和延误的工期均由乙方承担，延误的工期计入合同总工期内，乙方仍须按照合同约定工期履约。若乙方未按照甲方要求整改，甲方有权不退还乙方履约保证金并单方解除合同，并要求乙方支付违约金XX元。</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（6）已标价工程量清单；</w:t>
      </w:r>
    </w:p>
    <w:p>
      <w:pPr>
        <w:pStyle w:val="null3"/>
        <w:jc w:val="left"/>
      </w:pPr>
      <w:r>
        <w:rPr>
          <w:rFonts w:ascii="仿宋_GB2312" w:hAnsi="仿宋_GB2312" w:cs="仿宋_GB2312" w:eastAsia="仿宋_GB2312"/>
        </w:rPr>
        <w:t>（7）国家法律、行政法规和规章制度规定或合同约定的作为合同组成部分的其他文件。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11.2.质量保证金</w:t>
      </w:r>
    </w:p>
    <w:p>
      <w:pPr>
        <w:pStyle w:val="null3"/>
        <w:jc w:val="left"/>
      </w:pPr>
      <w:r>
        <w:rPr>
          <w:rFonts w:ascii="仿宋_GB2312" w:hAnsi="仿宋_GB2312" w:cs="仿宋_GB2312" w:eastAsia="仿宋_GB2312"/>
        </w:rPr>
        <w:t>是否收取质量保证金:</w:t>
      </w:r>
    </w:p>
    <w:p>
      <w:pPr>
        <w:pStyle w:val="null3"/>
        <w:jc w:val="left"/>
      </w:pPr>
      <w:r>
        <w:rPr>
          <w:rFonts w:ascii="仿宋_GB2312" w:hAnsi="仿宋_GB2312" w:cs="仿宋_GB2312" w:eastAsia="仿宋_GB2312"/>
        </w:rPr>
        <w:t>质量保证金金额(元):</w:t>
      </w:r>
    </w:p>
    <w:p>
      <w:pPr>
        <w:pStyle w:val="null3"/>
        <w:jc w:val="left"/>
      </w:pPr>
      <w:r>
        <w:rPr>
          <w:rFonts w:ascii="仿宋_GB2312" w:hAnsi="仿宋_GB2312" w:cs="仿宋_GB2312" w:eastAsia="仿宋_GB2312"/>
        </w:rPr>
        <w:t>质量保证金收取比例:</w:t>
      </w:r>
    </w:p>
    <w:p>
      <w:pPr>
        <w:pStyle w:val="null3"/>
        <w:jc w:val="left"/>
      </w:pPr>
      <w:r>
        <w:rPr>
          <w:rFonts w:ascii="仿宋_GB2312" w:hAnsi="仿宋_GB2312" w:cs="仿宋_GB2312" w:eastAsia="仿宋_GB2312"/>
        </w:rPr>
        <w:t>质量保证金收取方式:</w:t>
      </w:r>
    </w:p>
    <w:p>
      <w:pPr>
        <w:pStyle w:val="null3"/>
        <w:jc w:val="left"/>
      </w:pPr>
      <w:r>
        <w:rPr>
          <w:rFonts w:ascii="仿宋_GB2312" w:hAnsi="仿宋_GB2312" w:cs="仿宋_GB2312" w:eastAsia="仿宋_GB2312"/>
        </w:rPr>
        <w:t>本工程需扣留质量保证金。质量保证金扣留的比例为工程价款结算总额的XX%。质量保证金在缺陷责任期满后的XX个工作日内无息退还给乙方。</w:t>
      </w:r>
    </w:p>
    <w:p>
      <w:pPr>
        <w:pStyle w:val="null3"/>
        <w:jc w:val="left"/>
      </w:pPr>
      <w:r>
        <w:rPr>
          <w:rFonts w:ascii="仿宋_GB2312" w:hAnsi="仿宋_GB2312" w:cs="仿宋_GB2312" w:eastAsia="仿宋_GB2312"/>
        </w:rPr>
        <w:t>11.3.不可抗力事件处理</w:t>
      </w:r>
    </w:p>
    <w:p>
      <w:pPr>
        <w:pStyle w:val="null3"/>
        <w:jc w:val="left"/>
      </w:pPr>
      <w:r>
        <w:rPr>
          <w:rFonts w:ascii="仿宋_GB2312" w:hAnsi="仿宋_GB2312" w:cs="仿宋_GB2312" w:eastAsia="仿宋_GB2312"/>
        </w:rPr>
        <w:t>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不可抗力事件延续XX天以上，双方应通过友好协商，确定是否继续履行合同。</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政府采购合同履行中，在不改变合同其他条款的前提下，甲方可以在合同价款10%的范围内追加与合同标的相同的建设工程，并就此与乙方协商一致后签订补充协议。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12.2.政府采购合同履行中，甲方需追加与合同标的相同的工程的，在不改变合同其他条款的前提下签订的补充合同，报同级政府采购监督管理部门备案，方可作为主合同不可分割的一部分。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