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 w:val="left" w:pos="420"/>
          <w:tab w:val="center" w:pos="4153"/>
        </w:tabs>
        <w:autoSpaceDE w:val="0"/>
        <w:autoSpaceDN w:val="0"/>
        <w:adjustRightInd w:val="0"/>
        <w:spacing w:line="560" w:lineRule="exact"/>
        <w:jc w:val="center"/>
        <w:outlineLvl w:val="0"/>
        <w:rPr>
          <w:rFonts w:ascii="Times New Roman" w:hAnsi="Times New Roman" w:eastAsia="方正小标宋简体" w:cs="Times New Roman"/>
          <w:bCs/>
          <w:kern w:val="44"/>
          <w:sz w:val="44"/>
          <w:szCs w:val="44"/>
        </w:rPr>
      </w:pPr>
      <w:r>
        <w:rPr>
          <w:rFonts w:ascii="Times New Roman" w:hAnsi="Times New Roman" w:eastAsia="方正小标宋简体" w:cs="Times New Roman"/>
          <w:bCs/>
          <w:kern w:val="44"/>
          <w:sz w:val="44"/>
          <w:szCs w:val="44"/>
        </w:rPr>
        <w:t>采办计划公告</w:t>
      </w:r>
    </w:p>
    <w:p>
      <w:pPr>
        <w:spacing w:line="560" w:lineRule="exact"/>
        <w:rPr>
          <w:rFonts w:ascii="Times New Roman" w:hAnsi="Times New Roman" w:eastAsia="等线" w:cs="Times New Roman"/>
          <w:sz w:val="32"/>
        </w:rPr>
      </w:pPr>
    </w:p>
    <w:p>
      <w:pPr>
        <w:tabs>
          <w:tab w:val="left" w:pos="993"/>
          <w:tab w:val="left" w:pos="1134"/>
          <w:tab w:val="left" w:pos="1418"/>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为便于供应商及时了解项目采办信息，现将</w:t>
      </w:r>
      <w:r>
        <w:rPr>
          <w:rFonts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single"/>
          <w:lang w:val="en-US" w:eastAsia="zh-CN"/>
        </w:rPr>
        <w:t>大榭石化-伺服液位计、石油醚异辛烷框架、热质量流量计、CEMS分析仪备机</w:t>
      </w:r>
      <w:r>
        <w:rPr>
          <w:rFonts w:ascii="Times New Roman" w:hAnsi="Times New Roman" w:eastAsia="仿宋_GB2312" w:cs="Times New Roman"/>
          <w:sz w:val="32"/>
          <w:szCs w:val="32"/>
          <w:u w:val="none"/>
        </w:rPr>
        <w:t>）</w:t>
      </w:r>
      <w:r>
        <w:rPr>
          <w:rFonts w:ascii="Times New Roman" w:hAnsi="Times New Roman" w:eastAsia="仿宋_GB2312" w:cs="Times New Roman"/>
          <w:sz w:val="32"/>
          <w:szCs w:val="32"/>
        </w:rPr>
        <w:t>的采办计划公开如下：</w:t>
      </w:r>
    </w:p>
    <w:tbl>
      <w:tblPr>
        <w:tblStyle w:val="8"/>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186"/>
        <w:gridCol w:w="1150"/>
        <w:gridCol w:w="1166"/>
        <w:gridCol w:w="5696"/>
        <w:gridCol w:w="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pPr>
              <w:jc w:val="center"/>
              <w:rPr>
                <w:rFonts w:ascii="Times New Roman" w:hAnsi="Times New Roman" w:eastAsia="仿宋" w:cs="Times New Roman"/>
                <w:b/>
                <w:bCs/>
                <w:kern w:val="0"/>
                <w:sz w:val="21"/>
                <w:szCs w:val="21"/>
              </w:rPr>
            </w:pPr>
            <w:r>
              <w:rPr>
                <w:rFonts w:ascii="Times New Roman" w:hAnsi="Times New Roman" w:eastAsia="仿宋" w:cs="Times New Roman"/>
                <w:b/>
                <w:bCs/>
                <w:kern w:val="0"/>
                <w:sz w:val="21"/>
                <w:szCs w:val="21"/>
              </w:rPr>
              <w:t>序号</w:t>
            </w:r>
          </w:p>
        </w:tc>
        <w:tc>
          <w:tcPr>
            <w:tcW w:w="1186" w:type="dxa"/>
            <w:vAlign w:val="center"/>
          </w:tcPr>
          <w:p>
            <w:pPr>
              <w:jc w:val="center"/>
              <w:rPr>
                <w:rFonts w:ascii="Times New Roman" w:hAnsi="Times New Roman" w:eastAsia="仿宋" w:cs="Times New Roman"/>
                <w:b/>
                <w:bCs/>
                <w:kern w:val="0"/>
                <w:sz w:val="21"/>
                <w:szCs w:val="21"/>
              </w:rPr>
            </w:pPr>
            <w:r>
              <w:rPr>
                <w:rFonts w:ascii="Times New Roman" w:hAnsi="Times New Roman" w:eastAsia="仿宋" w:cs="Times New Roman"/>
                <w:b/>
                <w:bCs/>
                <w:kern w:val="0"/>
                <w:sz w:val="21"/>
                <w:szCs w:val="21"/>
              </w:rPr>
              <w:t>采办包</w:t>
            </w:r>
          </w:p>
          <w:p>
            <w:pPr>
              <w:jc w:val="center"/>
              <w:rPr>
                <w:rFonts w:ascii="Times New Roman" w:hAnsi="Times New Roman" w:eastAsia="仿宋" w:cs="Times New Roman"/>
                <w:b/>
                <w:bCs/>
                <w:kern w:val="0"/>
                <w:sz w:val="21"/>
                <w:szCs w:val="21"/>
              </w:rPr>
            </w:pPr>
            <w:r>
              <w:rPr>
                <w:rFonts w:ascii="Times New Roman" w:hAnsi="Times New Roman" w:eastAsia="仿宋" w:cs="Times New Roman"/>
                <w:b/>
                <w:bCs/>
                <w:kern w:val="0"/>
                <w:sz w:val="21"/>
                <w:szCs w:val="21"/>
              </w:rPr>
              <w:t>名称</w:t>
            </w:r>
          </w:p>
        </w:tc>
        <w:tc>
          <w:tcPr>
            <w:tcW w:w="1150" w:type="dxa"/>
            <w:vAlign w:val="center"/>
          </w:tcPr>
          <w:p>
            <w:pPr>
              <w:jc w:val="center"/>
              <w:rPr>
                <w:rFonts w:ascii="Times New Roman" w:hAnsi="Times New Roman" w:eastAsia="仿宋" w:cs="Times New Roman"/>
                <w:b/>
                <w:bCs/>
                <w:kern w:val="0"/>
                <w:sz w:val="21"/>
                <w:szCs w:val="21"/>
              </w:rPr>
            </w:pPr>
            <w:r>
              <w:rPr>
                <w:rFonts w:ascii="Times New Roman" w:hAnsi="Times New Roman" w:eastAsia="仿宋" w:cs="Times New Roman"/>
                <w:b/>
                <w:bCs/>
                <w:kern w:val="0"/>
                <w:sz w:val="21"/>
                <w:szCs w:val="21"/>
              </w:rPr>
              <w:t>采购范围与主要技术指标</w:t>
            </w:r>
          </w:p>
        </w:tc>
        <w:tc>
          <w:tcPr>
            <w:tcW w:w="1166" w:type="dxa"/>
            <w:vAlign w:val="center"/>
          </w:tcPr>
          <w:p>
            <w:pPr>
              <w:jc w:val="center"/>
              <w:rPr>
                <w:rFonts w:ascii="Times New Roman" w:hAnsi="Times New Roman" w:eastAsia="仿宋" w:cs="Times New Roman"/>
                <w:b/>
                <w:bCs/>
                <w:kern w:val="0"/>
                <w:sz w:val="21"/>
                <w:szCs w:val="21"/>
              </w:rPr>
            </w:pPr>
            <w:r>
              <w:rPr>
                <w:rFonts w:ascii="Times New Roman" w:hAnsi="Times New Roman" w:eastAsia="仿宋" w:cs="Times New Roman"/>
                <w:b/>
                <w:bCs/>
                <w:kern w:val="0"/>
                <w:sz w:val="21"/>
                <w:szCs w:val="21"/>
              </w:rPr>
              <w:t>预计发标时间</w:t>
            </w:r>
          </w:p>
        </w:tc>
        <w:tc>
          <w:tcPr>
            <w:tcW w:w="5696" w:type="dxa"/>
            <w:vAlign w:val="center"/>
          </w:tcPr>
          <w:p>
            <w:pPr>
              <w:jc w:val="center"/>
              <w:rPr>
                <w:rFonts w:ascii="Times New Roman" w:hAnsi="Times New Roman" w:eastAsia="仿宋" w:cs="Times New Roman"/>
                <w:b/>
                <w:bCs/>
                <w:kern w:val="0"/>
                <w:sz w:val="21"/>
                <w:szCs w:val="21"/>
              </w:rPr>
            </w:pPr>
            <w:r>
              <w:rPr>
                <w:rFonts w:ascii="Times New Roman" w:hAnsi="Times New Roman" w:eastAsia="仿宋" w:cs="Times New Roman"/>
                <w:b/>
                <w:bCs/>
                <w:kern w:val="0"/>
                <w:sz w:val="21"/>
                <w:szCs w:val="21"/>
              </w:rPr>
              <w:t>供应商资质基本要求</w:t>
            </w:r>
          </w:p>
        </w:tc>
        <w:tc>
          <w:tcPr>
            <w:tcW w:w="484" w:type="dxa"/>
            <w:vAlign w:val="center"/>
          </w:tcPr>
          <w:p>
            <w:pPr>
              <w:jc w:val="center"/>
              <w:rPr>
                <w:rFonts w:ascii="Times New Roman" w:hAnsi="Times New Roman" w:eastAsia="仿宋" w:cs="Times New Roman"/>
                <w:b/>
                <w:bCs/>
                <w:kern w:val="0"/>
                <w:sz w:val="21"/>
                <w:szCs w:val="21"/>
              </w:rPr>
            </w:pPr>
            <w:r>
              <w:rPr>
                <w:rFonts w:ascii="Times New Roman" w:hAnsi="Times New Roman" w:eastAsia="仿宋" w:cs="Times New Roman"/>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jc w:val="center"/>
        </w:trPr>
        <w:tc>
          <w:tcPr>
            <w:tcW w:w="529" w:type="dxa"/>
            <w:vAlign w:val="center"/>
          </w:tcPr>
          <w:p>
            <w:pPr>
              <w:spacing w:line="240" w:lineRule="auto"/>
              <w:jc w:val="center"/>
              <w:rPr>
                <w:rFonts w:hint="eastAsia"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1</w:t>
            </w:r>
          </w:p>
        </w:tc>
        <w:tc>
          <w:tcPr>
            <w:tcW w:w="1186" w:type="dxa"/>
            <w:vAlign w:val="center"/>
          </w:tcPr>
          <w:p>
            <w:pPr>
              <w:keepNext w:val="0"/>
              <w:keepLines w:val="0"/>
              <w:widowControl/>
              <w:suppressLineNumbers w:val="0"/>
              <w:spacing w:line="240" w:lineRule="auto"/>
              <w:jc w:val="left"/>
              <w:textAlignment w:val="center"/>
              <w:rPr>
                <w:rFonts w:hint="default" w:ascii="Times New Roman" w:hAnsi="Times New Roman" w:eastAsia="仿宋" w:cs="Times New Roman"/>
                <w:kern w:val="0"/>
                <w:sz w:val="21"/>
                <w:szCs w:val="21"/>
                <w:u w:val="none"/>
                <w:lang w:val="en-US" w:eastAsia="zh-CN"/>
              </w:rPr>
            </w:pPr>
            <w:r>
              <w:rPr>
                <w:rFonts w:hint="eastAsia" w:ascii="仿宋" w:hAnsi="仿宋" w:eastAsia="仿宋" w:cs="仿宋"/>
                <w:b w:val="0"/>
                <w:bCs w:val="0"/>
                <w:i w:val="0"/>
                <w:iCs w:val="0"/>
                <w:color w:val="000000"/>
                <w:kern w:val="0"/>
                <w:sz w:val="21"/>
                <w:szCs w:val="21"/>
                <w:u w:val="none"/>
                <w:lang w:val="en-US" w:eastAsia="zh-CN" w:bidi="ar"/>
              </w:rPr>
              <w:t>大榭石化-外夹式超声波流量计-202508-电仪</w:t>
            </w:r>
          </w:p>
        </w:tc>
        <w:tc>
          <w:tcPr>
            <w:tcW w:w="115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外夹式超声波流量计9台</w:t>
            </w:r>
          </w:p>
        </w:tc>
        <w:tc>
          <w:tcPr>
            <w:tcW w:w="1166" w:type="dxa"/>
            <w:vAlign w:val="center"/>
          </w:tcPr>
          <w:p>
            <w:pPr>
              <w:pageBreakBefore w:val="0"/>
              <w:widowControl w:val="0"/>
              <w:kinsoku/>
              <w:wordWrap/>
              <w:overflowPunct/>
              <w:topLinePunct w:val="0"/>
              <w:bidi w:val="0"/>
              <w:snapToGrid/>
              <w:spacing w:line="240" w:lineRule="auto"/>
              <w:jc w:val="center"/>
              <w:textAlignment w:val="auto"/>
              <w:rPr>
                <w:rFonts w:hint="default" w:ascii="Times New Roman" w:hAnsi="Times New Roman" w:eastAsia="仿宋" w:cs="Times New Roman"/>
                <w:kern w:val="0"/>
                <w:sz w:val="21"/>
                <w:szCs w:val="21"/>
                <w:u w:val="none"/>
                <w:lang w:val="en-US" w:eastAsia="zh-CN"/>
              </w:rPr>
            </w:pPr>
            <w:r>
              <w:rPr>
                <w:rFonts w:hint="eastAsia" w:ascii="仿宋" w:hAnsi="仿宋" w:eastAsia="仿宋" w:cs="仿宋"/>
                <w:kern w:val="0"/>
                <w:sz w:val="21"/>
                <w:szCs w:val="21"/>
                <w:u w:val="none"/>
                <w:lang w:val="en-US" w:eastAsia="zh-CN"/>
              </w:rPr>
              <w:t>2025/8/10</w:t>
            </w:r>
          </w:p>
        </w:tc>
        <w:tc>
          <w:tcPr>
            <w:tcW w:w="5696"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投标人应为本次投标所投产品的制造商或代理商。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业绩要求：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（1）2020年01月01日至投标截止日（以合同签署时间为准），投标人所投产品的制造商在中国境内应具有不少于2个销售业绩。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2）投标人须按规定格式提交业绩表，并提交相关业绩证明文件。业绩证明文件包括但不限于：1）销售合同扫描件（含相关技术附件）和2）用户签字或盖章的到货验收材料（到货验收单或调试验收报告或发票或其他可以证明合同项下货物已经到货验收的有效证明材料，名称、型号描述不明确的可提供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3）投标人所提交的业绩证明文件必须至少体现以下内容：合同签署时间、货物名称、制造商名称、规格型号、数量及对应清单、到货验收材料等。未提交业绩证明文件，或所提供的证明文件未包含以上信息，均视为无效业绩。</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资质要求：投标人成立时间应满3年及以上（提供世界或者国内首创产品的企业、国内市场无类似或可替代产品的企业、集团公司内部或现有供应商因自身业务调整成立的全资/控股的子公司以及通过公开招标方式中标的供应商除外）。</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财务要求：投标人需提供近三年（2021-2023年）的财务报表，包含资产负债表、现金流量表、利润表。投标人的成立时间少于规定年份的，应提供成立以来的财务状况表。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信誉要求：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（1）应答人不得是最高人民法院在“信用中国”网站</w:t>
            </w:r>
            <w:r>
              <w:rPr>
                <w:rFonts w:hint="eastAsia" w:ascii="仿宋" w:hAnsi="仿宋" w:eastAsia="仿宋" w:cs="仿宋"/>
                <w:lang w:val="zh-CN" w:eastAsia="zh-CN"/>
              </w:rPr>
              <w:t>(www.creditchina.gov.cn)或“中国执行信息公开网”网站（http://zxgk.court.gov.cn/）被列入失信被执行人名单</w:t>
            </w:r>
            <w:r>
              <w:rPr>
                <w:rFonts w:hint="eastAsia" w:ascii="仿宋" w:hAnsi="仿宋" w:eastAsia="仿宋" w:cs="仿宋"/>
                <w:lang w:val="en-US" w:eastAsia="zh-CN"/>
              </w:rPr>
              <w:t>（应附查询结果复印件并加盖单位章）。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（2）近三年(应答截止日前3年)内应答人或其法定代表人、拟委任的项目负责人不得有行贿犯罪行为（可在中国裁判文书网（http://wenshu.court.gov.cn）查询，应附查询结果复印件并加盖单位章）。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（3）应答人不得被工商行政管理机关在全国企业信用信息公示系统</w:t>
            </w:r>
            <w:r>
              <w:rPr>
                <w:rFonts w:hint="eastAsia" w:ascii="仿宋" w:hAnsi="仿宋" w:eastAsia="仿宋" w:cs="仿宋"/>
                <w:lang w:val="zh-CN" w:eastAsia="zh-CN"/>
              </w:rPr>
              <w:t>(http://www.gsxt.gov.cn)中列入严重违法</w:t>
            </w:r>
            <w:r>
              <w:rPr>
                <w:rFonts w:hint="eastAsia" w:ascii="仿宋" w:hAnsi="仿宋" w:eastAsia="仿宋" w:cs="仿宋"/>
                <w:lang w:val="en-US" w:eastAsia="zh-CN"/>
              </w:rPr>
              <w:t>失信名单（黑名单）信息或营业执照登记状态为吊销或注销的（应附查询结果复印件并加盖单位章）</w:t>
            </w:r>
            <w:r>
              <w:rPr>
                <w:rFonts w:hint="eastAsia" w:ascii="仿宋" w:hAnsi="仿宋" w:eastAsia="仿宋" w:cs="仿宋"/>
                <w:lang w:val="zh-CN"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投标方所投的产品型号需满足现场使用要求，并具有现场服务能力，必须为成熟产品，拒绝研发中的不成熟的产品参与。</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投标方设备近3年内在中海石油宁波大榭石化有限公司、中海石油舟山石化有限公司无质量问题。</w:t>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完全响应技术要求和货期。</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default"/>
                <w:lang w:val="en-US" w:eastAsia="zh-CN"/>
              </w:rPr>
            </w:pPr>
            <w:r>
              <w:rPr>
                <w:rFonts w:hint="eastAsia" w:ascii="仿宋" w:hAnsi="仿宋" w:eastAsia="仿宋" w:cs="仿宋"/>
                <w:lang w:val="en-US" w:eastAsia="zh-CN"/>
              </w:rPr>
              <w:t>按要求提供资格预审文件</w:t>
            </w:r>
          </w:p>
        </w:tc>
        <w:tc>
          <w:tcPr>
            <w:tcW w:w="484" w:type="dxa"/>
            <w:vAlign w:val="center"/>
          </w:tcPr>
          <w:p>
            <w:pPr>
              <w:jc w:val="center"/>
              <w:rPr>
                <w:rFonts w:ascii="Times New Roman" w:hAnsi="Times New Roman" w:eastAsia="仿宋" w:cs="Times New Roman"/>
                <w:kern w:val="0"/>
                <w:sz w:val="24"/>
                <w:szCs w:val="24"/>
                <w:u w:val="single"/>
              </w:rPr>
            </w:pPr>
          </w:p>
        </w:tc>
      </w:tr>
    </w:tbl>
    <w:p>
      <w:pPr>
        <w:tabs>
          <w:tab w:val="left" w:pos="993"/>
          <w:tab w:val="left" w:pos="1134"/>
          <w:tab w:val="left" w:pos="1418"/>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本次公开的采办计划是本项目采办工作的初步安排，实际采购应以相关采购公告和采购文件为准，所有提供和反馈的信息只作为项目采办参考。</w:t>
      </w:r>
    </w:p>
    <w:p>
      <w:pPr>
        <w:tabs>
          <w:tab w:val="left" w:pos="993"/>
          <w:tab w:val="left" w:pos="1134"/>
          <w:tab w:val="left" w:pos="1418"/>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本次公告有效期</w:t>
      </w:r>
      <w:r>
        <w:rPr>
          <w:rFonts w:hint="eastAsia" w:ascii="Times New Roman" w:hAnsi="Times New Roman" w:eastAsia="仿宋_GB2312" w:cs="Times New Roman"/>
          <w:sz w:val="32"/>
          <w:szCs w:val="32"/>
          <w:lang w:val="en-US" w:eastAsia="zh-CN"/>
        </w:rPr>
        <w:t>以</w:t>
      </w:r>
      <w:r>
        <w:rPr>
          <w:rFonts w:hint="eastAsia" w:ascii="Times New Roman" w:hAnsi="Times New Roman" w:eastAsia="仿宋_GB2312" w:cs="Times New Roman"/>
          <w:sz w:val="32"/>
          <w:szCs w:val="32"/>
          <w:lang w:val="zh-CN"/>
        </w:rPr>
        <w:t>中国海油供应链数字化平台（https://</w:t>
      </w:r>
      <w:r>
        <w:rPr>
          <w:rFonts w:hint="eastAsia" w:ascii="Times New Roman" w:hAnsi="Times New Roman" w:eastAsia="仿宋_GB2312" w:cs="Times New Roman"/>
          <w:sz w:val="32"/>
          <w:szCs w:val="32"/>
          <w:lang w:val="en-US" w:eastAsia="zh-CN"/>
        </w:rPr>
        <w:t>bid</w:t>
      </w:r>
      <w:r>
        <w:rPr>
          <w:rFonts w:hint="eastAsia" w:ascii="Times New Roman" w:hAnsi="Times New Roman" w:eastAsia="仿宋_GB2312" w:cs="Times New Roman"/>
          <w:sz w:val="32"/>
          <w:szCs w:val="32"/>
          <w:lang w:val="zh-CN"/>
        </w:rPr>
        <w:t>.cnooc.com.cn）</w:t>
      </w:r>
      <w:r>
        <w:rPr>
          <w:rFonts w:ascii="Times New Roman" w:hAnsi="Times New Roman" w:eastAsia="仿宋_GB2312" w:cs="Times New Roman"/>
          <w:sz w:val="32"/>
          <w:szCs w:val="32"/>
        </w:rPr>
        <w:t>。在此期间，有意参与某采办包的系统用户可在集团公司采办系统中提交反馈材料。</w:t>
      </w:r>
    </w:p>
    <w:p>
      <w:pPr>
        <w:tabs>
          <w:tab w:val="left" w:pos="993"/>
          <w:tab w:val="left" w:pos="1134"/>
          <w:tab w:val="left" w:pos="1418"/>
        </w:tabs>
        <w:spacing w:line="600" w:lineRule="exact"/>
        <w:rPr>
          <w:rFonts w:ascii="Times New Roman" w:hAnsi="Times New Roman" w:eastAsia="仿宋" w:cs="Times New Roman"/>
          <w:sz w:val="28"/>
          <w:szCs w:val="28"/>
        </w:rPr>
      </w:pPr>
    </w:p>
    <w:p>
      <w:pPr>
        <w:spacing w:line="300" w:lineRule="auto"/>
        <w:ind w:firstLine="523" w:firstLineChars="187"/>
        <w:jc w:val="right"/>
        <w:rPr>
          <w:rFonts w:hint="eastAsia" w:ascii="仿宋_GB2312" w:hAnsi="宋体" w:eastAsia="仿宋_GB2312"/>
          <w:color w:val="000000"/>
          <w:sz w:val="28"/>
          <w:szCs w:val="28"/>
        </w:rPr>
      </w:pPr>
      <w:r>
        <w:rPr>
          <w:rFonts w:hint="eastAsia" w:ascii="仿宋_GB2312" w:hAnsi="宋体" w:eastAsia="仿宋_GB2312"/>
          <w:color w:val="000000"/>
          <w:sz w:val="28"/>
          <w:szCs w:val="28"/>
        </w:rPr>
        <w:t>中海石油炼化有限责任公司</w:t>
      </w:r>
    </w:p>
    <w:p>
      <w:pPr>
        <w:wordWrap w:val="0"/>
        <w:spacing w:line="300" w:lineRule="auto"/>
        <w:ind w:firstLine="523" w:firstLineChars="187"/>
        <w:jc w:val="right"/>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rPr>
        <w:t>采办共享中心</w:t>
      </w:r>
      <w:r>
        <w:rPr>
          <w:rFonts w:hint="eastAsia" w:ascii="仿宋_GB2312" w:hAnsi="宋体" w:eastAsia="仿宋_GB2312"/>
          <w:color w:val="000000"/>
          <w:sz w:val="28"/>
          <w:szCs w:val="28"/>
          <w:lang w:val="en-US" w:eastAsia="zh-CN"/>
        </w:rPr>
        <w:t xml:space="preserve">     </w:t>
      </w:r>
    </w:p>
    <w:p>
      <w:pPr>
        <w:spacing w:line="300" w:lineRule="auto"/>
        <w:ind w:firstLine="5440" w:firstLineChars="1700"/>
        <w:jc w:val="right"/>
        <w:rPr>
          <w:rFonts w:ascii="Times New Roman" w:hAnsi="Times New Roman" w:eastAsia="仿宋_GB2312" w:cs="Times New Roman"/>
          <w:b/>
          <w:sz w:val="32"/>
          <w:szCs w:val="32"/>
        </w:rPr>
      </w:pPr>
      <w:r>
        <w:rPr>
          <w:rFonts w:hint="eastAsia" w:ascii="Times New Roman" w:hAnsi="Times New Roman" w:eastAsia="仿宋_GB2312" w:cs="Times New Roman"/>
          <w:sz w:val="32"/>
          <w:szCs w:val="32"/>
          <w:lang w:val="en-US" w:eastAsia="zh-CN"/>
        </w:rPr>
        <w:t>2025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w:t>
      </w:r>
    </w:p>
    <w:sectPr>
      <w:pgSz w:w="11906" w:h="16838"/>
      <w:pgMar w:top="1179" w:right="1157" w:bottom="1179"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E26D0"/>
    <w:multiLevelType w:val="singleLevel"/>
    <w:tmpl w:val="8CCE26D0"/>
    <w:lvl w:ilvl="0" w:tentative="0">
      <w:start w:val="1"/>
      <w:numFmt w:val="decimal"/>
      <w:lvlText w:val="%1."/>
      <w:lvlJc w:val="left"/>
      <w:pPr>
        <w:tabs>
          <w:tab w:val="left" w:pos="312"/>
        </w:tabs>
      </w:pPr>
    </w:lvl>
  </w:abstractNum>
  <w:abstractNum w:abstractNumId="1">
    <w:nsid w:val="FFFFFFFB"/>
    <w:multiLevelType w:val="multilevel"/>
    <w:tmpl w:val="FFFFFFFB"/>
    <w:lvl w:ilvl="0" w:tentative="0">
      <w:start w:val="1"/>
      <w:numFmt w:val="decimal"/>
      <w:lvlText w:val="%1."/>
      <w:legacy w:legacy="1" w:legacySpace="0" w:legacyIndent="708"/>
      <w:lvlJc w:val="left"/>
      <w:pPr>
        <w:ind w:left="708" w:hanging="708"/>
      </w:pPr>
    </w:lvl>
    <w:lvl w:ilvl="1" w:tentative="0">
      <w:start w:val="1"/>
      <w:numFmt w:val="decimal"/>
      <w:pStyle w:val="4"/>
      <w:lvlText w:val="%1.%2."/>
      <w:legacy w:legacy="1" w:legacySpace="0" w:legacyIndent="708"/>
      <w:lvlJc w:val="left"/>
      <w:pPr>
        <w:ind w:left="1416" w:hanging="708"/>
      </w:pPr>
    </w:lvl>
    <w:lvl w:ilvl="2" w:tentative="0">
      <w:start w:val="1"/>
      <w:numFmt w:val="decimal"/>
      <w:lvlText w:val="%1.%2.%3."/>
      <w:legacy w:legacy="1" w:legacySpace="0" w:legacyIndent="708"/>
      <w:lvlJc w:val="left"/>
      <w:pPr>
        <w:ind w:left="2124" w:hanging="708"/>
      </w:pPr>
    </w:lvl>
    <w:lvl w:ilvl="3" w:tentative="0">
      <w:start w:val="1"/>
      <w:numFmt w:val="decimal"/>
      <w:lvlText w:val="%1.%2.%3.%4."/>
      <w:legacy w:legacy="1" w:legacySpace="0" w:legacyIndent="708"/>
      <w:lvlJc w:val="left"/>
      <w:pPr>
        <w:ind w:left="2832" w:hanging="708"/>
      </w:pPr>
    </w:lvl>
    <w:lvl w:ilvl="4" w:tentative="0">
      <w:start w:val="1"/>
      <w:numFmt w:val="decimal"/>
      <w:lvlText w:val="%1.%2.%3.%4.%5."/>
      <w:legacy w:legacy="1" w:legacySpace="0" w:legacyIndent="708"/>
      <w:lvlJc w:val="left"/>
      <w:pPr>
        <w:ind w:left="3540" w:hanging="708"/>
      </w:pPr>
    </w:lvl>
    <w:lvl w:ilvl="5" w:tentative="0">
      <w:start w:val="1"/>
      <w:numFmt w:val="decimal"/>
      <w:lvlText w:val="%1.%2.%3.%4.%5.%6."/>
      <w:legacy w:legacy="1" w:legacySpace="0" w:legacyIndent="708"/>
      <w:lvlJc w:val="left"/>
      <w:pPr>
        <w:ind w:left="4248" w:hanging="708"/>
      </w:pPr>
    </w:lvl>
    <w:lvl w:ilvl="6" w:tentative="0">
      <w:start w:val="1"/>
      <w:numFmt w:val="decimal"/>
      <w:lvlText w:val="%1.%2.%3.%4.%5.%6.%7."/>
      <w:legacy w:legacy="1" w:legacySpace="0" w:legacyIndent="708"/>
      <w:lvlJc w:val="left"/>
      <w:pPr>
        <w:ind w:left="4956" w:hanging="708"/>
      </w:pPr>
    </w:lvl>
    <w:lvl w:ilvl="7" w:tentative="0">
      <w:start w:val="1"/>
      <w:numFmt w:val="decimal"/>
      <w:lvlText w:val="%1.%2.%3.%4.%5.%6.%7.%8."/>
      <w:legacy w:legacy="1" w:legacySpace="0" w:legacyIndent="708"/>
      <w:lvlJc w:val="left"/>
      <w:pPr>
        <w:ind w:left="5664" w:hanging="708"/>
      </w:pPr>
    </w:lvl>
    <w:lvl w:ilvl="8" w:tentative="0">
      <w:start w:val="1"/>
      <w:numFmt w:val="decimal"/>
      <w:lvlText w:val="%1.%2.%3.%4.%5.%6.%7.%8.%9."/>
      <w:legacy w:legacy="1" w:legacySpace="0" w:legacyIndent="708"/>
      <w:lvlJc w:val="left"/>
      <w:pPr>
        <w:ind w:left="6372" w:hanging="70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AB"/>
    <w:rsid w:val="002E3C4A"/>
    <w:rsid w:val="004029A6"/>
    <w:rsid w:val="00AE20AB"/>
    <w:rsid w:val="00BE5039"/>
    <w:rsid w:val="00ED277A"/>
    <w:rsid w:val="0300047B"/>
    <w:rsid w:val="063916FD"/>
    <w:rsid w:val="07CD5AFB"/>
    <w:rsid w:val="097C501F"/>
    <w:rsid w:val="0ABE0871"/>
    <w:rsid w:val="0B9A481D"/>
    <w:rsid w:val="0C4C3522"/>
    <w:rsid w:val="0E2E0D2F"/>
    <w:rsid w:val="0F2132C2"/>
    <w:rsid w:val="0F5831B1"/>
    <w:rsid w:val="13EB04AA"/>
    <w:rsid w:val="15E13262"/>
    <w:rsid w:val="162118D5"/>
    <w:rsid w:val="175C3CE3"/>
    <w:rsid w:val="19E306C8"/>
    <w:rsid w:val="1B3B7D29"/>
    <w:rsid w:val="1EE929EF"/>
    <w:rsid w:val="1FE06725"/>
    <w:rsid w:val="20A7561E"/>
    <w:rsid w:val="210A3200"/>
    <w:rsid w:val="233C5328"/>
    <w:rsid w:val="2369597C"/>
    <w:rsid w:val="23C864C0"/>
    <w:rsid w:val="241430A6"/>
    <w:rsid w:val="241D4E26"/>
    <w:rsid w:val="24955C14"/>
    <w:rsid w:val="267D09C1"/>
    <w:rsid w:val="268D253B"/>
    <w:rsid w:val="26D44DB0"/>
    <w:rsid w:val="2A5063FA"/>
    <w:rsid w:val="2AE9393C"/>
    <w:rsid w:val="2B312D60"/>
    <w:rsid w:val="2B9B2B99"/>
    <w:rsid w:val="2BD576AD"/>
    <w:rsid w:val="2C1C696A"/>
    <w:rsid w:val="2DC90239"/>
    <w:rsid w:val="2F460155"/>
    <w:rsid w:val="2FB36551"/>
    <w:rsid w:val="306F7CF6"/>
    <w:rsid w:val="30A8401A"/>
    <w:rsid w:val="30F67E62"/>
    <w:rsid w:val="31EE0222"/>
    <w:rsid w:val="327C0F63"/>
    <w:rsid w:val="32816F64"/>
    <w:rsid w:val="339728F0"/>
    <w:rsid w:val="34C06049"/>
    <w:rsid w:val="353F33A2"/>
    <w:rsid w:val="353F6E5D"/>
    <w:rsid w:val="3588129F"/>
    <w:rsid w:val="365138C9"/>
    <w:rsid w:val="36906A0C"/>
    <w:rsid w:val="38302362"/>
    <w:rsid w:val="3B64607D"/>
    <w:rsid w:val="3C8577D9"/>
    <w:rsid w:val="3D625961"/>
    <w:rsid w:val="3DD73903"/>
    <w:rsid w:val="3DDF25FC"/>
    <w:rsid w:val="3DF2339C"/>
    <w:rsid w:val="3EC632E6"/>
    <w:rsid w:val="3ED72226"/>
    <w:rsid w:val="3EFC6085"/>
    <w:rsid w:val="3F1B2C95"/>
    <w:rsid w:val="43A91911"/>
    <w:rsid w:val="43F51CC9"/>
    <w:rsid w:val="4400471D"/>
    <w:rsid w:val="441F4FD2"/>
    <w:rsid w:val="45325287"/>
    <w:rsid w:val="45976C7F"/>
    <w:rsid w:val="462B5738"/>
    <w:rsid w:val="466E37B6"/>
    <w:rsid w:val="47174CAF"/>
    <w:rsid w:val="474A6314"/>
    <w:rsid w:val="479B25DA"/>
    <w:rsid w:val="481A57D7"/>
    <w:rsid w:val="48BC67CC"/>
    <w:rsid w:val="49321B41"/>
    <w:rsid w:val="49A37E26"/>
    <w:rsid w:val="49CC7E9D"/>
    <w:rsid w:val="4A775EB6"/>
    <w:rsid w:val="4DA91C75"/>
    <w:rsid w:val="4EDB6CEA"/>
    <w:rsid w:val="4F7E5AA2"/>
    <w:rsid w:val="507D3D1D"/>
    <w:rsid w:val="5187536D"/>
    <w:rsid w:val="52253058"/>
    <w:rsid w:val="542A1C14"/>
    <w:rsid w:val="54C93027"/>
    <w:rsid w:val="569A32A2"/>
    <w:rsid w:val="579454DA"/>
    <w:rsid w:val="58D47094"/>
    <w:rsid w:val="5C7A6246"/>
    <w:rsid w:val="5D043BDE"/>
    <w:rsid w:val="5DEA05A2"/>
    <w:rsid w:val="5E8B3D6B"/>
    <w:rsid w:val="5FC631F7"/>
    <w:rsid w:val="61214946"/>
    <w:rsid w:val="622003BE"/>
    <w:rsid w:val="6282719D"/>
    <w:rsid w:val="63FA5FE0"/>
    <w:rsid w:val="65110EF3"/>
    <w:rsid w:val="656655EA"/>
    <w:rsid w:val="656B4FA8"/>
    <w:rsid w:val="66464153"/>
    <w:rsid w:val="671D1560"/>
    <w:rsid w:val="67794DF1"/>
    <w:rsid w:val="68511835"/>
    <w:rsid w:val="68D8170E"/>
    <w:rsid w:val="6A5A768C"/>
    <w:rsid w:val="6D9767D9"/>
    <w:rsid w:val="6FA34B55"/>
    <w:rsid w:val="6FFD6F48"/>
    <w:rsid w:val="71A71502"/>
    <w:rsid w:val="7354362F"/>
    <w:rsid w:val="766D6C6A"/>
    <w:rsid w:val="77DA3818"/>
    <w:rsid w:val="7837403B"/>
    <w:rsid w:val="794C090E"/>
    <w:rsid w:val="798572C4"/>
    <w:rsid w:val="79D4756E"/>
    <w:rsid w:val="7AE449F3"/>
    <w:rsid w:val="7B913A07"/>
    <w:rsid w:val="7CD733D4"/>
    <w:rsid w:val="7EA12D42"/>
    <w:rsid w:val="7F3F6B67"/>
    <w:rsid w:val="7F6E5620"/>
    <w:rsid w:val="7FAD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widowControl/>
      <w:numPr>
        <w:ilvl w:val="1"/>
        <w:numId w:val="1"/>
      </w:numPr>
      <w:overflowPunct w:val="0"/>
      <w:autoSpaceDE w:val="0"/>
      <w:autoSpaceDN w:val="0"/>
      <w:adjustRightInd w:val="0"/>
      <w:spacing w:before="120" w:after="120" w:line="240" w:lineRule="atLeast"/>
      <w:jc w:val="left"/>
      <w:textAlignment w:val="baseline"/>
      <w:outlineLvl w:val="1"/>
    </w:pPr>
    <w:rPr>
      <w:kern w:val="0"/>
      <w:sz w:val="22"/>
      <w:szCs w:val="20"/>
      <w:lang w:val="en-GB" w:eastAsia="en-US"/>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560" w:lineRule="exact"/>
      <w:jc w:val="center"/>
    </w:pPr>
    <w:rPr>
      <w:rFonts w:ascii="黑体" w:eastAsia="黑体"/>
      <w:b/>
      <w:sz w:val="44"/>
    </w:rPr>
  </w:style>
  <w:style w:type="paragraph" w:styleId="3">
    <w:name w:val="toc 2"/>
    <w:basedOn w:val="1"/>
    <w:next w:val="1"/>
    <w:unhideWhenUsed/>
    <w:qFormat/>
    <w:uiPriority w:val="39"/>
    <w:pPr>
      <w:ind w:left="420" w:leftChars="2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Words>
  <Characters>314</Characters>
  <Lines>2</Lines>
  <Paragraphs>1</Paragraphs>
  <TotalTime>2</TotalTime>
  <ScaleCrop>false</ScaleCrop>
  <LinksUpToDate>false</LinksUpToDate>
  <CharactersWithSpaces>368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2021-04-29T03:47:00Z</dcterms:created>
  <dc:creator>季云峰/采办项目组/集团公司机关</dc:creator>
  <cp:lastModifiedBy>洪芙蓉</cp:lastModifiedBy>
  <dcterms:modified xsi:type="dcterms:W3CDTF">2025-07-15T04:24:34Z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316D6F093F2F4D2B829203DAA64C1F5D</vt:lpwstr>
  </property>
</Properties>
</file>