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版本号：N510113202500011020250723001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外送病理检查采购项目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N5101132025000110</w:t>
      </w:r>
    </w:p>
    <w:p>
      <w:pPr>
        <w:pStyle w:val="null3"/>
        <w:jc w:val="left"/>
        <w:outlineLvl w:val="2"/>
      </w:pPr>
      <w:r>
        <w:rPr>
          <w:rFonts w:ascii="仿宋_GB2312" w:hAnsi="仿宋_GB2312" w:cs="仿宋_GB2312" w:eastAsia="仿宋_GB2312"/>
          <w:sz w:val="28"/>
          <w:b/>
        </w:rPr>
        <w:t>成都市青白江区人民医院</w:t>
      </w:r>
    </w:p>
    <w:p>
      <w:pPr>
        <w:pStyle w:val="null3"/>
        <w:jc w:val="center"/>
        <w:outlineLvl w:val="2"/>
      </w:pPr>
      <w:r>
        <w:rPr>
          <w:rFonts w:ascii="仿宋_GB2312" w:hAnsi="仿宋_GB2312" w:cs="仿宋_GB2312" w:eastAsia="仿宋_GB2312"/>
          <w:sz w:val="28"/>
          <w:b/>
        </w:rPr>
        <w:t>联投项目管理（集团）有限公司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联投项目管理（集团）有限公司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成都市青白江区人民医院</w:t>
      </w:r>
      <w:r>
        <w:rPr>
          <w:rFonts w:ascii="仿宋_GB2312" w:hAnsi="仿宋_GB2312" w:cs="仿宋_GB2312" w:eastAsia="仿宋_GB2312"/>
        </w:rPr>
        <w:t xml:space="preserve"> 委托，拟对 </w:t>
      </w:r>
      <w:r>
        <w:rPr>
          <w:rFonts w:ascii="仿宋_GB2312" w:hAnsi="仿宋_GB2312" w:cs="仿宋_GB2312" w:eastAsia="仿宋_GB2312"/>
        </w:rPr>
        <w:t>外送病理检查采购项目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成都市青白江区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N5101132025000110</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外送病理检查采购项目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本项目共计1个采购包，拟确定成交供应商1名。</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1、投标人具有有效的医疗机构执业许可证（描述：投标人具有有效的医疗机构执业许可证（提供证书扫描件））</w:t>
      </w:r>
    </w:p>
    <w:p>
      <w:pPr>
        <w:pStyle w:val="null3"/>
        <w:jc w:val="left"/>
      </w:pPr>
      <w:r>
        <w:rPr>
          <w:rFonts w:ascii="仿宋_GB2312" w:hAnsi="仿宋_GB2312" w:cs="仿宋_GB2312" w:eastAsia="仿宋_GB2312"/>
        </w:rPr>
        <w:t>2、投标人具有可感染人类病原微生物二级（或以上）生物安全实验室备案登记书（描述：投标人具有可感染人类病原微生物二级（或以上）生物安全实验室备案登记书（提供证书扫描件））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供应商信用融资（蓉采贷）: 参加本次采购活动成交的中小企业无需提供财产抵押或第三方担保，凭借政府采购合同可向 融资机构申请融资。具体内容详见《成都市财政局中国人民银行成都分行营业管理部关于印发〈成都市中小企业政府采购信用 融资暂行办法〉和〈成都市级支持中小企业政府采购信用融资实施方案〉的通知》（成财采〔2019〕17号）和《成都市财政 局关于增补“蓉采贷”政策合作银行及做好相关工作的通知》（成财采发〔2020〕20号）文件。</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成都市青白江区人民医院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成都市青白江区凤凰东四路9号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高小越</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028-61766170</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联投项目管理（集团）有限公司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成都市高新区天府大道北段1700号环球中心N5区20楼2015号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028-67873777转1、17761049664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乙方按照国家发改委“计价格[2002]1980号”文件规定的收费标准下浮20%，向中标（成交）商收取招标代理费。单个项目代理服务费用按上述收费标准向中标（成交）商收取，低于5000元的以5000元为基准价，下浮 10 %收取，向中标（成交）商收取招标代理费。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评审委员会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成都市青白江区人民医院</w:t>
      </w:r>
      <w:r>
        <w:rPr>
          <w:rFonts w:ascii="仿宋_GB2312" w:hAnsi="仿宋_GB2312" w:cs="仿宋_GB2312" w:eastAsia="仿宋_GB2312"/>
        </w:rPr>
        <w:t xml:space="preserve"> 和 </w:t>
      </w:r>
      <w:r>
        <w:rPr>
          <w:rFonts w:ascii="仿宋_GB2312" w:hAnsi="仿宋_GB2312" w:cs="仿宋_GB2312" w:eastAsia="仿宋_GB2312"/>
        </w:rPr>
        <w:t>联投项目管理（集团）有限公司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成都市青白江区人民医院</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联投项目管理（集团）有限公司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更正后的招标文件上传至交易系统，通过交易系统向已获取招标文件的投标人发送更正通知，在四川政府采购网发布更正公告。更正内容可能影响投标文件编制的，采购人或者代理机构应当在投标截止时间至少 15 日前，通过交易系统向已获取招标文件的投标人发送更正通知；不足 15 日的，采购人或者代理机构应当顺延提交投标文件的截止时间。</w:t>
      </w:r>
    </w:p>
    <w:p>
      <w:pPr>
        <w:pStyle w:val="null3"/>
        <w:ind w:firstLine="480"/>
        <w:jc w:val="left"/>
      </w:pPr>
      <w:r>
        <w:rPr>
          <w:rFonts w:ascii="仿宋_GB2312" w:hAnsi="仿宋_GB2312" w:cs="仿宋_GB2312" w:eastAsia="仿宋_GB2312"/>
        </w:rPr>
        <w:t>三、采购人或者代理机构通过交易系统发出更正通知的同时，即为送达投标人。投标人根据更正公告、更正通知要求，获取更正后的招标文件，进行投标文件编制。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投标（响应）客户端提供部分投标文件编制辅助功能，供应商应当认真审查核对编制生成的投标文件，并对投标文件的完整性、准确性和有效性负责。</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投标截止时间后，通过交易系统“开标/开启大厅”网上开标，在线解密投标文件、公布开标结果。</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投标人提出验收申请之日起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按照本项目招标文件及投标文件进行验收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按照本项目招标文件及投标文件进行验收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严格按照《财政部关于进一步加强政府采购需求和履约验收管理的指导意见》的通知（财库[2016]205号）的要求及招标文件的规定和合同内容进行验收。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成都市青白江区人民医院</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联投项目管理（集团）有限公司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联投项目管理（集团）有限公司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联系人：高小越</w:t>
      </w:r>
    </w:p>
    <w:p>
      <w:pPr>
        <w:pStyle w:val="null3"/>
        <w:jc w:val="left"/>
      </w:pPr>
      <w:r>
        <w:rPr>
          <w:rFonts w:ascii="仿宋_GB2312" w:hAnsi="仿宋_GB2312" w:cs="仿宋_GB2312" w:eastAsia="仿宋_GB2312"/>
        </w:rPr>
        <w:t>联系电话：028-61766170</w:t>
      </w:r>
    </w:p>
    <w:p>
      <w:pPr>
        <w:pStyle w:val="null3"/>
        <w:jc w:val="left"/>
      </w:pPr>
      <w:r>
        <w:rPr>
          <w:rFonts w:ascii="仿宋_GB2312" w:hAnsi="仿宋_GB2312" w:cs="仿宋_GB2312" w:eastAsia="仿宋_GB2312"/>
        </w:rPr>
        <w:t>地址：成都市青白江区凤凰东四路9号</w:t>
      </w:r>
    </w:p>
    <w:p>
      <w:pPr>
        <w:pStyle w:val="null3"/>
        <w:jc w:val="left"/>
      </w:pPr>
      <w:r>
        <w:rPr>
          <w:rFonts w:ascii="仿宋_GB2312" w:hAnsi="仿宋_GB2312" w:cs="仿宋_GB2312" w:eastAsia="仿宋_GB2312"/>
        </w:rPr>
        <w:t>邮编：610300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联系人：陈女士</w:t>
      </w:r>
    </w:p>
    <w:p>
      <w:pPr>
        <w:pStyle w:val="null3"/>
        <w:jc w:val="left"/>
      </w:pPr>
      <w:r>
        <w:rPr>
          <w:rFonts w:ascii="仿宋_GB2312" w:hAnsi="仿宋_GB2312" w:cs="仿宋_GB2312" w:eastAsia="仿宋_GB2312"/>
        </w:rPr>
        <w:t>联系电话：028-67873777转1、17761049664</w:t>
      </w:r>
    </w:p>
    <w:p>
      <w:pPr>
        <w:pStyle w:val="null3"/>
        <w:jc w:val="left"/>
      </w:pPr>
      <w:r>
        <w:rPr>
          <w:rFonts w:ascii="仿宋_GB2312" w:hAnsi="仿宋_GB2312" w:cs="仿宋_GB2312" w:eastAsia="仿宋_GB2312"/>
        </w:rPr>
        <w:t>地址：成都市高新区天府大道北段1700号环球中心N5区20楼2015号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获取招标文件之日。对更正后的招标文件提出质疑的，如质疑内容为更正内容，为发出招标文件更正通知之日；如质疑内容为原招标文件内容，为获取原招标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C04079900 其他健康检查服务</w:t>
            </w:r>
          </w:p>
        </w:tc>
        <w:tc>
          <w:tcPr>
            <w:tcW w:type="dxa" w:w="821"/>
          </w:tcPr>
          <w:p>
            <w:pPr>
              <w:pStyle w:val="null3"/>
              <w:jc w:val="left"/>
            </w:pPr>
            <w:r>
              <w:rPr>
                <w:rFonts w:ascii="仿宋_GB2312" w:hAnsi="仿宋_GB2312" w:cs="仿宋_GB2312" w:eastAsia="仿宋_GB2312"/>
              </w:rPr>
              <w:t>外送病理检查</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其他未列明行业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外送病理检查</w:t>
            </w:r>
          </w:p>
        </w:tc>
        <w:tc>
          <w:tcPr>
            <w:tcW w:type="dxa" w:w="977"/>
          </w:tcPr>
          <w:p>
            <w:pPr>
              <w:pStyle w:val="null3"/>
              <w:jc w:val="center"/>
            </w:pPr>
            <w:r>
              <w:rPr>
                <w:rFonts w:ascii="仿宋_GB2312" w:hAnsi="仿宋_GB2312" w:cs="仿宋_GB2312" w:eastAsia="仿宋_GB2312"/>
              </w:rPr>
              <w:t>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70.00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本项目采用统一百分比进行报价，投标人所报百分比不得超出成都市三级甲等综合医院收费标准的70%（百分比），否则视为无效。(例如：若基础价格=100元，百分比为60%，则合同执行价格:100*60%=60元)</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标的名称：外送病理检查</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技术服务要求</w:t>
            </w:r>
          </w:p>
        </w:tc>
        <w:tc>
          <w:tcPr>
            <w:tcW w:type="dxa" w:w="5814"/>
          </w:tcPr>
          <w:p>
            <w:pPr>
              <w:pStyle w:val="null3"/>
              <w:ind w:firstLine="480"/>
              <w:jc w:val="left"/>
            </w:pPr>
            <w:r>
              <w:rPr>
                <w:rFonts w:ascii="仿宋_GB2312" w:hAnsi="仿宋_GB2312" w:cs="仿宋_GB2312" w:eastAsia="仿宋_GB2312"/>
                <w:sz w:val="24"/>
              </w:rPr>
              <w:t>1、供应商为采购人提供病理基因相关项目的检测服务，包括 45个检测项目（项目清单见附件）。标本收集、送检、标本检测服务等相应的检测耗材、检测试剂的费用包含在响应报价中。</w:t>
            </w:r>
          </w:p>
          <w:p>
            <w:pPr>
              <w:pStyle w:val="null3"/>
              <w:ind w:firstLine="480"/>
              <w:jc w:val="left"/>
            </w:pPr>
            <w:r>
              <w:rPr>
                <w:rFonts w:ascii="仿宋_GB2312" w:hAnsi="仿宋_GB2312" w:cs="仿宋_GB2312" w:eastAsia="仿宋_GB2312"/>
                <w:sz w:val="24"/>
              </w:rPr>
              <w:t>2、不合格样品，需要复检时，供应商不另行收费。</w:t>
            </w:r>
          </w:p>
          <w:p>
            <w:pPr>
              <w:pStyle w:val="null3"/>
              <w:ind w:firstLine="480"/>
              <w:jc w:val="left"/>
            </w:pPr>
            <w:r>
              <w:rPr>
                <w:rFonts w:ascii="仿宋_GB2312" w:hAnsi="仿宋_GB2312" w:cs="仿宋_GB2312" w:eastAsia="仿宋_GB2312"/>
                <w:sz w:val="24"/>
              </w:rPr>
              <w:t>3.针对基因病理检测，供应商须对送检蜡块标本进行 HE 染色并由病理医师确定无坏死肿瘤细胞含量，用于辅助分子检测结果。</w:t>
            </w:r>
          </w:p>
          <w:p>
            <w:pPr>
              <w:pStyle w:val="null3"/>
              <w:ind w:firstLine="480"/>
              <w:jc w:val="left"/>
            </w:pPr>
            <w:r>
              <w:rPr>
                <w:rFonts w:ascii="仿宋_GB2312" w:hAnsi="仿宋_GB2312" w:cs="仿宋_GB2312" w:eastAsia="仿宋_GB2312"/>
                <w:sz w:val="24"/>
              </w:rPr>
              <w:t>4、二代测序高通量基因检测项目需要供应商有高通量大型服务器，并配备专门的生物信息学分析人员。</w:t>
            </w:r>
          </w:p>
          <w:p>
            <w:pPr>
              <w:pStyle w:val="null3"/>
              <w:ind w:firstLine="480"/>
              <w:jc w:val="left"/>
            </w:pPr>
            <w:r>
              <w:rPr>
                <w:rFonts w:ascii="仿宋_GB2312" w:hAnsi="仿宋_GB2312" w:cs="仿宋_GB2312" w:eastAsia="仿宋_GB2312"/>
                <w:sz w:val="24"/>
              </w:rPr>
              <w:t>5、供应商工作日每日10:00至17:00安排工作人员到医院病理科收集标本，收集标本的材料、器具由供应商提供。</w:t>
            </w:r>
          </w:p>
          <w:p>
            <w:pPr>
              <w:pStyle w:val="null3"/>
              <w:ind w:firstLine="480"/>
              <w:jc w:val="left"/>
            </w:pPr>
            <w:r>
              <w:rPr>
                <w:rFonts w:ascii="仿宋_GB2312" w:hAnsi="仿宋_GB2312" w:cs="仿宋_GB2312" w:eastAsia="仿宋_GB2312"/>
                <w:sz w:val="24"/>
              </w:rPr>
              <w:t>6、如因保存、送检、管理不善导致标本损坏、污染、遗失等情况，使检测工作不能完成的，所导致的损失由供应商承担全部责任。</w:t>
            </w:r>
          </w:p>
          <w:p>
            <w:pPr>
              <w:pStyle w:val="null3"/>
              <w:ind w:firstLine="480"/>
              <w:jc w:val="left"/>
            </w:pPr>
            <w:r>
              <w:rPr>
                <w:rFonts w:ascii="仿宋_GB2312" w:hAnsi="仿宋_GB2312" w:cs="仿宋_GB2312" w:eastAsia="仿宋_GB2312"/>
                <w:sz w:val="24"/>
              </w:rPr>
              <w:t>7、供应商须严格按照国家、行业规范保证标本送检安全，保证标本送检环节不会对检验结果造成误差。</w:t>
            </w:r>
          </w:p>
          <w:p>
            <w:pPr>
              <w:pStyle w:val="null3"/>
              <w:ind w:firstLine="480"/>
              <w:jc w:val="left"/>
            </w:pPr>
            <w:r>
              <w:rPr>
                <w:rFonts w:ascii="仿宋_GB2312" w:hAnsi="仿宋_GB2312" w:cs="仿宋_GB2312" w:eastAsia="仿宋_GB2312"/>
                <w:sz w:val="24"/>
              </w:rPr>
              <w:t>8、供应商报告出具时间：供应商收到检测项目标本后 10个工作日内出具报告。</w:t>
            </w:r>
          </w:p>
          <w:p>
            <w:pPr>
              <w:pStyle w:val="null3"/>
              <w:ind w:firstLine="480"/>
              <w:jc w:val="left"/>
            </w:pPr>
            <w:r>
              <w:rPr>
                <w:rFonts w:ascii="仿宋_GB2312" w:hAnsi="仿宋_GB2312" w:cs="仿宋_GB2312" w:eastAsia="仿宋_GB2312"/>
                <w:sz w:val="24"/>
              </w:rPr>
              <w:t>9、供应商应确保所有检测项目病理检查结果的可靠性，所有检验项的检测质量须由供应商全权负责，病理报告由供应商出具，并承担相应责任，一旦出现问题，均由供应商全权负责。</w:t>
            </w:r>
          </w:p>
          <w:p>
            <w:pPr>
              <w:pStyle w:val="null3"/>
              <w:ind w:firstLine="480"/>
              <w:jc w:val="left"/>
            </w:pPr>
            <w:r>
              <w:rPr>
                <w:rFonts w:ascii="仿宋_GB2312" w:hAnsi="仿宋_GB2312" w:cs="仿宋_GB2312" w:eastAsia="仿宋_GB2312"/>
                <w:sz w:val="24"/>
              </w:rPr>
              <w:t>10、供应商需保证检测全程的信息安全和隐私保护，并承担全部责任。</w:t>
            </w:r>
          </w:p>
          <w:p>
            <w:pPr>
              <w:pStyle w:val="null3"/>
              <w:ind w:firstLine="480"/>
              <w:jc w:val="left"/>
            </w:pPr>
            <w:r>
              <w:rPr>
                <w:rFonts w:ascii="仿宋_GB2312" w:hAnsi="仿宋_GB2312" w:cs="仿宋_GB2312" w:eastAsia="仿宋_GB2312"/>
                <w:sz w:val="24"/>
              </w:rPr>
              <w:t>11、培训要求：供应商向医院病理科全员提供1年一次与病理检测有关的培训。向病理科提供病理检测相关学术指导。供应商可为医院病理科建立项目微信服务交流群，提供每一例标本数字化切片在线浏览，开展病例讨论，针对分子病理项目报告结果可为临床提供病理专家的建议与解释。</w:t>
            </w:r>
          </w:p>
          <w:p>
            <w:pPr>
              <w:pStyle w:val="null3"/>
              <w:jc w:val="both"/>
            </w:pPr>
            <w:r>
              <w:rPr>
                <w:rFonts w:ascii="仿宋_GB2312" w:hAnsi="仿宋_GB2312" w:cs="仿宋_GB2312" w:eastAsia="仿宋_GB2312"/>
                <w:sz w:val="24"/>
              </w:rPr>
              <w:t>12、安全要求：供应商应确保服务过程中无安全事故发生，若因供应商责任出现安全事故其责任和损失由供应商自行承担，医院不承担任何法律责任。供应商须按照医院要求开展服务工作，如对医院造成社会影响及相应损失，供应商应赔偿医院一切损失。</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附件：病理外送检测项目清单</w:t>
            </w:r>
          </w:p>
        </w:tc>
        <w:tc>
          <w:tcPr>
            <w:tcW w:type="dxa" w:w="5814"/>
          </w:tcPr>
          <w:tbl>
            <w:tblPr>
              <w:tblInd w:type="dxa" w:w="120"/>
              <w:tblBorders>
                <w:top w:val="none" w:color="000000" w:sz="4"/>
                <w:left w:val="none" w:color="000000" w:sz="4"/>
                <w:bottom w:val="none" w:color="000000" w:sz="4"/>
                <w:right w:val="none" w:color="000000" w:sz="4"/>
                <w:insideH w:val="none"/>
                <w:insideV w:val="none"/>
              </w:tblBorders>
            </w:tblPr>
            <w:tblGrid>
              <w:gridCol w:w="650"/>
              <w:gridCol w:w="4938"/>
            </w:tblGrid>
            <w:tr>
              <w:tc>
                <w:tcPr>
                  <w:tcW w:type="dxa" w:w="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9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项目名称</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结直肠癌</w:t>
                  </w:r>
                  <w:r>
                    <w:rPr>
                      <w:rFonts w:ascii="仿宋_GB2312" w:hAnsi="仿宋_GB2312" w:cs="仿宋_GB2312" w:eastAsia="仿宋_GB2312"/>
                      <w:sz w:val="24"/>
                    </w:rPr>
                    <w:t>54基因检测（高通量测序法）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尿路上皮癌</w:t>
                  </w:r>
                  <w:r>
                    <w:rPr>
                      <w:rFonts w:ascii="仿宋_GB2312" w:hAnsi="仿宋_GB2312" w:cs="仿宋_GB2312" w:eastAsia="仿宋_GB2312"/>
                      <w:sz w:val="24"/>
                    </w:rPr>
                    <w:t>69基因检测（高通量测序法）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肺癌</w:t>
                  </w:r>
                  <w:r>
                    <w:rPr>
                      <w:rFonts w:ascii="仿宋_GB2312" w:hAnsi="仿宋_GB2312" w:cs="仿宋_GB2312" w:eastAsia="仿宋_GB2312"/>
                      <w:sz w:val="24"/>
                    </w:rPr>
                    <w:t>42基因检测（高通量测序法）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妇科肿瘤</w:t>
                  </w:r>
                  <w:r>
                    <w:rPr>
                      <w:rFonts w:ascii="仿宋_GB2312" w:hAnsi="仿宋_GB2312" w:cs="仿宋_GB2312" w:eastAsia="仿宋_GB2312"/>
                      <w:sz w:val="24"/>
                    </w:rPr>
                    <w:t>70基因检测（高通量测序法）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子宫内膜癌</w:t>
                  </w:r>
                  <w:r>
                    <w:rPr>
                      <w:rFonts w:ascii="仿宋_GB2312" w:hAnsi="仿宋_GB2312" w:cs="仿宋_GB2312" w:eastAsia="仿宋_GB2312"/>
                      <w:sz w:val="24"/>
                    </w:rPr>
                    <w:t>70基因检测（高通量测序法）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甲状腺癌</w:t>
                  </w:r>
                  <w:r>
                    <w:rPr>
                      <w:rFonts w:ascii="仿宋_GB2312" w:hAnsi="仿宋_GB2312" w:cs="仿宋_GB2312" w:eastAsia="仿宋_GB2312"/>
                      <w:sz w:val="24"/>
                    </w:rPr>
                    <w:t>48基因检测（高通量测序法）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胃肠道间质瘤</w:t>
                  </w:r>
                  <w:r>
                    <w:rPr>
                      <w:rFonts w:ascii="仿宋_GB2312" w:hAnsi="仿宋_GB2312" w:cs="仿宋_GB2312" w:eastAsia="仿宋_GB2312"/>
                      <w:sz w:val="24"/>
                    </w:rPr>
                    <w:t>54基因检测（高通量测序法）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脑胶质瘤</w:t>
                  </w:r>
                  <w:r>
                    <w:rPr>
                      <w:rFonts w:ascii="仿宋_GB2312" w:hAnsi="仿宋_GB2312" w:cs="仿宋_GB2312" w:eastAsia="仿宋_GB2312"/>
                      <w:sz w:val="24"/>
                    </w:rPr>
                    <w:t>55基因检测（高通量测序法）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前列腺癌</w:t>
                  </w:r>
                  <w:r>
                    <w:rPr>
                      <w:rFonts w:ascii="仿宋_GB2312" w:hAnsi="仿宋_GB2312" w:cs="仿宋_GB2312" w:eastAsia="仿宋_GB2312"/>
                      <w:sz w:val="24"/>
                    </w:rPr>
                    <w:t>63基因检测（高通量测序法）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胰腺癌</w:t>
                  </w:r>
                  <w:r>
                    <w:rPr>
                      <w:rFonts w:ascii="仿宋_GB2312" w:hAnsi="仿宋_GB2312" w:cs="仿宋_GB2312" w:eastAsia="仿宋_GB2312"/>
                      <w:sz w:val="24"/>
                    </w:rPr>
                    <w:t>66基因检测（高通量测序法）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实体瘤化疗用药基因检测（高通量测序法）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乳腺癌</w:t>
                  </w:r>
                  <w:r>
                    <w:rPr>
                      <w:rFonts w:ascii="仿宋_GB2312" w:hAnsi="仿宋_GB2312" w:cs="仿宋_GB2312" w:eastAsia="仿宋_GB2312"/>
                      <w:sz w:val="24"/>
                    </w:rPr>
                    <w:t>65基因检测（高通量测序法）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遗传性消化道肿瘤</w:t>
                  </w:r>
                  <w:r>
                    <w:rPr>
                      <w:rFonts w:ascii="仿宋_GB2312" w:hAnsi="仿宋_GB2312" w:cs="仿宋_GB2312" w:eastAsia="仿宋_GB2312"/>
                      <w:sz w:val="24"/>
                    </w:rPr>
                    <w:t>30基因检测（高通量测序法）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胆道癌</w:t>
                  </w:r>
                  <w:r>
                    <w:rPr>
                      <w:rFonts w:ascii="仿宋_GB2312" w:hAnsi="仿宋_GB2312" w:cs="仿宋_GB2312" w:eastAsia="仿宋_GB2312"/>
                      <w:sz w:val="24"/>
                    </w:rPr>
                    <w:t>67基因检测（高通量测序法）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同源重组修复（</w:t>
                  </w:r>
                  <w:r>
                    <w:rPr>
                      <w:rFonts w:ascii="仿宋_GB2312" w:hAnsi="仿宋_GB2312" w:cs="仿宋_GB2312" w:eastAsia="仿宋_GB2312"/>
                      <w:sz w:val="24"/>
                    </w:rPr>
                    <w:t>HRR）相关基因检测（高通量测序法）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胃癌</w:t>
                  </w:r>
                  <w:r>
                    <w:rPr>
                      <w:rFonts w:ascii="仿宋_GB2312" w:hAnsi="仿宋_GB2312" w:cs="仿宋_GB2312" w:eastAsia="仿宋_GB2312"/>
                      <w:sz w:val="24"/>
                    </w:rPr>
                    <w:t>/食管癌54基因检测（高通量测序法）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黑色素瘤</w:t>
                  </w:r>
                  <w:r>
                    <w:rPr>
                      <w:rFonts w:ascii="仿宋_GB2312" w:hAnsi="仿宋_GB2312" w:cs="仿宋_GB2312" w:eastAsia="仿宋_GB2312"/>
                      <w:sz w:val="24"/>
                    </w:rPr>
                    <w:t>43基因检测（高通量测序法）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HRD高通量测序（高通量测序法）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实体瘤</w:t>
                  </w:r>
                  <w:r>
                    <w:rPr>
                      <w:rFonts w:ascii="仿宋_GB2312" w:hAnsi="仿宋_GB2312" w:cs="仿宋_GB2312" w:eastAsia="仿宋_GB2312"/>
                      <w:sz w:val="24"/>
                    </w:rPr>
                    <w:t>235基因检测（高通量测序法）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实体瘤</w:t>
                  </w:r>
                  <w:r>
                    <w:rPr>
                      <w:rFonts w:ascii="仿宋_GB2312" w:hAnsi="仿宋_GB2312" w:cs="仿宋_GB2312" w:eastAsia="仿宋_GB2312"/>
                      <w:sz w:val="24"/>
                    </w:rPr>
                    <w:t>601基因检测（高通量测序法）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实体瘤全外显子基因检测（高通量测序法）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肺癌</w:t>
                  </w:r>
                  <w:r>
                    <w:rPr>
                      <w:rFonts w:ascii="仿宋_GB2312" w:hAnsi="仿宋_GB2312" w:cs="仿宋_GB2312" w:eastAsia="仿宋_GB2312"/>
                      <w:sz w:val="24"/>
                    </w:rPr>
                    <w:t>18基因检测（高通量测序法）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结直肠癌</w:t>
                  </w:r>
                  <w:r>
                    <w:rPr>
                      <w:rFonts w:ascii="仿宋_GB2312" w:hAnsi="仿宋_GB2312" w:cs="仿宋_GB2312" w:eastAsia="仿宋_GB2312"/>
                      <w:sz w:val="24"/>
                    </w:rPr>
                    <w:t>15基因检测（高通量测序法）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乳腺癌</w:t>
                  </w:r>
                  <w:r>
                    <w:rPr>
                      <w:rFonts w:ascii="仿宋_GB2312" w:hAnsi="仿宋_GB2312" w:cs="仿宋_GB2312" w:eastAsia="仿宋_GB2312"/>
                      <w:sz w:val="24"/>
                    </w:rPr>
                    <w:t>18基因检测（高通量测序法）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胆道癌</w:t>
                  </w:r>
                  <w:r>
                    <w:rPr>
                      <w:rFonts w:ascii="仿宋_GB2312" w:hAnsi="仿宋_GB2312" w:cs="仿宋_GB2312" w:eastAsia="仿宋_GB2312"/>
                      <w:sz w:val="24"/>
                    </w:rPr>
                    <w:t>15基因检测（高通量测序法）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前列腺癌</w:t>
                  </w:r>
                  <w:r>
                    <w:rPr>
                      <w:rFonts w:ascii="仿宋_GB2312" w:hAnsi="仿宋_GB2312" w:cs="仿宋_GB2312" w:eastAsia="仿宋_GB2312"/>
                      <w:sz w:val="24"/>
                    </w:rPr>
                    <w:t>15基因检测（高通量测序法）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黑色素瘤</w:t>
                  </w:r>
                  <w:r>
                    <w:rPr>
                      <w:rFonts w:ascii="仿宋_GB2312" w:hAnsi="仿宋_GB2312" w:cs="仿宋_GB2312" w:eastAsia="仿宋_GB2312"/>
                      <w:sz w:val="24"/>
                    </w:rPr>
                    <w:t>15基因检测（高通量测序法）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胃肠道间质瘤</w:t>
                  </w:r>
                  <w:r>
                    <w:rPr>
                      <w:rFonts w:ascii="仿宋_GB2312" w:hAnsi="仿宋_GB2312" w:cs="仿宋_GB2312" w:eastAsia="仿宋_GB2312"/>
                      <w:sz w:val="24"/>
                    </w:rPr>
                    <w:t>14基因检测（高通量测序法）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甲状腺癌</w:t>
                  </w:r>
                  <w:r>
                    <w:rPr>
                      <w:rFonts w:ascii="仿宋_GB2312" w:hAnsi="仿宋_GB2312" w:cs="仿宋_GB2312" w:eastAsia="仿宋_GB2312"/>
                      <w:sz w:val="24"/>
                    </w:rPr>
                    <w:t>20基因检测（高通量测序法）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实体瘤</w:t>
                  </w:r>
                  <w:r>
                    <w:rPr>
                      <w:rFonts w:ascii="仿宋_GB2312" w:hAnsi="仿宋_GB2312" w:cs="仿宋_GB2312" w:eastAsia="仿宋_GB2312"/>
                      <w:sz w:val="24"/>
                    </w:rPr>
                    <w:t>MRD检测（高通量测序法）</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乳腺癌</w:t>
                  </w:r>
                  <w:r>
                    <w:rPr>
                      <w:rFonts w:ascii="仿宋_GB2312" w:hAnsi="仿宋_GB2312" w:cs="仿宋_GB2312" w:eastAsia="仿宋_GB2312"/>
                      <w:sz w:val="24"/>
                    </w:rPr>
                    <w:t>21基因检测（PCR）</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BRCA1/2基因全外显子检测</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PD-L1(22C3)表达水平检测</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PD-L1(SP142)表达水平检测</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PD-L1(SP263)表达水平检测</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EGFR基因检测（PCR、一代测序）</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EML4-ALK基因融合（FISH）</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ROS1基因融合（FISH）</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KRAS基因检测（PCR、一代测序）</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BRAF基因检测（PCR、一代测序）</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NRAS基因检测（PCR、一代测序）</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C-KIT基因检测（一代测序）</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PDGFR基因检测（一代测序）</w:t>
                  </w:r>
                </w:p>
              </w:tc>
            </w:tr>
            <w:tr>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9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HER2基因扩增（FISH）</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1）检验费用每月据实结算一次，供应商根据采购人开具的检验单，并于每月20号前统计上月实际发生的检验费用总额（每月检测量经双方确认）进行据实结算。</w:t>
            </w:r>
          </w:p>
          <w:p>
            <w:pPr>
              <w:pStyle w:val="null3"/>
              <w:jc w:val="both"/>
            </w:pPr>
            <w:r>
              <w:rPr>
                <w:rFonts w:ascii="仿宋_GB2312" w:hAnsi="仿宋_GB2312" w:cs="仿宋_GB2312" w:eastAsia="仿宋_GB2312"/>
                <w:sz w:val="28"/>
              </w:rPr>
              <w:t>（</w:t>
            </w:r>
            <w:r>
              <w:rPr>
                <w:rFonts w:ascii="仿宋_GB2312" w:hAnsi="仿宋_GB2312" w:cs="仿宋_GB2312" w:eastAsia="仿宋_GB2312"/>
                <w:sz w:val="28"/>
              </w:rPr>
              <w:t>2）发票要求：采购人每次付款前，中标人均应按照采购人要求提供合法有效的等额发票，采购人收到发票后10个工作日内向中标人付款。</w:t>
            </w:r>
          </w:p>
          <w:p>
            <w:pPr>
              <w:pStyle w:val="null3"/>
              <w:jc w:val="both"/>
            </w:pPr>
            <w:r>
              <w:rPr>
                <w:rFonts w:ascii="仿宋_GB2312" w:hAnsi="仿宋_GB2312" w:cs="仿宋_GB2312" w:eastAsia="仿宋_GB2312"/>
                <w:sz w:val="21"/>
              </w:rPr>
              <w:t>注：因系统固化，</w:t>
            </w:r>
            <w:r>
              <w:rPr>
                <w:rFonts w:ascii="仿宋_GB2312" w:hAnsi="仿宋_GB2312" w:cs="仿宋_GB2312" w:eastAsia="仿宋_GB2312"/>
                <w:sz w:val="21"/>
              </w:rPr>
              <w:t>3.3.2.商务要求中“5.付款进度安排”不适用于本项目，“付款进度安 排”以此为准。</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服务期限为3年，合同一年一签。合同年度期满或达到采购预算金额后合同自动终止或服务期届满自动终止，待下一年后续签合同。供应商检验服务金额达到预算金额90%时，应在当次检验后1个工作日内，书面告知采购人，否则供应商应当承担本合同约定的预算金额5%的违约金；供应商检验服务金额不能超过合同约定的预算金额，当供应商检验服务金额达到预算金额时，应书面告知供应商，否则超过部分甲方不予支付货款，供应商还应承担本合</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成都市青白江区人民医院</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严格按照《财政部关于进一步加强政府采购需求和履约验收管理的指导意见》的通知（财库[2016]205号）的要求及招标文件的规定和合同内容进行验收。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p>
            <w:pPr>
              <w:pStyle w:val="null3"/>
              <w:jc w:val="left"/>
            </w:pPr>
            <w:r>
              <w:rPr>
                <w:rFonts w:ascii="仿宋_GB2312" w:hAnsi="仿宋_GB2312" w:cs="仿宋_GB2312" w:eastAsia="仿宋_GB2312"/>
              </w:rPr>
              <w:t>2、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p>
            <w:pPr>
              <w:pStyle w:val="null3"/>
              <w:jc w:val="left"/>
            </w:pPr>
            <w:r>
              <w:rPr>
                <w:rFonts w:ascii="仿宋_GB2312" w:hAnsi="仿宋_GB2312" w:cs="仿宋_GB2312" w:eastAsia="仿宋_GB2312"/>
              </w:rPr>
              <w:t>3、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p>
            <w:pPr>
              <w:pStyle w:val="null3"/>
              <w:jc w:val="left"/>
            </w:pPr>
            <w:r>
              <w:rPr>
                <w:rFonts w:ascii="仿宋_GB2312" w:hAnsi="仿宋_GB2312" w:cs="仿宋_GB2312" w:eastAsia="仿宋_GB2312"/>
              </w:rPr>
              <w:t>4、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p>
            <w:pPr>
              <w:pStyle w:val="null3"/>
              <w:jc w:val="left"/>
            </w:pPr>
            <w:r>
              <w:rPr>
                <w:rFonts w:ascii="仿宋_GB2312" w:hAnsi="仿宋_GB2312" w:cs="仿宋_GB2312" w:eastAsia="仿宋_GB2312"/>
              </w:rPr>
              <w:t>5、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p>
            <w:pPr>
              <w:pStyle w:val="null3"/>
              <w:jc w:val="left"/>
            </w:pPr>
            <w:r>
              <w:rPr>
                <w:rFonts w:ascii="仿宋_GB2312" w:hAnsi="仿宋_GB2312" w:cs="仿宋_GB2312" w:eastAsia="仿宋_GB2312"/>
              </w:rPr>
              <w:t>6、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p>
            <w:pPr>
              <w:pStyle w:val="null3"/>
              <w:jc w:val="left"/>
            </w:pPr>
            <w:r>
              <w:rPr>
                <w:rFonts w:ascii="仿宋_GB2312" w:hAnsi="仿宋_GB2312" w:cs="仿宋_GB2312" w:eastAsia="仿宋_GB2312"/>
              </w:rPr>
              <w:t>7、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p>
            <w:pPr>
              <w:pStyle w:val="null3"/>
              <w:jc w:val="left"/>
            </w:pPr>
            <w:r>
              <w:rPr>
                <w:rFonts w:ascii="仿宋_GB2312" w:hAnsi="仿宋_GB2312" w:cs="仿宋_GB2312" w:eastAsia="仿宋_GB2312"/>
              </w:rPr>
              <w:t>8、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p>
            <w:pPr>
              <w:pStyle w:val="null3"/>
              <w:jc w:val="left"/>
            </w:pPr>
            <w:r>
              <w:rPr>
                <w:rFonts w:ascii="仿宋_GB2312" w:hAnsi="仿宋_GB2312" w:cs="仿宋_GB2312" w:eastAsia="仿宋_GB2312"/>
              </w:rPr>
              <w:t>9、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p>
            <w:pPr>
              <w:pStyle w:val="null3"/>
              <w:jc w:val="left"/>
            </w:pPr>
            <w:r>
              <w:rPr>
                <w:rFonts w:ascii="仿宋_GB2312" w:hAnsi="仿宋_GB2312" w:cs="仿宋_GB2312" w:eastAsia="仿宋_GB2312"/>
              </w:rPr>
              <w:t>10、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p>
            <w:pPr>
              <w:pStyle w:val="null3"/>
              <w:jc w:val="left"/>
            </w:pPr>
            <w:r>
              <w:rPr>
                <w:rFonts w:ascii="仿宋_GB2312" w:hAnsi="仿宋_GB2312" w:cs="仿宋_GB2312" w:eastAsia="仿宋_GB2312"/>
              </w:rPr>
              <w:t>11、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p>
            <w:pPr>
              <w:pStyle w:val="null3"/>
              <w:jc w:val="left"/>
            </w:pPr>
            <w:r>
              <w:rPr>
                <w:rFonts w:ascii="仿宋_GB2312" w:hAnsi="仿宋_GB2312" w:cs="仿宋_GB2312" w:eastAsia="仿宋_GB2312"/>
              </w:rPr>
              <w:t>12、采购人每次付款前，中标人均应按照采购人要求提供合法有效的等额发票，采购人收到发票后，达到付款条件起10日内，据实情况说明为检验费用每月据实结算一次，供应商根据采购人开具的检验单，并于每月20号前统计上月实际发生的检验费用总额（每月检测量经双方确认）进行据实结算</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3、本合同在履行过程中，因不可抗力和疫情防控以及法定免责事件的发生造成履约不能或不能履约的，双方互相免责。 解决争议的方法：1、在执行本合同中发生的或与本合同有关的争端，甲乙双方应通过友好协商解决，经协商不能达成协议时，应提交成都市青白江区人民法院诉讼解决。由此发生的律师费、差旅费、保全费等相关费用由违约方承担。 2、除另有裁决外，诉讼费应由败诉方负担。 3、在诉讼期间，除正在进行诉讼部分外，合同其他部分继续执行。</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【1】说明（本说明无需供应商进行响应）：因系统固化原因，第二章2.4.6 第一项不适用于本项目，不作为评审依据。【2】说明：因系统原因，无法调整格式，招标文件第二章“提交投标文件的截止之日起不少于90天。投标文件未明确投标有效期或者少于前述规定天数的，其投标文件按无效处理。”不适用于本项目，不作为评审依据。评审依据以此为准：“提交投标文件的截止之日起不少于90天”。【3】说明：因系统原因，无法调整格式，招标文件第五章符合性审查中第一项，不适用于本项目，不作为评审依据。【4】说明：本项目采购预算金额为400000.00元/年（以此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因系统固化原因，本条审查内容为（以此为准）：不存在与单位负责人为同一人或者存在直接控股、管理关系的其他供应商参与同一合同项下的政府采购活动的行为。</w:t>
              <w:br/>
              <w:t xml:space="preserve">      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投标（响应）函.docx</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投标人具有有效的医疗机构执业许可证</w:t>
            </w:r>
          </w:p>
        </w:tc>
        <w:tc>
          <w:tcPr>
            <w:tcW w:type="dxa" w:w="3322"/>
          </w:tcPr>
          <w:p>
            <w:pPr>
              <w:pStyle w:val="null3"/>
              <w:jc w:val="left"/>
            </w:pPr>
            <w:r>
              <w:rPr>
                <w:rFonts w:ascii="仿宋_GB2312" w:hAnsi="仿宋_GB2312" w:cs="仿宋_GB2312" w:eastAsia="仿宋_GB2312"/>
              </w:rPr>
              <w:t>投标人具有有效的医疗机构执业许可证（提供证书扫描件）</w:t>
            </w:r>
          </w:p>
        </w:tc>
        <w:tc>
          <w:tcPr>
            <w:tcW w:type="dxa" w:w="1910"/>
          </w:tcPr>
          <w:p>
            <w:pPr>
              <w:pStyle w:val="null3"/>
              <w:jc w:val="left"/>
            </w:pPr>
            <w:r>
              <w:rPr>
                <w:rFonts w:ascii="仿宋_GB2312" w:hAnsi="仿宋_GB2312" w:cs="仿宋_GB2312" w:eastAsia="仿宋_GB2312"/>
              </w:rPr>
              <w:t>其他资料.docx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投标人具有可感染人类病原微生物二级（或以上）生物安全实验室备案登记书</w:t>
            </w:r>
          </w:p>
        </w:tc>
        <w:tc>
          <w:tcPr>
            <w:tcW w:type="dxa" w:w="3322"/>
          </w:tcPr>
          <w:p>
            <w:pPr>
              <w:pStyle w:val="null3"/>
              <w:jc w:val="left"/>
            </w:pPr>
            <w:r>
              <w:rPr>
                <w:rFonts w:ascii="仿宋_GB2312" w:hAnsi="仿宋_GB2312" w:cs="仿宋_GB2312" w:eastAsia="仿宋_GB2312"/>
              </w:rPr>
              <w:t>投标人具有可感染人类病原微生物二级（或以上）生物安全实验室备案登记书（提供证书扫描件）</w:t>
            </w:r>
          </w:p>
        </w:tc>
        <w:tc>
          <w:tcPr>
            <w:tcW w:type="dxa" w:w="1910"/>
          </w:tcPr>
          <w:p>
            <w:pPr>
              <w:pStyle w:val="null3"/>
              <w:jc w:val="left"/>
            </w:pPr>
            <w:r>
              <w:rPr>
                <w:rFonts w:ascii="仿宋_GB2312" w:hAnsi="仿宋_GB2312" w:cs="仿宋_GB2312" w:eastAsia="仿宋_GB2312"/>
              </w:rPr>
              <w:t>其他资料.docx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政府采购活动参与各方原则上通过交易系统在线沟通、提示、告知有关情况，最终评审意见以签署的评审报告为准。评标过程中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评审委员会，解封投标文件后，开展评审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投标人应满足招标文件的所有实质性要求</w:t>
            </w:r>
          </w:p>
        </w:tc>
        <w:tc>
          <w:tcPr>
            <w:tcW w:type="dxa" w:w="3322"/>
          </w:tcPr>
          <w:p>
            <w:pPr>
              <w:pStyle w:val="null3"/>
              <w:jc w:val="left"/>
            </w:pPr>
            <w:r>
              <w:rPr>
                <w:rFonts w:ascii="仿宋_GB2312" w:hAnsi="仿宋_GB2312" w:cs="仿宋_GB2312" w:eastAsia="仿宋_GB2312"/>
              </w:rPr>
              <w:t>投标人应满足招标文件的所有实质性要求</w:t>
            </w:r>
          </w:p>
        </w:tc>
        <w:tc>
          <w:tcPr>
            <w:tcW w:type="dxa" w:w="1910"/>
          </w:tcPr>
          <w:p>
            <w:pPr>
              <w:pStyle w:val="null3"/>
              <w:jc w:val="left"/>
            </w:pPr>
            <w:r>
              <w:rPr>
                <w:rFonts w:ascii="仿宋_GB2312" w:hAnsi="仿宋_GB2312" w:cs="仿宋_GB2312" w:eastAsia="仿宋_GB2312"/>
              </w:rPr>
              <w:t>服务内容要求、商务要求应答表.docx,其他资料.docx,报价表,技术要求应答表.docx,投标（响应）函.docx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不存在招标文件规定的无效情形</w:t>
            </w:r>
          </w:p>
        </w:tc>
        <w:tc>
          <w:tcPr>
            <w:tcW w:type="dxa" w:w="3322"/>
          </w:tcPr>
          <w:p>
            <w:pPr>
              <w:pStyle w:val="null3"/>
              <w:jc w:val="left"/>
            </w:pPr>
            <w:r>
              <w:rPr>
                <w:rFonts w:ascii="仿宋_GB2312" w:hAnsi="仿宋_GB2312" w:cs="仿宋_GB2312" w:eastAsia="仿宋_GB2312"/>
              </w:rPr>
              <w:t>不存在招标文件规定的无效情形</w:t>
            </w:r>
          </w:p>
        </w:tc>
        <w:tc>
          <w:tcPr>
            <w:tcW w:type="dxa" w:w="1910"/>
          </w:tcPr>
          <w:p>
            <w:pPr>
              <w:pStyle w:val="null3"/>
              <w:jc w:val="left"/>
            </w:pPr>
            <w:r>
              <w:rPr>
                <w:rFonts w:ascii="仿宋_GB2312" w:hAnsi="仿宋_GB2312" w:cs="仿宋_GB2312" w:eastAsia="仿宋_GB2312"/>
              </w:rPr>
              <w:t>服务内容要求、商务要求应答表.docx,其他资料.docx,报价表,技术要求应答表.docx,投标（响应）函.docx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或符合性审查完成后，评标委员会发现投标人还存在未响应招标文件实质性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评标委员会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评分汇总结束后，评标委员会成员复核、确认各自评审意见，汇总形成评审结果，对拟推荐为中标候选人的、报价最低的、投标文件被认定为无效的进行重点复核。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未被推荐为中标候选人的投标人不再递补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未被推荐为中标候选人的投标人不再递补为中标候选人。</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审结果经代理机构核对无误后，评标委员会成员应当在评标报告中签字或加盖电子印章确认。评标报告签署前，评标委员会成员可以对已评环节的评标意见进行修改调整，并在评标报告中进行记录。评标报告签署后，评标意见生效，除符合政府采购法律制度规定情形外，任何单位和个人不得擅自改变评标结果。评标委员会成员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明确不同意见及理由，否则视同无意见。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关联投标文件格式文本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价格分</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（1）满足招标文件要求且投标价格最低的投标报价为评标基准价，其价格分为满分； （2）其他投标人的价格分统一按照下列公式计算： 投标报价得分=(评标基准价／投标报价)*100；</w:t>
            </w:r>
          </w:p>
        </w:tc>
        <w:tc>
          <w:tcPr>
            <w:tcW w:type="dxa" w:w="2123"/>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详见附件：服务内容要求、商务要求应答表.docx</w:t>
      </w:r>
    </w:p>
    <w:p>
      <w:pPr>
        <w:pStyle w:val="null3"/>
        <w:ind w:firstLine="960"/>
        <w:jc w:val="left"/>
      </w:pPr>
      <w:r>
        <w:rPr>
          <w:rFonts w:ascii="仿宋_GB2312" w:hAnsi="仿宋_GB2312" w:cs="仿宋_GB2312" w:eastAsia="仿宋_GB2312"/>
        </w:rPr>
        <w:t>详见附件：技术要求应答表.docx</w:t>
      </w:r>
    </w:p>
    <w:p>
      <w:pPr>
        <w:pStyle w:val="null3"/>
        <w:ind w:firstLine="960"/>
        <w:jc w:val="left"/>
      </w:pPr>
      <w:r>
        <w:rPr>
          <w:rFonts w:ascii="仿宋_GB2312" w:hAnsi="仿宋_GB2312" w:cs="仿宋_GB2312" w:eastAsia="仿宋_GB2312"/>
        </w:rPr>
        <w:t>详见附件：其他资料.docx</w:t>
      </w:r>
    </w:p>
    <w:p>
      <w:pPr>
        <w:pStyle w:val="null3"/>
        <w:ind w:firstLine="960"/>
        <w:jc w:val="left"/>
      </w:pPr>
      <w:r>
        <w:rPr>
          <w:rFonts w:ascii="仿宋_GB2312" w:hAnsi="仿宋_GB2312" w:cs="仿宋_GB2312" w:eastAsia="仿宋_GB2312"/>
        </w:rPr>
        <w:t>详见附件：投标（响应）函.docx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pPr>
      <w:r>
        <w:rPr>
          <w:rFonts w:ascii="仿宋_GB2312" w:hAnsi="仿宋_GB2312" w:cs="仿宋_GB2312" w:eastAsia="仿宋_GB2312"/>
        </w:rPr>
        <w:t>详见附件：合同样本.docx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