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版本号：N510113202500009520250704001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采购城市桥梁健康监测系统（二期）安装服务项目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N5101132025000095</w:t>
      </w:r>
    </w:p>
    <w:p>
      <w:pPr>
        <w:pStyle w:val="null3"/>
        <w:jc w:val="left"/>
        <w:outlineLvl w:val="2"/>
      </w:pPr>
      <w:r>
        <w:rPr>
          <w:rFonts w:ascii="仿宋_GB2312" w:hAnsi="仿宋_GB2312" w:cs="仿宋_GB2312" w:eastAsia="仿宋_GB2312"/>
          <w:sz w:val="28"/>
          <w:b/>
        </w:rPr>
        <w:t>成都市青白江区市政设施维护中心</w:t>
      </w:r>
    </w:p>
    <w:p>
      <w:pPr>
        <w:pStyle w:val="null3"/>
        <w:jc w:val="center"/>
        <w:outlineLvl w:val="2"/>
      </w:pPr>
      <w:r>
        <w:rPr>
          <w:rFonts w:ascii="仿宋_GB2312" w:hAnsi="仿宋_GB2312" w:cs="仿宋_GB2312" w:eastAsia="仿宋_GB2312"/>
          <w:sz w:val="28"/>
          <w:b/>
        </w:rPr>
        <w:t>中创名建工程管理集团有限公司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2025年07月04日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中创名建工程管理集团有限公司</w:t>
      </w:r>
      <w:r>
        <w:rPr>
          <w:rFonts w:ascii="仿宋_GB2312" w:hAnsi="仿宋_GB2312" w:cs="仿宋_GB2312" w:eastAsia="仿宋_GB2312"/>
        </w:rPr>
        <w:t xml:space="preserve"> （以下简称“代理机构”）受 </w:t>
      </w:r>
      <w:r>
        <w:rPr>
          <w:rFonts w:ascii="仿宋_GB2312" w:hAnsi="仿宋_GB2312" w:cs="仿宋_GB2312" w:eastAsia="仿宋_GB2312"/>
        </w:rPr>
        <w:t>成都市青白江区市政设施维护中心</w:t>
      </w:r>
      <w:r>
        <w:rPr>
          <w:rFonts w:ascii="仿宋_GB2312" w:hAnsi="仿宋_GB2312" w:cs="仿宋_GB2312" w:eastAsia="仿宋_GB2312"/>
        </w:rPr>
        <w:t xml:space="preserve"> 委托，拟对 </w:t>
      </w:r>
      <w:r>
        <w:rPr>
          <w:rFonts w:ascii="仿宋_GB2312" w:hAnsi="仿宋_GB2312" w:cs="仿宋_GB2312" w:eastAsia="仿宋_GB2312"/>
        </w:rPr>
        <w:t>采购城市桥梁健康监测系统（二期）安装服务项目</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成都市青白江区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N5101132025000095</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采购城市桥梁健康监测系统（二期）安装服务项目</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为持续加强我单位管护范围内城市桥梁运行状况的动态监测，切实推进城市桥梁各项技术指标、健康状态及病害发展趋势的长期监测与科学评估，为城市桥梁的维修、加固及养护作业提供数据支撑和技术保障，我单位计划在部分桥梁上安装城市桥梁健康监测系统。根据前期现场踏勘情况及工作实际，现拟选取团结中路红卫桥、青江南路长流河桥、团结西路工业渠桥等十座桥梁安装桥梁健康监测系统。</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1、具有交通行政主管部门颁发的《公路水运工程试验检测机构等级证书》公路工程综合甲级或桥梁隧道工 程专项资质，以及省 级及以上市场监督管 理（原质量技术监督）部门颁发的CMA计量认证证书。（描述：供应商需在项目电子化交易系统中上传相应证明文件并进行电子签章。）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成都市青白江区市政设施维护中心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成都市青白江区青运路199号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028-83304325</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中创名建工程管理集团有限公司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成都市金牛区蜀西路52号2栋A707</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028-61393605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采购包1：2,043,400.00元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代理服务费收费标准：根据成本加利润的合理原则，本项目按固定价23000元收取代理服务费。</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成都市青白江区市政设施维护中心</w:t>
      </w:r>
      <w:r>
        <w:rPr>
          <w:rFonts w:ascii="仿宋_GB2312" w:hAnsi="仿宋_GB2312" w:cs="仿宋_GB2312" w:eastAsia="仿宋_GB2312"/>
        </w:rPr>
        <w:t xml:space="preserve"> 和 </w:t>
      </w:r>
      <w:r>
        <w:rPr>
          <w:rFonts w:ascii="仿宋_GB2312" w:hAnsi="仿宋_GB2312" w:cs="仿宋_GB2312" w:eastAsia="仿宋_GB2312"/>
        </w:rPr>
        <w:t>中创名建工程管理集团有限公司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成都市青白江区市政设施维护中心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中创名建工程管理集团有限公司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三、投标人应当及时查看更正公告、更正信息，并根据更正公告、更正信息要求，下载更正后的招标文件，进行投标文件编制。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投标（响应）客户端提供部分投标文件编制辅助功能，供应商应当认真审查核对编制生成的投标文件，并对投标文件的完整性、准确性和有效性负责。</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pPr>
      <w:r>
        <w:rPr>
          <w:rFonts w:ascii="仿宋_GB2312" w:hAnsi="仿宋_GB2312" w:cs="仿宋_GB2312" w:eastAsia="仿宋_GB2312"/>
          <w:b/>
        </w:rPr>
        <w:t>2.5.1.2.开标程序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pPr>
      <w:r>
        <w:rPr>
          <w:rFonts w:ascii="仿宋_GB2312" w:hAnsi="仿宋_GB2312" w:cs="仿宋_GB2312" w:eastAsia="仿宋_GB2312"/>
          <w:b/>
        </w:rPr>
        <w:t>2.5.1.3.解密投标文件★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pPr>
      <w:r>
        <w:rPr>
          <w:rFonts w:ascii="仿宋_GB2312" w:hAnsi="仿宋_GB2312" w:cs="仿宋_GB2312" w:eastAsia="仿宋_GB2312"/>
          <w:b/>
        </w:rPr>
        <w:t>2.5.1.4.有关要求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分段/分期验收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签订政府采购合同后</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30</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2、</w:t>
      </w:r>
      <w:r>
        <w:rPr>
          <w:rFonts w:ascii="仿宋_GB2312" w:hAnsi="仿宋_GB2312" w:cs="仿宋_GB2312" w:eastAsia="仿宋_GB2312"/>
        </w:rPr>
        <w:t xml:space="preserve"> 验收条件说明： </w:t>
      </w:r>
      <w:r>
        <w:rPr>
          <w:rFonts w:ascii="仿宋_GB2312" w:hAnsi="仿宋_GB2312" w:cs="仿宋_GB2312" w:eastAsia="仿宋_GB2312"/>
        </w:rPr>
        <w:t>检测完成，软件系统搭建完毕</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65</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3、</w:t>
      </w:r>
      <w:r>
        <w:rPr>
          <w:rFonts w:ascii="仿宋_GB2312" w:hAnsi="仿宋_GB2312" w:cs="仿宋_GB2312" w:eastAsia="仿宋_GB2312"/>
        </w:rPr>
        <w:t xml:space="preserve"> 验收条件说明： </w:t>
      </w:r>
      <w:r>
        <w:rPr>
          <w:rFonts w:ascii="仿宋_GB2312" w:hAnsi="仿宋_GB2312" w:cs="仿宋_GB2312" w:eastAsia="仿宋_GB2312"/>
        </w:rPr>
        <w:t>服务期满后</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5</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按国家有关规定，采购文件的质量要求和技术指标、中标供应商的响应文件及承诺以及合同约定标准进行验收。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按照本项目采购文件及供应商响应内容验收。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供应商与采购人应严格按照《财政部关于进一步加强政府采购需求和履约验收管理的指导意见》（财库〔2016〕205号）的要求、采购文件规定的要求和响应文件及合同承诺的内容进行验收。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成都市青白江区市政设施维护中心</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中创名建工程管理集团有限公司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中创名建工程管理集团有限公司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联系人：黄女士</w:t>
      </w:r>
    </w:p>
    <w:p>
      <w:pPr>
        <w:pStyle w:val="null3"/>
        <w:jc w:val="left"/>
      </w:pPr>
      <w:r>
        <w:rPr>
          <w:rFonts w:ascii="仿宋_GB2312" w:hAnsi="仿宋_GB2312" w:cs="仿宋_GB2312" w:eastAsia="仿宋_GB2312"/>
        </w:rPr>
        <w:t>联系电话：028-83304325</w:t>
      </w:r>
    </w:p>
    <w:p>
      <w:pPr>
        <w:pStyle w:val="null3"/>
        <w:jc w:val="left"/>
      </w:pPr>
      <w:r>
        <w:rPr>
          <w:rFonts w:ascii="仿宋_GB2312" w:hAnsi="仿宋_GB2312" w:cs="仿宋_GB2312" w:eastAsia="仿宋_GB2312"/>
        </w:rPr>
        <w:t>地址：成都市青白江区青运路199号</w:t>
      </w:r>
    </w:p>
    <w:p>
      <w:pPr>
        <w:pStyle w:val="null3"/>
        <w:jc w:val="left"/>
      </w:pPr>
      <w:r>
        <w:rPr>
          <w:rFonts w:ascii="仿宋_GB2312" w:hAnsi="仿宋_GB2312" w:cs="仿宋_GB2312" w:eastAsia="仿宋_GB2312"/>
        </w:rPr>
        <w:t>邮编：610300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联系人：王先生</w:t>
      </w:r>
    </w:p>
    <w:p>
      <w:pPr>
        <w:pStyle w:val="null3"/>
        <w:jc w:val="left"/>
      </w:pPr>
      <w:r>
        <w:rPr>
          <w:rFonts w:ascii="仿宋_GB2312" w:hAnsi="仿宋_GB2312" w:cs="仿宋_GB2312" w:eastAsia="仿宋_GB2312"/>
        </w:rPr>
        <w:t>联系电话：028-61393605</w:t>
      </w:r>
    </w:p>
    <w:p>
      <w:pPr>
        <w:pStyle w:val="null3"/>
        <w:jc w:val="left"/>
      </w:pPr>
      <w:r>
        <w:rPr>
          <w:rFonts w:ascii="仿宋_GB2312" w:hAnsi="仿宋_GB2312" w:cs="仿宋_GB2312" w:eastAsia="仿宋_GB2312"/>
        </w:rPr>
        <w:t>地址：成都市金牛区高科技产业园蜀西路52号2栋A707</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（三）对中标结果提出质疑的，为中标结果公告期限届满之日。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2,043,400.00</w:t>
      </w:r>
    </w:p>
    <w:p>
      <w:pPr>
        <w:pStyle w:val="null3"/>
        <w:jc w:val="left"/>
      </w:pPr>
      <w:r>
        <w:rPr>
          <w:rFonts w:ascii="仿宋_GB2312" w:hAnsi="仿宋_GB2312" w:cs="仿宋_GB2312" w:eastAsia="仿宋_GB2312"/>
        </w:rPr>
        <w:t>采购包最高限价（元）: 2,043,400.00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C13020000 市政公用设施管理服务</w:t>
            </w:r>
          </w:p>
        </w:tc>
        <w:tc>
          <w:tcPr>
            <w:tcW w:type="dxa" w:w="821"/>
          </w:tcPr>
          <w:p>
            <w:pPr>
              <w:pStyle w:val="null3"/>
              <w:jc w:val="left"/>
            </w:pPr>
            <w:r>
              <w:rPr>
                <w:rFonts w:ascii="仿宋_GB2312" w:hAnsi="仿宋_GB2312" w:cs="仿宋_GB2312" w:eastAsia="仿宋_GB2312"/>
              </w:rPr>
              <w:t>市政公用设施管理服务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2,043,400.00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市政公用设施管理服务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2,043,400.00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★注：采购包涉及采购货物的，投标人响应产品应当明确品牌和规格型号并指向唯一产品，不能指向唯一产品的，应通过报价表唯一产品说明栏补充说明。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标的名称：市政公用设施管理服务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技术参数及服务要求</w:t>
            </w:r>
          </w:p>
        </w:tc>
        <w:tc>
          <w:tcPr>
            <w:tcW w:type="dxa" w:w="5814"/>
          </w:tcPr>
          <w:p>
            <w:pPr>
              <w:pStyle w:val="null3"/>
              <w:jc w:val="left"/>
            </w:pPr>
            <w:r>
              <w:rPr>
                <w:rFonts w:ascii="仿宋_GB2312" w:hAnsi="仿宋_GB2312" w:cs="仿宋_GB2312" w:eastAsia="仿宋_GB2312"/>
              </w:rPr>
              <w:t>由于系统原因，技术参数及服务要求填写在此处无法上传招标文件，现把技术参数及服务要求做成附件上传，详细类容请看附件《技术参数及服务要求》。</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自合同签订之日起365日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成都市青白江区</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（1）严格按照采购文件要求和成交供应商响应文件内容进行验收。 （2）严格按照政府采购相关法律法规以及《四川省政府采购项目需求论证和履约验收管理办法》（财库〔2016〕205 号）的要求进行验收。 （3）质量验收标准：按照《城市桥梁养护技术标准》（CJJ 99-2017）、《公路桥梁结构监测技术规范》（JTG/T 3360-02-2022）等现行国家标准或行业标准规范验收。若采购文件中所述产品有质量要求标准的，则要符合采购文件要求。 （4）其他未尽事宜：以签订正式《合同》时由双方协商解决。</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1、签订政府采购合同后，达到付款条件起7日内，支付合同总金额的30.00%</w:t>
            </w:r>
          </w:p>
          <w:p>
            <w:pPr>
              <w:pStyle w:val="null3"/>
              <w:jc w:val="left"/>
            </w:pPr>
            <w:r>
              <w:rPr>
                <w:rFonts w:ascii="仿宋_GB2312" w:hAnsi="仿宋_GB2312" w:cs="仿宋_GB2312" w:eastAsia="仿宋_GB2312"/>
              </w:rPr>
              <w:t>2、检测完成，软件系统搭建完毕，达到付款条件起7日内，支付合同总金额的65.00%</w:t>
            </w:r>
          </w:p>
          <w:p>
            <w:pPr>
              <w:pStyle w:val="null3"/>
              <w:jc w:val="left"/>
            </w:pPr>
            <w:r>
              <w:rPr>
                <w:rFonts w:ascii="仿宋_GB2312" w:hAnsi="仿宋_GB2312" w:cs="仿宋_GB2312" w:eastAsia="仿宋_GB2312"/>
              </w:rPr>
              <w:t>3、服务期满后，达到付款条件起7日内，支付合同总金额的5.00%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应提交青白江区仲裁委员会仲裁。</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提供截至提交投标文件截止之日前一年内，经审计的财务报告（包含审计报告和审计报告中所涉及的财务报表和报表附注）或者银行出具的资信证明。未经审计的提供财务报告（包括资产负债表、利润表、现金流量表、所有者权益变动表及其附注）。投标人注册时间截至提交投标文件截止之日前不足一年的，也可提供在相关主管部门备案的公司章程等证明材料。投标人需在使用投标（响应）客户端编制投标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具有交通行政主管部门颁发的《公路水运工程试验检测机构等级证书》公路工程综合甲级或桥梁隧道工 程专项资质，以及省 级及以上市场监督管 理（原质量技术监督）部门颁发的CMA计量认证证书。</w:t>
            </w:r>
          </w:p>
        </w:tc>
        <w:tc>
          <w:tcPr>
            <w:tcW w:type="dxa" w:w="3322"/>
          </w:tcPr>
          <w:p>
            <w:pPr>
              <w:pStyle w:val="null3"/>
              <w:jc w:val="left"/>
            </w:pPr>
            <w:r>
              <w:rPr>
                <w:rFonts w:ascii="仿宋_GB2312" w:hAnsi="仿宋_GB2312" w:cs="仿宋_GB2312" w:eastAsia="仿宋_GB2312"/>
              </w:rPr>
              <w:t>供应商需在项目电子化交易系统中上传相应证明文件并进行电子签章。</w:t>
            </w:r>
          </w:p>
        </w:tc>
        <w:tc>
          <w:tcPr>
            <w:tcW w:type="dxa" w:w="1910"/>
          </w:tcPr>
          <w:p>
            <w:pPr>
              <w:pStyle w:val="null3"/>
              <w:jc w:val="left"/>
            </w:pPr>
            <w:r>
              <w:rPr>
                <w:rFonts w:ascii="仿宋_GB2312" w:hAnsi="仿宋_GB2312" w:cs="仿宋_GB2312" w:eastAsia="仿宋_GB2312"/>
              </w:rPr>
              <w:t>投标人应提交的相关证明材料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或符合性审查完成后，评标委员会发现投标人还存在未响应招标文件实质性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5.3.4.解释、澄清、说明的有关问题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未被推荐为中标候选人的投标人不再递补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未被推荐为中标候选人的投标人不再递补为中标候选人。</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5.4.1.评标方法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投入的仪器设备</w:t>
            </w:r>
          </w:p>
        </w:tc>
        <w:tc>
          <w:tcPr>
            <w:tcW w:type="dxa" w:w="2575"/>
          </w:tcPr>
          <w:p>
            <w:pPr>
              <w:pStyle w:val="null3"/>
              <w:jc w:val="left"/>
            </w:pPr>
            <w:r>
              <w:rPr>
                <w:rFonts w:ascii="仿宋_GB2312" w:hAnsi="仿宋_GB2312" w:cs="仿宋_GB2312" w:eastAsia="仿宋_GB2312"/>
              </w:rPr>
              <w:t>1.供应商配备1台桥梁检测车，得1分，本项最高得1分； 2.供应商配备1台风速仪，得1分，增加一台加1分，本项最高得2分； 3.供应商配备1台温度传感器，得1分，增加一台加1分，本项最高得2分； 4.供应商配备1台应力应变测试仪，得1分，增加一台加1分，本项最高得2分； 5.供应商配备1台全站仪，得1分，增加一台加1分，本项最高得2分； 6.供应商配备1台水准仪，得1分，增加一台加1分，本项最高得2分； 7.供应商配备1台桥梁结构计算分析软件，得1分，本项最高得1分。 注：1、上述设备均为项目服务过程中需要使用的设备(非技术要求中需要安装的设备）； 2、自有的，在文件中提供购买合同或发票复印件或影印件；设备为租赁的，提供租赁合同复印件或影印件；以上资料均须加盖鲜章。未附证明材料或证明材料不全的不得分。</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1.项目负责人：具有高级职称（道路与桥梁专业）且具有交通部试验检测工程师资格证书（桥梁）或公路水运试验检师（道路与桥梁专业）的得4分，本项最多得4分。 2.项目技术负责人：具有高级职称（道路与桥梁专业）且具有交通部试验检测工程师资格证书（桥梁）或公路水运试验检师（道路与桥梁专业）的得4分，本项最多得4分。 3、结构分析师：具有高级工程师和一级注册结构工程师及注册土木工程师（岩土）的得5分，项最多5分。需附注册在本单位的注册截图及在职证明承诺函（格式自拟）。4.其他人员：拟投入本项目服务团队中具有一名中级及以上职称 （道路与桥梁类专业）且取得交通部试验检测工程师资格证书（桥梁）或公路水运试验检师（道路与桥梁专业）2 分，最多得8分。 注：以上人员不重复计分，对应人员提供证书复印件并加盖供应商公章，未提供不分。</w:t>
            </w:r>
          </w:p>
        </w:tc>
        <w:tc>
          <w:tcPr>
            <w:tcW w:type="dxa" w:w="831"/>
          </w:tcPr>
          <w:p>
            <w:pPr>
              <w:pStyle w:val="null3"/>
              <w:jc w:val="center"/>
            </w:pPr>
            <w:r>
              <w:rPr>
                <w:rFonts w:ascii="仿宋_GB2312" w:hAnsi="仿宋_GB2312" w:cs="仿宋_GB2312" w:eastAsia="仿宋_GB2312"/>
              </w:rPr>
              <w:t>21.0000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人员配置表.docx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供应商提供2022年1月1日以来（以合同签订时间为准）具有类似业绩（类似业绩指：桥梁监控业绩）履约经验进行计分，每1个履约经验得5分,最多得10分。 注：提供中标（成交）通知书或合同复印件。</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1.根据供应商提供的针对本项目的检测方案包 含：①对检测项目的理解、②检测工作的程序与方法、③拟投入检测的主要人员、④检测工作服务的目标、⑤质量安全保证措施等。响应招标文件方案内容阐述详细、完整且符合本项目需求得20分；每缺少一单项内容的扣4分；每一单项中有一处内容存在错误或不足的扣2分，直至该分值扣完为止。 2. 根据供应商提供的针对本项目的服务保障方案包含：①机构设置、② 响应流程、时间、③服务承诺、④服务保障措施、⑤应急方案等。响应招标文件方案内容阐述详细、完整且符合本项目需求15分；每缺少一单项内容的扣3 分；每一单项中有一处内容存在错误或不足的扣1.5分， 直至该分值扣完为止。 3.根据供应商提供的针对本项目的安全管理措施包含：①安全管理措施、②安全管理人员岗位职责、③现场安全技术管理及防范措施等。 响应招标文件方案内容阐述详细、完整且符合本项目需求得12分；以上内容每缺少一项内容的扣4分；每有一处内容存在错误或不足的扣2分，直至该分值扣完为止。注：错 误或不足是指以下任意一种类似情形：项目名称、实施地点、涉及的工作依据与本项目要求 不一致；内容引用的规定及规范错误、内容描述不符合国家相关法律法规及规范要求;内容与本项目不匹配；工作流程安排不合理；套用其他项目方案;照搬采购文件要求且未作出进一步细化的，仅有方案标题但无具体实际实施内容等类似缺陷或瑕疵。</w:t>
            </w:r>
          </w:p>
        </w:tc>
        <w:tc>
          <w:tcPr>
            <w:tcW w:type="dxa" w:w="831"/>
          </w:tcPr>
          <w:p>
            <w:pPr>
              <w:pStyle w:val="null3"/>
              <w:jc w:val="center"/>
            </w:pPr>
            <w:r>
              <w:rPr>
                <w:rFonts w:ascii="仿宋_GB2312" w:hAnsi="仿宋_GB2312" w:cs="仿宋_GB2312" w:eastAsia="仿宋_GB2312"/>
              </w:rPr>
              <w:t>47.0000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详见附件：服务方案.docx</w:t>
      </w:r>
    </w:p>
    <w:p>
      <w:pPr>
        <w:pStyle w:val="null3"/>
        <w:ind w:firstLine="960"/>
        <w:jc w:val="left"/>
      </w:pPr>
      <w:r>
        <w:rPr>
          <w:rFonts w:ascii="仿宋_GB2312" w:hAnsi="仿宋_GB2312" w:cs="仿宋_GB2312" w:eastAsia="仿宋_GB2312"/>
        </w:rPr>
        <w:t>详见附件：人员配置表.docx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《采购文件》</w:t>
      </w:r>
      <w:r>
        <w:rPr>
          <w:rFonts w:ascii="仿宋_GB2312" w:hAnsi="仿宋_GB2312" w:cs="仿宋_GB2312" w:eastAsia="仿宋_GB2312"/>
        </w:rPr>
        <w:t xml:space="preserve"> ，乙方的《投标（响应）文件》及《中标（成交）通知书》，甲乙双方同意签订本合同。具体情况及要求如下：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