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ADC4">
      <w:pPr>
        <w:keepNext w:val="0"/>
        <w:keepLines w:val="0"/>
        <w:pageBreakBefore w:val="0"/>
        <w:kinsoku/>
        <w:wordWrap/>
        <w:overflowPunct/>
        <w:topLinePunct w:val="0"/>
        <w:autoSpaceDE/>
        <w:autoSpaceDN/>
        <w:bidi w:val="0"/>
        <w:adjustRightInd/>
        <w:snapToGrid/>
        <w:spacing w:line="480" w:lineRule="auto"/>
        <w:ind w:left="0" w:leftChars="0"/>
        <w:jc w:val="center"/>
        <w:textAlignment w:val="auto"/>
        <w:outlineLvl w:val="0"/>
        <w:rPr>
          <w:rFonts w:ascii="黑体" w:hAnsi="黑体" w:eastAsia="黑体"/>
          <w:b/>
          <w:bCs/>
          <w:sz w:val="24"/>
          <w:szCs w:val="24"/>
        </w:rPr>
      </w:pPr>
      <w:r>
        <w:rPr>
          <w:rFonts w:hint="eastAsia" w:ascii="黑体" w:hAnsi="黑体" w:eastAsia="黑体"/>
          <w:b/>
          <w:bCs/>
          <w:sz w:val="36"/>
          <w:szCs w:val="36"/>
        </w:rPr>
        <w:t>招 标 公 告</w:t>
      </w:r>
    </w:p>
    <w:p w14:paraId="11F8A298">
      <w:pPr>
        <w:pStyle w:val="23"/>
        <w:widowControl/>
        <w:numPr>
          <w:ilvl w:val="0"/>
          <w:numId w:val="1"/>
        </w:numPr>
        <w:spacing w:line="480" w:lineRule="auto"/>
        <w:ind w:left="1746" w:leftChars="28" w:hanging="1687" w:hangingChars="700"/>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b/>
          <w:sz w:val="24"/>
          <w:szCs w:val="24"/>
          <w:lang w:eastAsia="zh-CN"/>
        </w:rPr>
        <w:t>项目名称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kern w:val="2"/>
          <w:sz w:val="24"/>
          <w:szCs w:val="24"/>
          <w:lang w:val="en-US" w:eastAsia="zh-CN" w:bidi="ar-SA"/>
        </w:rPr>
        <w:t>太平河片区88#地块(卧虎山南新型社区服务中心)项目楼体亮化工程专业分包</w:t>
      </w:r>
    </w:p>
    <w:p w14:paraId="25F6887A">
      <w:pPr>
        <w:pStyle w:val="23"/>
        <w:widowControl/>
        <w:numPr>
          <w:ilvl w:val="0"/>
          <w:numId w:val="1"/>
        </w:numPr>
        <w:spacing w:line="480" w:lineRule="auto"/>
        <w:ind w:left="1746" w:leftChars="28" w:hanging="1687" w:hangingChars="700"/>
        <w:rPr>
          <w:rFonts w:hint="eastAsia" w:ascii="宋体" w:hAnsi="宋体" w:cs="Times New Roman"/>
          <w:color w:val="auto"/>
          <w:sz w:val="28"/>
          <w:szCs w:val="28"/>
          <w:lang w:val="en-US" w:eastAsia="zh-CN"/>
        </w:rPr>
      </w:pPr>
      <w:r>
        <w:rPr>
          <w:rFonts w:hint="eastAsia" w:asciiTheme="minorEastAsia" w:hAnsiTheme="minorEastAsia" w:cstheme="minorEastAsia"/>
          <w:b/>
          <w:sz w:val="24"/>
          <w:szCs w:val="24"/>
        </w:rPr>
        <w:t>招标内容</w:t>
      </w:r>
      <w:r>
        <w:rPr>
          <w:rFonts w:hint="eastAsia" w:asciiTheme="minorEastAsia" w:hAnsiTheme="minorEastAsia" w:cstheme="minorEastAsia"/>
          <w:color w:val="auto"/>
          <w:sz w:val="24"/>
          <w:szCs w:val="24"/>
        </w:rPr>
        <w:t>：</w:t>
      </w:r>
      <w:r>
        <w:rPr>
          <w:rFonts w:hint="eastAsia" w:asciiTheme="minorEastAsia" w:hAnsiTheme="minorEastAsia" w:eastAsiaTheme="minorEastAsia" w:cstheme="minorEastAsia"/>
          <w:kern w:val="2"/>
          <w:sz w:val="24"/>
          <w:szCs w:val="24"/>
          <w:lang w:val="en-US" w:eastAsia="zh-CN" w:bidi="ar-SA"/>
        </w:rPr>
        <w:t>太平河片区88#地块(卧虎山南新型社区服务中心)项目楼体亮化工程专业分包</w:t>
      </w:r>
    </w:p>
    <w:p w14:paraId="4AC96BE5">
      <w:pPr>
        <w:pStyle w:val="23"/>
        <w:widowControl/>
        <w:numPr>
          <w:ilvl w:val="0"/>
          <w:numId w:val="1"/>
        </w:numPr>
        <w:spacing w:line="480" w:lineRule="auto"/>
        <w:ind w:left="1746" w:leftChars="28" w:hanging="1687" w:hangingChars="700"/>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b/>
          <w:sz w:val="24"/>
          <w:szCs w:val="24"/>
        </w:rPr>
        <w:t>招标范围</w:t>
      </w:r>
      <w:r>
        <w:rPr>
          <w:rFonts w:hint="eastAsia" w:asciiTheme="minorEastAsia" w:hAnsiTheme="minorEastAsia" w:cstheme="minorEastAsia"/>
          <w:sz w:val="24"/>
          <w:szCs w:val="24"/>
        </w:rPr>
        <w:t>：</w:t>
      </w:r>
      <w:r>
        <w:rPr>
          <w:rFonts w:hint="eastAsia" w:asciiTheme="minorEastAsia" w:hAnsiTheme="minorEastAsia" w:eastAsiaTheme="minorEastAsia" w:cstheme="minorEastAsia"/>
          <w:kern w:val="2"/>
          <w:sz w:val="24"/>
          <w:szCs w:val="24"/>
          <w:lang w:val="en-US" w:eastAsia="zh-CN" w:bidi="ar-SA"/>
        </w:rPr>
        <w:t>太平河片区88#地块(卧虎山南新型社区服务中心)项目楼体亮化工程。</w:t>
      </w:r>
    </w:p>
    <w:p w14:paraId="331B53E8">
      <w:pPr>
        <w:pStyle w:val="23"/>
        <w:keepNext w:val="0"/>
        <w:keepLines w:val="0"/>
        <w:pageBreakBefore w:val="0"/>
        <w:widowControl/>
        <w:kinsoku/>
        <w:wordWrap/>
        <w:overflowPunct/>
        <w:topLinePunct w:val="0"/>
        <w:autoSpaceDE/>
        <w:autoSpaceDN/>
        <w:bidi w:val="0"/>
        <w:adjustRightInd/>
        <w:snapToGrid/>
        <w:spacing w:line="480" w:lineRule="auto"/>
        <w:ind w:left="0" w:leftChars="0" w:firstLine="0" w:firstLineChars="0"/>
        <w:textAlignment w:val="auto"/>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b/>
          <w:sz w:val="24"/>
          <w:szCs w:val="24"/>
          <w:lang w:val="en-US" w:eastAsia="zh-CN"/>
        </w:rPr>
        <w:t>四、招标方式</w:t>
      </w:r>
      <w:r>
        <w:rPr>
          <w:rFonts w:hint="eastAsia" w:ascii="宋体" w:hAnsi="宋体" w:cs="宋体"/>
          <w:color w:val="auto"/>
          <w:sz w:val="24"/>
          <w:szCs w:val="24"/>
          <w:lang w:val="en-US" w:eastAsia="zh-CN"/>
        </w:rPr>
        <w:t>：</w:t>
      </w:r>
      <w:r>
        <w:rPr>
          <w:rFonts w:hint="eastAsia" w:asciiTheme="minorEastAsia" w:hAnsiTheme="minorEastAsia" w:eastAsiaTheme="minorEastAsia" w:cstheme="minorEastAsia"/>
          <w:kern w:val="2"/>
          <w:sz w:val="24"/>
          <w:szCs w:val="24"/>
          <w:lang w:val="en-US" w:eastAsia="zh-CN" w:bidi="ar-SA"/>
        </w:rPr>
        <w:t>公开</w:t>
      </w:r>
      <w:r>
        <w:rPr>
          <w:rFonts w:hint="eastAsia" w:asciiTheme="minorEastAsia" w:hAnsiTheme="minorEastAsia" w:cstheme="minorEastAsia"/>
          <w:kern w:val="2"/>
          <w:sz w:val="24"/>
          <w:szCs w:val="24"/>
          <w:lang w:val="en-US" w:eastAsia="zh-CN" w:bidi="ar-SA"/>
        </w:rPr>
        <w:t>招标；</w:t>
      </w:r>
    </w:p>
    <w:p w14:paraId="22554CE3">
      <w:pPr>
        <w:pStyle w:val="23"/>
        <w:keepNext w:val="0"/>
        <w:keepLines w:val="0"/>
        <w:pageBreakBefore w:val="0"/>
        <w:widowControl/>
        <w:kinsoku/>
        <w:wordWrap/>
        <w:overflowPunct/>
        <w:topLinePunct w:val="0"/>
        <w:autoSpaceDE/>
        <w:autoSpaceDN/>
        <w:bidi w:val="0"/>
        <w:adjustRightInd/>
        <w:snapToGrid/>
        <w:spacing w:line="480" w:lineRule="auto"/>
        <w:ind w:left="0" w:leftChars="0" w:firstLine="0" w:firstLineChars="0"/>
        <w:textAlignment w:val="auto"/>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b/>
          <w:sz w:val="24"/>
          <w:szCs w:val="24"/>
          <w:lang w:val="en-US" w:eastAsia="zh-CN"/>
        </w:rPr>
        <w:t>五、工期：</w:t>
      </w:r>
      <w:r>
        <w:rPr>
          <w:rFonts w:hint="eastAsia" w:asciiTheme="minorEastAsia" w:hAnsiTheme="minorEastAsia" w:eastAsiaTheme="minorEastAsia" w:cstheme="minorEastAsia"/>
          <w:kern w:val="2"/>
          <w:sz w:val="24"/>
          <w:szCs w:val="24"/>
          <w:lang w:val="en-US" w:eastAsia="zh-CN" w:bidi="ar-SA"/>
        </w:rPr>
        <w:t>按照甲方要求的进度安排施工</w:t>
      </w:r>
      <w:bookmarkStart w:id="0" w:name="_GoBack"/>
      <w:bookmarkEnd w:id="0"/>
    </w:p>
    <w:p w14:paraId="6D19C20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sz w:val="24"/>
          <w:szCs w:val="24"/>
          <w:lang w:eastAsia="zh-CN"/>
        </w:rPr>
        <w:t>六</w:t>
      </w:r>
      <w:r>
        <w:rPr>
          <w:rFonts w:hint="eastAsia" w:asciiTheme="minorEastAsia" w:hAnsiTheme="minorEastAsia" w:cstheme="minorEastAsia"/>
          <w:b/>
          <w:sz w:val="24"/>
          <w:szCs w:val="24"/>
        </w:rPr>
        <w:t>、质量标准：</w:t>
      </w:r>
      <w:r>
        <w:rPr>
          <w:rFonts w:hint="eastAsia" w:asciiTheme="minorEastAsia" w:hAnsiTheme="minorEastAsia" w:cstheme="minorEastAsia"/>
          <w:sz w:val="24"/>
          <w:szCs w:val="24"/>
        </w:rPr>
        <w:t>达到国家质量验收规范合格标准</w:t>
      </w:r>
      <w:r>
        <w:rPr>
          <w:rFonts w:hint="eastAsia" w:asciiTheme="minorEastAsia" w:hAnsiTheme="minorEastAsia" w:cstheme="minorEastAsia"/>
          <w:sz w:val="24"/>
          <w:szCs w:val="24"/>
          <w:lang w:eastAsia="zh-CN"/>
        </w:rPr>
        <w:t>；</w:t>
      </w:r>
    </w:p>
    <w:p w14:paraId="463B3FE5">
      <w:pPr>
        <w:keepNext w:val="0"/>
        <w:keepLines w:val="0"/>
        <w:pageBreakBefore w:val="0"/>
        <w:widowControl/>
        <w:kinsoku/>
        <w:wordWrap/>
        <w:overflowPunct/>
        <w:topLinePunct w:val="0"/>
        <w:autoSpaceDE/>
        <w:autoSpaceDN/>
        <w:bidi w:val="0"/>
        <w:adjustRightInd/>
        <w:snapToGrid/>
        <w:spacing w:line="480" w:lineRule="auto"/>
        <w:textAlignment w:val="auto"/>
        <w:rPr>
          <w:rFonts w:asciiTheme="minorEastAsia" w:hAnsiTheme="minorEastAsia" w:cstheme="minorEastAsia"/>
          <w:sz w:val="24"/>
          <w:szCs w:val="24"/>
        </w:rPr>
      </w:pPr>
      <w:r>
        <w:rPr>
          <w:rFonts w:hint="eastAsia" w:asciiTheme="minorEastAsia" w:hAnsiTheme="minorEastAsia" w:cstheme="minorEastAsia"/>
          <w:b/>
          <w:sz w:val="24"/>
          <w:szCs w:val="24"/>
          <w:lang w:eastAsia="zh-CN"/>
        </w:rPr>
        <w:t>七</w:t>
      </w:r>
      <w:r>
        <w:rPr>
          <w:rFonts w:hint="eastAsia" w:asciiTheme="minorEastAsia" w:hAnsiTheme="minorEastAsia" w:cstheme="minorEastAsia"/>
          <w:b/>
          <w:sz w:val="24"/>
          <w:szCs w:val="24"/>
        </w:rPr>
        <w:t>、投标人资格要求</w:t>
      </w:r>
      <w:r>
        <w:rPr>
          <w:rFonts w:hint="eastAsia" w:asciiTheme="minorEastAsia" w:hAnsiTheme="minorEastAsia" w:cstheme="minorEastAsia"/>
          <w:sz w:val="24"/>
          <w:szCs w:val="24"/>
        </w:rPr>
        <w:t>：</w:t>
      </w:r>
    </w:p>
    <w:p w14:paraId="667E7A87">
      <w:pPr>
        <w:keepNext w:val="0"/>
        <w:keepLines w:val="0"/>
        <w:pageBreakBefore w:val="0"/>
        <w:kinsoku/>
        <w:wordWrap/>
        <w:overflowPunct/>
        <w:topLinePunct w:val="0"/>
        <w:autoSpaceDE/>
        <w:autoSpaceDN/>
        <w:bidi w:val="0"/>
        <w:adjustRightInd/>
        <w:snapToGrid/>
        <w:spacing w:line="480" w:lineRule="auto"/>
        <w:ind w:left="0" w:lef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1）投标人须具备独立法人资格</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并在人员、设备、资金等方面具有相应的施工能力。</w:t>
      </w:r>
    </w:p>
    <w:p w14:paraId="346391AF">
      <w:pPr>
        <w:keepNext w:val="0"/>
        <w:keepLines w:val="0"/>
        <w:pageBreakBefore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rPr>
        <w:t>2）</w:t>
      </w:r>
      <w:r>
        <w:rPr>
          <w:rFonts w:hint="eastAsia" w:asciiTheme="minorEastAsia" w:hAnsiTheme="minorEastAsia" w:eastAsiaTheme="minorEastAsia" w:cstheme="minorEastAsia"/>
          <w:kern w:val="2"/>
          <w:sz w:val="24"/>
          <w:szCs w:val="24"/>
          <w:lang w:val="en-US" w:eastAsia="zh-CN" w:bidi="ar-SA"/>
        </w:rPr>
        <w:t>具备建设行政主管部门核发的城市及道路照明工程专业承包资质三级及以上</w:t>
      </w:r>
    </w:p>
    <w:p w14:paraId="1F4AE0A2">
      <w:pPr>
        <w:keepNext w:val="0"/>
        <w:keepLines w:val="0"/>
        <w:pageBreakBefore w:val="0"/>
        <w:kinsoku/>
        <w:wordWrap/>
        <w:overflowPunct/>
        <w:topLinePunct w:val="0"/>
        <w:autoSpaceDE/>
        <w:autoSpaceDN/>
        <w:bidi w:val="0"/>
        <w:adjustRightInd/>
        <w:snapToGrid/>
        <w:spacing w:line="480" w:lineRule="auto"/>
        <w:ind w:left="0" w:lef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3）有效的安全生产许可证；</w:t>
      </w:r>
    </w:p>
    <w:p w14:paraId="44E74994">
      <w:pPr>
        <w:keepNext w:val="0"/>
        <w:keepLines w:val="0"/>
        <w:pageBreakBefore w:val="0"/>
        <w:kinsoku/>
        <w:wordWrap/>
        <w:overflowPunct/>
        <w:topLinePunct w:val="0"/>
        <w:autoSpaceDE/>
        <w:autoSpaceDN/>
        <w:bidi w:val="0"/>
        <w:adjustRightInd/>
        <w:snapToGrid/>
        <w:spacing w:line="480" w:lineRule="auto"/>
        <w:ind w:left="0" w:leftChars="0" w:firstLine="480" w:firstLineChars="200"/>
        <w:textAlignment w:val="auto"/>
        <w:rPr>
          <w:rFonts w:hint="eastAsia" w:asciiTheme="minorEastAsia" w:hAnsiTheme="minorEastAsia" w:eastAsiaTheme="minorEastAsia" w:cstheme="minorEastAsia"/>
          <w:sz w:val="24"/>
          <w:szCs w:val="24"/>
          <w:highlight w:val="none"/>
          <w:lang w:eastAsia="zh-CN"/>
        </w:rPr>
      </w:pPr>
      <w:r>
        <w:rPr>
          <w:rFonts w:asciiTheme="minorEastAsia" w:hAnsiTheme="minorEastAsia" w:cstheme="minorEastAsia"/>
          <w:sz w:val="24"/>
          <w:szCs w:val="24"/>
          <w:highlight w:val="none"/>
        </w:rPr>
        <w:t>4</w:t>
      </w:r>
      <w:r>
        <w:rPr>
          <w:rFonts w:hint="eastAsia" w:asciiTheme="minorEastAsia" w:hAnsiTheme="minorEastAsia" w:cstheme="minorEastAsia"/>
          <w:sz w:val="24"/>
          <w:szCs w:val="24"/>
          <w:highlight w:val="none"/>
        </w:rPr>
        <w:t>）非河北省建筑企业需办理进冀备案手续，如没有的，不得承接本工程</w:t>
      </w:r>
      <w:r>
        <w:rPr>
          <w:rFonts w:hint="eastAsia" w:asciiTheme="minorEastAsia" w:hAnsiTheme="minorEastAsia" w:cstheme="minorEastAsia"/>
          <w:sz w:val="24"/>
          <w:szCs w:val="24"/>
          <w:highlight w:val="none"/>
          <w:lang w:eastAsia="zh-CN"/>
        </w:rPr>
        <w:t>；</w:t>
      </w:r>
    </w:p>
    <w:p w14:paraId="1F26B45B">
      <w:pPr>
        <w:keepNext w:val="0"/>
        <w:keepLines w:val="0"/>
        <w:pageBreakBefore w:val="0"/>
        <w:kinsoku/>
        <w:wordWrap/>
        <w:overflowPunct/>
        <w:topLinePunct w:val="0"/>
        <w:autoSpaceDE/>
        <w:autoSpaceDN/>
        <w:bidi w:val="0"/>
        <w:adjustRightInd/>
        <w:snapToGrid/>
        <w:spacing w:line="480" w:lineRule="auto"/>
        <w:ind w:left="0" w:leftChars="0"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5）</w:t>
      </w:r>
      <w:r>
        <w:rPr>
          <w:rFonts w:hint="eastAsia" w:asciiTheme="minorEastAsia" w:hAnsiTheme="minorEastAsia" w:cstheme="minorEastAsia"/>
          <w:sz w:val="24"/>
          <w:szCs w:val="24"/>
          <w:highlight w:val="none"/>
        </w:rPr>
        <w:t>其他要求：</w:t>
      </w:r>
    </w:p>
    <w:p w14:paraId="0081F67C">
      <w:pPr>
        <w:keepNext w:val="0"/>
        <w:keepLines w:val="0"/>
        <w:pageBreakBefore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b/>
          <w:sz w:val="24"/>
          <w:szCs w:val="24"/>
        </w:rPr>
      </w:pPr>
      <w:r>
        <w:rPr>
          <w:rFonts w:hint="eastAsia" w:ascii="宋体" w:hAnsi="宋体"/>
          <w:sz w:val="24"/>
          <w:szCs w:val="24"/>
        </w:rPr>
        <w:t>①</w:t>
      </w:r>
      <w:r>
        <w:rPr>
          <w:rFonts w:hint="eastAsia" w:asciiTheme="minorEastAsia" w:hAnsiTheme="minorEastAsia" w:cstheme="minorEastAsia"/>
          <w:sz w:val="24"/>
          <w:szCs w:val="24"/>
        </w:rPr>
        <w:t>未被“信用中国</w:t>
      </w:r>
      <w:r>
        <w:rPr>
          <w:rFonts w:ascii="宋体" w:hAnsi="宋体" w:cs="宋体"/>
          <w:sz w:val="24"/>
          <w:szCs w:val="24"/>
        </w:rPr>
        <w:t>https://www.creditchina.gov.cn</w:t>
      </w:r>
      <w:r>
        <w:rPr>
          <w:rFonts w:hint="eastAsia" w:asciiTheme="minorEastAsia" w:hAnsiTheme="minorEastAsia" w:cstheme="minorEastAsia"/>
          <w:sz w:val="24"/>
          <w:szCs w:val="24"/>
        </w:rPr>
        <w:t>”网站列入失信被执行人、重大税收违法案件当事人名单、政府采购严重违法失信名单；</w:t>
      </w:r>
    </w:p>
    <w:p w14:paraId="5DE5486A">
      <w:pPr>
        <w:keepNext w:val="0"/>
        <w:keepLines w:val="0"/>
        <w:pageBreakBefore w:val="0"/>
        <w:kinsoku/>
        <w:wordWrap/>
        <w:overflowPunct/>
        <w:topLinePunct w:val="0"/>
        <w:autoSpaceDE/>
        <w:autoSpaceDN/>
        <w:bidi w:val="0"/>
        <w:adjustRightInd/>
        <w:snapToGrid/>
        <w:spacing w:line="480" w:lineRule="auto"/>
        <w:ind w:left="0" w:leftChars="0" w:firstLine="480" w:firstLineChars="200"/>
        <w:textAlignment w:val="auto"/>
        <w:rPr>
          <w:rFonts w:ascii="宋体" w:hAnsi="宋体"/>
          <w:sz w:val="24"/>
          <w:szCs w:val="24"/>
        </w:rPr>
      </w:pPr>
      <w:r>
        <w:rPr>
          <w:rFonts w:hint="eastAsia" w:ascii="宋体" w:hAnsi="宋体"/>
          <w:sz w:val="24"/>
          <w:szCs w:val="24"/>
        </w:rPr>
        <w:t>②</w:t>
      </w:r>
      <w:r>
        <w:rPr>
          <w:rFonts w:hint="eastAsia" w:asciiTheme="minorEastAsia" w:hAnsiTheme="minorEastAsia" w:cstheme="minorEastAsia"/>
          <w:sz w:val="24"/>
          <w:szCs w:val="24"/>
        </w:rPr>
        <w:t>单位负责人为同一人或者存在控股、管理关系的不同单位，不得同时参加本项目投标，否则均按无效标处理。（查询网址：国家企业信用信息公示系统https://www.gsxt.gov.cn）</w:t>
      </w:r>
    </w:p>
    <w:p w14:paraId="18DBECC6">
      <w:pPr>
        <w:pStyle w:val="23"/>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asciiTheme="minorEastAsia" w:hAnsiTheme="minorEastAsia" w:cstheme="minorEastAsia"/>
          <w:sz w:val="24"/>
          <w:szCs w:val="24"/>
        </w:rPr>
      </w:pPr>
      <w:r>
        <w:rPr>
          <w:rFonts w:hint="eastAsia" w:asciiTheme="minorEastAsia" w:hAnsiTheme="minorEastAsia" w:cstheme="minorEastAsia"/>
          <w:b/>
          <w:sz w:val="24"/>
          <w:szCs w:val="24"/>
          <w:lang w:eastAsia="zh-CN"/>
        </w:rPr>
        <w:t>八</w:t>
      </w:r>
      <w:r>
        <w:rPr>
          <w:rFonts w:hint="eastAsia" w:asciiTheme="minorEastAsia" w:hAnsiTheme="minorEastAsia" w:cstheme="minorEastAsia"/>
          <w:b/>
          <w:sz w:val="24"/>
          <w:szCs w:val="24"/>
        </w:rPr>
        <w:t>、报名截止时间：</w:t>
      </w:r>
      <w:r>
        <w:rPr>
          <w:rFonts w:hint="eastAsia" w:asciiTheme="minorEastAsia" w:hAnsiTheme="minorEastAsia" w:cstheme="minorEastAsia"/>
          <w:sz w:val="24"/>
          <w:szCs w:val="24"/>
        </w:rPr>
        <w:t>从本公告发布日起至</w:t>
      </w:r>
      <w:r>
        <w:rPr>
          <w:rFonts w:hint="eastAsia" w:asciiTheme="minorEastAsia" w:hAnsiTheme="minorEastAsia" w:cstheme="minorEastAsia"/>
          <w:sz w:val="24"/>
          <w:szCs w:val="24"/>
          <w:u w:val="none"/>
          <w:lang w:val="en-US" w:eastAsia="zh-CN"/>
        </w:rPr>
        <w:t>5日后结束，最终</w:t>
      </w:r>
      <w:r>
        <w:rPr>
          <w:rFonts w:hint="eastAsia" w:asciiTheme="minorEastAsia" w:hAnsiTheme="minorEastAsia" w:cstheme="minorEastAsia"/>
          <w:bCs/>
          <w:sz w:val="24"/>
          <w:szCs w:val="24"/>
        </w:rPr>
        <w:t>以</w:t>
      </w:r>
      <w:r>
        <w:rPr>
          <w:rFonts w:hint="eastAsia" w:asciiTheme="minorEastAsia" w:hAnsiTheme="minorEastAsia" w:cstheme="minorEastAsia"/>
          <w:bCs/>
          <w:sz w:val="24"/>
          <w:szCs w:val="24"/>
          <w:lang w:eastAsia="zh-CN"/>
        </w:rPr>
        <w:t>河北旭诚智联供应链有限公司招标采购系统</w:t>
      </w:r>
      <w:r>
        <w:rPr>
          <w:rFonts w:hint="eastAsia" w:asciiTheme="minorEastAsia" w:hAnsiTheme="minorEastAsia" w:cstheme="minorEastAsia"/>
          <w:bCs/>
          <w:sz w:val="24"/>
          <w:szCs w:val="24"/>
        </w:rPr>
        <w:t>平台</w:t>
      </w:r>
      <w:r>
        <w:rPr>
          <w:rFonts w:hint="eastAsia" w:asciiTheme="minorEastAsia" w:hAnsiTheme="minorEastAsia" w:cstheme="minorEastAsia"/>
          <w:bCs/>
          <w:sz w:val="24"/>
          <w:szCs w:val="24"/>
          <w:lang w:val="en-US" w:eastAsia="zh-CN"/>
        </w:rPr>
        <w:t>报名</w:t>
      </w:r>
      <w:r>
        <w:rPr>
          <w:rFonts w:hint="eastAsia" w:asciiTheme="minorEastAsia" w:hAnsiTheme="minorEastAsia" w:cstheme="minorEastAsia"/>
          <w:bCs/>
          <w:sz w:val="24"/>
          <w:szCs w:val="24"/>
        </w:rPr>
        <w:t>截止时间为准。</w:t>
      </w:r>
    </w:p>
    <w:p w14:paraId="33C6CD24">
      <w:pPr>
        <w:pStyle w:val="23"/>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asciiTheme="minorEastAsia" w:hAnsiTheme="minorEastAsia" w:cstheme="minorEastAsia"/>
          <w:sz w:val="24"/>
          <w:szCs w:val="24"/>
        </w:rPr>
      </w:pPr>
      <w:r>
        <w:rPr>
          <w:rFonts w:hint="eastAsia" w:asciiTheme="minorEastAsia" w:hAnsiTheme="minorEastAsia" w:cstheme="minorEastAsia"/>
          <w:b/>
          <w:sz w:val="24"/>
          <w:szCs w:val="24"/>
          <w:lang w:eastAsia="zh-CN"/>
        </w:rPr>
        <w:t>九</w:t>
      </w:r>
      <w:r>
        <w:rPr>
          <w:rFonts w:hint="eastAsia" w:asciiTheme="minorEastAsia" w:hAnsiTheme="minorEastAsia" w:cstheme="minorEastAsia"/>
          <w:b/>
          <w:sz w:val="24"/>
          <w:szCs w:val="24"/>
        </w:rPr>
        <w:t>、报名需知</w:t>
      </w:r>
      <w:r>
        <w:rPr>
          <w:rFonts w:hint="eastAsia" w:asciiTheme="minorEastAsia" w:hAnsiTheme="minorEastAsia" w:cstheme="minorEastAsia"/>
          <w:sz w:val="24"/>
          <w:szCs w:val="24"/>
        </w:rPr>
        <w:t>：登录</w:t>
      </w:r>
      <w:r>
        <w:rPr>
          <w:rFonts w:hint="eastAsia" w:asciiTheme="minorEastAsia" w:hAnsiTheme="minorEastAsia" w:cstheme="minorEastAsia"/>
          <w:sz w:val="24"/>
          <w:szCs w:val="24"/>
          <w:lang w:eastAsia="zh-CN"/>
        </w:rPr>
        <w:t>河北旭诚智联供应链有限公司招标采购系统</w:t>
      </w:r>
      <w:r>
        <w:rPr>
          <w:rFonts w:hint="eastAsia" w:asciiTheme="minorEastAsia" w:hAnsiTheme="minorEastAsia" w:cstheme="minorEastAsia"/>
          <w:sz w:val="24"/>
          <w:szCs w:val="24"/>
        </w:rPr>
        <w:t>系统平台</w:t>
      </w:r>
      <w:r>
        <w:rPr>
          <w:rFonts w:hint="eastAsia"/>
          <w:color w:val="0000FF"/>
          <w:sz w:val="24"/>
          <w:szCs w:val="24"/>
        </w:rPr>
        <w:t>https://www.xcsw.net/</w:t>
      </w:r>
      <w:r>
        <w:rPr>
          <w:rFonts w:asciiTheme="minorEastAsia" w:hAnsiTheme="minorEastAsia" w:cstheme="minorEastAsia"/>
          <w:sz w:val="24"/>
          <w:szCs w:val="24"/>
        </w:rPr>
        <w:t xml:space="preserve"> </w:t>
      </w:r>
      <w:r>
        <w:rPr>
          <w:rFonts w:hint="eastAsia" w:asciiTheme="minorEastAsia" w:hAnsiTheme="minorEastAsia" w:cstheme="minorEastAsia"/>
          <w:sz w:val="24"/>
          <w:szCs w:val="24"/>
        </w:rPr>
        <w:t>提交报名资料进行报名。</w:t>
      </w:r>
    </w:p>
    <w:p w14:paraId="1BEE972D">
      <w:pPr>
        <w:pStyle w:val="23"/>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asciiTheme="minorEastAsia" w:hAnsiTheme="minorEastAsia" w:cstheme="minorEastAsia"/>
          <w:b/>
          <w:sz w:val="24"/>
          <w:szCs w:val="24"/>
        </w:rPr>
      </w:pPr>
      <w:r>
        <w:rPr>
          <w:rFonts w:hint="eastAsia" w:asciiTheme="minorEastAsia" w:hAnsiTheme="minorEastAsia" w:cstheme="minorEastAsia"/>
          <w:b/>
          <w:sz w:val="24"/>
          <w:szCs w:val="24"/>
          <w:lang w:eastAsia="zh-CN"/>
        </w:rPr>
        <w:t>十</w:t>
      </w:r>
      <w:r>
        <w:rPr>
          <w:rFonts w:hint="eastAsia" w:asciiTheme="minorEastAsia" w:hAnsiTheme="minorEastAsia" w:cstheme="minorEastAsia"/>
          <w:b/>
          <w:sz w:val="24"/>
          <w:szCs w:val="24"/>
        </w:rPr>
        <w:t>、资格预审申请文件：</w:t>
      </w:r>
    </w:p>
    <w:p w14:paraId="192029F4">
      <w:pPr>
        <w:pStyle w:val="23"/>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hint="eastAsia" w:asciiTheme="minorEastAsia" w:hAnsiTheme="minorEastAsia" w:cstheme="minorEastAsia"/>
          <w:b/>
          <w:sz w:val="24"/>
          <w:szCs w:val="24"/>
          <w:lang w:eastAsia="zh-CN"/>
        </w:rPr>
      </w:pPr>
      <w:r>
        <w:rPr>
          <w:rFonts w:hint="eastAsia" w:asciiTheme="minorEastAsia" w:hAnsiTheme="minorEastAsia" w:cstheme="minorEastAsia"/>
          <w:b/>
          <w:sz w:val="24"/>
          <w:szCs w:val="24"/>
          <w:lang w:eastAsia="zh-CN"/>
        </w:rPr>
        <w:t>详见附件：资格预审申请文件</w:t>
      </w:r>
    </w:p>
    <w:p w14:paraId="6B81EB6D">
      <w:pPr>
        <w:pStyle w:val="23"/>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asciiTheme="minorEastAsia" w:hAnsiTheme="minorEastAsia" w:cstheme="minorEastAsia"/>
          <w:bCs/>
          <w:sz w:val="24"/>
          <w:szCs w:val="24"/>
        </w:rPr>
      </w:pPr>
      <w:r>
        <w:rPr>
          <w:rFonts w:hint="eastAsia" w:asciiTheme="minorEastAsia" w:hAnsiTheme="minorEastAsia" w:cstheme="minorEastAsia"/>
          <w:b/>
          <w:sz w:val="24"/>
          <w:szCs w:val="24"/>
          <w:lang w:eastAsia="zh-CN"/>
        </w:rPr>
        <w:t>十一</w:t>
      </w:r>
      <w:r>
        <w:rPr>
          <w:rFonts w:hint="eastAsia" w:asciiTheme="minorEastAsia" w:hAnsiTheme="minorEastAsia" w:cstheme="minorEastAsia"/>
          <w:b/>
          <w:sz w:val="24"/>
          <w:szCs w:val="24"/>
        </w:rPr>
        <w:t>、</w:t>
      </w:r>
      <w:r>
        <w:rPr>
          <w:rFonts w:hint="eastAsia" w:asciiTheme="minorEastAsia" w:hAnsiTheme="minorEastAsia" w:cstheme="minorEastAsia"/>
          <w:b/>
          <w:bCs/>
          <w:sz w:val="24"/>
          <w:szCs w:val="24"/>
        </w:rPr>
        <w:t>投标文件的递交</w:t>
      </w:r>
      <w:r>
        <w:rPr>
          <w:rFonts w:hint="eastAsia" w:asciiTheme="minorEastAsia" w:hAnsiTheme="minorEastAsia" w:cstheme="minorEastAsia"/>
          <w:sz w:val="24"/>
          <w:szCs w:val="24"/>
        </w:rPr>
        <w:t>：资格审核通过的投标人按招标文件要求，在投标截止时间前于</w:t>
      </w:r>
      <w:r>
        <w:rPr>
          <w:rFonts w:hint="eastAsia" w:asciiTheme="minorEastAsia" w:hAnsiTheme="minorEastAsia" w:cstheme="minorEastAsia"/>
          <w:sz w:val="24"/>
          <w:szCs w:val="24"/>
          <w:lang w:eastAsia="zh-CN"/>
        </w:rPr>
        <w:t>河北旭诚智联供应链有限公司招标采购系统</w:t>
      </w:r>
      <w:r>
        <w:rPr>
          <w:rFonts w:hint="eastAsia" w:asciiTheme="minorEastAsia" w:hAnsiTheme="minorEastAsia" w:cstheme="minorEastAsia"/>
          <w:bCs/>
          <w:sz w:val="24"/>
          <w:szCs w:val="24"/>
        </w:rPr>
        <w:t>平台完成投标文件递交。</w:t>
      </w:r>
    </w:p>
    <w:p w14:paraId="5E3271E2">
      <w:pPr>
        <w:pStyle w:val="23"/>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asciiTheme="minorEastAsia" w:hAnsiTheme="minorEastAsia" w:cstheme="minorEastAsia"/>
          <w:sz w:val="24"/>
          <w:szCs w:val="24"/>
        </w:rPr>
      </w:pPr>
      <w:r>
        <w:rPr>
          <w:rFonts w:hint="eastAsia" w:asciiTheme="minorEastAsia" w:hAnsiTheme="minorEastAsia" w:cstheme="minorEastAsia"/>
          <w:b/>
          <w:bCs/>
          <w:sz w:val="24"/>
          <w:szCs w:val="24"/>
        </w:rPr>
        <w:t>十</w:t>
      </w:r>
      <w:r>
        <w:rPr>
          <w:rFonts w:hint="eastAsia" w:asciiTheme="minorEastAsia" w:hAnsiTheme="minorEastAsia" w:cstheme="minorEastAsia"/>
          <w:b/>
          <w:bCs/>
          <w:sz w:val="24"/>
          <w:szCs w:val="24"/>
          <w:lang w:eastAsia="zh-CN"/>
        </w:rPr>
        <w:t>二</w:t>
      </w:r>
      <w:r>
        <w:rPr>
          <w:rFonts w:hint="eastAsia" w:asciiTheme="minorEastAsia" w:hAnsiTheme="minorEastAsia" w:cstheme="minorEastAsia"/>
          <w:b/>
          <w:bCs/>
          <w:sz w:val="24"/>
          <w:szCs w:val="24"/>
        </w:rPr>
        <w:t>、投标截止时间：</w:t>
      </w:r>
      <w:r>
        <w:rPr>
          <w:rFonts w:hint="eastAsia" w:asciiTheme="minorEastAsia" w:hAnsiTheme="minorEastAsia" w:cstheme="minorEastAsia"/>
          <w:bCs/>
          <w:sz w:val="24"/>
          <w:szCs w:val="24"/>
        </w:rPr>
        <w:t>以</w:t>
      </w:r>
      <w:r>
        <w:rPr>
          <w:rFonts w:hint="eastAsia" w:asciiTheme="minorEastAsia" w:hAnsiTheme="minorEastAsia" w:cstheme="minorEastAsia"/>
          <w:bCs/>
          <w:sz w:val="24"/>
          <w:szCs w:val="24"/>
          <w:lang w:eastAsia="zh-CN"/>
        </w:rPr>
        <w:t>河北旭诚智联供应链有限公司招标采购系统</w:t>
      </w:r>
      <w:r>
        <w:rPr>
          <w:rFonts w:hint="eastAsia" w:asciiTheme="minorEastAsia" w:hAnsiTheme="minorEastAsia" w:cstheme="minorEastAsia"/>
          <w:bCs/>
          <w:sz w:val="24"/>
          <w:szCs w:val="24"/>
        </w:rPr>
        <w:t>平台投标截止时间为准。</w:t>
      </w:r>
    </w:p>
    <w:p w14:paraId="546C5737">
      <w:pPr>
        <w:widowControl/>
        <w:spacing w:line="480" w:lineRule="auto"/>
        <w:ind w:firstLine="482" w:firstLineChars="200"/>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
          <w:bCs/>
          <w:sz w:val="24"/>
          <w:szCs w:val="24"/>
        </w:rPr>
        <w:t>十</w:t>
      </w:r>
      <w:r>
        <w:rPr>
          <w:rFonts w:hint="eastAsia" w:asciiTheme="minorEastAsia" w:hAnsiTheme="minorEastAsia" w:cstheme="minorEastAsia"/>
          <w:b/>
          <w:bCs/>
          <w:sz w:val="24"/>
          <w:szCs w:val="24"/>
          <w:lang w:eastAsia="zh-CN"/>
        </w:rPr>
        <w:t>三</w:t>
      </w:r>
      <w:r>
        <w:rPr>
          <w:rFonts w:hint="eastAsia" w:asciiTheme="minorEastAsia" w:hAnsiTheme="minorEastAsia" w:cstheme="minorEastAsia"/>
          <w:b/>
          <w:bCs/>
          <w:sz w:val="24"/>
          <w:szCs w:val="24"/>
        </w:rPr>
        <w:t>、联系人：</w:t>
      </w:r>
      <w:r>
        <w:rPr>
          <w:rFonts w:hint="eastAsia" w:ascii="宋体" w:hAnsi="宋体" w:cs="宋体"/>
          <w:sz w:val="24"/>
          <w:szCs w:val="24"/>
          <w:lang w:val="en-US" w:eastAsia="zh-CN"/>
        </w:rPr>
        <w:t xml:space="preserve">李先生  </w:t>
      </w:r>
      <w:r>
        <w:rPr>
          <w:rFonts w:hint="eastAsia" w:ascii="宋体" w:hAnsi="宋体" w:cs="宋体"/>
          <w:sz w:val="24"/>
          <w:szCs w:val="24"/>
        </w:rPr>
        <w:t>联系电话：</w:t>
      </w:r>
      <w:r>
        <w:rPr>
          <w:rFonts w:hint="eastAsia" w:ascii="宋体" w:hAnsi="宋体" w:cs="宋体"/>
          <w:sz w:val="24"/>
          <w:szCs w:val="24"/>
          <w:lang w:val="en-US" w:eastAsia="zh-CN"/>
        </w:rPr>
        <w:t>15931172713</w:t>
      </w:r>
    </w:p>
    <w:p w14:paraId="25854C29">
      <w:pPr>
        <w:keepNext w:val="0"/>
        <w:keepLines w:val="0"/>
        <w:pageBreakBefore w:val="0"/>
        <w:widowControl/>
        <w:kinsoku/>
        <w:wordWrap/>
        <w:overflowPunct/>
        <w:topLinePunct w:val="0"/>
        <w:autoSpaceDE/>
        <w:autoSpaceDN/>
        <w:bidi w:val="0"/>
        <w:adjustRightInd/>
        <w:snapToGrid/>
        <w:spacing w:line="48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p>
    <w:p w14:paraId="1A63E0A6">
      <w:pPr>
        <w:keepNext w:val="0"/>
        <w:keepLines w:val="0"/>
        <w:pageBreakBefore w:val="0"/>
        <w:widowControl/>
        <w:kinsoku/>
        <w:wordWrap/>
        <w:overflowPunct/>
        <w:topLinePunct w:val="0"/>
        <w:autoSpaceDE/>
        <w:autoSpaceDN/>
        <w:bidi w:val="0"/>
        <w:adjustRightInd/>
        <w:snapToGrid/>
        <w:spacing w:line="480" w:lineRule="auto"/>
        <w:ind w:left="0" w:leftChars="0"/>
        <w:jc w:val="right"/>
        <w:textAlignment w:val="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14:paraId="32C8A0E6">
      <w:pPr>
        <w:keepNext w:val="0"/>
        <w:keepLines w:val="0"/>
        <w:pageBreakBefore w:val="0"/>
        <w:widowControl/>
        <w:kinsoku/>
        <w:wordWrap/>
        <w:overflowPunct/>
        <w:topLinePunct w:val="0"/>
        <w:autoSpaceDE/>
        <w:autoSpaceDN/>
        <w:bidi w:val="0"/>
        <w:adjustRightInd w:val="0"/>
        <w:snapToGrid/>
        <w:spacing w:line="480" w:lineRule="auto"/>
        <w:ind w:leftChars="0" w:firstLine="4080" w:firstLineChars="1700"/>
        <w:jc w:val="right"/>
        <w:textAlignment w:val="auto"/>
        <w:rPr>
          <w:rFonts w:hint="default" w:ascii="宋体" w:hAnsi="宋体" w:eastAsia="宋体" w:cs="宋体"/>
          <w:sz w:val="24"/>
          <w:szCs w:val="24"/>
          <w:lang w:val="en-US" w:eastAsia="zh-CN"/>
        </w:rPr>
      </w:pPr>
      <w:r>
        <w:rPr>
          <w:rFonts w:hint="eastAsia" w:ascii="宋体" w:hAnsi="宋体" w:cs="宋体"/>
          <w:sz w:val="24"/>
          <w:szCs w:val="24"/>
        </w:rPr>
        <w:t>招标人：</w:t>
      </w:r>
      <w:r>
        <w:rPr>
          <w:rFonts w:hint="eastAsia" w:ascii="宋体" w:hAnsi="宋体" w:cs="宋体"/>
          <w:sz w:val="24"/>
          <w:szCs w:val="24"/>
          <w:lang w:val="en-US" w:eastAsia="zh-CN"/>
        </w:rPr>
        <w:t>石家庄市建筑工程有限公司</w:t>
      </w:r>
    </w:p>
    <w:p w14:paraId="7753EBEA">
      <w:pPr>
        <w:spacing w:line="480" w:lineRule="auto"/>
        <w:ind w:right="480" w:firstLine="480" w:firstLineChars="200"/>
        <w:jc w:val="right"/>
        <w:rPr>
          <w:sz w:val="24"/>
        </w:rPr>
      </w:pPr>
    </w:p>
    <w:sectPr>
      <w:pgSz w:w="11906" w:h="16838"/>
      <w:pgMar w:top="1213" w:right="1463" w:bottom="121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9971"/>
    <w:multiLevelType w:val="singleLevel"/>
    <w:tmpl w:val="570E99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WUxZmJiNzE3MDRjOWY1OTBkZmZjMjc4M2UzZDUifQ=="/>
  </w:docVars>
  <w:rsids>
    <w:rsidRoot w:val="5CC53969"/>
    <w:rsid w:val="000010FA"/>
    <w:rsid w:val="00013869"/>
    <w:rsid w:val="000171DA"/>
    <w:rsid w:val="00057AF3"/>
    <w:rsid w:val="0007575E"/>
    <w:rsid w:val="000A7D5A"/>
    <w:rsid w:val="000B4D66"/>
    <w:rsid w:val="000C68F9"/>
    <w:rsid w:val="000C7EF4"/>
    <w:rsid w:val="000D7D5A"/>
    <w:rsid w:val="000F15F3"/>
    <w:rsid w:val="00121091"/>
    <w:rsid w:val="00182B25"/>
    <w:rsid w:val="00190C14"/>
    <w:rsid w:val="001A6208"/>
    <w:rsid w:val="001B512F"/>
    <w:rsid w:val="001D4249"/>
    <w:rsid w:val="001F2613"/>
    <w:rsid w:val="001F2FFF"/>
    <w:rsid w:val="001F30D7"/>
    <w:rsid w:val="001F5C5D"/>
    <w:rsid w:val="002520D8"/>
    <w:rsid w:val="00276CA2"/>
    <w:rsid w:val="00296F06"/>
    <w:rsid w:val="002A4085"/>
    <w:rsid w:val="002B0865"/>
    <w:rsid w:val="002C0314"/>
    <w:rsid w:val="002D606E"/>
    <w:rsid w:val="002F3584"/>
    <w:rsid w:val="00302399"/>
    <w:rsid w:val="00315FD0"/>
    <w:rsid w:val="00330F61"/>
    <w:rsid w:val="00333C35"/>
    <w:rsid w:val="00335281"/>
    <w:rsid w:val="00344A5F"/>
    <w:rsid w:val="003505CE"/>
    <w:rsid w:val="00395BEF"/>
    <w:rsid w:val="003D0D8A"/>
    <w:rsid w:val="003D5F12"/>
    <w:rsid w:val="0040028F"/>
    <w:rsid w:val="0041513C"/>
    <w:rsid w:val="00416CC0"/>
    <w:rsid w:val="00440C38"/>
    <w:rsid w:val="00440C3C"/>
    <w:rsid w:val="00446DCE"/>
    <w:rsid w:val="0047601B"/>
    <w:rsid w:val="004971B7"/>
    <w:rsid w:val="004A5490"/>
    <w:rsid w:val="004C2CBD"/>
    <w:rsid w:val="004D0C15"/>
    <w:rsid w:val="004D2923"/>
    <w:rsid w:val="004E368F"/>
    <w:rsid w:val="004F306B"/>
    <w:rsid w:val="00501110"/>
    <w:rsid w:val="005169D5"/>
    <w:rsid w:val="005269E2"/>
    <w:rsid w:val="005326CA"/>
    <w:rsid w:val="00541B70"/>
    <w:rsid w:val="00543F18"/>
    <w:rsid w:val="00577B79"/>
    <w:rsid w:val="005A5504"/>
    <w:rsid w:val="005C734A"/>
    <w:rsid w:val="005E0D5E"/>
    <w:rsid w:val="005E2457"/>
    <w:rsid w:val="005E5D6F"/>
    <w:rsid w:val="006111F5"/>
    <w:rsid w:val="00655B31"/>
    <w:rsid w:val="006579BC"/>
    <w:rsid w:val="006614CC"/>
    <w:rsid w:val="0066567D"/>
    <w:rsid w:val="006912A6"/>
    <w:rsid w:val="006A6155"/>
    <w:rsid w:val="006A7043"/>
    <w:rsid w:val="006D3210"/>
    <w:rsid w:val="006D7212"/>
    <w:rsid w:val="006E272C"/>
    <w:rsid w:val="006F7CFD"/>
    <w:rsid w:val="0070482C"/>
    <w:rsid w:val="0071188F"/>
    <w:rsid w:val="007431A3"/>
    <w:rsid w:val="0076143C"/>
    <w:rsid w:val="00775058"/>
    <w:rsid w:val="007834A1"/>
    <w:rsid w:val="00791819"/>
    <w:rsid w:val="007935A0"/>
    <w:rsid w:val="007A5357"/>
    <w:rsid w:val="007C0153"/>
    <w:rsid w:val="008011C5"/>
    <w:rsid w:val="00805775"/>
    <w:rsid w:val="00823458"/>
    <w:rsid w:val="00826540"/>
    <w:rsid w:val="008347D8"/>
    <w:rsid w:val="00892868"/>
    <w:rsid w:val="008A52CA"/>
    <w:rsid w:val="008D3DB6"/>
    <w:rsid w:val="008E3214"/>
    <w:rsid w:val="00933B75"/>
    <w:rsid w:val="00937D09"/>
    <w:rsid w:val="00955B6D"/>
    <w:rsid w:val="00973C1E"/>
    <w:rsid w:val="009970A3"/>
    <w:rsid w:val="009A26A0"/>
    <w:rsid w:val="009C0718"/>
    <w:rsid w:val="009D5B24"/>
    <w:rsid w:val="009E6D9C"/>
    <w:rsid w:val="009F2780"/>
    <w:rsid w:val="00A53457"/>
    <w:rsid w:val="00A653CA"/>
    <w:rsid w:val="00A70F38"/>
    <w:rsid w:val="00AA7764"/>
    <w:rsid w:val="00AD51B4"/>
    <w:rsid w:val="00AF5936"/>
    <w:rsid w:val="00B02EBB"/>
    <w:rsid w:val="00B12B60"/>
    <w:rsid w:val="00B44F2D"/>
    <w:rsid w:val="00B564DE"/>
    <w:rsid w:val="00B70A10"/>
    <w:rsid w:val="00B81154"/>
    <w:rsid w:val="00BA3DF5"/>
    <w:rsid w:val="00BC1E4E"/>
    <w:rsid w:val="00BC29BD"/>
    <w:rsid w:val="00BC64B5"/>
    <w:rsid w:val="00BD043F"/>
    <w:rsid w:val="00BD0F1C"/>
    <w:rsid w:val="00BD4B55"/>
    <w:rsid w:val="00BE19FE"/>
    <w:rsid w:val="00C14AD4"/>
    <w:rsid w:val="00C27FEF"/>
    <w:rsid w:val="00C30284"/>
    <w:rsid w:val="00C34DE9"/>
    <w:rsid w:val="00C57714"/>
    <w:rsid w:val="00C74778"/>
    <w:rsid w:val="00CB31F7"/>
    <w:rsid w:val="00CB51B5"/>
    <w:rsid w:val="00CB7A63"/>
    <w:rsid w:val="00CC4788"/>
    <w:rsid w:val="00CC5604"/>
    <w:rsid w:val="00CD2CD1"/>
    <w:rsid w:val="00CD395F"/>
    <w:rsid w:val="00CE24D4"/>
    <w:rsid w:val="00D20960"/>
    <w:rsid w:val="00D4185C"/>
    <w:rsid w:val="00D47018"/>
    <w:rsid w:val="00D87763"/>
    <w:rsid w:val="00DA3104"/>
    <w:rsid w:val="00DA7B2E"/>
    <w:rsid w:val="00DB06B3"/>
    <w:rsid w:val="00DC4927"/>
    <w:rsid w:val="00DD1F3E"/>
    <w:rsid w:val="00DE4EA6"/>
    <w:rsid w:val="00DF4574"/>
    <w:rsid w:val="00E277DD"/>
    <w:rsid w:val="00E66E00"/>
    <w:rsid w:val="00E84FCD"/>
    <w:rsid w:val="00EB2615"/>
    <w:rsid w:val="00EC2A63"/>
    <w:rsid w:val="00F237D7"/>
    <w:rsid w:val="00F37989"/>
    <w:rsid w:val="00F4167B"/>
    <w:rsid w:val="00F45BBD"/>
    <w:rsid w:val="00F50CEC"/>
    <w:rsid w:val="00F50EFF"/>
    <w:rsid w:val="00F51132"/>
    <w:rsid w:val="00F60216"/>
    <w:rsid w:val="00F654B2"/>
    <w:rsid w:val="00FA275F"/>
    <w:rsid w:val="00FA7CD6"/>
    <w:rsid w:val="00FB20D3"/>
    <w:rsid w:val="00FB797D"/>
    <w:rsid w:val="00FC4CD0"/>
    <w:rsid w:val="00FC64DA"/>
    <w:rsid w:val="00FD4439"/>
    <w:rsid w:val="01C0309B"/>
    <w:rsid w:val="029A3123"/>
    <w:rsid w:val="031344FD"/>
    <w:rsid w:val="031713E0"/>
    <w:rsid w:val="03182527"/>
    <w:rsid w:val="0354297B"/>
    <w:rsid w:val="036B7036"/>
    <w:rsid w:val="047F04A9"/>
    <w:rsid w:val="053E747D"/>
    <w:rsid w:val="05B90A97"/>
    <w:rsid w:val="062C45FF"/>
    <w:rsid w:val="0653361B"/>
    <w:rsid w:val="06C502BF"/>
    <w:rsid w:val="070E3F10"/>
    <w:rsid w:val="07162138"/>
    <w:rsid w:val="07524795"/>
    <w:rsid w:val="078B0736"/>
    <w:rsid w:val="07E777FF"/>
    <w:rsid w:val="083567CC"/>
    <w:rsid w:val="088A24EB"/>
    <w:rsid w:val="08A96BE6"/>
    <w:rsid w:val="098350DA"/>
    <w:rsid w:val="098B3A9C"/>
    <w:rsid w:val="09CC4835"/>
    <w:rsid w:val="0B9C3BE2"/>
    <w:rsid w:val="0C22550D"/>
    <w:rsid w:val="0C3771FF"/>
    <w:rsid w:val="0C3B1099"/>
    <w:rsid w:val="0C4E35C2"/>
    <w:rsid w:val="0C896B06"/>
    <w:rsid w:val="0CA43CE5"/>
    <w:rsid w:val="0CEC3C93"/>
    <w:rsid w:val="0CED5E6C"/>
    <w:rsid w:val="0CFD33F5"/>
    <w:rsid w:val="0DF0403A"/>
    <w:rsid w:val="0E2011EE"/>
    <w:rsid w:val="0EA025EA"/>
    <w:rsid w:val="0EF87EA0"/>
    <w:rsid w:val="0F00541F"/>
    <w:rsid w:val="0F6012A6"/>
    <w:rsid w:val="0F6366E8"/>
    <w:rsid w:val="0FA07038"/>
    <w:rsid w:val="0FB24D2E"/>
    <w:rsid w:val="100552E0"/>
    <w:rsid w:val="1023641D"/>
    <w:rsid w:val="103C1573"/>
    <w:rsid w:val="115904B9"/>
    <w:rsid w:val="11D50D2B"/>
    <w:rsid w:val="11E47FE1"/>
    <w:rsid w:val="1269323A"/>
    <w:rsid w:val="127247CC"/>
    <w:rsid w:val="12A3059B"/>
    <w:rsid w:val="13203DC9"/>
    <w:rsid w:val="13240C5D"/>
    <w:rsid w:val="13455D09"/>
    <w:rsid w:val="13663DFB"/>
    <w:rsid w:val="136D6320"/>
    <w:rsid w:val="13751180"/>
    <w:rsid w:val="137D1BBE"/>
    <w:rsid w:val="13EE4A21"/>
    <w:rsid w:val="1433594E"/>
    <w:rsid w:val="143D1305"/>
    <w:rsid w:val="14B67F42"/>
    <w:rsid w:val="150F03E1"/>
    <w:rsid w:val="157C37A0"/>
    <w:rsid w:val="15832072"/>
    <w:rsid w:val="164128C5"/>
    <w:rsid w:val="169967E8"/>
    <w:rsid w:val="16E76DA2"/>
    <w:rsid w:val="16F65933"/>
    <w:rsid w:val="170239D1"/>
    <w:rsid w:val="174E42F9"/>
    <w:rsid w:val="17D31CD6"/>
    <w:rsid w:val="185442B2"/>
    <w:rsid w:val="18C96708"/>
    <w:rsid w:val="18F15500"/>
    <w:rsid w:val="196C2CCC"/>
    <w:rsid w:val="198233BE"/>
    <w:rsid w:val="19F3204C"/>
    <w:rsid w:val="1A201524"/>
    <w:rsid w:val="1A5111F0"/>
    <w:rsid w:val="1A5C4C78"/>
    <w:rsid w:val="1AA64AF2"/>
    <w:rsid w:val="1BA64EF8"/>
    <w:rsid w:val="1BC87997"/>
    <w:rsid w:val="1BE25706"/>
    <w:rsid w:val="1BE81739"/>
    <w:rsid w:val="1C6376A3"/>
    <w:rsid w:val="1C905EB1"/>
    <w:rsid w:val="1CA46313"/>
    <w:rsid w:val="1D170C90"/>
    <w:rsid w:val="1D215DEF"/>
    <w:rsid w:val="1D2C3EF7"/>
    <w:rsid w:val="1D717A52"/>
    <w:rsid w:val="1D825A49"/>
    <w:rsid w:val="1DC26F1F"/>
    <w:rsid w:val="1E4C2CDC"/>
    <w:rsid w:val="1E521EF3"/>
    <w:rsid w:val="1E7A0AB3"/>
    <w:rsid w:val="1E932003"/>
    <w:rsid w:val="1E9366E1"/>
    <w:rsid w:val="1ED3024A"/>
    <w:rsid w:val="1EDF3FD8"/>
    <w:rsid w:val="1F0864CA"/>
    <w:rsid w:val="1F643358"/>
    <w:rsid w:val="1F817CF0"/>
    <w:rsid w:val="20310BCD"/>
    <w:rsid w:val="204741DC"/>
    <w:rsid w:val="20745325"/>
    <w:rsid w:val="21016DD3"/>
    <w:rsid w:val="210F1AB0"/>
    <w:rsid w:val="21816F6E"/>
    <w:rsid w:val="21AB425A"/>
    <w:rsid w:val="22991806"/>
    <w:rsid w:val="22E5261D"/>
    <w:rsid w:val="230900AE"/>
    <w:rsid w:val="23973EF1"/>
    <w:rsid w:val="23E614DB"/>
    <w:rsid w:val="241C2687"/>
    <w:rsid w:val="24EC1876"/>
    <w:rsid w:val="255C306F"/>
    <w:rsid w:val="257D111F"/>
    <w:rsid w:val="26381094"/>
    <w:rsid w:val="264659B5"/>
    <w:rsid w:val="26BF0704"/>
    <w:rsid w:val="26D957A0"/>
    <w:rsid w:val="273E2E39"/>
    <w:rsid w:val="27795ED4"/>
    <w:rsid w:val="27BF5A1F"/>
    <w:rsid w:val="27EB6814"/>
    <w:rsid w:val="27F07987"/>
    <w:rsid w:val="27FF69DE"/>
    <w:rsid w:val="280C03BA"/>
    <w:rsid w:val="28277120"/>
    <w:rsid w:val="28302479"/>
    <w:rsid w:val="289C5A91"/>
    <w:rsid w:val="28D60816"/>
    <w:rsid w:val="29535864"/>
    <w:rsid w:val="295A3EE3"/>
    <w:rsid w:val="29AB118C"/>
    <w:rsid w:val="2A2C26EC"/>
    <w:rsid w:val="2A78202F"/>
    <w:rsid w:val="2A796FA6"/>
    <w:rsid w:val="2A83185C"/>
    <w:rsid w:val="2B245326"/>
    <w:rsid w:val="2BE710A1"/>
    <w:rsid w:val="2C010B87"/>
    <w:rsid w:val="2C10205C"/>
    <w:rsid w:val="2C43539C"/>
    <w:rsid w:val="2C622E1D"/>
    <w:rsid w:val="2CD52D75"/>
    <w:rsid w:val="2D1C501A"/>
    <w:rsid w:val="2D286A61"/>
    <w:rsid w:val="2D320A41"/>
    <w:rsid w:val="2D602092"/>
    <w:rsid w:val="2E04418C"/>
    <w:rsid w:val="2E1A636A"/>
    <w:rsid w:val="2E316BEE"/>
    <w:rsid w:val="2EE37A7E"/>
    <w:rsid w:val="2F132859"/>
    <w:rsid w:val="2F724315"/>
    <w:rsid w:val="2F8278C9"/>
    <w:rsid w:val="2FF63FA8"/>
    <w:rsid w:val="2FF87D20"/>
    <w:rsid w:val="304E4907"/>
    <w:rsid w:val="30945BC2"/>
    <w:rsid w:val="30AC58D3"/>
    <w:rsid w:val="31232AFE"/>
    <w:rsid w:val="31267124"/>
    <w:rsid w:val="315E246D"/>
    <w:rsid w:val="3174361C"/>
    <w:rsid w:val="32023EAC"/>
    <w:rsid w:val="331C6F81"/>
    <w:rsid w:val="333101A0"/>
    <w:rsid w:val="336141D6"/>
    <w:rsid w:val="338C2D32"/>
    <w:rsid w:val="33BF5C60"/>
    <w:rsid w:val="35186B83"/>
    <w:rsid w:val="35A61FCC"/>
    <w:rsid w:val="35A663B1"/>
    <w:rsid w:val="35F327DB"/>
    <w:rsid w:val="36281E05"/>
    <w:rsid w:val="364828CC"/>
    <w:rsid w:val="365446DC"/>
    <w:rsid w:val="36E030F7"/>
    <w:rsid w:val="37CE4933"/>
    <w:rsid w:val="38B405B9"/>
    <w:rsid w:val="39077CCF"/>
    <w:rsid w:val="392F7162"/>
    <w:rsid w:val="396D02F1"/>
    <w:rsid w:val="39E053BD"/>
    <w:rsid w:val="3A132471"/>
    <w:rsid w:val="3A384A19"/>
    <w:rsid w:val="3A490AB6"/>
    <w:rsid w:val="3A59463F"/>
    <w:rsid w:val="3ABB585B"/>
    <w:rsid w:val="3ABE1485"/>
    <w:rsid w:val="3AD924FC"/>
    <w:rsid w:val="3B3C2FE3"/>
    <w:rsid w:val="3BE23B10"/>
    <w:rsid w:val="3BE34BFE"/>
    <w:rsid w:val="3BED1460"/>
    <w:rsid w:val="3C056851"/>
    <w:rsid w:val="3D276FD8"/>
    <w:rsid w:val="3D7C03EB"/>
    <w:rsid w:val="3D962940"/>
    <w:rsid w:val="3DA43295"/>
    <w:rsid w:val="3E582F49"/>
    <w:rsid w:val="3FB87D81"/>
    <w:rsid w:val="3FE022F8"/>
    <w:rsid w:val="408B3739"/>
    <w:rsid w:val="40A548E7"/>
    <w:rsid w:val="410142A2"/>
    <w:rsid w:val="412F2E76"/>
    <w:rsid w:val="41E74D10"/>
    <w:rsid w:val="41E812DA"/>
    <w:rsid w:val="420F7916"/>
    <w:rsid w:val="42417218"/>
    <w:rsid w:val="425358CF"/>
    <w:rsid w:val="42767AA2"/>
    <w:rsid w:val="42DC2CDF"/>
    <w:rsid w:val="433A61AB"/>
    <w:rsid w:val="43612C43"/>
    <w:rsid w:val="43A30E1C"/>
    <w:rsid w:val="43AE7655"/>
    <w:rsid w:val="447330D7"/>
    <w:rsid w:val="452A22D2"/>
    <w:rsid w:val="45B23667"/>
    <w:rsid w:val="45E83C7F"/>
    <w:rsid w:val="45F4358D"/>
    <w:rsid w:val="46B64A13"/>
    <w:rsid w:val="475B1227"/>
    <w:rsid w:val="47703371"/>
    <w:rsid w:val="479D4148"/>
    <w:rsid w:val="483B2D15"/>
    <w:rsid w:val="48582923"/>
    <w:rsid w:val="49553696"/>
    <w:rsid w:val="495B1D7D"/>
    <w:rsid w:val="49AE1CA9"/>
    <w:rsid w:val="4A4E6A63"/>
    <w:rsid w:val="4A5019E5"/>
    <w:rsid w:val="4A50293B"/>
    <w:rsid w:val="4A6C7D9D"/>
    <w:rsid w:val="4BED22AB"/>
    <w:rsid w:val="4C1F22B5"/>
    <w:rsid w:val="4C280F01"/>
    <w:rsid w:val="4D440A91"/>
    <w:rsid w:val="4E7E2669"/>
    <w:rsid w:val="4EEA6C8D"/>
    <w:rsid w:val="4EF03139"/>
    <w:rsid w:val="4F332EEB"/>
    <w:rsid w:val="4F9B6EE9"/>
    <w:rsid w:val="4FD275BA"/>
    <w:rsid w:val="50040E8F"/>
    <w:rsid w:val="509D3392"/>
    <w:rsid w:val="50D637A8"/>
    <w:rsid w:val="51365842"/>
    <w:rsid w:val="514851B1"/>
    <w:rsid w:val="51780300"/>
    <w:rsid w:val="527747D0"/>
    <w:rsid w:val="527E1EAF"/>
    <w:rsid w:val="529C5150"/>
    <w:rsid w:val="52F40AE3"/>
    <w:rsid w:val="531F28AB"/>
    <w:rsid w:val="5353748C"/>
    <w:rsid w:val="53912E34"/>
    <w:rsid w:val="53F5539F"/>
    <w:rsid w:val="544065C0"/>
    <w:rsid w:val="54F22349"/>
    <w:rsid w:val="561057BB"/>
    <w:rsid w:val="561C71CA"/>
    <w:rsid w:val="56210940"/>
    <w:rsid w:val="563245D7"/>
    <w:rsid w:val="56625ADC"/>
    <w:rsid w:val="56BD287A"/>
    <w:rsid w:val="571602F8"/>
    <w:rsid w:val="5721502C"/>
    <w:rsid w:val="57837B12"/>
    <w:rsid w:val="57963420"/>
    <w:rsid w:val="58133593"/>
    <w:rsid w:val="586E4213"/>
    <w:rsid w:val="58913CB7"/>
    <w:rsid w:val="58E02F24"/>
    <w:rsid w:val="59141695"/>
    <w:rsid w:val="59275CF6"/>
    <w:rsid w:val="59476B94"/>
    <w:rsid w:val="5A2E4E59"/>
    <w:rsid w:val="5A9B6BDD"/>
    <w:rsid w:val="5AA96E6A"/>
    <w:rsid w:val="5AF2773F"/>
    <w:rsid w:val="5AF70986"/>
    <w:rsid w:val="5B58799A"/>
    <w:rsid w:val="5B8012A7"/>
    <w:rsid w:val="5CA72332"/>
    <w:rsid w:val="5CC53969"/>
    <w:rsid w:val="5CE760CE"/>
    <w:rsid w:val="5CEA7D2E"/>
    <w:rsid w:val="5D015D6C"/>
    <w:rsid w:val="5D5B019B"/>
    <w:rsid w:val="5DB93D9B"/>
    <w:rsid w:val="5DCE5271"/>
    <w:rsid w:val="5E5C6044"/>
    <w:rsid w:val="5E635557"/>
    <w:rsid w:val="5E7F71CB"/>
    <w:rsid w:val="5EB01437"/>
    <w:rsid w:val="5ECE3F3B"/>
    <w:rsid w:val="5EE14DC1"/>
    <w:rsid w:val="5EE17EA4"/>
    <w:rsid w:val="5EEB293A"/>
    <w:rsid w:val="5F830B05"/>
    <w:rsid w:val="5FFB48AB"/>
    <w:rsid w:val="604528F2"/>
    <w:rsid w:val="60EA28F6"/>
    <w:rsid w:val="6114745F"/>
    <w:rsid w:val="61F37A55"/>
    <w:rsid w:val="628C2B92"/>
    <w:rsid w:val="635756AB"/>
    <w:rsid w:val="64E05DEE"/>
    <w:rsid w:val="64F40524"/>
    <w:rsid w:val="650048DE"/>
    <w:rsid w:val="651352AE"/>
    <w:rsid w:val="6547598E"/>
    <w:rsid w:val="656154A5"/>
    <w:rsid w:val="6646130D"/>
    <w:rsid w:val="672177E9"/>
    <w:rsid w:val="6741666F"/>
    <w:rsid w:val="67A123E5"/>
    <w:rsid w:val="67A815B6"/>
    <w:rsid w:val="67C60460"/>
    <w:rsid w:val="67D363A2"/>
    <w:rsid w:val="67EB7247"/>
    <w:rsid w:val="680A1C19"/>
    <w:rsid w:val="681A7B2C"/>
    <w:rsid w:val="68F401E0"/>
    <w:rsid w:val="691B56ED"/>
    <w:rsid w:val="697F1888"/>
    <w:rsid w:val="69AA0B14"/>
    <w:rsid w:val="69EC1DFF"/>
    <w:rsid w:val="6A5F699D"/>
    <w:rsid w:val="6A984619"/>
    <w:rsid w:val="6A9E553B"/>
    <w:rsid w:val="6B16237C"/>
    <w:rsid w:val="6B7E2069"/>
    <w:rsid w:val="6C7113CE"/>
    <w:rsid w:val="6CA20BD6"/>
    <w:rsid w:val="6CCD34C3"/>
    <w:rsid w:val="6DD474F8"/>
    <w:rsid w:val="6E266A57"/>
    <w:rsid w:val="6E2E429B"/>
    <w:rsid w:val="6E4556B0"/>
    <w:rsid w:val="6E5F098F"/>
    <w:rsid w:val="6E647F45"/>
    <w:rsid w:val="6E7C68E8"/>
    <w:rsid w:val="6E7D377E"/>
    <w:rsid w:val="6EAA425C"/>
    <w:rsid w:val="6F3F66C1"/>
    <w:rsid w:val="70051416"/>
    <w:rsid w:val="700C41FF"/>
    <w:rsid w:val="701B4AF9"/>
    <w:rsid w:val="70773DCC"/>
    <w:rsid w:val="70DC2324"/>
    <w:rsid w:val="70E877E8"/>
    <w:rsid w:val="70F91FCE"/>
    <w:rsid w:val="71317F40"/>
    <w:rsid w:val="714C1951"/>
    <w:rsid w:val="71CE751A"/>
    <w:rsid w:val="725A4D70"/>
    <w:rsid w:val="72C84435"/>
    <w:rsid w:val="72D77516"/>
    <w:rsid w:val="72FA6ED8"/>
    <w:rsid w:val="74390CAB"/>
    <w:rsid w:val="7678419F"/>
    <w:rsid w:val="769F5EC9"/>
    <w:rsid w:val="76CD60F8"/>
    <w:rsid w:val="778F15BA"/>
    <w:rsid w:val="779B030A"/>
    <w:rsid w:val="77A36FBD"/>
    <w:rsid w:val="77D54320"/>
    <w:rsid w:val="78290DD9"/>
    <w:rsid w:val="78536398"/>
    <w:rsid w:val="78802507"/>
    <w:rsid w:val="796B09B6"/>
    <w:rsid w:val="79A042C4"/>
    <w:rsid w:val="7A926A73"/>
    <w:rsid w:val="7B0F54EB"/>
    <w:rsid w:val="7B156F00"/>
    <w:rsid w:val="7B5C03B7"/>
    <w:rsid w:val="7BC77BF5"/>
    <w:rsid w:val="7BFA7C1D"/>
    <w:rsid w:val="7C173F68"/>
    <w:rsid w:val="7C282043"/>
    <w:rsid w:val="7C3D13AE"/>
    <w:rsid w:val="7C9A6234"/>
    <w:rsid w:val="7CEF6FD8"/>
    <w:rsid w:val="7D0B47A2"/>
    <w:rsid w:val="7D487BC5"/>
    <w:rsid w:val="7D626528"/>
    <w:rsid w:val="7E3D79C0"/>
    <w:rsid w:val="7E677A23"/>
    <w:rsid w:val="7E9C5D99"/>
    <w:rsid w:val="7E9F67E9"/>
    <w:rsid w:val="7ECC4339"/>
    <w:rsid w:val="7F276BDD"/>
    <w:rsid w:val="7F2A3D4D"/>
    <w:rsid w:val="7F653F15"/>
    <w:rsid w:val="7F7A0C13"/>
    <w:rsid w:val="7FBD1A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napToGrid w:val="0"/>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adjustRightInd w:val="0"/>
      <w:snapToGrid w:val="0"/>
      <w:spacing w:line="360" w:lineRule="atLeast"/>
      <w:ind w:firstLine="482"/>
      <w:textAlignment w:val="baseline"/>
    </w:pPr>
    <w:rPr>
      <w:rFonts w:eastAsia="华文仿宋"/>
      <w:kern w:val="0"/>
      <w:sz w:val="24"/>
    </w:rPr>
  </w:style>
  <w:style w:type="paragraph" w:styleId="4">
    <w:name w:val="annotation text"/>
    <w:basedOn w:val="1"/>
    <w:link w:val="29"/>
    <w:qFormat/>
    <w:uiPriority w:val="0"/>
    <w:pPr>
      <w:jc w:val="left"/>
    </w:pPr>
  </w:style>
  <w:style w:type="paragraph" w:styleId="5">
    <w:name w:val="Body Text"/>
    <w:basedOn w:val="1"/>
    <w:qFormat/>
    <w:uiPriority w:val="0"/>
    <w:pPr>
      <w:spacing w:line="360" w:lineRule="auto"/>
    </w:pPr>
    <w:rPr>
      <w:rFonts w:ascii="Times New Roman"/>
      <w:sz w:val="24"/>
    </w:rPr>
  </w:style>
  <w:style w:type="paragraph" w:styleId="6">
    <w:name w:val="Body Text Indent"/>
    <w:basedOn w:val="1"/>
    <w:qFormat/>
    <w:uiPriority w:val="99"/>
    <w:pPr>
      <w:spacing w:after="120"/>
      <w:ind w:left="420" w:leftChars="200"/>
    </w:pPr>
  </w:style>
  <w:style w:type="paragraph" w:styleId="7">
    <w:name w:val="Balloon Text"/>
    <w:basedOn w:val="1"/>
    <w:link w:val="28"/>
    <w:qFormat/>
    <w:uiPriority w:val="0"/>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210"/>
      <w:jc w:val="left"/>
    </w:pPr>
    <w:rPr>
      <w:smallCaps/>
      <w:sz w:val="20"/>
      <w:szCs w:val="20"/>
    </w:rPr>
  </w:style>
  <w:style w:type="paragraph" w:styleId="11">
    <w:name w:val="Normal (Web)"/>
    <w:basedOn w:val="1"/>
    <w:unhideWhenUsed/>
    <w:qFormat/>
    <w:uiPriority w:val="99"/>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styleId="13">
    <w:name w:val="annotation subject"/>
    <w:basedOn w:val="4"/>
    <w:next w:val="4"/>
    <w:link w:val="30"/>
    <w:qFormat/>
    <w:uiPriority w:val="0"/>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character" w:customStyle="1" w:styleId="21">
    <w:name w:val="页眉 字符"/>
    <w:basedOn w:val="16"/>
    <w:link w:val="9"/>
    <w:qFormat/>
    <w:uiPriority w:val="0"/>
    <w:rPr>
      <w:kern w:val="2"/>
      <w:sz w:val="18"/>
      <w:szCs w:val="18"/>
    </w:rPr>
  </w:style>
  <w:style w:type="character" w:customStyle="1" w:styleId="22">
    <w:name w:val="页脚 字符"/>
    <w:basedOn w:val="16"/>
    <w:link w:val="8"/>
    <w:qFormat/>
    <w:uiPriority w:val="0"/>
    <w:rPr>
      <w:kern w:val="2"/>
      <w:sz w:val="18"/>
      <w:szCs w:val="18"/>
    </w:rPr>
  </w:style>
  <w:style w:type="paragraph" w:styleId="23">
    <w:name w:val="List Paragraph"/>
    <w:basedOn w:val="1"/>
    <w:qFormat/>
    <w:uiPriority w:val="34"/>
    <w:pPr>
      <w:ind w:firstLine="420" w:firstLineChars="200"/>
    </w:pPr>
    <w:rPr>
      <w:szCs w:val="20"/>
    </w:rPr>
  </w:style>
  <w:style w:type="character" w:customStyle="1" w:styleId="24">
    <w:name w:val="font11"/>
    <w:basedOn w:val="16"/>
    <w:qFormat/>
    <w:uiPriority w:val="0"/>
    <w:rPr>
      <w:rFonts w:hint="eastAsia" w:ascii="宋体" w:hAnsi="宋体" w:eastAsia="宋体" w:cs="宋体"/>
      <w:color w:val="000000"/>
      <w:sz w:val="24"/>
      <w:szCs w:val="24"/>
      <w:u w:val="single"/>
    </w:rPr>
  </w:style>
  <w:style w:type="character" w:customStyle="1" w:styleId="25">
    <w:name w:val="font21"/>
    <w:basedOn w:val="16"/>
    <w:qFormat/>
    <w:uiPriority w:val="0"/>
    <w:rPr>
      <w:rFonts w:hint="eastAsia" w:ascii="宋体" w:hAnsi="宋体" w:eastAsia="宋体" w:cs="宋体"/>
      <w:color w:val="000000"/>
      <w:sz w:val="24"/>
      <w:szCs w:val="24"/>
      <w:u w:val="none"/>
    </w:rPr>
  </w:style>
  <w:style w:type="character" w:customStyle="1" w:styleId="26">
    <w:name w:val="font01"/>
    <w:basedOn w:val="16"/>
    <w:qFormat/>
    <w:uiPriority w:val="0"/>
    <w:rPr>
      <w:rFonts w:hint="eastAsia" w:ascii="宋体" w:hAnsi="宋体" w:eastAsia="宋体" w:cs="宋体"/>
      <w:color w:val="000000"/>
      <w:sz w:val="24"/>
      <w:szCs w:val="24"/>
      <w:u w:val="single"/>
    </w:rPr>
  </w:style>
  <w:style w:type="character" w:customStyle="1" w:styleId="27">
    <w:name w:val="font31"/>
    <w:basedOn w:val="16"/>
    <w:qFormat/>
    <w:uiPriority w:val="0"/>
    <w:rPr>
      <w:rFonts w:hint="eastAsia" w:ascii="宋体" w:hAnsi="宋体" w:eastAsia="宋体" w:cs="宋体"/>
      <w:color w:val="000000"/>
      <w:sz w:val="24"/>
      <w:szCs w:val="24"/>
      <w:u w:val="single"/>
    </w:rPr>
  </w:style>
  <w:style w:type="character" w:customStyle="1" w:styleId="28">
    <w:name w:val="批注框文本 字符"/>
    <w:basedOn w:val="16"/>
    <w:link w:val="7"/>
    <w:qFormat/>
    <w:uiPriority w:val="0"/>
    <w:rPr>
      <w:rFonts w:asciiTheme="minorHAnsi" w:hAnsiTheme="minorHAnsi" w:eastAsiaTheme="minorEastAsia" w:cstheme="minorBidi"/>
      <w:kern w:val="2"/>
      <w:sz w:val="18"/>
      <w:szCs w:val="18"/>
    </w:rPr>
  </w:style>
  <w:style w:type="character" w:customStyle="1" w:styleId="29">
    <w:name w:val="批注文字 字符"/>
    <w:basedOn w:val="16"/>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13"/>
    <w:qFormat/>
    <w:uiPriority w:val="0"/>
    <w:rPr>
      <w:rFonts w:asciiTheme="minorHAnsi" w:hAnsiTheme="minorHAnsi" w:eastAsiaTheme="minorEastAsia" w:cstheme="minorBidi"/>
      <w:b/>
      <w:bCs/>
      <w:kern w:val="2"/>
      <w:sz w:val="21"/>
      <w:szCs w:val="24"/>
    </w:rPr>
  </w:style>
  <w:style w:type="paragraph" w:customStyle="1" w:styleId="31">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3FA3-CC32-4D2D-9C8E-69A6019BED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703</Words>
  <Characters>790</Characters>
  <Lines>14</Lines>
  <Paragraphs>4</Paragraphs>
  <TotalTime>0</TotalTime>
  <ScaleCrop>false</ScaleCrop>
  <LinksUpToDate>false</LinksUpToDate>
  <CharactersWithSpaces>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2020-03-14T01:46:00Z</dcterms:created>
  <dc:creator>Administrator</dc:creator>
  <cp:lastModifiedBy>A~众鑫刻章@盛家装饰</cp:lastModifiedBy>
  <cp:lastPrinted>2023-02-09T07:18:00Z</cp:lastPrinted>
  <dcterms:modified xsi:type="dcterms:W3CDTF">2025-09-19T07:21:01Z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E017F31A2BE94FEDA5803BAE3D31A729</vt:lpwstr>
  </property>
  <property fmtid="{D5CDD505-2E9C-101B-9397-08002B2CF9AE}" pid="4" name="KSOTemplateDocerSaveRecord">
    <vt:lpwstr>eyJoZGlkIjoiNjc1Y2RjZDA5ZjdiZDkxMmM1MzM5NzcyYzQ4Y2IzZjkiLCJ1c2VySWQiOiI2NzU1NzIzMjEifQ==</vt:lpwstr>
  </property>
</Properties>
</file>