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EE7209A">
      <w:pPr>
        <w:adjustRightInd w:val="0"/>
        <w:snapToGrid w:val="0"/>
        <w:jc w:val="center"/>
        <w:outlineLvl w:val="0"/>
        <w:rPr>
          <w:rFonts w:ascii="黑体" w:hAnsi="黑体" w:eastAsia="黑体" w:cstheme="minorEastAsia"/>
          <w:b/>
          <w:color w:val="auto"/>
          <w:sz w:val="28"/>
          <w:szCs w:val="21"/>
          <w:highlight w:val="none"/>
        </w:rPr>
      </w:pPr>
      <w:r>
        <w:rPr>
          <w:rFonts w:hint="eastAsia" w:ascii="黑体" w:hAnsi="黑体" w:eastAsia="黑体" w:cstheme="minorEastAsia"/>
          <w:b/>
          <w:color w:val="auto"/>
          <w:sz w:val="28"/>
          <w:szCs w:val="21"/>
          <w:highlight w:val="none"/>
        </w:rPr>
        <w:t>采购公告</w:t>
      </w:r>
    </w:p>
    <w:p w14:paraId="6973C7D8">
      <w:pPr>
        <w:adjustRightInd w:val="0"/>
        <w:snapToGrid w:val="0"/>
        <w:rPr>
          <w:rFonts w:asciiTheme="minorEastAsia" w:hAnsiTheme="minorEastAsia" w:eastAsiaTheme="minorEastAsia" w:cstheme="minorEastAsia"/>
          <w:color w:val="auto"/>
          <w:szCs w:val="21"/>
          <w:highlight w:val="none"/>
        </w:rPr>
      </w:pPr>
    </w:p>
    <w:p w14:paraId="7EC9CC79">
      <w:pPr>
        <w:adjustRightInd w:val="0"/>
        <w:snapToGrid w:val="0"/>
        <w:jc w:val="center"/>
        <w:rPr>
          <w:rFonts w:ascii="黑体" w:hAnsi="黑体" w:eastAsia="黑体" w:cstheme="minorEastAsia"/>
          <w:color w:val="auto"/>
          <w:sz w:val="28"/>
          <w:szCs w:val="21"/>
          <w:highlight w:val="none"/>
        </w:rPr>
      </w:pPr>
      <w:bookmarkStart w:id="0" w:name="_Toc160"/>
      <w:r>
        <w:rPr>
          <w:rFonts w:hint="eastAsia" w:ascii="黑体" w:hAnsi="黑体" w:eastAsia="黑体" w:cstheme="minorEastAsia"/>
          <w:color w:val="auto"/>
          <w:sz w:val="28"/>
          <w:szCs w:val="21"/>
          <w:highlight w:val="none"/>
        </w:rPr>
        <w:t>国网蒙东电力原集体企业2025年第一次服务类区域联合授权框架竞争性谈判采购采购公告</w:t>
      </w:r>
      <w:bookmarkEnd w:id="0"/>
    </w:p>
    <w:p w14:paraId="09CE1771">
      <w:pPr>
        <w:adjustRightInd w:val="0"/>
        <w:snapToGrid w:val="0"/>
        <w:jc w:val="center"/>
        <w:rPr>
          <w:rFonts w:ascii="黑体" w:hAnsi="黑体" w:eastAsia="黑体" w:cstheme="minorEastAsia"/>
          <w:b/>
          <w:color w:val="auto"/>
          <w:szCs w:val="21"/>
          <w:highlight w:val="yellow"/>
        </w:rPr>
      </w:pPr>
      <w:r>
        <w:rPr>
          <w:rFonts w:hint="eastAsia" w:ascii="黑体" w:hAnsi="黑体" w:eastAsia="黑体" w:cstheme="minorEastAsia"/>
          <w:color w:val="auto"/>
          <w:sz w:val="24"/>
          <w:szCs w:val="21"/>
          <w:highlight w:val="none"/>
        </w:rPr>
        <w:t>采购编号</w:t>
      </w:r>
      <w:r>
        <w:rPr>
          <w:rFonts w:hint="eastAsia" w:ascii="黑体" w:hAnsi="黑体" w:eastAsia="黑体"/>
          <w:color w:val="auto"/>
          <w:sz w:val="24"/>
          <w:szCs w:val="24"/>
          <w:highlight w:val="none"/>
        </w:rPr>
        <w:t>：CY0725SCF018</w:t>
      </w:r>
    </w:p>
    <w:p w14:paraId="38A96D5F">
      <w:pPr>
        <w:widowControl/>
        <w:tabs>
          <w:tab w:val="left" w:pos="3615"/>
        </w:tabs>
        <w:adjustRightInd w:val="0"/>
        <w:snapToGrid w:val="0"/>
        <w:spacing w:before="317" w:beforeLines="100" w:after="158" w:afterLines="50" w:line="400" w:lineRule="exact"/>
        <w:jc w:val="left"/>
        <w:outlineLvl w:val="1"/>
        <w:rPr>
          <w:rFonts w:hint="eastAsia" w:ascii="黑体" w:eastAsia="黑体" w:hAnsiTheme="majorHAnsi" w:cstheme="majorBidi"/>
          <w:b/>
          <w:color w:val="auto"/>
          <w:kern w:val="0"/>
          <w:sz w:val="24"/>
          <w:highlight w:val="none"/>
          <w:lang w:eastAsia="zh-CN" w:bidi="en-US"/>
        </w:rPr>
      </w:pPr>
      <w:bookmarkStart w:id="1" w:name="_Toc62566117"/>
      <w:bookmarkStart w:id="2" w:name="_Toc11488"/>
      <w:bookmarkStart w:id="3" w:name="_Toc7788"/>
      <w:r>
        <w:rPr>
          <w:rFonts w:hint="eastAsia" w:ascii="黑体" w:eastAsia="黑体" w:hAnsiTheme="majorHAnsi" w:cstheme="majorBidi"/>
          <w:b/>
          <w:color w:val="auto"/>
          <w:kern w:val="0"/>
          <w:sz w:val="24"/>
          <w:highlight w:val="none"/>
          <w:lang w:bidi="en-US"/>
        </w:rPr>
        <w:t>1.采购条件</w:t>
      </w:r>
      <w:bookmarkEnd w:id="1"/>
      <w:bookmarkEnd w:id="2"/>
      <w:bookmarkEnd w:id="3"/>
      <w:r>
        <w:rPr>
          <w:rFonts w:hint="eastAsia" w:ascii="黑体" w:eastAsia="黑体" w:hAnsiTheme="majorHAnsi" w:cstheme="majorBidi"/>
          <w:b/>
          <w:color w:val="auto"/>
          <w:kern w:val="0"/>
          <w:sz w:val="24"/>
          <w:highlight w:val="none"/>
          <w:lang w:eastAsia="zh-CN" w:bidi="en-US"/>
        </w:rPr>
        <w:tab/>
      </w:r>
    </w:p>
    <w:p w14:paraId="3C1692CF">
      <w:pPr>
        <w:adjustRightInd w:val="0"/>
        <w:snapToGrid w:val="0"/>
        <w:spacing w:line="400" w:lineRule="exact"/>
        <w:ind w:firstLine="420" w:firstLineChars="200"/>
        <w:rPr>
          <w:rFonts w:ascii="宋体" w:hAnsi="宋体"/>
          <w:color w:val="auto"/>
          <w:highlight w:val="none"/>
        </w:rPr>
      </w:pPr>
      <w:r>
        <w:rPr>
          <w:rFonts w:hint="eastAsia" w:ascii="宋体" w:hAnsi="宋体"/>
          <w:color w:val="auto"/>
          <w:highlight w:val="none"/>
        </w:rPr>
        <w:t>项目建设单位为</w:t>
      </w:r>
      <w:r>
        <w:rPr>
          <w:rFonts w:hint="eastAsia" w:ascii="宋体" w:hAnsi="宋体"/>
          <w:highlight w:val="none"/>
        </w:rPr>
        <w:t>国网内蒙古东部电力有限公司赤峰供电公司</w:t>
      </w:r>
      <w:r>
        <w:rPr>
          <w:rFonts w:hint="eastAsia" w:ascii="宋体" w:hAnsi="宋体"/>
          <w:color w:val="auto"/>
          <w:highlight w:val="none"/>
        </w:rPr>
        <w:t>（以下简称“项目单位”），项目资金来自企业自有资金，出资比例为100%，资金来源已落实，采购人为</w:t>
      </w:r>
      <w:r>
        <w:rPr>
          <w:rFonts w:hint="eastAsia" w:ascii="宋体" w:hAnsi="宋体"/>
          <w:highlight w:val="none"/>
        </w:rPr>
        <w:t>国网内蒙古东部电力有限公司赤峰供电公司</w:t>
      </w:r>
      <w:r>
        <w:rPr>
          <w:rFonts w:hint="eastAsia" w:ascii="宋体" w:hAnsi="宋体"/>
          <w:color w:val="auto"/>
          <w:highlight w:val="none"/>
        </w:rPr>
        <w:t>，并委托内蒙古新正盛嘉招标代理有限公司为采购代理机构。项目已具备采购条件，现对该项目进行公开竞争性谈判采购。</w:t>
      </w:r>
    </w:p>
    <w:p w14:paraId="2B439811">
      <w:pPr>
        <w:adjustRightInd w:val="0"/>
        <w:snapToGrid w:val="0"/>
        <w:spacing w:line="400" w:lineRule="exact"/>
        <w:ind w:firstLine="420" w:firstLineChars="200"/>
        <w:rPr>
          <w:rFonts w:ascii="宋体" w:hAnsi="宋体"/>
          <w:color w:val="auto"/>
          <w:highlight w:val="none"/>
        </w:rPr>
      </w:pPr>
      <w:r>
        <w:rPr>
          <w:rFonts w:hint="eastAsia" w:ascii="宋体" w:hAnsi="宋体"/>
          <w:color w:val="auto"/>
          <w:highlight w:val="none"/>
        </w:rPr>
        <w:t>本项目积极响应《中共中央国务院关于开展质量提升行动的指导意见》，倡导潜在应答人用先进标准引领服务质量提升，有效治理质量突出问题，推动形成优质优价的采购机制。</w:t>
      </w:r>
    </w:p>
    <w:p w14:paraId="12084F34">
      <w:pPr>
        <w:widowControl/>
        <w:adjustRightInd w:val="0"/>
        <w:snapToGrid w:val="0"/>
        <w:spacing w:before="317" w:beforeLines="100" w:after="158" w:afterLines="50" w:line="400" w:lineRule="exact"/>
        <w:jc w:val="left"/>
        <w:outlineLvl w:val="1"/>
        <w:rPr>
          <w:rFonts w:ascii="黑体" w:eastAsia="黑体" w:hAnsiTheme="majorHAnsi" w:cstheme="majorBidi"/>
          <w:b/>
          <w:color w:val="auto"/>
          <w:kern w:val="0"/>
          <w:sz w:val="24"/>
          <w:highlight w:val="none"/>
          <w:lang w:bidi="en-US"/>
        </w:rPr>
      </w:pPr>
      <w:bookmarkStart w:id="4" w:name="_Toc15047"/>
      <w:bookmarkStart w:id="5" w:name="_Toc62566118"/>
      <w:bookmarkStart w:id="6" w:name="_Toc31701"/>
      <w:r>
        <w:rPr>
          <w:rFonts w:hint="eastAsia" w:ascii="黑体" w:eastAsia="黑体" w:hAnsiTheme="majorHAnsi" w:cstheme="majorBidi"/>
          <w:b/>
          <w:color w:val="auto"/>
          <w:kern w:val="0"/>
          <w:sz w:val="24"/>
          <w:highlight w:val="none"/>
          <w:lang w:bidi="en-US"/>
        </w:rPr>
        <w:t>2.</w:t>
      </w:r>
      <w:bookmarkEnd w:id="4"/>
      <w:bookmarkEnd w:id="5"/>
      <w:bookmarkEnd w:id="6"/>
      <w:r>
        <w:rPr>
          <w:rFonts w:hint="eastAsia" w:ascii="黑体" w:eastAsia="黑体"/>
          <w:b/>
          <w:color w:val="auto"/>
          <w:sz w:val="24"/>
          <w:highlight w:val="none"/>
        </w:rPr>
        <w:t>项目概况与采购范围</w:t>
      </w:r>
    </w:p>
    <w:p w14:paraId="15B0B2C7">
      <w:pPr>
        <w:adjustRightInd w:val="0"/>
        <w:snapToGrid w:val="0"/>
        <w:spacing w:line="400" w:lineRule="exact"/>
        <w:ind w:firstLine="420" w:firstLineChars="200"/>
        <w:rPr>
          <w:rFonts w:hint="eastAsia" w:ascii="宋体" w:hAnsi="宋体" w:eastAsia="宋体"/>
          <w:color w:val="auto"/>
          <w:highlight w:val="none"/>
          <w:lang w:eastAsia="zh-CN"/>
        </w:rPr>
      </w:pPr>
      <w:bookmarkStart w:id="7" w:name="_Toc2249"/>
      <w:bookmarkStart w:id="8" w:name="_Toc62566119"/>
      <w:bookmarkStart w:id="9" w:name="_Toc24269"/>
      <w:r>
        <w:rPr>
          <w:rFonts w:hint="eastAsia" w:ascii="宋体" w:hAnsi="宋体" w:cs="宋体"/>
          <w:color w:val="auto"/>
          <w:szCs w:val="21"/>
          <w:highlight w:val="none"/>
        </w:rPr>
        <w:t>详见采购公告附件</w:t>
      </w:r>
      <w:r>
        <w:rPr>
          <w:rFonts w:hint="eastAsia" w:ascii="宋体" w:hAnsi="宋体"/>
          <w:color w:val="auto"/>
          <w:highlight w:val="none"/>
        </w:rPr>
        <w:t>。</w:t>
      </w:r>
    </w:p>
    <w:p w14:paraId="13998789">
      <w:pPr>
        <w:widowControl/>
        <w:adjustRightInd w:val="0"/>
        <w:snapToGrid w:val="0"/>
        <w:spacing w:before="317" w:beforeLines="100" w:after="158" w:afterLines="50" w:line="400" w:lineRule="exact"/>
        <w:jc w:val="left"/>
        <w:outlineLvl w:val="1"/>
        <w:rPr>
          <w:rFonts w:ascii="黑体" w:eastAsia="黑体" w:hAnsiTheme="majorHAnsi" w:cstheme="majorBidi"/>
          <w:b/>
          <w:color w:val="auto"/>
          <w:kern w:val="0"/>
          <w:sz w:val="24"/>
          <w:highlight w:val="none"/>
          <w:lang w:bidi="en-US"/>
        </w:rPr>
      </w:pPr>
      <w:r>
        <w:rPr>
          <w:rFonts w:hint="eastAsia" w:ascii="黑体" w:eastAsia="黑体" w:hAnsiTheme="majorHAnsi" w:cstheme="majorBidi"/>
          <w:b/>
          <w:color w:val="auto"/>
          <w:kern w:val="0"/>
          <w:sz w:val="24"/>
          <w:highlight w:val="none"/>
          <w:lang w:bidi="en-US"/>
        </w:rPr>
        <w:t>3.应答人资格要求</w:t>
      </w:r>
      <w:bookmarkEnd w:id="7"/>
      <w:bookmarkEnd w:id="8"/>
      <w:bookmarkEnd w:id="9"/>
    </w:p>
    <w:p w14:paraId="21C3890C">
      <w:pPr>
        <w:widowControl/>
        <w:adjustRightInd w:val="0"/>
        <w:snapToGrid w:val="0"/>
        <w:spacing w:line="400" w:lineRule="exact"/>
        <w:ind w:firstLine="422" w:firstLineChars="200"/>
        <w:outlineLvl w:val="2"/>
        <w:rPr>
          <w:rFonts w:ascii="宋体" w:hAnsi="宋体"/>
          <w:b/>
          <w:color w:val="auto"/>
          <w:highlight w:val="none"/>
        </w:rPr>
      </w:pPr>
      <w:r>
        <w:rPr>
          <w:rFonts w:ascii="宋体" w:hAnsi="宋体"/>
          <w:b/>
          <w:color w:val="auto"/>
          <w:highlight w:val="none"/>
        </w:rPr>
        <w:t>3.1</w:t>
      </w:r>
      <w:r>
        <w:rPr>
          <w:rFonts w:hint="eastAsia" w:ascii="宋体" w:hAnsi="宋体"/>
          <w:b/>
          <w:color w:val="auto"/>
          <w:highlight w:val="none"/>
        </w:rPr>
        <w:t xml:space="preserve"> 应答人须满足如下通用资格要求：</w:t>
      </w:r>
    </w:p>
    <w:p w14:paraId="62CC4B00">
      <w:pPr>
        <w:adjustRightInd w:val="0"/>
        <w:snapToGrid w:val="0"/>
        <w:spacing w:line="400" w:lineRule="exact"/>
        <w:ind w:firstLine="420" w:firstLineChars="200"/>
        <w:rPr>
          <w:rFonts w:ascii="宋体" w:hAnsi="宋体"/>
          <w:color w:val="auto"/>
          <w:highlight w:val="none"/>
        </w:rPr>
      </w:pPr>
      <w:r>
        <w:rPr>
          <w:rFonts w:hint="eastAsia" w:ascii="宋体" w:hAnsi="宋体"/>
          <w:color w:val="auto"/>
          <w:highlight w:val="none"/>
        </w:rPr>
        <w:t>（1）本次采购要求应答人须为中华人民共和国境内依法注册的法人或</w:t>
      </w:r>
      <w:r>
        <w:rPr>
          <w:rFonts w:hint="eastAsia" w:ascii="宋体" w:hAnsi="宋体"/>
          <w:color w:val="auto"/>
          <w:highlight w:val="none"/>
          <w:lang w:eastAsia="zh-CN"/>
        </w:rPr>
        <w:t>其他</w:t>
      </w:r>
      <w:r>
        <w:rPr>
          <w:rFonts w:hint="eastAsia" w:ascii="宋体" w:hAnsi="宋体"/>
          <w:color w:val="auto"/>
          <w:highlight w:val="none"/>
        </w:rPr>
        <w:t>组织，须具备承担所应答项目的资格条件；并在人员、设备、资金等方面具有保障如期完成采购项目的能力。</w:t>
      </w:r>
    </w:p>
    <w:p w14:paraId="4D46A23F">
      <w:pPr>
        <w:adjustRightInd w:val="0"/>
        <w:snapToGrid w:val="0"/>
        <w:spacing w:line="400" w:lineRule="exact"/>
        <w:ind w:firstLine="420" w:firstLineChars="200"/>
        <w:rPr>
          <w:rFonts w:hint="eastAsia" w:ascii="宋体" w:hAnsi="宋体" w:eastAsia="宋体"/>
          <w:color w:val="auto"/>
          <w:highlight w:val="none"/>
          <w:lang w:eastAsia="zh-CN"/>
        </w:rPr>
      </w:pPr>
      <w:r>
        <w:rPr>
          <w:rFonts w:hint="eastAsia" w:ascii="宋体" w:hAnsi="宋体"/>
          <w:color w:val="auto"/>
          <w:highlight w:val="none"/>
        </w:rPr>
        <w:t>（2）法定代表人或单位负责人为同一人或者存在控股、管理关系的不同单位，不得参加同一标包应答或者未划分标包的同一采购项目应答</w:t>
      </w:r>
      <w:r>
        <w:rPr>
          <w:rFonts w:hint="eastAsia" w:ascii="宋体" w:hAnsi="宋体"/>
          <w:color w:val="auto"/>
          <w:highlight w:val="none"/>
          <w:lang w:eastAsia="zh-CN"/>
        </w:rPr>
        <w:t>。</w:t>
      </w:r>
    </w:p>
    <w:p w14:paraId="4EAF78AC">
      <w:pPr>
        <w:adjustRightInd w:val="0"/>
        <w:snapToGrid w:val="0"/>
        <w:spacing w:line="400" w:lineRule="exact"/>
        <w:ind w:firstLine="420" w:firstLineChars="200"/>
        <w:rPr>
          <w:rFonts w:hint="eastAsia" w:ascii="宋体" w:hAnsi="宋体"/>
          <w:color w:val="auto"/>
          <w:highlight w:val="none"/>
        </w:rPr>
      </w:pPr>
      <w:r>
        <w:rPr>
          <w:rFonts w:hint="eastAsia" w:ascii="宋体" w:hAnsi="宋体"/>
          <w:color w:val="auto"/>
          <w:highlight w:val="none"/>
        </w:rPr>
        <w:t>（3）</w:t>
      </w:r>
      <w:r>
        <w:rPr>
          <w:rFonts w:hint="eastAsia" w:ascii="宋体" w:hAnsi="宋体" w:cs="宋体"/>
          <w:color w:val="auto"/>
          <w:szCs w:val="21"/>
          <w:highlight w:val="none"/>
        </w:rPr>
        <w:t>取得国家法律、法规、规章规定的有效许可证。取得采购文件要求的国家强制认证证书</w:t>
      </w:r>
      <w:r>
        <w:rPr>
          <w:rFonts w:hint="eastAsia" w:ascii="宋体" w:hAnsi="宋体"/>
          <w:color w:val="auto"/>
          <w:highlight w:val="none"/>
        </w:rPr>
        <w:t>。</w:t>
      </w:r>
    </w:p>
    <w:p w14:paraId="64692E66">
      <w:pPr>
        <w:adjustRightInd w:val="0"/>
        <w:snapToGrid w:val="0"/>
        <w:spacing w:line="400" w:lineRule="exact"/>
        <w:ind w:firstLine="420" w:firstLineChars="200"/>
        <w:rPr>
          <w:rFonts w:hint="eastAsia" w:ascii="宋体" w:hAnsi="宋体"/>
          <w:color w:val="auto"/>
          <w:highlight w:val="none"/>
        </w:rPr>
      </w:pPr>
      <w:r>
        <w:rPr>
          <w:rFonts w:hint="eastAsia" w:ascii="宋体" w:hAnsi="宋体"/>
          <w:color w:val="auto"/>
          <w:highlight w:val="none"/>
        </w:rPr>
        <w:t>（</w:t>
      </w:r>
      <w:r>
        <w:rPr>
          <w:rFonts w:hint="eastAsia" w:ascii="宋体" w:hAnsi="宋体"/>
          <w:color w:val="auto"/>
          <w:highlight w:val="none"/>
          <w:lang w:val="en-US" w:eastAsia="zh-CN"/>
        </w:rPr>
        <w:t>4</w:t>
      </w:r>
      <w:r>
        <w:rPr>
          <w:rFonts w:hint="eastAsia" w:ascii="宋体" w:hAnsi="宋体"/>
          <w:color w:val="auto"/>
          <w:highlight w:val="none"/>
        </w:rPr>
        <w:t>）应有良好的财务状况和商业信用。</w:t>
      </w:r>
    </w:p>
    <w:p w14:paraId="39A2B9A4">
      <w:pPr>
        <w:adjustRightInd w:val="0"/>
        <w:snapToGrid w:val="0"/>
        <w:spacing w:line="400" w:lineRule="exact"/>
        <w:ind w:firstLine="420" w:firstLineChars="200"/>
        <w:rPr>
          <w:color w:val="auto"/>
          <w:highlight w:val="none"/>
        </w:rPr>
      </w:pPr>
      <w:r>
        <w:rPr>
          <w:rFonts w:hint="eastAsia" w:ascii="宋体" w:hAnsi="宋体"/>
          <w:color w:val="auto"/>
          <w:highlight w:val="none"/>
        </w:rPr>
        <w:t>（</w:t>
      </w:r>
      <w:r>
        <w:rPr>
          <w:rFonts w:hint="eastAsia" w:ascii="宋体" w:hAnsi="宋体"/>
          <w:color w:val="auto"/>
          <w:highlight w:val="none"/>
          <w:lang w:val="en-US" w:eastAsia="zh-CN"/>
        </w:rPr>
        <w:t>5</w:t>
      </w:r>
      <w:r>
        <w:rPr>
          <w:rFonts w:hint="eastAsia" w:ascii="宋体" w:hAnsi="宋体"/>
          <w:color w:val="auto"/>
          <w:highlight w:val="none"/>
        </w:rPr>
        <w:t>）根据《国家电网有限公司供应商关系管理办法》的规定，应答人存在导致其被暂停成交资格或取消成交资格的不良行为且在处理有效期内的，应答人在首次应答截止之日至成交通知书到达之日前，任一日在</w:t>
      </w:r>
      <w:r>
        <w:rPr>
          <w:rFonts w:hint="eastAsia" w:asciiTheme="minorEastAsia" w:hAnsiTheme="minorEastAsia" w:eastAsiaTheme="minorEastAsia" w:cstheme="minorEastAsia"/>
          <w:color w:val="auto"/>
          <w:sz w:val="21"/>
          <w:szCs w:val="22"/>
          <w:highlight w:val="none"/>
        </w:rPr>
        <w:t>《国家电网有限公司关于供应商不良行为处理情况的通报》</w:t>
      </w:r>
      <w:r>
        <w:rPr>
          <w:rFonts w:hint="eastAsia" w:ascii="宋体" w:hAnsi="宋体"/>
          <w:color w:val="auto"/>
          <w:highlight w:val="none"/>
        </w:rPr>
        <w:t>处理期内的均适用不良行为处理结果。或应答人存在触发《国家电网有限公司供应商关系管理办法》第六十三条安全及质量重大问题“熔断机制”情形的，其应答将被否决。即使应答人在应答截止日尚不存在上述情况，但在成交通知书到达之日前，出现上述情况的，采购人亦有权取消其成交资格</w:t>
      </w:r>
      <w:r>
        <w:rPr>
          <w:rFonts w:hint="eastAsia"/>
          <w:color w:val="auto"/>
          <w:highlight w:val="none"/>
        </w:rPr>
        <w:t>。</w:t>
      </w:r>
    </w:p>
    <w:p w14:paraId="6FD23059">
      <w:pPr>
        <w:adjustRightInd w:val="0"/>
        <w:snapToGrid w:val="0"/>
        <w:spacing w:line="400" w:lineRule="exact"/>
        <w:ind w:firstLine="420" w:firstLineChars="200"/>
        <w:rPr>
          <w:rFonts w:hint="eastAsia" w:ascii="宋体" w:hAnsi="宋体" w:eastAsia="宋体"/>
          <w:color w:val="auto"/>
          <w:highlight w:val="none"/>
          <w:lang w:val="en-US" w:eastAsia="zh-CN"/>
        </w:rPr>
      </w:pPr>
      <w:r>
        <w:rPr>
          <w:rFonts w:hint="eastAsia" w:ascii="宋体" w:hAnsi="宋体"/>
          <w:color w:val="auto"/>
          <w:highlight w:val="none"/>
        </w:rPr>
        <w:t>（</w:t>
      </w:r>
      <w:r>
        <w:rPr>
          <w:rFonts w:hint="eastAsia" w:ascii="宋体" w:hAnsi="宋体"/>
          <w:color w:val="auto"/>
          <w:highlight w:val="none"/>
          <w:lang w:val="en-US" w:eastAsia="zh-CN"/>
        </w:rPr>
        <w:t>6</w:t>
      </w:r>
      <w:r>
        <w:rPr>
          <w:rFonts w:hint="eastAsia" w:ascii="宋体" w:hAnsi="宋体"/>
          <w:color w:val="auto"/>
          <w:highlight w:val="none"/>
        </w:rPr>
        <w:t>）</w:t>
      </w:r>
      <w:r>
        <w:rPr>
          <w:rFonts w:hint="eastAsia" w:ascii="宋体" w:hAnsi="宋体" w:eastAsia="宋体" w:cs="宋体"/>
          <w:color w:val="auto"/>
          <w:sz w:val="21"/>
          <w:szCs w:val="21"/>
          <w:highlight w:val="none"/>
          <w:lang w:eastAsia="zh-CN"/>
        </w:rPr>
        <w:t>根据最高人民法院、国家发展改革委、国家铁路局等九部门联合印发的《关于在招标投标活动中对失信被执行人实施联合惩戒的通知》（法〔2016〕285号），应答人不得被人民法院列为失信被执行人。应答人不得存在违法失信行为，不得被“信用中国”网站（www.creditchina.gov.cn）列入严重失信主体名单。即使应答人在开标当日未出现被列入失信被执行人或严重失信主体名单的情形，但在成交通知书到达之日前，存在上述情形的，采购人有权取消其成交资格。</w:t>
      </w:r>
    </w:p>
    <w:p w14:paraId="7B9C6492">
      <w:pPr>
        <w:tabs>
          <w:tab w:val="left" w:pos="1134"/>
        </w:tabs>
        <w:adjustRightInd w:val="0"/>
        <w:snapToGrid w:val="0"/>
        <w:spacing w:line="400" w:lineRule="exact"/>
        <w:ind w:firstLine="420" w:firstLineChars="200"/>
        <w:rPr>
          <w:rFonts w:hint="eastAsia" w:ascii="宋体" w:hAnsi="宋体"/>
          <w:color w:val="auto"/>
          <w:highlight w:val="none"/>
        </w:rPr>
      </w:pPr>
      <w:r>
        <w:rPr>
          <w:rFonts w:hint="eastAsia" w:ascii="宋体" w:hAnsi="宋体"/>
          <w:color w:val="auto"/>
          <w:highlight w:val="none"/>
        </w:rPr>
        <w:t>（</w:t>
      </w:r>
      <w:r>
        <w:rPr>
          <w:rFonts w:hint="eastAsia" w:ascii="宋体" w:hAnsi="宋体"/>
          <w:color w:val="auto"/>
          <w:highlight w:val="none"/>
          <w:lang w:val="en-US" w:eastAsia="zh-CN"/>
        </w:rPr>
        <w:t>7</w:t>
      </w:r>
      <w:r>
        <w:rPr>
          <w:rFonts w:hint="eastAsia" w:ascii="宋体" w:hAnsi="宋体"/>
          <w:color w:val="auto"/>
          <w:highlight w:val="none"/>
        </w:rPr>
        <w:t>）应答人不得被市场监督管理机关在国家企业信用信息公示系统中列入严重违法失信企业名单或列入经营异常名录信息。</w:t>
      </w:r>
      <w:r>
        <w:rPr>
          <w:rFonts w:hint="eastAsia" w:ascii="宋体" w:hAnsi="宋体"/>
          <w:color w:val="auto"/>
          <w:highlight w:val="none"/>
          <w:lang w:eastAsia="zh-CN"/>
        </w:rPr>
        <w:t>应答人需同时在商务文件中提供在国家企业信用信息公示系统（www.gsxt.gov.cn）查询的，包含“营业执照信息”、“列入严重违法失信企业名单（黑名单）”、“列入经营异常名录信息”、“行政处罚信息”、“清算信息”的查询结果，</w:t>
      </w:r>
      <w:r>
        <w:rPr>
          <w:rFonts w:hint="eastAsia" w:ascii="宋体" w:hAnsi="宋体"/>
          <w:color w:val="auto"/>
          <w:highlight w:val="none"/>
        </w:rPr>
        <w:t>如</w:t>
      </w:r>
      <w:r>
        <w:rPr>
          <w:rFonts w:hint="eastAsia" w:ascii="宋体" w:hAnsi="宋体"/>
          <w:color w:val="auto"/>
          <w:highlight w:val="none"/>
          <w:lang w:eastAsia="zh-CN"/>
        </w:rPr>
        <w:t>应答人</w:t>
      </w:r>
      <w:r>
        <w:rPr>
          <w:rFonts w:hint="eastAsia" w:ascii="宋体" w:hAnsi="宋体"/>
          <w:color w:val="auto"/>
          <w:highlight w:val="none"/>
        </w:rPr>
        <w:t>未提供企业信用信息公示报告，或提供的报告不符合</w:t>
      </w:r>
      <w:r>
        <w:rPr>
          <w:rFonts w:hint="eastAsia" w:ascii="宋体" w:hAnsi="宋体"/>
          <w:color w:val="auto"/>
          <w:highlight w:val="none"/>
          <w:lang w:eastAsia="zh-CN"/>
        </w:rPr>
        <w:t>采购文件</w:t>
      </w:r>
      <w:r>
        <w:rPr>
          <w:rFonts w:hint="eastAsia" w:ascii="宋体" w:hAnsi="宋体"/>
          <w:color w:val="auto"/>
          <w:highlight w:val="none"/>
        </w:rPr>
        <w:t>规定的格式与内容，或报告内容被</w:t>
      </w:r>
      <w:r>
        <w:rPr>
          <w:rFonts w:hint="eastAsia" w:ascii="宋体" w:hAnsi="宋体"/>
          <w:color w:val="auto"/>
          <w:highlight w:val="none"/>
          <w:lang w:eastAsia="zh-CN"/>
        </w:rPr>
        <w:t>评审委员会</w:t>
      </w:r>
      <w:r>
        <w:rPr>
          <w:rFonts w:hint="eastAsia" w:ascii="宋体" w:hAnsi="宋体"/>
          <w:color w:val="auto"/>
          <w:highlight w:val="none"/>
        </w:rPr>
        <w:t>认定有异议的，</w:t>
      </w:r>
      <w:r>
        <w:rPr>
          <w:rFonts w:hint="eastAsia" w:ascii="宋体" w:hAnsi="宋体"/>
          <w:color w:val="auto"/>
          <w:highlight w:val="none"/>
          <w:lang w:eastAsia="zh-CN"/>
        </w:rPr>
        <w:t>应答人</w:t>
      </w:r>
      <w:r>
        <w:rPr>
          <w:rFonts w:hint="eastAsia" w:ascii="宋体" w:hAnsi="宋体"/>
          <w:color w:val="auto"/>
          <w:highlight w:val="none"/>
        </w:rPr>
        <w:t>的“列入经营异常名录信息”和“列入严重违法失信企业名单（黑名单）信息”以</w:t>
      </w:r>
      <w:r>
        <w:rPr>
          <w:rFonts w:hint="eastAsia" w:ascii="宋体" w:hAnsi="宋体"/>
          <w:color w:val="auto"/>
          <w:highlight w:val="none"/>
          <w:lang w:eastAsia="zh-CN"/>
        </w:rPr>
        <w:t>评审委员会</w:t>
      </w:r>
      <w:r>
        <w:rPr>
          <w:rFonts w:hint="eastAsia" w:ascii="宋体" w:hAnsi="宋体"/>
          <w:color w:val="auto"/>
          <w:highlight w:val="none"/>
        </w:rPr>
        <w:t>在国家企业信用信息公示系统（www.gsxt.gov.cn）查询的结果为准。</w:t>
      </w:r>
      <w:r>
        <w:rPr>
          <w:rFonts w:hint="eastAsia" w:ascii="宋体" w:hAnsi="宋体"/>
          <w:color w:val="auto"/>
          <w:highlight w:val="none"/>
          <w:lang w:eastAsia="zh-CN"/>
        </w:rPr>
        <w:t>应答人</w:t>
      </w:r>
      <w:r>
        <w:rPr>
          <w:rFonts w:hint="eastAsia" w:ascii="宋体" w:hAnsi="宋体"/>
          <w:color w:val="auto"/>
          <w:highlight w:val="none"/>
        </w:rPr>
        <w:t>未提供或提供的企业信用信息公示报告不符合</w:t>
      </w:r>
      <w:r>
        <w:rPr>
          <w:rFonts w:hint="eastAsia" w:ascii="宋体" w:hAnsi="宋体"/>
          <w:color w:val="auto"/>
          <w:highlight w:val="none"/>
          <w:lang w:eastAsia="zh-CN"/>
        </w:rPr>
        <w:t>采购文件</w:t>
      </w:r>
      <w:r>
        <w:rPr>
          <w:rFonts w:hint="eastAsia" w:ascii="宋体" w:hAnsi="宋体"/>
          <w:color w:val="auto"/>
          <w:highlight w:val="none"/>
        </w:rPr>
        <w:t>规定的格式与内容的，</w:t>
      </w:r>
      <w:r>
        <w:rPr>
          <w:rFonts w:hint="eastAsia" w:ascii="宋体" w:hAnsi="宋体"/>
          <w:color w:val="auto"/>
          <w:highlight w:val="none"/>
          <w:lang w:eastAsia="zh-CN"/>
        </w:rPr>
        <w:t>评审委员会</w:t>
      </w:r>
      <w:r>
        <w:rPr>
          <w:rFonts w:hint="eastAsia" w:ascii="宋体" w:hAnsi="宋体"/>
          <w:color w:val="auto"/>
          <w:highlight w:val="none"/>
        </w:rPr>
        <w:t>将会对</w:t>
      </w:r>
      <w:r>
        <w:rPr>
          <w:rFonts w:hint="eastAsia" w:ascii="宋体" w:hAnsi="宋体"/>
          <w:color w:val="auto"/>
          <w:highlight w:val="none"/>
          <w:lang w:eastAsia="zh-CN"/>
        </w:rPr>
        <w:t>应答人</w:t>
      </w:r>
      <w:r>
        <w:rPr>
          <w:rFonts w:hint="eastAsia" w:ascii="宋体" w:hAnsi="宋体"/>
          <w:color w:val="auto"/>
          <w:highlight w:val="none"/>
        </w:rPr>
        <w:t>进行不利评价。</w:t>
      </w:r>
      <w:r>
        <w:rPr>
          <w:rFonts w:hint="eastAsia" w:ascii="宋体" w:hAnsi="宋体"/>
          <w:color w:val="auto"/>
          <w:highlight w:val="none"/>
          <w:lang w:eastAsia="zh-CN"/>
        </w:rPr>
        <w:t>应答人</w:t>
      </w:r>
      <w:r>
        <w:rPr>
          <w:rFonts w:hint="eastAsia" w:ascii="宋体" w:hAnsi="宋体"/>
          <w:color w:val="auto"/>
          <w:highlight w:val="none"/>
        </w:rPr>
        <w:t>提供虚假企业信用信息公示报告的，按照虚假</w:t>
      </w:r>
      <w:r>
        <w:rPr>
          <w:rFonts w:hint="eastAsia" w:ascii="宋体" w:hAnsi="宋体"/>
          <w:color w:val="auto"/>
          <w:highlight w:val="none"/>
          <w:lang w:val="en-US" w:eastAsia="zh-CN"/>
        </w:rPr>
        <w:t>应答</w:t>
      </w:r>
      <w:r>
        <w:rPr>
          <w:rFonts w:hint="eastAsia" w:ascii="宋体" w:hAnsi="宋体"/>
          <w:color w:val="auto"/>
          <w:highlight w:val="none"/>
        </w:rPr>
        <w:t>进行否决，并根据《</w:t>
      </w:r>
      <w:r>
        <w:rPr>
          <w:rFonts w:hint="eastAsia" w:ascii="宋体" w:hAnsi="宋体"/>
          <w:color w:val="auto"/>
          <w:highlight w:val="none"/>
          <w:lang w:eastAsia="zh-CN"/>
        </w:rPr>
        <w:t>国家电网有限公司供应商关系管理办法</w:t>
      </w:r>
      <w:r>
        <w:rPr>
          <w:rFonts w:hint="eastAsia" w:ascii="宋体" w:hAnsi="宋体"/>
          <w:color w:val="auto"/>
          <w:highlight w:val="none"/>
        </w:rPr>
        <w:t>》进行相应处理。</w:t>
      </w:r>
      <w:r>
        <w:rPr>
          <w:rFonts w:hint="eastAsia" w:ascii="宋体" w:hAnsi="宋体" w:eastAsia="宋体" w:cs="宋体"/>
          <w:color w:val="auto"/>
          <w:sz w:val="21"/>
          <w:szCs w:val="21"/>
          <w:highlight w:val="none"/>
          <w:lang w:eastAsia="zh-CN"/>
        </w:rPr>
        <w:t>即使应答人在开标当日未出现被市场监督管理机关列入经营异常名录或严重违法失信企业名单的情形，但在成交通知书到达之日前，存在上述情形的，采购人有权取消其成交资格。</w:t>
      </w:r>
    </w:p>
    <w:p w14:paraId="1BB4A1F2">
      <w:pPr>
        <w:adjustRightInd w:val="0"/>
        <w:snapToGrid w:val="0"/>
        <w:spacing w:line="400" w:lineRule="exact"/>
        <w:ind w:firstLine="420" w:firstLineChars="200"/>
        <w:rPr>
          <w:rFonts w:hint="eastAsia" w:ascii="宋体" w:hAnsi="宋体" w:eastAsia="宋体"/>
          <w:b/>
          <w:color w:val="auto"/>
          <w:highlight w:val="none"/>
          <w:lang w:eastAsia="zh-CN"/>
        </w:rPr>
      </w:pPr>
      <w:r>
        <w:rPr>
          <w:rFonts w:hint="eastAsia" w:ascii="宋体" w:hAnsi="宋体"/>
          <w:bCs/>
          <w:color w:val="auto"/>
          <w:highlight w:val="none"/>
        </w:rPr>
        <w:t>（</w:t>
      </w:r>
      <w:r>
        <w:rPr>
          <w:rFonts w:hint="eastAsia" w:ascii="宋体" w:hAnsi="宋体"/>
          <w:bCs/>
          <w:color w:val="auto"/>
          <w:highlight w:val="none"/>
          <w:lang w:val="en-US" w:eastAsia="zh-CN"/>
        </w:rPr>
        <w:t>8</w:t>
      </w:r>
      <w:r>
        <w:rPr>
          <w:rFonts w:hint="eastAsia" w:ascii="宋体" w:hAnsi="宋体"/>
          <w:bCs/>
          <w:color w:val="auto"/>
          <w:highlight w:val="none"/>
        </w:rPr>
        <w:t>）</w:t>
      </w:r>
      <w:r>
        <w:rPr>
          <w:rFonts w:hint="eastAsia" w:ascii="宋体" w:hAnsi="宋体" w:eastAsia="宋体" w:cs="Times New Roman"/>
          <w:kern w:val="2"/>
          <w:sz w:val="21"/>
          <w:szCs w:val="22"/>
          <w:highlight w:val="none"/>
          <w:lang w:val="en-US" w:eastAsia="zh-CN" w:bidi="ar-SA"/>
        </w:rPr>
        <w:t>聘用国网蒙东电力及其所属单位离职三年内相关人员的企业不得参与投标，（离职三年内相关人员系国网蒙东电力及所属单位离职三年内的三至五级正（副）职人员及其他关键岗位人员）。后续履约阶段发现违背承诺行为，将按照《国家电网有限公司供应商关系管理办法》进行处理,处理期间实施业务禁入管理，其在国网蒙东电力各级单位的投标按否决处理</w:t>
      </w:r>
      <w:r>
        <w:rPr>
          <w:rFonts w:hint="eastAsia" w:ascii="宋体" w:hAnsi="宋体"/>
          <w:bCs/>
          <w:color w:val="auto"/>
          <w:highlight w:val="none"/>
          <w:lang w:eastAsia="zh-CN"/>
        </w:rPr>
        <w:t>。</w:t>
      </w:r>
    </w:p>
    <w:p w14:paraId="0A862A2A">
      <w:pPr>
        <w:widowControl/>
        <w:adjustRightInd w:val="0"/>
        <w:snapToGrid w:val="0"/>
        <w:spacing w:line="400" w:lineRule="exact"/>
        <w:ind w:firstLine="422" w:firstLineChars="200"/>
        <w:outlineLvl w:val="2"/>
        <w:rPr>
          <w:rFonts w:ascii="宋体" w:hAnsi="宋体"/>
          <w:b/>
          <w:color w:val="auto"/>
          <w:highlight w:val="none"/>
        </w:rPr>
      </w:pPr>
      <w:r>
        <w:rPr>
          <w:rFonts w:ascii="宋体" w:hAnsi="宋体"/>
          <w:b/>
          <w:color w:val="auto"/>
          <w:highlight w:val="none"/>
        </w:rPr>
        <w:t xml:space="preserve">3.2 </w:t>
      </w:r>
      <w:r>
        <w:rPr>
          <w:rFonts w:hint="eastAsia" w:ascii="宋体" w:hAnsi="宋体"/>
          <w:b/>
          <w:color w:val="auto"/>
          <w:highlight w:val="none"/>
        </w:rPr>
        <w:t>应答人须满足如下专用资格要求：</w:t>
      </w:r>
    </w:p>
    <w:p w14:paraId="48E5494A">
      <w:pPr>
        <w:adjustRightInd w:val="0"/>
        <w:snapToGrid w:val="0"/>
        <w:spacing w:line="400" w:lineRule="exact"/>
        <w:ind w:firstLine="420" w:firstLineChars="200"/>
        <w:rPr>
          <w:rFonts w:ascii="宋体" w:hAnsi="宋体"/>
          <w:color w:val="auto"/>
          <w:highlight w:val="none"/>
        </w:rPr>
      </w:pPr>
      <w:r>
        <w:rPr>
          <w:rFonts w:hint="eastAsia" w:ascii="宋体" w:hAnsi="宋体"/>
          <w:color w:val="auto"/>
          <w:highlight w:val="none"/>
        </w:rPr>
        <w:t>详见采购公告附件。</w:t>
      </w:r>
    </w:p>
    <w:p w14:paraId="42A03BC3">
      <w:pPr>
        <w:widowControl/>
        <w:adjustRightInd w:val="0"/>
        <w:snapToGrid w:val="0"/>
        <w:spacing w:line="400" w:lineRule="exact"/>
        <w:ind w:firstLine="422" w:firstLineChars="200"/>
        <w:outlineLvl w:val="2"/>
        <w:rPr>
          <w:b/>
          <w:color w:val="auto"/>
          <w:highlight w:val="none"/>
        </w:rPr>
      </w:pPr>
      <w:r>
        <w:rPr>
          <w:rFonts w:ascii="宋体" w:hAnsi="宋体"/>
          <w:b/>
          <w:color w:val="auto"/>
          <w:highlight w:val="none"/>
        </w:rPr>
        <w:t>3.</w:t>
      </w:r>
      <w:r>
        <w:rPr>
          <w:rFonts w:hint="eastAsia" w:ascii="宋体" w:hAnsi="宋体"/>
          <w:b/>
          <w:color w:val="auto"/>
          <w:highlight w:val="none"/>
        </w:rPr>
        <w:t xml:space="preserve">3 </w:t>
      </w:r>
      <w:r>
        <w:rPr>
          <w:rFonts w:hint="eastAsia"/>
          <w:b/>
          <w:color w:val="auto"/>
          <w:highlight w:val="none"/>
        </w:rPr>
        <w:t>除专用资格要求中明确接受联合体应答的项目外，不接受联合体应答。</w:t>
      </w:r>
    </w:p>
    <w:p w14:paraId="448AB2B5">
      <w:pPr>
        <w:adjustRightInd w:val="0"/>
        <w:snapToGrid w:val="0"/>
        <w:spacing w:line="400" w:lineRule="exact"/>
        <w:ind w:firstLine="422" w:firstLineChars="200"/>
        <w:outlineLvl w:val="2"/>
        <w:rPr>
          <w:rFonts w:ascii="宋体" w:hAnsi="宋体"/>
          <w:b/>
          <w:color w:val="auto"/>
          <w:highlight w:val="none"/>
        </w:rPr>
      </w:pPr>
      <w:r>
        <w:rPr>
          <w:rFonts w:ascii="宋体" w:hAnsi="宋体"/>
          <w:b/>
          <w:color w:val="auto"/>
          <w:highlight w:val="none"/>
        </w:rPr>
        <w:t>3.</w:t>
      </w:r>
      <w:r>
        <w:rPr>
          <w:rFonts w:hint="eastAsia" w:ascii="宋体" w:hAnsi="宋体"/>
          <w:b/>
          <w:color w:val="auto"/>
          <w:highlight w:val="none"/>
        </w:rPr>
        <w:t>4 如接受联合体应答的，应答人还应遵守以下规定：</w:t>
      </w:r>
    </w:p>
    <w:p w14:paraId="4682D030">
      <w:pPr>
        <w:adjustRightInd w:val="0"/>
        <w:snapToGrid w:val="0"/>
        <w:spacing w:line="400" w:lineRule="exact"/>
        <w:ind w:firstLine="420" w:firstLineChars="200"/>
        <w:rPr>
          <w:rFonts w:ascii="宋体" w:hAnsi="宋体"/>
          <w:color w:val="auto"/>
          <w:highlight w:val="none"/>
        </w:rPr>
      </w:pPr>
      <w:r>
        <w:rPr>
          <w:rFonts w:hint="eastAsia" w:ascii="宋体" w:hAnsi="宋体"/>
          <w:color w:val="auto"/>
          <w:highlight w:val="none"/>
        </w:rPr>
        <w:t>（1）联合体各方均应满足3.1款和3.2款的规定。</w:t>
      </w:r>
    </w:p>
    <w:p w14:paraId="33264BBA">
      <w:pPr>
        <w:adjustRightInd w:val="0"/>
        <w:snapToGrid w:val="0"/>
        <w:spacing w:line="400" w:lineRule="exact"/>
        <w:ind w:firstLine="420" w:firstLineChars="200"/>
        <w:rPr>
          <w:rFonts w:hint="eastAsia" w:ascii="宋体" w:hAnsi="宋体" w:eastAsia="宋体"/>
          <w:color w:val="auto"/>
          <w:highlight w:val="none"/>
          <w:lang w:eastAsia="zh-CN"/>
        </w:rPr>
      </w:pPr>
      <w:r>
        <w:rPr>
          <w:rFonts w:hint="eastAsia" w:ascii="宋体" w:hAnsi="宋体"/>
          <w:color w:val="auto"/>
          <w:highlight w:val="none"/>
        </w:rPr>
        <w:t>（2</w:t>
      </w:r>
      <w:r>
        <w:rPr>
          <w:rFonts w:ascii="宋体" w:hAnsi="宋体"/>
          <w:color w:val="auto"/>
          <w:highlight w:val="none"/>
        </w:rPr>
        <w:t>）联合体各方应按照采购文件提供的格式签订联合体协议书，明确联合体牵头人和各方的权利义务</w:t>
      </w:r>
      <w:r>
        <w:rPr>
          <w:rFonts w:hint="eastAsia" w:ascii="宋体" w:hAnsi="宋体"/>
          <w:color w:val="auto"/>
          <w:highlight w:val="none"/>
          <w:lang w:eastAsia="zh-CN"/>
        </w:rPr>
        <w:t>。</w:t>
      </w:r>
    </w:p>
    <w:p w14:paraId="3F55ADEA">
      <w:pPr>
        <w:adjustRightInd w:val="0"/>
        <w:snapToGrid w:val="0"/>
        <w:spacing w:line="400" w:lineRule="exact"/>
        <w:ind w:firstLine="420" w:firstLineChars="200"/>
        <w:rPr>
          <w:rFonts w:hint="eastAsia" w:ascii="宋体" w:hAnsi="宋体" w:eastAsia="宋体"/>
          <w:color w:val="auto"/>
          <w:highlight w:val="none"/>
          <w:lang w:eastAsia="zh-CN"/>
        </w:rPr>
      </w:pPr>
      <w:r>
        <w:rPr>
          <w:rFonts w:hint="eastAsia" w:ascii="宋体" w:hAnsi="宋体"/>
          <w:color w:val="auto"/>
          <w:highlight w:val="none"/>
        </w:rPr>
        <w:t>（3）联合体牵头人代表联合体各方负责获取本项目的采购文件及应答工作</w:t>
      </w:r>
      <w:r>
        <w:rPr>
          <w:rFonts w:hint="eastAsia" w:ascii="宋体" w:hAnsi="宋体"/>
          <w:color w:val="auto"/>
          <w:highlight w:val="none"/>
          <w:lang w:eastAsia="zh-CN"/>
        </w:rPr>
        <w:t>。</w:t>
      </w:r>
    </w:p>
    <w:p w14:paraId="6B62142F">
      <w:pPr>
        <w:adjustRightInd w:val="0"/>
        <w:snapToGrid w:val="0"/>
        <w:spacing w:line="400" w:lineRule="exact"/>
        <w:ind w:firstLine="420" w:firstLineChars="200"/>
        <w:rPr>
          <w:rFonts w:ascii="宋体" w:hAnsi="宋体"/>
          <w:color w:val="auto"/>
          <w:highlight w:val="none"/>
        </w:rPr>
      </w:pPr>
      <w:r>
        <w:rPr>
          <w:rFonts w:hint="eastAsia" w:ascii="宋体" w:hAnsi="宋体"/>
          <w:color w:val="auto"/>
          <w:highlight w:val="none"/>
        </w:rPr>
        <w:t>（4）由同一专业的单位组成的联合体，按照资质等级较低的单位确定资质等级；不同专业分工由不同单位分别承担的，按照各自的专业资质确定联合体的资质。</w:t>
      </w:r>
    </w:p>
    <w:p w14:paraId="54967401">
      <w:pPr>
        <w:adjustRightInd w:val="0"/>
        <w:snapToGrid w:val="0"/>
        <w:spacing w:line="400" w:lineRule="exact"/>
        <w:ind w:firstLine="420" w:firstLineChars="200"/>
        <w:rPr>
          <w:rFonts w:ascii="宋体" w:hAnsi="宋体"/>
          <w:color w:val="auto"/>
          <w:highlight w:val="none"/>
        </w:rPr>
      </w:pPr>
      <w:r>
        <w:rPr>
          <w:rFonts w:hint="eastAsia" w:ascii="宋体" w:hAnsi="宋体"/>
          <w:color w:val="auto"/>
          <w:highlight w:val="none"/>
        </w:rPr>
        <w:t>（5）联合体各方不得再以自己名义单独或参加其他联合体在同一标包中应答。</w:t>
      </w:r>
    </w:p>
    <w:p w14:paraId="4DFA31C5">
      <w:pPr>
        <w:adjustRightInd w:val="0"/>
        <w:snapToGrid w:val="0"/>
        <w:spacing w:line="400" w:lineRule="exact"/>
        <w:ind w:firstLine="422" w:firstLineChars="200"/>
        <w:rPr>
          <w:color w:val="auto"/>
          <w:highlight w:val="none"/>
        </w:rPr>
      </w:pPr>
      <w:r>
        <w:rPr>
          <w:rFonts w:ascii="宋体" w:hAnsi="宋体"/>
          <w:b/>
          <w:color w:val="auto"/>
          <w:highlight w:val="none"/>
        </w:rPr>
        <w:t>3.5</w:t>
      </w:r>
      <w:r>
        <w:rPr>
          <w:rFonts w:hint="eastAsia"/>
          <w:color w:val="auto"/>
          <w:highlight w:val="none"/>
        </w:rPr>
        <w:t>除专用资格要求中明确接受代理商应答的项目外，不接受代理商应答。</w:t>
      </w:r>
    </w:p>
    <w:p w14:paraId="38BC50FF">
      <w:pPr>
        <w:adjustRightInd w:val="0"/>
        <w:snapToGrid w:val="0"/>
        <w:spacing w:line="400" w:lineRule="exact"/>
        <w:ind w:firstLine="422" w:firstLineChars="200"/>
        <w:rPr>
          <w:color w:val="auto"/>
          <w:highlight w:val="none"/>
        </w:rPr>
      </w:pPr>
      <w:r>
        <w:rPr>
          <w:rFonts w:ascii="宋体" w:hAnsi="宋体"/>
          <w:b/>
          <w:color w:val="auto"/>
          <w:highlight w:val="none"/>
        </w:rPr>
        <w:t>3.6</w:t>
      </w:r>
      <w:r>
        <w:rPr>
          <w:rFonts w:hint="eastAsia"/>
          <w:color w:val="auto"/>
          <w:highlight w:val="none"/>
        </w:rPr>
        <w:t>本次</w:t>
      </w:r>
      <w:r>
        <w:rPr>
          <w:rFonts w:hint="eastAsia"/>
          <w:color w:val="auto"/>
          <w:highlight w:val="none"/>
          <w:lang w:val="en-US" w:eastAsia="zh-CN"/>
        </w:rPr>
        <w:t>采购</w:t>
      </w:r>
      <w:r>
        <w:rPr>
          <w:rFonts w:hint="eastAsia" w:ascii="宋体" w:hAnsi="宋体"/>
          <w:color w:val="auto"/>
          <w:szCs w:val="21"/>
          <w:highlight w:val="none"/>
        </w:rPr>
        <w:t>不接受</w:t>
      </w:r>
      <w:r>
        <w:rPr>
          <w:rFonts w:hint="eastAsia"/>
          <w:color w:val="auto"/>
          <w:highlight w:val="none"/>
          <w:lang w:eastAsia="zh-CN"/>
        </w:rPr>
        <w:t>应答人委托中介机构或者中间人编制应答文件或代行办理应答事宜</w:t>
      </w:r>
      <w:r>
        <w:rPr>
          <w:rFonts w:hint="eastAsia"/>
          <w:color w:val="auto"/>
          <w:highlight w:val="none"/>
        </w:rPr>
        <w:t>。</w:t>
      </w:r>
    </w:p>
    <w:p w14:paraId="244B6F1D">
      <w:pPr>
        <w:adjustRightInd w:val="0"/>
        <w:snapToGrid w:val="0"/>
        <w:spacing w:line="400" w:lineRule="exact"/>
        <w:ind w:firstLine="420" w:firstLineChars="199"/>
        <w:rPr>
          <w:rFonts w:hint="eastAsia"/>
          <w:color w:val="auto"/>
          <w:highlight w:val="none"/>
        </w:rPr>
      </w:pPr>
      <w:r>
        <w:rPr>
          <w:rFonts w:ascii="宋体" w:hAnsi="宋体"/>
          <w:b/>
          <w:color w:val="auto"/>
          <w:highlight w:val="none"/>
        </w:rPr>
        <w:t>3.7</w:t>
      </w:r>
      <w:r>
        <w:rPr>
          <w:rFonts w:hint="eastAsia"/>
          <w:color w:val="auto"/>
          <w:highlight w:val="none"/>
        </w:rPr>
        <w:t>各应答人均可就本次采购的部分或全部标包应答。</w:t>
      </w:r>
    </w:p>
    <w:p w14:paraId="6923E2AA">
      <w:pPr>
        <w:adjustRightInd w:val="0"/>
        <w:snapToGrid w:val="0"/>
        <w:spacing w:line="400" w:lineRule="exact"/>
        <w:ind w:firstLine="420" w:firstLineChars="199"/>
        <w:rPr>
          <w:rFonts w:ascii="宋体" w:hAnsi="宋体"/>
          <w:bCs/>
          <w:highlight w:val="none"/>
        </w:rPr>
      </w:pPr>
      <w:r>
        <w:rPr>
          <w:rFonts w:hint="eastAsia" w:ascii="宋体" w:hAnsi="宋体"/>
          <w:b/>
          <w:highlight w:val="none"/>
        </w:rPr>
        <w:t xml:space="preserve">3.8 </w:t>
      </w:r>
      <w:r>
        <w:rPr>
          <w:rFonts w:hint="eastAsia" w:ascii="宋体" w:hAnsi="宋体" w:eastAsia="宋体"/>
          <w:b w:val="0"/>
          <w:bCs/>
          <w:highlight w:val="none"/>
        </w:rPr>
        <w:t>其他注意事项</w:t>
      </w:r>
    </w:p>
    <w:p w14:paraId="42BDF1BA">
      <w:pPr>
        <w:adjustRightInd w:val="0"/>
        <w:snapToGrid w:val="0"/>
        <w:spacing w:line="400" w:lineRule="exact"/>
        <w:ind w:firstLine="420" w:firstLineChars="199"/>
        <w:rPr>
          <w:rFonts w:ascii="宋体" w:hAnsi="宋体"/>
          <w:bCs/>
          <w:color w:val="FF0000"/>
          <w:highlight w:val="none"/>
        </w:rPr>
      </w:pPr>
      <w:r>
        <w:rPr>
          <w:rFonts w:hint="eastAsia" w:ascii="宋体" w:hAnsi="宋体"/>
          <w:b/>
          <w:color w:val="FF0000"/>
          <w:highlight w:val="none"/>
        </w:rPr>
        <w:t>3.8.1公告附表中各项目所要求业绩：是指近三年(202</w:t>
      </w:r>
      <w:r>
        <w:rPr>
          <w:rFonts w:hint="eastAsia" w:ascii="宋体" w:hAnsi="宋体"/>
          <w:b/>
          <w:color w:val="FF0000"/>
          <w:highlight w:val="none"/>
          <w:lang w:val="en-US" w:eastAsia="zh-CN"/>
        </w:rPr>
        <w:t>2</w:t>
      </w:r>
      <w:r>
        <w:rPr>
          <w:rFonts w:hint="eastAsia" w:ascii="宋体" w:hAnsi="宋体"/>
          <w:b/>
          <w:color w:val="FF0000"/>
          <w:highlight w:val="none"/>
        </w:rPr>
        <w:t>年1月1日-</w:t>
      </w:r>
      <w:r>
        <w:rPr>
          <w:rFonts w:hint="eastAsia" w:ascii="宋体" w:hAnsi="宋体"/>
          <w:b/>
          <w:color w:val="FF0000"/>
          <w:highlight w:val="none"/>
          <w:lang w:val="en-US" w:eastAsia="zh-CN"/>
        </w:rPr>
        <w:t>至应答截止时间止</w:t>
      </w:r>
      <w:r>
        <w:rPr>
          <w:rFonts w:hint="eastAsia" w:ascii="宋体" w:hAnsi="宋体"/>
          <w:b/>
          <w:color w:val="FF0000"/>
          <w:highlight w:val="none"/>
        </w:rPr>
        <w:t>)合同业绩（以合同签订日期为准），近</w:t>
      </w:r>
      <w:r>
        <w:rPr>
          <w:rFonts w:hint="eastAsia" w:ascii="宋体" w:hAnsi="宋体"/>
          <w:b/>
          <w:color w:val="FF0000"/>
          <w:highlight w:val="none"/>
          <w:lang w:val="en-US" w:eastAsia="zh-CN"/>
        </w:rPr>
        <w:t>五</w:t>
      </w:r>
      <w:r>
        <w:rPr>
          <w:rFonts w:hint="eastAsia" w:ascii="宋体" w:hAnsi="宋体"/>
          <w:b/>
          <w:color w:val="FF0000"/>
          <w:highlight w:val="none"/>
        </w:rPr>
        <w:t>年(202</w:t>
      </w:r>
      <w:r>
        <w:rPr>
          <w:rFonts w:hint="eastAsia" w:ascii="宋体" w:hAnsi="宋体"/>
          <w:b/>
          <w:color w:val="FF0000"/>
          <w:highlight w:val="none"/>
          <w:lang w:val="en-US" w:eastAsia="zh-CN"/>
        </w:rPr>
        <w:t>0</w:t>
      </w:r>
      <w:r>
        <w:rPr>
          <w:rFonts w:hint="eastAsia" w:ascii="宋体" w:hAnsi="宋体"/>
          <w:b/>
          <w:color w:val="FF0000"/>
          <w:highlight w:val="none"/>
        </w:rPr>
        <w:t>年1月1日-</w:t>
      </w:r>
      <w:r>
        <w:rPr>
          <w:rFonts w:hint="eastAsia" w:ascii="宋体" w:hAnsi="宋体"/>
          <w:b/>
          <w:color w:val="FF0000"/>
          <w:highlight w:val="none"/>
          <w:lang w:val="en-US" w:eastAsia="zh-CN"/>
        </w:rPr>
        <w:t>至应答截止时间止</w:t>
      </w:r>
      <w:r>
        <w:rPr>
          <w:rFonts w:hint="eastAsia" w:ascii="宋体" w:hAnsi="宋体"/>
          <w:b/>
          <w:color w:val="FF0000"/>
          <w:highlight w:val="none"/>
        </w:rPr>
        <w:t>)合同业绩（以合同签订日期为准）合同业绩必须提供对应的合同和发票复印件、发票查验结果截图，且合同复印件至少包括合同首页、签署页、服务内容页</w:t>
      </w:r>
      <w:r>
        <w:rPr>
          <w:rFonts w:hint="eastAsia" w:ascii="宋体" w:hAnsi="宋体"/>
          <w:b/>
          <w:color w:val="FF0000"/>
          <w:highlight w:val="none"/>
          <w:lang w:val="en-US" w:eastAsia="zh-CN"/>
        </w:rPr>
        <w:t>等</w:t>
      </w:r>
      <w:r>
        <w:rPr>
          <w:rFonts w:hint="eastAsia" w:ascii="宋体" w:hAnsi="宋体"/>
          <w:b/>
          <w:color w:val="FF0000"/>
          <w:highlight w:val="none"/>
        </w:rPr>
        <w:t>能体现第一章专用资格要求和应答人须知前附表附件一技术评分标准的所有要素点（含项目规模等）的关键页。</w:t>
      </w:r>
    </w:p>
    <w:p w14:paraId="37203A98">
      <w:pPr>
        <w:adjustRightInd w:val="0"/>
        <w:snapToGrid w:val="0"/>
        <w:spacing w:line="400" w:lineRule="exact"/>
        <w:ind w:firstLine="420" w:firstLineChars="199"/>
        <w:rPr>
          <w:rFonts w:ascii="宋体" w:hAnsi="宋体"/>
          <w:bCs/>
          <w:color w:val="E54C5E" w:themeColor="accent6"/>
          <w:highlight w:val="none"/>
          <w14:textFill>
            <w14:solidFill>
              <w14:schemeClr w14:val="accent6"/>
            </w14:solidFill>
          </w14:textFill>
        </w:rPr>
      </w:pPr>
      <w:r>
        <w:rPr>
          <w:rFonts w:hint="eastAsia" w:ascii="宋体" w:hAnsi="宋体"/>
          <w:b/>
          <w:color w:val="FF0000"/>
          <w:highlight w:val="none"/>
        </w:rPr>
        <w:t>3.8.2施工类项目需签订《反违章管理专项承诺》并放置于应答文件中，具体格式详见采购文件第五章应答文件格式《反违章管理专项承诺》（格式）。未提供《反违章管理专项承诺》的其</w:t>
      </w:r>
      <w:r>
        <w:rPr>
          <w:rFonts w:hint="eastAsia" w:ascii="宋体" w:hAnsi="宋体"/>
          <w:b/>
          <w:color w:val="FF0000"/>
          <w:highlight w:val="none"/>
          <w:lang w:val="en-US" w:eastAsia="zh-CN"/>
        </w:rPr>
        <w:t>应答</w:t>
      </w:r>
      <w:r>
        <w:rPr>
          <w:rFonts w:hint="eastAsia" w:ascii="宋体" w:hAnsi="宋体"/>
          <w:b/>
          <w:color w:val="FF0000"/>
          <w:highlight w:val="none"/>
        </w:rPr>
        <w:t>将被否决。</w:t>
      </w:r>
    </w:p>
    <w:p w14:paraId="6B7BB28F">
      <w:pPr>
        <w:adjustRightInd w:val="0"/>
        <w:snapToGrid w:val="0"/>
        <w:spacing w:line="400" w:lineRule="exact"/>
        <w:ind w:firstLine="417" w:firstLineChars="199"/>
        <w:rPr>
          <w:rFonts w:ascii="宋体" w:hAnsi="宋体"/>
          <w:bCs/>
          <w:highlight w:val="none"/>
        </w:rPr>
      </w:pPr>
      <w:r>
        <w:rPr>
          <w:rFonts w:hint="eastAsia" w:ascii="宋体" w:hAnsi="宋体"/>
          <w:bCs/>
          <w:highlight w:val="none"/>
        </w:rPr>
        <w:t>请</w:t>
      </w:r>
      <w:r>
        <w:rPr>
          <w:rFonts w:hint="eastAsia" w:ascii="宋体" w:hAnsi="宋体"/>
          <w:bCs/>
          <w:highlight w:val="none"/>
          <w:lang w:val="en-US" w:eastAsia="zh-CN"/>
        </w:rPr>
        <w:t>应答</w:t>
      </w:r>
      <w:r>
        <w:rPr>
          <w:rFonts w:hint="eastAsia" w:ascii="宋体" w:hAnsi="宋体"/>
          <w:bCs/>
          <w:highlight w:val="none"/>
        </w:rPr>
        <w:t>人仔细阅读《国网蒙东电力反违章管理实施细则》内容，相关要求将作为合同的附加条款，</w:t>
      </w:r>
      <w:r>
        <w:rPr>
          <w:rFonts w:hint="eastAsia" w:ascii="宋体" w:hAnsi="宋体"/>
          <w:bCs/>
          <w:highlight w:val="none"/>
          <w:lang w:val="en-US" w:eastAsia="zh-CN"/>
        </w:rPr>
        <w:t>应答</w:t>
      </w:r>
      <w:r>
        <w:rPr>
          <w:rFonts w:hint="eastAsia" w:ascii="宋体" w:hAnsi="宋体"/>
          <w:bCs/>
          <w:highlight w:val="none"/>
        </w:rPr>
        <w:t>人若发生细则中所列举的违章事件，</w:t>
      </w:r>
      <w:r>
        <w:rPr>
          <w:rFonts w:hint="eastAsia" w:ascii="宋体" w:hAnsi="宋体"/>
          <w:bCs/>
          <w:highlight w:val="none"/>
          <w:lang w:val="en-US" w:eastAsia="zh-CN"/>
        </w:rPr>
        <w:t>采购</w:t>
      </w:r>
      <w:r>
        <w:rPr>
          <w:rFonts w:hint="eastAsia" w:ascii="宋体" w:hAnsi="宋体"/>
          <w:bCs/>
          <w:highlight w:val="none"/>
        </w:rPr>
        <w:t>人将严格执行细则要求的惩处措施。</w:t>
      </w:r>
    </w:p>
    <w:p w14:paraId="458A9477">
      <w:pPr>
        <w:pStyle w:val="4"/>
        <w:jc w:val="left"/>
        <w:rPr>
          <w:rFonts w:hint="eastAsia"/>
          <w:highlight w:val="none"/>
        </w:rPr>
      </w:pPr>
      <w:r>
        <w:rPr>
          <w:rFonts w:hint="eastAsia"/>
          <w:highlight w:val="none"/>
        </w:rPr>
        <w:object>
          <v:shape id="_x0000_i1025" o:spt="75" type="#_x0000_t75" style="height:62.5pt;width:79.7pt;" o:ole="t" filled="f" o:preferrelative="t" stroked="f" coordsize="21600,21600">
            <v:path/>
            <v:fill on="f" focussize="0,0"/>
            <v:stroke on="f" joinstyle="miter"/>
            <v:imagedata r:id="rId13" o:title=""/>
            <o:lock v:ext="edit" aspectratio="t"/>
            <w10:wrap type="none"/>
            <w10:anchorlock/>
          </v:shape>
          <o:OLEObject Type="Embed" ProgID="Package" ShapeID="_x0000_i1025" DrawAspect="Icon" ObjectID="_1468075725" r:id="rId12">
            <o:LockedField>false</o:LockedField>
          </o:OLEObject>
        </w:object>
      </w:r>
    </w:p>
    <w:p w14:paraId="1D6D3E23">
      <w:pPr>
        <w:adjustRightInd w:val="0"/>
        <w:snapToGrid w:val="0"/>
        <w:spacing w:line="400" w:lineRule="exact"/>
        <w:ind w:firstLine="417" w:firstLineChars="199"/>
        <w:rPr>
          <w:rFonts w:hint="eastAsia" w:ascii="宋体" w:hAnsi="宋体"/>
          <w:bCs/>
          <w:highlight w:val="none"/>
        </w:rPr>
      </w:pPr>
      <w:r>
        <w:rPr>
          <w:rFonts w:hint="eastAsia" w:ascii="宋体" w:hAnsi="宋体"/>
          <w:bCs/>
          <w:highlight w:val="none"/>
        </w:rPr>
        <w:t>3.8.</w:t>
      </w:r>
      <w:r>
        <w:rPr>
          <w:rFonts w:hint="eastAsia" w:ascii="宋体" w:hAnsi="宋体"/>
          <w:bCs/>
          <w:highlight w:val="none"/>
          <w:lang w:val="en-US" w:eastAsia="zh-CN"/>
        </w:rPr>
        <w:t>3</w:t>
      </w:r>
      <w:r>
        <w:rPr>
          <w:rFonts w:hint="eastAsia" w:ascii="宋体" w:hAnsi="宋体"/>
          <w:bCs/>
          <w:highlight w:val="none"/>
        </w:rPr>
        <w:t>竞争性谈判采购合同详见采购文件压缩包里合同范本。</w:t>
      </w:r>
    </w:p>
    <w:p w14:paraId="5E4DAD1A">
      <w:pPr>
        <w:adjustRightInd w:val="0"/>
        <w:snapToGrid w:val="0"/>
        <w:spacing w:line="400" w:lineRule="exact"/>
        <w:ind w:firstLine="417" w:firstLineChars="199"/>
        <w:rPr>
          <w:rFonts w:ascii="宋体" w:hAnsi="宋体"/>
          <w:bCs/>
          <w:highlight w:val="none"/>
        </w:rPr>
      </w:pPr>
      <w:r>
        <w:rPr>
          <w:rFonts w:hint="eastAsia" w:ascii="宋体" w:hAnsi="宋体"/>
          <w:bCs/>
          <w:highlight w:val="none"/>
        </w:rPr>
        <w:t>3.8.</w:t>
      </w:r>
      <w:r>
        <w:rPr>
          <w:rFonts w:hint="eastAsia" w:ascii="宋体" w:hAnsi="宋体"/>
          <w:bCs/>
          <w:highlight w:val="none"/>
          <w:lang w:val="en-US" w:eastAsia="zh-CN"/>
        </w:rPr>
        <w:t>4</w:t>
      </w:r>
      <w:r>
        <w:rPr>
          <w:rFonts w:hint="eastAsia" w:ascii="宋体" w:hAnsi="宋体"/>
          <w:bCs/>
          <w:highlight w:val="none"/>
        </w:rPr>
        <w:t>关于落实《保障中小企业款项支付条例》的通知</w:t>
      </w:r>
    </w:p>
    <w:p w14:paraId="5ADDF546">
      <w:pPr>
        <w:adjustRightInd w:val="0"/>
        <w:snapToGrid w:val="0"/>
        <w:spacing w:line="400" w:lineRule="exact"/>
        <w:ind w:firstLine="417" w:firstLineChars="199"/>
        <w:rPr>
          <w:rFonts w:ascii="宋体" w:hAnsi="宋体"/>
          <w:bCs/>
          <w:highlight w:val="none"/>
        </w:rPr>
      </w:pPr>
      <w:r>
        <w:rPr>
          <w:rFonts w:hint="eastAsia" w:ascii="宋体" w:hAnsi="宋体"/>
          <w:bCs/>
          <w:highlight w:val="none"/>
        </w:rPr>
        <w:t>国网内蒙古东部电力有限公司赤峰供电公司关于全面落实《保障中小企业款项支付条例》的有关要求，现要求成交企业若为中小企业时，应在规定时限内主动提供其属于中小企业的证明资料（建议以国家企业信用信息公示系统上一年度企业年报数据截图为准），中标企业未在规定时限内主动提交证明资料的，将视作非中小企业。规定时限安排及资料接收方式：服务类成交企业自成交结果公示之日起至合同签署之前将纸质版证明资料提供给项目单位。</w:t>
      </w:r>
    </w:p>
    <w:p w14:paraId="0AB36181">
      <w:pPr>
        <w:adjustRightInd w:val="0"/>
        <w:snapToGrid w:val="0"/>
        <w:spacing w:line="400" w:lineRule="exact"/>
        <w:ind w:firstLine="417" w:firstLineChars="199"/>
        <w:rPr>
          <w:rFonts w:hint="eastAsia" w:ascii="宋体" w:hAnsi="宋体"/>
          <w:bCs/>
          <w:highlight w:val="none"/>
        </w:rPr>
      </w:pPr>
      <w:r>
        <w:rPr>
          <w:rFonts w:hint="eastAsia" w:ascii="宋体" w:hAnsi="宋体"/>
          <w:bCs/>
          <w:highlight w:val="none"/>
        </w:rPr>
        <w:t>3.8.</w:t>
      </w:r>
      <w:r>
        <w:rPr>
          <w:rFonts w:hint="eastAsia" w:ascii="宋体" w:hAnsi="宋体"/>
          <w:bCs/>
          <w:highlight w:val="none"/>
          <w:lang w:val="en-US" w:eastAsia="zh-CN"/>
        </w:rPr>
        <w:t>5</w:t>
      </w:r>
      <w:r>
        <w:rPr>
          <w:rFonts w:hint="eastAsia" w:ascii="宋体" w:hAnsi="宋体"/>
          <w:bCs/>
          <w:highlight w:val="none"/>
        </w:rPr>
        <w:t xml:space="preserve"> 因不可抗力或政策原因影响导致证书、报告过期后未及时续期的应答人，应提交情况说明及能够证明确实因不可抗力或政策原因影响办理续期的证明材料，供评审委员会判断。</w:t>
      </w:r>
    </w:p>
    <w:p w14:paraId="5B2E62ED">
      <w:pPr>
        <w:shd w:val="clear"/>
        <w:adjustRightInd w:val="0"/>
        <w:snapToGrid w:val="0"/>
        <w:spacing w:line="400" w:lineRule="exact"/>
        <w:ind w:firstLine="417" w:firstLineChars="199"/>
      </w:pPr>
      <w:r>
        <w:rPr>
          <w:rFonts w:hint="eastAsia" w:ascii="宋体" w:hAnsi="宋体"/>
          <w:bCs/>
          <w:highlight w:val="none"/>
          <w:lang w:val="en-US" w:eastAsia="zh-CN"/>
        </w:rPr>
        <w:t>3.8.6 依据《国家电网有限公司合同管理办法》要求，合同签订阶段，采购人合同承办需求单位在合同签订前需对成交供应商的主体资格经营许可、资质、履约能力、履约信用、不利影响事件、授权代表身份及授权权限等主体资格和资信状况进行审查，确保其具备履约能力并符合资格要求。请成交供应商在合同签订时携带营业执照、资质等级证书、业绩证明等资料原件供采购人合同承办需求单位审核。</w:t>
      </w:r>
    </w:p>
    <w:p w14:paraId="3353F563">
      <w:pPr>
        <w:widowControl/>
        <w:adjustRightInd w:val="0"/>
        <w:snapToGrid w:val="0"/>
        <w:spacing w:before="317" w:beforeLines="100" w:after="158" w:afterLines="50" w:line="400" w:lineRule="exact"/>
        <w:jc w:val="left"/>
        <w:outlineLvl w:val="1"/>
        <w:rPr>
          <w:rFonts w:ascii="黑体" w:eastAsia="黑体" w:hAnsiTheme="majorHAnsi" w:cstheme="majorBidi"/>
          <w:b/>
          <w:color w:val="auto"/>
          <w:kern w:val="0"/>
          <w:sz w:val="24"/>
          <w:highlight w:val="none"/>
          <w:lang w:bidi="en-US"/>
        </w:rPr>
      </w:pPr>
      <w:bookmarkStart w:id="10" w:name="_Toc62566120"/>
      <w:bookmarkStart w:id="11" w:name="_Toc3136"/>
      <w:bookmarkStart w:id="12" w:name="_Toc26765"/>
      <w:r>
        <w:rPr>
          <w:rFonts w:hint="eastAsia" w:ascii="黑体" w:eastAsia="黑体" w:hAnsiTheme="majorHAnsi" w:cstheme="majorBidi"/>
          <w:b/>
          <w:color w:val="auto"/>
          <w:kern w:val="0"/>
          <w:sz w:val="24"/>
          <w:highlight w:val="none"/>
          <w:lang w:bidi="en-US"/>
        </w:rPr>
        <w:t>4.采购文件的获取</w:t>
      </w:r>
      <w:bookmarkEnd w:id="10"/>
      <w:bookmarkEnd w:id="11"/>
      <w:bookmarkEnd w:id="12"/>
    </w:p>
    <w:p w14:paraId="05DC9AD1">
      <w:pPr>
        <w:adjustRightInd w:val="0"/>
        <w:snapToGrid w:val="0"/>
        <w:spacing w:line="400" w:lineRule="exact"/>
        <w:ind w:firstLine="420" w:firstLineChars="200"/>
        <w:outlineLvl w:val="2"/>
        <w:rPr>
          <w:rFonts w:ascii="宋体" w:hAnsi="宋体"/>
          <w:color w:val="auto"/>
          <w:highlight w:val="none"/>
        </w:rPr>
      </w:pPr>
      <w:r>
        <w:rPr>
          <w:rFonts w:hint="eastAsia" w:ascii="宋体" w:hAnsi="宋体"/>
          <w:color w:val="auto"/>
          <w:highlight w:val="none"/>
        </w:rPr>
        <w:t>4.1 采购文件（电子文件）免费获取。</w:t>
      </w:r>
    </w:p>
    <w:p w14:paraId="7A579C93">
      <w:pPr>
        <w:adjustRightInd w:val="0"/>
        <w:snapToGrid w:val="0"/>
        <w:spacing w:line="400" w:lineRule="exact"/>
        <w:ind w:firstLine="420" w:firstLineChars="200"/>
        <w:outlineLvl w:val="2"/>
        <w:rPr>
          <w:rFonts w:ascii="宋体" w:hAnsi="宋体"/>
          <w:color w:val="auto"/>
          <w:highlight w:val="none"/>
        </w:rPr>
      </w:pPr>
      <w:r>
        <w:rPr>
          <w:rFonts w:hint="eastAsia" w:ascii="宋体" w:hAnsi="宋体"/>
          <w:color w:val="auto"/>
          <w:highlight w:val="none"/>
        </w:rPr>
        <w:t>4.2</w:t>
      </w:r>
      <w:r>
        <w:rPr>
          <w:rFonts w:hint="eastAsia" w:ascii="宋体" w:hAnsi="宋体" w:cs="宋体"/>
          <w:color w:val="auto"/>
          <w:szCs w:val="21"/>
          <w:highlight w:val="none"/>
        </w:rPr>
        <w:t>凡有意参加应答者，请于</w:t>
      </w:r>
      <w:r>
        <w:rPr>
          <w:rFonts w:hint="eastAsia" w:ascii="宋体"/>
          <w:color w:val="auto"/>
          <w:szCs w:val="21"/>
          <w:highlight w:val="none"/>
          <w:lang w:val="en-US" w:eastAsia="zh-CN"/>
        </w:rPr>
        <w:t>2025</w:t>
      </w:r>
      <w:r>
        <w:rPr>
          <w:rFonts w:hint="eastAsia" w:ascii="宋体"/>
          <w:color w:val="auto"/>
          <w:szCs w:val="21"/>
          <w:highlight w:val="none"/>
        </w:rPr>
        <w:t>年</w:t>
      </w:r>
      <w:r>
        <w:rPr>
          <w:rFonts w:hint="eastAsia" w:ascii="宋体"/>
          <w:color w:val="auto"/>
          <w:szCs w:val="21"/>
          <w:highlight w:val="none"/>
          <w:lang w:val="en-US" w:eastAsia="zh-CN"/>
        </w:rPr>
        <w:t>6</w:t>
      </w:r>
      <w:r>
        <w:rPr>
          <w:rFonts w:hint="eastAsia" w:ascii="宋体"/>
          <w:color w:val="auto"/>
          <w:szCs w:val="21"/>
          <w:highlight w:val="none"/>
        </w:rPr>
        <w:t>月</w:t>
      </w:r>
      <w:r>
        <w:rPr>
          <w:rFonts w:hint="eastAsia" w:ascii="宋体"/>
          <w:color w:val="auto"/>
          <w:szCs w:val="21"/>
          <w:highlight w:val="none"/>
          <w:lang w:val="en-US" w:eastAsia="zh-CN"/>
        </w:rPr>
        <w:t>19</w:t>
      </w:r>
      <w:r>
        <w:rPr>
          <w:rFonts w:hint="eastAsia" w:ascii="宋体"/>
          <w:color w:val="auto"/>
          <w:szCs w:val="21"/>
          <w:highlight w:val="none"/>
        </w:rPr>
        <w:t>日-</w:t>
      </w:r>
      <w:r>
        <w:rPr>
          <w:rFonts w:hint="eastAsia" w:ascii="宋体"/>
          <w:color w:val="auto"/>
          <w:szCs w:val="21"/>
          <w:highlight w:val="none"/>
          <w:lang w:val="en-US" w:eastAsia="zh-CN"/>
        </w:rPr>
        <w:t>2025</w:t>
      </w:r>
      <w:r>
        <w:rPr>
          <w:rFonts w:hint="eastAsia" w:ascii="宋体"/>
          <w:color w:val="auto"/>
          <w:szCs w:val="21"/>
          <w:highlight w:val="none"/>
        </w:rPr>
        <w:t>年</w:t>
      </w:r>
      <w:r>
        <w:rPr>
          <w:rFonts w:hint="eastAsia" w:ascii="宋体"/>
          <w:color w:val="auto"/>
          <w:szCs w:val="21"/>
          <w:highlight w:val="none"/>
          <w:lang w:val="en-US" w:eastAsia="zh-CN"/>
        </w:rPr>
        <w:t>6</w:t>
      </w:r>
      <w:r>
        <w:rPr>
          <w:rFonts w:hint="eastAsia" w:ascii="宋体"/>
          <w:color w:val="auto"/>
          <w:szCs w:val="21"/>
          <w:highlight w:val="none"/>
        </w:rPr>
        <w:t>月</w:t>
      </w:r>
      <w:r>
        <w:rPr>
          <w:rFonts w:hint="eastAsia" w:ascii="宋体"/>
          <w:color w:val="auto"/>
          <w:szCs w:val="21"/>
          <w:highlight w:val="none"/>
          <w:lang w:val="en-US" w:eastAsia="zh-CN"/>
        </w:rPr>
        <w:t>26</w:t>
      </w:r>
      <w:r>
        <w:rPr>
          <w:rFonts w:hint="eastAsia" w:ascii="宋体"/>
          <w:color w:val="auto"/>
          <w:szCs w:val="21"/>
          <w:highlight w:val="none"/>
        </w:rPr>
        <w:t>日</w:t>
      </w:r>
      <w:r>
        <w:rPr>
          <w:rFonts w:hint="eastAsia" w:ascii="宋体"/>
          <w:color w:val="auto"/>
          <w:szCs w:val="21"/>
          <w:highlight w:val="none"/>
          <w:lang w:val="en-US" w:eastAsia="zh-CN"/>
        </w:rPr>
        <w:t>12</w:t>
      </w:r>
      <w:r>
        <w:rPr>
          <w:rFonts w:hint="eastAsia" w:ascii="宋体"/>
          <w:color w:val="auto"/>
          <w:szCs w:val="21"/>
          <w:highlight w:val="none"/>
        </w:rPr>
        <w:t>:</w:t>
      </w:r>
      <w:r>
        <w:rPr>
          <w:rFonts w:hint="eastAsia" w:ascii="宋体"/>
          <w:color w:val="auto"/>
          <w:szCs w:val="21"/>
          <w:highlight w:val="none"/>
          <w:lang w:val="en-US" w:eastAsia="zh-CN"/>
        </w:rPr>
        <w:t>00</w:t>
      </w:r>
      <w:r>
        <w:rPr>
          <w:rFonts w:hint="eastAsia" w:ascii="宋体"/>
          <w:color w:val="auto"/>
          <w:szCs w:val="21"/>
          <w:highlight w:val="none"/>
        </w:rPr>
        <w:t>时</w:t>
      </w:r>
      <w:r>
        <w:rPr>
          <w:rFonts w:ascii="宋体" w:hAnsi="宋体"/>
          <w:color w:val="auto"/>
          <w:highlight w:val="none"/>
        </w:rPr>
        <w:t>（北京时间，下同），</w:t>
      </w:r>
      <w:r>
        <w:rPr>
          <w:rFonts w:hint="eastAsia" w:ascii="宋体" w:hAnsi="宋体"/>
          <w:color w:val="auto"/>
          <w:highlight w:val="none"/>
        </w:rPr>
        <w:t>登录</w:t>
      </w:r>
      <w:r>
        <w:rPr>
          <w:rFonts w:hint="eastAsia" w:ascii="宋体" w:hAnsi="宋体"/>
          <w:color w:val="auto"/>
          <w:highlight w:val="none"/>
          <w:lang w:val="en-US" w:eastAsia="zh-CN"/>
        </w:rPr>
        <w:t>采购</w:t>
      </w:r>
      <w:r>
        <w:rPr>
          <w:rFonts w:hint="eastAsia" w:ascii="宋体" w:hAnsi="宋体"/>
          <w:color w:val="auto"/>
          <w:highlight w:val="none"/>
          <w:lang w:eastAsia="zh-CN"/>
        </w:rPr>
        <w:t>人招投标交易平台信息系统</w:t>
      </w:r>
      <w:r>
        <w:rPr>
          <w:rFonts w:hint="eastAsia" w:ascii="宋体" w:hAnsi="宋体"/>
          <w:color w:val="auto"/>
          <w:highlight w:val="none"/>
        </w:rPr>
        <w:t>（</w:t>
      </w:r>
      <w:r>
        <w:rPr>
          <w:rFonts w:hint="eastAsia" w:ascii="宋体" w:hAnsi="宋体"/>
          <w:b/>
          <w:color w:val="auto"/>
          <w:highlight w:val="none"/>
        </w:rPr>
        <w:t>国家电网有限公司电子商务平台</w:t>
      </w:r>
      <w:r>
        <w:rPr>
          <w:rFonts w:hint="eastAsia" w:ascii="宋体" w:hAnsi="宋体"/>
          <w:b/>
          <w:color w:val="auto"/>
          <w:highlight w:val="none"/>
          <w:lang w:val="en-US" w:eastAsia="zh-CN"/>
        </w:rPr>
        <w:t xml:space="preserve"> </w:t>
      </w:r>
      <w:r>
        <w:rPr>
          <w:rFonts w:hint="eastAsia"/>
          <w:color w:val="auto"/>
          <w:sz w:val="21"/>
          <w:szCs w:val="21"/>
          <w:highlight w:val="none"/>
          <w:lang w:val="en-US" w:eastAsia="zh-CN"/>
        </w:rPr>
        <w:t>□</w:t>
      </w:r>
      <w:r>
        <w:rPr>
          <w:rFonts w:hint="eastAsia" w:ascii="宋体" w:hAnsi="宋体"/>
          <w:b/>
          <w:color w:val="auto"/>
          <w:highlight w:val="none"/>
        </w:rPr>
        <w:t>https://ecp.sgcc.com.cn</w:t>
      </w:r>
      <w:r>
        <w:rPr>
          <w:rFonts w:hint="eastAsia" w:ascii="宋体" w:hAnsi="宋体"/>
          <w:b/>
          <w:color w:val="auto"/>
          <w:highlight w:val="none"/>
          <w:lang w:val="en-US" w:eastAsia="zh-CN"/>
        </w:rPr>
        <w:t xml:space="preserve">  </w:t>
      </w:r>
      <w:r>
        <w:rPr>
          <w:rFonts w:hint="eastAsia"/>
          <w:color w:val="auto"/>
          <w:sz w:val="21"/>
          <w:szCs w:val="21"/>
          <w:highlight w:val="none"/>
          <w:lang w:val="en-US" w:eastAsia="zh-CN"/>
        </w:rPr>
        <w:t>☑</w:t>
      </w:r>
      <w:r>
        <w:rPr>
          <w:rFonts w:hint="eastAsia" w:ascii="宋体" w:hAnsi="宋体"/>
          <w:b/>
          <w:color w:val="auto"/>
          <w:highlight w:val="none"/>
        </w:rPr>
        <w:t>https://sgccetp.com.cn</w:t>
      </w:r>
      <w:r>
        <w:rPr>
          <w:rFonts w:hint="eastAsia" w:ascii="宋体" w:hAnsi="宋体"/>
          <w:color w:val="auto"/>
          <w:highlight w:val="none"/>
        </w:rPr>
        <w:t>）获取采购文件，并按《电子招标投标办法》等国家法律法规要求，到第三方认证机构办理CA证书电子钥匙。应答人应妥善保管</w:t>
      </w:r>
      <w:r>
        <w:rPr>
          <w:rFonts w:hint="eastAsia" w:ascii="宋体" w:hAnsi="宋体"/>
          <w:color w:val="auto"/>
          <w:highlight w:val="none"/>
          <w:lang w:eastAsia="zh-CN"/>
        </w:rPr>
        <w:t>采购人招投标交易平台信息系统</w:t>
      </w:r>
      <w:r>
        <w:rPr>
          <w:rFonts w:hint="eastAsia" w:ascii="宋体" w:hAnsi="宋体"/>
          <w:color w:val="auto"/>
          <w:highlight w:val="none"/>
        </w:rPr>
        <w:t>账号和密码，以及CA数字证书和密码，因上述账号、数字证书或密码保管不当造成的损失，由应答人自行承担。</w:t>
      </w:r>
    </w:p>
    <w:p w14:paraId="7EA33D4A">
      <w:pPr>
        <w:adjustRightInd w:val="0"/>
        <w:snapToGrid w:val="0"/>
        <w:spacing w:line="400" w:lineRule="exact"/>
        <w:ind w:firstLine="420" w:firstLineChars="200"/>
        <w:rPr>
          <w:rFonts w:ascii="宋体" w:hAnsi="宋体"/>
          <w:color w:val="auto"/>
          <w:highlight w:val="none"/>
        </w:rPr>
      </w:pPr>
      <w:r>
        <w:rPr>
          <w:rFonts w:hint="eastAsia" w:ascii="宋体" w:hAnsi="宋体"/>
          <w:color w:val="auto"/>
          <w:highlight w:val="none"/>
        </w:rPr>
        <w:t>应答人应在</w:t>
      </w:r>
      <w:r>
        <w:rPr>
          <w:rFonts w:hint="eastAsia" w:ascii="宋体" w:hAnsi="宋体"/>
          <w:color w:val="auto"/>
          <w:highlight w:val="none"/>
          <w:lang w:eastAsia="zh-CN"/>
        </w:rPr>
        <w:t>采购人招投标交易平台信息系统</w:t>
      </w:r>
      <w:r>
        <w:rPr>
          <w:rFonts w:hint="eastAsia" w:ascii="宋体" w:hAnsi="宋体"/>
          <w:color w:val="auto"/>
          <w:highlight w:val="none"/>
        </w:rPr>
        <w:t>注册并办理</w:t>
      </w:r>
      <w:r>
        <w:rPr>
          <w:rFonts w:ascii="宋体" w:hAnsi="宋体"/>
          <w:color w:val="auto"/>
          <w:highlight w:val="none"/>
        </w:rPr>
        <w:t>CA</w:t>
      </w:r>
      <w:r>
        <w:rPr>
          <w:rFonts w:hint="eastAsia" w:ascii="宋体" w:hAnsi="宋体"/>
          <w:color w:val="auto"/>
          <w:highlight w:val="none"/>
        </w:rPr>
        <w:t>证书电子钥匙方可获取采购文件，电子钥匙的办理流程请登录</w:t>
      </w:r>
      <w:r>
        <w:rPr>
          <w:rFonts w:hint="eastAsia" w:ascii="宋体" w:hAnsi="宋体"/>
          <w:color w:val="auto"/>
          <w:highlight w:val="none"/>
          <w:lang w:eastAsia="zh-CN"/>
        </w:rPr>
        <w:t>采购人招投标交易平台信息系统</w:t>
      </w:r>
      <w:r>
        <w:rPr>
          <w:rFonts w:hint="eastAsia" w:ascii="宋体" w:hAnsi="宋体"/>
          <w:color w:val="auto"/>
          <w:highlight w:val="none"/>
        </w:rPr>
        <w:t>首页“新手指引”→“电子钥匙办理须知”下载所有文件仔细阅读。电子钥匙的办理需要一定的时间，请潜在应答人高度重视。由于没有及时办理电子钥匙导致获取采购文件失败，由应答人自行承担相关责任。支持电话为：4009915500。</w:t>
      </w:r>
    </w:p>
    <w:p w14:paraId="1CEDE3AB">
      <w:pPr>
        <w:adjustRightInd w:val="0"/>
        <w:snapToGrid w:val="0"/>
        <w:spacing w:line="400" w:lineRule="exact"/>
        <w:ind w:firstLine="422" w:firstLineChars="200"/>
        <w:outlineLvl w:val="2"/>
        <w:rPr>
          <w:rFonts w:hint="default" w:ascii="宋体" w:hAnsi="宋体" w:eastAsia="宋体"/>
          <w:b/>
          <w:bCs/>
          <w:color w:val="auto"/>
          <w:highlight w:val="none"/>
          <w:lang w:val="en-US" w:eastAsia="zh-CN"/>
        </w:rPr>
      </w:pPr>
      <w:r>
        <w:rPr>
          <w:rFonts w:ascii="宋体" w:hAnsi="宋体"/>
          <w:b/>
          <w:bCs/>
          <w:color w:val="auto"/>
          <w:highlight w:val="none"/>
        </w:rPr>
        <w:t>4.</w:t>
      </w:r>
      <w:r>
        <w:rPr>
          <w:rFonts w:hint="eastAsia" w:ascii="宋体" w:hAnsi="宋体"/>
          <w:b/>
          <w:bCs/>
          <w:color w:val="auto"/>
          <w:highlight w:val="none"/>
        </w:rPr>
        <w:t>3</w:t>
      </w:r>
      <w:r>
        <w:rPr>
          <w:rFonts w:hint="eastAsia" w:ascii="宋体" w:hAnsi="宋体"/>
          <w:b/>
          <w:bCs/>
          <w:color w:val="auto"/>
          <w:highlight w:val="none"/>
          <w:lang w:val="en-US" w:eastAsia="zh-CN"/>
        </w:rPr>
        <w:t>未按上述时间和方式获取采购文件的，将无法进行后续的应答及报价。</w:t>
      </w:r>
    </w:p>
    <w:p w14:paraId="52E321B8">
      <w:pPr>
        <w:adjustRightInd w:val="0"/>
        <w:snapToGrid w:val="0"/>
        <w:spacing w:line="400" w:lineRule="exact"/>
        <w:ind w:firstLine="422" w:firstLineChars="200"/>
        <w:outlineLvl w:val="2"/>
        <w:rPr>
          <w:rFonts w:hint="eastAsia" w:ascii="宋体" w:hAnsi="宋体"/>
          <w:color w:val="auto"/>
          <w:highlight w:val="none"/>
          <w:lang w:val="en-US" w:eastAsia="zh-CN"/>
        </w:rPr>
      </w:pPr>
      <w:r>
        <w:rPr>
          <w:rFonts w:hint="eastAsia" w:ascii="宋体" w:hAnsi="宋体"/>
          <w:b/>
          <w:bCs/>
          <w:color w:val="auto"/>
          <w:highlight w:val="none"/>
          <w:lang w:val="en-US" w:eastAsia="zh-CN"/>
        </w:rPr>
        <w:t>4.4应答人需利用投标工具进行电子应答文件编制。投标工具下载方式：</w:t>
      </w:r>
      <w:r>
        <w:rPr>
          <w:rFonts w:hint="eastAsia" w:ascii="宋体" w:hAnsi="宋体"/>
          <w:color w:val="auto"/>
          <w:highlight w:val="none"/>
          <w:lang w:val="en-US" w:eastAsia="zh-CN"/>
        </w:rPr>
        <w:t>请各应答人在采购人招投标交易平台信息系统首页“下载专区→供应商投标工具”下载并安装。操作手册及注意事项见首页“操作说明→ECP2.0招标采购流程供应商操作手册“或“演示视频→投标工具新U+操作指导视频”。投标工具操作问题联系采购人招投标交易平台信息系统支持服务电话：010-63411000。使用投标工具电脑配置要求：内存大于8GB，64位操作系统。</w:t>
      </w:r>
    </w:p>
    <w:p w14:paraId="509995EB">
      <w:pPr>
        <w:widowControl/>
        <w:adjustRightInd w:val="0"/>
        <w:snapToGrid w:val="0"/>
        <w:spacing w:before="317" w:beforeLines="100" w:after="158" w:afterLines="50" w:line="400" w:lineRule="exact"/>
        <w:jc w:val="left"/>
        <w:outlineLvl w:val="1"/>
        <w:rPr>
          <w:rFonts w:ascii="黑体" w:eastAsia="黑体" w:hAnsiTheme="majorHAnsi" w:cstheme="majorBidi"/>
          <w:b/>
          <w:color w:val="auto"/>
          <w:kern w:val="0"/>
          <w:sz w:val="24"/>
          <w:highlight w:val="none"/>
          <w:lang w:bidi="en-US"/>
        </w:rPr>
      </w:pPr>
      <w:bookmarkStart w:id="13" w:name="_Toc26882"/>
      <w:bookmarkStart w:id="14" w:name="_Toc62566121"/>
      <w:bookmarkStart w:id="15" w:name="_Toc6421"/>
      <w:r>
        <w:rPr>
          <w:rFonts w:hint="eastAsia" w:ascii="黑体" w:eastAsia="黑体" w:hAnsiTheme="majorHAnsi" w:cstheme="majorBidi"/>
          <w:b/>
          <w:color w:val="auto"/>
          <w:kern w:val="0"/>
          <w:sz w:val="24"/>
          <w:highlight w:val="none"/>
          <w:lang w:bidi="en-US"/>
        </w:rPr>
        <w:t>5.首次应答文件的提交</w:t>
      </w:r>
      <w:bookmarkEnd w:id="13"/>
      <w:bookmarkEnd w:id="14"/>
      <w:bookmarkEnd w:id="15"/>
    </w:p>
    <w:p w14:paraId="56110358">
      <w:pPr>
        <w:adjustRightInd w:val="0"/>
        <w:snapToGrid w:val="0"/>
        <w:spacing w:line="400" w:lineRule="exact"/>
        <w:ind w:firstLine="420" w:firstLineChars="200"/>
        <w:outlineLvl w:val="2"/>
        <w:rPr>
          <w:rFonts w:ascii="宋体" w:hAnsi="宋体"/>
          <w:color w:val="auto"/>
          <w:highlight w:val="none"/>
        </w:rPr>
      </w:pPr>
      <w:r>
        <w:rPr>
          <w:rFonts w:hint="eastAsia" w:ascii="宋体" w:hAnsi="宋体"/>
          <w:color w:val="auto"/>
          <w:highlight w:val="none"/>
        </w:rPr>
        <w:t>5.1首次应答文件提交的截止时间（首次应答截止时间，下同）：</w:t>
      </w:r>
      <w:r>
        <w:rPr>
          <w:rFonts w:hint="eastAsia" w:ascii="宋体"/>
          <w:color w:val="auto"/>
          <w:szCs w:val="21"/>
          <w:highlight w:val="none"/>
          <w:lang w:val="en-US" w:eastAsia="zh-CN"/>
        </w:rPr>
        <w:t>2025</w:t>
      </w:r>
      <w:r>
        <w:rPr>
          <w:rFonts w:hint="eastAsia" w:ascii="宋体"/>
          <w:color w:val="auto"/>
          <w:szCs w:val="21"/>
          <w:highlight w:val="none"/>
        </w:rPr>
        <w:t>年</w:t>
      </w:r>
      <w:r>
        <w:rPr>
          <w:rFonts w:hint="eastAsia" w:ascii="宋体"/>
          <w:color w:val="auto"/>
          <w:szCs w:val="21"/>
          <w:highlight w:val="none"/>
          <w:lang w:val="en-US" w:eastAsia="zh-CN"/>
        </w:rPr>
        <w:t>6月27日9</w:t>
      </w:r>
      <w:r>
        <w:rPr>
          <w:rFonts w:hint="eastAsia" w:ascii="宋体"/>
          <w:color w:val="auto"/>
          <w:szCs w:val="21"/>
          <w:highlight w:val="none"/>
        </w:rPr>
        <w:t>:</w:t>
      </w:r>
      <w:r>
        <w:rPr>
          <w:rFonts w:hint="eastAsia" w:ascii="宋体"/>
          <w:color w:val="auto"/>
          <w:szCs w:val="21"/>
          <w:highlight w:val="none"/>
          <w:lang w:val="en-US" w:eastAsia="zh-CN"/>
        </w:rPr>
        <w:t>00</w:t>
      </w:r>
      <w:r>
        <w:rPr>
          <w:rFonts w:hint="eastAsia" w:ascii="宋体"/>
          <w:color w:val="auto"/>
          <w:szCs w:val="21"/>
          <w:highlight w:val="none"/>
        </w:rPr>
        <w:t>时</w:t>
      </w:r>
      <w:r>
        <w:rPr>
          <w:rFonts w:hint="eastAsia" w:ascii="宋体" w:hAnsi="宋体"/>
          <w:color w:val="auto"/>
          <w:highlight w:val="none"/>
        </w:rPr>
        <w:t>。</w:t>
      </w:r>
    </w:p>
    <w:p w14:paraId="07B25F73">
      <w:pPr>
        <w:pStyle w:val="4"/>
        <w:spacing w:line="400" w:lineRule="exact"/>
        <w:rPr>
          <w:rFonts w:ascii="Calibri" w:hAnsi="Calibri"/>
          <w:bCs/>
          <w:color w:val="auto"/>
          <w:szCs w:val="22"/>
          <w:highlight w:val="none"/>
        </w:rPr>
      </w:pPr>
      <w:r>
        <w:rPr>
          <w:rFonts w:hint="eastAsia" w:ascii="Calibri" w:hAnsi="Calibri"/>
          <w:b/>
          <w:color w:val="auto"/>
          <w:szCs w:val="22"/>
          <w:highlight w:val="none"/>
        </w:rPr>
        <w:t>应答文件提交时间：</w:t>
      </w:r>
      <w:r>
        <w:rPr>
          <w:rFonts w:hint="eastAsia" w:ascii="Calibri" w:hAnsi="Calibri"/>
          <w:bCs/>
          <w:color w:val="auto"/>
          <w:szCs w:val="22"/>
          <w:highlight w:val="none"/>
        </w:rPr>
        <w:t>所有应答文件应当在首次应答截止时间递交（提交）采购人。</w:t>
      </w:r>
    </w:p>
    <w:p w14:paraId="342E399D">
      <w:pPr>
        <w:adjustRightInd w:val="0"/>
        <w:snapToGrid w:val="0"/>
        <w:spacing w:line="400" w:lineRule="exact"/>
        <w:ind w:firstLine="422" w:firstLineChars="200"/>
        <w:rPr>
          <w:highlight w:val="magenta"/>
        </w:rPr>
      </w:pPr>
      <w:r>
        <w:rPr>
          <w:rFonts w:hint="eastAsia"/>
          <w:b/>
          <w:color w:val="auto"/>
          <w:highlight w:val="none"/>
        </w:rPr>
        <w:t>应答文件提交地点：</w:t>
      </w:r>
      <w:r>
        <w:rPr>
          <w:rFonts w:hint="eastAsia"/>
          <w:bCs/>
          <w:color w:val="auto"/>
          <w:highlight w:val="none"/>
        </w:rPr>
        <w:t>电子应答文件提交</w:t>
      </w:r>
      <w:r>
        <w:rPr>
          <w:rFonts w:hint="eastAsia"/>
          <w:bCs/>
          <w:color w:val="auto"/>
          <w:highlight w:val="none"/>
          <w:lang w:eastAsia="zh-CN"/>
        </w:rPr>
        <w:t>采购人招投标交易平台信息系统。</w:t>
      </w:r>
      <w:r>
        <w:rPr>
          <w:rFonts w:hint="eastAsia"/>
          <w:b/>
          <w:highlight w:val="none"/>
        </w:rPr>
        <w:t xml:space="preserve"> </w:t>
      </w:r>
    </w:p>
    <w:p w14:paraId="5954C7DE">
      <w:pPr>
        <w:adjustRightInd w:val="0"/>
        <w:snapToGrid w:val="0"/>
        <w:spacing w:line="400" w:lineRule="exact"/>
        <w:rPr>
          <w:rFonts w:hint="eastAsia" w:ascii="宋体" w:hAnsi="宋体" w:cs="宋体"/>
          <w:b/>
          <w:color w:val="auto"/>
          <w:highlight w:val="none"/>
          <w:lang w:eastAsia="zh-CN"/>
        </w:rPr>
      </w:pPr>
      <w:r>
        <w:rPr>
          <w:rFonts w:hint="eastAsia" w:ascii="宋体" w:hAnsi="宋体" w:cs="宋体"/>
          <w:b/>
          <w:color w:val="auto"/>
          <w:highlight w:val="none"/>
        </w:rPr>
        <w:t>电子应答文件递交方式详见第五章应答文件格式。如要求全部文件上传</w:t>
      </w:r>
      <w:r>
        <w:rPr>
          <w:rFonts w:hint="eastAsia" w:ascii="宋体" w:hAnsi="宋体" w:cs="宋体"/>
          <w:b/>
          <w:color w:val="auto"/>
          <w:highlight w:val="none"/>
          <w:lang w:eastAsia="zh-CN"/>
        </w:rPr>
        <w:t>采购人招投标交易平台信息系统</w:t>
      </w:r>
      <w:r>
        <w:rPr>
          <w:rFonts w:hint="eastAsia" w:ascii="宋体" w:hAnsi="宋体" w:cs="宋体"/>
          <w:b/>
          <w:color w:val="auto"/>
          <w:highlight w:val="none"/>
        </w:rPr>
        <w:t>，应答人仅可通过</w:t>
      </w:r>
      <w:r>
        <w:rPr>
          <w:rFonts w:hint="eastAsia" w:ascii="宋体" w:hAnsi="宋体" w:cs="宋体"/>
          <w:b/>
          <w:color w:val="auto"/>
          <w:highlight w:val="none"/>
          <w:lang w:eastAsia="zh-CN"/>
        </w:rPr>
        <w:t>采购人招投标交易平台信息系统</w:t>
      </w:r>
      <w:r>
        <w:rPr>
          <w:rFonts w:hint="eastAsia" w:ascii="宋体" w:hAnsi="宋体" w:cs="宋体"/>
          <w:b/>
          <w:color w:val="auto"/>
          <w:highlight w:val="none"/>
        </w:rPr>
        <w:t>提交全部应答文件</w:t>
      </w:r>
      <w:r>
        <w:rPr>
          <w:rFonts w:hint="eastAsia" w:ascii="宋体" w:hAnsi="宋体" w:cs="宋体"/>
          <w:b/>
          <w:color w:val="auto"/>
          <w:highlight w:val="none"/>
          <w:lang w:eastAsia="zh-CN"/>
        </w:rPr>
        <w:t>。</w:t>
      </w:r>
    </w:p>
    <w:p w14:paraId="0497871D">
      <w:pPr>
        <w:pStyle w:val="4"/>
        <w:rPr>
          <w:rFonts w:hint="eastAsia"/>
          <w:lang w:eastAsia="zh-CN"/>
        </w:rPr>
      </w:pPr>
    </w:p>
    <w:p w14:paraId="64FAAB19">
      <w:pPr>
        <w:adjustRightInd w:val="0"/>
        <w:snapToGrid w:val="0"/>
        <w:spacing w:line="400" w:lineRule="exact"/>
        <w:ind w:firstLine="420" w:firstLineChars="200"/>
        <w:outlineLvl w:val="2"/>
        <w:rPr>
          <w:rFonts w:ascii="宋体" w:hAnsi="宋体" w:cs="宋体"/>
        </w:rPr>
      </w:pPr>
      <w:bookmarkStart w:id="16" w:name="_Toc62566122"/>
      <w:bookmarkStart w:id="17" w:name="_Toc10970"/>
      <w:bookmarkStart w:id="18" w:name="_Toc20595"/>
      <w:r>
        <w:rPr>
          <w:rFonts w:hint="eastAsia" w:ascii="宋体" w:hAnsi="宋体" w:cs="宋体"/>
        </w:rPr>
        <w:t>5.2多轮报价的提交： 本次采购在ECP2.0</w:t>
      </w:r>
      <w:r>
        <w:rPr>
          <w:rFonts w:hint="eastAsia" w:ascii="宋体" w:hAnsi="宋体" w:cs="宋体"/>
          <w:lang w:eastAsia="zh-CN"/>
        </w:rPr>
        <w:t>（</w:t>
      </w:r>
      <w:r>
        <w:rPr>
          <w:rFonts w:hint="eastAsia" w:ascii="宋体" w:hAnsi="宋体" w:cs="宋体"/>
          <w:lang w:val="en-US" w:eastAsia="zh-CN"/>
        </w:rPr>
        <w:t>电工交易专区</w:t>
      </w:r>
      <w:r>
        <w:rPr>
          <w:rFonts w:hint="eastAsia" w:ascii="宋体" w:hAnsi="宋体" w:cs="宋体"/>
          <w:lang w:eastAsia="zh-CN"/>
        </w:rPr>
        <w:t>）</w:t>
      </w:r>
      <w:r>
        <w:rPr>
          <w:rFonts w:hint="eastAsia" w:ascii="宋体" w:hAnsi="宋体" w:cs="宋体"/>
        </w:rPr>
        <w:t>系统上进行一轮或多轮报价，登录“国网新一代电子商务平台</w:t>
      </w:r>
      <w:r>
        <w:rPr>
          <w:rFonts w:hint="eastAsia" w:ascii="宋体" w:hAnsi="宋体" w:cs="宋体"/>
          <w:lang w:eastAsia="zh-CN"/>
        </w:rPr>
        <w:t>（</w:t>
      </w:r>
      <w:r>
        <w:rPr>
          <w:rFonts w:hint="eastAsia" w:ascii="宋体" w:hAnsi="宋体" w:cs="宋体"/>
          <w:lang w:val="en-US" w:eastAsia="zh-CN"/>
        </w:rPr>
        <w:t>电工交易专区</w:t>
      </w:r>
      <w:r>
        <w:rPr>
          <w:rFonts w:hint="eastAsia" w:ascii="宋体" w:hAnsi="宋体" w:cs="宋体"/>
          <w:lang w:eastAsia="zh-CN"/>
        </w:rPr>
        <w:t>）</w:t>
      </w:r>
      <w:r>
        <w:rPr>
          <w:rFonts w:hint="eastAsia" w:ascii="宋体" w:hAnsi="宋体" w:cs="宋体"/>
        </w:rPr>
        <w:t>”(https://sgccetp.com.cn/portal/#/)下载该轮报价SGCC文件，并通过供应商投标工具在截止时间前完成报价。具体时间以供应商收到的短信通知为准。(投标工具上传单位，系统默认为“万元”)</w:t>
      </w:r>
    </w:p>
    <w:p w14:paraId="2BDBCB94">
      <w:pPr>
        <w:adjustRightInd w:val="0"/>
        <w:snapToGrid w:val="0"/>
        <w:spacing w:line="400" w:lineRule="exact"/>
        <w:ind w:firstLine="420" w:firstLineChars="200"/>
        <w:outlineLvl w:val="2"/>
        <w:rPr>
          <w:rFonts w:ascii="宋体" w:hAnsi="宋体" w:cs="宋体"/>
        </w:rPr>
      </w:pPr>
      <w:r>
        <w:rPr>
          <w:rFonts w:hint="eastAsia" w:ascii="宋体" w:hAnsi="宋体" w:cs="宋体"/>
          <w:color w:val="FF0000"/>
        </w:rPr>
        <w:t>如应答人所应答包有工程量清单或报价一览表，必须在进行多轮报价时将“工程量清单或报价一览表”上传至ECP2.0系统（上传电子签章版或盖章扫描版），未上传工程量清单或报价一览表的多轮报价视为无效报价，并保证系统所报多轮报价与工程量清单或报价一览表报价一致。</w:t>
      </w:r>
    </w:p>
    <w:p w14:paraId="3B1B57D1">
      <w:pPr>
        <w:adjustRightInd w:val="0"/>
        <w:snapToGrid w:val="0"/>
        <w:spacing w:line="400" w:lineRule="exact"/>
        <w:ind w:firstLine="420" w:firstLineChars="200"/>
        <w:outlineLvl w:val="2"/>
        <w:rPr>
          <w:rFonts w:ascii="宋体" w:hAnsi="宋体" w:cs="宋体"/>
        </w:rPr>
      </w:pPr>
      <w:r>
        <w:rPr>
          <w:rFonts w:hint="eastAsia" w:ascii="宋体" w:hAnsi="宋体" w:cs="宋体"/>
        </w:rPr>
        <w:t>5.3 每一轮报价原则不得高于上一轮报价。</w:t>
      </w:r>
    </w:p>
    <w:p w14:paraId="761E5B01">
      <w:pPr>
        <w:adjustRightInd w:val="0"/>
        <w:snapToGrid w:val="0"/>
        <w:spacing w:line="400" w:lineRule="exact"/>
        <w:ind w:firstLine="420" w:firstLineChars="200"/>
        <w:outlineLvl w:val="2"/>
        <w:rPr>
          <w:rFonts w:hint="eastAsia" w:ascii="宋体" w:hAnsi="宋体" w:cs="宋体"/>
        </w:rPr>
      </w:pPr>
      <w:r>
        <w:rPr>
          <w:rFonts w:hint="eastAsia" w:ascii="宋体" w:hAnsi="宋体" w:cs="宋体"/>
        </w:rPr>
        <w:t>5.4 未在最终报价截止时间前提交最终报价的以其上一轮提交的有效报价为准。</w:t>
      </w:r>
    </w:p>
    <w:tbl>
      <w:tblPr>
        <w:tblStyle w:val="16"/>
        <w:tblW w:w="886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2"/>
        <w:gridCol w:w="1952"/>
        <w:gridCol w:w="976"/>
        <w:gridCol w:w="973"/>
        <w:gridCol w:w="1690"/>
        <w:gridCol w:w="1344"/>
        <w:gridCol w:w="1351"/>
      </w:tblGrid>
      <w:tr w14:paraId="2541A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blHeader/>
        </w:trPr>
        <w:tc>
          <w:tcPr>
            <w:tcW w:w="582" w:type="dxa"/>
            <w:shd w:val="clear" w:color="auto" w:fill="auto"/>
            <w:vAlign w:val="center"/>
          </w:tcPr>
          <w:p w14:paraId="0146CF03">
            <w:pPr>
              <w:widowControl/>
              <w:jc w:val="center"/>
              <w:textAlignment w:val="center"/>
              <w:rPr>
                <w:rFonts w:ascii="宋体" w:hAnsi="宋体" w:cs="宋体"/>
                <w:b/>
                <w:bCs/>
                <w:sz w:val="18"/>
                <w:szCs w:val="18"/>
              </w:rPr>
            </w:pPr>
            <w:r>
              <w:rPr>
                <w:rStyle w:val="31"/>
                <w:rFonts w:hint="eastAsia" w:ascii="宋体" w:hAnsi="宋体" w:cs="宋体"/>
                <w:b/>
                <w:bCs/>
                <w:color w:val="auto"/>
                <w:lang w:bidi="ar"/>
              </w:rPr>
              <w:t>序号</w:t>
            </w:r>
          </w:p>
        </w:tc>
        <w:tc>
          <w:tcPr>
            <w:tcW w:w="1952" w:type="dxa"/>
            <w:shd w:val="clear" w:color="auto" w:fill="auto"/>
            <w:vAlign w:val="center"/>
          </w:tcPr>
          <w:p w14:paraId="544B400F">
            <w:pPr>
              <w:widowControl/>
              <w:jc w:val="center"/>
              <w:textAlignment w:val="center"/>
              <w:rPr>
                <w:rFonts w:ascii="宋体" w:hAnsi="宋体" w:cs="宋体"/>
                <w:b/>
                <w:bCs/>
                <w:sz w:val="18"/>
                <w:szCs w:val="18"/>
              </w:rPr>
            </w:pPr>
            <w:r>
              <w:rPr>
                <w:rStyle w:val="31"/>
                <w:rFonts w:hint="eastAsia" w:ascii="宋体" w:hAnsi="宋体" w:cs="宋体"/>
                <w:b/>
                <w:bCs/>
                <w:color w:val="auto"/>
                <w:lang w:bidi="ar"/>
              </w:rPr>
              <w:t>文件名称</w:t>
            </w:r>
          </w:p>
        </w:tc>
        <w:tc>
          <w:tcPr>
            <w:tcW w:w="976" w:type="dxa"/>
            <w:shd w:val="clear" w:color="auto" w:fill="auto"/>
            <w:vAlign w:val="center"/>
          </w:tcPr>
          <w:p w14:paraId="71978D6C">
            <w:pPr>
              <w:widowControl/>
              <w:jc w:val="center"/>
              <w:textAlignment w:val="center"/>
              <w:rPr>
                <w:rFonts w:ascii="宋体" w:hAnsi="宋体" w:cs="宋体"/>
                <w:b/>
                <w:bCs/>
                <w:sz w:val="18"/>
                <w:szCs w:val="18"/>
              </w:rPr>
            </w:pPr>
            <w:r>
              <w:rPr>
                <w:rStyle w:val="31"/>
                <w:rFonts w:hint="eastAsia" w:ascii="宋体" w:hAnsi="宋体" w:cs="宋体"/>
                <w:b/>
                <w:bCs/>
                <w:color w:val="auto"/>
                <w:lang w:bidi="ar"/>
              </w:rPr>
              <w:t>载体类型</w:t>
            </w:r>
          </w:p>
        </w:tc>
        <w:tc>
          <w:tcPr>
            <w:tcW w:w="973" w:type="dxa"/>
            <w:shd w:val="clear" w:color="auto" w:fill="auto"/>
            <w:vAlign w:val="center"/>
          </w:tcPr>
          <w:p w14:paraId="57F61E3C">
            <w:pPr>
              <w:widowControl/>
              <w:jc w:val="center"/>
              <w:textAlignment w:val="center"/>
              <w:rPr>
                <w:rFonts w:ascii="宋体" w:hAnsi="宋体" w:cs="宋体"/>
                <w:b/>
                <w:bCs/>
                <w:sz w:val="18"/>
                <w:szCs w:val="18"/>
              </w:rPr>
            </w:pPr>
            <w:r>
              <w:rPr>
                <w:rStyle w:val="31"/>
                <w:rFonts w:hint="eastAsia" w:ascii="宋体" w:hAnsi="宋体" w:cs="宋体"/>
                <w:b/>
                <w:bCs/>
                <w:color w:val="auto"/>
                <w:lang w:bidi="ar"/>
              </w:rPr>
              <w:t>文件数量</w:t>
            </w:r>
          </w:p>
        </w:tc>
        <w:tc>
          <w:tcPr>
            <w:tcW w:w="1690" w:type="dxa"/>
            <w:shd w:val="clear" w:color="auto" w:fill="auto"/>
            <w:vAlign w:val="center"/>
          </w:tcPr>
          <w:p w14:paraId="15FC40B5">
            <w:pPr>
              <w:widowControl/>
              <w:jc w:val="center"/>
              <w:textAlignment w:val="center"/>
              <w:rPr>
                <w:rFonts w:ascii="宋体" w:hAnsi="宋体" w:cs="宋体"/>
                <w:b/>
                <w:bCs/>
                <w:sz w:val="18"/>
                <w:szCs w:val="18"/>
              </w:rPr>
            </w:pPr>
            <w:r>
              <w:rPr>
                <w:rStyle w:val="31"/>
                <w:rFonts w:hint="eastAsia" w:ascii="宋体" w:hAnsi="宋体" w:cs="宋体"/>
                <w:b/>
                <w:bCs/>
                <w:color w:val="auto"/>
                <w:lang w:bidi="ar"/>
              </w:rPr>
              <w:t>密封要求</w:t>
            </w:r>
          </w:p>
        </w:tc>
        <w:tc>
          <w:tcPr>
            <w:tcW w:w="1344" w:type="dxa"/>
            <w:shd w:val="clear" w:color="auto" w:fill="auto"/>
            <w:vAlign w:val="center"/>
          </w:tcPr>
          <w:p w14:paraId="568EE99F">
            <w:pPr>
              <w:widowControl/>
              <w:jc w:val="center"/>
              <w:textAlignment w:val="center"/>
              <w:rPr>
                <w:rFonts w:ascii="宋体" w:hAnsi="宋体" w:cs="宋体"/>
                <w:b/>
                <w:bCs/>
                <w:sz w:val="18"/>
                <w:szCs w:val="18"/>
              </w:rPr>
            </w:pPr>
            <w:r>
              <w:rPr>
                <w:rStyle w:val="31"/>
                <w:rFonts w:hint="eastAsia" w:ascii="宋体" w:hAnsi="宋体" w:cs="宋体"/>
                <w:b/>
                <w:bCs/>
                <w:color w:val="auto"/>
                <w:lang w:bidi="ar"/>
              </w:rPr>
              <w:t>递交要求</w:t>
            </w:r>
          </w:p>
        </w:tc>
        <w:tc>
          <w:tcPr>
            <w:tcW w:w="1351" w:type="dxa"/>
            <w:shd w:val="clear" w:color="auto" w:fill="auto"/>
            <w:vAlign w:val="center"/>
          </w:tcPr>
          <w:p w14:paraId="2CFEA7B9">
            <w:pPr>
              <w:widowControl/>
              <w:jc w:val="center"/>
              <w:textAlignment w:val="center"/>
              <w:rPr>
                <w:rFonts w:ascii="宋体" w:hAnsi="宋体" w:cs="宋体"/>
                <w:b/>
                <w:bCs/>
                <w:sz w:val="18"/>
                <w:szCs w:val="18"/>
              </w:rPr>
            </w:pPr>
            <w:r>
              <w:rPr>
                <w:rStyle w:val="31"/>
                <w:rFonts w:hint="eastAsia" w:ascii="宋体" w:hAnsi="宋体" w:cs="宋体"/>
                <w:b/>
                <w:bCs/>
                <w:color w:val="auto"/>
                <w:lang w:bidi="ar"/>
              </w:rPr>
              <w:t>备注</w:t>
            </w:r>
          </w:p>
        </w:tc>
      </w:tr>
      <w:tr w14:paraId="53DF86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582" w:type="dxa"/>
            <w:shd w:val="clear" w:color="auto" w:fill="auto"/>
            <w:vAlign w:val="center"/>
          </w:tcPr>
          <w:p w14:paraId="784F123F">
            <w:pPr>
              <w:widowControl/>
              <w:jc w:val="center"/>
              <w:textAlignment w:val="center"/>
              <w:rPr>
                <w:rFonts w:hint="eastAsia" w:ascii="宋体" w:hAnsi="宋体" w:eastAsia="宋体" w:cs="宋体"/>
                <w:sz w:val="18"/>
                <w:szCs w:val="18"/>
                <w:lang w:eastAsia="zh-CN"/>
              </w:rPr>
            </w:pPr>
            <w:r>
              <w:rPr>
                <w:rFonts w:hint="eastAsia" w:ascii="宋体" w:hAnsi="宋体" w:cs="宋体"/>
                <w:kern w:val="0"/>
                <w:sz w:val="18"/>
                <w:szCs w:val="18"/>
                <w:lang w:val="en-US" w:eastAsia="zh-CN" w:bidi="ar"/>
              </w:rPr>
              <w:t>1</w:t>
            </w:r>
          </w:p>
        </w:tc>
        <w:tc>
          <w:tcPr>
            <w:tcW w:w="1952" w:type="dxa"/>
            <w:shd w:val="clear" w:color="auto" w:fill="auto"/>
            <w:vAlign w:val="center"/>
          </w:tcPr>
          <w:p w14:paraId="3970A0B9">
            <w:pPr>
              <w:widowControl/>
              <w:jc w:val="center"/>
              <w:textAlignment w:val="center"/>
              <w:rPr>
                <w:rFonts w:ascii="宋体" w:hAnsi="宋体" w:cs="宋体"/>
                <w:sz w:val="18"/>
                <w:szCs w:val="18"/>
              </w:rPr>
            </w:pPr>
            <w:r>
              <w:rPr>
                <w:rStyle w:val="32"/>
                <w:color w:val="auto"/>
                <w:highlight w:val="none"/>
                <w:lang w:bidi="ar"/>
              </w:rPr>
              <w:t>所有电子版文件-应答文件</w:t>
            </w:r>
            <w:r>
              <w:rPr>
                <w:rStyle w:val="32"/>
                <w:color w:val="FF0000"/>
                <w:highlight w:val="none"/>
                <w:lang w:bidi="ar"/>
              </w:rPr>
              <w:t>（商务文件）</w:t>
            </w:r>
          </w:p>
        </w:tc>
        <w:tc>
          <w:tcPr>
            <w:tcW w:w="976" w:type="dxa"/>
            <w:shd w:val="clear" w:color="auto" w:fill="auto"/>
            <w:vAlign w:val="center"/>
          </w:tcPr>
          <w:p w14:paraId="3F2D1158">
            <w:pPr>
              <w:widowControl/>
              <w:jc w:val="center"/>
              <w:textAlignment w:val="center"/>
              <w:rPr>
                <w:rStyle w:val="32"/>
                <w:rFonts w:hint="default"/>
                <w:color w:val="auto"/>
                <w:lang w:bidi="ar"/>
              </w:rPr>
            </w:pPr>
            <w:r>
              <w:rPr>
                <w:rStyle w:val="32"/>
                <w:color w:val="auto"/>
                <w:lang w:bidi="ar"/>
              </w:rPr>
              <w:t>电子</w:t>
            </w:r>
          </w:p>
        </w:tc>
        <w:tc>
          <w:tcPr>
            <w:tcW w:w="973" w:type="dxa"/>
            <w:shd w:val="clear" w:color="auto" w:fill="auto"/>
            <w:vAlign w:val="center"/>
          </w:tcPr>
          <w:p w14:paraId="6058D379">
            <w:pPr>
              <w:widowControl/>
              <w:jc w:val="center"/>
              <w:textAlignment w:val="center"/>
              <w:rPr>
                <w:rStyle w:val="32"/>
                <w:rFonts w:hint="eastAsia" w:eastAsia="宋体"/>
                <w:color w:val="auto"/>
                <w:lang w:eastAsia="zh-CN" w:bidi="ar"/>
              </w:rPr>
            </w:pPr>
            <w:r>
              <w:rPr>
                <w:rStyle w:val="32"/>
                <w:rFonts w:hint="eastAsia"/>
                <w:color w:val="auto"/>
                <w:lang w:val="en-US" w:eastAsia="zh-CN" w:bidi="ar"/>
              </w:rPr>
              <w:t>1</w:t>
            </w:r>
          </w:p>
        </w:tc>
        <w:tc>
          <w:tcPr>
            <w:tcW w:w="1690" w:type="dxa"/>
            <w:shd w:val="clear" w:color="auto" w:fill="auto"/>
            <w:vAlign w:val="center"/>
          </w:tcPr>
          <w:p w14:paraId="42BBD6DC">
            <w:pPr>
              <w:widowControl/>
              <w:jc w:val="center"/>
              <w:textAlignment w:val="center"/>
              <w:rPr>
                <w:rStyle w:val="32"/>
                <w:rFonts w:hint="default"/>
                <w:color w:val="auto"/>
                <w:highlight w:val="none"/>
                <w:lang w:bidi="ar"/>
              </w:rPr>
            </w:pPr>
            <w:r>
              <w:rPr>
                <w:rStyle w:val="32"/>
                <w:color w:val="auto"/>
                <w:lang w:bidi="ar"/>
              </w:rPr>
              <w:t>按电子商务平台</w:t>
            </w:r>
            <w:r>
              <w:rPr>
                <w:rStyle w:val="32"/>
                <w:rFonts w:hint="eastAsia"/>
                <w:color w:val="auto"/>
                <w:lang w:bidi="ar"/>
              </w:rPr>
              <w:t>（电工交易专区）</w:t>
            </w:r>
            <w:r>
              <w:rPr>
                <w:rStyle w:val="32"/>
                <w:color w:val="auto"/>
                <w:lang w:bidi="ar"/>
              </w:rPr>
              <w:t>保密性要求上传</w:t>
            </w:r>
          </w:p>
        </w:tc>
        <w:tc>
          <w:tcPr>
            <w:tcW w:w="1344" w:type="dxa"/>
            <w:shd w:val="clear" w:color="auto" w:fill="auto"/>
            <w:vAlign w:val="center"/>
          </w:tcPr>
          <w:p w14:paraId="5A0B3A17">
            <w:pPr>
              <w:widowControl/>
              <w:jc w:val="center"/>
              <w:textAlignment w:val="center"/>
              <w:rPr>
                <w:rStyle w:val="32"/>
                <w:rFonts w:hint="default"/>
                <w:color w:val="auto"/>
                <w:lang w:bidi="ar"/>
              </w:rPr>
            </w:pPr>
            <w:r>
              <w:rPr>
                <w:rStyle w:val="32"/>
                <w:color w:val="auto"/>
                <w:lang w:bidi="ar"/>
              </w:rPr>
              <w:t>电子商务平台</w:t>
            </w:r>
            <w:r>
              <w:rPr>
                <w:rStyle w:val="32"/>
                <w:rFonts w:hint="eastAsia"/>
                <w:color w:val="auto"/>
                <w:lang w:bidi="ar"/>
              </w:rPr>
              <w:t>（电工交易专区）</w:t>
            </w:r>
            <w:r>
              <w:rPr>
                <w:rStyle w:val="32"/>
                <w:color w:val="auto"/>
                <w:lang w:bidi="ar"/>
              </w:rPr>
              <w:t>要求上传</w:t>
            </w:r>
          </w:p>
        </w:tc>
        <w:tc>
          <w:tcPr>
            <w:tcW w:w="1351" w:type="dxa"/>
            <w:vMerge w:val="restart"/>
            <w:shd w:val="clear" w:color="auto" w:fill="auto"/>
            <w:vAlign w:val="center"/>
          </w:tcPr>
          <w:p w14:paraId="49DE1C28">
            <w:pPr>
              <w:jc w:val="center"/>
              <w:rPr>
                <w:rFonts w:ascii="宋体" w:hAnsi="宋体" w:cs="宋体"/>
                <w:sz w:val="18"/>
                <w:szCs w:val="18"/>
              </w:rPr>
            </w:pPr>
            <w:r>
              <w:rPr>
                <w:rStyle w:val="32"/>
                <w:color w:val="auto"/>
                <w:lang w:bidi="ar"/>
              </w:rPr>
              <w:t>电子商务平台</w:t>
            </w:r>
            <w:r>
              <w:rPr>
                <w:rStyle w:val="32"/>
                <w:rFonts w:hint="eastAsia"/>
                <w:color w:val="auto"/>
                <w:lang w:bidi="ar"/>
              </w:rPr>
              <w:t>（电工交易专区）</w:t>
            </w:r>
            <w:r>
              <w:rPr>
                <w:rStyle w:val="32"/>
                <w:color w:val="auto"/>
                <w:lang w:bidi="ar"/>
              </w:rPr>
              <w:t>要求上传</w:t>
            </w:r>
          </w:p>
        </w:tc>
      </w:tr>
      <w:tr w14:paraId="6A03F7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582" w:type="dxa"/>
            <w:shd w:val="clear" w:color="auto" w:fill="auto"/>
            <w:vAlign w:val="center"/>
          </w:tcPr>
          <w:p w14:paraId="1D2F8D87">
            <w:pPr>
              <w:widowControl/>
              <w:jc w:val="center"/>
              <w:textAlignment w:val="center"/>
              <w:rPr>
                <w:rFonts w:hint="eastAsia" w:ascii="宋体" w:hAnsi="宋体" w:eastAsia="宋体" w:cs="宋体"/>
                <w:kern w:val="0"/>
                <w:sz w:val="18"/>
                <w:szCs w:val="18"/>
                <w:lang w:eastAsia="zh-CN" w:bidi="ar"/>
              </w:rPr>
            </w:pPr>
            <w:r>
              <w:rPr>
                <w:rFonts w:hint="eastAsia" w:ascii="宋体" w:hAnsi="宋体" w:cs="宋体"/>
                <w:kern w:val="0"/>
                <w:sz w:val="18"/>
                <w:szCs w:val="18"/>
                <w:lang w:val="en-US" w:eastAsia="zh-CN" w:bidi="ar"/>
              </w:rPr>
              <w:t>2</w:t>
            </w:r>
          </w:p>
        </w:tc>
        <w:tc>
          <w:tcPr>
            <w:tcW w:w="1952" w:type="dxa"/>
            <w:shd w:val="clear" w:color="auto" w:fill="auto"/>
            <w:vAlign w:val="center"/>
          </w:tcPr>
          <w:p w14:paraId="61FC2CFB">
            <w:pPr>
              <w:widowControl/>
              <w:jc w:val="center"/>
              <w:textAlignment w:val="center"/>
              <w:rPr>
                <w:rStyle w:val="32"/>
                <w:color w:val="auto"/>
                <w:lang w:bidi="ar"/>
              </w:rPr>
            </w:pPr>
            <w:r>
              <w:rPr>
                <w:rStyle w:val="32"/>
                <w:color w:val="auto"/>
                <w:highlight w:val="none"/>
                <w:lang w:bidi="ar"/>
              </w:rPr>
              <w:t>所有电子版文件-应答文件</w:t>
            </w:r>
            <w:r>
              <w:rPr>
                <w:rStyle w:val="32"/>
                <w:color w:val="FF0000"/>
                <w:highlight w:val="none"/>
                <w:lang w:bidi="ar"/>
              </w:rPr>
              <w:t>（技术文件）</w:t>
            </w:r>
          </w:p>
        </w:tc>
        <w:tc>
          <w:tcPr>
            <w:tcW w:w="976" w:type="dxa"/>
            <w:shd w:val="clear" w:color="auto" w:fill="auto"/>
            <w:vAlign w:val="center"/>
          </w:tcPr>
          <w:p w14:paraId="66A8B173">
            <w:pPr>
              <w:widowControl/>
              <w:jc w:val="center"/>
              <w:textAlignment w:val="center"/>
              <w:rPr>
                <w:rStyle w:val="32"/>
                <w:color w:val="auto"/>
                <w:lang w:bidi="ar"/>
              </w:rPr>
            </w:pPr>
            <w:r>
              <w:rPr>
                <w:rStyle w:val="32"/>
                <w:color w:val="auto"/>
                <w:lang w:bidi="ar"/>
              </w:rPr>
              <w:t>电子</w:t>
            </w:r>
          </w:p>
        </w:tc>
        <w:tc>
          <w:tcPr>
            <w:tcW w:w="973" w:type="dxa"/>
            <w:shd w:val="clear" w:color="auto" w:fill="auto"/>
            <w:vAlign w:val="center"/>
          </w:tcPr>
          <w:p w14:paraId="5F6460A9">
            <w:pPr>
              <w:widowControl/>
              <w:jc w:val="center"/>
              <w:textAlignment w:val="center"/>
              <w:rPr>
                <w:rStyle w:val="32"/>
                <w:rFonts w:hint="eastAsia" w:eastAsia="宋体"/>
                <w:color w:val="auto"/>
                <w:lang w:eastAsia="zh-CN" w:bidi="ar"/>
              </w:rPr>
            </w:pPr>
            <w:r>
              <w:rPr>
                <w:rStyle w:val="32"/>
                <w:rFonts w:hint="eastAsia"/>
                <w:color w:val="auto"/>
                <w:lang w:val="en-US" w:eastAsia="zh-CN" w:bidi="ar"/>
              </w:rPr>
              <w:t>1</w:t>
            </w:r>
          </w:p>
        </w:tc>
        <w:tc>
          <w:tcPr>
            <w:tcW w:w="1690" w:type="dxa"/>
            <w:shd w:val="clear" w:color="auto" w:fill="auto"/>
            <w:vAlign w:val="center"/>
          </w:tcPr>
          <w:p w14:paraId="57CC99AC">
            <w:pPr>
              <w:widowControl/>
              <w:jc w:val="center"/>
              <w:textAlignment w:val="center"/>
              <w:rPr>
                <w:rStyle w:val="32"/>
                <w:color w:val="auto"/>
                <w:highlight w:val="none"/>
                <w:lang w:bidi="ar"/>
              </w:rPr>
            </w:pPr>
            <w:r>
              <w:rPr>
                <w:rStyle w:val="32"/>
                <w:color w:val="auto"/>
                <w:lang w:bidi="ar"/>
              </w:rPr>
              <w:t>按电子商务平台</w:t>
            </w:r>
            <w:r>
              <w:rPr>
                <w:rStyle w:val="32"/>
                <w:rFonts w:hint="eastAsia"/>
                <w:color w:val="auto"/>
                <w:lang w:bidi="ar"/>
              </w:rPr>
              <w:t>（电工交易专区）</w:t>
            </w:r>
            <w:r>
              <w:rPr>
                <w:rStyle w:val="32"/>
                <w:color w:val="auto"/>
                <w:lang w:bidi="ar"/>
              </w:rPr>
              <w:t>保密性要求上传</w:t>
            </w:r>
          </w:p>
        </w:tc>
        <w:tc>
          <w:tcPr>
            <w:tcW w:w="1344" w:type="dxa"/>
            <w:shd w:val="clear" w:color="auto" w:fill="auto"/>
            <w:vAlign w:val="center"/>
          </w:tcPr>
          <w:p w14:paraId="469B52AE">
            <w:pPr>
              <w:widowControl/>
              <w:jc w:val="center"/>
              <w:textAlignment w:val="center"/>
              <w:rPr>
                <w:rStyle w:val="32"/>
                <w:color w:val="auto"/>
                <w:lang w:bidi="ar"/>
              </w:rPr>
            </w:pPr>
            <w:r>
              <w:rPr>
                <w:rStyle w:val="32"/>
                <w:color w:val="auto"/>
                <w:lang w:bidi="ar"/>
              </w:rPr>
              <w:t>电子商务平台</w:t>
            </w:r>
            <w:r>
              <w:rPr>
                <w:rStyle w:val="32"/>
                <w:rFonts w:hint="eastAsia"/>
                <w:color w:val="auto"/>
                <w:lang w:bidi="ar"/>
              </w:rPr>
              <w:t>（电工交易专区）</w:t>
            </w:r>
            <w:r>
              <w:rPr>
                <w:rStyle w:val="32"/>
                <w:color w:val="auto"/>
                <w:lang w:bidi="ar"/>
              </w:rPr>
              <w:t>要求上传</w:t>
            </w:r>
          </w:p>
        </w:tc>
        <w:tc>
          <w:tcPr>
            <w:tcW w:w="1351" w:type="dxa"/>
            <w:vMerge w:val="continue"/>
            <w:shd w:val="clear" w:color="auto" w:fill="auto"/>
            <w:vAlign w:val="center"/>
          </w:tcPr>
          <w:p w14:paraId="3DF207A4">
            <w:pPr>
              <w:jc w:val="center"/>
              <w:rPr>
                <w:rFonts w:ascii="宋体" w:hAnsi="宋体" w:cs="宋体"/>
                <w:sz w:val="18"/>
                <w:szCs w:val="18"/>
              </w:rPr>
            </w:pPr>
          </w:p>
        </w:tc>
      </w:tr>
      <w:tr w14:paraId="17D43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582" w:type="dxa"/>
            <w:shd w:val="clear" w:color="auto" w:fill="auto"/>
            <w:vAlign w:val="center"/>
          </w:tcPr>
          <w:p w14:paraId="7F2E6F0B">
            <w:pPr>
              <w:widowControl/>
              <w:jc w:val="center"/>
              <w:textAlignment w:val="center"/>
              <w:rPr>
                <w:rFonts w:hint="eastAsia" w:ascii="宋体" w:hAnsi="宋体" w:eastAsia="宋体" w:cs="宋体"/>
                <w:sz w:val="18"/>
                <w:szCs w:val="18"/>
                <w:lang w:eastAsia="zh-CN"/>
              </w:rPr>
            </w:pPr>
            <w:r>
              <w:rPr>
                <w:rFonts w:hint="eastAsia" w:ascii="宋体" w:hAnsi="宋体" w:cs="宋体"/>
                <w:kern w:val="0"/>
                <w:sz w:val="18"/>
                <w:szCs w:val="18"/>
                <w:lang w:val="en-US" w:eastAsia="zh-CN" w:bidi="ar"/>
              </w:rPr>
              <w:t>3</w:t>
            </w:r>
          </w:p>
        </w:tc>
        <w:tc>
          <w:tcPr>
            <w:tcW w:w="1952" w:type="dxa"/>
            <w:shd w:val="clear" w:color="auto" w:fill="auto"/>
            <w:vAlign w:val="center"/>
          </w:tcPr>
          <w:p w14:paraId="5018005B">
            <w:pPr>
              <w:widowControl/>
              <w:jc w:val="center"/>
              <w:textAlignment w:val="center"/>
              <w:rPr>
                <w:rFonts w:ascii="宋体" w:hAnsi="宋体" w:cs="宋体"/>
                <w:sz w:val="18"/>
                <w:szCs w:val="18"/>
              </w:rPr>
            </w:pPr>
            <w:r>
              <w:rPr>
                <w:rStyle w:val="32"/>
                <w:color w:val="auto"/>
                <w:highlight w:val="none"/>
                <w:lang w:bidi="ar"/>
              </w:rPr>
              <w:t>上传电子商务平台文件</w:t>
            </w:r>
            <w:r>
              <w:rPr>
                <w:rStyle w:val="32"/>
                <w:color w:val="FF0000"/>
                <w:lang w:bidi="ar"/>
              </w:rPr>
              <w:t>（价格</w:t>
            </w:r>
            <w:r>
              <w:rPr>
                <w:rStyle w:val="32"/>
                <w:rFonts w:hint="eastAsia"/>
                <w:color w:val="FF0000"/>
                <w:lang w:val="en-US" w:eastAsia="zh-CN" w:bidi="ar"/>
              </w:rPr>
              <w:t>文件，定商不定价不定量分标不报价但仍需将电子文件加密上传至平台</w:t>
            </w:r>
            <w:r>
              <w:rPr>
                <w:rStyle w:val="32"/>
                <w:color w:val="FF0000"/>
                <w:lang w:bidi="ar"/>
              </w:rPr>
              <w:t>）</w:t>
            </w:r>
          </w:p>
        </w:tc>
        <w:tc>
          <w:tcPr>
            <w:tcW w:w="976" w:type="dxa"/>
            <w:shd w:val="clear" w:color="auto" w:fill="auto"/>
            <w:vAlign w:val="center"/>
          </w:tcPr>
          <w:p w14:paraId="138E6800">
            <w:pPr>
              <w:widowControl/>
              <w:jc w:val="center"/>
              <w:textAlignment w:val="center"/>
              <w:rPr>
                <w:rStyle w:val="32"/>
                <w:rFonts w:hint="default"/>
                <w:color w:val="auto"/>
                <w:lang w:bidi="ar"/>
              </w:rPr>
            </w:pPr>
            <w:r>
              <w:rPr>
                <w:rStyle w:val="32"/>
                <w:color w:val="auto"/>
                <w:lang w:bidi="ar"/>
              </w:rPr>
              <w:t>电子</w:t>
            </w:r>
          </w:p>
        </w:tc>
        <w:tc>
          <w:tcPr>
            <w:tcW w:w="973" w:type="dxa"/>
            <w:shd w:val="clear" w:color="auto" w:fill="auto"/>
            <w:vAlign w:val="center"/>
          </w:tcPr>
          <w:p w14:paraId="20F1C6B7">
            <w:pPr>
              <w:widowControl/>
              <w:jc w:val="center"/>
              <w:textAlignment w:val="center"/>
              <w:rPr>
                <w:rStyle w:val="32"/>
                <w:rFonts w:hint="eastAsia" w:eastAsia="宋体"/>
                <w:color w:val="auto"/>
                <w:lang w:eastAsia="zh-CN" w:bidi="ar"/>
              </w:rPr>
            </w:pPr>
            <w:r>
              <w:rPr>
                <w:rStyle w:val="32"/>
                <w:rFonts w:hint="eastAsia"/>
                <w:color w:val="auto"/>
                <w:lang w:val="en-US" w:eastAsia="zh-CN" w:bidi="ar"/>
              </w:rPr>
              <w:t>1</w:t>
            </w:r>
          </w:p>
        </w:tc>
        <w:tc>
          <w:tcPr>
            <w:tcW w:w="1690" w:type="dxa"/>
            <w:shd w:val="clear" w:color="auto" w:fill="auto"/>
            <w:vAlign w:val="center"/>
          </w:tcPr>
          <w:p w14:paraId="00334C72">
            <w:pPr>
              <w:widowControl/>
              <w:jc w:val="center"/>
              <w:textAlignment w:val="center"/>
              <w:rPr>
                <w:rStyle w:val="32"/>
                <w:rFonts w:hint="default"/>
                <w:color w:val="auto"/>
                <w:lang w:bidi="ar"/>
              </w:rPr>
            </w:pPr>
            <w:r>
              <w:rPr>
                <w:rStyle w:val="32"/>
                <w:color w:val="auto"/>
                <w:lang w:bidi="ar"/>
              </w:rPr>
              <w:t>按电子商务平台</w:t>
            </w:r>
            <w:r>
              <w:rPr>
                <w:rStyle w:val="32"/>
                <w:rFonts w:hint="eastAsia"/>
                <w:color w:val="auto"/>
                <w:lang w:bidi="ar"/>
              </w:rPr>
              <w:t>（电工交易专区）</w:t>
            </w:r>
            <w:r>
              <w:rPr>
                <w:rStyle w:val="32"/>
                <w:color w:val="auto"/>
                <w:lang w:bidi="ar"/>
              </w:rPr>
              <w:t>保密性要求上传</w:t>
            </w:r>
          </w:p>
        </w:tc>
        <w:tc>
          <w:tcPr>
            <w:tcW w:w="1344" w:type="dxa"/>
            <w:shd w:val="clear" w:color="auto" w:fill="auto"/>
            <w:vAlign w:val="center"/>
          </w:tcPr>
          <w:p w14:paraId="574D20AD">
            <w:pPr>
              <w:widowControl/>
              <w:jc w:val="center"/>
              <w:textAlignment w:val="center"/>
              <w:rPr>
                <w:rStyle w:val="32"/>
                <w:rFonts w:hint="default"/>
                <w:color w:val="auto"/>
                <w:lang w:bidi="ar"/>
              </w:rPr>
            </w:pPr>
            <w:r>
              <w:rPr>
                <w:rStyle w:val="32"/>
                <w:color w:val="auto"/>
                <w:lang w:bidi="ar"/>
              </w:rPr>
              <w:t>电子商务平台</w:t>
            </w:r>
            <w:r>
              <w:rPr>
                <w:rStyle w:val="32"/>
                <w:rFonts w:hint="eastAsia"/>
                <w:color w:val="auto"/>
                <w:lang w:bidi="ar"/>
              </w:rPr>
              <w:t>（电工交易专区）</w:t>
            </w:r>
            <w:r>
              <w:rPr>
                <w:rStyle w:val="32"/>
                <w:color w:val="auto"/>
                <w:lang w:bidi="ar"/>
              </w:rPr>
              <w:t>要求上传</w:t>
            </w:r>
          </w:p>
        </w:tc>
        <w:tc>
          <w:tcPr>
            <w:tcW w:w="1351" w:type="dxa"/>
            <w:vMerge w:val="continue"/>
            <w:shd w:val="clear" w:color="auto" w:fill="auto"/>
            <w:vAlign w:val="center"/>
          </w:tcPr>
          <w:p w14:paraId="68AAF09A">
            <w:pPr>
              <w:jc w:val="center"/>
              <w:rPr>
                <w:rFonts w:ascii="宋体" w:hAnsi="宋体" w:cs="宋体"/>
                <w:sz w:val="18"/>
                <w:szCs w:val="18"/>
              </w:rPr>
            </w:pPr>
          </w:p>
        </w:tc>
      </w:tr>
    </w:tbl>
    <w:p w14:paraId="39ABBF80">
      <w:pPr>
        <w:adjustRightInd w:val="0"/>
        <w:snapToGrid w:val="0"/>
        <w:spacing w:line="400" w:lineRule="exact"/>
        <w:ind w:firstLine="420" w:firstLineChars="200"/>
        <w:outlineLvl w:val="2"/>
        <w:rPr>
          <w:rFonts w:hint="eastAsia" w:ascii="宋体" w:hAnsi="宋体" w:cs="宋体"/>
        </w:rPr>
      </w:pPr>
    </w:p>
    <w:p w14:paraId="7A7B5BA6">
      <w:pPr>
        <w:adjustRightInd w:val="0"/>
        <w:snapToGrid w:val="0"/>
        <w:spacing w:line="400" w:lineRule="exact"/>
        <w:ind w:firstLine="420" w:firstLineChars="200"/>
        <w:outlineLvl w:val="2"/>
        <w:rPr>
          <w:rFonts w:ascii="宋体" w:hAnsi="宋体"/>
        </w:rPr>
      </w:pPr>
      <w:r>
        <w:rPr>
          <w:rFonts w:hint="eastAsia" w:ascii="宋体" w:hAnsi="宋体" w:cs="宋体"/>
        </w:rPr>
        <w:t>5.</w:t>
      </w:r>
      <w:r>
        <w:rPr>
          <w:rFonts w:hint="eastAsia" w:ascii="宋体" w:hAnsi="宋体" w:cs="宋体"/>
          <w:lang w:val="en-US" w:eastAsia="zh-CN"/>
        </w:rPr>
        <w:t>5</w:t>
      </w:r>
      <w:r>
        <w:rPr>
          <w:rFonts w:hint="eastAsia" w:ascii="宋体" w:hAnsi="宋体" w:cs="宋体"/>
        </w:rPr>
        <w:t>首次应答截止时间之前未成功提交至招标人招投标交易平台信息系统</w:t>
      </w:r>
      <w:r>
        <w:rPr>
          <w:rFonts w:hint="eastAsia" w:ascii="宋体" w:hAnsi="宋体"/>
        </w:rPr>
        <w:t>的电子应答文件，采购人不予受理。不接受未按规定加密的应答文件及应答文件的修改文件。</w:t>
      </w:r>
    </w:p>
    <w:p w14:paraId="1269463C">
      <w:pPr>
        <w:adjustRightInd w:val="0"/>
        <w:snapToGrid w:val="0"/>
        <w:spacing w:line="400" w:lineRule="exact"/>
        <w:ind w:firstLine="420" w:firstLineChars="200"/>
        <w:outlineLvl w:val="2"/>
        <w:rPr>
          <w:rFonts w:ascii="宋体" w:hAnsi="宋体" w:cs="宋体"/>
          <w:highlight w:val="none"/>
        </w:rPr>
      </w:pPr>
      <w:r>
        <w:rPr>
          <w:rFonts w:ascii="宋体" w:hAnsi="宋体" w:cs="宋体"/>
          <w:highlight w:val="none"/>
        </w:rPr>
        <w:t>5.</w:t>
      </w:r>
      <w:r>
        <w:rPr>
          <w:rFonts w:hint="eastAsia" w:ascii="宋体" w:hAnsi="宋体" w:cs="宋体"/>
          <w:highlight w:val="none"/>
          <w:lang w:val="en-US" w:eastAsia="zh-CN"/>
        </w:rPr>
        <w:t>6</w:t>
      </w:r>
      <w:r>
        <w:rPr>
          <w:rFonts w:ascii="宋体" w:hAnsi="宋体" w:cs="宋体"/>
          <w:highlight w:val="none"/>
        </w:rPr>
        <w:t>未按采购公告规定的时间和方式获取并下载采购文件的应答，采购人将不予受理。</w:t>
      </w:r>
    </w:p>
    <w:p w14:paraId="799605D2">
      <w:pPr>
        <w:widowControl/>
        <w:adjustRightInd w:val="0"/>
        <w:snapToGrid w:val="0"/>
        <w:spacing w:before="317" w:beforeLines="100" w:after="158" w:afterLines="50" w:line="400" w:lineRule="exact"/>
        <w:jc w:val="left"/>
        <w:outlineLvl w:val="1"/>
        <w:rPr>
          <w:rFonts w:ascii="黑体" w:eastAsia="黑体" w:hAnsiTheme="majorHAnsi" w:cstheme="majorBidi"/>
          <w:b/>
          <w:color w:val="auto"/>
          <w:kern w:val="0"/>
          <w:sz w:val="24"/>
          <w:highlight w:val="none"/>
          <w:lang w:bidi="en-US"/>
        </w:rPr>
      </w:pPr>
      <w:r>
        <w:rPr>
          <w:rFonts w:hint="eastAsia" w:ascii="黑体" w:eastAsia="黑体" w:hAnsiTheme="majorHAnsi" w:cstheme="majorBidi"/>
          <w:b/>
          <w:color w:val="auto"/>
          <w:kern w:val="0"/>
          <w:sz w:val="24"/>
          <w:highlight w:val="none"/>
          <w:lang w:bidi="en-US"/>
        </w:rPr>
        <w:t>6.发布公告的媒介</w:t>
      </w:r>
      <w:bookmarkEnd w:id="16"/>
      <w:bookmarkEnd w:id="17"/>
      <w:bookmarkEnd w:id="18"/>
    </w:p>
    <w:p w14:paraId="38637A2A">
      <w:pPr>
        <w:adjustRightInd w:val="0"/>
        <w:snapToGrid w:val="0"/>
        <w:spacing w:line="400" w:lineRule="exact"/>
        <w:ind w:firstLine="420" w:firstLineChars="200"/>
        <w:outlineLvl w:val="2"/>
        <w:rPr>
          <w:rFonts w:hint="eastAsia" w:ascii="宋体" w:hAnsi="宋体" w:eastAsia="宋体" w:cs="宋体"/>
        </w:rPr>
      </w:pPr>
      <w:bookmarkStart w:id="19" w:name="_Toc26152"/>
      <w:bookmarkStart w:id="20" w:name="_Toc1702"/>
      <w:bookmarkStart w:id="21" w:name="_Toc62566123"/>
      <w:r>
        <w:rPr>
          <w:rFonts w:hint="eastAsia" w:ascii="宋体" w:hAnsi="宋体" w:eastAsia="宋体" w:cs="宋体"/>
        </w:rPr>
        <w:t>本次采购公告在采购人招投标交易平台信息系统上发布</w:t>
      </w:r>
      <w:r>
        <w:rPr>
          <w:rFonts w:hint="eastAsia" w:ascii="宋体" w:hAnsi="宋体" w:eastAsia="宋体" w:cs="宋体"/>
          <w:lang w:val="en-US" w:eastAsia="zh-CN"/>
        </w:rPr>
        <w:t>。</w:t>
      </w:r>
    </w:p>
    <w:p w14:paraId="60259893">
      <w:pPr>
        <w:widowControl/>
        <w:adjustRightInd w:val="0"/>
        <w:snapToGrid w:val="0"/>
        <w:spacing w:before="317" w:beforeLines="100" w:after="158" w:afterLines="50" w:line="400" w:lineRule="exact"/>
        <w:jc w:val="left"/>
        <w:outlineLvl w:val="1"/>
        <w:rPr>
          <w:rFonts w:ascii="黑体" w:eastAsia="黑体" w:hAnsiTheme="majorHAnsi" w:cstheme="majorBidi"/>
          <w:b/>
          <w:color w:val="auto"/>
          <w:kern w:val="0"/>
          <w:sz w:val="24"/>
          <w:highlight w:val="none"/>
          <w:lang w:bidi="en-US"/>
        </w:rPr>
      </w:pPr>
      <w:r>
        <w:rPr>
          <w:rFonts w:hint="eastAsia" w:ascii="黑体" w:eastAsia="黑体" w:hAnsiTheme="majorHAnsi" w:cstheme="majorBidi"/>
          <w:b/>
          <w:color w:val="auto"/>
          <w:kern w:val="0"/>
          <w:sz w:val="24"/>
          <w:highlight w:val="none"/>
          <w:lang w:bidi="en-US"/>
        </w:rPr>
        <w:t>7.采购文件获取联系方式</w:t>
      </w:r>
      <w:bookmarkEnd w:id="19"/>
      <w:bookmarkEnd w:id="20"/>
      <w:bookmarkEnd w:id="21"/>
    </w:p>
    <w:p w14:paraId="54C16533">
      <w:pPr>
        <w:adjustRightInd w:val="0"/>
        <w:snapToGrid w:val="0"/>
        <w:spacing w:line="400" w:lineRule="exact"/>
        <w:ind w:firstLine="420" w:firstLineChars="200"/>
        <w:rPr>
          <w:rFonts w:ascii="宋体" w:hAnsi="宋体"/>
          <w:color w:val="auto"/>
          <w:highlight w:val="none"/>
        </w:rPr>
      </w:pPr>
      <w:r>
        <w:rPr>
          <w:rFonts w:hint="eastAsia" w:ascii="宋体" w:hAnsi="宋体"/>
          <w:color w:val="auto"/>
          <w:highlight w:val="none"/>
        </w:rPr>
        <w:t>采购人：</w:t>
      </w:r>
      <w:r>
        <w:rPr>
          <w:rFonts w:hint="eastAsia" w:ascii="宋体" w:hAnsi="宋体"/>
        </w:rPr>
        <w:t>国网内蒙古东部电力有限公司赤峰供电公司</w:t>
      </w:r>
    </w:p>
    <w:p w14:paraId="28E651BB">
      <w:pPr>
        <w:adjustRightInd w:val="0"/>
        <w:snapToGrid w:val="0"/>
        <w:spacing w:line="400" w:lineRule="exact"/>
        <w:ind w:firstLine="420" w:firstLineChars="200"/>
        <w:rPr>
          <w:rFonts w:ascii="宋体" w:hAnsi="宋体"/>
          <w:color w:val="auto"/>
          <w:highlight w:val="none"/>
        </w:rPr>
      </w:pPr>
      <w:r>
        <w:rPr>
          <w:rFonts w:hint="eastAsia" w:ascii="宋体" w:hAnsi="宋体"/>
          <w:color w:val="auto"/>
          <w:highlight w:val="none"/>
        </w:rPr>
        <w:t>地址：</w:t>
      </w:r>
      <w:r>
        <w:rPr>
          <w:rFonts w:hint="eastAsia" w:ascii="宋体" w:hAnsi="宋体"/>
        </w:rPr>
        <w:t>内蒙古赤峰市红山区哈达街中段27号</w:t>
      </w:r>
    </w:p>
    <w:p w14:paraId="1DE1B8B8">
      <w:pPr>
        <w:adjustRightInd w:val="0"/>
        <w:snapToGrid w:val="0"/>
        <w:spacing w:line="400" w:lineRule="exact"/>
        <w:ind w:firstLine="420" w:firstLineChars="200"/>
        <w:rPr>
          <w:rFonts w:hint="eastAsia" w:ascii="宋体" w:hAnsi="宋体"/>
        </w:rPr>
      </w:pPr>
      <w:r>
        <w:rPr>
          <w:rFonts w:hint="eastAsia" w:ascii="宋体" w:hAnsi="宋体"/>
          <w:color w:val="auto"/>
          <w:highlight w:val="none"/>
        </w:rPr>
        <w:t>邮编：</w:t>
      </w:r>
      <w:r>
        <w:rPr>
          <w:rFonts w:hint="eastAsia" w:ascii="宋体" w:hAnsi="宋体"/>
        </w:rPr>
        <w:t>024000</w:t>
      </w:r>
    </w:p>
    <w:p w14:paraId="6E967D11">
      <w:pPr>
        <w:pStyle w:val="4"/>
        <w:rPr>
          <w:rFonts w:hint="eastAsia" w:eastAsia="宋体"/>
          <w:highlight w:val="none"/>
          <w:lang w:val="en-US" w:eastAsia="zh-CN"/>
        </w:rPr>
      </w:pPr>
      <w:r>
        <w:rPr>
          <w:rFonts w:hint="eastAsia" w:ascii="宋体" w:hAnsi="宋体"/>
          <w:highlight w:val="none"/>
        </w:rPr>
        <w:t>联系人：</w:t>
      </w:r>
      <w:r>
        <w:rPr>
          <w:rFonts w:hint="eastAsia" w:ascii="宋体" w:hAnsi="宋体"/>
          <w:highlight w:val="none"/>
          <w:lang w:val="en-US" w:eastAsia="zh-CN"/>
        </w:rPr>
        <w:t>李工</w:t>
      </w:r>
    </w:p>
    <w:p w14:paraId="343E3814">
      <w:pPr>
        <w:adjustRightInd w:val="0"/>
        <w:snapToGrid w:val="0"/>
        <w:spacing w:line="400" w:lineRule="exact"/>
        <w:ind w:firstLine="420" w:firstLineChars="200"/>
        <w:rPr>
          <w:rFonts w:hint="eastAsia" w:ascii="宋体" w:hAnsi="宋体"/>
          <w:color w:val="auto"/>
          <w:highlight w:val="none"/>
        </w:rPr>
      </w:pPr>
      <w:r>
        <w:rPr>
          <w:rFonts w:hint="eastAsia" w:ascii="宋体" w:hAnsi="宋体"/>
          <w:color w:val="auto"/>
          <w:highlight w:val="none"/>
        </w:rPr>
        <w:t>采购代理机构：内蒙古新正盛嘉招标代理有限公司</w:t>
      </w:r>
    </w:p>
    <w:p w14:paraId="0B44189F">
      <w:pPr>
        <w:adjustRightInd w:val="0"/>
        <w:snapToGrid w:val="0"/>
        <w:spacing w:line="400" w:lineRule="exact"/>
        <w:ind w:firstLine="420" w:firstLineChars="200"/>
        <w:rPr>
          <w:rFonts w:ascii="宋体" w:hAnsi="宋体"/>
          <w:color w:val="auto"/>
          <w:highlight w:val="none"/>
        </w:rPr>
      </w:pPr>
      <w:r>
        <w:rPr>
          <w:rFonts w:hint="eastAsia" w:ascii="宋体" w:hAnsi="宋体"/>
          <w:color w:val="auto"/>
          <w:highlight w:val="none"/>
        </w:rPr>
        <w:t>地址：</w:t>
      </w:r>
      <w:r>
        <w:rPr>
          <w:rFonts w:hint="eastAsia" w:ascii="宋体" w:hAnsi="宋体"/>
        </w:rPr>
        <w:t>内</w:t>
      </w:r>
      <w:r>
        <w:rPr>
          <w:rFonts w:hint="eastAsia" w:ascii="宋体" w:hAnsi="宋体"/>
          <w:highlight w:val="none"/>
        </w:rPr>
        <w:t>蒙古自治区呼和浩特市赛罕区敕勒川路街道东方君座D座1706办公室</w:t>
      </w:r>
    </w:p>
    <w:p w14:paraId="1F1B5220">
      <w:pPr>
        <w:adjustRightInd w:val="0"/>
        <w:snapToGrid w:val="0"/>
        <w:spacing w:line="400" w:lineRule="exact"/>
        <w:ind w:firstLine="420" w:firstLineChars="200"/>
        <w:rPr>
          <w:rFonts w:hint="eastAsia" w:ascii="宋体" w:hAnsi="宋体"/>
          <w:color w:val="auto"/>
          <w:highlight w:val="none"/>
        </w:rPr>
      </w:pPr>
      <w:r>
        <w:rPr>
          <w:rFonts w:hint="eastAsia" w:ascii="宋体" w:hAnsi="宋体"/>
          <w:color w:val="auto"/>
          <w:highlight w:val="none"/>
        </w:rPr>
        <w:t>邮编：010000</w:t>
      </w:r>
    </w:p>
    <w:p w14:paraId="09FF050E">
      <w:pPr>
        <w:adjustRightInd w:val="0"/>
        <w:snapToGrid w:val="0"/>
        <w:spacing w:line="400" w:lineRule="exact"/>
        <w:ind w:firstLine="420" w:firstLineChars="200"/>
        <w:rPr>
          <w:rFonts w:hint="default" w:ascii="宋体" w:hAnsi="宋体"/>
          <w:color w:val="auto"/>
          <w:highlight w:val="none"/>
          <w:lang w:val="en-US" w:eastAsia="zh-CN"/>
        </w:rPr>
      </w:pPr>
      <w:r>
        <w:rPr>
          <w:rFonts w:hint="eastAsia" w:ascii="宋体" w:hAnsi="宋体"/>
          <w:color w:val="auto"/>
          <w:highlight w:val="none"/>
        </w:rPr>
        <w:t>联系人电话：</w:t>
      </w:r>
      <w:r>
        <w:rPr>
          <w:rFonts w:hint="eastAsia" w:ascii="宋体" w:hAnsi="宋体"/>
          <w:color w:val="auto"/>
          <w:highlight w:val="none"/>
          <w:lang w:val="en-US" w:eastAsia="zh-CN"/>
        </w:rPr>
        <w:t>李工0476-8207927、17696675706</w:t>
      </w:r>
    </w:p>
    <w:p w14:paraId="254E9AC1">
      <w:pPr>
        <w:adjustRightInd w:val="0"/>
        <w:snapToGrid w:val="0"/>
        <w:spacing w:line="400" w:lineRule="exact"/>
        <w:ind w:firstLine="420" w:firstLineChars="200"/>
        <w:rPr>
          <w:rFonts w:hint="default" w:ascii="宋体" w:hAnsi="宋体"/>
          <w:color w:val="auto"/>
          <w:highlight w:val="none"/>
          <w:lang w:val="en-US" w:eastAsia="zh-CN"/>
        </w:rPr>
      </w:pPr>
      <w:r>
        <w:rPr>
          <w:rFonts w:hint="eastAsia" w:ascii="宋体" w:hAnsi="宋体"/>
          <w:color w:val="auto"/>
          <w:highlight w:val="none"/>
        </w:rPr>
        <w:t>电子邮件：xahycfxmb</w:t>
      </w:r>
      <w:r>
        <w:rPr>
          <w:rFonts w:hint="eastAsia" w:ascii="宋体" w:hAnsi="宋体"/>
          <w:color w:val="auto"/>
          <w:highlight w:val="none"/>
          <w:lang w:val="en-US" w:eastAsia="zh-CN"/>
        </w:rPr>
        <w:t>5</w:t>
      </w:r>
      <w:r>
        <w:rPr>
          <w:rFonts w:hint="eastAsia" w:ascii="宋体" w:hAnsi="宋体"/>
          <w:color w:val="auto"/>
          <w:highlight w:val="none"/>
        </w:rPr>
        <w:t>@163.com</w:t>
      </w:r>
    </w:p>
    <w:p w14:paraId="52AC3797">
      <w:pPr>
        <w:widowControl/>
        <w:adjustRightInd w:val="0"/>
        <w:snapToGrid w:val="0"/>
        <w:spacing w:before="317" w:beforeLines="100" w:after="158" w:afterLines="50" w:line="400" w:lineRule="exact"/>
        <w:jc w:val="left"/>
        <w:outlineLvl w:val="1"/>
        <w:rPr>
          <w:rFonts w:ascii="黑体" w:eastAsia="黑体" w:hAnsiTheme="majorHAnsi" w:cstheme="majorBidi"/>
          <w:b/>
          <w:color w:val="auto"/>
          <w:kern w:val="0"/>
          <w:sz w:val="24"/>
          <w:highlight w:val="none"/>
          <w:lang w:bidi="en-US"/>
        </w:rPr>
      </w:pPr>
      <w:bookmarkStart w:id="22" w:name="_Toc62566124"/>
      <w:bookmarkStart w:id="23" w:name="_Toc21046"/>
      <w:bookmarkStart w:id="24" w:name="_Toc28046"/>
      <w:r>
        <w:rPr>
          <w:rFonts w:hint="eastAsia" w:ascii="黑体" w:eastAsia="黑体" w:hAnsiTheme="majorHAnsi" w:cstheme="majorBidi"/>
          <w:b/>
          <w:color w:val="auto"/>
          <w:kern w:val="0"/>
          <w:sz w:val="24"/>
          <w:highlight w:val="none"/>
          <w:lang w:bidi="en-US"/>
        </w:rPr>
        <w:t>8.合规声明</w:t>
      </w:r>
      <w:bookmarkEnd w:id="22"/>
      <w:bookmarkEnd w:id="23"/>
      <w:bookmarkEnd w:id="24"/>
    </w:p>
    <w:p w14:paraId="2087D610">
      <w:pPr>
        <w:adjustRightInd w:val="0"/>
        <w:snapToGrid w:val="0"/>
        <w:spacing w:line="400" w:lineRule="exact"/>
        <w:ind w:firstLine="420" w:firstLineChars="200"/>
        <w:rPr>
          <w:rFonts w:hint="eastAsia" w:ascii="宋体" w:hAnsi="宋体" w:eastAsia="宋体"/>
          <w:color w:val="auto"/>
          <w:highlight w:val="none"/>
          <w:lang w:eastAsia="zh-CN"/>
        </w:rPr>
      </w:pPr>
      <w:r>
        <w:rPr>
          <w:rFonts w:hint="eastAsia" w:ascii="宋体" w:hAnsi="宋体"/>
          <w:color w:val="auto"/>
          <w:highlight w:val="none"/>
        </w:rPr>
        <w:t>本采购文件（包括商务部分和技术部分）符合国家现行法律法规规定，若国家颁布新的法律法规或对现有法律法规进行修订，以新施行的法律法规规定为准</w:t>
      </w:r>
      <w:r>
        <w:rPr>
          <w:rFonts w:hint="eastAsia" w:ascii="宋体" w:hAnsi="宋体"/>
          <w:color w:val="auto"/>
          <w:highlight w:val="none"/>
          <w:lang w:eastAsia="zh-CN"/>
        </w:rPr>
        <w:t>，本项目行政监督部门为</w:t>
      </w:r>
      <w:r>
        <w:rPr>
          <w:rFonts w:hint="eastAsia" w:ascii="宋体" w:hAnsi="宋体"/>
          <w:highlight w:val="none"/>
        </w:rPr>
        <w:t>国网内蒙古东部电力有限公司赤峰供电公司</w:t>
      </w:r>
      <w:r>
        <w:rPr>
          <w:rFonts w:hint="eastAsia" w:ascii="宋体" w:hAnsi="宋体"/>
          <w:color w:val="auto"/>
          <w:highlight w:val="none"/>
          <w:lang w:eastAsia="zh-CN"/>
        </w:rPr>
        <w:t>。</w:t>
      </w:r>
    </w:p>
    <w:p w14:paraId="45F84320">
      <w:pPr>
        <w:widowControl/>
        <w:adjustRightInd w:val="0"/>
        <w:snapToGrid w:val="0"/>
        <w:spacing w:before="317" w:beforeLines="100" w:after="158" w:afterLines="50" w:line="400" w:lineRule="exact"/>
        <w:jc w:val="left"/>
        <w:outlineLvl w:val="1"/>
        <w:rPr>
          <w:rFonts w:ascii="黑体" w:eastAsia="黑体" w:hAnsiTheme="majorHAnsi" w:cstheme="majorBidi"/>
          <w:b/>
          <w:color w:val="auto"/>
          <w:kern w:val="0"/>
          <w:sz w:val="24"/>
          <w:highlight w:val="none"/>
          <w:lang w:bidi="en-US"/>
        </w:rPr>
      </w:pPr>
      <w:r>
        <w:rPr>
          <w:rFonts w:hint="eastAsia" w:ascii="黑体" w:eastAsia="黑体" w:hAnsiTheme="majorHAnsi" w:cstheme="majorBidi"/>
          <w:b/>
          <w:color w:val="auto"/>
          <w:kern w:val="0"/>
          <w:sz w:val="24"/>
          <w:highlight w:val="none"/>
          <w:lang w:bidi="en-US"/>
        </w:rPr>
        <w:t>9.权利声明</w:t>
      </w:r>
    </w:p>
    <w:p w14:paraId="51257B65">
      <w:pPr>
        <w:adjustRightInd w:val="0"/>
        <w:snapToGrid w:val="0"/>
        <w:spacing w:line="400" w:lineRule="exact"/>
        <w:ind w:firstLine="420" w:firstLineChars="200"/>
        <w:rPr>
          <w:rFonts w:ascii="宋体" w:hAnsi="宋体"/>
          <w:color w:val="auto"/>
          <w:highlight w:val="none"/>
        </w:rPr>
      </w:pPr>
      <w:r>
        <w:rPr>
          <w:rFonts w:hint="eastAsia" w:ascii="宋体" w:hAnsi="宋体"/>
          <w:color w:val="auto"/>
          <w:highlight w:val="none"/>
        </w:rPr>
        <w:t>禁止对本采购文件或公示信息进行任何形式的转载（包括但不限于部分或全文转载、修改后转载）或任何未经书面授权的使用。任何单位或个人不得对采购公告或公示信息等内容进行不全面、不准确、不客观地分析或使用，任何单位或个人违法或违反本条规定转载、使用本采购文件或公示信息的，采购人将依法追究法律责任。</w:t>
      </w:r>
    </w:p>
    <w:p w14:paraId="04191922">
      <w:pPr>
        <w:widowControl/>
        <w:jc w:val="right"/>
        <w:rPr>
          <w:rFonts w:hint="eastAsia" w:ascii="宋体"/>
          <w:color w:val="auto"/>
          <w:szCs w:val="21"/>
          <w:highlight w:val="none"/>
        </w:rPr>
        <w:sectPr>
          <w:headerReference r:id="rId5" w:type="first"/>
          <w:footerReference r:id="rId8" w:type="first"/>
          <w:headerReference r:id="rId3" w:type="default"/>
          <w:footerReference r:id="rId6" w:type="default"/>
          <w:headerReference r:id="rId4" w:type="even"/>
          <w:footerReference r:id="rId7" w:type="even"/>
          <w:pgSz w:w="11905" w:h="16838"/>
          <w:pgMar w:top="1134" w:right="1803" w:bottom="1134" w:left="1803" w:header="850" w:footer="992" w:gutter="0"/>
          <w:pgBorders>
            <w:top w:val="none" w:sz="0" w:space="0"/>
            <w:left w:val="none" w:sz="0" w:space="0"/>
            <w:bottom w:val="none" w:sz="0" w:space="0"/>
            <w:right w:val="none" w:sz="0" w:space="0"/>
          </w:pgBorders>
          <w:pgNumType w:start="0"/>
          <w:cols w:space="0" w:num="1"/>
          <w:docGrid w:type="lines" w:linePitch="317" w:charSpace="0"/>
        </w:sectPr>
      </w:pPr>
      <w:r>
        <w:rPr>
          <w:rFonts w:hint="eastAsia" w:ascii="宋体"/>
          <w:color w:val="auto"/>
          <w:szCs w:val="21"/>
          <w:highlight w:val="none"/>
          <w:lang w:val="en-US" w:eastAsia="zh-CN"/>
        </w:rPr>
        <w:t>2025</w:t>
      </w:r>
      <w:r>
        <w:rPr>
          <w:rFonts w:hint="eastAsia" w:ascii="宋体"/>
          <w:color w:val="auto"/>
          <w:szCs w:val="21"/>
          <w:highlight w:val="none"/>
        </w:rPr>
        <w:t>年</w:t>
      </w:r>
      <w:r>
        <w:rPr>
          <w:rFonts w:hint="eastAsia" w:ascii="宋体"/>
          <w:color w:val="auto"/>
          <w:szCs w:val="21"/>
          <w:highlight w:val="none"/>
          <w:lang w:val="en-US" w:eastAsia="zh-CN"/>
        </w:rPr>
        <w:t>6</w:t>
      </w:r>
      <w:r>
        <w:rPr>
          <w:rFonts w:hint="eastAsia" w:ascii="宋体"/>
          <w:color w:val="auto"/>
          <w:szCs w:val="21"/>
          <w:highlight w:val="none"/>
        </w:rPr>
        <w:t>月</w:t>
      </w:r>
      <w:r>
        <w:rPr>
          <w:rFonts w:hint="eastAsia" w:ascii="宋体"/>
          <w:color w:val="auto"/>
          <w:szCs w:val="21"/>
          <w:highlight w:val="none"/>
          <w:lang w:val="en-US" w:eastAsia="zh-CN"/>
        </w:rPr>
        <w:t>19</w:t>
      </w:r>
      <w:r>
        <w:rPr>
          <w:rFonts w:hint="eastAsia" w:ascii="宋体"/>
          <w:color w:val="auto"/>
          <w:szCs w:val="21"/>
          <w:highlight w:val="none"/>
        </w:rPr>
        <w:t>日</w:t>
      </w:r>
    </w:p>
    <w:p w14:paraId="4C4E5154">
      <w:pPr>
        <w:jc w:val="both"/>
        <w:rPr>
          <w:rFonts w:ascii="黑体" w:hAnsi="黑体" w:eastAsia="黑体" w:cs="黑体"/>
          <w:b/>
          <w:bCs/>
          <w:color w:val="auto"/>
          <w:sz w:val="24"/>
          <w:highlight w:val="none"/>
        </w:rPr>
      </w:pPr>
      <w:r>
        <w:rPr>
          <w:rFonts w:hint="eastAsia" w:ascii="黑体" w:hAnsi="黑体" w:eastAsia="黑体" w:cs="黑体"/>
          <w:b/>
          <w:bCs/>
          <w:color w:val="auto"/>
          <w:sz w:val="24"/>
          <w:highlight w:val="none"/>
        </w:rPr>
        <w:t>采购公告附件</w:t>
      </w:r>
    </w:p>
    <w:p w14:paraId="7072E089">
      <w:pPr>
        <w:pStyle w:val="22"/>
        <w:adjustRightInd w:val="0"/>
        <w:snapToGrid w:val="0"/>
        <w:spacing w:before="158" w:beforeLines="50" w:after="158" w:afterLines="50"/>
        <w:ind w:firstLine="0" w:firstLineChars="0"/>
        <w:jc w:val="left"/>
        <w:rPr>
          <w:rFonts w:hint="eastAsia" w:ascii="宋体" w:hAnsi="宋体" w:eastAsia="宋体" w:cs="宋体"/>
          <w:color w:val="auto"/>
          <w:szCs w:val="21"/>
          <w:highlight w:val="none"/>
          <w:lang w:eastAsia="zh-CN"/>
        </w:rPr>
      </w:pPr>
      <w:r>
        <w:rPr>
          <w:rFonts w:hint="eastAsia" w:ascii="宋体" w:hAnsi="宋体" w:eastAsia="宋体" w:cs="宋体"/>
          <w:color w:val="auto"/>
          <w:szCs w:val="21"/>
          <w:highlight w:val="none"/>
          <w:lang w:eastAsia="zh-CN"/>
        </w:rPr>
        <w:object>
          <v:shape id="_x0000_i1026" o:spt="75" type="#_x0000_t75" style="height:65.4pt;width:72.6pt;" o:ole="t" filled="f" o:preferrelative="t" stroked="f" coordsize="21600,21600">
            <v:path/>
            <v:fill on="f" focussize="0,0"/>
            <v:stroke on="f"/>
            <v:imagedata r:id="rId15" o:title=""/>
            <o:lock v:ext="edit" aspectratio="t"/>
            <w10:wrap type="none"/>
            <w10:anchorlock/>
          </v:shape>
          <o:OLEObject Type="Embed" ProgID="Excel.Sheet.12" ShapeID="_x0000_i1026" DrawAspect="Icon" ObjectID="_1468075726" r:id="rId14">
            <o:LockedField>false</o:LockedField>
          </o:OLEObject>
        </w:object>
      </w:r>
    </w:p>
    <w:p w14:paraId="4AEBCE4A">
      <w:pPr>
        <w:pStyle w:val="22"/>
        <w:adjustRightInd w:val="0"/>
        <w:snapToGrid w:val="0"/>
        <w:spacing w:before="158" w:beforeLines="50" w:after="158" w:afterLines="50"/>
        <w:ind w:firstLine="0" w:firstLineChars="0"/>
        <w:jc w:val="left"/>
        <w:rPr>
          <w:rFonts w:hint="eastAsia" w:ascii="宋体" w:hAnsi="宋体" w:cs="宋体"/>
          <w:szCs w:val="21"/>
          <w:highlight w:val="none"/>
          <w:lang w:val="en-US" w:eastAsia="zh-CN"/>
        </w:rPr>
      </w:pPr>
      <w:r>
        <w:rPr>
          <w:rFonts w:hint="eastAsia" w:ascii="宋体" w:hAnsi="宋体" w:cs="宋体"/>
          <w:szCs w:val="21"/>
          <w:highlight w:val="none"/>
          <w:lang w:val="en-US" w:eastAsia="zh-CN"/>
        </w:rPr>
        <w:t>注：1、分标定商不定价不定量下项目，后期匹配按照同包项目电商平台邀请入围供应商进行二次竞价，确定报价最低的供应商为成交人。</w:t>
      </w:r>
    </w:p>
    <w:p w14:paraId="7E1B2966">
      <w:pPr>
        <w:outlineLvl w:val="3"/>
        <w:rPr>
          <w:rFonts w:hint="eastAsia" w:eastAsia="宋体"/>
          <w:lang w:eastAsia="zh-CN"/>
        </w:rPr>
      </w:pPr>
      <w:r>
        <w:rPr>
          <w:rFonts w:hint="eastAsia" w:ascii="宋体" w:hAnsi="宋体" w:cs="宋体"/>
          <w:szCs w:val="21"/>
          <w:highlight w:val="none"/>
          <w:lang w:val="en-US" w:eastAsia="zh-CN"/>
        </w:rPr>
        <w:t>2、分标定商不定价不定量下项目不报价</w:t>
      </w:r>
      <w:r>
        <w:rPr>
          <w:rFonts w:hint="eastAsia"/>
          <w:lang w:eastAsia="zh-CN"/>
        </w:rPr>
        <w:t>。</w:t>
      </w:r>
      <w:bookmarkStart w:id="25" w:name="_GoBack"/>
      <w:bookmarkEnd w:id="25"/>
    </w:p>
    <w:sectPr>
      <w:headerReference r:id="rId9" w:type="default"/>
      <w:footerReference r:id="rId10" w:type="default"/>
      <w:pgSz w:w="11905" w:h="16838"/>
      <w:pgMar w:top="1134" w:right="1803" w:bottom="1134" w:left="1803" w:header="850" w:footer="992" w:gutter="0"/>
      <w:cols w:space="0" w:num="1"/>
      <w:docGrid w:type="lines" w:linePitch="317"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97A0C35B-2D94-4635-A76B-90F77067524E}"/>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7302BD51-1449-46D5-AC8F-C5116B1BAFD5}"/>
  </w:font>
  <w:font w:name="Tahoma">
    <w:panose1 w:val="020B0604030504040204"/>
    <w:charset w:val="00"/>
    <w:family w:val="auto"/>
    <w:pitch w:val="default"/>
    <w:sig w:usb0="E1002EFF" w:usb1="C000605B" w:usb2="00000029" w:usb3="00000000" w:csb0="200101FF" w:csb1="20280000"/>
  </w:font>
  <w:font w:name="方正小标宋_GBK">
    <w:panose1 w:val="02000000000000000000"/>
    <w:charset w:val="86"/>
    <w:family w:val="script"/>
    <w:pitch w:val="default"/>
    <w:sig w:usb0="A00002BF" w:usb1="38CF7CFA" w:usb2="00082016" w:usb3="00000000" w:csb0="00040001" w:csb1="00000000"/>
  </w:font>
  <w:font w:name="Calibri Light">
    <w:panose1 w:val="020F0302020204030204"/>
    <w:charset w:val="00"/>
    <w:family w:val="auto"/>
    <w:pitch w:val="default"/>
    <w:sig w:usb0="E4002EFF" w:usb1="C000247B" w:usb2="00000009" w:usb3="00000000" w:csb0="200001FF" w:csb1="00000000"/>
    <w:embedRegular r:id="rId3" w:fontKey="{22BA0A01-0333-4B61-B09D-3AE2C0E6301D}"/>
  </w:font>
  <w:font w:name="Wingdings 2">
    <w:altName w:val="Wingdings"/>
    <w:panose1 w:val="05020102010507070707"/>
    <w:charset w:val="00"/>
    <w:family w:val="auto"/>
    <w:pitch w:val="default"/>
    <w:sig w:usb0="00000000" w:usb1="00000000" w:usb2="00000000" w:usb3="00000000" w:csb0="80000000"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Microsoft JhengHei">
    <w:panose1 w:val="020B0604030504040204"/>
    <w:charset w:val="88"/>
    <w:family w:val="swiss"/>
    <w:pitch w:val="default"/>
    <w:sig w:usb0="000002A7" w:usb1="28CF4400" w:usb2="00000016" w:usb3="00000000" w:csb0="00100009" w:csb1="00000000"/>
  </w:font>
  <w:font w:name="Kingsoft UE">
    <w:panose1 w:val="02000100010000000000"/>
    <w:charset w:val="00"/>
    <w:family w:val="auto"/>
    <w:pitch w:val="default"/>
    <w:sig w:usb0="00000001" w:usb1="00004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298606">
    <w:pPr>
      <w:pStyle w:val="5"/>
      <w:spacing w:line="14" w:lineRule="auto"/>
      <w:ind w:firstLine="240"/>
      <w:rPr>
        <w:sz w:val="1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0E0A63">
    <w:pPr>
      <w:pStyle w:val="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41E332">
    <w:pPr>
      <w:pStyle w:val="9"/>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A8B206">
    <w:pPr>
      <w:pStyle w:val="9"/>
      <w:jc w:val="center"/>
    </w:pPr>
    <w:r>
      <w:fldChar w:fldCharType="begin"/>
    </w:r>
    <w:r>
      <w:instrText xml:space="preserve"> PAGE   \* MERGEFORMAT </w:instrText>
    </w:r>
    <w:r>
      <w:fldChar w:fldCharType="separate"/>
    </w:r>
    <w:r>
      <w:rPr>
        <w:lang w:val="zh-CN"/>
      </w:rPr>
      <w:t>34</w:t>
    </w:r>
    <w:r>
      <w:rPr>
        <w:lang w:val="zh-CN"/>
      </w:rP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D4EEBC">
    <w:pPr>
      <w:pStyle w:val="11"/>
      <w:pBdr>
        <w:bottom w:val="none" w:color="auto" w:sz="0" w:space="1"/>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634E6F">
    <w:pPr>
      <w:pStyle w:val="1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9EA315">
    <w:pPr>
      <w:pStyle w:val="11"/>
      <w:pBdr>
        <w:bottom w:val="none" w:color="auto" w:sz="0" w:space="1"/>
      </w:pBdr>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087830">
    <w:pPr>
      <w:pStyle w:val="11"/>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Q2NzUxMGU4NDU2NGUzY2U2MTExMWE4OWJlYWY1OTkifQ=="/>
  </w:docVars>
  <w:rsids>
    <w:rsidRoot w:val="00000000"/>
    <w:rsid w:val="00072040"/>
    <w:rsid w:val="005B238C"/>
    <w:rsid w:val="008F0A5F"/>
    <w:rsid w:val="00926D19"/>
    <w:rsid w:val="00D57077"/>
    <w:rsid w:val="00E00CC3"/>
    <w:rsid w:val="00FC0F47"/>
    <w:rsid w:val="022B2BEA"/>
    <w:rsid w:val="0237612B"/>
    <w:rsid w:val="02631E0A"/>
    <w:rsid w:val="02700D9E"/>
    <w:rsid w:val="02822BDF"/>
    <w:rsid w:val="02AA4E09"/>
    <w:rsid w:val="02C31095"/>
    <w:rsid w:val="036461C9"/>
    <w:rsid w:val="037D1269"/>
    <w:rsid w:val="038C6F20"/>
    <w:rsid w:val="03B92D3C"/>
    <w:rsid w:val="042E0790"/>
    <w:rsid w:val="047816A5"/>
    <w:rsid w:val="048C1027"/>
    <w:rsid w:val="04A91C5E"/>
    <w:rsid w:val="04B80256"/>
    <w:rsid w:val="054C7D24"/>
    <w:rsid w:val="05500771"/>
    <w:rsid w:val="05713C67"/>
    <w:rsid w:val="057A17B3"/>
    <w:rsid w:val="057A5FA5"/>
    <w:rsid w:val="058F34B0"/>
    <w:rsid w:val="05953107"/>
    <w:rsid w:val="05B35D8B"/>
    <w:rsid w:val="05C362DD"/>
    <w:rsid w:val="05F16117"/>
    <w:rsid w:val="06441C11"/>
    <w:rsid w:val="06661507"/>
    <w:rsid w:val="068E46B0"/>
    <w:rsid w:val="071809E3"/>
    <w:rsid w:val="078818A8"/>
    <w:rsid w:val="08407AC7"/>
    <w:rsid w:val="08764E6D"/>
    <w:rsid w:val="089B216C"/>
    <w:rsid w:val="08BF22FE"/>
    <w:rsid w:val="08CA336E"/>
    <w:rsid w:val="08CD11E2"/>
    <w:rsid w:val="08D062B9"/>
    <w:rsid w:val="090302EE"/>
    <w:rsid w:val="091C5147"/>
    <w:rsid w:val="096B6190"/>
    <w:rsid w:val="0997011D"/>
    <w:rsid w:val="0A134713"/>
    <w:rsid w:val="0A5462DE"/>
    <w:rsid w:val="0A5A192C"/>
    <w:rsid w:val="0A7C7455"/>
    <w:rsid w:val="0ABF4545"/>
    <w:rsid w:val="0B1862EC"/>
    <w:rsid w:val="0B7F5853"/>
    <w:rsid w:val="0B84410E"/>
    <w:rsid w:val="0B99572A"/>
    <w:rsid w:val="0BAC7874"/>
    <w:rsid w:val="0BD46DE5"/>
    <w:rsid w:val="0C2B6C29"/>
    <w:rsid w:val="0C632FA1"/>
    <w:rsid w:val="0CA539D4"/>
    <w:rsid w:val="0CC03167"/>
    <w:rsid w:val="0D3A1966"/>
    <w:rsid w:val="0D6E42F3"/>
    <w:rsid w:val="0DE57C58"/>
    <w:rsid w:val="0DED5442"/>
    <w:rsid w:val="0E1B4C00"/>
    <w:rsid w:val="0E2004E4"/>
    <w:rsid w:val="0E603C3C"/>
    <w:rsid w:val="0E967928"/>
    <w:rsid w:val="0EA31D7A"/>
    <w:rsid w:val="0EB44E7C"/>
    <w:rsid w:val="0F333C8C"/>
    <w:rsid w:val="0F542EE7"/>
    <w:rsid w:val="0F7570FF"/>
    <w:rsid w:val="0F7A6F7F"/>
    <w:rsid w:val="0F7B25F2"/>
    <w:rsid w:val="0F8C0D4A"/>
    <w:rsid w:val="0F90510B"/>
    <w:rsid w:val="0F912CF6"/>
    <w:rsid w:val="0FB474A3"/>
    <w:rsid w:val="102B2DC0"/>
    <w:rsid w:val="105153E5"/>
    <w:rsid w:val="105477D0"/>
    <w:rsid w:val="10560447"/>
    <w:rsid w:val="105949A9"/>
    <w:rsid w:val="105A4F5A"/>
    <w:rsid w:val="106F0F02"/>
    <w:rsid w:val="108C5AAE"/>
    <w:rsid w:val="10A30E7E"/>
    <w:rsid w:val="10B45BED"/>
    <w:rsid w:val="10CA1840"/>
    <w:rsid w:val="10FC397A"/>
    <w:rsid w:val="11125963"/>
    <w:rsid w:val="111E393A"/>
    <w:rsid w:val="11254AAD"/>
    <w:rsid w:val="117A0FD6"/>
    <w:rsid w:val="117A1736"/>
    <w:rsid w:val="119A6652"/>
    <w:rsid w:val="119B4F8B"/>
    <w:rsid w:val="11A57C36"/>
    <w:rsid w:val="11A75202"/>
    <w:rsid w:val="11B75E15"/>
    <w:rsid w:val="11C56208"/>
    <w:rsid w:val="11C67C71"/>
    <w:rsid w:val="11FF1B80"/>
    <w:rsid w:val="1207319C"/>
    <w:rsid w:val="122A05BC"/>
    <w:rsid w:val="125B181A"/>
    <w:rsid w:val="127B54E8"/>
    <w:rsid w:val="1281714B"/>
    <w:rsid w:val="1283614B"/>
    <w:rsid w:val="12A840AE"/>
    <w:rsid w:val="12DB5F87"/>
    <w:rsid w:val="137E1092"/>
    <w:rsid w:val="139470D9"/>
    <w:rsid w:val="13FA6E12"/>
    <w:rsid w:val="14030ED7"/>
    <w:rsid w:val="142C636E"/>
    <w:rsid w:val="145271EB"/>
    <w:rsid w:val="1468590F"/>
    <w:rsid w:val="15214B07"/>
    <w:rsid w:val="15B0787D"/>
    <w:rsid w:val="15DE562C"/>
    <w:rsid w:val="15DE6A43"/>
    <w:rsid w:val="16533A4D"/>
    <w:rsid w:val="16A11465"/>
    <w:rsid w:val="16D451C7"/>
    <w:rsid w:val="173D4735"/>
    <w:rsid w:val="17655B21"/>
    <w:rsid w:val="179670F4"/>
    <w:rsid w:val="179C44FF"/>
    <w:rsid w:val="17A9718B"/>
    <w:rsid w:val="17AD77C6"/>
    <w:rsid w:val="17D7235F"/>
    <w:rsid w:val="17DB2818"/>
    <w:rsid w:val="187F73B4"/>
    <w:rsid w:val="18D47845"/>
    <w:rsid w:val="19A302F9"/>
    <w:rsid w:val="19AC6CCF"/>
    <w:rsid w:val="19B268E4"/>
    <w:rsid w:val="1A0B1579"/>
    <w:rsid w:val="1A461E0D"/>
    <w:rsid w:val="1A642D06"/>
    <w:rsid w:val="1A9A1D96"/>
    <w:rsid w:val="1B2551D9"/>
    <w:rsid w:val="1B4F1C3E"/>
    <w:rsid w:val="1C1668B6"/>
    <w:rsid w:val="1C2D44C9"/>
    <w:rsid w:val="1C541496"/>
    <w:rsid w:val="1CBF5B28"/>
    <w:rsid w:val="1CEE6B2B"/>
    <w:rsid w:val="1D525097"/>
    <w:rsid w:val="1D8845E8"/>
    <w:rsid w:val="1DAC1801"/>
    <w:rsid w:val="1E663172"/>
    <w:rsid w:val="1E6A3BDA"/>
    <w:rsid w:val="1EBA11E4"/>
    <w:rsid w:val="1ECE601F"/>
    <w:rsid w:val="1F1F4DC1"/>
    <w:rsid w:val="1F224FBB"/>
    <w:rsid w:val="1F431D5C"/>
    <w:rsid w:val="1F4B435F"/>
    <w:rsid w:val="1F750E69"/>
    <w:rsid w:val="1F7C0207"/>
    <w:rsid w:val="1F971487"/>
    <w:rsid w:val="1F9E3B0D"/>
    <w:rsid w:val="1FBE531E"/>
    <w:rsid w:val="1FCC49DD"/>
    <w:rsid w:val="1FD133C6"/>
    <w:rsid w:val="1FD16996"/>
    <w:rsid w:val="1FD769BE"/>
    <w:rsid w:val="1FFD64A3"/>
    <w:rsid w:val="1FFE1506"/>
    <w:rsid w:val="200308CB"/>
    <w:rsid w:val="200B4ACE"/>
    <w:rsid w:val="201135C6"/>
    <w:rsid w:val="20BB73F7"/>
    <w:rsid w:val="20FA51B0"/>
    <w:rsid w:val="21313216"/>
    <w:rsid w:val="21525EFB"/>
    <w:rsid w:val="215469E3"/>
    <w:rsid w:val="21BB6E78"/>
    <w:rsid w:val="224409B7"/>
    <w:rsid w:val="22570832"/>
    <w:rsid w:val="22623C51"/>
    <w:rsid w:val="22A1339E"/>
    <w:rsid w:val="22BB3604"/>
    <w:rsid w:val="22F41086"/>
    <w:rsid w:val="23124C69"/>
    <w:rsid w:val="23182F24"/>
    <w:rsid w:val="231E0229"/>
    <w:rsid w:val="233957C0"/>
    <w:rsid w:val="23523C9F"/>
    <w:rsid w:val="23BA2A99"/>
    <w:rsid w:val="23DC3466"/>
    <w:rsid w:val="23DD2DA2"/>
    <w:rsid w:val="240E4AA1"/>
    <w:rsid w:val="241C41C8"/>
    <w:rsid w:val="24420D5F"/>
    <w:rsid w:val="247C69D7"/>
    <w:rsid w:val="2492432F"/>
    <w:rsid w:val="24CD4503"/>
    <w:rsid w:val="25775B44"/>
    <w:rsid w:val="25B74D8A"/>
    <w:rsid w:val="25C86FFF"/>
    <w:rsid w:val="260C3831"/>
    <w:rsid w:val="261115D1"/>
    <w:rsid w:val="26242A63"/>
    <w:rsid w:val="266975B4"/>
    <w:rsid w:val="26BB3B44"/>
    <w:rsid w:val="26D0535B"/>
    <w:rsid w:val="26D402F8"/>
    <w:rsid w:val="26FC2A7F"/>
    <w:rsid w:val="26FD2D09"/>
    <w:rsid w:val="278D13F3"/>
    <w:rsid w:val="27973C84"/>
    <w:rsid w:val="27AC5CEC"/>
    <w:rsid w:val="280A2EB9"/>
    <w:rsid w:val="28153891"/>
    <w:rsid w:val="28215E89"/>
    <w:rsid w:val="28303AB3"/>
    <w:rsid w:val="28637399"/>
    <w:rsid w:val="286409E6"/>
    <w:rsid w:val="29677425"/>
    <w:rsid w:val="29DD442E"/>
    <w:rsid w:val="29FC07CC"/>
    <w:rsid w:val="2A1101BA"/>
    <w:rsid w:val="2A7E069D"/>
    <w:rsid w:val="2AB63E07"/>
    <w:rsid w:val="2AFA0B1C"/>
    <w:rsid w:val="2B2C482E"/>
    <w:rsid w:val="2B3B3B6C"/>
    <w:rsid w:val="2B9E0DDF"/>
    <w:rsid w:val="2BDC7F34"/>
    <w:rsid w:val="2C4958B7"/>
    <w:rsid w:val="2C846FB7"/>
    <w:rsid w:val="2CAB7CA4"/>
    <w:rsid w:val="2CE8432B"/>
    <w:rsid w:val="2CFF241A"/>
    <w:rsid w:val="2D3F6DA2"/>
    <w:rsid w:val="2D6A39EF"/>
    <w:rsid w:val="2D733C1F"/>
    <w:rsid w:val="2DBC4F13"/>
    <w:rsid w:val="2E427A17"/>
    <w:rsid w:val="2E5326BA"/>
    <w:rsid w:val="2E6A3C11"/>
    <w:rsid w:val="2E8157DC"/>
    <w:rsid w:val="2E9375F4"/>
    <w:rsid w:val="2EAD2F0C"/>
    <w:rsid w:val="2EAE6F08"/>
    <w:rsid w:val="2ECD75AB"/>
    <w:rsid w:val="2ED77509"/>
    <w:rsid w:val="2EDF01FA"/>
    <w:rsid w:val="2F020228"/>
    <w:rsid w:val="2F167A01"/>
    <w:rsid w:val="2F1C755A"/>
    <w:rsid w:val="2F210C86"/>
    <w:rsid w:val="2F31473A"/>
    <w:rsid w:val="2F7964B4"/>
    <w:rsid w:val="2F9257C7"/>
    <w:rsid w:val="2FE35DCC"/>
    <w:rsid w:val="30006A6B"/>
    <w:rsid w:val="300B4B85"/>
    <w:rsid w:val="30172743"/>
    <w:rsid w:val="305F54C9"/>
    <w:rsid w:val="307315BC"/>
    <w:rsid w:val="30735833"/>
    <w:rsid w:val="30DF76E8"/>
    <w:rsid w:val="30F9228D"/>
    <w:rsid w:val="3103494F"/>
    <w:rsid w:val="31157626"/>
    <w:rsid w:val="3160555B"/>
    <w:rsid w:val="32894C60"/>
    <w:rsid w:val="32C65EB4"/>
    <w:rsid w:val="32CE0D5E"/>
    <w:rsid w:val="330B7252"/>
    <w:rsid w:val="337D1011"/>
    <w:rsid w:val="338A7A37"/>
    <w:rsid w:val="33D16011"/>
    <w:rsid w:val="347F294E"/>
    <w:rsid w:val="348F4CDA"/>
    <w:rsid w:val="34A66AD4"/>
    <w:rsid w:val="34CF4C4A"/>
    <w:rsid w:val="34E805C0"/>
    <w:rsid w:val="34FC67A0"/>
    <w:rsid w:val="35505B62"/>
    <w:rsid w:val="359F6402"/>
    <w:rsid w:val="35B27D87"/>
    <w:rsid w:val="35BB51D9"/>
    <w:rsid w:val="36083835"/>
    <w:rsid w:val="362A5D04"/>
    <w:rsid w:val="36862FBF"/>
    <w:rsid w:val="36B2100D"/>
    <w:rsid w:val="36C828BD"/>
    <w:rsid w:val="36DA007E"/>
    <w:rsid w:val="36E73254"/>
    <w:rsid w:val="370E535C"/>
    <w:rsid w:val="37187417"/>
    <w:rsid w:val="372A22EA"/>
    <w:rsid w:val="37557561"/>
    <w:rsid w:val="37652F69"/>
    <w:rsid w:val="37691D7D"/>
    <w:rsid w:val="376C22E4"/>
    <w:rsid w:val="377902F3"/>
    <w:rsid w:val="37965814"/>
    <w:rsid w:val="37A35912"/>
    <w:rsid w:val="37AE094C"/>
    <w:rsid w:val="37DF2B33"/>
    <w:rsid w:val="37E40B8A"/>
    <w:rsid w:val="3849739D"/>
    <w:rsid w:val="3854476C"/>
    <w:rsid w:val="386B6325"/>
    <w:rsid w:val="387A0405"/>
    <w:rsid w:val="387C2088"/>
    <w:rsid w:val="388549AF"/>
    <w:rsid w:val="389E31F8"/>
    <w:rsid w:val="39077B00"/>
    <w:rsid w:val="392C01FB"/>
    <w:rsid w:val="3984569A"/>
    <w:rsid w:val="398724F6"/>
    <w:rsid w:val="39AF7601"/>
    <w:rsid w:val="39D62607"/>
    <w:rsid w:val="3A116CA8"/>
    <w:rsid w:val="3A121F97"/>
    <w:rsid w:val="3A34632E"/>
    <w:rsid w:val="3A80778B"/>
    <w:rsid w:val="3A9F0EDA"/>
    <w:rsid w:val="3AD95910"/>
    <w:rsid w:val="3ADF497E"/>
    <w:rsid w:val="3B2D45F6"/>
    <w:rsid w:val="3B345570"/>
    <w:rsid w:val="3B504B02"/>
    <w:rsid w:val="3C481AB6"/>
    <w:rsid w:val="3C7E77FF"/>
    <w:rsid w:val="3C872764"/>
    <w:rsid w:val="3D4442DB"/>
    <w:rsid w:val="3D862881"/>
    <w:rsid w:val="3D871171"/>
    <w:rsid w:val="3D8C2393"/>
    <w:rsid w:val="3DC34C2E"/>
    <w:rsid w:val="3E4F106C"/>
    <w:rsid w:val="3E933EA6"/>
    <w:rsid w:val="3E934348"/>
    <w:rsid w:val="3EA3354D"/>
    <w:rsid w:val="3EA763FA"/>
    <w:rsid w:val="3EC54BFC"/>
    <w:rsid w:val="3F381EE7"/>
    <w:rsid w:val="3F597846"/>
    <w:rsid w:val="4011506D"/>
    <w:rsid w:val="40216616"/>
    <w:rsid w:val="402A360C"/>
    <w:rsid w:val="404A4CA9"/>
    <w:rsid w:val="405F16F6"/>
    <w:rsid w:val="40AA0BC3"/>
    <w:rsid w:val="40AC52E7"/>
    <w:rsid w:val="40C87CF3"/>
    <w:rsid w:val="413B3E29"/>
    <w:rsid w:val="415125C8"/>
    <w:rsid w:val="41715496"/>
    <w:rsid w:val="41BE41FA"/>
    <w:rsid w:val="41EC753D"/>
    <w:rsid w:val="42312DB3"/>
    <w:rsid w:val="42382210"/>
    <w:rsid w:val="426E2653"/>
    <w:rsid w:val="427C370A"/>
    <w:rsid w:val="42A12A2C"/>
    <w:rsid w:val="42C652C7"/>
    <w:rsid w:val="42F0695E"/>
    <w:rsid w:val="432A7D99"/>
    <w:rsid w:val="43980B1B"/>
    <w:rsid w:val="43A91093"/>
    <w:rsid w:val="43B639B3"/>
    <w:rsid w:val="43E011A7"/>
    <w:rsid w:val="43E4722E"/>
    <w:rsid w:val="43F23B63"/>
    <w:rsid w:val="44173B4C"/>
    <w:rsid w:val="44563B0A"/>
    <w:rsid w:val="44D3011D"/>
    <w:rsid w:val="44F3065E"/>
    <w:rsid w:val="44FF613E"/>
    <w:rsid w:val="451505D5"/>
    <w:rsid w:val="451A2001"/>
    <w:rsid w:val="457F6F58"/>
    <w:rsid w:val="45BC784F"/>
    <w:rsid w:val="45E50F6C"/>
    <w:rsid w:val="46001422"/>
    <w:rsid w:val="46622A14"/>
    <w:rsid w:val="46A92FBD"/>
    <w:rsid w:val="46B82D79"/>
    <w:rsid w:val="46FC5126"/>
    <w:rsid w:val="4713600D"/>
    <w:rsid w:val="472A7CE7"/>
    <w:rsid w:val="475877BD"/>
    <w:rsid w:val="47B12237"/>
    <w:rsid w:val="484374C7"/>
    <w:rsid w:val="484C229A"/>
    <w:rsid w:val="48A908F6"/>
    <w:rsid w:val="48B6533F"/>
    <w:rsid w:val="48E47C8A"/>
    <w:rsid w:val="49787384"/>
    <w:rsid w:val="49AA39E1"/>
    <w:rsid w:val="49C63288"/>
    <w:rsid w:val="4A294F13"/>
    <w:rsid w:val="4A512E3B"/>
    <w:rsid w:val="4A5D4EF8"/>
    <w:rsid w:val="4A992F1E"/>
    <w:rsid w:val="4AB61FB5"/>
    <w:rsid w:val="4ACB0002"/>
    <w:rsid w:val="4AF92914"/>
    <w:rsid w:val="4B3125E6"/>
    <w:rsid w:val="4B653593"/>
    <w:rsid w:val="4B6F10D1"/>
    <w:rsid w:val="4B7658CD"/>
    <w:rsid w:val="4BAB6A51"/>
    <w:rsid w:val="4C3D00D5"/>
    <w:rsid w:val="4C4F06FE"/>
    <w:rsid w:val="4C8F6EBF"/>
    <w:rsid w:val="4D2A27D6"/>
    <w:rsid w:val="4D346BC8"/>
    <w:rsid w:val="4D404EDD"/>
    <w:rsid w:val="4D4B4F6E"/>
    <w:rsid w:val="4D833C8E"/>
    <w:rsid w:val="4D920D20"/>
    <w:rsid w:val="4DC112FA"/>
    <w:rsid w:val="4DD95989"/>
    <w:rsid w:val="4DEA1F48"/>
    <w:rsid w:val="4E012A9B"/>
    <w:rsid w:val="4F1E3752"/>
    <w:rsid w:val="4F780B36"/>
    <w:rsid w:val="4FB02114"/>
    <w:rsid w:val="501D3747"/>
    <w:rsid w:val="50517135"/>
    <w:rsid w:val="50525098"/>
    <w:rsid w:val="507472D6"/>
    <w:rsid w:val="50C241B2"/>
    <w:rsid w:val="50D17AA5"/>
    <w:rsid w:val="50D40063"/>
    <w:rsid w:val="50DE02DB"/>
    <w:rsid w:val="511A49BD"/>
    <w:rsid w:val="51285572"/>
    <w:rsid w:val="51371D51"/>
    <w:rsid w:val="521C2FA3"/>
    <w:rsid w:val="527B38A1"/>
    <w:rsid w:val="52BA7BFF"/>
    <w:rsid w:val="52D92652"/>
    <w:rsid w:val="52D95337"/>
    <w:rsid w:val="52F30EA2"/>
    <w:rsid w:val="53026461"/>
    <w:rsid w:val="531215C0"/>
    <w:rsid w:val="533D0B59"/>
    <w:rsid w:val="53596F34"/>
    <w:rsid w:val="53797863"/>
    <w:rsid w:val="53892A7F"/>
    <w:rsid w:val="53A448DC"/>
    <w:rsid w:val="53D96968"/>
    <w:rsid w:val="53DE630B"/>
    <w:rsid w:val="54133FC5"/>
    <w:rsid w:val="541F4B01"/>
    <w:rsid w:val="55410DBD"/>
    <w:rsid w:val="559C6F51"/>
    <w:rsid w:val="55A65BBA"/>
    <w:rsid w:val="55EF4482"/>
    <w:rsid w:val="562763BA"/>
    <w:rsid w:val="566526AC"/>
    <w:rsid w:val="56CD74AE"/>
    <w:rsid w:val="56FE3CBF"/>
    <w:rsid w:val="57342B3C"/>
    <w:rsid w:val="57862AE9"/>
    <w:rsid w:val="57AF3FD7"/>
    <w:rsid w:val="57EC7315"/>
    <w:rsid w:val="584274DB"/>
    <w:rsid w:val="58833313"/>
    <w:rsid w:val="58F25677"/>
    <w:rsid w:val="58F42B8A"/>
    <w:rsid w:val="590D36FC"/>
    <w:rsid w:val="590E1E01"/>
    <w:rsid w:val="597436C4"/>
    <w:rsid w:val="597B512C"/>
    <w:rsid w:val="59A851B0"/>
    <w:rsid w:val="59B7137F"/>
    <w:rsid w:val="59C61E0A"/>
    <w:rsid w:val="59D21FAA"/>
    <w:rsid w:val="59E64895"/>
    <w:rsid w:val="59F76A9C"/>
    <w:rsid w:val="59FD6CB9"/>
    <w:rsid w:val="5A132EDD"/>
    <w:rsid w:val="5A1B6236"/>
    <w:rsid w:val="5A694410"/>
    <w:rsid w:val="5A9C5967"/>
    <w:rsid w:val="5AFA4C62"/>
    <w:rsid w:val="5B2F4BD8"/>
    <w:rsid w:val="5B451FC1"/>
    <w:rsid w:val="5B4A5537"/>
    <w:rsid w:val="5C021D0B"/>
    <w:rsid w:val="5C2D5385"/>
    <w:rsid w:val="5C430D18"/>
    <w:rsid w:val="5C4C26D6"/>
    <w:rsid w:val="5D0D6309"/>
    <w:rsid w:val="5D8C15A4"/>
    <w:rsid w:val="5DD96AE8"/>
    <w:rsid w:val="5DEA095F"/>
    <w:rsid w:val="5E4E4E2C"/>
    <w:rsid w:val="5E52672F"/>
    <w:rsid w:val="5E8C5954"/>
    <w:rsid w:val="5EEC05C4"/>
    <w:rsid w:val="5F265461"/>
    <w:rsid w:val="5F5521EA"/>
    <w:rsid w:val="5F777C77"/>
    <w:rsid w:val="5F7A0FC1"/>
    <w:rsid w:val="605709F3"/>
    <w:rsid w:val="608E325A"/>
    <w:rsid w:val="60947B4A"/>
    <w:rsid w:val="609F5CCC"/>
    <w:rsid w:val="60C06297"/>
    <w:rsid w:val="61D22BCD"/>
    <w:rsid w:val="62242C89"/>
    <w:rsid w:val="622B655E"/>
    <w:rsid w:val="6234287E"/>
    <w:rsid w:val="625C1C6B"/>
    <w:rsid w:val="62603A88"/>
    <w:rsid w:val="62820D84"/>
    <w:rsid w:val="63065CD5"/>
    <w:rsid w:val="630C3867"/>
    <w:rsid w:val="63306A11"/>
    <w:rsid w:val="635655AC"/>
    <w:rsid w:val="63614877"/>
    <w:rsid w:val="6372753B"/>
    <w:rsid w:val="63A819E4"/>
    <w:rsid w:val="63EF2659"/>
    <w:rsid w:val="63FE6114"/>
    <w:rsid w:val="64775CE1"/>
    <w:rsid w:val="647A7AEC"/>
    <w:rsid w:val="64CF0348"/>
    <w:rsid w:val="659E132C"/>
    <w:rsid w:val="65B84001"/>
    <w:rsid w:val="65CF40BF"/>
    <w:rsid w:val="65DD0843"/>
    <w:rsid w:val="65FF6A0B"/>
    <w:rsid w:val="660D2ED6"/>
    <w:rsid w:val="66CF743C"/>
    <w:rsid w:val="66D36967"/>
    <w:rsid w:val="66E753EE"/>
    <w:rsid w:val="670263D7"/>
    <w:rsid w:val="670304BF"/>
    <w:rsid w:val="675B2367"/>
    <w:rsid w:val="67FA02EC"/>
    <w:rsid w:val="68552CA8"/>
    <w:rsid w:val="685F1DCB"/>
    <w:rsid w:val="68A624C6"/>
    <w:rsid w:val="68BD1EBB"/>
    <w:rsid w:val="68E34E3B"/>
    <w:rsid w:val="68F5317E"/>
    <w:rsid w:val="692A29EE"/>
    <w:rsid w:val="694E69D7"/>
    <w:rsid w:val="69985B9C"/>
    <w:rsid w:val="69D06CE6"/>
    <w:rsid w:val="69F944BC"/>
    <w:rsid w:val="6A350C4E"/>
    <w:rsid w:val="6A9A6D03"/>
    <w:rsid w:val="6B0074AE"/>
    <w:rsid w:val="6B0A7642"/>
    <w:rsid w:val="6B88094C"/>
    <w:rsid w:val="6BEEA4CC"/>
    <w:rsid w:val="6C081F37"/>
    <w:rsid w:val="6C1913CF"/>
    <w:rsid w:val="6C267961"/>
    <w:rsid w:val="6C715BFE"/>
    <w:rsid w:val="6CAD7F4D"/>
    <w:rsid w:val="6CAF1008"/>
    <w:rsid w:val="6CD354B5"/>
    <w:rsid w:val="6D4465EB"/>
    <w:rsid w:val="6D785255"/>
    <w:rsid w:val="6DAA59DF"/>
    <w:rsid w:val="6DAD1397"/>
    <w:rsid w:val="6DDC2B79"/>
    <w:rsid w:val="6DF77D74"/>
    <w:rsid w:val="6E0A3AB5"/>
    <w:rsid w:val="6E2D2206"/>
    <w:rsid w:val="6E6A572B"/>
    <w:rsid w:val="6E804461"/>
    <w:rsid w:val="6E882768"/>
    <w:rsid w:val="6EB34837"/>
    <w:rsid w:val="6F69469C"/>
    <w:rsid w:val="6F7F2386"/>
    <w:rsid w:val="6FAE4083"/>
    <w:rsid w:val="6FC34071"/>
    <w:rsid w:val="6FFA4C95"/>
    <w:rsid w:val="704F7473"/>
    <w:rsid w:val="712C41AB"/>
    <w:rsid w:val="718F5D20"/>
    <w:rsid w:val="71D80807"/>
    <w:rsid w:val="722D2D0E"/>
    <w:rsid w:val="730A1BDD"/>
    <w:rsid w:val="731B0B94"/>
    <w:rsid w:val="736E3374"/>
    <w:rsid w:val="73CD1EF7"/>
    <w:rsid w:val="73D90A00"/>
    <w:rsid w:val="74077D47"/>
    <w:rsid w:val="74244840"/>
    <w:rsid w:val="742C1E96"/>
    <w:rsid w:val="74327AD7"/>
    <w:rsid w:val="74583EB6"/>
    <w:rsid w:val="74727416"/>
    <w:rsid w:val="7479194E"/>
    <w:rsid w:val="748117D5"/>
    <w:rsid w:val="74C551BB"/>
    <w:rsid w:val="750E0A19"/>
    <w:rsid w:val="7529190F"/>
    <w:rsid w:val="755550E4"/>
    <w:rsid w:val="75A6178F"/>
    <w:rsid w:val="76076333"/>
    <w:rsid w:val="764368FA"/>
    <w:rsid w:val="766F54E7"/>
    <w:rsid w:val="7690789F"/>
    <w:rsid w:val="76BD6253"/>
    <w:rsid w:val="775D7A36"/>
    <w:rsid w:val="779416A9"/>
    <w:rsid w:val="77CB4B87"/>
    <w:rsid w:val="77DF079C"/>
    <w:rsid w:val="78076BBD"/>
    <w:rsid w:val="78471E01"/>
    <w:rsid w:val="785E12BE"/>
    <w:rsid w:val="787E7C64"/>
    <w:rsid w:val="78D67AA0"/>
    <w:rsid w:val="791E7017"/>
    <w:rsid w:val="79405D86"/>
    <w:rsid w:val="79872622"/>
    <w:rsid w:val="79AC547C"/>
    <w:rsid w:val="79AF760A"/>
    <w:rsid w:val="79BC7ACC"/>
    <w:rsid w:val="79ED2F30"/>
    <w:rsid w:val="7A145218"/>
    <w:rsid w:val="7A2A7492"/>
    <w:rsid w:val="7A3D2134"/>
    <w:rsid w:val="7A5B3D0D"/>
    <w:rsid w:val="7A5F2543"/>
    <w:rsid w:val="7AC15354"/>
    <w:rsid w:val="7B656EA7"/>
    <w:rsid w:val="7B7B7151"/>
    <w:rsid w:val="7B98728E"/>
    <w:rsid w:val="7BA827BA"/>
    <w:rsid w:val="7BBA2C2F"/>
    <w:rsid w:val="7BD1469C"/>
    <w:rsid w:val="7BEA2B9C"/>
    <w:rsid w:val="7C187A46"/>
    <w:rsid w:val="7C1C07F4"/>
    <w:rsid w:val="7C262652"/>
    <w:rsid w:val="7C6F7FEF"/>
    <w:rsid w:val="7C8643EF"/>
    <w:rsid w:val="7CC333C1"/>
    <w:rsid w:val="7D163CCB"/>
    <w:rsid w:val="7D6C36AF"/>
    <w:rsid w:val="7D844CF3"/>
    <w:rsid w:val="7DA63944"/>
    <w:rsid w:val="7DA758BA"/>
    <w:rsid w:val="7DC41DEF"/>
    <w:rsid w:val="7DE865DA"/>
    <w:rsid w:val="7E1B5536"/>
    <w:rsid w:val="7E637675"/>
    <w:rsid w:val="7E9779B9"/>
    <w:rsid w:val="7EC55BB5"/>
    <w:rsid w:val="7ED564ED"/>
    <w:rsid w:val="7F2D2841"/>
    <w:rsid w:val="7F4F029E"/>
    <w:rsid w:val="7F531E4A"/>
    <w:rsid w:val="7F6276E2"/>
    <w:rsid w:val="7FBD6AB1"/>
    <w:rsid w:val="7FC73A8C"/>
    <w:rsid w:val="7FE764F5"/>
    <w:rsid w:val="7FF92CBA"/>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qFormat="1" w:unhideWhenUsed="0" w:uiPriority="99"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33"/>
    <w:qFormat/>
    <w:uiPriority w:val="0"/>
    <w:pPr>
      <w:keepNext/>
      <w:keepLines/>
      <w:spacing w:before="260" w:after="260" w:line="416" w:lineRule="auto"/>
      <w:outlineLvl w:val="1"/>
    </w:pPr>
    <w:rPr>
      <w:rFonts w:ascii="Arial" w:hAnsi="Arial"/>
      <w:b/>
      <w:bCs/>
      <w:szCs w:val="32"/>
    </w:rPr>
  </w:style>
  <w:style w:type="character" w:default="1" w:styleId="18">
    <w:name w:val="Default Paragraph Font"/>
    <w:semiHidden/>
    <w:qFormat/>
    <w:uiPriority w:val="0"/>
  </w:style>
  <w:style w:type="table" w:default="1" w:styleId="16">
    <w:name w:val="Normal Table"/>
    <w:semiHidden/>
    <w:qFormat/>
    <w:uiPriority w:val="0"/>
    <w:tblPr>
      <w:tblCellMar>
        <w:top w:w="0" w:type="dxa"/>
        <w:left w:w="108" w:type="dxa"/>
        <w:bottom w:w="0" w:type="dxa"/>
        <w:right w:w="108" w:type="dxa"/>
      </w:tblCellMar>
    </w:tblPr>
  </w:style>
  <w:style w:type="paragraph" w:styleId="4">
    <w:name w:val="Normal Indent"/>
    <w:basedOn w:val="1"/>
    <w:next w:val="5"/>
    <w:qFormat/>
    <w:uiPriority w:val="0"/>
    <w:pPr>
      <w:ind w:firstLine="420"/>
    </w:pPr>
    <w:rPr>
      <w:rFonts w:ascii="Times New Roman" w:hAnsi="Times New Roman"/>
      <w:szCs w:val="24"/>
    </w:rPr>
  </w:style>
  <w:style w:type="paragraph" w:styleId="5">
    <w:name w:val="Body Text"/>
    <w:basedOn w:val="1"/>
    <w:next w:val="1"/>
    <w:qFormat/>
    <w:uiPriority w:val="0"/>
    <w:pPr>
      <w:spacing w:after="120"/>
    </w:pPr>
    <w:rPr>
      <w:rFonts w:ascii="Times New Roman" w:hAnsi="Times New Roman"/>
      <w:szCs w:val="24"/>
    </w:rPr>
  </w:style>
  <w:style w:type="paragraph" w:styleId="6">
    <w:name w:val="Document Map"/>
    <w:basedOn w:val="1"/>
    <w:qFormat/>
    <w:uiPriority w:val="0"/>
    <w:rPr>
      <w:rFonts w:ascii="Tahoma" w:hAnsi="Tahoma"/>
      <w:sz w:val="16"/>
      <w:szCs w:val="16"/>
    </w:rPr>
  </w:style>
  <w:style w:type="paragraph" w:styleId="7">
    <w:name w:val="Body Text Indent"/>
    <w:basedOn w:val="1"/>
    <w:unhideWhenUsed/>
    <w:qFormat/>
    <w:uiPriority w:val="0"/>
    <w:pPr>
      <w:spacing w:after="120"/>
      <w:ind w:left="420" w:leftChars="200"/>
    </w:pPr>
  </w:style>
  <w:style w:type="paragraph" w:styleId="8">
    <w:name w:val="Plain Text"/>
    <w:basedOn w:val="1"/>
    <w:qFormat/>
    <w:uiPriority w:val="0"/>
    <w:rPr>
      <w:rFonts w:ascii="宋体" w:hAnsi="Courier New" w:cs="Courier New"/>
      <w:szCs w:val="21"/>
    </w:rPr>
  </w:style>
  <w:style w:type="paragraph" w:styleId="9">
    <w:name w:val="footer"/>
    <w:basedOn w:val="1"/>
    <w:unhideWhenUsed/>
    <w:qFormat/>
    <w:uiPriority w:val="99"/>
    <w:pPr>
      <w:tabs>
        <w:tab w:val="center" w:pos="4153"/>
        <w:tab w:val="right" w:pos="8306"/>
      </w:tabs>
      <w:snapToGrid w:val="0"/>
      <w:jc w:val="left"/>
    </w:pPr>
    <w:rPr>
      <w:sz w:val="18"/>
      <w:szCs w:val="18"/>
    </w:rPr>
  </w:style>
  <w:style w:type="paragraph" w:styleId="10">
    <w:name w:val="envelope return"/>
    <w:basedOn w:val="1"/>
    <w:qFormat/>
    <w:uiPriority w:val="99"/>
    <w:pPr>
      <w:snapToGrid w:val="0"/>
    </w:pPr>
    <w:rPr>
      <w:rFonts w:ascii="Arial" w:hAnsi="Arial" w:cs="Arial"/>
    </w:rPr>
  </w:style>
  <w:style w:type="paragraph" w:styleId="11">
    <w:name w:val="header"/>
    <w:basedOn w:val="1"/>
    <w:unhideWhenUsed/>
    <w:qFormat/>
    <w:uiPriority w:val="0"/>
    <w:pPr>
      <w:pBdr>
        <w:bottom w:val="single" w:color="auto" w:sz="6" w:space="1"/>
      </w:pBdr>
      <w:tabs>
        <w:tab w:val="center" w:pos="4153"/>
        <w:tab w:val="right" w:pos="8306"/>
      </w:tabs>
      <w:snapToGrid w:val="0"/>
      <w:jc w:val="center"/>
    </w:pPr>
    <w:rPr>
      <w:sz w:val="18"/>
      <w:szCs w:val="18"/>
    </w:rPr>
  </w:style>
  <w:style w:type="paragraph" w:styleId="12">
    <w:name w:val="List"/>
    <w:basedOn w:val="1"/>
    <w:qFormat/>
    <w:uiPriority w:val="0"/>
    <w:pPr>
      <w:ind w:left="200" w:hanging="200" w:hangingChars="200"/>
      <w:contextualSpacing/>
    </w:pPr>
  </w:style>
  <w:style w:type="paragraph" w:styleId="13">
    <w:name w:val="Normal (Web)"/>
    <w:basedOn w:val="1"/>
    <w:qFormat/>
    <w:uiPriority w:val="99"/>
    <w:pPr>
      <w:widowControl/>
      <w:spacing w:before="100" w:beforeAutospacing="1" w:after="100" w:afterAutospacing="1"/>
      <w:jc w:val="left"/>
    </w:pPr>
    <w:rPr>
      <w:rFonts w:ascii="宋体" w:hAnsi="宋体" w:cs="宋体"/>
      <w:kern w:val="0"/>
      <w:sz w:val="24"/>
      <w:szCs w:val="24"/>
    </w:rPr>
  </w:style>
  <w:style w:type="paragraph" w:styleId="14">
    <w:name w:val="Body Text First Indent 2"/>
    <w:basedOn w:val="7"/>
    <w:next w:val="15"/>
    <w:qFormat/>
    <w:uiPriority w:val="0"/>
    <w:pPr>
      <w:ind w:left="0" w:leftChars="0" w:firstLine="420"/>
    </w:pPr>
    <w:rPr>
      <w:rFonts w:ascii="Times New Roman" w:hAnsi="Times New Roman"/>
      <w:szCs w:val="24"/>
    </w:rPr>
  </w:style>
  <w:style w:type="paragraph" w:customStyle="1" w:styleId="15">
    <w:name w:val="表格文字"/>
    <w:basedOn w:val="12"/>
    <w:next w:val="1"/>
    <w:qFormat/>
    <w:uiPriority w:val="0"/>
    <w:pPr>
      <w:ind w:firstLine="0" w:firstLineChars="0"/>
      <w:jc w:val="center"/>
    </w:pPr>
    <w:rPr>
      <w:szCs w:val="20"/>
    </w:rPr>
  </w:style>
  <w:style w:type="table" w:styleId="17">
    <w:name w:val="Table Grid"/>
    <w:basedOn w:val="1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9">
    <w:name w:val="列出段落7"/>
    <w:basedOn w:val="1"/>
    <w:qFormat/>
    <w:uiPriority w:val="0"/>
    <w:pPr>
      <w:ind w:left="400" w:firstLine="420"/>
    </w:pPr>
  </w:style>
  <w:style w:type="paragraph" w:customStyle="1" w:styleId="20">
    <w:name w:val="Table Paragraph"/>
    <w:basedOn w:val="1"/>
    <w:qFormat/>
    <w:uiPriority w:val="1"/>
    <w:pPr>
      <w:autoSpaceDE w:val="0"/>
      <w:autoSpaceDN w:val="0"/>
      <w:jc w:val="left"/>
    </w:pPr>
    <w:rPr>
      <w:rFonts w:ascii="宋体" w:hAnsi="宋体" w:cs="宋体"/>
      <w:kern w:val="0"/>
      <w:sz w:val="22"/>
      <w:lang w:val="zh-CN" w:bidi="zh-CN"/>
    </w:rPr>
  </w:style>
  <w:style w:type="paragraph" w:customStyle="1" w:styleId="21">
    <w:name w:val="正文3"/>
    <w:qFormat/>
    <w:uiPriority w:val="0"/>
    <w:pPr>
      <w:jc w:val="both"/>
    </w:pPr>
    <w:rPr>
      <w:rFonts w:ascii="Times New Roman" w:hAnsi="Times New Roman" w:eastAsia="宋体" w:cs="Times New Roman"/>
      <w:kern w:val="2"/>
      <w:sz w:val="21"/>
      <w:szCs w:val="21"/>
      <w:lang w:val="en-US" w:eastAsia="zh-CN" w:bidi="ar-SA"/>
    </w:rPr>
  </w:style>
  <w:style w:type="paragraph" w:customStyle="1" w:styleId="22">
    <w:name w:val="列出段落1"/>
    <w:basedOn w:val="1"/>
    <w:qFormat/>
    <w:uiPriority w:val="0"/>
    <w:pPr>
      <w:ind w:firstLine="420" w:firstLineChars="200"/>
    </w:pPr>
    <w:rPr>
      <w:szCs w:val="20"/>
    </w:rPr>
  </w:style>
  <w:style w:type="paragraph" w:customStyle="1" w:styleId="23">
    <w:name w:val="列表段落1"/>
    <w:basedOn w:val="1"/>
    <w:qFormat/>
    <w:uiPriority w:val="99"/>
    <w:pPr>
      <w:ind w:firstLine="420" w:firstLineChars="200"/>
    </w:pPr>
  </w:style>
  <w:style w:type="paragraph" w:customStyle="1" w:styleId="24">
    <w:name w:val="样式1"/>
    <w:basedOn w:val="1"/>
    <w:qFormat/>
    <w:uiPriority w:val="0"/>
    <w:rPr>
      <w:rFonts w:ascii="Times New Roman" w:hAnsi="Times New Roman"/>
      <w:sz w:val="28"/>
      <w:szCs w:val="24"/>
    </w:rPr>
  </w:style>
  <w:style w:type="paragraph" w:customStyle="1" w:styleId="25">
    <w:name w:val="p0"/>
    <w:basedOn w:val="1"/>
    <w:qFormat/>
    <w:uiPriority w:val="0"/>
    <w:pPr>
      <w:widowControl/>
    </w:pPr>
    <w:rPr>
      <w:rFonts w:ascii="Times New Roman" w:hAnsi="Times New Roman"/>
      <w:kern w:val="0"/>
      <w:szCs w:val="21"/>
    </w:rPr>
  </w:style>
  <w:style w:type="paragraph" w:styleId="26">
    <w:name w:val="List Paragraph"/>
    <w:basedOn w:val="1"/>
    <w:unhideWhenUsed/>
    <w:qFormat/>
    <w:uiPriority w:val="99"/>
    <w:pPr>
      <w:ind w:firstLine="420" w:firstLineChars="200"/>
    </w:pPr>
  </w:style>
  <w:style w:type="paragraph" w:customStyle="1" w:styleId="27">
    <w:name w:val="纯文本2"/>
    <w:basedOn w:val="1"/>
    <w:qFormat/>
    <w:uiPriority w:val="0"/>
    <w:pPr>
      <w:adjustRightInd w:val="0"/>
      <w:textAlignment w:val="baseline"/>
    </w:pPr>
    <w:rPr>
      <w:rFonts w:ascii="宋体" w:hAnsi="Courier New"/>
      <w:kern w:val="0"/>
      <w:sz w:val="20"/>
      <w:szCs w:val="20"/>
    </w:rPr>
  </w:style>
  <w:style w:type="paragraph" w:customStyle="1" w:styleId="28">
    <w:name w:val="bgg"/>
    <w:basedOn w:val="29"/>
    <w:qFormat/>
    <w:uiPriority w:val="0"/>
    <w:pPr>
      <w:snapToGrid w:val="0"/>
      <w:ind w:left="52" w:leftChars="25" w:right="52" w:rightChars="25"/>
      <w:jc w:val="center"/>
    </w:pPr>
    <w:rPr>
      <w:rFonts w:ascii="Times New Roman" w:hAnsi="Times New Roman"/>
      <w:b w:val="0"/>
      <w:color w:val="auto"/>
      <w:sz w:val="18"/>
      <w:szCs w:val="18"/>
    </w:rPr>
  </w:style>
  <w:style w:type="paragraph" w:customStyle="1" w:styleId="29">
    <w:name w:val="默认段落字体 Para Char Char Char Char"/>
    <w:basedOn w:val="1"/>
    <w:qFormat/>
    <w:uiPriority w:val="0"/>
    <w:rPr>
      <w:rFonts w:ascii="宋体" w:hAnsi="宋体"/>
      <w:b/>
      <w:color w:val="000000"/>
      <w:sz w:val="24"/>
      <w:szCs w:val="24"/>
    </w:rPr>
  </w:style>
  <w:style w:type="character" w:customStyle="1" w:styleId="30">
    <w:name w:val="标题 1.1 Char1"/>
    <w:qFormat/>
    <w:uiPriority w:val="0"/>
    <w:rPr>
      <w:rFonts w:ascii="Arial" w:hAnsi="Arial" w:eastAsia="黑体"/>
      <w:b/>
      <w:bCs/>
      <w:kern w:val="2"/>
      <w:sz w:val="32"/>
      <w:szCs w:val="32"/>
    </w:rPr>
  </w:style>
  <w:style w:type="character" w:customStyle="1" w:styleId="31">
    <w:name w:val="font21"/>
    <w:basedOn w:val="18"/>
    <w:qFormat/>
    <w:uiPriority w:val="0"/>
    <w:rPr>
      <w:rFonts w:hint="default" w:ascii="Arial" w:hAnsi="Arial" w:cs="Arial"/>
      <w:color w:val="000000"/>
      <w:sz w:val="18"/>
      <w:szCs w:val="18"/>
      <w:u w:val="none"/>
    </w:rPr>
  </w:style>
  <w:style w:type="character" w:customStyle="1" w:styleId="32">
    <w:name w:val="font11"/>
    <w:basedOn w:val="18"/>
    <w:qFormat/>
    <w:uiPriority w:val="0"/>
    <w:rPr>
      <w:rFonts w:hint="eastAsia" w:ascii="宋体" w:hAnsi="宋体" w:eastAsia="宋体" w:cs="宋体"/>
      <w:color w:val="000000"/>
      <w:sz w:val="18"/>
      <w:szCs w:val="18"/>
      <w:u w:val="none"/>
    </w:rPr>
  </w:style>
  <w:style w:type="character" w:customStyle="1" w:styleId="33">
    <w:name w:val="标题 2 字符"/>
    <w:basedOn w:val="18"/>
    <w:link w:val="3"/>
    <w:qFormat/>
    <w:uiPriority w:val="0"/>
    <w:rPr>
      <w:rFonts w:ascii="Arial" w:hAnsi="Arial"/>
      <w:b/>
      <w:bCs/>
      <w:szCs w:val="32"/>
    </w:rPr>
  </w:style>
  <w:style w:type="paragraph" w:customStyle="1" w:styleId="34">
    <w:name w:val="正文 New New New New New New New New New New New New New New New New New New New New New New New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35">
    <w:name w:val="p0 New"/>
    <w:basedOn w:val="34"/>
    <w:qFormat/>
    <w:uiPriority w:val="0"/>
    <w:pPr>
      <w:widowControl/>
    </w:pPr>
    <w:rPr>
      <w:kern w:val="0"/>
      <w:szCs w:val="20"/>
    </w:rPr>
  </w:style>
  <w:style w:type="paragraph" w:customStyle="1" w:styleId="36">
    <w:name w:val="正文 New New New New New New New New New New New New New"/>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37">
    <w:name w:val="正文 New New New New New New New New New New New New New New New New New New New New New New New New New New New New New New New New New New New New New New New New New New New New New New New New New New New New New New New New New New New New New New169"/>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38">
    <w:name w:val="正文 New New New New New New New New New New New New New New New New New New New New New New New New New New New New New New New New New New New New New New New New New New New New New New New New New New New New New New New New New New New New New New120"/>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39">
    <w:name w:val="正文 New New New New New New New New New New New New New New New New New New New New New New New New"/>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40">
    <w:name w:val="正文 New New New New New New New New New New New New New New New New New New New New New New New New New New New New New New New New New New New New New New New New New New New New New New New New New New New New New New New New New New New New New New233"/>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41">
    <w:name w:val="正文 New"/>
    <w:qFormat/>
    <w:uiPriority w:val="0"/>
    <w:pPr>
      <w:widowControl w:val="0"/>
      <w:jc w:val="both"/>
    </w:pPr>
    <w:rPr>
      <w:rFonts w:hint="eastAsia" w:ascii="Times New Roman" w:hAnsi="Times New Roman" w:eastAsia="宋体" w:cs="Times New Roman"/>
      <w:kern w:val="2"/>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image" Target="media/image2.emf"/><Relationship Id="rId14" Type="http://schemas.openxmlformats.org/officeDocument/2006/relationships/oleObject" Target="embeddings/oleObject2.bin"/><Relationship Id="rId13" Type="http://schemas.openxmlformats.org/officeDocument/2006/relationships/image" Target="media/image1.emf"/><Relationship Id="rId12" Type="http://schemas.openxmlformats.org/officeDocument/2006/relationships/oleObject" Target="embeddings/oleObject1.bin"/><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7</Pages>
  <Words>5715</Words>
  <Characters>6180</Characters>
  <Lines>0</Lines>
  <Paragraphs>0</Paragraphs>
  <TotalTime>8</TotalTime>
  <ScaleCrop>false</ScaleCrop>
  <LinksUpToDate>false</LinksUpToDate>
  <CharactersWithSpaces>6213</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2024-09-04T09:44:00Z</dcterms:created>
  <dc:creator>lg</dc:creator>
  <cp:lastModifiedBy>jiang</cp:lastModifiedBy>
  <dcterms:modified xsi:type="dcterms:W3CDTF">2025-06-19T12:13:35Z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FDCF2D2072F24FF68BD8FAA13E0196D9_13</vt:lpwstr>
  </property>
  <property fmtid="{D5CDD505-2E9C-101B-9397-08002B2CF9AE}" pid="4" name="KSOSaveFontToCloudKey">
    <vt:lpwstr>321445358_btnclosed</vt:lpwstr>
  </property>
  <property fmtid="{D5CDD505-2E9C-101B-9397-08002B2CF9AE}" pid="5" name="KSOTemplateDocerSaveRecord">
    <vt:lpwstr>eyJoZGlkIjoiYjJkNjBiZTRkMmExZjc3ZDFmOGY0NDllYTgxNTkwZWMiLCJ1c2VySWQiOiI2MDU0NzE2NTgifQ==</vt:lpwstr>
  </property>
</Properties>
</file>