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default" w:eastAsia="宋体"/>
          <w:lang w:val="en-US" w:eastAsia="zh-CN"/>
        </w:rPr>
      </w:pPr>
      <w:r>
        <w:rPr>
          <w:rFonts w:ascii="黑体" w:hAnsi="黑体" w:eastAsia="黑体"/>
          <w:sz w:val="24"/>
          <w:szCs w:val="24"/>
        </w:rPr>
        <w:t xml:space="preserve">            </w:t>
      </w:r>
      <w:r>
        <w:rPr>
          <w:rFonts w:hint="eastAsia" w:ascii="黑体" w:hAnsi="黑体" w:eastAsia="黑体"/>
          <w:sz w:val="24"/>
          <w:szCs w:val="24"/>
          <w:lang w:val="en-US" w:eastAsia="zh-CN"/>
        </w:rPr>
        <w:t xml:space="preserve">         </w:t>
      </w: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基本要求</w:t>
      </w:r>
    </w:p>
    <w:p>
      <w:pPr>
        <w:pStyle w:val="7"/>
        <w:spacing w:beforeLines="0" w:afterLines="0" w:line="360" w:lineRule="auto"/>
        <w:rPr>
          <w:rFonts w:hint="eastAsia" w:ascii="宋体" w:hAnsi="宋体" w:eastAsia="宋体" w:cs="宋体"/>
          <w:b/>
          <w:kern w:val="0"/>
          <w:sz w:val="24"/>
          <w:szCs w:val="24"/>
          <w:highlight w:val="none"/>
          <w:lang w:eastAsia="zh-CN"/>
        </w:rPr>
      </w:pPr>
      <w:r>
        <w:rPr>
          <w:rFonts w:hint="eastAsia" w:ascii="宋体" w:hAnsi="宋体" w:eastAsia="宋体" w:cs="宋体"/>
          <w:color w:val="FF0000"/>
          <w:sz w:val="21"/>
          <w:szCs w:val="21"/>
          <w:highlight w:val="none"/>
          <w:lang w:val="en-US" w:eastAsia="zh-CN"/>
        </w:rPr>
        <w:t xml:space="preserve"> </w:t>
      </w:r>
      <w:r>
        <w:rPr>
          <w:rFonts w:hint="eastAsia" w:ascii="宋体" w:hAnsi="宋体" w:eastAsia="宋体" w:cs="宋体"/>
          <w:b/>
          <w:kern w:val="0"/>
          <w:sz w:val="24"/>
          <w:szCs w:val="24"/>
          <w:highlight w:val="none"/>
          <w:lang w:bidi="ar"/>
        </w:rPr>
        <w:t>一、资质要求</w:t>
      </w:r>
      <w:r>
        <w:rPr>
          <w:rFonts w:hint="eastAsia" w:ascii="宋体" w:hAnsi="宋体" w:eastAsia="宋体" w:cs="宋体"/>
          <w:b/>
          <w:kern w:val="0"/>
          <w:sz w:val="24"/>
          <w:szCs w:val="24"/>
          <w:highlight w:val="none"/>
          <w:lang w:eastAsia="zh-CN" w:bidi="ar"/>
        </w:rPr>
        <w:t>：</w:t>
      </w:r>
    </w:p>
    <w:p>
      <w:pPr>
        <w:pStyle w:val="7"/>
        <w:spacing w:beforeLines="0" w:afterLines="0"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bidi="ar"/>
        </w:rPr>
        <w:t>1</w:t>
      </w:r>
      <w:r>
        <w:rPr>
          <w:rFonts w:hint="eastAsia" w:ascii="宋体" w:hAnsi="宋体" w:eastAsia="宋体" w:cs="宋体"/>
          <w:kern w:val="0"/>
          <w:sz w:val="24"/>
          <w:szCs w:val="24"/>
          <w:highlight w:val="none"/>
          <w:lang w:eastAsia="zh-CN" w:bidi="ar"/>
        </w:rPr>
        <w:t>、投标人</w:t>
      </w:r>
      <w:r>
        <w:rPr>
          <w:rFonts w:hint="eastAsia" w:ascii="宋体" w:hAnsi="宋体" w:eastAsia="宋体" w:cs="宋体"/>
          <w:kern w:val="0"/>
          <w:sz w:val="24"/>
          <w:szCs w:val="24"/>
          <w:highlight w:val="none"/>
          <w:lang w:bidi="ar"/>
        </w:rPr>
        <w:t>须是中华人民共和国境内注册的独立法人单位，具有合法有效的企业法人营业执照、税务登记证及组织机构代码证或证照合一的营业执照</w:t>
      </w:r>
      <w:r>
        <w:rPr>
          <w:rFonts w:hint="eastAsia" w:ascii="宋体" w:hAnsi="宋体" w:eastAsia="宋体" w:cs="宋体"/>
          <w:kern w:val="0"/>
          <w:sz w:val="24"/>
          <w:szCs w:val="24"/>
          <w:highlight w:val="none"/>
          <w:lang w:eastAsia="zh-CN" w:bidi="ar"/>
        </w:rPr>
        <w:t>。</w:t>
      </w:r>
    </w:p>
    <w:p>
      <w:pPr>
        <w:pStyle w:val="7"/>
        <w:spacing w:beforeLines="0" w:afterLines="0"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eastAsia="zh-CN" w:bidi="ar"/>
        </w:rPr>
        <w:t>、投标人</w:t>
      </w:r>
      <w:r>
        <w:rPr>
          <w:rFonts w:hint="eastAsia" w:ascii="宋体" w:hAnsi="宋体" w:eastAsia="宋体" w:cs="宋体"/>
          <w:kern w:val="0"/>
          <w:sz w:val="24"/>
          <w:szCs w:val="24"/>
          <w:highlight w:val="none"/>
          <w:lang w:bidi="ar"/>
        </w:rPr>
        <w:t>须是中华人民共和国境内具有独立承担民事责任能力的法人，或具备国家认可经营资格的其他组织。</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3、（1）</w:t>
      </w:r>
      <w:r>
        <w:rPr>
          <w:rFonts w:hint="eastAsia" w:ascii="宋体" w:hAnsi="宋体" w:eastAsia="宋体" w:cs="宋体"/>
          <w:kern w:val="0"/>
          <w:sz w:val="24"/>
          <w:szCs w:val="24"/>
          <w:highlight w:val="none"/>
          <w:lang w:eastAsia="zh-CN" w:bidi="ar"/>
        </w:rPr>
        <w:t>投标人</w:t>
      </w:r>
      <w:r>
        <w:rPr>
          <w:rFonts w:hint="eastAsia" w:ascii="宋体" w:hAnsi="宋体" w:eastAsia="宋体" w:cs="宋体"/>
          <w:kern w:val="0"/>
          <w:sz w:val="24"/>
          <w:szCs w:val="24"/>
          <w:highlight w:val="none"/>
          <w:lang w:val="en-US" w:eastAsia="zh-CN" w:bidi="ar"/>
        </w:rPr>
        <w:t>为企业的，应具有合法有效的企业法人营业执照、税务登记证及组织机构代码证或证照合一的营业执照</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投标时需提供原件扫描件（原件备查）</w:t>
      </w:r>
      <w:r>
        <w:rPr>
          <w:rFonts w:hint="eastAsia" w:ascii="宋体" w:hAnsi="宋体" w:eastAsia="宋体" w:cs="宋体"/>
          <w:kern w:val="0"/>
          <w:sz w:val="24"/>
          <w:szCs w:val="24"/>
          <w:highlight w:val="none"/>
          <w:lang w:val="en-US" w:eastAsia="zh-CN" w:bidi="ar"/>
        </w:rPr>
        <w:t>； （2）</w:t>
      </w:r>
      <w:r>
        <w:rPr>
          <w:rFonts w:hint="eastAsia" w:ascii="宋体" w:hAnsi="宋体" w:eastAsia="宋体" w:cs="宋体"/>
          <w:kern w:val="0"/>
          <w:sz w:val="24"/>
          <w:szCs w:val="24"/>
          <w:highlight w:val="none"/>
          <w:lang w:eastAsia="zh-CN" w:bidi="ar"/>
        </w:rPr>
        <w:t>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r>
        <w:rPr>
          <w:rFonts w:hint="eastAsia" w:ascii="宋体" w:hAnsi="宋体" w:eastAsia="宋体" w:cs="宋体"/>
          <w:kern w:val="0"/>
          <w:sz w:val="24"/>
          <w:szCs w:val="24"/>
          <w:highlight w:val="none"/>
          <w:lang w:val="en-US" w:eastAsia="zh-CN" w:bidi="ar"/>
        </w:rPr>
        <w:t>。</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r>
        <w:rPr>
          <w:rFonts w:hint="eastAsia" w:ascii="宋体" w:hAnsi="宋体" w:eastAsia="宋体" w:cs="宋体"/>
          <w:kern w:val="0"/>
          <w:sz w:val="24"/>
          <w:szCs w:val="24"/>
          <w:highlight w:val="none"/>
          <w:lang w:eastAsia="zh-CN" w:bidi="ar"/>
        </w:rPr>
        <w:t>投标人</w:t>
      </w:r>
      <w:r>
        <w:rPr>
          <w:rFonts w:hint="eastAsia" w:ascii="宋体" w:hAnsi="宋体" w:eastAsia="宋体" w:cs="宋体"/>
          <w:kern w:val="0"/>
          <w:sz w:val="24"/>
          <w:szCs w:val="24"/>
          <w:highlight w:val="none"/>
          <w:lang w:val="en-US" w:eastAsia="zh-CN" w:bidi="ar"/>
        </w:rPr>
        <w:t>为事业单位的，应具有合法有效的事业单位法人证书，投标时需提供原件扫描件（原件备查）。</w:t>
      </w:r>
    </w:p>
    <w:p>
      <w:pPr>
        <w:pStyle w:val="7"/>
        <w:spacing w:beforeLines="0" w:afterLines="0"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bidi="ar"/>
        </w:rPr>
        <w:t>二、信誉要求：</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1、投标人不得是最高人民法院在“信用中国”网站（</w:t>
      </w:r>
      <w:r>
        <w:rPr>
          <w:rFonts w:hint="eastAsia" w:ascii="宋体" w:hAnsi="宋体" w:eastAsia="宋体" w:cs="宋体"/>
          <w:kern w:val="0"/>
          <w:sz w:val="24"/>
          <w:szCs w:val="24"/>
          <w:highlight w:val="none"/>
          <w:lang w:val="en-US" w:eastAsia="zh-CN" w:bidi="ar"/>
        </w:rPr>
        <w:fldChar w:fldCharType="begin"/>
      </w:r>
      <w:r>
        <w:rPr>
          <w:rFonts w:hint="eastAsia" w:ascii="宋体" w:hAnsi="宋体" w:eastAsia="宋体" w:cs="宋体"/>
          <w:kern w:val="0"/>
          <w:sz w:val="24"/>
          <w:szCs w:val="24"/>
          <w:highlight w:val="none"/>
          <w:lang w:val="en-US" w:eastAsia="zh-CN" w:bidi="ar"/>
        </w:rPr>
        <w:instrText xml:space="preserve"> HYPERLINK "http://www.creditchina.gov.cn）或" </w:instrText>
      </w:r>
      <w:r>
        <w:rPr>
          <w:rFonts w:hint="eastAsia" w:ascii="宋体" w:hAnsi="宋体" w:eastAsia="宋体" w:cs="宋体"/>
          <w:kern w:val="0"/>
          <w:sz w:val="24"/>
          <w:szCs w:val="24"/>
          <w:highlight w:val="none"/>
          <w:lang w:val="en-US" w:eastAsia="zh-CN" w:bidi="ar"/>
        </w:rPr>
        <w:fldChar w:fldCharType="separate"/>
      </w:r>
      <w:r>
        <w:rPr>
          <w:rFonts w:hint="eastAsia" w:ascii="宋体" w:hAnsi="宋体" w:eastAsia="宋体" w:cs="宋体"/>
          <w:kern w:val="0"/>
          <w:sz w:val="24"/>
          <w:szCs w:val="24"/>
          <w:highlight w:val="none"/>
          <w:lang w:val="en-US" w:eastAsia="zh-CN" w:bidi="ar"/>
        </w:rPr>
        <w:t>www.creditchina.gov.cn）或“中国执行信息公开网</w:t>
      </w:r>
      <w:r>
        <w:rPr>
          <w:rFonts w:hint="eastAsia" w:ascii="宋体" w:hAnsi="宋体" w:eastAsia="宋体" w:cs="宋体"/>
          <w:kern w:val="0"/>
          <w:sz w:val="24"/>
          <w:szCs w:val="24"/>
          <w:highlight w:val="none"/>
          <w:lang w:val="en-US" w:eastAsia="zh-CN" w:bidi="ar"/>
        </w:rPr>
        <w:fldChar w:fldCharType="end"/>
      </w: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fldChar w:fldCharType="begin"/>
      </w:r>
      <w:r>
        <w:rPr>
          <w:rFonts w:hint="eastAsia" w:ascii="宋体" w:hAnsi="宋体" w:eastAsia="宋体" w:cs="宋体"/>
          <w:kern w:val="0"/>
          <w:sz w:val="24"/>
          <w:szCs w:val="24"/>
          <w:highlight w:val="none"/>
          <w:lang w:val="en-US" w:eastAsia="zh-CN" w:bidi="ar"/>
        </w:rPr>
        <w:instrText xml:space="preserve"> HYPERLINK "http://zxgk.court.gov.cn/）列入失信被执行人名单（应附查询结果复印件并加盖单位章" </w:instrText>
      </w:r>
      <w:r>
        <w:rPr>
          <w:rFonts w:hint="eastAsia" w:ascii="宋体" w:hAnsi="宋体" w:eastAsia="宋体" w:cs="宋体"/>
          <w:kern w:val="0"/>
          <w:sz w:val="24"/>
          <w:szCs w:val="24"/>
          <w:highlight w:val="none"/>
          <w:lang w:val="en-US" w:eastAsia="zh-CN" w:bidi="ar"/>
        </w:rPr>
        <w:fldChar w:fldCharType="separate"/>
      </w:r>
      <w:r>
        <w:rPr>
          <w:rFonts w:hint="eastAsia" w:ascii="宋体" w:hAnsi="宋体" w:eastAsia="宋体" w:cs="宋体"/>
          <w:kern w:val="0"/>
          <w:sz w:val="24"/>
          <w:szCs w:val="24"/>
          <w:highlight w:val="none"/>
          <w:lang w:val="en-US" w:eastAsia="zh-CN" w:bidi="ar"/>
        </w:rPr>
        <w:t>http://zxgk.court.gov.cn/）列入失信被执行人名单</w:t>
      </w:r>
      <w:r>
        <w:rPr>
          <w:rFonts w:hint="eastAsia" w:ascii="宋体" w:hAnsi="宋体" w:eastAsia="宋体" w:cs="宋体"/>
          <w:kern w:val="0"/>
          <w:sz w:val="24"/>
          <w:szCs w:val="24"/>
          <w:highlight w:val="none"/>
          <w:lang w:val="en-US" w:eastAsia="zh-CN" w:bidi="ar"/>
        </w:rPr>
        <w:fldChar w:fldCharType="end"/>
      </w:r>
      <w:r>
        <w:rPr>
          <w:rFonts w:hint="eastAsia" w:ascii="宋体" w:hAnsi="宋体" w:eastAsia="宋体" w:cs="宋体"/>
          <w:kern w:val="0"/>
          <w:sz w:val="24"/>
          <w:szCs w:val="24"/>
          <w:highlight w:val="none"/>
          <w:lang w:val="en-US" w:eastAsia="zh-CN" w:bidi="ar"/>
        </w:rPr>
        <w:t>；</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2、近三年（2022年1月1日-报价截止日前）内投标人或其法定代表人、拟委任的项目负责人不得有行贿犯罪行为，查询网站为“中国裁判文书网”http://wenshu.court.gov.cn）；</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3、投标人不得被工商行政管理机关在全国企业信用信息公示系统（http://www.gsxt.gov.cn）中列入严重违法失信企业名单。事业单位、大学除外。</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投标人与本采购项目其他投标人不得存在控股关系或管理关系、单位负责人为同一人的情形。在非公开采购项目中，严禁存在控股关系或管理关系、单位负责人为同一人、同一自然人同时持有两家公司非公开上市股份的情形。</w:t>
      </w:r>
    </w:p>
    <w:p>
      <w:pPr>
        <w:pStyle w:val="7"/>
        <w:spacing w:beforeLines="0" w:afterLines="0" w:line="360" w:lineRule="auto"/>
        <w:ind w:firstLine="480" w:firstLineChars="20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5、投标人应在应答文件中提供其公司章程或其他能够体现出资人、股东信息的法定文件，作为评标/评审时的依据。</w:t>
      </w:r>
    </w:p>
    <w:p>
      <w:pPr>
        <w:pStyle w:val="7"/>
        <w:spacing w:beforeLines="0" w:afterLines="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6、投标人承诺：中国海油在职员工（不含正式派出的）未有在投标人单位担任股东、法人代表、董事、监事和其他任职人员的情形。</w:t>
      </w:r>
    </w:p>
    <w:p>
      <w:pPr>
        <w:pStyle w:val="7"/>
        <w:numPr>
          <w:ilvl w:val="0"/>
          <w:numId w:val="0"/>
        </w:numPr>
        <w:spacing w:beforeLines="0" w:afterLines="0" w:line="360" w:lineRule="auto"/>
        <w:ind w:firstLine="480" w:firstLineChars="200"/>
        <w:rPr>
          <w:rFonts w:hint="eastAsia"/>
          <w:highlight w:val="none"/>
          <w:lang w:eastAsia="zh-CN"/>
        </w:rPr>
      </w:pPr>
      <w:r>
        <w:rPr>
          <w:rFonts w:hint="eastAsia" w:ascii="宋体" w:hAnsi="宋体" w:eastAsia="宋体" w:cs="宋体"/>
          <w:kern w:val="0"/>
          <w:sz w:val="24"/>
          <w:szCs w:val="24"/>
          <w:highlight w:val="none"/>
          <w:lang w:val="en-US" w:eastAsia="zh-CN" w:bidi="ar"/>
        </w:rPr>
        <w:t>7</w:t>
      </w:r>
      <w:r>
        <w:rPr>
          <w:rFonts w:hint="eastAsia" w:ascii="宋体" w:hAnsi="宋体" w:eastAsia="宋体" w:cs="宋体"/>
          <w:kern w:val="0"/>
          <w:sz w:val="24"/>
          <w:szCs w:val="24"/>
          <w:highlight w:val="none"/>
          <w:lang w:bidi="ar"/>
        </w:rPr>
        <w:t>、</w:t>
      </w:r>
      <w:r>
        <w:rPr>
          <w:rFonts w:hint="eastAsia" w:ascii="宋体" w:hAnsi="宋体" w:eastAsia="宋体" w:cs="宋体"/>
          <w:b/>
          <w:bCs/>
          <w:kern w:val="0"/>
          <w:sz w:val="24"/>
          <w:szCs w:val="24"/>
          <w:highlight w:val="none"/>
          <w:lang w:eastAsia="zh-CN" w:bidi="ar"/>
        </w:rPr>
        <w:t>投标人在</w:t>
      </w:r>
      <w:r>
        <w:rPr>
          <w:rFonts w:hint="eastAsia" w:ascii="宋体" w:hAnsi="宋体" w:eastAsia="宋体" w:cs="宋体"/>
          <w:b/>
          <w:bCs/>
          <w:color w:val="auto"/>
          <w:kern w:val="0"/>
          <w:sz w:val="24"/>
          <w:szCs w:val="24"/>
          <w:highlight w:val="none"/>
          <w:lang w:eastAsia="zh-CN" w:bidi="ar"/>
        </w:rPr>
        <w:t>《中国</w:t>
      </w:r>
      <w:r>
        <w:rPr>
          <w:rFonts w:hint="eastAsia" w:ascii="宋体" w:hAnsi="宋体" w:eastAsia="宋体" w:cs="宋体"/>
          <w:b/>
          <w:bCs/>
          <w:color w:val="auto"/>
          <w:kern w:val="0"/>
          <w:sz w:val="24"/>
          <w:szCs w:val="24"/>
          <w:highlight w:val="none"/>
          <w:lang w:val="en-US" w:eastAsia="zh-CN" w:bidi="ar"/>
        </w:rPr>
        <w:t>海油</w:t>
      </w:r>
      <w:r>
        <w:rPr>
          <w:rFonts w:hint="eastAsia" w:ascii="宋体" w:hAnsi="宋体" w:eastAsia="宋体" w:cs="宋体"/>
          <w:b/>
          <w:bCs/>
          <w:color w:val="auto"/>
          <w:kern w:val="0"/>
          <w:sz w:val="24"/>
          <w:szCs w:val="24"/>
          <w:highlight w:val="none"/>
          <w:lang w:eastAsia="zh-CN" w:bidi="ar"/>
        </w:rPr>
        <w:t>供应链数字化平台》（https://bid.cnooc.com.cn）填报供应商注册信息，并在注册审核通过后，方可具备参与采办业务的基本资格，未通过注册审核的投标人应答均视为无效。</w:t>
      </w:r>
      <w:r>
        <w:rPr>
          <w:rFonts w:hint="eastAsia" w:ascii="宋体" w:hAnsi="宋体" w:eastAsia="宋体" w:cs="宋体"/>
          <w:b/>
          <w:bCs/>
          <w:color w:val="auto"/>
          <w:kern w:val="0"/>
          <w:sz w:val="24"/>
          <w:szCs w:val="24"/>
          <w:highlight w:val="none"/>
          <w:lang w:val="en-US" w:eastAsia="zh-CN" w:bidi="ar"/>
        </w:rPr>
        <w:t>具体流程可参考《海油发展供应商注册流程及操作说明》或者在</w:t>
      </w:r>
      <w:r>
        <w:rPr>
          <w:rFonts w:hint="eastAsia" w:ascii="宋体" w:hAnsi="宋体" w:eastAsia="宋体" w:cs="宋体"/>
          <w:b/>
          <w:bCs/>
          <w:color w:val="auto"/>
          <w:kern w:val="0"/>
          <w:sz w:val="24"/>
          <w:szCs w:val="24"/>
          <w:highlight w:val="none"/>
          <w:lang w:eastAsia="zh-CN" w:bidi="ar"/>
        </w:rPr>
        <w:t>《中国</w:t>
      </w:r>
      <w:r>
        <w:rPr>
          <w:rFonts w:hint="eastAsia" w:ascii="宋体" w:hAnsi="宋体" w:eastAsia="宋体" w:cs="宋体"/>
          <w:b/>
          <w:bCs/>
          <w:color w:val="auto"/>
          <w:kern w:val="0"/>
          <w:sz w:val="24"/>
          <w:szCs w:val="24"/>
          <w:highlight w:val="none"/>
          <w:lang w:val="en-US" w:eastAsia="zh-CN" w:bidi="ar"/>
        </w:rPr>
        <w:t>海油</w:t>
      </w:r>
      <w:r>
        <w:rPr>
          <w:rFonts w:hint="eastAsia" w:ascii="宋体" w:hAnsi="宋体" w:eastAsia="宋体" w:cs="宋体"/>
          <w:b/>
          <w:bCs/>
          <w:color w:val="auto"/>
          <w:kern w:val="0"/>
          <w:sz w:val="24"/>
          <w:szCs w:val="24"/>
          <w:highlight w:val="none"/>
          <w:lang w:eastAsia="zh-CN" w:bidi="ar"/>
        </w:rPr>
        <w:t>供应链数字化平台》</w:t>
      </w:r>
      <w:r>
        <w:rPr>
          <w:rFonts w:hint="eastAsia" w:ascii="宋体" w:hAnsi="宋体" w:eastAsia="宋体" w:cs="宋体"/>
          <w:b/>
          <w:bCs/>
          <w:color w:val="auto"/>
          <w:kern w:val="0"/>
          <w:sz w:val="24"/>
          <w:szCs w:val="24"/>
          <w:highlight w:val="none"/>
          <w:lang w:val="en-US" w:eastAsia="zh-CN" w:bidi="ar"/>
        </w:rPr>
        <w:t>首页</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下载专区”下载《供应商注册操作手册》，如遇系统问题可咨询</w:t>
      </w:r>
      <w:r>
        <w:rPr>
          <w:rFonts w:hint="eastAsia" w:ascii="宋体" w:hAnsi="宋体" w:eastAsia="宋体" w:cs="宋体"/>
          <w:b/>
          <w:bCs/>
          <w:color w:val="auto"/>
          <w:kern w:val="0"/>
          <w:sz w:val="24"/>
          <w:szCs w:val="24"/>
          <w:highlight w:val="none"/>
          <w:lang w:eastAsia="zh-CN" w:bidi="ar"/>
        </w:rPr>
        <w:t>系统支持服务客服热线</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eastAsia="zh-CN" w:bidi="ar"/>
        </w:rPr>
        <w:t>010-84528886。</w:t>
      </w:r>
    </w:p>
    <w:p>
      <w:pPr>
        <w:numPr>
          <w:ilvl w:val="0"/>
          <w:numId w:val="1"/>
        </w:numPr>
        <w:spacing w:beforeLines="0" w:afterLines="0" w:line="360" w:lineRule="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其它要求：</w:t>
      </w:r>
    </w:p>
    <w:p>
      <w:pPr>
        <w:pStyle w:val="7"/>
        <w:numPr>
          <w:ilvl w:val="0"/>
          <w:numId w:val="2"/>
        </w:numPr>
        <w:spacing w:beforeLines="0" w:afterLines="0" w:line="360" w:lineRule="auto"/>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人提供有效的ISO9001质量管理体系认证证书，ISO14001环境管理体系认证证书,ISO45001职业健康安全管理体系认证证书。国内认证机构签发的证书应可在中国国家认证认可监督管理委员会网站(http://www.cnca.gov.cn/)核实。</w:t>
      </w:r>
    </w:p>
    <w:p>
      <w:pPr>
        <w:pStyle w:val="7"/>
        <w:numPr>
          <w:ilvl w:val="0"/>
          <w:numId w:val="2"/>
        </w:numPr>
        <w:spacing w:beforeLines="0" w:afterLines="0" w:line="360" w:lineRule="auto"/>
        <w:ind w:firstLine="482"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关于业绩要求：</w:t>
      </w:r>
      <w:r>
        <w:rPr>
          <w:rFonts w:hint="eastAsia" w:ascii="宋体" w:hAnsi="宋体" w:eastAsia="宋体" w:cs="宋体"/>
          <w:color w:val="auto"/>
          <w:kern w:val="0"/>
          <w:sz w:val="24"/>
          <w:szCs w:val="24"/>
          <w:highlight w:val="none"/>
          <w:lang w:val="en-US" w:eastAsia="zh-CN" w:bidi="ar"/>
        </w:rPr>
        <w:t>2022年1月1日至投标截止日（以合同签署时间为准），投标人应具有至少2个合同的海上油气田服务或海上油气田及陆地技术服务验收业绩。</w:t>
      </w:r>
    </w:p>
    <w:p>
      <w:pPr>
        <w:spacing w:line="440" w:lineRule="exact"/>
        <w:ind w:left="959" w:leftChars="228" w:hanging="480" w:hanging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1）请按照要求的业绩数量提交相关业绩证明文件。</w:t>
      </w:r>
    </w:p>
    <w:p>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 投标人提供的</w:t>
      </w:r>
      <w:r>
        <w:rPr>
          <w:rFonts w:hint="eastAsia" w:ascii="宋体" w:hAnsi="宋体" w:eastAsia="宋体" w:cs="宋体"/>
          <w:b w:val="0"/>
          <w:bCs w:val="0"/>
          <w:color w:val="auto"/>
          <w:kern w:val="2"/>
          <w:sz w:val="24"/>
          <w:szCs w:val="24"/>
          <w:highlight w:val="none"/>
          <w:lang w:val="en-US" w:eastAsia="zh-CN" w:bidi="ar"/>
        </w:rPr>
        <w:t>业绩证明文件至少包括：1）合同和2）服务验收证明材料。</w:t>
      </w:r>
    </w:p>
    <w:p>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 投标人所提交的业绩证明文件必须至少体现以下内容：合同签署页（双方签字或盖章）、合同签署时间、服务内容及服务验收证明材料。</w:t>
      </w:r>
    </w:p>
    <w:p>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4）若业绩合同为年度协议，除提供年度协议外，还应提供相应的已完工订单，订单内容或编号应与年度协议相关联。同一个年度协议下提供1个或以上的订单及与订单对应的服务验收证明材料均算为1个有效业绩。</w:t>
      </w:r>
      <w:bookmarkStart w:id="0" w:name="_GoBack"/>
      <w:bookmarkEnd w:id="0"/>
    </w:p>
    <w:p>
      <w:pPr>
        <w:spacing w:line="440" w:lineRule="exact"/>
        <w:ind w:left="839" w:leftChars="228" w:hanging="360" w:hangingChars="15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5）未提交业绩证明文件，或通过所提供的业绩证明文件无法认定满足上述业绩要求的，均视为无效业绩。</w:t>
      </w:r>
    </w:p>
    <w:p>
      <w:pPr>
        <w:spacing w:line="440" w:lineRule="exact"/>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6）以上业绩证明文件的原件备查。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1" w:leftChars="228" w:hanging="362" w:hangingChars="151"/>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鉴于近期有供应商提供的人员社保材料及业绩发票造假情况发生，我方将保留对供应商投标文件中各证明材料进行验证的权利，如材料经查为虚假资料，将按照《供应商风险情形和处理标准》中“提供虚假资料”的违规类型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3、关于供应商准入要求</w:t>
      </w:r>
    </w:p>
    <w:p>
      <w:pPr>
        <w:pStyle w:val="5"/>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858" w:leftChars="228" w:right="134" w:hanging="379" w:hangingChars="158"/>
        <w:textAlignment w:val="auto"/>
        <w:rPr>
          <w:rFonts w:hint="eastAsia" w:ascii="宋体" w:hAnsi="宋体" w:eastAsia="宋体" w:cs="宋体"/>
          <w:color w:val="auto"/>
          <w:kern w:val="2"/>
          <w:sz w:val="24"/>
          <w:szCs w:val="24"/>
          <w:highlight w:val="none"/>
          <w:lang w:val="en-US" w:eastAsia="zh-CN" w:bidi="ar"/>
        </w:rPr>
      </w:pP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非海油发展名录供应商如成交（中标），申请供应商名录准入阶段，须在收到成交通知2日内按《非海油发展名录供应商准入资料提报要求》提供相关文件并上传至系统指定位置，如</w:t>
      </w:r>
      <w:r>
        <w:rPr>
          <w:rFonts w:hint="eastAsia" w:cs="宋体"/>
          <w:color w:val="auto"/>
          <w:kern w:val="2"/>
          <w:sz w:val="24"/>
          <w:szCs w:val="24"/>
          <w:highlight w:val="none"/>
          <w:lang w:val="en-US" w:eastAsia="zh-CN" w:bidi="ar"/>
        </w:rPr>
        <w:t>投标人</w:t>
      </w:r>
      <w:r>
        <w:rPr>
          <w:rFonts w:hint="eastAsia" w:ascii="宋体" w:hAnsi="宋体" w:eastAsia="宋体" w:cs="宋体"/>
          <w:color w:val="auto"/>
          <w:kern w:val="2"/>
          <w:sz w:val="24"/>
          <w:szCs w:val="24"/>
          <w:highlight w:val="none"/>
          <w:lang w:val="en-US" w:eastAsia="zh-CN" w:bidi="ar"/>
        </w:rPr>
        <w:t>超时效未完成上传工作，有可能影响其成交（中标）资格，因此造成的损失，由</w:t>
      </w:r>
      <w:r>
        <w:rPr>
          <w:rFonts w:hint="eastAsia" w:cs="宋体"/>
          <w:color w:val="auto"/>
          <w:kern w:val="2"/>
          <w:sz w:val="24"/>
          <w:szCs w:val="24"/>
          <w:highlight w:val="none"/>
          <w:lang w:val="en-US" w:eastAsia="zh-CN" w:bidi="ar"/>
        </w:rPr>
        <w:t>投标人</w:t>
      </w:r>
      <w:r>
        <w:rPr>
          <w:rFonts w:hint="eastAsia" w:ascii="宋体" w:hAnsi="宋体" w:eastAsia="宋体" w:cs="宋体"/>
          <w:color w:val="auto"/>
          <w:kern w:val="2"/>
          <w:sz w:val="24"/>
          <w:szCs w:val="24"/>
          <w:highlight w:val="none"/>
          <w:lang w:val="en-US" w:eastAsia="zh-CN" w:bidi="ar"/>
        </w:rPr>
        <w:t>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8" w:leftChars="228" w:hanging="379" w:hangingChars="158"/>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2）投标人</w:t>
      </w:r>
      <w:r>
        <w:rPr>
          <w:rFonts w:hint="default" w:ascii="宋体" w:hAnsi="宋体" w:eastAsia="宋体" w:cs="宋体"/>
          <w:color w:val="auto"/>
          <w:kern w:val="2"/>
          <w:sz w:val="24"/>
          <w:szCs w:val="24"/>
          <w:highlight w:val="none"/>
          <w:lang w:val="en-US" w:eastAsia="zh-CN" w:bidi="ar"/>
        </w:rPr>
        <w:t>需在报价前详细阅读《供应商履约异常处理方式》有关内容，如出现围标串标、资质业绩造假、撤销报价、不签订合同、不履行合同及报价质量差等行为，除可能被取消成交（中标）资格外，还将依据海油发展《供应商履约异常处理方式》进行严肃处理，因此造成的损失，由</w:t>
      </w:r>
      <w:r>
        <w:rPr>
          <w:rFonts w:hint="eastAsia" w:ascii="宋体" w:hAnsi="宋体" w:eastAsia="宋体" w:cs="宋体"/>
          <w:color w:val="auto"/>
          <w:kern w:val="2"/>
          <w:sz w:val="24"/>
          <w:szCs w:val="24"/>
          <w:highlight w:val="none"/>
          <w:lang w:val="en-US" w:eastAsia="zh-CN" w:bidi="ar"/>
        </w:rPr>
        <w:t>投标人</w:t>
      </w:r>
      <w:r>
        <w:rPr>
          <w:rFonts w:hint="default" w:ascii="宋体" w:hAnsi="宋体" w:eastAsia="宋体" w:cs="宋体"/>
          <w:color w:val="auto"/>
          <w:kern w:val="2"/>
          <w:sz w:val="24"/>
          <w:szCs w:val="24"/>
          <w:highlight w:val="none"/>
          <w:lang w:val="en-US" w:eastAsia="zh-CN" w:bidi="ar"/>
        </w:rPr>
        <w:t>自行承担</w:t>
      </w:r>
      <w:r>
        <w:rPr>
          <w:rFonts w:hint="eastAsia" w:ascii="宋体" w:hAnsi="宋体" w:eastAsia="宋体" w:cs="宋体"/>
          <w:color w:val="auto"/>
          <w:kern w:val="2"/>
          <w:sz w:val="24"/>
          <w:szCs w:val="24"/>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8" w:leftChars="228" w:hanging="379" w:hangingChars="158"/>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3）供应商中标后申请供应商名录准入阶段，我方有权对供应商进行考察工作，具体考察工作以项目经办人通知为准。如考察结果与应答文件要求不符，我方有权取消其成交（中标）资格。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8" w:leftChars="229" w:hanging="617" w:hangingChars="256"/>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4、关于注册供应商资质材料要求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228" w:hanging="372" w:hangingChars="155"/>
        <w:textAlignment w:val="auto"/>
        <w:rPr>
          <w:rFonts w:hint="eastAsia"/>
          <w:color w:val="auto"/>
        </w:rPr>
      </w:pPr>
      <w:r>
        <w:rPr>
          <w:rFonts w:hint="eastAsia" w:ascii="宋体" w:hAnsi="宋体" w:eastAsia="宋体" w:cs="宋体"/>
          <w:color w:val="auto"/>
          <w:kern w:val="2"/>
          <w:sz w:val="24"/>
          <w:szCs w:val="24"/>
          <w:lang w:val="en-US" w:eastAsia="zh-CN" w:bidi="ar"/>
        </w:rPr>
        <w:t>1）注册供应商（如投标时已是海油发展名录供应商则不用提供资质材料）投标时须按资质材料要求提供相关资质材料，并按模板形成独立格式文件进行应答响应，资质材料要求真实、有效。对任一资料不满足要求的或未能提供相应证明材料的注册供应商，都将影响评审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04" w:leftChars="228" w:hanging="325" w:hangingChars="155"/>
        <w:textAlignment w:val="auto"/>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2F089"/>
    <w:multiLevelType w:val="singleLevel"/>
    <w:tmpl w:val="E842F089"/>
    <w:lvl w:ilvl="0" w:tentative="0">
      <w:start w:val="1"/>
      <w:numFmt w:val="decimal"/>
      <w:suff w:val="nothing"/>
      <w:lvlText w:val="%1、"/>
      <w:lvlJc w:val="left"/>
    </w:lvl>
  </w:abstractNum>
  <w:abstractNum w:abstractNumId="1">
    <w:nsid w:val="27A912E3"/>
    <w:multiLevelType w:val="singleLevel"/>
    <w:tmpl w:val="27A912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7FCF"/>
    <w:rsid w:val="0071630E"/>
    <w:rsid w:val="00FA124D"/>
    <w:rsid w:val="012E1D7E"/>
    <w:rsid w:val="01947C9A"/>
    <w:rsid w:val="02C10F79"/>
    <w:rsid w:val="02D03EDF"/>
    <w:rsid w:val="039D4168"/>
    <w:rsid w:val="04116CFA"/>
    <w:rsid w:val="04D61191"/>
    <w:rsid w:val="05765F06"/>
    <w:rsid w:val="0682131B"/>
    <w:rsid w:val="07652F40"/>
    <w:rsid w:val="078E5567"/>
    <w:rsid w:val="07F529EE"/>
    <w:rsid w:val="07F70730"/>
    <w:rsid w:val="085869B5"/>
    <w:rsid w:val="08686258"/>
    <w:rsid w:val="08E82990"/>
    <w:rsid w:val="0A814E86"/>
    <w:rsid w:val="0ABD39AB"/>
    <w:rsid w:val="0B445218"/>
    <w:rsid w:val="0B92135E"/>
    <w:rsid w:val="0BE03F9E"/>
    <w:rsid w:val="0C9A4548"/>
    <w:rsid w:val="0D38644A"/>
    <w:rsid w:val="0D4D3563"/>
    <w:rsid w:val="0E292390"/>
    <w:rsid w:val="0E7D7110"/>
    <w:rsid w:val="0EF0290F"/>
    <w:rsid w:val="0F541F6C"/>
    <w:rsid w:val="0F68747E"/>
    <w:rsid w:val="0F760DE8"/>
    <w:rsid w:val="0F8D020F"/>
    <w:rsid w:val="0FFC3E38"/>
    <w:rsid w:val="10781543"/>
    <w:rsid w:val="10F71C0C"/>
    <w:rsid w:val="116F488C"/>
    <w:rsid w:val="12AA551C"/>
    <w:rsid w:val="130E2576"/>
    <w:rsid w:val="13925540"/>
    <w:rsid w:val="154F7486"/>
    <w:rsid w:val="15DF4CCA"/>
    <w:rsid w:val="15E05662"/>
    <w:rsid w:val="15F84DC5"/>
    <w:rsid w:val="16302CC4"/>
    <w:rsid w:val="16527AE0"/>
    <w:rsid w:val="167F7C0D"/>
    <w:rsid w:val="17161BB2"/>
    <w:rsid w:val="178A795A"/>
    <w:rsid w:val="17ED6303"/>
    <w:rsid w:val="182E5B97"/>
    <w:rsid w:val="18B03A63"/>
    <w:rsid w:val="18B240BA"/>
    <w:rsid w:val="18ED47EF"/>
    <w:rsid w:val="19C66B3F"/>
    <w:rsid w:val="19DD447E"/>
    <w:rsid w:val="19E67CB1"/>
    <w:rsid w:val="1AAD4AFA"/>
    <w:rsid w:val="1AD6785A"/>
    <w:rsid w:val="1B4A0A55"/>
    <w:rsid w:val="1BCF0D96"/>
    <w:rsid w:val="1C465D38"/>
    <w:rsid w:val="1C695BDE"/>
    <w:rsid w:val="1CA6235B"/>
    <w:rsid w:val="1CE74D57"/>
    <w:rsid w:val="1D554CD2"/>
    <w:rsid w:val="1D8C45BF"/>
    <w:rsid w:val="1DD57053"/>
    <w:rsid w:val="1E141F55"/>
    <w:rsid w:val="1E350A04"/>
    <w:rsid w:val="1E775389"/>
    <w:rsid w:val="1EEA12FF"/>
    <w:rsid w:val="1F870866"/>
    <w:rsid w:val="1F8B2A91"/>
    <w:rsid w:val="201A5385"/>
    <w:rsid w:val="20925C30"/>
    <w:rsid w:val="22EA2C0E"/>
    <w:rsid w:val="23711416"/>
    <w:rsid w:val="23B93F15"/>
    <w:rsid w:val="23D01A37"/>
    <w:rsid w:val="2569146F"/>
    <w:rsid w:val="25CC1979"/>
    <w:rsid w:val="25ED6696"/>
    <w:rsid w:val="265F2C81"/>
    <w:rsid w:val="26B0201E"/>
    <w:rsid w:val="274057F2"/>
    <w:rsid w:val="277327DA"/>
    <w:rsid w:val="27794A42"/>
    <w:rsid w:val="288C657F"/>
    <w:rsid w:val="28EC7860"/>
    <w:rsid w:val="291174DB"/>
    <w:rsid w:val="294429D3"/>
    <w:rsid w:val="29736F73"/>
    <w:rsid w:val="2A5A593C"/>
    <w:rsid w:val="2AA93B0B"/>
    <w:rsid w:val="2AE26AC2"/>
    <w:rsid w:val="2B585FDC"/>
    <w:rsid w:val="2B686EEC"/>
    <w:rsid w:val="2BB45A08"/>
    <w:rsid w:val="2C627CFF"/>
    <w:rsid w:val="2CE85D9A"/>
    <w:rsid w:val="2CF61B50"/>
    <w:rsid w:val="2D0446E9"/>
    <w:rsid w:val="2D2D0327"/>
    <w:rsid w:val="2D35391A"/>
    <w:rsid w:val="2D662499"/>
    <w:rsid w:val="2D8219FC"/>
    <w:rsid w:val="2DB95A7F"/>
    <w:rsid w:val="2EEB0D06"/>
    <w:rsid w:val="2F330FC6"/>
    <w:rsid w:val="2F3B560E"/>
    <w:rsid w:val="2F96119F"/>
    <w:rsid w:val="2FF21D60"/>
    <w:rsid w:val="30880C35"/>
    <w:rsid w:val="31F4399A"/>
    <w:rsid w:val="31FC4E78"/>
    <w:rsid w:val="32055AA1"/>
    <w:rsid w:val="329A1E2B"/>
    <w:rsid w:val="32AB2C05"/>
    <w:rsid w:val="33155F30"/>
    <w:rsid w:val="333E37DB"/>
    <w:rsid w:val="3347669D"/>
    <w:rsid w:val="346E657D"/>
    <w:rsid w:val="34D911C4"/>
    <w:rsid w:val="35971BA3"/>
    <w:rsid w:val="35DD19D2"/>
    <w:rsid w:val="35DF3125"/>
    <w:rsid w:val="361878BD"/>
    <w:rsid w:val="36867804"/>
    <w:rsid w:val="36CE6C2C"/>
    <w:rsid w:val="36D06C69"/>
    <w:rsid w:val="375436D4"/>
    <w:rsid w:val="385008F2"/>
    <w:rsid w:val="38A22663"/>
    <w:rsid w:val="38A54D1B"/>
    <w:rsid w:val="395637CB"/>
    <w:rsid w:val="3988615F"/>
    <w:rsid w:val="399A74CF"/>
    <w:rsid w:val="39A97F42"/>
    <w:rsid w:val="39B52DEF"/>
    <w:rsid w:val="39C71AB8"/>
    <w:rsid w:val="3A0D47E2"/>
    <w:rsid w:val="3A127D46"/>
    <w:rsid w:val="3A3D4546"/>
    <w:rsid w:val="3A8E6022"/>
    <w:rsid w:val="3ABC7102"/>
    <w:rsid w:val="3AF40CB7"/>
    <w:rsid w:val="3AFC544C"/>
    <w:rsid w:val="3B7647C6"/>
    <w:rsid w:val="3BB86DBA"/>
    <w:rsid w:val="3BE62B4E"/>
    <w:rsid w:val="3C897B38"/>
    <w:rsid w:val="3CCD5D77"/>
    <w:rsid w:val="3D0F0F91"/>
    <w:rsid w:val="3DD223A7"/>
    <w:rsid w:val="3E360589"/>
    <w:rsid w:val="3EE670FF"/>
    <w:rsid w:val="3F931C52"/>
    <w:rsid w:val="3F9C080C"/>
    <w:rsid w:val="40910B2D"/>
    <w:rsid w:val="40935D33"/>
    <w:rsid w:val="41DB51D7"/>
    <w:rsid w:val="41FD11C6"/>
    <w:rsid w:val="423614AE"/>
    <w:rsid w:val="426F20A1"/>
    <w:rsid w:val="43727D1C"/>
    <w:rsid w:val="43D17451"/>
    <w:rsid w:val="44850D79"/>
    <w:rsid w:val="449C790B"/>
    <w:rsid w:val="44AF5C72"/>
    <w:rsid w:val="44BA2A45"/>
    <w:rsid w:val="45377A75"/>
    <w:rsid w:val="45DE1D3D"/>
    <w:rsid w:val="463C2660"/>
    <w:rsid w:val="46534F71"/>
    <w:rsid w:val="474E2196"/>
    <w:rsid w:val="478900F9"/>
    <w:rsid w:val="4822715D"/>
    <w:rsid w:val="49617DE1"/>
    <w:rsid w:val="4A35531E"/>
    <w:rsid w:val="4A506318"/>
    <w:rsid w:val="4A8053D5"/>
    <w:rsid w:val="4B5E672A"/>
    <w:rsid w:val="4BA17322"/>
    <w:rsid w:val="4BCD4929"/>
    <w:rsid w:val="4BD73BA1"/>
    <w:rsid w:val="4C652E3D"/>
    <w:rsid w:val="4CEA1B89"/>
    <w:rsid w:val="4D330265"/>
    <w:rsid w:val="4D4701B9"/>
    <w:rsid w:val="4D4B2E1C"/>
    <w:rsid w:val="4D5B310F"/>
    <w:rsid w:val="4D62261E"/>
    <w:rsid w:val="4DB2730D"/>
    <w:rsid w:val="4DBA1C73"/>
    <w:rsid w:val="4EF56C95"/>
    <w:rsid w:val="4EF70BC2"/>
    <w:rsid w:val="4F087FCB"/>
    <w:rsid w:val="502572DF"/>
    <w:rsid w:val="509B3FCD"/>
    <w:rsid w:val="50AF6900"/>
    <w:rsid w:val="512A5DFC"/>
    <w:rsid w:val="5167566B"/>
    <w:rsid w:val="517A36A3"/>
    <w:rsid w:val="51AE5743"/>
    <w:rsid w:val="52192EAF"/>
    <w:rsid w:val="52AC2D06"/>
    <w:rsid w:val="53BA0C6B"/>
    <w:rsid w:val="53BF32E5"/>
    <w:rsid w:val="53F4227B"/>
    <w:rsid w:val="54957029"/>
    <w:rsid w:val="5621105A"/>
    <w:rsid w:val="56B62BD2"/>
    <w:rsid w:val="56E3499B"/>
    <w:rsid w:val="57E13CC2"/>
    <w:rsid w:val="588E5093"/>
    <w:rsid w:val="58EC27F7"/>
    <w:rsid w:val="5915074C"/>
    <w:rsid w:val="59387C36"/>
    <w:rsid w:val="596567D3"/>
    <w:rsid w:val="598F4EDC"/>
    <w:rsid w:val="5A046F00"/>
    <w:rsid w:val="5A05669E"/>
    <w:rsid w:val="5A2B5F60"/>
    <w:rsid w:val="5A466E44"/>
    <w:rsid w:val="5AB011D9"/>
    <w:rsid w:val="5B744020"/>
    <w:rsid w:val="5CB6788F"/>
    <w:rsid w:val="5CBC08BA"/>
    <w:rsid w:val="5CCC486A"/>
    <w:rsid w:val="5CF039FA"/>
    <w:rsid w:val="5D7A5DE9"/>
    <w:rsid w:val="5E171282"/>
    <w:rsid w:val="5F4578E7"/>
    <w:rsid w:val="5F997EDD"/>
    <w:rsid w:val="5FB87EF2"/>
    <w:rsid w:val="5FBB008E"/>
    <w:rsid w:val="5FF57996"/>
    <w:rsid w:val="60631340"/>
    <w:rsid w:val="60D40EEC"/>
    <w:rsid w:val="610F5BCB"/>
    <w:rsid w:val="61686978"/>
    <w:rsid w:val="624133B0"/>
    <w:rsid w:val="624E2B10"/>
    <w:rsid w:val="627D3DC1"/>
    <w:rsid w:val="62DA4E8E"/>
    <w:rsid w:val="62FC35A7"/>
    <w:rsid w:val="6353259C"/>
    <w:rsid w:val="637C2061"/>
    <w:rsid w:val="640418FD"/>
    <w:rsid w:val="6591769B"/>
    <w:rsid w:val="65D02626"/>
    <w:rsid w:val="65F80D6D"/>
    <w:rsid w:val="66421AD5"/>
    <w:rsid w:val="6714680B"/>
    <w:rsid w:val="672A5A83"/>
    <w:rsid w:val="67DD7727"/>
    <w:rsid w:val="68F9212E"/>
    <w:rsid w:val="69BD0950"/>
    <w:rsid w:val="6AA9176C"/>
    <w:rsid w:val="6ACA3202"/>
    <w:rsid w:val="6B12275D"/>
    <w:rsid w:val="6B75610F"/>
    <w:rsid w:val="6B996D13"/>
    <w:rsid w:val="6BA570F6"/>
    <w:rsid w:val="6C011060"/>
    <w:rsid w:val="6C554EC8"/>
    <w:rsid w:val="6C8E282C"/>
    <w:rsid w:val="6DF93AB7"/>
    <w:rsid w:val="6DFF1C9E"/>
    <w:rsid w:val="6E123F24"/>
    <w:rsid w:val="6ECE01AD"/>
    <w:rsid w:val="6F222ACE"/>
    <w:rsid w:val="70311D20"/>
    <w:rsid w:val="70D81887"/>
    <w:rsid w:val="7110725A"/>
    <w:rsid w:val="71653017"/>
    <w:rsid w:val="71C161E5"/>
    <w:rsid w:val="72CC1D9F"/>
    <w:rsid w:val="72E90C14"/>
    <w:rsid w:val="730615C4"/>
    <w:rsid w:val="73232606"/>
    <w:rsid w:val="736D1EFA"/>
    <w:rsid w:val="74003C5F"/>
    <w:rsid w:val="7445411F"/>
    <w:rsid w:val="74B5579F"/>
    <w:rsid w:val="74B66A2D"/>
    <w:rsid w:val="75001604"/>
    <w:rsid w:val="75E4492E"/>
    <w:rsid w:val="76641C79"/>
    <w:rsid w:val="76FC55F1"/>
    <w:rsid w:val="775F23E8"/>
    <w:rsid w:val="7794703F"/>
    <w:rsid w:val="77A95CDF"/>
    <w:rsid w:val="782B5960"/>
    <w:rsid w:val="78C342AA"/>
    <w:rsid w:val="78CD74A3"/>
    <w:rsid w:val="792436DE"/>
    <w:rsid w:val="7B2B6484"/>
    <w:rsid w:val="7B86107C"/>
    <w:rsid w:val="7C2C5969"/>
    <w:rsid w:val="7CAD7C97"/>
    <w:rsid w:val="7CF60FF7"/>
    <w:rsid w:val="7D0F63A0"/>
    <w:rsid w:val="7D2B379F"/>
    <w:rsid w:val="7D5E593A"/>
    <w:rsid w:val="7DAA06E6"/>
    <w:rsid w:val="7E6B7510"/>
    <w:rsid w:val="7E9B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书目1"/>
    <w:basedOn w:val="1"/>
    <w:next w:val="1"/>
    <w:unhideWhenUsed/>
    <w:qFormat/>
    <w:uiPriority w:val="37"/>
  </w:style>
  <w:style w:type="paragraph" w:styleId="4">
    <w:name w:val="annotation text"/>
    <w:basedOn w:val="1"/>
    <w:unhideWhenUsed/>
    <w:qFormat/>
    <w:uiPriority w:val="99"/>
    <w:pPr>
      <w:jc w:val="left"/>
    </w:pPr>
  </w:style>
  <w:style w:type="paragraph" w:styleId="5">
    <w:name w:val="Body Text"/>
    <w:basedOn w:val="1"/>
    <w:next w:val="1"/>
    <w:qFormat/>
    <w:uiPriority w:val="1"/>
    <w:pPr>
      <w:spacing w:before="36"/>
      <w:ind w:left="780"/>
      <w:jc w:val="left"/>
    </w:pPr>
    <w:rPr>
      <w:rFonts w:ascii="宋体" w:hAnsi="宋体" w:eastAsia="宋体"/>
      <w:kern w:val="0"/>
      <w:szCs w:val="21"/>
      <w:lang w:eastAsia="en-US"/>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Lines="0" w:afterLines="0"/>
    </w:pPr>
    <w:rPr>
      <w:rFonts w:hint="default"/>
      <w:sz w:val="24"/>
      <w:szCs w:val="24"/>
    </w:rPr>
  </w:style>
  <w:style w:type="paragraph" w:customStyle="1" w:styleId="10">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1">
    <w:name w:val="Table Paragraph"/>
    <w:basedOn w:val="1"/>
    <w:qFormat/>
    <w:uiPriority w:val="0"/>
    <w:pPr>
      <w:jc w:val="left"/>
    </w:pPr>
    <w:rPr>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2023-02-28T08:32:00Z</dcterms:created>
  <dc:creator>chengzhm</dc:creator>
  <cp:lastModifiedBy>苏群策</cp:lastModifiedBy>
  <dcterms:modified xsi:type="dcterms:W3CDTF">2025-09-16T07:40:48Z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76E875D1A83C489DB8E0D518743D9702</vt:lpwstr>
  </property>
</Properties>
</file>