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0" w:firstLineChars="0"/>
        <w:jc w:val="center"/>
        <w:rPr>
          <w:rFonts w:hint="default" w:ascii="方正小标宋_GBK" w:hAnsi="方正小标宋_GBK" w:eastAsia="方正小标宋_GBK" w:cs="方正小标宋_GBK"/>
          <w:sz w:val="44"/>
          <w:szCs w:val="36"/>
          <w:lang w:val="en-US" w:eastAsia="zh-CN"/>
        </w:rPr>
      </w:pPr>
      <w:r>
        <w:rPr>
          <w:rFonts w:hint="eastAsia" w:ascii="方正小标宋_GBK" w:hAnsi="方正小标宋_GBK" w:eastAsia="方正小标宋_GBK" w:cs="方正小标宋_GBK"/>
          <w:sz w:val="44"/>
          <w:szCs w:val="36"/>
          <w:lang w:val="en-US" w:eastAsia="zh-CN"/>
        </w:rPr>
        <w:t>乌鲁木齐市体育运动学校</w:t>
      </w:r>
    </w:p>
    <w:p>
      <w:pPr>
        <w:spacing w:line="240" w:lineRule="auto"/>
        <w:ind w:left="0" w:leftChars="0" w:firstLine="0" w:firstLineChars="0"/>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国家级教育教学成果奖申报专题网站建设及技术维护保障项目招标参数</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项目名称：</w:t>
      </w:r>
      <w:r>
        <w:rPr>
          <w:rFonts w:hint="eastAsia"/>
        </w:rPr>
        <w:t>国家级教育教学成果奖申报专题网站建设及技术维护保障服务</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项目预算：</w:t>
      </w:r>
      <w:r>
        <w:rPr>
          <w:rFonts w:hint="eastAsia"/>
          <w:lang w:val="en-US" w:eastAsia="zh-CN"/>
        </w:rPr>
        <w:t>8</w:t>
      </w:r>
      <w:r>
        <w:rPr>
          <w:rFonts w:hint="eastAsia"/>
        </w:rPr>
        <w:t>万元（含网站建设、</w:t>
      </w:r>
      <w:r>
        <w:rPr>
          <w:rFonts w:hint="eastAsia"/>
          <w:lang w:val="en-US" w:eastAsia="zh-CN"/>
        </w:rPr>
        <w:t>数据上传、</w:t>
      </w:r>
      <w:r>
        <w:rPr>
          <w:rFonts w:hint="eastAsia"/>
        </w:rPr>
        <w:t>技术维护等全部费用）</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服务周期：</w:t>
      </w:r>
      <w:r>
        <w:rPr>
          <w:rFonts w:hint="eastAsia"/>
        </w:rPr>
        <w:t xml:space="preserve">自合同签订之日起至 2026 年国家级教育教学成果奖评审工作结束后 </w:t>
      </w:r>
      <w:r>
        <w:rPr>
          <w:rFonts w:hint="eastAsia"/>
          <w:lang w:val="en-US" w:eastAsia="zh-CN"/>
        </w:rPr>
        <w:t>6</w:t>
      </w:r>
      <w:r>
        <w:rPr>
          <w:rFonts w:hint="eastAsia"/>
        </w:rPr>
        <w:t xml:space="preserve"> 个月（含后期</w:t>
      </w:r>
      <w:r>
        <w:rPr>
          <w:rFonts w:hint="eastAsia"/>
          <w:lang w:val="en-US" w:eastAsia="zh-CN"/>
        </w:rPr>
        <w:t>不少于三年的</w:t>
      </w:r>
      <w:r>
        <w:rPr>
          <w:rFonts w:hint="eastAsia"/>
        </w:rPr>
        <w:t>维护期）</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项目用途：</w:t>
      </w:r>
      <w:r>
        <w:rPr>
          <w:rFonts w:hint="eastAsia"/>
        </w:rPr>
        <w:t>面向社会公开呈现成果申报书、成果总结报告、效果证明材料、推广应用材料、佐证材料、专题片等</w:t>
      </w:r>
      <w:r>
        <w:rPr>
          <w:rFonts w:hint="eastAsia"/>
          <w:lang w:eastAsia="zh-CN"/>
        </w:rPr>
        <w:t>（</w:t>
      </w:r>
      <w:r>
        <w:rPr>
          <w:rFonts w:hint="eastAsia"/>
          <w:lang w:val="en-US" w:eastAsia="zh-CN"/>
        </w:rPr>
        <w:t>具体根据甲方要求进行设计开发</w:t>
      </w:r>
      <w:r>
        <w:rPr>
          <w:rFonts w:hint="eastAsia"/>
          <w:lang w:eastAsia="zh-CN"/>
        </w:rPr>
        <w:t>）</w:t>
      </w:r>
      <w:r>
        <w:rPr>
          <w:rFonts w:hint="eastAsia"/>
        </w:rPr>
        <w:t>，为评审专家提供规范、便捷的材料查阅评审平台</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二、核心技术要求</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b/>
          <w:bCs/>
        </w:rPr>
      </w:pPr>
      <w:r>
        <w:rPr>
          <w:rFonts w:hint="eastAsia"/>
          <w:b/>
          <w:bCs/>
        </w:rPr>
        <w:t>（一）网络安全要求</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lang w:val="en-US" w:eastAsia="zh-CN"/>
        </w:rPr>
        <w:t>拟中标方提供的网站平台需</w:t>
      </w:r>
      <w:r>
        <w:rPr>
          <w:rFonts w:hint="eastAsia"/>
        </w:rPr>
        <w:t>符合《网络安全法》《数据安全法》《个人信息保护法》等法律法规</w:t>
      </w:r>
      <w:r>
        <w:rPr>
          <w:rFonts w:hint="eastAsia"/>
          <w:lang w:val="en-US" w:eastAsia="zh-CN"/>
        </w:rPr>
        <w:t>要求</w:t>
      </w:r>
      <w:r>
        <w:rPr>
          <w:rFonts w:hint="eastAsia"/>
        </w:rPr>
        <w:t>，</w:t>
      </w:r>
      <w:r>
        <w:rPr>
          <w:rFonts w:hint="eastAsia"/>
          <w:lang w:val="en-US" w:eastAsia="zh-CN"/>
        </w:rPr>
        <w:t>网站</w:t>
      </w:r>
      <w:r>
        <w:rPr>
          <w:rFonts w:hint="eastAsia"/>
        </w:rPr>
        <w:t>通过等保二级及以上安全测评标准。</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lang w:val="en-US" w:eastAsia="zh-CN"/>
        </w:rPr>
        <w:t>拟中标方提供的网站平台需</w:t>
      </w:r>
      <w:r>
        <w:rPr>
          <w:rFonts w:hint="eastAsia"/>
        </w:rPr>
        <w:t>具备数据传输加密（SSL/TLS 协议）、存储加密（AES-256 算法）功能，防止申报材料泄露、篡改。</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lang w:val="en-US" w:eastAsia="zh-CN"/>
        </w:rPr>
        <w:t>拟中标方提供的网站平台需</w:t>
      </w:r>
      <w:r>
        <w:rPr>
          <w:rFonts w:hint="eastAsia"/>
        </w:rPr>
        <w:t>配置 Web 应用防火墙（WAF）</w:t>
      </w:r>
      <w:r>
        <w:rPr>
          <w:rFonts w:hint="eastAsia"/>
          <w:lang w:eastAsia="zh-CN"/>
        </w:rPr>
        <w:t>、</w:t>
      </w:r>
      <w:r>
        <w:rPr>
          <w:rFonts w:hint="eastAsia"/>
          <w:lang w:val="en-US" w:eastAsia="zh-CN"/>
        </w:rPr>
        <w:t>抗DDOS、数据库审计等安全设备</w:t>
      </w:r>
      <w:r>
        <w:rPr>
          <w:rFonts w:hint="eastAsia"/>
        </w:rPr>
        <w:t>，抵御 SQL 注入、XSS 跨站脚本、CSRF 跨站请求伪造等常见网络攻击。</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lang w:val="en-US" w:eastAsia="zh-CN"/>
        </w:rPr>
        <w:t>拟中标方提供的网站平台需配置</w:t>
      </w:r>
      <w:r>
        <w:rPr>
          <w:rFonts w:hint="eastAsia"/>
        </w:rPr>
        <w:t>安全审计日志系统，记录用户访问、材料操作、系统变更等行为，日志留存不少于 6 个月。</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eastAsia="方正仿宋_GBK"/>
          <w:lang w:val="en-US" w:eastAsia="zh-CN"/>
        </w:rPr>
      </w:pPr>
      <w:r>
        <w:rPr>
          <w:rFonts w:hint="eastAsia"/>
          <w:lang w:val="en-US" w:eastAsia="zh-CN"/>
        </w:rPr>
        <w:t>拟中标方提供的网站平台可以提供网站访问IP及IP归属地、时间、次数、具体页面等核心字段；</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eastAsia="方正仿宋_GBK"/>
          <w:lang w:val="en-US" w:eastAsia="zh-CN"/>
        </w:rPr>
      </w:pPr>
      <w:r>
        <w:rPr>
          <w:rFonts w:hint="eastAsia"/>
          <w:lang w:val="en-US" w:eastAsia="zh-CN"/>
        </w:rPr>
        <w:t>拟中标方提供的网站平台需</w:t>
      </w:r>
      <w:r>
        <w:rPr>
          <w:rFonts w:hint="eastAsia"/>
        </w:rPr>
        <w:t xml:space="preserve">提供定期漏洞扫描（每月至少 </w:t>
      </w:r>
      <w:r>
        <w:rPr>
          <w:rFonts w:hint="eastAsia"/>
          <w:lang w:val="en-US" w:eastAsia="zh-CN"/>
        </w:rPr>
        <w:t>2</w:t>
      </w:r>
      <w:r>
        <w:rPr>
          <w:rFonts w:hint="eastAsia"/>
        </w:rPr>
        <w:t xml:space="preserve"> 次）和应急响应服务，</w:t>
      </w:r>
      <w:r>
        <w:rPr>
          <w:rFonts w:hint="eastAsia"/>
          <w:lang w:val="en-US" w:eastAsia="zh-CN"/>
        </w:rPr>
        <w:t>发现漏洞务必4小时内恢复；</w:t>
      </w:r>
      <w:r>
        <w:rPr>
          <w:rFonts w:hint="eastAsia"/>
        </w:rPr>
        <w:t>出现安全事件 1 小时内响应，4 小时内处置。</w:t>
      </w:r>
      <w:r>
        <w:rPr>
          <w:rFonts w:hint="eastAsia"/>
          <w:lang w:val="en-US" w:eastAsia="zh-CN"/>
        </w:rPr>
        <w:t>因网络安全攻击造成网站宕机，甲方有权拒绝付款。</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b/>
          <w:bCs/>
        </w:rPr>
      </w:pPr>
      <w:r>
        <w:rPr>
          <w:rFonts w:hint="eastAsia"/>
          <w:b/>
          <w:bCs/>
        </w:rPr>
        <w:t>（二）动静分离架构要求</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lang w:val="en-US" w:eastAsia="zh-CN"/>
        </w:rPr>
        <w:t>拟中标方提供的网站平台需</w:t>
      </w:r>
      <w:r>
        <w:rPr>
          <w:rFonts w:hint="eastAsia"/>
        </w:rPr>
        <w:t>采用 “静态资源 CDN 加速 + 动态内容云服务器部署” 的动静分离架构</w:t>
      </w:r>
      <w:r>
        <w:rPr>
          <w:rFonts w:hint="eastAsia"/>
          <w:lang w:eastAsia="zh-CN"/>
        </w:rPr>
        <w:t>（</w:t>
      </w:r>
      <w:r>
        <w:rPr>
          <w:rFonts w:hint="eastAsia"/>
          <w:lang w:val="en-US" w:eastAsia="zh-CN"/>
        </w:rPr>
        <w:t>后台不开通外网，为动态网站；前台为静态网站；提供一台网站备份服务器；另前后台不得是一台服务器，务必隔离</w:t>
      </w:r>
      <w:r>
        <w:rPr>
          <w:rFonts w:hint="eastAsia"/>
          <w:lang w:eastAsia="zh-CN"/>
        </w:rPr>
        <w:t>）</w:t>
      </w:r>
      <w:r>
        <w:rPr>
          <w:rFonts w:hint="eastAsia"/>
        </w:rPr>
        <w:t>，保障高并发访问下的网站稳定性。</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lang w:val="en-US" w:eastAsia="zh-CN"/>
        </w:rPr>
        <w:t>拟中标方提供的网站平台</w:t>
      </w:r>
      <w:r>
        <w:rPr>
          <w:rFonts w:hint="eastAsia"/>
        </w:rPr>
        <w:t>静态资源（图片、文档、专题片等）通过 CDN 分发，支持多节点加速，国内访问延迟≤</w:t>
      </w:r>
      <w:r>
        <w:rPr>
          <w:rFonts w:hint="eastAsia"/>
          <w:lang w:val="en-US" w:eastAsia="zh-CN"/>
        </w:rPr>
        <w:t>70</w:t>
      </w:r>
      <w:r>
        <w:rPr>
          <w:rFonts w:hint="eastAsia"/>
        </w:rPr>
        <w:t>ms，下载速度≥1</w:t>
      </w:r>
      <w:r>
        <w:rPr>
          <w:rFonts w:hint="eastAsia"/>
          <w:lang w:val="en-US" w:eastAsia="zh-CN"/>
        </w:rPr>
        <w:t>0</w:t>
      </w:r>
      <w:r>
        <w:rPr>
          <w:rFonts w:hint="eastAsia"/>
        </w:rPr>
        <w:t>MB/s。</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lang w:val="en-US" w:eastAsia="zh-CN"/>
        </w:rPr>
        <w:t>拟中标方提供的网站平台</w:t>
      </w:r>
      <w:r>
        <w:rPr>
          <w:rFonts w:hint="eastAsia"/>
        </w:rPr>
        <w:t>动态内容（评审权限验证、材料检索、数据统计等）部署在云服务器，采用负载均衡技术，支持同时在线用户≥</w:t>
      </w:r>
      <w:r>
        <w:rPr>
          <w:rFonts w:hint="eastAsia"/>
          <w:lang w:val="en-US" w:eastAsia="zh-CN"/>
        </w:rPr>
        <w:t>2</w:t>
      </w:r>
      <w:r>
        <w:rPr>
          <w:rFonts w:hint="eastAsia"/>
        </w:rPr>
        <w:t>500 人，页面响应时间≤</w:t>
      </w:r>
      <w:r>
        <w:rPr>
          <w:rFonts w:hint="eastAsia"/>
          <w:lang w:val="en-US" w:eastAsia="zh-CN"/>
        </w:rPr>
        <w:t>1</w:t>
      </w:r>
      <w:r>
        <w:rPr>
          <w:rFonts w:hint="eastAsia"/>
        </w:rPr>
        <w:t>秒。</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lang w:val="en-US" w:eastAsia="zh-CN"/>
        </w:rPr>
        <w:t>拟中标方提供的网站平台</w:t>
      </w:r>
      <w:r>
        <w:rPr>
          <w:rFonts w:hint="eastAsia"/>
        </w:rPr>
        <w:t>静态资源与动态内容物理隔离，动态服务器不直接暴露在公网，通过反向代理实现访问控制。</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eastAsia="方正仿宋_GBK"/>
          <w:lang w:val="en-US" w:eastAsia="zh-CN"/>
        </w:rPr>
      </w:pPr>
      <w:r>
        <w:rPr>
          <w:rFonts w:hint="eastAsia"/>
          <w:lang w:val="en-US" w:eastAsia="zh-CN"/>
        </w:rPr>
        <w:t>拟中标方提供的网站平台务必做好整体网站备份，如遇网站技术故障宕机，需2小时内恢复正常，否则甲方有权拒绝付款。</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（三）技术架构要求</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rPr>
        <w:t>前端技术：</w:t>
      </w:r>
      <w:r>
        <w:rPr>
          <w:rFonts w:hint="eastAsia"/>
          <w:lang w:val="en-US" w:eastAsia="zh-CN"/>
        </w:rPr>
        <w:t>拟中标方提供的网站平台</w:t>
      </w:r>
      <w:r>
        <w:rPr>
          <w:rFonts w:hint="eastAsia"/>
        </w:rPr>
        <w:t>采用 Vue3、React 等主流框架开发，支持响应式设计，适配电脑端、平板端、手机端等多终端访问。</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rPr>
        <w:t>后端技术：</w:t>
      </w:r>
      <w:r>
        <w:rPr>
          <w:rFonts w:hint="eastAsia"/>
          <w:lang w:val="en-US" w:eastAsia="zh-CN"/>
        </w:rPr>
        <w:t>拟中标方提供的网站平台</w:t>
      </w:r>
      <w:r>
        <w:rPr>
          <w:rFonts w:hint="eastAsia"/>
        </w:rPr>
        <w:t>基于 Java/PHP/Python 等成熟语言开发，采用微服务架构，具备可扩展性和兼容性。</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rPr>
        <w:t>数据库：</w:t>
      </w:r>
      <w:r>
        <w:rPr>
          <w:rFonts w:hint="eastAsia"/>
          <w:lang w:val="en-US" w:eastAsia="zh-CN"/>
        </w:rPr>
        <w:t>拟中标方提供的网站平台</w:t>
      </w:r>
      <w:r>
        <w:rPr>
          <w:rFonts w:hint="eastAsia"/>
        </w:rPr>
        <w:t>使用 MySQL/PostgreSQL 等关系型数据库，支持数据备份、恢复功能，备份频率≥每日 1 次，备份数据留存≥30 天。</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rPr>
        <w:t>存储系统：</w:t>
      </w:r>
      <w:r>
        <w:rPr>
          <w:rFonts w:hint="eastAsia"/>
          <w:lang w:val="en-US" w:eastAsia="zh-CN"/>
        </w:rPr>
        <w:t>拟中标方提供的网站平台需</w:t>
      </w:r>
      <w:r>
        <w:rPr>
          <w:rFonts w:hint="eastAsia"/>
        </w:rPr>
        <w:t xml:space="preserve">提供不少于 </w:t>
      </w:r>
      <w:r>
        <w:rPr>
          <w:rFonts w:hint="eastAsia"/>
          <w:lang w:val="en-US" w:eastAsia="zh-CN"/>
        </w:rPr>
        <w:t>10</w:t>
      </w:r>
      <w:r>
        <w:rPr>
          <w:rFonts w:hint="eastAsia"/>
        </w:rPr>
        <w:t>0GB 独立存储空间，支持大文件（单文件≤20GB）上传、存储及在线预览（支持 PDF、Word、Excel、视频等格式）。</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三、功能模块要求</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材料展示模块：</w:t>
      </w:r>
      <w:r>
        <w:rPr>
          <w:rFonts w:hint="eastAsia"/>
          <w:lang w:val="en-US" w:eastAsia="zh-CN"/>
        </w:rPr>
        <w:t>拟中标方提供的网站平台需</w:t>
      </w:r>
      <w:r>
        <w:rPr>
          <w:rFonts w:hint="eastAsia"/>
        </w:rPr>
        <w:t>支持申报书、总结报告等各类材料的分类上传、结构化展示，提供按章节检索、关键词搜索功能，支持材料在线预览和下载（评审专家专属权限）。</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专题片播放模块：</w:t>
      </w:r>
      <w:r>
        <w:rPr>
          <w:rFonts w:hint="eastAsia"/>
          <w:lang w:val="en-US" w:eastAsia="zh-CN"/>
        </w:rPr>
        <w:t>拟中标方提供的网站平台需</w:t>
      </w:r>
      <w:r>
        <w:rPr>
          <w:rFonts w:hint="eastAsia"/>
        </w:rPr>
        <w:t>支持 MP4、AVI 等主流视频格式，具备高清播放、倍速播放、进度记忆功能，视频加载缓冲时间≤3 秒。</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权限管理模块：</w:t>
      </w:r>
      <w:r>
        <w:rPr>
          <w:rFonts w:hint="eastAsia"/>
          <w:lang w:val="en-US" w:eastAsia="zh-CN"/>
        </w:rPr>
        <w:t>拟中标方提供的网站平台可以</w:t>
      </w:r>
      <w:r>
        <w:rPr>
          <w:rFonts w:hint="eastAsia"/>
        </w:rPr>
        <w:t>设置管理员、评审专家、普通访客三类角色，实现权限分级管控（如专家仅可查看指定成果材料，管理员可维护网站内容）。</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数据统计模块：</w:t>
      </w:r>
      <w:r>
        <w:rPr>
          <w:rFonts w:hint="eastAsia"/>
          <w:lang w:val="en-US" w:eastAsia="zh-CN"/>
        </w:rPr>
        <w:t>拟中标方提供的网站平台需</w:t>
      </w:r>
      <w:r>
        <w:rPr>
          <w:rFonts w:hint="eastAsia"/>
        </w:rPr>
        <w:t>支持访问量、材料查看次数、专家评审进度等数据统计，生成可视化报表供管理员查看。</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四、技术服务要求</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网页呈现设计指导：</w:t>
      </w:r>
      <w:r>
        <w:rPr>
          <w:rFonts w:hint="eastAsia"/>
          <w:lang w:val="en-US" w:eastAsia="zh-CN"/>
        </w:rPr>
        <w:t>拟中标方需</w:t>
      </w:r>
      <w:r>
        <w:rPr>
          <w:rFonts w:hint="eastAsia"/>
        </w:rPr>
        <w:t>结合申报要求优化网站版式、色彩、内容布局，突出成果亮点。</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内容统筹规划指导：</w:t>
      </w:r>
      <w:r>
        <w:rPr>
          <w:rFonts w:hint="eastAsia"/>
          <w:lang w:val="en-US" w:eastAsia="zh-CN"/>
        </w:rPr>
        <w:t>拟中标方需</w:t>
      </w:r>
      <w:r>
        <w:rPr>
          <w:rFonts w:hint="eastAsia"/>
        </w:rPr>
        <w:t>协助梳理申报材料逻辑，规范材料分类及展示顺序。</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材料梳理培训指导：</w:t>
      </w:r>
      <w:r>
        <w:rPr>
          <w:rFonts w:hint="eastAsia"/>
          <w:lang w:val="en-US" w:eastAsia="zh-CN"/>
        </w:rPr>
        <w:t>拟中标方需</w:t>
      </w:r>
      <w:r>
        <w:rPr>
          <w:rFonts w:hint="eastAsia"/>
        </w:rPr>
        <w:t>开展</w:t>
      </w:r>
      <w:r>
        <w:rPr>
          <w:rFonts w:hint="eastAsia"/>
          <w:lang w:val="en-US" w:eastAsia="zh-CN"/>
        </w:rPr>
        <w:t>3</w:t>
      </w:r>
      <w:r>
        <w:rPr>
          <w:rFonts w:hint="eastAsia"/>
        </w:rPr>
        <w:t>次线下或线上培训，指导申报团队规范上传、整理材料。</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b/>
          <w:bCs/>
        </w:rPr>
      </w:pPr>
      <w:r>
        <w:rPr>
          <w:rFonts w:hint="eastAsia"/>
          <w:b/>
          <w:bCs/>
        </w:rPr>
        <w:t>技术维护服务：</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日常维护：</w:t>
      </w:r>
      <w:r>
        <w:rPr>
          <w:rFonts w:hint="eastAsia"/>
          <w:lang w:val="en-US" w:eastAsia="zh-CN"/>
        </w:rPr>
        <w:t>拟中标方需提供</w:t>
      </w:r>
      <w:r>
        <w:rPr>
          <w:rFonts w:hint="eastAsia"/>
        </w:rPr>
        <w:t>7×24 小时网站运行监控，及时处理服务器故障、页面报错等问题，故障响应时间≤1 小时。</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内容更新：</w:t>
      </w:r>
      <w:r>
        <w:rPr>
          <w:rFonts w:hint="eastAsia"/>
          <w:lang w:val="en-US" w:eastAsia="zh-CN"/>
        </w:rPr>
        <w:t>拟中标方需</w:t>
      </w:r>
      <w:r>
        <w:rPr>
          <w:rFonts w:hint="eastAsia"/>
        </w:rPr>
        <w:t>提供</w:t>
      </w:r>
      <w:r>
        <w:rPr>
          <w:rFonts w:hint="eastAsia"/>
          <w:lang w:val="en-US" w:eastAsia="zh-CN"/>
        </w:rPr>
        <w:t>所有申报</w:t>
      </w:r>
      <w:r>
        <w:rPr>
          <w:rFonts w:hint="eastAsia"/>
        </w:rPr>
        <w:t>材料更新、页面调整服务，响应时间≤</w:t>
      </w:r>
      <w:r>
        <w:rPr>
          <w:rFonts w:hint="eastAsia"/>
          <w:lang w:val="en-US" w:eastAsia="zh-CN"/>
        </w:rPr>
        <w:t>30</w:t>
      </w:r>
      <w:r>
        <w:rPr>
          <w:rFonts w:hint="eastAsia"/>
        </w:rPr>
        <w:t xml:space="preserve"> </w:t>
      </w:r>
      <w:r>
        <w:rPr>
          <w:rFonts w:hint="eastAsia"/>
          <w:lang w:val="en-US" w:eastAsia="zh-CN"/>
        </w:rPr>
        <w:t>分钟</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数据保障：</w:t>
      </w:r>
      <w:r>
        <w:rPr>
          <w:rFonts w:hint="eastAsia"/>
          <w:lang w:val="en-US" w:eastAsia="zh-CN"/>
        </w:rPr>
        <w:t>拟中标方每天不少于2次</w:t>
      </w:r>
      <w:r>
        <w:rPr>
          <w:rFonts w:hint="eastAsia"/>
        </w:rPr>
        <w:t>数据备份，提供数据恢复服务，确保材料无丢失风险。</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eastAsia="方正仿宋_GBK"/>
          <w:b/>
          <w:bCs/>
          <w:lang w:val="en-US" w:eastAsia="zh-CN"/>
        </w:rPr>
      </w:pPr>
      <w:r>
        <w:rPr>
          <w:rFonts w:hint="eastAsia"/>
          <w:b/>
          <w:bCs/>
          <w:lang w:val="en-US" w:eastAsia="zh-CN"/>
        </w:rPr>
        <w:t>网站模板：</w:t>
      </w:r>
      <w:r>
        <w:rPr>
          <w:rFonts w:hint="eastAsia"/>
          <w:lang w:val="en-US" w:eastAsia="zh-CN"/>
        </w:rPr>
        <w:t>拟中标方提供不少于50个网站模板供甲方选择，交根据甲方材料展示要求进行修改完善。</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rPr>
        <w:t>售后服务：</w:t>
      </w:r>
      <w:r>
        <w:rPr>
          <w:rFonts w:hint="eastAsia"/>
          <w:lang w:val="en-US" w:eastAsia="zh-CN"/>
        </w:rPr>
        <w:t>拟中标方在</w:t>
      </w:r>
      <w:r>
        <w:rPr>
          <w:rFonts w:hint="eastAsia"/>
        </w:rPr>
        <w:t xml:space="preserve">项目验收后提供 </w:t>
      </w:r>
      <w:r>
        <w:rPr>
          <w:rFonts w:hint="eastAsia"/>
          <w:lang w:val="en-US" w:eastAsia="zh-CN"/>
        </w:rPr>
        <w:t>6</w:t>
      </w:r>
      <w:r>
        <w:rPr>
          <w:rFonts w:hint="eastAsia"/>
        </w:rPr>
        <w:t xml:space="preserve"> 个月免费维护期，维护期内提供技术咨询、系统优化等服务（含后期</w:t>
      </w:r>
      <w:r>
        <w:rPr>
          <w:rFonts w:hint="eastAsia"/>
          <w:lang w:val="en-US" w:eastAsia="zh-CN"/>
        </w:rPr>
        <w:t>不少于三年的</w:t>
      </w:r>
      <w:r>
        <w:rPr>
          <w:rFonts w:hint="eastAsia"/>
        </w:rPr>
        <w:t>维护期）。</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b/>
          <w:bCs/>
          <w:lang w:val="en-US" w:eastAsia="zh-CN"/>
        </w:rPr>
        <w:t>其它要求：</w:t>
      </w:r>
      <w:r>
        <w:rPr>
          <w:rFonts w:hint="eastAsia"/>
          <w:lang w:val="en-US" w:eastAsia="zh-CN"/>
        </w:rPr>
        <w:t>拟中标方需</w:t>
      </w:r>
      <w:r>
        <w:rPr>
          <w:rFonts w:hint="eastAsia"/>
        </w:rPr>
        <w:t>提供</w:t>
      </w:r>
      <w:r>
        <w:rPr>
          <w:rFonts w:hint="eastAsia"/>
          <w:lang w:val="en-US" w:eastAsia="zh-CN"/>
        </w:rPr>
        <w:t>单独</w:t>
      </w:r>
      <w:r>
        <w:rPr>
          <w:rFonts w:hint="eastAsia"/>
        </w:rPr>
        <w:t>域名，支持IPv4和IPv6访问。</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五、合规及验收要求</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lang w:val="en-US" w:eastAsia="zh-CN"/>
        </w:rPr>
        <w:t>拟中标方提供的</w:t>
      </w:r>
      <w:r>
        <w:rPr>
          <w:rFonts w:hint="eastAsia"/>
        </w:rPr>
        <w:t>网站</w:t>
      </w:r>
      <w:r>
        <w:rPr>
          <w:rFonts w:hint="eastAsia"/>
          <w:lang w:val="en-US" w:eastAsia="zh-CN"/>
        </w:rPr>
        <w:t>平台</w:t>
      </w:r>
      <w:r>
        <w:rPr>
          <w:rFonts w:hint="eastAsia"/>
        </w:rPr>
        <w:t>需完成 ICP 备案及公安网安备案，取得备案证明文件。</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lang w:val="en-US" w:eastAsia="zh-CN"/>
        </w:rPr>
        <w:t>拟中标方提供的</w:t>
      </w:r>
      <w:r>
        <w:rPr>
          <w:rFonts w:hint="eastAsia"/>
        </w:rPr>
        <w:t>网站网站建设需符合国家级教育教学成果奖申报材料规格要求，无内容遗漏、格式错误等问题</w:t>
      </w:r>
      <w:r>
        <w:rPr>
          <w:rFonts w:hint="eastAsia"/>
          <w:lang w:eastAsia="zh-CN"/>
        </w:rPr>
        <w:t>；</w:t>
      </w:r>
      <w:r>
        <w:rPr>
          <w:rFonts w:hint="eastAsia"/>
          <w:lang w:val="en-US" w:eastAsia="zh-CN"/>
        </w:rPr>
        <w:t>合同约定服务期间无宕机、无网络攻击事件、无数据丢失等</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rPr>
        <w:t>验收时需提供</w:t>
      </w:r>
      <w:r>
        <w:rPr>
          <w:rFonts w:hint="eastAsia"/>
          <w:lang w:val="en-US" w:eastAsia="zh-CN"/>
        </w:rPr>
        <w:t>网站</w:t>
      </w:r>
      <w:r>
        <w:rPr>
          <w:rFonts w:hint="eastAsia"/>
        </w:rPr>
        <w:t>安全测评报告、专家指导记录、网站功能测试报告等相关材料，确保各项指标达标。</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六、付款方式</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rPr>
      </w:pPr>
      <w:r>
        <w:rPr>
          <w:rFonts w:hint="eastAsia"/>
        </w:rPr>
        <w:t>合同签订后支付合同总额的 40% 作为预付款；</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lang w:eastAsia="zh-CN"/>
        </w:rPr>
      </w:pPr>
      <w:r>
        <w:rPr>
          <w:rFonts w:hint="eastAsia"/>
        </w:rPr>
        <w:t xml:space="preserve">网站上线并完成验收后支付合同总额的 </w:t>
      </w:r>
      <w:r>
        <w:rPr>
          <w:rFonts w:hint="eastAsia"/>
          <w:lang w:val="en-US" w:eastAsia="zh-CN"/>
        </w:rPr>
        <w:t>6</w:t>
      </w:r>
      <w:r>
        <w:rPr>
          <w:rFonts w:hint="eastAsia"/>
        </w:rPr>
        <w:t>0%</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七、分项报价</w:t>
      </w:r>
    </w:p>
    <w:tbl>
      <w:tblPr>
        <w:tblStyle w:val="5"/>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60"/>
        <w:gridCol w:w="6282"/>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blHeader/>
        </w:trPr>
        <w:tc>
          <w:tcPr>
            <w:tcW w:w="1260"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b/>
                <w:bCs/>
                <w:sz w:val="20"/>
                <w:szCs w:val="20"/>
              </w:rPr>
            </w:pPr>
            <w:r>
              <w:rPr>
                <w:rFonts w:ascii="宋体" w:hAnsi="宋体" w:eastAsia="宋体" w:cs="宋体"/>
                <w:b/>
                <w:bCs/>
                <w:kern w:val="0"/>
                <w:sz w:val="20"/>
                <w:szCs w:val="20"/>
                <w:lang w:val="en-US" w:eastAsia="zh-CN" w:bidi="ar"/>
              </w:rPr>
              <w:t>分项名称</w:t>
            </w: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b/>
                <w:bCs/>
                <w:sz w:val="20"/>
                <w:szCs w:val="20"/>
              </w:rPr>
            </w:pPr>
            <w:r>
              <w:rPr>
                <w:rFonts w:ascii="宋体" w:hAnsi="宋体" w:eastAsia="宋体" w:cs="宋体"/>
                <w:b/>
                <w:bCs/>
                <w:kern w:val="0"/>
                <w:sz w:val="20"/>
                <w:szCs w:val="20"/>
                <w:lang w:val="en-US" w:eastAsia="zh-CN" w:bidi="ar"/>
              </w:rPr>
              <w:t>包含内容</w:t>
            </w:r>
          </w:p>
        </w:tc>
        <w:tc>
          <w:tcPr>
            <w:tcW w:w="913"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b/>
                <w:bCs/>
                <w:sz w:val="20"/>
                <w:szCs w:val="20"/>
              </w:rPr>
            </w:pPr>
            <w:r>
              <w:rPr>
                <w:rFonts w:ascii="宋体" w:hAnsi="宋体" w:eastAsia="宋体" w:cs="宋体"/>
                <w:b/>
                <w:bCs/>
                <w:kern w:val="0"/>
                <w:sz w:val="20"/>
                <w:szCs w:val="20"/>
                <w:lang w:val="en-US" w:eastAsia="zh-CN" w:bidi="ar"/>
              </w:rPr>
              <w:t>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60" w:type="dxa"/>
            <w:vMerge w:val="restart"/>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sz w:val="20"/>
                <w:szCs w:val="20"/>
              </w:rPr>
            </w:pPr>
            <w:r>
              <w:rPr>
                <w:rFonts w:ascii="宋体" w:hAnsi="宋体" w:eastAsia="宋体" w:cs="宋体"/>
                <w:kern w:val="0"/>
                <w:sz w:val="20"/>
                <w:szCs w:val="20"/>
                <w:lang w:val="en-US" w:eastAsia="zh-CN" w:bidi="ar"/>
              </w:rPr>
              <w:t>一、网站建设开发费</w:t>
            </w: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left"/>
              <w:textAlignment w:val="top"/>
              <w:rPr>
                <w:sz w:val="20"/>
                <w:szCs w:val="20"/>
              </w:rPr>
            </w:pPr>
            <w:r>
              <w:rPr>
                <w:rFonts w:ascii="宋体" w:hAnsi="宋体" w:eastAsia="宋体" w:cs="宋体"/>
                <w:kern w:val="0"/>
                <w:sz w:val="20"/>
                <w:szCs w:val="20"/>
                <w:lang w:val="en-US" w:eastAsia="zh-CN" w:bidi="ar"/>
              </w:rPr>
              <w:t>1. 基础架构搭建：动静分离架构部署（静态资源CDN加速、动态内容云服务器部署、备份服务器配置）、服务器隔离配置、负载均衡技术部署</w:t>
            </w:r>
          </w:p>
        </w:tc>
        <w:tc>
          <w:tcPr>
            <w:tcW w:w="913" w:type="dxa"/>
            <w:vMerge w:val="restart"/>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60"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left"/>
              <w:textAlignment w:val="top"/>
              <w:rPr>
                <w:sz w:val="20"/>
                <w:szCs w:val="20"/>
              </w:rPr>
            </w:pPr>
            <w:r>
              <w:rPr>
                <w:rFonts w:ascii="宋体" w:hAnsi="宋体" w:eastAsia="宋体" w:cs="宋体"/>
                <w:kern w:val="0"/>
                <w:sz w:val="20"/>
                <w:szCs w:val="20"/>
                <w:lang w:val="en-US" w:eastAsia="zh-CN" w:bidi="ar"/>
              </w:rPr>
              <w:t>2. 功能模块开发：材料展示模块（分类上传、检索、预览下载）、专题片播放模块（多格式支持、高清播放等）、权限管理模块（三类角色管控）、数据统计模块（可视化报表）</w:t>
            </w:r>
          </w:p>
        </w:tc>
        <w:tc>
          <w:tcPr>
            <w:tcW w:w="913"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60"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left"/>
              <w:textAlignment w:val="top"/>
              <w:rPr>
                <w:sz w:val="20"/>
                <w:szCs w:val="20"/>
              </w:rPr>
            </w:pPr>
            <w:r>
              <w:rPr>
                <w:rFonts w:ascii="宋体" w:hAnsi="宋体" w:eastAsia="宋体" w:cs="宋体"/>
                <w:kern w:val="0"/>
                <w:sz w:val="20"/>
                <w:szCs w:val="20"/>
                <w:lang w:val="en-US" w:eastAsia="zh-CN" w:bidi="ar"/>
              </w:rPr>
              <w:t>3. 前后端开发：前端Vue3/React框架开发（响应式设计）、后端Java/PHP/Python开发（微服务架构）、数据库（MySQL/PostgreSQL）搭建</w:t>
            </w:r>
          </w:p>
        </w:tc>
        <w:tc>
          <w:tcPr>
            <w:tcW w:w="913"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60"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left"/>
              <w:textAlignment w:val="top"/>
              <w:rPr>
                <w:sz w:val="20"/>
                <w:szCs w:val="20"/>
              </w:rPr>
            </w:pPr>
            <w:r>
              <w:rPr>
                <w:rFonts w:ascii="宋体" w:hAnsi="宋体" w:eastAsia="宋体" w:cs="宋体"/>
                <w:kern w:val="0"/>
                <w:sz w:val="20"/>
                <w:szCs w:val="20"/>
                <w:lang w:val="en-US" w:eastAsia="zh-CN" w:bidi="ar"/>
              </w:rPr>
              <w:t>4. 安全架构部署：WAF、抗DDOS、数据库审计等安全设备配置，SSL/TLS传输加密、AES-256存储加密，安全审计日志系统搭建</w:t>
            </w:r>
          </w:p>
        </w:tc>
        <w:tc>
          <w:tcPr>
            <w:tcW w:w="913"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60" w:type="dxa"/>
            <w:vMerge w:val="restart"/>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sz w:val="20"/>
                <w:szCs w:val="20"/>
              </w:rPr>
            </w:pPr>
            <w:r>
              <w:rPr>
                <w:rFonts w:ascii="宋体" w:hAnsi="宋体" w:eastAsia="宋体" w:cs="宋体"/>
                <w:kern w:val="0"/>
                <w:sz w:val="20"/>
                <w:szCs w:val="20"/>
                <w:lang w:val="en-US" w:eastAsia="zh-CN" w:bidi="ar"/>
              </w:rPr>
              <w:t>二、数据服务及安全保障</w:t>
            </w:r>
            <w:r>
              <w:rPr>
                <w:rFonts w:hint="eastAsia" w:ascii="宋体" w:hAnsi="宋体" w:eastAsia="宋体" w:cs="宋体"/>
                <w:kern w:val="0"/>
                <w:sz w:val="20"/>
                <w:szCs w:val="20"/>
                <w:lang w:val="en-US" w:eastAsia="zh-CN" w:bidi="ar"/>
              </w:rPr>
              <w:t>服务</w:t>
            </w:r>
            <w:r>
              <w:rPr>
                <w:rFonts w:ascii="宋体" w:hAnsi="宋体" w:eastAsia="宋体" w:cs="宋体"/>
                <w:kern w:val="0"/>
                <w:sz w:val="20"/>
                <w:szCs w:val="20"/>
                <w:lang w:val="en-US" w:eastAsia="zh-CN" w:bidi="ar"/>
              </w:rPr>
              <w:t>费</w:t>
            </w: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left"/>
              <w:textAlignment w:val="top"/>
              <w:rPr>
                <w:sz w:val="20"/>
                <w:szCs w:val="20"/>
              </w:rPr>
            </w:pPr>
            <w:r>
              <w:rPr>
                <w:rFonts w:ascii="宋体" w:hAnsi="宋体" w:eastAsia="宋体" w:cs="宋体"/>
                <w:kern w:val="0"/>
                <w:sz w:val="20"/>
                <w:szCs w:val="20"/>
                <w:lang w:val="en-US" w:eastAsia="zh-CN" w:bidi="ar"/>
              </w:rPr>
              <w:t>1. 数据存储服务：不少于100GB独立存储空间，大文件上传存储及在线预览功能支持</w:t>
            </w:r>
          </w:p>
        </w:tc>
        <w:tc>
          <w:tcPr>
            <w:tcW w:w="913" w:type="dxa"/>
            <w:vMerge w:val="restart"/>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sz w:val="20"/>
                <w:szCs w:val="20"/>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60"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left"/>
              <w:textAlignment w:val="top"/>
              <w:rPr>
                <w:sz w:val="20"/>
                <w:szCs w:val="20"/>
              </w:rPr>
            </w:pPr>
            <w:r>
              <w:rPr>
                <w:rFonts w:ascii="宋体" w:hAnsi="宋体" w:eastAsia="宋体" w:cs="宋体"/>
                <w:kern w:val="0"/>
                <w:sz w:val="20"/>
                <w:szCs w:val="20"/>
                <w:lang w:val="en-US" w:eastAsia="zh-CN" w:bidi="ar"/>
              </w:rPr>
              <w:t>2. 数据安全保障：定期漏洞扫描（每月至少2次）、应急响应服务，等保二级及以上测评支持</w:t>
            </w:r>
          </w:p>
        </w:tc>
        <w:tc>
          <w:tcPr>
            <w:tcW w:w="913"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60"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left"/>
              <w:textAlignment w:val="top"/>
              <w:rPr>
                <w:sz w:val="20"/>
                <w:szCs w:val="20"/>
              </w:rPr>
            </w:pPr>
            <w:r>
              <w:rPr>
                <w:rFonts w:ascii="宋体" w:hAnsi="宋体" w:eastAsia="宋体" w:cs="宋体"/>
                <w:kern w:val="0"/>
                <w:sz w:val="20"/>
                <w:szCs w:val="20"/>
                <w:lang w:val="en-US" w:eastAsia="zh-CN" w:bidi="ar"/>
              </w:rPr>
              <w:t>3. 数据备份与恢复：每日至少1次备份、备份数据留存≥30天，7×24小时数据监控及恢复服务</w:t>
            </w:r>
          </w:p>
        </w:tc>
        <w:tc>
          <w:tcPr>
            <w:tcW w:w="913"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60" w:type="dxa"/>
            <w:vMerge w:val="restart"/>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sz w:val="20"/>
                <w:szCs w:val="20"/>
              </w:rPr>
            </w:pPr>
            <w:r>
              <w:rPr>
                <w:rFonts w:ascii="宋体" w:hAnsi="宋体" w:eastAsia="宋体" w:cs="宋体"/>
                <w:kern w:val="0"/>
                <w:sz w:val="20"/>
                <w:szCs w:val="20"/>
                <w:lang w:val="en-US" w:eastAsia="zh-CN" w:bidi="ar"/>
              </w:rPr>
              <w:t>三、技术服务及培训费</w:t>
            </w: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left"/>
              <w:textAlignment w:val="top"/>
              <w:rPr>
                <w:sz w:val="20"/>
                <w:szCs w:val="20"/>
              </w:rPr>
            </w:pPr>
            <w:r>
              <w:rPr>
                <w:rFonts w:ascii="宋体" w:hAnsi="宋体" w:eastAsia="宋体" w:cs="宋体"/>
                <w:kern w:val="0"/>
                <w:sz w:val="20"/>
                <w:szCs w:val="20"/>
                <w:lang w:val="en-US" w:eastAsia="zh-CN" w:bidi="ar"/>
              </w:rPr>
              <w:t>1. 专项指导服务：网页呈现设计指导、内容统筹规划指导</w:t>
            </w:r>
          </w:p>
        </w:tc>
        <w:tc>
          <w:tcPr>
            <w:tcW w:w="913" w:type="dxa"/>
            <w:vMerge w:val="restart"/>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60"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left"/>
              <w:textAlignment w:val="top"/>
              <w:rPr>
                <w:sz w:val="20"/>
                <w:szCs w:val="20"/>
              </w:rPr>
            </w:pPr>
            <w:r>
              <w:rPr>
                <w:rFonts w:ascii="宋体" w:hAnsi="宋体" w:eastAsia="宋体" w:cs="宋体"/>
                <w:kern w:val="0"/>
                <w:sz w:val="20"/>
                <w:szCs w:val="20"/>
                <w:lang w:val="en-US" w:eastAsia="zh-CN" w:bidi="ar"/>
              </w:rPr>
              <w:t>2. 日常技术维护：7×24小时网站运行监控（故障响应≤1小时）、内容更新服务（响应≤30分钟）</w:t>
            </w:r>
          </w:p>
        </w:tc>
        <w:tc>
          <w:tcPr>
            <w:tcW w:w="913"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60"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left"/>
              <w:textAlignment w:val="top"/>
              <w:rPr>
                <w:sz w:val="20"/>
                <w:szCs w:val="20"/>
              </w:rPr>
            </w:pPr>
            <w:r>
              <w:rPr>
                <w:rFonts w:ascii="宋体" w:hAnsi="宋体" w:eastAsia="宋体" w:cs="宋体"/>
                <w:kern w:val="0"/>
                <w:sz w:val="20"/>
                <w:szCs w:val="20"/>
                <w:lang w:val="en-US" w:eastAsia="zh-CN" w:bidi="ar"/>
              </w:rPr>
              <w:t>3. 材料梳理培训：3次线下/线上培训，指导申报团队规范上传、整理材料</w:t>
            </w:r>
          </w:p>
        </w:tc>
        <w:tc>
          <w:tcPr>
            <w:tcW w:w="913"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60" w:type="dxa"/>
            <w:vMerge w:val="restart"/>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sz w:val="20"/>
                <w:szCs w:val="20"/>
              </w:rPr>
            </w:pPr>
            <w:r>
              <w:rPr>
                <w:rFonts w:ascii="宋体" w:hAnsi="宋体" w:eastAsia="宋体" w:cs="宋体"/>
                <w:kern w:val="0"/>
                <w:sz w:val="20"/>
                <w:szCs w:val="20"/>
                <w:lang w:val="en-US" w:eastAsia="zh-CN" w:bidi="ar"/>
              </w:rPr>
              <w:t>四、网站模板及定制费</w:t>
            </w: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left"/>
              <w:textAlignment w:val="top"/>
              <w:rPr>
                <w:sz w:val="20"/>
                <w:szCs w:val="20"/>
              </w:rPr>
            </w:pPr>
            <w:r>
              <w:rPr>
                <w:rFonts w:ascii="宋体" w:hAnsi="宋体" w:eastAsia="宋体" w:cs="宋体"/>
                <w:kern w:val="0"/>
                <w:sz w:val="20"/>
                <w:szCs w:val="20"/>
                <w:lang w:val="en-US" w:eastAsia="zh-CN" w:bidi="ar"/>
              </w:rPr>
              <w:t>1. 模板提供：不少于50个网站模板供选择</w:t>
            </w:r>
          </w:p>
        </w:tc>
        <w:tc>
          <w:tcPr>
            <w:tcW w:w="913" w:type="dxa"/>
            <w:vMerge w:val="restart"/>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60"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left"/>
              <w:textAlignment w:val="top"/>
              <w:rPr>
                <w:sz w:val="20"/>
                <w:szCs w:val="20"/>
              </w:rPr>
            </w:pPr>
            <w:r>
              <w:rPr>
                <w:rFonts w:ascii="宋体" w:hAnsi="宋体" w:eastAsia="宋体" w:cs="宋体"/>
                <w:kern w:val="0"/>
                <w:sz w:val="20"/>
                <w:szCs w:val="20"/>
                <w:lang w:val="en-US" w:eastAsia="zh-CN" w:bidi="ar"/>
              </w:rPr>
              <w:t>2. 模板定制：根据甲方材料展示要求对选定模板进行修改完善</w:t>
            </w:r>
          </w:p>
        </w:tc>
        <w:tc>
          <w:tcPr>
            <w:tcW w:w="913"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60" w:type="dxa"/>
            <w:vMerge w:val="restart"/>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sz w:val="20"/>
                <w:szCs w:val="20"/>
              </w:rPr>
            </w:pPr>
            <w:r>
              <w:rPr>
                <w:rFonts w:ascii="宋体" w:hAnsi="宋体" w:eastAsia="宋体" w:cs="宋体"/>
                <w:kern w:val="0"/>
                <w:sz w:val="20"/>
                <w:szCs w:val="20"/>
                <w:lang w:val="en-US" w:eastAsia="zh-CN" w:bidi="ar"/>
              </w:rPr>
              <w:t>五、售后服务及其他费</w:t>
            </w: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left"/>
              <w:textAlignment w:val="top"/>
              <w:rPr>
                <w:sz w:val="20"/>
                <w:szCs w:val="20"/>
              </w:rPr>
            </w:pPr>
            <w:r>
              <w:rPr>
                <w:rFonts w:ascii="宋体" w:hAnsi="宋体" w:eastAsia="宋体" w:cs="宋体"/>
                <w:kern w:val="0"/>
                <w:sz w:val="20"/>
                <w:szCs w:val="20"/>
                <w:lang w:val="en-US" w:eastAsia="zh-CN" w:bidi="ar"/>
              </w:rPr>
              <w:t>1. 售后服务：项目验收后6个月免费维护期及后期不少于3年的维护服务（技术咨询、系统优化）</w:t>
            </w:r>
          </w:p>
        </w:tc>
        <w:tc>
          <w:tcPr>
            <w:tcW w:w="913" w:type="dxa"/>
            <w:vMerge w:val="restart"/>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60"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c>
          <w:tcPr>
            <w:tcW w:w="6282"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left"/>
              <w:textAlignment w:val="top"/>
              <w:rPr>
                <w:rFonts w:hint="default"/>
                <w:sz w:val="20"/>
                <w:szCs w:val="20"/>
                <w:lang w:val="en-US"/>
              </w:rPr>
            </w:pPr>
            <w:r>
              <w:rPr>
                <w:rFonts w:ascii="宋体" w:hAnsi="宋体" w:eastAsia="宋体" w:cs="宋体"/>
                <w:kern w:val="0"/>
                <w:sz w:val="20"/>
                <w:szCs w:val="20"/>
                <w:lang w:val="en-US" w:eastAsia="zh-CN" w:bidi="ar"/>
              </w:rPr>
              <w:t>2. 其他服务：单独域名提供（支持IPv4和IPv6访问）、</w:t>
            </w:r>
            <w:r>
              <w:rPr>
                <w:rFonts w:hint="eastAsia" w:ascii="宋体" w:hAnsi="宋体" w:eastAsia="宋体" w:cs="宋体"/>
                <w:kern w:val="0"/>
                <w:sz w:val="20"/>
                <w:szCs w:val="20"/>
                <w:lang w:val="en-US" w:eastAsia="zh-CN" w:bidi="ar"/>
              </w:rPr>
              <w:t>提供</w:t>
            </w:r>
            <w:r>
              <w:rPr>
                <w:rFonts w:ascii="宋体" w:hAnsi="宋体" w:eastAsia="宋体" w:cs="宋体"/>
                <w:kern w:val="0"/>
                <w:sz w:val="20"/>
                <w:szCs w:val="20"/>
                <w:lang w:val="en-US" w:eastAsia="zh-CN" w:bidi="ar"/>
              </w:rPr>
              <w:t>ICP备案及公安网安备案</w:t>
            </w:r>
            <w:r>
              <w:rPr>
                <w:rFonts w:hint="eastAsia" w:ascii="宋体" w:hAnsi="宋体" w:eastAsia="宋体" w:cs="宋体"/>
                <w:kern w:val="0"/>
                <w:sz w:val="20"/>
                <w:szCs w:val="20"/>
                <w:lang w:val="en-US" w:eastAsia="zh-CN" w:bidi="ar"/>
              </w:rPr>
              <w:t>服务</w:t>
            </w:r>
          </w:p>
        </w:tc>
        <w:tc>
          <w:tcPr>
            <w:tcW w:w="913" w:type="dxa"/>
            <w:vMerge w:val="continue"/>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7542" w:type="dxa"/>
            <w:gridSpan w:val="2"/>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sz w:val="20"/>
                <w:szCs w:val="20"/>
              </w:rPr>
            </w:pPr>
            <w:r>
              <w:rPr>
                <w:rStyle w:val="7"/>
                <w:rFonts w:ascii="宋体" w:hAnsi="宋体" w:eastAsia="宋体" w:cs="宋体"/>
                <w:kern w:val="0"/>
                <w:sz w:val="20"/>
                <w:szCs w:val="20"/>
                <w:lang w:val="en-US" w:eastAsia="zh-CN" w:bidi="ar"/>
              </w:rPr>
              <w:t>合计费用</w:t>
            </w:r>
          </w:p>
        </w:tc>
        <w:tc>
          <w:tcPr>
            <w:tcW w:w="913" w:type="dxa"/>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firstLine="0" w:firstLineChars="0"/>
              <w:jc w:val="center"/>
              <w:textAlignment w:val="top"/>
              <w:rPr>
                <w:sz w:val="20"/>
                <w:szCs w:val="20"/>
              </w:rPr>
            </w:pPr>
            <w:r>
              <w:rPr>
                <w:rStyle w:val="7"/>
                <w:rFonts w:ascii="宋体" w:hAnsi="宋体" w:eastAsia="宋体" w:cs="宋体"/>
                <w:kern w:val="0"/>
                <w:sz w:val="20"/>
                <w:szCs w:val="20"/>
                <w:lang w:val="en-US" w:eastAsia="zh-CN" w:bidi="ar"/>
              </w:rPr>
              <w:t>80000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558C4"/>
    <w:rsid w:val="050540CB"/>
    <w:rsid w:val="18953016"/>
    <w:rsid w:val="23A91BED"/>
    <w:rsid w:val="404A52DD"/>
    <w:rsid w:val="432252FC"/>
    <w:rsid w:val="4DE9674F"/>
    <w:rsid w:val="53966D85"/>
    <w:rsid w:val="71D46F9E"/>
    <w:rsid w:val="79A454A8"/>
    <w:rsid w:val="7F255AF4"/>
    <w:rsid w:val="7F5BC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640" w:firstLineChars="200"/>
      <w:jc w:val="both"/>
    </w:pPr>
    <w:rPr>
      <w:rFonts w:eastAsia="方正仿宋_GBK" w:asciiTheme="minorAscii" w:hAnsiTheme="minorAscii" w:cstheme="minorBidi"/>
      <w:kern w:val="2"/>
      <w:sz w:val="32"/>
      <w:szCs w:val="24"/>
      <w:lang w:val="en-US" w:eastAsia="zh-CN" w:bidi="ar-SA"/>
    </w:rPr>
  </w:style>
  <w:style w:type="paragraph" w:styleId="2">
    <w:name w:val="heading 1"/>
    <w:next w:val="1"/>
    <w:qFormat/>
    <w:uiPriority w:val="0"/>
    <w:pPr>
      <w:keepNext/>
      <w:keepLines/>
      <w:adjustRightInd w:val="0"/>
      <w:spacing w:before="100" w:beforeLines="100" w:after="100" w:afterLines="100" w:line="400" w:lineRule="exact"/>
      <w:jc w:val="both"/>
      <w:outlineLvl w:val="0"/>
    </w:pPr>
    <w:rPr>
      <w:rFonts w:ascii="Times New Roman" w:hAnsi="Times New Roman" w:eastAsia="黑体" w:cs="Times New Roman"/>
      <w:kern w:val="44"/>
      <w:sz w:val="32"/>
      <w:szCs w:val="30"/>
      <w:lang w:bidi="ar-SA"/>
    </w:rPr>
  </w:style>
  <w:style w:type="paragraph" w:styleId="3">
    <w:name w:val="heading 2"/>
    <w:next w:val="1"/>
    <w:semiHidden/>
    <w:unhideWhenUsed/>
    <w:qFormat/>
    <w:uiPriority w:val="0"/>
    <w:pPr>
      <w:keepNext/>
      <w:keepLines/>
      <w:adjustRightInd w:val="0"/>
      <w:spacing w:before="50" w:beforeLines="50" w:after="50" w:afterLines="50" w:line="400" w:lineRule="exact"/>
      <w:jc w:val="both"/>
      <w:outlineLvl w:val="1"/>
    </w:pPr>
    <w:rPr>
      <w:rFonts w:ascii="Times New Roman" w:hAnsi="Times New Roman" w:eastAsia="方正楷体_GBK" w:cs="Times New Roman"/>
      <w:b/>
      <w:kern w:val="2"/>
      <w:sz w:val="32"/>
      <w:szCs w:val="24"/>
      <w:lang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qFormat/>
    <w:uiPriority w:val="0"/>
    <w:pPr>
      <w:adjustRightInd w:val="0"/>
      <w:snapToGrid w:val="0"/>
      <w:spacing w:line="560" w:lineRule="exact"/>
      <w:ind w:firstLine="640" w:firstLineChars="200"/>
      <w:jc w:val="both"/>
    </w:pPr>
    <w:rPr>
      <w:rFonts w:ascii="Times New Roman" w:hAnsi="Times New Roman" w:eastAsia="方正仿宋_GBK" w:cs="Times New Roman"/>
      <w:kern w:val="2"/>
      <w:sz w:val="32"/>
      <w:szCs w:val="24"/>
      <w:lang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2122</Words>
  <Characters>2240</Characters>
  <Lines>0</Lines>
  <Paragraphs>0</Paragraphs>
  <TotalTime>59</TotalTime>
  <ScaleCrop>false</ScaleCrop>
  <LinksUpToDate>false</LinksUpToDate>
  <CharactersWithSpaces>2293</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2025-10-02T10:01:00Z</dcterms:created>
  <dc:creator>Administrator</dc:creator>
  <cp:lastModifiedBy>user</cp:lastModifiedBy>
  <dcterms:modified xsi:type="dcterms:W3CDTF">2025-12-09T17:43:20Z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907E15F930CF4547A8085E210B537D99_12</vt:lpwstr>
  </property>
  <property fmtid="{D5CDD505-2E9C-101B-9397-08002B2CF9AE}" pid="4" name="KSOTemplateDocerSaveRecord">
    <vt:lpwstr>eyJoZGlkIjoiNzU3NjIyOWYxMzJmNGViYTVhYzM5ZGM5YzE5Y2JkYzYiLCJ1c2VySWQiOiIxNjk0MDg0ODMwIn0=</vt:lpwstr>
  </property>
</Properties>
</file>