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3D2F">
      <w:pPr>
        <w:pStyle w:val="26"/>
        <w:jc w:val="lef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附件一                              包件划分明细表</w:t>
      </w:r>
    </w:p>
    <w:tbl>
      <w:tblPr>
        <w:tblStyle w:val="17"/>
        <w:tblW w:w="4989" w:type="pct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40"/>
        <w:gridCol w:w="3586"/>
        <w:gridCol w:w="653"/>
        <w:gridCol w:w="813"/>
        <w:gridCol w:w="840"/>
        <w:gridCol w:w="1320"/>
        <w:gridCol w:w="1400"/>
        <w:gridCol w:w="1320"/>
        <w:gridCol w:w="1187"/>
        <w:gridCol w:w="1317"/>
      </w:tblGrid>
      <w:tr w14:paraId="0ED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36" w:type="pct"/>
            <w:vAlign w:val="center"/>
          </w:tcPr>
          <w:p w14:paraId="55F0CA78"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包件号</w:t>
            </w:r>
          </w:p>
        </w:tc>
        <w:tc>
          <w:tcPr>
            <w:tcW w:w="367" w:type="pct"/>
            <w:vAlign w:val="center"/>
          </w:tcPr>
          <w:p w14:paraId="184CCA16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标的</w:t>
            </w:r>
          </w:p>
          <w:p w14:paraId="3F487B05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</w:rPr>
              <w:t>名称</w:t>
            </w:r>
          </w:p>
        </w:tc>
        <w:tc>
          <w:tcPr>
            <w:tcW w:w="1267" w:type="pct"/>
            <w:vAlign w:val="center"/>
          </w:tcPr>
          <w:p w14:paraId="685D2E6B">
            <w:pPr>
              <w:jc w:val="center"/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规格型号</w:t>
            </w:r>
          </w:p>
        </w:tc>
        <w:tc>
          <w:tcPr>
            <w:tcW w:w="230" w:type="pct"/>
            <w:vAlign w:val="center"/>
          </w:tcPr>
          <w:p w14:paraId="5BC95BCA">
            <w:pPr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单位</w:t>
            </w:r>
          </w:p>
        </w:tc>
        <w:tc>
          <w:tcPr>
            <w:tcW w:w="287" w:type="pct"/>
            <w:vAlign w:val="center"/>
          </w:tcPr>
          <w:p w14:paraId="146F49C3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暂定</w:t>
            </w:r>
          </w:p>
          <w:p w14:paraId="1A333770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</w:rPr>
              <w:t>数量</w:t>
            </w:r>
          </w:p>
        </w:tc>
        <w:tc>
          <w:tcPr>
            <w:tcW w:w="296" w:type="pct"/>
            <w:vAlign w:val="center"/>
          </w:tcPr>
          <w:p w14:paraId="07B2DCDF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交货期</w:t>
            </w:r>
          </w:p>
        </w:tc>
        <w:tc>
          <w:tcPr>
            <w:tcW w:w="466" w:type="pct"/>
            <w:vAlign w:val="center"/>
          </w:tcPr>
          <w:p w14:paraId="51472BBC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招标</w:t>
            </w:r>
            <w:r>
              <w:rPr>
                <w:rFonts w:hint="eastAsia"/>
                <w:b/>
                <w:highlight w:val="none"/>
                <w:lang w:eastAsia="zh-CN"/>
              </w:rPr>
              <w:t>文件</w:t>
            </w:r>
            <w:r>
              <w:rPr>
                <w:rFonts w:hint="eastAsia"/>
                <w:b/>
                <w:highlight w:val="none"/>
              </w:rPr>
              <w:t>费</w:t>
            </w:r>
            <w:r>
              <w:rPr>
                <w:rFonts w:hint="eastAsia"/>
                <w:b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元</w:t>
            </w:r>
            <w:r>
              <w:rPr>
                <w:rFonts w:hint="eastAsia"/>
                <w:b/>
                <w:highlight w:val="none"/>
                <w:lang w:eastAsia="zh-CN"/>
              </w:rPr>
              <w:t>）</w:t>
            </w:r>
          </w:p>
        </w:tc>
        <w:tc>
          <w:tcPr>
            <w:tcW w:w="494" w:type="pct"/>
            <w:vAlign w:val="center"/>
          </w:tcPr>
          <w:p w14:paraId="30D6FD51">
            <w:pPr>
              <w:jc w:val="center"/>
              <w:rPr>
                <w:rFonts w:hint="default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投标保证金（元）</w:t>
            </w:r>
          </w:p>
        </w:tc>
        <w:tc>
          <w:tcPr>
            <w:tcW w:w="466" w:type="pct"/>
            <w:vAlign w:val="center"/>
          </w:tcPr>
          <w:p w14:paraId="63A4A86F">
            <w:pPr>
              <w:jc w:val="center"/>
              <w:rPr>
                <w:rFonts w:hint="default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履约保证金（元）</w:t>
            </w:r>
          </w:p>
        </w:tc>
        <w:tc>
          <w:tcPr>
            <w:tcW w:w="419" w:type="pct"/>
            <w:vAlign w:val="center"/>
          </w:tcPr>
          <w:p w14:paraId="1C590311">
            <w:pPr>
              <w:jc w:val="center"/>
              <w:rPr>
                <w:rFonts w:hint="default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交货状态</w:t>
            </w:r>
          </w:p>
        </w:tc>
        <w:tc>
          <w:tcPr>
            <w:tcW w:w="465" w:type="pct"/>
            <w:vAlign w:val="center"/>
          </w:tcPr>
          <w:p w14:paraId="280A90DF">
            <w:pPr>
              <w:jc w:val="center"/>
              <w:rPr>
                <w:rFonts w:hint="default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收货单位</w:t>
            </w:r>
          </w:p>
        </w:tc>
      </w:tr>
      <w:tr w14:paraId="5BDB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restart"/>
            <w:vAlign w:val="center"/>
          </w:tcPr>
          <w:p w14:paraId="4664CBCF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/</w:t>
            </w:r>
          </w:p>
        </w:tc>
        <w:tc>
          <w:tcPr>
            <w:tcW w:w="367" w:type="pct"/>
            <w:vAlign w:val="center"/>
          </w:tcPr>
          <w:p w14:paraId="686D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吸烟亭、茶水亭</w:t>
            </w:r>
          </w:p>
        </w:tc>
        <w:tc>
          <w:tcPr>
            <w:tcW w:w="1267" w:type="pct"/>
            <w:vAlign w:val="center"/>
          </w:tcPr>
          <w:p w14:paraId="5F79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标准箱式活动房，中间加隔断</w:t>
            </w:r>
          </w:p>
        </w:tc>
        <w:tc>
          <w:tcPr>
            <w:tcW w:w="230" w:type="pct"/>
            <w:vAlign w:val="center"/>
          </w:tcPr>
          <w:p w14:paraId="1063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0109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vMerge w:val="restart"/>
            <w:vAlign w:val="center"/>
          </w:tcPr>
          <w:p w14:paraId="2237C75A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自合同签订日期起至2027年4月30日</w:t>
            </w:r>
          </w:p>
        </w:tc>
        <w:tc>
          <w:tcPr>
            <w:tcW w:w="466" w:type="pct"/>
            <w:vMerge w:val="restart"/>
            <w:vAlign w:val="center"/>
          </w:tcPr>
          <w:p w14:paraId="23781920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94" w:type="pct"/>
            <w:vMerge w:val="restart"/>
            <w:vAlign w:val="center"/>
          </w:tcPr>
          <w:p w14:paraId="06F1D0B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66" w:type="pct"/>
            <w:vMerge w:val="restart"/>
            <w:vAlign w:val="center"/>
          </w:tcPr>
          <w:p w14:paraId="2E9AC05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19" w:type="pct"/>
            <w:vMerge w:val="restart"/>
            <w:vAlign w:val="center"/>
          </w:tcPr>
          <w:p w14:paraId="268F76E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合格；汽车运输，到达工地指定地点交货。</w:t>
            </w:r>
          </w:p>
        </w:tc>
        <w:tc>
          <w:tcPr>
            <w:tcW w:w="465" w:type="pct"/>
            <w:vMerge w:val="restart"/>
            <w:vAlign w:val="center"/>
          </w:tcPr>
          <w:p w14:paraId="05F465D1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iCs/>
                <w:szCs w:val="21"/>
              </w:rPr>
              <w:t>中铁建工集团有限公司深圳碧头01、02地块项目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经理部</w:t>
            </w:r>
            <w:r>
              <w:rPr>
                <w:rFonts w:hint="eastAsia" w:ascii="宋体" w:hAnsi="宋体"/>
                <w:iCs/>
                <w:szCs w:val="21"/>
              </w:rPr>
              <w:t>指定交货地点</w:t>
            </w:r>
          </w:p>
        </w:tc>
      </w:tr>
      <w:tr w14:paraId="78D2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3171FD15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0900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楼梯防护栏</w:t>
            </w:r>
          </w:p>
        </w:tc>
        <w:tc>
          <w:tcPr>
            <w:tcW w:w="1267" w:type="pct"/>
            <w:vAlign w:val="center"/>
          </w:tcPr>
          <w:p w14:paraId="732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立柱1.0厚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48圆管 1.2米高（每套6m）</w:t>
            </w:r>
          </w:p>
        </w:tc>
        <w:tc>
          <w:tcPr>
            <w:tcW w:w="230" w:type="pct"/>
            <w:vAlign w:val="center"/>
          </w:tcPr>
          <w:p w14:paraId="243B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2C17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96" w:type="pct"/>
            <w:vMerge w:val="continue"/>
            <w:vAlign w:val="center"/>
          </w:tcPr>
          <w:p w14:paraId="3E75058F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3EC6DC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A5270B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664D43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CA9C132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03187EA4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B0A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58EB421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6AD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干字柱</w:t>
            </w:r>
          </w:p>
        </w:tc>
        <w:tc>
          <w:tcPr>
            <w:tcW w:w="1267" w:type="pct"/>
            <w:vAlign w:val="center"/>
          </w:tcPr>
          <w:p w14:paraId="79CD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管件式防护栏杆颜色：红白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壁厚：1.0mm</w:t>
            </w:r>
          </w:p>
        </w:tc>
        <w:tc>
          <w:tcPr>
            <w:tcW w:w="230" w:type="pct"/>
            <w:vAlign w:val="center"/>
          </w:tcPr>
          <w:p w14:paraId="51CF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vAlign w:val="center"/>
          </w:tcPr>
          <w:p w14:paraId="378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96" w:type="pct"/>
            <w:vMerge w:val="continue"/>
            <w:vAlign w:val="center"/>
          </w:tcPr>
          <w:p w14:paraId="02A804D7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D3F4A2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57B4FB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24100805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BE78121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13D973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133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7FF12C9D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17E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干字柱</w:t>
            </w:r>
          </w:p>
        </w:tc>
        <w:tc>
          <w:tcPr>
            <w:tcW w:w="1267" w:type="pct"/>
            <w:vAlign w:val="center"/>
          </w:tcPr>
          <w:p w14:paraId="63A3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管件式防护栏杆颜色：红白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壁厚：1.5mm</w:t>
            </w:r>
          </w:p>
        </w:tc>
        <w:tc>
          <w:tcPr>
            <w:tcW w:w="230" w:type="pct"/>
            <w:vAlign w:val="center"/>
          </w:tcPr>
          <w:p w14:paraId="38DB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vAlign w:val="center"/>
          </w:tcPr>
          <w:p w14:paraId="6084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96" w:type="pct"/>
            <w:vMerge w:val="continue"/>
            <w:vAlign w:val="center"/>
          </w:tcPr>
          <w:p w14:paraId="3C5DA467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BB62EC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917D3D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022F3E17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32C82826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53CE225F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1D16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68450E4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1A1F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万向杆</w:t>
            </w:r>
          </w:p>
        </w:tc>
        <w:tc>
          <w:tcPr>
            <w:tcW w:w="1267" w:type="pct"/>
            <w:vAlign w:val="center"/>
          </w:tcPr>
          <w:p w14:paraId="14E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管件式防护栏杆颜色：红白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壁厚：1.0mm</w:t>
            </w:r>
          </w:p>
        </w:tc>
        <w:tc>
          <w:tcPr>
            <w:tcW w:w="230" w:type="pct"/>
            <w:vAlign w:val="center"/>
          </w:tcPr>
          <w:p w14:paraId="09DA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vAlign w:val="center"/>
          </w:tcPr>
          <w:p w14:paraId="4987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96" w:type="pct"/>
            <w:vMerge w:val="continue"/>
            <w:vAlign w:val="center"/>
          </w:tcPr>
          <w:p w14:paraId="3F293E35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634D3B6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145800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C9E79BA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3093A83B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4EF60624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BA7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13DE25B6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7B0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万向杆</w:t>
            </w:r>
          </w:p>
        </w:tc>
        <w:tc>
          <w:tcPr>
            <w:tcW w:w="1267" w:type="pct"/>
            <w:vAlign w:val="center"/>
          </w:tcPr>
          <w:p w14:paraId="3D13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管件式防护栏杆颜色：红白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壁厚：1.5mm</w:t>
            </w:r>
          </w:p>
        </w:tc>
        <w:tc>
          <w:tcPr>
            <w:tcW w:w="230" w:type="pct"/>
            <w:vAlign w:val="center"/>
          </w:tcPr>
          <w:p w14:paraId="3085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vAlign w:val="center"/>
          </w:tcPr>
          <w:p w14:paraId="64E3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296" w:type="pct"/>
            <w:vMerge w:val="continue"/>
            <w:vAlign w:val="center"/>
          </w:tcPr>
          <w:p w14:paraId="795C11B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EB2D28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ADB6BD8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6C1E64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1068A0CF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6C54F080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AC3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4DE01197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4E27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48管件弯头</w:t>
            </w:r>
          </w:p>
        </w:tc>
        <w:tc>
          <w:tcPr>
            <w:tcW w:w="1267" w:type="pct"/>
            <w:vAlign w:val="center"/>
          </w:tcPr>
          <w:p w14:paraId="1509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颜色：红</w:t>
            </w:r>
          </w:p>
        </w:tc>
        <w:tc>
          <w:tcPr>
            <w:tcW w:w="230" w:type="pct"/>
            <w:vAlign w:val="center"/>
          </w:tcPr>
          <w:p w14:paraId="1985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7CE0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96" w:type="pct"/>
            <w:vMerge w:val="continue"/>
            <w:vAlign w:val="center"/>
          </w:tcPr>
          <w:p w14:paraId="231CC1A0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6F1C81A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14A0DC7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88F12A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68359B8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635555FF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1B9B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1AA458D9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76C4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48管件直接头</w:t>
            </w:r>
          </w:p>
        </w:tc>
        <w:tc>
          <w:tcPr>
            <w:tcW w:w="1267" w:type="pct"/>
            <w:vAlign w:val="center"/>
          </w:tcPr>
          <w:p w14:paraId="3F8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颜色：红</w:t>
            </w:r>
          </w:p>
        </w:tc>
        <w:tc>
          <w:tcPr>
            <w:tcW w:w="230" w:type="pct"/>
            <w:vAlign w:val="center"/>
          </w:tcPr>
          <w:p w14:paraId="1BFF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562B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96" w:type="pct"/>
            <w:vMerge w:val="continue"/>
            <w:vAlign w:val="center"/>
          </w:tcPr>
          <w:p w14:paraId="75D818F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20A4F17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46A4A5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60F0701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AFC8DD5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6DFFC60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125B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1C296AED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3D66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48钢管（6m）</w:t>
            </w:r>
          </w:p>
        </w:tc>
        <w:tc>
          <w:tcPr>
            <w:tcW w:w="1267" w:type="pct"/>
            <w:vAlign w:val="center"/>
          </w:tcPr>
          <w:p w14:paraId="39F7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长度：6m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颜色：红白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壁厚：1.0mm</w:t>
            </w:r>
          </w:p>
        </w:tc>
        <w:tc>
          <w:tcPr>
            <w:tcW w:w="230" w:type="pct"/>
            <w:vAlign w:val="center"/>
          </w:tcPr>
          <w:p w14:paraId="1DB5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vAlign w:val="center"/>
          </w:tcPr>
          <w:p w14:paraId="626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96" w:type="pct"/>
            <w:vMerge w:val="continue"/>
            <w:vAlign w:val="center"/>
          </w:tcPr>
          <w:p w14:paraId="4256BC67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60AEC83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4D391C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A99BFE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A2EB423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609510F7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F8B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66FFC653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7A5D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48钢管（6m）</w:t>
            </w:r>
          </w:p>
        </w:tc>
        <w:tc>
          <w:tcPr>
            <w:tcW w:w="1267" w:type="pct"/>
            <w:vAlign w:val="center"/>
          </w:tcPr>
          <w:p w14:paraId="6C8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长度：6m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颜色：红白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壁厚：1.5mm</w:t>
            </w:r>
          </w:p>
        </w:tc>
        <w:tc>
          <w:tcPr>
            <w:tcW w:w="230" w:type="pct"/>
            <w:vAlign w:val="center"/>
          </w:tcPr>
          <w:p w14:paraId="7E7B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287" w:type="pct"/>
            <w:vAlign w:val="center"/>
          </w:tcPr>
          <w:p w14:paraId="7F1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296" w:type="pct"/>
            <w:vMerge w:val="continue"/>
            <w:vAlign w:val="center"/>
          </w:tcPr>
          <w:p w14:paraId="2526DF11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0720127A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528323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0B5422F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0813A15E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532D1F14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20FB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restart"/>
            <w:vAlign w:val="center"/>
          </w:tcPr>
          <w:p w14:paraId="24EE42C7">
            <w:pPr>
              <w:wordWrap w:val="0"/>
              <w:jc w:val="center"/>
              <w:rPr>
                <w:rFonts w:hint="default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/</w:t>
            </w:r>
          </w:p>
        </w:tc>
        <w:tc>
          <w:tcPr>
            <w:tcW w:w="367" w:type="pct"/>
            <w:vAlign w:val="center"/>
          </w:tcPr>
          <w:p w14:paraId="51BF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临边防护 基坑边</w:t>
            </w:r>
          </w:p>
        </w:tc>
        <w:tc>
          <w:tcPr>
            <w:tcW w:w="1267" w:type="pct"/>
            <w:vAlign w:val="center"/>
          </w:tcPr>
          <w:p w14:paraId="20B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高度应为 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红白挡脚板，挡脚板200mm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材质：网板式格栅式防护栏杆，铁板0.8mm</w:t>
            </w:r>
          </w:p>
        </w:tc>
        <w:tc>
          <w:tcPr>
            <w:tcW w:w="230" w:type="pct"/>
            <w:vAlign w:val="center"/>
          </w:tcPr>
          <w:p w14:paraId="1B6F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2DE4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6" w:type="pct"/>
            <w:vMerge w:val="restart"/>
            <w:vAlign w:val="center"/>
          </w:tcPr>
          <w:p w14:paraId="203DF187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自合同签订日期起至2027年4月30日</w:t>
            </w:r>
          </w:p>
        </w:tc>
        <w:tc>
          <w:tcPr>
            <w:tcW w:w="466" w:type="pct"/>
            <w:vMerge w:val="restart"/>
            <w:vAlign w:val="center"/>
          </w:tcPr>
          <w:p w14:paraId="5D6E6C4E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94" w:type="pct"/>
            <w:vMerge w:val="restart"/>
            <w:vAlign w:val="center"/>
          </w:tcPr>
          <w:p w14:paraId="3D0D056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66" w:type="pct"/>
            <w:vMerge w:val="restart"/>
            <w:vAlign w:val="center"/>
          </w:tcPr>
          <w:p w14:paraId="2BED1F4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19" w:type="pct"/>
            <w:vMerge w:val="restart"/>
            <w:vAlign w:val="center"/>
          </w:tcPr>
          <w:p w14:paraId="2CDB165E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合格；汽车运输，到达工地指定地点交货。</w:t>
            </w:r>
          </w:p>
        </w:tc>
        <w:tc>
          <w:tcPr>
            <w:tcW w:w="465" w:type="pct"/>
            <w:vMerge w:val="restart"/>
            <w:vAlign w:val="center"/>
          </w:tcPr>
          <w:p w14:paraId="2AFA162C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iCs/>
                <w:szCs w:val="21"/>
              </w:rPr>
              <w:t>中铁建工集团有限公司深圳碧头01、02地块项目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经理部</w:t>
            </w:r>
            <w:r>
              <w:rPr>
                <w:rFonts w:hint="eastAsia" w:ascii="宋体" w:hAnsi="宋体"/>
                <w:iCs/>
                <w:szCs w:val="21"/>
              </w:rPr>
              <w:t>指定交货地点</w:t>
            </w:r>
          </w:p>
        </w:tc>
      </w:tr>
      <w:tr w14:paraId="0746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6D872D3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0902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临边防护 基坑边</w:t>
            </w:r>
          </w:p>
        </w:tc>
        <w:tc>
          <w:tcPr>
            <w:tcW w:w="1267" w:type="pct"/>
            <w:vAlign w:val="center"/>
          </w:tcPr>
          <w:p w14:paraId="34AF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高度应为 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红白挡脚板，挡脚板200mm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材质：网板式格栅式防护栏杆，铁板0.6mm</w:t>
            </w:r>
          </w:p>
        </w:tc>
        <w:tc>
          <w:tcPr>
            <w:tcW w:w="230" w:type="pct"/>
            <w:vAlign w:val="center"/>
          </w:tcPr>
          <w:p w14:paraId="03D5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06CC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96" w:type="pct"/>
            <w:vMerge w:val="continue"/>
            <w:vAlign w:val="center"/>
          </w:tcPr>
          <w:p w14:paraId="34E53C1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C83BBC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DD7C78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02DD47E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0EFF790E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194EB5C6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3A7C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1CB82AD6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3C45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电梯防护门</w:t>
            </w:r>
          </w:p>
        </w:tc>
        <w:tc>
          <w:tcPr>
            <w:tcW w:w="1267" w:type="pct"/>
            <w:vAlign w:val="center"/>
          </w:tcPr>
          <w:p w14:paraId="1D2C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1.8m高，底部挡脚板高度不小于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材质：网板式</w:t>
            </w:r>
          </w:p>
        </w:tc>
        <w:tc>
          <w:tcPr>
            <w:tcW w:w="230" w:type="pct"/>
            <w:vAlign w:val="center"/>
          </w:tcPr>
          <w:p w14:paraId="2AA5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09A4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96" w:type="pct"/>
            <w:vMerge w:val="continue"/>
            <w:vAlign w:val="center"/>
          </w:tcPr>
          <w:p w14:paraId="20F06EE7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B305BD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4C7E6F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0398084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4D10BC8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55A278ED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15CE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7A2E0DF6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6ED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塔吊围栏</w:t>
            </w:r>
          </w:p>
        </w:tc>
        <w:tc>
          <w:tcPr>
            <w:tcW w:w="1267" w:type="pct"/>
            <w:vAlign w:val="center"/>
          </w:tcPr>
          <w:p w14:paraId="157A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1.8m高，一个带门,颜色红白</w:t>
            </w:r>
          </w:p>
        </w:tc>
        <w:tc>
          <w:tcPr>
            <w:tcW w:w="230" w:type="pct"/>
            <w:vAlign w:val="center"/>
          </w:tcPr>
          <w:p w14:paraId="49F1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2DB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6" w:type="pct"/>
            <w:vMerge w:val="continue"/>
            <w:vAlign w:val="center"/>
          </w:tcPr>
          <w:p w14:paraId="2A7B3FB5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4E046A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0DF7B94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CF6253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765E246D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4B0B07C9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0C21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553317D7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339B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塔吊司机上下通道</w:t>
            </w:r>
          </w:p>
        </w:tc>
        <w:tc>
          <w:tcPr>
            <w:tcW w:w="1267" w:type="pct"/>
            <w:vAlign w:val="center"/>
          </w:tcPr>
          <w:p w14:paraId="402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带门，可上锁红色或黄色，上人通道宽度不应小于 800mm，防护栏杆高度不应小于 1.2m，立杆间距不应大于1.5m，中间应设一道水平杆，底部应设钢板走道，两侧应设高度为 200mm 的挡脚板。</w:t>
            </w:r>
          </w:p>
        </w:tc>
        <w:tc>
          <w:tcPr>
            <w:tcW w:w="230" w:type="pct"/>
            <w:vAlign w:val="center"/>
          </w:tcPr>
          <w:p w14:paraId="62D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482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6" w:type="pct"/>
            <w:vMerge w:val="continue"/>
            <w:vAlign w:val="center"/>
          </w:tcPr>
          <w:p w14:paraId="3D3F919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8FCA26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3FAC6DCE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2CB56C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4779296E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CAED4A9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664B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62D42175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7F64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塔吊防攀爬</w:t>
            </w:r>
          </w:p>
        </w:tc>
        <w:tc>
          <w:tcPr>
            <w:tcW w:w="1267" w:type="pct"/>
            <w:vAlign w:val="center"/>
          </w:tcPr>
          <w:p w14:paraId="5183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尺寸3.2*3.2*0.5（标准节2m*2m）;颜色：蓝色</w:t>
            </w:r>
          </w:p>
        </w:tc>
        <w:tc>
          <w:tcPr>
            <w:tcW w:w="230" w:type="pct"/>
            <w:vAlign w:val="center"/>
          </w:tcPr>
          <w:p w14:paraId="3ECF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73B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6" w:type="pct"/>
            <w:vMerge w:val="continue"/>
            <w:vAlign w:val="center"/>
          </w:tcPr>
          <w:p w14:paraId="4D350992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292AF1C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B3FA0D0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BCBE24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1B65427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576028C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3B68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28467776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22BD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塔吊检修平台</w:t>
            </w:r>
          </w:p>
        </w:tc>
        <w:tc>
          <w:tcPr>
            <w:tcW w:w="1267" w:type="pct"/>
            <w:vAlign w:val="center"/>
          </w:tcPr>
          <w:p w14:paraId="6CAB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标准节2m*2m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230" w:type="pct"/>
            <w:vAlign w:val="center"/>
          </w:tcPr>
          <w:p w14:paraId="7DDA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56D2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6" w:type="pct"/>
            <w:vMerge w:val="continue"/>
            <w:vAlign w:val="center"/>
          </w:tcPr>
          <w:p w14:paraId="54072C51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29D23E6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AD4B47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8166F2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09A3B86D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13B9E28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A57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restart"/>
            <w:vAlign w:val="center"/>
          </w:tcPr>
          <w:p w14:paraId="52B6F7D8">
            <w:pPr>
              <w:wordWrap w:val="0"/>
              <w:jc w:val="center"/>
              <w:rPr>
                <w:rFonts w:hint="default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/</w:t>
            </w:r>
          </w:p>
        </w:tc>
        <w:tc>
          <w:tcPr>
            <w:tcW w:w="367" w:type="pct"/>
            <w:vAlign w:val="center"/>
          </w:tcPr>
          <w:p w14:paraId="24F6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单体防护棚</w:t>
            </w:r>
          </w:p>
        </w:tc>
        <w:tc>
          <w:tcPr>
            <w:tcW w:w="1267" w:type="pct"/>
            <w:vAlign w:val="center"/>
          </w:tcPr>
          <w:p w14:paraId="414D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双层防砸棚（楼承板），材质楼层板，尺寸3*3*3.6m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230" w:type="pct"/>
            <w:vAlign w:val="center"/>
          </w:tcPr>
          <w:p w14:paraId="41CA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7AD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6" w:type="pct"/>
            <w:vMerge w:val="restart"/>
            <w:vAlign w:val="center"/>
          </w:tcPr>
          <w:p w14:paraId="50121EEB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自合同签订日期起至2027年4月30日</w:t>
            </w:r>
          </w:p>
        </w:tc>
        <w:tc>
          <w:tcPr>
            <w:tcW w:w="466" w:type="pct"/>
            <w:vMerge w:val="restart"/>
            <w:vAlign w:val="center"/>
          </w:tcPr>
          <w:p w14:paraId="456E25B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94" w:type="pct"/>
            <w:vMerge w:val="restart"/>
            <w:vAlign w:val="center"/>
          </w:tcPr>
          <w:p w14:paraId="4627CCD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66" w:type="pct"/>
            <w:vMerge w:val="restart"/>
            <w:vAlign w:val="center"/>
          </w:tcPr>
          <w:p w14:paraId="211B7FE4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19" w:type="pct"/>
            <w:vMerge w:val="restart"/>
            <w:vAlign w:val="center"/>
          </w:tcPr>
          <w:p w14:paraId="4E490678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合格；汽车运输，到达工地指定地点交货。</w:t>
            </w:r>
          </w:p>
        </w:tc>
        <w:tc>
          <w:tcPr>
            <w:tcW w:w="465" w:type="pct"/>
            <w:vMerge w:val="restart"/>
            <w:vAlign w:val="center"/>
          </w:tcPr>
          <w:p w14:paraId="5B6738FE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iCs/>
                <w:szCs w:val="21"/>
              </w:rPr>
              <w:t>中铁建工集团有限公司深圳碧头01、02地块项目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经理部</w:t>
            </w:r>
            <w:r>
              <w:rPr>
                <w:rFonts w:hint="eastAsia" w:ascii="宋体" w:hAnsi="宋体"/>
                <w:iCs/>
                <w:szCs w:val="21"/>
              </w:rPr>
              <w:t>指定交货地点</w:t>
            </w:r>
          </w:p>
        </w:tc>
      </w:tr>
      <w:tr w14:paraId="1CC4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7B5A8A39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7DD3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敞开式加工棚</w:t>
            </w:r>
          </w:p>
        </w:tc>
        <w:tc>
          <w:tcPr>
            <w:tcW w:w="1267" w:type="pct"/>
            <w:vAlign w:val="center"/>
          </w:tcPr>
          <w:p w14:paraId="5675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工字钢单立柱加工棚。双层防砸棚（楼承板），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材质楼层板。6*9*4米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230" w:type="pct"/>
            <w:vAlign w:val="center"/>
          </w:tcPr>
          <w:p w14:paraId="6958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0C3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vMerge w:val="continue"/>
            <w:vAlign w:val="center"/>
          </w:tcPr>
          <w:p w14:paraId="1AE1F98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780A3F4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BF4AB2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96DBDD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1B156860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69EE3051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2B80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705CC3ED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3A0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敞开式加工棚</w:t>
            </w:r>
          </w:p>
        </w:tc>
        <w:tc>
          <w:tcPr>
            <w:tcW w:w="1267" w:type="pct"/>
            <w:vAlign w:val="center"/>
          </w:tcPr>
          <w:p w14:paraId="519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工字钢单立柱加工棚。双层防砸棚，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材质楼层板。立柱200*4.2  框架50*1.2 14*4*4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230" w:type="pct"/>
            <w:vAlign w:val="center"/>
          </w:tcPr>
          <w:p w14:paraId="3270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3128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vMerge w:val="continue"/>
            <w:vAlign w:val="center"/>
          </w:tcPr>
          <w:p w14:paraId="5BDB29C2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960ED17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ED7645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2857B7D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FDB06C0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73CDCE2A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773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058BB2D5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225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变压器防护棚</w:t>
            </w:r>
          </w:p>
        </w:tc>
        <w:tc>
          <w:tcPr>
            <w:tcW w:w="1267" w:type="pct"/>
            <w:vAlign w:val="center"/>
          </w:tcPr>
          <w:p w14:paraId="7CFA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双层防砸棚（楼承板）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     立柱100*2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横梁40*60*1.5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短边4.5m，长边10m高度：临道外侧4.6m（含0.7m防砸），其中里侧立杆高度为4.2</w:t>
            </w:r>
          </w:p>
        </w:tc>
        <w:tc>
          <w:tcPr>
            <w:tcW w:w="230" w:type="pct"/>
            <w:vAlign w:val="center"/>
          </w:tcPr>
          <w:p w14:paraId="0EEB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17EB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vMerge w:val="continue"/>
            <w:vAlign w:val="center"/>
          </w:tcPr>
          <w:p w14:paraId="72A6BA7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9AA63F7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74B6290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201334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78147D6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097A667F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D97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236" w:type="pct"/>
            <w:vMerge w:val="continue"/>
            <w:vAlign w:val="center"/>
          </w:tcPr>
          <w:p w14:paraId="302A4636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5886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集装箱防护棚 </w:t>
            </w:r>
          </w:p>
        </w:tc>
        <w:tc>
          <w:tcPr>
            <w:tcW w:w="1267" w:type="pct"/>
            <w:vAlign w:val="center"/>
          </w:tcPr>
          <w:p w14:paraId="60F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双层防砸棚（楼承板）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     立柱100*2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横梁40*60*1.5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短边3.25m，长边6.3m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高度：外侧4.6m（含0.7m防砸）</w:t>
            </w:r>
          </w:p>
        </w:tc>
        <w:tc>
          <w:tcPr>
            <w:tcW w:w="230" w:type="pct"/>
            <w:vAlign w:val="center"/>
          </w:tcPr>
          <w:p w14:paraId="36B3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03A9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vMerge w:val="continue"/>
            <w:vAlign w:val="center"/>
          </w:tcPr>
          <w:p w14:paraId="3010C549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ABBEAC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4DF17F8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010FDA5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63D0278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23CBB20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6BB7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restart"/>
            <w:vAlign w:val="center"/>
          </w:tcPr>
          <w:p w14:paraId="02D0148D">
            <w:pPr>
              <w:wordWrap w:val="0"/>
              <w:jc w:val="center"/>
              <w:rPr>
                <w:rFonts w:hint="default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/</w:t>
            </w:r>
          </w:p>
        </w:tc>
        <w:tc>
          <w:tcPr>
            <w:tcW w:w="367" w:type="pct"/>
            <w:vAlign w:val="center"/>
          </w:tcPr>
          <w:p w14:paraId="784A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安全通道</w:t>
            </w:r>
          </w:p>
        </w:tc>
        <w:tc>
          <w:tcPr>
            <w:tcW w:w="1267" w:type="pct"/>
            <w:vAlign w:val="center"/>
          </w:tcPr>
          <w:p w14:paraId="4151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长度为6m，宽度为4m左右，净高4m，两层防护间距不小于700mm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双层防砸棚（楼承板）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230" w:type="pct"/>
            <w:vAlign w:val="center"/>
          </w:tcPr>
          <w:p w14:paraId="4D17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6E64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6" w:type="pct"/>
            <w:vMerge w:val="restart"/>
            <w:vAlign w:val="center"/>
          </w:tcPr>
          <w:p w14:paraId="268443E8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自合同签订日期起至2027年4月30日</w:t>
            </w:r>
          </w:p>
        </w:tc>
        <w:tc>
          <w:tcPr>
            <w:tcW w:w="466" w:type="pct"/>
            <w:vMerge w:val="restart"/>
            <w:vAlign w:val="center"/>
          </w:tcPr>
          <w:p w14:paraId="17ED94EF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94" w:type="pct"/>
            <w:vMerge w:val="restart"/>
            <w:vAlign w:val="center"/>
          </w:tcPr>
          <w:p w14:paraId="0E2A4C6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66" w:type="pct"/>
            <w:vMerge w:val="restart"/>
            <w:vAlign w:val="center"/>
          </w:tcPr>
          <w:p w14:paraId="3F2BEBF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419" w:type="pct"/>
            <w:vMerge w:val="restart"/>
            <w:vAlign w:val="center"/>
          </w:tcPr>
          <w:p w14:paraId="00EA6490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合格；汽车运输，到达工地指定地点交货。</w:t>
            </w:r>
          </w:p>
        </w:tc>
        <w:tc>
          <w:tcPr>
            <w:tcW w:w="465" w:type="pct"/>
            <w:vMerge w:val="restart"/>
            <w:vAlign w:val="center"/>
          </w:tcPr>
          <w:p w14:paraId="28BF5008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iCs/>
                <w:szCs w:val="21"/>
              </w:rPr>
              <w:t>中铁建工集团有限公司深圳碧头01、02地块项目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经理部</w:t>
            </w:r>
            <w:r>
              <w:rPr>
                <w:rFonts w:hint="eastAsia" w:ascii="宋体" w:hAnsi="宋体"/>
                <w:iCs/>
                <w:szCs w:val="21"/>
              </w:rPr>
              <w:t>指定交货地点</w:t>
            </w:r>
          </w:p>
        </w:tc>
      </w:tr>
      <w:tr w14:paraId="30C7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2EF8CD64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4AE3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配电箱防护棚</w:t>
            </w:r>
          </w:p>
        </w:tc>
        <w:tc>
          <w:tcPr>
            <w:tcW w:w="1267" w:type="pct"/>
            <w:vAlign w:val="center"/>
          </w:tcPr>
          <w:p w14:paraId="313B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长×宽×高=2140mm× 2140mm×2700mm，防砸高度700mm，双层防砸棚（楼承板）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颜色：红白</w:t>
            </w:r>
          </w:p>
        </w:tc>
        <w:tc>
          <w:tcPr>
            <w:tcW w:w="230" w:type="pct"/>
            <w:vAlign w:val="center"/>
          </w:tcPr>
          <w:p w14:paraId="64BE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2B2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6" w:type="pct"/>
            <w:vMerge w:val="continue"/>
            <w:vAlign w:val="center"/>
          </w:tcPr>
          <w:p w14:paraId="1B39838F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7E829CA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F88621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654F711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0408E1B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06BC8C7A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20C7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19679DCE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0748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施工电梯防护门</w:t>
            </w:r>
          </w:p>
        </w:tc>
        <w:tc>
          <w:tcPr>
            <w:tcW w:w="1267" w:type="pct"/>
            <w:vAlign w:val="center"/>
          </w:tcPr>
          <w:p w14:paraId="3CDB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宽度75公分+75公分为一套上网 下大板，板厚06，含LOGO开模及印刷</w:t>
            </w:r>
          </w:p>
        </w:tc>
        <w:tc>
          <w:tcPr>
            <w:tcW w:w="230" w:type="pct"/>
            <w:vAlign w:val="center"/>
          </w:tcPr>
          <w:p w14:paraId="07D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vAlign w:val="center"/>
          </w:tcPr>
          <w:p w14:paraId="5870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96" w:type="pct"/>
            <w:vMerge w:val="continue"/>
            <w:vAlign w:val="center"/>
          </w:tcPr>
          <w:p w14:paraId="0815747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61BF50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D3BF8A8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C8E7FFA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4645B2E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AD79BD4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A07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0C2E2C3C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452F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楼层防护板</w:t>
            </w:r>
          </w:p>
        </w:tc>
        <w:tc>
          <w:tcPr>
            <w:tcW w:w="1267" w:type="pct"/>
            <w:vAlign w:val="center"/>
          </w:tcPr>
          <w:p w14:paraId="3D30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定制，材质冲孔钢网片，板厚05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230" w:type="pct"/>
            <w:vAlign w:val="center"/>
          </w:tcPr>
          <w:p w14:paraId="2B3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287" w:type="pct"/>
            <w:vAlign w:val="center"/>
          </w:tcPr>
          <w:p w14:paraId="2DDB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296" w:type="pct"/>
            <w:vMerge w:val="continue"/>
            <w:vAlign w:val="center"/>
          </w:tcPr>
          <w:p w14:paraId="0B543791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DC50E0D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A13EB1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1647DF2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178B55EF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DC5602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902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23629F1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524B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废料池</w:t>
            </w:r>
          </w:p>
        </w:tc>
        <w:tc>
          <w:tcPr>
            <w:tcW w:w="1267" w:type="pct"/>
            <w:vAlign w:val="center"/>
          </w:tcPr>
          <w:p w14:paraId="19B6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2*3*1.3米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吊耳圆钢兜底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（尺寸可调整） 料斗16吊环兜底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花纹板2.5个厚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方管40*40*1.5</w:t>
            </w:r>
          </w:p>
        </w:tc>
        <w:tc>
          <w:tcPr>
            <w:tcW w:w="230" w:type="pct"/>
            <w:vAlign w:val="center"/>
          </w:tcPr>
          <w:p w14:paraId="3EC9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0B06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6" w:type="pct"/>
            <w:vMerge w:val="continue"/>
            <w:vAlign w:val="center"/>
          </w:tcPr>
          <w:p w14:paraId="69DFD7C8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0B1F326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0715FEBD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27315B0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7EA148A0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26E291A8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2916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7676DCFA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5462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墙扣卡扣</w:t>
            </w:r>
          </w:p>
        </w:tc>
        <w:tc>
          <w:tcPr>
            <w:tcW w:w="1267" w:type="pct"/>
            <w:vAlign w:val="center"/>
          </w:tcPr>
          <w:p w14:paraId="2A4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材质：PPR</w:t>
            </w:r>
          </w:p>
        </w:tc>
        <w:tc>
          <w:tcPr>
            <w:tcW w:w="230" w:type="pct"/>
            <w:vAlign w:val="center"/>
          </w:tcPr>
          <w:p w14:paraId="7813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328D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96" w:type="pct"/>
            <w:vMerge w:val="continue"/>
            <w:vAlign w:val="center"/>
          </w:tcPr>
          <w:p w14:paraId="7FA2E3C5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86A1EE1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15AA0F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BC43235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FA00726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1AAE29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4FDC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51E59178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5BC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圆底座</w:t>
            </w:r>
          </w:p>
        </w:tc>
        <w:tc>
          <w:tcPr>
            <w:tcW w:w="1267" w:type="pct"/>
            <w:vAlign w:val="center"/>
          </w:tcPr>
          <w:p w14:paraId="5469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材质：PPR</w:t>
            </w:r>
          </w:p>
        </w:tc>
        <w:tc>
          <w:tcPr>
            <w:tcW w:w="230" w:type="pct"/>
            <w:vAlign w:val="center"/>
          </w:tcPr>
          <w:p w14:paraId="1274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002D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96" w:type="pct"/>
            <w:vMerge w:val="continue"/>
            <w:vAlign w:val="center"/>
          </w:tcPr>
          <w:p w14:paraId="7A7C094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3855D8C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FFFE0C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6CD4FB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75AE979F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0D03D7B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0B1D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6" w:type="pct"/>
            <w:vMerge w:val="continue"/>
            <w:vAlign w:val="center"/>
          </w:tcPr>
          <w:p w14:paraId="668E856A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1CAF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墙座</w:t>
            </w:r>
          </w:p>
        </w:tc>
        <w:tc>
          <w:tcPr>
            <w:tcW w:w="1267" w:type="pct"/>
            <w:vAlign w:val="center"/>
          </w:tcPr>
          <w:p w14:paraId="314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材质：PPR</w:t>
            </w:r>
          </w:p>
        </w:tc>
        <w:tc>
          <w:tcPr>
            <w:tcW w:w="230" w:type="pct"/>
            <w:vAlign w:val="center"/>
          </w:tcPr>
          <w:p w14:paraId="563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2052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296" w:type="pct"/>
            <w:vMerge w:val="continue"/>
            <w:vAlign w:val="center"/>
          </w:tcPr>
          <w:p w14:paraId="335AFD6F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AEA7D9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1B464E8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16A7D5E3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72BCB48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57A0EF17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7276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6" w:type="pct"/>
            <w:vMerge w:val="restart"/>
            <w:vAlign w:val="center"/>
          </w:tcPr>
          <w:p w14:paraId="19D712D1">
            <w:pPr>
              <w:wordWrap w:val="0"/>
              <w:jc w:val="center"/>
              <w:rPr>
                <w:rFonts w:hint="default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/</w:t>
            </w:r>
          </w:p>
        </w:tc>
        <w:tc>
          <w:tcPr>
            <w:tcW w:w="367" w:type="pct"/>
            <w:vAlign w:val="center"/>
          </w:tcPr>
          <w:p w14:paraId="06A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墙座</w:t>
            </w:r>
          </w:p>
        </w:tc>
        <w:tc>
          <w:tcPr>
            <w:tcW w:w="1267" w:type="pct"/>
            <w:vAlign w:val="center"/>
          </w:tcPr>
          <w:p w14:paraId="5E83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材质：铁</w:t>
            </w:r>
          </w:p>
        </w:tc>
        <w:tc>
          <w:tcPr>
            <w:tcW w:w="230" w:type="pct"/>
            <w:vAlign w:val="center"/>
          </w:tcPr>
          <w:p w14:paraId="30F4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62FE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96" w:type="pct"/>
            <w:vMerge w:val="restart"/>
            <w:vAlign w:val="center"/>
          </w:tcPr>
          <w:p w14:paraId="5229711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自合同签订日期起至2027年4月30日</w:t>
            </w:r>
          </w:p>
        </w:tc>
        <w:tc>
          <w:tcPr>
            <w:tcW w:w="1320" w:type="dxa"/>
            <w:vMerge w:val="restart"/>
            <w:vAlign w:val="center"/>
          </w:tcPr>
          <w:p w14:paraId="749743D8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1400" w:type="dxa"/>
            <w:vMerge w:val="restart"/>
            <w:vAlign w:val="center"/>
          </w:tcPr>
          <w:p w14:paraId="3D6E3560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1320" w:type="dxa"/>
            <w:vMerge w:val="restart"/>
            <w:vAlign w:val="center"/>
          </w:tcPr>
          <w:p w14:paraId="36E58C5D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不收取</w:t>
            </w:r>
          </w:p>
        </w:tc>
        <w:tc>
          <w:tcPr>
            <w:tcW w:w="1187" w:type="dxa"/>
            <w:vMerge w:val="restart"/>
            <w:vAlign w:val="center"/>
          </w:tcPr>
          <w:p w14:paraId="561143C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合格；汽车运输，到达工地指定地点交货。</w:t>
            </w:r>
          </w:p>
        </w:tc>
        <w:tc>
          <w:tcPr>
            <w:tcW w:w="1317" w:type="dxa"/>
            <w:vMerge w:val="restart"/>
            <w:vAlign w:val="center"/>
          </w:tcPr>
          <w:p w14:paraId="476F211B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iCs/>
                <w:szCs w:val="21"/>
              </w:rPr>
              <w:t>中铁建工集团有限公司深圳碧头01、02地块项目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经理部</w:t>
            </w:r>
            <w:r>
              <w:rPr>
                <w:rFonts w:hint="eastAsia" w:ascii="宋体" w:hAnsi="宋体"/>
                <w:iCs/>
                <w:szCs w:val="21"/>
              </w:rPr>
              <w:t>指定交货地点</w:t>
            </w:r>
          </w:p>
        </w:tc>
      </w:tr>
      <w:tr w14:paraId="6E32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6" w:type="pct"/>
            <w:vMerge w:val="continue"/>
            <w:vAlign w:val="center"/>
          </w:tcPr>
          <w:p w14:paraId="10EFAAAE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4ED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膨胀螺栓挂扣</w:t>
            </w:r>
          </w:p>
        </w:tc>
        <w:tc>
          <w:tcPr>
            <w:tcW w:w="1267" w:type="pct"/>
            <w:vAlign w:val="center"/>
          </w:tcPr>
          <w:p w14:paraId="6E3B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30" w:type="pct"/>
            <w:vAlign w:val="center"/>
          </w:tcPr>
          <w:p w14:paraId="0674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5869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96" w:type="pct"/>
            <w:vMerge w:val="continue"/>
            <w:vAlign w:val="center"/>
          </w:tcPr>
          <w:p w14:paraId="20432A2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B63C289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8AB4AF8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5D31861D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74452393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61210741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56C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69B2F53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594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电梯井顶部防护罩</w:t>
            </w:r>
          </w:p>
        </w:tc>
        <w:tc>
          <w:tcPr>
            <w:tcW w:w="1267" w:type="pct"/>
            <w:vAlign w:val="center"/>
          </w:tcPr>
          <w:p w14:paraId="6A89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电梯规格：2.2*2.15m</w:t>
            </w:r>
          </w:p>
        </w:tc>
        <w:tc>
          <w:tcPr>
            <w:tcW w:w="230" w:type="pct"/>
            <w:vAlign w:val="center"/>
          </w:tcPr>
          <w:p w14:paraId="480E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5EE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6" w:type="pct"/>
            <w:vMerge w:val="continue"/>
            <w:vAlign w:val="center"/>
          </w:tcPr>
          <w:p w14:paraId="2D128F19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79FCCACB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FAD08DA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2E521A2C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0DAA5B38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9671E5D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 w14:paraId="5161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6" w:type="pct"/>
            <w:vMerge w:val="continue"/>
            <w:vAlign w:val="center"/>
          </w:tcPr>
          <w:p w14:paraId="50C395C8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808080" w:themeColor="text1" w:themeTint="8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367" w:type="pct"/>
            <w:vAlign w:val="center"/>
          </w:tcPr>
          <w:p w14:paraId="4B2B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安全带系挂点</w:t>
            </w:r>
          </w:p>
        </w:tc>
        <w:tc>
          <w:tcPr>
            <w:tcW w:w="1267" w:type="pct"/>
            <w:vAlign w:val="center"/>
          </w:tcPr>
          <w:p w14:paraId="434E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0.75米</w:t>
            </w:r>
          </w:p>
        </w:tc>
        <w:tc>
          <w:tcPr>
            <w:tcW w:w="230" w:type="pct"/>
            <w:vAlign w:val="center"/>
          </w:tcPr>
          <w:p w14:paraId="069A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pct"/>
            <w:vAlign w:val="center"/>
          </w:tcPr>
          <w:p w14:paraId="3B71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6" w:type="pct"/>
            <w:vMerge w:val="continue"/>
            <w:vAlign w:val="center"/>
          </w:tcPr>
          <w:p w14:paraId="09A88BF0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2E2A0126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400F7F9E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606F39DD">
            <w:pPr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4468FB3">
            <w:pPr>
              <w:wordWrap w:val="0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vAlign w:val="center"/>
          </w:tcPr>
          <w:p w14:paraId="3CE00EC2">
            <w:pPr>
              <w:wordWrap w:val="0"/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11497A6">
      <w:pPr>
        <w:pStyle w:val="26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宋体" w:hAnsi="宋体" w:eastAsia="宋体" w:cs="宋体"/>
          <w:i/>
          <w:iCs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备注：</w:t>
      </w:r>
    </w:p>
    <w:p w14:paraId="11899390">
      <w:pPr>
        <w:widowControl/>
        <w:numPr>
          <w:ilvl w:val="0"/>
          <w:numId w:val="0"/>
        </w:numPr>
        <w:spacing w:beforeLines="0" w:afterLines="0"/>
        <w:textAlignment w:val="bottom"/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1.以上物资数量、规格型号在施工阶段可能有一定的调整，最终供货数量、规格型号以施工设计实际需求为准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。</w:t>
      </w:r>
    </w:p>
    <w:p w14:paraId="3C510DD9">
      <w:pPr>
        <w:pStyle w:val="26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2.拟定的付款方式为：货款分期支付。当月结算完成后，甲方在收到乙方开具的正式增值税发票和收据等资料后30日内，向乙方支付当期结算金额的75%；所有货物交付完成且结算完成后3个月内，支付至合同结算价款的97%，剩余3%作为质保金，在质保期满后3个月内无息支付，如发生纠纷，则延后至纠纷最终解决后30天内付清。质量保证金的支付并不免除乙方对交付货物质量的保证责任。            </w:t>
      </w:r>
    </w:p>
    <w:p w14:paraId="01BC12EF">
      <w:pPr>
        <w:pStyle w:val="26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3.价格调整方式：固定单价，不予调整。</w:t>
      </w:r>
    </w:p>
    <w:p w14:paraId="67914102">
      <w:pPr>
        <w:pStyle w:val="26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4.验收方式：每批点收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ADBA3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5834B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Oos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Oo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5834B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A8CFE8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C66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  <w:docVar w:name="KSO_WPS_MARK_KEY" w:val="a9f51837-1caa-4029-8e76-becbb4eb9cd1"/>
  </w:docVars>
  <w:rsids>
    <w:rsidRoot w:val="7FE345E5"/>
    <w:rsid w:val="00002A0D"/>
    <w:rsid w:val="000110A5"/>
    <w:rsid w:val="00021BB3"/>
    <w:rsid w:val="00060C6A"/>
    <w:rsid w:val="000855CB"/>
    <w:rsid w:val="000A6538"/>
    <w:rsid w:val="000C0C83"/>
    <w:rsid w:val="00122635"/>
    <w:rsid w:val="001348EA"/>
    <w:rsid w:val="001528E9"/>
    <w:rsid w:val="00163079"/>
    <w:rsid w:val="001705CC"/>
    <w:rsid w:val="00180D91"/>
    <w:rsid w:val="0018792B"/>
    <w:rsid w:val="00187F37"/>
    <w:rsid w:val="00192656"/>
    <w:rsid w:val="001A64F0"/>
    <w:rsid w:val="001D0EA2"/>
    <w:rsid w:val="001F39B1"/>
    <w:rsid w:val="0022535F"/>
    <w:rsid w:val="002B20B3"/>
    <w:rsid w:val="002F0AD2"/>
    <w:rsid w:val="002F2A19"/>
    <w:rsid w:val="00315EC2"/>
    <w:rsid w:val="00322E63"/>
    <w:rsid w:val="00325EFE"/>
    <w:rsid w:val="00353AD9"/>
    <w:rsid w:val="0036009E"/>
    <w:rsid w:val="003726E1"/>
    <w:rsid w:val="003A6CB6"/>
    <w:rsid w:val="003B0EE5"/>
    <w:rsid w:val="003B52E4"/>
    <w:rsid w:val="003D58D2"/>
    <w:rsid w:val="0044374C"/>
    <w:rsid w:val="00461141"/>
    <w:rsid w:val="004635AB"/>
    <w:rsid w:val="004943F2"/>
    <w:rsid w:val="004B5D35"/>
    <w:rsid w:val="004C2486"/>
    <w:rsid w:val="004D7928"/>
    <w:rsid w:val="004E286B"/>
    <w:rsid w:val="004F5F10"/>
    <w:rsid w:val="0051138C"/>
    <w:rsid w:val="005226F0"/>
    <w:rsid w:val="00534DA5"/>
    <w:rsid w:val="00563D6B"/>
    <w:rsid w:val="00575440"/>
    <w:rsid w:val="0058532F"/>
    <w:rsid w:val="00596F13"/>
    <w:rsid w:val="0060476D"/>
    <w:rsid w:val="00625B10"/>
    <w:rsid w:val="0067078F"/>
    <w:rsid w:val="00672797"/>
    <w:rsid w:val="006B0D5C"/>
    <w:rsid w:val="006B15D7"/>
    <w:rsid w:val="006B75F2"/>
    <w:rsid w:val="006C135A"/>
    <w:rsid w:val="006C3ED5"/>
    <w:rsid w:val="006C4CBB"/>
    <w:rsid w:val="006C5B90"/>
    <w:rsid w:val="006F62D3"/>
    <w:rsid w:val="00705F99"/>
    <w:rsid w:val="00711249"/>
    <w:rsid w:val="00736100"/>
    <w:rsid w:val="00761027"/>
    <w:rsid w:val="00783242"/>
    <w:rsid w:val="007A3B98"/>
    <w:rsid w:val="007C61B4"/>
    <w:rsid w:val="007D5212"/>
    <w:rsid w:val="007F3D59"/>
    <w:rsid w:val="00822481"/>
    <w:rsid w:val="00824147"/>
    <w:rsid w:val="00854DCF"/>
    <w:rsid w:val="0086310E"/>
    <w:rsid w:val="008649DA"/>
    <w:rsid w:val="00867047"/>
    <w:rsid w:val="00870B13"/>
    <w:rsid w:val="00891B6F"/>
    <w:rsid w:val="008A5445"/>
    <w:rsid w:val="008B0861"/>
    <w:rsid w:val="008D17E6"/>
    <w:rsid w:val="008D70F0"/>
    <w:rsid w:val="009103E0"/>
    <w:rsid w:val="0091783C"/>
    <w:rsid w:val="0092235E"/>
    <w:rsid w:val="00945A6C"/>
    <w:rsid w:val="0096276D"/>
    <w:rsid w:val="00966C84"/>
    <w:rsid w:val="00971317"/>
    <w:rsid w:val="009949BA"/>
    <w:rsid w:val="009C21B3"/>
    <w:rsid w:val="009C33CC"/>
    <w:rsid w:val="009D07CE"/>
    <w:rsid w:val="009D7C8A"/>
    <w:rsid w:val="00A07FEA"/>
    <w:rsid w:val="00A16FC3"/>
    <w:rsid w:val="00A20033"/>
    <w:rsid w:val="00A3154C"/>
    <w:rsid w:val="00A52620"/>
    <w:rsid w:val="00A64D29"/>
    <w:rsid w:val="00A84921"/>
    <w:rsid w:val="00A924B3"/>
    <w:rsid w:val="00AC2EEC"/>
    <w:rsid w:val="00AF1EED"/>
    <w:rsid w:val="00B61053"/>
    <w:rsid w:val="00BA25AA"/>
    <w:rsid w:val="00BB1D67"/>
    <w:rsid w:val="00BB2533"/>
    <w:rsid w:val="00BC455B"/>
    <w:rsid w:val="00BD206D"/>
    <w:rsid w:val="00BF3186"/>
    <w:rsid w:val="00C22794"/>
    <w:rsid w:val="00C60C35"/>
    <w:rsid w:val="00C665AF"/>
    <w:rsid w:val="00C7116D"/>
    <w:rsid w:val="00C837AF"/>
    <w:rsid w:val="00C85F20"/>
    <w:rsid w:val="00C87E49"/>
    <w:rsid w:val="00C91E47"/>
    <w:rsid w:val="00C92ACC"/>
    <w:rsid w:val="00CB76EE"/>
    <w:rsid w:val="00CC6C7A"/>
    <w:rsid w:val="00CD50E8"/>
    <w:rsid w:val="00CF3487"/>
    <w:rsid w:val="00D23A53"/>
    <w:rsid w:val="00D3225C"/>
    <w:rsid w:val="00D432B6"/>
    <w:rsid w:val="00D444F3"/>
    <w:rsid w:val="00D818F6"/>
    <w:rsid w:val="00D859A7"/>
    <w:rsid w:val="00D87D71"/>
    <w:rsid w:val="00D96C26"/>
    <w:rsid w:val="00DB4DBE"/>
    <w:rsid w:val="00DD78E1"/>
    <w:rsid w:val="00E141B9"/>
    <w:rsid w:val="00E14760"/>
    <w:rsid w:val="00E55A1B"/>
    <w:rsid w:val="00E63FF3"/>
    <w:rsid w:val="00EB4638"/>
    <w:rsid w:val="00EC38F6"/>
    <w:rsid w:val="00ED7C39"/>
    <w:rsid w:val="00EE2D37"/>
    <w:rsid w:val="00EF741C"/>
    <w:rsid w:val="00F16414"/>
    <w:rsid w:val="00F40810"/>
    <w:rsid w:val="00F46AEE"/>
    <w:rsid w:val="00F66AB2"/>
    <w:rsid w:val="00F8610F"/>
    <w:rsid w:val="00FC2D34"/>
    <w:rsid w:val="00FD0CDC"/>
    <w:rsid w:val="011459D1"/>
    <w:rsid w:val="01255341"/>
    <w:rsid w:val="01741CB8"/>
    <w:rsid w:val="01793811"/>
    <w:rsid w:val="01924B58"/>
    <w:rsid w:val="01A26753"/>
    <w:rsid w:val="01A67062"/>
    <w:rsid w:val="01D07F17"/>
    <w:rsid w:val="01DF1EBD"/>
    <w:rsid w:val="02167B6C"/>
    <w:rsid w:val="022047DA"/>
    <w:rsid w:val="02213A19"/>
    <w:rsid w:val="02270D57"/>
    <w:rsid w:val="02612C36"/>
    <w:rsid w:val="0271726A"/>
    <w:rsid w:val="029C1412"/>
    <w:rsid w:val="02A51A0C"/>
    <w:rsid w:val="02AD09E4"/>
    <w:rsid w:val="02B70940"/>
    <w:rsid w:val="02C42E89"/>
    <w:rsid w:val="03074E87"/>
    <w:rsid w:val="03305045"/>
    <w:rsid w:val="0333644D"/>
    <w:rsid w:val="03510F84"/>
    <w:rsid w:val="03586729"/>
    <w:rsid w:val="0376572D"/>
    <w:rsid w:val="039F4907"/>
    <w:rsid w:val="03AA4A07"/>
    <w:rsid w:val="03E5074D"/>
    <w:rsid w:val="03EC4600"/>
    <w:rsid w:val="03F15CB5"/>
    <w:rsid w:val="04002A79"/>
    <w:rsid w:val="042A5EE9"/>
    <w:rsid w:val="04647D01"/>
    <w:rsid w:val="04720A9F"/>
    <w:rsid w:val="049A3615"/>
    <w:rsid w:val="04BD1A86"/>
    <w:rsid w:val="04C60229"/>
    <w:rsid w:val="05011B3D"/>
    <w:rsid w:val="051D6770"/>
    <w:rsid w:val="051E25B2"/>
    <w:rsid w:val="054657E0"/>
    <w:rsid w:val="056710D0"/>
    <w:rsid w:val="05875001"/>
    <w:rsid w:val="058C11CF"/>
    <w:rsid w:val="05E709EE"/>
    <w:rsid w:val="06007F0A"/>
    <w:rsid w:val="060B4F62"/>
    <w:rsid w:val="066B006B"/>
    <w:rsid w:val="067C75F0"/>
    <w:rsid w:val="068766B9"/>
    <w:rsid w:val="06AA72B7"/>
    <w:rsid w:val="06B40671"/>
    <w:rsid w:val="06CC4290"/>
    <w:rsid w:val="06F021AE"/>
    <w:rsid w:val="07073F63"/>
    <w:rsid w:val="072A342F"/>
    <w:rsid w:val="073E7D38"/>
    <w:rsid w:val="073F2CB4"/>
    <w:rsid w:val="0743485B"/>
    <w:rsid w:val="0760071E"/>
    <w:rsid w:val="07606786"/>
    <w:rsid w:val="076325D0"/>
    <w:rsid w:val="076912CE"/>
    <w:rsid w:val="07691ABC"/>
    <w:rsid w:val="076E5D43"/>
    <w:rsid w:val="077655BA"/>
    <w:rsid w:val="078117DC"/>
    <w:rsid w:val="078E6151"/>
    <w:rsid w:val="07A978DF"/>
    <w:rsid w:val="07D35A72"/>
    <w:rsid w:val="08522EDC"/>
    <w:rsid w:val="08A521D1"/>
    <w:rsid w:val="08AA5785"/>
    <w:rsid w:val="08C409AE"/>
    <w:rsid w:val="08E172CC"/>
    <w:rsid w:val="08F0507D"/>
    <w:rsid w:val="08F216F9"/>
    <w:rsid w:val="09000560"/>
    <w:rsid w:val="09137F54"/>
    <w:rsid w:val="09350AD2"/>
    <w:rsid w:val="09570789"/>
    <w:rsid w:val="096C59E4"/>
    <w:rsid w:val="097A6225"/>
    <w:rsid w:val="09993F0D"/>
    <w:rsid w:val="09A30CF4"/>
    <w:rsid w:val="09D577A9"/>
    <w:rsid w:val="09E65584"/>
    <w:rsid w:val="0A046297"/>
    <w:rsid w:val="0A08360D"/>
    <w:rsid w:val="0A217F99"/>
    <w:rsid w:val="0A481D1C"/>
    <w:rsid w:val="0A762210"/>
    <w:rsid w:val="0A7D2BD0"/>
    <w:rsid w:val="0A8644F0"/>
    <w:rsid w:val="0A9E300B"/>
    <w:rsid w:val="0AAA0E11"/>
    <w:rsid w:val="0AC96311"/>
    <w:rsid w:val="0AEE0988"/>
    <w:rsid w:val="0AFD1A01"/>
    <w:rsid w:val="0B01374A"/>
    <w:rsid w:val="0B2242F0"/>
    <w:rsid w:val="0B310B66"/>
    <w:rsid w:val="0B7020CD"/>
    <w:rsid w:val="0B9110F7"/>
    <w:rsid w:val="0B936828"/>
    <w:rsid w:val="0C075123"/>
    <w:rsid w:val="0C0D310B"/>
    <w:rsid w:val="0C2844D7"/>
    <w:rsid w:val="0C2B72D2"/>
    <w:rsid w:val="0C665B5E"/>
    <w:rsid w:val="0C7947E8"/>
    <w:rsid w:val="0C955FDB"/>
    <w:rsid w:val="0C9D683E"/>
    <w:rsid w:val="0CA2317E"/>
    <w:rsid w:val="0CAE4DB1"/>
    <w:rsid w:val="0CBA4933"/>
    <w:rsid w:val="0CC3658B"/>
    <w:rsid w:val="0CCE0CD7"/>
    <w:rsid w:val="0D0E3C1F"/>
    <w:rsid w:val="0D17668E"/>
    <w:rsid w:val="0D3E5EC6"/>
    <w:rsid w:val="0D6001FD"/>
    <w:rsid w:val="0D811CF2"/>
    <w:rsid w:val="0D8D0B01"/>
    <w:rsid w:val="0D94611A"/>
    <w:rsid w:val="0DBF109C"/>
    <w:rsid w:val="0DC21440"/>
    <w:rsid w:val="0DEF0320"/>
    <w:rsid w:val="0DF1613F"/>
    <w:rsid w:val="0E0E4412"/>
    <w:rsid w:val="0E24723B"/>
    <w:rsid w:val="0E3A41D5"/>
    <w:rsid w:val="0E4A31D2"/>
    <w:rsid w:val="0E720E52"/>
    <w:rsid w:val="0E8B73B1"/>
    <w:rsid w:val="0E912EB9"/>
    <w:rsid w:val="0ECD32A3"/>
    <w:rsid w:val="0ED26793"/>
    <w:rsid w:val="0F3348C6"/>
    <w:rsid w:val="0F584392"/>
    <w:rsid w:val="0F6A29B1"/>
    <w:rsid w:val="0F6C29A3"/>
    <w:rsid w:val="0F781103"/>
    <w:rsid w:val="0F915E6D"/>
    <w:rsid w:val="0FE634BE"/>
    <w:rsid w:val="0FF128B0"/>
    <w:rsid w:val="0FF3766D"/>
    <w:rsid w:val="103C2C8F"/>
    <w:rsid w:val="10430587"/>
    <w:rsid w:val="10664734"/>
    <w:rsid w:val="1075295B"/>
    <w:rsid w:val="107F06E2"/>
    <w:rsid w:val="10977308"/>
    <w:rsid w:val="10991559"/>
    <w:rsid w:val="10C210E3"/>
    <w:rsid w:val="10D11070"/>
    <w:rsid w:val="10F46D27"/>
    <w:rsid w:val="10F86053"/>
    <w:rsid w:val="10FD6B3D"/>
    <w:rsid w:val="112D349B"/>
    <w:rsid w:val="11345020"/>
    <w:rsid w:val="11464DCC"/>
    <w:rsid w:val="114B2666"/>
    <w:rsid w:val="114B5C83"/>
    <w:rsid w:val="11574373"/>
    <w:rsid w:val="116674CD"/>
    <w:rsid w:val="116D37F3"/>
    <w:rsid w:val="119F5EAA"/>
    <w:rsid w:val="11A622AD"/>
    <w:rsid w:val="11B00A36"/>
    <w:rsid w:val="11BB523A"/>
    <w:rsid w:val="11C82560"/>
    <w:rsid w:val="11F74947"/>
    <w:rsid w:val="11F96316"/>
    <w:rsid w:val="120D5306"/>
    <w:rsid w:val="1221343B"/>
    <w:rsid w:val="1224218D"/>
    <w:rsid w:val="12397C48"/>
    <w:rsid w:val="124A5D57"/>
    <w:rsid w:val="125D06D1"/>
    <w:rsid w:val="125F7BF4"/>
    <w:rsid w:val="128201A9"/>
    <w:rsid w:val="12AD7309"/>
    <w:rsid w:val="12B32DEC"/>
    <w:rsid w:val="12BB2E0F"/>
    <w:rsid w:val="12C86782"/>
    <w:rsid w:val="12CA6F5F"/>
    <w:rsid w:val="13082321"/>
    <w:rsid w:val="131B51D7"/>
    <w:rsid w:val="134B487B"/>
    <w:rsid w:val="13655EBA"/>
    <w:rsid w:val="13707240"/>
    <w:rsid w:val="139F49EE"/>
    <w:rsid w:val="13BE37C7"/>
    <w:rsid w:val="13DD566B"/>
    <w:rsid w:val="13EF37D8"/>
    <w:rsid w:val="13FA5B2A"/>
    <w:rsid w:val="13FF2A97"/>
    <w:rsid w:val="14067AAC"/>
    <w:rsid w:val="141003DF"/>
    <w:rsid w:val="141D675C"/>
    <w:rsid w:val="14204081"/>
    <w:rsid w:val="1428253E"/>
    <w:rsid w:val="142D78C7"/>
    <w:rsid w:val="1430055A"/>
    <w:rsid w:val="145E3535"/>
    <w:rsid w:val="14833DD5"/>
    <w:rsid w:val="14963B1E"/>
    <w:rsid w:val="149A57D2"/>
    <w:rsid w:val="14B62F78"/>
    <w:rsid w:val="14BE459C"/>
    <w:rsid w:val="150B4794"/>
    <w:rsid w:val="151A125E"/>
    <w:rsid w:val="15366142"/>
    <w:rsid w:val="153F529A"/>
    <w:rsid w:val="15457463"/>
    <w:rsid w:val="156813DF"/>
    <w:rsid w:val="15796825"/>
    <w:rsid w:val="15841F12"/>
    <w:rsid w:val="158A0662"/>
    <w:rsid w:val="158F4E06"/>
    <w:rsid w:val="15913A24"/>
    <w:rsid w:val="15A5233F"/>
    <w:rsid w:val="15B04B75"/>
    <w:rsid w:val="15B326ED"/>
    <w:rsid w:val="15BF393E"/>
    <w:rsid w:val="15DF250A"/>
    <w:rsid w:val="164E4E46"/>
    <w:rsid w:val="164F7342"/>
    <w:rsid w:val="16946F92"/>
    <w:rsid w:val="16A327A1"/>
    <w:rsid w:val="16B14A49"/>
    <w:rsid w:val="16B26FFE"/>
    <w:rsid w:val="16C43CC4"/>
    <w:rsid w:val="16D83B2E"/>
    <w:rsid w:val="16FA1ACC"/>
    <w:rsid w:val="170B2DB2"/>
    <w:rsid w:val="170F1AE2"/>
    <w:rsid w:val="17162BDC"/>
    <w:rsid w:val="173B5246"/>
    <w:rsid w:val="1741308B"/>
    <w:rsid w:val="177936EF"/>
    <w:rsid w:val="178966FD"/>
    <w:rsid w:val="17A71E8B"/>
    <w:rsid w:val="17BB7FEB"/>
    <w:rsid w:val="17C739D2"/>
    <w:rsid w:val="18120CD5"/>
    <w:rsid w:val="18396493"/>
    <w:rsid w:val="18467F77"/>
    <w:rsid w:val="18503645"/>
    <w:rsid w:val="18674BC0"/>
    <w:rsid w:val="188F36DD"/>
    <w:rsid w:val="189126BE"/>
    <w:rsid w:val="18A428FE"/>
    <w:rsid w:val="18C63496"/>
    <w:rsid w:val="18C7774B"/>
    <w:rsid w:val="18CB2323"/>
    <w:rsid w:val="18CB679F"/>
    <w:rsid w:val="18D34FEF"/>
    <w:rsid w:val="18D848BC"/>
    <w:rsid w:val="18DC2240"/>
    <w:rsid w:val="18DF65FD"/>
    <w:rsid w:val="18FF56B5"/>
    <w:rsid w:val="191C3B30"/>
    <w:rsid w:val="192C1D39"/>
    <w:rsid w:val="195C4DC4"/>
    <w:rsid w:val="19627E73"/>
    <w:rsid w:val="19631299"/>
    <w:rsid w:val="199261F2"/>
    <w:rsid w:val="19B12A72"/>
    <w:rsid w:val="19CA7B15"/>
    <w:rsid w:val="19CE140E"/>
    <w:rsid w:val="19EE47F1"/>
    <w:rsid w:val="1A00371F"/>
    <w:rsid w:val="1A02542F"/>
    <w:rsid w:val="1A337589"/>
    <w:rsid w:val="1A40166E"/>
    <w:rsid w:val="1A4029C7"/>
    <w:rsid w:val="1A411C9F"/>
    <w:rsid w:val="1A6370FC"/>
    <w:rsid w:val="1A870868"/>
    <w:rsid w:val="1A9A461E"/>
    <w:rsid w:val="1AAC4DA5"/>
    <w:rsid w:val="1AD05630"/>
    <w:rsid w:val="1AE955D9"/>
    <w:rsid w:val="1AEC4350"/>
    <w:rsid w:val="1AEC5444"/>
    <w:rsid w:val="1B0B452F"/>
    <w:rsid w:val="1B0D65E8"/>
    <w:rsid w:val="1B11351A"/>
    <w:rsid w:val="1B125C3D"/>
    <w:rsid w:val="1B1C0E06"/>
    <w:rsid w:val="1B301FB4"/>
    <w:rsid w:val="1B4F0C9B"/>
    <w:rsid w:val="1B6B278C"/>
    <w:rsid w:val="1BB72094"/>
    <w:rsid w:val="1BCA38B7"/>
    <w:rsid w:val="1BD00CC3"/>
    <w:rsid w:val="1BD87E5E"/>
    <w:rsid w:val="1BDC2CC2"/>
    <w:rsid w:val="1C1D3279"/>
    <w:rsid w:val="1C2F2F8A"/>
    <w:rsid w:val="1C36524B"/>
    <w:rsid w:val="1C4429BE"/>
    <w:rsid w:val="1C6D5210"/>
    <w:rsid w:val="1C803F49"/>
    <w:rsid w:val="1C9B7EE7"/>
    <w:rsid w:val="1CB21632"/>
    <w:rsid w:val="1D247C4A"/>
    <w:rsid w:val="1D287E16"/>
    <w:rsid w:val="1D751643"/>
    <w:rsid w:val="1D8066E2"/>
    <w:rsid w:val="1DAC662C"/>
    <w:rsid w:val="1DC615A6"/>
    <w:rsid w:val="1DE57D75"/>
    <w:rsid w:val="1DFF0528"/>
    <w:rsid w:val="1E271774"/>
    <w:rsid w:val="1E2C211D"/>
    <w:rsid w:val="1E2F5A46"/>
    <w:rsid w:val="1E7F4743"/>
    <w:rsid w:val="1E910EBD"/>
    <w:rsid w:val="1EC01198"/>
    <w:rsid w:val="1EC73863"/>
    <w:rsid w:val="1EC92D7F"/>
    <w:rsid w:val="1EFF2DC3"/>
    <w:rsid w:val="1F0E5609"/>
    <w:rsid w:val="1F1620F4"/>
    <w:rsid w:val="1F232DBE"/>
    <w:rsid w:val="1F3E1D77"/>
    <w:rsid w:val="1F521166"/>
    <w:rsid w:val="1FB719C7"/>
    <w:rsid w:val="1FBF0441"/>
    <w:rsid w:val="1FC32162"/>
    <w:rsid w:val="1FCF522A"/>
    <w:rsid w:val="1FD35FB8"/>
    <w:rsid w:val="1FE96C36"/>
    <w:rsid w:val="1FFA19F0"/>
    <w:rsid w:val="20486D71"/>
    <w:rsid w:val="204F73FD"/>
    <w:rsid w:val="205175CF"/>
    <w:rsid w:val="209D67E3"/>
    <w:rsid w:val="20A01BEF"/>
    <w:rsid w:val="20C60781"/>
    <w:rsid w:val="20CF0BFA"/>
    <w:rsid w:val="20E43C62"/>
    <w:rsid w:val="20EB5669"/>
    <w:rsid w:val="20ED7A6B"/>
    <w:rsid w:val="20F979EB"/>
    <w:rsid w:val="218417FB"/>
    <w:rsid w:val="218D5BEF"/>
    <w:rsid w:val="21970711"/>
    <w:rsid w:val="21BE0F4D"/>
    <w:rsid w:val="22051D62"/>
    <w:rsid w:val="22056B7C"/>
    <w:rsid w:val="220570D7"/>
    <w:rsid w:val="22111F5A"/>
    <w:rsid w:val="22297E4A"/>
    <w:rsid w:val="222E306A"/>
    <w:rsid w:val="22530E53"/>
    <w:rsid w:val="225B7B42"/>
    <w:rsid w:val="225F72CF"/>
    <w:rsid w:val="22920932"/>
    <w:rsid w:val="2293615C"/>
    <w:rsid w:val="229A2D62"/>
    <w:rsid w:val="22A04AF7"/>
    <w:rsid w:val="22A45A20"/>
    <w:rsid w:val="22D07D31"/>
    <w:rsid w:val="238561DE"/>
    <w:rsid w:val="23A26F25"/>
    <w:rsid w:val="23CA531C"/>
    <w:rsid w:val="23DD32FF"/>
    <w:rsid w:val="23DE2549"/>
    <w:rsid w:val="23EA4DC7"/>
    <w:rsid w:val="24096085"/>
    <w:rsid w:val="24117CA2"/>
    <w:rsid w:val="24237E5E"/>
    <w:rsid w:val="247E3D04"/>
    <w:rsid w:val="24901AB7"/>
    <w:rsid w:val="25253AAE"/>
    <w:rsid w:val="252A4181"/>
    <w:rsid w:val="252B24CC"/>
    <w:rsid w:val="25685105"/>
    <w:rsid w:val="256E5BC3"/>
    <w:rsid w:val="25871C5F"/>
    <w:rsid w:val="258F3B23"/>
    <w:rsid w:val="25CD482F"/>
    <w:rsid w:val="25CE0A9D"/>
    <w:rsid w:val="25E42F7F"/>
    <w:rsid w:val="260E3B25"/>
    <w:rsid w:val="26152104"/>
    <w:rsid w:val="265D7F73"/>
    <w:rsid w:val="26604AFE"/>
    <w:rsid w:val="26AE7866"/>
    <w:rsid w:val="26C223CD"/>
    <w:rsid w:val="26FB67A0"/>
    <w:rsid w:val="27085BBB"/>
    <w:rsid w:val="270C4509"/>
    <w:rsid w:val="27235345"/>
    <w:rsid w:val="27284D09"/>
    <w:rsid w:val="27337FE3"/>
    <w:rsid w:val="273F3602"/>
    <w:rsid w:val="274E3443"/>
    <w:rsid w:val="27636BD6"/>
    <w:rsid w:val="27963EDA"/>
    <w:rsid w:val="27AC1848"/>
    <w:rsid w:val="27B31AD2"/>
    <w:rsid w:val="27F60436"/>
    <w:rsid w:val="2804788F"/>
    <w:rsid w:val="283D4A4B"/>
    <w:rsid w:val="28EE5C8A"/>
    <w:rsid w:val="291100F2"/>
    <w:rsid w:val="2917194E"/>
    <w:rsid w:val="29440DBA"/>
    <w:rsid w:val="29825B0A"/>
    <w:rsid w:val="29A059DC"/>
    <w:rsid w:val="29AA0B66"/>
    <w:rsid w:val="29AA78F1"/>
    <w:rsid w:val="29D71293"/>
    <w:rsid w:val="29D963E3"/>
    <w:rsid w:val="29DF5F05"/>
    <w:rsid w:val="29EC0622"/>
    <w:rsid w:val="2A067683"/>
    <w:rsid w:val="2A0829F9"/>
    <w:rsid w:val="2A3A2E94"/>
    <w:rsid w:val="2A68150A"/>
    <w:rsid w:val="2A6D6F32"/>
    <w:rsid w:val="2A75731E"/>
    <w:rsid w:val="2ABB55F8"/>
    <w:rsid w:val="2AEF517D"/>
    <w:rsid w:val="2B025E4E"/>
    <w:rsid w:val="2B18440C"/>
    <w:rsid w:val="2B5C364D"/>
    <w:rsid w:val="2B7106D7"/>
    <w:rsid w:val="2B860072"/>
    <w:rsid w:val="2B945DD7"/>
    <w:rsid w:val="2BC73E66"/>
    <w:rsid w:val="2BC776B8"/>
    <w:rsid w:val="2BDD0222"/>
    <w:rsid w:val="2BF73A34"/>
    <w:rsid w:val="2BF967C9"/>
    <w:rsid w:val="2BFD45EF"/>
    <w:rsid w:val="2C3B4D78"/>
    <w:rsid w:val="2C543175"/>
    <w:rsid w:val="2C5826C2"/>
    <w:rsid w:val="2C661DE0"/>
    <w:rsid w:val="2C692FFC"/>
    <w:rsid w:val="2C797242"/>
    <w:rsid w:val="2C7F51A8"/>
    <w:rsid w:val="2CB64FF6"/>
    <w:rsid w:val="2CE220DF"/>
    <w:rsid w:val="2CFE1CE0"/>
    <w:rsid w:val="2D595E67"/>
    <w:rsid w:val="2D8C4BEF"/>
    <w:rsid w:val="2DA52942"/>
    <w:rsid w:val="2DCC7743"/>
    <w:rsid w:val="2DE1435A"/>
    <w:rsid w:val="2E200048"/>
    <w:rsid w:val="2E5B006A"/>
    <w:rsid w:val="2E7931CB"/>
    <w:rsid w:val="2EAD28EB"/>
    <w:rsid w:val="2EB44872"/>
    <w:rsid w:val="2EB5035A"/>
    <w:rsid w:val="2EC60E72"/>
    <w:rsid w:val="2ECF20FF"/>
    <w:rsid w:val="2ED55CB8"/>
    <w:rsid w:val="2ED562A0"/>
    <w:rsid w:val="2ED916BA"/>
    <w:rsid w:val="2EDB0026"/>
    <w:rsid w:val="2EF805CC"/>
    <w:rsid w:val="2EFC66C6"/>
    <w:rsid w:val="2F011E6B"/>
    <w:rsid w:val="2F0D32C8"/>
    <w:rsid w:val="2F3916D9"/>
    <w:rsid w:val="2F630E74"/>
    <w:rsid w:val="2F7823E7"/>
    <w:rsid w:val="2F864750"/>
    <w:rsid w:val="2F9C4690"/>
    <w:rsid w:val="2FC733FA"/>
    <w:rsid w:val="2FD6747B"/>
    <w:rsid w:val="2FDF7656"/>
    <w:rsid w:val="2FF36798"/>
    <w:rsid w:val="30362AB1"/>
    <w:rsid w:val="30544CD1"/>
    <w:rsid w:val="305D4027"/>
    <w:rsid w:val="30737105"/>
    <w:rsid w:val="30770573"/>
    <w:rsid w:val="30956845"/>
    <w:rsid w:val="30A34160"/>
    <w:rsid w:val="30A35697"/>
    <w:rsid w:val="30CD0A85"/>
    <w:rsid w:val="30FA73DE"/>
    <w:rsid w:val="31287AFA"/>
    <w:rsid w:val="312C10FB"/>
    <w:rsid w:val="31497DC9"/>
    <w:rsid w:val="315204E5"/>
    <w:rsid w:val="31660EFB"/>
    <w:rsid w:val="31AF2660"/>
    <w:rsid w:val="31B24AE6"/>
    <w:rsid w:val="31F743F2"/>
    <w:rsid w:val="32075DDB"/>
    <w:rsid w:val="324248F1"/>
    <w:rsid w:val="3264344B"/>
    <w:rsid w:val="3273244B"/>
    <w:rsid w:val="32963820"/>
    <w:rsid w:val="32B2798F"/>
    <w:rsid w:val="32BE53DF"/>
    <w:rsid w:val="32CA3ED2"/>
    <w:rsid w:val="32DE4118"/>
    <w:rsid w:val="331663BC"/>
    <w:rsid w:val="333D5A4A"/>
    <w:rsid w:val="334029BD"/>
    <w:rsid w:val="3375371F"/>
    <w:rsid w:val="33947D60"/>
    <w:rsid w:val="33AE5F10"/>
    <w:rsid w:val="33B62963"/>
    <w:rsid w:val="33C55569"/>
    <w:rsid w:val="33CD77DA"/>
    <w:rsid w:val="33D636A8"/>
    <w:rsid w:val="33E0550B"/>
    <w:rsid w:val="342C03EA"/>
    <w:rsid w:val="34302FB0"/>
    <w:rsid w:val="34833EBD"/>
    <w:rsid w:val="34AB0EE9"/>
    <w:rsid w:val="34BC7FCD"/>
    <w:rsid w:val="34CB2EF4"/>
    <w:rsid w:val="34D26AF1"/>
    <w:rsid w:val="34DF4CCC"/>
    <w:rsid w:val="34EC497A"/>
    <w:rsid w:val="34EE524E"/>
    <w:rsid w:val="34FB6327"/>
    <w:rsid w:val="350F14FA"/>
    <w:rsid w:val="350F3E14"/>
    <w:rsid w:val="354F215A"/>
    <w:rsid w:val="355145E5"/>
    <w:rsid w:val="35610B59"/>
    <w:rsid w:val="358E07DF"/>
    <w:rsid w:val="35A06710"/>
    <w:rsid w:val="35E84ED4"/>
    <w:rsid w:val="35F72C70"/>
    <w:rsid w:val="35F87AA5"/>
    <w:rsid w:val="360C0818"/>
    <w:rsid w:val="361344DB"/>
    <w:rsid w:val="3645730F"/>
    <w:rsid w:val="364F6D16"/>
    <w:rsid w:val="36581519"/>
    <w:rsid w:val="365F5DAC"/>
    <w:rsid w:val="36A76E17"/>
    <w:rsid w:val="36B00CEF"/>
    <w:rsid w:val="36B101A9"/>
    <w:rsid w:val="36B52E8A"/>
    <w:rsid w:val="36CA5896"/>
    <w:rsid w:val="36CC73B8"/>
    <w:rsid w:val="36E070EC"/>
    <w:rsid w:val="37003E2D"/>
    <w:rsid w:val="37047A71"/>
    <w:rsid w:val="370741EF"/>
    <w:rsid w:val="3730725B"/>
    <w:rsid w:val="37487B9E"/>
    <w:rsid w:val="375D20FA"/>
    <w:rsid w:val="3761762F"/>
    <w:rsid w:val="37672DEA"/>
    <w:rsid w:val="377A2B93"/>
    <w:rsid w:val="38064FA4"/>
    <w:rsid w:val="38277ABA"/>
    <w:rsid w:val="384C030F"/>
    <w:rsid w:val="38827887"/>
    <w:rsid w:val="389B7819"/>
    <w:rsid w:val="389E7AB1"/>
    <w:rsid w:val="38B55AFE"/>
    <w:rsid w:val="38BF35E1"/>
    <w:rsid w:val="38C2387B"/>
    <w:rsid w:val="38DF5CC4"/>
    <w:rsid w:val="391063A5"/>
    <w:rsid w:val="39120F2F"/>
    <w:rsid w:val="39956330"/>
    <w:rsid w:val="39A97C93"/>
    <w:rsid w:val="39D46F9B"/>
    <w:rsid w:val="3A0719E9"/>
    <w:rsid w:val="3A1A651B"/>
    <w:rsid w:val="3A3411D0"/>
    <w:rsid w:val="3A720026"/>
    <w:rsid w:val="3A720C66"/>
    <w:rsid w:val="3AA75F70"/>
    <w:rsid w:val="3AA832CC"/>
    <w:rsid w:val="3B2E613E"/>
    <w:rsid w:val="3B374387"/>
    <w:rsid w:val="3B3F7860"/>
    <w:rsid w:val="3B4126F4"/>
    <w:rsid w:val="3B5B5B68"/>
    <w:rsid w:val="3B610C48"/>
    <w:rsid w:val="3B7F4D60"/>
    <w:rsid w:val="3B8D79DF"/>
    <w:rsid w:val="3BA93273"/>
    <w:rsid w:val="3C387BB3"/>
    <w:rsid w:val="3C3E6CA4"/>
    <w:rsid w:val="3C435F35"/>
    <w:rsid w:val="3C4432AD"/>
    <w:rsid w:val="3CB66F99"/>
    <w:rsid w:val="3CB94393"/>
    <w:rsid w:val="3CD46997"/>
    <w:rsid w:val="3CD74588"/>
    <w:rsid w:val="3D186149"/>
    <w:rsid w:val="3D5567B2"/>
    <w:rsid w:val="3D560A28"/>
    <w:rsid w:val="3D610403"/>
    <w:rsid w:val="3DAB0254"/>
    <w:rsid w:val="3DB53CC2"/>
    <w:rsid w:val="3DDD4813"/>
    <w:rsid w:val="3DE86561"/>
    <w:rsid w:val="3E0E4745"/>
    <w:rsid w:val="3E3F2F02"/>
    <w:rsid w:val="3E4740C9"/>
    <w:rsid w:val="3E5A2AD3"/>
    <w:rsid w:val="3E6D77DB"/>
    <w:rsid w:val="3E740EBA"/>
    <w:rsid w:val="3E8F65F0"/>
    <w:rsid w:val="3E9541EB"/>
    <w:rsid w:val="3E96469C"/>
    <w:rsid w:val="3ED563C2"/>
    <w:rsid w:val="3ED81885"/>
    <w:rsid w:val="3EEE64F2"/>
    <w:rsid w:val="3EF37118"/>
    <w:rsid w:val="3F0703EE"/>
    <w:rsid w:val="3F0B7571"/>
    <w:rsid w:val="3F153B9A"/>
    <w:rsid w:val="3F18736B"/>
    <w:rsid w:val="3F27471E"/>
    <w:rsid w:val="3F2F2892"/>
    <w:rsid w:val="3F524E41"/>
    <w:rsid w:val="3F544742"/>
    <w:rsid w:val="3F854A74"/>
    <w:rsid w:val="3FFE7415"/>
    <w:rsid w:val="40296F9D"/>
    <w:rsid w:val="40323738"/>
    <w:rsid w:val="40414CC1"/>
    <w:rsid w:val="40454FA3"/>
    <w:rsid w:val="40593358"/>
    <w:rsid w:val="405C7CCB"/>
    <w:rsid w:val="40647936"/>
    <w:rsid w:val="406A77CA"/>
    <w:rsid w:val="40AE4BA8"/>
    <w:rsid w:val="40E34B3E"/>
    <w:rsid w:val="40EE20C5"/>
    <w:rsid w:val="40FB3C11"/>
    <w:rsid w:val="41094778"/>
    <w:rsid w:val="410A49BA"/>
    <w:rsid w:val="41455CD6"/>
    <w:rsid w:val="41780B55"/>
    <w:rsid w:val="419E17B3"/>
    <w:rsid w:val="419F5046"/>
    <w:rsid w:val="41A35ED7"/>
    <w:rsid w:val="41AB0639"/>
    <w:rsid w:val="41B415CD"/>
    <w:rsid w:val="41C17518"/>
    <w:rsid w:val="41CF1BA2"/>
    <w:rsid w:val="41E05F18"/>
    <w:rsid w:val="41F66C6E"/>
    <w:rsid w:val="41F83DEE"/>
    <w:rsid w:val="41FD65AF"/>
    <w:rsid w:val="421470A8"/>
    <w:rsid w:val="42195DD6"/>
    <w:rsid w:val="426B51C3"/>
    <w:rsid w:val="42871857"/>
    <w:rsid w:val="42892C07"/>
    <w:rsid w:val="42934FA8"/>
    <w:rsid w:val="429A7852"/>
    <w:rsid w:val="42AB6E74"/>
    <w:rsid w:val="42C51107"/>
    <w:rsid w:val="42C91A2B"/>
    <w:rsid w:val="42CE04E7"/>
    <w:rsid w:val="43253733"/>
    <w:rsid w:val="4348021F"/>
    <w:rsid w:val="434F15AD"/>
    <w:rsid w:val="43713445"/>
    <w:rsid w:val="437B185E"/>
    <w:rsid w:val="43B577DE"/>
    <w:rsid w:val="44046D75"/>
    <w:rsid w:val="440B5387"/>
    <w:rsid w:val="442E6A5D"/>
    <w:rsid w:val="44370742"/>
    <w:rsid w:val="444529B0"/>
    <w:rsid w:val="44512428"/>
    <w:rsid w:val="446B0974"/>
    <w:rsid w:val="44806547"/>
    <w:rsid w:val="44863918"/>
    <w:rsid w:val="44974427"/>
    <w:rsid w:val="449C0DD8"/>
    <w:rsid w:val="44A75419"/>
    <w:rsid w:val="44E100DE"/>
    <w:rsid w:val="451270BF"/>
    <w:rsid w:val="451645A1"/>
    <w:rsid w:val="45463C23"/>
    <w:rsid w:val="455410FD"/>
    <w:rsid w:val="4555389F"/>
    <w:rsid w:val="45681850"/>
    <w:rsid w:val="456C7EE2"/>
    <w:rsid w:val="45AC60A7"/>
    <w:rsid w:val="45B30216"/>
    <w:rsid w:val="45B64CC6"/>
    <w:rsid w:val="45C560DD"/>
    <w:rsid w:val="45CE0631"/>
    <w:rsid w:val="460E378E"/>
    <w:rsid w:val="463F28C9"/>
    <w:rsid w:val="464C45DD"/>
    <w:rsid w:val="465640EE"/>
    <w:rsid w:val="465F7185"/>
    <w:rsid w:val="4660362B"/>
    <w:rsid w:val="468076C9"/>
    <w:rsid w:val="46A41DB1"/>
    <w:rsid w:val="46CA6D5A"/>
    <w:rsid w:val="47431D06"/>
    <w:rsid w:val="475279CF"/>
    <w:rsid w:val="47550BCB"/>
    <w:rsid w:val="478663D7"/>
    <w:rsid w:val="478A580D"/>
    <w:rsid w:val="478B12EF"/>
    <w:rsid w:val="479B20E7"/>
    <w:rsid w:val="47A831CA"/>
    <w:rsid w:val="47B273FD"/>
    <w:rsid w:val="47B73FC4"/>
    <w:rsid w:val="47D130C1"/>
    <w:rsid w:val="47E744AA"/>
    <w:rsid w:val="47F1516E"/>
    <w:rsid w:val="48003F91"/>
    <w:rsid w:val="481D612E"/>
    <w:rsid w:val="482A477B"/>
    <w:rsid w:val="483E5EF3"/>
    <w:rsid w:val="48537D92"/>
    <w:rsid w:val="486242C1"/>
    <w:rsid w:val="48A7691D"/>
    <w:rsid w:val="48BA3F7A"/>
    <w:rsid w:val="48EA013F"/>
    <w:rsid w:val="48F12AB4"/>
    <w:rsid w:val="4920700D"/>
    <w:rsid w:val="494A5791"/>
    <w:rsid w:val="49573553"/>
    <w:rsid w:val="495A776F"/>
    <w:rsid w:val="495C67D2"/>
    <w:rsid w:val="496613A1"/>
    <w:rsid w:val="497555E2"/>
    <w:rsid w:val="49971F00"/>
    <w:rsid w:val="49B47957"/>
    <w:rsid w:val="49F00B48"/>
    <w:rsid w:val="4A163BBC"/>
    <w:rsid w:val="4A3128C9"/>
    <w:rsid w:val="4A407EA2"/>
    <w:rsid w:val="4A500DFE"/>
    <w:rsid w:val="4A532492"/>
    <w:rsid w:val="4A6A77A3"/>
    <w:rsid w:val="4A726813"/>
    <w:rsid w:val="4A832561"/>
    <w:rsid w:val="4A8D1532"/>
    <w:rsid w:val="4AAF0A67"/>
    <w:rsid w:val="4AB54D8B"/>
    <w:rsid w:val="4ABA6322"/>
    <w:rsid w:val="4ABE2CF9"/>
    <w:rsid w:val="4AC96E9D"/>
    <w:rsid w:val="4AFC5325"/>
    <w:rsid w:val="4B0A380E"/>
    <w:rsid w:val="4B256B91"/>
    <w:rsid w:val="4B450DA8"/>
    <w:rsid w:val="4B4C57A0"/>
    <w:rsid w:val="4B824F23"/>
    <w:rsid w:val="4BDB3335"/>
    <w:rsid w:val="4C0A1BB8"/>
    <w:rsid w:val="4C0A66C5"/>
    <w:rsid w:val="4C227300"/>
    <w:rsid w:val="4C2430F2"/>
    <w:rsid w:val="4C3F7848"/>
    <w:rsid w:val="4C5A1F65"/>
    <w:rsid w:val="4C6D628A"/>
    <w:rsid w:val="4CAC6F3D"/>
    <w:rsid w:val="4CE87972"/>
    <w:rsid w:val="4CEE0718"/>
    <w:rsid w:val="4D4D7CDD"/>
    <w:rsid w:val="4D7E2C42"/>
    <w:rsid w:val="4DA72D3E"/>
    <w:rsid w:val="4DC403B4"/>
    <w:rsid w:val="4DDB23AF"/>
    <w:rsid w:val="4DE0536C"/>
    <w:rsid w:val="4DFB6410"/>
    <w:rsid w:val="4E453CD9"/>
    <w:rsid w:val="4E5B6421"/>
    <w:rsid w:val="4E661429"/>
    <w:rsid w:val="4E97355A"/>
    <w:rsid w:val="4E994ECE"/>
    <w:rsid w:val="4E9A4731"/>
    <w:rsid w:val="4EC31D47"/>
    <w:rsid w:val="4ED70B29"/>
    <w:rsid w:val="4EDE53A5"/>
    <w:rsid w:val="4EEF54F1"/>
    <w:rsid w:val="4EFC7222"/>
    <w:rsid w:val="4F01538A"/>
    <w:rsid w:val="4F490304"/>
    <w:rsid w:val="4F7939E0"/>
    <w:rsid w:val="4F7D660C"/>
    <w:rsid w:val="4FA01640"/>
    <w:rsid w:val="4FBB4E4D"/>
    <w:rsid w:val="4FBE5DE7"/>
    <w:rsid w:val="4FC15123"/>
    <w:rsid w:val="4FD145B2"/>
    <w:rsid w:val="5005017B"/>
    <w:rsid w:val="500D2029"/>
    <w:rsid w:val="504E3062"/>
    <w:rsid w:val="5087015E"/>
    <w:rsid w:val="50CC5C1D"/>
    <w:rsid w:val="50D038BD"/>
    <w:rsid w:val="51074C4C"/>
    <w:rsid w:val="514540DC"/>
    <w:rsid w:val="51531DAC"/>
    <w:rsid w:val="51694640"/>
    <w:rsid w:val="516E1A08"/>
    <w:rsid w:val="516F6FBC"/>
    <w:rsid w:val="51920653"/>
    <w:rsid w:val="51953E52"/>
    <w:rsid w:val="51BF3DA2"/>
    <w:rsid w:val="52025AE9"/>
    <w:rsid w:val="520D000C"/>
    <w:rsid w:val="521F4628"/>
    <w:rsid w:val="52271017"/>
    <w:rsid w:val="5233653E"/>
    <w:rsid w:val="524A3F4C"/>
    <w:rsid w:val="52557236"/>
    <w:rsid w:val="526147D6"/>
    <w:rsid w:val="528C1D2A"/>
    <w:rsid w:val="52A32042"/>
    <w:rsid w:val="52DA50C3"/>
    <w:rsid w:val="52EC6236"/>
    <w:rsid w:val="530A0519"/>
    <w:rsid w:val="532C35A2"/>
    <w:rsid w:val="534C13FC"/>
    <w:rsid w:val="534C1B44"/>
    <w:rsid w:val="53802498"/>
    <w:rsid w:val="538D2E07"/>
    <w:rsid w:val="53970DC3"/>
    <w:rsid w:val="53B67427"/>
    <w:rsid w:val="53BF277B"/>
    <w:rsid w:val="53C23A29"/>
    <w:rsid w:val="5404702A"/>
    <w:rsid w:val="54281244"/>
    <w:rsid w:val="54286AF5"/>
    <w:rsid w:val="542E17BC"/>
    <w:rsid w:val="54874F1F"/>
    <w:rsid w:val="5496061C"/>
    <w:rsid w:val="54D6551D"/>
    <w:rsid w:val="54FB3324"/>
    <w:rsid w:val="551E7C20"/>
    <w:rsid w:val="553466FF"/>
    <w:rsid w:val="55996E9F"/>
    <w:rsid w:val="55A002E1"/>
    <w:rsid w:val="55D73B76"/>
    <w:rsid w:val="55DF0EB7"/>
    <w:rsid w:val="56112761"/>
    <w:rsid w:val="561F2EA1"/>
    <w:rsid w:val="56573C43"/>
    <w:rsid w:val="5690361B"/>
    <w:rsid w:val="569A49C1"/>
    <w:rsid w:val="569F2657"/>
    <w:rsid w:val="56AD3D40"/>
    <w:rsid w:val="56B210C3"/>
    <w:rsid w:val="56CA2D0F"/>
    <w:rsid w:val="56CB7597"/>
    <w:rsid w:val="56DA003F"/>
    <w:rsid w:val="56FF6685"/>
    <w:rsid w:val="576C0693"/>
    <w:rsid w:val="57B976AF"/>
    <w:rsid w:val="57D63BF4"/>
    <w:rsid w:val="57E73560"/>
    <w:rsid w:val="57E91811"/>
    <w:rsid w:val="58153715"/>
    <w:rsid w:val="581D649A"/>
    <w:rsid w:val="58204F86"/>
    <w:rsid w:val="5841046B"/>
    <w:rsid w:val="587D3659"/>
    <w:rsid w:val="58800514"/>
    <w:rsid w:val="58BF550E"/>
    <w:rsid w:val="58DA27A4"/>
    <w:rsid w:val="58E62066"/>
    <w:rsid w:val="58FF5F81"/>
    <w:rsid w:val="590761C5"/>
    <w:rsid w:val="591C2F79"/>
    <w:rsid w:val="593908DE"/>
    <w:rsid w:val="59417793"/>
    <w:rsid w:val="59644A3A"/>
    <w:rsid w:val="596756A0"/>
    <w:rsid w:val="59745B3E"/>
    <w:rsid w:val="59A0654E"/>
    <w:rsid w:val="59CA76C4"/>
    <w:rsid w:val="59EA1039"/>
    <w:rsid w:val="59EC5950"/>
    <w:rsid w:val="59EE4F0C"/>
    <w:rsid w:val="5A031AE0"/>
    <w:rsid w:val="5A070405"/>
    <w:rsid w:val="5A163C9D"/>
    <w:rsid w:val="5A19192E"/>
    <w:rsid w:val="5A236E98"/>
    <w:rsid w:val="5A315A59"/>
    <w:rsid w:val="5A5073B8"/>
    <w:rsid w:val="5A8961B5"/>
    <w:rsid w:val="5AC911A2"/>
    <w:rsid w:val="5AD032BB"/>
    <w:rsid w:val="5B1605DB"/>
    <w:rsid w:val="5B18056F"/>
    <w:rsid w:val="5B232E01"/>
    <w:rsid w:val="5B39506A"/>
    <w:rsid w:val="5B4912BC"/>
    <w:rsid w:val="5B6C53A3"/>
    <w:rsid w:val="5B931DF4"/>
    <w:rsid w:val="5B977B3E"/>
    <w:rsid w:val="5B9A0390"/>
    <w:rsid w:val="5B9B73C3"/>
    <w:rsid w:val="5BB97E4A"/>
    <w:rsid w:val="5BD07FEB"/>
    <w:rsid w:val="5BED3C02"/>
    <w:rsid w:val="5C346D9C"/>
    <w:rsid w:val="5C355C57"/>
    <w:rsid w:val="5C3D06E5"/>
    <w:rsid w:val="5C462CA5"/>
    <w:rsid w:val="5C55469B"/>
    <w:rsid w:val="5C7F6033"/>
    <w:rsid w:val="5C9118B1"/>
    <w:rsid w:val="5CF11966"/>
    <w:rsid w:val="5D0A3955"/>
    <w:rsid w:val="5D0F77CA"/>
    <w:rsid w:val="5D230FF6"/>
    <w:rsid w:val="5D7F15E1"/>
    <w:rsid w:val="5DB72984"/>
    <w:rsid w:val="5DCE7AED"/>
    <w:rsid w:val="5DF04F4A"/>
    <w:rsid w:val="5DFD25B8"/>
    <w:rsid w:val="5E066E6C"/>
    <w:rsid w:val="5E2D33CE"/>
    <w:rsid w:val="5E32174E"/>
    <w:rsid w:val="5E342083"/>
    <w:rsid w:val="5E594BE1"/>
    <w:rsid w:val="5E5D423F"/>
    <w:rsid w:val="5E5D7BE4"/>
    <w:rsid w:val="5E69139D"/>
    <w:rsid w:val="5E6B2688"/>
    <w:rsid w:val="5E6C2F18"/>
    <w:rsid w:val="5E8A4D23"/>
    <w:rsid w:val="5E9815AF"/>
    <w:rsid w:val="5EA75E50"/>
    <w:rsid w:val="5EB62D6D"/>
    <w:rsid w:val="5ED52B55"/>
    <w:rsid w:val="5EEE790B"/>
    <w:rsid w:val="5F2E7D25"/>
    <w:rsid w:val="5F3F51F4"/>
    <w:rsid w:val="5F887941"/>
    <w:rsid w:val="5F944F6A"/>
    <w:rsid w:val="5F97635E"/>
    <w:rsid w:val="5FAD29C7"/>
    <w:rsid w:val="5FBC7B73"/>
    <w:rsid w:val="5FF80D7B"/>
    <w:rsid w:val="60000C40"/>
    <w:rsid w:val="60334B9A"/>
    <w:rsid w:val="603735BF"/>
    <w:rsid w:val="603911C4"/>
    <w:rsid w:val="604B5654"/>
    <w:rsid w:val="604C723C"/>
    <w:rsid w:val="604E7CCE"/>
    <w:rsid w:val="605810AB"/>
    <w:rsid w:val="609B1E7E"/>
    <w:rsid w:val="60BF45C4"/>
    <w:rsid w:val="60C171BE"/>
    <w:rsid w:val="61CF301E"/>
    <w:rsid w:val="623570CD"/>
    <w:rsid w:val="624C5DB9"/>
    <w:rsid w:val="628164BD"/>
    <w:rsid w:val="628E509C"/>
    <w:rsid w:val="62922E0D"/>
    <w:rsid w:val="62AD1523"/>
    <w:rsid w:val="62F12C9D"/>
    <w:rsid w:val="63096E1E"/>
    <w:rsid w:val="63527860"/>
    <w:rsid w:val="63A66B70"/>
    <w:rsid w:val="63DF525F"/>
    <w:rsid w:val="63E45692"/>
    <w:rsid w:val="63EA5655"/>
    <w:rsid w:val="63F55D49"/>
    <w:rsid w:val="645C39DC"/>
    <w:rsid w:val="647C0614"/>
    <w:rsid w:val="6481226D"/>
    <w:rsid w:val="64CB6CA9"/>
    <w:rsid w:val="64F55723"/>
    <w:rsid w:val="65007484"/>
    <w:rsid w:val="65077007"/>
    <w:rsid w:val="652565AB"/>
    <w:rsid w:val="65307006"/>
    <w:rsid w:val="653200F9"/>
    <w:rsid w:val="65507082"/>
    <w:rsid w:val="6556097F"/>
    <w:rsid w:val="655B6FD0"/>
    <w:rsid w:val="655E7365"/>
    <w:rsid w:val="65796BDE"/>
    <w:rsid w:val="658D4DDB"/>
    <w:rsid w:val="65BA5103"/>
    <w:rsid w:val="65BC6B1F"/>
    <w:rsid w:val="65D40FF5"/>
    <w:rsid w:val="65E41028"/>
    <w:rsid w:val="65E6041F"/>
    <w:rsid w:val="65F04A1A"/>
    <w:rsid w:val="661E3F16"/>
    <w:rsid w:val="661F3D9E"/>
    <w:rsid w:val="66234749"/>
    <w:rsid w:val="662D6D69"/>
    <w:rsid w:val="665147DE"/>
    <w:rsid w:val="665967ED"/>
    <w:rsid w:val="666C6199"/>
    <w:rsid w:val="6675371D"/>
    <w:rsid w:val="669E5591"/>
    <w:rsid w:val="66B37860"/>
    <w:rsid w:val="66B53DA5"/>
    <w:rsid w:val="66B775DC"/>
    <w:rsid w:val="66CF73EB"/>
    <w:rsid w:val="66DB555B"/>
    <w:rsid w:val="66EB1E8C"/>
    <w:rsid w:val="66F05F2F"/>
    <w:rsid w:val="66F06DA4"/>
    <w:rsid w:val="66F2632B"/>
    <w:rsid w:val="66F7019F"/>
    <w:rsid w:val="67105303"/>
    <w:rsid w:val="677A64A7"/>
    <w:rsid w:val="67831B3A"/>
    <w:rsid w:val="678E2B9C"/>
    <w:rsid w:val="6791482F"/>
    <w:rsid w:val="67AA6577"/>
    <w:rsid w:val="67C11845"/>
    <w:rsid w:val="67C669B0"/>
    <w:rsid w:val="68200C4B"/>
    <w:rsid w:val="68617A7F"/>
    <w:rsid w:val="688F4F85"/>
    <w:rsid w:val="6899320B"/>
    <w:rsid w:val="68A83A44"/>
    <w:rsid w:val="68AD3969"/>
    <w:rsid w:val="68B6036C"/>
    <w:rsid w:val="68C57C5E"/>
    <w:rsid w:val="68D60BB1"/>
    <w:rsid w:val="68EE6154"/>
    <w:rsid w:val="68F71598"/>
    <w:rsid w:val="68F760C0"/>
    <w:rsid w:val="690A55BA"/>
    <w:rsid w:val="692F3B51"/>
    <w:rsid w:val="69332A83"/>
    <w:rsid w:val="693C13C8"/>
    <w:rsid w:val="693F1F2B"/>
    <w:rsid w:val="69434E61"/>
    <w:rsid w:val="694C601E"/>
    <w:rsid w:val="696B2989"/>
    <w:rsid w:val="69761559"/>
    <w:rsid w:val="698560AB"/>
    <w:rsid w:val="69AA53B2"/>
    <w:rsid w:val="69D2764D"/>
    <w:rsid w:val="69FC2C5A"/>
    <w:rsid w:val="6A092C07"/>
    <w:rsid w:val="6A322B7C"/>
    <w:rsid w:val="6A3252FA"/>
    <w:rsid w:val="6A34708D"/>
    <w:rsid w:val="6A3C249A"/>
    <w:rsid w:val="6A4175F2"/>
    <w:rsid w:val="6A45131E"/>
    <w:rsid w:val="6A4844DE"/>
    <w:rsid w:val="6A550F90"/>
    <w:rsid w:val="6A5A5E0D"/>
    <w:rsid w:val="6A7D0F17"/>
    <w:rsid w:val="6A8F37D0"/>
    <w:rsid w:val="6AB16370"/>
    <w:rsid w:val="6AC73CD7"/>
    <w:rsid w:val="6ACD303C"/>
    <w:rsid w:val="6AD0641B"/>
    <w:rsid w:val="6AE202E8"/>
    <w:rsid w:val="6AF53188"/>
    <w:rsid w:val="6B081CD7"/>
    <w:rsid w:val="6B0A1A5F"/>
    <w:rsid w:val="6B1957DE"/>
    <w:rsid w:val="6B2D79F0"/>
    <w:rsid w:val="6B3D425E"/>
    <w:rsid w:val="6B4432A1"/>
    <w:rsid w:val="6B836FFE"/>
    <w:rsid w:val="6B88703E"/>
    <w:rsid w:val="6BA2161F"/>
    <w:rsid w:val="6BB328BD"/>
    <w:rsid w:val="6BC40FD6"/>
    <w:rsid w:val="6BC56001"/>
    <w:rsid w:val="6C4F5035"/>
    <w:rsid w:val="6C506BD3"/>
    <w:rsid w:val="6C6E6F74"/>
    <w:rsid w:val="6C72686C"/>
    <w:rsid w:val="6CC9625D"/>
    <w:rsid w:val="6CCA7DB7"/>
    <w:rsid w:val="6CD1791E"/>
    <w:rsid w:val="6CDB6B36"/>
    <w:rsid w:val="6CDF56E4"/>
    <w:rsid w:val="6CE701B4"/>
    <w:rsid w:val="6D1C669E"/>
    <w:rsid w:val="6D3E5079"/>
    <w:rsid w:val="6D4E2F8B"/>
    <w:rsid w:val="6D5B07C1"/>
    <w:rsid w:val="6D71278C"/>
    <w:rsid w:val="6D8257F0"/>
    <w:rsid w:val="6D8546AF"/>
    <w:rsid w:val="6DA34DBE"/>
    <w:rsid w:val="6DB71893"/>
    <w:rsid w:val="6DCB7448"/>
    <w:rsid w:val="6E0B4B7A"/>
    <w:rsid w:val="6E0F17B6"/>
    <w:rsid w:val="6E16538B"/>
    <w:rsid w:val="6E5E1654"/>
    <w:rsid w:val="6E8757F0"/>
    <w:rsid w:val="6E8B52E0"/>
    <w:rsid w:val="6E9F46C9"/>
    <w:rsid w:val="6EB14A91"/>
    <w:rsid w:val="6ECC5790"/>
    <w:rsid w:val="6EF1005B"/>
    <w:rsid w:val="6F577030"/>
    <w:rsid w:val="6F5A05D0"/>
    <w:rsid w:val="6F7F08E3"/>
    <w:rsid w:val="6F8E0136"/>
    <w:rsid w:val="6F8F7B79"/>
    <w:rsid w:val="6FAA7669"/>
    <w:rsid w:val="6FC25074"/>
    <w:rsid w:val="6FD84F2A"/>
    <w:rsid w:val="6FDC62BB"/>
    <w:rsid w:val="6FE65346"/>
    <w:rsid w:val="70013C79"/>
    <w:rsid w:val="70281E36"/>
    <w:rsid w:val="7040034C"/>
    <w:rsid w:val="70551713"/>
    <w:rsid w:val="705C268C"/>
    <w:rsid w:val="70A86864"/>
    <w:rsid w:val="70BE7A34"/>
    <w:rsid w:val="70CB4742"/>
    <w:rsid w:val="70E04A23"/>
    <w:rsid w:val="70E5051B"/>
    <w:rsid w:val="70EE696D"/>
    <w:rsid w:val="70F408A6"/>
    <w:rsid w:val="70F9344C"/>
    <w:rsid w:val="71000F27"/>
    <w:rsid w:val="711239A0"/>
    <w:rsid w:val="712213F2"/>
    <w:rsid w:val="71494FDF"/>
    <w:rsid w:val="717D2D2D"/>
    <w:rsid w:val="71C55554"/>
    <w:rsid w:val="71CD20B4"/>
    <w:rsid w:val="71CE4AFC"/>
    <w:rsid w:val="71D20A56"/>
    <w:rsid w:val="720A2B21"/>
    <w:rsid w:val="7214216C"/>
    <w:rsid w:val="72281098"/>
    <w:rsid w:val="722C493D"/>
    <w:rsid w:val="7264350F"/>
    <w:rsid w:val="72730701"/>
    <w:rsid w:val="72850299"/>
    <w:rsid w:val="72BA56ED"/>
    <w:rsid w:val="72C631CD"/>
    <w:rsid w:val="733725B6"/>
    <w:rsid w:val="73477954"/>
    <w:rsid w:val="734824D7"/>
    <w:rsid w:val="734E4B2E"/>
    <w:rsid w:val="73597017"/>
    <w:rsid w:val="736A42A9"/>
    <w:rsid w:val="736A5F46"/>
    <w:rsid w:val="73833F02"/>
    <w:rsid w:val="73A0148A"/>
    <w:rsid w:val="73A17354"/>
    <w:rsid w:val="73AD65F5"/>
    <w:rsid w:val="73AD6D2D"/>
    <w:rsid w:val="73D43BA4"/>
    <w:rsid w:val="73EC0B92"/>
    <w:rsid w:val="73F15F12"/>
    <w:rsid w:val="73F41224"/>
    <w:rsid w:val="74105B28"/>
    <w:rsid w:val="74150DB9"/>
    <w:rsid w:val="742A498E"/>
    <w:rsid w:val="74306DBC"/>
    <w:rsid w:val="74485EE4"/>
    <w:rsid w:val="745D04F3"/>
    <w:rsid w:val="74A62635"/>
    <w:rsid w:val="74B72E4D"/>
    <w:rsid w:val="74CE0EBC"/>
    <w:rsid w:val="74D93888"/>
    <w:rsid w:val="74F83839"/>
    <w:rsid w:val="751E34DA"/>
    <w:rsid w:val="75281037"/>
    <w:rsid w:val="75422B1D"/>
    <w:rsid w:val="75453AEA"/>
    <w:rsid w:val="75471916"/>
    <w:rsid w:val="7566075E"/>
    <w:rsid w:val="75676253"/>
    <w:rsid w:val="757117F8"/>
    <w:rsid w:val="758A04FB"/>
    <w:rsid w:val="758D4034"/>
    <w:rsid w:val="75C02E7E"/>
    <w:rsid w:val="75F96BA0"/>
    <w:rsid w:val="76045A3F"/>
    <w:rsid w:val="761339CC"/>
    <w:rsid w:val="76217C43"/>
    <w:rsid w:val="762E1BFC"/>
    <w:rsid w:val="7634403A"/>
    <w:rsid w:val="767A6438"/>
    <w:rsid w:val="767B0E02"/>
    <w:rsid w:val="76903182"/>
    <w:rsid w:val="76A87F6B"/>
    <w:rsid w:val="76B225AB"/>
    <w:rsid w:val="76B4615C"/>
    <w:rsid w:val="76B622E3"/>
    <w:rsid w:val="76BC6005"/>
    <w:rsid w:val="76D62A32"/>
    <w:rsid w:val="76D6672C"/>
    <w:rsid w:val="76DB5607"/>
    <w:rsid w:val="76E46EF9"/>
    <w:rsid w:val="76E76706"/>
    <w:rsid w:val="76E97048"/>
    <w:rsid w:val="76FC2009"/>
    <w:rsid w:val="770C3192"/>
    <w:rsid w:val="77143BB8"/>
    <w:rsid w:val="77184D4D"/>
    <w:rsid w:val="776E5551"/>
    <w:rsid w:val="77926B2F"/>
    <w:rsid w:val="77956E3B"/>
    <w:rsid w:val="77AA627B"/>
    <w:rsid w:val="77D01FF1"/>
    <w:rsid w:val="77F544F2"/>
    <w:rsid w:val="77FB4FD2"/>
    <w:rsid w:val="780E2ADE"/>
    <w:rsid w:val="784A650E"/>
    <w:rsid w:val="7854636F"/>
    <w:rsid w:val="7857255F"/>
    <w:rsid w:val="787A6914"/>
    <w:rsid w:val="78A07BDA"/>
    <w:rsid w:val="78B2790D"/>
    <w:rsid w:val="78BC7103"/>
    <w:rsid w:val="78C329AD"/>
    <w:rsid w:val="78FE60EF"/>
    <w:rsid w:val="792C248E"/>
    <w:rsid w:val="79356727"/>
    <w:rsid w:val="796C556B"/>
    <w:rsid w:val="79716B2C"/>
    <w:rsid w:val="79842917"/>
    <w:rsid w:val="79BA7808"/>
    <w:rsid w:val="79BE3B9D"/>
    <w:rsid w:val="79E21156"/>
    <w:rsid w:val="7A1E34EB"/>
    <w:rsid w:val="7A660C7F"/>
    <w:rsid w:val="7A6D3BB3"/>
    <w:rsid w:val="7A9E4CFB"/>
    <w:rsid w:val="7AB6540D"/>
    <w:rsid w:val="7AC7193F"/>
    <w:rsid w:val="7AD35838"/>
    <w:rsid w:val="7AF50C38"/>
    <w:rsid w:val="7AFD016F"/>
    <w:rsid w:val="7B040656"/>
    <w:rsid w:val="7B652C38"/>
    <w:rsid w:val="7B93147F"/>
    <w:rsid w:val="7BA2334A"/>
    <w:rsid w:val="7BD460BE"/>
    <w:rsid w:val="7BDA2063"/>
    <w:rsid w:val="7C117BD0"/>
    <w:rsid w:val="7C197AAF"/>
    <w:rsid w:val="7C221C21"/>
    <w:rsid w:val="7C616993"/>
    <w:rsid w:val="7C840A28"/>
    <w:rsid w:val="7C861A03"/>
    <w:rsid w:val="7C9A2C2D"/>
    <w:rsid w:val="7C9E494C"/>
    <w:rsid w:val="7CA868E4"/>
    <w:rsid w:val="7CD86672"/>
    <w:rsid w:val="7CE06447"/>
    <w:rsid w:val="7CE45661"/>
    <w:rsid w:val="7D1234B6"/>
    <w:rsid w:val="7D1666BD"/>
    <w:rsid w:val="7D2E34CF"/>
    <w:rsid w:val="7D33777D"/>
    <w:rsid w:val="7D364FB1"/>
    <w:rsid w:val="7D3C4A10"/>
    <w:rsid w:val="7D455763"/>
    <w:rsid w:val="7D4B31FB"/>
    <w:rsid w:val="7D7A061C"/>
    <w:rsid w:val="7D9D60FA"/>
    <w:rsid w:val="7DCA74A7"/>
    <w:rsid w:val="7DD352EB"/>
    <w:rsid w:val="7DDF68F8"/>
    <w:rsid w:val="7DE60785"/>
    <w:rsid w:val="7E0777DB"/>
    <w:rsid w:val="7E20610D"/>
    <w:rsid w:val="7E2644BC"/>
    <w:rsid w:val="7E3754E6"/>
    <w:rsid w:val="7E3B658C"/>
    <w:rsid w:val="7E3C570A"/>
    <w:rsid w:val="7E486E73"/>
    <w:rsid w:val="7E4B212B"/>
    <w:rsid w:val="7E6873EC"/>
    <w:rsid w:val="7E74216B"/>
    <w:rsid w:val="7EBC7738"/>
    <w:rsid w:val="7F150868"/>
    <w:rsid w:val="7F4B07C6"/>
    <w:rsid w:val="7F6B43DA"/>
    <w:rsid w:val="7F755AA9"/>
    <w:rsid w:val="7F791E0A"/>
    <w:rsid w:val="7F8D08BF"/>
    <w:rsid w:val="7F9619E6"/>
    <w:rsid w:val="7F9C0166"/>
    <w:rsid w:val="7FA17958"/>
    <w:rsid w:val="7FAA0C38"/>
    <w:rsid w:val="7FC25C4D"/>
    <w:rsid w:val="7FCB7C32"/>
    <w:rsid w:val="7FE345E5"/>
    <w:rsid w:val="7FE753BE"/>
    <w:rsid w:val="7FF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qFormat/>
    <w:uiPriority w:val="0"/>
    <w:pPr>
      <w:ind w:left="1680"/>
    </w:pPr>
  </w:style>
  <w:style w:type="paragraph" w:styleId="6">
    <w:name w:val="annotation text"/>
    <w:basedOn w:val="1"/>
    <w:autoRedefine/>
    <w:semiHidden/>
    <w:qFormat/>
    <w:uiPriority w:val="0"/>
    <w:pPr>
      <w:jc w:val="left"/>
    </w:pPr>
  </w:style>
  <w:style w:type="paragraph" w:styleId="7">
    <w:name w:val="Body Text 3"/>
    <w:basedOn w:val="1"/>
    <w:autoRedefine/>
    <w:qFormat/>
    <w:uiPriority w:val="99"/>
    <w:rPr>
      <w:rFonts w:ascii="宋体"/>
      <w:sz w:val="24"/>
      <w:szCs w:val="20"/>
    </w:rPr>
  </w:style>
  <w:style w:type="paragraph" w:styleId="8">
    <w:name w:val="Body Text"/>
    <w:basedOn w:val="1"/>
    <w:autoRedefine/>
    <w:qFormat/>
    <w:uiPriority w:val="0"/>
    <w:pPr>
      <w:autoSpaceDE w:val="0"/>
      <w:autoSpaceDN w:val="0"/>
      <w:adjustRightInd w:val="0"/>
      <w:ind w:left="520"/>
      <w:jc w:val="left"/>
    </w:pPr>
    <w:rPr>
      <w:rFonts w:ascii="宋体" w:cs="宋体"/>
      <w:kern w:val="0"/>
      <w:szCs w:val="21"/>
    </w:r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pPr>
      <w:ind w:firstLine="200" w:firstLineChars="200"/>
    </w:pPr>
    <w:rPr>
      <w:rFonts w:ascii="宋体" w:hAnsi="宋体" w:eastAsia="仿宋_GB2312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Calibri"/>
      <w:szCs w:val="21"/>
    </w:rPr>
  </w:style>
  <w:style w:type="paragraph" w:styleId="1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 2"/>
    <w:basedOn w:val="9"/>
    <w:qFormat/>
    <w:uiPriority w:val="0"/>
    <w:pPr>
      <w:ind w:firstLine="420" w:firstLineChars="200"/>
    </w:pPr>
    <w:rPr>
      <w:kern w:val="0"/>
      <w:sz w:val="20"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Emphasis"/>
    <w:basedOn w:val="19"/>
    <w:autoRedefine/>
    <w:qFormat/>
    <w:uiPriority w:val="0"/>
    <w:rPr>
      <w:i/>
    </w:rPr>
  </w:style>
  <w:style w:type="character" w:styleId="23">
    <w:name w:val="HTML Variable"/>
    <w:qFormat/>
    <w:uiPriority w:val="0"/>
    <w:rPr>
      <w:i/>
      <w:iCs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19"/>
    <w:autoRedefine/>
    <w:unhideWhenUsed/>
    <w:qFormat/>
    <w:uiPriority w:val="99"/>
    <w:rPr>
      <w:sz w:val="21"/>
      <w:szCs w:val="21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样式 标题 3 + (中文) 黑体 小四 非加粗 段前: 7.8 磅 段后: 0 磅 行距: 固定值 20 磅"/>
    <w:basedOn w:val="4"/>
    <w:autoRedefine/>
    <w:qFormat/>
    <w:uiPriority w:val="99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8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sz w:val="28"/>
      <w:szCs w:val="20"/>
    </w:rPr>
  </w:style>
  <w:style w:type="paragraph" w:customStyle="1" w:styleId="29">
    <w:name w:val="列出段落2"/>
    <w:basedOn w:val="1"/>
    <w:autoRedefine/>
    <w:qFormat/>
    <w:uiPriority w:val="99"/>
    <w:pPr>
      <w:ind w:firstLine="420" w:firstLineChars="200"/>
    </w:p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正文 含缩进"/>
    <w:basedOn w:val="1"/>
    <w:qFormat/>
    <w:uiPriority w:val="0"/>
    <w:pPr>
      <w:spacing w:line="360" w:lineRule="auto"/>
      <w:ind w:firstLine="424" w:firstLineChars="202"/>
      <w:jc w:val="left"/>
    </w:pPr>
  </w:style>
  <w:style w:type="paragraph" w:customStyle="1" w:styleId="3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3">
    <w:name w:val="酵素城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4">
    <w:name w:val="Table Paragraph"/>
    <w:basedOn w:val="1"/>
    <w:qFormat/>
    <w:uiPriority w:val="1"/>
  </w:style>
  <w:style w:type="character" w:customStyle="1" w:styleId="3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21"/>
    <w:basedOn w:val="1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7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8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9">
    <w:name w:val="font51"/>
    <w:basedOn w:val="19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40">
    <w:name w:val="font71"/>
    <w:basedOn w:val="1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41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2">
    <w:name w:val="表格缩进"/>
    <w:basedOn w:val="1"/>
    <w:qFormat/>
    <w:uiPriority w:val="0"/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629</Words>
  <Characters>661</Characters>
  <Lines>2347</Lines>
  <Paragraphs>2071</Paragraphs>
  <TotalTime>0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2019-08-15T01:19:00Z</dcterms:created>
  <dc:creator>可庆</dc:creator>
  <cp:lastModifiedBy>十</cp:lastModifiedBy>
  <cp:lastPrinted>2019-12-04T03:31:00Z</cp:lastPrinted>
  <dcterms:modified xsi:type="dcterms:W3CDTF">2026-01-07T06:55:11Z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2F32F75D6F7A44C988EE9961B53557C5_13</vt:lpwstr>
  </property>
  <property fmtid="{D5CDD505-2E9C-101B-9397-08002B2CF9AE}" pid="4" name="KSOTemplateDocerSaveRecord">
    <vt:lpwstr>eyJoZGlkIjoiYjNlMGIyODhkYjMzYjQ4Y2JjNWJlZDVjOGM5N2NjMGIiLCJ1c2VySWQiOiI4NTA1MzQxMDUifQ==</vt:lpwstr>
  </property>
</Properties>
</file>