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1347B">
      <w:pPr>
        <w:snapToGrid w:val="0"/>
        <w:spacing w:after="120" w:line="540" w:lineRule="exact"/>
        <w:jc w:val="left"/>
        <w:rPr>
          <w:rFonts w:ascii="宋体" w:hAnsi="宋体"/>
          <w:color w:val="000000"/>
          <w:sz w:val="44"/>
          <w:highlight w:val="none"/>
        </w:rPr>
      </w:pPr>
    </w:p>
    <w:p w14:paraId="14DCE029">
      <w:pPr>
        <w:snapToGrid w:val="0"/>
        <w:spacing w:line="360" w:lineRule="auto"/>
        <w:jc w:val="center"/>
        <w:rPr>
          <w:rStyle w:val="37"/>
          <w:color w:val="000000"/>
          <w:sz w:val="36"/>
          <w:szCs w:val="36"/>
          <w:highlight w:val="none"/>
        </w:rPr>
      </w:pPr>
      <w:r>
        <w:rPr>
          <w:rFonts w:hint="eastAsia" w:ascii="宋体" w:hAnsi="宋体"/>
          <w:b/>
          <w:color w:val="000000"/>
          <w:sz w:val="52"/>
          <w:szCs w:val="52"/>
          <w:highlight w:val="none"/>
        </w:rPr>
        <w:t xml:space="preserve">招 标 </w:t>
      </w:r>
      <w:r>
        <w:rPr>
          <w:rFonts w:ascii="宋体" w:hAnsi="宋体"/>
          <w:b/>
          <w:color w:val="000000"/>
          <w:sz w:val="52"/>
          <w:szCs w:val="52"/>
          <w:highlight w:val="none"/>
        </w:rPr>
        <w:t>文</w:t>
      </w:r>
      <w:r>
        <w:rPr>
          <w:rFonts w:hint="eastAsia" w:ascii="宋体" w:hAnsi="宋体"/>
          <w:b/>
          <w:color w:val="000000"/>
          <w:sz w:val="52"/>
          <w:szCs w:val="52"/>
          <w:highlight w:val="none"/>
        </w:rPr>
        <w:t xml:space="preserve"> </w:t>
      </w:r>
      <w:r>
        <w:rPr>
          <w:rFonts w:ascii="宋体" w:hAnsi="宋体"/>
          <w:b/>
          <w:color w:val="000000"/>
          <w:sz w:val="52"/>
          <w:szCs w:val="52"/>
          <w:highlight w:val="none"/>
        </w:rPr>
        <w:t>件</w:t>
      </w:r>
    </w:p>
    <w:p w14:paraId="5B39D92F">
      <w:pPr>
        <w:snapToGrid w:val="0"/>
        <w:jc w:val="center"/>
        <w:rPr>
          <w:rStyle w:val="37"/>
          <w:rFonts w:cs="仿宋"/>
          <w:b w:val="0"/>
          <w:bCs/>
          <w:color w:val="000000"/>
          <w:highlight w:val="none"/>
        </w:rPr>
      </w:pPr>
    </w:p>
    <w:p w14:paraId="6DDBAFDE">
      <w:pPr>
        <w:snapToGrid w:val="0"/>
        <w:jc w:val="center"/>
        <w:rPr>
          <w:rStyle w:val="37"/>
          <w:rFonts w:cs="仿宋"/>
          <w:b w:val="0"/>
          <w:bCs/>
          <w:color w:val="000000"/>
          <w:highlight w:val="none"/>
        </w:rPr>
      </w:pPr>
    </w:p>
    <w:p w14:paraId="43E44F61">
      <w:pPr>
        <w:snapToGrid w:val="0"/>
        <w:spacing w:line="480" w:lineRule="auto"/>
        <w:ind w:firstLine="357"/>
        <w:rPr>
          <w:rStyle w:val="35"/>
          <w:rFonts w:hint="eastAsia" w:ascii="宋体" w:hAnsi="宋体" w:eastAsia="宋体"/>
          <w:bCs/>
          <w:color w:val="000000"/>
          <w:sz w:val="24"/>
          <w:highlight w:val="none"/>
          <w:lang w:eastAsia="zh-CN"/>
        </w:rPr>
      </w:pPr>
      <w:r>
        <w:rPr>
          <w:rStyle w:val="35"/>
          <w:rFonts w:hint="eastAsia" w:ascii="宋体" w:hAnsi="宋体"/>
          <w:bCs/>
          <w:color w:val="000000"/>
          <w:sz w:val="24"/>
          <w:highlight w:val="none"/>
        </w:rPr>
        <w:t>项目名称：</w:t>
      </w:r>
      <w:r>
        <w:rPr>
          <w:rStyle w:val="35"/>
          <w:rFonts w:hint="eastAsia" w:ascii="宋体" w:hAnsi="宋体"/>
          <w:bCs/>
          <w:color w:val="000000"/>
          <w:sz w:val="24"/>
          <w:highlight w:val="none"/>
          <w:lang w:eastAsia="zh-CN"/>
        </w:rPr>
        <w:t>新疆托里县哈图-科克塔勒一带金矿普查项目</w:t>
      </w:r>
    </w:p>
    <w:p w14:paraId="6CD5B581">
      <w:pPr>
        <w:snapToGrid w:val="0"/>
        <w:spacing w:line="480" w:lineRule="auto"/>
        <w:ind w:firstLine="357"/>
        <w:rPr>
          <w:rStyle w:val="35"/>
          <w:rFonts w:ascii="宋体" w:hAnsi="宋体"/>
          <w:bCs/>
          <w:color w:val="000000"/>
          <w:sz w:val="24"/>
          <w:highlight w:val="none"/>
        </w:rPr>
      </w:pPr>
      <w:r>
        <w:rPr>
          <w:rStyle w:val="35"/>
          <w:rFonts w:hint="eastAsia" w:ascii="宋体" w:hAnsi="宋体"/>
          <w:bCs/>
          <w:color w:val="000000"/>
          <w:sz w:val="24"/>
          <w:highlight w:val="none"/>
        </w:rPr>
        <w:t>项目编号：</w:t>
      </w:r>
      <w:r>
        <w:rPr>
          <w:rStyle w:val="35"/>
          <w:rFonts w:hint="eastAsia" w:ascii="宋体" w:hAnsi="宋体"/>
          <w:bCs/>
          <w:color w:val="000000"/>
          <w:sz w:val="24"/>
          <w:highlight w:val="none"/>
        </w:rPr>
        <w:fldChar w:fldCharType="begin"/>
      </w:r>
      <w:r>
        <w:rPr>
          <w:rStyle w:val="35"/>
          <w:rFonts w:hint="eastAsia" w:ascii="宋体" w:hAnsi="宋体"/>
          <w:bCs/>
          <w:color w:val="000000"/>
          <w:sz w:val="24"/>
          <w:highlight w:val="none"/>
        </w:rPr>
        <w:instrText xml:space="preserve"> HYPERLINK "https://pay.zcygov.cn/purchaseplan_front/" \l "/plan/apply/detail/1000006434423" </w:instrText>
      </w:r>
      <w:r>
        <w:rPr>
          <w:rStyle w:val="35"/>
          <w:rFonts w:hint="eastAsia" w:ascii="宋体" w:hAnsi="宋体"/>
          <w:bCs/>
          <w:color w:val="000000"/>
          <w:sz w:val="24"/>
          <w:highlight w:val="none"/>
        </w:rPr>
        <w:fldChar w:fldCharType="separate"/>
      </w:r>
      <w:r>
        <w:rPr>
          <w:rStyle w:val="35"/>
          <w:rFonts w:hint="eastAsia" w:ascii="宋体" w:hAnsi="宋体"/>
          <w:bCs/>
          <w:color w:val="000000"/>
          <w:sz w:val="24"/>
          <w:highlight w:val="none"/>
          <w:lang w:val="en-US" w:eastAsia="zh-CN"/>
        </w:rPr>
        <w:t>[2026]1613号</w:t>
      </w:r>
      <w:r>
        <w:rPr>
          <w:rStyle w:val="35"/>
          <w:rFonts w:hint="eastAsia" w:ascii="宋体" w:hAnsi="宋体"/>
          <w:bCs/>
          <w:color w:val="000000"/>
          <w:sz w:val="24"/>
          <w:highlight w:val="none"/>
        </w:rPr>
        <w:fldChar w:fldCharType="end"/>
      </w:r>
    </w:p>
    <w:p w14:paraId="757EE5F0">
      <w:pPr>
        <w:snapToGrid w:val="0"/>
        <w:spacing w:line="480" w:lineRule="auto"/>
        <w:ind w:firstLine="357"/>
        <w:rPr>
          <w:rStyle w:val="35"/>
          <w:rFonts w:hint="eastAsia" w:ascii="宋体" w:hAnsi="宋体" w:eastAsia="宋体"/>
          <w:bCs/>
          <w:color w:val="000000"/>
          <w:sz w:val="24"/>
          <w:highlight w:val="none"/>
          <w:lang w:eastAsia="zh-CN"/>
        </w:rPr>
      </w:pPr>
      <w:r>
        <w:rPr>
          <w:rStyle w:val="35"/>
          <w:rFonts w:hint="eastAsia" w:ascii="宋体" w:hAnsi="宋体"/>
          <w:bCs/>
          <w:color w:val="000000"/>
          <w:sz w:val="24"/>
          <w:highlight w:val="none"/>
        </w:rPr>
        <w:t>采购人（盖章）:</w:t>
      </w:r>
      <w:r>
        <w:rPr>
          <w:rStyle w:val="35"/>
          <w:rFonts w:hint="eastAsia" w:ascii="宋体" w:hAnsi="宋体"/>
          <w:bCs/>
          <w:color w:val="000000"/>
          <w:sz w:val="24"/>
          <w:highlight w:val="none"/>
          <w:lang w:eastAsia="zh-CN"/>
        </w:rPr>
        <w:t>新疆维吾尔自治区地质局地球物理化学探矿中心</w:t>
      </w:r>
    </w:p>
    <w:p w14:paraId="21496B44">
      <w:pPr>
        <w:snapToGrid w:val="0"/>
        <w:spacing w:line="480" w:lineRule="auto"/>
        <w:ind w:firstLine="357"/>
        <w:rPr>
          <w:rStyle w:val="35"/>
          <w:rFonts w:ascii="宋体" w:hAnsi="宋体"/>
          <w:bCs/>
          <w:color w:val="000000"/>
          <w:sz w:val="24"/>
          <w:highlight w:val="none"/>
        </w:rPr>
      </w:pPr>
      <w:r>
        <w:rPr>
          <w:rStyle w:val="35"/>
          <w:rFonts w:hint="eastAsia" w:ascii="宋体" w:hAnsi="宋体"/>
          <w:bCs/>
          <w:color w:val="000000"/>
          <w:sz w:val="24"/>
          <w:highlight w:val="none"/>
        </w:rPr>
        <w:t>法定代表人（签章）:/</w:t>
      </w:r>
    </w:p>
    <w:p w14:paraId="3614362E">
      <w:pPr>
        <w:snapToGrid w:val="0"/>
        <w:spacing w:line="480" w:lineRule="auto"/>
        <w:ind w:firstLine="357"/>
        <w:rPr>
          <w:rStyle w:val="35"/>
          <w:rFonts w:hint="eastAsia" w:ascii="宋体" w:hAnsi="宋体" w:eastAsia="宋体"/>
          <w:bCs/>
          <w:color w:val="000000"/>
          <w:sz w:val="24"/>
          <w:highlight w:val="none"/>
          <w:lang w:eastAsia="zh-CN"/>
        </w:rPr>
      </w:pPr>
      <w:r>
        <w:rPr>
          <w:rStyle w:val="35"/>
          <w:rFonts w:hint="eastAsia" w:ascii="宋体" w:hAnsi="宋体"/>
          <w:bCs/>
          <w:color w:val="000000"/>
          <w:sz w:val="24"/>
          <w:highlight w:val="none"/>
        </w:rPr>
        <w:t>联系人：</w:t>
      </w:r>
      <w:r>
        <w:rPr>
          <w:rStyle w:val="35"/>
          <w:rFonts w:hint="eastAsia" w:ascii="宋体" w:hAnsi="宋体"/>
          <w:bCs/>
          <w:color w:val="000000"/>
          <w:sz w:val="24"/>
          <w:highlight w:val="none"/>
          <w:lang w:val="en-US" w:eastAsia="zh-CN"/>
        </w:rPr>
        <w:t xml:space="preserve"> 许辉</w:t>
      </w:r>
    </w:p>
    <w:p w14:paraId="42A03142">
      <w:pPr>
        <w:snapToGrid w:val="0"/>
        <w:spacing w:line="480" w:lineRule="auto"/>
        <w:ind w:firstLine="357"/>
        <w:rPr>
          <w:rStyle w:val="35"/>
          <w:rFonts w:hint="eastAsia" w:ascii="宋体" w:hAnsi="宋体" w:eastAsia="宋体"/>
          <w:bCs/>
          <w:color w:val="000000"/>
          <w:sz w:val="24"/>
          <w:highlight w:val="none"/>
          <w:lang w:eastAsia="zh-CN"/>
        </w:rPr>
      </w:pPr>
      <w:r>
        <w:rPr>
          <w:rStyle w:val="35"/>
          <w:rFonts w:hint="eastAsia" w:ascii="宋体" w:hAnsi="宋体"/>
          <w:bCs/>
          <w:color w:val="000000"/>
          <w:sz w:val="24"/>
          <w:highlight w:val="none"/>
        </w:rPr>
        <w:t>电话：</w:t>
      </w:r>
      <w:r>
        <w:rPr>
          <w:rStyle w:val="35"/>
          <w:rFonts w:hint="eastAsia" w:ascii="宋体" w:hAnsi="宋体"/>
          <w:bCs/>
          <w:color w:val="000000"/>
          <w:sz w:val="24"/>
          <w:highlight w:val="none"/>
          <w:lang w:val="en-US" w:eastAsia="zh-CN"/>
        </w:rPr>
        <w:t xml:space="preserve"> 13139695801</w:t>
      </w:r>
    </w:p>
    <w:p w14:paraId="0227B392">
      <w:pPr>
        <w:snapToGrid w:val="0"/>
        <w:spacing w:line="480" w:lineRule="auto"/>
        <w:ind w:firstLine="357"/>
        <w:rPr>
          <w:rStyle w:val="35"/>
          <w:rFonts w:hint="eastAsia" w:ascii="宋体" w:hAnsi="宋体" w:eastAsia="宋体"/>
          <w:bCs/>
          <w:color w:val="000000"/>
          <w:sz w:val="24"/>
          <w:highlight w:val="none"/>
          <w:lang w:eastAsia="zh-CN"/>
        </w:rPr>
      </w:pPr>
      <w:r>
        <w:rPr>
          <w:rStyle w:val="35"/>
          <w:rFonts w:hint="eastAsia" w:ascii="宋体" w:hAnsi="宋体"/>
          <w:bCs/>
          <w:color w:val="000000"/>
          <w:sz w:val="24"/>
          <w:highlight w:val="none"/>
        </w:rPr>
        <w:t>详细地址：</w:t>
      </w:r>
      <w:r>
        <w:rPr>
          <w:rStyle w:val="35"/>
          <w:rFonts w:hint="eastAsia" w:ascii="宋体" w:hAnsi="宋体"/>
          <w:bCs/>
          <w:color w:val="000000"/>
          <w:sz w:val="24"/>
          <w:highlight w:val="none"/>
          <w:lang w:eastAsia="zh-CN"/>
        </w:rPr>
        <w:t>乌鲁木齐市沙依巴克区西虹西路1018号</w:t>
      </w:r>
    </w:p>
    <w:p w14:paraId="3D98021A">
      <w:pPr>
        <w:snapToGrid w:val="0"/>
        <w:spacing w:line="480" w:lineRule="auto"/>
        <w:ind w:firstLine="357"/>
        <w:rPr>
          <w:rStyle w:val="35"/>
          <w:rFonts w:ascii="宋体" w:hAnsi="宋体"/>
          <w:bCs/>
          <w:color w:val="000000"/>
          <w:sz w:val="24"/>
          <w:highlight w:val="none"/>
        </w:rPr>
      </w:pPr>
    </w:p>
    <w:p w14:paraId="6EF4DB72">
      <w:pPr>
        <w:snapToGrid w:val="0"/>
        <w:spacing w:line="480" w:lineRule="auto"/>
        <w:ind w:firstLine="357"/>
        <w:rPr>
          <w:rStyle w:val="35"/>
          <w:rFonts w:ascii="宋体" w:hAnsi="宋体"/>
          <w:bCs/>
          <w:color w:val="000000"/>
          <w:sz w:val="24"/>
          <w:highlight w:val="none"/>
        </w:rPr>
      </w:pPr>
    </w:p>
    <w:p w14:paraId="35A6D35A">
      <w:pPr>
        <w:snapToGrid w:val="0"/>
        <w:spacing w:line="480" w:lineRule="auto"/>
        <w:ind w:firstLine="357"/>
        <w:rPr>
          <w:rStyle w:val="35"/>
          <w:rFonts w:ascii="宋体" w:hAnsi="宋体"/>
          <w:bCs/>
          <w:color w:val="000000"/>
          <w:sz w:val="24"/>
          <w:highlight w:val="none"/>
        </w:rPr>
      </w:pPr>
      <w:r>
        <w:rPr>
          <w:rStyle w:val="35"/>
          <w:rFonts w:hint="eastAsia" w:ascii="宋体" w:hAnsi="宋体"/>
          <w:bCs/>
          <w:color w:val="000000"/>
          <w:sz w:val="24"/>
          <w:highlight w:val="none"/>
        </w:rPr>
        <w:t>采购代理机构</w:t>
      </w:r>
      <w:r>
        <w:rPr>
          <w:rStyle w:val="35"/>
          <w:rFonts w:ascii="宋体" w:hAnsi="宋体"/>
          <w:bCs/>
          <w:color w:val="000000"/>
          <w:sz w:val="24"/>
          <w:highlight w:val="none"/>
        </w:rPr>
        <w:t>（盖章）:新疆拓源工程管理咨询有限公司</w:t>
      </w:r>
    </w:p>
    <w:p w14:paraId="1B01594A">
      <w:pPr>
        <w:snapToGrid w:val="0"/>
        <w:spacing w:line="480" w:lineRule="auto"/>
        <w:ind w:firstLine="357"/>
        <w:rPr>
          <w:rFonts w:hint="eastAsia" w:ascii="宋体" w:hAnsi="宋体" w:eastAsia="宋体"/>
          <w:bCs/>
          <w:color w:val="000000"/>
          <w:sz w:val="24"/>
          <w:highlight w:val="none"/>
          <w:lang w:eastAsia="zh-CN"/>
        </w:rPr>
      </w:pPr>
      <w:r>
        <w:rPr>
          <w:rStyle w:val="35"/>
          <w:rFonts w:ascii="宋体" w:hAnsi="宋体"/>
          <w:bCs/>
          <w:color w:val="000000"/>
          <w:spacing w:val="35"/>
          <w:kern w:val="0"/>
          <w:sz w:val="24"/>
          <w:highlight w:val="none"/>
        </w:rPr>
        <w:t>法定代表</w:t>
      </w:r>
      <w:r>
        <w:rPr>
          <w:rStyle w:val="35"/>
          <w:rFonts w:ascii="宋体" w:hAnsi="宋体"/>
          <w:bCs/>
          <w:color w:val="000000"/>
          <w:spacing w:val="3"/>
          <w:kern w:val="0"/>
          <w:sz w:val="24"/>
          <w:highlight w:val="none"/>
        </w:rPr>
        <w:t>人</w:t>
      </w:r>
      <w:r>
        <w:rPr>
          <w:rStyle w:val="35"/>
          <w:rFonts w:ascii="宋体" w:hAnsi="宋体"/>
          <w:bCs/>
          <w:color w:val="000000"/>
          <w:sz w:val="24"/>
          <w:highlight w:val="none"/>
        </w:rPr>
        <w:t>（盖章）:</w:t>
      </w:r>
      <w:r>
        <w:rPr>
          <w:rStyle w:val="35"/>
          <w:rFonts w:hint="eastAsia" w:ascii="宋体" w:hAnsi="宋体"/>
          <w:bCs/>
          <w:color w:val="000000"/>
          <w:sz w:val="24"/>
          <w:highlight w:val="none"/>
          <w:lang w:val="en-US" w:eastAsia="zh-CN"/>
        </w:rPr>
        <w:t>杜红</w:t>
      </w:r>
    </w:p>
    <w:p w14:paraId="41A50C81">
      <w:pPr>
        <w:snapToGrid w:val="0"/>
        <w:spacing w:line="480" w:lineRule="auto"/>
        <w:ind w:firstLine="357"/>
        <w:rPr>
          <w:rStyle w:val="35"/>
          <w:rFonts w:hint="default" w:ascii="宋体" w:hAnsi="宋体"/>
          <w:bCs/>
          <w:color w:val="000000"/>
          <w:sz w:val="24"/>
          <w:highlight w:val="none"/>
          <w:lang w:val="en-US"/>
        </w:rPr>
      </w:pPr>
      <w:r>
        <w:rPr>
          <w:rStyle w:val="35"/>
          <w:rFonts w:ascii="宋体" w:hAnsi="宋体"/>
          <w:bCs/>
          <w:color w:val="000000"/>
          <w:spacing w:val="35"/>
          <w:kern w:val="0"/>
          <w:sz w:val="24"/>
          <w:highlight w:val="none"/>
        </w:rPr>
        <w:t>项</w:t>
      </w:r>
      <w:r>
        <w:rPr>
          <w:rStyle w:val="35"/>
          <w:rFonts w:hint="eastAsia" w:ascii="宋体" w:hAnsi="宋体"/>
          <w:bCs/>
          <w:color w:val="000000"/>
          <w:spacing w:val="35"/>
          <w:kern w:val="0"/>
          <w:sz w:val="24"/>
          <w:highlight w:val="none"/>
        </w:rPr>
        <w:t xml:space="preserve"> </w:t>
      </w:r>
      <w:r>
        <w:rPr>
          <w:rStyle w:val="35"/>
          <w:rFonts w:ascii="宋体" w:hAnsi="宋体"/>
          <w:bCs/>
          <w:color w:val="000000"/>
          <w:spacing w:val="35"/>
          <w:kern w:val="0"/>
          <w:sz w:val="24"/>
          <w:highlight w:val="none"/>
        </w:rPr>
        <w:t>目</w:t>
      </w:r>
      <w:r>
        <w:rPr>
          <w:rStyle w:val="35"/>
          <w:rFonts w:hint="eastAsia" w:ascii="宋体" w:hAnsi="宋体"/>
          <w:bCs/>
          <w:color w:val="000000"/>
          <w:spacing w:val="35"/>
          <w:kern w:val="0"/>
          <w:sz w:val="24"/>
          <w:highlight w:val="none"/>
        </w:rPr>
        <w:t xml:space="preserve"> 联系人</w:t>
      </w:r>
      <w:r>
        <w:rPr>
          <w:rStyle w:val="35"/>
          <w:rFonts w:ascii="宋体" w:hAnsi="宋体"/>
          <w:bCs/>
          <w:color w:val="000000"/>
          <w:sz w:val="24"/>
          <w:highlight w:val="none"/>
        </w:rPr>
        <w:t>：</w:t>
      </w:r>
      <w:r>
        <w:rPr>
          <w:rStyle w:val="35"/>
          <w:rFonts w:hint="eastAsia" w:ascii="宋体" w:hAnsi="宋体"/>
          <w:bCs/>
          <w:color w:val="000000"/>
          <w:sz w:val="24"/>
          <w:highlight w:val="none"/>
          <w:lang w:val="en-US" w:eastAsia="zh-CN"/>
        </w:rPr>
        <w:t>余宗键、张曼、田释月、刘恒运</w:t>
      </w:r>
    </w:p>
    <w:p w14:paraId="1C7A4BF1">
      <w:pPr>
        <w:snapToGrid w:val="0"/>
        <w:spacing w:line="480" w:lineRule="auto"/>
        <w:ind w:firstLine="357"/>
        <w:rPr>
          <w:rStyle w:val="35"/>
          <w:rFonts w:ascii="宋体" w:hAnsi="宋体"/>
          <w:bCs/>
          <w:color w:val="000000"/>
          <w:sz w:val="24"/>
          <w:highlight w:val="none"/>
        </w:rPr>
      </w:pPr>
      <w:r>
        <w:rPr>
          <w:rStyle w:val="35"/>
          <w:rFonts w:ascii="宋体" w:hAnsi="宋体"/>
          <w:bCs/>
          <w:color w:val="000000"/>
          <w:spacing w:val="560"/>
          <w:kern w:val="0"/>
          <w:sz w:val="24"/>
          <w:highlight w:val="none"/>
        </w:rPr>
        <w:t>电</w:t>
      </w:r>
      <w:r>
        <w:rPr>
          <w:rStyle w:val="35"/>
          <w:rFonts w:ascii="宋体" w:hAnsi="宋体"/>
          <w:bCs/>
          <w:color w:val="000000"/>
          <w:kern w:val="0"/>
          <w:sz w:val="24"/>
          <w:highlight w:val="none"/>
        </w:rPr>
        <w:t>话</w:t>
      </w:r>
      <w:r>
        <w:rPr>
          <w:rStyle w:val="35"/>
          <w:rFonts w:ascii="宋体" w:hAnsi="宋体"/>
          <w:bCs/>
          <w:color w:val="000000"/>
          <w:sz w:val="24"/>
          <w:highlight w:val="none"/>
        </w:rPr>
        <w:t>：</w:t>
      </w:r>
      <w:r>
        <w:rPr>
          <w:rStyle w:val="35"/>
          <w:rFonts w:hint="eastAsia" w:ascii="宋体" w:hAnsi="宋体"/>
          <w:bCs/>
          <w:color w:val="000000"/>
          <w:sz w:val="24"/>
          <w:highlight w:val="none"/>
          <w:lang w:val="en-US" w:eastAsia="zh-CN"/>
        </w:rPr>
        <w:t>18699026580</w:t>
      </w:r>
    </w:p>
    <w:p w14:paraId="61F2AC17">
      <w:pPr>
        <w:snapToGrid w:val="0"/>
        <w:spacing w:line="480" w:lineRule="auto"/>
        <w:ind w:firstLine="357"/>
        <w:rPr>
          <w:rStyle w:val="35"/>
          <w:rFonts w:ascii="宋体" w:hAnsi="宋体"/>
          <w:bCs/>
          <w:color w:val="000000"/>
          <w:sz w:val="24"/>
          <w:highlight w:val="none"/>
        </w:rPr>
      </w:pPr>
      <w:r>
        <w:rPr>
          <w:rStyle w:val="35"/>
          <w:rFonts w:ascii="宋体" w:hAnsi="宋体"/>
          <w:bCs/>
          <w:color w:val="000000"/>
          <w:spacing w:val="93"/>
          <w:kern w:val="0"/>
          <w:sz w:val="24"/>
          <w:highlight w:val="none"/>
        </w:rPr>
        <w:t>详细地</w:t>
      </w:r>
      <w:r>
        <w:rPr>
          <w:rStyle w:val="35"/>
          <w:rFonts w:ascii="宋体" w:hAnsi="宋体"/>
          <w:bCs/>
          <w:color w:val="000000"/>
          <w:spacing w:val="1"/>
          <w:kern w:val="0"/>
          <w:sz w:val="24"/>
          <w:highlight w:val="none"/>
        </w:rPr>
        <w:t>址</w:t>
      </w:r>
      <w:r>
        <w:rPr>
          <w:rStyle w:val="35"/>
          <w:rFonts w:hint="eastAsia" w:ascii="宋体" w:hAnsi="宋体"/>
          <w:bCs/>
          <w:color w:val="000000"/>
          <w:spacing w:val="1"/>
          <w:kern w:val="0"/>
          <w:sz w:val="24"/>
          <w:highlight w:val="none"/>
        </w:rPr>
        <w:t>：</w:t>
      </w:r>
      <w:r>
        <w:rPr>
          <w:rStyle w:val="35"/>
          <w:rFonts w:hint="eastAsia" w:ascii="宋体" w:hAnsi="宋体"/>
          <w:bCs/>
          <w:color w:val="000000"/>
          <w:sz w:val="24"/>
          <w:highlight w:val="none"/>
        </w:rPr>
        <w:t>乌鲁木齐市水磨沟区龙盛街898号万科中央公园S6栋5层</w:t>
      </w:r>
    </w:p>
    <w:p w14:paraId="00BC663F">
      <w:pPr>
        <w:pStyle w:val="2"/>
        <w:rPr>
          <w:rStyle w:val="35"/>
          <w:rFonts w:ascii="宋体" w:hAnsi="宋体"/>
          <w:bCs/>
          <w:color w:val="000000"/>
          <w:sz w:val="24"/>
          <w:highlight w:val="none"/>
        </w:rPr>
      </w:pPr>
    </w:p>
    <w:p w14:paraId="0F277F64">
      <w:pPr>
        <w:snapToGrid w:val="0"/>
        <w:spacing w:after="120" w:line="540" w:lineRule="exact"/>
        <w:ind w:firstLine="437"/>
        <w:jc w:val="center"/>
        <w:rPr>
          <w:rFonts w:ascii="宋体" w:hAnsi="宋体"/>
          <w:color w:val="000000"/>
          <w:sz w:val="44"/>
          <w:highlight w:val="none"/>
        </w:rPr>
      </w:pPr>
    </w:p>
    <w:p w14:paraId="14632C01">
      <w:pPr>
        <w:snapToGrid w:val="0"/>
        <w:spacing w:after="120" w:line="540" w:lineRule="exact"/>
        <w:ind w:firstLine="437"/>
        <w:jc w:val="center"/>
        <w:rPr>
          <w:rFonts w:ascii="宋体" w:hAnsi="宋体"/>
          <w:color w:val="000000"/>
          <w:sz w:val="44"/>
          <w:highlight w:val="none"/>
        </w:rPr>
      </w:pPr>
    </w:p>
    <w:p w14:paraId="03D79232">
      <w:pPr>
        <w:snapToGrid w:val="0"/>
        <w:spacing w:after="120" w:line="540" w:lineRule="exact"/>
        <w:rPr>
          <w:rFonts w:ascii="宋体" w:hAnsi="宋体"/>
          <w:color w:val="000000"/>
          <w:sz w:val="44"/>
          <w:highlight w:val="none"/>
        </w:rPr>
      </w:pPr>
    </w:p>
    <w:p w14:paraId="22A83B3D">
      <w:pPr>
        <w:snapToGrid w:val="0"/>
        <w:spacing w:after="120" w:line="540" w:lineRule="exact"/>
        <w:ind w:firstLine="437"/>
        <w:jc w:val="center"/>
        <w:rPr>
          <w:rFonts w:ascii="宋体" w:hAnsi="宋体"/>
          <w:color w:val="000000"/>
          <w:sz w:val="44"/>
          <w:highlight w:val="none"/>
        </w:rPr>
      </w:pPr>
    </w:p>
    <w:p w14:paraId="09D80F2D">
      <w:pPr>
        <w:pStyle w:val="2"/>
        <w:rPr>
          <w:color w:val="000000"/>
          <w:highlight w:val="none"/>
        </w:rPr>
      </w:pPr>
    </w:p>
    <w:p w14:paraId="31933E48">
      <w:pPr>
        <w:pStyle w:val="25"/>
        <w:rPr>
          <w:color w:val="000000"/>
          <w:highlight w:val="none"/>
        </w:rPr>
      </w:pPr>
    </w:p>
    <w:p w14:paraId="439E6428">
      <w:pPr>
        <w:rPr>
          <w:color w:val="000000"/>
          <w:highlight w:val="none"/>
        </w:rPr>
      </w:pPr>
    </w:p>
    <w:p w14:paraId="0E750867">
      <w:pPr>
        <w:pStyle w:val="6"/>
        <w:rPr>
          <w:color w:val="000000"/>
          <w:highlight w:val="none"/>
        </w:rPr>
      </w:pPr>
    </w:p>
    <w:p w14:paraId="0F8C2798">
      <w:pPr>
        <w:rPr>
          <w:color w:val="000000"/>
          <w:highlight w:val="none"/>
        </w:rPr>
      </w:pPr>
    </w:p>
    <w:p w14:paraId="2EB2DBED">
      <w:pPr>
        <w:pStyle w:val="6"/>
        <w:rPr>
          <w:highlight w:val="none"/>
        </w:rPr>
      </w:pPr>
    </w:p>
    <w:p w14:paraId="228908AE">
      <w:pPr>
        <w:snapToGrid w:val="0"/>
        <w:spacing w:after="120" w:line="480" w:lineRule="auto"/>
        <w:jc w:val="left"/>
        <w:rPr>
          <w:rFonts w:hint="eastAsia" w:eastAsia="宋体"/>
          <w:color w:val="000000"/>
          <w:highlight w:val="none"/>
          <w:lang w:eastAsia="zh-CN"/>
        </w:rPr>
      </w:pPr>
      <w:r>
        <w:rPr>
          <w:rFonts w:ascii="宋体" w:hAnsi="宋体"/>
          <w:color w:val="000000"/>
          <w:sz w:val="28"/>
          <w:highlight w:val="none"/>
        </w:rPr>
        <w:t xml:space="preserve">                文件编制:</w:t>
      </w:r>
      <w:r>
        <w:rPr>
          <w:rFonts w:hint="eastAsia" w:ascii="宋体" w:hAnsi="宋体"/>
          <w:color w:val="000000"/>
          <w:sz w:val="28"/>
          <w:highlight w:val="none"/>
          <w:lang w:val="en-US" w:eastAsia="zh-CN"/>
        </w:rPr>
        <w:t>余宗键</w:t>
      </w:r>
    </w:p>
    <w:p w14:paraId="7688CEC0">
      <w:pPr>
        <w:snapToGrid w:val="0"/>
        <w:spacing w:after="120" w:line="480" w:lineRule="auto"/>
        <w:jc w:val="left"/>
        <w:rPr>
          <w:color w:val="000000"/>
          <w:highlight w:val="none"/>
        </w:rPr>
      </w:pPr>
      <w:r>
        <w:rPr>
          <w:rFonts w:ascii="宋体" w:hAnsi="宋体"/>
          <w:color w:val="000000"/>
          <w:sz w:val="28"/>
          <w:highlight w:val="none"/>
        </w:rPr>
        <w:t xml:space="preserve">                文件复核:</w:t>
      </w:r>
      <w:r>
        <w:rPr>
          <w:rFonts w:hint="eastAsia" w:ascii="宋体" w:hAnsi="宋体"/>
          <w:color w:val="000000"/>
          <w:sz w:val="28"/>
          <w:highlight w:val="none"/>
          <w:lang w:val="en-US" w:eastAsia="zh-CN"/>
        </w:rPr>
        <w:t>张曼</w:t>
      </w:r>
      <w:r>
        <w:rPr>
          <w:rFonts w:hint="eastAsia" w:ascii="宋体" w:hAnsi="宋体"/>
          <w:color w:val="000000"/>
          <w:sz w:val="28"/>
          <w:highlight w:val="none"/>
        </w:rPr>
        <w:t xml:space="preserve"> </w:t>
      </w:r>
    </w:p>
    <w:p w14:paraId="3CE67526">
      <w:pPr>
        <w:snapToGrid w:val="0"/>
        <w:spacing w:after="120" w:line="480" w:lineRule="auto"/>
        <w:jc w:val="left"/>
        <w:rPr>
          <w:rFonts w:ascii="宋体" w:hAnsi="宋体"/>
          <w:color w:val="000000"/>
          <w:sz w:val="44"/>
          <w:highlight w:val="none"/>
        </w:rPr>
      </w:pPr>
      <w:r>
        <w:rPr>
          <w:rFonts w:ascii="宋体" w:hAnsi="宋体"/>
          <w:color w:val="000000"/>
          <w:sz w:val="28"/>
          <w:highlight w:val="none"/>
        </w:rPr>
        <w:t xml:space="preserve">                文件终审:</w:t>
      </w:r>
      <w:r>
        <w:rPr>
          <w:rFonts w:hint="eastAsia" w:ascii="宋体" w:hAnsi="宋体"/>
          <w:color w:val="000000"/>
          <w:sz w:val="28"/>
          <w:highlight w:val="none"/>
          <w:lang w:eastAsia="zh-CN"/>
        </w:rPr>
        <w:t>田释月</w:t>
      </w:r>
      <w:r>
        <w:rPr>
          <w:rFonts w:ascii="宋体" w:hAnsi="宋体"/>
          <w:color w:val="000000"/>
          <w:sz w:val="28"/>
          <w:highlight w:val="none"/>
        </w:rPr>
        <w:t xml:space="preserve">   </w:t>
      </w:r>
    </w:p>
    <w:p w14:paraId="38542263">
      <w:pPr>
        <w:snapToGrid w:val="0"/>
        <w:spacing w:after="120" w:line="480" w:lineRule="auto"/>
        <w:jc w:val="left"/>
        <w:rPr>
          <w:rFonts w:ascii="宋体" w:hAnsi="宋体"/>
          <w:color w:val="000000"/>
          <w:sz w:val="44"/>
          <w:highlight w:val="none"/>
        </w:rPr>
      </w:pPr>
      <w:r>
        <w:rPr>
          <w:rFonts w:ascii="宋体" w:hAnsi="宋体"/>
          <w:color w:val="000000"/>
          <w:sz w:val="28"/>
          <w:highlight w:val="none"/>
        </w:rPr>
        <w:t xml:space="preserve">                法律顾问:杜红</w:t>
      </w:r>
    </w:p>
    <w:p w14:paraId="52995452">
      <w:pPr>
        <w:snapToGrid w:val="0"/>
        <w:spacing w:after="120" w:line="540" w:lineRule="exact"/>
        <w:jc w:val="left"/>
        <w:rPr>
          <w:rFonts w:ascii="宋体" w:hAnsi="宋体"/>
          <w:color w:val="000000"/>
          <w:sz w:val="44"/>
          <w:highlight w:val="none"/>
        </w:rPr>
      </w:pPr>
    </w:p>
    <w:p w14:paraId="2DCE0210">
      <w:pPr>
        <w:snapToGrid w:val="0"/>
        <w:spacing w:after="120" w:line="540" w:lineRule="exact"/>
        <w:jc w:val="left"/>
        <w:rPr>
          <w:rFonts w:ascii="宋体" w:hAnsi="宋体"/>
          <w:color w:val="000000"/>
          <w:sz w:val="44"/>
          <w:highlight w:val="none"/>
        </w:rPr>
      </w:pPr>
    </w:p>
    <w:p w14:paraId="71D8C441">
      <w:pPr>
        <w:snapToGrid w:val="0"/>
        <w:spacing w:after="120" w:line="540" w:lineRule="exact"/>
        <w:jc w:val="left"/>
        <w:rPr>
          <w:rFonts w:ascii="宋体" w:hAnsi="宋体"/>
          <w:color w:val="000000"/>
          <w:sz w:val="44"/>
          <w:highlight w:val="none"/>
        </w:rPr>
      </w:pPr>
    </w:p>
    <w:p w14:paraId="005814BF">
      <w:pPr>
        <w:snapToGrid w:val="0"/>
        <w:spacing w:after="120" w:line="540" w:lineRule="exact"/>
        <w:jc w:val="left"/>
        <w:rPr>
          <w:rFonts w:ascii="宋体" w:hAnsi="宋体"/>
          <w:color w:val="000000"/>
          <w:sz w:val="44"/>
          <w:highlight w:val="none"/>
        </w:rPr>
      </w:pPr>
    </w:p>
    <w:p w14:paraId="62747387">
      <w:pPr>
        <w:snapToGrid w:val="0"/>
        <w:spacing w:after="120" w:line="540" w:lineRule="exact"/>
        <w:jc w:val="left"/>
        <w:rPr>
          <w:rFonts w:ascii="宋体" w:hAnsi="宋体"/>
          <w:color w:val="000000"/>
          <w:sz w:val="44"/>
          <w:highlight w:val="none"/>
        </w:rPr>
      </w:pPr>
    </w:p>
    <w:p w14:paraId="20FF4B4C">
      <w:pPr>
        <w:snapToGrid w:val="0"/>
        <w:spacing w:after="120" w:line="540" w:lineRule="exact"/>
        <w:jc w:val="left"/>
        <w:rPr>
          <w:rFonts w:ascii="宋体" w:hAnsi="宋体"/>
          <w:color w:val="000000"/>
          <w:sz w:val="44"/>
          <w:highlight w:val="none"/>
        </w:rPr>
      </w:pPr>
    </w:p>
    <w:p w14:paraId="1625C9C2">
      <w:pPr>
        <w:rPr>
          <w:highlight w:val="none"/>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14:paraId="5A59D3DD">
      <w:pPr>
        <w:spacing w:line="500" w:lineRule="exact"/>
        <w:jc w:val="center"/>
        <w:rPr>
          <w:rFonts w:hint="eastAsia" w:ascii="宋体" w:hAnsi="宋体" w:eastAsia="宋体" w:cs="宋体"/>
          <w:b/>
          <w:color w:val="000000"/>
          <w:sz w:val="24"/>
          <w:szCs w:val="24"/>
          <w:highlight w:val="none"/>
        </w:rPr>
      </w:pPr>
      <w:bookmarkStart w:id="0" w:name="_Toc31371"/>
      <w:r>
        <w:rPr>
          <w:rFonts w:hint="eastAsia" w:ascii="宋体" w:hAnsi="宋体" w:eastAsia="宋体" w:cs="宋体"/>
          <w:b/>
          <w:color w:val="000000"/>
          <w:sz w:val="24"/>
          <w:szCs w:val="24"/>
          <w:highlight w:val="none"/>
        </w:rPr>
        <w:t>目    录</w:t>
      </w:r>
      <w:bookmarkEnd w:id="0"/>
    </w:p>
    <w:p w14:paraId="0D87370D">
      <w:pPr>
        <w:pStyle w:val="19"/>
        <w:tabs>
          <w:tab w:val="right" w:leader="dot" w:pos="8959"/>
        </w:tabs>
        <w:rPr>
          <w:rFonts w:hint="eastAsia" w:ascii="宋体" w:hAnsi="宋体" w:eastAsia="宋体" w:cs="宋体"/>
          <w:color w:val="000000"/>
          <w:sz w:val="24"/>
          <w:szCs w:val="24"/>
          <w:highlight w:val="none"/>
        </w:rPr>
      </w:pPr>
    </w:p>
    <w:p w14:paraId="674BC6AA">
      <w:pPr>
        <w:pStyle w:val="19"/>
        <w:tabs>
          <w:tab w:val="right" w:leader="dot" w:pos="8959"/>
        </w:tabs>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TOC \o "1-1" \h \u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"_Toc3427"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_Toc3427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174196F">
      <w:pPr>
        <w:pStyle w:val="19"/>
        <w:tabs>
          <w:tab w:val="right" w:leader="dot" w:pos="8959"/>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"_Toc28983"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_Toc28983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D1F6597">
      <w:pPr>
        <w:pStyle w:val="19"/>
        <w:tabs>
          <w:tab w:val="right" w:leader="dot" w:pos="8959"/>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"_Toc21780"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第三章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_Toc21780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587F2EF">
      <w:pPr>
        <w:pStyle w:val="19"/>
        <w:tabs>
          <w:tab w:val="right" w:leader="dot" w:pos="8959"/>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"_Toc20068"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第四章  招标项目技术要求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_Toc20068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4151BC4">
      <w:pPr>
        <w:pStyle w:val="19"/>
        <w:tabs>
          <w:tab w:val="right" w:leader="dot" w:pos="8959"/>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"_Toc15082"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第五章  评标办法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_Toc15082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CECFB54">
      <w:pPr>
        <w:pStyle w:val="19"/>
        <w:tabs>
          <w:tab w:val="right" w:leader="dot" w:pos="8959"/>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"_Toc22113"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第六章  拟签订的合同文本</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_Toc22113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5F6DE36">
      <w:pPr>
        <w:pStyle w:val="2"/>
        <w:spacing w:after="0" w:line="500" w:lineRule="exact"/>
        <w:rPr>
          <w:rFonts w:ascii="宋体" w:hAnsi="宋体" w:cs="宋体"/>
          <w:color w:val="000000"/>
          <w:sz w:val="24"/>
          <w:highlight w:val="none"/>
        </w:rPr>
      </w:pPr>
      <w:r>
        <w:rPr>
          <w:rFonts w:hint="eastAsia" w:ascii="宋体" w:hAnsi="宋体" w:eastAsia="宋体" w:cs="宋体"/>
          <w:color w:val="000000"/>
          <w:sz w:val="24"/>
          <w:szCs w:val="24"/>
          <w:highlight w:val="none"/>
        </w:rPr>
        <w:fldChar w:fldCharType="end"/>
      </w:r>
    </w:p>
    <w:p w14:paraId="219C41EB">
      <w:pPr>
        <w:ind w:firstLine="480" w:firstLineChars="200"/>
        <w:rPr>
          <w:rFonts w:ascii="宋体" w:hAnsi="宋体" w:cs="宋体"/>
          <w:bCs/>
          <w:color w:val="000000"/>
          <w:sz w:val="24"/>
          <w:highlight w:val="none"/>
        </w:rPr>
      </w:pPr>
    </w:p>
    <w:p w14:paraId="302A3BB0">
      <w:pPr>
        <w:pStyle w:val="4"/>
        <w:spacing w:line="360" w:lineRule="exact"/>
        <w:rPr>
          <w:rFonts w:ascii="宋体" w:hAnsi="宋体" w:cs="宋体"/>
          <w:bCs w:val="0"/>
          <w:color w:val="000000"/>
          <w:sz w:val="24"/>
          <w:szCs w:val="24"/>
          <w:highlight w:val="none"/>
        </w:rPr>
        <w:sectPr>
          <w:headerReference r:id="rId5" w:type="default"/>
          <w:footerReference r:id="rId6" w:type="default"/>
          <w:pgSz w:w="11907" w:h="16840"/>
          <w:pgMar w:top="1440" w:right="1080" w:bottom="1440" w:left="1080" w:header="851" w:footer="992" w:gutter="0"/>
          <w:pgNumType w:start="1"/>
          <w:cols w:space="720" w:num="1"/>
          <w:docGrid w:linePitch="312" w:charSpace="0"/>
        </w:sectPr>
      </w:pPr>
    </w:p>
    <w:p w14:paraId="51BB4A89">
      <w:pPr>
        <w:pStyle w:val="4"/>
        <w:pageBreakBefore w:val="0"/>
        <w:widowControl w:val="0"/>
        <w:kinsoku/>
        <w:wordWrap/>
        <w:overflowPunct/>
        <w:topLinePunct w:val="0"/>
        <w:autoSpaceDE/>
        <w:autoSpaceDN/>
        <w:bidi w:val="0"/>
        <w:adjustRightInd/>
        <w:snapToGrid/>
        <w:spacing w:before="312" w:beforeLines="100" w:after="312" w:afterLines="100" w:line="400" w:lineRule="exact"/>
        <w:jc w:val="center"/>
        <w:textAlignment w:val="auto"/>
        <w:rPr>
          <w:rFonts w:hint="eastAsia" w:ascii="宋体" w:hAnsi="宋体" w:eastAsia="宋体" w:cs="宋体"/>
          <w:bCs w:val="0"/>
          <w:color w:val="000000"/>
          <w:sz w:val="24"/>
          <w:szCs w:val="24"/>
          <w:highlight w:val="none"/>
        </w:rPr>
      </w:pPr>
      <w:bookmarkStart w:id="1" w:name="_Toc647_WPSOffice_Level1"/>
      <w:bookmarkStart w:id="2" w:name="_Toc3427"/>
      <w:r>
        <w:rPr>
          <w:rFonts w:hint="eastAsia" w:ascii="宋体" w:hAnsi="宋体" w:eastAsia="宋体" w:cs="宋体"/>
          <w:bCs w:val="0"/>
          <w:color w:val="000000"/>
          <w:sz w:val="24"/>
          <w:szCs w:val="24"/>
          <w:highlight w:val="none"/>
        </w:rPr>
        <w:t xml:space="preserve">第一章  </w:t>
      </w:r>
      <w:bookmarkEnd w:id="1"/>
      <w:r>
        <w:rPr>
          <w:rFonts w:hint="eastAsia" w:ascii="宋体" w:hAnsi="宋体" w:eastAsia="宋体" w:cs="宋体"/>
          <w:bCs w:val="0"/>
          <w:color w:val="000000"/>
          <w:sz w:val="24"/>
          <w:szCs w:val="24"/>
          <w:highlight w:val="none"/>
        </w:rPr>
        <w:t>招标公告</w:t>
      </w:r>
      <w:bookmarkEnd w:id="2"/>
    </w:p>
    <w:p w14:paraId="1E0E6DF3">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24"/>
          <w:highlight w:val="none"/>
        </w:rPr>
      </w:pPr>
      <w:bookmarkStart w:id="3" w:name="_Toc856_WPSOffice_Level1"/>
      <w:bookmarkStart w:id="4" w:name="_Toc217446031"/>
      <w:bookmarkStart w:id="5" w:name="_Toc213397009"/>
      <w:bookmarkStart w:id="6" w:name="_Toc213396759"/>
      <w:bookmarkStart w:id="7" w:name="_Toc213396945"/>
      <w:bookmarkStart w:id="8" w:name="_Toc213496267"/>
      <w:r>
        <w:rPr>
          <w:rFonts w:hint="eastAsia" w:ascii="宋体" w:hAnsi="宋体" w:eastAsia="宋体" w:cs="宋体"/>
          <w:sz w:val="24"/>
          <w:szCs w:val="24"/>
          <w:highlight w:val="none"/>
        </w:rPr>
        <w:t>项目概况</w:t>
      </w:r>
    </w:p>
    <w:p w14:paraId="4947D6F3">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新疆托里县哈图-科克塔勒一带金矿普查项目</w:t>
      </w:r>
      <w:r>
        <w:rPr>
          <w:rFonts w:hint="eastAsia" w:ascii="宋体" w:hAnsi="宋体" w:eastAsia="宋体" w:cs="宋体"/>
          <w:sz w:val="24"/>
          <w:szCs w:val="24"/>
          <w:highlight w:val="none"/>
        </w:rPr>
        <w:t xml:space="preserve"> 招标项目的潜在投标人应在</w:t>
      </w:r>
      <w:r>
        <w:rPr>
          <w:rFonts w:hint="eastAsia" w:ascii="宋体" w:hAnsi="宋体" w:eastAsia="宋体" w:cs="宋体"/>
          <w:bCs/>
          <w:sz w:val="24"/>
          <w:szCs w:val="24"/>
          <w:highlight w:val="none"/>
          <w:u w:val="single"/>
        </w:rPr>
        <w:t>新疆政府采购云平台https://www.zcygov.cn/</w:t>
      </w:r>
      <w:r>
        <w:rPr>
          <w:rFonts w:hint="eastAsia" w:ascii="宋体" w:hAnsi="宋体" w:eastAsia="宋体" w:cs="宋体"/>
          <w:sz w:val="24"/>
          <w:szCs w:val="24"/>
          <w:highlight w:val="none"/>
        </w:rPr>
        <w:t>获取招标文件，并于</w:t>
      </w:r>
      <w:r>
        <w:rPr>
          <w:rFonts w:hint="eastAsia" w:ascii="宋体" w:hAnsi="宋体" w:eastAsia="宋体" w:cs="宋体"/>
          <w:sz w:val="24"/>
          <w:szCs w:val="24"/>
          <w:highlight w:val="yellow"/>
          <w:u w:val="single"/>
        </w:rPr>
        <w:t>202</w:t>
      </w:r>
      <w:r>
        <w:rPr>
          <w:rFonts w:hint="eastAsia" w:ascii="宋体" w:hAnsi="宋体" w:cs="宋体"/>
          <w:sz w:val="24"/>
          <w:szCs w:val="24"/>
          <w:highlight w:val="yellow"/>
          <w:u w:val="single"/>
          <w:lang w:val="en-US" w:eastAsia="zh-CN"/>
        </w:rPr>
        <w:t>6</w:t>
      </w:r>
      <w:r>
        <w:rPr>
          <w:rFonts w:hint="eastAsia" w:ascii="宋体" w:hAnsi="宋体" w:eastAsia="宋体" w:cs="宋体"/>
          <w:bCs/>
          <w:sz w:val="24"/>
          <w:szCs w:val="24"/>
          <w:highlight w:val="yellow"/>
          <w:u w:val="single"/>
        </w:rPr>
        <w:t>年</w:t>
      </w:r>
      <w:r>
        <w:rPr>
          <w:rFonts w:hint="eastAsia" w:ascii="宋体" w:hAnsi="宋体" w:cs="宋体"/>
          <w:bCs/>
          <w:sz w:val="24"/>
          <w:szCs w:val="24"/>
          <w:highlight w:val="yellow"/>
          <w:u w:val="single"/>
          <w:lang w:val="en-US" w:eastAsia="zh-CN"/>
        </w:rPr>
        <w:t>03</w:t>
      </w:r>
      <w:r>
        <w:rPr>
          <w:rFonts w:hint="eastAsia" w:ascii="宋体" w:hAnsi="宋体" w:eastAsia="宋体" w:cs="宋体"/>
          <w:bCs/>
          <w:sz w:val="24"/>
          <w:szCs w:val="24"/>
          <w:highlight w:val="yellow"/>
          <w:u w:val="single"/>
        </w:rPr>
        <w:t>月</w:t>
      </w:r>
      <w:r>
        <w:rPr>
          <w:rFonts w:hint="eastAsia" w:ascii="宋体" w:hAnsi="宋体" w:cs="宋体"/>
          <w:bCs/>
          <w:sz w:val="24"/>
          <w:szCs w:val="24"/>
          <w:highlight w:val="yellow"/>
          <w:u w:val="single"/>
          <w:lang w:val="en-US" w:eastAsia="zh-CN"/>
        </w:rPr>
        <w:t>23</w:t>
      </w:r>
      <w:r>
        <w:rPr>
          <w:rFonts w:hint="eastAsia" w:ascii="宋体" w:hAnsi="宋体" w:eastAsia="宋体" w:cs="宋体"/>
          <w:bCs/>
          <w:sz w:val="24"/>
          <w:szCs w:val="24"/>
          <w:highlight w:val="yellow"/>
          <w:u w:val="single"/>
        </w:rPr>
        <w:t>日 11 点 00 分（</w:t>
      </w:r>
      <w:r>
        <w:rPr>
          <w:rFonts w:hint="eastAsia" w:ascii="宋体" w:hAnsi="宋体" w:eastAsia="宋体" w:cs="宋体"/>
          <w:bCs/>
          <w:sz w:val="24"/>
          <w:szCs w:val="24"/>
          <w:highlight w:val="yellow"/>
        </w:rPr>
        <w:t>北京时间）</w:t>
      </w:r>
      <w:r>
        <w:rPr>
          <w:rFonts w:hint="eastAsia" w:ascii="宋体" w:hAnsi="宋体" w:eastAsia="宋体" w:cs="宋体"/>
          <w:bCs/>
          <w:sz w:val="24"/>
          <w:szCs w:val="24"/>
          <w:highlight w:val="none"/>
        </w:rPr>
        <w:t>前</w:t>
      </w:r>
      <w:r>
        <w:rPr>
          <w:rFonts w:hint="eastAsia" w:ascii="宋体" w:hAnsi="宋体" w:cs="宋体"/>
          <w:bCs/>
          <w:sz w:val="24"/>
          <w:szCs w:val="24"/>
          <w:highlight w:val="none"/>
          <w:lang w:eastAsia="zh-CN"/>
        </w:rPr>
        <w:t>上传</w:t>
      </w:r>
      <w:r>
        <w:rPr>
          <w:rFonts w:hint="eastAsia" w:ascii="宋体" w:hAnsi="宋体" w:eastAsia="宋体" w:cs="宋体"/>
          <w:bCs/>
          <w:sz w:val="24"/>
          <w:szCs w:val="24"/>
          <w:highlight w:val="none"/>
        </w:rPr>
        <w:t>投标文件</w:t>
      </w:r>
      <w:r>
        <w:rPr>
          <w:rFonts w:hint="eastAsia" w:ascii="宋体" w:hAnsi="宋体" w:eastAsia="宋体" w:cs="宋体"/>
          <w:sz w:val="24"/>
          <w:szCs w:val="24"/>
          <w:highlight w:val="none"/>
        </w:rPr>
        <w:t>。</w:t>
      </w:r>
    </w:p>
    <w:p w14:paraId="356DE812">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eastAsia="zh-CN"/>
        </w:rPr>
      </w:pPr>
      <w:bookmarkStart w:id="9" w:name="_Toc28359003"/>
      <w:bookmarkStart w:id="10" w:name="_Toc28359080"/>
      <w:bookmarkStart w:id="11" w:name="_Toc35393622"/>
      <w:bookmarkStart w:id="12" w:name="_Toc35393791"/>
      <w:r>
        <w:rPr>
          <w:rFonts w:hint="eastAsia" w:ascii="宋体" w:hAnsi="宋体" w:eastAsia="宋体" w:cs="宋体"/>
          <w:b w:val="0"/>
          <w:bCs/>
          <w:color w:val="auto"/>
          <w:sz w:val="24"/>
          <w:szCs w:val="24"/>
          <w:highlight w:val="none"/>
          <w:shd w:val="clear" w:color="auto" w:fill="auto"/>
        </w:rPr>
        <w:t>一、项目基本情况</w:t>
      </w:r>
      <w:r>
        <w:rPr>
          <w:rFonts w:hint="eastAsia" w:ascii="宋体" w:hAnsi="宋体" w:eastAsia="宋体" w:cs="宋体"/>
          <w:b w:val="0"/>
          <w:bCs/>
          <w:color w:val="auto"/>
          <w:sz w:val="24"/>
          <w:szCs w:val="24"/>
          <w:highlight w:val="none"/>
          <w:shd w:val="clear" w:color="auto" w:fill="auto"/>
          <w:lang w:eastAsia="zh-CN"/>
        </w:rPr>
        <w:t>：</w:t>
      </w:r>
    </w:p>
    <w:p w14:paraId="52FB62F8">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项目编号：</w:t>
      </w:r>
      <w:r>
        <w:rPr>
          <w:rFonts w:hint="eastAsia" w:ascii="宋体" w:hAnsi="宋体" w:eastAsia="宋体" w:cs="宋体"/>
          <w:b w:val="0"/>
          <w:bCs/>
          <w:color w:val="auto"/>
          <w:sz w:val="24"/>
          <w:szCs w:val="24"/>
          <w:highlight w:val="none"/>
          <w:shd w:val="clear" w:color="auto" w:fill="auto"/>
        </w:rPr>
        <w:fldChar w:fldCharType="begin"/>
      </w:r>
      <w:r>
        <w:rPr>
          <w:rFonts w:hint="eastAsia" w:ascii="宋体" w:hAnsi="宋体" w:eastAsia="宋体" w:cs="宋体"/>
          <w:b w:val="0"/>
          <w:bCs/>
          <w:color w:val="auto"/>
          <w:sz w:val="24"/>
          <w:szCs w:val="24"/>
          <w:highlight w:val="none"/>
          <w:shd w:val="clear" w:color="auto" w:fill="auto"/>
        </w:rPr>
        <w:instrText xml:space="preserve"> HYPERLINK "https://pay.zcygov.cn/purchaseplan_front/" \l "/plan/list/view?id=1000000000017319260&amp;_app_=zcy.procurement" \t "https://www.zcygov.cn/project-center/_procurement_/purchasePlans/_blank" </w:instrText>
      </w:r>
      <w:r>
        <w:rPr>
          <w:rFonts w:hint="eastAsia" w:ascii="宋体" w:hAnsi="宋体" w:eastAsia="宋体" w:cs="宋体"/>
          <w:b w:val="0"/>
          <w:bCs/>
          <w:color w:val="auto"/>
          <w:sz w:val="24"/>
          <w:szCs w:val="24"/>
          <w:highlight w:val="none"/>
          <w:shd w:val="clear" w:color="auto" w:fill="auto"/>
        </w:rPr>
        <w:fldChar w:fldCharType="separate"/>
      </w:r>
      <w:r>
        <w:rPr>
          <w:rFonts w:hint="eastAsia" w:hAnsi="宋体" w:cs="宋体"/>
          <w:b w:val="0"/>
          <w:bCs/>
          <w:color w:val="auto"/>
          <w:sz w:val="24"/>
          <w:szCs w:val="24"/>
          <w:highlight w:val="none"/>
          <w:shd w:val="clear" w:color="auto" w:fill="auto"/>
          <w:lang w:eastAsia="zh-CN"/>
        </w:rPr>
        <w:t>[2026]1613号</w:t>
      </w:r>
      <w:r>
        <w:rPr>
          <w:rFonts w:hint="eastAsia" w:ascii="宋体" w:hAnsi="宋体" w:eastAsia="宋体" w:cs="宋体"/>
          <w:b w:val="0"/>
          <w:bCs/>
          <w:color w:val="auto"/>
          <w:sz w:val="24"/>
          <w:szCs w:val="24"/>
          <w:highlight w:val="none"/>
          <w:shd w:val="clear" w:color="auto" w:fill="auto"/>
        </w:rPr>
        <w:fldChar w:fldCharType="end"/>
      </w:r>
    </w:p>
    <w:p w14:paraId="28C0173D">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cs="宋体"/>
          <w:sz w:val="24"/>
          <w:szCs w:val="24"/>
          <w:highlight w:val="none"/>
          <w:u w:val="none"/>
          <w:lang w:eastAsia="zh-CN"/>
        </w:rPr>
      </w:pPr>
      <w:r>
        <w:rPr>
          <w:rFonts w:hint="eastAsia" w:ascii="宋体" w:hAnsi="宋体" w:eastAsia="宋体" w:cs="宋体"/>
          <w:b w:val="0"/>
          <w:bCs/>
          <w:color w:val="auto"/>
          <w:sz w:val="24"/>
          <w:szCs w:val="24"/>
          <w:highlight w:val="none"/>
          <w:shd w:val="clear" w:color="auto" w:fill="auto"/>
        </w:rPr>
        <w:t>项目名称：</w:t>
      </w:r>
      <w:r>
        <w:rPr>
          <w:rFonts w:hint="eastAsia" w:hAnsi="宋体" w:cs="宋体"/>
          <w:sz w:val="24"/>
          <w:szCs w:val="24"/>
          <w:highlight w:val="none"/>
          <w:u w:val="none"/>
          <w:lang w:eastAsia="zh-CN"/>
        </w:rPr>
        <w:t>新疆托里县哈图-科克塔勒一带金矿普查项目</w:t>
      </w:r>
    </w:p>
    <w:p w14:paraId="4A4AC273">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采购方式：</w:t>
      </w:r>
      <w:r>
        <w:rPr>
          <w:rFonts w:hint="eastAsia" w:hAnsi="宋体" w:cs="宋体"/>
          <w:b w:val="0"/>
          <w:bCs/>
          <w:color w:val="auto"/>
          <w:sz w:val="24"/>
          <w:szCs w:val="24"/>
          <w:highlight w:val="none"/>
          <w:shd w:val="clear" w:color="auto" w:fill="auto"/>
          <w:lang w:val="en-US" w:eastAsia="zh-CN"/>
        </w:rPr>
        <w:t>公开招标</w:t>
      </w:r>
    </w:p>
    <w:p w14:paraId="42D2EB2D">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hAnsi="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预算金额（元）：</w:t>
      </w:r>
      <w:r>
        <w:rPr>
          <w:rFonts w:hint="eastAsia" w:hAnsi="宋体" w:cs="宋体"/>
          <w:b w:val="0"/>
          <w:bCs/>
          <w:color w:val="auto"/>
          <w:sz w:val="24"/>
          <w:szCs w:val="24"/>
          <w:highlight w:val="none"/>
          <w:shd w:val="clear" w:color="auto" w:fill="auto"/>
          <w:lang w:val="en-US" w:eastAsia="zh-CN"/>
        </w:rPr>
        <w:t>8800000</w:t>
      </w:r>
      <w:r>
        <w:rPr>
          <w:rFonts w:hint="eastAsia" w:ascii="宋体" w:hAnsi="宋体" w:eastAsia="宋体" w:cs="宋体"/>
          <w:b w:val="0"/>
          <w:bCs/>
          <w:color w:val="auto"/>
          <w:sz w:val="24"/>
          <w:szCs w:val="24"/>
          <w:highlight w:val="none"/>
          <w:shd w:val="clear" w:color="auto" w:fill="auto"/>
        </w:rPr>
        <w:t>.00</w:t>
      </w:r>
    </w:p>
    <w:p w14:paraId="4179C53F">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最高限价（元）：</w:t>
      </w:r>
      <w:r>
        <w:rPr>
          <w:rFonts w:hint="eastAsia" w:hAnsi="宋体" w:cs="宋体"/>
          <w:b w:val="0"/>
          <w:bCs/>
          <w:color w:val="auto"/>
          <w:sz w:val="24"/>
          <w:szCs w:val="24"/>
          <w:highlight w:val="none"/>
          <w:shd w:val="clear" w:color="auto" w:fill="auto"/>
          <w:lang w:val="en-US" w:eastAsia="zh-CN"/>
        </w:rPr>
        <w:t>标项一：2900000.00，标项二：5900000.00</w:t>
      </w:r>
    </w:p>
    <w:p w14:paraId="1E1B1F5F">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采购需求：</w:t>
      </w:r>
    </w:p>
    <w:p w14:paraId="6AC2D0C8">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标项一</w:t>
      </w:r>
    </w:p>
    <w:p w14:paraId="7F69E43A">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cs="宋体"/>
          <w:sz w:val="24"/>
          <w:szCs w:val="24"/>
          <w:highlight w:val="none"/>
          <w:u w:val="single"/>
          <w:lang w:eastAsia="zh-CN"/>
        </w:rPr>
      </w:pPr>
      <w:r>
        <w:rPr>
          <w:rFonts w:hint="eastAsia" w:ascii="宋体" w:hAnsi="宋体" w:eastAsia="宋体" w:cs="宋体"/>
          <w:b w:val="0"/>
          <w:bCs/>
          <w:color w:val="auto"/>
          <w:sz w:val="24"/>
          <w:szCs w:val="24"/>
          <w:highlight w:val="none"/>
          <w:shd w:val="clear" w:color="auto" w:fill="auto"/>
        </w:rPr>
        <w:t xml:space="preserve">   标项名称:</w:t>
      </w:r>
      <w:r>
        <w:rPr>
          <w:rFonts w:hint="eastAsia" w:hAnsi="宋体" w:cs="宋体"/>
          <w:sz w:val="24"/>
          <w:szCs w:val="24"/>
          <w:highlight w:val="none"/>
          <w:u w:val="none"/>
          <w:lang w:eastAsia="zh-CN"/>
        </w:rPr>
        <w:t>新疆托里县哈图-科克塔勒一带金矿普查项目（</w:t>
      </w:r>
      <w:r>
        <w:rPr>
          <w:rFonts w:hint="eastAsia" w:hAnsi="宋体" w:cs="宋体"/>
          <w:sz w:val="24"/>
          <w:szCs w:val="24"/>
          <w:highlight w:val="none"/>
          <w:u w:val="none"/>
          <w:lang w:val="en-US" w:eastAsia="zh-CN"/>
        </w:rPr>
        <w:t>标项一</w:t>
      </w:r>
      <w:r>
        <w:rPr>
          <w:rFonts w:hint="eastAsia" w:hAnsi="宋体" w:cs="宋体"/>
          <w:sz w:val="24"/>
          <w:szCs w:val="24"/>
          <w:highlight w:val="none"/>
          <w:u w:val="none"/>
          <w:lang w:eastAsia="zh-CN"/>
        </w:rPr>
        <w:t>）</w:t>
      </w:r>
    </w:p>
    <w:p w14:paraId="0BB51C6F">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 xml:space="preserve">   数量:</w:t>
      </w:r>
      <w:r>
        <w:rPr>
          <w:rFonts w:hint="eastAsia" w:hAnsi="宋体" w:cs="宋体"/>
          <w:b w:val="0"/>
          <w:bCs/>
          <w:color w:val="auto"/>
          <w:sz w:val="24"/>
          <w:szCs w:val="24"/>
          <w:highlight w:val="none"/>
          <w:shd w:val="clear" w:color="auto" w:fill="auto"/>
          <w:lang w:val="en-US" w:eastAsia="zh-CN"/>
        </w:rPr>
        <w:t>1</w:t>
      </w:r>
    </w:p>
    <w:p w14:paraId="60D4E255">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hAnsi="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 xml:space="preserve">   预算金额（元）:</w:t>
      </w:r>
      <w:r>
        <w:rPr>
          <w:rFonts w:hint="eastAsia" w:hAnsi="宋体" w:cs="宋体"/>
          <w:b w:val="0"/>
          <w:bCs/>
          <w:color w:val="auto"/>
          <w:sz w:val="24"/>
          <w:szCs w:val="24"/>
          <w:highlight w:val="none"/>
          <w:shd w:val="clear" w:color="auto" w:fill="auto"/>
          <w:lang w:val="en-US" w:eastAsia="zh-CN"/>
        </w:rPr>
        <w:t>2900000.00</w:t>
      </w:r>
    </w:p>
    <w:p w14:paraId="6742978C">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 xml:space="preserve">   简要规格描述或项目基本概况介绍、用途：</w:t>
      </w:r>
      <w:r>
        <w:rPr>
          <w:rFonts w:hint="eastAsia" w:hAnsi="宋体" w:cs="宋体"/>
          <w:sz w:val="24"/>
          <w:highlight w:val="none"/>
          <w:lang w:eastAsia="zh-CN"/>
        </w:rPr>
        <w:t>新疆托里县哈图-科克塔勒一带金矿普查2636米</w:t>
      </w:r>
      <w:r>
        <w:rPr>
          <w:rFonts w:hint="eastAsia" w:ascii="宋体" w:hAnsi="宋体" w:cs="宋体"/>
          <w:sz w:val="24"/>
          <w:highlight w:val="none"/>
          <w:lang w:eastAsia="zh-CN"/>
        </w:rPr>
        <w:t>。</w:t>
      </w:r>
      <w:r>
        <w:rPr>
          <w:rFonts w:hint="eastAsia" w:ascii="宋体" w:hAnsi="宋体" w:eastAsia="宋体" w:cs="宋体"/>
          <w:b w:val="0"/>
          <w:bCs/>
          <w:color w:val="auto"/>
          <w:sz w:val="24"/>
          <w:szCs w:val="24"/>
          <w:highlight w:val="none"/>
          <w:shd w:val="clear" w:color="auto" w:fill="auto"/>
        </w:rPr>
        <w:t>具体内容及要求详见招标文件</w:t>
      </w:r>
      <w:r>
        <w:rPr>
          <w:rFonts w:hint="eastAsia" w:hAnsi="宋体" w:cs="宋体"/>
          <w:b w:val="0"/>
          <w:bCs/>
          <w:color w:val="auto"/>
          <w:sz w:val="24"/>
          <w:szCs w:val="24"/>
          <w:highlight w:val="none"/>
          <w:shd w:val="clear" w:color="auto" w:fill="auto"/>
          <w:lang w:eastAsia="zh-CN"/>
        </w:rPr>
        <w:t>。</w:t>
      </w:r>
    </w:p>
    <w:p w14:paraId="295A0199">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 xml:space="preserve">   备注：</w:t>
      </w:r>
      <w:r>
        <w:rPr>
          <w:rFonts w:hint="eastAsia" w:hAnsi="宋体" w:cs="宋体"/>
          <w:b w:val="0"/>
          <w:bCs/>
          <w:color w:val="auto"/>
          <w:sz w:val="24"/>
          <w:szCs w:val="24"/>
          <w:highlight w:val="none"/>
          <w:shd w:val="clear" w:color="auto" w:fill="auto"/>
          <w:lang w:val="en-US" w:eastAsia="zh-CN"/>
        </w:rPr>
        <w:t>/</w:t>
      </w:r>
    </w:p>
    <w:p w14:paraId="3B81DE67">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标项</w:t>
      </w:r>
      <w:r>
        <w:rPr>
          <w:rFonts w:hint="eastAsia" w:hAnsi="宋体" w:cs="宋体"/>
          <w:b w:val="0"/>
          <w:bCs/>
          <w:color w:val="auto"/>
          <w:sz w:val="24"/>
          <w:szCs w:val="24"/>
          <w:highlight w:val="none"/>
          <w:shd w:val="clear" w:color="auto" w:fill="auto"/>
          <w:lang w:val="en-US" w:eastAsia="zh-CN"/>
        </w:rPr>
        <w:t>二</w:t>
      </w:r>
    </w:p>
    <w:p w14:paraId="13968E3B">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cs="宋体"/>
          <w:sz w:val="24"/>
          <w:szCs w:val="24"/>
          <w:highlight w:val="none"/>
          <w:u w:val="single"/>
          <w:lang w:eastAsia="zh-CN"/>
        </w:rPr>
      </w:pPr>
      <w:r>
        <w:rPr>
          <w:rFonts w:hint="eastAsia" w:ascii="宋体" w:hAnsi="宋体" w:eastAsia="宋体" w:cs="宋体"/>
          <w:b w:val="0"/>
          <w:bCs/>
          <w:color w:val="auto"/>
          <w:sz w:val="24"/>
          <w:szCs w:val="24"/>
          <w:highlight w:val="none"/>
          <w:shd w:val="clear" w:color="auto" w:fill="auto"/>
        </w:rPr>
        <w:t xml:space="preserve">   标项名称:</w:t>
      </w:r>
      <w:r>
        <w:rPr>
          <w:rFonts w:hint="eastAsia" w:hAnsi="宋体" w:cs="宋体"/>
          <w:sz w:val="24"/>
          <w:szCs w:val="24"/>
          <w:highlight w:val="none"/>
          <w:u w:val="none"/>
          <w:lang w:eastAsia="zh-CN"/>
        </w:rPr>
        <w:t>新疆托里县哈图-科克塔勒一带金矿普查项目（</w:t>
      </w:r>
      <w:r>
        <w:rPr>
          <w:rFonts w:hint="eastAsia" w:hAnsi="宋体" w:cs="宋体"/>
          <w:sz w:val="24"/>
          <w:szCs w:val="24"/>
          <w:highlight w:val="none"/>
          <w:u w:val="none"/>
          <w:lang w:val="en-US" w:eastAsia="zh-CN"/>
        </w:rPr>
        <w:t>标项二</w:t>
      </w:r>
      <w:r>
        <w:rPr>
          <w:rFonts w:hint="eastAsia" w:hAnsi="宋体" w:cs="宋体"/>
          <w:sz w:val="24"/>
          <w:szCs w:val="24"/>
          <w:highlight w:val="none"/>
          <w:u w:val="none"/>
          <w:lang w:eastAsia="zh-CN"/>
        </w:rPr>
        <w:t>）</w:t>
      </w:r>
    </w:p>
    <w:p w14:paraId="76FC2A7C">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 xml:space="preserve">   数量:</w:t>
      </w:r>
      <w:r>
        <w:rPr>
          <w:rFonts w:hint="eastAsia" w:hAnsi="宋体" w:cs="宋体"/>
          <w:b w:val="0"/>
          <w:bCs/>
          <w:color w:val="auto"/>
          <w:sz w:val="24"/>
          <w:szCs w:val="24"/>
          <w:highlight w:val="none"/>
          <w:shd w:val="clear" w:color="auto" w:fill="auto"/>
          <w:lang w:val="en-US" w:eastAsia="zh-CN"/>
        </w:rPr>
        <w:t>1</w:t>
      </w:r>
    </w:p>
    <w:p w14:paraId="613ACF02">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hAnsi="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 xml:space="preserve">   预算金额（元）:</w:t>
      </w:r>
      <w:r>
        <w:rPr>
          <w:rFonts w:hint="eastAsia" w:hAnsi="宋体" w:cs="宋体"/>
          <w:b w:val="0"/>
          <w:bCs/>
          <w:color w:val="auto"/>
          <w:sz w:val="24"/>
          <w:szCs w:val="24"/>
          <w:highlight w:val="none"/>
          <w:shd w:val="clear" w:color="auto" w:fill="auto"/>
          <w:lang w:val="en-US" w:eastAsia="zh-CN"/>
        </w:rPr>
        <w:t>5900000.00</w:t>
      </w:r>
    </w:p>
    <w:p w14:paraId="77177A33">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 xml:space="preserve">   简要规格描述或项目基本概况介绍、用途：</w:t>
      </w:r>
      <w:r>
        <w:rPr>
          <w:rFonts w:hint="eastAsia" w:hAnsi="宋体" w:cs="宋体"/>
          <w:sz w:val="24"/>
          <w:highlight w:val="none"/>
          <w:lang w:eastAsia="zh-CN"/>
        </w:rPr>
        <w:t>新疆托里县哈图-科克塔勒一带金矿普查5364米</w:t>
      </w:r>
      <w:r>
        <w:rPr>
          <w:rFonts w:hint="eastAsia" w:ascii="宋体" w:hAnsi="宋体" w:cs="宋体"/>
          <w:sz w:val="24"/>
          <w:highlight w:val="none"/>
        </w:rPr>
        <w:t>。</w:t>
      </w:r>
      <w:r>
        <w:rPr>
          <w:rFonts w:hint="eastAsia" w:ascii="宋体" w:hAnsi="宋体" w:eastAsia="宋体" w:cs="宋体"/>
          <w:b w:val="0"/>
          <w:bCs/>
          <w:color w:val="auto"/>
          <w:sz w:val="24"/>
          <w:szCs w:val="24"/>
          <w:highlight w:val="none"/>
          <w:shd w:val="clear" w:color="auto" w:fill="auto"/>
        </w:rPr>
        <w:t>具体内容及要求详见招标文件</w:t>
      </w:r>
      <w:r>
        <w:rPr>
          <w:rFonts w:hint="eastAsia" w:hAnsi="宋体" w:cs="宋体"/>
          <w:b w:val="0"/>
          <w:bCs/>
          <w:color w:val="auto"/>
          <w:sz w:val="24"/>
          <w:szCs w:val="24"/>
          <w:highlight w:val="none"/>
          <w:shd w:val="clear" w:color="auto" w:fill="auto"/>
          <w:lang w:eastAsia="zh-CN"/>
        </w:rPr>
        <w:t>。</w:t>
      </w:r>
    </w:p>
    <w:p w14:paraId="419F9FAE">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 xml:space="preserve">   备注：</w:t>
      </w:r>
      <w:r>
        <w:rPr>
          <w:rFonts w:hint="eastAsia" w:hAnsi="宋体" w:cs="宋体"/>
          <w:b w:val="0"/>
          <w:bCs/>
          <w:color w:val="auto"/>
          <w:sz w:val="24"/>
          <w:szCs w:val="24"/>
          <w:highlight w:val="none"/>
          <w:shd w:val="clear" w:color="auto" w:fill="auto"/>
          <w:lang w:val="en-US" w:eastAsia="zh-CN"/>
        </w:rPr>
        <w:t>/</w:t>
      </w:r>
    </w:p>
    <w:p w14:paraId="49DAEAFE">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合同履约期限：标项 1，</w:t>
      </w:r>
      <w:r>
        <w:rPr>
          <w:rFonts w:hint="eastAsia" w:hAnsi="宋体" w:cs="宋体"/>
          <w:b w:val="0"/>
          <w:bCs/>
          <w:color w:val="auto"/>
          <w:sz w:val="24"/>
          <w:szCs w:val="24"/>
          <w:highlight w:val="none"/>
          <w:shd w:val="clear" w:color="auto" w:fill="auto"/>
          <w:lang w:val="en-US" w:eastAsia="zh-CN"/>
        </w:rPr>
        <w:t>标项2，详见招标文件</w:t>
      </w:r>
      <w:r>
        <w:rPr>
          <w:rFonts w:hint="eastAsia" w:ascii="宋体" w:hAnsi="宋体" w:eastAsia="宋体" w:cs="宋体"/>
          <w:b w:val="0"/>
          <w:bCs/>
          <w:color w:val="auto"/>
          <w:sz w:val="24"/>
          <w:szCs w:val="24"/>
          <w:highlight w:val="none"/>
          <w:shd w:val="clear" w:color="auto" w:fill="auto"/>
        </w:rPr>
        <w:t>。</w:t>
      </w:r>
    </w:p>
    <w:p w14:paraId="32E461F0">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本项目（否）接受联合体投标。</w:t>
      </w:r>
    </w:p>
    <w:p w14:paraId="19D54F52">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二、申请人的资格要求：</w:t>
      </w:r>
      <w:bookmarkEnd w:id="9"/>
      <w:bookmarkEnd w:id="10"/>
      <w:bookmarkEnd w:id="11"/>
      <w:bookmarkEnd w:id="12"/>
    </w:p>
    <w:p w14:paraId="1879F73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3315C906">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bookmarkStart w:id="13" w:name="_Toc28359081"/>
      <w:bookmarkStart w:id="14" w:name="_Toc28359004"/>
      <w:r>
        <w:rPr>
          <w:rFonts w:hint="eastAsia" w:ascii="宋体" w:hAnsi="宋体" w:eastAsia="宋体" w:cs="宋体"/>
          <w:sz w:val="24"/>
          <w:szCs w:val="24"/>
          <w:highlight w:val="none"/>
        </w:rPr>
        <w:t>2.落实政府采购政策需满足的资格要求：</w:t>
      </w:r>
      <w:r>
        <w:rPr>
          <w:rFonts w:hint="eastAsia" w:ascii="宋体" w:hAnsi="宋体" w:cs="宋体"/>
          <w:sz w:val="24"/>
          <w:szCs w:val="24"/>
          <w:highlight w:val="none"/>
          <w:lang w:val="en-US" w:eastAsia="zh-CN"/>
        </w:rPr>
        <w:t>本项目为非专门面向中小企业（含中型、小型、微型企业）采购项目，根据《政府采购促进中小企业发展管理办法》（财库[2020]46号）的规定，评标时将给予此类企业进行价格10%的优惠，用优惠后的价格参与评审</w:t>
      </w:r>
      <w:r>
        <w:rPr>
          <w:rFonts w:hint="eastAsia" w:ascii="宋体" w:hAnsi="宋体" w:eastAsia="宋体" w:cs="宋体"/>
          <w:sz w:val="24"/>
          <w:szCs w:val="24"/>
          <w:highlight w:val="none"/>
          <w:lang w:val="en-US" w:eastAsia="zh-CN"/>
        </w:rPr>
        <w:t>；</w:t>
      </w:r>
    </w:p>
    <w:p w14:paraId="5810C62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.本项目的特定资格要求：</w:t>
      </w:r>
      <w:r>
        <w:rPr>
          <w:rFonts w:hint="eastAsia" w:ascii="宋体" w:hAnsi="宋体" w:cs="宋体"/>
          <w:b w:val="0"/>
          <w:bCs/>
          <w:color w:val="auto"/>
          <w:sz w:val="24"/>
          <w:szCs w:val="24"/>
          <w:highlight w:val="none"/>
          <w:shd w:val="clear" w:color="auto" w:fill="auto"/>
          <w:lang w:eastAsia="zh-CN"/>
        </w:rPr>
        <w:t>单位负责人为同一人或者存在直接控股、管理关系的不同投标人，不得参加同一合同项下的政府采购活动</w:t>
      </w:r>
      <w:r>
        <w:rPr>
          <w:rFonts w:hint="eastAsia" w:ascii="宋体" w:hAnsi="宋体" w:eastAsia="宋体" w:cs="宋体"/>
          <w:b w:val="0"/>
          <w:bCs/>
          <w:color w:val="auto"/>
          <w:sz w:val="24"/>
          <w:szCs w:val="24"/>
          <w:highlight w:val="none"/>
          <w:shd w:val="clear" w:color="auto" w:fill="auto"/>
          <w:lang w:eastAsia="zh-CN"/>
        </w:rPr>
        <w:t>。</w:t>
      </w:r>
    </w:p>
    <w:p w14:paraId="16F28D63">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bookmarkStart w:id="15" w:name="_Toc35393623"/>
      <w:bookmarkStart w:id="16" w:name="_Toc35393792"/>
      <w:r>
        <w:rPr>
          <w:rFonts w:hint="eastAsia" w:ascii="宋体" w:hAnsi="宋体" w:eastAsia="宋体" w:cs="宋体"/>
          <w:sz w:val="24"/>
          <w:szCs w:val="24"/>
          <w:highlight w:val="none"/>
        </w:rPr>
        <w:t>三、获取招标文件</w:t>
      </w:r>
      <w:bookmarkEnd w:id="13"/>
      <w:bookmarkEnd w:id="14"/>
      <w:bookmarkEnd w:id="15"/>
      <w:bookmarkEnd w:id="16"/>
    </w:p>
    <w:p w14:paraId="2076F66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yellow"/>
        </w:rPr>
        <w:t>20</w:t>
      </w:r>
      <w:r>
        <w:rPr>
          <w:rFonts w:hint="eastAsia" w:ascii="宋体" w:hAnsi="宋体" w:cs="宋体"/>
          <w:sz w:val="24"/>
          <w:szCs w:val="24"/>
          <w:highlight w:val="yellow"/>
          <w:lang w:val="en-US" w:eastAsia="zh-CN"/>
        </w:rPr>
        <w:t>26</w:t>
      </w:r>
      <w:r>
        <w:rPr>
          <w:rFonts w:hint="eastAsia" w:ascii="宋体" w:hAnsi="宋体" w:eastAsia="宋体" w:cs="宋体"/>
          <w:sz w:val="24"/>
          <w:szCs w:val="24"/>
          <w:highlight w:val="yellow"/>
        </w:rPr>
        <w:t>年</w:t>
      </w:r>
      <w:r>
        <w:rPr>
          <w:rFonts w:hint="eastAsia" w:ascii="宋体" w:hAnsi="宋体" w:cs="宋体"/>
          <w:sz w:val="24"/>
          <w:szCs w:val="24"/>
          <w:highlight w:val="yellow"/>
          <w:lang w:val="en-US" w:eastAsia="zh-CN"/>
        </w:rPr>
        <w:t>02</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28</w:t>
      </w:r>
      <w:r>
        <w:rPr>
          <w:rFonts w:hint="eastAsia" w:ascii="宋体" w:hAnsi="宋体" w:eastAsia="宋体" w:cs="宋体"/>
          <w:sz w:val="24"/>
          <w:szCs w:val="24"/>
          <w:highlight w:val="yellow"/>
        </w:rPr>
        <w:t>日至202</w:t>
      </w:r>
      <w:r>
        <w:rPr>
          <w:rFonts w:hint="eastAsia" w:ascii="宋体" w:hAnsi="宋体" w:cs="宋体"/>
          <w:sz w:val="24"/>
          <w:szCs w:val="24"/>
          <w:highlight w:val="yellow"/>
          <w:lang w:val="en-US" w:eastAsia="zh-CN"/>
        </w:rPr>
        <w:t>6</w:t>
      </w:r>
      <w:r>
        <w:rPr>
          <w:rFonts w:hint="eastAsia" w:ascii="宋体" w:hAnsi="宋体" w:eastAsia="宋体" w:cs="宋体"/>
          <w:sz w:val="24"/>
          <w:szCs w:val="24"/>
          <w:highlight w:val="yellow"/>
        </w:rPr>
        <w:t>年</w:t>
      </w:r>
      <w:r>
        <w:rPr>
          <w:rFonts w:hint="eastAsia" w:ascii="宋体" w:hAnsi="宋体" w:cs="宋体"/>
          <w:sz w:val="24"/>
          <w:szCs w:val="24"/>
          <w:highlight w:val="yellow"/>
          <w:lang w:val="en-US" w:eastAsia="zh-CN"/>
        </w:rPr>
        <w:t>03</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06</w:t>
      </w:r>
      <w:r>
        <w:rPr>
          <w:rFonts w:hint="eastAsia" w:ascii="宋体" w:hAnsi="宋体" w:eastAsia="宋体" w:cs="宋体"/>
          <w:sz w:val="24"/>
          <w:szCs w:val="24"/>
          <w:highlight w:val="yellow"/>
        </w:rPr>
        <w:t>日</w:t>
      </w:r>
      <w:r>
        <w:rPr>
          <w:rFonts w:hint="eastAsia" w:ascii="宋体" w:hAnsi="宋体" w:eastAsia="宋体" w:cs="宋体"/>
          <w:sz w:val="24"/>
          <w:szCs w:val="24"/>
          <w:highlight w:val="none"/>
        </w:rPr>
        <w:t>，每天上午10:00至19：00（北京时间，线上获取法定节假日均可 ）</w:t>
      </w:r>
    </w:p>
    <w:p w14:paraId="14CD86F5">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地点：</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登陆政采云平台http://www.zcygov.cn/，在线申请获取招标文件（登录政府采购云平台 → 项目采购 → 获取招标文件→申请，审核通过后可下载招标文件，如有操作性问题，可与政采云在线客服进行咨询，咨询电话：95763）。</w:t>
      </w:r>
    </w:p>
    <w:p w14:paraId="65F44593">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方式：投标人登录新疆政府采购云平台https://www.zcygov.cn/在线申请获取</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（登录政府采购云平台 → 项目采购 → 获取招标文件→ 申请，审核通过后可下载招标文件）</w:t>
      </w:r>
    </w:p>
    <w:p w14:paraId="0F7ACC23">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售价：0元</w:t>
      </w:r>
    </w:p>
    <w:p w14:paraId="1A54FF88">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bookmarkStart w:id="17" w:name="_Toc28359005"/>
      <w:bookmarkStart w:id="18" w:name="_Toc28359082"/>
      <w:bookmarkStart w:id="19" w:name="_Toc35393624"/>
      <w:bookmarkStart w:id="20" w:name="_Toc35393793"/>
      <w:r>
        <w:rPr>
          <w:rFonts w:hint="eastAsia" w:ascii="宋体" w:hAnsi="宋体" w:eastAsia="宋体" w:cs="宋体"/>
          <w:sz w:val="24"/>
          <w:szCs w:val="24"/>
          <w:highlight w:val="none"/>
        </w:rPr>
        <w:t>四、提交投标文件</w:t>
      </w:r>
      <w:bookmarkEnd w:id="17"/>
      <w:bookmarkEnd w:id="18"/>
      <w:r>
        <w:rPr>
          <w:rFonts w:hint="eastAsia" w:ascii="宋体" w:hAnsi="宋体" w:eastAsia="宋体" w:cs="宋体"/>
          <w:sz w:val="24"/>
          <w:szCs w:val="24"/>
          <w:highlight w:val="none"/>
        </w:rPr>
        <w:t>截止时间、开标时间和地点</w:t>
      </w:r>
      <w:bookmarkEnd w:id="19"/>
      <w:bookmarkEnd w:id="20"/>
    </w:p>
    <w:p w14:paraId="7E6D1D83">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提交投标文件截止时间：</w:t>
      </w:r>
      <w:r>
        <w:rPr>
          <w:rFonts w:hint="eastAsia" w:ascii="宋体" w:hAnsi="宋体" w:eastAsia="宋体" w:cs="宋体"/>
          <w:sz w:val="24"/>
          <w:szCs w:val="24"/>
          <w:highlight w:val="yellow"/>
          <w:u w:val="single"/>
        </w:rPr>
        <w:t>202</w:t>
      </w:r>
      <w:r>
        <w:rPr>
          <w:rFonts w:hint="eastAsia" w:ascii="宋体" w:hAnsi="宋体" w:cs="宋体"/>
          <w:sz w:val="24"/>
          <w:szCs w:val="24"/>
          <w:highlight w:val="yellow"/>
          <w:u w:val="single"/>
          <w:lang w:val="en-US" w:eastAsia="zh-CN"/>
        </w:rPr>
        <w:t>6</w:t>
      </w:r>
      <w:r>
        <w:rPr>
          <w:rFonts w:hint="eastAsia" w:ascii="宋体" w:hAnsi="宋体" w:eastAsia="宋体" w:cs="宋体"/>
          <w:bCs/>
          <w:sz w:val="24"/>
          <w:szCs w:val="24"/>
          <w:highlight w:val="yellow"/>
          <w:u w:val="single"/>
        </w:rPr>
        <w:t>年</w:t>
      </w:r>
      <w:r>
        <w:rPr>
          <w:rFonts w:hint="eastAsia" w:ascii="宋体" w:hAnsi="宋体" w:cs="宋体"/>
          <w:bCs/>
          <w:sz w:val="24"/>
          <w:szCs w:val="24"/>
          <w:highlight w:val="yellow"/>
          <w:u w:val="single"/>
          <w:lang w:val="en-US" w:eastAsia="zh-CN"/>
        </w:rPr>
        <w:t>03</w:t>
      </w:r>
      <w:r>
        <w:rPr>
          <w:rFonts w:hint="eastAsia" w:ascii="宋体" w:hAnsi="宋体" w:eastAsia="宋体" w:cs="宋体"/>
          <w:bCs/>
          <w:sz w:val="24"/>
          <w:szCs w:val="24"/>
          <w:highlight w:val="yellow"/>
          <w:u w:val="single"/>
        </w:rPr>
        <w:t>月</w:t>
      </w:r>
      <w:r>
        <w:rPr>
          <w:rFonts w:hint="eastAsia" w:ascii="宋体" w:hAnsi="宋体" w:cs="宋体"/>
          <w:bCs/>
          <w:sz w:val="24"/>
          <w:szCs w:val="24"/>
          <w:highlight w:val="yellow"/>
          <w:u w:val="single"/>
          <w:lang w:val="en-US" w:eastAsia="zh-CN"/>
        </w:rPr>
        <w:t>23</w:t>
      </w:r>
      <w:r>
        <w:rPr>
          <w:rFonts w:hint="eastAsia" w:ascii="宋体" w:hAnsi="宋体" w:eastAsia="宋体" w:cs="宋体"/>
          <w:bCs/>
          <w:sz w:val="24"/>
          <w:szCs w:val="24"/>
          <w:highlight w:val="yellow"/>
          <w:u w:val="single"/>
        </w:rPr>
        <w:t>日 11 点 00 分</w:t>
      </w:r>
      <w:r>
        <w:rPr>
          <w:rFonts w:hint="eastAsia" w:ascii="宋体" w:hAnsi="宋体" w:eastAsia="宋体" w:cs="宋体"/>
          <w:sz w:val="24"/>
          <w:szCs w:val="24"/>
          <w:highlight w:val="none"/>
        </w:rPr>
        <w:t>（北京时间）</w:t>
      </w:r>
    </w:p>
    <w:p w14:paraId="370F7F06">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w:t>
      </w:r>
      <w:r>
        <w:rPr>
          <w:rFonts w:hint="eastAsia" w:ascii="宋体" w:hAnsi="宋体" w:eastAsia="宋体" w:cs="宋体"/>
          <w:sz w:val="24"/>
          <w:szCs w:val="24"/>
          <w:highlight w:val="yellow"/>
          <w:u w:val="single"/>
        </w:rPr>
        <w:t>202</w:t>
      </w:r>
      <w:r>
        <w:rPr>
          <w:rFonts w:hint="eastAsia" w:ascii="宋体" w:hAnsi="宋体" w:cs="宋体"/>
          <w:sz w:val="24"/>
          <w:szCs w:val="24"/>
          <w:highlight w:val="yellow"/>
          <w:u w:val="single"/>
          <w:lang w:val="en-US" w:eastAsia="zh-CN"/>
        </w:rPr>
        <w:t>6</w:t>
      </w:r>
      <w:r>
        <w:rPr>
          <w:rFonts w:hint="eastAsia" w:ascii="宋体" w:hAnsi="宋体" w:eastAsia="宋体" w:cs="宋体"/>
          <w:bCs/>
          <w:sz w:val="24"/>
          <w:szCs w:val="24"/>
          <w:highlight w:val="yellow"/>
          <w:u w:val="single"/>
        </w:rPr>
        <w:t>年</w:t>
      </w:r>
      <w:r>
        <w:rPr>
          <w:rFonts w:hint="eastAsia" w:ascii="宋体" w:hAnsi="宋体" w:cs="宋体"/>
          <w:bCs/>
          <w:sz w:val="24"/>
          <w:szCs w:val="24"/>
          <w:highlight w:val="yellow"/>
          <w:u w:val="single"/>
          <w:lang w:val="en-US" w:eastAsia="zh-CN"/>
        </w:rPr>
        <w:t>03</w:t>
      </w:r>
      <w:r>
        <w:rPr>
          <w:rFonts w:hint="eastAsia" w:ascii="宋体" w:hAnsi="宋体" w:eastAsia="宋体" w:cs="宋体"/>
          <w:bCs/>
          <w:sz w:val="24"/>
          <w:szCs w:val="24"/>
          <w:highlight w:val="yellow"/>
          <w:u w:val="single"/>
        </w:rPr>
        <w:t>月</w:t>
      </w:r>
      <w:r>
        <w:rPr>
          <w:rFonts w:hint="eastAsia" w:ascii="宋体" w:hAnsi="宋体" w:cs="宋体"/>
          <w:bCs/>
          <w:sz w:val="24"/>
          <w:szCs w:val="24"/>
          <w:highlight w:val="yellow"/>
          <w:u w:val="single"/>
          <w:lang w:val="en-US" w:eastAsia="zh-CN"/>
        </w:rPr>
        <w:t>23</w:t>
      </w:r>
      <w:r>
        <w:rPr>
          <w:rFonts w:hint="eastAsia" w:ascii="宋体" w:hAnsi="宋体" w:eastAsia="宋体" w:cs="宋体"/>
          <w:bCs/>
          <w:sz w:val="24"/>
          <w:szCs w:val="24"/>
          <w:highlight w:val="yellow"/>
          <w:u w:val="single"/>
        </w:rPr>
        <w:t>日 11 点 00 分</w:t>
      </w:r>
      <w:r>
        <w:rPr>
          <w:rFonts w:hint="eastAsia" w:ascii="宋体" w:hAnsi="宋体" w:eastAsia="宋体" w:cs="宋体"/>
          <w:sz w:val="24"/>
          <w:szCs w:val="24"/>
          <w:highlight w:val="none"/>
        </w:rPr>
        <w:t>（北京时间）</w:t>
      </w:r>
    </w:p>
    <w:p w14:paraId="0AFDA950">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开标地点：</w:t>
      </w:r>
      <w:bookmarkStart w:id="21" w:name="_Toc28359007"/>
      <w:bookmarkStart w:id="22" w:name="_Toc35393625"/>
      <w:bookmarkStart w:id="23" w:name="_Toc35393794"/>
      <w:bookmarkStart w:id="24" w:name="_Toc28359084"/>
      <w:r>
        <w:rPr>
          <w:rFonts w:hint="eastAsia" w:ascii="宋体" w:hAnsi="宋体" w:eastAsia="宋体" w:cs="宋体"/>
          <w:sz w:val="24"/>
          <w:szCs w:val="24"/>
          <w:highlight w:val="none"/>
        </w:rPr>
        <w:t>政采云平台http://www.zcygov.cn/</w:t>
      </w:r>
    </w:p>
    <w:p w14:paraId="74992EF9">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21"/>
      <w:bookmarkEnd w:id="22"/>
      <w:bookmarkEnd w:id="23"/>
      <w:bookmarkEnd w:id="24"/>
    </w:p>
    <w:p w14:paraId="1834851E">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0F2B7A94">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bookmarkStart w:id="25" w:name="_Toc35393795"/>
      <w:bookmarkStart w:id="26" w:name="_Toc35393626"/>
      <w:r>
        <w:rPr>
          <w:rFonts w:hint="eastAsia" w:ascii="宋体" w:hAnsi="宋体" w:eastAsia="宋体" w:cs="宋体"/>
          <w:sz w:val="24"/>
          <w:szCs w:val="24"/>
          <w:highlight w:val="none"/>
        </w:rPr>
        <w:t>六、其他补充事宜</w:t>
      </w:r>
      <w:bookmarkEnd w:id="25"/>
      <w:bookmarkEnd w:id="26"/>
    </w:p>
    <w:p w14:paraId="7C47FE3A">
      <w:pPr>
        <w:pStyle w:val="57"/>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Theme="minorEastAsia" w:hAnsiTheme="minorEastAsia" w:eastAsiaTheme="minorEastAsia" w:cstheme="minorEastAsia"/>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446407FF">
      <w:pPr>
        <w:pStyle w:val="57"/>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Theme="minorEastAsia" w:hAnsiTheme="minorEastAsia" w:eastAsiaTheme="minorEastAsia" w:cstheme="minorEastAsia"/>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75DCDE32">
      <w:pPr>
        <w:pStyle w:val="57"/>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Theme="minorEastAsia" w:hAnsiTheme="minorEastAsia" w:eastAsiaTheme="minorEastAsia" w:cstheme="minorEastAsia"/>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lang w:val="en-US" w:eastAsia="zh-CN"/>
        </w:rPr>
        <w:t>3.供应商可前往新疆政府采购网（http://www.ccgp-xinjiang.gov.cn/）下载专区，下载政采云电子投标客户端，安装完成后，可通过账号密码或CA登录客户端进行投标文件制作。</w:t>
      </w:r>
    </w:p>
    <w:p w14:paraId="3ACBAE48">
      <w:pPr>
        <w:pStyle w:val="57"/>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Theme="minorEastAsia" w:hAnsiTheme="minorEastAsia" w:eastAsiaTheme="minorEastAsia" w:cstheme="minorEastAsia"/>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lang w:val="en-US" w:eastAsia="zh-CN"/>
        </w:rPr>
        <w:t>4..供应商在开标时须携带制作加密电子投标文件所使用的CA锁，电脑须提前配置好浏览器，以便开标时在线解密。</w:t>
      </w:r>
    </w:p>
    <w:p w14:paraId="393C2ED7">
      <w:pPr>
        <w:pStyle w:val="57"/>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宋体" w:hAnsi="宋体" w:eastAsia="宋体" w:cs="宋体"/>
          <w:sz w:val="24"/>
          <w:szCs w:val="24"/>
          <w:highlight w:val="none"/>
        </w:rPr>
      </w:pPr>
      <w:r>
        <w:rPr>
          <w:rFonts w:hint="eastAsia" w:asciiTheme="minorEastAsia" w:hAnsiTheme="minorEastAsia" w:eastAsiaTheme="minorEastAsia" w:cstheme="minorEastAsia"/>
          <w:b w:val="0"/>
          <w:bCs/>
          <w:color w:val="auto"/>
          <w:sz w:val="24"/>
          <w:szCs w:val="24"/>
          <w:highlight w:val="none"/>
          <w:shd w:val="clear" w:color="auto" w:fill="auto"/>
          <w:lang w:val="en-US" w:eastAsia="zh-CN"/>
        </w:rPr>
        <w:t>5.投标供应商应当在投标截止时间前，将生成的“电子加密投标文件”上传递交至“政府采购云平台”，投标截止时间以后上传递交的投标文件将被“政府采购云平台”拒收。</w:t>
      </w:r>
    </w:p>
    <w:p w14:paraId="61EB5743">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lang w:eastAsia="zh-CN"/>
        </w:rPr>
      </w:pPr>
      <w:bookmarkStart w:id="27" w:name="_Toc28359085"/>
      <w:bookmarkStart w:id="28" w:name="_Toc35393796"/>
      <w:bookmarkStart w:id="29" w:name="_Toc28359008"/>
      <w:bookmarkStart w:id="30" w:name="_Toc35393627"/>
      <w:r>
        <w:rPr>
          <w:rFonts w:hint="eastAsia" w:ascii="宋体" w:hAnsi="宋体" w:eastAsia="宋体" w:cs="宋体"/>
          <w:sz w:val="24"/>
          <w:szCs w:val="24"/>
          <w:highlight w:val="none"/>
        </w:rPr>
        <w:t>七、对本次招标提出询问，请按以下方式联系</w:t>
      </w:r>
      <w:bookmarkEnd w:id="27"/>
      <w:bookmarkEnd w:id="28"/>
      <w:bookmarkEnd w:id="29"/>
      <w:bookmarkEnd w:id="30"/>
      <w:r>
        <w:rPr>
          <w:rFonts w:hint="eastAsia" w:ascii="宋体" w:hAnsi="宋体" w:eastAsia="宋体" w:cs="宋体"/>
          <w:sz w:val="24"/>
          <w:szCs w:val="24"/>
          <w:highlight w:val="none"/>
          <w:lang w:eastAsia="zh-CN"/>
        </w:rPr>
        <w:t>：</w:t>
      </w:r>
    </w:p>
    <w:p w14:paraId="5093001E">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120DEA5F">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cs="宋体"/>
          <w:sz w:val="24"/>
          <w:szCs w:val="24"/>
          <w:highlight w:val="none"/>
          <w:lang w:eastAsia="zh-CN"/>
        </w:rPr>
        <w:t>新疆维吾尔自治区地质局地球物理化学探矿中心</w:t>
      </w:r>
      <w:r>
        <w:rPr>
          <w:rFonts w:hint="eastAsia" w:ascii="宋体" w:hAnsi="宋体" w:eastAsia="宋体" w:cs="宋体"/>
          <w:sz w:val="24"/>
          <w:szCs w:val="24"/>
          <w:highlight w:val="none"/>
        </w:rPr>
        <w:t>　　　　　　　　　　　</w:t>
      </w:r>
    </w:p>
    <w:p w14:paraId="72B811AB">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乌鲁木齐市沙依巴克区西虹西路1018号</w:t>
      </w:r>
      <w:r>
        <w:rPr>
          <w:rFonts w:hint="eastAsia" w:ascii="宋体" w:hAnsi="宋体" w:eastAsia="宋体" w:cs="宋体"/>
          <w:sz w:val="24"/>
          <w:szCs w:val="24"/>
          <w:highlight w:val="none"/>
        </w:rPr>
        <w:t>　　　　　　　　　</w:t>
      </w:r>
    </w:p>
    <w:p w14:paraId="4A10798A">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val="en-US" w:eastAsia="zh-CN"/>
        </w:rPr>
        <w:t xml:space="preserve"> 13139695801</w:t>
      </w:r>
    </w:p>
    <w:p w14:paraId="4F059572">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31" w:name="_Toc28359009"/>
      <w:bookmarkStart w:id="32" w:name="_Toc28359086"/>
    </w:p>
    <w:p w14:paraId="108C7B2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bookmarkEnd w:id="31"/>
      <w:bookmarkEnd w:id="32"/>
    </w:p>
    <w:p w14:paraId="05835931">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 称：新疆拓源工程管理咨询有限公司　　　　　　　　　　　　</w:t>
      </w:r>
    </w:p>
    <w:p w14:paraId="3D656DB6">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址：乌鲁木齐市水磨沟区龙盛街898号万科中央公园S6栋5层　　　　　　　　　　　　</w:t>
      </w:r>
    </w:p>
    <w:p w14:paraId="68F17F0A">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Style w:val="35"/>
          <w:rFonts w:hint="eastAsia" w:ascii="宋体" w:hAnsi="宋体"/>
          <w:bCs/>
          <w:color w:val="000000"/>
          <w:sz w:val="24"/>
          <w:highlight w:val="none"/>
          <w:lang w:val="en-US" w:eastAsia="zh-CN"/>
        </w:rPr>
        <w:t>余宗键、张曼、田释月、刘恒运</w:t>
      </w:r>
    </w:p>
    <w:p w14:paraId="4CD2535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cs="宋体"/>
          <w:sz w:val="24"/>
          <w:szCs w:val="24"/>
          <w:highlight w:val="none"/>
          <w:lang w:val="en-US" w:eastAsia="zh-CN"/>
        </w:rPr>
        <w:t>18699026580</w:t>
      </w:r>
    </w:p>
    <w:p w14:paraId="3ADE817C">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12F783D1">
      <w:pPr>
        <w:pStyle w:val="4"/>
        <w:pageBreakBefore w:val="0"/>
        <w:kinsoku/>
        <w:wordWrap/>
        <w:overflowPunct/>
        <w:topLinePunct w:val="0"/>
        <w:autoSpaceDE/>
        <w:autoSpaceDN/>
        <w:bidi w:val="0"/>
        <w:spacing w:before="0" w:after="0"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33" w:name="_Toc28983"/>
      <w:r>
        <w:rPr>
          <w:rFonts w:hint="eastAsia" w:ascii="宋体" w:hAnsi="宋体" w:eastAsia="宋体" w:cs="宋体"/>
          <w:color w:val="000000"/>
          <w:sz w:val="24"/>
          <w:szCs w:val="24"/>
          <w:highlight w:val="none"/>
        </w:rPr>
        <w:t>第二章  投标人须知</w:t>
      </w:r>
      <w:bookmarkEnd w:id="3"/>
      <w:bookmarkEnd w:id="4"/>
      <w:bookmarkEnd w:id="5"/>
      <w:bookmarkEnd w:id="6"/>
      <w:bookmarkEnd w:id="7"/>
      <w:bookmarkEnd w:id="8"/>
      <w:bookmarkEnd w:id="33"/>
    </w:p>
    <w:p w14:paraId="71815BAB">
      <w:pPr>
        <w:keepNext/>
        <w:keepLines/>
        <w:pageBreakBefore w:val="0"/>
        <w:kinsoku/>
        <w:wordWrap/>
        <w:overflowPunct/>
        <w:topLinePunct w:val="0"/>
        <w:autoSpaceDE/>
        <w:autoSpaceDN/>
        <w:bidi w:val="0"/>
        <w:spacing w:line="420" w:lineRule="exact"/>
        <w:jc w:val="center"/>
        <w:textAlignment w:val="auto"/>
        <w:outlineLvl w:val="1"/>
        <w:rPr>
          <w:rFonts w:hint="eastAsia" w:ascii="宋体" w:hAnsi="宋体" w:eastAsia="宋体" w:cs="宋体"/>
          <w:b/>
          <w:bCs/>
          <w:color w:val="000000"/>
          <w:sz w:val="24"/>
          <w:szCs w:val="24"/>
          <w:highlight w:val="none"/>
        </w:rPr>
      </w:pPr>
      <w:bookmarkStart w:id="34" w:name="_Toc189727030"/>
      <w:bookmarkStart w:id="35" w:name="_Toc213496268"/>
      <w:bookmarkStart w:id="36" w:name="_Toc217446032"/>
      <w:bookmarkStart w:id="37" w:name="_Toc213397010"/>
      <w:bookmarkStart w:id="38" w:name="_Toc213396760"/>
      <w:bookmarkStart w:id="39" w:name="_Toc213396946"/>
      <w:r>
        <w:rPr>
          <w:rFonts w:hint="eastAsia" w:ascii="宋体" w:hAnsi="宋体" w:eastAsia="宋体" w:cs="宋体"/>
          <w:b/>
          <w:bCs/>
          <w:color w:val="000000"/>
          <w:sz w:val="24"/>
          <w:szCs w:val="24"/>
          <w:highlight w:val="none"/>
        </w:rPr>
        <w:t>一、投标人须知前附表</w:t>
      </w:r>
      <w:bookmarkEnd w:id="34"/>
      <w:bookmarkEnd w:id="35"/>
      <w:bookmarkEnd w:id="36"/>
      <w:bookmarkEnd w:id="37"/>
      <w:bookmarkEnd w:id="38"/>
      <w:bookmarkEnd w:id="39"/>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74"/>
        <w:gridCol w:w="6473"/>
      </w:tblGrid>
      <w:tr w14:paraId="1F34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10E7C72A">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806" w:type="pct"/>
            <w:vAlign w:val="center"/>
          </w:tcPr>
          <w:p w14:paraId="246A130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名 称</w:t>
            </w:r>
          </w:p>
        </w:tc>
        <w:tc>
          <w:tcPr>
            <w:tcW w:w="3798" w:type="pct"/>
            <w:vAlign w:val="center"/>
          </w:tcPr>
          <w:p w14:paraId="18011A9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内   容</w:t>
            </w:r>
          </w:p>
        </w:tc>
      </w:tr>
      <w:tr w14:paraId="09C9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95" w:type="pct"/>
            <w:vAlign w:val="center"/>
          </w:tcPr>
          <w:p w14:paraId="17FF4D4F">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806" w:type="pct"/>
            <w:vAlign w:val="center"/>
          </w:tcPr>
          <w:p w14:paraId="5BB87343">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w:t>
            </w:r>
          </w:p>
        </w:tc>
        <w:tc>
          <w:tcPr>
            <w:tcW w:w="3798" w:type="pct"/>
            <w:vAlign w:val="center"/>
          </w:tcPr>
          <w:p w14:paraId="1DF464E9">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名  称：</w:t>
            </w:r>
            <w:r>
              <w:rPr>
                <w:rFonts w:hint="eastAsia" w:ascii="宋体" w:hAnsi="宋体" w:cs="宋体"/>
                <w:color w:val="000000"/>
                <w:sz w:val="24"/>
                <w:szCs w:val="24"/>
                <w:highlight w:val="none"/>
                <w:lang w:eastAsia="zh-CN"/>
              </w:rPr>
              <w:t>新疆维吾尔自治区地质局地球物理化学探矿中心</w:t>
            </w:r>
          </w:p>
          <w:p w14:paraId="72CB1289">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  址：</w:t>
            </w:r>
            <w:r>
              <w:rPr>
                <w:rFonts w:hint="eastAsia" w:ascii="宋体" w:hAnsi="宋体" w:cs="宋体"/>
                <w:sz w:val="24"/>
                <w:szCs w:val="24"/>
                <w:highlight w:val="none"/>
                <w:lang w:eastAsia="zh-CN"/>
              </w:rPr>
              <w:t>乌鲁木齐市沙依巴克区西虹西路1018号</w:t>
            </w:r>
          </w:p>
          <w:p w14:paraId="63D890E1">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联系人：</w:t>
            </w:r>
            <w:r>
              <w:rPr>
                <w:rFonts w:hint="eastAsia" w:ascii="宋体" w:hAnsi="宋体" w:cs="宋体"/>
                <w:color w:val="000000"/>
                <w:sz w:val="24"/>
                <w:szCs w:val="24"/>
                <w:highlight w:val="none"/>
                <w:lang w:eastAsia="zh-CN"/>
              </w:rPr>
              <w:t>许辉</w:t>
            </w:r>
          </w:p>
          <w:p w14:paraId="4D67C11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联系电话：</w:t>
            </w:r>
            <w:r>
              <w:rPr>
                <w:rFonts w:hint="eastAsia" w:ascii="宋体" w:hAnsi="宋体" w:cs="宋体"/>
                <w:color w:val="000000"/>
                <w:sz w:val="24"/>
                <w:szCs w:val="24"/>
                <w:highlight w:val="none"/>
                <w:lang w:val="en-US" w:eastAsia="zh-CN"/>
              </w:rPr>
              <w:t>13139695801</w:t>
            </w:r>
          </w:p>
        </w:tc>
      </w:tr>
      <w:tr w14:paraId="058B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69B3A2BF">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806" w:type="pct"/>
            <w:vAlign w:val="center"/>
          </w:tcPr>
          <w:p w14:paraId="086BE017">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采购代理机构</w:t>
            </w:r>
          </w:p>
        </w:tc>
        <w:tc>
          <w:tcPr>
            <w:tcW w:w="3798" w:type="pct"/>
            <w:vAlign w:val="center"/>
          </w:tcPr>
          <w:p w14:paraId="3C84E5A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  称：新疆拓源工程管理咨询有限公司</w:t>
            </w:r>
          </w:p>
          <w:p w14:paraId="5342E18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lang w:val="zh-CN"/>
              </w:rPr>
              <w:t>乌鲁木齐市水磨沟区龙盛街898号万科中央公园S6栋5层</w:t>
            </w:r>
          </w:p>
          <w:p w14:paraId="5EABD14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项目联系人：</w:t>
            </w:r>
            <w:r>
              <w:rPr>
                <w:rStyle w:val="35"/>
                <w:rFonts w:hint="eastAsia" w:ascii="宋体" w:hAnsi="宋体"/>
                <w:bCs/>
                <w:color w:val="000000"/>
                <w:sz w:val="24"/>
                <w:highlight w:val="none"/>
                <w:lang w:val="en-US" w:eastAsia="zh-CN"/>
              </w:rPr>
              <w:t>余宗键、张曼、田释月、刘恒运</w:t>
            </w:r>
            <w:r>
              <w:rPr>
                <w:rFonts w:hint="eastAsia" w:ascii="宋体" w:hAnsi="宋体" w:eastAsia="宋体" w:cs="宋体"/>
                <w:color w:val="000000"/>
                <w:sz w:val="24"/>
                <w:szCs w:val="24"/>
                <w:highlight w:val="none"/>
              </w:rPr>
              <w:t xml:space="preserve"> </w:t>
            </w:r>
          </w:p>
          <w:p w14:paraId="524B289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r>
              <w:rPr>
                <w:rFonts w:hint="eastAsia" w:ascii="宋体" w:hAnsi="宋体" w:cs="宋体"/>
                <w:color w:val="000000"/>
                <w:sz w:val="24"/>
                <w:szCs w:val="24"/>
                <w:highlight w:val="none"/>
                <w:lang w:eastAsia="zh-CN"/>
              </w:rPr>
              <w:t>18699026580</w:t>
            </w:r>
            <w:r>
              <w:rPr>
                <w:rFonts w:hint="eastAsia" w:ascii="宋体" w:hAnsi="宋体" w:eastAsia="宋体" w:cs="宋体"/>
                <w:color w:val="000000"/>
                <w:sz w:val="24"/>
                <w:szCs w:val="24"/>
                <w:highlight w:val="none"/>
              </w:rPr>
              <w:t xml:space="preserve"> </w:t>
            </w:r>
          </w:p>
        </w:tc>
      </w:tr>
      <w:tr w14:paraId="3FD0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95" w:type="pct"/>
            <w:vAlign w:val="center"/>
          </w:tcPr>
          <w:p w14:paraId="1224B263">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806" w:type="pct"/>
            <w:vAlign w:val="center"/>
          </w:tcPr>
          <w:p w14:paraId="0794B7FD">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3798" w:type="pct"/>
            <w:vAlign w:val="center"/>
          </w:tcPr>
          <w:p w14:paraId="1837E96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新疆托里县哈图-科克塔勒一带金矿普查项目</w:t>
            </w:r>
          </w:p>
        </w:tc>
      </w:tr>
      <w:tr w14:paraId="75C5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16B0B0F7">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806" w:type="pct"/>
            <w:vAlign w:val="center"/>
          </w:tcPr>
          <w:p w14:paraId="5061423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项目编号</w:t>
            </w:r>
          </w:p>
        </w:tc>
        <w:tc>
          <w:tcPr>
            <w:tcW w:w="3798" w:type="pct"/>
            <w:vAlign w:val="center"/>
          </w:tcPr>
          <w:p w14:paraId="1501B31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HYPERLINK "https://pay.zcygov.cn/purchaseplan_front/" \l "/plan/list/view?id=1000000000017319260&amp;_app_=zcy.procurement" \t "https://www.zcygov.cn/project-center/_procurement_/purchasePlans/_blank" </w:instrText>
            </w:r>
            <w:r>
              <w:rPr>
                <w:rFonts w:hint="eastAsia" w:ascii="宋体" w:hAnsi="宋体" w:eastAsia="宋体" w:cs="宋体"/>
                <w:color w:val="000000"/>
                <w:sz w:val="24"/>
                <w:szCs w:val="24"/>
                <w:highlight w:val="none"/>
              </w:rPr>
              <w:fldChar w:fldCharType="separate"/>
            </w:r>
            <w:r>
              <w:rPr>
                <w:rFonts w:hint="eastAsia" w:ascii="宋体" w:hAnsi="宋体" w:cs="宋体"/>
                <w:color w:val="000000"/>
                <w:sz w:val="24"/>
                <w:szCs w:val="24"/>
                <w:highlight w:val="none"/>
                <w:lang w:eastAsia="zh-CN"/>
              </w:rPr>
              <w:t>[2026]1613号</w:t>
            </w:r>
            <w:r>
              <w:rPr>
                <w:rFonts w:hint="eastAsia" w:ascii="宋体" w:hAnsi="宋体" w:eastAsia="宋体" w:cs="宋体"/>
                <w:color w:val="000000"/>
                <w:sz w:val="24"/>
                <w:szCs w:val="24"/>
                <w:highlight w:val="none"/>
              </w:rPr>
              <w:fldChar w:fldCharType="end"/>
            </w:r>
          </w:p>
        </w:tc>
      </w:tr>
      <w:tr w14:paraId="2F06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14:paraId="4F64DF58">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806" w:type="pct"/>
            <w:vAlign w:val="center"/>
          </w:tcPr>
          <w:p w14:paraId="307AB55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资金来源、预算金额及最高限价</w:t>
            </w:r>
          </w:p>
        </w:tc>
        <w:tc>
          <w:tcPr>
            <w:tcW w:w="3798" w:type="pct"/>
            <w:vAlign w:val="center"/>
          </w:tcPr>
          <w:p w14:paraId="0E220A4A">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资金来源：财政资金</w:t>
            </w:r>
          </w:p>
          <w:p w14:paraId="6B3F7F1F">
            <w:pPr>
              <w:keepNext w:val="0"/>
              <w:keepLines w:val="0"/>
              <w:pageBreakBefore w:val="0"/>
              <w:kinsoku/>
              <w:wordWrap/>
              <w:overflowPunct/>
              <w:topLinePunct w:val="0"/>
              <w:autoSpaceDE/>
              <w:autoSpaceDN/>
              <w:bidi w:val="0"/>
              <w:spacing w:line="400" w:lineRule="exact"/>
              <w:jc w:val="lef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预算金额（最高限价）：</w:t>
            </w:r>
            <w:r>
              <w:rPr>
                <w:rFonts w:hint="eastAsia" w:hAnsi="宋体" w:cs="宋体"/>
                <w:b w:val="0"/>
                <w:bCs/>
                <w:color w:val="auto"/>
                <w:sz w:val="24"/>
                <w:szCs w:val="24"/>
                <w:highlight w:val="none"/>
                <w:shd w:val="clear" w:color="auto" w:fill="auto"/>
                <w:lang w:val="en-US" w:eastAsia="zh-CN"/>
              </w:rPr>
              <w:t>标项一：2900000.00元，标项二：5900000.00元</w:t>
            </w:r>
          </w:p>
          <w:p w14:paraId="6009FE5D">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投标人投标报价若超过最高限价，投标无效。</w:t>
            </w:r>
          </w:p>
        </w:tc>
      </w:tr>
      <w:tr w14:paraId="6D15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5" w:type="pct"/>
            <w:vAlign w:val="center"/>
          </w:tcPr>
          <w:p w14:paraId="239C381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806" w:type="pct"/>
            <w:vAlign w:val="center"/>
          </w:tcPr>
          <w:p w14:paraId="3575D180">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采购需求</w:t>
            </w:r>
          </w:p>
        </w:tc>
        <w:tc>
          <w:tcPr>
            <w:tcW w:w="3798" w:type="pct"/>
            <w:vAlign w:val="center"/>
          </w:tcPr>
          <w:p w14:paraId="2671820D">
            <w:pPr>
              <w:rPr>
                <w:rFonts w:hint="default"/>
                <w:sz w:val="24"/>
                <w:szCs w:val="32"/>
                <w:highlight w:val="none"/>
                <w:lang w:val="en-US" w:eastAsia="zh-CN"/>
              </w:rPr>
            </w:pPr>
            <w:r>
              <w:rPr>
                <w:rFonts w:hint="default"/>
                <w:sz w:val="24"/>
                <w:szCs w:val="32"/>
                <w:highlight w:val="none"/>
                <w:lang w:val="en-US" w:eastAsia="zh-CN"/>
              </w:rPr>
              <w:t>标项一包含：</w:t>
            </w:r>
            <w:r>
              <w:rPr>
                <w:rFonts w:hint="eastAsia"/>
                <w:sz w:val="24"/>
                <w:szCs w:val="32"/>
                <w:highlight w:val="none"/>
                <w:lang w:val="en-US" w:eastAsia="zh-CN"/>
              </w:rPr>
              <w:t>新疆托里县哈图-科克塔勒一带金矿普查2636米</w:t>
            </w:r>
            <w:r>
              <w:rPr>
                <w:rFonts w:hint="default"/>
                <w:sz w:val="24"/>
                <w:szCs w:val="32"/>
                <w:highlight w:val="none"/>
                <w:lang w:val="en-US" w:eastAsia="zh-CN"/>
              </w:rPr>
              <w:t>。</w:t>
            </w:r>
            <w:r>
              <w:rPr>
                <w:rFonts w:hint="eastAsia" w:ascii="宋体" w:hAnsi="宋体" w:eastAsia="宋体" w:cs="宋体"/>
                <w:b w:val="0"/>
                <w:bCs/>
                <w:color w:val="auto"/>
                <w:sz w:val="24"/>
                <w:szCs w:val="24"/>
                <w:highlight w:val="none"/>
                <w:shd w:val="clear" w:color="auto" w:fill="auto"/>
              </w:rPr>
              <w:t>具体内容及要求详见招标文件</w:t>
            </w:r>
            <w:r>
              <w:rPr>
                <w:rFonts w:hint="eastAsia" w:hAnsi="宋体" w:cs="宋体"/>
                <w:b w:val="0"/>
                <w:bCs/>
                <w:color w:val="auto"/>
                <w:sz w:val="24"/>
                <w:szCs w:val="24"/>
                <w:highlight w:val="none"/>
                <w:shd w:val="clear" w:color="auto" w:fill="auto"/>
                <w:lang w:eastAsia="zh-CN"/>
              </w:rPr>
              <w:t>。</w:t>
            </w:r>
          </w:p>
          <w:p w14:paraId="6BCB5EA7">
            <w:pPr>
              <w:rPr>
                <w:rFonts w:hint="default"/>
                <w:highlight w:val="none"/>
                <w:lang w:val="en-US" w:eastAsia="zh-CN"/>
              </w:rPr>
            </w:pPr>
            <w:r>
              <w:rPr>
                <w:rFonts w:hint="default"/>
                <w:sz w:val="24"/>
                <w:szCs w:val="32"/>
                <w:highlight w:val="none"/>
                <w:lang w:val="en-US" w:eastAsia="zh-CN"/>
              </w:rPr>
              <w:t>标项二包含：</w:t>
            </w:r>
            <w:r>
              <w:rPr>
                <w:rFonts w:hint="eastAsia"/>
                <w:sz w:val="24"/>
                <w:szCs w:val="32"/>
                <w:highlight w:val="none"/>
                <w:lang w:val="en-US" w:eastAsia="zh-CN"/>
              </w:rPr>
              <w:t>新疆托里县哈图-科克塔勒一带金矿普查5364米</w:t>
            </w:r>
            <w:r>
              <w:rPr>
                <w:rFonts w:hint="default"/>
                <w:sz w:val="24"/>
                <w:szCs w:val="32"/>
                <w:highlight w:val="none"/>
                <w:lang w:val="en-US" w:eastAsia="zh-CN"/>
              </w:rPr>
              <w:t>。</w:t>
            </w:r>
            <w:r>
              <w:rPr>
                <w:rFonts w:hint="eastAsia" w:ascii="宋体" w:hAnsi="宋体" w:eastAsia="宋体" w:cs="宋体"/>
                <w:b w:val="0"/>
                <w:bCs/>
                <w:color w:val="auto"/>
                <w:sz w:val="24"/>
                <w:szCs w:val="24"/>
                <w:highlight w:val="none"/>
                <w:shd w:val="clear" w:color="auto" w:fill="auto"/>
              </w:rPr>
              <w:t>具体内容及要求详见招标文件</w:t>
            </w:r>
            <w:r>
              <w:rPr>
                <w:rFonts w:hint="eastAsia" w:hAnsi="宋体" w:cs="宋体"/>
                <w:b w:val="0"/>
                <w:bCs/>
                <w:color w:val="auto"/>
                <w:sz w:val="24"/>
                <w:szCs w:val="24"/>
                <w:highlight w:val="none"/>
                <w:shd w:val="clear" w:color="auto" w:fill="auto"/>
                <w:lang w:eastAsia="zh-CN"/>
              </w:rPr>
              <w:t>。</w:t>
            </w:r>
          </w:p>
        </w:tc>
      </w:tr>
      <w:tr w14:paraId="7641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5" w:type="pct"/>
            <w:vAlign w:val="center"/>
          </w:tcPr>
          <w:p w14:paraId="05112F9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806" w:type="pct"/>
            <w:vAlign w:val="center"/>
          </w:tcPr>
          <w:p w14:paraId="54A50B7B">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标段（包）划分</w:t>
            </w:r>
          </w:p>
        </w:tc>
        <w:tc>
          <w:tcPr>
            <w:tcW w:w="3798" w:type="pct"/>
            <w:vAlign w:val="center"/>
          </w:tcPr>
          <w:p w14:paraId="1E4EAF3C">
            <w:pPr>
              <w:keepNext w:val="0"/>
              <w:keepLines w:val="0"/>
              <w:pageBreakBefore w:val="0"/>
              <w:kinsoku/>
              <w:wordWrap/>
              <w:overflowPunct/>
              <w:topLinePunct w:val="0"/>
              <w:autoSpaceDE/>
              <w:autoSpaceDN/>
              <w:bidi w:val="0"/>
              <w:spacing w:line="400" w:lineRule="exac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本次招标共</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个包</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投标人可同时投多个包，不可兼中兼得。</w:t>
            </w:r>
          </w:p>
        </w:tc>
      </w:tr>
      <w:tr w14:paraId="3D1F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5" w:type="pct"/>
            <w:vAlign w:val="center"/>
          </w:tcPr>
          <w:p w14:paraId="793A633A">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806" w:type="pct"/>
            <w:vAlign w:val="center"/>
          </w:tcPr>
          <w:p w14:paraId="57399EA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服务期</w:t>
            </w:r>
          </w:p>
        </w:tc>
        <w:tc>
          <w:tcPr>
            <w:tcW w:w="3798" w:type="pct"/>
            <w:vAlign w:val="center"/>
          </w:tcPr>
          <w:p w14:paraId="6DCDC941">
            <w:pPr>
              <w:keepNext w:val="0"/>
              <w:keepLines w:val="0"/>
              <w:pageBreakBefore w:val="0"/>
              <w:kinsoku/>
              <w:wordWrap/>
              <w:overflowPunct/>
              <w:topLinePunct w:val="0"/>
              <w:autoSpaceDE/>
              <w:autoSpaceDN/>
              <w:bidi w:val="0"/>
              <w:spacing w:line="400" w:lineRule="exact"/>
              <w:jc w:val="left"/>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自签订合同日起至2026年9月30日</w:t>
            </w:r>
          </w:p>
        </w:tc>
      </w:tr>
      <w:tr w14:paraId="15CB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79C7083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806" w:type="pct"/>
            <w:vAlign w:val="center"/>
          </w:tcPr>
          <w:p w14:paraId="6348F20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rPr>
              <w:t>地点</w:t>
            </w:r>
          </w:p>
        </w:tc>
        <w:tc>
          <w:tcPr>
            <w:tcW w:w="3798" w:type="pct"/>
            <w:vAlign w:val="center"/>
          </w:tcPr>
          <w:p w14:paraId="0E644C37">
            <w:pPr>
              <w:keepNext w:val="0"/>
              <w:keepLines w:val="0"/>
              <w:pageBreakBefore w:val="0"/>
              <w:kinsoku/>
              <w:wordWrap/>
              <w:overflowPunct/>
              <w:topLinePunct w:val="0"/>
              <w:autoSpaceDE/>
              <w:autoSpaceDN/>
              <w:bidi w:val="0"/>
              <w:spacing w:line="400" w:lineRule="exact"/>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按照采购人要求</w:t>
            </w:r>
          </w:p>
        </w:tc>
      </w:tr>
      <w:tr w14:paraId="5AE1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395" w:type="pct"/>
            <w:vAlign w:val="center"/>
          </w:tcPr>
          <w:p w14:paraId="5645844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806" w:type="pct"/>
            <w:vAlign w:val="center"/>
          </w:tcPr>
          <w:p w14:paraId="04C4568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落实的政府采购政策</w:t>
            </w:r>
          </w:p>
        </w:tc>
        <w:tc>
          <w:tcPr>
            <w:tcW w:w="3798" w:type="pct"/>
            <w:vAlign w:val="center"/>
          </w:tcPr>
          <w:p w14:paraId="0977A81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本项目为非专门面向中小企业（含中型、小型、微型企业）采购项目，根据《政府采购促进中小企业发展管理办法》（财库[2020]46号）的规定，评标时将给予此类企业进行价格10%的优惠，用优惠后的价格参与评审</w:t>
            </w:r>
            <w:r>
              <w:rPr>
                <w:rFonts w:hint="eastAsia" w:ascii="宋体" w:hAnsi="宋体" w:eastAsia="宋体" w:cs="宋体"/>
                <w:sz w:val="24"/>
                <w:szCs w:val="24"/>
                <w:highlight w:val="none"/>
                <w:lang w:val="en-US" w:eastAsia="zh-CN"/>
              </w:rPr>
              <w:t>；</w:t>
            </w:r>
          </w:p>
          <w:p w14:paraId="3978A8C2">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000000"/>
                <w:sz w:val="24"/>
                <w:szCs w:val="24"/>
                <w:highlight w:val="none"/>
                <w:lang w:val="en-US" w:eastAsia="zh-CN"/>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、所属行业： 其他未列明行业</w:t>
            </w:r>
          </w:p>
        </w:tc>
      </w:tr>
      <w:tr w14:paraId="14A7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vAlign w:val="center"/>
          </w:tcPr>
          <w:p w14:paraId="3EF6682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806" w:type="pct"/>
            <w:vAlign w:val="center"/>
          </w:tcPr>
          <w:p w14:paraId="0AEA23F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投标人资格要求</w:t>
            </w:r>
          </w:p>
        </w:tc>
        <w:tc>
          <w:tcPr>
            <w:tcW w:w="3798" w:type="pct"/>
            <w:vAlign w:val="center"/>
          </w:tcPr>
          <w:p w14:paraId="26F0D811">
            <w:pPr>
              <w:pStyle w:val="38"/>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1.满足《中华人民共和国政府采购法》第二十二条规定；</w:t>
            </w:r>
          </w:p>
          <w:p w14:paraId="51F24641">
            <w:pPr>
              <w:pStyle w:val="38"/>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2.落实政府采购政策需满足的资格要求：</w:t>
            </w:r>
            <w:r>
              <w:rPr>
                <w:rFonts w:hint="eastAsia" w:ascii="宋体" w:hAnsi="宋体" w:cs="宋体"/>
                <w:color w:val="000000"/>
                <w:sz w:val="24"/>
                <w:szCs w:val="24"/>
                <w:highlight w:val="none"/>
                <w:lang w:val="en-US" w:eastAsia="zh-CN"/>
              </w:rPr>
              <w:t>本项目为非专门面向中小企业（含中型、小型、微型企业）采购项目，根据《政府采购促进中小企业发展管理办法》（财库[2020]46号）的规定，评标时将给予此类企业进行价格10%的优惠，用优惠后的价格参与评审</w:t>
            </w:r>
            <w:r>
              <w:rPr>
                <w:rFonts w:hint="eastAsia" w:ascii="宋体" w:hAnsi="宋体" w:eastAsia="宋体" w:cs="宋体"/>
                <w:color w:val="000000"/>
                <w:sz w:val="24"/>
                <w:szCs w:val="24"/>
                <w:highlight w:val="none"/>
              </w:rPr>
              <w:t>；</w:t>
            </w:r>
          </w:p>
          <w:p w14:paraId="3470AAF5">
            <w:pPr>
              <w:pStyle w:val="38"/>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3.本项目的特定资格要求：</w:t>
            </w:r>
            <w:r>
              <w:rPr>
                <w:rFonts w:hint="eastAsia" w:ascii="宋体" w:hAnsi="宋体" w:cs="宋体"/>
                <w:color w:val="000000"/>
                <w:sz w:val="24"/>
                <w:szCs w:val="24"/>
                <w:highlight w:val="none"/>
                <w:lang w:eastAsia="zh-CN"/>
              </w:rPr>
              <w:t>单位负责人为同一人或者存在直接控股、管理关系的不同投标人，不得参加同一合同项下的政府采购活动</w:t>
            </w:r>
            <w:r>
              <w:rPr>
                <w:rFonts w:hint="eastAsia" w:ascii="宋体" w:hAnsi="宋体" w:eastAsia="宋体" w:cs="宋体"/>
                <w:color w:val="000000"/>
                <w:sz w:val="24"/>
                <w:szCs w:val="24"/>
                <w:highlight w:val="none"/>
              </w:rPr>
              <w:t>。</w:t>
            </w:r>
          </w:p>
        </w:tc>
      </w:tr>
      <w:tr w14:paraId="2DE0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14:paraId="77E1BEF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806" w:type="pct"/>
            <w:vAlign w:val="center"/>
          </w:tcPr>
          <w:p w14:paraId="512BA323">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w:t>
            </w:r>
          </w:p>
        </w:tc>
        <w:tc>
          <w:tcPr>
            <w:tcW w:w="3798" w:type="pct"/>
            <w:vAlign w:val="center"/>
          </w:tcPr>
          <w:p w14:paraId="67AC37E3">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投标保证金的金额：</w:t>
            </w:r>
          </w:p>
          <w:p w14:paraId="12294EE7">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标项一：小写：20000.00元（大写：贰万元整）</w:t>
            </w:r>
          </w:p>
          <w:p w14:paraId="7A88C6E6">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标项二：小写：20000.00元（大写：贰万元整）</w:t>
            </w:r>
          </w:p>
          <w:p w14:paraId="41EFA27C">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投标保证金须在投标文件</w:t>
            </w:r>
            <w:r>
              <w:rPr>
                <w:rFonts w:hint="eastAsia" w:ascii="宋体" w:hAnsi="宋体" w:cs="宋体"/>
                <w:color w:val="000000"/>
                <w:sz w:val="24"/>
                <w:szCs w:val="24"/>
                <w:highlight w:val="none"/>
                <w:lang w:eastAsia="zh-CN"/>
              </w:rPr>
              <w:t>上传</w:t>
            </w:r>
            <w:r>
              <w:rPr>
                <w:rFonts w:hint="eastAsia" w:ascii="宋体" w:hAnsi="宋体" w:eastAsia="宋体" w:cs="宋体"/>
                <w:color w:val="000000"/>
                <w:sz w:val="24"/>
                <w:szCs w:val="24"/>
                <w:highlight w:val="none"/>
              </w:rPr>
              <w:t>截止时间前确认到账。</w:t>
            </w:r>
          </w:p>
          <w:p w14:paraId="60420BBA">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一、投标保证金缴纳：</w:t>
            </w:r>
          </w:p>
          <w:p w14:paraId="5BD839D3">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1.投标保证金应当以电汇、网银</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保函</w:t>
            </w:r>
            <w:r>
              <w:rPr>
                <w:rFonts w:hint="eastAsia" w:ascii="宋体" w:hAnsi="宋体" w:eastAsia="宋体" w:cs="宋体"/>
                <w:color w:val="000000"/>
                <w:sz w:val="24"/>
                <w:szCs w:val="24"/>
                <w:highlight w:val="none"/>
              </w:rPr>
              <w:t>等非现金形式提交；</w:t>
            </w:r>
          </w:p>
          <w:p w14:paraId="473E62CB">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2.缴纳投标保证金时需备注项目名称；</w:t>
            </w:r>
          </w:p>
          <w:p w14:paraId="2B4BB83A">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3.投标保证金</w:t>
            </w:r>
            <w:r>
              <w:rPr>
                <w:rFonts w:hint="eastAsia" w:ascii="宋体" w:hAnsi="宋体" w:cs="宋体"/>
                <w:color w:val="000000"/>
                <w:sz w:val="24"/>
                <w:szCs w:val="24"/>
                <w:highlight w:val="none"/>
                <w:lang w:eastAsia="zh-CN"/>
              </w:rPr>
              <w:t>上传</w:t>
            </w:r>
            <w:r>
              <w:rPr>
                <w:rFonts w:hint="eastAsia" w:ascii="宋体" w:hAnsi="宋体" w:eastAsia="宋体" w:cs="宋体"/>
                <w:color w:val="000000"/>
                <w:sz w:val="24"/>
                <w:szCs w:val="24"/>
                <w:highlight w:val="none"/>
              </w:rPr>
              <w:t>截止时间：与投标文件</w:t>
            </w:r>
            <w:r>
              <w:rPr>
                <w:rFonts w:hint="eastAsia" w:ascii="宋体" w:hAnsi="宋体" w:cs="宋体"/>
                <w:color w:val="000000"/>
                <w:sz w:val="24"/>
                <w:szCs w:val="24"/>
                <w:highlight w:val="none"/>
                <w:lang w:eastAsia="zh-CN"/>
              </w:rPr>
              <w:t>上传</w:t>
            </w:r>
            <w:r>
              <w:rPr>
                <w:rFonts w:hint="eastAsia" w:ascii="宋体" w:hAnsi="宋体" w:eastAsia="宋体" w:cs="宋体"/>
                <w:color w:val="000000"/>
                <w:sz w:val="24"/>
                <w:szCs w:val="24"/>
                <w:highlight w:val="none"/>
              </w:rPr>
              <w:t>截止时间相同；</w:t>
            </w:r>
          </w:p>
          <w:p w14:paraId="149FDE9B">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投标保证金缴纳账户：</w:t>
            </w:r>
          </w:p>
          <w:p w14:paraId="6194D3BA">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单位名称：新疆拓源工程管理咨询有限公司</w:t>
            </w:r>
          </w:p>
          <w:p w14:paraId="032FC136">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账号：107675470537</w:t>
            </w:r>
          </w:p>
          <w:p w14:paraId="225B67CC">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开户行名称：中国银行乌鲁木齐市</w:t>
            </w:r>
            <w:r>
              <w:rPr>
                <w:rFonts w:hint="eastAsia" w:ascii="宋体" w:hAnsi="宋体" w:cs="宋体"/>
                <w:color w:val="000000"/>
                <w:sz w:val="24"/>
                <w:szCs w:val="24"/>
                <w:highlight w:val="none"/>
                <w:lang w:val="en-US" w:eastAsia="zh-CN"/>
              </w:rPr>
              <w:t>银川路</w:t>
            </w:r>
            <w:r>
              <w:rPr>
                <w:rFonts w:hint="eastAsia" w:ascii="宋体" w:hAnsi="宋体" w:eastAsia="宋体" w:cs="宋体"/>
                <w:color w:val="000000"/>
                <w:sz w:val="24"/>
                <w:szCs w:val="24"/>
                <w:highlight w:val="none"/>
              </w:rPr>
              <w:t>支行</w:t>
            </w:r>
          </w:p>
          <w:p w14:paraId="7D36C6D5">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行号：104881006135</w:t>
            </w:r>
          </w:p>
          <w:p w14:paraId="1679851A">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二、投标保证金退还：</w:t>
            </w:r>
          </w:p>
          <w:p w14:paraId="0E2EEE6D">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1.未中标人的投标保证金将在中标通知书发出后5个工作日内退还；</w:t>
            </w:r>
          </w:p>
          <w:p w14:paraId="6D16860A">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2.中标人的投标保证金将在自采购合同签订之日起5个工作日内无息退还；</w:t>
            </w:r>
          </w:p>
          <w:p w14:paraId="01DC0E9A">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3.有下列情形之一的，投标保证金不予退还：详见总则第15.5条。</w:t>
            </w:r>
          </w:p>
          <w:p w14:paraId="6B0AF0D2">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三、加盖公章的投标保证金缴纳凭证</w:t>
            </w:r>
            <w:r>
              <w:rPr>
                <w:rFonts w:hint="eastAsia" w:ascii="宋体" w:hAnsi="宋体" w:eastAsia="宋体" w:cs="宋体"/>
                <w:caps w:val="0"/>
                <w:color w:val="auto"/>
                <w:spacing w:val="0"/>
                <w:kern w:val="0"/>
                <w:sz w:val="24"/>
                <w:szCs w:val="24"/>
                <w:highlight w:val="none"/>
                <w:lang w:eastAsia="zh-CN" w:bidi="ar"/>
              </w:rPr>
              <w:t>彩色扫描件</w:t>
            </w:r>
            <w:r>
              <w:rPr>
                <w:rFonts w:hint="eastAsia" w:ascii="宋体" w:hAnsi="宋体" w:eastAsia="宋体" w:cs="宋体"/>
                <w:color w:val="000000"/>
                <w:sz w:val="24"/>
                <w:szCs w:val="24"/>
                <w:highlight w:val="none"/>
              </w:rPr>
              <w:t>需装订在投标文件中相应位置。</w:t>
            </w:r>
          </w:p>
          <w:p w14:paraId="5A1BFE66">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注：投标人未按照招标文件的规定提交投标保证金的，将被视为</w:t>
            </w:r>
            <w:r>
              <w:rPr>
                <w:rFonts w:hint="eastAsia" w:ascii="宋体" w:hAnsi="宋体" w:cs="宋体"/>
                <w:b/>
                <w:bCs/>
                <w:color w:val="000000"/>
                <w:sz w:val="24"/>
                <w:szCs w:val="24"/>
                <w:highlight w:val="none"/>
                <w:lang w:eastAsia="zh-CN"/>
              </w:rPr>
              <w:t>投标</w:t>
            </w:r>
            <w:r>
              <w:rPr>
                <w:rFonts w:hint="eastAsia" w:ascii="宋体" w:hAnsi="宋体" w:eastAsia="宋体" w:cs="宋体"/>
                <w:b/>
                <w:bCs/>
                <w:color w:val="000000"/>
                <w:sz w:val="24"/>
                <w:szCs w:val="24"/>
                <w:highlight w:val="none"/>
              </w:rPr>
              <w:t>无效</w:t>
            </w:r>
            <w:r>
              <w:rPr>
                <w:rFonts w:hint="eastAsia" w:ascii="宋体" w:hAnsi="宋体" w:eastAsia="宋体" w:cs="宋体"/>
                <w:color w:val="000000"/>
                <w:sz w:val="24"/>
                <w:szCs w:val="24"/>
                <w:highlight w:val="none"/>
              </w:rPr>
              <w:t>。</w:t>
            </w:r>
          </w:p>
          <w:p w14:paraId="7794CF6F">
            <w:pPr>
              <w:pStyle w:val="26"/>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财务部联系电话：0991-2338817</w:t>
            </w:r>
          </w:p>
        </w:tc>
      </w:tr>
      <w:tr w14:paraId="1D44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080DFE0F">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806" w:type="pct"/>
            <w:vAlign w:val="center"/>
          </w:tcPr>
          <w:p w14:paraId="41F56EBF">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是否接受联合体投标</w:t>
            </w:r>
          </w:p>
        </w:tc>
        <w:tc>
          <w:tcPr>
            <w:tcW w:w="3798" w:type="pct"/>
            <w:vAlign w:val="center"/>
          </w:tcPr>
          <w:p w14:paraId="5526D90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不接受/</w:t>
            </w:r>
            <w:r>
              <w:rPr>
                <w:rFonts w:hint="eastAsia" w:ascii="宋体" w:hAnsi="宋体" w:eastAsia="宋体" w:cs="宋体"/>
                <w:color w:val="000000"/>
                <w:sz w:val="24"/>
                <w:szCs w:val="24"/>
                <w:highlight w:val="none"/>
              </w:rPr>
              <w:sym w:font="Wingdings" w:char="00A8"/>
            </w:r>
            <w:r>
              <w:rPr>
                <w:rFonts w:hint="eastAsia" w:ascii="宋体" w:hAnsi="宋体" w:eastAsia="宋体" w:cs="宋体"/>
                <w:color w:val="000000"/>
                <w:sz w:val="24"/>
                <w:szCs w:val="24"/>
                <w:highlight w:val="none"/>
              </w:rPr>
              <w:t>接受</w:t>
            </w:r>
          </w:p>
        </w:tc>
      </w:tr>
      <w:tr w14:paraId="7A08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2EE71C3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806" w:type="pct"/>
            <w:vAlign w:val="center"/>
          </w:tcPr>
          <w:p w14:paraId="65060EBF">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分包</w:t>
            </w:r>
          </w:p>
        </w:tc>
        <w:tc>
          <w:tcPr>
            <w:tcW w:w="3798" w:type="pct"/>
            <w:vAlign w:val="center"/>
          </w:tcPr>
          <w:p w14:paraId="26F0E71B">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不允许/</w:t>
            </w:r>
            <w:r>
              <w:rPr>
                <w:rFonts w:hint="eastAsia" w:ascii="宋体" w:hAnsi="宋体" w:eastAsia="宋体" w:cs="宋体"/>
                <w:color w:val="000000"/>
                <w:sz w:val="24"/>
                <w:szCs w:val="24"/>
                <w:highlight w:val="none"/>
              </w:rPr>
              <w:sym w:font="Wingdings" w:char="00A8"/>
            </w:r>
            <w:r>
              <w:rPr>
                <w:rFonts w:hint="eastAsia" w:ascii="宋体" w:hAnsi="宋体" w:eastAsia="宋体" w:cs="宋体"/>
                <w:color w:val="000000"/>
                <w:sz w:val="24"/>
                <w:szCs w:val="24"/>
                <w:highlight w:val="none"/>
              </w:rPr>
              <w:t>允许</w:t>
            </w:r>
          </w:p>
        </w:tc>
      </w:tr>
      <w:tr w14:paraId="710B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503FDA9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806" w:type="pct"/>
            <w:vAlign w:val="center"/>
          </w:tcPr>
          <w:p w14:paraId="6D9C70B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w:t>
            </w:r>
            <w:r>
              <w:rPr>
                <w:rFonts w:hint="eastAsia" w:ascii="宋体" w:hAnsi="宋体" w:cs="宋体"/>
                <w:color w:val="000000"/>
                <w:sz w:val="24"/>
                <w:szCs w:val="24"/>
                <w:highlight w:val="none"/>
                <w:lang w:eastAsia="zh-CN"/>
              </w:rPr>
              <w:t>上传</w:t>
            </w:r>
            <w:r>
              <w:rPr>
                <w:rFonts w:hint="eastAsia" w:ascii="宋体" w:hAnsi="宋体" w:eastAsia="宋体" w:cs="宋体"/>
                <w:color w:val="000000"/>
                <w:sz w:val="24"/>
                <w:szCs w:val="24"/>
                <w:highlight w:val="none"/>
              </w:rPr>
              <w:t>截止时间</w:t>
            </w:r>
            <w:r>
              <w:rPr>
                <w:rFonts w:hint="eastAsia" w:ascii="宋体" w:hAnsi="宋体" w:eastAsia="宋体" w:cs="宋体"/>
                <w:sz w:val="24"/>
                <w:szCs w:val="24"/>
                <w:highlight w:val="none"/>
              </w:rPr>
              <w:t>及地点</w:t>
            </w:r>
          </w:p>
        </w:tc>
        <w:tc>
          <w:tcPr>
            <w:tcW w:w="3798" w:type="pct"/>
            <w:vAlign w:val="center"/>
          </w:tcPr>
          <w:p w14:paraId="2B305A8C">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0" w:firstLineChars="0"/>
              <w:textAlignment w:val="auto"/>
              <w:rPr>
                <w:rFonts w:hint="eastAsia" w:asciiTheme="minorEastAsia" w:hAnsiTheme="minorEastAsia" w:eastAsiaTheme="minorEastAsia" w:cstheme="minorEastAsia"/>
                <w:b w:val="0"/>
                <w:bCs/>
                <w:color w:val="auto"/>
                <w:kern w:val="0"/>
                <w:sz w:val="24"/>
                <w:szCs w:val="24"/>
                <w:highlight w:val="none"/>
                <w:u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u w:val="none"/>
                <w:shd w:val="clear" w:color="auto" w:fill="auto"/>
                <w:lang w:val="en-US" w:eastAsia="zh-CN"/>
              </w:rPr>
              <w:t>投标</w:t>
            </w:r>
            <w:r>
              <w:rPr>
                <w:rFonts w:hint="eastAsia" w:asciiTheme="minorEastAsia" w:hAnsiTheme="minorEastAsia" w:eastAsiaTheme="minorEastAsia" w:cstheme="minorEastAsia"/>
                <w:b w:val="0"/>
                <w:bCs/>
                <w:color w:val="auto"/>
                <w:sz w:val="24"/>
                <w:szCs w:val="24"/>
                <w:highlight w:val="none"/>
                <w:u w:val="none"/>
                <w:shd w:val="clear" w:color="auto" w:fill="auto"/>
              </w:rPr>
              <w:t>文件</w:t>
            </w:r>
            <w:r>
              <w:rPr>
                <w:rFonts w:hint="eastAsia" w:asciiTheme="minorEastAsia" w:hAnsiTheme="minorEastAsia" w:eastAsiaTheme="minorEastAsia" w:cstheme="minorEastAsia"/>
                <w:b w:val="0"/>
                <w:bCs/>
                <w:color w:val="auto"/>
                <w:sz w:val="24"/>
                <w:szCs w:val="24"/>
                <w:highlight w:val="none"/>
                <w:u w:val="none"/>
                <w:shd w:val="clear" w:color="auto" w:fill="auto"/>
                <w:lang w:val="en-US" w:eastAsia="zh-CN"/>
              </w:rPr>
              <w:t>上传</w:t>
            </w:r>
            <w:r>
              <w:rPr>
                <w:rFonts w:hint="eastAsia" w:asciiTheme="minorEastAsia" w:hAnsiTheme="minorEastAsia" w:eastAsiaTheme="minorEastAsia" w:cstheme="minorEastAsia"/>
                <w:b w:val="0"/>
                <w:bCs/>
                <w:color w:val="auto"/>
                <w:sz w:val="24"/>
                <w:szCs w:val="24"/>
                <w:highlight w:val="none"/>
                <w:u w:val="none"/>
                <w:shd w:val="clear" w:color="auto" w:fill="auto"/>
              </w:rPr>
              <w:t>截止时间</w:t>
            </w:r>
            <w:r>
              <w:rPr>
                <w:rFonts w:hint="eastAsia" w:asciiTheme="minorEastAsia" w:hAnsiTheme="minorEastAsia" w:eastAsiaTheme="minorEastAsia" w:cstheme="minorEastAsia"/>
                <w:b w:val="0"/>
                <w:bCs/>
                <w:color w:val="auto"/>
                <w:sz w:val="24"/>
                <w:szCs w:val="24"/>
                <w:highlight w:val="none"/>
                <w:u w:val="none"/>
                <w:shd w:val="clear" w:color="auto" w:fill="auto"/>
                <w:lang w:eastAsia="zh-CN"/>
              </w:rPr>
              <w:t>：</w:t>
            </w:r>
            <w:r>
              <w:rPr>
                <w:rFonts w:hint="eastAsia" w:ascii="宋体" w:hAnsi="宋体" w:eastAsia="宋体" w:cs="宋体"/>
                <w:sz w:val="24"/>
                <w:szCs w:val="24"/>
                <w:highlight w:val="yellow"/>
                <w:u w:val="single"/>
              </w:rPr>
              <w:t>202</w:t>
            </w:r>
            <w:r>
              <w:rPr>
                <w:rFonts w:hint="eastAsia" w:ascii="宋体" w:hAnsi="宋体" w:cs="宋体"/>
                <w:sz w:val="24"/>
                <w:szCs w:val="24"/>
                <w:highlight w:val="yellow"/>
                <w:u w:val="single"/>
                <w:lang w:val="en-US" w:eastAsia="zh-CN"/>
              </w:rPr>
              <w:t>6</w:t>
            </w:r>
            <w:r>
              <w:rPr>
                <w:rFonts w:hint="eastAsia" w:ascii="宋体" w:hAnsi="宋体" w:eastAsia="宋体" w:cs="宋体"/>
                <w:bCs/>
                <w:sz w:val="24"/>
                <w:szCs w:val="24"/>
                <w:highlight w:val="yellow"/>
                <w:u w:val="single"/>
              </w:rPr>
              <w:t>年</w:t>
            </w:r>
            <w:r>
              <w:rPr>
                <w:rFonts w:hint="eastAsia" w:ascii="宋体" w:hAnsi="宋体" w:cs="宋体"/>
                <w:bCs/>
                <w:sz w:val="24"/>
                <w:szCs w:val="24"/>
                <w:highlight w:val="yellow"/>
                <w:u w:val="single"/>
                <w:lang w:val="en-US" w:eastAsia="zh-CN"/>
              </w:rPr>
              <w:t>03</w:t>
            </w:r>
            <w:r>
              <w:rPr>
                <w:rFonts w:hint="eastAsia" w:ascii="宋体" w:hAnsi="宋体" w:eastAsia="宋体" w:cs="宋体"/>
                <w:bCs/>
                <w:sz w:val="24"/>
                <w:szCs w:val="24"/>
                <w:highlight w:val="yellow"/>
                <w:u w:val="single"/>
              </w:rPr>
              <w:t>月</w:t>
            </w:r>
            <w:r>
              <w:rPr>
                <w:rFonts w:hint="eastAsia" w:ascii="宋体" w:hAnsi="宋体" w:cs="宋体"/>
                <w:bCs/>
                <w:sz w:val="24"/>
                <w:szCs w:val="24"/>
                <w:highlight w:val="yellow"/>
                <w:u w:val="single"/>
                <w:lang w:val="en-US" w:eastAsia="zh-CN"/>
              </w:rPr>
              <w:t>23</w:t>
            </w:r>
            <w:r>
              <w:rPr>
                <w:rFonts w:hint="eastAsia" w:ascii="宋体" w:hAnsi="宋体" w:eastAsia="宋体" w:cs="宋体"/>
                <w:bCs/>
                <w:sz w:val="24"/>
                <w:szCs w:val="24"/>
                <w:highlight w:val="yellow"/>
                <w:u w:val="single"/>
              </w:rPr>
              <w:t>日 11 点 00 分</w:t>
            </w:r>
            <w:r>
              <w:rPr>
                <w:rFonts w:hint="eastAsia" w:asciiTheme="minorEastAsia" w:hAnsiTheme="minorEastAsia" w:eastAsiaTheme="minorEastAsia" w:cstheme="minorEastAsia"/>
                <w:b w:val="0"/>
                <w:bCs/>
                <w:color w:val="auto"/>
                <w:kern w:val="0"/>
                <w:sz w:val="24"/>
                <w:szCs w:val="24"/>
                <w:highlight w:val="none"/>
                <w:u w:val="none"/>
                <w:shd w:val="clear" w:color="auto" w:fill="auto"/>
                <w:lang w:eastAsia="zh-CN"/>
              </w:rPr>
              <w:t>；</w:t>
            </w:r>
          </w:p>
          <w:p w14:paraId="324C1F8B">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应在投标截止时间前将“电子加密投标文件”成功</w:t>
            </w:r>
            <w:r>
              <w:rPr>
                <w:rFonts w:hint="eastAsia" w:ascii="宋体" w:hAnsi="宋体" w:cs="宋体"/>
                <w:sz w:val="24"/>
                <w:szCs w:val="24"/>
                <w:highlight w:val="none"/>
                <w:lang w:eastAsia="zh-CN"/>
              </w:rPr>
              <w:t>上传</w:t>
            </w:r>
            <w:r>
              <w:rPr>
                <w:rFonts w:hint="eastAsia" w:ascii="宋体" w:hAnsi="宋体" w:eastAsia="宋体" w:cs="宋体"/>
                <w:sz w:val="24"/>
                <w:szCs w:val="24"/>
                <w:highlight w:val="none"/>
              </w:rPr>
              <w:t>至“政府采购云平台”，否则投标无效。</w:t>
            </w:r>
          </w:p>
        </w:tc>
      </w:tr>
      <w:tr w14:paraId="4107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7A70612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806" w:type="pct"/>
            <w:vAlign w:val="center"/>
          </w:tcPr>
          <w:p w14:paraId="598F119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采用电子招标投标</w:t>
            </w:r>
          </w:p>
        </w:tc>
        <w:tc>
          <w:tcPr>
            <w:tcW w:w="3798" w:type="pct"/>
            <w:vAlign w:val="center"/>
          </w:tcPr>
          <w:p w14:paraId="01B80EAF">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具体要求：</w:t>
            </w:r>
          </w:p>
          <w:p w14:paraId="282F505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1、投标文件解密时间：</w:t>
            </w:r>
            <w:r>
              <w:rPr>
                <w:rFonts w:hint="eastAsia" w:ascii="宋体" w:hAnsi="宋体" w:eastAsia="宋体" w:cs="宋体"/>
                <w:sz w:val="24"/>
                <w:szCs w:val="24"/>
                <w:highlight w:val="none"/>
              </w:rPr>
              <w:t>投标文件解密时间30分钟，开标前需投标单位用CA证书登录政采云平台开标大厅签到，在30分钟解密时间内输入CA证书PIN码解密投标文件。在30分钟解密时间内未进行解密的投标单位将导致</w:t>
            </w:r>
            <w:r>
              <w:rPr>
                <w:rFonts w:hint="eastAsia" w:ascii="宋体" w:hAnsi="宋体" w:cs="宋体"/>
                <w:sz w:val="24"/>
                <w:szCs w:val="24"/>
                <w:highlight w:val="none"/>
                <w:lang w:eastAsia="zh-CN"/>
              </w:rPr>
              <w:t>投标无效</w:t>
            </w:r>
            <w:r>
              <w:rPr>
                <w:rFonts w:hint="eastAsia" w:ascii="宋体" w:hAnsi="宋体" w:eastAsia="宋体" w:cs="宋体"/>
                <w:sz w:val="24"/>
                <w:szCs w:val="24"/>
                <w:highlight w:val="none"/>
              </w:rPr>
              <w:t>。（解密时间开始时政采云平台将以短信形式向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在政采云平台预留的手机号发送短信通知，请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及时关注。）</w:t>
            </w:r>
          </w:p>
          <w:p w14:paraId="2A91751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报价CA签字确认：</w:t>
            </w:r>
            <w:r>
              <w:rPr>
                <w:rFonts w:hint="eastAsia" w:ascii="宋体" w:hAnsi="宋体" w:eastAsia="宋体" w:cs="宋体"/>
                <w:sz w:val="24"/>
                <w:szCs w:val="24"/>
                <w:highlight w:val="none"/>
              </w:rPr>
              <w:t>报价文件开启后将开启签字时段，</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须在20分钟内用CA证书对报价进行签字确认。</w:t>
            </w:r>
          </w:p>
          <w:p w14:paraId="764C02D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3、备注:</w:t>
            </w:r>
          </w:p>
          <w:p w14:paraId="3027EE9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（1）本次采购采用电子交易方式，电子交易平台为“政府采购云平台（www.zcygov.cn）”。</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参与本项目电子交易活动前，应注册成为政府采购平台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。编制电子投标文件前还需申领CA证书并绑定帐号.</w:t>
            </w:r>
          </w:p>
          <w:p w14:paraId="2C39ECA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编制电子投标文件应安装“电子招投标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客户端”软件，并按照本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和电子招投标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客户端的要求编制并加密投标文件。未按规定加密的投标文件，将被电子招投标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客户端拒收。“电子招投标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自行前往“新疆政府采购网—下载专区—新疆维吾尔自治区全流程电子招投标项目管理系统--电子招投标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客户端”版块获取。</w:t>
            </w:r>
          </w:p>
          <w:p w14:paraId="7017317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应当在投标截止时间前，将“电子招投标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客户端”生成的“电子加密投标文件”上传电子交易平台。</w:t>
            </w:r>
          </w:p>
          <w:p w14:paraId="1BA688D0">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b/>
                <w:kern w:val="0"/>
                <w:sz w:val="24"/>
                <w:szCs w:val="24"/>
                <w:highlight w:val="none"/>
              </w:rPr>
            </w:pPr>
            <w:r>
              <w:rPr>
                <w:rFonts w:hint="eastAsia" w:ascii="宋体" w:hAnsi="宋体" w:eastAsia="宋体" w:cs="宋体"/>
                <w:sz w:val="24"/>
                <w:szCs w:val="24"/>
                <w:highlight w:val="none"/>
              </w:rPr>
              <w:t>（5）服务与支持。各政府采购代理机构（含集采机构）及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对不见面开评标系统的技术操作咨询，可通过</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"https://edu.zcygov.cn/luban/xinjiang-e-biding"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https://edu.zcygov.cn/luban/xinjiang-e-biding</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自助查询，也可在政采云帮助中心常见问题解答和操作流程讲解视频中自助查询，网址为：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"https://service.zcygov.cn/" \l "/help"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https://service.zcygov.cn/#/help</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，“项目采购—操作流程—电子招投标—政府采购项目电子交易管理操作指南-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”版面获取操作指南，同时对自助查询无法解决的问题可通过钉钉群及政采云在线客服获取服务支持。政采云热线人工号码：400-881-7190（工作时间：工作日08:00~20：00）</w:t>
            </w:r>
          </w:p>
        </w:tc>
      </w:tr>
      <w:tr w14:paraId="3FDD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03CFBB3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806" w:type="pct"/>
            <w:vAlign w:val="center"/>
          </w:tcPr>
          <w:p w14:paraId="6822DEB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3798" w:type="pct"/>
            <w:vAlign w:val="center"/>
          </w:tcPr>
          <w:p w14:paraId="4E144232">
            <w:pPr>
              <w:keepNext w:val="0"/>
              <w:keepLines w:val="0"/>
              <w:pageBreakBefore w:val="0"/>
              <w:numPr>
                <w:ilvl w:val="0"/>
                <w:numId w:val="3"/>
              </w:numPr>
              <w:kinsoku/>
              <w:wordWrap/>
              <w:overflowPunct/>
              <w:topLinePunct w:val="0"/>
              <w:autoSpaceDE/>
              <w:autoSpaceDN/>
              <w:bidi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投标人的报价明显低于其他通过符合性审查投标人的报价，有可能影响</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rPr>
              <w:t>质量或者不能诚信履约的，应当要求其在评标现场合理的时间内提供书面说明，必要时提交相关证明材料;投标人不能证明其报价合理性的，评标委员会将其作为无效投标处理，自行承担相关责任。</w:t>
            </w:r>
          </w:p>
          <w:p w14:paraId="2B8D844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2、投标人的报价包含提供的所有服务及相关工作范围内所有费用的总价。</w:t>
            </w:r>
          </w:p>
        </w:tc>
      </w:tr>
      <w:tr w14:paraId="210E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95" w:type="pct"/>
            <w:vAlign w:val="center"/>
          </w:tcPr>
          <w:p w14:paraId="4FB24A57">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806" w:type="pct"/>
            <w:vAlign w:val="center"/>
          </w:tcPr>
          <w:p w14:paraId="7CC7DBF7">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踏勘现场</w:t>
            </w:r>
          </w:p>
        </w:tc>
        <w:tc>
          <w:tcPr>
            <w:tcW w:w="3798" w:type="pct"/>
            <w:vAlign w:val="center"/>
          </w:tcPr>
          <w:p w14:paraId="41059CA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不组织，投标人自行踏勘，无论投标人对现场考察与否，都将被视为熟悉履行合同有关的一切情况，投标人现场踏勘发生的费用自理。</w:t>
            </w:r>
          </w:p>
        </w:tc>
      </w:tr>
      <w:tr w14:paraId="1A27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524AEEF0">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806" w:type="pct"/>
            <w:vAlign w:val="center"/>
          </w:tcPr>
          <w:p w14:paraId="5A65C41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投标答疑会</w:t>
            </w:r>
          </w:p>
        </w:tc>
        <w:tc>
          <w:tcPr>
            <w:tcW w:w="3798" w:type="pct"/>
            <w:vAlign w:val="center"/>
          </w:tcPr>
          <w:p w14:paraId="65522BD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 xml:space="preserve">不召开  </w:t>
            </w:r>
          </w:p>
        </w:tc>
      </w:tr>
      <w:tr w14:paraId="79F1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54CA260F">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806" w:type="pct"/>
            <w:vAlign w:val="center"/>
          </w:tcPr>
          <w:p w14:paraId="1F289DF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t>近年财务状况年份要求</w:t>
            </w:r>
          </w:p>
        </w:tc>
        <w:tc>
          <w:tcPr>
            <w:tcW w:w="3798" w:type="pct"/>
            <w:vAlign w:val="center"/>
          </w:tcPr>
          <w:p w14:paraId="085A8DBB">
            <w:pPr>
              <w:pStyle w:val="22"/>
              <w:keepNext w:val="0"/>
              <w:keepLines w:val="0"/>
              <w:pageBreakBefore w:val="0"/>
              <w:kinsoku/>
              <w:wordWrap/>
              <w:overflowPunct/>
              <w:topLinePunct w:val="0"/>
              <w:autoSpaceDE/>
              <w:autoSpaceDN/>
              <w:bidi w:val="0"/>
              <w:spacing w:line="400" w:lineRule="exact"/>
              <w:ind w:left="0" w:firstLine="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年度</w:t>
            </w:r>
            <w:r>
              <w:rPr>
                <w:rFonts w:hint="eastAsia" w:ascii="宋体" w:hAnsi="宋体" w:eastAsia="宋体" w:cs="宋体"/>
                <w:sz w:val="24"/>
                <w:szCs w:val="24"/>
                <w:highlight w:val="none"/>
                <w:lang w:val="en-US" w:eastAsia="zh-CN"/>
              </w:rPr>
              <w:t>或2025年度</w:t>
            </w:r>
          </w:p>
        </w:tc>
      </w:tr>
      <w:tr w14:paraId="07F5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2A0EA4FF">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806" w:type="pct"/>
            <w:vAlign w:val="center"/>
          </w:tcPr>
          <w:p w14:paraId="518B05AA">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投标有效期</w:t>
            </w:r>
          </w:p>
        </w:tc>
        <w:tc>
          <w:tcPr>
            <w:tcW w:w="3798" w:type="pct"/>
            <w:vAlign w:val="center"/>
          </w:tcPr>
          <w:p w14:paraId="6D9C5909">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从开标之日起60日历天</w:t>
            </w:r>
          </w:p>
        </w:tc>
      </w:tr>
      <w:tr w14:paraId="7479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28B1C957">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806" w:type="pct"/>
            <w:vAlign w:val="center"/>
          </w:tcPr>
          <w:p w14:paraId="5FF243AB">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评标委员会的组建</w:t>
            </w:r>
          </w:p>
        </w:tc>
        <w:tc>
          <w:tcPr>
            <w:tcW w:w="3798" w:type="pct"/>
            <w:vAlign w:val="center"/>
          </w:tcPr>
          <w:p w14:paraId="34A8888B">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评标委员会构成：5人；</w:t>
            </w:r>
          </w:p>
          <w:p w14:paraId="3DB1BAA5">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评标专家确定方式：经济、技术专家不少于评标委员会组成人员的三分之二，按相关规定从政府采购专家库中随机抽取。</w:t>
            </w:r>
          </w:p>
        </w:tc>
      </w:tr>
      <w:tr w14:paraId="48FF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78B787CA">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806" w:type="pct"/>
            <w:vAlign w:val="center"/>
          </w:tcPr>
          <w:p w14:paraId="105F74D7">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评标办法</w:t>
            </w:r>
          </w:p>
        </w:tc>
        <w:tc>
          <w:tcPr>
            <w:tcW w:w="3798" w:type="pct"/>
            <w:vAlign w:val="center"/>
          </w:tcPr>
          <w:p w14:paraId="6E9762D1">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w:t>
            </w:r>
          </w:p>
        </w:tc>
      </w:tr>
      <w:tr w14:paraId="712B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56C3B8A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806" w:type="pct"/>
            <w:vAlign w:val="center"/>
          </w:tcPr>
          <w:p w14:paraId="51C2A533">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是否授权评标委员会确定中标人</w:t>
            </w:r>
          </w:p>
        </w:tc>
        <w:tc>
          <w:tcPr>
            <w:tcW w:w="3798" w:type="pct"/>
            <w:vAlign w:val="center"/>
          </w:tcPr>
          <w:p w14:paraId="7063BB9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否，推荐3名中标候选人。</w:t>
            </w:r>
          </w:p>
        </w:tc>
      </w:tr>
      <w:tr w14:paraId="5647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487AF808">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806" w:type="pct"/>
            <w:vAlign w:val="center"/>
          </w:tcPr>
          <w:p w14:paraId="32F4FB76">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履约保证金</w:t>
            </w:r>
          </w:p>
        </w:tc>
        <w:tc>
          <w:tcPr>
            <w:tcW w:w="3798" w:type="pct"/>
            <w:vAlign w:val="center"/>
          </w:tcPr>
          <w:p w14:paraId="4A561ED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以合同签订为准</w:t>
            </w:r>
            <w:r>
              <w:rPr>
                <w:rFonts w:hint="eastAsia" w:ascii="宋体" w:hAnsi="宋体" w:eastAsia="宋体" w:cs="宋体"/>
                <w:color w:val="000000"/>
                <w:sz w:val="24"/>
                <w:szCs w:val="24"/>
                <w:highlight w:val="none"/>
              </w:rPr>
              <w:t>。</w:t>
            </w:r>
          </w:p>
        </w:tc>
      </w:tr>
      <w:tr w14:paraId="3F78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76BA283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806" w:type="pct"/>
            <w:vAlign w:val="center"/>
          </w:tcPr>
          <w:p w14:paraId="4A4F11FF">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代理费用</w:t>
            </w:r>
          </w:p>
        </w:tc>
        <w:tc>
          <w:tcPr>
            <w:tcW w:w="3798" w:type="pct"/>
            <w:vAlign w:val="center"/>
          </w:tcPr>
          <w:p w14:paraId="534B10E1">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代理服务费参照国家计委颁布的《招标代理服务收费管理暂行办法》(计价格「2002】1980号)及发改办价格【2003】857号文规定的计费标准，以中标价为计价依据计取,按中标金额1000万元以上下浮40%,1000万元以下下浮35%吧，由中标单位支付。</w:t>
            </w:r>
          </w:p>
        </w:tc>
      </w:tr>
      <w:tr w14:paraId="5352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14:paraId="028BBEA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806" w:type="pct"/>
            <w:vAlign w:val="center"/>
          </w:tcPr>
          <w:p w14:paraId="7DF21BE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付款方式</w:t>
            </w:r>
          </w:p>
        </w:tc>
        <w:tc>
          <w:tcPr>
            <w:tcW w:w="3798" w:type="pct"/>
            <w:vAlign w:val="center"/>
          </w:tcPr>
          <w:p w14:paraId="1C376D71">
            <w:pPr>
              <w:pStyle w:val="5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具体以签订合同为准</w:t>
            </w:r>
          </w:p>
        </w:tc>
      </w:tr>
      <w:tr w14:paraId="418D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95" w:type="pct"/>
            <w:vAlign w:val="center"/>
          </w:tcPr>
          <w:p w14:paraId="5700BE4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806" w:type="pct"/>
            <w:vAlign w:val="center"/>
          </w:tcPr>
          <w:p w14:paraId="0B7A2AFA">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w:t>
            </w:r>
          </w:p>
        </w:tc>
        <w:tc>
          <w:tcPr>
            <w:tcW w:w="3798" w:type="pct"/>
            <w:vAlign w:val="center"/>
          </w:tcPr>
          <w:p w14:paraId="5021C2D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本次招标如有变更、澄清或其他通知将在发布招标公告的网站上公布。</w:t>
            </w:r>
          </w:p>
        </w:tc>
      </w:tr>
      <w:tr w14:paraId="0D32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95" w:type="pct"/>
            <w:vAlign w:val="center"/>
          </w:tcPr>
          <w:p w14:paraId="612125A8">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29</w:t>
            </w:r>
          </w:p>
        </w:tc>
        <w:tc>
          <w:tcPr>
            <w:tcW w:w="806" w:type="pct"/>
            <w:vAlign w:val="center"/>
          </w:tcPr>
          <w:p w14:paraId="3CCC9768">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备注</w:t>
            </w:r>
          </w:p>
        </w:tc>
        <w:tc>
          <w:tcPr>
            <w:tcW w:w="3798" w:type="pct"/>
            <w:vAlign w:val="center"/>
          </w:tcPr>
          <w:p w14:paraId="164325BA">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b/>
                <w:bCs/>
                <w:color w:val="auto"/>
                <w:sz w:val="24"/>
                <w:szCs w:val="24"/>
                <w:highlight w:val="none"/>
                <w:shd w:val="clear" w:color="auto" w:fill="auto"/>
                <w:lang w:val="en-US" w:eastAsia="zh-CN"/>
              </w:rPr>
              <w:t>本项目开标及评审顺序为：标项一、标项二</w:t>
            </w:r>
            <w:r>
              <w:rPr>
                <w:rFonts w:hint="eastAsia" w:hAnsi="宋体" w:cs="宋体"/>
                <w:b/>
                <w:bCs/>
                <w:color w:val="auto"/>
                <w:sz w:val="24"/>
                <w:szCs w:val="24"/>
                <w:highlight w:val="none"/>
                <w:shd w:val="clear" w:color="auto" w:fill="auto"/>
                <w:lang w:val="en-US" w:eastAsia="zh-CN"/>
              </w:rPr>
              <w:t>，</w:t>
            </w:r>
            <w:r>
              <w:rPr>
                <w:rFonts w:hint="default" w:ascii="宋体" w:hAnsi="宋体" w:eastAsia="宋体" w:cs="宋体"/>
                <w:b/>
                <w:bCs/>
                <w:color w:val="auto"/>
                <w:sz w:val="24"/>
                <w:szCs w:val="24"/>
                <w:highlight w:val="none"/>
                <w:shd w:val="clear" w:color="auto" w:fill="auto"/>
                <w:lang w:val="en-US" w:eastAsia="zh-CN"/>
              </w:rPr>
              <w:t>参与本项目招标的</w:t>
            </w:r>
            <w:r>
              <w:rPr>
                <w:rFonts w:hint="eastAsia" w:ascii="宋体" w:hAnsi="宋体" w:cs="宋体"/>
                <w:b/>
                <w:bCs/>
                <w:color w:val="auto"/>
                <w:sz w:val="24"/>
                <w:szCs w:val="24"/>
                <w:highlight w:val="none"/>
                <w:lang w:eastAsia="zh-CN"/>
              </w:rPr>
              <w:t>投标人</w:t>
            </w:r>
            <w:r>
              <w:rPr>
                <w:rFonts w:hint="default" w:ascii="宋体" w:hAnsi="宋体" w:eastAsia="宋体" w:cs="宋体"/>
                <w:b/>
                <w:bCs/>
                <w:color w:val="auto"/>
                <w:sz w:val="24"/>
                <w:szCs w:val="24"/>
                <w:highlight w:val="none"/>
                <w:shd w:val="clear" w:color="auto" w:fill="auto"/>
                <w:lang w:val="en-US" w:eastAsia="zh-CN"/>
              </w:rPr>
              <w:t>按</w:t>
            </w:r>
            <w:r>
              <w:rPr>
                <w:rFonts w:hint="eastAsia" w:ascii="宋体" w:hAnsi="宋体" w:eastAsia="宋体" w:cs="宋体"/>
                <w:b/>
                <w:bCs/>
                <w:color w:val="auto"/>
                <w:sz w:val="24"/>
                <w:szCs w:val="24"/>
                <w:highlight w:val="none"/>
                <w:shd w:val="clear" w:color="auto" w:fill="auto"/>
                <w:lang w:val="en-US" w:eastAsia="zh-CN"/>
              </w:rPr>
              <w:t>标项</w:t>
            </w:r>
            <w:r>
              <w:rPr>
                <w:rFonts w:hint="default" w:ascii="宋体" w:hAnsi="宋体" w:eastAsia="宋体" w:cs="宋体"/>
                <w:b/>
                <w:bCs/>
                <w:color w:val="auto"/>
                <w:sz w:val="24"/>
                <w:szCs w:val="24"/>
                <w:highlight w:val="none"/>
                <w:shd w:val="clear" w:color="auto" w:fill="auto"/>
                <w:lang w:val="en-US" w:eastAsia="zh-CN"/>
              </w:rPr>
              <w:t>准备投标材料。每个</w:t>
            </w:r>
            <w:r>
              <w:rPr>
                <w:rFonts w:hint="eastAsia" w:ascii="宋体" w:hAnsi="宋体" w:cs="宋体"/>
                <w:b/>
                <w:bCs/>
                <w:color w:val="auto"/>
                <w:sz w:val="24"/>
                <w:szCs w:val="24"/>
                <w:highlight w:val="none"/>
                <w:lang w:eastAsia="zh-CN"/>
              </w:rPr>
              <w:t>投标人</w:t>
            </w:r>
            <w:r>
              <w:rPr>
                <w:rFonts w:hint="default" w:ascii="宋体" w:hAnsi="宋体" w:eastAsia="宋体" w:cs="宋体"/>
                <w:b/>
                <w:bCs/>
                <w:color w:val="auto"/>
                <w:sz w:val="24"/>
                <w:szCs w:val="24"/>
                <w:highlight w:val="none"/>
                <w:shd w:val="clear" w:color="auto" w:fill="auto"/>
                <w:lang w:val="en-US" w:eastAsia="zh-CN"/>
              </w:rPr>
              <w:t>可同时投多个</w:t>
            </w:r>
            <w:r>
              <w:rPr>
                <w:rFonts w:hint="eastAsia" w:ascii="宋体" w:hAnsi="宋体" w:eastAsia="宋体" w:cs="宋体"/>
                <w:b/>
                <w:bCs/>
                <w:color w:val="auto"/>
                <w:sz w:val="24"/>
                <w:szCs w:val="24"/>
                <w:highlight w:val="none"/>
                <w:shd w:val="clear" w:color="auto" w:fill="auto"/>
                <w:lang w:val="en-US" w:eastAsia="zh-CN"/>
              </w:rPr>
              <w:t>标项</w:t>
            </w:r>
            <w:r>
              <w:rPr>
                <w:rFonts w:hint="default" w:ascii="宋体" w:hAnsi="宋体" w:eastAsia="宋体" w:cs="宋体"/>
                <w:b/>
                <w:bCs/>
                <w:color w:val="auto"/>
                <w:sz w:val="24"/>
                <w:szCs w:val="24"/>
                <w:highlight w:val="none"/>
                <w:shd w:val="clear" w:color="auto" w:fill="auto"/>
                <w:lang w:val="en-US" w:eastAsia="zh-CN"/>
              </w:rPr>
              <w:t>，但只能</w:t>
            </w:r>
            <w:r>
              <w:rPr>
                <w:rFonts w:hint="eastAsia" w:ascii="宋体" w:hAnsi="宋体" w:eastAsia="宋体" w:cs="宋体"/>
                <w:b/>
                <w:bCs/>
                <w:color w:val="auto"/>
                <w:sz w:val="24"/>
                <w:szCs w:val="24"/>
                <w:highlight w:val="none"/>
                <w:shd w:val="clear" w:color="auto" w:fill="auto"/>
                <w:lang w:val="en-US" w:eastAsia="zh-CN"/>
              </w:rPr>
              <w:t>中标</w:t>
            </w:r>
            <w:r>
              <w:rPr>
                <w:rFonts w:hint="default" w:ascii="宋体" w:hAnsi="宋体" w:eastAsia="宋体" w:cs="宋体"/>
                <w:b/>
                <w:bCs/>
                <w:color w:val="auto"/>
                <w:sz w:val="24"/>
                <w:szCs w:val="24"/>
                <w:highlight w:val="none"/>
                <w:shd w:val="clear" w:color="auto" w:fill="auto"/>
                <w:lang w:val="en-US" w:eastAsia="zh-CN"/>
              </w:rPr>
              <w:t>一个</w:t>
            </w:r>
            <w:r>
              <w:rPr>
                <w:rFonts w:hint="eastAsia" w:ascii="宋体" w:hAnsi="宋体" w:eastAsia="宋体" w:cs="宋体"/>
                <w:b/>
                <w:bCs/>
                <w:color w:val="auto"/>
                <w:sz w:val="24"/>
                <w:szCs w:val="24"/>
                <w:highlight w:val="none"/>
                <w:shd w:val="clear" w:color="auto" w:fill="auto"/>
                <w:lang w:val="en-US" w:eastAsia="zh-CN"/>
              </w:rPr>
              <w:t>标项</w:t>
            </w:r>
            <w:r>
              <w:rPr>
                <w:rFonts w:hint="default" w:ascii="宋体" w:hAnsi="宋体" w:eastAsia="宋体" w:cs="宋体"/>
                <w:b/>
                <w:bCs/>
                <w:color w:val="auto"/>
                <w:sz w:val="24"/>
                <w:szCs w:val="24"/>
                <w:highlight w:val="none"/>
                <w:shd w:val="clear" w:color="auto" w:fill="auto"/>
                <w:lang w:val="en-US" w:eastAsia="zh-CN"/>
              </w:rPr>
              <w:t>，如</w:t>
            </w:r>
            <w:r>
              <w:rPr>
                <w:rFonts w:hint="eastAsia" w:ascii="宋体" w:hAnsi="宋体" w:cs="宋体"/>
                <w:b/>
                <w:bCs/>
                <w:color w:val="auto"/>
                <w:sz w:val="24"/>
                <w:szCs w:val="24"/>
                <w:highlight w:val="none"/>
                <w:lang w:eastAsia="zh-CN"/>
              </w:rPr>
              <w:t>投标人</w:t>
            </w:r>
            <w:r>
              <w:rPr>
                <w:rFonts w:hint="default" w:ascii="宋体" w:hAnsi="宋体" w:eastAsia="宋体" w:cs="宋体"/>
                <w:b/>
                <w:bCs/>
                <w:color w:val="auto"/>
                <w:sz w:val="24"/>
                <w:szCs w:val="24"/>
                <w:highlight w:val="none"/>
                <w:shd w:val="clear" w:color="auto" w:fill="auto"/>
                <w:lang w:val="en-US" w:eastAsia="zh-CN"/>
              </w:rPr>
              <w:t>在按</w:t>
            </w:r>
            <w:r>
              <w:rPr>
                <w:rFonts w:hint="eastAsia" w:ascii="宋体" w:hAnsi="宋体" w:eastAsia="宋体" w:cs="宋体"/>
                <w:b/>
                <w:bCs/>
                <w:color w:val="auto"/>
                <w:sz w:val="24"/>
                <w:szCs w:val="24"/>
                <w:highlight w:val="none"/>
                <w:shd w:val="clear" w:color="auto" w:fill="auto"/>
                <w:lang w:val="en-US" w:eastAsia="zh-CN"/>
              </w:rPr>
              <w:t>标项</w:t>
            </w:r>
            <w:r>
              <w:rPr>
                <w:rFonts w:hint="default" w:ascii="宋体" w:hAnsi="宋体" w:eastAsia="宋体" w:cs="宋体"/>
                <w:b/>
                <w:bCs/>
                <w:color w:val="auto"/>
                <w:sz w:val="24"/>
                <w:szCs w:val="24"/>
                <w:highlight w:val="none"/>
                <w:shd w:val="clear" w:color="auto" w:fill="auto"/>
                <w:lang w:val="en-US" w:eastAsia="zh-CN"/>
              </w:rPr>
              <w:t>号顺序评审过程中一旦确定</w:t>
            </w:r>
            <w:r>
              <w:rPr>
                <w:rFonts w:hint="eastAsia" w:ascii="宋体" w:hAnsi="宋体" w:eastAsia="宋体" w:cs="宋体"/>
                <w:b/>
                <w:bCs/>
                <w:color w:val="auto"/>
                <w:sz w:val="24"/>
                <w:szCs w:val="24"/>
                <w:highlight w:val="none"/>
                <w:shd w:val="clear" w:color="auto" w:fill="auto"/>
                <w:lang w:val="en-US" w:eastAsia="zh-CN"/>
              </w:rPr>
              <w:t>中标</w:t>
            </w:r>
            <w:r>
              <w:rPr>
                <w:rFonts w:hint="default" w:ascii="宋体" w:hAnsi="宋体" w:eastAsia="宋体" w:cs="宋体"/>
                <w:b/>
                <w:bCs/>
                <w:color w:val="auto"/>
                <w:sz w:val="24"/>
                <w:szCs w:val="24"/>
                <w:highlight w:val="none"/>
                <w:shd w:val="clear" w:color="auto" w:fill="auto"/>
                <w:lang w:val="en-US" w:eastAsia="zh-CN"/>
              </w:rPr>
              <w:t>，后续</w:t>
            </w:r>
            <w:r>
              <w:rPr>
                <w:rFonts w:hint="eastAsia" w:ascii="宋体" w:hAnsi="宋体" w:eastAsia="宋体" w:cs="宋体"/>
                <w:b/>
                <w:bCs/>
                <w:color w:val="auto"/>
                <w:sz w:val="24"/>
                <w:szCs w:val="24"/>
                <w:highlight w:val="none"/>
                <w:shd w:val="clear" w:color="auto" w:fill="auto"/>
                <w:lang w:val="en-US" w:eastAsia="zh-CN"/>
              </w:rPr>
              <w:t>标项</w:t>
            </w:r>
            <w:r>
              <w:rPr>
                <w:rFonts w:hint="default" w:ascii="宋体" w:hAnsi="宋体" w:eastAsia="宋体" w:cs="宋体"/>
                <w:b/>
                <w:bCs/>
                <w:color w:val="auto"/>
                <w:sz w:val="24"/>
                <w:szCs w:val="24"/>
                <w:highlight w:val="none"/>
                <w:shd w:val="clear" w:color="auto" w:fill="auto"/>
                <w:lang w:val="en-US" w:eastAsia="zh-CN"/>
              </w:rPr>
              <w:t>的</w:t>
            </w:r>
            <w:r>
              <w:rPr>
                <w:rFonts w:hint="eastAsia" w:ascii="宋体" w:hAnsi="宋体" w:eastAsia="宋体" w:cs="宋体"/>
                <w:b/>
                <w:bCs/>
                <w:color w:val="auto"/>
                <w:sz w:val="24"/>
                <w:szCs w:val="24"/>
                <w:highlight w:val="none"/>
                <w:shd w:val="clear" w:color="auto" w:fill="auto"/>
                <w:lang w:val="en-US" w:eastAsia="zh-CN"/>
              </w:rPr>
              <w:t>中标</w:t>
            </w:r>
            <w:r>
              <w:rPr>
                <w:rFonts w:hint="default" w:ascii="宋体" w:hAnsi="宋体" w:eastAsia="宋体" w:cs="宋体"/>
                <w:b/>
                <w:bCs/>
                <w:color w:val="auto"/>
                <w:sz w:val="24"/>
                <w:szCs w:val="24"/>
                <w:highlight w:val="none"/>
                <w:shd w:val="clear" w:color="auto" w:fill="auto"/>
                <w:lang w:val="en-US" w:eastAsia="zh-CN"/>
              </w:rPr>
              <w:t>人则不再考虑该</w:t>
            </w:r>
            <w:r>
              <w:rPr>
                <w:rFonts w:hint="eastAsia" w:ascii="宋体" w:hAnsi="宋体" w:cs="宋体"/>
                <w:b/>
                <w:bCs/>
                <w:color w:val="auto"/>
                <w:sz w:val="24"/>
                <w:szCs w:val="24"/>
                <w:highlight w:val="none"/>
                <w:lang w:eastAsia="zh-CN"/>
              </w:rPr>
              <w:t>投标人</w:t>
            </w:r>
            <w:r>
              <w:rPr>
                <w:rFonts w:hint="default" w:ascii="宋体" w:hAnsi="宋体" w:eastAsia="宋体" w:cs="宋体"/>
                <w:b/>
                <w:bCs/>
                <w:color w:val="auto"/>
                <w:sz w:val="24"/>
                <w:szCs w:val="24"/>
                <w:highlight w:val="none"/>
                <w:shd w:val="clear" w:color="auto" w:fill="auto"/>
                <w:lang w:val="en-US" w:eastAsia="zh-CN"/>
              </w:rPr>
              <w:t>。</w:t>
            </w:r>
          </w:p>
        </w:tc>
      </w:tr>
    </w:tbl>
    <w:p w14:paraId="2A3F9AF7">
      <w:pPr>
        <w:pStyle w:val="5"/>
        <w:pageBreakBefore w:val="0"/>
        <w:widowControl w:val="0"/>
        <w:kinsoku/>
        <w:wordWrap/>
        <w:overflowPunct/>
        <w:topLinePunct w:val="0"/>
        <w:autoSpaceDE/>
        <w:autoSpaceDN/>
        <w:bidi w:val="0"/>
        <w:adjustRightInd/>
        <w:spacing w:before="156" w:after="156" w:line="480" w:lineRule="exact"/>
        <w:textAlignment w:val="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br w:type="page"/>
      </w:r>
      <w:r>
        <w:rPr>
          <w:rFonts w:hint="eastAsia" w:ascii="宋体" w:hAnsi="宋体" w:eastAsia="宋体" w:cs="宋体"/>
          <w:bCs w:val="0"/>
          <w:color w:val="000000"/>
          <w:sz w:val="24"/>
          <w:szCs w:val="24"/>
          <w:highlight w:val="none"/>
        </w:rPr>
        <w:t>二、总  则</w:t>
      </w:r>
    </w:p>
    <w:p w14:paraId="238D977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40" w:name="_Toc183682342"/>
      <w:bookmarkStart w:id="41" w:name="_Toc183582205"/>
      <w:bookmarkStart w:id="42" w:name="_Toc217446034"/>
      <w:r>
        <w:rPr>
          <w:rFonts w:hint="eastAsia" w:ascii="宋体" w:hAnsi="宋体" w:eastAsia="宋体" w:cs="宋体"/>
          <w:color w:val="000000"/>
          <w:sz w:val="24"/>
          <w:szCs w:val="24"/>
          <w:highlight w:val="none"/>
        </w:rPr>
        <w:t>1.</w:t>
      </w:r>
      <w:bookmarkEnd w:id="40"/>
      <w:bookmarkEnd w:id="41"/>
      <w:r>
        <w:rPr>
          <w:rFonts w:hint="eastAsia" w:ascii="宋体" w:hAnsi="宋体" w:eastAsia="宋体" w:cs="宋体"/>
          <w:color w:val="000000"/>
          <w:sz w:val="24"/>
          <w:szCs w:val="24"/>
          <w:highlight w:val="none"/>
        </w:rPr>
        <w:t xml:space="preserve"> 适用范围</w:t>
      </w:r>
      <w:bookmarkEnd w:id="42"/>
    </w:p>
    <w:p w14:paraId="7BCFA130">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本招标文件仅适用于本次招标项目。</w:t>
      </w:r>
    </w:p>
    <w:p w14:paraId="2FBA930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43" w:name="_Toc183682343"/>
      <w:bookmarkStart w:id="44" w:name="_Toc183582206"/>
      <w:bookmarkStart w:id="45" w:name="_Toc217446035"/>
      <w:r>
        <w:rPr>
          <w:rFonts w:hint="eastAsia" w:ascii="宋体" w:hAnsi="宋体" w:eastAsia="宋体" w:cs="宋体"/>
          <w:color w:val="000000"/>
          <w:sz w:val="24"/>
          <w:szCs w:val="24"/>
          <w:highlight w:val="none"/>
        </w:rPr>
        <w:t xml:space="preserve">2. </w:t>
      </w:r>
      <w:bookmarkEnd w:id="43"/>
      <w:bookmarkEnd w:id="44"/>
      <w:r>
        <w:rPr>
          <w:rFonts w:hint="eastAsia" w:ascii="宋体" w:hAnsi="宋体" w:eastAsia="宋体" w:cs="宋体"/>
          <w:color w:val="000000"/>
          <w:sz w:val="24"/>
          <w:szCs w:val="24"/>
          <w:highlight w:val="none"/>
        </w:rPr>
        <w:t>有关定义</w:t>
      </w:r>
      <w:bookmarkEnd w:id="45"/>
    </w:p>
    <w:p w14:paraId="796F3471">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“采购人”系指依法进行政府采购的国家机关、事业单位、团体组织。本项目采购人是</w:t>
      </w:r>
      <w:r>
        <w:rPr>
          <w:rFonts w:hint="eastAsia" w:ascii="宋体" w:hAnsi="宋体" w:cs="宋体"/>
          <w:color w:val="000000"/>
          <w:sz w:val="24"/>
          <w:szCs w:val="24"/>
          <w:highlight w:val="none"/>
          <w:u w:val="single"/>
          <w:lang w:eastAsia="zh-CN"/>
        </w:rPr>
        <w:t>新疆维吾尔自治区地质局地球物理化学探矿中心</w:t>
      </w:r>
      <w:r>
        <w:rPr>
          <w:rFonts w:hint="eastAsia" w:ascii="宋体" w:hAnsi="宋体" w:eastAsia="宋体" w:cs="宋体"/>
          <w:color w:val="000000"/>
          <w:sz w:val="24"/>
          <w:szCs w:val="24"/>
          <w:highlight w:val="none"/>
        </w:rPr>
        <w:t>。</w:t>
      </w:r>
    </w:p>
    <w:p w14:paraId="3C44EA7C">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 “采购代理机构”系指根据采购人的委托依法办理招标事宜的采购机构。本次招标的采购代理机构是</w:t>
      </w:r>
      <w:r>
        <w:rPr>
          <w:rFonts w:hint="eastAsia" w:ascii="宋体" w:hAnsi="宋体" w:eastAsia="宋体" w:cs="宋体"/>
          <w:color w:val="000000"/>
          <w:sz w:val="24"/>
          <w:szCs w:val="24"/>
          <w:highlight w:val="none"/>
          <w:u w:val="single"/>
        </w:rPr>
        <w:t>新疆拓源工程管理咨询有限公司</w:t>
      </w:r>
      <w:r>
        <w:rPr>
          <w:rFonts w:hint="eastAsia" w:ascii="宋体" w:hAnsi="宋体" w:eastAsia="宋体" w:cs="宋体"/>
          <w:color w:val="000000"/>
          <w:sz w:val="24"/>
          <w:szCs w:val="24"/>
          <w:highlight w:val="none"/>
        </w:rPr>
        <w:t>。</w:t>
      </w:r>
    </w:p>
    <w:p w14:paraId="63BFD859">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 “采购单位”系指“采购人”和“采购代理机构”的统称。</w:t>
      </w:r>
    </w:p>
    <w:p w14:paraId="31973971">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 “投标人”系指下载了招标文件拟参加投标和向采购人提供货物的投标人。</w:t>
      </w:r>
    </w:p>
    <w:p w14:paraId="0998C63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46" w:name="_Toc183582207"/>
      <w:bookmarkStart w:id="47" w:name="_Toc217446036"/>
      <w:bookmarkStart w:id="48" w:name="_Toc217390843"/>
      <w:bookmarkStart w:id="49" w:name="_Toc183682344"/>
      <w:r>
        <w:rPr>
          <w:rFonts w:hint="eastAsia" w:ascii="宋体" w:hAnsi="宋体" w:eastAsia="宋体" w:cs="宋体"/>
          <w:color w:val="000000"/>
          <w:sz w:val="24"/>
          <w:szCs w:val="24"/>
          <w:highlight w:val="none"/>
        </w:rPr>
        <w:t>3. 合格的</w:t>
      </w:r>
      <w:bookmarkEnd w:id="46"/>
      <w:bookmarkEnd w:id="47"/>
      <w:bookmarkEnd w:id="48"/>
      <w:bookmarkEnd w:id="49"/>
      <w:r>
        <w:rPr>
          <w:rFonts w:hint="eastAsia" w:ascii="宋体" w:hAnsi="宋体" w:eastAsia="宋体" w:cs="宋体"/>
          <w:color w:val="000000"/>
          <w:sz w:val="24"/>
          <w:szCs w:val="24"/>
          <w:highlight w:val="none"/>
        </w:rPr>
        <w:t>投标人</w:t>
      </w:r>
    </w:p>
    <w:p w14:paraId="38AD580C">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合格的投标人应具备以下条件：</w:t>
      </w:r>
    </w:p>
    <w:p w14:paraId="4A2DF151">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pacing w:val="-4"/>
          <w:sz w:val="24"/>
          <w:szCs w:val="24"/>
          <w:highlight w:val="none"/>
        </w:rPr>
      </w:pPr>
      <w:r>
        <w:rPr>
          <w:rFonts w:hint="eastAsia" w:ascii="宋体" w:hAnsi="宋体" w:eastAsia="宋体" w:cs="宋体"/>
          <w:color w:val="000000"/>
          <w:sz w:val="24"/>
          <w:szCs w:val="24"/>
          <w:highlight w:val="none"/>
        </w:rPr>
        <w:t>（1）本招标文件“招标公告”第二条规定的条件</w:t>
      </w:r>
      <w:r>
        <w:rPr>
          <w:rFonts w:hint="eastAsia" w:ascii="宋体" w:hAnsi="宋体" w:eastAsia="宋体" w:cs="宋体"/>
          <w:color w:val="000000"/>
          <w:spacing w:val="-4"/>
          <w:sz w:val="24"/>
          <w:szCs w:val="24"/>
          <w:highlight w:val="none"/>
        </w:rPr>
        <w:t>；</w:t>
      </w:r>
    </w:p>
    <w:p w14:paraId="49D6943B">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（2）遵守国家有关的法律、法规、规章和其他政策规定；</w:t>
      </w:r>
    </w:p>
    <w:p w14:paraId="0296C68B">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（3）下载招标文件并参与竞争。</w:t>
      </w:r>
    </w:p>
    <w:p w14:paraId="7FFF8B8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50" w:name="_Toc183582208"/>
      <w:bookmarkStart w:id="51" w:name="_Toc217446037"/>
      <w:bookmarkStart w:id="52" w:name="_Toc183682345"/>
      <w:r>
        <w:rPr>
          <w:rFonts w:hint="eastAsia" w:ascii="宋体" w:hAnsi="宋体" w:eastAsia="宋体" w:cs="宋体"/>
          <w:color w:val="000000"/>
          <w:sz w:val="24"/>
          <w:szCs w:val="24"/>
          <w:highlight w:val="none"/>
        </w:rPr>
        <w:t>4. 投标费用</w:t>
      </w:r>
      <w:bookmarkEnd w:id="50"/>
      <w:bookmarkEnd w:id="51"/>
      <w:bookmarkEnd w:id="52"/>
    </w:p>
    <w:p w14:paraId="662C007D">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投标人参加投标的有关费用由投标人自行承担。</w:t>
      </w:r>
    </w:p>
    <w:p w14:paraId="2E03330C">
      <w:pPr>
        <w:pStyle w:val="5"/>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bCs w:val="0"/>
          <w:color w:val="000000"/>
          <w:sz w:val="24"/>
          <w:szCs w:val="24"/>
          <w:highlight w:val="none"/>
        </w:rPr>
      </w:pPr>
      <w:bookmarkStart w:id="53" w:name="_Toc89075875"/>
      <w:bookmarkStart w:id="54" w:name="_Toc77400779"/>
      <w:bookmarkStart w:id="55" w:name="_Toc217446038"/>
      <w:bookmarkStart w:id="56" w:name="_Toc183582209"/>
      <w:bookmarkStart w:id="57" w:name="_Toc183682346"/>
      <w:r>
        <w:rPr>
          <w:rFonts w:hint="eastAsia" w:ascii="宋体" w:hAnsi="宋体" w:eastAsia="宋体" w:cs="宋体"/>
          <w:bCs w:val="0"/>
          <w:color w:val="000000"/>
          <w:sz w:val="24"/>
          <w:szCs w:val="24"/>
          <w:highlight w:val="none"/>
        </w:rPr>
        <w:t>三、</w:t>
      </w:r>
      <w:bookmarkEnd w:id="53"/>
      <w:bookmarkEnd w:id="54"/>
      <w:bookmarkEnd w:id="55"/>
      <w:bookmarkEnd w:id="56"/>
      <w:bookmarkEnd w:id="57"/>
      <w:r>
        <w:rPr>
          <w:rFonts w:hint="eastAsia" w:ascii="宋体" w:hAnsi="宋体" w:eastAsia="宋体" w:cs="宋体"/>
          <w:bCs w:val="0"/>
          <w:color w:val="000000"/>
          <w:sz w:val="24"/>
          <w:szCs w:val="24"/>
          <w:highlight w:val="none"/>
        </w:rPr>
        <w:t>招标文件</w:t>
      </w:r>
    </w:p>
    <w:p w14:paraId="6EC3DF8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58" w:name="_Toc183682347"/>
      <w:bookmarkStart w:id="59" w:name="_Toc217446039"/>
      <w:bookmarkStart w:id="60" w:name="_Toc183582210"/>
      <w:r>
        <w:rPr>
          <w:rFonts w:hint="eastAsia" w:ascii="宋体" w:hAnsi="宋体" w:eastAsia="宋体" w:cs="宋体"/>
          <w:color w:val="000000"/>
          <w:sz w:val="24"/>
          <w:szCs w:val="24"/>
          <w:highlight w:val="none"/>
        </w:rPr>
        <w:t>5．招标文件的构成</w:t>
      </w:r>
      <w:bookmarkEnd w:id="58"/>
      <w:bookmarkEnd w:id="59"/>
      <w:bookmarkEnd w:id="60"/>
    </w:p>
    <w:p w14:paraId="0E22EF40">
      <w:pPr>
        <w:pageBreakBefore w:val="0"/>
        <w:widowControl w:val="0"/>
        <w:tabs>
          <w:tab w:val="left" w:pos="72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203D8075">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（1）招标公告</w:t>
      </w:r>
      <w:r>
        <w:rPr>
          <w:rFonts w:hint="eastAsia" w:ascii="宋体" w:hAnsi="宋体" w:eastAsia="宋体" w:cs="宋体"/>
          <w:color w:val="000000"/>
          <w:sz w:val="24"/>
          <w:szCs w:val="24"/>
          <w:highlight w:val="none"/>
        </w:rPr>
        <w:tab/>
      </w:r>
    </w:p>
    <w:p w14:paraId="1357019D">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（2）投标人须知</w:t>
      </w:r>
      <w:r>
        <w:rPr>
          <w:rFonts w:hint="eastAsia" w:ascii="宋体" w:hAnsi="宋体" w:eastAsia="宋体" w:cs="宋体"/>
          <w:color w:val="000000"/>
          <w:sz w:val="24"/>
          <w:szCs w:val="24"/>
          <w:highlight w:val="none"/>
        </w:rPr>
        <w:tab/>
      </w:r>
    </w:p>
    <w:p w14:paraId="67DCD629">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（3）投标文件格式</w:t>
      </w:r>
      <w:r>
        <w:rPr>
          <w:rFonts w:hint="eastAsia" w:ascii="宋体" w:hAnsi="宋体" w:eastAsia="宋体" w:cs="宋体"/>
          <w:color w:val="000000"/>
          <w:sz w:val="24"/>
          <w:szCs w:val="24"/>
          <w:highlight w:val="none"/>
        </w:rPr>
        <w:tab/>
      </w:r>
    </w:p>
    <w:p w14:paraId="1303808F">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（4）招标项目技术要求</w:t>
      </w:r>
      <w:r>
        <w:rPr>
          <w:rFonts w:hint="eastAsia" w:ascii="宋体" w:hAnsi="宋体" w:eastAsia="宋体" w:cs="宋体"/>
          <w:color w:val="000000"/>
          <w:sz w:val="24"/>
          <w:szCs w:val="24"/>
          <w:highlight w:val="none"/>
        </w:rPr>
        <w:tab/>
      </w:r>
    </w:p>
    <w:p w14:paraId="3862F226">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（5）评标办法</w:t>
      </w:r>
      <w:r>
        <w:rPr>
          <w:rFonts w:hint="eastAsia" w:ascii="宋体" w:hAnsi="宋体" w:eastAsia="宋体" w:cs="宋体"/>
          <w:color w:val="000000"/>
          <w:sz w:val="24"/>
          <w:szCs w:val="24"/>
          <w:highlight w:val="none"/>
        </w:rPr>
        <w:tab/>
      </w:r>
    </w:p>
    <w:p w14:paraId="444D2926">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（6）拟签订的合同文本</w:t>
      </w:r>
      <w:r>
        <w:rPr>
          <w:rFonts w:hint="eastAsia" w:ascii="宋体" w:hAnsi="宋体" w:eastAsia="宋体" w:cs="宋体"/>
          <w:color w:val="000000"/>
          <w:sz w:val="24"/>
          <w:szCs w:val="24"/>
          <w:highlight w:val="none"/>
        </w:rPr>
        <w:tab/>
      </w:r>
    </w:p>
    <w:p w14:paraId="3142B33E">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eastAsia="宋体" w:cs="宋体"/>
          <w:b/>
          <w:bCs/>
          <w:color w:val="000000"/>
          <w:sz w:val="24"/>
          <w:szCs w:val="24"/>
          <w:highlight w:val="none"/>
        </w:rPr>
        <w:t>无效处理</w:t>
      </w:r>
      <w:r>
        <w:rPr>
          <w:rFonts w:hint="eastAsia" w:ascii="宋体" w:hAnsi="宋体" w:eastAsia="宋体" w:cs="宋体"/>
          <w:color w:val="000000"/>
          <w:sz w:val="24"/>
          <w:szCs w:val="24"/>
          <w:highlight w:val="none"/>
        </w:rPr>
        <w:t>。</w:t>
      </w:r>
    </w:p>
    <w:p w14:paraId="2C2DCF3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61" w:name="_Toc183582211"/>
      <w:bookmarkStart w:id="62" w:name="_Toc183682348"/>
      <w:bookmarkStart w:id="63" w:name="_Toc217446040"/>
      <w:r>
        <w:rPr>
          <w:rFonts w:hint="eastAsia" w:ascii="宋体" w:hAnsi="宋体" w:eastAsia="宋体" w:cs="宋体"/>
          <w:color w:val="000000"/>
          <w:sz w:val="24"/>
          <w:szCs w:val="24"/>
          <w:highlight w:val="none"/>
        </w:rPr>
        <w:t>6. 招标文件的澄清</w:t>
      </w:r>
      <w:bookmarkEnd w:id="61"/>
      <w:bookmarkEnd w:id="62"/>
      <w:r>
        <w:rPr>
          <w:rFonts w:hint="eastAsia" w:ascii="宋体" w:hAnsi="宋体" w:eastAsia="宋体" w:cs="宋体"/>
          <w:color w:val="000000"/>
          <w:sz w:val="24"/>
          <w:szCs w:val="24"/>
          <w:highlight w:val="none"/>
        </w:rPr>
        <w:t>和修改</w:t>
      </w:r>
      <w:bookmarkEnd w:id="63"/>
    </w:p>
    <w:p w14:paraId="152A92B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6.1 </w:t>
      </w:r>
      <w:bookmarkStart w:id="64" w:name="_Toc217446041"/>
      <w:bookmarkStart w:id="65" w:name="_Toc208848971"/>
      <w:r>
        <w:rPr>
          <w:rFonts w:hint="eastAsia" w:ascii="宋体" w:hAnsi="宋体" w:eastAsia="宋体" w:cs="宋体"/>
          <w:color w:val="000000"/>
          <w:sz w:val="24"/>
          <w:szCs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E3DD10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AE85AE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 答疑会和现场考察</w:t>
      </w:r>
      <w:bookmarkEnd w:id="64"/>
      <w:bookmarkEnd w:id="65"/>
      <w:r>
        <w:rPr>
          <w:rFonts w:hint="eastAsia" w:ascii="宋体" w:hAnsi="宋体" w:eastAsia="宋体" w:cs="宋体"/>
          <w:color w:val="000000"/>
          <w:sz w:val="24"/>
          <w:szCs w:val="24"/>
          <w:highlight w:val="none"/>
        </w:rPr>
        <w:t>。</w:t>
      </w:r>
    </w:p>
    <w:p w14:paraId="028B07D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66" w:name="_Toc183582214"/>
      <w:bookmarkStart w:id="67" w:name="_Toc183682351"/>
      <w:bookmarkStart w:id="68" w:name="_Toc77400780"/>
      <w:bookmarkStart w:id="69" w:name="_Toc89075876"/>
      <w:bookmarkStart w:id="70" w:name="_Toc217446042"/>
      <w:r>
        <w:rPr>
          <w:rFonts w:hint="eastAsia" w:ascii="宋体" w:hAnsi="宋体" w:eastAsia="宋体" w:cs="宋体"/>
          <w:color w:val="000000"/>
          <w:sz w:val="24"/>
          <w:szCs w:val="24"/>
          <w:highlight w:val="none"/>
        </w:rPr>
        <w:t>7.1 本项目不组织答疑会和现场考察。</w:t>
      </w:r>
    </w:p>
    <w:p w14:paraId="55648CC9">
      <w:pPr>
        <w:pStyle w:val="5"/>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四、</w:t>
      </w:r>
      <w:bookmarkEnd w:id="66"/>
      <w:bookmarkEnd w:id="67"/>
      <w:bookmarkEnd w:id="68"/>
      <w:bookmarkEnd w:id="69"/>
      <w:bookmarkEnd w:id="70"/>
      <w:r>
        <w:rPr>
          <w:rFonts w:hint="eastAsia" w:ascii="宋体" w:hAnsi="宋体" w:eastAsia="宋体" w:cs="宋体"/>
          <w:bCs w:val="0"/>
          <w:color w:val="000000"/>
          <w:sz w:val="24"/>
          <w:szCs w:val="24"/>
          <w:highlight w:val="none"/>
        </w:rPr>
        <w:t>投标文件</w:t>
      </w:r>
    </w:p>
    <w:p w14:paraId="027C4DF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71" w:name="_Toc183682352"/>
      <w:bookmarkStart w:id="72" w:name="_Toc183582215"/>
      <w:bookmarkStart w:id="73" w:name="_Toc217446043"/>
      <w:r>
        <w:rPr>
          <w:rFonts w:hint="eastAsia" w:ascii="宋体" w:hAnsi="宋体" w:eastAsia="宋体" w:cs="宋体"/>
          <w:color w:val="000000"/>
          <w:sz w:val="24"/>
          <w:szCs w:val="24"/>
          <w:highlight w:val="none"/>
        </w:rPr>
        <w:t>8．投标文件的语言</w:t>
      </w:r>
      <w:bookmarkEnd w:id="71"/>
      <w:bookmarkEnd w:id="72"/>
      <w:bookmarkEnd w:id="73"/>
    </w:p>
    <w:p w14:paraId="5DB2A5C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000000"/>
          <w:sz w:val="24"/>
          <w:szCs w:val="24"/>
          <w:highlight w:val="none"/>
        </w:rPr>
        <w:t>无效投标处理</w:t>
      </w:r>
      <w:r>
        <w:rPr>
          <w:rFonts w:hint="eastAsia" w:ascii="宋体" w:hAnsi="宋体" w:eastAsia="宋体" w:cs="宋体"/>
          <w:color w:val="000000"/>
          <w:sz w:val="24"/>
          <w:szCs w:val="24"/>
          <w:highlight w:val="none"/>
        </w:rPr>
        <w:t>。</w:t>
      </w:r>
    </w:p>
    <w:p w14:paraId="02BF1FB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 翻译的中文资料与外文资料如果出现差异和矛盾时，以中文为准。但不能故意错误翻译，否则，投标人的投标文件将作为</w:t>
      </w:r>
      <w:r>
        <w:rPr>
          <w:rFonts w:hint="eastAsia" w:ascii="宋体" w:hAnsi="宋体" w:eastAsia="宋体" w:cs="宋体"/>
          <w:b/>
          <w:bCs/>
          <w:color w:val="000000"/>
          <w:sz w:val="24"/>
          <w:szCs w:val="24"/>
          <w:highlight w:val="none"/>
        </w:rPr>
        <w:t>无效投标处理</w:t>
      </w:r>
      <w:r>
        <w:rPr>
          <w:rFonts w:hint="eastAsia" w:ascii="宋体" w:hAnsi="宋体" w:eastAsia="宋体" w:cs="宋体"/>
          <w:color w:val="000000"/>
          <w:sz w:val="24"/>
          <w:szCs w:val="24"/>
          <w:highlight w:val="none"/>
        </w:rPr>
        <w:t>。</w:t>
      </w:r>
    </w:p>
    <w:p w14:paraId="6CE177F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74" w:name="_Toc183582216"/>
      <w:bookmarkStart w:id="75" w:name="_Toc217446044"/>
      <w:bookmarkStart w:id="76" w:name="_Toc183682353"/>
      <w:r>
        <w:rPr>
          <w:rFonts w:hint="eastAsia" w:ascii="宋体" w:hAnsi="宋体" w:eastAsia="宋体" w:cs="宋体"/>
          <w:color w:val="000000"/>
          <w:sz w:val="24"/>
          <w:szCs w:val="24"/>
          <w:highlight w:val="none"/>
        </w:rPr>
        <w:t>9．计量单位</w:t>
      </w:r>
      <w:bookmarkEnd w:id="74"/>
      <w:bookmarkEnd w:id="75"/>
      <w:bookmarkEnd w:id="76"/>
    </w:p>
    <w:p w14:paraId="3C41592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除招标文件中另有规定外，本招标项下的投标均采用国家法定的计量单位。</w:t>
      </w:r>
    </w:p>
    <w:p w14:paraId="1FBEF1B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77" w:name="_Toc217446045"/>
      <w:r>
        <w:rPr>
          <w:rFonts w:hint="eastAsia" w:ascii="宋体" w:hAnsi="宋体" w:eastAsia="宋体" w:cs="宋体"/>
          <w:color w:val="000000"/>
          <w:sz w:val="24"/>
          <w:szCs w:val="24"/>
          <w:highlight w:val="none"/>
        </w:rPr>
        <w:t>10. 投标货币</w:t>
      </w:r>
      <w:bookmarkEnd w:id="77"/>
    </w:p>
    <w:p w14:paraId="33AC1E6F">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本次招标项目的投标均以人民币报价。</w:t>
      </w:r>
    </w:p>
    <w:p w14:paraId="097C9B3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78" w:name="_Toc217446046"/>
      <w:r>
        <w:rPr>
          <w:rFonts w:hint="eastAsia" w:ascii="宋体" w:hAnsi="宋体" w:eastAsia="宋体" w:cs="宋体"/>
          <w:color w:val="000000"/>
          <w:sz w:val="24"/>
          <w:szCs w:val="24"/>
          <w:highlight w:val="none"/>
        </w:rPr>
        <w:t>11. 联合体投标</w:t>
      </w:r>
      <w:bookmarkEnd w:id="78"/>
    </w:p>
    <w:p w14:paraId="0DB74E3C">
      <w:pPr>
        <w:pStyle w:val="11"/>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详见“投标人须知前附表”第13条。</w:t>
      </w:r>
    </w:p>
    <w:p w14:paraId="669B5AD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79" w:name="_Toc217446047"/>
      <w:r>
        <w:rPr>
          <w:rFonts w:hint="eastAsia" w:ascii="宋体" w:hAnsi="宋体" w:eastAsia="宋体" w:cs="宋体"/>
          <w:color w:val="000000"/>
          <w:sz w:val="24"/>
          <w:szCs w:val="24"/>
          <w:highlight w:val="none"/>
        </w:rPr>
        <w:t>12. 知识产权</w:t>
      </w:r>
      <w:bookmarkEnd w:id="79"/>
    </w:p>
    <w:p w14:paraId="617495FF">
      <w:pPr>
        <w:pStyle w:val="11"/>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6D3C1F2E">
      <w:pPr>
        <w:pStyle w:val="11"/>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 采购人享有本项目实施过程中产生的知识成果及知识产权。</w:t>
      </w:r>
    </w:p>
    <w:p w14:paraId="011092B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2D84B72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12.4 如采用投标人所不拥有的知识产权，则在投标报价中必须包括合法获取该知识产权的相关费用。 </w:t>
      </w:r>
    </w:p>
    <w:p w14:paraId="2CD154A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80" w:name="_Toc217446048"/>
      <w:bookmarkStart w:id="81" w:name="_Toc183582217"/>
      <w:bookmarkStart w:id="82" w:name="_Toc183682354"/>
      <w:r>
        <w:rPr>
          <w:rFonts w:hint="eastAsia" w:ascii="宋体" w:hAnsi="宋体" w:eastAsia="宋体" w:cs="宋体"/>
          <w:color w:val="000000"/>
          <w:sz w:val="24"/>
          <w:szCs w:val="24"/>
          <w:highlight w:val="none"/>
        </w:rPr>
        <w:t>13．投标文件的组成</w:t>
      </w:r>
      <w:bookmarkEnd w:id="80"/>
      <w:bookmarkEnd w:id="81"/>
      <w:bookmarkEnd w:id="82"/>
    </w:p>
    <w:p w14:paraId="6FF7F9A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08D02CB6">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83" w:name="_Toc183582218"/>
      <w:bookmarkStart w:id="84" w:name="_Toc183682355"/>
      <w:bookmarkStart w:id="85" w:name="_Toc217446049"/>
      <w:r>
        <w:rPr>
          <w:rFonts w:hint="eastAsia" w:ascii="宋体" w:hAnsi="宋体" w:eastAsia="宋体" w:cs="宋体"/>
          <w:color w:val="000000"/>
          <w:sz w:val="24"/>
          <w:szCs w:val="24"/>
          <w:highlight w:val="none"/>
        </w:rPr>
        <w:t>一、投标函</w:t>
      </w:r>
    </w:p>
    <w:p w14:paraId="73C53F67">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二、身份证明书及授权委托书</w:t>
      </w:r>
    </w:p>
    <w:p w14:paraId="7C760D85">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三、投标报价明细表</w:t>
      </w:r>
    </w:p>
    <w:p w14:paraId="01BAA3FE">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四、投标人基本情况表</w:t>
      </w:r>
    </w:p>
    <w:p w14:paraId="2D74E6FB">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五、投标人类似项目业绩一览表</w:t>
      </w:r>
    </w:p>
    <w:p w14:paraId="0AF179F3">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六、商务、技术偏离表</w:t>
      </w:r>
    </w:p>
    <w:p w14:paraId="286C488C">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七、拟配备人员情况</w:t>
      </w:r>
    </w:p>
    <w:p w14:paraId="25D70F9D">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八、实施方案</w:t>
      </w:r>
    </w:p>
    <w:p w14:paraId="18D27483">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九、投标人认为需要提供的其他文件和资料</w:t>
      </w:r>
    </w:p>
    <w:p w14:paraId="0AA78191">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14．投标文件格式</w:t>
      </w:r>
      <w:bookmarkEnd w:id="83"/>
      <w:bookmarkEnd w:id="84"/>
      <w:bookmarkEnd w:id="85"/>
      <w:r>
        <w:rPr>
          <w:rFonts w:hint="eastAsia" w:ascii="宋体" w:hAnsi="宋体" w:eastAsia="宋体" w:cs="宋体"/>
          <w:color w:val="000000"/>
          <w:sz w:val="24"/>
          <w:szCs w:val="24"/>
          <w:highlight w:val="none"/>
        </w:rPr>
        <w:tab/>
      </w:r>
    </w:p>
    <w:p w14:paraId="412F44B3">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投标人应严格按照招标文件第三章中提供的“投标文件格式”填写相关内容。除明确允许投标人可以自行编写的外，投标人不得以“投标文件格式”规定之外的方式填写相关内容。</w:t>
      </w:r>
    </w:p>
    <w:p w14:paraId="3CBD63AB">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 对于没有格式要求的投标文件由投标人自行编写。</w:t>
      </w:r>
    </w:p>
    <w:p w14:paraId="76B4A1C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86" w:name="_Toc217446050"/>
      <w:bookmarkStart w:id="87" w:name="_Toc183582223"/>
      <w:bookmarkStart w:id="88" w:name="_Toc183682360"/>
      <w:r>
        <w:rPr>
          <w:rFonts w:hint="eastAsia" w:ascii="宋体" w:hAnsi="宋体" w:eastAsia="宋体" w:cs="宋体"/>
          <w:color w:val="000000"/>
          <w:sz w:val="24"/>
          <w:szCs w:val="24"/>
          <w:highlight w:val="none"/>
        </w:rPr>
        <w:t>15．投标保证金</w:t>
      </w:r>
      <w:bookmarkEnd w:id="86"/>
      <w:bookmarkEnd w:id="87"/>
      <w:bookmarkEnd w:id="88"/>
    </w:p>
    <w:p w14:paraId="0DEFFF7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 投标人投标时，必须按招标文件规定数额和形式缴纳投标保证金，并作为其投标文件的一部分。</w:t>
      </w:r>
    </w:p>
    <w:p w14:paraId="3751A88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15.2未按招标文件要求在规定时间前缴纳规定数额和形式的投标保证金，将被视为</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37E8F60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投标人所缴纳的投标保证金不计利息。</w:t>
      </w:r>
    </w:p>
    <w:p w14:paraId="2AAD915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15.4未中标人的投标保证金，将在中标通知书发出后五个工作日内全额退还。中标人的投标保证金，自采购合同签订之日起5个工作日内退还中标人的投标保证金。</w:t>
      </w:r>
    </w:p>
    <w:p w14:paraId="0952600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15.5发生下列情形之一的，采购代理机构将不予退还投标人缴纳的投标保证金：</w:t>
      </w:r>
    </w:p>
    <w:p w14:paraId="519D4CE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89" w:name="_Toc217446051"/>
      <w:bookmarkStart w:id="90" w:name="_Toc183682361"/>
      <w:bookmarkStart w:id="91" w:name="_Toc183582224"/>
      <w:r>
        <w:rPr>
          <w:rFonts w:hint="eastAsia" w:ascii="宋体" w:hAnsi="宋体" w:eastAsia="宋体" w:cs="宋体"/>
          <w:color w:val="000000"/>
          <w:sz w:val="24"/>
          <w:szCs w:val="24"/>
          <w:highlight w:val="none"/>
        </w:rPr>
        <w:t>（1）投标人在提交投标文件截止时间后撤回投标文件的；</w:t>
      </w:r>
    </w:p>
    <w:p w14:paraId="709D651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（2）投标人在投标文件中提供虚假材料的；</w:t>
      </w:r>
    </w:p>
    <w:p w14:paraId="160F179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（3）投标人不接受按投标文件规定对其投标报价进行修正的；</w:t>
      </w:r>
    </w:p>
    <w:p w14:paraId="3C32D11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（4）除因不可抗力或投标文件认可的情形以外，中标人不履行与采购人签订合同的，在签订合同时向采购人提出附加条件；</w:t>
      </w:r>
    </w:p>
    <w:p w14:paraId="1C8037E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（5）中标人未能在规定期限内与采购人签署合同协议书或提交履约保证金的；</w:t>
      </w:r>
    </w:p>
    <w:p w14:paraId="14ADB6C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（6）投标人与采购人、其他投标人或者采购代理机构恶意串通的；</w:t>
      </w:r>
    </w:p>
    <w:p w14:paraId="62BE231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（7）招标文件规定的其他情形；</w:t>
      </w:r>
    </w:p>
    <w:p w14:paraId="18BCBEB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（8）符合法律、法规规定的其他情形的。 </w:t>
      </w:r>
    </w:p>
    <w:p w14:paraId="47DF8F3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16．投标有效期</w:t>
      </w:r>
      <w:bookmarkEnd w:id="89"/>
      <w:bookmarkEnd w:id="90"/>
      <w:bookmarkEnd w:id="91"/>
    </w:p>
    <w:p w14:paraId="111F1ABA">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 投标有效期详见投标人须知前附表。投标有效期短于此规定期限的，</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273C4F88">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000000"/>
          <w:spacing w:val="8"/>
          <w:sz w:val="24"/>
          <w:szCs w:val="24"/>
          <w:highlight w:val="none"/>
        </w:rPr>
        <w:t>不被没收。</w:t>
      </w:r>
      <w:r>
        <w:rPr>
          <w:rFonts w:hint="eastAsia" w:ascii="宋体" w:hAnsi="宋体" w:eastAsia="宋体" w:cs="宋体"/>
          <w:color w:val="000000"/>
          <w:sz w:val="24"/>
          <w:szCs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038F18B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b/>
          <w:color w:val="000000"/>
          <w:sz w:val="24"/>
          <w:szCs w:val="24"/>
          <w:highlight w:val="none"/>
        </w:rPr>
      </w:pPr>
      <w:bookmarkStart w:id="92" w:name="_Toc217446052"/>
      <w:bookmarkStart w:id="93" w:name="_Toc183582225"/>
      <w:bookmarkStart w:id="94" w:name="_Toc183682362"/>
      <w:r>
        <w:rPr>
          <w:rFonts w:hint="eastAsia" w:ascii="宋体" w:hAnsi="宋体" w:eastAsia="宋体" w:cs="宋体"/>
          <w:color w:val="000000"/>
          <w:sz w:val="24"/>
          <w:szCs w:val="24"/>
          <w:highlight w:val="none"/>
        </w:rPr>
        <w:t>17．投标文件的印制和签署</w:t>
      </w:r>
      <w:bookmarkEnd w:id="92"/>
      <w:bookmarkEnd w:id="93"/>
      <w:bookmarkEnd w:id="94"/>
      <w:r>
        <w:rPr>
          <w:rFonts w:hint="eastAsia" w:ascii="宋体" w:hAnsi="宋体" w:eastAsia="宋体" w:cs="宋体"/>
          <w:b/>
          <w:color w:val="000000"/>
          <w:sz w:val="24"/>
          <w:szCs w:val="24"/>
          <w:highlight w:val="none"/>
        </w:rPr>
        <w:t>（本项目采用线上评标，评标结束后所有</w:t>
      </w:r>
      <w:r>
        <w:rPr>
          <w:rFonts w:hint="eastAsia" w:ascii="宋体" w:hAnsi="宋体" w:eastAsia="宋体" w:cs="宋体"/>
          <w:b/>
          <w:color w:val="000000"/>
          <w:sz w:val="24"/>
          <w:szCs w:val="24"/>
          <w:highlight w:val="none"/>
          <w:lang w:eastAsia="zh-CN"/>
        </w:rPr>
        <w:t>投标人</w:t>
      </w:r>
      <w:r>
        <w:rPr>
          <w:rFonts w:hint="eastAsia" w:ascii="宋体" w:hAnsi="宋体" w:eastAsia="宋体" w:cs="宋体"/>
          <w:b/>
          <w:color w:val="000000"/>
          <w:sz w:val="24"/>
          <w:szCs w:val="24"/>
          <w:highlight w:val="none"/>
        </w:rPr>
        <w:t>须提供纸质投标文件一式两份）</w:t>
      </w:r>
    </w:p>
    <w:p w14:paraId="1A8EB7BC">
      <w:pPr>
        <w:pageBreakBefore w:val="0"/>
        <w:widowControl w:val="0"/>
        <w:tabs>
          <w:tab w:val="left" w:pos="109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 投标文件需打印或用不褪色、不变质的墨水书写，并按招标文件规定签字和盖章。</w:t>
      </w:r>
    </w:p>
    <w:p w14:paraId="52412D09">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投标文件的打印和书写应清楚工整，任何行间插字、涂改或增删，必须由投标人的授权人和被授权人签字或盖章，并加盖公章（投标人为自然人的，应当由本人签字）。字迹潦草、表达不清或可能导致非唯一理解的投标文件可能视为</w:t>
      </w:r>
      <w:r>
        <w:rPr>
          <w:rFonts w:hint="eastAsia" w:ascii="宋体" w:hAnsi="宋体" w:eastAsia="宋体" w:cs="宋体"/>
          <w:b/>
          <w:bCs/>
          <w:color w:val="000000"/>
          <w:sz w:val="24"/>
          <w:szCs w:val="24"/>
          <w:highlight w:val="none"/>
        </w:rPr>
        <w:t>无效投标</w:t>
      </w:r>
      <w:r>
        <w:rPr>
          <w:rFonts w:hint="eastAsia" w:ascii="宋体" w:hAnsi="宋体" w:eastAsia="宋体" w:cs="宋体"/>
          <w:color w:val="000000"/>
          <w:sz w:val="24"/>
          <w:szCs w:val="24"/>
          <w:highlight w:val="none"/>
        </w:rPr>
        <w:t xml:space="preserve">。            </w:t>
      </w:r>
    </w:p>
    <w:p w14:paraId="3871286C">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 投标文件胶装成册并编码。</w:t>
      </w:r>
    </w:p>
    <w:p w14:paraId="34DDF0F6">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 xml:space="preserve"> 投标文件应根据招标文件的要求制作、签署、盖章，内容应完整。</w:t>
      </w:r>
    </w:p>
    <w:p w14:paraId="0B76E693">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投标文件统一用A4幅面纸印制，图纸、横道图等必须使用A3幅面印制的应折叠成A4幅面。</w:t>
      </w:r>
    </w:p>
    <w:p w14:paraId="4C81263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95" w:name="_Toc89075877"/>
      <w:bookmarkStart w:id="96" w:name="_Toc183682363"/>
      <w:bookmarkStart w:id="97" w:name="_Toc183582226"/>
      <w:bookmarkStart w:id="98" w:name="_Toc77400781"/>
      <w:bookmarkStart w:id="99" w:name="_Toc217446053"/>
      <w:r>
        <w:rPr>
          <w:rFonts w:hint="eastAsia" w:ascii="宋体" w:hAnsi="宋体" w:eastAsia="宋体" w:cs="宋体"/>
          <w:color w:val="000000"/>
          <w:sz w:val="24"/>
          <w:szCs w:val="24"/>
          <w:highlight w:val="none"/>
        </w:rPr>
        <w:t>18. 投标文件的密封和标</w:t>
      </w:r>
      <w:bookmarkEnd w:id="95"/>
      <w:bookmarkEnd w:id="96"/>
      <w:bookmarkEnd w:id="97"/>
      <w:bookmarkEnd w:id="98"/>
      <w:r>
        <w:rPr>
          <w:rFonts w:hint="eastAsia" w:ascii="宋体" w:hAnsi="宋体" w:eastAsia="宋体" w:cs="宋体"/>
          <w:color w:val="000000"/>
          <w:sz w:val="24"/>
          <w:szCs w:val="24"/>
          <w:highlight w:val="none"/>
        </w:rPr>
        <w:t>注</w:t>
      </w:r>
      <w:bookmarkEnd w:id="99"/>
    </w:p>
    <w:p w14:paraId="1515B989">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 投标人应在投标文件的封面上注明投标人名称、项目编号、项目名称及分</w:t>
      </w:r>
      <w:r>
        <w:rPr>
          <w:rFonts w:hint="eastAsia" w:ascii="宋体" w:hAnsi="宋体" w:cs="宋体"/>
          <w:color w:val="000000"/>
          <w:sz w:val="24"/>
          <w:szCs w:val="24"/>
          <w:highlight w:val="none"/>
          <w:lang w:eastAsia="zh-CN"/>
        </w:rPr>
        <w:t>标项号</w:t>
      </w:r>
      <w:r>
        <w:rPr>
          <w:rFonts w:hint="eastAsia" w:ascii="宋体" w:hAnsi="宋体" w:eastAsia="宋体" w:cs="宋体"/>
          <w:color w:val="000000"/>
          <w:sz w:val="24"/>
          <w:szCs w:val="24"/>
          <w:highlight w:val="none"/>
        </w:rPr>
        <w:t>（如有分包）等。</w:t>
      </w:r>
    </w:p>
    <w:p w14:paraId="13D78B6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lang w:eastAsia="zh-CN"/>
        </w:rPr>
      </w:pPr>
      <w:bookmarkStart w:id="100" w:name="_Toc183582227"/>
      <w:bookmarkStart w:id="101" w:name="_Toc183682364"/>
      <w:bookmarkStart w:id="102" w:name="_Toc217446054"/>
      <w:r>
        <w:rPr>
          <w:rFonts w:hint="eastAsia" w:ascii="宋体" w:hAnsi="宋体" w:eastAsia="宋体" w:cs="宋体"/>
          <w:color w:val="000000"/>
          <w:sz w:val="24"/>
          <w:szCs w:val="24"/>
          <w:highlight w:val="none"/>
        </w:rPr>
        <w:t>19．投标文件的</w:t>
      </w:r>
      <w:bookmarkEnd w:id="100"/>
      <w:bookmarkEnd w:id="101"/>
      <w:bookmarkEnd w:id="102"/>
      <w:r>
        <w:rPr>
          <w:rFonts w:hint="eastAsia" w:ascii="宋体" w:hAnsi="宋体" w:cs="宋体"/>
          <w:color w:val="000000"/>
          <w:sz w:val="24"/>
          <w:szCs w:val="24"/>
          <w:highlight w:val="none"/>
          <w:lang w:eastAsia="zh-CN"/>
        </w:rPr>
        <w:t>上传</w:t>
      </w:r>
    </w:p>
    <w:p w14:paraId="527E7A08">
      <w:pPr>
        <w:pageBreakBefore w:val="0"/>
        <w:widowControl w:val="0"/>
        <w:tabs>
          <w:tab w:val="left" w:pos="109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19.1 投标人应在招标文件规定的投标截止时间前，按照投标人须知前附表规定及要求上传投标文件。</w:t>
      </w:r>
    </w:p>
    <w:p w14:paraId="6B570D52">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bookmarkStart w:id="103" w:name="_Toc183682365"/>
      <w:bookmarkStart w:id="104" w:name="_Toc183582228"/>
      <w:bookmarkStart w:id="105" w:name="_Toc217446055"/>
      <w:r>
        <w:rPr>
          <w:rFonts w:hint="eastAsia" w:ascii="宋体" w:hAnsi="宋体" w:eastAsia="宋体" w:cs="宋体"/>
          <w:color w:val="000000"/>
          <w:sz w:val="24"/>
          <w:szCs w:val="24"/>
          <w:highlight w:val="none"/>
        </w:rPr>
        <w:t>20．投标文件的修改和撤</w:t>
      </w:r>
      <w:bookmarkEnd w:id="103"/>
      <w:bookmarkEnd w:id="104"/>
      <w:r>
        <w:rPr>
          <w:rFonts w:hint="eastAsia" w:ascii="宋体" w:hAnsi="宋体" w:eastAsia="宋体" w:cs="宋体"/>
          <w:color w:val="000000"/>
          <w:sz w:val="24"/>
          <w:szCs w:val="24"/>
          <w:highlight w:val="none"/>
        </w:rPr>
        <w:t>回</w:t>
      </w:r>
      <w:bookmarkEnd w:id="105"/>
    </w:p>
    <w:p w14:paraId="0B7E79F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20.1 投标人在投标截止时间前，可以对所</w:t>
      </w:r>
      <w:r>
        <w:rPr>
          <w:rFonts w:hint="eastAsia" w:ascii="宋体" w:hAnsi="宋体" w:cs="宋体"/>
          <w:color w:val="000000"/>
          <w:sz w:val="24"/>
          <w:szCs w:val="24"/>
          <w:highlight w:val="none"/>
          <w:lang w:eastAsia="zh-CN"/>
        </w:rPr>
        <w:t>上传</w:t>
      </w:r>
      <w:r>
        <w:rPr>
          <w:rFonts w:hint="eastAsia" w:ascii="宋体" w:hAnsi="宋体" w:eastAsia="宋体" w:cs="宋体"/>
          <w:color w:val="000000"/>
          <w:sz w:val="24"/>
          <w:szCs w:val="24"/>
          <w:highlight w:val="none"/>
        </w:rPr>
        <w:t>的投标文件进行补充、修改或者撤回</w:t>
      </w:r>
      <w:r>
        <w:rPr>
          <w:rFonts w:hint="eastAsia" w:ascii="宋体" w:hAnsi="宋体" w:cs="宋体"/>
          <w:color w:val="000000"/>
          <w:sz w:val="24"/>
          <w:szCs w:val="24"/>
          <w:highlight w:val="none"/>
          <w:lang w:eastAsia="zh-CN"/>
        </w:rPr>
        <w:t>。</w:t>
      </w:r>
    </w:p>
    <w:p w14:paraId="229F59D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 在投标截止时间之后，投标人不得对其</w:t>
      </w:r>
      <w:r>
        <w:rPr>
          <w:rFonts w:hint="eastAsia" w:ascii="宋体" w:hAnsi="宋体" w:cs="宋体"/>
          <w:color w:val="000000"/>
          <w:sz w:val="24"/>
          <w:szCs w:val="24"/>
          <w:highlight w:val="none"/>
          <w:lang w:eastAsia="zh-CN"/>
        </w:rPr>
        <w:t>上传</w:t>
      </w:r>
      <w:r>
        <w:rPr>
          <w:rFonts w:hint="eastAsia" w:ascii="宋体" w:hAnsi="宋体" w:eastAsia="宋体" w:cs="宋体"/>
          <w:color w:val="000000"/>
          <w:sz w:val="24"/>
          <w:szCs w:val="24"/>
          <w:highlight w:val="none"/>
        </w:rPr>
        <w:t>的投标文件做任何修改或撤回投标。</w:t>
      </w:r>
    </w:p>
    <w:p w14:paraId="07EBB13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 投标文件中如果出现计算上或累加上的算术错误，可按以下原则进行修改：</w:t>
      </w:r>
    </w:p>
    <w:p w14:paraId="68596C4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（1）投标文件中投标函内容与投标报价明细表不一致的，以投标函为准；</w:t>
      </w:r>
    </w:p>
    <w:p w14:paraId="6AE3EFB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（2）用小写金额和大写金额不一致，应以大写金额为准；</w:t>
      </w:r>
    </w:p>
    <w:p w14:paraId="6912242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（3）总价金额与按单价汇总金额不一致的，以单价金额计算结果为准；</w:t>
      </w:r>
    </w:p>
    <w:p w14:paraId="4669CE7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（4）单价金额小数点或者百分比有明显错位的，以投标函的总价为准，并修改单价。</w:t>
      </w:r>
    </w:p>
    <w:p w14:paraId="4D252F0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同时出现两种以上不一致的，按照前款规定的顺序修正。修正后的投标报价经投标人确认后产生约束力，投标人不确认的，其</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6BC1EE76">
      <w:pPr>
        <w:pStyle w:val="5"/>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color w:val="000000"/>
          <w:sz w:val="24"/>
          <w:szCs w:val="24"/>
          <w:highlight w:val="none"/>
        </w:rPr>
      </w:pPr>
      <w:bookmarkStart w:id="106" w:name="_Toc77400782"/>
      <w:bookmarkStart w:id="107" w:name="_Toc217446056"/>
      <w:bookmarkStart w:id="108" w:name="_Toc89075878"/>
      <w:bookmarkStart w:id="109" w:name="_Toc183582231"/>
      <w:bookmarkStart w:id="110" w:name="_Toc183682368"/>
      <w:r>
        <w:rPr>
          <w:rFonts w:hint="eastAsia" w:ascii="宋体" w:hAnsi="宋体" w:eastAsia="宋体" w:cs="宋体"/>
          <w:color w:val="000000"/>
          <w:sz w:val="24"/>
          <w:szCs w:val="24"/>
          <w:highlight w:val="none"/>
        </w:rPr>
        <w:t>五、开标和</w:t>
      </w:r>
      <w:bookmarkEnd w:id="106"/>
      <w:bookmarkEnd w:id="107"/>
      <w:bookmarkEnd w:id="108"/>
      <w:bookmarkEnd w:id="109"/>
      <w:bookmarkEnd w:id="110"/>
      <w:r>
        <w:rPr>
          <w:rFonts w:hint="eastAsia" w:ascii="宋体" w:hAnsi="宋体" w:eastAsia="宋体" w:cs="宋体"/>
          <w:color w:val="000000"/>
          <w:sz w:val="24"/>
          <w:szCs w:val="24"/>
          <w:highlight w:val="none"/>
        </w:rPr>
        <w:t>中标</w:t>
      </w:r>
    </w:p>
    <w:p w14:paraId="5B21849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111" w:name="_Toc183682369"/>
      <w:bookmarkStart w:id="112" w:name="_Toc217446057"/>
      <w:bookmarkStart w:id="113" w:name="_Toc183582232"/>
      <w:r>
        <w:rPr>
          <w:rFonts w:hint="eastAsia" w:ascii="宋体" w:hAnsi="宋体" w:eastAsia="宋体" w:cs="宋体"/>
          <w:color w:val="000000"/>
          <w:sz w:val="24"/>
          <w:szCs w:val="24"/>
          <w:highlight w:val="none"/>
        </w:rPr>
        <w:t>21．开标</w:t>
      </w:r>
      <w:bookmarkEnd w:id="111"/>
      <w:bookmarkEnd w:id="112"/>
      <w:bookmarkEnd w:id="113"/>
    </w:p>
    <w:p w14:paraId="1DC821B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 采购代理机构在招标文件规定的时间和地点组织招标活动，邀请下载招标文件并参与竞争的投标人参加开标，投标人未参加开标的，视同认可开标结果。</w:t>
      </w:r>
    </w:p>
    <w:p w14:paraId="13768C6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投标人不足3家的，不得开标。</w:t>
      </w:r>
    </w:p>
    <w:p w14:paraId="39FBAD7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 开标时，采购代理机构可以邀请有关监督管理部门对开标进行现场监督。</w:t>
      </w:r>
    </w:p>
    <w:p w14:paraId="2E88BE4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 宣布开标会开始。开标时间到，主持人宣布开标会开始并致辞，当众宣布参加开标会的现场监督人员、主持人、唱标、会议记录等招标工作人员，根据“投标人签到表”宣布参加投标的投标人名单</w:t>
      </w:r>
    </w:p>
    <w:p w14:paraId="6AE0EEB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21.4宣布会场纪律和有关注意事项。</w:t>
      </w:r>
    </w:p>
    <w:p w14:paraId="40E2131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000000"/>
          <w:sz w:val="24"/>
          <w:szCs w:val="24"/>
          <w:highlight w:val="none"/>
          <w:lang w:eastAsia="zh-CN"/>
        </w:rPr>
      </w:pPr>
      <w:r>
        <w:rPr>
          <w:rFonts w:hint="eastAsia" w:ascii="宋体" w:hAnsi="宋体" w:eastAsia="宋体" w:cs="宋体"/>
          <w:color w:val="000000"/>
          <w:sz w:val="24"/>
          <w:szCs w:val="24"/>
          <w:highlight w:val="none"/>
        </w:rPr>
        <w:t>21.5开标时，</w:t>
      </w:r>
      <w:r>
        <w:rPr>
          <w:rFonts w:hint="eastAsia" w:ascii="宋体" w:hAnsi="宋体" w:cs="宋体"/>
          <w:color w:val="000000"/>
          <w:sz w:val="24"/>
          <w:szCs w:val="24"/>
          <w:highlight w:val="none"/>
          <w:lang w:eastAsia="zh-CN"/>
        </w:rPr>
        <w:t>投标单位完成在线解密后，由工作人员开始唱标</w:t>
      </w:r>
    </w:p>
    <w:p w14:paraId="0676145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21.6</w:t>
      </w:r>
      <w:r>
        <w:rPr>
          <w:rFonts w:hint="eastAsia" w:ascii="宋体" w:hAnsi="宋体" w:cs="宋体"/>
          <w:color w:val="000000"/>
          <w:sz w:val="24"/>
          <w:szCs w:val="24"/>
          <w:highlight w:val="none"/>
          <w:lang w:eastAsia="zh-CN"/>
        </w:rPr>
        <w:t>唱标完毕后，如果投标人对所唱“报价一览表”内容有异议，应当立即提出。经现场监标人员确认，认为有必要重新唱标的，由唱标人员重新唱标。</w:t>
      </w:r>
    </w:p>
    <w:p w14:paraId="7B6E5C4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22.资格审查及组建评标委员会</w:t>
      </w:r>
    </w:p>
    <w:p w14:paraId="35B7A0A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22.1公开招标采购项目开标结束后，采购人或者采购代理机构应当依法对投标人的资格进行审查。合格投标人不足3家的，不得评标。</w:t>
      </w:r>
    </w:p>
    <w:p w14:paraId="12600B52">
      <w:pPr>
        <w:pStyle w:val="39"/>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22.2符合性审查。符合性审查是指依据招标文件的规定，从商务和技术角度对投标文件的有效性和完整性进行审查，以确定是否对招标文件的实质性要求做出响应。</w:t>
      </w:r>
    </w:p>
    <w:p w14:paraId="65FA72CD">
      <w:pPr>
        <w:pStyle w:val="39"/>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22.3评标委员会采用综合评分法对满足招标文件全部实质性要求的投标文件和投标报价进行综合评分。</w:t>
      </w:r>
    </w:p>
    <w:p w14:paraId="793A984B">
      <w:pPr>
        <w:pStyle w:val="39"/>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22.4评标委员会根据综合评分情况，按照评标得分由高到低顺序推荐3名中标候选人，并编写评标报告。得分相同的，按投标报价由低到高顺序排列。得分且投标报价相同的，按照技术指标优劣顺序推荐。</w:t>
      </w:r>
    </w:p>
    <w:p w14:paraId="7C9560FF">
      <w:pPr>
        <w:pStyle w:val="39"/>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22.5采购代理机构在评标结果后2个工作日内将评标报告送采购人确认。</w:t>
      </w:r>
    </w:p>
    <w:p w14:paraId="01251F1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114" w:name="_Toc183582238"/>
      <w:bookmarkStart w:id="115" w:name="_Toc183682375"/>
      <w:bookmarkStart w:id="116" w:name="_Toc217446063"/>
      <w:r>
        <w:rPr>
          <w:rFonts w:hint="eastAsia" w:ascii="宋体" w:hAnsi="宋体" w:eastAsia="宋体" w:cs="宋体"/>
          <w:color w:val="000000"/>
          <w:sz w:val="24"/>
          <w:szCs w:val="24"/>
          <w:highlight w:val="none"/>
        </w:rPr>
        <w:t>23．中标通知</w:t>
      </w:r>
      <w:bookmarkEnd w:id="114"/>
      <w:bookmarkEnd w:id="115"/>
      <w:r>
        <w:rPr>
          <w:rFonts w:hint="eastAsia" w:ascii="宋体" w:hAnsi="宋体" w:eastAsia="宋体" w:cs="宋体"/>
          <w:color w:val="000000"/>
          <w:sz w:val="24"/>
          <w:szCs w:val="24"/>
          <w:highlight w:val="none"/>
        </w:rPr>
        <w:t>书</w:t>
      </w:r>
      <w:bookmarkEnd w:id="116"/>
    </w:p>
    <w:p w14:paraId="1045287C">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1 中标通知书为签订中标合同的依据，是合同的有效组成部分。</w:t>
      </w:r>
    </w:p>
    <w:p w14:paraId="7A741B74">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 中标通知书对采购人和中标人均具有法律效力。中标通知书发出后，采购人改变中标结果，或者中标人无正当理由放弃中标的，应当承担相应的法律责任。</w:t>
      </w:r>
    </w:p>
    <w:p w14:paraId="44D11EFE">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496BA719">
      <w:pPr>
        <w:pStyle w:val="5"/>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color w:val="000000"/>
          <w:sz w:val="24"/>
          <w:szCs w:val="24"/>
          <w:highlight w:val="none"/>
        </w:rPr>
      </w:pPr>
      <w:bookmarkStart w:id="117" w:name="_Toc217446064"/>
      <w:bookmarkStart w:id="118" w:name="_Toc183682377"/>
      <w:bookmarkStart w:id="119" w:name="_Toc183582240"/>
      <w:r>
        <w:rPr>
          <w:rFonts w:hint="eastAsia" w:ascii="宋体" w:hAnsi="宋体" w:eastAsia="宋体" w:cs="宋体"/>
          <w:color w:val="000000"/>
          <w:sz w:val="24"/>
          <w:szCs w:val="24"/>
          <w:highlight w:val="none"/>
        </w:rPr>
        <w:t>六、签订及履行合同和验收</w:t>
      </w:r>
      <w:bookmarkEnd w:id="117"/>
    </w:p>
    <w:p w14:paraId="646A28A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120" w:name="_Toc217446065"/>
      <w:r>
        <w:rPr>
          <w:rFonts w:hint="eastAsia" w:ascii="宋体" w:hAnsi="宋体" w:eastAsia="宋体" w:cs="宋体"/>
          <w:color w:val="000000"/>
          <w:sz w:val="24"/>
          <w:szCs w:val="24"/>
          <w:highlight w:val="none"/>
        </w:rPr>
        <w:t>24. 签订合同</w:t>
      </w:r>
      <w:bookmarkEnd w:id="120"/>
    </w:p>
    <w:p w14:paraId="68A3F3F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1EC5763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 采购人不得向中标人提出任何不合理的要求，作为签订合同的条件，不得与中标人私下订立背离合同实质性内容的任何协议，所签订的合同不得对招标文件和中标人投标文件作实质性修改。</w:t>
      </w:r>
    </w:p>
    <w:p w14:paraId="4A35E6A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 中标人因不可抗力原因不能履行招标合同或放弃中标的，采购人可以与排在中标人之后第一位的中标候选人签订采购合同，以此类推。</w:t>
      </w:r>
    </w:p>
    <w:p w14:paraId="37A3743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 中标人在合同签订之后三个工作日内，将签订的合同（彩色扫描件）交至采购代理机构。</w:t>
      </w:r>
    </w:p>
    <w:p w14:paraId="06033A0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121" w:name="_Toc217446066"/>
      <w:r>
        <w:rPr>
          <w:rFonts w:hint="eastAsia" w:ascii="宋体" w:hAnsi="宋体" w:eastAsia="宋体" w:cs="宋体"/>
          <w:color w:val="000000"/>
          <w:sz w:val="24"/>
          <w:szCs w:val="24"/>
          <w:highlight w:val="none"/>
        </w:rPr>
        <w:t>25. 合同分包</w:t>
      </w:r>
      <w:bookmarkEnd w:id="121"/>
      <w:r>
        <w:rPr>
          <w:rFonts w:hint="eastAsia" w:ascii="宋体" w:hAnsi="宋体" w:eastAsia="宋体" w:cs="宋体"/>
          <w:color w:val="000000"/>
          <w:sz w:val="24"/>
          <w:szCs w:val="24"/>
          <w:highlight w:val="none"/>
        </w:rPr>
        <w:t>（如有）</w:t>
      </w:r>
    </w:p>
    <w:p w14:paraId="02452FB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25.1 若本项目允许分包的，经采购人同意，中标人可以依法采取分包方式履行合同。这种要求应当在合同签订之前征得采购人同意，并且分包人履行分包项目的服务及技术要求等，必须与中标的一致。</w:t>
      </w:r>
    </w:p>
    <w:p w14:paraId="2E461EA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25.2 招标合同实行分包履行的，中标人就招标项目和分包项目向采购人负责，分包人就分包项目承担责任。</w:t>
      </w:r>
    </w:p>
    <w:p w14:paraId="24BF2E2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122" w:name="_Toc217446067"/>
      <w:r>
        <w:rPr>
          <w:rFonts w:hint="eastAsia" w:ascii="宋体" w:hAnsi="宋体" w:eastAsia="宋体" w:cs="宋体"/>
          <w:color w:val="000000"/>
          <w:sz w:val="24"/>
          <w:szCs w:val="24"/>
          <w:highlight w:val="none"/>
        </w:rPr>
        <w:t>26. 采购人增加合同标的权</w:t>
      </w:r>
      <w:bookmarkEnd w:id="122"/>
      <w:r>
        <w:rPr>
          <w:rFonts w:hint="eastAsia" w:ascii="宋体" w:hAnsi="宋体" w:eastAsia="宋体" w:cs="宋体"/>
          <w:color w:val="000000"/>
          <w:sz w:val="24"/>
          <w:szCs w:val="24"/>
          <w:highlight w:val="none"/>
        </w:rPr>
        <w:t>利</w:t>
      </w:r>
    </w:p>
    <w:p w14:paraId="40B485E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292AFC2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123" w:name="_Toc217446068"/>
      <w:r>
        <w:rPr>
          <w:rFonts w:hint="eastAsia" w:ascii="宋体" w:hAnsi="宋体" w:eastAsia="宋体" w:cs="宋体"/>
          <w:color w:val="000000"/>
          <w:sz w:val="24"/>
          <w:szCs w:val="24"/>
          <w:highlight w:val="none"/>
        </w:rPr>
        <w:t>27. 履约保证金</w:t>
      </w:r>
      <w:bookmarkEnd w:id="123"/>
    </w:p>
    <w:p w14:paraId="2D47A1E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auto"/>
          <w:sz w:val="24"/>
          <w:szCs w:val="24"/>
          <w:highlight w:val="none"/>
        </w:rPr>
        <w:t xml:space="preserve">27.1 </w:t>
      </w:r>
      <w:r>
        <w:rPr>
          <w:rFonts w:hint="eastAsia" w:ascii="宋体" w:hAnsi="宋体" w:cs="宋体"/>
          <w:color w:val="auto"/>
          <w:sz w:val="24"/>
          <w:szCs w:val="24"/>
          <w:highlight w:val="none"/>
          <w:lang w:eastAsia="zh-CN"/>
        </w:rPr>
        <w:t>以合同签订为准</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highlight w:val="none"/>
        </w:rPr>
        <w:t xml:space="preserve"> </w:t>
      </w:r>
    </w:p>
    <w:p w14:paraId="313A58D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124" w:name="_Toc217446069"/>
      <w:r>
        <w:rPr>
          <w:rFonts w:hint="eastAsia" w:ascii="宋体" w:hAnsi="宋体" w:eastAsia="宋体" w:cs="宋体"/>
          <w:color w:val="000000"/>
          <w:sz w:val="24"/>
          <w:szCs w:val="24"/>
          <w:highlight w:val="none"/>
        </w:rPr>
        <w:t>28. 履行合同</w:t>
      </w:r>
      <w:bookmarkEnd w:id="124"/>
    </w:p>
    <w:p w14:paraId="4B84A58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28.1 中标人与采购人签订合同后，合同双方应严格执行合同条款，履行合同规定的义务，保证合同的顺利完成。</w:t>
      </w:r>
    </w:p>
    <w:p w14:paraId="6C0F56A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28.2 在合同履行过程中，如发生合同纠纷，合同双方应按照《中华人民共和国民法典》的有关规定进行处理。</w:t>
      </w:r>
    </w:p>
    <w:p w14:paraId="6BDE7B7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125" w:name="_Toc217446070"/>
      <w:r>
        <w:rPr>
          <w:rFonts w:hint="eastAsia" w:ascii="宋体" w:hAnsi="宋体" w:eastAsia="宋体" w:cs="宋体"/>
          <w:color w:val="000000"/>
          <w:sz w:val="24"/>
          <w:szCs w:val="24"/>
          <w:highlight w:val="none"/>
        </w:rPr>
        <w:t>29. 验收</w:t>
      </w:r>
      <w:bookmarkEnd w:id="125"/>
    </w:p>
    <w:p w14:paraId="38C0A242">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bookmarkStart w:id="126" w:name="_Toc217446071"/>
      <w:r>
        <w:rPr>
          <w:rFonts w:hint="eastAsia" w:ascii="宋体" w:hAnsi="宋体" w:eastAsia="宋体" w:cs="宋体"/>
          <w:color w:val="000000"/>
          <w:sz w:val="24"/>
          <w:szCs w:val="24"/>
          <w:highlight w:val="none"/>
        </w:rPr>
        <w:t>中标人与采购人应严格按照国家财政部《关于进一步加强政府采购需求和履约验收管理的指导意见》（</w:t>
      </w:r>
      <w:r>
        <w:rPr>
          <w:rFonts w:hint="eastAsia" w:ascii="宋体" w:hAnsi="宋体" w:eastAsia="宋体" w:cs="宋体"/>
          <w:color w:val="000000"/>
          <w:sz w:val="24"/>
          <w:szCs w:val="24"/>
          <w:highlight w:val="none"/>
          <w:shd w:val="clear" w:color="auto" w:fill="FFFFFF"/>
        </w:rPr>
        <w:t>财库〔2016〕205号</w:t>
      </w:r>
      <w:r>
        <w:rPr>
          <w:rFonts w:hint="eastAsia" w:ascii="宋体" w:hAnsi="宋体" w:eastAsia="宋体" w:cs="宋体"/>
          <w:color w:val="000000"/>
          <w:sz w:val="24"/>
          <w:szCs w:val="24"/>
          <w:highlight w:val="none"/>
        </w:rPr>
        <w:t>）的要求进行验收。</w:t>
      </w:r>
    </w:p>
    <w:bookmarkEnd w:id="118"/>
    <w:bookmarkEnd w:id="119"/>
    <w:bookmarkEnd w:id="126"/>
    <w:p w14:paraId="209BCA1E">
      <w:pPr>
        <w:pStyle w:val="5"/>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color w:val="000000"/>
          <w:sz w:val="24"/>
          <w:szCs w:val="24"/>
          <w:highlight w:val="none"/>
        </w:rPr>
      </w:pPr>
      <w:bookmarkStart w:id="127" w:name="_Toc217446074"/>
      <w:bookmarkStart w:id="128" w:name="_Toc183682380"/>
      <w:bookmarkStart w:id="129" w:name="_Toc183582243"/>
      <w:r>
        <w:rPr>
          <w:rFonts w:hint="eastAsia" w:ascii="宋体" w:hAnsi="宋体" w:eastAsia="宋体" w:cs="宋体"/>
          <w:color w:val="000000"/>
          <w:sz w:val="24"/>
          <w:szCs w:val="24"/>
          <w:highlight w:val="none"/>
        </w:rPr>
        <w:t>七、投标纪律要求</w:t>
      </w:r>
      <w:bookmarkEnd w:id="127"/>
    </w:p>
    <w:p w14:paraId="37CF56C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130" w:name="_Toc217446075"/>
      <w:r>
        <w:rPr>
          <w:rFonts w:hint="eastAsia" w:ascii="宋体" w:hAnsi="宋体" w:eastAsia="宋体" w:cs="宋体"/>
          <w:color w:val="000000"/>
          <w:sz w:val="24"/>
          <w:szCs w:val="24"/>
          <w:highlight w:val="none"/>
        </w:rPr>
        <w:t>30. 投标人不得具有的情形</w:t>
      </w:r>
      <w:bookmarkEnd w:id="130"/>
    </w:p>
    <w:p w14:paraId="10EA76E7">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投标人参加投标不得有下列情形：</w:t>
      </w:r>
    </w:p>
    <w:p w14:paraId="38F8DA7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（1）提供虚假材料谋取中标；</w:t>
      </w:r>
    </w:p>
    <w:p w14:paraId="54D43F8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（2）采取不正当手段诋毁、排挤其他投标人；</w:t>
      </w:r>
    </w:p>
    <w:p w14:paraId="5AFD28C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（3）与采购人、其他投标人恶意串通；</w:t>
      </w:r>
    </w:p>
    <w:p w14:paraId="50E9F810">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（4）向采购人、评标委员会成员行贿或者提供其他不正当利益；</w:t>
      </w:r>
    </w:p>
    <w:p w14:paraId="3F5B45F9">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（5）在招标过程中与采购人进行协商谈判；</w:t>
      </w:r>
    </w:p>
    <w:p w14:paraId="6D072A41">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（6）拒绝有关部门的监督检查或者向监督检查部门提供虚假情况。</w:t>
      </w:r>
    </w:p>
    <w:p w14:paraId="774598CB">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有上述情形之一的投标人，属于不合格投标人，其投标或中标资格将被取消。</w:t>
      </w:r>
    </w:p>
    <w:p w14:paraId="28FE035A">
      <w:pPr>
        <w:pStyle w:val="5"/>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b w:val="0"/>
          <w:bCs w:val="0"/>
          <w:color w:val="000000"/>
          <w:sz w:val="24"/>
          <w:szCs w:val="24"/>
          <w:highlight w:val="none"/>
        </w:rPr>
      </w:pPr>
      <w:bookmarkStart w:id="131" w:name="_Toc217446076"/>
      <w:r>
        <w:rPr>
          <w:rFonts w:hint="eastAsia" w:ascii="宋体" w:hAnsi="宋体" w:eastAsia="宋体" w:cs="宋体"/>
          <w:color w:val="000000"/>
          <w:sz w:val="24"/>
          <w:szCs w:val="24"/>
          <w:highlight w:val="none"/>
        </w:rPr>
        <w:t>八、</w:t>
      </w:r>
      <w:bookmarkEnd w:id="131"/>
      <w:r>
        <w:rPr>
          <w:rFonts w:hint="eastAsia" w:ascii="宋体" w:hAnsi="宋体" w:eastAsia="宋体" w:cs="宋体"/>
          <w:color w:val="000000"/>
          <w:sz w:val="24"/>
          <w:szCs w:val="24"/>
          <w:highlight w:val="none"/>
        </w:rPr>
        <w:t>合同价款支付</w:t>
      </w:r>
    </w:p>
    <w:p w14:paraId="4F90151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132" w:name="_Toc217446077"/>
      <w:r>
        <w:rPr>
          <w:rFonts w:hint="eastAsia" w:ascii="宋体" w:hAnsi="宋体" w:eastAsia="宋体" w:cs="宋体"/>
          <w:color w:val="000000"/>
          <w:sz w:val="24"/>
          <w:szCs w:val="24"/>
          <w:highlight w:val="none"/>
        </w:rPr>
        <w:t>31. 申请支付</w:t>
      </w:r>
      <w:bookmarkEnd w:id="132"/>
    </w:p>
    <w:p w14:paraId="7DA90E63">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31.1招标项目验收合格，采购人签署《验收结算书》后，向财政部门提出支付申请。采购人的自有资金，由采购人直接支付给中标人或者按照有关合同规定执行。</w:t>
      </w:r>
    </w:p>
    <w:p w14:paraId="5AD51CE9">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 财政部门根据采购人的支付申请，并对采购合同进行审核后，直接支付给中标人。</w:t>
      </w:r>
      <w:bookmarkStart w:id="133" w:name="_Toc217446078"/>
    </w:p>
    <w:p w14:paraId="2421F5A5">
      <w:pPr>
        <w:pStyle w:val="5"/>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九、质疑和投诉</w:t>
      </w:r>
      <w:bookmarkEnd w:id="133"/>
      <w:bookmarkStart w:id="134" w:name="_Toc217446079"/>
    </w:p>
    <w:p w14:paraId="149CAC77">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bookmarkEnd w:id="134"/>
      <w:r>
        <w:rPr>
          <w:rFonts w:hint="eastAsia" w:ascii="宋体" w:hAnsi="宋体" w:eastAsia="宋体" w:cs="宋体"/>
          <w:color w:val="000000"/>
          <w:sz w:val="24"/>
          <w:szCs w:val="24"/>
          <w:highlight w:val="none"/>
        </w:rPr>
        <w:t>2．质疑、投诉的接收和处理严格按照《中华人共和国政府采购法</w:t>
      </w:r>
      <w:bookmarkEnd w:id="128"/>
      <w:bookmarkEnd w:id="129"/>
      <w:r>
        <w:rPr>
          <w:rFonts w:hint="eastAsia" w:ascii="宋体" w:hAnsi="宋体" w:eastAsia="宋体" w:cs="宋体"/>
          <w:color w:val="000000"/>
          <w:sz w:val="24"/>
          <w:szCs w:val="24"/>
          <w:highlight w:val="none"/>
        </w:rPr>
        <w:t>》、《政府采购质疑和投诉办法》、《财政部关于加强政府采购投标人投诉受理审查工作的通知》的规定办理。</w:t>
      </w:r>
    </w:p>
    <w:p w14:paraId="6E62AE6F">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000000"/>
          <w:sz w:val="24"/>
          <w:szCs w:val="24"/>
          <w:highlight w:val="none"/>
        </w:rPr>
        <w:t>32.1投标人认为</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6AD048F4">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32.2潜在投标人已依法获取其可质疑的</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的，可以对该文件提出质疑。对</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提出质疑的，应当在获取</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或者</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公告期限届满之日起7个工作日内提出。</w:t>
      </w:r>
    </w:p>
    <w:p w14:paraId="0544FB2C">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0B8D572">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代理人提出质疑和投诉，应当提交投标人签署的授权委托书。</w:t>
      </w:r>
    </w:p>
    <w:p w14:paraId="1315DA51">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32.4投标人提出质疑应当提交质疑函和必要的证明材料。质疑函应当包括下列内容：</w:t>
      </w:r>
    </w:p>
    <w:p w14:paraId="76C3311D">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（一）投标人的姓名或者名称、地址、邮编、联系人及联系电话；</w:t>
      </w:r>
    </w:p>
    <w:p w14:paraId="4E4485FE">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（二）质疑项目的名称、编号；</w:t>
      </w:r>
    </w:p>
    <w:p w14:paraId="1C1485D6">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（三）具体、明确的质疑事项和与质疑事项相关的请求；</w:t>
      </w:r>
    </w:p>
    <w:p w14:paraId="48405841">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（四）事实依据；</w:t>
      </w:r>
    </w:p>
    <w:p w14:paraId="0D24F507">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（五）必要的法律依据；</w:t>
      </w:r>
    </w:p>
    <w:p w14:paraId="46F8C206">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（六）提出质疑的日期。</w:t>
      </w:r>
    </w:p>
    <w:p w14:paraId="5DB1A0DE">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投标人为自然人的，应当由本人签字；投标人为法人或者其他组织的，应当由法定代表人、主要负责人或者其被授权人签字或盖章，并加盖公章。</w:t>
      </w:r>
    </w:p>
    <w:p w14:paraId="3260903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接收质疑函的方式：书面形式</w:t>
      </w:r>
    </w:p>
    <w:p w14:paraId="6099A3DD">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联系部门：新疆拓源工程管理咨询有限公司招标部</w:t>
      </w:r>
    </w:p>
    <w:p w14:paraId="261DD9FB">
      <w:pPr>
        <w:pStyle w:val="6"/>
        <w:pageBreakBefore w:val="0"/>
        <w:widowControl w:val="0"/>
        <w:kinsoku/>
        <w:wordWrap/>
        <w:overflowPunct/>
        <w:topLinePunct w:val="0"/>
        <w:autoSpaceDE/>
        <w:autoSpaceDN/>
        <w:bidi w:val="0"/>
        <w:adjustRightInd/>
        <w:spacing w:line="480" w:lineRule="exact"/>
        <w:ind w:firstLine="480"/>
        <w:textAlignment w:val="auto"/>
        <w:rPr>
          <w:rStyle w:val="35"/>
          <w:rFonts w:hint="eastAsia" w:ascii="宋体" w:hAnsi="宋体"/>
          <w:bCs/>
          <w:color w:val="000000"/>
          <w:sz w:val="24"/>
          <w:highlight w:val="none"/>
        </w:rPr>
      </w:pPr>
      <w:r>
        <w:rPr>
          <w:rFonts w:hint="eastAsia" w:ascii="宋体" w:hAnsi="宋体" w:eastAsia="宋体" w:cs="宋体"/>
          <w:color w:val="000000"/>
          <w:sz w:val="24"/>
          <w:szCs w:val="24"/>
          <w:highlight w:val="none"/>
        </w:rPr>
        <w:t>联系人及联系电话：</w:t>
      </w:r>
      <w:r>
        <w:rPr>
          <w:rFonts w:hint="eastAsia" w:ascii="宋体" w:hAnsi="宋体" w:cs="宋体"/>
          <w:color w:val="000000"/>
          <w:sz w:val="24"/>
          <w:szCs w:val="24"/>
          <w:highlight w:val="none"/>
          <w:lang w:eastAsia="zh-CN"/>
        </w:rPr>
        <w:t>余宗键</w:t>
      </w:r>
      <w:r>
        <w:rPr>
          <w:rStyle w:val="35"/>
          <w:rFonts w:hint="eastAsia" w:ascii="宋体" w:hAnsi="宋体"/>
          <w:bCs/>
          <w:color w:val="000000"/>
          <w:sz w:val="24"/>
          <w:highlight w:val="none"/>
          <w:lang w:val="en-US" w:eastAsia="zh-CN"/>
        </w:rPr>
        <w:t>18699026580</w:t>
      </w:r>
    </w:p>
    <w:p w14:paraId="35E8106D">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通讯地址：乌鲁木齐市水磨沟区龙盛街898号万科中央公园S6栋5层</w:t>
      </w:r>
    </w:p>
    <w:p w14:paraId="6391270C">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32.5质疑投标人对采购人、采购代理机构的答复不满意，或者采购人、采购代理机构未在规定时间内作出答复的，可以在答复期满后15个工作日内向本办法第六条规定的财政部门提起投诉。</w:t>
      </w:r>
    </w:p>
    <w:p w14:paraId="2E13C902">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32.6投诉人投诉时，应当提交投诉书和必要的证明材料，并按照被投诉采购人、采购代理机构（以下简称被投诉人）和与投诉事项有关的投标人数量提供投诉书的副本。投诉书应当包括下列内容：</w:t>
      </w:r>
    </w:p>
    <w:p w14:paraId="0F99A3A3">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（一）投诉人和被投诉人的姓名或者名称、通讯地址、邮编、联系人及联系电话；</w:t>
      </w:r>
    </w:p>
    <w:p w14:paraId="4BD90502">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（二）质疑和质疑答复情况说明及相关证明材料；</w:t>
      </w:r>
    </w:p>
    <w:p w14:paraId="78F7C554">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（三）具体、明确的投诉事项和与投诉事项相关的投诉请求；</w:t>
      </w:r>
    </w:p>
    <w:p w14:paraId="634DE9D8">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（四）事实依据；</w:t>
      </w:r>
    </w:p>
    <w:p w14:paraId="50D212AD">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（五）法律依据；</w:t>
      </w:r>
    </w:p>
    <w:p w14:paraId="39EA666D">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（六）提起投诉的日期。</w:t>
      </w:r>
    </w:p>
    <w:p w14:paraId="1C108F06">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投诉人为自然人的，应当由本人签字；投诉人为法人或者其他组织的，应当由法定代表人、主要负责人，或者其授权代表签字或者盖章，并加盖公章。</w:t>
      </w:r>
    </w:p>
    <w:p w14:paraId="39177CA7">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32.7投诉人应当根据《政府采购质疑和投诉办法》第七条第二款规定的信息内容，并按照其规定的方式提起投诉。</w:t>
      </w:r>
    </w:p>
    <w:p w14:paraId="700D993D">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投诉人提起投诉应当符合下列条件：</w:t>
      </w:r>
    </w:p>
    <w:p w14:paraId="3D24D4ED">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（一）提起投诉前已依法进行质疑；</w:t>
      </w:r>
    </w:p>
    <w:p w14:paraId="1A896C5A">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（二）投诉书内容符合本办法的规定；</w:t>
      </w:r>
    </w:p>
    <w:p w14:paraId="7D784EE3">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（三）在投诉有效期限内提起投诉；</w:t>
      </w:r>
    </w:p>
    <w:p w14:paraId="3DE30350">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（四）同一投诉事项未经财政部门投诉处理；</w:t>
      </w:r>
    </w:p>
    <w:p w14:paraId="4DACFB8D">
      <w:pPr>
        <w:pStyle w:val="14"/>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（五）财政部规定的其他条件。</w:t>
      </w:r>
    </w:p>
    <w:p w14:paraId="43823B2E">
      <w:pPr>
        <w:pStyle w:val="26"/>
        <w:rPr>
          <w:rFonts w:hint="eastAsia" w:ascii="宋体" w:hAnsi="宋体" w:eastAsia="宋体" w:cs="宋体"/>
          <w:sz w:val="24"/>
          <w:szCs w:val="24"/>
          <w:highlight w:val="none"/>
        </w:rPr>
      </w:pPr>
    </w:p>
    <w:p w14:paraId="1BCD3063">
      <w:pPr>
        <w:spacing w:line="50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质疑函范本</w:t>
      </w:r>
    </w:p>
    <w:p w14:paraId="4AF8B129">
      <w:pPr>
        <w:adjustRightInd w:val="0"/>
        <w:snapToGrid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一、质疑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bCs/>
          <w:color w:val="000000"/>
          <w:sz w:val="24"/>
          <w:szCs w:val="24"/>
          <w:highlight w:val="none"/>
        </w:rPr>
        <w:t>基本信息</w:t>
      </w:r>
    </w:p>
    <w:p w14:paraId="0C9ABF01">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dotted"/>
        </w:rPr>
        <w:t xml:space="preserve">                                        </w:t>
      </w:r>
    </w:p>
    <w:p w14:paraId="083A213D">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邮编：</w:t>
      </w:r>
      <w:r>
        <w:rPr>
          <w:rFonts w:hint="eastAsia" w:ascii="宋体" w:hAnsi="宋体" w:eastAsia="宋体" w:cs="宋体"/>
          <w:color w:val="000000"/>
          <w:sz w:val="24"/>
          <w:szCs w:val="24"/>
          <w:highlight w:val="none"/>
          <w:u w:val="dotted"/>
        </w:rPr>
        <w:t xml:space="preserve">                                                   </w:t>
      </w:r>
    </w:p>
    <w:p w14:paraId="45CB43CE">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dotted"/>
        </w:rPr>
        <w:t xml:space="preserve">                              </w:t>
      </w:r>
    </w:p>
    <w:p w14:paraId="6823EF5E">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被授权人：</w:t>
      </w:r>
      <w:r>
        <w:rPr>
          <w:rFonts w:hint="eastAsia" w:ascii="宋体" w:hAnsi="宋体" w:eastAsia="宋体" w:cs="宋体"/>
          <w:color w:val="000000"/>
          <w:sz w:val="24"/>
          <w:szCs w:val="24"/>
          <w:highlight w:val="none"/>
          <w:u w:val="dotted"/>
        </w:rPr>
        <w:t xml:space="preserve">                                          </w:t>
      </w:r>
    </w:p>
    <w:p w14:paraId="4DE0E46B">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 xml:space="preserve"> </w:t>
      </w:r>
    </w:p>
    <w:p w14:paraId="5D94CDEB">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地址： </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邮编：</w:t>
      </w:r>
      <w:r>
        <w:rPr>
          <w:rFonts w:hint="eastAsia" w:ascii="宋体" w:hAnsi="宋体" w:eastAsia="宋体" w:cs="宋体"/>
          <w:color w:val="000000"/>
          <w:sz w:val="24"/>
          <w:szCs w:val="24"/>
          <w:highlight w:val="none"/>
          <w:u w:val="dotted"/>
        </w:rPr>
        <w:t xml:space="preserve">                                                </w:t>
      </w:r>
    </w:p>
    <w:p w14:paraId="2AD0FAB2">
      <w:pPr>
        <w:adjustRightInd w:val="0"/>
        <w:snapToGrid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二、质疑项目基本情况</w:t>
      </w:r>
    </w:p>
    <w:p w14:paraId="244A97AD">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质疑项目的名称：</w:t>
      </w:r>
      <w:r>
        <w:rPr>
          <w:rFonts w:hint="eastAsia" w:ascii="宋体" w:hAnsi="宋体" w:eastAsia="宋体" w:cs="宋体"/>
          <w:color w:val="000000"/>
          <w:sz w:val="24"/>
          <w:szCs w:val="24"/>
          <w:highlight w:val="none"/>
          <w:u w:val="dotted"/>
        </w:rPr>
        <w:t xml:space="preserve">                                      </w:t>
      </w:r>
    </w:p>
    <w:p w14:paraId="6E6FA6FB">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质疑项目的编号：</w:t>
      </w:r>
      <w:r>
        <w:rPr>
          <w:rFonts w:hint="eastAsia" w:ascii="宋体" w:hAnsi="宋体" w:eastAsia="宋体" w:cs="宋体"/>
          <w:color w:val="000000"/>
          <w:sz w:val="24"/>
          <w:szCs w:val="24"/>
          <w:highlight w:val="none"/>
          <w:u w:val="dotted"/>
        </w:rPr>
        <w:t xml:space="preserve">               </w:t>
      </w:r>
      <w:r>
        <w:rPr>
          <w:rFonts w:hint="eastAsia" w:ascii="宋体" w:hAnsi="宋体" w:cs="宋体"/>
          <w:color w:val="000000"/>
          <w:sz w:val="24"/>
          <w:szCs w:val="24"/>
          <w:highlight w:val="none"/>
          <w:lang w:eastAsia="zh-CN"/>
        </w:rPr>
        <w:t>标项号</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dotted"/>
        </w:rPr>
        <w:t xml:space="preserve">                 </w:t>
      </w:r>
    </w:p>
    <w:p w14:paraId="3C56FF7C">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采购人名称：</w:t>
      </w:r>
      <w:r>
        <w:rPr>
          <w:rFonts w:hint="eastAsia" w:ascii="宋体" w:hAnsi="宋体" w:eastAsia="宋体" w:cs="宋体"/>
          <w:color w:val="000000"/>
          <w:sz w:val="24"/>
          <w:szCs w:val="24"/>
          <w:highlight w:val="none"/>
          <w:u w:val="dotted"/>
        </w:rPr>
        <w:t xml:space="preserve">                                         </w:t>
      </w:r>
    </w:p>
    <w:p w14:paraId="6DA70887">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获取日期：</w:t>
      </w:r>
      <w:r>
        <w:rPr>
          <w:rFonts w:hint="eastAsia" w:ascii="宋体" w:hAnsi="宋体" w:eastAsia="宋体" w:cs="宋体"/>
          <w:color w:val="000000"/>
          <w:sz w:val="24"/>
          <w:szCs w:val="24"/>
          <w:highlight w:val="none"/>
          <w:u w:val="dotted"/>
        </w:rPr>
        <w:t xml:space="preserve">                                           </w:t>
      </w:r>
    </w:p>
    <w:p w14:paraId="20806EAC">
      <w:pPr>
        <w:adjustRightInd w:val="0"/>
        <w:snapToGrid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三、质疑事项具体内容</w:t>
      </w:r>
    </w:p>
    <w:p w14:paraId="3D161467">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质疑事项1：</w:t>
      </w:r>
      <w:r>
        <w:rPr>
          <w:rFonts w:hint="eastAsia" w:ascii="宋体" w:hAnsi="宋体" w:eastAsia="宋体" w:cs="宋体"/>
          <w:color w:val="000000"/>
          <w:sz w:val="24"/>
          <w:szCs w:val="24"/>
          <w:highlight w:val="none"/>
          <w:u w:val="dotted"/>
        </w:rPr>
        <w:t xml:space="preserve">                                         </w:t>
      </w:r>
    </w:p>
    <w:p w14:paraId="34DF84D7">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事实依据：</w:t>
      </w:r>
      <w:r>
        <w:rPr>
          <w:rFonts w:hint="eastAsia" w:ascii="宋体" w:hAnsi="宋体" w:eastAsia="宋体" w:cs="宋体"/>
          <w:color w:val="000000"/>
          <w:sz w:val="24"/>
          <w:szCs w:val="24"/>
          <w:highlight w:val="none"/>
          <w:u w:val="dotted"/>
        </w:rPr>
        <w:t xml:space="preserve">                                          </w:t>
      </w:r>
    </w:p>
    <w:p w14:paraId="6F160BEE">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dotted"/>
        </w:rPr>
        <w:t xml:space="preserve">                                                       </w:t>
      </w:r>
    </w:p>
    <w:p w14:paraId="568582E3">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法律依据：</w:t>
      </w:r>
      <w:r>
        <w:rPr>
          <w:rFonts w:hint="eastAsia" w:ascii="宋体" w:hAnsi="宋体" w:eastAsia="宋体" w:cs="宋体"/>
          <w:color w:val="000000"/>
          <w:sz w:val="24"/>
          <w:szCs w:val="24"/>
          <w:highlight w:val="none"/>
          <w:u w:val="dotted"/>
        </w:rPr>
        <w:t xml:space="preserve">                                          </w:t>
      </w:r>
    </w:p>
    <w:p w14:paraId="55C909B6">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u w:val="dotted"/>
        </w:rPr>
        <w:t xml:space="preserve">                                                     </w:t>
      </w:r>
    </w:p>
    <w:p w14:paraId="50AD927A">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质疑事项2</w:t>
      </w:r>
    </w:p>
    <w:p w14:paraId="0787FC42">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p w14:paraId="750DC032">
      <w:pPr>
        <w:adjustRightInd w:val="0"/>
        <w:snapToGrid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四、与质疑事项相关的质疑请求</w:t>
      </w:r>
    </w:p>
    <w:p w14:paraId="4019AF77">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请求：</w:t>
      </w:r>
      <w:r>
        <w:rPr>
          <w:rFonts w:hint="eastAsia" w:ascii="宋体" w:hAnsi="宋体" w:eastAsia="宋体" w:cs="宋体"/>
          <w:color w:val="000000"/>
          <w:sz w:val="24"/>
          <w:szCs w:val="24"/>
          <w:highlight w:val="none"/>
          <w:u w:val="dotted"/>
        </w:rPr>
        <w:t xml:space="preserve">                                               </w:t>
      </w:r>
    </w:p>
    <w:p w14:paraId="32D19391">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签字(签章)：                   公章：                      </w:t>
      </w:r>
    </w:p>
    <w:p w14:paraId="673CA8EC">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日期：    </w:t>
      </w:r>
    </w:p>
    <w:p w14:paraId="22EEF225">
      <w:pPr>
        <w:adjustRightInd w:val="0"/>
        <w:snapToGrid w:val="0"/>
        <w:spacing w:line="500" w:lineRule="exact"/>
        <w:ind w:firstLine="480" w:firstLineChars="200"/>
        <w:rPr>
          <w:rFonts w:hint="eastAsia" w:ascii="宋体" w:hAnsi="宋体" w:eastAsia="宋体" w:cs="宋体"/>
          <w:color w:val="000000"/>
          <w:sz w:val="24"/>
          <w:szCs w:val="24"/>
          <w:highlight w:val="none"/>
        </w:rPr>
      </w:pPr>
    </w:p>
    <w:p w14:paraId="71DF4C96">
      <w:pPr>
        <w:spacing w:line="500" w:lineRule="exact"/>
        <w:ind w:firstLine="482" w:firstLineChars="200"/>
        <w:jc w:val="center"/>
        <w:rPr>
          <w:rFonts w:hint="eastAsia" w:ascii="宋体" w:hAnsi="宋体" w:eastAsia="宋体" w:cs="宋体"/>
          <w:b/>
          <w:bCs/>
          <w:color w:val="000000"/>
          <w:sz w:val="24"/>
          <w:szCs w:val="24"/>
          <w:highlight w:val="none"/>
        </w:rPr>
      </w:pPr>
    </w:p>
    <w:p w14:paraId="3617112B">
      <w:pPr>
        <w:spacing w:line="5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质疑函制作说明：</w:t>
      </w:r>
    </w:p>
    <w:p w14:paraId="4600A860">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提出质疑时，应提交质疑函和必要的证明材料。</w:t>
      </w:r>
    </w:p>
    <w:p w14:paraId="5944578B">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若委托代理人进行质疑的，质疑函应按要求列明“被授权人”的有关内容，并在附件中提交由质疑</w:t>
      </w:r>
      <w:r>
        <w:rPr>
          <w:rFonts w:hint="eastAsia" w:ascii="宋体" w:hAnsi="宋体" w:eastAsia="宋体" w:cs="宋体"/>
          <w:color w:val="000000"/>
          <w:kern w:val="0"/>
          <w:sz w:val="24"/>
          <w:szCs w:val="24"/>
          <w:highlight w:val="none"/>
        </w:rPr>
        <w:t>投标人签署的授权委托书。授权委托书应载明代理人的姓名或者名称、代理事项、具体权限、期限和相关事项。</w:t>
      </w:r>
    </w:p>
    <w:p w14:paraId="63A92C52">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若对项目的某一分包进行质疑，质疑函中应列明具体分</w:t>
      </w:r>
      <w:r>
        <w:rPr>
          <w:rFonts w:hint="eastAsia" w:ascii="宋体" w:hAnsi="宋体" w:cs="宋体"/>
          <w:color w:val="000000"/>
          <w:sz w:val="24"/>
          <w:szCs w:val="24"/>
          <w:highlight w:val="none"/>
          <w:lang w:eastAsia="zh-CN"/>
        </w:rPr>
        <w:t>标项号</w:t>
      </w:r>
      <w:r>
        <w:rPr>
          <w:rFonts w:hint="eastAsia" w:ascii="宋体" w:hAnsi="宋体" w:eastAsia="宋体" w:cs="宋体"/>
          <w:color w:val="000000"/>
          <w:sz w:val="24"/>
          <w:szCs w:val="24"/>
          <w:highlight w:val="none"/>
        </w:rPr>
        <w:t>。</w:t>
      </w:r>
    </w:p>
    <w:p w14:paraId="17CED4F5">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4.质疑函的质疑事项应具体、明确，并有必要的事实依据和法律依据。</w:t>
      </w:r>
    </w:p>
    <w:p w14:paraId="240331F0">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5.质疑函的质疑请求应与质疑事项相关。</w:t>
      </w:r>
    </w:p>
    <w:p w14:paraId="2EC85251">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为自然人的，质疑函应由本人签字；质疑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为法人或者其他组织的，质疑函应由法定代表人、主要负责人或者其被授权人签字或者盖章，并加盖公章。</w:t>
      </w:r>
    </w:p>
    <w:p w14:paraId="4B02C1C9">
      <w:pPr>
        <w:pStyle w:val="26"/>
        <w:rPr>
          <w:rFonts w:hint="eastAsia" w:ascii="宋体" w:hAnsi="宋体" w:eastAsia="宋体" w:cs="宋体"/>
          <w:sz w:val="24"/>
          <w:szCs w:val="24"/>
          <w:highlight w:val="none"/>
        </w:rPr>
      </w:pPr>
    </w:p>
    <w:p w14:paraId="049A7470">
      <w:pPr>
        <w:pStyle w:val="26"/>
        <w:rPr>
          <w:rFonts w:hint="eastAsia" w:ascii="宋体" w:hAnsi="宋体" w:eastAsia="宋体" w:cs="宋体"/>
          <w:sz w:val="24"/>
          <w:szCs w:val="24"/>
          <w:highlight w:val="none"/>
        </w:rPr>
      </w:pPr>
    </w:p>
    <w:p w14:paraId="332E9386">
      <w:pPr>
        <w:pStyle w:val="6"/>
        <w:spacing w:line="500" w:lineRule="exact"/>
        <w:ind w:firstLine="480"/>
        <w:rPr>
          <w:rFonts w:hint="eastAsia" w:ascii="宋体" w:hAnsi="宋体" w:eastAsia="宋体" w:cs="宋体"/>
          <w:color w:val="000000"/>
          <w:sz w:val="24"/>
          <w:szCs w:val="24"/>
          <w:highlight w:val="none"/>
        </w:rPr>
      </w:pPr>
    </w:p>
    <w:p w14:paraId="01C38BF7">
      <w:pPr>
        <w:spacing w:after="340" w:line="460" w:lineRule="exact"/>
        <w:jc w:val="center"/>
        <w:outlineLvl w:val="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br w:type="page"/>
      </w:r>
      <w:bookmarkStart w:id="135" w:name="_Toc5850_WPSOffice_Level1"/>
      <w:bookmarkStart w:id="136" w:name="_Toc21780"/>
      <w:r>
        <w:rPr>
          <w:rFonts w:hint="eastAsia" w:ascii="宋体" w:hAnsi="宋体" w:eastAsia="宋体" w:cs="宋体"/>
          <w:b/>
          <w:bCs/>
          <w:color w:val="000000"/>
          <w:sz w:val="24"/>
          <w:szCs w:val="24"/>
          <w:highlight w:val="none"/>
        </w:rPr>
        <w:t>第三章  投标文件格式</w:t>
      </w:r>
      <w:bookmarkEnd w:id="135"/>
      <w:bookmarkEnd w:id="136"/>
    </w:p>
    <w:p w14:paraId="08548DF6">
      <w:pPr>
        <w:spacing w:line="46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投标文件封面示例</w:t>
      </w:r>
    </w:p>
    <w:p w14:paraId="24618FFF">
      <w:pPr>
        <w:spacing w:line="460" w:lineRule="exact"/>
        <w:rPr>
          <w:rFonts w:hint="eastAsia" w:ascii="宋体" w:hAnsi="宋体" w:eastAsia="宋体" w:cs="宋体"/>
          <w:b/>
          <w:color w:val="000000"/>
          <w:sz w:val="24"/>
          <w:szCs w:val="24"/>
          <w:highlight w:val="none"/>
        </w:rPr>
      </w:pPr>
    </w:p>
    <w:p w14:paraId="2B82F5E3">
      <w:pPr>
        <w:spacing w:line="460" w:lineRule="exact"/>
        <w:jc w:val="center"/>
        <w:rPr>
          <w:rFonts w:hint="eastAsia" w:ascii="宋体" w:hAnsi="宋体" w:eastAsia="宋体" w:cs="宋体"/>
          <w:b/>
          <w:color w:val="000000"/>
          <w:sz w:val="24"/>
          <w:szCs w:val="24"/>
          <w:highlight w:val="none"/>
        </w:rPr>
      </w:pPr>
    </w:p>
    <w:p w14:paraId="1835F24C">
      <w:pPr>
        <w:spacing w:line="4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投标文件</w:t>
      </w:r>
    </w:p>
    <w:p w14:paraId="6D0CACF3">
      <w:pPr>
        <w:spacing w:line="460" w:lineRule="exact"/>
        <w:rPr>
          <w:rFonts w:hint="eastAsia" w:ascii="宋体" w:hAnsi="宋体" w:eastAsia="宋体" w:cs="宋体"/>
          <w:b/>
          <w:color w:val="000000"/>
          <w:sz w:val="24"/>
          <w:szCs w:val="24"/>
          <w:highlight w:val="none"/>
        </w:rPr>
      </w:pPr>
    </w:p>
    <w:p w14:paraId="3792150D">
      <w:pPr>
        <w:spacing w:line="460" w:lineRule="exact"/>
        <w:ind w:firstLine="504"/>
        <w:rPr>
          <w:rFonts w:hint="eastAsia" w:ascii="宋体" w:hAnsi="宋体" w:eastAsia="宋体" w:cs="宋体"/>
          <w:b/>
          <w:color w:val="000000"/>
          <w:sz w:val="24"/>
          <w:szCs w:val="24"/>
          <w:highlight w:val="none"/>
        </w:rPr>
      </w:pPr>
    </w:p>
    <w:p w14:paraId="13B01862">
      <w:pPr>
        <w:spacing w:line="460" w:lineRule="exact"/>
        <w:ind w:firstLine="504"/>
        <w:rPr>
          <w:rFonts w:hint="eastAsia" w:ascii="宋体" w:hAnsi="宋体" w:eastAsia="宋体" w:cs="宋体"/>
          <w:b/>
          <w:color w:val="000000"/>
          <w:sz w:val="24"/>
          <w:szCs w:val="24"/>
          <w:highlight w:val="none"/>
        </w:rPr>
      </w:pPr>
    </w:p>
    <w:p w14:paraId="591E7B07">
      <w:pPr>
        <w:spacing w:line="460" w:lineRule="exact"/>
        <w:ind w:firstLine="504"/>
        <w:rPr>
          <w:rFonts w:hint="eastAsia" w:ascii="宋体" w:hAnsi="宋体" w:eastAsia="宋体" w:cs="宋体"/>
          <w:b/>
          <w:color w:val="000000"/>
          <w:sz w:val="24"/>
          <w:szCs w:val="24"/>
          <w:highlight w:val="none"/>
        </w:rPr>
      </w:pPr>
    </w:p>
    <w:p w14:paraId="5D5823B3">
      <w:pPr>
        <w:spacing w:line="460" w:lineRule="exact"/>
        <w:ind w:firstLine="504"/>
        <w:rPr>
          <w:rFonts w:hint="eastAsia" w:ascii="宋体" w:hAnsi="宋体" w:eastAsia="宋体" w:cs="宋体"/>
          <w:b/>
          <w:color w:val="000000"/>
          <w:sz w:val="24"/>
          <w:szCs w:val="24"/>
          <w:highlight w:val="none"/>
        </w:rPr>
      </w:pPr>
    </w:p>
    <w:p w14:paraId="11E50D32">
      <w:pPr>
        <w:spacing w:line="460" w:lineRule="exact"/>
        <w:ind w:firstLine="504"/>
        <w:rPr>
          <w:rFonts w:hint="eastAsia" w:ascii="宋体" w:hAnsi="宋体" w:eastAsia="宋体" w:cs="宋体"/>
          <w:b/>
          <w:color w:val="000000"/>
          <w:sz w:val="24"/>
          <w:szCs w:val="24"/>
          <w:highlight w:val="none"/>
        </w:rPr>
      </w:pPr>
    </w:p>
    <w:p w14:paraId="62761D57">
      <w:pPr>
        <w:spacing w:line="460" w:lineRule="exact"/>
        <w:rPr>
          <w:rFonts w:hint="eastAsia" w:ascii="宋体" w:hAnsi="宋体" w:eastAsia="宋体" w:cs="宋体"/>
          <w:b/>
          <w:color w:val="000000"/>
          <w:sz w:val="24"/>
          <w:szCs w:val="24"/>
          <w:highlight w:val="none"/>
        </w:rPr>
      </w:pPr>
    </w:p>
    <w:p w14:paraId="13EF10EA">
      <w:pPr>
        <w:spacing w:line="4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p w14:paraId="41D5F8B6">
      <w:pPr>
        <w:pStyle w:val="26"/>
        <w:rPr>
          <w:rFonts w:hint="eastAsia" w:ascii="宋体" w:hAnsi="宋体" w:eastAsia="宋体" w:cs="宋体"/>
          <w:sz w:val="24"/>
          <w:szCs w:val="24"/>
          <w:highlight w:val="none"/>
        </w:rPr>
      </w:pPr>
    </w:p>
    <w:p w14:paraId="1B955CF9">
      <w:pPr>
        <w:spacing w:line="4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项目编号：</w:t>
      </w:r>
    </w:p>
    <w:p w14:paraId="46CDE6F2">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p>
    <w:p w14:paraId="7CD82F48">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投标人名称（盖章）：</w:t>
      </w:r>
    </w:p>
    <w:p w14:paraId="5D6EA24B">
      <w:pPr>
        <w:spacing w:line="460" w:lineRule="exact"/>
        <w:ind w:firstLine="504"/>
        <w:rPr>
          <w:rFonts w:hint="eastAsia" w:ascii="宋体" w:hAnsi="宋体" w:eastAsia="宋体" w:cs="宋体"/>
          <w:b/>
          <w:color w:val="000000"/>
          <w:sz w:val="24"/>
          <w:szCs w:val="24"/>
          <w:highlight w:val="none"/>
        </w:rPr>
      </w:pPr>
    </w:p>
    <w:p w14:paraId="34F3A1BC">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被授权人（签字或盖章）：</w:t>
      </w:r>
    </w:p>
    <w:p w14:paraId="6FCADCC4">
      <w:pPr>
        <w:spacing w:line="460" w:lineRule="exact"/>
        <w:ind w:firstLine="504"/>
        <w:rPr>
          <w:rFonts w:hint="eastAsia" w:ascii="宋体" w:hAnsi="宋体" w:eastAsia="宋体" w:cs="宋体"/>
          <w:b/>
          <w:color w:val="000000"/>
          <w:sz w:val="24"/>
          <w:szCs w:val="24"/>
          <w:highlight w:val="none"/>
        </w:rPr>
      </w:pPr>
    </w:p>
    <w:p w14:paraId="045105B1">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项目联系人： </w:t>
      </w:r>
    </w:p>
    <w:p w14:paraId="30C2F7FC">
      <w:pPr>
        <w:spacing w:line="460" w:lineRule="exact"/>
        <w:ind w:firstLine="504"/>
        <w:rPr>
          <w:rFonts w:hint="eastAsia" w:ascii="宋体" w:hAnsi="宋体" w:eastAsia="宋体" w:cs="宋体"/>
          <w:b/>
          <w:color w:val="000000"/>
          <w:sz w:val="24"/>
          <w:szCs w:val="24"/>
          <w:highlight w:val="none"/>
        </w:rPr>
      </w:pPr>
    </w:p>
    <w:p w14:paraId="05FF1926">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联系电话：</w:t>
      </w:r>
    </w:p>
    <w:p w14:paraId="0C4F64FE">
      <w:pPr>
        <w:spacing w:line="460" w:lineRule="exact"/>
        <w:ind w:firstLine="504"/>
        <w:rPr>
          <w:rFonts w:hint="eastAsia" w:ascii="宋体" w:hAnsi="宋体" w:eastAsia="宋体" w:cs="宋体"/>
          <w:b/>
          <w:color w:val="000000"/>
          <w:sz w:val="24"/>
          <w:szCs w:val="24"/>
          <w:highlight w:val="none"/>
        </w:rPr>
      </w:pPr>
    </w:p>
    <w:p w14:paraId="09BE00A7">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编制时间：</w:t>
      </w:r>
    </w:p>
    <w:p w14:paraId="5DD2CB45">
      <w:pPr>
        <w:spacing w:line="46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目录</w:t>
      </w:r>
    </w:p>
    <w:p w14:paraId="76E57482">
      <w:pPr>
        <w:tabs>
          <w:tab w:val="left" w:pos="3480"/>
        </w:tabs>
        <w:spacing w:line="500" w:lineRule="exact"/>
        <w:ind w:firstLine="480" w:firstLineChars="200"/>
        <w:rPr>
          <w:rFonts w:hint="eastAsia" w:ascii="宋体" w:hAnsi="宋体" w:eastAsia="宋体" w:cs="宋体"/>
          <w:color w:val="000000"/>
          <w:sz w:val="24"/>
          <w:szCs w:val="24"/>
          <w:highlight w:val="none"/>
        </w:rPr>
      </w:pPr>
      <w:bookmarkStart w:id="137" w:name="_Toc217446082"/>
    </w:p>
    <w:p w14:paraId="6848D576">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一、投标函</w:t>
      </w:r>
    </w:p>
    <w:p w14:paraId="669D7DD6">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二、身份证明书及授权委托书</w:t>
      </w:r>
    </w:p>
    <w:p w14:paraId="3B44D627">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三、投标报价明细表</w:t>
      </w:r>
    </w:p>
    <w:p w14:paraId="028504EE">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四、投标人基本情况表</w:t>
      </w:r>
    </w:p>
    <w:p w14:paraId="771BB3E9">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五、投标人类似项目业绩一览表</w:t>
      </w:r>
    </w:p>
    <w:p w14:paraId="1CB62804">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六、商务、技术需求偏离表</w:t>
      </w:r>
    </w:p>
    <w:p w14:paraId="4D17258D">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七、拟配备人员情况</w:t>
      </w:r>
    </w:p>
    <w:p w14:paraId="1C3B160D">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八、实施方案</w:t>
      </w:r>
    </w:p>
    <w:p w14:paraId="78CA0C51">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九、投标人认为需要提供的其他文件和资料</w:t>
      </w:r>
    </w:p>
    <w:p w14:paraId="77DE0569">
      <w:pPr>
        <w:tabs>
          <w:tab w:val="left" w:pos="3480"/>
        </w:tabs>
        <w:spacing w:line="500" w:lineRule="exact"/>
        <w:ind w:firstLine="480" w:firstLineChars="200"/>
        <w:rPr>
          <w:rFonts w:hint="eastAsia" w:ascii="宋体" w:hAnsi="宋体" w:eastAsia="宋体" w:cs="宋体"/>
          <w:color w:val="000000"/>
          <w:sz w:val="24"/>
          <w:szCs w:val="24"/>
          <w:highlight w:val="none"/>
        </w:rPr>
      </w:pPr>
    </w:p>
    <w:p w14:paraId="2D4188E9">
      <w:pPr>
        <w:pStyle w:val="6"/>
        <w:spacing w:line="500" w:lineRule="exact"/>
        <w:ind w:firstLine="480"/>
        <w:rPr>
          <w:rFonts w:hint="eastAsia" w:ascii="宋体" w:hAnsi="宋体" w:eastAsia="宋体" w:cs="宋体"/>
          <w:color w:val="000000"/>
          <w:sz w:val="24"/>
          <w:szCs w:val="24"/>
          <w:highlight w:val="none"/>
        </w:rPr>
      </w:pPr>
    </w:p>
    <w:p w14:paraId="78FA5A10">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备注</w:t>
      </w:r>
      <w:r>
        <w:rPr>
          <w:rFonts w:hint="eastAsia" w:ascii="宋体" w:hAnsi="宋体" w:eastAsia="宋体" w:cs="宋体"/>
          <w:color w:val="000000"/>
          <w:sz w:val="24"/>
          <w:szCs w:val="24"/>
          <w:highlight w:val="none"/>
        </w:rPr>
        <w:t>：投标人应按以上目录顺序编排投标文件，并标注相应页码。）</w:t>
      </w:r>
    </w:p>
    <w:p w14:paraId="22653A52">
      <w:pPr>
        <w:rPr>
          <w:rFonts w:hint="eastAsia" w:ascii="宋体" w:hAnsi="宋体" w:eastAsia="宋体" w:cs="宋体"/>
          <w:color w:val="000000"/>
          <w:sz w:val="24"/>
          <w:szCs w:val="24"/>
          <w:highlight w:val="none"/>
        </w:rPr>
      </w:pPr>
    </w:p>
    <w:p w14:paraId="61CEC41E">
      <w:pPr>
        <w:pStyle w:val="26"/>
        <w:rPr>
          <w:rFonts w:hint="eastAsia" w:ascii="宋体" w:hAnsi="宋体" w:eastAsia="宋体" w:cs="宋体"/>
          <w:color w:val="000000"/>
          <w:sz w:val="24"/>
          <w:szCs w:val="24"/>
          <w:highlight w:val="none"/>
        </w:rPr>
      </w:pPr>
    </w:p>
    <w:p w14:paraId="7BDB2693">
      <w:pPr>
        <w:rPr>
          <w:rFonts w:hint="eastAsia" w:ascii="宋体" w:hAnsi="宋体" w:eastAsia="宋体" w:cs="宋体"/>
          <w:color w:val="000000"/>
          <w:sz w:val="24"/>
          <w:szCs w:val="24"/>
          <w:highlight w:val="none"/>
        </w:rPr>
      </w:pPr>
    </w:p>
    <w:p w14:paraId="031CD9F2">
      <w:pPr>
        <w:pStyle w:val="26"/>
        <w:rPr>
          <w:rFonts w:hint="eastAsia" w:ascii="宋体" w:hAnsi="宋体" w:eastAsia="宋体" w:cs="宋体"/>
          <w:color w:val="000000"/>
          <w:sz w:val="24"/>
          <w:szCs w:val="24"/>
          <w:highlight w:val="none"/>
        </w:rPr>
      </w:pPr>
    </w:p>
    <w:p w14:paraId="0A596099">
      <w:pPr>
        <w:rPr>
          <w:rFonts w:hint="eastAsia" w:ascii="宋体" w:hAnsi="宋体" w:eastAsia="宋体" w:cs="宋体"/>
          <w:sz w:val="24"/>
          <w:szCs w:val="24"/>
          <w:highlight w:val="none"/>
        </w:rPr>
      </w:pPr>
    </w:p>
    <w:p w14:paraId="46D78E4A">
      <w:pPr>
        <w:spacing w:line="500" w:lineRule="exact"/>
        <w:rPr>
          <w:rFonts w:hint="eastAsia" w:ascii="宋体" w:hAnsi="宋体" w:eastAsia="宋体" w:cs="宋体"/>
          <w:color w:val="000000"/>
          <w:sz w:val="24"/>
          <w:szCs w:val="24"/>
          <w:highlight w:val="none"/>
        </w:rPr>
      </w:pPr>
    </w:p>
    <w:p w14:paraId="075E886C">
      <w:pPr>
        <w:spacing w:line="500" w:lineRule="exact"/>
        <w:jc w:val="center"/>
        <w:rPr>
          <w:rFonts w:hint="eastAsia" w:ascii="宋体" w:hAnsi="宋体" w:eastAsia="宋体" w:cs="宋体"/>
          <w:color w:val="000000"/>
          <w:sz w:val="24"/>
          <w:szCs w:val="24"/>
          <w:highlight w:val="none"/>
        </w:rPr>
      </w:pPr>
    </w:p>
    <w:p w14:paraId="3E1FEDE7">
      <w:pPr>
        <w:rPr>
          <w:rFonts w:hint="eastAsia" w:ascii="宋体" w:hAnsi="宋体" w:eastAsia="宋体" w:cs="宋体"/>
          <w:color w:val="000000"/>
          <w:sz w:val="24"/>
          <w:szCs w:val="24"/>
          <w:highlight w:val="none"/>
        </w:rPr>
      </w:pPr>
    </w:p>
    <w:p w14:paraId="274ABC81">
      <w:pPr>
        <w:pStyle w:val="26"/>
        <w:rPr>
          <w:rFonts w:hint="eastAsia" w:ascii="宋体" w:hAnsi="宋体" w:eastAsia="宋体" w:cs="宋体"/>
          <w:color w:val="000000"/>
          <w:sz w:val="24"/>
          <w:szCs w:val="24"/>
          <w:highlight w:val="none"/>
        </w:rPr>
      </w:pPr>
    </w:p>
    <w:p w14:paraId="287FDDC3">
      <w:pPr>
        <w:rPr>
          <w:rFonts w:hint="eastAsia" w:ascii="宋体" w:hAnsi="宋体" w:eastAsia="宋体" w:cs="宋体"/>
          <w:color w:val="000000"/>
          <w:sz w:val="24"/>
          <w:szCs w:val="24"/>
          <w:highlight w:val="none"/>
        </w:rPr>
      </w:pPr>
    </w:p>
    <w:p w14:paraId="76D74F34">
      <w:pPr>
        <w:pStyle w:val="26"/>
        <w:rPr>
          <w:rFonts w:hint="eastAsia" w:ascii="宋体" w:hAnsi="宋体" w:eastAsia="宋体" w:cs="宋体"/>
          <w:color w:val="000000"/>
          <w:sz w:val="24"/>
          <w:szCs w:val="24"/>
          <w:highlight w:val="none"/>
        </w:rPr>
      </w:pPr>
    </w:p>
    <w:p w14:paraId="7D8704CC">
      <w:pPr>
        <w:rPr>
          <w:rFonts w:hint="eastAsia" w:ascii="宋体" w:hAnsi="宋体" w:eastAsia="宋体" w:cs="宋体"/>
          <w:color w:val="000000"/>
          <w:sz w:val="24"/>
          <w:szCs w:val="24"/>
          <w:highlight w:val="none"/>
        </w:rPr>
      </w:pPr>
    </w:p>
    <w:p w14:paraId="5D71670E">
      <w:pPr>
        <w:pStyle w:val="26"/>
        <w:rPr>
          <w:rFonts w:hint="eastAsia" w:ascii="宋体" w:hAnsi="宋体" w:eastAsia="宋体" w:cs="宋体"/>
          <w:sz w:val="24"/>
          <w:szCs w:val="24"/>
          <w:highlight w:val="none"/>
        </w:rPr>
      </w:pPr>
    </w:p>
    <w:p w14:paraId="599D735C">
      <w:pPr>
        <w:spacing w:line="500" w:lineRule="exact"/>
        <w:jc w:val="center"/>
        <w:rPr>
          <w:rFonts w:hint="eastAsia" w:ascii="宋体" w:hAnsi="宋体" w:eastAsia="宋体" w:cs="宋体"/>
          <w:color w:val="000000"/>
          <w:sz w:val="24"/>
          <w:szCs w:val="24"/>
          <w:highlight w:val="none"/>
        </w:rPr>
      </w:pPr>
    </w:p>
    <w:p w14:paraId="5A008B7F">
      <w:pPr>
        <w:spacing w:line="500" w:lineRule="exact"/>
        <w:jc w:val="center"/>
        <w:outlineLvl w:val="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r>
        <w:rPr>
          <w:rFonts w:hint="eastAsia" w:ascii="宋体" w:hAnsi="宋体" w:eastAsia="宋体" w:cs="宋体"/>
          <w:b/>
          <w:bCs/>
          <w:color w:val="000000"/>
          <w:sz w:val="24"/>
          <w:szCs w:val="24"/>
          <w:highlight w:val="none"/>
        </w:rPr>
        <w:t>一、</w:t>
      </w:r>
      <w:bookmarkEnd w:id="137"/>
      <w:r>
        <w:rPr>
          <w:rFonts w:hint="eastAsia" w:ascii="宋体" w:hAnsi="宋体" w:eastAsia="宋体" w:cs="宋体"/>
          <w:b/>
          <w:bCs/>
          <w:color w:val="000000"/>
          <w:sz w:val="24"/>
          <w:szCs w:val="24"/>
          <w:highlight w:val="none"/>
        </w:rPr>
        <w:t>投标函</w:t>
      </w:r>
    </w:p>
    <w:p w14:paraId="670565B1">
      <w:pPr>
        <w:pStyle w:val="14"/>
        <w:spacing w:after="0" w:line="500" w:lineRule="exact"/>
        <w:ind w:left="0" w:leftChars="0" w:firstLine="480" w:firstLineChars="200"/>
        <w:rPr>
          <w:rFonts w:hint="eastAsia" w:ascii="宋体" w:hAnsi="宋体" w:eastAsia="宋体" w:cs="宋体"/>
          <w:bCs/>
          <w:color w:val="000000"/>
          <w:sz w:val="24"/>
          <w:szCs w:val="24"/>
          <w:highlight w:val="none"/>
        </w:rPr>
      </w:pPr>
      <w:bookmarkStart w:id="138" w:name="_Toc217446083"/>
      <w:r>
        <w:rPr>
          <w:rFonts w:hint="eastAsia" w:ascii="宋体" w:hAnsi="宋体" w:eastAsia="宋体" w:cs="宋体"/>
          <w:bCs/>
          <w:color w:val="000000"/>
          <w:sz w:val="24"/>
          <w:szCs w:val="24"/>
          <w:highlight w:val="none"/>
        </w:rPr>
        <w:t>__________（采购人）：</w:t>
      </w:r>
    </w:p>
    <w:p w14:paraId="18CD77E5">
      <w:pPr>
        <w:pStyle w:val="14"/>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我方全面研究了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（项目名称</w:t>
      </w:r>
      <w:r>
        <w:rPr>
          <w:rFonts w:hint="eastAsia" w:ascii="宋体" w:hAnsi="宋体" w:cs="宋体"/>
          <w:bCs/>
          <w:color w:val="000000"/>
          <w:sz w:val="24"/>
          <w:szCs w:val="24"/>
          <w:highlight w:val="none"/>
          <w:lang w:val="en-US" w:eastAsia="zh-CN"/>
        </w:rPr>
        <w:t>+标项号</w:t>
      </w:r>
      <w:r>
        <w:rPr>
          <w:rFonts w:hint="eastAsia" w:ascii="宋体" w:hAnsi="宋体" w:eastAsia="宋体" w:cs="宋体"/>
          <w:bCs/>
          <w:color w:val="000000"/>
          <w:sz w:val="24"/>
          <w:szCs w:val="24"/>
          <w:highlight w:val="none"/>
        </w:rPr>
        <w:t>、项目编号）”项目招标文件，决定参加贵单位组织的本项目投标。我方授权</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（姓名、职务）代表我方</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（投标人的名称）全权处理本项目投标的有关事宜。</w:t>
      </w:r>
    </w:p>
    <w:p w14:paraId="294C69C0">
      <w:pPr>
        <w:pStyle w:val="14"/>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1、我方自愿按照招标文件规定的各项要求向采购人提供所需</w:t>
      </w:r>
      <w:r>
        <w:rPr>
          <w:rFonts w:hint="eastAsia" w:ascii="宋体" w:hAnsi="宋体" w:cs="宋体"/>
          <w:bCs/>
          <w:color w:val="000000"/>
          <w:sz w:val="24"/>
          <w:szCs w:val="24"/>
          <w:highlight w:val="none"/>
          <w:lang w:val="en-US" w:eastAsia="zh-CN"/>
        </w:rPr>
        <w:t>服务</w:t>
      </w:r>
      <w:r>
        <w:rPr>
          <w:rFonts w:hint="eastAsia" w:ascii="宋体" w:hAnsi="宋体" w:eastAsia="宋体" w:cs="宋体"/>
          <w:bCs/>
          <w:color w:val="000000"/>
          <w:sz w:val="24"/>
          <w:szCs w:val="24"/>
          <w:highlight w:val="none"/>
        </w:rPr>
        <w:t>，总投标价为人民币</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元（大写：</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），投标有效期</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日历天。</w:t>
      </w:r>
    </w:p>
    <w:p w14:paraId="57FDA489">
      <w:pPr>
        <w:pStyle w:val="14"/>
        <w:spacing w:after="0" w:line="500" w:lineRule="exact"/>
        <w:ind w:left="0" w:leftChars="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2、</w:t>
      </w:r>
      <w:r>
        <w:rPr>
          <w:rFonts w:hint="eastAsia" w:ascii="宋体" w:hAnsi="宋体" w:eastAsia="宋体" w:cs="宋体"/>
          <w:b w:val="0"/>
          <w:bCs/>
          <w:color w:val="auto"/>
          <w:sz w:val="24"/>
          <w:szCs w:val="24"/>
          <w:highlight w:val="none"/>
          <w:shd w:val="clear" w:color="auto" w:fill="auto"/>
        </w:rPr>
        <w:t>一旦我方成交，我方将严格履行合同规定的责任和义务，</w:t>
      </w:r>
      <w:r>
        <w:rPr>
          <w:rFonts w:hint="eastAsia" w:ascii="宋体" w:hAnsi="宋体" w:eastAsia="宋体" w:cs="宋体"/>
          <w:b w:val="0"/>
          <w:bCs/>
          <w:color w:val="auto"/>
          <w:sz w:val="24"/>
          <w:szCs w:val="24"/>
          <w:highlight w:val="none"/>
          <w:shd w:val="clear" w:color="auto" w:fill="auto"/>
          <w:lang w:eastAsia="zh-CN"/>
        </w:rPr>
        <w:t>服务期</w:t>
      </w:r>
      <w:r>
        <w:rPr>
          <w:rFonts w:hint="eastAsia" w:ascii="宋体" w:hAnsi="宋体" w:eastAsia="宋体" w:cs="宋体"/>
          <w:b w:val="0"/>
          <w:bCs/>
          <w:color w:val="auto"/>
          <w:sz w:val="24"/>
          <w:szCs w:val="24"/>
          <w:highlight w:val="none"/>
          <w:shd w:val="clear" w:color="auto" w:fill="auto"/>
        </w:rPr>
        <w:t>为</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u w:val="none"/>
          <w:shd w:val="clear" w:color="auto" w:fill="auto"/>
          <w:lang w:val="en-US" w:eastAsia="zh-CN"/>
        </w:rPr>
        <w:t>，</w:t>
      </w:r>
      <w:r>
        <w:rPr>
          <w:rFonts w:hint="eastAsia" w:ascii="宋体" w:hAnsi="宋体" w:eastAsia="宋体" w:cs="宋体"/>
          <w:b w:val="0"/>
          <w:bCs/>
          <w:color w:val="auto"/>
          <w:sz w:val="24"/>
          <w:szCs w:val="24"/>
          <w:highlight w:val="none"/>
          <w:shd w:val="clear" w:color="auto" w:fill="auto"/>
        </w:rPr>
        <w:t>并达到采购人要</w:t>
      </w:r>
      <w:r>
        <w:rPr>
          <w:rFonts w:hint="eastAsia" w:ascii="宋体" w:hAnsi="宋体" w:eastAsia="宋体" w:cs="宋体"/>
          <w:b w:val="0"/>
          <w:bCs/>
          <w:color w:val="auto"/>
          <w:sz w:val="24"/>
          <w:szCs w:val="24"/>
          <w:highlight w:val="none"/>
          <w:u w:val="none"/>
          <w:shd w:val="clear" w:color="auto" w:fill="auto"/>
        </w:rPr>
        <w:t>求</w:t>
      </w:r>
      <w:r>
        <w:rPr>
          <w:rFonts w:hint="eastAsia" w:ascii="宋体" w:hAnsi="宋体" w:cs="宋体"/>
          <w:bCs/>
          <w:color w:val="000000"/>
          <w:sz w:val="24"/>
          <w:szCs w:val="24"/>
          <w:highlight w:val="none"/>
          <w:u w:val="none"/>
          <w:lang w:eastAsia="zh-CN"/>
        </w:rPr>
        <w:t>。</w:t>
      </w:r>
    </w:p>
    <w:p w14:paraId="5F02202A">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3、我方同意按照招标文件的要求，向贵单位缴纳人民币</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元（大写：</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）的投标保证金，并承诺如发生符合“第二章投标人须知”第15.5条的任何情况时，我方将不要求退还投标保证金。</w:t>
      </w:r>
    </w:p>
    <w:p w14:paraId="797BE853">
      <w:pPr>
        <w:pStyle w:val="14"/>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4、我方提交的投标文件满足招标文件实质性要求。</w:t>
      </w:r>
    </w:p>
    <w:p w14:paraId="0803CB60">
      <w:pPr>
        <w:pStyle w:val="14"/>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5、我方愿意提供采购人可能另外要求的，与投标有关的文件资料，并保证我方已提供和将要提供的文件资料是真实、准确的。</w:t>
      </w:r>
    </w:p>
    <w:p w14:paraId="1BA869EF">
      <w:pPr>
        <w:pStyle w:val="14"/>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6、我方完全理解采购人不一定将合同授予最低报价的投标人。</w:t>
      </w:r>
    </w:p>
    <w:p w14:paraId="56E1DC4F">
      <w:pPr>
        <w:pStyle w:val="14"/>
        <w:spacing w:after="0" w:line="500" w:lineRule="exact"/>
        <w:ind w:left="0" w:leftChars="0" w:firstLine="480" w:firstLineChars="200"/>
        <w:jc w:val="center"/>
        <w:rPr>
          <w:rFonts w:hint="eastAsia" w:ascii="宋体" w:hAnsi="宋体" w:eastAsia="宋体" w:cs="宋体"/>
          <w:bCs/>
          <w:color w:val="000000"/>
          <w:sz w:val="24"/>
          <w:szCs w:val="24"/>
          <w:highlight w:val="none"/>
        </w:rPr>
      </w:pPr>
    </w:p>
    <w:p w14:paraId="509C08C4">
      <w:pPr>
        <w:pStyle w:val="14"/>
        <w:spacing w:after="0" w:line="500" w:lineRule="exact"/>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投标人名称（盖章）：</w:t>
      </w:r>
    </w:p>
    <w:p w14:paraId="3B23877B">
      <w:pPr>
        <w:pStyle w:val="14"/>
        <w:spacing w:after="0" w:line="500" w:lineRule="exact"/>
        <w:ind w:left="0" w:leftChars="0" w:firstLine="480" w:firstLineChars="20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r>
        <w:rPr>
          <w:rFonts w:hint="eastAsia" w:ascii="宋体" w:hAnsi="宋体" w:eastAsia="宋体" w:cs="宋体"/>
          <w:color w:val="000000"/>
          <w:sz w:val="24"/>
          <w:szCs w:val="24"/>
          <w:highlight w:val="none"/>
        </w:rPr>
        <w:t>授权人或被授权人（签字或盖章）</w:t>
      </w:r>
      <w:r>
        <w:rPr>
          <w:rFonts w:hint="eastAsia" w:ascii="宋体" w:hAnsi="宋体" w:eastAsia="宋体" w:cs="宋体"/>
          <w:bCs/>
          <w:color w:val="000000"/>
          <w:sz w:val="24"/>
          <w:szCs w:val="24"/>
          <w:highlight w:val="none"/>
        </w:rPr>
        <w:t>：</w:t>
      </w:r>
    </w:p>
    <w:p w14:paraId="163153C3">
      <w:pPr>
        <w:pStyle w:val="14"/>
        <w:spacing w:after="0" w:line="500" w:lineRule="exact"/>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通讯地址：</w:t>
      </w:r>
    </w:p>
    <w:p w14:paraId="5488FE65">
      <w:pPr>
        <w:pStyle w:val="14"/>
        <w:spacing w:after="0" w:line="500" w:lineRule="exact"/>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联系电话：</w:t>
      </w:r>
    </w:p>
    <w:p w14:paraId="08255E59">
      <w:pPr>
        <w:pStyle w:val="14"/>
        <w:spacing w:after="0" w:line="500" w:lineRule="exact"/>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日    期：</w:t>
      </w:r>
    </w:p>
    <w:p w14:paraId="352FD0BE">
      <w:pPr>
        <w:pStyle w:val="39"/>
        <w:spacing w:line="460" w:lineRule="exact"/>
        <w:ind w:firstLine="3360" w:firstLineChars="1400"/>
        <w:rPr>
          <w:rFonts w:hint="eastAsia" w:ascii="宋体" w:hAnsi="宋体" w:eastAsia="宋体" w:cs="宋体"/>
          <w:bCs/>
          <w:color w:val="000000"/>
          <w:sz w:val="24"/>
          <w:szCs w:val="24"/>
          <w:highlight w:val="none"/>
        </w:rPr>
      </w:pPr>
    </w:p>
    <w:p w14:paraId="1E20F683">
      <w:pPr>
        <w:pStyle w:val="39"/>
        <w:spacing w:line="460" w:lineRule="exact"/>
        <w:ind w:firstLine="3360" w:firstLineChars="1400"/>
        <w:rPr>
          <w:rFonts w:hint="eastAsia" w:ascii="宋体" w:hAnsi="宋体" w:eastAsia="宋体" w:cs="宋体"/>
          <w:bCs/>
          <w:color w:val="000000"/>
          <w:sz w:val="24"/>
          <w:szCs w:val="24"/>
          <w:highlight w:val="none"/>
        </w:rPr>
      </w:pPr>
    </w:p>
    <w:p w14:paraId="0C1EC7BD">
      <w:pPr>
        <w:pStyle w:val="39"/>
        <w:spacing w:line="460" w:lineRule="exact"/>
        <w:ind w:firstLine="3360" w:firstLineChars="1400"/>
        <w:rPr>
          <w:rFonts w:hint="eastAsia" w:ascii="宋体" w:hAnsi="宋体" w:eastAsia="宋体" w:cs="宋体"/>
          <w:bCs/>
          <w:color w:val="000000"/>
          <w:sz w:val="24"/>
          <w:szCs w:val="24"/>
          <w:highlight w:val="none"/>
        </w:rPr>
      </w:pPr>
    </w:p>
    <w:p w14:paraId="27540E40">
      <w:pPr>
        <w:pStyle w:val="39"/>
        <w:spacing w:line="460" w:lineRule="exact"/>
        <w:ind w:firstLine="3360" w:firstLineChars="1400"/>
        <w:rPr>
          <w:rFonts w:hint="eastAsia" w:ascii="宋体" w:hAnsi="宋体" w:eastAsia="宋体" w:cs="宋体"/>
          <w:bCs/>
          <w:color w:val="000000"/>
          <w:sz w:val="24"/>
          <w:szCs w:val="24"/>
          <w:highlight w:val="none"/>
        </w:rPr>
      </w:pPr>
    </w:p>
    <w:p w14:paraId="622A4040">
      <w:pPr>
        <w:pStyle w:val="39"/>
        <w:spacing w:line="460" w:lineRule="exact"/>
        <w:ind w:firstLine="3360" w:firstLineChars="1400"/>
        <w:rPr>
          <w:rFonts w:hint="eastAsia" w:ascii="宋体" w:hAnsi="宋体" w:eastAsia="宋体" w:cs="宋体"/>
          <w:bCs/>
          <w:color w:val="000000"/>
          <w:sz w:val="24"/>
          <w:szCs w:val="24"/>
          <w:highlight w:val="none"/>
        </w:rPr>
      </w:pPr>
    </w:p>
    <w:p w14:paraId="0E24EFD9">
      <w:pPr>
        <w:pStyle w:val="5"/>
        <w:numPr>
          <w:ilvl w:val="0"/>
          <w:numId w:val="4"/>
        </w:numPr>
        <w:spacing w:before="156" w:after="156"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身份证明书及授权委托书</w:t>
      </w:r>
    </w:p>
    <w:p w14:paraId="6C963F93">
      <w:pPr>
        <w:spacing w:line="500" w:lineRule="exact"/>
        <w:ind w:firstLine="482" w:firstLineChars="200"/>
        <w:jc w:val="center"/>
        <w:rPr>
          <w:rFonts w:hint="eastAsia" w:ascii="宋体" w:hAnsi="宋体" w:eastAsia="宋体" w:cs="宋体"/>
          <w:b/>
          <w:bCs/>
          <w:color w:val="000000"/>
          <w:sz w:val="24"/>
          <w:szCs w:val="24"/>
          <w:highlight w:val="none"/>
        </w:rPr>
      </w:pPr>
    </w:p>
    <w:p w14:paraId="386AED7F">
      <w:pPr>
        <w:spacing w:line="500" w:lineRule="exact"/>
        <w:ind w:firstLine="482" w:firstLineChars="20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身份证明书（投标人为法人）</w:t>
      </w:r>
    </w:p>
    <w:p w14:paraId="3B739170">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FFFFFF"/>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p>
    <w:p w14:paraId="4F6C4894">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FFFFFF"/>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p>
    <w:p w14:paraId="22276EA5">
      <w:pPr>
        <w:spacing w:line="50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姓    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性别：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职务：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FFFFFF"/>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p>
    <w:p w14:paraId="556B2C9D">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身份证号码：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FFFFFF"/>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p>
    <w:p w14:paraId="12F2291E">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的法定代表人，为具有参加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（项目名称）的投标、签署上述投标文件、进行合同谈判、签署合同和处理与之有关的一切事务权利的投标人。 </w:t>
      </w:r>
    </w:p>
    <w:p w14:paraId="6CFFF74B">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14:paraId="6257541B">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64032268">
      <w:pPr>
        <w:spacing w:line="500" w:lineRule="exact"/>
        <w:ind w:firstLine="482" w:firstLineChars="200"/>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sz w:val="24"/>
          <w:szCs w:val="24"/>
          <w:highlight w:val="none"/>
        </w:rPr>
        <w:t>附</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法定代表人身份证正反面彩色扫描件</w:t>
      </w:r>
      <w:r>
        <w:rPr>
          <w:rFonts w:hint="eastAsia" w:ascii="宋体" w:hAnsi="宋体" w:eastAsia="宋体" w:cs="宋体"/>
          <w:b/>
          <w:bCs/>
          <w:color w:val="000000"/>
          <w:sz w:val="24"/>
          <w:szCs w:val="24"/>
          <w:highlight w:val="none"/>
          <w:lang w:eastAsia="zh-CN"/>
        </w:rPr>
        <w:t>。</w:t>
      </w:r>
    </w:p>
    <w:p w14:paraId="3795C11F">
      <w:pPr>
        <w:spacing w:line="500" w:lineRule="exact"/>
        <w:ind w:firstLine="480" w:firstLineChars="200"/>
        <w:jc w:val="center"/>
        <w:rPr>
          <w:rFonts w:hint="eastAsia" w:ascii="宋体" w:hAnsi="宋体" w:eastAsia="宋体" w:cs="宋体"/>
          <w:color w:val="000000"/>
          <w:sz w:val="24"/>
          <w:szCs w:val="24"/>
          <w:highlight w:val="none"/>
        </w:rPr>
      </w:pPr>
    </w:p>
    <w:p w14:paraId="77893279">
      <w:pPr>
        <w:spacing w:line="500" w:lineRule="exact"/>
        <w:ind w:firstLine="480" w:firstLineChars="200"/>
        <w:jc w:val="center"/>
        <w:rPr>
          <w:rFonts w:hint="eastAsia" w:ascii="宋体" w:hAnsi="宋体" w:eastAsia="宋体" w:cs="宋体"/>
          <w:color w:val="000000"/>
          <w:sz w:val="24"/>
          <w:szCs w:val="24"/>
          <w:highlight w:val="none"/>
        </w:rPr>
      </w:pPr>
    </w:p>
    <w:p w14:paraId="04F8B699">
      <w:pPr>
        <w:spacing w:line="500" w:lineRule="exact"/>
        <w:ind w:firstLine="480" w:firstLineChars="200"/>
        <w:jc w:val="center"/>
        <w:rPr>
          <w:rFonts w:hint="eastAsia" w:ascii="宋体" w:hAnsi="宋体" w:eastAsia="宋体" w:cs="宋体"/>
          <w:color w:val="000000"/>
          <w:sz w:val="24"/>
          <w:szCs w:val="24"/>
          <w:highlight w:val="none"/>
        </w:rPr>
      </w:pPr>
    </w:p>
    <w:p w14:paraId="2D0ABB9D">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 xml:space="preserve">                       投标人名称（盖章）：</w:t>
      </w:r>
      <w:r>
        <w:rPr>
          <w:rFonts w:hint="eastAsia" w:ascii="宋体" w:hAnsi="宋体" w:eastAsia="宋体" w:cs="宋体"/>
          <w:color w:val="000000"/>
          <w:sz w:val="24"/>
          <w:szCs w:val="24"/>
          <w:highlight w:val="none"/>
          <w:u w:val="single"/>
        </w:rPr>
        <w:t xml:space="preserve">                  </w:t>
      </w:r>
    </w:p>
    <w:p w14:paraId="08FF4690">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   期：  </w:t>
      </w:r>
      <w:r>
        <w:rPr>
          <w:rFonts w:hint="eastAsia" w:ascii="宋体" w:hAnsi="宋体" w:eastAsia="宋体" w:cs="宋体"/>
          <w:bCs/>
          <w:color w:val="000000"/>
          <w:sz w:val="24"/>
          <w:szCs w:val="24"/>
          <w:highlight w:val="none"/>
        </w:rPr>
        <w:t>年   月   日</w:t>
      </w:r>
    </w:p>
    <w:p w14:paraId="6A765CF5">
      <w:pPr>
        <w:snapToGrid w:val="0"/>
        <w:spacing w:line="500" w:lineRule="exact"/>
        <w:ind w:firstLine="482" w:firstLineChars="200"/>
        <w:jc w:val="center"/>
        <w:rPr>
          <w:rFonts w:hint="eastAsia" w:ascii="宋体" w:hAnsi="宋体" w:eastAsia="宋体" w:cs="宋体"/>
          <w:b/>
          <w:bCs/>
          <w:color w:val="000000"/>
          <w:sz w:val="24"/>
          <w:szCs w:val="24"/>
          <w:highlight w:val="none"/>
        </w:rPr>
      </w:pPr>
    </w:p>
    <w:p w14:paraId="79FCA883">
      <w:pPr>
        <w:pStyle w:val="2"/>
        <w:rPr>
          <w:rFonts w:hint="eastAsia" w:ascii="宋体" w:hAnsi="宋体" w:eastAsia="宋体" w:cs="宋体"/>
          <w:b/>
          <w:bCs/>
          <w:color w:val="000000"/>
          <w:sz w:val="24"/>
          <w:szCs w:val="24"/>
          <w:highlight w:val="none"/>
        </w:rPr>
      </w:pPr>
    </w:p>
    <w:p w14:paraId="1004819F">
      <w:pPr>
        <w:spacing w:line="500" w:lineRule="exact"/>
        <w:ind w:firstLine="482" w:firstLineChars="200"/>
        <w:jc w:val="center"/>
        <w:rPr>
          <w:rFonts w:hint="eastAsia" w:ascii="宋体" w:hAnsi="宋体" w:eastAsia="宋体" w:cs="宋体"/>
          <w:b/>
          <w:bCs/>
          <w:color w:val="000000"/>
          <w:sz w:val="24"/>
          <w:szCs w:val="24"/>
          <w:highlight w:val="none"/>
        </w:rPr>
      </w:pPr>
    </w:p>
    <w:p w14:paraId="41D9044C">
      <w:pPr>
        <w:snapToGrid w:val="0"/>
        <w:spacing w:line="500" w:lineRule="exact"/>
        <w:ind w:firstLine="482" w:firstLineChars="20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身份证明书（投标人为非法人）</w:t>
      </w:r>
    </w:p>
    <w:p w14:paraId="560EDB3A">
      <w:pPr>
        <w:keepNext/>
        <w:keepLines/>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宋体" w:hAnsi="宋体" w:eastAsia="宋体" w:cs="宋体"/>
          <w:sz w:val="24"/>
          <w:szCs w:val="24"/>
          <w:highlight w:val="none"/>
        </w:rPr>
      </w:pPr>
    </w:p>
    <w:p w14:paraId="6C70C5A1">
      <w:pPr>
        <w:snapToGrid w:val="0"/>
        <w:spacing w:line="50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姓    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性别：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职务：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FFFFFF"/>
          <w:sz w:val="24"/>
          <w:szCs w:val="24"/>
          <w:highlight w:val="none"/>
          <w:u w:val="single"/>
        </w:rPr>
        <w:t>。</w:t>
      </w:r>
      <w:r>
        <w:rPr>
          <w:rFonts w:hint="eastAsia" w:ascii="宋体" w:hAnsi="宋体" w:eastAsia="宋体" w:cs="宋体"/>
          <w:color w:val="000000"/>
          <w:sz w:val="24"/>
          <w:szCs w:val="24"/>
          <w:highlight w:val="none"/>
          <w:u w:val="single"/>
        </w:rPr>
        <w:t xml:space="preserve">       </w:t>
      </w:r>
    </w:p>
    <w:p w14:paraId="3DF75275">
      <w:pPr>
        <w:snapToGrid w:val="0"/>
        <w:spacing w:line="500" w:lineRule="exact"/>
        <w:ind w:firstLine="480" w:firstLineChars="200"/>
        <w:rPr>
          <w:rFonts w:hint="eastAsia" w:ascii="宋体" w:hAnsi="宋体" w:eastAsia="宋体" w:cs="宋体"/>
          <w:color w:val="FFFFFF"/>
          <w:sz w:val="24"/>
          <w:szCs w:val="24"/>
          <w:highlight w:val="none"/>
          <w:u w:val="singl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FFFFFF"/>
          <w:sz w:val="24"/>
          <w:szCs w:val="24"/>
          <w:highlight w:val="none"/>
          <w:u w:val="single"/>
        </w:rPr>
        <w:t>。</w:t>
      </w:r>
    </w:p>
    <w:p w14:paraId="2359F65F">
      <w:pPr>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身份证号码：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FFFFFF"/>
          <w:sz w:val="24"/>
          <w:szCs w:val="24"/>
          <w:highlight w:val="none"/>
          <w:u w:val="single"/>
        </w:rPr>
        <w:t>。</w:t>
      </w:r>
      <w:r>
        <w:rPr>
          <w:rFonts w:hint="eastAsia" w:ascii="宋体" w:hAnsi="宋体" w:eastAsia="宋体" w:cs="宋体"/>
          <w:color w:val="000000"/>
          <w:sz w:val="24"/>
          <w:szCs w:val="24"/>
          <w:highlight w:val="none"/>
          <w:u w:val="single"/>
        </w:rPr>
        <w:t xml:space="preserve">                                           </w:t>
      </w:r>
    </w:p>
    <w:p w14:paraId="06E2519F">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为具有参加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（项目名称）的投标、签署上述投标文件、进行合同谈判、签署合同和处理与之有关的一切事务权利的投标人。 </w:t>
      </w:r>
    </w:p>
    <w:p w14:paraId="0E3825CE">
      <w:pPr>
        <w:snapToGrid w:val="0"/>
        <w:spacing w:line="500" w:lineRule="exact"/>
        <w:ind w:firstLine="480" w:firstLineChars="200"/>
        <w:rPr>
          <w:rFonts w:hint="eastAsia" w:ascii="宋体" w:hAnsi="宋体" w:eastAsia="宋体" w:cs="宋体"/>
          <w:color w:val="000000"/>
          <w:sz w:val="24"/>
          <w:szCs w:val="24"/>
          <w:highlight w:val="none"/>
        </w:rPr>
      </w:pPr>
    </w:p>
    <w:p w14:paraId="3A9B2374">
      <w:pPr>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14:paraId="65FD26DC">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1C88393D">
      <w:pPr>
        <w:snapToGrid w:val="0"/>
        <w:spacing w:line="500" w:lineRule="exact"/>
        <w:ind w:firstLine="482" w:firstLineChars="200"/>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sz w:val="24"/>
          <w:szCs w:val="24"/>
          <w:highlight w:val="none"/>
        </w:rPr>
        <w:t>附</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身份证正反面彩色扫描件</w:t>
      </w:r>
      <w:r>
        <w:rPr>
          <w:rFonts w:hint="eastAsia" w:ascii="宋体" w:hAnsi="宋体" w:eastAsia="宋体" w:cs="宋体"/>
          <w:b/>
          <w:bCs/>
          <w:color w:val="000000"/>
          <w:sz w:val="24"/>
          <w:szCs w:val="24"/>
          <w:highlight w:val="none"/>
          <w:lang w:eastAsia="zh-CN"/>
        </w:rPr>
        <w:t>。</w:t>
      </w:r>
    </w:p>
    <w:p w14:paraId="0812D11A">
      <w:pPr>
        <w:spacing w:line="500" w:lineRule="exact"/>
        <w:ind w:firstLine="480" w:firstLineChars="200"/>
        <w:jc w:val="center"/>
        <w:rPr>
          <w:rFonts w:hint="eastAsia" w:ascii="宋体" w:hAnsi="宋体" w:eastAsia="宋体" w:cs="宋体"/>
          <w:color w:val="000000"/>
          <w:sz w:val="24"/>
          <w:szCs w:val="24"/>
          <w:highlight w:val="none"/>
        </w:rPr>
      </w:pPr>
    </w:p>
    <w:p w14:paraId="39F53E61">
      <w:pPr>
        <w:spacing w:line="500" w:lineRule="exact"/>
        <w:ind w:firstLine="480" w:firstLineChars="200"/>
        <w:jc w:val="center"/>
        <w:rPr>
          <w:rFonts w:hint="eastAsia" w:ascii="宋体" w:hAnsi="宋体" w:eastAsia="宋体" w:cs="宋体"/>
          <w:color w:val="000000"/>
          <w:sz w:val="24"/>
          <w:szCs w:val="24"/>
          <w:highlight w:val="none"/>
        </w:rPr>
      </w:pPr>
    </w:p>
    <w:p w14:paraId="6885D9DB">
      <w:pPr>
        <w:spacing w:line="500" w:lineRule="exact"/>
        <w:ind w:firstLine="480" w:firstLineChars="200"/>
        <w:jc w:val="center"/>
        <w:rPr>
          <w:rFonts w:hint="eastAsia" w:ascii="宋体" w:hAnsi="宋体" w:eastAsia="宋体" w:cs="宋体"/>
          <w:color w:val="000000"/>
          <w:sz w:val="24"/>
          <w:szCs w:val="24"/>
          <w:highlight w:val="none"/>
        </w:rPr>
      </w:pPr>
    </w:p>
    <w:p w14:paraId="0011EE59">
      <w:pPr>
        <w:spacing w:line="500" w:lineRule="exact"/>
        <w:ind w:firstLine="480" w:firstLineChars="200"/>
        <w:jc w:val="center"/>
        <w:rPr>
          <w:rFonts w:hint="eastAsia" w:ascii="宋体" w:hAnsi="宋体" w:eastAsia="宋体" w:cs="宋体"/>
          <w:color w:val="000000"/>
          <w:sz w:val="24"/>
          <w:szCs w:val="24"/>
          <w:highlight w:val="none"/>
        </w:rPr>
      </w:pPr>
    </w:p>
    <w:p w14:paraId="703B35C5">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Cs/>
          <w:color w:val="000000"/>
          <w:sz w:val="24"/>
          <w:szCs w:val="24"/>
          <w:highlight w:val="none"/>
        </w:rPr>
        <w:t>投标人（签字或盖章）：</w:t>
      </w:r>
      <w:r>
        <w:rPr>
          <w:rFonts w:hint="eastAsia" w:ascii="宋体" w:hAnsi="宋体" w:eastAsia="宋体" w:cs="宋体"/>
          <w:color w:val="000000"/>
          <w:sz w:val="24"/>
          <w:szCs w:val="24"/>
          <w:highlight w:val="none"/>
          <w:u w:val="single"/>
        </w:rPr>
        <w:t xml:space="preserve">                  </w:t>
      </w:r>
    </w:p>
    <w:p w14:paraId="7540A56A">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   期：  </w:t>
      </w:r>
      <w:r>
        <w:rPr>
          <w:rFonts w:hint="eastAsia" w:ascii="宋体" w:hAnsi="宋体" w:eastAsia="宋体" w:cs="宋体"/>
          <w:bCs/>
          <w:color w:val="000000"/>
          <w:sz w:val="24"/>
          <w:szCs w:val="24"/>
          <w:highlight w:val="none"/>
        </w:rPr>
        <w:t>年   月   日</w:t>
      </w:r>
    </w:p>
    <w:p w14:paraId="09F3D63C">
      <w:pPr>
        <w:pStyle w:val="2"/>
        <w:rPr>
          <w:rFonts w:hint="eastAsia" w:ascii="宋体" w:hAnsi="宋体" w:eastAsia="宋体" w:cs="宋体"/>
          <w:b/>
          <w:bCs/>
          <w:color w:val="000000"/>
          <w:sz w:val="24"/>
          <w:szCs w:val="24"/>
          <w:highlight w:val="none"/>
        </w:rPr>
      </w:pPr>
    </w:p>
    <w:p w14:paraId="1764FFF2">
      <w:pPr>
        <w:pStyle w:val="2"/>
        <w:rPr>
          <w:rFonts w:hint="eastAsia" w:ascii="宋体" w:hAnsi="宋体" w:eastAsia="宋体" w:cs="宋体"/>
          <w:b/>
          <w:bCs/>
          <w:color w:val="000000"/>
          <w:sz w:val="24"/>
          <w:szCs w:val="24"/>
          <w:highlight w:val="none"/>
        </w:rPr>
      </w:pPr>
    </w:p>
    <w:p w14:paraId="48527D66">
      <w:pPr>
        <w:pStyle w:val="2"/>
        <w:rPr>
          <w:rFonts w:hint="eastAsia" w:ascii="宋体" w:hAnsi="宋体" w:eastAsia="宋体" w:cs="宋体"/>
          <w:b/>
          <w:bCs/>
          <w:color w:val="000000"/>
          <w:sz w:val="24"/>
          <w:szCs w:val="24"/>
          <w:highlight w:val="none"/>
        </w:rPr>
      </w:pPr>
    </w:p>
    <w:p w14:paraId="2CAF2CC5">
      <w:pPr>
        <w:pStyle w:val="2"/>
        <w:rPr>
          <w:rFonts w:hint="eastAsia" w:ascii="宋体" w:hAnsi="宋体" w:eastAsia="宋体" w:cs="宋体"/>
          <w:b/>
          <w:bCs/>
          <w:color w:val="000000"/>
          <w:sz w:val="24"/>
          <w:szCs w:val="24"/>
          <w:highlight w:val="none"/>
        </w:rPr>
      </w:pPr>
    </w:p>
    <w:p w14:paraId="392A7D4F">
      <w:pPr>
        <w:pStyle w:val="2"/>
        <w:rPr>
          <w:rFonts w:hint="eastAsia" w:ascii="宋体" w:hAnsi="宋体" w:eastAsia="宋体" w:cs="宋体"/>
          <w:b/>
          <w:bCs/>
          <w:color w:val="000000"/>
          <w:sz w:val="24"/>
          <w:szCs w:val="24"/>
          <w:highlight w:val="none"/>
        </w:rPr>
      </w:pPr>
    </w:p>
    <w:p w14:paraId="7992140E">
      <w:pPr>
        <w:spacing w:line="500" w:lineRule="exact"/>
        <w:ind w:firstLine="482" w:firstLineChars="20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法定代表人授权委托书（投标人为法人）</w:t>
      </w:r>
    </w:p>
    <w:p w14:paraId="212669DC">
      <w:pPr>
        <w:pStyle w:val="26"/>
        <w:spacing w:line="500" w:lineRule="exact"/>
        <w:ind w:firstLine="480" w:firstLineChars="200"/>
        <w:rPr>
          <w:rFonts w:hint="eastAsia" w:ascii="宋体" w:hAnsi="宋体" w:eastAsia="宋体" w:cs="宋体"/>
          <w:color w:val="000000"/>
          <w:sz w:val="24"/>
          <w:szCs w:val="24"/>
          <w:highlight w:val="none"/>
        </w:rPr>
      </w:pPr>
    </w:p>
    <w:p w14:paraId="005D1E41">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__________________（</w:t>
      </w:r>
      <w:r>
        <w:rPr>
          <w:rFonts w:hint="eastAsia" w:ascii="宋体" w:hAnsi="宋体" w:eastAsia="宋体" w:cs="宋体"/>
          <w:bCs/>
          <w:color w:val="000000"/>
          <w:sz w:val="24"/>
          <w:szCs w:val="24"/>
          <w:highlight w:val="none"/>
        </w:rPr>
        <w:t>采购人</w:t>
      </w:r>
      <w:r>
        <w:rPr>
          <w:rFonts w:hint="eastAsia" w:ascii="宋体" w:hAnsi="宋体" w:eastAsia="宋体" w:cs="宋体"/>
          <w:color w:val="000000"/>
          <w:sz w:val="24"/>
          <w:szCs w:val="24"/>
          <w:highlight w:val="none"/>
        </w:rPr>
        <w:t>）：</w:t>
      </w:r>
    </w:p>
    <w:p w14:paraId="7CA2CDC3">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本授权声明：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（投标人名称）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（法定代表人姓名、职务）授权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（被授权人姓名、职务）为我方 “ </w:t>
      </w:r>
      <w:r>
        <w:rPr>
          <w:rFonts w:hint="eastAsia" w:ascii="宋体" w:hAnsi="宋体" w:eastAsia="宋体" w:cs="宋体"/>
          <w:color w:val="000000"/>
          <w:sz w:val="24"/>
          <w:szCs w:val="24"/>
          <w:highlight w:val="none"/>
          <w:u w:val="single"/>
        </w:rPr>
        <w:t xml:space="preserve">             </w:t>
      </w:r>
      <w:r>
        <w:rPr>
          <w:rFonts w:hint="eastAsia" w:ascii="宋体" w:hAnsi="宋体" w:eastAsia="宋体" w:cs="宋体"/>
          <w:bCs/>
          <w:color w:val="000000"/>
          <w:sz w:val="24"/>
          <w:szCs w:val="24"/>
          <w:highlight w:val="none"/>
        </w:rPr>
        <w:t>（项目名称、项目编号</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标项号</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 项目投标活动的合法代表，以我方名义全权处理该项目有关投标、签订合同以及执行合同等一切事宜。</w:t>
      </w:r>
    </w:p>
    <w:p w14:paraId="78A1CD19">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sz w:val="24"/>
          <w:szCs w:val="24"/>
          <w:highlight w:val="none"/>
        </w:rPr>
        <w:t>被授权人</w:t>
      </w:r>
      <w:r>
        <w:rPr>
          <w:rFonts w:hint="eastAsia" w:ascii="宋体" w:hAnsi="宋体" w:eastAsia="宋体" w:cs="宋体"/>
          <w:color w:val="000000"/>
          <w:sz w:val="24"/>
          <w:szCs w:val="24"/>
          <w:highlight w:val="none"/>
        </w:rPr>
        <w:t>无权转让本授权，特此声明。</w:t>
      </w:r>
    </w:p>
    <w:p w14:paraId="26290BEA">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附：法定代表人及被授权人身份证正反面彩色扫描件</w:t>
      </w:r>
    </w:p>
    <w:p w14:paraId="5F78CEDB">
      <w:pPr>
        <w:pStyle w:val="26"/>
        <w:spacing w:line="500" w:lineRule="exact"/>
        <w:ind w:firstLine="480" w:firstLineChars="200"/>
        <w:rPr>
          <w:rFonts w:hint="eastAsia" w:ascii="宋体" w:hAnsi="宋体" w:eastAsia="宋体" w:cs="宋体"/>
          <w:color w:val="000000"/>
          <w:sz w:val="24"/>
          <w:szCs w:val="24"/>
          <w:highlight w:val="none"/>
        </w:rPr>
      </w:pPr>
    </w:p>
    <w:p w14:paraId="35E4ED17">
      <w:pPr>
        <w:spacing w:line="500" w:lineRule="exact"/>
        <w:ind w:firstLine="480" w:firstLineChars="200"/>
        <w:rPr>
          <w:rFonts w:hint="eastAsia" w:ascii="宋体" w:hAnsi="宋体" w:eastAsia="宋体" w:cs="宋体"/>
          <w:color w:val="000000"/>
          <w:sz w:val="24"/>
          <w:szCs w:val="24"/>
          <w:highlight w:val="none"/>
        </w:rPr>
      </w:pPr>
    </w:p>
    <w:p w14:paraId="24ABD3C6">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法定代表人（签字或盖章）：</w:t>
      </w:r>
    </w:p>
    <w:p w14:paraId="70872DA2">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被授权人（签字）：</w:t>
      </w:r>
    </w:p>
    <w:p w14:paraId="57D156BE">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投标人名称（盖章）：   </w:t>
      </w:r>
    </w:p>
    <w:p w14:paraId="311EAD10">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    期：  年   月   日</w:t>
      </w:r>
    </w:p>
    <w:p w14:paraId="2E5E0987">
      <w:pPr>
        <w:spacing w:line="500" w:lineRule="exact"/>
        <w:ind w:firstLine="480" w:firstLineChars="200"/>
        <w:jc w:val="center"/>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br w:type="page"/>
      </w:r>
      <w:r>
        <w:rPr>
          <w:rFonts w:hint="eastAsia" w:ascii="宋体" w:hAnsi="宋体" w:eastAsia="宋体" w:cs="宋体"/>
          <w:b/>
          <w:bCs/>
          <w:color w:val="000000"/>
          <w:sz w:val="24"/>
          <w:szCs w:val="24"/>
          <w:highlight w:val="none"/>
        </w:rPr>
        <w:t>授权委托书（投标人为非法人）</w:t>
      </w:r>
    </w:p>
    <w:p w14:paraId="7C439C86">
      <w:pPr>
        <w:spacing w:line="500" w:lineRule="exact"/>
        <w:ind w:firstLine="480" w:firstLineChars="200"/>
        <w:rPr>
          <w:rFonts w:hint="eastAsia" w:ascii="宋体" w:hAnsi="宋体" w:eastAsia="宋体" w:cs="宋体"/>
          <w:color w:val="000000"/>
          <w:sz w:val="24"/>
          <w:szCs w:val="24"/>
          <w:highlight w:val="none"/>
        </w:rPr>
      </w:pPr>
    </w:p>
    <w:p w14:paraId="26B800E4">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__________________（</w:t>
      </w:r>
      <w:r>
        <w:rPr>
          <w:rFonts w:hint="eastAsia" w:ascii="宋体" w:hAnsi="宋体" w:eastAsia="宋体" w:cs="宋体"/>
          <w:bCs/>
          <w:color w:val="000000"/>
          <w:sz w:val="24"/>
          <w:szCs w:val="24"/>
          <w:highlight w:val="none"/>
        </w:rPr>
        <w:t>采购人</w:t>
      </w:r>
      <w:r>
        <w:rPr>
          <w:rFonts w:hint="eastAsia" w:ascii="宋体" w:hAnsi="宋体" w:eastAsia="宋体" w:cs="宋体"/>
          <w:color w:val="000000"/>
          <w:sz w:val="24"/>
          <w:szCs w:val="24"/>
          <w:highlight w:val="none"/>
        </w:rPr>
        <w:t>）：</w:t>
      </w:r>
    </w:p>
    <w:p w14:paraId="71E92E6A">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本授权声明：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（投标人名称）授权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（被授权人姓名、职务）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为我方 “ </w:t>
      </w:r>
      <w:r>
        <w:rPr>
          <w:rFonts w:hint="eastAsia" w:ascii="宋体" w:hAnsi="宋体" w:eastAsia="宋体" w:cs="宋体"/>
          <w:color w:val="000000"/>
          <w:sz w:val="24"/>
          <w:szCs w:val="24"/>
          <w:highlight w:val="none"/>
          <w:u w:val="single"/>
        </w:rPr>
        <w:t xml:space="preserve">             </w:t>
      </w:r>
      <w:r>
        <w:rPr>
          <w:rFonts w:hint="eastAsia" w:ascii="宋体" w:hAnsi="宋体" w:eastAsia="宋体" w:cs="宋体"/>
          <w:bCs/>
          <w:color w:val="000000"/>
          <w:sz w:val="24"/>
          <w:szCs w:val="24"/>
          <w:highlight w:val="none"/>
        </w:rPr>
        <w:t>（项目名称、项目编号</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标项号</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 项目投标活动的合法代表，以我方名义全权处理该项目有关投标、签订合同以及执行合同等一切事宜。</w:t>
      </w:r>
    </w:p>
    <w:p w14:paraId="04E2B51E">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sz w:val="24"/>
          <w:szCs w:val="24"/>
          <w:highlight w:val="none"/>
        </w:rPr>
        <w:t>被授权人</w:t>
      </w:r>
      <w:r>
        <w:rPr>
          <w:rFonts w:hint="eastAsia" w:ascii="宋体" w:hAnsi="宋体" w:eastAsia="宋体" w:cs="宋体"/>
          <w:color w:val="000000"/>
          <w:sz w:val="24"/>
          <w:szCs w:val="24"/>
          <w:highlight w:val="none"/>
        </w:rPr>
        <w:t>无权转让本授权，特此声明。</w:t>
      </w:r>
    </w:p>
    <w:p w14:paraId="6F8C3970">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附：授权人及被授权人身份证正反面彩色扫描件</w:t>
      </w:r>
    </w:p>
    <w:p w14:paraId="740B38D9">
      <w:pPr>
        <w:pStyle w:val="26"/>
        <w:spacing w:line="500" w:lineRule="exact"/>
        <w:ind w:firstLine="480" w:firstLineChars="200"/>
        <w:rPr>
          <w:rFonts w:hint="eastAsia" w:ascii="宋体" w:hAnsi="宋体" w:eastAsia="宋体" w:cs="宋体"/>
          <w:color w:val="000000"/>
          <w:sz w:val="24"/>
          <w:szCs w:val="24"/>
          <w:highlight w:val="none"/>
        </w:rPr>
      </w:pPr>
    </w:p>
    <w:p w14:paraId="07170F7B">
      <w:pPr>
        <w:spacing w:line="500" w:lineRule="exact"/>
        <w:ind w:firstLine="480" w:firstLineChars="200"/>
        <w:rPr>
          <w:rFonts w:hint="eastAsia" w:ascii="宋体" w:hAnsi="宋体" w:eastAsia="宋体" w:cs="宋体"/>
          <w:color w:val="000000"/>
          <w:sz w:val="24"/>
          <w:szCs w:val="24"/>
          <w:highlight w:val="none"/>
        </w:rPr>
      </w:pPr>
    </w:p>
    <w:p w14:paraId="7337737B">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授权人（签字或盖章）：</w:t>
      </w:r>
    </w:p>
    <w:p w14:paraId="4E1D8383">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被授权人（签字）：   </w:t>
      </w:r>
    </w:p>
    <w:p w14:paraId="04086EF4">
      <w:pPr>
        <w:pStyle w:val="2"/>
        <w:spacing w:line="360" w:lineRule="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 xml:space="preserve">      日    期：   年   月   日</w:t>
      </w:r>
    </w:p>
    <w:p w14:paraId="701BB396">
      <w:pPr>
        <w:keepNext/>
        <w:keepLines/>
        <w:spacing w:line="500" w:lineRule="exact"/>
        <w:ind w:firstLine="480" w:firstLineChars="200"/>
        <w:jc w:val="center"/>
        <w:rPr>
          <w:rFonts w:hint="eastAsia" w:ascii="宋体" w:hAnsi="宋体" w:eastAsia="宋体" w:cs="宋体"/>
          <w:color w:val="000000"/>
          <w:sz w:val="24"/>
          <w:szCs w:val="24"/>
          <w:highlight w:val="none"/>
        </w:rPr>
      </w:pPr>
    </w:p>
    <w:p w14:paraId="09E674F7">
      <w:pPr>
        <w:spacing w:line="500" w:lineRule="exact"/>
        <w:ind w:firstLine="482" w:firstLineChars="200"/>
        <w:jc w:val="center"/>
        <w:outlineLvl w:val="1"/>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三、投标报价明细表</w:t>
      </w: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lang w:val="en-US" w:eastAsia="zh-CN"/>
        </w:rPr>
        <w:t>按包填写</w:t>
      </w:r>
      <w:r>
        <w:rPr>
          <w:rFonts w:hint="eastAsia" w:ascii="宋体" w:hAnsi="宋体" w:cs="宋体"/>
          <w:b/>
          <w:bCs/>
          <w:color w:val="000000"/>
          <w:sz w:val="24"/>
          <w:szCs w:val="24"/>
          <w:highlight w:val="none"/>
          <w:lang w:eastAsia="zh-CN"/>
        </w:rPr>
        <w:t>）</w:t>
      </w:r>
    </w:p>
    <w:p w14:paraId="6B437165">
      <w:pPr>
        <w:spacing w:line="500" w:lineRule="exact"/>
        <w:jc w:val="left"/>
        <w:rPr>
          <w:rFonts w:hint="eastAsia" w:ascii="宋体" w:hAnsi="宋体" w:eastAsia="宋体" w:cs="宋体"/>
          <w:b/>
          <w:bCs/>
          <w:color w:val="000000"/>
          <w:sz w:val="24"/>
          <w:szCs w:val="24"/>
          <w:highlight w:val="none"/>
          <w:lang w:eastAsia="zh-CN"/>
        </w:rPr>
      </w:pPr>
      <w:r>
        <w:rPr>
          <w:rFonts w:hint="eastAsia" w:ascii="宋体" w:hAnsi="宋体" w:cs="宋体"/>
          <w:color w:val="000000"/>
          <w:sz w:val="24"/>
          <w:szCs w:val="24"/>
          <w:highlight w:val="none"/>
          <w:lang w:val="en-US" w:eastAsia="zh-CN"/>
        </w:rPr>
        <w:t>项目名称：新疆托里县哈图-科克塔勒一带金矿普查项目</w:t>
      </w: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lang w:val="en-US" w:eastAsia="zh-CN"/>
        </w:rPr>
        <w:t>标项号</w:t>
      </w:r>
      <w:r>
        <w:rPr>
          <w:rFonts w:hint="eastAsia" w:ascii="宋体" w:hAnsi="宋体" w:cs="宋体"/>
          <w:b/>
          <w:bCs/>
          <w:color w:val="000000"/>
          <w:sz w:val="24"/>
          <w:szCs w:val="24"/>
          <w:highlight w:val="none"/>
          <w:lang w:eastAsia="zh-CN"/>
        </w:rPr>
        <w:t>）</w:t>
      </w:r>
    </w:p>
    <w:p w14:paraId="35ED8BC2">
      <w:pPr>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货币单位：人民币元</w:t>
      </w:r>
    </w:p>
    <w:tbl>
      <w:tblPr>
        <w:tblStyle w:val="27"/>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642"/>
        <w:gridCol w:w="1808"/>
        <w:gridCol w:w="1581"/>
        <w:gridCol w:w="1447"/>
      </w:tblGrid>
      <w:tr w14:paraId="16C3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exact"/>
          <w:jc w:val="center"/>
        </w:trPr>
        <w:tc>
          <w:tcPr>
            <w:tcW w:w="602" w:type="pct"/>
            <w:vAlign w:val="center"/>
          </w:tcPr>
          <w:p w14:paraId="0A92D4F1">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554" w:type="pct"/>
            <w:vAlign w:val="center"/>
          </w:tcPr>
          <w:p w14:paraId="667F5A46">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 称</w:t>
            </w:r>
          </w:p>
        </w:tc>
        <w:tc>
          <w:tcPr>
            <w:tcW w:w="1063" w:type="pct"/>
            <w:vAlign w:val="center"/>
          </w:tcPr>
          <w:p w14:paraId="2ED25EEE">
            <w:pPr>
              <w:spacing w:line="5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数量</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米</w:t>
            </w:r>
            <w:r>
              <w:rPr>
                <w:rFonts w:hint="eastAsia" w:ascii="宋体" w:hAnsi="宋体" w:cs="宋体"/>
                <w:color w:val="000000"/>
                <w:sz w:val="24"/>
                <w:szCs w:val="24"/>
                <w:highlight w:val="none"/>
                <w:lang w:eastAsia="zh-CN"/>
              </w:rPr>
              <w:t>）</w:t>
            </w:r>
          </w:p>
        </w:tc>
        <w:tc>
          <w:tcPr>
            <w:tcW w:w="930" w:type="pct"/>
            <w:vAlign w:val="center"/>
          </w:tcPr>
          <w:p w14:paraId="7346EBEE">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单价（元）</w:t>
            </w:r>
          </w:p>
        </w:tc>
        <w:tc>
          <w:tcPr>
            <w:tcW w:w="849" w:type="pct"/>
            <w:vAlign w:val="center"/>
          </w:tcPr>
          <w:p w14:paraId="0CA48C56">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 注</w:t>
            </w:r>
          </w:p>
        </w:tc>
      </w:tr>
      <w:tr w14:paraId="3002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602" w:type="pct"/>
            <w:vAlign w:val="center"/>
          </w:tcPr>
          <w:p w14:paraId="7A7BFF73">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554" w:type="pct"/>
            <w:vAlign w:val="center"/>
          </w:tcPr>
          <w:p w14:paraId="0E3EE783">
            <w:pPr>
              <w:spacing w:line="500" w:lineRule="exact"/>
              <w:jc w:val="center"/>
              <w:rPr>
                <w:rFonts w:hint="eastAsia" w:ascii="宋体" w:hAnsi="宋体" w:eastAsia="宋体" w:cs="宋体"/>
                <w:color w:val="000000"/>
                <w:sz w:val="24"/>
                <w:szCs w:val="24"/>
                <w:highlight w:val="none"/>
                <w:lang w:val="en-US" w:eastAsia="zh-CN"/>
              </w:rPr>
            </w:pPr>
          </w:p>
        </w:tc>
        <w:tc>
          <w:tcPr>
            <w:tcW w:w="1063" w:type="pct"/>
            <w:vAlign w:val="center"/>
          </w:tcPr>
          <w:p w14:paraId="2B6E533E">
            <w:pPr>
              <w:spacing w:line="500" w:lineRule="exact"/>
              <w:jc w:val="center"/>
              <w:rPr>
                <w:rFonts w:hint="eastAsia" w:ascii="宋体" w:hAnsi="宋体" w:eastAsia="宋体" w:cs="宋体"/>
                <w:color w:val="000000"/>
                <w:sz w:val="24"/>
                <w:szCs w:val="24"/>
                <w:highlight w:val="none"/>
                <w:lang w:val="en-US" w:eastAsia="zh-CN"/>
              </w:rPr>
            </w:pPr>
          </w:p>
        </w:tc>
        <w:tc>
          <w:tcPr>
            <w:tcW w:w="930" w:type="pct"/>
            <w:vAlign w:val="center"/>
          </w:tcPr>
          <w:p w14:paraId="520C4059">
            <w:pPr>
              <w:spacing w:line="500" w:lineRule="exact"/>
              <w:jc w:val="center"/>
              <w:rPr>
                <w:rFonts w:hint="eastAsia" w:ascii="宋体" w:hAnsi="宋体" w:eastAsia="宋体" w:cs="宋体"/>
                <w:color w:val="000000"/>
                <w:sz w:val="24"/>
                <w:szCs w:val="24"/>
                <w:highlight w:val="none"/>
              </w:rPr>
            </w:pPr>
          </w:p>
        </w:tc>
        <w:tc>
          <w:tcPr>
            <w:tcW w:w="849" w:type="pct"/>
            <w:vAlign w:val="center"/>
          </w:tcPr>
          <w:p w14:paraId="0AEB928C">
            <w:pPr>
              <w:spacing w:line="500" w:lineRule="exact"/>
              <w:jc w:val="center"/>
              <w:rPr>
                <w:rFonts w:hint="eastAsia" w:ascii="宋体" w:hAnsi="宋体" w:eastAsia="宋体" w:cs="宋体"/>
                <w:color w:val="000000"/>
                <w:sz w:val="24"/>
                <w:szCs w:val="24"/>
                <w:highlight w:val="none"/>
              </w:rPr>
            </w:pPr>
          </w:p>
        </w:tc>
      </w:tr>
      <w:tr w14:paraId="45A8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602" w:type="pct"/>
            <w:vAlign w:val="center"/>
          </w:tcPr>
          <w:p w14:paraId="07502F0B">
            <w:pPr>
              <w:spacing w:line="5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w:t>
            </w:r>
          </w:p>
        </w:tc>
        <w:tc>
          <w:tcPr>
            <w:tcW w:w="1554" w:type="pct"/>
            <w:vAlign w:val="center"/>
          </w:tcPr>
          <w:p w14:paraId="7B6016BD">
            <w:pPr>
              <w:spacing w:line="500" w:lineRule="exact"/>
              <w:jc w:val="center"/>
              <w:rPr>
                <w:rFonts w:hint="eastAsia" w:ascii="宋体" w:hAnsi="宋体" w:eastAsia="宋体" w:cs="宋体"/>
                <w:color w:val="000000"/>
                <w:sz w:val="24"/>
                <w:szCs w:val="24"/>
                <w:highlight w:val="none"/>
              </w:rPr>
            </w:pPr>
          </w:p>
        </w:tc>
        <w:tc>
          <w:tcPr>
            <w:tcW w:w="1063" w:type="pct"/>
            <w:vAlign w:val="center"/>
          </w:tcPr>
          <w:p w14:paraId="48AE24DB">
            <w:pPr>
              <w:spacing w:line="500" w:lineRule="exact"/>
              <w:jc w:val="center"/>
              <w:rPr>
                <w:rFonts w:hint="eastAsia" w:ascii="宋体" w:hAnsi="宋体" w:cs="宋体"/>
                <w:color w:val="000000"/>
                <w:sz w:val="24"/>
                <w:szCs w:val="24"/>
                <w:highlight w:val="none"/>
                <w:lang w:val="en-US" w:eastAsia="zh-CN"/>
              </w:rPr>
            </w:pPr>
          </w:p>
        </w:tc>
        <w:tc>
          <w:tcPr>
            <w:tcW w:w="930" w:type="pct"/>
            <w:vAlign w:val="center"/>
          </w:tcPr>
          <w:p w14:paraId="15872101">
            <w:pPr>
              <w:spacing w:line="500" w:lineRule="exact"/>
              <w:jc w:val="center"/>
              <w:rPr>
                <w:rFonts w:hint="eastAsia" w:ascii="宋体" w:hAnsi="宋体" w:eastAsia="宋体" w:cs="宋体"/>
                <w:color w:val="000000"/>
                <w:sz w:val="24"/>
                <w:szCs w:val="24"/>
                <w:highlight w:val="none"/>
              </w:rPr>
            </w:pPr>
          </w:p>
        </w:tc>
        <w:tc>
          <w:tcPr>
            <w:tcW w:w="849" w:type="pct"/>
            <w:vAlign w:val="center"/>
          </w:tcPr>
          <w:p w14:paraId="724D8711">
            <w:pPr>
              <w:spacing w:line="500" w:lineRule="exact"/>
              <w:jc w:val="center"/>
              <w:rPr>
                <w:rFonts w:hint="eastAsia" w:ascii="宋体" w:hAnsi="宋体" w:eastAsia="宋体" w:cs="宋体"/>
                <w:color w:val="000000"/>
                <w:sz w:val="24"/>
                <w:szCs w:val="24"/>
                <w:highlight w:val="none"/>
              </w:rPr>
            </w:pPr>
          </w:p>
        </w:tc>
      </w:tr>
      <w:tr w14:paraId="37BB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jc w:val="center"/>
        </w:trPr>
        <w:tc>
          <w:tcPr>
            <w:tcW w:w="5000" w:type="pct"/>
            <w:gridSpan w:val="5"/>
            <w:vAlign w:val="center"/>
          </w:tcPr>
          <w:p w14:paraId="2586B2EB">
            <w:pPr>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合计总价（元）：</w:t>
            </w:r>
          </w:p>
        </w:tc>
      </w:tr>
    </w:tbl>
    <w:p w14:paraId="23A8A9D6">
      <w:pPr>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p w14:paraId="18FA09D5">
      <w:pPr>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w:t>
      </w:r>
      <w:r>
        <w:rPr>
          <w:rFonts w:hint="eastAsia" w:ascii="宋体" w:hAnsi="宋体" w:eastAsia="宋体" w:cs="宋体"/>
          <w:color w:val="000000"/>
          <w:kern w:val="0"/>
          <w:sz w:val="24"/>
          <w:szCs w:val="24"/>
          <w:highlight w:val="none"/>
        </w:rPr>
        <w:t>项目</w:t>
      </w:r>
      <w:r>
        <w:rPr>
          <w:rFonts w:hint="eastAsia" w:ascii="宋体" w:hAnsi="宋体" w:eastAsia="宋体" w:cs="宋体"/>
          <w:color w:val="000000"/>
          <w:sz w:val="24"/>
          <w:szCs w:val="24"/>
          <w:highlight w:val="none"/>
        </w:rPr>
        <w:t>和数量满足本项目招标范围，内容由投标人结合自身情况填写。</w:t>
      </w:r>
    </w:p>
    <w:p w14:paraId="4A210E35">
      <w:pPr>
        <w:spacing w:line="500" w:lineRule="exact"/>
        <w:jc w:val="left"/>
        <w:rPr>
          <w:rFonts w:hint="eastAsia" w:ascii="宋体" w:hAnsi="宋体" w:eastAsia="宋体" w:cs="宋体"/>
          <w:strike/>
          <w:color w:val="000000"/>
          <w:sz w:val="24"/>
          <w:szCs w:val="24"/>
          <w:highlight w:val="none"/>
        </w:rPr>
      </w:pPr>
      <w:r>
        <w:rPr>
          <w:rFonts w:hint="eastAsia" w:ascii="宋体" w:hAnsi="宋体" w:eastAsia="宋体" w:cs="宋体"/>
          <w:color w:val="000000"/>
          <w:sz w:val="24"/>
          <w:szCs w:val="24"/>
          <w:highlight w:val="none"/>
        </w:rPr>
        <w:t>2、投标人填报价格总价应与投标函载明价格一致，若不一致，以投标函为准。</w:t>
      </w:r>
    </w:p>
    <w:p w14:paraId="6821160B">
      <w:pPr>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3、此次报价</w:t>
      </w:r>
      <w:r>
        <w:rPr>
          <w:rFonts w:hint="eastAsia" w:ascii="宋体" w:hAnsi="宋体" w:eastAsia="宋体" w:cs="宋体"/>
          <w:sz w:val="24"/>
          <w:szCs w:val="24"/>
          <w:highlight w:val="none"/>
        </w:rPr>
        <w:t>包括所投项目相关钻机平台、场地修筑、人工、材料（含岩心箱）、劈芯取样、施工设备及配套设施、人员交通及作业人员食宿、设备设施移位安装维护、企业管理费、措施费、利润、规费、税金、安全风险等和政策性文件规定的属于承包人的所有费用</w:t>
      </w:r>
      <w:r>
        <w:rPr>
          <w:rFonts w:hint="eastAsia" w:ascii="宋体" w:hAnsi="宋体" w:eastAsia="宋体" w:cs="宋体"/>
          <w:color w:val="000000"/>
          <w:sz w:val="24"/>
          <w:szCs w:val="24"/>
          <w:highlight w:val="none"/>
        </w:rPr>
        <w:t>。</w:t>
      </w:r>
    </w:p>
    <w:p w14:paraId="4239A852">
      <w:pPr>
        <w:spacing w:line="500" w:lineRule="exact"/>
        <w:rPr>
          <w:rFonts w:hint="eastAsia" w:ascii="宋体" w:hAnsi="宋体" w:eastAsia="宋体" w:cs="宋体"/>
          <w:color w:val="000000"/>
          <w:sz w:val="24"/>
          <w:szCs w:val="24"/>
          <w:highlight w:val="none"/>
        </w:rPr>
      </w:pPr>
    </w:p>
    <w:p w14:paraId="6A374AAE">
      <w:pPr>
        <w:adjustRightInd w:val="0"/>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投标人名称（盖章）：         </w:t>
      </w:r>
    </w:p>
    <w:p w14:paraId="4811F782">
      <w:pPr>
        <w:adjustRightInd w:val="0"/>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授权人或被授权人（签字或盖章）</w:t>
      </w:r>
      <w:r>
        <w:rPr>
          <w:rFonts w:hint="eastAsia" w:ascii="宋体" w:hAnsi="宋体" w:eastAsia="宋体" w:cs="宋体"/>
          <w:bCs/>
          <w:color w:val="000000"/>
          <w:sz w:val="24"/>
          <w:szCs w:val="24"/>
          <w:highlight w:val="none"/>
        </w:rPr>
        <w:t>：</w:t>
      </w:r>
    </w:p>
    <w:p w14:paraId="4EC1970D">
      <w:pPr>
        <w:adjustRightInd w:val="0"/>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    期：   年   月   日</w:t>
      </w:r>
    </w:p>
    <w:p w14:paraId="700214FB">
      <w:pPr>
        <w:spacing w:line="500" w:lineRule="exact"/>
        <w:jc w:val="left"/>
        <w:rPr>
          <w:rFonts w:hint="eastAsia" w:ascii="宋体" w:hAnsi="宋体" w:cs="宋体"/>
          <w:color w:val="000000"/>
          <w:sz w:val="24"/>
          <w:szCs w:val="24"/>
          <w:highlight w:val="none"/>
          <w:lang w:eastAsia="zh-CN"/>
        </w:rPr>
      </w:pPr>
    </w:p>
    <w:p w14:paraId="5E209CD6">
      <w:pPr>
        <w:spacing w:line="500" w:lineRule="exact"/>
        <w:jc w:val="left"/>
        <w:rPr>
          <w:rFonts w:hint="eastAsia" w:ascii="宋体" w:hAnsi="宋体" w:cs="宋体"/>
          <w:color w:val="000000"/>
          <w:sz w:val="24"/>
          <w:szCs w:val="24"/>
          <w:highlight w:val="none"/>
          <w:lang w:eastAsia="zh-CN"/>
        </w:rPr>
      </w:pPr>
    </w:p>
    <w:p w14:paraId="717C0713">
      <w:pPr>
        <w:spacing w:line="500" w:lineRule="exact"/>
        <w:jc w:val="left"/>
        <w:rPr>
          <w:rFonts w:hint="eastAsia" w:ascii="宋体" w:hAnsi="宋体" w:cs="宋体"/>
          <w:color w:val="000000"/>
          <w:sz w:val="24"/>
          <w:szCs w:val="24"/>
          <w:highlight w:val="none"/>
          <w:lang w:eastAsia="zh-CN"/>
        </w:rPr>
      </w:pPr>
    </w:p>
    <w:p w14:paraId="293BC560">
      <w:pPr>
        <w:spacing w:line="500" w:lineRule="exact"/>
        <w:jc w:val="left"/>
        <w:rPr>
          <w:rFonts w:hint="eastAsia" w:ascii="宋体" w:hAnsi="宋体" w:cs="宋体"/>
          <w:color w:val="000000"/>
          <w:sz w:val="24"/>
          <w:szCs w:val="24"/>
          <w:highlight w:val="none"/>
          <w:lang w:eastAsia="zh-CN"/>
        </w:rPr>
      </w:pPr>
    </w:p>
    <w:p w14:paraId="16627093">
      <w:pPr>
        <w:pStyle w:val="5"/>
        <w:spacing w:before="156" w:after="156" w:line="320" w:lineRule="exact"/>
        <w:ind w:firstLine="480" w:firstLineChars="200"/>
        <w:rPr>
          <w:rFonts w:hint="eastAsia" w:ascii="宋体" w:hAnsi="宋体" w:eastAsia="宋体" w:cs="宋体"/>
          <w:bCs w:val="0"/>
          <w:color w:val="000000"/>
          <w:kern w:val="0"/>
          <w:sz w:val="24"/>
          <w:szCs w:val="24"/>
          <w:highlight w:val="none"/>
        </w:rPr>
      </w:pPr>
      <w:bookmarkStart w:id="139" w:name="_Toc217446088"/>
      <w:r>
        <w:rPr>
          <w:rFonts w:hint="eastAsia" w:ascii="宋体" w:hAnsi="宋体" w:eastAsia="宋体" w:cs="宋体"/>
          <w:bCs w:val="0"/>
          <w:color w:val="000000"/>
          <w:kern w:val="0"/>
          <w:sz w:val="24"/>
          <w:szCs w:val="24"/>
          <w:highlight w:val="none"/>
        </w:rPr>
        <w:t>四、投标人基本情况表</w:t>
      </w:r>
      <w:bookmarkEnd w:id="139"/>
    </w:p>
    <w:tbl>
      <w:tblPr>
        <w:tblStyle w:val="27"/>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2BC7BE2A">
        <w:tblPrEx>
          <w:tblCellMar>
            <w:top w:w="0" w:type="dxa"/>
            <w:left w:w="108" w:type="dxa"/>
            <w:bottom w:w="0" w:type="dxa"/>
            <w:right w:w="108" w:type="dxa"/>
          </w:tblCellMar>
        </w:tblPrEx>
        <w:trPr>
          <w:trHeight w:val="1080"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0755D89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投标人名称</w:t>
            </w:r>
          </w:p>
        </w:tc>
        <w:tc>
          <w:tcPr>
            <w:tcW w:w="7251" w:type="dxa"/>
            <w:gridSpan w:val="4"/>
            <w:tcBorders>
              <w:top w:val="single" w:color="auto" w:sz="4" w:space="0"/>
              <w:left w:val="nil"/>
              <w:bottom w:val="single" w:color="auto" w:sz="4" w:space="0"/>
              <w:right w:val="single" w:color="auto" w:sz="4" w:space="0"/>
            </w:tcBorders>
            <w:vAlign w:val="center"/>
          </w:tcPr>
          <w:p w14:paraId="72793FD1">
            <w:pPr>
              <w:jc w:val="center"/>
              <w:rPr>
                <w:rFonts w:hint="eastAsia" w:ascii="宋体" w:hAnsi="宋体" w:eastAsia="宋体" w:cs="宋体"/>
                <w:strike/>
                <w:color w:val="000000"/>
                <w:sz w:val="24"/>
                <w:szCs w:val="24"/>
                <w:highlight w:val="none"/>
              </w:rPr>
            </w:pPr>
          </w:p>
        </w:tc>
      </w:tr>
      <w:tr w14:paraId="63B40331">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33FC17A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546FD381">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5339953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p>
        </w:tc>
        <w:tc>
          <w:tcPr>
            <w:tcW w:w="2139" w:type="dxa"/>
            <w:tcBorders>
              <w:top w:val="nil"/>
              <w:left w:val="nil"/>
              <w:bottom w:val="single" w:color="auto" w:sz="4" w:space="0"/>
              <w:right w:val="single" w:color="auto" w:sz="4" w:space="0"/>
            </w:tcBorders>
            <w:vAlign w:val="center"/>
          </w:tcPr>
          <w:p w14:paraId="71CE6B00">
            <w:pPr>
              <w:jc w:val="center"/>
              <w:rPr>
                <w:rFonts w:hint="eastAsia" w:ascii="宋体" w:hAnsi="宋体" w:eastAsia="宋体" w:cs="宋体"/>
                <w:color w:val="000000"/>
                <w:sz w:val="24"/>
                <w:szCs w:val="24"/>
                <w:highlight w:val="none"/>
              </w:rPr>
            </w:pPr>
          </w:p>
        </w:tc>
      </w:tr>
      <w:tr w14:paraId="432C278D">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5961250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4B75DE7E">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0EE9F23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企业性质</w:t>
            </w:r>
          </w:p>
        </w:tc>
        <w:tc>
          <w:tcPr>
            <w:tcW w:w="2139" w:type="dxa"/>
            <w:tcBorders>
              <w:top w:val="nil"/>
              <w:left w:val="nil"/>
              <w:bottom w:val="single" w:color="auto" w:sz="4" w:space="0"/>
              <w:right w:val="single" w:color="auto" w:sz="4" w:space="0"/>
            </w:tcBorders>
            <w:vAlign w:val="center"/>
          </w:tcPr>
          <w:p w14:paraId="122B1D0E">
            <w:pPr>
              <w:jc w:val="center"/>
              <w:rPr>
                <w:rFonts w:hint="eastAsia" w:ascii="宋体" w:hAnsi="宋体" w:eastAsia="宋体" w:cs="宋体"/>
                <w:color w:val="000000"/>
                <w:sz w:val="24"/>
                <w:szCs w:val="24"/>
                <w:highlight w:val="none"/>
              </w:rPr>
            </w:pPr>
          </w:p>
        </w:tc>
      </w:tr>
      <w:tr w14:paraId="7359A9C9">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537C3E3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14:paraId="0CE7BE2C">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055213C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注册资金</w:t>
            </w:r>
          </w:p>
        </w:tc>
        <w:tc>
          <w:tcPr>
            <w:tcW w:w="2139" w:type="dxa"/>
            <w:tcBorders>
              <w:top w:val="nil"/>
              <w:left w:val="nil"/>
              <w:bottom w:val="single" w:color="auto" w:sz="4" w:space="0"/>
              <w:right w:val="single" w:color="auto" w:sz="4" w:space="0"/>
            </w:tcBorders>
            <w:vAlign w:val="center"/>
          </w:tcPr>
          <w:p w14:paraId="2D0F8D7B">
            <w:pPr>
              <w:jc w:val="center"/>
              <w:rPr>
                <w:rFonts w:hint="eastAsia" w:ascii="宋体" w:hAnsi="宋体" w:eastAsia="宋体" w:cs="宋体"/>
                <w:color w:val="000000"/>
                <w:sz w:val="24"/>
                <w:szCs w:val="24"/>
                <w:highlight w:val="none"/>
              </w:rPr>
            </w:pPr>
          </w:p>
        </w:tc>
      </w:tr>
      <w:tr w14:paraId="7B5545F1">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79E6757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tc>
        <w:tc>
          <w:tcPr>
            <w:tcW w:w="1050" w:type="dxa"/>
            <w:tcBorders>
              <w:top w:val="nil"/>
              <w:left w:val="nil"/>
              <w:bottom w:val="single" w:color="auto" w:sz="4" w:space="0"/>
              <w:right w:val="single" w:color="auto" w:sz="4" w:space="0"/>
            </w:tcBorders>
            <w:vAlign w:val="center"/>
          </w:tcPr>
          <w:p w14:paraId="3C9B04D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p>
        </w:tc>
        <w:tc>
          <w:tcPr>
            <w:tcW w:w="2525" w:type="dxa"/>
            <w:tcBorders>
              <w:top w:val="nil"/>
              <w:left w:val="nil"/>
              <w:bottom w:val="single" w:color="auto" w:sz="4" w:space="0"/>
              <w:right w:val="single" w:color="auto" w:sz="4" w:space="0"/>
            </w:tcBorders>
            <w:vAlign w:val="center"/>
          </w:tcPr>
          <w:p w14:paraId="3337546A">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551ABE1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2139" w:type="dxa"/>
            <w:tcBorders>
              <w:top w:val="nil"/>
              <w:left w:val="nil"/>
              <w:bottom w:val="single" w:color="auto" w:sz="4" w:space="0"/>
              <w:right w:val="single" w:color="auto" w:sz="4" w:space="0"/>
            </w:tcBorders>
            <w:vAlign w:val="center"/>
          </w:tcPr>
          <w:p w14:paraId="55B5B0A4">
            <w:pPr>
              <w:jc w:val="center"/>
              <w:rPr>
                <w:rFonts w:hint="eastAsia" w:ascii="宋体" w:hAnsi="宋体" w:eastAsia="宋体" w:cs="宋体"/>
                <w:color w:val="000000"/>
                <w:sz w:val="24"/>
                <w:szCs w:val="24"/>
                <w:highlight w:val="none"/>
              </w:rPr>
            </w:pPr>
          </w:p>
        </w:tc>
      </w:tr>
      <w:tr w14:paraId="1BFECD79">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13B5B61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联系方式</w:t>
            </w:r>
          </w:p>
        </w:tc>
        <w:tc>
          <w:tcPr>
            <w:tcW w:w="1050" w:type="dxa"/>
            <w:tcBorders>
              <w:top w:val="nil"/>
              <w:left w:val="nil"/>
              <w:bottom w:val="single" w:color="auto" w:sz="4" w:space="0"/>
              <w:right w:val="single" w:color="auto" w:sz="4" w:space="0"/>
            </w:tcBorders>
            <w:vAlign w:val="center"/>
          </w:tcPr>
          <w:p w14:paraId="57448C2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tc>
        <w:tc>
          <w:tcPr>
            <w:tcW w:w="2525" w:type="dxa"/>
            <w:tcBorders>
              <w:top w:val="single" w:color="auto" w:sz="4" w:space="0"/>
              <w:left w:val="nil"/>
              <w:bottom w:val="single" w:color="auto" w:sz="4" w:space="0"/>
              <w:right w:val="single" w:color="000000" w:sz="4" w:space="0"/>
            </w:tcBorders>
            <w:vAlign w:val="center"/>
          </w:tcPr>
          <w:p w14:paraId="7F411AB5">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654343B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2139" w:type="dxa"/>
            <w:tcBorders>
              <w:top w:val="nil"/>
              <w:left w:val="nil"/>
              <w:bottom w:val="single" w:color="auto" w:sz="4" w:space="0"/>
              <w:right w:val="single" w:color="auto" w:sz="4" w:space="0"/>
            </w:tcBorders>
            <w:vAlign w:val="center"/>
          </w:tcPr>
          <w:p w14:paraId="6CC9F81D">
            <w:pPr>
              <w:jc w:val="center"/>
              <w:rPr>
                <w:rFonts w:hint="eastAsia" w:ascii="宋体" w:hAnsi="宋体" w:eastAsia="宋体" w:cs="宋体"/>
                <w:color w:val="000000"/>
                <w:sz w:val="24"/>
                <w:szCs w:val="24"/>
                <w:highlight w:val="none"/>
              </w:rPr>
            </w:pPr>
          </w:p>
        </w:tc>
      </w:tr>
      <w:tr w14:paraId="76C79878">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4552614B">
            <w:pPr>
              <w:jc w:val="center"/>
              <w:rPr>
                <w:rFonts w:hint="eastAsia" w:ascii="宋体" w:hAnsi="宋体" w:eastAsia="宋体" w:cs="宋体"/>
                <w:color w:val="000000"/>
                <w:sz w:val="24"/>
                <w:szCs w:val="24"/>
                <w:highlight w:val="none"/>
              </w:rPr>
            </w:pPr>
          </w:p>
        </w:tc>
        <w:tc>
          <w:tcPr>
            <w:tcW w:w="1050" w:type="dxa"/>
            <w:tcBorders>
              <w:top w:val="nil"/>
              <w:left w:val="nil"/>
              <w:bottom w:val="single" w:color="auto" w:sz="4" w:space="0"/>
              <w:right w:val="single" w:color="auto" w:sz="4" w:space="0"/>
            </w:tcBorders>
            <w:vAlign w:val="center"/>
          </w:tcPr>
          <w:p w14:paraId="5392DBC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邮箱</w:t>
            </w:r>
          </w:p>
        </w:tc>
        <w:tc>
          <w:tcPr>
            <w:tcW w:w="2525" w:type="dxa"/>
            <w:tcBorders>
              <w:top w:val="single" w:color="auto" w:sz="4" w:space="0"/>
              <w:left w:val="nil"/>
              <w:bottom w:val="single" w:color="auto" w:sz="4" w:space="0"/>
              <w:right w:val="single" w:color="000000" w:sz="4" w:space="0"/>
            </w:tcBorders>
            <w:vAlign w:val="center"/>
          </w:tcPr>
          <w:p w14:paraId="14606996">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320DFED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网址</w:t>
            </w:r>
          </w:p>
        </w:tc>
        <w:tc>
          <w:tcPr>
            <w:tcW w:w="2139" w:type="dxa"/>
            <w:tcBorders>
              <w:top w:val="nil"/>
              <w:left w:val="nil"/>
              <w:bottom w:val="single" w:color="auto" w:sz="4" w:space="0"/>
              <w:right w:val="single" w:color="auto" w:sz="4" w:space="0"/>
            </w:tcBorders>
            <w:vAlign w:val="center"/>
          </w:tcPr>
          <w:p w14:paraId="330C2CFC">
            <w:pPr>
              <w:jc w:val="center"/>
              <w:rPr>
                <w:rFonts w:hint="eastAsia" w:ascii="宋体" w:hAnsi="宋体" w:eastAsia="宋体" w:cs="宋体"/>
                <w:color w:val="000000"/>
                <w:sz w:val="24"/>
                <w:szCs w:val="24"/>
                <w:highlight w:val="none"/>
              </w:rPr>
            </w:pPr>
          </w:p>
        </w:tc>
      </w:tr>
      <w:tr w14:paraId="7660BCB0">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9E983B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664B7BD6">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1130395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w:t>
            </w:r>
          </w:p>
        </w:tc>
        <w:tc>
          <w:tcPr>
            <w:tcW w:w="2139" w:type="dxa"/>
            <w:tcBorders>
              <w:top w:val="nil"/>
              <w:left w:val="nil"/>
              <w:bottom w:val="single" w:color="auto" w:sz="4" w:space="0"/>
              <w:right w:val="single" w:color="auto" w:sz="4" w:space="0"/>
            </w:tcBorders>
            <w:vAlign w:val="center"/>
          </w:tcPr>
          <w:p w14:paraId="3AA32D91">
            <w:pPr>
              <w:jc w:val="center"/>
              <w:rPr>
                <w:rFonts w:hint="eastAsia" w:ascii="宋体" w:hAnsi="宋体" w:eastAsia="宋体" w:cs="宋体"/>
                <w:color w:val="000000"/>
                <w:sz w:val="24"/>
                <w:szCs w:val="24"/>
                <w:highlight w:val="none"/>
              </w:rPr>
            </w:pPr>
          </w:p>
        </w:tc>
      </w:tr>
      <w:tr w14:paraId="034E6550">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D742A4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26A55359">
            <w:pPr>
              <w:jc w:val="center"/>
              <w:rPr>
                <w:rFonts w:hint="eastAsia" w:ascii="宋体" w:hAnsi="宋体" w:eastAsia="宋体" w:cs="宋体"/>
                <w:color w:val="000000"/>
                <w:sz w:val="24"/>
                <w:szCs w:val="24"/>
                <w:highlight w:val="none"/>
              </w:rPr>
            </w:pPr>
          </w:p>
        </w:tc>
      </w:tr>
      <w:tr w14:paraId="17080C71">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2B6265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c>
          <w:tcPr>
            <w:tcW w:w="7251" w:type="dxa"/>
            <w:gridSpan w:val="4"/>
            <w:tcBorders>
              <w:top w:val="single" w:color="auto" w:sz="4" w:space="0"/>
              <w:left w:val="nil"/>
              <w:bottom w:val="single" w:color="auto" w:sz="4" w:space="0"/>
              <w:right w:val="single" w:color="000000" w:sz="4" w:space="0"/>
            </w:tcBorders>
            <w:vAlign w:val="center"/>
          </w:tcPr>
          <w:p w14:paraId="2B5CB4E8">
            <w:pPr>
              <w:jc w:val="center"/>
              <w:rPr>
                <w:rFonts w:hint="eastAsia" w:ascii="宋体" w:hAnsi="宋体" w:eastAsia="宋体" w:cs="宋体"/>
                <w:color w:val="000000"/>
                <w:sz w:val="24"/>
                <w:szCs w:val="24"/>
                <w:highlight w:val="none"/>
              </w:rPr>
            </w:pPr>
          </w:p>
        </w:tc>
      </w:tr>
    </w:tbl>
    <w:p w14:paraId="6C100033">
      <w:pPr>
        <w:adjustRightInd w:val="0"/>
        <w:spacing w:line="320" w:lineRule="exact"/>
        <w:ind w:firstLine="480" w:firstLineChars="200"/>
        <w:jc w:val="left"/>
        <w:rPr>
          <w:rFonts w:hint="eastAsia" w:ascii="宋体" w:hAnsi="宋体" w:eastAsia="宋体" w:cs="宋体"/>
          <w:bCs/>
          <w:color w:val="000000"/>
          <w:sz w:val="24"/>
          <w:szCs w:val="24"/>
          <w:highlight w:val="none"/>
        </w:rPr>
      </w:pPr>
    </w:p>
    <w:p w14:paraId="2E5F0B04">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71B5EAA1">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1、投标人为法人时，后附营业执照等相关资料彩色扫描件；    </w:t>
      </w:r>
    </w:p>
    <w:p w14:paraId="25D76EEB">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2、投标人为非法人时，格式自拟，后附相关资料彩色扫描件。</w:t>
      </w:r>
    </w:p>
    <w:p w14:paraId="610BA19A">
      <w:pPr>
        <w:adjustRightInd w:val="0"/>
        <w:spacing w:line="500" w:lineRule="exact"/>
        <w:ind w:firstLine="480" w:firstLineChars="200"/>
        <w:jc w:val="center"/>
        <w:rPr>
          <w:rFonts w:hint="eastAsia" w:ascii="宋体" w:hAnsi="宋体" w:eastAsia="宋体" w:cs="宋体"/>
          <w:bCs/>
          <w:color w:val="000000"/>
          <w:sz w:val="24"/>
          <w:szCs w:val="24"/>
          <w:highlight w:val="none"/>
        </w:rPr>
      </w:pPr>
      <w:bookmarkStart w:id="140" w:name="_Toc217446089"/>
    </w:p>
    <w:p w14:paraId="5166E6AC">
      <w:pPr>
        <w:adjustRightInd w:val="0"/>
        <w:spacing w:line="500" w:lineRule="exact"/>
        <w:ind w:firstLine="480" w:firstLineChars="200"/>
        <w:jc w:val="center"/>
        <w:rPr>
          <w:rFonts w:hint="eastAsia" w:ascii="宋体" w:hAnsi="宋体" w:eastAsia="宋体" w:cs="宋体"/>
          <w:bCs/>
          <w:color w:val="000000"/>
          <w:sz w:val="24"/>
          <w:szCs w:val="24"/>
          <w:highlight w:val="none"/>
        </w:rPr>
      </w:pPr>
    </w:p>
    <w:p w14:paraId="516B64B1">
      <w:pPr>
        <w:adjustRightInd w:val="0"/>
        <w:spacing w:line="500" w:lineRule="exact"/>
        <w:ind w:firstLine="480" w:firstLineChars="200"/>
        <w:jc w:val="center"/>
        <w:outlineLvl w:val="1"/>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br w:type="page"/>
      </w:r>
      <w:r>
        <w:rPr>
          <w:rFonts w:hint="eastAsia" w:ascii="宋体" w:hAnsi="宋体" w:eastAsia="宋体" w:cs="宋体"/>
          <w:b/>
          <w:color w:val="000000"/>
          <w:sz w:val="24"/>
          <w:szCs w:val="24"/>
          <w:highlight w:val="none"/>
        </w:rPr>
        <w:t>五、投标人类似项目业绩一览表</w:t>
      </w:r>
      <w:bookmarkEnd w:id="140"/>
    </w:p>
    <w:p w14:paraId="21F0C874">
      <w:pPr>
        <w:spacing w:line="400" w:lineRule="exact"/>
        <w:rPr>
          <w:rFonts w:hint="eastAsia" w:ascii="宋体" w:hAnsi="宋体" w:eastAsia="宋体" w:cs="宋体"/>
          <w:color w:val="000000"/>
          <w:sz w:val="24"/>
          <w:szCs w:val="24"/>
          <w:highlight w:val="none"/>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06"/>
        <w:gridCol w:w="960"/>
        <w:gridCol w:w="1113"/>
        <w:gridCol w:w="1151"/>
        <w:gridCol w:w="1162"/>
        <w:gridCol w:w="1180"/>
        <w:gridCol w:w="1158"/>
        <w:gridCol w:w="1069"/>
        <w:gridCol w:w="10"/>
      </w:tblGrid>
      <w:tr w14:paraId="28CB62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tcBorders>
              <w:top w:val="single" w:color="auto" w:sz="4" w:space="0"/>
            </w:tcBorders>
            <w:vAlign w:val="center"/>
          </w:tcPr>
          <w:p w14:paraId="562F418F">
            <w:pPr>
              <w:spacing w:line="4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570" w:type="pct"/>
            <w:vAlign w:val="center"/>
          </w:tcPr>
          <w:p w14:paraId="7C78F227">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采购人</w:t>
            </w:r>
          </w:p>
        </w:tc>
        <w:tc>
          <w:tcPr>
            <w:tcW w:w="661" w:type="pct"/>
            <w:vAlign w:val="center"/>
          </w:tcPr>
          <w:p w14:paraId="70F7A475">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联系人</w:t>
            </w:r>
          </w:p>
        </w:tc>
        <w:tc>
          <w:tcPr>
            <w:tcW w:w="684" w:type="pct"/>
            <w:vAlign w:val="center"/>
          </w:tcPr>
          <w:p w14:paraId="079C2384">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联系电话</w:t>
            </w:r>
          </w:p>
        </w:tc>
        <w:tc>
          <w:tcPr>
            <w:tcW w:w="690" w:type="pct"/>
            <w:vAlign w:val="center"/>
          </w:tcPr>
          <w:p w14:paraId="7652D8A2">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tc>
        <w:tc>
          <w:tcPr>
            <w:tcW w:w="701" w:type="pct"/>
            <w:vAlign w:val="center"/>
          </w:tcPr>
          <w:p w14:paraId="338E37D8">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完成时间</w:t>
            </w:r>
          </w:p>
        </w:tc>
        <w:tc>
          <w:tcPr>
            <w:tcW w:w="688" w:type="pct"/>
            <w:vAlign w:val="center"/>
          </w:tcPr>
          <w:p w14:paraId="3D1B1CB6">
            <w:pPr>
              <w:spacing w:line="4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合同金额</w:t>
            </w:r>
          </w:p>
        </w:tc>
        <w:tc>
          <w:tcPr>
            <w:tcW w:w="641" w:type="pct"/>
            <w:gridSpan w:val="2"/>
            <w:tcBorders>
              <w:right w:val="single" w:color="auto" w:sz="4" w:space="0"/>
            </w:tcBorders>
            <w:vAlign w:val="center"/>
          </w:tcPr>
          <w:p w14:paraId="664A2E47">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项目描述</w:t>
            </w:r>
          </w:p>
        </w:tc>
      </w:tr>
      <w:tr w14:paraId="32E5E2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14:paraId="759F07A9">
            <w:pPr>
              <w:spacing w:line="400" w:lineRule="exact"/>
              <w:jc w:val="center"/>
              <w:rPr>
                <w:rFonts w:hint="eastAsia" w:ascii="宋体" w:hAnsi="宋体" w:eastAsia="宋体" w:cs="宋体"/>
                <w:color w:val="000000"/>
                <w:sz w:val="24"/>
                <w:szCs w:val="24"/>
                <w:highlight w:val="none"/>
              </w:rPr>
            </w:pPr>
          </w:p>
        </w:tc>
        <w:tc>
          <w:tcPr>
            <w:tcW w:w="570" w:type="pct"/>
            <w:vAlign w:val="center"/>
          </w:tcPr>
          <w:p w14:paraId="641C00B1">
            <w:pPr>
              <w:spacing w:line="400" w:lineRule="exact"/>
              <w:jc w:val="center"/>
              <w:rPr>
                <w:rFonts w:hint="eastAsia" w:ascii="宋体" w:hAnsi="宋体" w:eastAsia="宋体" w:cs="宋体"/>
                <w:color w:val="000000"/>
                <w:sz w:val="24"/>
                <w:szCs w:val="24"/>
                <w:highlight w:val="none"/>
              </w:rPr>
            </w:pPr>
          </w:p>
        </w:tc>
        <w:tc>
          <w:tcPr>
            <w:tcW w:w="661" w:type="pct"/>
            <w:vAlign w:val="center"/>
          </w:tcPr>
          <w:p w14:paraId="55625E56">
            <w:pPr>
              <w:spacing w:line="400" w:lineRule="exact"/>
              <w:jc w:val="center"/>
              <w:rPr>
                <w:rFonts w:hint="eastAsia" w:ascii="宋体" w:hAnsi="宋体" w:eastAsia="宋体" w:cs="宋体"/>
                <w:color w:val="000000"/>
                <w:sz w:val="24"/>
                <w:szCs w:val="24"/>
                <w:highlight w:val="none"/>
              </w:rPr>
            </w:pPr>
          </w:p>
        </w:tc>
        <w:tc>
          <w:tcPr>
            <w:tcW w:w="684" w:type="pct"/>
            <w:vAlign w:val="center"/>
          </w:tcPr>
          <w:p w14:paraId="165EC5C2">
            <w:pPr>
              <w:spacing w:line="400" w:lineRule="exact"/>
              <w:jc w:val="center"/>
              <w:rPr>
                <w:rFonts w:hint="eastAsia" w:ascii="宋体" w:hAnsi="宋体" w:eastAsia="宋体" w:cs="宋体"/>
                <w:color w:val="000000"/>
                <w:sz w:val="24"/>
                <w:szCs w:val="24"/>
                <w:highlight w:val="none"/>
              </w:rPr>
            </w:pPr>
          </w:p>
        </w:tc>
        <w:tc>
          <w:tcPr>
            <w:tcW w:w="690" w:type="pct"/>
            <w:vAlign w:val="center"/>
          </w:tcPr>
          <w:p w14:paraId="551765C9">
            <w:pPr>
              <w:spacing w:line="400" w:lineRule="exact"/>
              <w:jc w:val="center"/>
              <w:rPr>
                <w:rFonts w:hint="eastAsia" w:ascii="宋体" w:hAnsi="宋体" w:eastAsia="宋体" w:cs="宋体"/>
                <w:color w:val="000000"/>
                <w:sz w:val="24"/>
                <w:szCs w:val="24"/>
                <w:highlight w:val="none"/>
              </w:rPr>
            </w:pPr>
          </w:p>
        </w:tc>
        <w:tc>
          <w:tcPr>
            <w:tcW w:w="701" w:type="pct"/>
            <w:vAlign w:val="center"/>
          </w:tcPr>
          <w:p w14:paraId="3DF2F1F7">
            <w:pPr>
              <w:spacing w:line="400" w:lineRule="exact"/>
              <w:jc w:val="center"/>
              <w:rPr>
                <w:rFonts w:hint="eastAsia" w:ascii="宋体" w:hAnsi="宋体" w:eastAsia="宋体" w:cs="宋体"/>
                <w:color w:val="000000"/>
                <w:sz w:val="24"/>
                <w:szCs w:val="24"/>
                <w:highlight w:val="none"/>
              </w:rPr>
            </w:pPr>
          </w:p>
        </w:tc>
        <w:tc>
          <w:tcPr>
            <w:tcW w:w="688" w:type="pct"/>
            <w:vAlign w:val="center"/>
          </w:tcPr>
          <w:p w14:paraId="524B5048">
            <w:pPr>
              <w:spacing w:line="400" w:lineRule="exact"/>
              <w:jc w:val="center"/>
              <w:rPr>
                <w:rFonts w:hint="eastAsia" w:ascii="宋体" w:hAnsi="宋体" w:eastAsia="宋体" w:cs="宋体"/>
                <w:color w:val="000000"/>
                <w:sz w:val="24"/>
                <w:szCs w:val="24"/>
                <w:highlight w:val="none"/>
              </w:rPr>
            </w:pPr>
          </w:p>
        </w:tc>
        <w:tc>
          <w:tcPr>
            <w:tcW w:w="641" w:type="pct"/>
            <w:gridSpan w:val="2"/>
            <w:tcBorders>
              <w:right w:val="single" w:color="auto" w:sz="4" w:space="0"/>
            </w:tcBorders>
            <w:vAlign w:val="center"/>
          </w:tcPr>
          <w:p w14:paraId="356481DD">
            <w:pPr>
              <w:spacing w:line="400" w:lineRule="exact"/>
              <w:jc w:val="center"/>
              <w:rPr>
                <w:rFonts w:hint="eastAsia" w:ascii="宋体" w:hAnsi="宋体" w:eastAsia="宋体" w:cs="宋体"/>
                <w:color w:val="000000"/>
                <w:sz w:val="24"/>
                <w:szCs w:val="24"/>
                <w:highlight w:val="none"/>
              </w:rPr>
            </w:pPr>
          </w:p>
        </w:tc>
      </w:tr>
      <w:tr w14:paraId="2402BA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14:paraId="1D6F3401">
            <w:pPr>
              <w:spacing w:line="400" w:lineRule="exact"/>
              <w:jc w:val="center"/>
              <w:rPr>
                <w:rFonts w:hint="eastAsia" w:ascii="宋体" w:hAnsi="宋体" w:eastAsia="宋体" w:cs="宋体"/>
                <w:color w:val="000000"/>
                <w:sz w:val="24"/>
                <w:szCs w:val="24"/>
                <w:highlight w:val="none"/>
              </w:rPr>
            </w:pPr>
          </w:p>
        </w:tc>
        <w:tc>
          <w:tcPr>
            <w:tcW w:w="570" w:type="pct"/>
            <w:vAlign w:val="center"/>
          </w:tcPr>
          <w:p w14:paraId="4C73AB1D">
            <w:pPr>
              <w:spacing w:line="400" w:lineRule="exact"/>
              <w:jc w:val="center"/>
              <w:rPr>
                <w:rFonts w:hint="eastAsia" w:ascii="宋体" w:hAnsi="宋体" w:eastAsia="宋体" w:cs="宋体"/>
                <w:color w:val="000000"/>
                <w:sz w:val="24"/>
                <w:szCs w:val="24"/>
                <w:highlight w:val="none"/>
              </w:rPr>
            </w:pPr>
          </w:p>
        </w:tc>
        <w:tc>
          <w:tcPr>
            <w:tcW w:w="661" w:type="pct"/>
            <w:vAlign w:val="center"/>
          </w:tcPr>
          <w:p w14:paraId="3D318D1A">
            <w:pPr>
              <w:spacing w:line="400" w:lineRule="exact"/>
              <w:jc w:val="center"/>
              <w:rPr>
                <w:rFonts w:hint="eastAsia" w:ascii="宋体" w:hAnsi="宋体" w:eastAsia="宋体" w:cs="宋体"/>
                <w:color w:val="000000"/>
                <w:sz w:val="24"/>
                <w:szCs w:val="24"/>
                <w:highlight w:val="none"/>
              </w:rPr>
            </w:pPr>
          </w:p>
        </w:tc>
        <w:tc>
          <w:tcPr>
            <w:tcW w:w="684" w:type="pct"/>
            <w:vAlign w:val="center"/>
          </w:tcPr>
          <w:p w14:paraId="7C57735B">
            <w:pPr>
              <w:spacing w:line="400" w:lineRule="exact"/>
              <w:jc w:val="center"/>
              <w:rPr>
                <w:rFonts w:hint="eastAsia" w:ascii="宋体" w:hAnsi="宋体" w:eastAsia="宋体" w:cs="宋体"/>
                <w:color w:val="000000"/>
                <w:sz w:val="24"/>
                <w:szCs w:val="24"/>
                <w:highlight w:val="none"/>
              </w:rPr>
            </w:pPr>
          </w:p>
        </w:tc>
        <w:tc>
          <w:tcPr>
            <w:tcW w:w="690" w:type="pct"/>
            <w:vAlign w:val="center"/>
          </w:tcPr>
          <w:p w14:paraId="688875F7">
            <w:pPr>
              <w:spacing w:line="400" w:lineRule="exact"/>
              <w:jc w:val="center"/>
              <w:rPr>
                <w:rFonts w:hint="eastAsia" w:ascii="宋体" w:hAnsi="宋体" w:eastAsia="宋体" w:cs="宋体"/>
                <w:color w:val="000000"/>
                <w:sz w:val="24"/>
                <w:szCs w:val="24"/>
                <w:highlight w:val="none"/>
              </w:rPr>
            </w:pPr>
          </w:p>
        </w:tc>
        <w:tc>
          <w:tcPr>
            <w:tcW w:w="701" w:type="pct"/>
            <w:vAlign w:val="center"/>
          </w:tcPr>
          <w:p w14:paraId="169E9C23">
            <w:pPr>
              <w:spacing w:line="400" w:lineRule="exact"/>
              <w:jc w:val="center"/>
              <w:rPr>
                <w:rFonts w:hint="eastAsia" w:ascii="宋体" w:hAnsi="宋体" w:eastAsia="宋体" w:cs="宋体"/>
                <w:color w:val="000000"/>
                <w:sz w:val="24"/>
                <w:szCs w:val="24"/>
                <w:highlight w:val="none"/>
              </w:rPr>
            </w:pPr>
          </w:p>
        </w:tc>
        <w:tc>
          <w:tcPr>
            <w:tcW w:w="688" w:type="pct"/>
            <w:vAlign w:val="center"/>
          </w:tcPr>
          <w:p w14:paraId="6D1D6609">
            <w:pPr>
              <w:spacing w:line="400" w:lineRule="exact"/>
              <w:jc w:val="center"/>
              <w:rPr>
                <w:rFonts w:hint="eastAsia" w:ascii="宋体" w:hAnsi="宋体" w:eastAsia="宋体" w:cs="宋体"/>
                <w:color w:val="000000"/>
                <w:sz w:val="24"/>
                <w:szCs w:val="24"/>
                <w:highlight w:val="none"/>
              </w:rPr>
            </w:pPr>
          </w:p>
        </w:tc>
        <w:tc>
          <w:tcPr>
            <w:tcW w:w="641" w:type="pct"/>
            <w:gridSpan w:val="2"/>
            <w:tcBorders>
              <w:right w:val="single" w:color="auto" w:sz="4" w:space="0"/>
            </w:tcBorders>
            <w:vAlign w:val="center"/>
          </w:tcPr>
          <w:p w14:paraId="44FAC1C2">
            <w:pPr>
              <w:spacing w:line="400" w:lineRule="exact"/>
              <w:jc w:val="center"/>
              <w:rPr>
                <w:rFonts w:hint="eastAsia" w:ascii="宋体" w:hAnsi="宋体" w:eastAsia="宋体" w:cs="宋体"/>
                <w:color w:val="000000"/>
                <w:sz w:val="24"/>
                <w:szCs w:val="24"/>
                <w:highlight w:val="none"/>
              </w:rPr>
            </w:pPr>
          </w:p>
        </w:tc>
      </w:tr>
      <w:tr w14:paraId="473094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14:paraId="4580F285">
            <w:pPr>
              <w:spacing w:line="400" w:lineRule="exact"/>
              <w:jc w:val="center"/>
              <w:rPr>
                <w:rFonts w:hint="eastAsia" w:ascii="宋体" w:hAnsi="宋体" w:eastAsia="宋体" w:cs="宋体"/>
                <w:color w:val="000000"/>
                <w:sz w:val="24"/>
                <w:szCs w:val="24"/>
                <w:highlight w:val="none"/>
              </w:rPr>
            </w:pPr>
          </w:p>
        </w:tc>
        <w:tc>
          <w:tcPr>
            <w:tcW w:w="570" w:type="pct"/>
            <w:vAlign w:val="center"/>
          </w:tcPr>
          <w:p w14:paraId="5896C618">
            <w:pPr>
              <w:spacing w:line="400" w:lineRule="exact"/>
              <w:jc w:val="center"/>
              <w:rPr>
                <w:rFonts w:hint="eastAsia" w:ascii="宋体" w:hAnsi="宋体" w:eastAsia="宋体" w:cs="宋体"/>
                <w:color w:val="000000"/>
                <w:sz w:val="24"/>
                <w:szCs w:val="24"/>
                <w:highlight w:val="none"/>
              </w:rPr>
            </w:pPr>
          </w:p>
        </w:tc>
        <w:tc>
          <w:tcPr>
            <w:tcW w:w="661" w:type="pct"/>
            <w:vAlign w:val="center"/>
          </w:tcPr>
          <w:p w14:paraId="64FF7A05">
            <w:pPr>
              <w:spacing w:line="400" w:lineRule="exact"/>
              <w:jc w:val="center"/>
              <w:rPr>
                <w:rFonts w:hint="eastAsia" w:ascii="宋体" w:hAnsi="宋体" w:eastAsia="宋体" w:cs="宋体"/>
                <w:color w:val="000000"/>
                <w:sz w:val="24"/>
                <w:szCs w:val="24"/>
                <w:highlight w:val="none"/>
              </w:rPr>
            </w:pPr>
          </w:p>
        </w:tc>
        <w:tc>
          <w:tcPr>
            <w:tcW w:w="684" w:type="pct"/>
            <w:vAlign w:val="center"/>
          </w:tcPr>
          <w:p w14:paraId="341CD271">
            <w:pPr>
              <w:spacing w:line="400" w:lineRule="exact"/>
              <w:jc w:val="center"/>
              <w:rPr>
                <w:rFonts w:hint="eastAsia" w:ascii="宋体" w:hAnsi="宋体" w:eastAsia="宋体" w:cs="宋体"/>
                <w:color w:val="000000"/>
                <w:sz w:val="24"/>
                <w:szCs w:val="24"/>
                <w:highlight w:val="none"/>
              </w:rPr>
            </w:pPr>
          </w:p>
        </w:tc>
        <w:tc>
          <w:tcPr>
            <w:tcW w:w="690" w:type="pct"/>
            <w:vAlign w:val="center"/>
          </w:tcPr>
          <w:p w14:paraId="5524E32B">
            <w:pPr>
              <w:spacing w:line="400" w:lineRule="exact"/>
              <w:jc w:val="center"/>
              <w:rPr>
                <w:rFonts w:hint="eastAsia" w:ascii="宋体" w:hAnsi="宋体" w:eastAsia="宋体" w:cs="宋体"/>
                <w:color w:val="000000"/>
                <w:sz w:val="24"/>
                <w:szCs w:val="24"/>
                <w:highlight w:val="none"/>
              </w:rPr>
            </w:pPr>
          </w:p>
        </w:tc>
        <w:tc>
          <w:tcPr>
            <w:tcW w:w="701" w:type="pct"/>
            <w:vAlign w:val="center"/>
          </w:tcPr>
          <w:p w14:paraId="67F67DB3">
            <w:pPr>
              <w:spacing w:line="400" w:lineRule="exact"/>
              <w:jc w:val="center"/>
              <w:rPr>
                <w:rFonts w:hint="eastAsia" w:ascii="宋体" w:hAnsi="宋体" w:eastAsia="宋体" w:cs="宋体"/>
                <w:color w:val="000000"/>
                <w:sz w:val="24"/>
                <w:szCs w:val="24"/>
                <w:highlight w:val="none"/>
              </w:rPr>
            </w:pPr>
          </w:p>
        </w:tc>
        <w:tc>
          <w:tcPr>
            <w:tcW w:w="688" w:type="pct"/>
            <w:vAlign w:val="center"/>
          </w:tcPr>
          <w:p w14:paraId="29844842">
            <w:pPr>
              <w:spacing w:line="400" w:lineRule="exact"/>
              <w:jc w:val="center"/>
              <w:rPr>
                <w:rFonts w:hint="eastAsia" w:ascii="宋体" w:hAnsi="宋体" w:eastAsia="宋体" w:cs="宋体"/>
                <w:color w:val="000000"/>
                <w:sz w:val="24"/>
                <w:szCs w:val="24"/>
                <w:highlight w:val="none"/>
              </w:rPr>
            </w:pPr>
          </w:p>
        </w:tc>
        <w:tc>
          <w:tcPr>
            <w:tcW w:w="641" w:type="pct"/>
            <w:gridSpan w:val="2"/>
            <w:tcBorders>
              <w:right w:val="single" w:color="auto" w:sz="4" w:space="0"/>
            </w:tcBorders>
            <w:vAlign w:val="center"/>
          </w:tcPr>
          <w:p w14:paraId="7A7133D8">
            <w:pPr>
              <w:spacing w:line="400" w:lineRule="exact"/>
              <w:jc w:val="center"/>
              <w:rPr>
                <w:rFonts w:hint="eastAsia" w:ascii="宋体" w:hAnsi="宋体" w:eastAsia="宋体" w:cs="宋体"/>
                <w:color w:val="000000"/>
                <w:sz w:val="24"/>
                <w:szCs w:val="24"/>
                <w:highlight w:val="none"/>
              </w:rPr>
            </w:pPr>
          </w:p>
        </w:tc>
      </w:tr>
      <w:tr w14:paraId="4130C2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14:paraId="02875C0B">
            <w:pPr>
              <w:spacing w:line="400" w:lineRule="exact"/>
              <w:jc w:val="center"/>
              <w:rPr>
                <w:rFonts w:hint="eastAsia" w:ascii="宋体" w:hAnsi="宋体" w:eastAsia="宋体" w:cs="宋体"/>
                <w:color w:val="000000"/>
                <w:sz w:val="24"/>
                <w:szCs w:val="24"/>
                <w:highlight w:val="none"/>
              </w:rPr>
            </w:pPr>
          </w:p>
        </w:tc>
        <w:tc>
          <w:tcPr>
            <w:tcW w:w="570" w:type="pct"/>
            <w:tcBorders>
              <w:right w:val="single" w:color="auto" w:sz="4" w:space="0"/>
            </w:tcBorders>
            <w:vAlign w:val="center"/>
          </w:tcPr>
          <w:p w14:paraId="11AA5D7D">
            <w:pPr>
              <w:spacing w:line="400" w:lineRule="exact"/>
              <w:jc w:val="center"/>
              <w:rPr>
                <w:rFonts w:hint="eastAsia" w:ascii="宋体" w:hAnsi="宋体" w:eastAsia="宋体" w:cs="宋体"/>
                <w:color w:val="000000"/>
                <w:sz w:val="24"/>
                <w:szCs w:val="24"/>
                <w:highlight w:val="none"/>
              </w:rPr>
            </w:pPr>
          </w:p>
        </w:tc>
        <w:tc>
          <w:tcPr>
            <w:tcW w:w="661" w:type="pct"/>
            <w:tcBorders>
              <w:left w:val="single" w:color="auto" w:sz="4" w:space="0"/>
            </w:tcBorders>
            <w:vAlign w:val="center"/>
          </w:tcPr>
          <w:p w14:paraId="5A317363">
            <w:pPr>
              <w:spacing w:line="400" w:lineRule="exact"/>
              <w:jc w:val="center"/>
              <w:rPr>
                <w:rFonts w:hint="eastAsia" w:ascii="宋体" w:hAnsi="宋体" w:eastAsia="宋体" w:cs="宋体"/>
                <w:color w:val="000000"/>
                <w:sz w:val="24"/>
                <w:szCs w:val="24"/>
                <w:highlight w:val="none"/>
              </w:rPr>
            </w:pPr>
          </w:p>
        </w:tc>
        <w:tc>
          <w:tcPr>
            <w:tcW w:w="684" w:type="pct"/>
            <w:tcBorders>
              <w:left w:val="single" w:color="auto" w:sz="4" w:space="0"/>
            </w:tcBorders>
            <w:vAlign w:val="center"/>
          </w:tcPr>
          <w:p w14:paraId="11E59CFD">
            <w:pPr>
              <w:spacing w:line="400" w:lineRule="exact"/>
              <w:jc w:val="center"/>
              <w:rPr>
                <w:rFonts w:hint="eastAsia" w:ascii="宋体" w:hAnsi="宋体" w:eastAsia="宋体" w:cs="宋体"/>
                <w:color w:val="000000"/>
                <w:sz w:val="24"/>
                <w:szCs w:val="24"/>
                <w:highlight w:val="none"/>
              </w:rPr>
            </w:pPr>
          </w:p>
        </w:tc>
        <w:tc>
          <w:tcPr>
            <w:tcW w:w="690" w:type="pct"/>
            <w:tcBorders>
              <w:left w:val="single" w:color="auto" w:sz="4" w:space="0"/>
            </w:tcBorders>
            <w:vAlign w:val="center"/>
          </w:tcPr>
          <w:p w14:paraId="01452F44">
            <w:pPr>
              <w:spacing w:line="400" w:lineRule="exact"/>
              <w:jc w:val="center"/>
              <w:rPr>
                <w:rFonts w:hint="eastAsia" w:ascii="宋体" w:hAnsi="宋体" w:eastAsia="宋体" w:cs="宋体"/>
                <w:color w:val="000000"/>
                <w:sz w:val="24"/>
                <w:szCs w:val="24"/>
                <w:highlight w:val="none"/>
              </w:rPr>
            </w:pPr>
          </w:p>
        </w:tc>
        <w:tc>
          <w:tcPr>
            <w:tcW w:w="701" w:type="pct"/>
            <w:vAlign w:val="center"/>
          </w:tcPr>
          <w:p w14:paraId="2CFA22AF">
            <w:pPr>
              <w:spacing w:line="400" w:lineRule="exact"/>
              <w:jc w:val="center"/>
              <w:rPr>
                <w:rFonts w:hint="eastAsia" w:ascii="宋体" w:hAnsi="宋体" w:eastAsia="宋体" w:cs="宋体"/>
                <w:color w:val="000000"/>
                <w:sz w:val="24"/>
                <w:szCs w:val="24"/>
                <w:highlight w:val="none"/>
              </w:rPr>
            </w:pPr>
          </w:p>
        </w:tc>
        <w:tc>
          <w:tcPr>
            <w:tcW w:w="688" w:type="pct"/>
            <w:vAlign w:val="center"/>
          </w:tcPr>
          <w:p w14:paraId="712208E8">
            <w:pPr>
              <w:spacing w:line="400" w:lineRule="exact"/>
              <w:jc w:val="center"/>
              <w:rPr>
                <w:rFonts w:hint="eastAsia" w:ascii="宋体" w:hAnsi="宋体" w:eastAsia="宋体" w:cs="宋体"/>
                <w:color w:val="000000"/>
                <w:sz w:val="24"/>
                <w:szCs w:val="24"/>
                <w:highlight w:val="none"/>
              </w:rPr>
            </w:pPr>
          </w:p>
        </w:tc>
        <w:tc>
          <w:tcPr>
            <w:tcW w:w="641" w:type="pct"/>
            <w:gridSpan w:val="2"/>
            <w:tcBorders>
              <w:right w:val="single" w:color="auto" w:sz="4" w:space="0"/>
            </w:tcBorders>
            <w:vAlign w:val="center"/>
          </w:tcPr>
          <w:p w14:paraId="40350856">
            <w:pPr>
              <w:spacing w:line="400" w:lineRule="exact"/>
              <w:jc w:val="center"/>
              <w:rPr>
                <w:rFonts w:hint="eastAsia" w:ascii="宋体" w:hAnsi="宋体" w:eastAsia="宋体" w:cs="宋体"/>
                <w:color w:val="000000"/>
                <w:sz w:val="24"/>
                <w:szCs w:val="24"/>
                <w:highlight w:val="none"/>
              </w:rPr>
            </w:pPr>
          </w:p>
        </w:tc>
      </w:tr>
      <w:tr w14:paraId="29EDE9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tcBorders>
              <w:right w:val="single" w:color="auto" w:sz="4" w:space="0"/>
            </w:tcBorders>
            <w:vAlign w:val="center"/>
          </w:tcPr>
          <w:p w14:paraId="01253A34">
            <w:pPr>
              <w:spacing w:line="400" w:lineRule="exact"/>
              <w:rPr>
                <w:rFonts w:hint="eastAsia" w:ascii="宋体" w:hAnsi="宋体" w:eastAsia="宋体" w:cs="宋体"/>
                <w:color w:val="000000"/>
                <w:sz w:val="24"/>
                <w:szCs w:val="24"/>
                <w:highlight w:val="none"/>
              </w:rPr>
            </w:pPr>
          </w:p>
        </w:tc>
        <w:tc>
          <w:tcPr>
            <w:tcW w:w="570" w:type="pct"/>
            <w:tcBorders>
              <w:left w:val="single" w:color="auto" w:sz="4" w:space="0"/>
              <w:right w:val="single" w:color="auto" w:sz="4" w:space="0"/>
            </w:tcBorders>
            <w:vAlign w:val="center"/>
          </w:tcPr>
          <w:p w14:paraId="65540744">
            <w:pPr>
              <w:spacing w:line="400" w:lineRule="exact"/>
              <w:rPr>
                <w:rFonts w:hint="eastAsia" w:ascii="宋体" w:hAnsi="宋体" w:eastAsia="宋体" w:cs="宋体"/>
                <w:color w:val="000000"/>
                <w:sz w:val="24"/>
                <w:szCs w:val="24"/>
                <w:highlight w:val="none"/>
              </w:rPr>
            </w:pPr>
          </w:p>
        </w:tc>
        <w:tc>
          <w:tcPr>
            <w:tcW w:w="661" w:type="pct"/>
            <w:tcBorders>
              <w:left w:val="single" w:color="auto" w:sz="4" w:space="0"/>
              <w:right w:val="single" w:color="auto" w:sz="4" w:space="0"/>
            </w:tcBorders>
            <w:vAlign w:val="center"/>
          </w:tcPr>
          <w:p w14:paraId="565419D7">
            <w:pPr>
              <w:spacing w:line="400" w:lineRule="exact"/>
              <w:rPr>
                <w:rFonts w:hint="eastAsia" w:ascii="宋体" w:hAnsi="宋体" w:eastAsia="宋体" w:cs="宋体"/>
                <w:color w:val="000000"/>
                <w:sz w:val="24"/>
                <w:szCs w:val="24"/>
                <w:highlight w:val="none"/>
              </w:rPr>
            </w:pPr>
          </w:p>
        </w:tc>
        <w:tc>
          <w:tcPr>
            <w:tcW w:w="684" w:type="pct"/>
            <w:tcBorders>
              <w:left w:val="single" w:color="auto" w:sz="4" w:space="0"/>
              <w:right w:val="single" w:color="auto" w:sz="4" w:space="0"/>
            </w:tcBorders>
            <w:vAlign w:val="center"/>
          </w:tcPr>
          <w:p w14:paraId="423E912D">
            <w:pPr>
              <w:spacing w:line="400" w:lineRule="exact"/>
              <w:rPr>
                <w:rFonts w:hint="eastAsia" w:ascii="宋体" w:hAnsi="宋体" w:eastAsia="宋体" w:cs="宋体"/>
                <w:color w:val="000000"/>
                <w:sz w:val="24"/>
                <w:szCs w:val="24"/>
                <w:highlight w:val="none"/>
              </w:rPr>
            </w:pPr>
          </w:p>
        </w:tc>
        <w:tc>
          <w:tcPr>
            <w:tcW w:w="690" w:type="pct"/>
            <w:tcBorders>
              <w:left w:val="single" w:color="auto" w:sz="4" w:space="0"/>
              <w:right w:val="single" w:color="auto" w:sz="4" w:space="0"/>
            </w:tcBorders>
            <w:vAlign w:val="center"/>
          </w:tcPr>
          <w:p w14:paraId="37F76B2C">
            <w:pPr>
              <w:spacing w:line="400" w:lineRule="exact"/>
              <w:rPr>
                <w:rFonts w:hint="eastAsia" w:ascii="宋体" w:hAnsi="宋体" w:eastAsia="宋体" w:cs="宋体"/>
                <w:color w:val="000000"/>
                <w:sz w:val="24"/>
                <w:szCs w:val="24"/>
                <w:highlight w:val="none"/>
              </w:rPr>
            </w:pPr>
          </w:p>
        </w:tc>
        <w:tc>
          <w:tcPr>
            <w:tcW w:w="701" w:type="pct"/>
            <w:tcBorders>
              <w:left w:val="single" w:color="auto" w:sz="4" w:space="0"/>
              <w:right w:val="single" w:color="auto" w:sz="4" w:space="0"/>
            </w:tcBorders>
            <w:vAlign w:val="center"/>
          </w:tcPr>
          <w:p w14:paraId="075C3E84">
            <w:pPr>
              <w:spacing w:line="400" w:lineRule="exact"/>
              <w:rPr>
                <w:rFonts w:hint="eastAsia" w:ascii="宋体" w:hAnsi="宋体" w:eastAsia="宋体" w:cs="宋体"/>
                <w:color w:val="000000"/>
                <w:sz w:val="24"/>
                <w:szCs w:val="24"/>
                <w:highlight w:val="none"/>
              </w:rPr>
            </w:pPr>
          </w:p>
        </w:tc>
        <w:tc>
          <w:tcPr>
            <w:tcW w:w="688" w:type="pct"/>
            <w:tcBorders>
              <w:left w:val="single" w:color="auto" w:sz="4" w:space="0"/>
              <w:right w:val="single" w:color="auto" w:sz="4" w:space="0"/>
            </w:tcBorders>
            <w:vAlign w:val="center"/>
          </w:tcPr>
          <w:p w14:paraId="060E06DD">
            <w:pPr>
              <w:spacing w:line="400" w:lineRule="exact"/>
              <w:rPr>
                <w:rFonts w:hint="eastAsia" w:ascii="宋体" w:hAnsi="宋体" w:eastAsia="宋体" w:cs="宋体"/>
                <w:color w:val="000000"/>
                <w:sz w:val="24"/>
                <w:szCs w:val="24"/>
                <w:highlight w:val="none"/>
              </w:rPr>
            </w:pPr>
          </w:p>
        </w:tc>
        <w:tc>
          <w:tcPr>
            <w:tcW w:w="641" w:type="pct"/>
            <w:gridSpan w:val="2"/>
            <w:tcBorders>
              <w:left w:val="single" w:color="auto" w:sz="4" w:space="0"/>
              <w:right w:val="single" w:color="auto" w:sz="4" w:space="0"/>
            </w:tcBorders>
            <w:vAlign w:val="center"/>
          </w:tcPr>
          <w:p w14:paraId="7FA23D8C">
            <w:pPr>
              <w:spacing w:line="400" w:lineRule="exact"/>
              <w:rPr>
                <w:rFonts w:hint="eastAsia" w:ascii="宋体" w:hAnsi="宋体" w:eastAsia="宋体" w:cs="宋体"/>
                <w:color w:val="000000"/>
                <w:sz w:val="24"/>
                <w:szCs w:val="24"/>
                <w:highlight w:val="none"/>
              </w:rPr>
            </w:pPr>
          </w:p>
        </w:tc>
      </w:tr>
      <w:tr w14:paraId="544774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14:paraId="38CC7F94">
            <w:pPr>
              <w:spacing w:line="400" w:lineRule="exact"/>
              <w:rPr>
                <w:rFonts w:hint="eastAsia" w:ascii="宋体" w:hAnsi="宋体" w:eastAsia="宋体" w:cs="宋体"/>
                <w:color w:val="000000"/>
                <w:sz w:val="24"/>
                <w:szCs w:val="24"/>
                <w:highlight w:val="none"/>
              </w:rPr>
            </w:pPr>
          </w:p>
        </w:tc>
        <w:tc>
          <w:tcPr>
            <w:tcW w:w="570" w:type="pct"/>
            <w:vAlign w:val="center"/>
          </w:tcPr>
          <w:p w14:paraId="4FA257F9">
            <w:pPr>
              <w:spacing w:line="400" w:lineRule="exact"/>
              <w:rPr>
                <w:rFonts w:hint="eastAsia" w:ascii="宋体" w:hAnsi="宋体" w:eastAsia="宋体" w:cs="宋体"/>
                <w:color w:val="000000"/>
                <w:sz w:val="24"/>
                <w:szCs w:val="24"/>
                <w:highlight w:val="none"/>
              </w:rPr>
            </w:pPr>
          </w:p>
        </w:tc>
        <w:tc>
          <w:tcPr>
            <w:tcW w:w="661" w:type="pct"/>
            <w:vAlign w:val="center"/>
          </w:tcPr>
          <w:p w14:paraId="3369895D">
            <w:pPr>
              <w:spacing w:line="400" w:lineRule="exact"/>
              <w:rPr>
                <w:rFonts w:hint="eastAsia" w:ascii="宋体" w:hAnsi="宋体" w:eastAsia="宋体" w:cs="宋体"/>
                <w:color w:val="000000"/>
                <w:sz w:val="24"/>
                <w:szCs w:val="24"/>
                <w:highlight w:val="none"/>
              </w:rPr>
            </w:pPr>
          </w:p>
        </w:tc>
        <w:tc>
          <w:tcPr>
            <w:tcW w:w="684" w:type="pct"/>
            <w:vAlign w:val="center"/>
          </w:tcPr>
          <w:p w14:paraId="78ADE7F3">
            <w:pPr>
              <w:spacing w:line="400" w:lineRule="exact"/>
              <w:rPr>
                <w:rFonts w:hint="eastAsia" w:ascii="宋体" w:hAnsi="宋体" w:eastAsia="宋体" w:cs="宋体"/>
                <w:color w:val="000000"/>
                <w:sz w:val="24"/>
                <w:szCs w:val="24"/>
                <w:highlight w:val="none"/>
              </w:rPr>
            </w:pPr>
          </w:p>
        </w:tc>
        <w:tc>
          <w:tcPr>
            <w:tcW w:w="690" w:type="pct"/>
            <w:vAlign w:val="center"/>
          </w:tcPr>
          <w:p w14:paraId="263B83F2">
            <w:pPr>
              <w:spacing w:line="400" w:lineRule="exact"/>
              <w:rPr>
                <w:rFonts w:hint="eastAsia" w:ascii="宋体" w:hAnsi="宋体" w:eastAsia="宋体" w:cs="宋体"/>
                <w:color w:val="000000"/>
                <w:sz w:val="24"/>
                <w:szCs w:val="24"/>
                <w:highlight w:val="none"/>
              </w:rPr>
            </w:pPr>
          </w:p>
        </w:tc>
        <w:tc>
          <w:tcPr>
            <w:tcW w:w="701" w:type="pct"/>
            <w:vAlign w:val="center"/>
          </w:tcPr>
          <w:p w14:paraId="303BCCC9">
            <w:pPr>
              <w:spacing w:line="400" w:lineRule="exact"/>
              <w:rPr>
                <w:rFonts w:hint="eastAsia" w:ascii="宋体" w:hAnsi="宋体" w:eastAsia="宋体" w:cs="宋体"/>
                <w:color w:val="000000"/>
                <w:sz w:val="24"/>
                <w:szCs w:val="24"/>
                <w:highlight w:val="none"/>
              </w:rPr>
            </w:pPr>
          </w:p>
        </w:tc>
        <w:tc>
          <w:tcPr>
            <w:tcW w:w="688" w:type="pct"/>
            <w:tcBorders>
              <w:right w:val="single" w:color="auto" w:sz="4" w:space="0"/>
            </w:tcBorders>
            <w:vAlign w:val="center"/>
          </w:tcPr>
          <w:p w14:paraId="2F27752B">
            <w:pPr>
              <w:spacing w:line="400" w:lineRule="exact"/>
              <w:rPr>
                <w:rFonts w:hint="eastAsia" w:ascii="宋体" w:hAnsi="宋体" w:eastAsia="宋体" w:cs="宋体"/>
                <w:color w:val="000000"/>
                <w:sz w:val="24"/>
                <w:szCs w:val="24"/>
                <w:highlight w:val="none"/>
              </w:rPr>
            </w:pPr>
          </w:p>
        </w:tc>
        <w:tc>
          <w:tcPr>
            <w:tcW w:w="635" w:type="pct"/>
            <w:tcBorders>
              <w:left w:val="single" w:color="auto" w:sz="4" w:space="0"/>
              <w:right w:val="single" w:color="auto" w:sz="4" w:space="0"/>
            </w:tcBorders>
            <w:vAlign w:val="center"/>
          </w:tcPr>
          <w:p w14:paraId="695183BF">
            <w:pPr>
              <w:spacing w:line="400" w:lineRule="exact"/>
              <w:rPr>
                <w:rFonts w:hint="eastAsia" w:ascii="宋体" w:hAnsi="宋体" w:eastAsia="宋体" w:cs="宋体"/>
                <w:color w:val="000000"/>
                <w:sz w:val="24"/>
                <w:szCs w:val="24"/>
                <w:highlight w:val="none"/>
              </w:rPr>
            </w:pPr>
          </w:p>
        </w:tc>
      </w:tr>
      <w:tr w14:paraId="7181AD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14:paraId="4F7982AC">
            <w:pPr>
              <w:spacing w:line="400" w:lineRule="exact"/>
              <w:jc w:val="center"/>
              <w:rPr>
                <w:rFonts w:hint="eastAsia" w:ascii="宋体" w:hAnsi="宋体" w:eastAsia="宋体" w:cs="宋体"/>
                <w:color w:val="000000"/>
                <w:sz w:val="24"/>
                <w:szCs w:val="24"/>
                <w:highlight w:val="none"/>
              </w:rPr>
            </w:pPr>
          </w:p>
        </w:tc>
        <w:tc>
          <w:tcPr>
            <w:tcW w:w="570" w:type="pct"/>
            <w:vAlign w:val="center"/>
          </w:tcPr>
          <w:p w14:paraId="7E8ACB33">
            <w:pPr>
              <w:spacing w:line="400" w:lineRule="exact"/>
              <w:jc w:val="center"/>
              <w:rPr>
                <w:rFonts w:hint="eastAsia" w:ascii="宋体" w:hAnsi="宋体" w:eastAsia="宋体" w:cs="宋体"/>
                <w:color w:val="000000"/>
                <w:sz w:val="24"/>
                <w:szCs w:val="24"/>
                <w:highlight w:val="none"/>
              </w:rPr>
            </w:pPr>
          </w:p>
        </w:tc>
        <w:tc>
          <w:tcPr>
            <w:tcW w:w="661" w:type="pct"/>
            <w:vAlign w:val="center"/>
          </w:tcPr>
          <w:p w14:paraId="43B5F284">
            <w:pPr>
              <w:spacing w:line="400" w:lineRule="exact"/>
              <w:jc w:val="center"/>
              <w:rPr>
                <w:rFonts w:hint="eastAsia" w:ascii="宋体" w:hAnsi="宋体" w:eastAsia="宋体" w:cs="宋体"/>
                <w:color w:val="000000"/>
                <w:sz w:val="24"/>
                <w:szCs w:val="24"/>
                <w:highlight w:val="none"/>
              </w:rPr>
            </w:pPr>
          </w:p>
        </w:tc>
        <w:tc>
          <w:tcPr>
            <w:tcW w:w="684" w:type="pct"/>
            <w:vAlign w:val="center"/>
          </w:tcPr>
          <w:p w14:paraId="5156D6F1">
            <w:pPr>
              <w:spacing w:line="400" w:lineRule="exact"/>
              <w:jc w:val="center"/>
              <w:rPr>
                <w:rFonts w:hint="eastAsia" w:ascii="宋体" w:hAnsi="宋体" w:eastAsia="宋体" w:cs="宋体"/>
                <w:color w:val="000000"/>
                <w:sz w:val="24"/>
                <w:szCs w:val="24"/>
                <w:highlight w:val="none"/>
              </w:rPr>
            </w:pPr>
          </w:p>
        </w:tc>
        <w:tc>
          <w:tcPr>
            <w:tcW w:w="690" w:type="pct"/>
            <w:vAlign w:val="center"/>
          </w:tcPr>
          <w:p w14:paraId="2573C0AF">
            <w:pPr>
              <w:spacing w:line="400" w:lineRule="exact"/>
              <w:jc w:val="center"/>
              <w:rPr>
                <w:rFonts w:hint="eastAsia" w:ascii="宋体" w:hAnsi="宋体" w:eastAsia="宋体" w:cs="宋体"/>
                <w:color w:val="000000"/>
                <w:sz w:val="24"/>
                <w:szCs w:val="24"/>
                <w:highlight w:val="none"/>
              </w:rPr>
            </w:pPr>
          </w:p>
        </w:tc>
        <w:tc>
          <w:tcPr>
            <w:tcW w:w="701" w:type="pct"/>
            <w:vAlign w:val="center"/>
          </w:tcPr>
          <w:p w14:paraId="6B890E60">
            <w:pPr>
              <w:spacing w:line="400" w:lineRule="exact"/>
              <w:jc w:val="center"/>
              <w:rPr>
                <w:rFonts w:hint="eastAsia" w:ascii="宋体" w:hAnsi="宋体" w:eastAsia="宋体" w:cs="宋体"/>
                <w:color w:val="000000"/>
                <w:sz w:val="24"/>
                <w:szCs w:val="24"/>
                <w:highlight w:val="none"/>
              </w:rPr>
            </w:pPr>
          </w:p>
        </w:tc>
        <w:tc>
          <w:tcPr>
            <w:tcW w:w="688" w:type="pct"/>
            <w:tcBorders>
              <w:right w:val="single" w:color="auto" w:sz="4" w:space="0"/>
            </w:tcBorders>
            <w:vAlign w:val="center"/>
          </w:tcPr>
          <w:p w14:paraId="022413F6">
            <w:pPr>
              <w:spacing w:line="400" w:lineRule="exact"/>
              <w:jc w:val="center"/>
              <w:rPr>
                <w:rFonts w:hint="eastAsia" w:ascii="宋体" w:hAnsi="宋体" w:eastAsia="宋体" w:cs="宋体"/>
                <w:color w:val="000000"/>
                <w:sz w:val="24"/>
                <w:szCs w:val="24"/>
                <w:highlight w:val="none"/>
              </w:rPr>
            </w:pPr>
          </w:p>
        </w:tc>
        <w:tc>
          <w:tcPr>
            <w:tcW w:w="635" w:type="pct"/>
            <w:tcBorders>
              <w:left w:val="single" w:color="auto" w:sz="4" w:space="0"/>
              <w:right w:val="single" w:color="auto" w:sz="4" w:space="0"/>
            </w:tcBorders>
            <w:vAlign w:val="center"/>
          </w:tcPr>
          <w:p w14:paraId="0A87A588">
            <w:pPr>
              <w:spacing w:line="400" w:lineRule="exact"/>
              <w:jc w:val="center"/>
              <w:rPr>
                <w:rFonts w:hint="eastAsia" w:ascii="宋体" w:hAnsi="宋体" w:eastAsia="宋体" w:cs="宋体"/>
                <w:color w:val="000000"/>
                <w:sz w:val="24"/>
                <w:szCs w:val="24"/>
                <w:highlight w:val="none"/>
              </w:rPr>
            </w:pPr>
          </w:p>
        </w:tc>
      </w:tr>
      <w:tr w14:paraId="71A551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14:paraId="425EDF24">
            <w:pPr>
              <w:spacing w:line="400" w:lineRule="exact"/>
              <w:jc w:val="center"/>
              <w:rPr>
                <w:rFonts w:hint="eastAsia" w:ascii="宋体" w:hAnsi="宋体" w:eastAsia="宋体" w:cs="宋体"/>
                <w:color w:val="000000"/>
                <w:sz w:val="24"/>
                <w:szCs w:val="24"/>
                <w:highlight w:val="none"/>
              </w:rPr>
            </w:pPr>
          </w:p>
        </w:tc>
        <w:tc>
          <w:tcPr>
            <w:tcW w:w="570" w:type="pct"/>
            <w:vAlign w:val="center"/>
          </w:tcPr>
          <w:p w14:paraId="511464B7">
            <w:pPr>
              <w:spacing w:line="400" w:lineRule="exact"/>
              <w:jc w:val="center"/>
              <w:rPr>
                <w:rFonts w:hint="eastAsia" w:ascii="宋体" w:hAnsi="宋体" w:eastAsia="宋体" w:cs="宋体"/>
                <w:color w:val="000000"/>
                <w:sz w:val="24"/>
                <w:szCs w:val="24"/>
                <w:highlight w:val="none"/>
              </w:rPr>
            </w:pPr>
          </w:p>
        </w:tc>
        <w:tc>
          <w:tcPr>
            <w:tcW w:w="661" w:type="pct"/>
            <w:vAlign w:val="center"/>
          </w:tcPr>
          <w:p w14:paraId="776E60DA">
            <w:pPr>
              <w:spacing w:line="400" w:lineRule="exact"/>
              <w:jc w:val="center"/>
              <w:rPr>
                <w:rFonts w:hint="eastAsia" w:ascii="宋体" w:hAnsi="宋体" w:eastAsia="宋体" w:cs="宋体"/>
                <w:color w:val="000000"/>
                <w:sz w:val="24"/>
                <w:szCs w:val="24"/>
                <w:highlight w:val="none"/>
              </w:rPr>
            </w:pPr>
          </w:p>
        </w:tc>
        <w:tc>
          <w:tcPr>
            <w:tcW w:w="684" w:type="pct"/>
            <w:vAlign w:val="center"/>
          </w:tcPr>
          <w:p w14:paraId="15212A35">
            <w:pPr>
              <w:spacing w:line="400" w:lineRule="exact"/>
              <w:jc w:val="center"/>
              <w:rPr>
                <w:rFonts w:hint="eastAsia" w:ascii="宋体" w:hAnsi="宋体" w:eastAsia="宋体" w:cs="宋体"/>
                <w:color w:val="000000"/>
                <w:sz w:val="24"/>
                <w:szCs w:val="24"/>
                <w:highlight w:val="none"/>
              </w:rPr>
            </w:pPr>
          </w:p>
        </w:tc>
        <w:tc>
          <w:tcPr>
            <w:tcW w:w="690" w:type="pct"/>
            <w:vAlign w:val="center"/>
          </w:tcPr>
          <w:p w14:paraId="4E674109">
            <w:pPr>
              <w:spacing w:line="400" w:lineRule="exact"/>
              <w:jc w:val="center"/>
              <w:rPr>
                <w:rFonts w:hint="eastAsia" w:ascii="宋体" w:hAnsi="宋体" w:eastAsia="宋体" w:cs="宋体"/>
                <w:color w:val="000000"/>
                <w:sz w:val="24"/>
                <w:szCs w:val="24"/>
                <w:highlight w:val="none"/>
              </w:rPr>
            </w:pPr>
          </w:p>
        </w:tc>
        <w:tc>
          <w:tcPr>
            <w:tcW w:w="701" w:type="pct"/>
            <w:vAlign w:val="center"/>
          </w:tcPr>
          <w:p w14:paraId="1C185B4C">
            <w:pPr>
              <w:spacing w:line="400" w:lineRule="exact"/>
              <w:jc w:val="center"/>
              <w:rPr>
                <w:rFonts w:hint="eastAsia" w:ascii="宋体" w:hAnsi="宋体" w:eastAsia="宋体" w:cs="宋体"/>
                <w:color w:val="000000"/>
                <w:sz w:val="24"/>
                <w:szCs w:val="24"/>
                <w:highlight w:val="none"/>
              </w:rPr>
            </w:pPr>
          </w:p>
        </w:tc>
        <w:tc>
          <w:tcPr>
            <w:tcW w:w="688" w:type="pct"/>
            <w:tcBorders>
              <w:right w:val="single" w:color="auto" w:sz="4" w:space="0"/>
            </w:tcBorders>
            <w:vAlign w:val="center"/>
          </w:tcPr>
          <w:p w14:paraId="620F4483">
            <w:pPr>
              <w:spacing w:line="400" w:lineRule="exact"/>
              <w:jc w:val="center"/>
              <w:rPr>
                <w:rFonts w:hint="eastAsia" w:ascii="宋体" w:hAnsi="宋体" w:eastAsia="宋体" w:cs="宋体"/>
                <w:color w:val="000000"/>
                <w:sz w:val="24"/>
                <w:szCs w:val="24"/>
                <w:highlight w:val="none"/>
              </w:rPr>
            </w:pPr>
          </w:p>
        </w:tc>
        <w:tc>
          <w:tcPr>
            <w:tcW w:w="635" w:type="pct"/>
            <w:tcBorders>
              <w:left w:val="single" w:color="auto" w:sz="4" w:space="0"/>
              <w:right w:val="single" w:color="auto" w:sz="4" w:space="0"/>
            </w:tcBorders>
            <w:vAlign w:val="center"/>
          </w:tcPr>
          <w:p w14:paraId="037EF662">
            <w:pPr>
              <w:spacing w:line="400" w:lineRule="exact"/>
              <w:jc w:val="center"/>
              <w:rPr>
                <w:rFonts w:hint="eastAsia" w:ascii="宋体" w:hAnsi="宋体" w:eastAsia="宋体" w:cs="宋体"/>
                <w:color w:val="000000"/>
                <w:sz w:val="24"/>
                <w:szCs w:val="24"/>
                <w:highlight w:val="none"/>
              </w:rPr>
            </w:pPr>
          </w:p>
        </w:tc>
      </w:tr>
      <w:tr w14:paraId="7B2DD6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10" w:hRule="atLeast"/>
          <w:jc w:val="center"/>
        </w:trPr>
        <w:tc>
          <w:tcPr>
            <w:tcW w:w="360" w:type="pct"/>
            <w:tcBorders>
              <w:bottom w:val="single" w:color="auto" w:sz="4" w:space="0"/>
            </w:tcBorders>
            <w:vAlign w:val="center"/>
          </w:tcPr>
          <w:p w14:paraId="33CEE44C">
            <w:pPr>
              <w:spacing w:line="400" w:lineRule="exact"/>
              <w:jc w:val="center"/>
              <w:rPr>
                <w:rFonts w:hint="eastAsia" w:ascii="宋体" w:hAnsi="宋体" w:eastAsia="宋体" w:cs="宋体"/>
                <w:color w:val="000000"/>
                <w:sz w:val="24"/>
                <w:szCs w:val="24"/>
                <w:highlight w:val="none"/>
              </w:rPr>
            </w:pPr>
          </w:p>
        </w:tc>
        <w:tc>
          <w:tcPr>
            <w:tcW w:w="570" w:type="pct"/>
            <w:tcBorders>
              <w:bottom w:val="single" w:color="auto" w:sz="4" w:space="0"/>
            </w:tcBorders>
            <w:vAlign w:val="center"/>
          </w:tcPr>
          <w:p w14:paraId="1173D9C0">
            <w:pPr>
              <w:spacing w:line="400" w:lineRule="exact"/>
              <w:jc w:val="center"/>
              <w:rPr>
                <w:rFonts w:hint="eastAsia" w:ascii="宋体" w:hAnsi="宋体" w:eastAsia="宋体" w:cs="宋体"/>
                <w:color w:val="000000"/>
                <w:sz w:val="24"/>
                <w:szCs w:val="24"/>
                <w:highlight w:val="none"/>
              </w:rPr>
            </w:pPr>
          </w:p>
        </w:tc>
        <w:tc>
          <w:tcPr>
            <w:tcW w:w="661" w:type="pct"/>
            <w:tcBorders>
              <w:bottom w:val="single" w:color="auto" w:sz="4" w:space="0"/>
            </w:tcBorders>
            <w:vAlign w:val="center"/>
          </w:tcPr>
          <w:p w14:paraId="445A3B86">
            <w:pPr>
              <w:spacing w:line="400" w:lineRule="exact"/>
              <w:jc w:val="center"/>
              <w:rPr>
                <w:rFonts w:hint="eastAsia" w:ascii="宋体" w:hAnsi="宋体" w:eastAsia="宋体" w:cs="宋体"/>
                <w:color w:val="000000"/>
                <w:sz w:val="24"/>
                <w:szCs w:val="24"/>
                <w:highlight w:val="none"/>
              </w:rPr>
            </w:pPr>
          </w:p>
        </w:tc>
        <w:tc>
          <w:tcPr>
            <w:tcW w:w="684" w:type="pct"/>
            <w:tcBorders>
              <w:bottom w:val="single" w:color="auto" w:sz="4" w:space="0"/>
            </w:tcBorders>
            <w:vAlign w:val="center"/>
          </w:tcPr>
          <w:p w14:paraId="2BCA674C">
            <w:pPr>
              <w:spacing w:line="400" w:lineRule="exact"/>
              <w:jc w:val="center"/>
              <w:rPr>
                <w:rFonts w:hint="eastAsia" w:ascii="宋体" w:hAnsi="宋体" w:eastAsia="宋体" w:cs="宋体"/>
                <w:color w:val="000000"/>
                <w:sz w:val="24"/>
                <w:szCs w:val="24"/>
                <w:highlight w:val="none"/>
              </w:rPr>
            </w:pPr>
          </w:p>
        </w:tc>
        <w:tc>
          <w:tcPr>
            <w:tcW w:w="690" w:type="pct"/>
            <w:tcBorders>
              <w:bottom w:val="single" w:color="auto" w:sz="4" w:space="0"/>
            </w:tcBorders>
            <w:vAlign w:val="center"/>
          </w:tcPr>
          <w:p w14:paraId="381CFD43">
            <w:pPr>
              <w:spacing w:line="400" w:lineRule="exact"/>
              <w:jc w:val="center"/>
              <w:rPr>
                <w:rFonts w:hint="eastAsia" w:ascii="宋体" w:hAnsi="宋体" w:eastAsia="宋体" w:cs="宋体"/>
                <w:color w:val="000000"/>
                <w:sz w:val="24"/>
                <w:szCs w:val="24"/>
                <w:highlight w:val="none"/>
              </w:rPr>
            </w:pPr>
          </w:p>
        </w:tc>
        <w:tc>
          <w:tcPr>
            <w:tcW w:w="701" w:type="pct"/>
            <w:tcBorders>
              <w:bottom w:val="single" w:color="auto" w:sz="4" w:space="0"/>
            </w:tcBorders>
            <w:vAlign w:val="center"/>
          </w:tcPr>
          <w:p w14:paraId="57200766">
            <w:pPr>
              <w:spacing w:line="400" w:lineRule="exact"/>
              <w:jc w:val="center"/>
              <w:rPr>
                <w:rFonts w:hint="eastAsia" w:ascii="宋体" w:hAnsi="宋体" w:eastAsia="宋体" w:cs="宋体"/>
                <w:color w:val="000000"/>
                <w:sz w:val="24"/>
                <w:szCs w:val="24"/>
                <w:highlight w:val="none"/>
              </w:rPr>
            </w:pPr>
          </w:p>
        </w:tc>
        <w:tc>
          <w:tcPr>
            <w:tcW w:w="688" w:type="pct"/>
            <w:tcBorders>
              <w:bottom w:val="single" w:color="auto" w:sz="4" w:space="0"/>
              <w:right w:val="single" w:color="auto" w:sz="4" w:space="0"/>
            </w:tcBorders>
            <w:vAlign w:val="center"/>
          </w:tcPr>
          <w:p w14:paraId="4D3A83E9">
            <w:pPr>
              <w:spacing w:line="400" w:lineRule="exact"/>
              <w:jc w:val="center"/>
              <w:rPr>
                <w:rFonts w:hint="eastAsia" w:ascii="宋体" w:hAnsi="宋体" w:eastAsia="宋体" w:cs="宋体"/>
                <w:color w:val="000000"/>
                <w:sz w:val="24"/>
                <w:szCs w:val="24"/>
                <w:highlight w:val="none"/>
              </w:rPr>
            </w:pPr>
          </w:p>
        </w:tc>
        <w:tc>
          <w:tcPr>
            <w:tcW w:w="635" w:type="pct"/>
            <w:tcBorders>
              <w:left w:val="single" w:color="auto" w:sz="4" w:space="0"/>
              <w:bottom w:val="single" w:color="auto" w:sz="4" w:space="0"/>
              <w:right w:val="single" w:color="auto" w:sz="4" w:space="0"/>
            </w:tcBorders>
            <w:vAlign w:val="center"/>
          </w:tcPr>
          <w:p w14:paraId="4F070FAB">
            <w:pPr>
              <w:spacing w:line="400" w:lineRule="exact"/>
              <w:jc w:val="center"/>
              <w:rPr>
                <w:rFonts w:hint="eastAsia" w:ascii="宋体" w:hAnsi="宋体" w:eastAsia="宋体" w:cs="宋体"/>
                <w:color w:val="000000"/>
                <w:sz w:val="24"/>
                <w:szCs w:val="24"/>
                <w:highlight w:val="none"/>
              </w:rPr>
            </w:pPr>
          </w:p>
        </w:tc>
      </w:tr>
      <w:tr w14:paraId="5DAEBD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360" w:type="pct"/>
            <w:tcBorders>
              <w:top w:val="single" w:color="auto" w:sz="4" w:space="0"/>
              <w:bottom w:val="single" w:color="auto" w:sz="4" w:space="0"/>
            </w:tcBorders>
            <w:vAlign w:val="center"/>
          </w:tcPr>
          <w:p w14:paraId="106951C7">
            <w:pPr>
              <w:spacing w:line="400" w:lineRule="exact"/>
              <w:jc w:val="center"/>
              <w:rPr>
                <w:rFonts w:hint="eastAsia" w:ascii="宋体" w:hAnsi="宋体" w:eastAsia="宋体" w:cs="宋体"/>
                <w:color w:val="000000"/>
                <w:sz w:val="24"/>
                <w:szCs w:val="24"/>
                <w:highlight w:val="none"/>
              </w:rPr>
            </w:pPr>
          </w:p>
        </w:tc>
        <w:tc>
          <w:tcPr>
            <w:tcW w:w="570" w:type="pct"/>
            <w:tcBorders>
              <w:top w:val="single" w:color="auto" w:sz="4" w:space="0"/>
              <w:bottom w:val="single" w:color="auto" w:sz="4" w:space="0"/>
            </w:tcBorders>
            <w:vAlign w:val="center"/>
          </w:tcPr>
          <w:p w14:paraId="24B03019">
            <w:pPr>
              <w:spacing w:line="400" w:lineRule="exact"/>
              <w:jc w:val="center"/>
              <w:rPr>
                <w:rFonts w:hint="eastAsia" w:ascii="宋体" w:hAnsi="宋体" w:eastAsia="宋体" w:cs="宋体"/>
                <w:color w:val="000000"/>
                <w:sz w:val="24"/>
                <w:szCs w:val="24"/>
                <w:highlight w:val="none"/>
              </w:rPr>
            </w:pPr>
          </w:p>
        </w:tc>
        <w:tc>
          <w:tcPr>
            <w:tcW w:w="661" w:type="pct"/>
            <w:tcBorders>
              <w:top w:val="single" w:color="auto" w:sz="4" w:space="0"/>
              <w:bottom w:val="single" w:color="auto" w:sz="4" w:space="0"/>
            </w:tcBorders>
            <w:vAlign w:val="center"/>
          </w:tcPr>
          <w:p w14:paraId="78E6D7F3">
            <w:pPr>
              <w:spacing w:line="400" w:lineRule="exact"/>
              <w:jc w:val="center"/>
              <w:rPr>
                <w:rFonts w:hint="eastAsia" w:ascii="宋体" w:hAnsi="宋体" w:eastAsia="宋体" w:cs="宋体"/>
                <w:color w:val="000000"/>
                <w:sz w:val="24"/>
                <w:szCs w:val="24"/>
                <w:highlight w:val="none"/>
              </w:rPr>
            </w:pPr>
          </w:p>
        </w:tc>
        <w:tc>
          <w:tcPr>
            <w:tcW w:w="684" w:type="pct"/>
            <w:tcBorders>
              <w:top w:val="single" w:color="auto" w:sz="4" w:space="0"/>
              <w:bottom w:val="single" w:color="auto" w:sz="4" w:space="0"/>
            </w:tcBorders>
            <w:vAlign w:val="center"/>
          </w:tcPr>
          <w:p w14:paraId="6B27BDBF">
            <w:pPr>
              <w:spacing w:line="400" w:lineRule="exact"/>
              <w:jc w:val="center"/>
              <w:rPr>
                <w:rFonts w:hint="eastAsia" w:ascii="宋体" w:hAnsi="宋体" w:eastAsia="宋体" w:cs="宋体"/>
                <w:color w:val="000000"/>
                <w:sz w:val="24"/>
                <w:szCs w:val="24"/>
                <w:highlight w:val="none"/>
              </w:rPr>
            </w:pPr>
          </w:p>
        </w:tc>
        <w:tc>
          <w:tcPr>
            <w:tcW w:w="690" w:type="pct"/>
            <w:tcBorders>
              <w:top w:val="single" w:color="auto" w:sz="4" w:space="0"/>
              <w:bottom w:val="single" w:color="auto" w:sz="4" w:space="0"/>
            </w:tcBorders>
            <w:vAlign w:val="center"/>
          </w:tcPr>
          <w:p w14:paraId="4FBE2F09">
            <w:pPr>
              <w:spacing w:line="400" w:lineRule="exact"/>
              <w:jc w:val="center"/>
              <w:rPr>
                <w:rFonts w:hint="eastAsia" w:ascii="宋体" w:hAnsi="宋体" w:eastAsia="宋体" w:cs="宋体"/>
                <w:color w:val="000000"/>
                <w:sz w:val="24"/>
                <w:szCs w:val="24"/>
                <w:highlight w:val="none"/>
              </w:rPr>
            </w:pPr>
          </w:p>
        </w:tc>
        <w:tc>
          <w:tcPr>
            <w:tcW w:w="701" w:type="pct"/>
            <w:tcBorders>
              <w:top w:val="single" w:color="auto" w:sz="4" w:space="0"/>
              <w:bottom w:val="single" w:color="auto" w:sz="4" w:space="0"/>
            </w:tcBorders>
            <w:vAlign w:val="center"/>
          </w:tcPr>
          <w:p w14:paraId="12E7E876">
            <w:pPr>
              <w:spacing w:line="400" w:lineRule="exact"/>
              <w:jc w:val="center"/>
              <w:rPr>
                <w:rFonts w:hint="eastAsia" w:ascii="宋体" w:hAnsi="宋体" w:eastAsia="宋体" w:cs="宋体"/>
                <w:color w:val="000000"/>
                <w:sz w:val="24"/>
                <w:szCs w:val="24"/>
                <w:highlight w:val="none"/>
              </w:rPr>
            </w:pPr>
          </w:p>
        </w:tc>
        <w:tc>
          <w:tcPr>
            <w:tcW w:w="688" w:type="pct"/>
            <w:tcBorders>
              <w:top w:val="single" w:color="auto" w:sz="4" w:space="0"/>
              <w:bottom w:val="single" w:color="auto" w:sz="4" w:space="0"/>
              <w:right w:val="single" w:color="auto" w:sz="4" w:space="0"/>
            </w:tcBorders>
            <w:vAlign w:val="center"/>
          </w:tcPr>
          <w:p w14:paraId="7438D39E">
            <w:pPr>
              <w:spacing w:line="400" w:lineRule="exact"/>
              <w:jc w:val="center"/>
              <w:rPr>
                <w:rFonts w:hint="eastAsia" w:ascii="宋体" w:hAnsi="宋体" w:eastAsia="宋体" w:cs="宋体"/>
                <w:color w:val="000000"/>
                <w:sz w:val="24"/>
                <w:szCs w:val="24"/>
                <w:highlight w:val="none"/>
              </w:rPr>
            </w:pPr>
          </w:p>
        </w:tc>
        <w:tc>
          <w:tcPr>
            <w:tcW w:w="635" w:type="pct"/>
            <w:tcBorders>
              <w:top w:val="single" w:color="auto" w:sz="4" w:space="0"/>
              <w:left w:val="single" w:color="auto" w:sz="4" w:space="0"/>
              <w:bottom w:val="single" w:color="auto" w:sz="4" w:space="0"/>
              <w:right w:val="single" w:color="auto" w:sz="4" w:space="0"/>
            </w:tcBorders>
            <w:vAlign w:val="center"/>
          </w:tcPr>
          <w:p w14:paraId="16AC99A5">
            <w:pPr>
              <w:spacing w:line="400" w:lineRule="exact"/>
              <w:jc w:val="center"/>
              <w:rPr>
                <w:rFonts w:hint="eastAsia" w:ascii="宋体" w:hAnsi="宋体" w:eastAsia="宋体" w:cs="宋体"/>
                <w:color w:val="000000"/>
                <w:sz w:val="24"/>
                <w:szCs w:val="24"/>
                <w:highlight w:val="none"/>
              </w:rPr>
            </w:pPr>
          </w:p>
        </w:tc>
      </w:tr>
      <w:tr w14:paraId="052883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360" w:type="pct"/>
            <w:tcBorders>
              <w:top w:val="single" w:color="auto" w:sz="4" w:space="0"/>
              <w:bottom w:val="single" w:color="auto" w:sz="4" w:space="0"/>
            </w:tcBorders>
            <w:vAlign w:val="center"/>
          </w:tcPr>
          <w:p w14:paraId="2A8D8E87">
            <w:pPr>
              <w:spacing w:line="400" w:lineRule="exact"/>
              <w:jc w:val="center"/>
              <w:rPr>
                <w:rFonts w:hint="eastAsia" w:ascii="宋体" w:hAnsi="宋体" w:eastAsia="宋体" w:cs="宋体"/>
                <w:color w:val="000000"/>
                <w:sz w:val="24"/>
                <w:szCs w:val="24"/>
                <w:highlight w:val="none"/>
              </w:rPr>
            </w:pPr>
          </w:p>
        </w:tc>
        <w:tc>
          <w:tcPr>
            <w:tcW w:w="570" w:type="pct"/>
            <w:tcBorders>
              <w:top w:val="single" w:color="auto" w:sz="4" w:space="0"/>
              <w:bottom w:val="single" w:color="auto" w:sz="4" w:space="0"/>
            </w:tcBorders>
            <w:vAlign w:val="center"/>
          </w:tcPr>
          <w:p w14:paraId="7A63771F">
            <w:pPr>
              <w:spacing w:line="400" w:lineRule="exact"/>
              <w:jc w:val="center"/>
              <w:rPr>
                <w:rFonts w:hint="eastAsia" w:ascii="宋体" w:hAnsi="宋体" w:eastAsia="宋体" w:cs="宋体"/>
                <w:color w:val="000000"/>
                <w:sz w:val="24"/>
                <w:szCs w:val="24"/>
                <w:highlight w:val="none"/>
              </w:rPr>
            </w:pPr>
          </w:p>
        </w:tc>
        <w:tc>
          <w:tcPr>
            <w:tcW w:w="661" w:type="pct"/>
            <w:tcBorders>
              <w:top w:val="single" w:color="auto" w:sz="4" w:space="0"/>
              <w:bottom w:val="single" w:color="auto" w:sz="4" w:space="0"/>
            </w:tcBorders>
            <w:vAlign w:val="center"/>
          </w:tcPr>
          <w:p w14:paraId="22BBC0E0">
            <w:pPr>
              <w:spacing w:line="400" w:lineRule="exact"/>
              <w:jc w:val="center"/>
              <w:rPr>
                <w:rFonts w:hint="eastAsia" w:ascii="宋体" w:hAnsi="宋体" w:eastAsia="宋体" w:cs="宋体"/>
                <w:color w:val="000000"/>
                <w:sz w:val="24"/>
                <w:szCs w:val="24"/>
                <w:highlight w:val="none"/>
              </w:rPr>
            </w:pPr>
          </w:p>
        </w:tc>
        <w:tc>
          <w:tcPr>
            <w:tcW w:w="684" w:type="pct"/>
            <w:tcBorders>
              <w:top w:val="single" w:color="auto" w:sz="4" w:space="0"/>
              <w:bottom w:val="single" w:color="auto" w:sz="4" w:space="0"/>
            </w:tcBorders>
            <w:vAlign w:val="center"/>
          </w:tcPr>
          <w:p w14:paraId="3794AE15">
            <w:pPr>
              <w:spacing w:line="400" w:lineRule="exact"/>
              <w:jc w:val="center"/>
              <w:rPr>
                <w:rFonts w:hint="eastAsia" w:ascii="宋体" w:hAnsi="宋体" w:eastAsia="宋体" w:cs="宋体"/>
                <w:color w:val="000000"/>
                <w:sz w:val="24"/>
                <w:szCs w:val="24"/>
                <w:highlight w:val="none"/>
              </w:rPr>
            </w:pPr>
          </w:p>
        </w:tc>
        <w:tc>
          <w:tcPr>
            <w:tcW w:w="690" w:type="pct"/>
            <w:tcBorders>
              <w:top w:val="single" w:color="auto" w:sz="4" w:space="0"/>
              <w:bottom w:val="single" w:color="auto" w:sz="4" w:space="0"/>
            </w:tcBorders>
            <w:vAlign w:val="center"/>
          </w:tcPr>
          <w:p w14:paraId="0ABBC75D">
            <w:pPr>
              <w:spacing w:line="400" w:lineRule="exact"/>
              <w:jc w:val="center"/>
              <w:rPr>
                <w:rFonts w:hint="eastAsia" w:ascii="宋体" w:hAnsi="宋体" w:eastAsia="宋体" w:cs="宋体"/>
                <w:color w:val="000000"/>
                <w:sz w:val="24"/>
                <w:szCs w:val="24"/>
                <w:highlight w:val="none"/>
              </w:rPr>
            </w:pPr>
          </w:p>
        </w:tc>
        <w:tc>
          <w:tcPr>
            <w:tcW w:w="701" w:type="pct"/>
            <w:tcBorders>
              <w:top w:val="single" w:color="auto" w:sz="4" w:space="0"/>
              <w:bottom w:val="single" w:color="auto" w:sz="4" w:space="0"/>
            </w:tcBorders>
            <w:vAlign w:val="center"/>
          </w:tcPr>
          <w:p w14:paraId="2DD2F8BD">
            <w:pPr>
              <w:spacing w:line="400" w:lineRule="exact"/>
              <w:jc w:val="center"/>
              <w:rPr>
                <w:rFonts w:hint="eastAsia" w:ascii="宋体" w:hAnsi="宋体" w:eastAsia="宋体" w:cs="宋体"/>
                <w:color w:val="000000"/>
                <w:sz w:val="24"/>
                <w:szCs w:val="24"/>
                <w:highlight w:val="none"/>
              </w:rPr>
            </w:pPr>
          </w:p>
        </w:tc>
        <w:tc>
          <w:tcPr>
            <w:tcW w:w="688" w:type="pct"/>
            <w:tcBorders>
              <w:top w:val="single" w:color="auto" w:sz="4" w:space="0"/>
              <w:bottom w:val="single" w:color="auto" w:sz="4" w:space="0"/>
              <w:right w:val="single" w:color="auto" w:sz="4" w:space="0"/>
            </w:tcBorders>
            <w:vAlign w:val="center"/>
          </w:tcPr>
          <w:p w14:paraId="4B32B8BD">
            <w:pPr>
              <w:spacing w:line="400" w:lineRule="exact"/>
              <w:jc w:val="center"/>
              <w:rPr>
                <w:rFonts w:hint="eastAsia" w:ascii="宋体" w:hAnsi="宋体" w:eastAsia="宋体" w:cs="宋体"/>
                <w:color w:val="000000"/>
                <w:sz w:val="24"/>
                <w:szCs w:val="24"/>
                <w:highlight w:val="none"/>
              </w:rPr>
            </w:pPr>
          </w:p>
        </w:tc>
        <w:tc>
          <w:tcPr>
            <w:tcW w:w="635" w:type="pct"/>
            <w:tcBorders>
              <w:top w:val="single" w:color="auto" w:sz="4" w:space="0"/>
              <w:left w:val="single" w:color="auto" w:sz="4" w:space="0"/>
              <w:bottom w:val="single" w:color="auto" w:sz="4" w:space="0"/>
              <w:right w:val="single" w:color="auto" w:sz="4" w:space="0"/>
            </w:tcBorders>
            <w:vAlign w:val="center"/>
          </w:tcPr>
          <w:p w14:paraId="2378C760">
            <w:pPr>
              <w:spacing w:line="400" w:lineRule="exact"/>
              <w:jc w:val="center"/>
              <w:rPr>
                <w:rFonts w:hint="eastAsia" w:ascii="宋体" w:hAnsi="宋体" w:eastAsia="宋体" w:cs="宋体"/>
                <w:color w:val="000000"/>
                <w:sz w:val="24"/>
                <w:szCs w:val="24"/>
                <w:highlight w:val="none"/>
              </w:rPr>
            </w:pPr>
          </w:p>
        </w:tc>
      </w:tr>
      <w:tr w14:paraId="23B984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50" w:hRule="atLeast"/>
          <w:jc w:val="center"/>
        </w:trPr>
        <w:tc>
          <w:tcPr>
            <w:tcW w:w="360" w:type="pct"/>
            <w:tcBorders>
              <w:top w:val="single" w:color="auto" w:sz="4" w:space="0"/>
              <w:bottom w:val="single" w:color="auto" w:sz="4" w:space="0"/>
            </w:tcBorders>
            <w:vAlign w:val="center"/>
          </w:tcPr>
          <w:p w14:paraId="07E7F51C">
            <w:pPr>
              <w:spacing w:line="400" w:lineRule="exact"/>
              <w:jc w:val="center"/>
              <w:rPr>
                <w:rFonts w:hint="eastAsia" w:ascii="宋体" w:hAnsi="宋体" w:eastAsia="宋体" w:cs="宋体"/>
                <w:color w:val="000000"/>
                <w:sz w:val="24"/>
                <w:szCs w:val="24"/>
                <w:highlight w:val="none"/>
              </w:rPr>
            </w:pPr>
          </w:p>
        </w:tc>
        <w:tc>
          <w:tcPr>
            <w:tcW w:w="570" w:type="pct"/>
            <w:tcBorders>
              <w:top w:val="single" w:color="auto" w:sz="4" w:space="0"/>
              <w:bottom w:val="single" w:color="auto" w:sz="4" w:space="0"/>
            </w:tcBorders>
            <w:vAlign w:val="center"/>
          </w:tcPr>
          <w:p w14:paraId="286647F4">
            <w:pPr>
              <w:spacing w:line="400" w:lineRule="exact"/>
              <w:jc w:val="center"/>
              <w:rPr>
                <w:rFonts w:hint="eastAsia" w:ascii="宋体" w:hAnsi="宋体" w:eastAsia="宋体" w:cs="宋体"/>
                <w:color w:val="000000"/>
                <w:sz w:val="24"/>
                <w:szCs w:val="24"/>
                <w:highlight w:val="none"/>
              </w:rPr>
            </w:pPr>
          </w:p>
        </w:tc>
        <w:tc>
          <w:tcPr>
            <w:tcW w:w="661" w:type="pct"/>
            <w:tcBorders>
              <w:top w:val="single" w:color="auto" w:sz="4" w:space="0"/>
              <w:bottom w:val="single" w:color="auto" w:sz="4" w:space="0"/>
            </w:tcBorders>
            <w:vAlign w:val="center"/>
          </w:tcPr>
          <w:p w14:paraId="4DD2A499">
            <w:pPr>
              <w:spacing w:line="400" w:lineRule="exact"/>
              <w:jc w:val="center"/>
              <w:rPr>
                <w:rFonts w:hint="eastAsia" w:ascii="宋体" w:hAnsi="宋体" w:eastAsia="宋体" w:cs="宋体"/>
                <w:color w:val="000000"/>
                <w:sz w:val="24"/>
                <w:szCs w:val="24"/>
                <w:highlight w:val="none"/>
              </w:rPr>
            </w:pPr>
          </w:p>
        </w:tc>
        <w:tc>
          <w:tcPr>
            <w:tcW w:w="684" w:type="pct"/>
            <w:tcBorders>
              <w:top w:val="single" w:color="auto" w:sz="4" w:space="0"/>
              <w:bottom w:val="single" w:color="auto" w:sz="4" w:space="0"/>
            </w:tcBorders>
            <w:vAlign w:val="center"/>
          </w:tcPr>
          <w:p w14:paraId="1AAA5757">
            <w:pPr>
              <w:spacing w:line="400" w:lineRule="exact"/>
              <w:jc w:val="center"/>
              <w:rPr>
                <w:rFonts w:hint="eastAsia" w:ascii="宋体" w:hAnsi="宋体" w:eastAsia="宋体" w:cs="宋体"/>
                <w:color w:val="000000"/>
                <w:sz w:val="24"/>
                <w:szCs w:val="24"/>
                <w:highlight w:val="none"/>
              </w:rPr>
            </w:pPr>
          </w:p>
        </w:tc>
        <w:tc>
          <w:tcPr>
            <w:tcW w:w="690" w:type="pct"/>
            <w:tcBorders>
              <w:top w:val="single" w:color="auto" w:sz="4" w:space="0"/>
              <w:bottom w:val="single" w:color="auto" w:sz="4" w:space="0"/>
            </w:tcBorders>
            <w:vAlign w:val="center"/>
          </w:tcPr>
          <w:p w14:paraId="389DDE27">
            <w:pPr>
              <w:spacing w:line="400" w:lineRule="exact"/>
              <w:jc w:val="center"/>
              <w:rPr>
                <w:rFonts w:hint="eastAsia" w:ascii="宋体" w:hAnsi="宋体" w:eastAsia="宋体" w:cs="宋体"/>
                <w:color w:val="000000"/>
                <w:sz w:val="24"/>
                <w:szCs w:val="24"/>
                <w:highlight w:val="none"/>
              </w:rPr>
            </w:pPr>
          </w:p>
        </w:tc>
        <w:tc>
          <w:tcPr>
            <w:tcW w:w="701" w:type="pct"/>
            <w:tcBorders>
              <w:top w:val="single" w:color="auto" w:sz="4" w:space="0"/>
              <w:bottom w:val="single" w:color="auto" w:sz="4" w:space="0"/>
            </w:tcBorders>
            <w:vAlign w:val="center"/>
          </w:tcPr>
          <w:p w14:paraId="466679E2">
            <w:pPr>
              <w:spacing w:line="400" w:lineRule="exact"/>
              <w:jc w:val="center"/>
              <w:rPr>
                <w:rFonts w:hint="eastAsia" w:ascii="宋体" w:hAnsi="宋体" w:eastAsia="宋体" w:cs="宋体"/>
                <w:color w:val="000000"/>
                <w:sz w:val="24"/>
                <w:szCs w:val="24"/>
                <w:highlight w:val="none"/>
              </w:rPr>
            </w:pPr>
          </w:p>
        </w:tc>
        <w:tc>
          <w:tcPr>
            <w:tcW w:w="688" w:type="pct"/>
            <w:tcBorders>
              <w:top w:val="single" w:color="auto" w:sz="4" w:space="0"/>
              <w:bottom w:val="single" w:color="auto" w:sz="4" w:space="0"/>
              <w:right w:val="single" w:color="auto" w:sz="4" w:space="0"/>
            </w:tcBorders>
            <w:vAlign w:val="center"/>
          </w:tcPr>
          <w:p w14:paraId="307D5E7C">
            <w:pPr>
              <w:spacing w:line="400" w:lineRule="exact"/>
              <w:jc w:val="center"/>
              <w:rPr>
                <w:rFonts w:hint="eastAsia" w:ascii="宋体" w:hAnsi="宋体" w:eastAsia="宋体" w:cs="宋体"/>
                <w:color w:val="000000"/>
                <w:sz w:val="24"/>
                <w:szCs w:val="24"/>
                <w:highlight w:val="none"/>
              </w:rPr>
            </w:pPr>
          </w:p>
        </w:tc>
        <w:tc>
          <w:tcPr>
            <w:tcW w:w="635" w:type="pct"/>
            <w:tcBorders>
              <w:top w:val="single" w:color="auto" w:sz="4" w:space="0"/>
              <w:left w:val="single" w:color="auto" w:sz="4" w:space="0"/>
              <w:bottom w:val="single" w:color="auto" w:sz="4" w:space="0"/>
              <w:right w:val="single" w:color="auto" w:sz="4" w:space="0"/>
            </w:tcBorders>
            <w:vAlign w:val="center"/>
          </w:tcPr>
          <w:p w14:paraId="1EB6D8AC">
            <w:pPr>
              <w:spacing w:line="400" w:lineRule="exact"/>
              <w:jc w:val="center"/>
              <w:rPr>
                <w:rFonts w:hint="eastAsia" w:ascii="宋体" w:hAnsi="宋体" w:eastAsia="宋体" w:cs="宋体"/>
                <w:color w:val="000000"/>
                <w:sz w:val="24"/>
                <w:szCs w:val="24"/>
                <w:highlight w:val="none"/>
              </w:rPr>
            </w:pPr>
          </w:p>
        </w:tc>
      </w:tr>
      <w:tr w14:paraId="4E1418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35" w:hRule="atLeast"/>
          <w:jc w:val="center"/>
        </w:trPr>
        <w:tc>
          <w:tcPr>
            <w:tcW w:w="360" w:type="pct"/>
            <w:tcBorders>
              <w:top w:val="single" w:color="auto" w:sz="4" w:space="0"/>
            </w:tcBorders>
            <w:vAlign w:val="center"/>
          </w:tcPr>
          <w:p w14:paraId="6B973318">
            <w:pPr>
              <w:spacing w:line="400" w:lineRule="exact"/>
              <w:jc w:val="center"/>
              <w:rPr>
                <w:rFonts w:hint="eastAsia" w:ascii="宋体" w:hAnsi="宋体" w:eastAsia="宋体" w:cs="宋体"/>
                <w:color w:val="000000"/>
                <w:sz w:val="24"/>
                <w:szCs w:val="24"/>
                <w:highlight w:val="none"/>
              </w:rPr>
            </w:pPr>
          </w:p>
        </w:tc>
        <w:tc>
          <w:tcPr>
            <w:tcW w:w="570" w:type="pct"/>
            <w:tcBorders>
              <w:top w:val="single" w:color="auto" w:sz="4" w:space="0"/>
            </w:tcBorders>
            <w:vAlign w:val="center"/>
          </w:tcPr>
          <w:p w14:paraId="5F223031">
            <w:pPr>
              <w:spacing w:line="400" w:lineRule="exact"/>
              <w:jc w:val="center"/>
              <w:rPr>
                <w:rFonts w:hint="eastAsia" w:ascii="宋体" w:hAnsi="宋体" w:eastAsia="宋体" w:cs="宋体"/>
                <w:color w:val="000000"/>
                <w:sz w:val="24"/>
                <w:szCs w:val="24"/>
                <w:highlight w:val="none"/>
              </w:rPr>
            </w:pPr>
          </w:p>
        </w:tc>
        <w:tc>
          <w:tcPr>
            <w:tcW w:w="661" w:type="pct"/>
            <w:tcBorders>
              <w:top w:val="single" w:color="auto" w:sz="4" w:space="0"/>
            </w:tcBorders>
            <w:vAlign w:val="center"/>
          </w:tcPr>
          <w:p w14:paraId="29A3F457">
            <w:pPr>
              <w:spacing w:line="400" w:lineRule="exact"/>
              <w:jc w:val="center"/>
              <w:rPr>
                <w:rFonts w:hint="eastAsia" w:ascii="宋体" w:hAnsi="宋体" w:eastAsia="宋体" w:cs="宋体"/>
                <w:color w:val="000000"/>
                <w:sz w:val="24"/>
                <w:szCs w:val="24"/>
                <w:highlight w:val="none"/>
              </w:rPr>
            </w:pPr>
          </w:p>
        </w:tc>
        <w:tc>
          <w:tcPr>
            <w:tcW w:w="684" w:type="pct"/>
            <w:tcBorders>
              <w:top w:val="single" w:color="auto" w:sz="4" w:space="0"/>
            </w:tcBorders>
            <w:vAlign w:val="center"/>
          </w:tcPr>
          <w:p w14:paraId="4F2EAB03">
            <w:pPr>
              <w:spacing w:line="400" w:lineRule="exact"/>
              <w:jc w:val="center"/>
              <w:rPr>
                <w:rFonts w:hint="eastAsia" w:ascii="宋体" w:hAnsi="宋体" w:eastAsia="宋体" w:cs="宋体"/>
                <w:color w:val="000000"/>
                <w:sz w:val="24"/>
                <w:szCs w:val="24"/>
                <w:highlight w:val="none"/>
              </w:rPr>
            </w:pPr>
          </w:p>
        </w:tc>
        <w:tc>
          <w:tcPr>
            <w:tcW w:w="690" w:type="pct"/>
            <w:tcBorders>
              <w:top w:val="single" w:color="auto" w:sz="4" w:space="0"/>
            </w:tcBorders>
            <w:vAlign w:val="center"/>
          </w:tcPr>
          <w:p w14:paraId="59902952">
            <w:pPr>
              <w:spacing w:line="400" w:lineRule="exact"/>
              <w:jc w:val="center"/>
              <w:rPr>
                <w:rFonts w:hint="eastAsia" w:ascii="宋体" w:hAnsi="宋体" w:eastAsia="宋体" w:cs="宋体"/>
                <w:color w:val="000000"/>
                <w:sz w:val="24"/>
                <w:szCs w:val="24"/>
                <w:highlight w:val="none"/>
              </w:rPr>
            </w:pPr>
          </w:p>
        </w:tc>
        <w:tc>
          <w:tcPr>
            <w:tcW w:w="701" w:type="pct"/>
            <w:tcBorders>
              <w:top w:val="single" w:color="auto" w:sz="4" w:space="0"/>
            </w:tcBorders>
            <w:vAlign w:val="center"/>
          </w:tcPr>
          <w:p w14:paraId="31F0D296">
            <w:pPr>
              <w:spacing w:line="400" w:lineRule="exact"/>
              <w:jc w:val="center"/>
              <w:rPr>
                <w:rFonts w:hint="eastAsia" w:ascii="宋体" w:hAnsi="宋体" w:eastAsia="宋体" w:cs="宋体"/>
                <w:color w:val="000000"/>
                <w:sz w:val="24"/>
                <w:szCs w:val="24"/>
                <w:highlight w:val="none"/>
              </w:rPr>
            </w:pPr>
          </w:p>
        </w:tc>
        <w:tc>
          <w:tcPr>
            <w:tcW w:w="688" w:type="pct"/>
            <w:tcBorders>
              <w:top w:val="single" w:color="auto" w:sz="4" w:space="0"/>
              <w:right w:val="single" w:color="auto" w:sz="4" w:space="0"/>
            </w:tcBorders>
            <w:vAlign w:val="center"/>
          </w:tcPr>
          <w:p w14:paraId="259A273C">
            <w:pPr>
              <w:spacing w:line="400" w:lineRule="exact"/>
              <w:jc w:val="center"/>
              <w:rPr>
                <w:rFonts w:hint="eastAsia" w:ascii="宋体" w:hAnsi="宋体" w:eastAsia="宋体" w:cs="宋体"/>
                <w:color w:val="000000"/>
                <w:sz w:val="24"/>
                <w:szCs w:val="24"/>
                <w:highlight w:val="none"/>
              </w:rPr>
            </w:pPr>
          </w:p>
        </w:tc>
        <w:tc>
          <w:tcPr>
            <w:tcW w:w="635" w:type="pct"/>
            <w:tcBorders>
              <w:top w:val="single" w:color="auto" w:sz="4" w:space="0"/>
              <w:left w:val="single" w:color="auto" w:sz="4" w:space="0"/>
              <w:right w:val="single" w:color="auto" w:sz="4" w:space="0"/>
            </w:tcBorders>
            <w:vAlign w:val="center"/>
          </w:tcPr>
          <w:p w14:paraId="527D3E75">
            <w:pPr>
              <w:spacing w:line="400" w:lineRule="exact"/>
              <w:jc w:val="center"/>
              <w:rPr>
                <w:rFonts w:hint="eastAsia" w:ascii="宋体" w:hAnsi="宋体" w:eastAsia="宋体" w:cs="宋体"/>
                <w:color w:val="000000"/>
                <w:sz w:val="24"/>
                <w:szCs w:val="24"/>
                <w:highlight w:val="none"/>
              </w:rPr>
            </w:pPr>
          </w:p>
        </w:tc>
      </w:tr>
    </w:tbl>
    <w:p w14:paraId="68939D4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346BAD2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1.本表后附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近三年完成的类似业绩</w:t>
      </w:r>
      <w:r>
        <w:rPr>
          <w:rFonts w:hint="eastAsia" w:ascii="宋体" w:hAnsi="宋体" w:eastAsia="宋体" w:cs="宋体"/>
          <w:bCs/>
          <w:sz w:val="24"/>
          <w:szCs w:val="24"/>
          <w:highlight w:val="none"/>
        </w:rPr>
        <w:t>，业绩证明材料为：合同或中标通知书</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合同需提供包含合同首页、标的内容及金额所在页、合同签字盖章页等关键页，需加盖公章。未提供不得分</w:t>
      </w:r>
      <w:r>
        <w:rPr>
          <w:rFonts w:hint="eastAsia" w:ascii="宋体" w:hAnsi="宋体" w:eastAsia="宋体" w:cs="宋体"/>
          <w:sz w:val="24"/>
          <w:szCs w:val="24"/>
          <w:highlight w:val="none"/>
        </w:rPr>
        <w:t>；</w:t>
      </w:r>
    </w:p>
    <w:p w14:paraId="5BB488C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2.具体年份要求：</w:t>
      </w:r>
      <w:r>
        <w:rPr>
          <w:rFonts w:hint="eastAsia" w:ascii="宋体" w:hAnsi="宋体" w:cs="宋体"/>
          <w:sz w:val="24"/>
          <w:szCs w:val="24"/>
          <w:highlight w:val="none"/>
          <w:lang w:eastAsia="zh-CN"/>
        </w:rPr>
        <w:t>2023年1月1日至今</w:t>
      </w:r>
      <w:r>
        <w:rPr>
          <w:rFonts w:hint="eastAsia" w:ascii="宋体" w:hAnsi="宋体" w:eastAsia="宋体" w:cs="宋体"/>
          <w:sz w:val="24"/>
          <w:szCs w:val="24"/>
          <w:highlight w:val="none"/>
        </w:rPr>
        <w:t>，业绩认定日期以</w:t>
      </w:r>
      <w:r>
        <w:rPr>
          <w:rFonts w:hint="eastAsia" w:ascii="宋体" w:hAnsi="宋体" w:eastAsia="宋体" w:cs="宋体"/>
          <w:sz w:val="24"/>
          <w:szCs w:val="24"/>
          <w:highlight w:val="none"/>
          <w:lang w:val="en-US" w:eastAsia="zh-CN"/>
        </w:rPr>
        <w:t>合同签订日期</w:t>
      </w:r>
      <w:r>
        <w:rPr>
          <w:rFonts w:hint="eastAsia" w:ascii="宋体" w:hAnsi="宋体" w:cs="宋体"/>
          <w:sz w:val="24"/>
          <w:szCs w:val="24"/>
          <w:highlight w:val="none"/>
          <w:lang w:val="en-US" w:eastAsia="zh-CN"/>
        </w:rPr>
        <w:t>或中标通知书日期</w:t>
      </w:r>
      <w:r>
        <w:rPr>
          <w:rFonts w:hint="eastAsia" w:ascii="宋体" w:hAnsi="宋体" w:eastAsia="宋体" w:cs="宋体"/>
          <w:sz w:val="24"/>
          <w:szCs w:val="24"/>
          <w:highlight w:val="none"/>
        </w:rPr>
        <w:t>为准。</w:t>
      </w:r>
    </w:p>
    <w:p w14:paraId="43BAE370">
      <w:pPr>
        <w:spacing w:line="400" w:lineRule="exact"/>
        <w:ind w:left="360"/>
        <w:jc w:val="center"/>
        <w:rPr>
          <w:rFonts w:hint="eastAsia" w:ascii="宋体" w:hAnsi="宋体" w:eastAsia="宋体" w:cs="宋体"/>
          <w:color w:val="000000"/>
          <w:sz w:val="24"/>
          <w:szCs w:val="24"/>
          <w:highlight w:val="none"/>
        </w:rPr>
      </w:pPr>
    </w:p>
    <w:p w14:paraId="53D36208">
      <w:pPr>
        <w:adjustRightInd w:val="0"/>
        <w:spacing w:line="4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投标人名称（盖章）：         </w:t>
      </w:r>
    </w:p>
    <w:p w14:paraId="7EDEAFF2">
      <w:pPr>
        <w:adjustRightInd w:val="0"/>
        <w:spacing w:line="4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授权人或被授权人（签字或盖章）</w:t>
      </w:r>
      <w:r>
        <w:rPr>
          <w:rFonts w:hint="eastAsia" w:ascii="宋体" w:hAnsi="宋体" w:eastAsia="宋体" w:cs="宋体"/>
          <w:bCs/>
          <w:color w:val="000000"/>
          <w:sz w:val="24"/>
          <w:szCs w:val="24"/>
          <w:highlight w:val="none"/>
        </w:rPr>
        <w:t>：</w:t>
      </w:r>
    </w:p>
    <w:p w14:paraId="55DFDF88">
      <w:pPr>
        <w:adjustRightInd w:val="0"/>
        <w:spacing w:line="4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47FF54B1">
      <w:pPr>
        <w:pStyle w:val="5"/>
        <w:numPr>
          <w:ilvl w:val="0"/>
          <w:numId w:val="5"/>
        </w:numPr>
        <w:spacing w:before="156" w:after="156" w:line="400" w:lineRule="exact"/>
        <w:rPr>
          <w:rFonts w:hint="eastAsia" w:ascii="宋体" w:hAnsi="宋体" w:eastAsia="宋体" w:cs="宋体"/>
          <w:color w:val="000000"/>
          <w:sz w:val="24"/>
          <w:szCs w:val="24"/>
          <w:highlight w:val="none"/>
        </w:rPr>
      </w:pPr>
      <w:bookmarkStart w:id="141" w:name="_Toc217446090"/>
      <w:bookmarkStart w:id="142" w:name="_Toc217446091"/>
      <w:r>
        <w:rPr>
          <w:rFonts w:hint="eastAsia" w:ascii="宋体" w:hAnsi="宋体" w:eastAsia="宋体" w:cs="宋体"/>
          <w:bCs w:val="0"/>
          <w:color w:val="000000"/>
          <w:kern w:val="0"/>
          <w:sz w:val="24"/>
          <w:szCs w:val="24"/>
          <w:highlight w:val="none"/>
        </w:rPr>
        <w:br w:type="page"/>
      </w:r>
      <w:bookmarkEnd w:id="141"/>
      <w:r>
        <w:rPr>
          <w:rFonts w:hint="eastAsia" w:ascii="宋体" w:hAnsi="宋体" w:eastAsia="宋体" w:cs="宋体"/>
          <w:color w:val="000000"/>
          <w:sz w:val="24"/>
          <w:szCs w:val="24"/>
          <w:highlight w:val="none"/>
        </w:rPr>
        <w:t>商务、技术需求偏离表</w:t>
      </w:r>
    </w:p>
    <w:p w14:paraId="367CEC5F">
      <w:pPr>
        <w:numPr>
          <w:ilvl w:val="0"/>
          <w:numId w:val="0"/>
        </w:numPr>
        <w:jc w:val="center"/>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rPr>
        <w:t>商务</w:t>
      </w:r>
      <w:r>
        <w:rPr>
          <w:rFonts w:hint="eastAsia" w:ascii="宋体" w:hAnsi="宋体" w:eastAsia="宋体" w:cs="宋体"/>
          <w:b/>
          <w:bCs/>
          <w:color w:val="000000"/>
          <w:sz w:val="24"/>
          <w:szCs w:val="24"/>
          <w:highlight w:val="none"/>
          <w:lang w:val="en-US" w:eastAsia="zh-CN"/>
        </w:rPr>
        <w:t>条款偏离表</w:t>
      </w:r>
    </w:p>
    <w:p w14:paraId="49AF26AF">
      <w:pPr>
        <w:rPr>
          <w:rFonts w:hint="eastAsia" w:ascii="宋体" w:hAnsi="宋体" w:eastAsia="宋体" w:cs="宋体"/>
          <w:b w:val="0"/>
          <w:bCs/>
          <w:color w:val="000000"/>
          <w:sz w:val="24"/>
          <w:szCs w:val="24"/>
          <w:highlight w:val="none"/>
          <w:lang w:val="en-US" w:eastAsia="zh-CN"/>
        </w:rPr>
      </w:pPr>
    </w:p>
    <w:tbl>
      <w:tblPr>
        <w:tblStyle w:val="27"/>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57C2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4025615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50" w:type="dxa"/>
            <w:shd w:val="clear" w:color="auto" w:fill="FFFFFF"/>
            <w:vAlign w:val="center"/>
          </w:tcPr>
          <w:p w14:paraId="2346A1A2">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1008" w:type="dxa"/>
            <w:shd w:val="clear" w:color="auto" w:fill="FFFFFF"/>
            <w:vAlign w:val="center"/>
          </w:tcPr>
          <w:p w14:paraId="743C60DA">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3E3C3BE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1164" w:type="dxa"/>
            <w:shd w:val="clear" w:color="auto" w:fill="FFFFFF"/>
            <w:vAlign w:val="center"/>
          </w:tcPr>
          <w:p w14:paraId="66ED989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3E24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8C1065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50" w:type="dxa"/>
            <w:vAlign w:val="center"/>
          </w:tcPr>
          <w:p w14:paraId="624F3FC8">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完全理解并接受对合格投标人、合格的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质量和服务要求；</w:t>
            </w:r>
          </w:p>
        </w:tc>
        <w:tc>
          <w:tcPr>
            <w:tcW w:w="1008" w:type="dxa"/>
            <w:vAlign w:val="center"/>
          </w:tcPr>
          <w:p w14:paraId="0E76CB14">
            <w:pPr>
              <w:pStyle w:val="55"/>
              <w:keepNext w:val="0"/>
              <w:pageBreakBefore w:val="0"/>
              <w:widowControl w:val="0"/>
              <w:kinsoku/>
              <w:wordWrap/>
              <w:overflowPunct/>
              <w:topLinePunct w:val="0"/>
              <w:autoSpaceDE/>
              <w:autoSpaceDN/>
              <w:bidi w:val="0"/>
              <w:adjustRightInd/>
              <w:snapToGrid/>
              <w:spacing w:before="0" w:after="0" w:line="400" w:lineRule="exact"/>
              <w:ind w:left="0" w:leftChars="0" w:right="0" w:rightChars="0"/>
              <w:textAlignment w:val="auto"/>
              <w:rPr>
                <w:rFonts w:hint="eastAsia" w:ascii="宋体" w:hAnsi="宋体" w:eastAsia="宋体" w:cs="宋体"/>
                <w:color w:val="auto"/>
                <w:spacing w:val="0"/>
                <w:kern w:val="2"/>
                <w:sz w:val="24"/>
                <w:szCs w:val="24"/>
                <w:highlight w:val="none"/>
              </w:rPr>
            </w:pPr>
          </w:p>
        </w:tc>
        <w:tc>
          <w:tcPr>
            <w:tcW w:w="1164" w:type="dxa"/>
            <w:vAlign w:val="center"/>
          </w:tcPr>
          <w:p w14:paraId="498EB8B1">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1367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C0C6EB1">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50" w:type="dxa"/>
            <w:vAlign w:val="center"/>
          </w:tcPr>
          <w:p w14:paraId="2050D82E">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完全理解并接受对投标人的各项须知、规约要求和责任义务；</w:t>
            </w:r>
          </w:p>
        </w:tc>
        <w:tc>
          <w:tcPr>
            <w:tcW w:w="1008" w:type="dxa"/>
            <w:vAlign w:val="center"/>
          </w:tcPr>
          <w:p w14:paraId="4D6B68D9">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0912B607">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126F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B7B7B0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850" w:type="dxa"/>
            <w:vAlign w:val="center"/>
          </w:tcPr>
          <w:p w14:paraId="70F828B1">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同意接受拟签订的合同文本所列述的各项条款；</w:t>
            </w:r>
          </w:p>
        </w:tc>
        <w:tc>
          <w:tcPr>
            <w:tcW w:w="1008" w:type="dxa"/>
            <w:vAlign w:val="center"/>
          </w:tcPr>
          <w:p w14:paraId="1AB43B3C">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535BC822">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6E76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9BC1EA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850" w:type="dxa"/>
            <w:vAlign w:val="center"/>
          </w:tcPr>
          <w:p w14:paraId="6A020261">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同意按本项目要求缴付相关款项；</w:t>
            </w:r>
          </w:p>
        </w:tc>
        <w:tc>
          <w:tcPr>
            <w:tcW w:w="1008" w:type="dxa"/>
            <w:vAlign w:val="center"/>
          </w:tcPr>
          <w:p w14:paraId="7CF6F351">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49F30E8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0D8E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Align w:val="center"/>
          </w:tcPr>
          <w:p w14:paraId="4B96CAC5">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850" w:type="dxa"/>
            <w:vAlign w:val="center"/>
          </w:tcPr>
          <w:p w14:paraId="51D4749F">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可提供</w:t>
            </w:r>
            <w:r>
              <w:rPr>
                <w:rFonts w:hint="eastAsia" w:ascii="宋体" w:hAnsi="宋体" w:eastAsia="宋体" w:cs="宋体"/>
                <w:color w:val="auto"/>
                <w:sz w:val="24"/>
                <w:szCs w:val="24"/>
                <w:highlight w:val="none"/>
                <w:lang w:val="en-US" w:eastAsia="zh-CN"/>
              </w:rPr>
              <w:t>成果文件</w:t>
            </w:r>
            <w:r>
              <w:rPr>
                <w:rFonts w:hint="eastAsia" w:ascii="宋体" w:hAnsi="宋体" w:eastAsia="宋体" w:cs="宋体"/>
                <w:color w:val="auto"/>
                <w:sz w:val="24"/>
                <w:szCs w:val="24"/>
                <w:highlight w:val="none"/>
              </w:rPr>
              <w:t>来源证明或合法性证明；</w:t>
            </w:r>
          </w:p>
        </w:tc>
        <w:tc>
          <w:tcPr>
            <w:tcW w:w="1008" w:type="dxa"/>
            <w:vAlign w:val="center"/>
          </w:tcPr>
          <w:p w14:paraId="2ED4F5F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2EFB4F8B">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36A8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69543941">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850" w:type="dxa"/>
            <w:vAlign w:val="center"/>
          </w:tcPr>
          <w:p w14:paraId="0E440991">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w:t>
            </w:r>
          </w:p>
        </w:tc>
        <w:tc>
          <w:tcPr>
            <w:tcW w:w="1008" w:type="dxa"/>
            <w:vAlign w:val="center"/>
          </w:tcPr>
          <w:p w14:paraId="75E8B649">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686F0E7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00C0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CFF6A2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850" w:type="dxa"/>
            <w:vAlign w:val="center"/>
          </w:tcPr>
          <w:p w14:paraId="6936FB66">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投标内容均涵盖招标要求及一切费用和伴随服务；</w:t>
            </w:r>
          </w:p>
        </w:tc>
        <w:tc>
          <w:tcPr>
            <w:tcW w:w="1008" w:type="dxa"/>
            <w:vAlign w:val="center"/>
          </w:tcPr>
          <w:p w14:paraId="473A679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4D929890">
            <w:pPr>
              <w:pStyle w:val="55"/>
              <w:keepNext w:val="0"/>
              <w:pageBreakBefore w:val="0"/>
              <w:widowControl w:val="0"/>
              <w:kinsoku/>
              <w:wordWrap/>
              <w:overflowPunct/>
              <w:topLinePunct w:val="0"/>
              <w:autoSpaceDE/>
              <w:autoSpaceDN/>
              <w:bidi w:val="0"/>
              <w:adjustRightInd/>
              <w:snapToGrid/>
              <w:spacing w:before="0" w:after="0" w:line="400" w:lineRule="exact"/>
              <w:ind w:left="0" w:leftChars="0" w:right="0" w:rightChars="0"/>
              <w:textAlignment w:val="auto"/>
              <w:rPr>
                <w:rFonts w:hint="eastAsia" w:ascii="宋体" w:hAnsi="宋体" w:eastAsia="宋体" w:cs="宋体"/>
                <w:color w:val="auto"/>
                <w:spacing w:val="0"/>
                <w:kern w:val="2"/>
                <w:sz w:val="24"/>
                <w:szCs w:val="24"/>
                <w:highlight w:val="none"/>
              </w:rPr>
            </w:pPr>
          </w:p>
        </w:tc>
      </w:tr>
      <w:tr w14:paraId="6A5F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B4E775A">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850" w:type="dxa"/>
            <w:vAlign w:val="center"/>
          </w:tcPr>
          <w:p w14:paraId="4FC3F950">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相关进度安排要求；</w:t>
            </w:r>
          </w:p>
        </w:tc>
        <w:tc>
          <w:tcPr>
            <w:tcW w:w="1008" w:type="dxa"/>
            <w:vAlign w:val="center"/>
          </w:tcPr>
          <w:p w14:paraId="5A813FA5">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69E4CF91">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538F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B1299A5">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850" w:type="dxa"/>
            <w:vAlign w:val="center"/>
          </w:tcPr>
          <w:p w14:paraId="61834DE5">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同意接受本项目的验收要求及验收标准；</w:t>
            </w:r>
          </w:p>
        </w:tc>
        <w:tc>
          <w:tcPr>
            <w:tcW w:w="1008" w:type="dxa"/>
            <w:vAlign w:val="center"/>
          </w:tcPr>
          <w:p w14:paraId="6B8BB350">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1508A825">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0305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404410F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850" w:type="dxa"/>
            <w:vAlign w:val="center"/>
          </w:tcPr>
          <w:p w14:paraId="73D9063A">
            <w:pPr>
              <w:pStyle w:val="20"/>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同意采购人以任何形式对我方的投标文件内容的真实性和有效性进行审查、验证；</w:t>
            </w:r>
          </w:p>
        </w:tc>
        <w:tc>
          <w:tcPr>
            <w:tcW w:w="1008" w:type="dxa"/>
            <w:vAlign w:val="center"/>
          </w:tcPr>
          <w:p w14:paraId="5B8AF4C3">
            <w:pPr>
              <w:pStyle w:val="56"/>
              <w:keepNext w:val="0"/>
              <w:pageBreakBefore w:val="0"/>
              <w:widowControl w:val="0"/>
              <w:numPr>
                <w:ilvl w:val="0"/>
                <w:numId w:val="0"/>
              </w:numPr>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p>
        </w:tc>
        <w:tc>
          <w:tcPr>
            <w:tcW w:w="1164" w:type="dxa"/>
            <w:vAlign w:val="center"/>
          </w:tcPr>
          <w:p w14:paraId="364F77CB">
            <w:pPr>
              <w:pStyle w:val="55"/>
              <w:keepNext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r w14:paraId="4CF4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4C18385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850" w:type="dxa"/>
            <w:vAlign w:val="center"/>
          </w:tcPr>
          <w:p w14:paraId="3ACED775">
            <w:pPr>
              <w:pStyle w:val="20"/>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同意接受本项目付款的各项要求。</w:t>
            </w:r>
          </w:p>
        </w:tc>
        <w:tc>
          <w:tcPr>
            <w:tcW w:w="1008" w:type="dxa"/>
            <w:vAlign w:val="center"/>
          </w:tcPr>
          <w:p w14:paraId="51D1797F">
            <w:pPr>
              <w:pStyle w:val="56"/>
              <w:keepNext w:val="0"/>
              <w:pageBreakBefore w:val="0"/>
              <w:widowControl w:val="0"/>
              <w:numPr>
                <w:ilvl w:val="0"/>
                <w:numId w:val="0"/>
              </w:numPr>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p>
        </w:tc>
        <w:tc>
          <w:tcPr>
            <w:tcW w:w="1164" w:type="dxa"/>
            <w:vAlign w:val="center"/>
          </w:tcPr>
          <w:p w14:paraId="14B3E121">
            <w:pPr>
              <w:pStyle w:val="55"/>
              <w:keepNext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bl>
    <w:p w14:paraId="4BBE77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223F6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hanging="432" w:firstLine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kern w:val="2"/>
          <w:sz w:val="24"/>
          <w:szCs w:val="24"/>
          <w:highlight w:val="none"/>
          <w:lang w:val="en-GB" w:eastAsia="zh-CN" w:bidi="ar-SA"/>
        </w:rPr>
        <w:t>1</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GB"/>
        </w:rPr>
        <w:t>于上述要求，如投标人完全响应，则请在“是否响应”栏内打“√”，对打“×”视为偏离，请在“偏离说明”栏内扼要说明偏离情况；</w:t>
      </w:r>
    </w:p>
    <w:p w14:paraId="787602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hanging="432" w:firstLine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GB"/>
        </w:rPr>
        <w:t>投标人应认真填写本响应表，若评标委员会在</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GB"/>
        </w:rPr>
        <w:t>期间，发现有虚假填写本响应表的，则将可能被视为存在两个</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GB"/>
        </w:rPr>
        <w:t>方案，评标委员会将按本招标文件相关规定执行；</w:t>
      </w:r>
    </w:p>
    <w:p w14:paraId="3B695A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hanging="432" w:firstLine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GB"/>
        </w:rPr>
        <w:t>本表内容不得擅自修改。</w:t>
      </w:r>
    </w:p>
    <w:p w14:paraId="3337164E">
      <w:pPr>
        <w:rPr>
          <w:rFonts w:hint="eastAsia" w:ascii="宋体" w:hAnsi="宋体" w:eastAsia="宋体" w:cs="宋体"/>
          <w:color w:val="000000"/>
          <w:sz w:val="24"/>
          <w:szCs w:val="24"/>
          <w:highlight w:val="none"/>
        </w:rPr>
      </w:pPr>
    </w:p>
    <w:p w14:paraId="235E9055">
      <w:pPr>
        <w:pStyle w:val="14"/>
        <w:spacing w:line="360" w:lineRule="auto"/>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投标人名称（盖章）：</w:t>
      </w:r>
    </w:p>
    <w:p w14:paraId="0137A9BE">
      <w:pPr>
        <w:pStyle w:val="14"/>
        <w:spacing w:line="360" w:lineRule="auto"/>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授权人</w:t>
      </w:r>
      <w:r>
        <w:rPr>
          <w:rFonts w:hint="eastAsia" w:ascii="宋体" w:hAnsi="宋体" w:cs="宋体"/>
          <w:bCs/>
          <w:color w:val="000000"/>
          <w:sz w:val="24"/>
          <w:szCs w:val="24"/>
          <w:highlight w:val="none"/>
          <w:lang w:val="en-US" w:eastAsia="zh-CN"/>
        </w:rPr>
        <w:t>或</w:t>
      </w:r>
      <w:r>
        <w:rPr>
          <w:rFonts w:hint="eastAsia" w:ascii="宋体" w:hAnsi="宋体" w:eastAsia="宋体" w:cs="宋体"/>
          <w:bCs/>
          <w:color w:val="000000"/>
          <w:sz w:val="24"/>
          <w:szCs w:val="24"/>
          <w:highlight w:val="none"/>
        </w:rPr>
        <w:t>被授权人（签字或盖章）：</w:t>
      </w:r>
    </w:p>
    <w:p w14:paraId="78148FF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日期： 年 月 日</w:t>
      </w:r>
    </w:p>
    <w:p w14:paraId="489C4828">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2C36658B">
      <w:pPr>
        <w:pStyle w:val="26"/>
        <w:rPr>
          <w:rFonts w:hint="eastAsia"/>
          <w:highlight w:val="none"/>
        </w:rPr>
      </w:pPr>
    </w:p>
    <w:p w14:paraId="195BDA90">
      <w:pPr>
        <w:pStyle w:val="26"/>
        <w:rPr>
          <w:rFonts w:hint="eastAsia" w:ascii="宋体" w:hAnsi="宋体" w:eastAsia="宋体" w:cs="宋体"/>
          <w:color w:val="000000"/>
          <w:sz w:val="24"/>
          <w:szCs w:val="24"/>
          <w:highlight w:val="none"/>
        </w:rPr>
      </w:pPr>
    </w:p>
    <w:p w14:paraId="278BED62">
      <w:pPr>
        <w:pStyle w:val="26"/>
        <w:rPr>
          <w:rFonts w:hint="eastAsia" w:ascii="宋体" w:hAnsi="宋体" w:eastAsia="宋体" w:cs="宋体"/>
          <w:color w:val="000000"/>
          <w:sz w:val="24"/>
          <w:szCs w:val="24"/>
          <w:highlight w:val="none"/>
        </w:rPr>
      </w:pPr>
    </w:p>
    <w:p w14:paraId="08A8463C">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技术需求偏离表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062"/>
        <w:gridCol w:w="1229"/>
        <w:gridCol w:w="1575"/>
        <w:gridCol w:w="1500"/>
        <w:gridCol w:w="1055"/>
        <w:gridCol w:w="1036"/>
      </w:tblGrid>
      <w:tr w14:paraId="1C3D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623" w:type="pct"/>
            <w:noWrap w:val="0"/>
            <w:vAlign w:val="center"/>
          </w:tcPr>
          <w:p w14:paraId="4FF57CA4">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序号</w:t>
            </w:r>
          </w:p>
        </w:tc>
        <w:tc>
          <w:tcPr>
            <w:tcW w:w="623" w:type="pct"/>
            <w:noWrap w:val="0"/>
            <w:vAlign w:val="center"/>
          </w:tcPr>
          <w:p w14:paraId="7519CF73">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服务名称</w:t>
            </w:r>
          </w:p>
        </w:tc>
        <w:tc>
          <w:tcPr>
            <w:tcW w:w="721" w:type="pct"/>
            <w:noWrap w:val="0"/>
            <w:vAlign w:val="center"/>
          </w:tcPr>
          <w:p w14:paraId="5A8A395B">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lang w:eastAsia="zh-CN"/>
              </w:rPr>
              <w:t>磋商文件</w:t>
            </w:r>
            <w:r>
              <w:rPr>
                <w:rFonts w:hint="eastAsia" w:ascii="宋体" w:hAnsi="宋体" w:eastAsia="宋体" w:cs="宋体"/>
                <w:b w:val="0"/>
                <w:bCs/>
                <w:color w:val="000000"/>
                <w:sz w:val="24"/>
                <w:highlight w:val="none"/>
              </w:rPr>
              <w:t>条款号</w:t>
            </w:r>
          </w:p>
        </w:tc>
        <w:tc>
          <w:tcPr>
            <w:tcW w:w="924" w:type="pct"/>
            <w:noWrap w:val="0"/>
            <w:vAlign w:val="center"/>
          </w:tcPr>
          <w:p w14:paraId="48E1AFBF">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lang w:eastAsia="zh-CN"/>
              </w:rPr>
              <w:t>磋商文件</w:t>
            </w:r>
            <w:r>
              <w:rPr>
                <w:rFonts w:hint="eastAsia" w:ascii="宋体" w:hAnsi="宋体" w:eastAsia="宋体" w:cs="宋体"/>
                <w:b w:val="0"/>
                <w:bCs/>
                <w:color w:val="000000"/>
                <w:sz w:val="24"/>
                <w:highlight w:val="none"/>
              </w:rPr>
              <w:t>的</w:t>
            </w:r>
            <w:r>
              <w:rPr>
                <w:rFonts w:hint="eastAsia" w:ascii="宋体" w:hAnsi="宋体" w:eastAsia="宋体" w:cs="宋体"/>
                <w:b w:val="0"/>
                <w:bCs/>
                <w:color w:val="000000"/>
                <w:sz w:val="24"/>
                <w:highlight w:val="none"/>
                <w:lang w:val="en-US" w:eastAsia="zh-CN"/>
              </w:rPr>
              <w:t>要求</w:t>
            </w:r>
          </w:p>
        </w:tc>
        <w:tc>
          <w:tcPr>
            <w:tcW w:w="880" w:type="pct"/>
            <w:noWrap w:val="0"/>
            <w:vAlign w:val="center"/>
          </w:tcPr>
          <w:p w14:paraId="040251A8">
            <w:pPr>
              <w:jc w:val="center"/>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eastAsia="zh-CN"/>
              </w:rPr>
              <w:t>响应文件</w:t>
            </w:r>
            <w:r>
              <w:rPr>
                <w:rFonts w:hint="eastAsia" w:ascii="宋体" w:hAnsi="宋体" w:eastAsia="宋体" w:cs="宋体"/>
                <w:b w:val="0"/>
                <w:bCs/>
                <w:color w:val="000000"/>
                <w:sz w:val="24"/>
                <w:highlight w:val="none"/>
              </w:rPr>
              <w:t>的</w:t>
            </w:r>
            <w:r>
              <w:rPr>
                <w:rFonts w:hint="eastAsia" w:ascii="宋体" w:hAnsi="宋体" w:eastAsia="宋体" w:cs="宋体"/>
                <w:b w:val="0"/>
                <w:bCs/>
                <w:color w:val="000000"/>
                <w:sz w:val="24"/>
                <w:highlight w:val="none"/>
                <w:lang w:val="en-US" w:eastAsia="zh-CN"/>
              </w:rPr>
              <w:t>响应</w:t>
            </w:r>
          </w:p>
        </w:tc>
        <w:tc>
          <w:tcPr>
            <w:tcW w:w="619" w:type="pct"/>
            <w:noWrap w:val="0"/>
            <w:vAlign w:val="center"/>
          </w:tcPr>
          <w:p w14:paraId="65FDBC90">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偏离</w:t>
            </w:r>
          </w:p>
        </w:tc>
        <w:tc>
          <w:tcPr>
            <w:tcW w:w="607" w:type="pct"/>
            <w:noWrap w:val="0"/>
            <w:vAlign w:val="center"/>
          </w:tcPr>
          <w:p w14:paraId="2163603C">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说明</w:t>
            </w:r>
          </w:p>
        </w:tc>
      </w:tr>
      <w:tr w14:paraId="0D81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14:paraId="6997D61C">
            <w:pPr>
              <w:rPr>
                <w:rFonts w:hint="eastAsia" w:ascii="宋体" w:hAnsi="宋体" w:eastAsia="宋体" w:cs="宋体"/>
                <w:b w:val="0"/>
                <w:bCs/>
                <w:color w:val="000000"/>
                <w:sz w:val="24"/>
                <w:highlight w:val="none"/>
              </w:rPr>
            </w:pPr>
          </w:p>
        </w:tc>
        <w:tc>
          <w:tcPr>
            <w:tcW w:w="623" w:type="pct"/>
            <w:noWrap w:val="0"/>
            <w:vAlign w:val="top"/>
          </w:tcPr>
          <w:p w14:paraId="1FB3BD63">
            <w:pPr>
              <w:rPr>
                <w:rFonts w:hint="eastAsia" w:ascii="宋体" w:hAnsi="宋体" w:eastAsia="宋体" w:cs="宋体"/>
                <w:b w:val="0"/>
                <w:bCs/>
                <w:color w:val="000000"/>
                <w:sz w:val="24"/>
                <w:highlight w:val="none"/>
              </w:rPr>
            </w:pPr>
          </w:p>
        </w:tc>
        <w:tc>
          <w:tcPr>
            <w:tcW w:w="721" w:type="pct"/>
            <w:noWrap w:val="0"/>
            <w:vAlign w:val="top"/>
          </w:tcPr>
          <w:p w14:paraId="7853E221">
            <w:pPr>
              <w:rPr>
                <w:rFonts w:hint="eastAsia" w:ascii="宋体" w:hAnsi="宋体" w:eastAsia="宋体" w:cs="宋体"/>
                <w:b w:val="0"/>
                <w:bCs/>
                <w:color w:val="000000"/>
                <w:sz w:val="24"/>
                <w:highlight w:val="none"/>
              </w:rPr>
            </w:pPr>
          </w:p>
        </w:tc>
        <w:tc>
          <w:tcPr>
            <w:tcW w:w="924" w:type="pct"/>
            <w:noWrap w:val="0"/>
            <w:vAlign w:val="top"/>
          </w:tcPr>
          <w:p w14:paraId="2312A7FD">
            <w:pPr>
              <w:rPr>
                <w:rFonts w:hint="eastAsia" w:ascii="宋体" w:hAnsi="宋体" w:eastAsia="宋体" w:cs="宋体"/>
                <w:b w:val="0"/>
                <w:bCs/>
                <w:color w:val="000000"/>
                <w:sz w:val="24"/>
                <w:highlight w:val="none"/>
              </w:rPr>
            </w:pPr>
          </w:p>
        </w:tc>
        <w:tc>
          <w:tcPr>
            <w:tcW w:w="880" w:type="pct"/>
            <w:noWrap w:val="0"/>
            <w:vAlign w:val="top"/>
          </w:tcPr>
          <w:p w14:paraId="592A3B37">
            <w:pPr>
              <w:rPr>
                <w:rFonts w:hint="eastAsia" w:ascii="宋体" w:hAnsi="宋体" w:eastAsia="宋体" w:cs="宋体"/>
                <w:b w:val="0"/>
                <w:bCs/>
                <w:color w:val="000000"/>
                <w:sz w:val="24"/>
                <w:highlight w:val="none"/>
              </w:rPr>
            </w:pPr>
          </w:p>
        </w:tc>
        <w:tc>
          <w:tcPr>
            <w:tcW w:w="619" w:type="pct"/>
            <w:noWrap w:val="0"/>
            <w:vAlign w:val="top"/>
          </w:tcPr>
          <w:p w14:paraId="5BC7D93B">
            <w:pPr>
              <w:rPr>
                <w:rFonts w:hint="eastAsia" w:ascii="宋体" w:hAnsi="宋体" w:eastAsia="宋体" w:cs="宋体"/>
                <w:b w:val="0"/>
                <w:bCs/>
                <w:color w:val="000000"/>
                <w:sz w:val="24"/>
                <w:highlight w:val="none"/>
              </w:rPr>
            </w:pPr>
          </w:p>
        </w:tc>
        <w:tc>
          <w:tcPr>
            <w:tcW w:w="607" w:type="pct"/>
            <w:noWrap w:val="0"/>
            <w:vAlign w:val="top"/>
          </w:tcPr>
          <w:p w14:paraId="574D07C5">
            <w:pPr>
              <w:rPr>
                <w:rFonts w:hint="eastAsia" w:ascii="宋体" w:hAnsi="宋体" w:eastAsia="宋体" w:cs="宋体"/>
                <w:b w:val="0"/>
                <w:bCs/>
                <w:color w:val="000000"/>
                <w:sz w:val="24"/>
                <w:highlight w:val="none"/>
              </w:rPr>
            </w:pPr>
          </w:p>
        </w:tc>
      </w:tr>
      <w:tr w14:paraId="2A01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14:paraId="0B713D00">
            <w:pPr>
              <w:rPr>
                <w:rFonts w:hint="eastAsia" w:ascii="宋体" w:hAnsi="宋体" w:eastAsia="宋体" w:cs="宋体"/>
                <w:b w:val="0"/>
                <w:bCs/>
                <w:color w:val="000000"/>
                <w:sz w:val="24"/>
                <w:highlight w:val="none"/>
              </w:rPr>
            </w:pPr>
          </w:p>
        </w:tc>
        <w:tc>
          <w:tcPr>
            <w:tcW w:w="623" w:type="pct"/>
            <w:noWrap w:val="0"/>
            <w:vAlign w:val="top"/>
          </w:tcPr>
          <w:p w14:paraId="54C5CC77">
            <w:pPr>
              <w:rPr>
                <w:rFonts w:hint="eastAsia" w:ascii="宋体" w:hAnsi="宋体" w:eastAsia="宋体" w:cs="宋体"/>
                <w:b w:val="0"/>
                <w:bCs/>
                <w:color w:val="000000"/>
                <w:sz w:val="24"/>
                <w:highlight w:val="none"/>
              </w:rPr>
            </w:pPr>
          </w:p>
        </w:tc>
        <w:tc>
          <w:tcPr>
            <w:tcW w:w="721" w:type="pct"/>
            <w:noWrap w:val="0"/>
            <w:vAlign w:val="top"/>
          </w:tcPr>
          <w:p w14:paraId="2DB1F701">
            <w:pPr>
              <w:rPr>
                <w:rFonts w:hint="eastAsia" w:ascii="宋体" w:hAnsi="宋体" w:eastAsia="宋体" w:cs="宋体"/>
                <w:b w:val="0"/>
                <w:bCs/>
                <w:color w:val="000000"/>
                <w:sz w:val="24"/>
                <w:highlight w:val="none"/>
              </w:rPr>
            </w:pPr>
          </w:p>
        </w:tc>
        <w:tc>
          <w:tcPr>
            <w:tcW w:w="924" w:type="pct"/>
            <w:noWrap w:val="0"/>
            <w:vAlign w:val="top"/>
          </w:tcPr>
          <w:p w14:paraId="204D5249">
            <w:pPr>
              <w:rPr>
                <w:rFonts w:hint="eastAsia" w:ascii="宋体" w:hAnsi="宋体" w:eastAsia="宋体" w:cs="宋体"/>
                <w:b w:val="0"/>
                <w:bCs/>
                <w:color w:val="000000"/>
                <w:sz w:val="24"/>
                <w:highlight w:val="none"/>
              </w:rPr>
            </w:pPr>
          </w:p>
        </w:tc>
        <w:tc>
          <w:tcPr>
            <w:tcW w:w="880" w:type="pct"/>
            <w:noWrap w:val="0"/>
            <w:vAlign w:val="top"/>
          </w:tcPr>
          <w:p w14:paraId="0BB56423">
            <w:pPr>
              <w:rPr>
                <w:rFonts w:hint="eastAsia" w:ascii="宋体" w:hAnsi="宋体" w:eastAsia="宋体" w:cs="宋体"/>
                <w:b w:val="0"/>
                <w:bCs/>
                <w:color w:val="000000"/>
                <w:sz w:val="24"/>
                <w:highlight w:val="none"/>
              </w:rPr>
            </w:pPr>
          </w:p>
        </w:tc>
        <w:tc>
          <w:tcPr>
            <w:tcW w:w="619" w:type="pct"/>
            <w:noWrap w:val="0"/>
            <w:vAlign w:val="top"/>
          </w:tcPr>
          <w:p w14:paraId="3D4E1161">
            <w:pPr>
              <w:rPr>
                <w:rFonts w:hint="eastAsia" w:ascii="宋体" w:hAnsi="宋体" w:eastAsia="宋体" w:cs="宋体"/>
                <w:b w:val="0"/>
                <w:bCs/>
                <w:color w:val="000000"/>
                <w:sz w:val="24"/>
                <w:highlight w:val="none"/>
              </w:rPr>
            </w:pPr>
          </w:p>
        </w:tc>
        <w:tc>
          <w:tcPr>
            <w:tcW w:w="607" w:type="pct"/>
            <w:noWrap w:val="0"/>
            <w:vAlign w:val="top"/>
          </w:tcPr>
          <w:p w14:paraId="74346944">
            <w:pPr>
              <w:rPr>
                <w:rFonts w:hint="eastAsia" w:ascii="宋体" w:hAnsi="宋体" w:eastAsia="宋体" w:cs="宋体"/>
                <w:b w:val="0"/>
                <w:bCs/>
                <w:color w:val="000000"/>
                <w:sz w:val="24"/>
                <w:highlight w:val="none"/>
              </w:rPr>
            </w:pPr>
          </w:p>
        </w:tc>
      </w:tr>
      <w:tr w14:paraId="767F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14:paraId="691AF7F5">
            <w:pPr>
              <w:rPr>
                <w:rFonts w:hint="eastAsia" w:ascii="宋体" w:hAnsi="宋体" w:eastAsia="宋体" w:cs="宋体"/>
                <w:b w:val="0"/>
                <w:bCs/>
                <w:color w:val="000000"/>
                <w:sz w:val="24"/>
                <w:highlight w:val="none"/>
              </w:rPr>
            </w:pPr>
          </w:p>
        </w:tc>
        <w:tc>
          <w:tcPr>
            <w:tcW w:w="623" w:type="pct"/>
            <w:noWrap w:val="0"/>
            <w:vAlign w:val="top"/>
          </w:tcPr>
          <w:p w14:paraId="37E52EA5">
            <w:pPr>
              <w:rPr>
                <w:rFonts w:hint="eastAsia" w:ascii="宋体" w:hAnsi="宋体" w:eastAsia="宋体" w:cs="宋体"/>
                <w:b w:val="0"/>
                <w:bCs/>
                <w:color w:val="000000"/>
                <w:sz w:val="24"/>
                <w:highlight w:val="none"/>
              </w:rPr>
            </w:pPr>
          </w:p>
        </w:tc>
        <w:tc>
          <w:tcPr>
            <w:tcW w:w="721" w:type="pct"/>
            <w:noWrap w:val="0"/>
            <w:vAlign w:val="top"/>
          </w:tcPr>
          <w:p w14:paraId="6F6C5C88">
            <w:pPr>
              <w:rPr>
                <w:rFonts w:hint="eastAsia" w:ascii="宋体" w:hAnsi="宋体" w:eastAsia="宋体" w:cs="宋体"/>
                <w:b w:val="0"/>
                <w:bCs/>
                <w:color w:val="000000"/>
                <w:sz w:val="24"/>
                <w:highlight w:val="none"/>
              </w:rPr>
            </w:pPr>
          </w:p>
        </w:tc>
        <w:tc>
          <w:tcPr>
            <w:tcW w:w="924" w:type="pct"/>
            <w:noWrap w:val="0"/>
            <w:vAlign w:val="top"/>
          </w:tcPr>
          <w:p w14:paraId="6F555AD5">
            <w:pPr>
              <w:rPr>
                <w:rFonts w:hint="eastAsia" w:ascii="宋体" w:hAnsi="宋体" w:eastAsia="宋体" w:cs="宋体"/>
                <w:b w:val="0"/>
                <w:bCs/>
                <w:color w:val="000000"/>
                <w:sz w:val="24"/>
                <w:highlight w:val="none"/>
              </w:rPr>
            </w:pPr>
          </w:p>
        </w:tc>
        <w:tc>
          <w:tcPr>
            <w:tcW w:w="880" w:type="pct"/>
            <w:noWrap w:val="0"/>
            <w:vAlign w:val="top"/>
          </w:tcPr>
          <w:p w14:paraId="48CCF19F">
            <w:pPr>
              <w:rPr>
                <w:rFonts w:hint="eastAsia" w:ascii="宋体" w:hAnsi="宋体" w:eastAsia="宋体" w:cs="宋体"/>
                <w:b w:val="0"/>
                <w:bCs/>
                <w:color w:val="000000"/>
                <w:sz w:val="24"/>
                <w:highlight w:val="none"/>
              </w:rPr>
            </w:pPr>
          </w:p>
        </w:tc>
        <w:tc>
          <w:tcPr>
            <w:tcW w:w="619" w:type="pct"/>
            <w:noWrap w:val="0"/>
            <w:vAlign w:val="top"/>
          </w:tcPr>
          <w:p w14:paraId="5D7E7432">
            <w:pPr>
              <w:rPr>
                <w:rFonts w:hint="eastAsia" w:ascii="宋体" w:hAnsi="宋体" w:eastAsia="宋体" w:cs="宋体"/>
                <w:b w:val="0"/>
                <w:bCs/>
                <w:color w:val="000000"/>
                <w:sz w:val="24"/>
                <w:highlight w:val="none"/>
              </w:rPr>
            </w:pPr>
          </w:p>
        </w:tc>
        <w:tc>
          <w:tcPr>
            <w:tcW w:w="607" w:type="pct"/>
            <w:noWrap w:val="0"/>
            <w:vAlign w:val="top"/>
          </w:tcPr>
          <w:p w14:paraId="662C3410">
            <w:pPr>
              <w:rPr>
                <w:rFonts w:hint="eastAsia" w:ascii="宋体" w:hAnsi="宋体" w:eastAsia="宋体" w:cs="宋体"/>
                <w:b w:val="0"/>
                <w:bCs/>
                <w:color w:val="000000"/>
                <w:sz w:val="24"/>
                <w:highlight w:val="none"/>
              </w:rPr>
            </w:pPr>
          </w:p>
        </w:tc>
      </w:tr>
      <w:tr w14:paraId="0594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14:paraId="6379EB53">
            <w:pPr>
              <w:rPr>
                <w:rFonts w:hint="eastAsia" w:ascii="宋体" w:hAnsi="宋体" w:eastAsia="宋体" w:cs="宋体"/>
                <w:b w:val="0"/>
                <w:bCs/>
                <w:color w:val="000000"/>
                <w:sz w:val="24"/>
                <w:highlight w:val="none"/>
              </w:rPr>
            </w:pPr>
          </w:p>
        </w:tc>
        <w:tc>
          <w:tcPr>
            <w:tcW w:w="623" w:type="pct"/>
            <w:noWrap w:val="0"/>
            <w:vAlign w:val="top"/>
          </w:tcPr>
          <w:p w14:paraId="033DA14E">
            <w:pPr>
              <w:rPr>
                <w:rFonts w:hint="eastAsia" w:ascii="宋体" w:hAnsi="宋体" w:eastAsia="宋体" w:cs="宋体"/>
                <w:b w:val="0"/>
                <w:bCs/>
                <w:color w:val="000000"/>
                <w:sz w:val="24"/>
                <w:highlight w:val="none"/>
              </w:rPr>
            </w:pPr>
          </w:p>
        </w:tc>
        <w:tc>
          <w:tcPr>
            <w:tcW w:w="721" w:type="pct"/>
            <w:noWrap w:val="0"/>
            <w:vAlign w:val="top"/>
          </w:tcPr>
          <w:p w14:paraId="6CE028D0">
            <w:pPr>
              <w:rPr>
                <w:rFonts w:hint="eastAsia" w:ascii="宋体" w:hAnsi="宋体" w:eastAsia="宋体" w:cs="宋体"/>
                <w:b w:val="0"/>
                <w:bCs/>
                <w:color w:val="000000"/>
                <w:sz w:val="24"/>
                <w:highlight w:val="none"/>
              </w:rPr>
            </w:pPr>
          </w:p>
        </w:tc>
        <w:tc>
          <w:tcPr>
            <w:tcW w:w="924" w:type="pct"/>
            <w:noWrap w:val="0"/>
            <w:vAlign w:val="top"/>
          </w:tcPr>
          <w:p w14:paraId="6667E546">
            <w:pPr>
              <w:rPr>
                <w:rFonts w:hint="eastAsia" w:ascii="宋体" w:hAnsi="宋体" w:eastAsia="宋体" w:cs="宋体"/>
                <w:b w:val="0"/>
                <w:bCs/>
                <w:color w:val="000000"/>
                <w:sz w:val="24"/>
                <w:highlight w:val="none"/>
              </w:rPr>
            </w:pPr>
          </w:p>
        </w:tc>
        <w:tc>
          <w:tcPr>
            <w:tcW w:w="880" w:type="pct"/>
            <w:noWrap w:val="0"/>
            <w:vAlign w:val="top"/>
          </w:tcPr>
          <w:p w14:paraId="29796001">
            <w:pPr>
              <w:rPr>
                <w:rFonts w:hint="eastAsia" w:ascii="宋体" w:hAnsi="宋体" w:eastAsia="宋体" w:cs="宋体"/>
                <w:b w:val="0"/>
                <w:bCs/>
                <w:color w:val="000000"/>
                <w:sz w:val="24"/>
                <w:highlight w:val="none"/>
              </w:rPr>
            </w:pPr>
          </w:p>
        </w:tc>
        <w:tc>
          <w:tcPr>
            <w:tcW w:w="619" w:type="pct"/>
            <w:noWrap w:val="0"/>
            <w:vAlign w:val="top"/>
          </w:tcPr>
          <w:p w14:paraId="24831103">
            <w:pPr>
              <w:rPr>
                <w:rFonts w:hint="eastAsia" w:ascii="宋体" w:hAnsi="宋体" w:eastAsia="宋体" w:cs="宋体"/>
                <w:b w:val="0"/>
                <w:bCs/>
                <w:color w:val="000000"/>
                <w:sz w:val="24"/>
                <w:highlight w:val="none"/>
              </w:rPr>
            </w:pPr>
          </w:p>
        </w:tc>
        <w:tc>
          <w:tcPr>
            <w:tcW w:w="607" w:type="pct"/>
            <w:noWrap w:val="0"/>
            <w:vAlign w:val="top"/>
          </w:tcPr>
          <w:p w14:paraId="3C38E041">
            <w:pPr>
              <w:rPr>
                <w:rFonts w:hint="eastAsia" w:ascii="宋体" w:hAnsi="宋体" w:eastAsia="宋体" w:cs="宋体"/>
                <w:b w:val="0"/>
                <w:bCs/>
                <w:color w:val="000000"/>
                <w:sz w:val="24"/>
                <w:highlight w:val="none"/>
              </w:rPr>
            </w:pPr>
          </w:p>
        </w:tc>
      </w:tr>
      <w:tr w14:paraId="456B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14:paraId="56536D0F">
            <w:pPr>
              <w:rPr>
                <w:rFonts w:hint="eastAsia" w:ascii="宋体" w:hAnsi="宋体" w:eastAsia="宋体" w:cs="宋体"/>
                <w:b w:val="0"/>
                <w:bCs/>
                <w:color w:val="000000"/>
                <w:sz w:val="24"/>
                <w:highlight w:val="none"/>
              </w:rPr>
            </w:pPr>
          </w:p>
        </w:tc>
        <w:tc>
          <w:tcPr>
            <w:tcW w:w="623" w:type="pct"/>
            <w:noWrap w:val="0"/>
            <w:vAlign w:val="top"/>
          </w:tcPr>
          <w:p w14:paraId="5E056077">
            <w:pPr>
              <w:rPr>
                <w:rFonts w:hint="eastAsia" w:ascii="宋体" w:hAnsi="宋体" w:eastAsia="宋体" w:cs="宋体"/>
                <w:b w:val="0"/>
                <w:bCs/>
                <w:color w:val="000000"/>
                <w:sz w:val="24"/>
                <w:highlight w:val="none"/>
              </w:rPr>
            </w:pPr>
          </w:p>
        </w:tc>
        <w:tc>
          <w:tcPr>
            <w:tcW w:w="721" w:type="pct"/>
            <w:noWrap w:val="0"/>
            <w:vAlign w:val="top"/>
          </w:tcPr>
          <w:p w14:paraId="511F39CA">
            <w:pPr>
              <w:rPr>
                <w:rFonts w:hint="eastAsia" w:ascii="宋体" w:hAnsi="宋体" w:eastAsia="宋体" w:cs="宋体"/>
                <w:b w:val="0"/>
                <w:bCs/>
                <w:color w:val="000000"/>
                <w:sz w:val="24"/>
                <w:highlight w:val="none"/>
              </w:rPr>
            </w:pPr>
          </w:p>
        </w:tc>
        <w:tc>
          <w:tcPr>
            <w:tcW w:w="924" w:type="pct"/>
            <w:noWrap w:val="0"/>
            <w:vAlign w:val="top"/>
          </w:tcPr>
          <w:p w14:paraId="7CFD8CA2">
            <w:pPr>
              <w:rPr>
                <w:rFonts w:hint="eastAsia" w:ascii="宋体" w:hAnsi="宋体" w:eastAsia="宋体" w:cs="宋体"/>
                <w:b w:val="0"/>
                <w:bCs/>
                <w:color w:val="000000"/>
                <w:sz w:val="24"/>
                <w:highlight w:val="none"/>
              </w:rPr>
            </w:pPr>
          </w:p>
        </w:tc>
        <w:tc>
          <w:tcPr>
            <w:tcW w:w="880" w:type="pct"/>
            <w:noWrap w:val="0"/>
            <w:vAlign w:val="top"/>
          </w:tcPr>
          <w:p w14:paraId="6892B6AA">
            <w:pPr>
              <w:rPr>
                <w:rFonts w:hint="eastAsia" w:ascii="宋体" w:hAnsi="宋体" w:eastAsia="宋体" w:cs="宋体"/>
                <w:b w:val="0"/>
                <w:bCs/>
                <w:color w:val="000000"/>
                <w:sz w:val="24"/>
                <w:highlight w:val="none"/>
              </w:rPr>
            </w:pPr>
          </w:p>
        </w:tc>
        <w:tc>
          <w:tcPr>
            <w:tcW w:w="619" w:type="pct"/>
            <w:noWrap w:val="0"/>
            <w:vAlign w:val="top"/>
          </w:tcPr>
          <w:p w14:paraId="256C37D1">
            <w:pPr>
              <w:rPr>
                <w:rFonts w:hint="eastAsia" w:ascii="宋体" w:hAnsi="宋体" w:eastAsia="宋体" w:cs="宋体"/>
                <w:b w:val="0"/>
                <w:bCs/>
                <w:color w:val="000000"/>
                <w:sz w:val="24"/>
                <w:highlight w:val="none"/>
              </w:rPr>
            </w:pPr>
          </w:p>
        </w:tc>
        <w:tc>
          <w:tcPr>
            <w:tcW w:w="607" w:type="pct"/>
            <w:noWrap w:val="0"/>
            <w:vAlign w:val="top"/>
          </w:tcPr>
          <w:p w14:paraId="7EB64E14">
            <w:pPr>
              <w:rPr>
                <w:rFonts w:hint="eastAsia" w:ascii="宋体" w:hAnsi="宋体" w:eastAsia="宋体" w:cs="宋体"/>
                <w:b w:val="0"/>
                <w:bCs/>
                <w:color w:val="000000"/>
                <w:sz w:val="24"/>
                <w:highlight w:val="none"/>
              </w:rPr>
            </w:pPr>
          </w:p>
        </w:tc>
      </w:tr>
    </w:tbl>
    <w:p w14:paraId="70DE3EB5">
      <w:pPr>
        <w:spacing w:line="440" w:lineRule="exac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备注：</w:t>
      </w:r>
    </w:p>
    <w:p w14:paraId="48D957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000000"/>
          <w:sz w:val="24"/>
          <w:highlight w:val="none"/>
          <w:lang w:eastAsia="zh-CN"/>
        </w:rPr>
      </w:pPr>
      <w:r>
        <w:rPr>
          <w:rFonts w:hint="eastAsia" w:ascii="宋体" w:hAnsi="宋体" w:eastAsia="宋体" w:cs="宋体"/>
          <w:b w:val="0"/>
          <w:bCs/>
          <w:color w:val="000000"/>
          <w:sz w:val="24"/>
          <w:highlight w:val="none"/>
          <w:lang w:val="en-US" w:eastAsia="zh-CN"/>
        </w:rPr>
        <w:t>1、</w:t>
      </w:r>
      <w:r>
        <w:rPr>
          <w:rFonts w:hint="eastAsia" w:ascii="宋体" w:hAnsi="宋体" w:cs="宋体"/>
          <w:b w:val="0"/>
          <w:bCs/>
          <w:color w:val="000000"/>
          <w:sz w:val="24"/>
          <w:highlight w:val="none"/>
          <w:lang w:eastAsia="zh-CN"/>
        </w:rPr>
        <w:t>投标人</w:t>
      </w:r>
      <w:r>
        <w:rPr>
          <w:rFonts w:hint="eastAsia" w:ascii="宋体" w:hAnsi="宋体" w:eastAsia="宋体" w:cs="宋体"/>
          <w:b w:val="0"/>
          <w:bCs/>
          <w:color w:val="000000"/>
          <w:sz w:val="24"/>
          <w:highlight w:val="none"/>
        </w:rPr>
        <w:t>应根据其提供的服务，对照</w:t>
      </w:r>
      <w:r>
        <w:rPr>
          <w:rFonts w:hint="eastAsia" w:ascii="宋体" w:hAnsi="宋体" w:eastAsia="宋体" w:cs="宋体"/>
          <w:b w:val="0"/>
          <w:bCs/>
          <w:color w:val="000000"/>
          <w:sz w:val="24"/>
          <w:highlight w:val="none"/>
          <w:lang w:eastAsia="zh-CN"/>
        </w:rPr>
        <w:t>磋商文件</w:t>
      </w:r>
      <w:r>
        <w:rPr>
          <w:rFonts w:hint="eastAsia" w:ascii="宋体" w:hAnsi="宋体" w:eastAsia="宋体" w:cs="宋体"/>
          <w:b w:val="0"/>
          <w:bCs/>
          <w:color w:val="000000"/>
          <w:sz w:val="24"/>
          <w:highlight w:val="none"/>
        </w:rPr>
        <w:t>“第四章</w:t>
      </w:r>
      <w:r>
        <w:rPr>
          <w:rFonts w:hint="eastAsia" w:ascii="宋体" w:hAnsi="宋体" w:eastAsia="宋体" w:cs="宋体"/>
          <w:b w:val="0"/>
          <w:bCs/>
          <w:color w:val="000000"/>
          <w:sz w:val="24"/>
          <w:highlight w:val="none"/>
          <w:lang w:eastAsia="zh-CN"/>
        </w:rPr>
        <w:t>项目服务需求</w:t>
      </w:r>
      <w:r>
        <w:rPr>
          <w:rFonts w:hint="eastAsia" w:ascii="宋体" w:hAnsi="宋体" w:eastAsia="宋体" w:cs="宋体"/>
          <w:b w:val="0"/>
          <w:bCs/>
          <w:color w:val="000000"/>
          <w:sz w:val="24"/>
          <w:highlight w:val="none"/>
        </w:rPr>
        <w:t>”中的条款号逐项填写，“</w:t>
      </w:r>
      <w:r>
        <w:rPr>
          <w:rFonts w:hint="eastAsia" w:ascii="宋体" w:hAnsi="宋体" w:eastAsia="宋体" w:cs="宋体"/>
          <w:b w:val="0"/>
          <w:bCs/>
          <w:color w:val="000000"/>
          <w:sz w:val="24"/>
          <w:highlight w:val="none"/>
          <w:lang w:eastAsia="zh-CN"/>
        </w:rPr>
        <w:t>响应文件</w:t>
      </w:r>
      <w:r>
        <w:rPr>
          <w:rFonts w:hint="eastAsia" w:ascii="宋体" w:hAnsi="宋体" w:eastAsia="宋体" w:cs="宋体"/>
          <w:b w:val="0"/>
          <w:bCs/>
          <w:color w:val="000000"/>
          <w:sz w:val="24"/>
          <w:highlight w:val="none"/>
        </w:rPr>
        <w:t>的</w:t>
      </w:r>
      <w:r>
        <w:rPr>
          <w:rFonts w:hint="eastAsia" w:ascii="宋体" w:hAnsi="宋体" w:eastAsia="宋体" w:cs="宋体"/>
          <w:b w:val="0"/>
          <w:bCs/>
          <w:color w:val="000000"/>
          <w:sz w:val="24"/>
          <w:highlight w:val="none"/>
          <w:lang w:val="en-US" w:eastAsia="zh-CN"/>
        </w:rPr>
        <w:t>响应</w:t>
      </w:r>
      <w:r>
        <w:rPr>
          <w:rFonts w:hint="eastAsia" w:ascii="宋体" w:hAnsi="宋体" w:eastAsia="宋体" w:cs="宋体"/>
          <w:b w:val="0"/>
          <w:bCs/>
          <w:color w:val="000000"/>
          <w:sz w:val="24"/>
          <w:highlight w:val="none"/>
        </w:rPr>
        <w:t>”一栏应如实反映响应服务</w:t>
      </w:r>
      <w:r>
        <w:rPr>
          <w:rFonts w:hint="eastAsia" w:ascii="宋体" w:hAnsi="宋体" w:eastAsia="宋体" w:cs="宋体"/>
          <w:b w:val="0"/>
          <w:bCs/>
          <w:color w:val="000000"/>
          <w:sz w:val="24"/>
          <w:highlight w:val="none"/>
          <w:lang w:val="en-US" w:eastAsia="zh-CN"/>
        </w:rPr>
        <w:t>情况</w:t>
      </w:r>
      <w:r>
        <w:rPr>
          <w:rFonts w:hint="eastAsia" w:ascii="宋体" w:hAnsi="宋体" w:eastAsia="宋体" w:cs="宋体"/>
          <w:b w:val="0"/>
          <w:bCs/>
          <w:color w:val="000000"/>
          <w:sz w:val="24"/>
          <w:highlight w:val="none"/>
        </w:rPr>
        <w:t>，不得复制</w:t>
      </w:r>
      <w:r>
        <w:rPr>
          <w:rFonts w:hint="eastAsia" w:ascii="宋体" w:hAnsi="宋体" w:eastAsia="宋体" w:cs="宋体"/>
          <w:b w:val="0"/>
          <w:bCs/>
          <w:color w:val="000000"/>
          <w:sz w:val="24"/>
          <w:highlight w:val="none"/>
          <w:lang w:eastAsia="zh-CN"/>
        </w:rPr>
        <w:t>磋商文件</w:t>
      </w:r>
      <w:r>
        <w:rPr>
          <w:rFonts w:hint="eastAsia" w:ascii="宋体" w:hAnsi="宋体" w:eastAsia="宋体" w:cs="宋体"/>
          <w:b w:val="0"/>
          <w:bCs/>
          <w:color w:val="000000"/>
          <w:sz w:val="24"/>
          <w:highlight w:val="none"/>
        </w:rPr>
        <w:t>内容，不得虚假响应，否则将视为未实质性响应</w:t>
      </w:r>
      <w:r>
        <w:rPr>
          <w:rFonts w:hint="eastAsia" w:ascii="宋体" w:hAnsi="宋体" w:eastAsia="宋体" w:cs="宋体"/>
          <w:b w:val="0"/>
          <w:bCs/>
          <w:color w:val="000000"/>
          <w:sz w:val="24"/>
          <w:highlight w:val="none"/>
          <w:lang w:eastAsia="zh-CN"/>
        </w:rPr>
        <w:t>磋商文件</w:t>
      </w:r>
      <w:r>
        <w:rPr>
          <w:rFonts w:hint="eastAsia" w:ascii="宋体" w:hAnsi="宋体" w:eastAsia="宋体" w:cs="宋体"/>
          <w:b w:val="0"/>
          <w:bCs/>
          <w:color w:val="000000"/>
          <w:sz w:val="24"/>
          <w:highlight w:val="none"/>
        </w:rPr>
        <w:t>要求，</w:t>
      </w:r>
      <w:r>
        <w:rPr>
          <w:rFonts w:hint="eastAsia" w:ascii="宋体" w:hAnsi="宋体" w:eastAsia="宋体" w:cs="宋体"/>
          <w:b w:val="0"/>
          <w:bCs/>
          <w:color w:val="000000"/>
          <w:sz w:val="24"/>
          <w:highlight w:val="none"/>
          <w:lang w:val="en-US" w:eastAsia="zh-CN"/>
        </w:rPr>
        <w:t>响应</w:t>
      </w:r>
      <w:r>
        <w:rPr>
          <w:rFonts w:hint="eastAsia" w:ascii="宋体" w:hAnsi="宋体" w:eastAsia="宋体" w:cs="宋体"/>
          <w:b w:val="0"/>
          <w:bCs/>
          <w:color w:val="000000"/>
          <w:sz w:val="24"/>
          <w:highlight w:val="none"/>
        </w:rPr>
        <w:t>无效</w:t>
      </w:r>
      <w:r>
        <w:rPr>
          <w:rFonts w:hint="eastAsia" w:ascii="宋体" w:hAnsi="宋体" w:eastAsia="宋体" w:cs="宋体"/>
          <w:b w:val="0"/>
          <w:bCs/>
          <w:color w:val="000000"/>
          <w:sz w:val="24"/>
          <w:highlight w:val="none"/>
          <w:lang w:eastAsia="zh-CN"/>
        </w:rPr>
        <w:t>。</w:t>
      </w:r>
    </w:p>
    <w:p w14:paraId="3CC92927">
      <w:pPr>
        <w:pStyle w:val="2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highlight w:val="none"/>
          <w:lang w:val="en-US" w:eastAsia="zh-CN"/>
        </w:rPr>
      </w:pPr>
      <w:r>
        <w:rPr>
          <w:rFonts w:hint="eastAsia" w:ascii="宋体" w:hAnsi="宋体" w:eastAsia="宋体" w:cs="宋体"/>
          <w:b w:val="0"/>
          <w:bCs/>
          <w:color w:val="000000"/>
          <w:sz w:val="24"/>
          <w:highlight w:val="none"/>
          <w:lang w:val="en-US" w:eastAsia="zh-CN"/>
        </w:rPr>
        <w:t xml:space="preserve">2、“第四章 </w:t>
      </w:r>
      <w:r>
        <w:rPr>
          <w:rFonts w:hint="eastAsia" w:ascii="宋体" w:hAnsi="宋体" w:eastAsia="宋体" w:cs="宋体"/>
          <w:bCs/>
          <w:sz w:val="24"/>
          <w:szCs w:val="24"/>
          <w:highlight w:val="none"/>
        </w:rPr>
        <w:t>招标项目技术要求</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SA"/>
        </w:rPr>
        <w:t>每项</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kern w:val="2"/>
          <w:sz w:val="24"/>
          <w:szCs w:val="24"/>
          <w:highlight w:val="none"/>
          <w:lang w:val="en-US" w:eastAsia="zh-CN" w:bidi="ar-SA"/>
        </w:rPr>
        <w:t>须提供与</w:t>
      </w:r>
      <w:r>
        <w:rPr>
          <w:rFonts w:hint="eastAsia" w:ascii="宋体" w:hAnsi="宋体" w:eastAsia="宋体" w:cs="宋体"/>
          <w:b w:val="0"/>
          <w:bCs/>
          <w:color w:val="auto"/>
          <w:sz w:val="24"/>
          <w:szCs w:val="24"/>
          <w:highlight w:val="none"/>
          <w:lang w:val="en-US" w:eastAsia="zh-CN"/>
        </w:rPr>
        <w:t>服务需求</w:t>
      </w:r>
      <w:r>
        <w:rPr>
          <w:rFonts w:hint="eastAsia" w:ascii="宋体" w:hAnsi="宋体" w:eastAsia="宋体" w:cs="宋体"/>
          <w:b w:val="0"/>
          <w:bCs/>
          <w:color w:val="auto"/>
          <w:kern w:val="2"/>
          <w:sz w:val="24"/>
          <w:szCs w:val="24"/>
          <w:highlight w:val="none"/>
          <w:lang w:val="en-US" w:eastAsia="zh-CN" w:bidi="ar-SA"/>
        </w:rPr>
        <w:t>相应的证明材料</w:t>
      </w:r>
      <w:r>
        <w:rPr>
          <w:rFonts w:hint="eastAsia" w:ascii="宋体" w:hAnsi="宋体" w:eastAsia="宋体" w:cs="宋体"/>
          <w:b w:val="0"/>
          <w:bCs/>
          <w:color w:val="auto"/>
          <w:sz w:val="24"/>
          <w:szCs w:val="24"/>
          <w:highlight w:val="none"/>
          <w:lang w:val="en-US" w:eastAsia="zh-CN"/>
        </w:rPr>
        <w:t>，如</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承诺书、类似项目报告关键页</w:t>
      </w:r>
      <w:r>
        <w:rPr>
          <w:rFonts w:hint="eastAsia" w:ascii="宋体" w:hAnsi="宋体" w:cs="宋体"/>
          <w:b w:val="0"/>
          <w:bCs/>
          <w:color w:val="auto"/>
          <w:sz w:val="24"/>
          <w:szCs w:val="24"/>
          <w:highlight w:val="none"/>
          <w:lang w:val="en-US" w:eastAsia="zh-CN"/>
        </w:rPr>
        <w:t>、类似项目方案计划</w:t>
      </w:r>
      <w:r>
        <w:rPr>
          <w:rFonts w:hint="eastAsia" w:ascii="宋体" w:hAnsi="宋体" w:eastAsia="宋体" w:cs="宋体"/>
          <w:b w:val="0"/>
          <w:bCs/>
          <w:color w:val="auto"/>
          <w:sz w:val="24"/>
          <w:szCs w:val="24"/>
          <w:highlight w:val="none"/>
          <w:lang w:val="en-US" w:eastAsia="zh-CN"/>
        </w:rPr>
        <w:t>等</w:t>
      </w:r>
      <w:r>
        <w:rPr>
          <w:rFonts w:hint="eastAsia" w:ascii="宋体" w:hAnsi="宋体" w:eastAsia="宋体" w:cs="宋体"/>
          <w:b w:val="0"/>
          <w:bCs/>
          <w:color w:val="auto"/>
          <w:kern w:val="2"/>
          <w:sz w:val="24"/>
          <w:szCs w:val="24"/>
          <w:highlight w:val="none"/>
          <w:lang w:val="en-US" w:eastAsia="zh-CN" w:bidi="ar-SA"/>
        </w:rPr>
        <w:t>）。</w:t>
      </w:r>
    </w:p>
    <w:p w14:paraId="14DFD25A">
      <w:pPr>
        <w:spacing w:line="360" w:lineRule="atLeast"/>
        <w:rPr>
          <w:rFonts w:hint="eastAsia" w:ascii="宋体" w:hAnsi="宋体" w:eastAsia="宋体" w:cs="宋体"/>
          <w:color w:val="000000"/>
          <w:sz w:val="24"/>
          <w:szCs w:val="24"/>
          <w:highlight w:val="none"/>
        </w:rPr>
      </w:pPr>
    </w:p>
    <w:p w14:paraId="22C0288A">
      <w:pPr>
        <w:pStyle w:val="14"/>
        <w:spacing w:line="360" w:lineRule="atLeast"/>
        <w:ind w:left="0" w:leftChars="0"/>
        <w:jc w:val="center"/>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Cs/>
          <w:color w:val="000000"/>
          <w:sz w:val="24"/>
          <w:szCs w:val="24"/>
          <w:highlight w:val="none"/>
        </w:rPr>
        <w:t>投标人名称（盖章）：</w:t>
      </w:r>
    </w:p>
    <w:p w14:paraId="3B6B565B">
      <w:pPr>
        <w:pStyle w:val="14"/>
        <w:spacing w:line="360" w:lineRule="atLeast"/>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授权人</w:t>
      </w:r>
      <w:r>
        <w:rPr>
          <w:rFonts w:hint="eastAsia" w:ascii="宋体" w:hAnsi="宋体" w:cs="宋体"/>
          <w:bCs/>
          <w:color w:val="000000"/>
          <w:sz w:val="24"/>
          <w:szCs w:val="24"/>
          <w:highlight w:val="none"/>
          <w:lang w:val="en-US" w:eastAsia="zh-CN"/>
        </w:rPr>
        <w:t>或</w:t>
      </w:r>
      <w:r>
        <w:rPr>
          <w:rFonts w:hint="eastAsia" w:ascii="宋体" w:hAnsi="宋体" w:eastAsia="宋体" w:cs="宋体"/>
          <w:bCs/>
          <w:color w:val="000000"/>
          <w:sz w:val="24"/>
          <w:szCs w:val="24"/>
          <w:highlight w:val="none"/>
        </w:rPr>
        <w:t>被授权人（签字或盖章）：</w:t>
      </w:r>
    </w:p>
    <w:p w14:paraId="4DF63D85">
      <w:pPr>
        <w:spacing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日期： 年 月 日</w:t>
      </w:r>
    </w:p>
    <w:p w14:paraId="70FF7E13">
      <w:pPr>
        <w:numPr>
          <w:ilvl w:val="0"/>
          <w:numId w:val="6"/>
        </w:numPr>
        <w:jc w:val="center"/>
        <w:outlineLvl w:val="1"/>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highlight w:val="none"/>
        </w:rPr>
        <w:br w:type="page"/>
      </w:r>
      <w:bookmarkEnd w:id="142"/>
      <w:r>
        <w:rPr>
          <w:rFonts w:hint="eastAsia" w:ascii="宋体" w:hAnsi="宋体" w:eastAsia="宋体" w:cs="宋体"/>
          <w:b/>
          <w:bCs/>
          <w:color w:val="000000"/>
          <w:kern w:val="0"/>
          <w:sz w:val="24"/>
          <w:szCs w:val="24"/>
          <w:highlight w:val="none"/>
        </w:rPr>
        <w:t>拟配备人员情况</w:t>
      </w:r>
    </w:p>
    <w:p w14:paraId="41432DC0">
      <w:pPr>
        <w:pStyle w:val="6"/>
        <w:numPr>
          <w:ilvl w:val="0"/>
          <w:numId w:val="0"/>
        </w:numPr>
        <w:rPr>
          <w:rFonts w:hint="eastAsia" w:ascii="宋体" w:hAnsi="宋体" w:eastAsia="宋体" w:cs="宋体"/>
          <w:sz w:val="24"/>
          <w:szCs w:val="24"/>
          <w:highlight w:val="none"/>
        </w:rPr>
      </w:pPr>
    </w:p>
    <w:p w14:paraId="378EF1E0">
      <w:pPr>
        <w:spacing w:line="400" w:lineRule="exact"/>
        <w:jc w:val="left"/>
        <w:rPr>
          <w:rFonts w:hint="eastAsia" w:ascii="宋体" w:hAnsi="宋体" w:cs="宋体"/>
          <w:color w:val="000000"/>
          <w:sz w:val="24"/>
          <w:highlight w:val="none"/>
        </w:rPr>
      </w:pPr>
      <w:r>
        <w:rPr>
          <w:rFonts w:hint="eastAsia" w:ascii="宋体" w:hAnsi="宋体" w:cs="宋体"/>
          <w:color w:val="000000"/>
          <w:sz w:val="24"/>
          <w:highlight w:val="none"/>
        </w:rPr>
        <w:t>1、项目负责人介绍应包括：姓名、性别、年龄、学历、参加工作时间等。</w:t>
      </w:r>
    </w:p>
    <w:p w14:paraId="2A7F0078">
      <w:pPr>
        <w:spacing w:line="400" w:lineRule="exact"/>
        <w:jc w:val="left"/>
        <w:rPr>
          <w:rFonts w:hint="eastAsia" w:ascii="宋体" w:hAnsi="宋体" w:cs="宋体"/>
          <w:color w:val="000000"/>
          <w:sz w:val="24"/>
          <w:highlight w:val="none"/>
        </w:rPr>
      </w:pPr>
      <w:r>
        <w:rPr>
          <w:rFonts w:hint="eastAsia" w:ascii="宋体" w:hAnsi="宋体" w:cs="宋体"/>
          <w:color w:val="000000"/>
          <w:sz w:val="24"/>
          <w:highlight w:val="none"/>
        </w:rPr>
        <w:t>2、项目负责人近三年（</w:t>
      </w:r>
      <w:r>
        <w:rPr>
          <w:rFonts w:hint="eastAsia" w:ascii="宋体" w:hAnsi="宋体" w:cs="宋体"/>
          <w:color w:val="000000"/>
          <w:sz w:val="24"/>
          <w:highlight w:val="none"/>
          <w:lang w:eastAsia="zh-CN"/>
        </w:rPr>
        <w:t>2023年1月1日至今</w:t>
      </w:r>
      <w:r>
        <w:rPr>
          <w:rFonts w:hint="eastAsia" w:ascii="宋体" w:hAnsi="宋体" w:cs="宋体"/>
          <w:color w:val="000000"/>
          <w:sz w:val="24"/>
          <w:highlight w:val="none"/>
        </w:rPr>
        <w:t>）的类似业绩（按下表填写）</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2"/>
        <w:gridCol w:w="1574"/>
        <w:gridCol w:w="1470"/>
        <w:gridCol w:w="2099"/>
        <w:gridCol w:w="1152"/>
      </w:tblGrid>
      <w:tr w14:paraId="6E473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1472" w:type="dxa"/>
            <w:tcBorders>
              <w:top w:val="single" w:color="auto" w:sz="12" w:space="0"/>
              <w:left w:val="single" w:color="auto" w:sz="12" w:space="0"/>
              <w:bottom w:val="single" w:color="auto" w:sz="6" w:space="0"/>
              <w:right w:val="single" w:color="auto" w:sz="6" w:space="0"/>
            </w:tcBorders>
            <w:noWrap w:val="0"/>
            <w:vAlign w:val="center"/>
          </w:tcPr>
          <w:p w14:paraId="3418C23D">
            <w:pPr>
              <w:spacing w:line="400" w:lineRule="exact"/>
              <w:jc w:val="left"/>
              <w:rPr>
                <w:rFonts w:hint="eastAsia" w:ascii="宋体" w:hAnsi="宋体" w:cs="宋体"/>
                <w:color w:val="000000"/>
                <w:sz w:val="24"/>
                <w:highlight w:val="none"/>
              </w:rPr>
            </w:pPr>
            <w:r>
              <w:rPr>
                <w:rFonts w:hint="eastAsia" w:ascii="宋体" w:hAnsi="宋体" w:cs="宋体"/>
                <w:color w:val="000000"/>
                <w:sz w:val="24"/>
                <w:highlight w:val="none"/>
              </w:rPr>
              <w:t>单位</w:t>
            </w:r>
          </w:p>
        </w:tc>
        <w:tc>
          <w:tcPr>
            <w:tcW w:w="1574" w:type="dxa"/>
            <w:tcBorders>
              <w:top w:val="single" w:color="auto" w:sz="12" w:space="0"/>
              <w:left w:val="single" w:color="auto" w:sz="6" w:space="0"/>
              <w:bottom w:val="single" w:color="auto" w:sz="6" w:space="0"/>
              <w:right w:val="single" w:color="auto" w:sz="6" w:space="0"/>
            </w:tcBorders>
            <w:noWrap w:val="0"/>
            <w:vAlign w:val="center"/>
          </w:tcPr>
          <w:p w14:paraId="7D972E40">
            <w:pPr>
              <w:spacing w:line="400" w:lineRule="exact"/>
              <w:jc w:val="left"/>
              <w:rPr>
                <w:rFonts w:hint="eastAsia" w:ascii="宋体" w:hAnsi="宋体" w:cs="宋体"/>
                <w:color w:val="000000"/>
                <w:sz w:val="24"/>
                <w:highlight w:val="none"/>
              </w:rPr>
            </w:pPr>
            <w:r>
              <w:rPr>
                <w:rFonts w:hint="eastAsia" w:ascii="宋体" w:hAnsi="宋体" w:cs="宋体"/>
                <w:color w:val="000000"/>
                <w:sz w:val="24"/>
                <w:highlight w:val="none"/>
              </w:rPr>
              <w:t>项目名称</w:t>
            </w:r>
          </w:p>
        </w:tc>
        <w:tc>
          <w:tcPr>
            <w:tcW w:w="1470" w:type="dxa"/>
            <w:tcBorders>
              <w:top w:val="single" w:color="auto" w:sz="12" w:space="0"/>
              <w:left w:val="single" w:color="auto" w:sz="6" w:space="0"/>
              <w:bottom w:val="single" w:color="auto" w:sz="6" w:space="0"/>
              <w:right w:val="single" w:color="auto" w:sz="6" w:space="0"/>
            </w:tcBorders>
            <w:noWrap w:val="0"/>
            <w:vAlign w:val="center"/>
          </w:tcPr>
          <w:p w14:paraId="147803AB">
            <w:pPr>
              <w:spacing w:line="400" w:lineRule="exact"/>
              <w:jc w:val="left"/>
              <w:rPr>
                <w:rFonts w:hint="eastAsia" w:ascii="宋体" w:hAnsi="宋体" w:cs="宋体"/>
                <w:color w:val="000000"/>
                <w:sz w:val="24"/>
                <w:highlight w:val="none"/>
              </w:rPr>
            </w:pPr>
            <w:r>
              <w:rPr>
                <w:rFonts w:hint="eastAsia" w:ascii="宋体" w:hAnsi="宋体" w:cs="宋体"/>
                <w:color w:val="000000"/>
                <w:sz w:val="24"/>
                <w:highlight w:val="none"/>
              </w:rPr>
              <w:t>内容</w:t>
            </w:r>
          </w:p>
        </w:tc>
        <w:tc>
          <w:tcPr>
            <w:tcW w:w="2099" w:type="dxa"/>
            <w:tcBorders>
              <w:top w:val="single" w:color="auto" w:sz="12" w:space="0"/>
              <w:left w:val="single" w:color="auto" w:sz="6" w:space="0"/>
              <w:bottom w:val="single" w:color="auto" w:sz="6" w:space="0"/>
              <w:right w:val="single" w:color="auto" w:sz="6" w:space="0"/>
            </w:tcBorders>
            <w:noWrap w:val="0"/>
            <w:vAlign w:val="center"/>
          </w:tcPr>
          <w:p w14:paraId="4D503608">
            <w:pPr>
              <w:spacing w:line="400" w:lineRule="exact"/>
              <w:jc w:val="left"/>
              <w:rPr>
                <w:rFonts w:hint="eastAsia" w:ascii="宋体" w:hAnsi="宋体" w:cs="宋体"/>
                <w:color w:val="000000"/>
                <w:sz w:val="24"/>
                <w:highlight w:val="none"/>
              </w:rPr>
            </w:pPr>
            <w:r>
              <w:rPr>
                <w:rFonts w:hint="eastAsia" w:ascii="宋体" w:hAnsi="宋体" w:cs="宋体"/>
                <w:color w:val="000000"/>
                <w:sz w:val="24"/>
                <w:highlight w:val="none"/>
              </w:rPr>
              <w:t>服务时间</w:t>
            </w:r>
          </w:p>
        </w:tc>
        <w:tc>
          <w:tcPr>
            <w:tcW w:w="1152" w:type="dxa"/>
            <w:tcBorders>
              <w:top w:val="single" w:color="auto" w:sz="12" w:space="0"/>
              <w:left w:val="single" w:color="auto" w:sz="4" w:space="0"/>
              <w:bottom w:val="single" w:color="auto" w:sz="6" w:space="0"/>
              <w:right w:val="single" w:color="auto" w:sz="12" w:space="0"/>
            </w:tcBorders>
            <w:noWrap w:val="0"/>
            <w:vAlign w:val="center"/>
          </w:tcPr>
          <w:p w14:paraId="073CBF99">
            <w:pPr>
              <w:spacing w:line="400" w:lineRule="exact"/>
              <w:jc w:val="left"/>
              <w:rPr>
                <w:rFonts w:hint="eastAsia" w:ascii="宋体" w:hAnsi="宋体" w:cs="宋体"/>
                <w:color w:val="000000"/>
                <w:sz w:val="24"/>
                <w:highlight w:val="none"/>
              </w:rPr>
            </w:pPr>
            <w:r>
              <w:rPr>
                <w:rFonts w:hint="eastAsia" w:ascii="宋体" w:hAnsi="宋体" w:cs="宋体"/>
                <w:color w:val="000000"/>
                <w:sz w:val="24"/>
                <w:highlight w:val="none"/>
              </w:rPr>
              <w:t>备注</w:t>
            </w:r>
          </w:p>
        </w:tc>
      </w:tr>
      <w:tr w14:paraId="41578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472" w:type="dxa"/>
            <w:tcBorders>
              <w:top w:val="single" w:color="auto" w:sz="6" w:space="0"/>
              <w:left w:val="single" w:color="auto" w:sz="12" w:space="0"/>
              <w:bottom w:val="single" w:color="auto" w:sz="12" w:space="0"/>
              <w:right w:val="single" w:color="auto" w:sz="6" w:space="0"/>
            </w:tcBorders>
            <w:noWrap w:val="0"/>
            <w:vAlign w:val="center"/>
          </w:tcPr>
          <w:p w14:paraId="7EEE2518">
            <w:pPr>
              <w:spacing w:line="400" w:lineRule="exact"/>
              <w:jc w:val="left"/>
              <w:rPr>
                <w:rFonts w:hint="eastAsia" w:ascii="宋体" w:hAnsi="宋体" w:cs="宋体"/>
                <w:color w:val="000000"/>
                <w:sz w:val="24"/>
                <w:highlight w:val="none"/>
              </w:rPr>
            </w:pPr>
          </w:p>
        </w:tc>
        <w:tc>
          <w:tcPr>
            <w:tcW w:w="1574" w:type="dxa"/>
            <w:tcBorders>
              <w:top w:val="single" w:color="auto" w:sz="6" w:space="0"/>
              <w:left w:val="single" w:color="auto" w:sz="6" w:space="0"/>
              <w:bottom w:val="single" w:color="auto" w:sz="12" w:space="0"/>
              <w:right w:val="single" w:color="auto" w:sz="6" w:space="0"/>
            </w:tcBorders>
            <w:noWrap w:val="0"/>
            <w:vAlign w:val="center"/>
          </w:tcPr>
          <w:p w14:paraId="6D005FDE">
            <w:pPr>
              <w:spacing w:line="400" w:lineRule="exact"/>
              <w:jc w:val="left"/>
              <w:rPr>
                <w:rFonts w:hint="eastAsia" w:ascii="宋体" w:hAnsi="宋体" w:cs="宋体"/>
                <w:color w:val="000000"/>
                <w:sz w:val="24"/>
                <w:highlight w:val="none"/>
              </w:rPr>
            </w:pPr>
          </w:p>
        </w:tc>
        <w:tc>
          <w:tcPr>
            <w:tcW w:w="1470" w:type="dxa"/>
            <w:tcBorders>
              <w:top w:val="single" w:color="auto" w:sz="6" w:space="0"/>
              <w:left w:val="single" w:color="auto" w:sz="6" w:space="0"/>
              <w:bottom w:val="single" w:color="auto" w:sz="12" w:space="0"/>
              <w:right w:val="single" w:color="auto" w:sz="6" w:space="0"/>
            </w:tcBorders>
            <w:noWrap w:val="0"/>
            <w:vAlign w:val="center"/>
          </w:tcPr>
          <w:p w14:paraId="560F5A5E">
            <w:pPr>
              <w:spacing w:line="400" w:lineRule="exact"/>
              <w:jc w:val="left"/>
              <w:rPr>
                <w:rFonts w:hint="eastAsia" w:ascii="宋体" w:hAnsi="宋体" w:cs="宋体"/>
                <w:color w:val="000000"/>
                <w:sz w:val="24"/>
                <w:highlight w:val="none"/>
              </w:rPr>
            </w:pPr>
          </w:p>
        </w:tc>
        <w:tc>
          <w:tcPr>
            <w:tcW w:w="2099" w:type="dxa"/>
            <w:tcBorders>
              <w:top w:val="single" w:color="auto" w:sz="6" w:space="0"/>
              <w:left w:val="single" w:color="auto" w:sz="6" w:space="0"/>
              <w:bottom w:val="single" w:color="auto" w:sz="12" w:space="0"/>
              <w:right w:val="single" w:color="auto" w:sz="6" w:space="0"/>
            </w:tcBorders>
            <w:noWrap w:val="0"/>
            <w:vAlign w:val="center"/>
          </w:tcPr>
          <w:p w14:paraId="396F85B3">
            <w:pPr>
              <w:spacing w:line="400" w:lineRule="exact"/>
              <w:jc w:val="left"/>
              <w:rPr>
                <w:rFonts w:hint="eastAsia" w:ascii="宋体" w:hAnsi="宋体" w:cs="宋体"/>
                <w:color w:val="000000"/>
                <w:sz w:val="24"/>
                <w:highlight w:val="none"/>
              </w:rPr>
            </w:pPr>
          </w:p>
        </w:tc>
        <w:tc>
          <w:tcPr>
            <w:tcW w:w="1152" w:type="dxa"/>
            <w:tcBorders>
              <w:top w:val="single" w:color="auto" w:sz="6" w:space="0"/>
              <w:left w:val="single" w:color="auto" w:sz="4" w:space="0"/>
              <w:bottom w:val="single" w:color="auto" w:sz="12" w:space="0"/>
              <w:right w:val="single" w:color="auto" w:sz="12" w:space="0"/>
            </w:tcBorders>
            <w:noWrap w:val="0"/>
            <w:vAlign w:val="center"/>
          </w:tcPr>
          <w:p w14:paraId="7874B249">
            <w:pPr>
              <w:spacing w:line="400" w:lineRule="exact"/>
              <w:jc w:val="left"/>
              <w:rPr>
                <w:rFonts w:hint="eastAsia" w:ascii="宋体" w:hAnsi="宋体" w:cs="宋体"/>
                <w:color w:val="000000"/>
                <w:sz w:val="24"/>
                <w:highlight w:val="none"/>
              </w:rPr>
            </w:pPr>
          </w:p>
        </w:tc>
      </w:tr>
    </w:tbl>
    <w:p w14:paraId="5BD23CC4">
      <w:pPr>
        <w:spacing w:line="400" w:lineRule="exact"/>
        <w:jc w:val="left"/>
        <w:rPr>
          <w:rFonts w:hint="eastAsia" w:ascii="宋体" w:hAnsi="宋体" w:cs="宋体"/>
          <w:color w:val="000000"/>
          <w:sz w:val="24"/>
          <w:highlight w:val="none"/>
        </w:rPr>
      </w:pPr>
      <w:r>
        <w:rPr>
          <w:rFonts w:hint="eastAsia" w:ascii="宋体" w:hAnsi="宋体" w:cs="宋体"/>
          <w:color w:val="000000"/>
          <w:sz w:val="24"/>
          <w:highlight w:val="none"/>
        </w:rPr>
        <w:t>3、项目负责人简历格式自拟，后附身份证、</w:t>
      </w:r>
      <w:r>
        <w:rPr>
          <w:rFonts w:hint="eastAsia" w:ascii="宋体" w:hAnsi="宋体" w:cs="宋体"/>
          <w:color w:val="000000"/>
          <w:sz w:val="24"/>
          <w:highlight w:val="none"/>
          <w:lang w:val="en-US" w:eastAsia="zh-CN"/>
        </w:rPr>
        <w:t>职称证书</w:t>
      </w:r>
      <w:r>
        <w:rPr>
          <w:rFonts w:hint="eastAsia" w:ascii="宋体" w:hAnsi="宋体" w:cs="宋体"/>
          <w:color w:val="000000"/>
          <w:sz w:val="24"/>
          <w:highlight w:val="none"/>
        </w:rPr>
        <w:t>、学历证书等彩色扫描件。</w:t>
      </w:r>
    </w:p>
    <w:p w14:paraId="7BD85EA2">
      <w:pPr>
        <w:autoSpaceDE w:val="0"/>
        <w:autoSpaceDN w:val="0"/>
        <w:adjustRightInd w:val="0"/>
        <w:rPr>
          <w:rFonts w:hint="eastAsia" w:ascii="宋体" w:hAnsi="宋体" w:cs="宋体"/>
          <w:bCs/>
          <w:highlight w:val="none"/>
        </w:rPr>
      </w:pPr>
    </w:p>
    <w:p w14:paraId="2FED6F12">
      <w:pPr>
        <w:pStyle w:val="26"/>
        <w:ind w:firstLine="0"/>
        <w:rPr>
          <w:rFonts w:hint="eastAsia"/>
          <w:highlight w:val="none"/>
        </w:rPr>
      </w:pPr>
    </w:p>
    <w:p w14:paraId="52C9A06C">
      <w:pPr>
        <w:rPr>
          <w:rFonts w:hint="eastAsia"/>
          <w:highlight w:val="none"/>
        </w:rPr>
      </w:pPr>
      <w:r>
        <w:rPr>
          <w:rFonts w:hint="eastAsia"/>
          <w:highlight w:val="none"/>
        </w:rPr>
        <w:br w:type="page"/>
      </w:r>
      <w:r>
        <w:rPr>
          <w:rFonts w:hint="eastAsia"/>
          <w:highlight w:val="none"/>
          <w:lang w:val="en-US" w:eastAsia="zh-CN"/>
        </w:rPr>
        <w:t>4</w:t>
      </w:r>
      <w:r>
        <w:rPr>
          <w:rFonts w:hint="eastAsia" w:ascii="宋体" w:hAnsi="宋体" w:cs="宋体"/>
          <w:color w:val="000000"/>
          <w:sz w:val="24"/>
          <w:highlight w:val="none"/>
        </w:rPr>
        <w:t>、项目配备人员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14:paraId="625D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center"/>
          </w:tcPr>
          <w:p w14:paraId="7506B108">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类别</w:t>
            </w:r>
          </w:p>
        </w:tc>
        <w:tc>
          <w:tcPr>
            <w:tcW w:w="910" w:type="dxa"/>
            <w:vMerge w:val="restart"/>
            <w:noWrap w:val="0"/>
            <w:vAlign w:val="center"/>
          </w:tcPr>
          <w:p w14:paraId="585C76D9">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姓名</w:t>
            </w:r>
          </w:p>
        </w:tc>
        <w:tc>
          <w:tcPr>
            <w:tcW w:w="912" w:type="dxa"/>
            <w:vMerge w:val="restart"/>
            <w:noWrap w:val="0"/>
            <w:vAlign w:val="center"/>
          </w:tcPr>
          <w:p w14:paraId="2B80E583">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联系方式</w:t>
            </w:r>
          </w:p>
        </w:tc>
        <w:tc>
          <w:tcPr>
            <w:tcW w:w="912" w:type="dxa"/>
            <w:vMerge w:val="restart"/>
            <w:noWrap w:val="0"/>
            <w:vAlign w:val="center"/>
          </w:tcPr>
          <w:p w14:paraId="5D94A237">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职称或职务</w:t>
            </w:r>
          </w:p>
        </w:tc>
        <w:tc>
          <w:tcPr>
            <w:tcW w:w="912" w:type="dxa"/>
            <w:vMerge w:val="restart"/>
            <w:noWrap w:val="0"/>
            <w:vAlign w:val="center"/>
          </w:tcPr>
          <w:p w14:paraId="09AA4C44">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常住地</w:t>
            </w:r>
          </w:p>
        </w:tc>
        <w:tc>
          <w:tcPr>
            <w:tcW w:w="3815" w:type="dxa"/>
            <w:gridSpan w:val="4"/>
            <w:noWrap w:val="0"/>
            <w:vAlign w:val="center"/>
          </w:tcPr>
          <w:p w14:paraId="5B910E39">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资格证明</w:t>
            </w:r>
          </w:p>
        </w:tc>
      </w:tr>
      <w:tr w14:paraId="50DD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center"/>
          </w:tcPr>
          <w:p w14:paraId="7F9613EA">
            <w:pPr>
              <w:spacing w:line="400" w:lineRule="exact"/>
              <w:jc w:val="center"/>
              <w:rPr>
                <w:rFonts w:hint="eastAsia" w:ascii="宋体" w:hAnsi="宋体" w:cs="宋体"/>
                <w:color w:val="000000"/>
                <w:sz w:val="24"/>
                <w:highlight w:val="none"/>
              </w:rPr>
            </w:pPr>
          </w:p>
        </w:tc>
        <w:tc>
          <w:tcPr>
            <w:tcW w:w="910" w:type="dxa"/>
            <w:vMerge w:val="continue"/>
            <w:noWrap w:val="0"/>
            <w:vAlign w:val="center"/>
          </w:tcPr>
          <w:p w14:paraId="15D0D6A4">
            <w:pPr>
              <w:spacing w:line="400" w:lineRule="exact"/>
              <w:jc w:val="center"/>
              <w:rPr>
                <w:rFonts w:hint="eastAsia" w:ascii="宋体" w:hAnsi="宋体" w:cs="宋体"/>
                <w:color w:val="000000"/>
                <w:sz w:val="24"/>
                <w:highlight w:val="none"/>
              </w:rPr>
            </w:pPr>
          </w:p>
        </w:tc>
        <w:tc>
          <w:tcPr>
            <w:tcW w:w="912" w:type="dxa"/>
            <w:vMerge w:val="continue"/>
            <w:noWrap w:val="0"/>
            <w:vAlign w:val="center"/>
          </w:tcPr>
          <w:p w14:paraId="3F74D7C1">
            <w:pPr>
              <w:spacing w:line="400" w:lineRule="exact"/>
              <w:jc w:val="center"/>
              <w:rPr>
                <w:rFonts w:hint="eastAsia" w:ascii="宋体" w:hAnsi="宋体" w:cs="宋体"/>
                <w:color w:val="000000"/>
                <w:sz w:val="24"/>
                <w:highlight w:val="none"/>
              </w:rPr>
            </w:pPr>
          </w:p>
        </w:tc>
        <w:tc>
          <w:tcPr>
            <w:tcW w:w="912" w:type="dxa"/>
            <w:vMerge w:val="continue"/>
            <w:noWrap w:val="0"/>
            <w:vAlign w:val="center"/>
          </w:tcPr>
          <w:p w14:paraId="525C1E8F">
            <w:pPr>
              <w:spacing w:line="400" w:lineRule="exact"/>
              <w:jc w:val="center"/>
              <w:rPr>
                <w:rFonts w:hint="eastAsia" w:ascii="宋体" w:hAnsi="宋体" w:cs="宋体"/>
                <w:color w:val="000000"/>
                <w:sz w:val="24"/>
                <w:highlight w:val="none"/>
              </w:rPr>
            </w:pPr>
          </w:p>
        </w:tc>
        <w:tc>
          <w:tcPr>
            <w:tcW w:w="912" w:type="dxa"/>
            <w:vMerge w:val="continue"/>
            <w:noWrap w:val="0"/>
            <w:vAlign w:val="center"/>
          </w:tcPr>
          <w:p w14:paraId="448403E6">
            <w:pPr>
              <w:spacing w:line="400" w:lineRule="exact"/>
              <w:jc w:val="center"/>
              <w:rPr>
                <w:rFonts w:hint="eastAsia" w:ascii="宋体" w:hAnsi="宋体" w:cs="宋体"/>
                <w:color w:val="000000"/>
                <w:sz w:val="24"/>
                <w:highlight w:val="none"/>
              </w:rPr>
            </w:pPr>
          </w:p>
        </w:tc>
        <w:tc>
          <w:tcPr>
            <w:tcW w:w="1188" w:type="dxa"/>
            <w:noWrap w:val="0"/>
            <w:vAlign w:val="center"/>
          </w:tcPr>
          <w:p w14:paraId="725A7614">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证书名称</w:t>
            </w:r>
          </w:p>
        </w:tc>
        <w:tc>
          <w:tcPr>
            <w:tcW w:w="835" w:type="dxa"/>
            <w:noWrap w:val="0"/>
            <w:vAlign w:val="center"/>
          </w:tcPr>
          <w:p w14:paraId="0CED439B">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级别</w:t>
            </w:r>
          </w:p>
        </w:tc>
        <w:tc>
          <w:tcPr>
            <w:tcW w:w="951" w:type="dxa"/>
            <w:noWrap w:val="0"/>
            <w:vAlign w:val="center"/>
          </w:tcPr>
          <w:p w14:paraId="114014F1">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证号</w:t>
            </w:r>
          </w:p>
        </w:tc>
        <w:tc>
          <w:tcPr>
            <w:tcW w:w="841" w:type="dxa"/>
            <w:noWrap w:val="0"/>
            <w:vAlign w:val="center"/>
          </w:tcPr>
          <w:p w14:paraId="17C496FC">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专业</w:t>
            </w:r>
          </w:p>
        </w:tc>
      </w:tr>
      <w:tr w14:paraId="5A4C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14:paraId="43638489">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管</w:t>
            </w:r>
          </w:p>
          <w:p w14:paraId="7DFD46FC">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理</w:t>
            </w:r>
          </w:p>
          <w:p w14:paraId="07A0B523">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人</w:t>
            </w:r>
          </w:p>
          <w:p w14:paraId="79AF8F67">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员</w:t>
            </w:r>
          </w:p>
        </w:tc>
        <w:tc>
          <w:tcPr>
            <w:tcW w:w="910" w:type="dxa"/>
            <w:noWrap w:val="0"/>
            <w:vAlign w:val="top"/>
          </w:tcPr>
          <w:p w14:paraId="26741757">
            <w:pPr>
              <w:spacing w:line="400" w:lineRule="exact"/>
              <w:jc w:val="center"/>
              <w:rPr>
                <w:rFonts w:hint="eastAsia" w:ascii="宋体" w:hAnsi="宋体" w:cs="宋体"/>
                <w:color w:val="000000"/>
                <w:sz w:val="24"/>
                <w:highlight w:val="none"/>
              </w:rPr>
            </w:pPr>
          </w:p>
        </w:tc>
        <w:tc>
          <w:tcPr>
            <w:tcW w:w="912" w:type="dxa"/>
            <w:noWrap w:val="0"/>
            <w:vAlign w:val="top"/>
          </w:tcPr>
          <w:p w14:paraId="3A72B525">
            <w:pPr>
              <w:spacing w:line="400" w:lineRule="exact"/>
              <w:jc w:val="center"/>
              <w:rPr>
                <w:rFonts w:hint="eastAsia" w:ascii="宋体" w:hAnsi="宋体" w:cs="宋体"/>
                <w:color w:val="000000"/>
                <w:sz w:val="24"/>
                <w:highlight w:val="none"/>
              </w:rPr>
            </w:pPr>
          </w:p>
        </w:tc>
        <w:tc>
          <w:tcPr>
            <w:tcW w:w="912" w:type="dxa"/>
            <w:noWrap w:val="0"/>
            <w:vAlign w:val="top"/>
          </w:tcPr>
          <w:p w14:paraId="3898EED8">
            <w:pPr>
              <w:spacing w:line="400" w:lineRule="exact"/>
              <w:jc w:val="center"/>
              <w:rPr>
                <w:rFonts w:hint="eastAsia" w:ascii="宋体" w:hAnsi="宋体" w:cs="宋体"/>
                <w:color w:val="000000"/>
                <w:sz w:val="24"/>
                <w:highlight w:val="none"/>
              </w:rPr>
            </w:pPr>
          </w:p>
        </w:tc>
        <w:tc>
          <w:tcPr>
            <w:tcW w:w="912" w:type="dxa"/>
            <w:noWrap w:val="0"/>
            <w:vAlign w:val="top"/>
          </w:tcPr>
          <w:p w14:paraId="15EAC604">
            <w:pPr>
              <w:spacing w:line="400" w:lineRule="exact"/>
              <w:jc w:val="center"/>
              <w:rPr>
                <w:rFonts w:hint="eastAsia" w:ascii="宋体" w:hAnsi="宋体" w:cs="宋体"/>
                <w:color w:val="000000"/>
                <w:sz w:val="24"/>
                <w:highlight w:val="none"/>
              </w:rPr>
            </w:pPr>
          </w:p>
        </w:tc>
        <w:tc>
          <w:tcPr>
            <w:tcW w:w="1188" w:type="dxa"/>
            <w:noWrap w:val="0"/>
            <w:vAlign w:val="top"/>
          </w:tcPr>
          <w:p w14:paraId="38BD4BC1">
            <w:pPr>
              <w:spacing w:line="400" w:lineRule="exact"/>
              <w:jc w:val="center"/>
              <w:rPr>
                <w:rFonts w:hint="eastAsia" w:ascii="宋体" w:hAnsi="宋体" w:cs="宋体"/>
                <w:color w:val="000000"/>
                <w:sz w:val="24"/>
                <w:highlight w:val="none"/>
              </w:rPr>
            </w:pPr>
          </w:p>
        </w:tc>
        <w:tc>
          <w:tcPr>
            <w:tcW w:w="835" w:type="dxa"/>
            <w:noWrap w:val="0"/>
            <w:vAlign w:val="top"/>
          </w:tcPr>
          <w:p w14:paraId="45006811">
            <w:pPr>
              <w:spacing w:line="400" w:lineRule="exact"/>
              <w:jc w:val="center"/>
              <w:rPr>
                <w:rFonts w:hint="eastAsia" w:ascii="宋体" w:hAnsi="宋体" w:cs="宋体"/>
                <w:color w:val="000000"/>
                <w:sz w:val="24"/>
                <w:highlight w:val="none"/>
              </w:rPr>
            </w:pPr>
          </w:p>
        </w:tc>
        <w:tc>
          <w:tcPr>
            <w:tcW w:w="951" w:type="dxa"/>
            <w:noWrap w:val="0"/>
            <w:vAlign w:val="top"/>
          </w:tcPr>
          <w:p w14:paraId="2AB5D146">
            <w:pPr>
              <w:spacing w:line="400" w:lineRule="exact"/>
              <w:jc w:val="center"/>
              <w:rPr>
                <w:rFonts w:hint="eastAsia" w:ascii="宋体" w:hAnsi="宋体" w:cs="宋体"/>
                <w:color w:val="000000"/>
                <w:sz w:val="24"/>
                <w:highlight w:val="none"/>
              </w:rPr>
            </w:pPr>
          </w:p>
        </w:tc>
        <w:tc>
          <w:tcPr>
            <w:tcW w:w="841" w:type="dxa"/>
            <w:noWrap w:val="0"/>
            <w:vAlign w:val="top"/>
          </w:tcPr>
          <w:p w14:paraId="42A7AA8C">
            <w:pPr>
              <w:spacing w:line="400" w:lineRule="exact"/>
              <w:jc w:val="center"/>
              <w:rPr>
                <w:rFonts w:hint="eastAsia" w:ascii="宋体" w:hAnsi="宋体" w:cs="宋体"/>
                <w:color w:val="000000"/>
                <w:sz w:val="24"/>
                <w:highlight w:val="none"/>
              </w:rPr>
            </w:pPr>
          </w:p>
        </w:tc>
      </w:tr>
      <w:tr w14:paraId="31BB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54DE6450">
            <w:pPr>
              <w:spacing w:line="400" w:lineRule="exact"/>
              <w:jc w:val="center"/>
              <w:rPr>
                <w:rFonts w:hint="eastAsia" w:ascii="宋体" w:hAnsi="宋体" w:cs="宋体"/>
                <w:color w:val="000000"/>
                <w:sz w:val="24"/>
                <w:highlight w:val="none"/>
              </w:rPr>
            </w:pPr>
          </w:p>
        </w:tc>
        <w:tc>
          <w:tcPr>
            <w:tcW w:w="910" w:type="dxa"/>
            <w:noWrap w:val="0"/>
            <w:vAlign w:val="top"/>
          </w:tcPr>
          <w:p w14:paraId="70048C66">
            <w:pPr>
              <w:spacing w:line="400" w:lineRule="exact"/>
              <w:jc w:val="center"/>
              <w:rPr>
                <w:rFonts w:hint="eastAsia" w:ascii="宋体" w:hAnsi="宋体" w:cs="宋体"/>
                <w:color w:val="000000"/>
                <w:sz w:val="24"/>
                <w:highlight w:val="none"/>
              </w:rPr>
            </w:pPr>
          </w:p>
        </w:tc>
        <w:tc>
          <w:tcPr>
            <w:tcW w:w="912" w:type="dxa"/>
            <w:noWrap w:val="0"/>
            <w:vAlign w:val="top"/>
          </w:tcPr>
          <w:p w14:paraId="47DDDD3F">
            <w:pPr>
              <w:spacing w:line="400" w:lineRule="exact"/>
              <w:jc w:val="center"/>
              <w:rPr>
                <w:rFonts w:hint="eastAsia" w:ascii="宋体" w:hAnsi="宋体" w:cs="宋体"/>
                <w:color w:val="000000"/>
                <w:sz w:val="24"/>
                <w:highlight w:val="none"/>
              </w:rPr>
            </w:pPr>
          </w:p>
        </w:tc>
        <w:tc>
          <w:tcPr>
            <w:tcW w:w="912" w:type="dxa"/>
            <w:noWrap w:val="0"/>
            <w:vAlign w:val="top"/>
          </w:tcPr>
          <w:p w14:paraId="666C1411">
            <w:pPr>
              <w:spacing w:line="400" w:lineRule="exact"/>
              <w:jc w:val="center"/>
              <w:rPr>
                <w:rFonts w:hint="eastAsia" w:ascii="宋体" w:hAnsi="宋体" w:cs="宋体"/>
                <w:color w:val="000000"/>
                <w:sz w:val="24"/>
                <w:highlight w:val="none"/>
              </w:rPr>
            </w:pPr>
          </w:p>
        </w:tc>
        <w:tc>
          <w:tcPr>
            <w:tcW w:w="912" w:type="dxa"/>
            <w:noWrap w:val="0"/>
            <w:vAlign w:val="top"/>
          </w:tcPr>
          <w:p w14:paraId="7B2DD31A">
            <w:pPr>
              <w:spacing w:line="400" w:lineRule="exact"/>
              <w:jc w:val="center"/>
              <w:rPr>
                <w:rFonts w:hint="eastAsia" w:ascii="宋体" w:hAnsi="宋体" w:cs="宋体"/>
                <w:color w:val="000000"/>
                <w:sz w:val="24"/>
                <w:highlight w:val="none"/>
              </w:rPr>
            </w:pPr>
          </w:p>
        </w:tc>
        <w:tc>
          <w:tcPr>
            <w:tcW w:w="1188" w:type="dxa"/>
            <w:noWrap w:val="0"/>
            <w:vAlign w:val="top"/>
          </w:tcPr>
          <w:p w14:paraId="282F476A">
            <w:pPr>
              <w:spacing w:line="400" w:lineRule="exact"/>
              <w:jc w:val="center"/>
              <w:rPr>
                <w:rFonts w:hint="eastAsia" w:ascii="宋体" w:hAnsi="宋体" w:cs="宋体"/>
                <w:color w:val="000000"/>
                <w:sz w:val="24"/>
                <w:highlight w:val="none"/>
              </w:rPr>
            </w:pPr>
          </w:p>
        </w:tc>
        <w:tc>
          <w:tcPr>
            <w:tcW w:w="835" w:type="dxa"/>
            <w:noWrap w:val="0"/>
            <w:vAlign w:val="top"/>
          </w:tcPr>
          <w:p w14:paraId="14839569">
            <w:pPr>
              <w:spacing w:line="400" w:lineRule="exact"/>
              <w:jc w:val="center"/>
              <w:rPr>
                <w:rFonts w:hint="eastAsia" w:ascii="宋体" w:hAnsi="宋体" w:cs="宋体"/>
                <w:color w:val="000000"/>
                <w:sz w:val="24"/>
                <w:highlight w:val="none"/>
              </w:rPr>
            </w:pPr>
          </w:p>
        </w:tc>
        <w:tc>
          <w:tcPr>
            <w:tcW w:w="951" w:type="dxa"/>
            <w:noWrap w:val="0"/>
            <w:vAlign w:val="top"/>
          </w:tcPr>
          <w:p w14:paraId="2FD48E23">
            <w:pPr>
              <w:spacing w:line="400" w:lineRule="exact"/>
              <w:jc w:val="center"/>
              <w:rPr>
                <w:rFonts w:hint="eastAsia" w:ascii="宋体" w:hAnsi="宋体" w:cs="宋体"/>
                <w:color w:val="000000"/>
                <w:sz w:val="24"/>
                <w:highlight w:val="none"/>
              </w:rPr>
            </w:pPr>
          </w:p>
        </w:tc>
        <w:tc>
          <w:tcPr>
            <w:tcW w:w="841" w:type="dxa"/>
            <w:noWrap w:val="0"/>
            <w:vAlign w:val="top"/>
          </w:tcPr>
          <w:p w14:paraId="68563F2D">
            <w:pPr>
              <w:spacing w:line="400" w:lineRule="exact"/>
              <w:jc w:val="center"/>
              <w:rPr>
                <w:rFonts w:hint="eastAsia" w:ascii="宋体" w:hAnsi="宋体" w:cs="宋体"/>
                <w:color w:val="000000"/>
                <w:sz w:val="24"/>
                <w:highlight w:val="none"/>
              </w:rPr>
            </w:pPr>
          </w:p>
        </w:tc>
      </w:tr>
      <w:tr w14:paraId="3A7C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7C3CF26C">
            <w:pPr>
              <w:spacing w:line="400" w:lineRule="exact"/>
              <w:jc w:val="center"/>
              <w:rPr>
                <w:rFonts w:hint="eastAsia" w:ascii="宋体" w:hAnsi="宋体" w:cs="宋体"/>
                <w:color w:val="000000"/>
                <w:sz w:val="24"/>
                <w:highlight w:val="none"/>
              </w:rPr>
            </w:pPr>
          </w:p>
        </w:tc>
        <w:tc>
          <w:tcPr>
            <w:tcW w:w="910" w:type="dxa"/>
            <w:noWrap w:val="0"/>
            <w:vAlign w:val="top"/>
          </w:tcPr>
          <w:p w14:paraId="373DDC10">
            <w:pPr>
              <w:spacing w:line="400" w:lineRule="exact"/>
              <w:jc w:val="center"/>
              <w:rPr>
                <w:rFonts w:hint="eastAsia" w:ascii="宋体" w:hAnsi="宋体" w:cs="宋体"/>
                <w:color w:val="000000"/>
                <w:sz w:val="24"/>
                <w:highlight w:val="none"/>
              </w:rPr>
            </w:pPr>
          </w:p>
        </w:tc>
        <w:tc>
          <w:tcPr>
            <w:tcW w:w="912" w:type="dxa"/>
            <w:noWrap w:val="0"/>
            <w:vAlign w:val="top"/>
          </w:tcPr>
          <w:p w14:paraId="2AFFF5FA">
            <w:pPr>
              <w:spacing w:line="400" w:lineRule="exact"/>
              <w:jc w:val="center"/>
              <w:rPr>
                <w:rFonts w:hint="eastAsia" w:ascii="宋体" w:hAnsi="宋体" w:cs="宋体"/>
                <w:color w:val="000000"/>
                <w:sz w:val="24"/>
                <w:highlight w:val="none"/>
              </w:rPr>
            </w:pPr>
          </w:p>
        </w:tc>
        <w:tc>
          <w:tcPr>
            <w:tcW w:w="912" w:type="dxa"/>
            <w:noWrap w:val="0"/>
            <w:vAlign w:val="top"/>
          </w:tcPr>
          <w:p w14:paraId="01109032">
            <w:pPr>
              <w:spacing w:line="400" w:lineRule="exact"/>
              <w:jc w:val="center"/>
              <w:rPr>
                <w:rFonts w:hint="eastAsia" w:ascii="宋体" w:hAnsi="宋体" w:cs="宋体"/>
                <w:color w:val="000000"/>
                <w:sz w:val="24"/>
                <w:highlight w:val="none"/>
              </w:rPr>
            </w:pPr>
          </w:p>
        </w:tc>
        <w:tc>
          <w:tcPr>
            <w:tcW w:w="912" w:type="dxa"/>
            <w:noWrap w:val="0"/>
            <w:vAlign w:val="top"/>
          </w:tcPr>
          <w:p w14:paraId="7DC72923">
            <w:pPr>
              <w:spacing w:line="400" w:lineRule="exact"/>
              <w:jc w:val="center"/>
              <w:rPr>
                <w:rFonts w:hint="eastAsia" w:ascii="宋体" w:hAnsi="宋体" w:cs="宋体"/>
                <w:color w:val="000000"/>
                <w:sz w:val="24"/>
                <w:highlight w:val="none"/>
              </w:rPr>
            </w:pPr>
          </w:p>
        </w:tc>
        <w:tc>
          <w:tcPr>
            <w:tcW w:w="1188" w:type="dxa"/>
            <w:noWrap w:val="0"/>
            <w:vAlign w:val="top"/>
          </w:tcPr>
          <w:p w14:paraId="22E408C3">
            <w:pPr>
              <w:spacing w:line="400" w:lineRule="exact"/>
              <w:jc w:val="center"/>
              <w:rPr>
                <w:rFonts w:hint="eastAsia" w:ascii="宋体" w:hAnsi="宋体" w:cs="宋体"/>
                <w:color w:val="000000"/>
                <w:sz w:val="24"/>
                <w:highlight w:val="none"/>
              </w:rPr>
            </w:pPr>
          </w:p>
        </w:tc>
        <w:tc>
          <w:tcPr>
            <w:tcW w:w="835" w:type="dxa"/>
            <w:noWrap w:val="0"/>
            <w:vAlign w:val="top"/>
          </w:tcPr>
          <w:p w14:paraId="7E5B6485">
            <w:pPr>
              <w:spacing w:line="400" w:lineRule="exact"/>
              <w:jc w:val="center"/>
              <w:rPr>
                <w:rFonts w:hint="eastAsia" w:ascii="宋体" w:hAnsi="宋体" w:cs="宋体"/>
                <w:color w:val="000000"/>
                <w:sz w:val="24"/>
                <w:highlight w:val="none"/>
              </w:rPr>
            </w:pPr>
          </w:p>
        </w:tc>
        <w:tc>
          <w:tcPr>
            <w:tcW w:w="951" w:type="dxa"/>
            <w:noWrap w:val="0"/>
            <w:vAlign w:val="top"/>
          </w:tcPr>
          <w:p w14:paraId="3658F925">
            <w:pPr>
              <w:spacing w:line="400" w:lineRule="exact"/>
              <w:jc w:val="center"/>
              <w:rPr>
                <w:rFonts w:hint="eastAsia" w:ascii="宋体" w:hAnsi="宋体" w:cs="宋体"/>
                <w:color w:val="000000"/>
                <w:sz w:val="24"/>
                <w:highlight w:val="none"/>
              </w:rPr>
            </w:pPr>
          </w:p>
        </w:tc>
        <w:tc>
          <w:tcPr>
            <w:tcW w:w="841" w:type="dxa"/>
            <w:noWrap w:val="0"/>
            <w:vAlign w:val="top"/>
          </w:tcPr>
          <w:p w14:paraId="78EC8F2E">
            <w:pPr>
              <w:spacing w:line="400" w:lineRule="exact"/>
              <w:jc w:val="center"/>
              <w:rPr>
                <w:rFonts w:hint="eastAsia" w:ascii="宋体" w:hAnsi="宋体" w:cs="宋体"/>
                <w:color w:val="000000"/>
                <w:sz w:val="24"/>
                <w:highlight w:val="none"/>
              </w:rPr>
            </w:pPr>
          </w:p>
        </w:tc>
      </w:tr>
      <w:tr w14:paraId="2005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top"/>
          </w:tcPr>
          <w:p w14:paraId="2A31F03D">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服</w:t>
            </w:r>
          </w:p>
          <w:p w14:paraId="7396189E">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务</w:t>
            </w:r>
          </w:p>
          <w:p w14:paraId="5200FE66">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人</w:t>
            </w:r>
          </w:p>
          <w:p w14:paraId="35BC6C59">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员</w:t>
            </w:r>
          </w:p>
        </w:tc>
        <w:tc>
          <w:tcPr>
            <w:tcW w:w="910" w:type="dxa"/>
            <w:noWrap w:val="0"/>
            <w:vAlign w:val="top"/>
          </w:tcPr>
          <w:p w14:paraId="3D0A9BF1">
            <w:pPr>
              <w:spacing w:line="400" w:lineRule="exact"/>
              <w:jc w:val="center"/>
              <w:rPr>
                <w:rFonts w:hint="eastAsia" w:ascii="宋体" w:hAnsi="宋体" w:cs="宋体"/>
                <w:color w:val="000000"/>
                <w:sz w:val="24"/>
                <w:highlight w:val="none"/>
              </w:rPr>
            </w:pPr>
          </w:p>
        </w:tc>
        <w:tc>
          <w:tcPr>
            <w:tcW w:w="912" w:type="dxa"/>
            <w:noWrap w:val="0"/>
            <w:vAlign w:val="top"/>
          </w:tcPr>
          <w:p w14:paraId="230EAC4B">
            <w:pPr>
              <w:spacing w:line="400" w:lineRule="exact"/>
              <w:jc w:val="center"/>
              <w:rPr>
                <w:rFonts w:hint="eastAsia" w:ascii="宋体" w:hAnsi="宋体" w:cs="宋体"/>
                <w:color w:val="000000"/>
                <w:sz w:val="24"/>
                <w:highlight w:val="none"/>
              </w:rPr>
            </w:pPr>
          </w:p>
        </w:tc>
        <w:tc>
          <w:tcPr>
            <w:tcW w:w="912" w:type="dxa"/>
            <w:noWrap w:val="0"/>
            <w:vAlign w:val="top"/>
          </w:tcPr>
          <w:p w14:paraId="7CCE5622">
            <w:pPr>
              <w:spacing w:line="400" w:lineRule="exact"/>
              <w:jc w:val="center"/>
              <w:rPr>
                <w:rFonts w:hint="eastAsia" w:ascii="宋体" w:hAnsi="宋体" w:cs="宋体"/>
                <w:color w:val="000000"/>
                <w:sz w:val="24"/>
                <w:highlight w:val="none"/>
              </w:rPr>
            </w:pPr>
          </w:p>
        </w:tc>
        <w:tc>
          <w:tcPr>
            <w:tcW w:w="912" w:type="dxa"/>
            <w:noWrap w:val="0"/>
            <w:vAlign w:val="top"/>
          </w:tcPr>
          <w:p w14:paraId="7EF58C30">
            <w:pPr>
              <w:spacing w:line="400" w:lineRule="exact"/>
              <w:jc w:val="center"/>
              <w:rPr>
                <w:rFonts w:hint="eastAsia" w:ascii="宋体" w:hAnsi="宋体" w:cs="宋体"/>
                <w:color w:val="000000"/>
                <w:sz w:val="24"/>
                <w:highlight w:val="none"/>
              </w:rPr>
            </w:pPr>
          </w:p>
        </w:tc>
        <w:tc>
          <w:tcPr>
            <w:tcW w:w="1188" w:type="dxa"/>
            <w:noWrap w:val="0"/>
            <w:vAlign w:val="top"/>
          </w:tcPr>
          <w:p w14:paraId="05EDA698">
            <w:pPr>
              <w:spacing w:line="400" w:lineRule="exact"/>
              <w:jc w:val="center"/>
              <w:rPr>
                <w:rFonts w:hint="eastAsia" w:ascii="宋体" w:hAnsi="宋体" w:cs="宋体"/>
                <w:color w:val="000000"/>
                <w:sz w:val="24"/>
                <w:highlight w:val="none"/>
              </w:rPr>
            </w:pPr>
          </w:p>
        </w:tc>
        <w:tc>
          <w:tcPr>
            <w:tcW w:w="835" w:type="dxa"/>
            <w:noWrap w:val="0"/>
            <w:vAlign w:val="top"/>
          </w:tcPr>
          <w:p w14:paraId="031EA5B8">
            <w:pPr>
              <w:spacing w:line="400" w:lineRule="exact"/>
              <w:jc w:val="center"/>
              <w:rPr>
                <w:rFonts w:hint="eastAsia" w:ascii="宋体" w:hAnsi="宋体" w:cs="宋体"/>
                <w:color w:val="000000"/>
                <w:sz w:val="24"/>
                <w:highlight w:val="none"/>
              </w:rPr>
            </w:pPr>
          </w:p>
        </w:tc>
        <w:tc>
          <w:tcPr>
            <w:tcW w:w="951" w:type="dxa"/>
            <w:noWrap w:val="0"/>
            <w:vAlign w:val="top"/>
          </w:tcPr>
          <w:p w14:paraId="66781DCD">
            <w:pPr>
              <w:spacing w:line="400" w:lineRule="exact"/>
              <w:jc w:val="center"/>
              <w:rPr>
                <w:rFonts w:hint="eastAsia" w:ascii="宋体" w:hAnsi="宋体" w:cs="宋体"/>
                <w:color w:val="000000"/>
                <w:sz w:val="24"/>
                <w:highlight w:val="none"/>
              </w:rPr>
            </w:pPr>
          </w:p>
        </w:tc>
        <w:tc>
          <w:tcPr>
            <w:tcW w:w="841" w:type="dxa"/>
            <w:noWrap w:val="0"/>
            <w:vAlign w:val="top"/>
          </w:tcPr>
          <w:p w14:paraId="3BC2F526">
            <w:pPr>
              <w:spacing w:line="400" w:lineRule="exact"/>
              <w:jc w:val="center"/>
              <w:rPr>
                <w:rFonts w:hint="eastAsia" w:ascii="宋体" w:hAnsi="宋体" w:cs="宋体"/>
                <w:color w:val="000000"/>
                <w:sz w:val="24"/>
                <w:highlight w:val="none"/>
              </w:rPr>
            </w:pPr>
          </w:p>
        </w:tc>
      </w:tr>
      <w:tr w14:paraId="6F3A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5B0D5E8E">
            <w:pPr>
              <w:spacing w:line="400" w:lineRule="exact"/>
              <w:jc w:val="center"/>
              <w:rPr>
                <w:rFonts w:hint="eastAsia" w:ascii="宋体" w:hAnsi="宋体" w:cs="宋体"/>
                <w:color w:val="000000"/>
                <w:sz w:val="24"/>
                <w:highlight w:val="none"/>
              </w:rPr>
            </w:pPr>
          </w:p>
        </w:tc>
        <w:tc>
          <w:tcPr>
            <w:tcW w:w="910" w:type="dxa"/>
            <w:noWrap w:val="0"/>
            <w:vAlign w:val="top"/>
          </w:tcPr>
          <w:p w14:paraId="1CBFCD9F">
            <w:pPr>
              <w:spacing w:line="400" w:lineRule="exact"/>
              <w:jc w:val="center"/>
              <w:rPr>
                <w:rFonts w:hint="eastAsia" w:ascii="宋体" w:hAnsi="宋体" w:cs="宋体"/>
                <w:color w:val="000000"/>
                <w:sz w:val="24"/>
                <w:highlight w:val="none"/>
              </w:rPr>
            </w:pPr>
          </w:p>
        </w:tc>
        <w:tc>
          <w:tcPr>
            <w:tcW w:w="912" w:type="dxa"/>
            <w:noWrap w:val="0"/>
            <w:vAlign w:val="top"/>
          </w:tcPr>
          <w:p w14:paraId="0EC3E7D9">
            <w:pPr>
              <w:spacing w:line="400" w:lineRule="exact"/>
              <w:jc w:val="center"/>
              <w:rPr>
                <w:rFonts w:hint="eastAsia" w:ascii="宋体" w:hAnsi="宋体" w:cs="宋体"/>
                <w:color w:val="000000"/>
                <w:sz w:val="24"/>
                <w:highlight w:val="none"/>
              </w:rPr>
            </w:pPr>
          </w:p>
        </w:tc>
        <w:tc>
          <w:tcPr>
            <w:tcW w:w="912" w:type="dxa"/>
            <w:noWrap w:val="0"/>
            <w:vAlign w:val="top"/>
          </w:tcPr>
          <w:p w14:paraId="186725F5">
            <w:pPr>
              <w:spacing w:line="400" w:lineRule="exact"/>
              <w:jc w:val="center"/>
              <w:rPr>
                <w:rFonts w:hint="eastAsia" w:ascii="宋体" w:hAnsi="宋体" w:cs="宋体"/>
                <w:color w:val="000000"/>
                <w:sz w:val="24"/>
                <w:highlight w:val="none"/>
              </w:rPr>
            </w:pPr>
          </w:p>
        </w:tc>
        <w:tc>
          <w:tcPr>
            <w:tcW w:w="912" w:type="dxa"/>
            <w:noWrap w:val="0"/>
            <w:vAlign w:val="top"/>
          </w:tcPr>
          <w:p w14:paraId="6CC2112D">
            <w:pPr>
              <w:spacing w:line="400" w:lineRule="exact"/>
              <w:jc w:val="center"/>
              <w:rPr>
                <w:rFonts w:hint="eastAsia" w:ascii="宋体" w:hAnsi="宋体" w:cs="宋体"/>
                <w:color w:val="000000"/>
                <w:sz w:val="24"/>
                <w:highlight w:val="none"/>
              </w:rPr>
            </w:pPr>
          </w:p>
        </w:tc>
        <w:tc>
          <w:tcPr>
            <w:tcW w:w="1188" w:type="dxa"/>
            <w:noWrap w:val="0"/>
            <w:vAlign w:val="top"/>
          </w:tcPr>
          <w:p w14:paraId="5F260792">
            <w:pPr>
              <w:spacing w:line="400" w:lineRule="exact"/>
              <w:jc w:val="center"/>
              <w:rPr>
                <w:rFonts w:hint="eastAsia" w:ascii="宋体" w:hAnsi="宋体" w:cs="宋体"/>
                <w:color w:val="000000"/>
                <w:sz w:val="24"/>
                <w:highlight w:val="none"/>
              </w:rPr>
            </w:pPr>
          </w:p>
        </w:tc>
        <w:tc>
          <w:tcPr>
            <w:tcW w:w="835" w:type="dxa"/>
            <w:noWrap w:val="0"/>
            <w:vAlign w:val="top"/>
          </w:tcPr>
          <w:p w14:paraId="2C293CCF">
            <w:pPr>
              <w:spacing w:line="400" w:lineRule="exact"/>
              <w:jc w:val="center"/>
              <w:rPr>
                <w:rFonts w:hint="eastAsia" w:ascii="宋体" w:hAnsi="宋体" w:cs="宋体"/>
                <w:color w:val="000000"/>
                <w:sz w:val="24"/>
                <w:highlight w:val="none"/>
              </w:rPr>
            </w:pPr>
          </w:p>
        </w:tc>
        <w:tc>
          <w:tcPr>
            <w:tcW w:w="951" w:type="dxa"/>
            <w:noWrap w:val="0"/>
            <w:vAlign w:val="top"/>
          </w:tcPr>
          <w:p w14:paraId="4ED8D7EF">
            <w:pPr>
              <w:spacing w:line="400" w:lineRule="exact"/>
              <w:jc w:val="center"/>
              <w:rPr>
                <w:rFonts w:hint="eastAsia" w:ascii="宋体" w:hAnsi="宋体" w:cs="宋体"/>
                <w:color w:val="000000"/>
                <w:sz w:val="24"/>
                <w:highlight w:val="none"/>
              </w:rPr>
            </w:pPr>
          </w:p>
        </w:tc>
        <w:tc>
          <w:tcPr>
            <w:tcW w:w="841" w:type="dxa"/>
            <w:noWrap w:val="0"/>
            <w:vAlign w:val="top"/>
          </w:tcPr>
          <w:p w14:paraId="682B0F08">
            <w:pPr>
              <w:spacing w:line="400" w:lineRule="exact"/>
              <w:jc w:val="center"/>
              <w:rPr>
                <w:rFonts w:hint="eastAsia" w:ascii="宋体" w:hAnsi="宋体" w:cs="宋体"/>
                <w:color w:val="000000"/>
                <w:sz w:val="24"/>
                <w:highlight w:val="none"/>
              </w:rPr>
            </w:pPr>
          </w:p>
        </w:tc>
      </w:tr>
      <w:tr w14:paraId="48C0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05EBF4A6">
            <w:pPr>
              <w:spacing w:line="400" w:lineRule="exact"/>
              <w:jc w:val="center"/>
              <w:rPr>
                <w:rFonts w:hint="eastAsia" w:ascii="宋体" w:hAnsi="宋体" w:cs="宋体"/>
                <w:color w:val="000000"/>
                <w:sz w:val="24"/>
                <w:highlight w:val="none"/>
              </w:rPr>
            </w:pPr>
          </w:p>
        </w:tc>
        <w:tc>
          <w:tcPr>
            <w:tcW w:w="910" w:type="dxa"/>
            <w:noWrap w:val="0"/>
            <w:vAlign w:val="top"/>
          </w:tcPr>
          <w:p w14:paraId="5831B2BC">
            <w:pPr>
              <w:spacing w:line="400" w:lineRule="exact"/>
              <w:jc w:val="center"/>
              <w:rPr>
                <w:rFonts w:hint="eastAsia" w:ascii="宋体" w:hAnsi="宋体" w:cs="宋体"/>
                <w:color w:val="000000"/>
                <w:sz w:val="24"/>
                <w:highlight w:val="none"/>
              </w:rPr>
            </w:pPr>
          </w:p>
        </w:tc>
        <w:tc>
          <w:tcPr>
            <w:tcW w:w="912" w:type="dxa"/>
            <w:noWrap w:val="0"/>
            <w:vAlign w:val="top"/>
          </w:tcPr>
          <w:p w14:paraId="4574882F">
            <w:pPr>
              <w:spacing w:line="400" w:lineRule="exact"/>
              <w:jc w:val="center"/>
              <w:rPr>
                <w:rFonts w:hint="eastAsia" w:ascii="宋体" w:hAnsi="宋体" w:cs="宋体"/>
                <w:color w:val="000000"/>
                <w:sz w:val="24"/>
                <w:highlight w:val="none"/>
              </w:rPr>
            </w:pPr>
          </w:p>
        </w:tc>
        <w:tc>
          <w:tcPr>
            <w:tcW w:w="912" w:type="dxa"/>
            <w:noWrap w:val="0"/>
            <w:vAlign w:val="top"/>
          </w:tcPr>
          <w:p w14:paraId="6F6434B1">
            <w:pPr>
              <w:spacing w:line="400" w:lineRule="exact"/>
              <w:jc w:val="center"/>
              <w:rPr>
                <w:rFonts w:hint="eastAsia" w:ascii="宋体" w:hAnsi="宋体" w:cs="宋体"/>
                <w:color w:val="000000"/>
                <w:sz w:val="24"/>
                <w:highlight w:val="none"/>
              </w:rPr>
            </w:pPr>
          </w:p>
        </w:tc>
        <w:tc>
          <w:tcPr>
            <w:tcW w:w="912" w:type="dxa"/>
            <w:noWrap w:val="0"/>
            <w:vAlign w:val="top"/>
          </w:tcPr>
          <w:p w14:paraId="002F10EF">
            <w:pPr>
              <w:spacing w:line="400" w:lineRule="exact"/>
              <w:jc w:val="center"/>
              <w:rPr>
                <w:rFonts w:hint="eastAsia" w:ascii="宋体" w:hAnsi="宋体" w:cs="宋体"/>
                <w:color w:val="000000"/>
                <w:sz w:val="24"/>
                <w:highlight w:val="none"/>
              </w:rPr>
            </w:pPr>
          </w:p>
        </w:tc>
        <w:tc>
          <w:tcPr>
            <w:tcW w:w="1188" w:type="dxa"/>
            <w:noWrap w:val="0"/>
            <w:vAlign w:val="top"/>
          </w:tcPr>
          <w:p w14:paraId="7FAF07D4">
            <w:pPr>
              <w:spacing w:line="400" w:lineRule="exact"/>
              <w:jc w:val="center"/>
              <w:rPr>
                <w:rFonts w:hint="eastAsia" w:ascii="宋体" w:hAnsi="宋体" w:cs="宋体"/>
                <w:color w:val="000000"/>
                <w:sz w:val="24"/>
                <w:highlight w:val="none"/>
              </w:rPr>
            </w:pPr>
          </w:p>
        </w:tc>
        <w:tc>
          <w:tcPr>
            <w:tcW w:w="835" w:type="dxa"/>
            <w:noWrap w:val="0"/>
            <w:vAlign w:val="top"/>
          </w:tcPr>
          <w:p w14:paraId="1B1D36E4">
            <w:pPr>
              <w:spacing w:line="400" w:lineRule="exact"/>
              <w:jc w:val="center"/>
              <w:rPr>
                <w:rFonts w:hint="eastAsia" w:ascii="宋体" w:hAnsi="宋体" w:cs="宋体"/>
                <w:color w:val="000000"/>
                <w:sz w:val="24"/>
                <w:highlight w:val="none"/>
              </w:rPr>
            </w:pPr>
          </w:p>
        </w:tc>
        <w:tc>
          <w:tcPr>
            <w:tcW w:w="951" w:type="dxa"/>
            <w:noWrap w:val="0"/>
            <w:vAlign w:val="top"/>
          </w:tcPr>
          <w:p w14:paraId="53E05664">
            <w:pPr>
              <w:spacing w:line="400" w:lineRule="exact"/>
              <w:jc w:val="center"/>
              <w:rPr>
                <w:rFonts w:hint="eastAsia" w:ascii="宋体" w:hAnsi="宋体" w:cs="宋体"/>
                <w:color w:val="000000"/>
                <w:sz w:val="24"/>
                <w:highlight w:val="none"/>
              </w:rPr>
            </w:pPr>
          </w:p>
        </w:tc>
        <w:tc>
          <w:tcPr>
            <w:tcW w:w="841" w:type="dxa"/>
            <w:noWrap w:val="0"/>
            <w:vAlign w:val="top"/>
          </w:tcPr>
          <w:p w14:paraId="3E9746C3">
            <w:pPr>
              <w:spacing w:line="400" w:lineRule="exact"/>
              <w:jc w:val="center"/>
              <w:rPr>
                <w:rFonts w:hint="eastAsia" w:ascii="宋体" w:hAnsi="宋体" w:cs="宋体"/>
                <w:color w:val="000000"/>
                <w:sz w:val="24"/>
                <w:highlight w:val="none"/>
              </w:rPr>
            </w:pPr>
          </w:p>
        </w:tc>
      </w:tr>
      <w:tr w14:paraId="04B7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14:paraId="16A8AB2E">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其</w:t>
            </w:r>
          </w:p>
          <w:p w14:paraId="502B6923">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他</w:t>
            </w:r>
          </w:p>
          <w:p w14:paraId="3AA42BB4">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人</w:t>
            </w:r>
          </w:p>
          <w:p w14:paraId="2FD6E9DD">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员</w:t>
            </w:r>
          </w:p>
        </w:tc>
        <w:tc>
          <w:tcPr>
            <w:tcW w:w="910" w:type="dxa"/>
            <w:noWrap w:val="0"/>
            <w:vAlign w:val="top"/>
          </w:tcPr>
          <w:p w14:paraId="030DDDA8">
            <w:pPr>
              <w:spacing w:line="400" w:lineRule="exact"/>
              <w:jc w:val="center"/>
              <w:rPr>
                <w:rFonts w:hint="eastAsia" w:ascii="宋体" w:hAnsi="宋体" w:cs="宋体"/>
                <w:color w:val="000000"/>
                <w:sz w:val="24"/>
                <w:highlight w:val="none"/>
              </w:rPr>
            </w:pPr>
          </w:p>
        </w:tc>
        <w:tc>
          <w:tcPr>
            <w:tcW w:w="912" w:type="dxa"/>
            <w:noWrap w:val="0"/>
            <w:vAlign w:val="top"/>
          </w:tcPr>
          <w:p w14:paraId="10CE48F3">
            <w:pPr>
              <w:spacing w:line="400" w:lineRule="exact"/>
              <w:jc w:val="center"/>
              <w:rPr>
                <w:rFonts w:hint="eastAsia" w:ascii="宋体" w:hAnsi="宋体" w:cs="宋体"/>
                <w:color w:val="000000"/>
                <w:sz w:val="24"/>
                <w:highlight w:val="none"/>
              </w:rPr>
            </w:pPr>
          </w:p>
        </w:tc>
        <w:tc>
          <w:tcPr>
            <w:tcW w:w="912" w:type="dxa"/>
            <w:noWrap w:val="0"/>
            <w:vAlign w:val="top"/>
          </w:tcPr>
          <w:p w14:paraId="7ADA9BF9">
            <w:pPr>
              <w:spacing w:line="400" w:lineRule="exact"/>
              <w:jc w:val="center"/>
              <w:rPr>
                <w:rFonts w:hint="eastAsia" w:ascii="宋体" w:hAnsi="宋体" w:cs="宋体"/>
                <w:color w:val="000000"/>
                <w:sz w:val="24"/>
                <w:highlight w:val="none"/>
              </w:rPr>
            </w:pPr>
          </w:p>
        </w:tc>
        <w:tc>
          <w:tcPr>
            <w:tcW w:w="912" w:type="dxa"/>
            <w:noWrap w:val="0"/>
            <w:vAlign w:val="top"/>
          </w:tcPr>
          <w:p w14:paraId="7DCD9169">
            <w:pPr>
              <w:spacing w:line="400" w:lineRule="exact"/>
              <w:jc w:val="center"/>
              <w:rPr>
                <w:rFonts w:hint="eastAsia" w:ascii="宋体" w:hAnsi="宋体" w:cs="宋体"/>
                <w:color w:val="000000"/>
                <w:sz w:val="24"/>
                <w:highlight w:val="none"/>
              </w:rPr>
            </w:pPr>
          </w:p>
        </w:tc>
        <w:tc>
          <w:tcPr>
            <w:tcW w:w="1188" w:type="dxa"/>
            <w:noWrap w:val="0"/>
            <w:vAlign w:val="top"/>
          </w:tcPr>
          <w:p w14:paraId="5C7F05D4">
            <w:pPr>
              <w:spacing w:line="400" w:lineRule="exact"/>
              <w:jc w:val="center"/>
              <w:rPr>
                <w:rFonts w:hint="eastAsia" w:ascii="宋体" w:hAnsi="宋体" w:cs="宋体"/>
                <w:color w:val="000000"/>
                <w:sz w:val="24"/>
                <w:highlight w:val="none"/>
              </w:rPr>
            </w:pPr>
          </w:p>
        </w:tc>
        <w:tc>
          <w:tcPr>
            <w:tcW w:w="835" w:type="dxa"/>
            <w:noWrap w:val="0"/>
            <w:vAlign w:val="top"/>
          </w:tcPr>
          <w:p w14:paraId="44E1A2BC">
            <w:pPr>
              <w:spacing w:line="400" w:lineRule="exact"/>
              <w:jc w:val="center"/>
              <w:rPr>
                <w:rFonts w:hint="eastAsia" w:ascii="宋体" w:hAnsi="宋体" w:cs="宋体"/>
                <w:color w:val="000000"/>
                <w:sz w:val="24"/>
                <w:highlight w:val="none"/>
              </w:rPr>
            </w:pPr>
          </w:p>
        </w:tc>
        <w:tc>
          <w:tcPr>
            <w:tcW w:w="951" w:type="dxa"/>
            <w:noWrap w:val="0"/>
            <w:vAlign w:val="top"/>
          </w:tcPr>
          <w:p w14:paraId="546D6581">
            <w:pPr>
              <w:spacing w:line="400" w:lineRule="exact"/>
              <w:jc w:val="center"/>
              <w:rPr>
                <w:rFonts w:hint="eastAsia" w:ascii="宋体" w:hAnsi="宋体" w:cs="宋体"/>
                <w:color w:val="000000"/>
                <w:sz w:val="24"/>
                <w:highlight w:val="none"/>
              </w:rPr>
            </w:pPr>
          </w:p>
        </w:tc>
        <w:tc>
          <w:tcPr>
            <w:tcW w:w="841" w:type="dxa"/>
            <w:noWrap w:val="0"/>
            <w:vAlign w:val="top"/>
          </w:tcPr>
          <w:p w14:paraId="3ED1A17B">
            <w:pPr>
              <w:spacing w:line="400" w:lineRule="exact"/>
              <w:jc w:val="center"/>
              <w:rPr>
                <w:rFonts w:hint="eastAsia" w:ascii="宋体" w:hAnsi="宋体" w:cs="宋体"/>
                <w:color w:val="000000"/>
                <w:sz w:val="24"/>
                <w:highlight w:val="none"/>
              </w:rPr>
            </w:pPr>
          </w:p>
        </w:tc>
      </w:tr>
      <w:tr w14:paraId="5465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15F25471">
            <w:pPr>
              <w:spacing w:line="400" w:lineRule="exact"/>
              <w:jc w:val="center"/>
              <w:rPr>
                <w:rFonts w:hint="eastAsia" w:ascii="宋体" w:hAnsi="宋体" w:cs="宋体"/>
                <w:color w:val="000000"/>
                <w:sz w:val="24"/>
                <w:highlight w:val="none"/>
              </w:rPr>
            </w:pPr>
          </w:p>
        </w:tc>
        <w:tc>
          <w:tcPr>
            <w:tcW w:w="910" w:type="dxa"/>
            <w:noWrap w:val="0"/>
            <w:vAlign w:val="top"/>
          </w:tcPr>
          <w:p w14:paraId="2CB36545">
            <w:pPr>
              <w:spacing w:line="400" w:lineRule="exact"/>
              <w:jc w:val="center"/>
              <w:rPr>
                <w:rFonts w:hint="eastAsia" w:ascii="宋体" w:hAnsi="宋体" w:cs="宋体"/>
                <w:color w:val="000000"/>
                <w:sz w:val="24"/>
                <w:highlight w:val="none"/>
              </w:rPr>
            </w:pPr>
          </w:p>
        </w:tc>
        <w:tc>
          <w:tcPr>
            <w:tcW w:w="912" w:type="dxa"/>
            <w:noWrap w:val="0"/>
            <w:vAlign w:val="top"/>
          </w:tcPr>
          <w:p w14:paraId="611E5731">
            <w:pPr>
              <w:spacing w:line="400" w:lineRule="exact"/>
              <w:jc w:val="center"/>
              <w:rPr>
                <w:rFonts w:hint="eastAsia" w:ascii="宋体" w:hAnsi="宋体" w:cs="宋体"/>
                <w:b/>
                <w:bCs/>
                <w:color w:val="000000"/>
                <w:sz w:val="24"/>
                <w:highlight w:val="none"/>
              </w:rPr>
            </w:pPr>
          </w:p>
        </w:tc>
        <w:tc>
          <w:tcPr>
            <w:tcW w:w="912" w:type="dxa"/>
            <w:noWrap w:val="0"/>
            <w:vAlign w:val="top"/>
          </w:tcPr>
          <w:p w14:paraId="33C11DDA">
            <w:pPr>
              <w:spacing w:line="400" w:lineRule="exact"/>
              <w:jc w:val="center"/>
              <w:rPr>
                <w:rFonts w:hint="eastAsia" w:ascii="宋体" w:hAnsi="宋体" w:cs="宋体"/>
                <w:b/>
                <w:bCs/>
                <w:color w:val="000000"/>
                <w:sz w:val="24"/>
                <w:highlight w:val="none"/>
              </w:rPr>
            </w:pPr>
          </w:p>
        </w:tc>
        <w:tc>
          <w:tcPr>
            <w:tcW w:w="912" w:type="dxa"/>
            <w:noWrap w:val="0"/>
            <w:vAlign w:val="top"/>
          </w:tcPr>
          <w:p w14:paraId="6BCB1532">
            <w:pPr>
              <w:spacing w:line="400" w:lineRule="exact"/>
              <w:jc w:val="center"/>
              <w:rPr>
                <w:rFonts w:hint="eastAsia" w:ascii="宋体" w:hAnsi="宋体" w:cs="宋体"/>
                <w:b/>
                <w:bCs/>
                <w:color w:val="000000"/>
                <w:sz w:val="24"/>
                <w:highlight w:val="none"/>
              </w:rPr>
            </w:pPr>
          </w:p>
        </w:tc>
        <w:tc>
          <w:tcPr>
            <w:tcW w:w="1188" w:type="dxa"/>
            <w:noWrap w:val="0"/>
            <w:vAlign w:val="top"/>
          </w:tcPr>
          <w:p w14:paraId="740768E9">
            <w:pPr>
              <w:spacing w:line="400" w:lineRule="exact"/>
              <w:jc w:val="center"/>
              <w:rPr>
                <w:rFonts w:hint="eastAsia" w:ascii="宋体" w:hAnsi="宋体" w:cs="宋体"/>
                <w:b/>
                <w:bCs/>
                <w:color w:val="000000"/>
                <w:sz w:val="24"/>
                <w:highlight w:val="none"/>
              </w:rPr>
            </w:pPr>
          </w:p>
        </w:tc>
        <w:tc>
          <w:tcPr>
            <w:tcW w:w="835" w:type="dxa"/>
            <w:noWrap w:val="0"/>
            <w:vAlign w:val="top"/>
          </w:tcPr>
          <w:p w14:paraId="2D988F25">
            <w:pPr>
              <w:spacing w:line="400" w:lineRule="exact"/>
              <w:jc w:val="center"/>
              <w:rPr>
                <w:rFonts w:hint="eastAsia" w:ascii="宋体" w:hAnsi="宋体" w:cs="宋体"/>
                <w:b/>
                <w:bCs/>
                <w:color w:val="000000"/>
                <w:sz w:val="24"/>
                <w:highlight w:val="none"/>
              </w:rPr>
            </w:pPr>
          </w:p>
        </w:tc>
        <w:tc>
          <w:tcPr>
            <w:tcW w:w="951" w:type="dxa"/>
            <w:noWrap w:val="0"/>
            <w:vAlign w:val="top"/>
          </w:tcPr>
          <w:p w14:paraId="7B454A49">
            <w:pPr>
              <w:spacing w:line="400" w:lineRule="exact"/>
              <w:jc w:val="center"/>
              <w:rPr>
                <w:rFonts w:hint="eastAsia" w:ascii="宋体" w:hAnsi="宋体" w:cs="宋体"/>
                <w:b/>
                <w:bCs/>
                <w:color w:val="000000"/>
                <w:sz w:val="24"/>
                <w:highlight w:val="none"/>
              </w:rPr>
            </w:pPr>
          </w:p>
        </w:tc>
        <w:tc>
          <w:tcPr>
            <w:tcW w:w="841" w:type="dxa"/>
            <w:noWrap w:val="0"/>
            <w:vAlign w:val="top"/>
          </w:tcPr>
          <w:p w14:paraId="5504E467">
            <w:pPr>
              <w:spacing w:line="400" w:lineRule="exact"/>
              <w:jc w:val="center"/>
              <w:rPr>
                <w:rFonts w:hint="eastAsia" w:ascii="宋体" w:hAnsi="宋体" w:cs="宋体"/>
                <w:b/>
                <w:bCs/>
                <w:color w:val="000000"/>
                <w:sz w:val="24"/>
                <w:highlight w:val="none"/>
              </w:rPr>
            </w:pPr>
          </w:p>
        </w:tc>
      </w:tr>
      <w:tr w14:paraId="40EF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33A9E13F">
            <w:pPr>
              <w:spacing w:line="400" w:lineRule="exact"/>
              <w:jc w:val="center"/>
              <w:rPr>
                <w:rFonts w:hint="eastAsia" w:ascii="宋体" w:hAnsi="宋体" w:cs="宋体"/>
                <w:color w:val="000000"/>
                <w:sz w:val="24"/>
                <w:highlight w:val="none"/>
              </w:rPr>
            </w:pPr>
          </w:p>
        </w:tc>
        <w:tc>
          <w:tcPr>
            <w:tcW w:w="910" w:type="dxa"/>
            <w:noWrap w:val="0"/>
            <w:vAlign w:val="top"/>
          </w:tcPr>
          <w:p w14:paraId="01AE52C4">
            <w:pPr>
              <w:spacing w:line="400" w:lineRule="exact"/>
              <w:jc w:val="center"/>
              <w:rPr>
                <w:rFonts w:hint="eastAsia" w:ascii="宋体" w:hAnsi="宋体" w:cs="宋体"/>
                <w:color w:val="000000"/>
                <w:sz w:val="24"/>
                <w:highlight w:val="none"/>
              </w:rPr>
            </w:pPr>
          </w:p>
        </w:tc>
        <w:tc>
          <w:tcPr>
            <w:tcW w:w="912" w:type="dxa"/>
            <w:noWrap w:val="0"/>
            <w:vAlign w:val="top"/>
          </w:tcPr>
          <w:p w14:paraId="10ACE502">
            <w:pPr>
              <w:spacing w:line="400" w:lineRule="exact"/>
              <w:jc w:val="center"/>
              <w:rPr>
                <w:rFonts w:hint="eastAsia" w:ascii="宋体" w:hAnsi="宋体" w:cs="宋体"/>
                <w:b/>
                <w:bCs/>
                <w:color w:val="000000"/>
                <w:sz w:val="24"/>
                <w:highlight w:val="none"/>
              </w:rPr>
            </w:pPr>
          </w:p>
        </w:tc>
        <w:tc>
          <w:tcPr>
            <w:tcW w:w="912" w:type="dxa"/>
            <w:noWrap w:val="0"/>
            <w:vAlign w:val="top"/>
          </w:tcPr>
          <w:p w14:paraId="7EB9D424">
            <w:pPr>
              <w:spacing w:line="400" w:lineRule="exact"/>
              <w:jc w:val="center"/>
              <w:rPr>
                <w:rFonts w:hint="eastAsia" w:ascii="宋体" w:hAnsi="宋体" w:cs="宋体"/>
                <w:b/>
                <w:bCs/>
                <w:color w:val="000000"/>
                <w:sz w:val="24"/>
                <w:highlight w:val="none"/>
              </w:rPr>
            </w:pPr>
          </w:p>
        </w:tc>
        <w:tc>
          <w:tcPr>
            <w:tcW w:w="912" w:type="dxa"/>
            <w:noWrap w:val="0"/>
            <w:vAlign w:val="top"/>
          </w:tcPr>
          <w:p w14:paraId="3F28FF6A">
            <w:pPr>
              <w:spacing w:line="400" w:lineRule="exact"/>
              <w:jc w:val="center"/>
              <w:rPr>
                <w:rFonts w:hint="eastAsia" w:ascii="宋体" w:hAnsi="宋体" w:cs="宋体"/>
                <w:b/>
                <w:bCs/>
                <w:color w:val="000000"/>
                <w:sz w:val="24"/>
                <w:highlight w:val="none"/>
              </w:rPr>
            </w:pPr>
          </w:p>
        </w:tc>
        <w:tc>
          <w:tcPr>
            <w:tcW w:w="1188" w:type="dxa"/>
            <w:noWrap w:val="0"/>
            <w:vAlign w:val="top"/>
          </w:tcPr>
          <w:p w14:paraId="3ADC7379">
            <w:pPr>
              <w:spacing w:line="400" w:lineRule="exact"/>
              <w:jc w:val="center"/>
              <w:rPr>
                <w:rFonts w:hint="eastAsia" w:ascii="宋体" w:hAnsi="宋体" w:cs="宋体"/>
                <w:b/>
                <w:bCs/>
                <w:color w:val="000000"/>
                <w:sz w:val="24"/>
                <w:highlight w:val="none"/>
              </w:rPr>
            </w:pPr>
          </w:p>
        </w:tc>
        <w:tc>
          <w:tcPr>
            <w:tcW w:w="835" w:type="dxa"/>
            <w:noWrap w:val="0"/>
            <w:vAlign w:val="top"/>
          </w:tcPr>
          <w:p w14:paraId="209C84C1">
            <w:pPr>
              <w:spacing w:line="400" w:lineRule="exact"/>
              <w:jc w:val="center"/>
              <w:rPr>
                <w:rFonts w:hint="eastAsia" w:ascii="宋体" w:hAnsi="宋体" w:cs="宋体"/>
                <w:b/>
                <w:bCs/>
                <w:color w:val="000000"/>
                <w:sz w:val="24"/>
                <w:highlight w:val="none"/>
              </w:rPr>
            </w:pPr>
          </w:p>
        </w:tc>
        <w:tc>
          <w:tcPr>
            <w:tcW w:w="951" w:type="dxa"/>
            <w:noWrap w:val="0"/>
            <w:vAlign w:val="top"/>
          </w:tcPr>
          <w:p w14:paraId="678133E0">
            <w:pPr>
              <w:spacing w:line="400" w:lineRule="exact"/>
              <w:jc w:val="center"/>
              <w:rPr>
                <w:rFonts w:hint="eastAsia" w:ascii="宋体" w:hAnsi="宋体" w:cs="宋体"/>
                <w:b/>
                <w:bCs/>
                <w:color w:val="000000"/>
                <w:sz w:val="24"/>
                <w:highlight w:val="none"/>
              </w:rPr>
            </w:pPr>
          </w:p>
        </w:tc>
        <w:tc>
          <w:tcPr>
            <w:tcW w:w="841" w:type="dxa"/>
            <w:noWrap w:val="0"/>
            <w:vAlign w:val="top"/>
          </w:tcPr>
          <w:p w14:paraId="211C957E">
            <w:pPr>
              <w:spacing w:line="400" w:lineRule="exact"/>
              <w:jc w:val="center"/>
              <w:rPr>
                <w:rFonts w:hint="eastAsia" w:ascii="宋体" w:hAnsi="宋体" w:cs="宋体"/>
                <w:b/>
                <w:bCs/>
                <w:color w:val="000000"/>
                <w:sz w:val="24"/>
                <w:highlight w:val="none"/>
              </w:rPr>
            </w:pPr>
          </w:p>
        </w:tc>
      </w:tr>
    </w:tbl>
    <w:p w14:paraId="12685359">
      <w:pPr>
        <w:adjustRightInd w:val="0"/>
        <w:spacing w:line="400" w:lineRule="exact"/>
        <w:ind w:firstLine="900" w:firstLineChars="375"/>
        <w:jc w:val="left"/>
        <w:rPr>
          <w:rFonts w:hint="eastAsia" w:ascii="宋体" w:hAnsi="宋体" w:cs="宋体"/>
          <w:bCs/>
          <w:color w:val="000000"/>
          <w:sz w:val="24"/>
          <w:highlight w:val="none"/>
        </w:rPr>
      </w:pPr>
      <w:r>
        <w:rPr>
          <w:rFonts w:hint="eastAsia" w:ascii="宋体" w:hAnsi="宋体" w:cs="宋体"/>
          <w:bCs/>
          <w:color w:val="000000"/>
          <w:sz w:val="24"/>
          <w:highlight w:val="none"/>
        </w:rPr>
        <w:t>注：后附人员相关证书扫描件。</w:t>
      </w:r>
    </w:p>
    <w:p w14:paraId="2F7B0AAE">
      <w:pPr>
        <w:pStyle w:val="2"/>
        <w:rPr>
          <w:rFonts w:hint="eastAsia" w:ascii="宋体" w:hAnsi="宋体" w:cs="宋体"/>
          <w:color w:val="000000"/>
          <w:sz w:val="24"/>
          <w:highlight w:val="none"/>
        </w:rPr>
      </w:pPr>
    </w:p>
    <w:p w14:paraId="502353AF">
      <w:pPr>
        <w:adjustRightInd w:val="0"/>
        <w:spacing w:line="400" w:lineRule="exact"/>
        <w:ind w:firstLine="900" w:firstLineChars="375"/>
        <w:jc w:val="center"/>
        <w:rPr>
          <w:rFonts w:hint="eastAsia" w:ascii="宋体" w:hAnsi="宋体" w:cs="宋体"/>
          <w:bCs/>
          <w:color w:val="000000"/>
          <w:sz w:val="24"/>
          <w:highlight w:val="none"/>
        </w:rPr>
      </w:pPr>
      <w:r>
        <w:rPr>
          <w:rFonts w:hint="eastAsia" w:ascii="宋体" w:hAnsi="宋体" w:cs="宋体"/>
          <w:bCs/>
          <w:color w:val="000000"/>
          <w:sz w:val="24"/>
          <w:highlight w:val="none"/>
        </w:rPr>
        <w:t xml:space="preserve">         投标人名称（盖章）：        </w:t>
      </w:r>
    </w:p>
    <w:p w14:paraId="76E77559">
      <w:pPr>
        <w:adjustRightInd w:val="0"/>
        <w:spacing w:line="400" w:lineRule="exact"/>
        <w:ind w:firstLine="4020" w:firstLineChars="1675"/>
        <w:rPr>
          <w:rFonts w:hint="eastAsia" w:ascii="宋体" w:hAnsi="宋体" w:cs="宋体"/>
          <w:bCs/>
          <w:color w:val="000000"/>
          <w:sz w:val="24"/>
          <w:highlight w:val="none"/>
        </w:rPr>
      </w:pPr>
      <w:r>
        <w:rPr>
          <w:rFonts w:hint="eastAsia" w:ascii="宋体" w:hAnsi="宋体" w:cs="宋体"/>
          <w:color w:val="000000"/>
          <w:sz w:val="24"/>
          <w:highlight w:val="none"/>
        </w:rPr>
        <w:t>授权人或被授权人（签字或盖章）</w:t>
      </w:r>
      <w:r>
        <w:rPr>
          <w:rFonts w:hint="eastAsia" w:ascii="宋体" w:hAnsi="宋体" w:cs="宋体"/>
          <w:bCs/>
          <w:color w:val="000000"/>
          <w:sz w:val="24"/>
          <w:highlight w:val="none"/>
        </w:rPr>
        <w:t>：</w:t>
      </w:r>
    </w:p>
    <w:p w14:paraId="5225664D">
      <w:pPr>
        <w:adjustRightInd w:val="0"/>
        <w:spacing w:line="400" w:lineRule="exact"/>
        <w:ind w:firstLine="900" w:firstLineChars="375"/>
        <w:jc w:val="center"/>
        <w:rPr>
          <w:rFonts w:hint="eastAsia" w:ascii="宋体" w:hAnsi="宋体" w:cs="宋体"/>
          <w:bCs/>
          <w:color w:val="000000"/>
          <w:sz w:val="24"/>
          <w:highlight w:val="none"/>
        </w:rPr>
      </w:pPr>
      <w:r>
        <w:rPr>
          <w:rFonts w:hint="eastAsia" w:ascii="宋体" w:hAnsi="宋体" w:cs="宋体"/>
          <w:bCs/>
          <w:color w:val="000000"/>
          <w:sz w:val="24"/>
          <w:highlight w:val="none"/>
        </w:rPr>
        <w:t>日期:</w:t>
      </w:r>
    </w:p>
    <w:p w14:paraId="2FC177B2">
      <w:pPr>
        <w:spacing w:line="360" w:lineRule="auto"/>
        <w:ind w:firstLine="4080" w:firstLineChars="1700"/>
        <w:jc w:val="left"/>
        <w:rPr>
          <w:rFonts w:hint="eastAsia" w:ascii="宋体" w:hAnsi="宋体" w:eastAsia="宋体" w:cs="宋体"/>
          <w:color w:val="000000"/>
          <w:sz w:val="24"/>
          <w:szCs w:val="24"/>
          <w:highlight w:val="none"/>
        </w:rPr>
      </w:pPr>
    </w:p>
    <w:p w14:paraId="18F1DEDF">
      <w:pPr>
        <w:spacing w:line="440" w:lineRule="exact"/>
        <w:jc w:val="center"/>
        <w:rPr>
          <w:rFonts w:hint="eastAsia" w:ascii="宋体" w:hAnsi="宋体" w:eastAsia="宋体" w:cs="宋体"/>
          <w:color w:val="000000"/>
          <w:sz w:val="24"/>
          <w:szCs w:val="24"/>
          <w:highlight w:val="none"/>
        </w:rPr>
      </w:pPr>
    </w:p>
    <w:p w14:paraId="21F23C79">
      <w:pPr>
        <w:rPr>
          <w:rFonts w:hint="eastAsia" w:ascii="宋体" w:hAnsi="宋体" w:eastAsia="宋体" w:cs="宋体"/>
          <w:color w:val="000000"/>
          <w:sz w:val="24"/>
          <w:szCs w:val="24"/>
          <w:highlight w:val="none"/>
        </w:rPr>
      </w:pPr>
    </w:p>
    <w:p w14:paraId="43B3A734">
      <w:pPr>
        <w:pStyle w:val="12"/>
        <w:spacing w:before="75" w:beforeAutospacing="0" w:after="75" w:afterAutospacing="0" w:line="540" w:lineRule="atLeast"/>
        <w:rPr>
          <w:rFonts w:hint="eastAsia" w:ascii="宋体" w:hAnsi="宋体" w:eastAsia="宋体" w:cs="宋体"/>
          <w:color w:val="000000"/>
          <w:sz w:val="24"/>
          <w:szCs w:val="24"/>
          <w:highlight w:val="none"/>
        </w:rPr>
      </w:pPr>
    </w:p>
    <w:p w14:paraId="72BDD2B3">
      <w:pPr>
        <w:pStyle w:val="12"/>
        <w:spacing w:before="75" w:beforeAutospacing="0" w:after="75" w:afterAutospacing="0" w:line="540" w:lineRule="atLeast"/>
        <w:rPr>
          <w:rFonts w:hint="eastAsia" w:ascii="宋体" w:hAnsi="宋体" w:eastAsia="宋体" w:cs="宋体"/>
          <w:color w:val="000000"/>
          <w:sz w:val="24"/>
          <w:szCs w:val="24"/>
          <w:highlight w:val="none"/>
        </w:rPr>
      </w:pPr>
    </w:p>
    <w:p w14:paraId="68DBCC6F">
      <w:pPr>
        <w:pStyle w:val="12"/>
        <w:spacing w:before="75" w:beforeAutospacing="0" w:after="75" w:afterAutospacing="0" w:line="540" w:lineRule="atLeast"/>
        <w:rPr>
          <w:rFonts w:hint="eastAsia" w:ascii="宋体" w:hAnsi="宋体" w:eastAsia="宋体" w:cs="宋体"/>
          <w:color w:val="000000"/>
          <w:sz w:val="24"/>
          <w:szCs w:val="24"/>
          <w:highlight w:val="none"/>
        </w:rPr>
      </w:pPr>
    </w:p>
    <w:p w14:paraId="1F50043D">
      <w:pPr>
        <w:pStyle w:val="26"/>
        <w:numPr>
          <w:ilvl w:val="0"/>
          <w:numId w:val="7"/>
        </w:numPr>
        <w:ind w:firstLine="0"/>
        <w:jc w:val="center"/>
        <w:outlineLvl w:val="1"/>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br w:type="page"/>
      </w:r>
      <w:r>
        <w:rPr>
          <w:rFonts w:hint="eastAsia" w:ascii="宋体" w:hAnsi="宋体" w:eastAsia="宋体" w:cs="宋体"/>
          <w:b/>
          <w:bCs/>
          <w:color w:val="000000"/>
          <w:kern w:val="0"/>
          <w:sz w:val="24"/>
          <w:szCs w:val="24"/>
          <w:highlight w:val="none"/>
        </w:rPr>
        <w:t>实施方案</w:t>
      </w:r>
    </w:p>
    <w:p w14:paraId="3BCEF3D8">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1418112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trike/>
          <w:color w:val="000000"/>
          <w:sz w:val="24"/>
          <w:szCs w:val="24"/>
          <w:highlight w:val="none"/>
        </w:rPr>
      </w:pPr>
      <w:r>
        <w:rPr>
          <w:rFonts w:hint="eastAsia" w:ascii="宋体" w:hAnsi="宋体" w:cs="宋体"/>
          <w:color w:val="000000"/>
          <w:sz w:val="24"/>
          <w:szCs w:val="24"/>
          <w:highlight w:val="none"/>
          <w:lang w:val="en-US" w:eastAsia="zh-CN"/>
        </w:rPr>
        <w:t>格式自拟</w:t>
      </w:r>
      <w:r>
        <w:rPr>
          <w:rFonts w:hint="eastAsia" w:ascii="宋体" w:hAnsi="宋体" w:eastAsia="宋体" w:cs="宋体"/>
          <w:b/>
          <w:bCs/>
          <w:color w:val="000000"/>
          <w:kern w:val="44"/>
          <w:sz w:val="24"/>
          <w:szCs w:val="24"/>
          <w:highlight w:val="none"/>
        </w:rPr>
        <w:br w:type="page"/>
      </w:r>
    </w:p>
    <w:bookmarkEnd w:id="138"/>
    <w:p w14:paraId="6D4C4EF4">
      <w:pPr>
        <w:pStyle w:val="6"/>
        <w:ind w:firstLine="0" w:firstLineChars="0"/>
        <w:jc w:val="center"/>
        <w:outlineLvl w:val="1"/>
        <w:rPr>
          <w:rFonts w:hint="eastAsia" w:ascii="宋体" w:hAnsi="宋体" w:eastAsia="宋体" w:cs="宋体"/>
          <w:b/>
          <w:bCs/>
          <w:color w:val="000000"/>
          <w:kern w:val="0"/>
          <w:sz w:val="24"/>
          <w:szCs w:val="24"/>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bookmarkStart w:id="143" w:name="_Toc31271_WPSOffice_Level1"/>
    </w:p>
    <w:p w14:paraId="451CF91C">
      <w:pPr>
        <w:pStyle w:val="6"/>
        <w:ind w:firstLine="0" w:firstLineChars="0"/>
        <w:jc w:val="center"/>
        <w:outlineLvl w:val="1"/>
        <w:rPr>
          <w:rFonts w:hint="eastAsia" w:ascii="宋体" w:hAnsi="宋体" w:eastAsia="宋体" w:cs="宋体"/>
          <w:b/>
          <w:bCs/>
          <w:color w:val="000000"/>
          <w:kern w:val="0"/>
          <w:sz w:val="24"/>
          <w:szCs w:val="24"/>
          <w:highlight w:val="none"/>
        </w:rPr>
      </w:pPr>
      <w:r>
        <w:rPr>
          <w:rFonts w:hint="eastAsia" w:ascii="宋体" w:hAnsi="宋体" w:cs="宋体"/>
          <w:b/>
          <w:bCs/>
          <w:color w:val="000000"/>
          <w:kern w:val="0"/>
          <w:sz w:val="24"/>
          <w:szCs w:val="24"/>
          <w:highlight w:val="none"/>
          <w:lang w:val="en-US" w:eastAsia="zh-CN"/>
        </w:rPr>
        <w:t>九</w:t>
      </w:r>
      <w:r>
        <w:rPr>
          <w:rFonts w:hint="eastAsia" w:ascii="宋体" w:hAnsi="宋体" w:eastAsia="宋体" w:cs="宋体"/>
          <w:b/>
          <w:bCs/>
          <w:color w:val="000000"/>
          <w:kern w:val="0"/>
          <w:sz w:val="24"/>
          <w:szCs w:val="24"/>
          <w:highlight w:val="none"/>
        </w:rPr>
        <w:t>、投标人认为需要提供的其他文件和资料</w:t>
      </w:r>
    </w:p>
    <w:p w14:paraId="41303CDF">
      <w:pPr>
        <w:spacing w:line="460" w:lineRule="exact"/>
        <w:rPr>
          <w:rFonts w:hint="eastAsia" w:ascii="宋体" w:hAnsi="宋体" w:eastAsia="宋体" w:cs="宋体"/>
          <w:bCs/>
          <w:color w:val="000000"/>
          <w:sz w:val="24"/>
          <w:szCs w:val="24"/>
          <w:highlight w:val="none"/>
        </w:rPr>
      </w:pPr>
    </w:p>
    <w:p w14:paraId="2C4E5281">
      <w:pPr>
        <w:spacing w:line="460" w:lineRule="exac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1、以下《中小微企业声明函》、《监狱企业的证明文件》及《残疾人福利性单位声明函》投标人根据自身的实际情况选用（如有）。</w:t>
      </w:r>
    </w:p>
    <w:p w14:paraId="50B50564">
      <w:pPr>
        <w:spacing w:line="460" w:lineRule="exac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2、投标人同时为小型（或微型）企业、监狱企业、残疾人福利性单位任两种或以上情况的，评审中只享受一次价格扣除（或评审得分优惠），不重复进行价格扣除。</w:t>
      </w:r>
    </w:p>
    <w:p w14:paraId="4C5B46F1">
      <w:pPr>
        <w:pStyle w:val="13"/>
        <w:pageBreakBefore w:val="0"/>
        <w:shd w:val="clear" w:color="auto" w:fill="auto"/>
        <w:kinsoku/>
        <w:wordWrap/>
        <w:overflowPunct/>
        <w:topLinePunct w:val="0"/>
        <w:bidi w:val="0"/>
        <w:spacing w:line="460" w:lineRule="exact"/>
        <w:ind w:left="0" w:leftChars="0" w:right="0" w:rightChars="0" w:firstLine="480" w:firstLineChars="200"/>
        <w:jc w:val="center"/>
        <w:outlineLvl w:val="2"/>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eastAsia="宋体" w:cs="宋体"/>
          <w:b w:val="0"/>
          <w:bCs/>
          <w:color w:val="auto"/>
          <w:sz w:val="24"/>
          <w:szCs w:val="24"/>
          <w:highlight w:val="none"/>
          <w:shd w:val="clear" w:color="auto" w:fill="auto"/>
          <w:lang w:val="en-US" w:eastAsia="zh-CN"/>
        </w:rPr>
        <w:t>一</w:t>
      </w: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eastAsia="宋体" w:cs="宋体"/>
          <w:b w:val="0"/>
          <w:bCs/>
          <w:color w:val="auto"/>
          <w:sz w:val="24"/>
          <w:szCs w:val="24"/>
          <w:highlight w:val="none"/>
          <w:shd w:val="clear" w:color="auto" w:fill="auto"/>
        </w:rPr>
        <w:t>中小企业声明函</w:t>
      </w:r>
    </w:p>
    <w:p w14:paraId="765716B5">
      <w:pPr>
        <w:pStyle w:val="13"/>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p>
    <w:p w14:paraId="2869471D">
      <w:pPr>
        <w:pStyle w:val="13"/>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本公司（联合体）郑重声明，根据《政府采购促进中小企业发展管理办法》（财库﹝2020﹞46号）的规定，本公司（联合体）参加</w:t>
      </w:r>
    </w:p>
    <w:p w14:paraId="55114971">
      <w:pPr>
        <w:pStyle w:val="13"/>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u w:val="single"/>
          <w:shd w:val="clear" w:color="auto" w:fill="auto"/>
        </w:rPr>
        <w:t>（单位名称）</w:t>
      </w:r>
      <w:r>
        <w:rPr>
          <w:rFonts w:hint="eastAsia" w:ascii="宋体" w:hAnsi="宋体" w:eastAsia="宋体" w:cs="宋体"/>
          <w:b w:val="0"/>
          <w:bCs/>
          <w:color w:val="auto"/>
          <w:sz w:val="24"/>
          <w:szCs w:val="24"/>
          <w:highlight w:val="none"/>
          <w:shd w:val="clear" w:color="auto" w:fill="auto"/>
        </w:rPr>
        <w:t>的</w:t>
      </w:r>
      <w:r>
        <w:rPr>
          <w:rFonts w:hint="eastAsia" w:ascii="宋体" w:hAnsi="宋体" w:eastAsia="宋体" w:cs="宋体"/>
          <w:b w:val="0"/>
          <w:bCs/>
          <w:color w:val="auto"/>
          <w:sz w:val="24"/>
          <w:szCs w:val="24"/>
          <w:highlight w:val="none"/>
          <w:u w:val="single"/>
          <w:shd w:val="clear" w:color="auto" w:fill="auto"/>
        </w:rPr>
        <w:t>（项目名称）</w:t>
      </w:r>
      <w:r>
        <w:rPr>
          <w:rFonts w:hint="eastAsia" w:ascii="宋体" w:hAnsi="宋体" w:eastAsia="宋体" w:cs="宋体"/>
          <w:b w:val="0"/>
          <w:bCs/>
          <w:color w:val="auto"/>
          <w:sz w:val="24"/>
          <w:szCs w:val="24"/>
          <w:highlight w:val="none"/>
          <w:shd w:val="clear" w:color="auto" w:fill="auto"/>
        </w:rPr>
        <w:t>采购活动，</w:t>
      </w:r>
      <w:r>
        <w:rPr>
          <w:rFonts w:hint="eastAsia" w:ascii="宋体" w:hAnsi="宋体" w:eastAsia="宋体" w:cs="宋体"/>
          <w:b w:val="0"/>
          <w:bCs/>
          <w:color w:val="auto"/>
          <w:sz w:val="24"/>
          <w:szCs w:val="24"/>
          <w:highlight w:val="none"/>
          <w:shd w:val="clear" w:color="auto" w:fill="auto"/>
          <w:lang w:val="en-US" w:eastAsia="zh-CN"/>
        </w:rPr>
        <w:t>工程的施工单位</w:t>
      </w:r>
      <w:r>
        <w:rPr>
          <w:rFonts w:hint="eastAsia" w:ascii="宋体" w:hAnsi="宋体" w:eastAsia="宋体" w:cs="宋体"/>
          <w:b w:val="0"/>
          <w:bCs/>
          <w:color w:val="auto"/>
          <w:sz w:val="24"/>
          <w:szCs w:val="24"/>
          <w:highlight w:val="none"/>
          <w:shd w:val="clear" w:color="auto" w:fill="auto"/>
        </w:rPr>
        <w:t>全部</w:t>
      </w:r>
      <w:r>
        <w:rPr>
          <w:rFonts w:hint="eastAsia" w:ascii="宋体" w:hAnsi="宋体" w:eastAsia="宋体" w:cs="宋体"/>
          <w:b w:val="0"/>
          <w:bCs/>
          <w:color w:val="auto"/>
          <w:sz w:val="24"/>
          <w:szCs w:val="24"/>
          <w:highlight w:val="none"/>
          <w:shd w:val="clear" w:color="auto" w:fill="auto"/>
          <w:lang w:val="en-US" w:eastAsia="zh-CN"/>
        </w:rPr>
        <w:t>为</w:t>
      </w:r>
      <w:r>
        <w:rPr>
          <w:rFonts w:hint="eastAsia" w:ascii="宋体" w:hAnsi="宋体" w:eastAsia="宋体" w:cs="宋体"/>
          <w:b w:val="0"/>
          <w:bCs/>
          <w:color w:val="auto"/>
          <w:sz w:val="24"/>
          <w:szCs w:val="24"/>
          <w:highlight w:val="none"/>
          <w:shd w:val="clear" w:color="auto" w:fill="auto"/>
        </w:rPr>
        <w:t>符合政策要求的中小企业</w:t>
      </w: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eastAsia="宋体" w:cs="宋体"/>
          <w:b w:val="0"/>
          <w:bCs/>
          <w:color w:val="auto"/>
          <w:sz w:val="24"/>
          <w:szCs w:val="24"/>
          <w:highlight w:val="none"/>
          <w:shd w:val="clear" w:color="auto" w:fill="auto"/>
          <w:lang w:val="en-US" w:eastAsia="zh-CN"/>
        </w:rPr>
        <w:t>或者：服务全部由符合政策要求的中小企业承接</w:t>
      </w: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eastAsia="宋体" w:cs="宋体"/>
          <w:b w:val="0"/>
          <w:bCs/>
          <w:color w:val="auto"/>
          <w:sz w:val="24"/>
          <w:szCs w:val="24"/>
          <w:highlight w:val="none"/>
          <w:shd w:val="clear" w:color="auto" w:fill="auto"/>
        </w:rPr>
        <w:t>。相关企业（含联合体中的中小企业、签订分包意向协议的中小企业）的具体情况如下：</w:t>
      </w:r>
    </w:p>
    <w:p w14:paraId="2B3ADAF8">
      <w:pPr>
        <w:pStyle w:val="13"/>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1.</w:t>
      </w:r>
      <w:r>
        <w:rPr>
          <w:rFonts w:hint="eastAsia" w:ascii="宋体" w:hAnsi="宋体" w:eastAsia="宋体" w:cs="宋体"/>
          <w:b w:val="0"/>
          <w:bCs/>
          <w:color w:val="auto"/>
          <w:sz w:val="24"/>
          <w:szCs w:val="24"/>
          <w:highlight w:val="none"/>
          <w:u w:val="single"/>
          <w:shd w:val="clear" w:color="auto" w:fill="auto"/>
        </w:rPr>
        <w:t xml:space="preserve"> （标的名称）</w:t>
      </w:r>
      <w:r>
        <w:rPr>
          <w:rFonts w:hint="eastAsia" w:ascii="宋体" w:hAnsi="宋体" w:eastAsia="宋体" w:cs="宋体"/>
          <w:b w:val="0"/>
          <w:bCs/>
          <w:color w:val="auto"/>
          <w:sz w:val="24"/>
          <w:szCs w:val="24"/>
          <w:highlight w:val="none"/>
          <w:shd w:val="clear" w:color="auto" w:fill="auto"/>
        </w:rPr>
        <w:t>，属于</w:t>
      </w:r>
      <w:r>
        <w:rPr>
          <w:rFonts w:hint="eastAsia" w:ascii="宋体" w:hAnsi="宋体" w:eastAsia="宋体" w:cs="宋体"/>
          <w:b w:val="0"/>
          <w:bCs/>
          <w:color w:val="auto"/>
          <w:sz w:val="24"/>
          <w:szCs w:val="24"/>
          <w:highlight w:val="none"/>
          <w:u w:val="single"/>
          <w:shd w:val="clear" w:color="auto" w:fill="auto"/>
        </w:rPr>
        <w:t>（采购文件中明确的所属行业）行业</w:t>
      </w:r>
      <w:r>
        <w:rPr>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b w:val="0"/>
          <w:bCs/>
          <w:color w:val="auto"/>
          <w:sz w:val="24"/>
          <w:szCs w:val="24"/>
          <w:highlight w:val="none"/>
          <w:shd w:val="clear" w:color="auto" w:fill="auto"/>
          <w:lang w:val="en-US" w:eastAsia="zh-CN"/>
        </w:rPr>
        <w:t>承建（承接）企业</w:t>
      </w:r>
      <w:r>
        <w:rPr>
          <w:rFonts w:hint="eastAsia" w:ascii="宋体" w:hAnsi="宋体" w:eastAsia="宋体" w:cs="宋体"/>
          <w:b w:val="0"/>
          <w:bCs/>
          <w:color w:val="auto"/>
          <w:sz w:val="24"/>
          <w:szCs w:val="24"/>
          <w:highlight w:val="none"/>
          <w:shd w:val="clear" w:color="auto" w:fill="auto"/>
        </w:rPr>
        <w:t>为</w:t>
      </w:r>
      <w:r>
        <w:rPr>
          <w:rFonts w:hint="eastAsia" w:ascii="宋体" w:hAnsi="宋体" w:eastAsia="宋体" w:cs="宋体"/>
          <w:b w:val="0"/>
          <w:bCs/>
          <w:color w:val="auto"/>
          <w:sz w:val="24"/>
          <w:szCs w:val="24"/>
          <w:highlight w:val="none"/>
          <w:u w:val="single"/>
          <w:shd w:val="clear" w:color="auto" w:fill="auto"/>
        </w:rPr>
        <w:t>（企业名称）</w:t>
      </w:r>
      <w:r>
        <w:rPr>
          <w:rFonts w:hint="eastAsia" w:ascii="宋体" w:hAnsi="宋体" w:eastAsia="宋体" w:cs="宋体"/>
          <w:b w:val="0"/>
          <w:bCs/>
          <w:color w:val="auto"/>
          <w:sz w:val="24"/>
          <w:szCs w:val="24"/>
          <w:highlight w:val="none"/>
          <w:shd w:val="clear" w:color="auto" w:fill="auto"/>
        </w:rPr>
        <w:t>，从业人员</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shd w:val="clear" w:color="auto" w:fill="auto"/>
        </w:rPr>
        <w:t>人，营业收入为</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shd w:val="clear" w:color="auto" w:fill="auto"/>
        </w:rPr>
        <w:t>万元，资产总额为</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shd w:val="clear" w:color="auto" w:fill="auto"/>
        </w:rPr>
        <w:t>万元</w:t>
      </w:r>
      <w:r>
        <w:rPr>
          <w:rFonts w:hint="eastAsia" w:ascii="宋体" w:hAnsi="宋体" w:eastAsia="宋体" w:cs="宋体"/>
          <w:b w:val="0"/>
          <w:bCs/>
          <w:color w:val="auto"/>
          <w:sz w:val="24"/>
          <w:szCs w:val="24"/>
          <w:highlight w:val="none"/>
          <w:shd w:val="clear" w:color="auto" w:fill="auto"/>
          <w:vertAlign w:val="superscript"/>
        </w:rPr>
        <w:t>1</w:t>
      </w:r>
      <w:r>
        <w:rPr>
          <w:rFonts w:hint="eastAsia" w:ascii="宋体" w:hAnsi="宋体" w:eastAsia="宋体" w:cs="宋体"/>
          <w:b w:val="0"/>
          <w:bCs/>
          <w:color w:val="auto"/>
          <w:sz w:val="24"/>
          <w:szCs w:val="24"/>
          <w:highlight w:val="none"/>
          <w:shd w:val="clear" w:color="auto" w:fill="auto"/>
        </w:rPr>
        <w:t>，属于（中型企业、小型企业、微型企业）；</w:t>
      </w:r>
    </w:p>
    <w:p w14:paraId="25AAA22F">
      <w:pPr>
        <w:pStyle w:val="13"/>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2.</w:t>
      </w:r>
      <w:r>
        <w:rPr>
          <w:rFonts w:hint="eastAsia" w:ascii="宋体" w:hAnsi="宋体" w:eastAsia="宋体" w:cs="宋体"/>
          <w:b w:val="0"/>
          <w:bCs/>
          <w:color w:val="auto"/>
          <w:sz w:val="24"/>
          <w:szCs w:val="24"/>
          <w:highlight w:val="none"/>
          <w:u w:val="single"/>
          <w:shd w:val="clear" w:color="auto" w:fill="auto"/>
        </w:rPr>
        <w:t xml:space="preserve"> （标的名称）</w:t>
      </w:r>
      <w:r>
        <w:rPr>
          <w:rFonts w:hint="eastAsia" w:ascii="宋体" w:hAnsi="宋体" w:eastAsia="宋体" w:cs="宋体"/>
          <w:b w:val="0"/>
          <w:bCs/>
          <w:color w:val="auto"/>
          <w:sz w:val="24"/>
          <w:szCs w:val="24"/>
          <w:highlight w:val="none"/>
          <w:shd w:val="clear" w:color="auto" w:fill="auto"/>
        </w:rPr>
        <w:t>，属于</w:t>
      </w:r>
      <w:r>
        <w:rPr>
          <w:rFonts w:hint="eastAsia" w:ascii="宋体" w:hAnsi="宋体" w:eastAsia="宋体" w:cs="宋体"/>
          <w:b w:val="0"/>
          <w:bCs/>
          <w:color w:val="auto"/>
          <w:sz w:val="24"/>
          <w:szCs w:val="24"/>
          <w:highlight w:val="none"/>
          <w:u w:val="single"/>
          <w:shd w:val="clear" w:color="auto" w:fill="auto"/>
        </w:rPr>
        <w:t>（采购文件中明确的所属行业）行业</w:t>
      </w:r>
      <w:r>
        <w:rPr>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b w:val="0"/>
          <w:bCs/>
          <w:color w:val="auto"/>
          <w:sz w:val="24"/>
          <w:szCs w:val="24"/>
          <w:highlight w:val="none"/>
          <w:shd w:val="clear" w:color="auto" w:fill="auto"/>
          <w:lang w:val="en-US" w:eastAsia="zh-CN"/>
        </w:rPr>
        <w:t>承建（承接）企业</w:t>
      </w:r>
      <w:r>
        <w:rPr>
          <w:rFonts w:hint="eastAsia" w:ascii="宋体" w:hAnsi="宋体" w:eastAsia="宋体" w:cs="宋体"/>
          <w:b w:val="0"/>
          <w:bCs/>
          <w:color w:val="auto"/>
          <w:sz w:val="24"/>
          <w:szCs w:val="24"/>
          <w:highlight w:val="none"/>
          <w:u w:val="single"/>
          <w:shd w:val="clear" w:color="auto" w:fill="auto"/>
        </w:rPr>
        <w:t>（企业名称）</w:t>
      </w:r>
      <w:r>
        <w:rPr>
          <w:rFonts w:hint="eastAsia" w:ascii="宋体" w:hAnsi="宋体" w:eastAsia="宋体" w:cs="宋体"/>
          <w:b w:val="0"/>
          <w:bCs/>
          <w:color w:val="auto"/>
          <w:sz w:val="24"/>
          <w:szCs w:val="24"/>
          <w:highlight w:val="none"/>
          <w:shd w:val="clear" w:color="auto" w:fill="auto"/>
        </w:rPr>
        <w:t>，从业人员</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shd w:val="clear" w:color="auto" w:fill="auto"/>
        </w:rPr>
        <w:t>人，营业收入为</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shd w:val="clear" w:color="auto" w:fill="auto"/>
        </w:rPr>
        <w:t>万元，资产总额为</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shd w:val="clear" w:color="auto" w:fill="auto"/>
        </w:rPr>
        <w:t>万元，属于</w:t>
      </w:r>
      <w:r>
        <w:rPr>
          <w:rFonts w:hint="eastAsia" w:ascii="宋体" w:hAnsi="宋体" w:eastAsia="宋体" w:cs="宋体"/>
          <w:b w:val="0"/>
          <w:bCs/>
          <w:color w:val="auto"/>
          <w:sz w:val="24"/>
          <w:szCs w:val="24"/>
          <w:highlight w:val="none"/>
          <w:u w:val="single"/>
          <w:shd w:val="clear" w:color="auto" w:fill="auto"/>
        </w:rPr>
        <w:t>（中型企业、小型企业、微型企业）</w:t>
      </w:r>
      <w:r>
        <w:rPr>
          <w:rFonts w:hint="eastAsia" w:ascii="宋体" w:hAnsi="宋体" w:eastAsia="宋体" w:cs="宋体"/>
          <w:b w:val="0"/>
          <w:bCs/>
          <w:color w:val="auto"/>
          <w:sz w:val="24"/>
          <w:szCs w:val="24"/>
          <w:highlight w:val="none"/>
          <w:shd w:val="clear" w:color="auto" w:fill="auto"/>
        </w:rPr>
        <w:t>；</w:t>
      </w:r>
    </w:p>
    <w:p w14:paraId="262F2FFF">
      <w:pPr>
        <w:pStyle w:val="13"/>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w:t>
      </w:r>
    </w:p>
    <w:p w14:paraId="0F8D71E8">
      <w:pPr>
        <w:pStyle w:val="13"/>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以上企业，不属于大企业的分支机构，不存在控股股东为大企业的情形，也不存在与大企业的负责人为同一人的情形。</w:t>
      </w:r>
    </w:p>
    <w:p w14:paraId="4539F6DE">
      <w:pPr>
        <w:pStyle w:val="13"/>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本企业对上述声明内容的真实性负责。如有虚假，将依法承担相应责任。</w:t>
      </w:r>
    </w:p>
    <w:p w14:paraId="1A52298B">
      <w:pPr>
        <w:pStyle w:val="13"/>
        <w:pageBreakBefore w:val="0"/>
        <w:shd w:val="clear" w:color="auto" w:fill="auto"/>
        <w:kinsoku/>
        <w:wordWrap/>
        <w:overflowPunct/>
        <w:topLinePunct w:val="0"/>
        <w:bidi w:val="0"/>
        <w:spacing w:line="460" w:lineRule="exact"/>
        <w:ind w:left="0" w:leftChars="0" w:right="0" w:rightChars="0" w:firstLine="480" w:firstLineChars="200"/>
        <w:jc w:val="center"/>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 xml:space="preserve">           </w:t>
      </w:r>
    </w:p>
    <w:p w14:paraId="15FAC4AD">
      <w:pPr>
        <w:pStyle w:val="13"/>
        <w:pageBreakBefore w:val="0"/>
        <w:shd w:val="clear" w:color="auto" w:fill="auto"/>
        <w:kinsoku/>
        <w:wordWrap/>
        <w:overflowPunct/>
        <w:topLinePunct w:val="0"/>
        <w:bidi w:val="0"/>
        <w:spacing w:line="460" w:lineRule="exact"/>
        <w:ind w:left="0" w:leftChars="0" w:right="0" w:rightChars="0" w:firstLine="480" w:firstLineChars="200"/>
        <w:jc w:val="center"/>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企业名称（盖章）：</w:t>
      </w:r>
    </w:p>
    <w:p w14:paraId="493DC654">
      <w:pPr>
        <w:pStyle w:val="13"/>
        <w:pageBreakBefore w:val="0"/>
        <w:shd w:val="clear" w:color="auto" w:fill="auto"/>
        <w:kinsoku/>
        <w:wordWrap/>
        <w:overflowPunct/>
        <w:topLinePunct w:val="0"/>
        <w:bidi w:val="0"/>
        <w:spacing w:line="460" w:lineRule="exact"/>
        <w:ind w:left="0" w:leftChars="0" w:right="0" w:rightChars="0" w:firstLine="480" w:firstLineChars="200"/>
        <w:jc w:val="center"/>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日 期：</w:t>
      </w:r>
      <w:r>
        <w:rPr>
          <w:rFonts w:hint="eastAsia" w:ascii="宋体" w:hAnsi="宋体" w:eastAsia="宋体" w:cs="宋体"/>
          <w:b w:val="0"/>
          <w:bCs/>
          <w:color w:val="auto"/>
          <w:spacing w:val="6"/>
          <w:sz w:val="24"/>
          <w:szCs w:val="24"/>
          <w:highlight w:val="none"/>
          <w:shd w:val="clear" w:color="auto" w:fill="auto"/>
          <w:lang w:val="en-US" w:eastAsia="zh-CN"/>
        </w:rPr>
        <w:t xml:space="preserve">  年  月  日</w:t>
      </w:r>
    </w:p>
    <w:p w14:paraId="6E445F5B">
      <w:pPr>
        <w:pStyle w:val="13"/>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lang w:val="en-US" w:eastAsia="zh-CN"/>
        </w:rPr>
        <w:t>备注：</w:t>
      </w:r>
      <w:r>
        <w:rPr>
          <w:rFonts w:hint="eastAsia" w:ascii="宋体" w:hAnsi="宋体" w:eastAsia="宋体" w:cs="宋体"/>
          <w:b w:val="0"/>
          <w:bCs/>
          <w:color w:val="auto"/>
          <w:sz w:val="24"/>
          <w:szCs w:val="24"/>
          <w:highlight w:val="none"/>
          <w:shd w:val="clear" w:color="auto" w:fill="auto"/>
        </w:rPr>
        <w:t>从业人员、营业收入、资产总额填报上一年度数据，无上一年度数据的新成立企业可不填报</w:t>
      </w:r>
      <w:r>
        <w:rPr>
          <w:rFonts w:hint="eastAsia" w:ascii="宋体" w:hAnsi="宋体" w:eastAsia="宋体" w:cs="宋体"/>
          <w:b w:val="0"/>
          <w:bCs/>
          <w:color w:val="auto"/>
          <w:sz w:val="24"/>
          <w:szCs w:val="24"/>
          <w:highlight w:val="none"/>
          <w:shd w:val="clear" w:color="auto" w:fill="auto"/>
          <w:lang w:eastAsia="zh-CN"/>
        </w:rPr>
        <w:t>。</w:t>
      </w:r>
    </w:p>
    <w:p w14:paraId="2C43A905">
      <w:pPr>
        <w:spacing w:line="460" w:lineRule="exact"/>
        <w:jc w:val="center"/>
        <w:rPr>
          <w:rFonts w:hint="eastAsia" w:ascii="宋体" w:hAnsi="宋体" w:eastAsia="宋体" w:cs="宋体"/>
          <w:b/>
          <w:bCs/>
          <w:color w:val="000000"/>
          <w:sz w:val="24"/>
          <w:szCs w:val="24"/>
          <w:highlight w:val="none"/>
        </w:rPr>
      </w:pPr>
    </w:p>
    <w:p w14:paraId="6A5FF67A">
      <w:pPr>
        <w:pStyle w:val="23"/>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sz w:val="24"/>
          <w:szCs w:val="24"/>
          <w:highlight w:val="none"/>
        </w:rPr>
      </w:pPr>
    </w:p>
    <w:p w14:paraId="0DA962F3">
      <w:pPr>
        <w:rPr>
          <w:rFonts w:hint="eastAsia" w:ascii="宋体" w:hAnsi="宋体" w:eastAsia="宋体" w:cs="宋体"/>
          <w:sz w:val="24"/>
          <w:szCs w:val="24"/>
          <w:highlight w:val="none"/>
        </w:rPr>
      </w:pPr>
    </w:p>
    <w:p w14:paraId="6EDA33B5">
      <w:pPr>
        <w:spacing w:line="460" w:lineRule="exact"/>
        <w:jc w:val="center"/>
        <w:rPr>
          <w:rFonts w:hint="eastAsia" w:ascii="宋体" w:hAnsi="宋体" w:eastAsia="宋体" w:cs="宋体"/>
          <w:b/>
          <w:spacing w:val="6"/>
          <w:sz w:val="24"/>
          <w:szCs w:val="24"/>
          <w:highlight w:val="none"/>
        </w:rPr>
      </w:pPr>
      <w:r>
        <w:rPr>
          <w:rFonts w:hint="eastAsia" w:ascii="宋体" w:hAnsi="宋体" w:eastAsia="宋体" w:cs="宋体"/>
          <w:b/>
          <w:bCs/>
          <w:color w:val="000000"/>
          <w:sz w:val="24"/>
          <w:szCs w:val="24"/>
          <w:highlight w:val="none"/>
        </w:rPr>
        <w:t xml:space="preserve">（二） </w:t>
      </w:r>
      <w:bookmarkStart w:id="144" w:name="OLE_LINK13"/>
      <w:bookmarkStart w:id="145" w:name="OLE_LINK14"/>
      <w:r>
        <w:rPr>
          <w:rFonts w:hint="eastAsia" w:ascii="宋体" w:hAnsi="宋体" w:eastAsia="宋体" w:cs="宋体"/>
          <w:b/>
          <w:spacing w:val="6"/>
          <w:sz w:val="24"/>
          <w:szCs w:val="24"/>
          <w:highlight w:val="none"/>
        </w:rPr>
        <w:t>残疾人福利性单位声明函</w:t>
      </w:r>
    </w:p>
    <w:bookmarkEnd w:id="144"/>
    <w:bookmarkEnd w:id="145"/>
    <w:p w14:paraId="54E56F75">
      <w:pPr>
        <w:spacing w:line="460" w:lineRule="exact"/>
        <w:rPr>
          <w:rFonts w:hint="eastAsia" w:ascii="宋体" w:hAnsi="宋体" w:eastAsia="宋体" w:cs="宋体"/>
          <w:b/>
          <w:spacing w:val="6"/>
          <w:sz w:val="24"/>
          <w:szCs w:val="24"/>
          <w:highlight w:val="none"/>
        </w:rPr>
      </w:pPr>
    </w:p>
    <w:p w14:paraId="167B6BA5">
      <w:pPr>
        <w:spacing w:line="460"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sz w:val="24"/>
          <w:szCs w:val="24"/>
          <w:highlight w:val="none"/>
        </w:rPr>
        <w:t>〔2017〕 141</w:t>
      </w:r>
      <w:r>
        <w:rPr>
          <w:rFonts w:hint="eastAsia" w:ascii="宋体" w:hAnsi="宋体" w:eastAsia="宋体" w:cs="宋体"/>
          <w:spacing w:val="6"/>
          <w:sz w:val="24"/>
          <w:szCs w:val="24"/>
          <w:highlight w:val="none"/>
        </w:rPr>
        <w:t>号）的规定，本单位为符合条件的残疾人福利性单位，且本单位参加</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单位的</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项目采购活动提供本单位制造的服务（由本单位承担工程/提供服务），或者提供其他残疾人福利性单位制造的货物（不包括使用非残疾人福利性单位注册商标的货物）。</w:t>
      </w:r>
    </w:p>
    <w:p w14:paraId="17DE0C1E">
      <w:pPr>
        <w:spacing w:line="460"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14:paraId="731611E0">
      <w:pPr>
        <w:spacing w:line="460" w:lineRule="exact"/>
        <w:ind w:firstLine="504" w:firstLineChars="200"/>
        <w:rPr>
          <w:rFonts w:hint="eastAsia" w:ascii="宋体" w:hAnsi="宋体" w:eastAsia="宋体" w:cs="宋体"/>
          <w:spacing w:val="6"/>
          <w:sz w:val="24"/>
          <w:szCs w:val="24"/>
          <w:highlight w:val="none"/>
        </w:rPr>
      </w:pPr>
    </w:p>
    <w:p w14:paraId="4607572B">
      <w:pPr>
        <w:spacing w:line="460" w:lineRule="exact"/>
        <w:ind w:firstLine="504" w:firstLineChars="200"/>
        <w:rPr>
          <w:rFonts w:hint="eastAsia" w:ascii="宋体" w:hAnsi="宋体" w:eastAsia="宋体" w:cs="宋体"/>
          <w:spacing w:val="6"/>
          <w:sz w:val="24"/>
          <w:szCs w:val="24"/>
          <w:highlight w:val="none"/>
        </w:rPr>
      </w:pPr>
    </w:p>
    <w:p w14:paraId="441EC0A2">
      <w:pPr>
        <w:tabs>
          <w:tab w:val="left" w:pos="4860"/>
        </w:tabs>
        <w:spacing w:line="460" w:lineRule="exact"/>
        <w:ind w:right="1560" w:firstLine="504" w:firstLineChars="200"/>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单位名称（盖章）：</w:t>
      </w:r>
    </w:p>
    <w:p w14:paraId="42ADCD05">
      <w:pPr>
        <w:tabs>
          <w:tab w:val="left" w:pos="4860"/>
        </w:tabs>
        <w:spacing w:line="460" w:lineRule="exact"/>
        <w:ind w:right="1560" w:firstLine="504" w:firstLineChars="200"/>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日  期：</w:t>
      </w:r>
    </w:p>
    <w:p w14:paraId="29BF2831">
      <w:pPr>
        <w:widowControl/>
        <w:adjustRightInd w:val="0"/>
        <w:snapToGrid w:val="0"/>
        <w:spacing w:line="460" w:lineRule="exact"/>
        <w:rPr>
          <w:rFonts w:hint="eastAsia" w:ascii="宋体" w:hAnsi="宋体" w:eastAsia="宋体" w:cs="宋体"/>
          <w:color w:val="000000"/>
          <w:sz w:val="24"/>
          <w:szCs w:val="24"/>
          <w:highlight w:val="none"/>
        </w:rPr>
      </w:pPr>
    </w:p>
    <w:p w14:paraId="17F1AE43">
      <w:pPr>
        <w:spacing w:line="460" w:lineRule="exact"/>
        <w:jc w:val="left"/>
        <w:rPr>
          <w:rFonts w:hint="eastAsia" w:ascii="宋体" w:hAnsi="宋体" w:eastAsia="宋体" w:cs="宋体"/>
          <w:bCs/>
          <w:color w:val="000000"/>
          <w:sz w:val="24"/>
          <w:szCs w:val="24"/>
          <w:highlight w:val="none"/>
        </w:rPr>
      </w:pPr>
    </w:p>
    <w:p w14:paraId="593C0784">
      <w:pPr>
        <w:widowControl/>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备注</w:t>
      </w:r>
      <w:r>
        <w:rPr>
          <w:rFonts w:hint="eastAsia" w:ascii="宋体" w:hAnsi="宋体" w:eastAsia="宋体" w:cs="宋体"/>
          <w:color w:val="000000"/>
          <w:sz w:val="24"/>
          <w:szCs w:val="24"/>
          <w:highlight w:val="none"/>
        </w:rPr>
        <w:t>：须提供证明材料（能反映出企业残疾人的占比等情况的材料及残疾人证等）。</w:t>
      </w:r>
    </w:p>
    <w:p w14:paraId="664BF8F7">
      <w:pPr>
        <w:spacing w:line="460" w:lineRule="exact"/>
        <w:jc w:val="center"/>
        <w:rPr>
          <w:rFonts w:hint="eastAsia" w:ascii="宋体" w:hAnsi="宋体" w:eastAsia="宋体" w:cs="宋体"/>
          <w:b/>
          <w:bCs/>
          <w:color w:val="000000"/>
          <w:sz w:val="24"/>
          <w:szCs w:val="24"/>
          <w:highlight w:val="none"/>
        </w:rPr>
      </w:pPr>
    </w:p>
    <w:p w14:paraId="31D37F39">
      <w:pPr>
        <w:spacing w:line="460" w:lineRule="exact"/>
        <w:jc w:val="center"/>
        <w:rPr>
          <w:rFonts w:hint="eastAsia" w:ascii="宋体" w:hAnsi="宋体" w:eastAsia="宋体" w:cs="宋体"/>
          <w:b/>
          <w:bCs/>
          <w:color w:val="000000"/>
          <w:sz w:val="24"/>
          <w:szCs w:val="24"/>
          <w:highlight w:val="none"/>
        </w:rPr>
      </w:pPr>
    </w:p>
    <w:p w14:paraId="6C91BE34">
      <w:pPr>
        <w:widowControl/>
        <w:spacing w:line="460" w:lineRule="exact"/>
        <w:jc w:val="center"/>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szCs w:val="24"/>
          <w:highlight w:val="none"/>
        </w:rPr>
        <w:t>（三）监狱企业证明文件（如有）</w:t>
      </w:r>
    </w:p>
    <w:p w14:paraId="76BB1C1F">
      <w:pPr>
        <w:spacing w:line="460" w:lineRule="exact"/>
        <w:ind w:firstLine="480" w:firstLineChars="200"/>
        <w:jc w:val="left"/>
        <w:rPr>
          <w:rFonts w:hint="eastAsia" w:ascii="宋体" w:hAnsi="宋体" w:eastAsia="宋体" w:cs="宋体"/>
          <w:color w:val="000000"/>
          <w:sz w:val="24"/>
          <w:szCs w:val="24"/>
          <w:highlight w:val="none"/>
        </w:rPr>
      </w:pPr>
    </w:p>
    <w:p w14:paraId="435E38A6">
      <w:pPr>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385D41F">
      <w:pPr>
        <w:pStyle w:val="13"/>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2.证明材料加盖投标人公章。</w:t>
      </w:r>
    </w:p>
    <w:p w14:paraId="7414785C">
      <w:pPr>
        <w:pStyle w:val="13"/>
        <w:spacing w:line="460" w:lineRule="exact"/>
        <w:jc w:val="both"/>
        <w:rPr>
          <w:rFonts w:hint="eastAsia" w:ascii="宋体" w:hAnsi="宋体" w:eastAsia="宋体" w:cs="宋体"/>
          <w:b/>
          <w:bCs/>
          <w:color w:val="000000"/>
          <w:sz w:val="24"/>
          <w:szCs w:val="24"/>
          <w:highlight w:val="none"/>
        </w:rPr>
      </w:pPr>
    </w:p>
    <w:p w14:paraId="52EC1924">
      <w:pPr>
        <w:pStyle w:val="13"/>
        <w:spacing w:line="460" w:lineRule="exact"/>
        <w:jc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（四）投标保证金</w:t>
      </w:r>
      <w:r>
        <w:rPr>
          <w:rFonts w:hint="eastAsia" w:ascii="宋体" w:hAnsi="宋体" w:eastAsia="宋体" w:cs="宋体"/>
          <w:b/>
          <w:bCs/>
          <w:color w:val="000000"/>
          <w:sz w:val="24"/>
          <w:szCs w:val="24"/>
          <w:highlight w:val="none"/>
          <w:lang w:eastAsia="zh-CN"/>
        </w:rPr>
        <w:t>缴纳凭证</w:t>
      </w:r>
    </w:p>
    <w:p w14:paraId="26127B65">
      <w:pPr>
        <w:pStyle w:val="13"/>
        <w:spacing w:line="460" w:lineRule="exact"/>
        <w:jc w:val="center"/>
        <w:rPr>
          <w:rFonts w:hint="eastAsia" w:ascii="宋体" w:hAnsi="宋体" w:eastAsia="宋体" w:cs="宋体"/>
          <w:color w:val="000000"/>
          <w:sz w:val="24"/>
          <w:szCs w:val="24"/>
          <w:highlight w:val="none"/>
        </w:rPr>
      </w:pPr>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E4C9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5000" w:type="pct"/>
            <w:tcBorders>
              <w:top w:val="single" w:color="auto" w:sz="4" w:space="0"/>
              <w:bottom w:val="single" w:color="auto" w:sz="4" w:space="0"/>
            </w:tcBorders>
            <w:vAlign w:val="center"/>
          </w:tcPr>
          <w:p w14:paraId="0B139D6C">
            <w:pPr>
              <w:pStyle w:val="13"/>
              <w:spacing w:line="44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投标保证金</w:t>
            </w:r>
            <w:r>
              <w:rPr>
                <w:rFonts w:hint="eastAsia" w:ascii="宋体" w:hAnsi="宋体" w:eastAsia="宋体" w:cs="宋体"/>
                <w:color w:val="000000"/>
                <w:sz w:val="24"/>
                <w:szCs w:val="24"/>
                <w:highlight w:val="none"/>
                <w:lang w:eastAsia="zh-CN"/>
              </w:rPr>
              <w:t>缴纳凭证</w:t>
            </w:r>
          </w:p>
        </w:tc>
      </w:tr>
    </w:tbl>
    <w:p w14:paraId="398C496E">
      <w:pPr>
        <w:adjustRightInd w:val="0"/>
        <w:snapToGrid w:val="0"/>
        <w:spacing w:line="460" w:lineRule="exact"/>
        <w:ind w:firstLine="480" w:firstLineChars="200"/>
        <w:rPr>
          <w:rFonts w:hint="eastAsia" w:ascii="宋体" w:hAnsi="宋体" w:eastAsia="宋体" w:cs="宋体"/>
          <w:color w:val="000000"/>
          <w:sz w:val="24"/>
          <w:szCs w:val="24"/>
          <w:highlight w:val="none"/>
        </w:rPr>
      </w:pPr>
    </w:p>
    <w:p w14:paraId="681F5E5B">
      <w:pPr>
        <w:widowControl/>
        <w:shd w:val="clear" w:color="auto" w:fill="FFFFFF"/>
        <w:spacing w:line="460" w:lineRule="exact"/>
        <w:jc w:val="left"/>
        <w:rPr>
          <w:rFonts w:hint="eastAsia" w:ascii="宋体" w:hAnsi="宋体" w:eastAsia="宋体" w:cs="宋体"/>
          <w:color w:val="000000"/>
          <w:kern w:val="0"/>
          <w:sz w:val="24"/>
          <w:szCs w:val="24"/>
          <w:highlight w:val="none"/>
        </w:rPr>
      </w:pPr>
    </w:p>
    <w:p w14:paraId="5CEBBB2A">
      <w:pPr>
        <w:spacing w:line="460" w:lineRule="exact"/>
        <w:rPr>
          <w:rFonts w:hint="eastAsia" w:ascii="宋体" w:hAnsi="宋体" w:eastAsia="宋体" w:cs="宋体"/>
          <w:color w:val="000000"/>
          <w:sz w:val="24"/>
          <w:szCs w:val="24"/>
          <w:highlight w:val="none"/>
        </w:rPr>
      </w:pPr>
    </w:p>
    <w:bookmarkEnd w:id="143"/>
    <w:p w14:paraId="51573072">
      <w:pPr>
        <w:pStyle w:val="13"/>
        <w:spacing w:line="460" w:lineRule="exact"/>
        <w:jc w:val="center"/>
        <w:rPr>
          <w:rFonts w:hint="eastAsia" w:ascii="宋体" w:hAnsi="宋体" w:eastAsia="宋体" w:cs="宋体"/>
          <w:b/>
          <w:bCs/>
          <w:color w:val="000000"/>
          <w:sz w:val="24"/>
          <w:szCs w:val="24"/>
          <w:highlight w:val="none"/>
          <w:lang w:eastAsia="zh-CN"/>
        </w:rPr>
      </w:pPr>
      <w:bookmarkStart w:id="146" w:name="_Toc2964"/>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lang w:eastAsia="zh-CN"/>
        </w:rPr>
        <w:t>）其他</w:t>
      </w:r>
    </w:p>
    <w:bookmarkEnd w:id="146"/>
    <w:p w14:paraId="6511E20F">
      <w:pPr>
        <w:spacing w:line="500" w:lineRule="exact"/>
        <w:ind w:firstLine="420" w:firstLineChars="200"/>
        <w:rPr>
          <w:rFonts w:hint="eastAsia" w:ascii="宋体" w:hAnsi="宋体" w:eastAsia="宋体" w:cs="宋体"/>
          <w:color w:val="000000"/>
          <w:sz w:val="24"/>
          <w:szCs w:val="24"/>
          <w:highlight w:val="none"/>
        </w:rPr>
      </w:pPr>
      <w:r>
        <w:rPr>
          <w:rFonts w:hint="eastAsia" w:ascii="宋体" w:hAnsi="宋体" w:cs="宋体"/>
          <w:b w:val="0"/>
          <w:bCs/>
          <w:color w:val="auto"/>
          <w:highlight w:val="none"/>
          <w:shd w:val="clear" w:color="auto" w:fill="auto"/>
          <w:lang w:val="en-US" w:eastAsia="zh-CN"/>
        </w:rPr>
        <w:t>投标人</w:t>
      </w:r>
      <w:r>
        <w:rPr>
          <w:rFonts w:hint="eastAsia" w:ascii="宋体" w:hAnsi="宋体" w:eastAsia="宋体" w:cs="宋体"/>
          <w:b w:val="0"/>
          <w:bCs/>
          <w:color w:val="auto"/>
          <w:highlight w:val="none"/>
          <w:shd w:val="clear" w:color="auto" w:fill="auto"/>
          <w:lang w:val="en-US" w:eastAsia="zh-CN"/>
        </w:rPr>
        <w:t>认为需提供的</w:t>
      </w:r>
      <w:r>
        <w:rPr>
          <w:rFonts w:hint="eastAsia" w:ascii="宋体" w:hAnsi="宋体" w:eastAsia="宋体" w:cs="宋体"/>
          <w:b/>
          <w:bCs w:val="0"/>
          <w:color w:val="auto"/>
          <w:highlight w:val="none"/>
          <w:shd w:val="clear" w:color="auto" w:fill="auto"/>
          <w:lang w:val="en-US" w:eastAsia="zh-CN"/>
        </w:rPr>
        <w:t>资格审查</w:t>
      </w:r>
      <w:r>
        <w:rPr>
          <w:rFonts w:hint="eastAsia" w:ascii="宋体" w:hAnsi="宋体" w:eastAsia="宋体" w:cs="宋体"/>
          <w:b w:val="0"/>
          <w:bCs/>
          <w:color w:val="auto"/>
          <w:highlight w:val="none"/>
          <w:shd w:val="clear" w:color="auto" w:fill="auto"/>
          <w:lang w:val="en-US" w:eastAsia="zh-CN"/>
        </w:rPr>
        <w:t>及其他补充资料。</w:t>
      </w:r>
    </w:p>
    <w:p w14:paraId="36C2B1CC">
      <w:pPr>
        <w:pStyle w:val="40"/>
        <w:spacing w:line="460" w:lineRule="exact"/>
        <w:ind w:left="964" w:right="-50" w:rightChars="-24" w:firstLine="0"/>
        <w:jc w:val="center"/>
        <w:outlineLvl w:val="0"/>
        <w:rPr>
          <w:rStyle w:val="41"/>
          <w:rFonts w:hint="eastAsia" w:ascii="宋体" w:hAnsi="宋体" w:eastAsia="宋体" w:cs="宋体"/>
          <w:color w:val="000000"/>
          <w:sz w:val="24"/>
          <w:szCs w:val="24"/>
          <w:highlight w:val="none"/>
          <w:shd w:val="clear" w:color="auto" w:fill="FFFF00"/>
          <w:lang w:eastAsia="zh-CN"/>
        </w:rPr>
      </w:pPr>
      <w:r>
        <w:rPr>
          <w:rFonts w:hint="eastAsia" w:ascii="宋体" w:hAnsi="宋体" w:eastAsia="宋体" w:cs="宋体"/>
          <w:b/>
          <w:color w:val="000000"/>
          <w:sz w:val="24"/>
          <w:szCs w:val="24"/>
          <w:highlight w:val="none"/>
          <w:lang w:eastAsia="zh-CN"/>
        </w:rPr>
        <w:br w:type="page"/>
      </w:r>
      <w:bookmarkStart w:id="147" w:name="_Toc20068"/>
      <w:r>
        <w:rPr>
          <w:rFonts w:hint="eastAsia" w:ascii="宋体" w:hAnsi="宋体" w:eastAsia="宋体" w:cs="宋体"/>
          <w:b/>
          <w:bCs/>
          <w:color w:val="000000"/>
          <w:kern w:val="2"/>
          <w:sz w:val="24"/>
          <w:szCs w:val="24"/>
          <w:highlight w:val="none"/>
          <w:lang w:eastAsia="zh-CN"/>
        </w:rPr>
        <w:t>第四章  招标项目技术要求</w:t>
      </w:r>
      <w:bookmarkEnd w:id="147"/>
    </w:p>
    <w:p w14:paraId="3C17FB66">
      <w:pPr>
        <w:adjustRightInd w:val="0"/>
        <w:snapToGrid w:val="0"/>
        <w:spacing w:line="360" w:lineRule="auto"/>
        <w:ind w:firstLine="482" w:firstLineChars="200"/>
        <w:rPr>
          <w:rFonts w:hint="eastAsia" w:ascii="宋体" w:hAnsi="宋体" w:eastAsia="宋体" w:cs="宋体"/>
          <w:b/>
          <w:bCs/>
          <w:sz w:val="24"/>
          <w:szCs w:val="24"/>
          <w:highlight w:val="none"/>
          <w:lang w:val="en-US" w:eastAsia="zh-CN"/>
        </w:rPr>
      </w:pPr>
      <w:bookmarkStart w:id="148" w:name="_Toc26703"/>
      <w:bookmarkStart w:id="149" w:name="_Toc30684"/>
      <w:bookmarkStart w:id="150" w:name="_Toc17884_WPSOffice_Level1"/>
      <w:r>
        <w:rPr>
          <w:rFonts w:hint="eastAsia" w:ascii="宋体" w:hAnsi="宋体" w:eastAsia="宋体" w:cs="宋体"/>
          <w:b/>
          <w:bCs/>
          <w:sz w:val="24"/>
          <w:szCs w:val="24"/>
          <w:highlight w:val="none"/>
          <w:lang w:val="en-US" w:eastAsia="zh-CN"/>
        </w:rPr>
        <w:t>标项一：新疆托里县哈图-科克塔勒一带金矿普查2636米。</w:t>
      </w:r>
    </w:p>
    <w:p w14:paraId="4837B2ED">
      <w:pPr>
        <w:adjustRightInd w:val="0"/>
        <w:snapToGrid w:val="0"/>
        <w:spacing w:line="360" w:lineRule="auto"/>
        <w:ind w:firstLine="482" w:firstLineChars="200"/>
        <w:rPr>
          <w:rFonts w:hint="eastAsia" w:ascii="宋体" w:hAnsi="宋体" w:eastAsia="宋体" w:cs="宋体"/>
          <w:b/>
          <w:bCs/>
          <w:sz w:val="22"/>
          <w:szCs w:val="22"/>
          <w:highlight w:val="none"/>
        </w:rPr>
      </w:pPr>
      <w:r>
        <w:rPr>
          <w:rFonts w:hint="eastAsia" w:ascii="宋体" w:hAnsi="宋体" w:eastAsia="宋体" w:cs="宋体"/>
          <w:b/>
          <w:bCs/>
          <w:sz w:val="24"/>
          <w:szCs w:val="24"/>
          <w:highlight w:val="none"/>
          <w:lang w:val="en-US" w:eastAsia="zh-CN"/>
        </w:rPr>
        <w:t>标项二：新疆托里县哈图-科克塔勒一带金矿普查5364米。</w:t>
      </w:r>
    </w:p>
    <w:p w14:paraId="754C43B0">
      <w:pPr>
        <w:adjustRightInd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一、招标概况</w:t>
      </w:r>
    </w:p>
    <w:p w14:paraId="469CD2B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.项目实施地点：</w:t>
      </w:r>
      <w:r>
        <w:rPr>
          <w:rFonts w:hint="eastAsia" w:ascii="宋体" w:hAnsi="宋体" w:eastAsia="宋体" w:cs="宋体"/>
          <w:sz w:val="24"/>
          <w:szCs w:val="24"/>
          <w:highlight w:val="none"/>
          <w:lang w:val="en-US" w:eastAsia="zh-CN"/>
        </w:rPr>
        <w:t>新疆</w:t>
      </w:r>
      <w:r>
        <w:rPr>
          <w:rFonts w:hint="eastAsia" w:ascii="宋体" w:hAnsi="宋体" w:eastAsia="宋体" w:cs="宋体"/>
          <w:sz w:val="24"/>
          <w:szCs w:val="24"/>
        </w:rPr>
        <w:t>托里县</w:t>
      </w:r>
      <w:r>
        <w:rPr>
          <w:rFonts w:hint="eastAsia" w:ascii="宋体" w:hAnsi="宋体" w:eastAsia="宋体" w:cs="宋体"/>
          <w:sz w:val="24"/>
          <w:szCs w:val="24"/>
          <w:highlight w:val="none"/>
        </w:rPr>
        <w:t>。</w:t>
      </w:r>
    </w:p>
    <w:p w14:paraId="75B5A82E">
      <w:pPr>
        <w:adjustRightInd w:val="0"/>
        <w:snapToGrid w:val="0"/>
        <w:spacing w:line="360" w:lineRule="auto"/>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.实物工作量：</w:t>
      </w:r>
      <w:r>
        <w:rPr>
          <w:rFonts w:hint="eastAsia" w:ascii="宋体" w:hAnsi="宋体" w:eastAsia="宋体" w:cs="宋体"/>
          <w:sz w:val="24"/>
          <w:szCs w:val="24"/>
          <w:highlight w:val="none"/>
          <w:lang w:val="en-US" w:eastAsia="zh-CN"/>
        </w:rPr>
        <w:t>按实完成来定</w:t>
      </w:r>
    </w:p>
    <w:p w14:paraId="066DCA4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.工程期限:自签订合同日起至</w:t>
      </w: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9</w:t>
      </w:r>
      <w:r>
        <w:rPr>
          <w:rFonts w:hint="eastAsia" w:ascii="宋体" w:hAnsi="宋体" w:eastAsia="宋体" w:cs="宋体"/>
          <w:sz w:val="24"/>
        </w:rPr>
        <w:t>月</w:t>
      </w:r>
      <w:r>
        <w:rPr>
          <w:rFonts w:hint="eastAsia" w:ascii="宋体" w:hAnsi="宋体" w:eastAsia="宋体" w:cs="宋体"/>
          <w:sz w:val="24"/>
          <w:lang w:val="en-US" w:eastAsia="zh-CN"/>
        </w:rPr>
        <w:t>30日</w:t>
      </w:r>
    </w:p>
    <w:p w14:paraId="4A55397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.本次招标工程实行固定综合单价承包，在施工期内不因任何因素变化而调整。</w:t>
      </w:r>
    </w:p>
    <w:p w14:paraId="250F5C7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.承包人自备施工中所需拉水设备、供水管及水泵；施工中产生的水、电费用由承包方承担，承包方此次报价应包含水电费用。</w:t>
      </w:r>
    </w:p>
    <w:p w14:paraId="6E11060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发包人不提供任何人工及材料，投标价格中应包括钻机平台、场地修筑、人工、材料（含岩心箱）、劈芯取样、施工设备及配套设施、人员交通及作业人员食宿、设备设施移位安装维护、企业管理费、措施费、利润、规费、税金、安全风险等和政策性文件规定的属于承包人的所有费用。</w:t>
      </w:r>
    </w:p>
    <w:p w14:paraId="6C02D20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.在合同期满或合同解除后15日内，承包人需将施工所用设备、材料及设施等全部撤出施工现场，所有费用由承包人自行承担。</w:t>
      </w:r>
    </w:p>
    <w:p w14:paraId="2EB17A7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、质量等级标准：合格及以</w:t>
      </w:r>
      <w:r>
        <w:rPr>
          <w:rFonts w:hint="eastAsia" w:ascii="宋体" w:hAnsi="宋体" w:eastAsia="宋体" w:cs="宋体"/>
          <w:sz w:val="24"/>
          <w:szCs w:val="24"/>
          <w:highlight w:val="none"/>
          <w:lang w:val="en-US" w:eastAsia="zh-CN"/>
        </w:rPr>
        <w:t>上</w:t>
      </w:r>
      <w:r>
        <w:rPr>
          <w:rFonts w:hint="eastAsia" w:ascii="宋体" w:hAnsi="宋体" w:eastAsia="宋体" w:cs="宋体"/>
          <w:sz w:val="24"/>
          <w:szCs w:val="24"/>
          <w:highlight w:val="none"/>
        </w:rPr>
        <w:t>标准。</w:t>
      </w:r>
    </w:p>
    <w:p w14:paraId="2B88DE09">
      <w:pPr>
        <w:adjustRightInd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二、工区概况</w:t>
      </w:r>
    </w:p>
    <w:p w14:paraId="7F1A6E01">
      <w:pPr>
        <w:pStyle w:val="60"/>
        <w:ind w:firstLine="472" w:firstLineChars="196"/>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位置、交通</w:t>
      </w:r>
    </w:p>
    <w:p w14:paraId="658653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普查区行政区划隶属于新疆托里县管辖，南东距克拉玛依市65千米，南西距托里县90千米。克塔高速公路（G3015）和 S221省道自东南至西北贯穿普查区，此外，区内分布有可通行汽车便道众多。同时与乌鲁木齐、奎屯、塔城、阿勒泰等城市都有省道、国道相连，区内便道汽车可达普查区，交通较为便利。</w:t>
      </w:r>
    </w:p>
    <w:p w14:paraId="7AB72C6B">
      <w:pPr>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自然地理及气候条件</w:t>
      </w:r>
    </w:p>
    <w:p w14:paraId="4D457CBF">
      <w:pPr>
        <w:snapToGrid w:val="0"/>
        <w:spacing w:line="360" w:lineRule="auto"/>
        <w:ind w:firstLine="480" w:firstLineChars="200"/>
        <w:rPr>
          <w:rFonts w:hint="eastAsia" w:ascii="宋体" w:hAnsi="宋体" w:eastAsia="宋体" w:cs="宋体"/>
          <w:sz w:val="24"/>
          <w:szCs w:val="24"/>
        </w:rPr>
      </w:pPr>
      <w:bookmarkStart w:id="151" w:name="_Toc293239404"/>
      <w:bookmarkStart w:id="152" w:name="_Toc99105482"/>
      <w:bookmarkStart w:id="153" w:name="_Toc292902665"/>
      <w:r>
        <w:rPr>
          <w:rFonts w:hint="eastAsia" w:ascii="宋体" w:hAnsi="宋体" w:eastAsia="宋体" w:cs="宋体"/>
          <w:sz w:val="24"/>
          <w:szCs w:val="24"/>
        </w:rPr>
        <w:t>普查区位于玛依勒山北缘，准噶尔盆地西北缘，属中低山丘陵区，地势总体中西部高，南北部及东部低。地势起伏一般，海拔高程600～1400米，切割深度50～400米。中、西部山脊多为平台状、尖棱状，多形成峡谷和“V”形谷；东部山脊多为平台状，山脊线多为穹状，坡缓，多形成“U”形谷。</w:t>
      </w:r>
    </w:p>
    <w:p w14:paraId="0E538B4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气候属标准的大陆性气候，气候变化较大。夏季气温一般26℃～32℃，最高气温达34.9℃～40.2℃。冬季除风雪天外，一般气温变化在﹣29℃～﹣5.6℃。本区多风，以西北风为主。风季多在4～5月及9～l0月。风力一般4～5级，最大达11～12级。一般持续1～3天，最长可达4～5天。降水量不大，月降水量一般几十毫米至一百毫米，最大月降水量为264毫米。雨季为6～8月，占全年降水量的60%，一般为暴雨。每年9～10月降雪，l1月结冻，最大冻结深度在l米以上。4月中旬至5月初为融雪期。每年5～10月为最佳野外工作时间。</w:t>
      </w:r>
    </w:p>
    <w:p w14:paraId="2467B7A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由于降雨量少，气候干燥，植被稀少，植物以干旱区植物为主，如梭梭柴、骆驼刺、红柳、芨芨草等，可入中药材的有贝母、甘草、锁阳、麻黄、黄芪、党参等。</w:t>
      </w:r>
    </w:p>
    <w:p w14:paraId="4C19E6D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图幅区属少数民族牧区，除牧民放养的牛、羊、马、骆驼等家畜外，常见属国家一级、二级保护的动物如北山羊、紫貂、雪鸡、黄羊等。</w:t>
      </w:r>
    </w:p>
    <w:p w14:paraId="7591689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区域上主要矿种有煤、金、铬、铁、铜、花岗岩、石灰石、石棉等。该区是新疆金矿最为集中的地区之一，同时也是我国铬铁矿重要产区之一。其中金矿众多，成群成带分布，包括哈图金矿、鸽子沟金矿、铬门沟金矿、宝贝金矿、灰绿山金矿、满硐山金矿、萨尔托海金矿等，铬铁矿有著名的萨尔托海铬铁矿，矿产资源已成为本区支柱产业。</w:t>
      </w:r>
    </w:p>
    <w:p w14:paraId="66C56EB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托里县共有5万余人，以哈萨克族为主，另有汉，回、蒙、维吾尔族。该区属经济欠发达地区，以牧业为主，其次为农业。属国家扶贫地区，但区内矿产资源较为丰富，矿业发展潜力巨大，尤其是黄金产业。区域西部20千米为哈图金矿正在开采。东部30千米有停采的叶格孜卡拉石棉矿和鲸鱼铬矿，还有正开采的萨尔托海铬矿、铬门沟金矿等。除此外均为少数游牧牧民，区内有部分村庄，主要为牧民的冬季牧场及冬窝子，劳动力全部从附近城市外地来疆民工及附近团场农工中招聘。</w:t>
      </w:r>
    </w:p>
    <w:p w14:paraId="40A6B76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普查区所需的一般生产、生活物资从铁厂沟镇购买。大型物资设备需到克拉玛依等地采购。生产生活用水可由普查区西南约4.5千米的安格提河，电力由铁厂沟电厂提供。区内大部分地区可实现手机通信。</w:t>
      </w:r>
    </w:p>
    <w:p w14:paraId="327DFBEE">
      <w:pPr>
        <w:pStyle w:val="5"/>
        <w:adjustRightInd/>
        <w:snapToGrid/>
        <w:spacing w:before="120" w:after="120" w:line="360" w:lineRule="auto"/>
        <w:rPr>
          <w:rFonts w:hint="eastAsia" w:ascii="宋体" w:hAnsi="宋体" w:eastAsia="宋体" w:cs="宋体"/>
          <w:bCs/>
          <w:sz w:val="24"/>
          <w:szCs w:val="24"/>
        </w:rPr>
      </w:pPr>
      <w:bookmarkStart w:id="154" w:name="_Toc126858169"/>
      <w:r>
        <w:rPr>
          <w:rFonts w:hint="eastAsia" w:ascii="宋体" w:hAnsi="宋体" w:eastAsia="宋体" w:cs="宋体"/>
          <w:bCs/>
          <w:sz w:val="24"/>
          <w:szCs w:val="24"/>
          <w:lang w:val="en-US" w:eastAsia="zh-CN"/>
        </w:rPr>
        <w:t>3.</w:t>
      </w:r>
      <w:r>
        <w:rPr>
          <w:rFonts w:hint="eastAsia" w:ascii="宋体" w:hAnsi="宋体" w:eastAsia="宋体" w:cs="宋体"/>
          <w:bCs/>
          <w:sz w:val="24"/>
          <w:szCs w:val="24"/>
        </w:rPr>
        <w:t>矿区地质特征</w:t>
      </w:r>
      <w:bookmarkEnd w:id="151"/>
      <w:bookmarkEnd w:id="152"/>
      <w:bookmarkEnd w:id="153"/>
      <w:bookmarkEnd w:id="154"/>
    </w:p>
    <w:p w14:paraId="38DEF3BC">
      <w:pPr>
        <w:spacing w:line="360" w:lineRule="auto"/>
        <w:ind w:firstLine="482" w:firstLineChars="200"/>
        <w:rPr>
          <w:rFonts w:hint="eastAsia" w:ascii="宋体" w:hAnsi="宋体" w:eastAsia="宋体" w:cs="宋体"/>
          <w:sz w:val="24"/>
          <w:szCs w:val="24"/>
        </w:rPr>
      </w:pPr>
      <w:bookmarkStart w:id="155" w:name="_Toc2653"/>
      <w:bookmarkStart w:id="156" w:name="_Toc100314121"/>
      <w:bookmarkStart w:id="157" w:name="_Toc99057603"/>
      <w:bookmarkStart w:id="158" w:name="_Toc99032062"/>
      <w:bookmarkStart w:id="159" w:name="_Toc3551"/>
      <w:bookmarkStart w:id="160" w:name="_Toc521481963"/>
      <w:r>
        <w:rPr>
          <w:rFonts w:hint="eastAsia" w:ascii="宋体" w:hAnsi="宋体" w:eastAsia="宋体" w:cs="宋体"/>
          <w:b/>
          <w:sz w:val="24"/>
          <w:szCs w:val="24"/>
        </w:rPr>
        <w:t>一、矿区地质背景</w:t>
      </w:r>
      <w:bookmarkEnd w:id="155"/>
      <w:bookmarkEnd w:id="156"/>
      <w:bookmarkEnd w:id="157"/>
      <w:bookmarkEnd w:id="158"/>
      <w:bookmarkEnd w:id="159"/>
      <w:bookmarkEnd w:id="160"/>
    </w:p>
    <w:p w14:paraId="1839FFAE">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(一)地层</w:t>
      </w:r>
    </w:p>
    <w:p w14:paraId="7591AB9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普查区位于托里地层小区内。区内出露地层为中泥盆统巴尔雷克组（D</w:t>
      </w:r>
      <w:r>
        <w:rPr>
          <w:rFonts w:hint="eastAsia" w:ascii="宋体" w:hAnsi="宋体" w:eastAsia="宋体" w:cs="宋体"/>
          <w:sz w:val="24"/>
          <w:szCs w:val="24"/>
          <w:vertAlign w:val="subscript"/>
        </w:rPr>
        <w:t>2</w:t>
      </w:r>
      <w:r>
        <w:rPr>
          <w:rFonts w:hint="eastAsia" w:ascii="宋体" w:hAnsi="宋体" w:eastAsia="宋体" w:cs="宋体"/>
          <w:i/>
          <w:iCs/>
          <w:sz w:val="24"/>
          <w:szCs w:val="24"/>
        </w:rPr>
        <w:t>b</w:t>
      </w:r>
      <w:r>
        <w:rPr>
          <w:rFonts w:hint="eastAsia" w:ascii="宋体" w:hAnsi="宋体" w:eastAsia="宋体" w:cs="宋体"/>
          <w:sz w:val="24"/>
          <w:szCs w:val="24"/>
        </w:rPr>
        <w:t>）；下石炭统希贝库拉斯组（C</w:t>
      </w:r>
      <w:r>
        <w:rPr>
          <w:rFonts w:hint="eastAsia" w:ascii="宋体" w:hAnsi="宋体" w:eastAsia="宋体" w:cs="宋体"/>
          <w:sz w:val="24"/>
          <w:szCs w:val="24"/>
          <w:vertAlign w:val="subscript"/>
        </w:rPr>
        <w:t>1</w:t>
      </w:r>
      <w:r>
        <w:rPr>
          <w:rFonts w:hint="eastAsia" w:ascii="宋体" w:hAnsi="宋体" w:eastAsia="宋体" w:cs="宋体"/>
          <w:i/>
          <w:iCs/>
          <w:sz w:val="24"/>
          <w:szCs w:val="24"/>
        </w:rPr>
        <w:t>x</w:t>
      </w:r>
      <w:r>
        <w:rPr>
          <w:rFonts w:hint="eastAsia" w:ascii="宋体" w:hAnsi="宋体" w:eastAsia="宋体" w:cs="宋体"/>
          <w:sz w:val="24"/>
          <w:szCs w:val="24"/>
        </w:rPr>
        <w:t>）、包古图组（C</w:t>
      </w:r>
      <w:r>
        <w:rPr>
          <w:rFonts w:hint="eastAsia" w:ascii="宋体" w:hAnsi="宋体" w:eastAsia="宋体" w:cs="宋体"/>
          <w:sz w:val="24"/>
          <w:szCs w:val="24"/>
          <w:vertAlign w:val="subscript"/>
        </w:rPr>
        <w:t>1</w:t>
      </w:r>
      <w:r>
        <w:rPr>
          <w:rFonts w:hint="eastAsia" w:ascii="宋体" w:hAnsi="宋体" w:eastAsia="宋体" w:cs="宋体"/>
          <w:i/>
          <w:iCs/>
          <w:sz w:val="24"/>
          <w:szCs w:val="24"/>
        </w:rPr>
        <w:t>b</w:t>
      </w:r>
      <w:r>
        <w:rPr>
          <w:rFonts w:hint="eastAsia" w:ascii="宋体" w:hAnsi="宋体" w:eastAsia="宋体" w:cs="宋体"/>
          <w:sz w:val="24"/>
          <w:szCs w:val="24"/>
        </w:rPr>
        <w:t>）；上石炭统成吉思汗山组（C</w:t>
      </w:r>
      <w:r>
        <w:rPr>
          <w:rFonts w:hint="eastAsia" w:ascii="宋体" w:hAnsi="宋体" w:eastAsia="宋体" w:cs="宋体"/>
          <w:sz w:val="24"/>
          <w:szCs w:val="24"/>
          <w:vertAlign w:val="subscript"/>
        </w:rPr>
        <w:t>2</w:t>
      </w:r>
      <w:r>
        <w:rPr>
          <w:rFonts w:hint="eastAsia" w:ascii="宋体" w:hAnsi="宋体" w:eastAsia="宋体" w:cs="宋体"/>
          <w:i/>
          <w:iCs/>
          <w:sz w:val="24"/>
          <w:szCs w:val="24"/>
        </w:rPr>
        <w:t>c</w:t>
      </w:r>
      <w:r>
        <w:rPr>
          <w:rFonts w:hint="eastAsia" w:ascii="宋体" w:hAnsi="宋体" w:eastAsia="宋体" w:cs="宋体"/>
          <w:sz w:val="24"/>
          <w:szCs w:val="24"/>
        </w:rPr>
        <w:t>）；上三叠统白砾山组（T</w:t>
      </w:r>
      <w:r>
        <w:rPr>
          <w:rFonts w:hint="eastAsia" w:ascii="宋体" w:hAnsi="宋体" w:eastAsia="宋体" w:cs="宋体"/>
          <w:sz w:val="24"/>
          <w:szCs w:val="24"/>
          <w:vertAlign w:val="subscript"/>
        </w:rPr>
        <w:t>3</w:t>
      </w:r>
      <w:r>
        <w:rPr>
          <w:rFonts w:hint="eastAsia" w:ascii="宋体" w:hAnsi="宋体" w:eastAsia="宋体" w:cs="宋体"/>
          <w:i/>
          <w:iCs/>
          <w:sz w:val="24"/>
          <w:szCs w:val="24"/>
        </w:rPr>
        <w:t>b</w:t>
      </w:r>
      <w:r>
        <w:rPr>
          <w:rFonts w:hint="eastAsia" w:ascii="宋体" w:hAnsi="宋体" w:eastAsia="宋体" w:cs="宋体"/>
          <w:sz w:val="24"/>
          <w:szCs w:val="24"/>
        </w:rPr>
        <w:t>）；下侏罗统八道湾组（J</w:t>
      </w:r>
      <w:r>
        <w:rPr>
          <w:rFonts w:hint="eastAsia" w:ascii="宋体" w:hAnsi="宋体" w:eastAsia="宋体" w:cs="宋体"/>
          <w:sz w:val="24"/>
          <w:szCs w:val="24"/>
          <w:vertAlign w:val="subscript"/>
        </w:rPr>
        <w:t>1</w:t>
      </w:r>
      <w:r>
        <w:rPr>
          <w:rFonts w:hint="eastAsia" w:ascii="宋体" w:hAnsi="宋体" w:eastAsia="宋体" w:cs="宋体"/>
          <w:i/>
          <w:iCs/>
          <w:sz w:val="24"/>
          <w:szCs w:val="24"/>
        </w:rPr>
        <w:t>b</w:t>
      </w:r>
      <w:r>
        <w:rPr>
          <w:rFonts w:hint="eastAsia" w:ascii="宋体" w:hAnsi="宋体" w:eastAsia="宋体" w:cs="宋体"/>
          <w:sz w:val="24"/>
          <w:szCs w:val="24"/>
        </w:rPr>
        <w:t>）、三工河组（J</w:t>
      </w:r>
      <w:r>
        <w:rPr>
          <w:rFonts w:hint="eastAsia" w:ascii="宋体" w:hAnsi="宋体" w:eastAsia="宋体" w:cs="宋体"/>
          <w:sz w:val="24"/>
          <w:szCs w:val="24"/>
          <w:vertAlign w:val="subscript"/>
        </w:rPr>
        <w:t>1</w:t>
      </w:r>
      <w:r>
        <w:rPr>
          <w:rFonts w:hint="eastAsia" w:ascii="宋体" w:hAnsi="宋体" w:eastAsia="宋体" w:cs="宋体"/>
          <w:i/>
          <w:iCs/>
          <w:sz w:val="24"/>
          <w:szCs w:val="24"/>
        </w:rPr>
        <w:t>s</w:t>
      </w:r>
      <w:r>
        <w:rPr>
          <w:rFonts w:hint="eastAsia" w:ascii="宋体" w:hAnsi="宋体" w:eastAsia="宋体" w:cs="宋体"/>
          <w:sz w:val="24"/>
          <w:szCs w:val="24"/>
        </w:rPr>
        <w:t>）；中侏罗统西山窑组（J</w:t>
      </w:r>
      <w:r>
        <w:rPr>
          <w:rFonts w:hint="eastAsia" w:ascii="宋体" w:hAnsi="宋体" w:eastAsia="宋体" w:cs="宋体"/>
          <w:sz w:val="24"/>
          <w:szCs w:val="24"/>
          <w:vertAlign w:val="subscript"/>
        </w:rPr>
        <w:t>2</w:t>
      </w:r>
      <w:r>
        <w:rPr>
          <w:rFonts w:hint="eastAsia" w:ascii="宋体" w:hAnsi="宋体" w:eastAsia="宋体" w:cs="宋体"/>
          <w:i/>
          <w:iCs/>
          <w:sz w:val="24"/>
          <w:szCs w:val="24"/>
        </w:rPr>
        <w:t>x</w:t>
      </w:r>
      <w:r>
        <w:rPr>
          <w:rFonts w:hint="eastAsia" w:ascii="宋体" w:hAnsi="宋体" w:eastAsia="宋体" w:cs="宋体"/>
          <w:sz w:val="24"/>
          <w:szCs w:val="24"/>
        </w:rPr>
        <w:t>）及全新统（Qh）。各地层走向整体呈北东-南西向展布。</w:t>
      </w:r>
    </w:p>
    <w:p w14:paraId="1834AAD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1.泥盆系（D）</w:t>
      </w:r>
    </w:p>
    <w:p w14:paraId="0DAC770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泥盆系地层在普查区仅出露中泥盆统巴尔雷克组（D</w:t>
      </w:r>
      <w:r>
        <w:rPr>
          <w:rFonts w:hint="eastAsia" w:ascii="宋体" w:hAnsi="宋体" w:eastAsia="宋体" w:cs="宋体"/>
          <w:sz w:val="24"/>
          <w:szCs w:val="24"/>
          <w:vertAlign w:val="subscript"/>
        </w:rPr>
        <w:t>2</w:t>
      </w:r>
      <w:r>
        <w:rPr>
          <w:rFonts w:hint="eastAsia" w:ascii="宋体" w:hAnsi="宋体" w:eastAsia="宋体" w:cs="宋体"/>
          <w:i/>
          <w:iCs/>
          <w:sz w:val="24"/>
          <w:szCs w:val="24"/>
        </w:rPr>
        <w:t>b</w:t>
      </w:r>
      <w:r>
        <w:rPr>
          <w:rFonts w:hint="eastAsia" w:ascii="宋体" w:hAnsi="宋体" w:eastAsia="宋体" w:cs="宋体"/>
          <w:sz w:val="24"/>
          <w:szCs w:val="24"/>
        </w:rPr>
        <w:t>）：</w:t>
      </w:r>
    </w:p>
    <w:p w14:paraId="46130A7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巴尔雷克组分布于普查区的中北部，安齐断裂以北，北东东向展布，向南西、向北东延伸出普查区。与下伏以火山碎屑岩为主的库鲁木迪组为整合接触，与上覆铁列克提组为平行不整合接触。由北西往南东细分为第一、二、三、四岩性段，具体特征如下：</w:t>
      </w:r>
    </w:p>
    <w:p w14:paraId="410736B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中泥盆统巴尔雷克组第一岩性段（D</w:t>
      </w:r>
      <w:r>
        <w:rPr>
          <w:rFonts w:hint="eastAsia" w:ascii="宋体" w:hAnsi="宋体" w:eastAsia="宋体" w:cs="宋体"/>
          <w:sz w:val="24"/>
          <w:szCs w:val="24"/>
          <w:vertAlign w:val="subscript"/>
        </w:rPr>
        <w:t>2</w:t>
      </w:r>
      <w:r>
        <w:rPr>
          <w:rFonts w:hint="eastAsia" w:ascii="宋体" w:hAnsi="宋体" w:eastAsia="宋体" w:cs="宋体"/>
          <w:i/>
          <w:iCs/>
          <w:sz w:val="24"/>
          <w:szCs w:val="24"/>
        </w:rPr>
        <w:t>b</w:t>
      </w:r>
      <w:r>
        <w:rPr>
          <w:rFonts w:hint="eastAsia" w:ascii="宋体" w:hAnsi="宋体" w:eastAsia="宋体" w:cs="宋体"/>
          <w:i/>
          <w:iCs/>
          <w:sz w:val="24"/>
          <w:szCs w:val="24"/>
          <w:vertAlign w:val="superscript"/>
        </w:rPr>
        <w:t>1</w:t>
      </w:r>
      <w:r>
        <w:rPr>
          <w:rFonts w:hint="eastAsia" w:ascii="宋体" w:hAnsi="宋体" w:eastAsia="宋体" w:cs="宋体"/>
          <w:sz w:val="24"/>
          <w:szCs w:val="24"/>
        </w:rPr>
        <w:t>）出露岩性为硅质岩、凝灰质粉砂岩、硅质粉砂岩，偶见凝灰质细砂岩。</w:t>
      </w:r>
    </w:p>
    <w:p w14:paraId="389FDD8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中泥盆统巴尔雷克组第二岩性段（D</w:t>
      </w:r>
      <w:r>
        <w:rPr>
          <w:rFonts w:hint="eastAsia" w:ascii="宋体" w:hAnsi="宋体" w:eastAsia="宋体" w:cs="宋体"/>
          <w:sz w:val="24"/>
          <w:szCs w:val="24"/>
          <w:vertAlign w:val="subscript"/>
        </w:rPr>
        <w:t>2</w:t>
      </w:r>
      <w:r>
        <w:rPr>
          <w:rFonts w:hint="eastAsia" w:ascii="宋体" w:hAnsi="宋体" w:eastAsia="宋体" w:cs="宋体"/>
          <w:i/>
          <w:iCs/>
          <w:sz w:val="24"/>
          <w:szCs w:val="24"/>
        </w:rPr>
        <w:t>b</w:t>
      </w:r>
      <w:r>
        <w:rPr>
          <w:rFonts w:hint="eastAsia" w:ascii="宋体" w:hAnsi="宋体" w:eastAsia="宋体" w:cs="宋体"/>
          <w:i/>
          <w:iCs/>
          <w:sz w:val="24"/>
          <w:szCs w:val="24"/>
          <w:vertAlign w:val="superscript"/>
        </w:rPr>
        <w:t>2</w:t>
      </w:r>
      <w:r>
        <w:rPr>
          <w:rFonts w:hint="eastAsia" w:ascii="宋体" w:hAnsi="宋体" w:eastAsia="宋体" w:cs="宋体"/>
          <w:sz w:val="24"/>
          <w:szCs w:val="24"/>
        </w:rPr>
        <w:t>）出露岩性为含砾不等粒长石岩屑粗砂岩、凝灰质粉砂岩、沉凝灰岩夹少量凝灰质细砂岩。</w:t>
      </w:r>
    </w:p>
    <w:p w14:paraId="4985809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中泥盆统巴尔雷克组第三岩性段（D</w:t>
      </w:r>
      <w:r>
        <w:rPr>
          <w:rFonts w:hint="eastAsia" w:ascii="宋体" w:hAnsi="宋体" w:eastAsia="宋体" w:cs="宋体"/>
          <w:sz w:val="24"/>
          <w:szCs w:val="24"/>
          <w:vertAlign w:val="subscript"/>
        </w:rPr>
        <w:t>2</w:t>
      </w:r>
      <w:r>
        <w:rPr>
          <w:rFonts w:hint="eastAsia" w:ascii="宋体" w:hAnsi="宋体" w:eastAsia="宋体" w:cs="宋体"/>
          <w:i/>
          <w:iCs/>
          <w:sz w:val="24"/>
          <w:szCs w:val="24"/>
        </w:rPr>
        <w:t>b</w:t>
      </w:r>
      <w:r>
        <w:rPr>
          <w:rFonts w:hint="eastAsia" w:ascii="宋体" w:hAnsi="宋体" w:eastAsia="宋体" w:cs="宋体"/>
          <w:i/>
          <w:iCs/>
          <w:sz w:val="24"/>
          <w:szCs w:val="24"/>
          <w:vertAlign w:val="superscript"/>
        </w:rPr>
        <w:t>3</w:t>
      </w:r>
      <w:r>
        <w:rPr>
          <w:rFonts w:hint="eastAsia" w:ascii="宋体" w:hAnsi="宋体" w:eastAsia="宋体" w:cs="宋体"/>
          <w:sz w:val="24"/>
          <w:szCs w:val="24"/>
        </w:rPr>
        <w:t>）出露岩性为凝灰质粉砂岩、不等粒长石岩屑凝灰质砂岩、凝灰质细砂岩不均匀互层夹沉凝灰岩；</w:t>
      </w:r>
    </w:p>
    <w:p w14:paraId="0C68619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中泥盆统巴尔雷克组第四岩性段（D</w:t>
      </w:r>
      <w:r>
        <w:rPr>
          <w:rFonts w:hint="eastAsia" w:ascii="宋体" w:hAnsi="宋体" w:eastAsia="宋体" w:cs="宋体"/>
          <w:sz w:val="24"/>
          <w:szCs w:val="24"/>
          <w:vertAlign w:val="subscript"/>
        </w:rPr>
        <w:t>2</w:t>
      </w:r>
      <w:r>
        <w:rPr>
          <w:rFonts w:hint="eastAsia" w:ascii="宋体" w:hAnsi="宋体" w:eastAsia="宋体" w:cs="宋体"/>
          <w:i/>
          <w:iCs/>
          <w:sz w:val="24"/>
          <w:szCs w:val="24"/>
        </w:rPr>
        <w:t>b</w:t>
      </w:r>
      <w:r>
        <w:rPr>
          <w:rFonts w:hint="eastAsia" w:ascii="宋体" w:hAnsi="宋体" w:eastAsia="宋体" w:cs="宋体"/>
          <w:i/>
          <w:iCs/>
          <w:sz w:val="24"/>
          <w:szCs w:val="24"/>
          <w:vertAlign w:val="superscript"/>
        </w:rPr>
        <w:t>4</w:t>
      </w:r>
      <w:r>
        <w:rPr>
          <w:rFonts w:hint="eastAsia" w:ascii="宋体" w:hAnsi="宋体" w:eastAsia="宋体" w:cs="宋体"/>
          <w:sz w:val="24"/>
          <w:szCs w:val="24"/>
        </w:rPr>
        <w:t>）出露岩性为凝灰质粉砂岩、凝灰质泥岩夹硅质粉砂岩、沉凝灰岩偶见少量长石岩屑细砂岩。</w:t>
      </w:r>
    </w:p>
    <w:p w14:paraId="1113875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该组地层整体上变形强烈，断层、劈理、节理较为发育。</w:t>
      </w:r>
    </w:p>
    <w:p w14:paraId="5DFE99E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该套地层以火山碎屑岩含量多为特点，下部以粉砂岩与细砂岩互层产出为特征，局部有凝灰质细砾岩及含砾粗砂岩出露，多带玻屑、晶屑、岩屑，偶夹灰白色安山岩，角岩少见。上部以细砂岩夹粉砂岩夹凝灰质泥岩及少量英安岩为特点，可与下部地层区分，其中仅发育着少量深灰色含砾凝灰质粗砂岩及中粗粒砂岩，偶夹闪长玢岩及钠长斑岩侵入脉，在本地区库鲁木迪组最上层为一套灰白色条带状中厚层凝灰质粉砂岩夹硅质岩，为库鲁木迪组与上覆地层巴尔雷克组的分界线。</w:t>
      </w:r>
    </w:p>
    <w:p w14:paraId="3CDFA7A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该组内目前已发现有数十处金矿，金矿的分布有成带、成片两种分布形式，说明该组对区内金矿的分布具有较强的控矿作用。</w:t>
      </w:r>
    </w:p>
    <w:p w14:paraId="68FE9FF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2.石炭系（C）</w:t>
      </w:r>
    </w:p>
    <w:p w14:paraId="0807C36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石炭系地层在本区自下而上分为下石炭统包古图组（C</w:t>
      </w:r>
      <w:r>
        <w:rPr>
          <w:rFonts w:hint="eastAsia" w:ascii="宋体" w:hAnsi="宋体" w:eastAsia="宋体" w:cs="宋体"/>
          <w:sz w:val="24"/>
          <w:szCs w:val="24"/>
          <w:vertAlign w:val="subscript"/>
        </w:rPr>
        <w:t>1</w:t>
      </w:r>
      <w:r>
        <w:rPr>
          <w:rFonts w:hint="eastAsia" w:ascii="宋体" w:hAnsi="宋体" w:eastAsia="宋体" w:cs="宋体"/>
          <w:i/>
          <w:iCs/>
          <w:sz w:val="24"/>
          <w:szCs w:val="24"/>
        </w:rPr>
        <w:t>b</w:t>
      </w:r>
      <w:r>
        <w:rPr>
          <w:rFonts w:hint="eastAsia" w:ascii="宋体" w:hAnsi="宋体" w:eastAsia="宋体" w:cs="宋体"/>
          <w:sz w:val="24"/>
          <w:szCs w:val="24"/>
        </w:rPr>
        <w:t>）、希贝库拉斯组（C</w:t>
      </w:r>
      <w:r>
        <w:rPr>
          <w:rFonts w:hint="eastAsia" w:ascii="宋体" w:hAnsi="宋体" w:eastAsia="宋体" w:cs="宋体"/>
          <w:sz w:val="24"/>
          <w:szCs w:val="24"/>
          <w:vertAlign w:val="subscript"/>
        </w:rPr>
        <w:t>1</w:t>
      </w:r>
      <w:r>
        <w:rPr>
          <w:rFonts w:hint="eastAsia" w:ascii="宋体" w:hAnsi="宋体" w:eastAsia="宋体" w:cs="宋体"/>
          <w:i/>
          <w:iCs/>
          <w:sz w:val="24"/>
          <w:szCs w:val="24"/>
        </w:rPr>
        <w:t>x</w:t>
      </w:r>
      <w:r>
        <w:rPr>
          <w:rFonts w:hint="eastAsia" w:ascii="宋体" w:hAnsi="宋体" w:eastAsia="宋体" w:cs="宋体"/>
          <w:sz w:val="24"/>
          <w:szCs w:val="24"/>
        </w:rPr>
        <w:t>），上石炭世成吉思汗山组（C</w:t>
      </w:r>
      <w:r>
        <w:rPr>
          <w:rFonts w:hint="eastAsia" w:ascii="宋体" w:hAnsi="宋体" w:eastAsia="宋体" w:cs="宋体"/>
          <w:sz w:val="24"/>
          <w:szCs w:val="24"/>
          <w:vertAlign w:val="subscript"/>
        </w:rPr>
        <w:t>2</w:t>
      </w:r>
      <w:r>
        <w:rPr>
          <w:rFonts w:hint="eastAsia" w:ascii="宋体" w:hAnsi="宋体" w:eastAsia="宋体" w:cs="宋体"/>
          <w:i/>
          <w:iCs/>
          <w:sz w:val="24"/>
          <w:szCs w:val="24"/>
        </w:rPr>
        <w:t>c</w:t>
      </w:r>
      <w:r>
        <w:rPr>
          <w:rFonts w:hint="eastAsia" w:ascii="宋体" w:hAnsi="宋体" w:eastAsia="宋体" w:cs="宋体"/>
          <w:sz w:val="24"/>
          <w:szCs w:val="24"/>
        </w:rPr>
        <w:t>），具体特征如下：</w:t>
      </w:r>
    </w:p>
    <w:p w14:paraId="24E5A88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(1)下石炭统包古图组（C</w:t>
      </w:r>
      <w:r>
        <w:rPr>
          <w:rFonts w:hint="eastAsia" w:ascii="宋体" w:hAnsi="宋体" w:eastAsia="宋体" w:cs="宋体"/>
          <w:sz w:val="24"/>
          <w:szCs w:val="24"/>
          <w:vertAlign w:val="subscript"/>
        </w:rPr>
        <w:t>1</w:t>
      </w:r>
      <w:r>
        <w:rPr>
          <w:rFonts w:hint="eastAsia" w:ascii="宋体" w:hAnsi="宋体" w:eastAsia="宋体" w:cs="宋体"/>
          <w:i/>
          <w:iCs/>
          <w:sz w:val="24"/>
          <w:szCs w:val="24"/>
        </w:rPr>
        <w:t>b</w:t>
      </w:r>
      <w:r>
        <w:rPr>
          <w:rFonts w:hint="eastAsia" w:ascii="宋体" w:hAnsi="宋体" w:eastAsia="宋体" w:cs="宋体"/>
          <w:sz w:val="24"/>
          <w:szCs w:val="24"/>
        </w:rPr>
        <w:t xml:space="preserve">） </w:t>
      </w:r>
    </w:p>
    <w:p w14:paraId="03F0F85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包古图组分布在普查区的南西部，内的哈图断裂以南分布较为广泛。为一套浊积相的灰、灰黑色薄层状凝灰质粉砂岩、凝灰质泥岩，与灰绿色、灰色薄层状层凝灰岩不均匀互层，夹凝灰岩、凝灰质砂岩、粉砂岩、砂岩、长石砂岩、硅质岩、圆砾岩、安山玢岩及灰岩透镜体。与上覆希贝库拉斯组呈断层接触。总体上岩石节理、劈理化发育，岩层多为薄层状，颜色多为灰—灰绿色、黑色，色调偏深，本组岩石普遍发育风化漆现象，透镜化现象常见，且多见复杂紧闭的褶皱构造，野外露头上多显得破碎，多呈碎片状覆于地表，本组总厚度大于6122.04m。基本层序多为厘米级或小于厘米级的粉砂岩→泥质粉砂岩（或硅质粉砂岩）的韵律。在底部和顶部均发育火山岩夹层。野外露头尺度岩石多为后期石英脉充填，节理较发育，常呈碎片状散落于地表。</w:t>
      </w:r>
    </w:p>
    <w:p w14:paraId="1F2AF39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北西往南东细分为第一、二岩性段，第一岩性段出露岩性为凝灰质粉砂岩、硅质粉砂岩；第二岩性段出露岩性为凝灰质砂岩、凝灰质粉砂岩、硅质粉砂岩、凝灰岩、玄武岩、硅质岩，夹有大量灰岩透镜体和少量长石岩屑砂岩。受后期剧烈的构造变动影响，组内牵引褶皱、劈理、片理化现象较为常见，普遍发育层间褶曲、小揉皱现象。该组内目前已发现有数十处金矿，说明该组对区内金矿的分布具有较强的控矿作用。</w:t>
      </w:r>
    </w:p>
    <w:p w14:paraId="4924788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(2)下石炭统希贝库拉斯组（C</w:t>
      </w:r>
      <w:r>
        <w:rPr>
          <w:rFonts w:hint="eastAsia" w:ascii="宋体" w:hAnsi="宋体" w:eastAsia="宋体" w:cs="宋体"/>
          <w:sz w:val="24"/>
          <w:szCs w:val="24"/>
          <w:vertAlign w:val="subscript"/>
        </w:rPr>
        <w:t>1</w:t>
      </w:r>
      <w:r>
        <w:rPr>
          <w:rFonts w:hint="eastAsia" w:ascii="宋体" w:hAnsi="宋体" w:eastAsia="宋体" w:cs="宋体"/>
          <w:i/>
          <w:iCs/>
          <w:sz w:val="24"/>
          <w:szCs w:val="24"/>
        </w:rPr>
        <w:t>x</w:t>
      </w:r>
      <w:r>
        <w:rPr>
          <w:rFonts w:hint="eastAsia" w:ascii="宋体" w:hAnsi="宋体" w:eastAsia="宋体" w:cs="宋体"/>
          <w:sz w:val="24"/>
          <w:szCs w:val="24"/>
        </w:rPr>
        <w:t xml:space="preserve">） </w:t>
      </w:r>
    </w:p>
    <w:p w14:paraId="5EDE7B7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希贝库拉斯组在普查区内分布较为广泛，主要分布在哈图断裂以南，地层走向与构造一致。为一套无障壁的海岸﹙滨海或陆源海盆沉积﹚粗碎屑沉积。与下伏包古图组（C</w:t>
      </w:r>
      <w:r>
        <w:rPr>
          <w:rFonts w:hint="eastAsia" w:ascii="宋体" w:hAnsi="宋体" w:eastAsia="宋体" w:cs="宋体"/>
          <w:sz w:val="24"/>
          <w:szCs w:val="24"/>
          <w:vertAlign w:val="subscript"/>
        </w:rPr>
        <w:t>1</w:t>
      </w:r>
      <w:r>
        <w:rPr>
          <w:rFonts w:hint="eastAsia" w:ascii="宋体" w:hAnsi="宋体" w:eastAsia="宋体" w:cs="宋体"/>
          <w:i/>
          <w:iCs/>
          <w:sz w:val="24"/>
          <w:szCs w:val="24"/>
        </w:rPr>
        <w:t>b</w:t>
      </w:r>
      <w:r>
        <w:rPr>
          <w:rFonts w:hint="eastAsia" w:ascii="宋体" w:hAnsi="宋体" w:eastAsia="宋体" w:cs="宋体"/>
          <w:i/>
          <w:iCs/>
          <w:sz w:val="24"/>
          <w:szCs w:val="24"/>
          <w:vertAlign w:val="superscript"/>
        </w:rPr>
        <w:t>1</w:t>
      </w:r>
      <w:r>
        <w:rPr>
          <w:rFonts w:hint="eastAsia" w:ascii="宋体" w:hAnsi="宋体" w:eastAsia="宋体" w:cs="宋体"/>
          <w:sz w:val="24"/>
          <w:szCs w:val="24"/>
        </w:rPr>
        <w:t>）呈断层接触；与上覆成吉思汗山组（C</w:t>
      </w:r>
      <w:r>
        <w:rPr>
          <w:rFonts w:hint="eastAsia" w:ascii="宋体" w:hAnsi="宋体" w:eastAsia="宋体" w:cs="宋体"/>
          <w:sz w:val="24"/>
          <w:szCs w:val="24"/>
          <w:vertAlign w:val="subscript"/>
        </w:rPr>
        <w:t>2</w:t>
      </w:r>
      <w:r>
        <w:rPr>
          <w:rFonts w:hint="eastAsia" w:ascii="宋体" w:hAnsi="宋体" w:eastAsia="宋体" w:cs="宋体"/>
          <w:i/>
          <w:iCs/>
          <w:sz w:val="24"/>
          <w:szCs w:val="24"/>
        </w:rPr>
        <w:t>c</w:t>
      </w:r>
      <w:r>
        <w:rPr>
          <w:rFonts w:hint="eastAsia" w:ascii="宋体" w:hAnsi="宋体" w:eastAsia="宋体" w:cs="宋体"/>
          <w:i/>
          <w:iCs/>
          <w:sz w:val="24"/>
          <w:szCs w:val="24"/>
          <w:vertAlign w:val="superscript"/>
        </w:rPr>
        <w:t>1</w:t>
      </w:r>
      <w:r>
        <w:rPr>
          <w:rFonts w:hint="eastAsia" w:ascii="宋体" w:hAnsi="宋体" w:eastAsia="宋体" w:cs="宋体"/>
          <w:sz w:val="24"/>
          <w:szCs w:val="24"/>
        </w:rPr>
        <w:t xml:space="preserve">）呈断层接触。由北西往南东细分为第一、二、三岩性段，第一岩性段出露岩性为长石岩屑砂岩、凝灰质粗砂岩、凝灰质粉砂岩；第二岩性段出露岩性为砾岩、含砾粗砂岩、粗砂岩、含砾长石岩屑粗砂岩、长石岩屑砂岩、凝灰质粉砂岩；第三岩性段出露岩性为含砾砂岩、长石岩屑砂岩、凝灰质粉砂岩、硅质粉砂岩。 </w:t>
      </w:r>
    </w:p>
    <w:p w14:paraId="0951E55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该组内目前已发现有数十处金矿，说明该组对区内金矿的分布具有较强的控矿作用。</w:t>
      </w:r>
    </w:p>
    <w:p w14:paraId="6C5948A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(3)上石炭统成吉思汗山组（C</w:t>
      </w:r>
      <w:r>
        <w:rPr>
          <w:rFonts w:hint="eastAsia" w:ascii="宋体" w:hAnsi="宋体" w:eastAsia="宋体" w:cs="宋体"/>
          <w:sz w:val="24"/>
          <w:szCs w:val="24"/>
          <w:vertAlign w:val="subscript"/>
        </w:rPr>
        <w:t>2</w:t>
      </w:r>
      <w:r>
        <w:rPr>
          <w:rFonts w:hint="eastAsia" w:ascii="宋体" w:hAnsi="宋体" w:eastAsia="宋体" w:cs="宋体"/>
          <w:i/>
          <w:iCs/>
          <w:sz w:val="24"/>
          <w:szCs w:val="24"/>
        </w:rPr>
        <w:t>c</w:t>
      </w:r>
      <w:r>
        <w:rPr>
          <w:rFonts w:hint="eastAsia" w:ascii="宋体" w:hAnsi="宋体" w:eastAsia="宋体" w:cs="宋体"/>
          <w:sz w:val="24"/>
          <w:szCs w:val="24"/>
        </w:rPr>
        <w:t xml:space="preserve">） </w:t>
      </w:r>
    </w:p>
    <w:p w14:paraId="6AB5FCF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吉思汗山组主要分布于普查区东南部灰绿山一带红旗断裂与安齐断裂中间部位，其次在达尔布特断裂北侧泥盆纪蛇绿混杂岩带南侧小范围出露，为浅海—半深海环境下强烈火山活动的产物。上未见顶，与下伏地层下石炭统包古图组（C</w:t>
      </w:r>
      <w:r>
        <w:rPr>
          <w:rFonts w:hint="eastAsia" w:ascii="宋体" w:hAnsi="宋体" w:eastAsia="宋体" w:cs="宋体"/>
          <w:sz w:val="24"/>
          <w:szCs w:val="24"/>
          <w:vertAlign w:val="subscript"/>
        </w:rPr>
        <w:t>1</w:t>
      </w:r>
      <w:r>
        <w:rPr>
          <w:rFonts w:hint="eastAsia" w:ascii="宋体" w:hAnsi="宋体" w:eastAsia="宋体" w:cs="宋体"/>
          <w:i/>
          <w:iCs/>
          <w:sz w:val="24"/>
          <w:szCs w:val="24"/>
        </w:rPr>
        <w:t>b</w:t>
      </w:r>
      <w:r>
        <w:rPr>
          <w:rFonts w:hint="eastAsia" w:ascii="宋体" w:hAnsi="宋体" w:eastAsia="宋体" w:cs="宋体"/>
          <w:sz w:val="24"/>
          <w:szCs w:val="24"/>
        </w:rPr>
        <w:t>）、希贝库拉斯组（C</w:t>
      </w:r>
      <w:r>
        <w:rPr>
          <w:rFonts w:hint="eastAsia" w:ascii="宋体" w:hAnsi="宋体" w:eastAsia="宋体" w:cs="宋体"/>
          <w:sz w:val="24"/>
          <w:szCs w:val="24"/>
          <w:vertAlign w:val="subscript"/>
        </w:rPr>
        <w:t>1</w:t>
      </w:r>
      <w:r>
        <w:rPr>
          <w:rFonts w:hint="eastAsia" w:ascii="宋体" w:hAnsi="宋体" w:eastAsia="宋体" w:cs="宋体"/>
          <w:i/>
          <w:iCs/>
          <w:sz w:val="24"/>
          <w:szCs w:val="24"/>
        </w:rPr>
        <w:t>x</w:t>
      </w:r>
      <w:r>
        <w:rPr>
          <w:rFonts w:hint="eastAsia" w:ascii="宋体" w:hAnsi="宋体" w:eastAsia="宋体" w:cs="宋体"/>
          <w:sz w:val="24"/>
          <w:szCs w:val="24"/>
        </w:rPr>
        <w:t>）为断层接触。出露总厚度大于570米。该组主要由中—基性火山熔岩和火山碎屑岩组成，夹有较多的细碎屑岩。总体特征为暗红色、灰绿、紫红色玄武岩、安山岩、凝灰岩、火山灰沉凝灰岩、凝灰质粉砂岩、凝灰质粉砂质泥岩、硅质岩不均匀互层，见夹生物碎屑灰岩，夹碳酸盐化赤褐铁矿化石英岩，为还原环境下有间歇性火山喷发的深水火山—沉积建造，具火山碎屑复理石建造特征。因受区域动力变质作用的影响，岩石不同程度发生了绿泥石化及绿帘石化，局部地段见到的千枚岩化、硅化等。</w:t>
      </w:r>
    </w:p>
    <w:p w14:paraId="3C7A543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北西往南东细分为第一、二、三岩性段，第一岩性段出露岩性为沉凝灰岩、凝灰质粉砂岩、硅质粉砂岩；第二岩性段出露岩性为凝灰质粉砂岩、硅质粉砂岩、玄武岩夹硅质岩；第三岩性段出露岩性为凝灰质砂岩、凝灰质粉砂岩、硅质粉砂岩、大量灰岩透镜体夹少量长石岩屑砂岩。该组第二段已发现有灰绿山金矿、铬门沟金矿和满洞山金矿等十余处金矿床点，组内金矿具有成带分布的特点，说明该组对区内金矿的分布具有较强的控制作用。</w:t>
      </w:r>
    </w:p>
    <w:p w14:paraId="616F8F9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3.侏罗系（J）</w:t>
      </w:r>
    </w:p>
    <w:p w14:paraId="4A3EAFF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侏罗系地层在普查区仅出露下侏罗统三工河组（J</w:t>
      </w:r>
      <w:r>
        <w:rPr>
          <w:rFonts w:hint="eastAsia" w:ascii="宋体" w:hAnsi="宋体" w:eastAsia="宋体" w:cs="宋体"/>
          <w:sz w:val="24"/>
          <w:szCs w:val="24"/>
          <w:vertAlign w:val="subscript"/>
        </w:rPr>
        <w:t>1</w:t>
      </w:r>
      <w:r>
        <w:rPr>
          <w:rFonts w:hint="eastAsia" w:ascii="宋体" w:hAnsi="宋体" w:eastAsia="宋体" w:cs="宋体"/>
          <w:i/>
          <w:iCs/>
          <w:sz w:val="24"/>
          <w:szCs w:val="24"/>
        </w:rPr>
        <w:t>s</w:t>
      </w:r>
      <w:r>
        <w:rPr>
          <w:rFonts w:hint="eastAsia" w:ascii="宋体" w:hAnsi="宋体" w:eastAsia="宋体" w:cs="宋体"/>
          <w:sz w:val="24"/>
          <w:szCs w:val="24"/>
        </w:rPr>
        <w:t>），仅在普查区中部偏东侧有小面积出露，主要岩性为砾岩夹砂岩。</w:t>
      </w:r>
    </w:p>
    <w:p w14:paraId="01600A3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4.第四系（Q）</w:t>
      </w:r>
    </w:p>
    <w:p w14:paraId="6C11FBE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第四系在普查区仅出露全新统冲洪积层（Qh</w:t>
      </w:r>
      <w:r>
        <w:rPr>
          <w:rFonts w:hint="eastAsia" w:ascii="宋体" w:hAnsi="宋体" w:eastAsia="宋体" w:cs="宋体"/>
          <w:sz w:val="24"/>
          <w:szCs w:val="24"/>
          <w:vertAlign w:val="superscript"/>
        </w:rPr>
        <w:t>alp</w:t>
      </w:r>
      <w:r>
        <w:rPr>
          <w:rFonts w:hint="eastAsia" w:ascii="宋体" w:hAnsi="宋体" w:eastAsia="宋体" w:cs="宋体"/>
          <w:sz w:val="24"/>
          <w:szCs w:val="24"/>
        </w:rPr>
        <w:t>）,分布于普查区中部，分布在现代沟谷及山间洼地中，由砾石、粗砂、沙土、亚沙土和淤泥组成。</w:t>
      </w:r>
    </w:p>
    <w:p w14:paraId="564D28C3">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(二)火山岩</w:t>
      </w:r>
    </w:p>
    <w:p w14:paraId="557D46D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普查区火山活动主要集中在下石炭统的包古图组和上石炭统的成吉思汗组，以基性火山喷发活动为主，呈夹层状产出，近NE～SW向展布。</w:t>
      </w:r>
    </w:p>
    <w:p w14:paraId="4689511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1.包古图组火山岩</w:t>
      </w:r>
    </w:p>
    <w:p w14:paraId="04E38B8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下石炭统包古图组火山岩主要分布于普查区南西和南东部，总体呈夹层状与海相细碎屑岩共生。岩性主要为玄武岩和细碧岩，显示出海相裂隙式火山喷发特色。对金矿的控制作用不明显，岩石地球化学剖面测量成果显示，包古图组火山岩中异常主要元素组合为Au、As，从元素富集系数、变化系数来看，Au在包古图组火山岩中呈高背景、极不均匀分布，Au元素在该层位相对比较活泼，易于在有利部位集中成矿。其化探异常特征组合元素为Au、As，成矿类型为低温热液蚀变岩型金矿，这与区域上金的成矿规律是相符的。 </w:t>
      </w:r>
    </w:p>
    <w:p w14:paraId="47AF353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2.成吉思汗组火山岩 </w:t>
      </w:r>
    </w:p>
    <w:p w14:paraId="3AE7D10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上石炭统成吉思汗山组火山岩主要分布于普查区南东部，岩性主要为玄武岩、辉石玄武岩和细碧岩，呈夹层状与海相陆源细碎屑岩共生，多数具有典型的气孔杏仁和枕状构造，显示出海相火山喷发特色。成吉思汗山组火山岩内已发现的铬门沟西金矿、灰绿山金矿、满硐山金矿等数处金矿，金矿多沿着火山岩带分布，说明火山岩对组区内金矿的分布具有较强的控制作用。 </w:t>
      </w:r>
    </w:p>
    <w:p w14:paraId="41D9EE88">
      <w:pPr>
        <w:adjustRightIn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岩石地球化学剖面测量成果显示，成吉思汗山组火山岩中Au、Cu、Zn、Mo、As五种元素的含量，明显高于其他两种岩性中的含量。异常元素中Au、As两元素的离散度高（Cv≥3.5），处于极度分散状态，分布极不均匀，具有极好的金矿成矿条件。</w:t>
      </w:r>
    </w:p>
    <w:p w14:paraId="56B00CBD">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(三)侵入岩</w:t>
      </w:r>
    </w:p>
    <w:p w14:paraId="1864F51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普查区侵入岩较发育，主要以中酸性脉岩为主。岩性主要为闪长岩、闪长玢岩，脉体多呈NE向密集展布，主要侵入于主要侵入中泥盆统巴尔雷克组(D</w:t>
      </w:r>
      <w:r>
        <w:rPr>
          <w:rFonts w:hint="eastAsia" w:ascii="宋体" w:hAnsi="宋体" w:eastAsia="宋体" w:cs="宋体"/>
          <w:sz w:val="24"/>
          <w:szCs w:val="24"/>
          <w:vertAlign w:val="subscript"/>
        </w:rPr>
        <w:t>2</w:t>
      </w:r>
      <w:r>
        <w:rPr>
          <w:rFonts w:hint="eastAsia" w:ascii="宋体" w:hAnsi="宋体" w:eastAsia="宋体" w:cs="宋体"/>
          <w:i/>
          <w:iCs/>
          <w:sz w:val="24"/>
          <w:szCs w:val="24"/>
        </w:rPr>
        <w:t>b</w:t>
      </w:r>
      <w:r>
        <w:rPr>
          <w:rFonts w:hint="eastAsia" w:ascii="宋体" w:hAnsi="宋体" w:eastAsia="宋体" w:cs="宋体"/>
          <w:sz w:val="24"/>
          <w:szCs w:val="24"/>
        </w:rPr>
        <w:t>)火山碎屑岩中，岩性主要包括凝灰质粉砂岩、凝灰质砂砾岩、凝灰质角砾岩和凝灰岩。岩体与地层的接触面呈不规则港湾状，岩体边缘带地层中常可见岩枝插入地层中。在围岩边缘部位，岩石粒度相比内部较细，围岩大部分都发生有轻微热接触变质，角岩化也比较明显。还可在岩体地层的交界处可见有冷凝边的存在。</w:t>
      </w:r>
    </w:p>
    <w:p w14:paraId="54E6F2B9">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(四)变质岩</w:t>
      </w:r>
    </w:p>
    <w:p w14:paraId="0860181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普查区变质岩不发育，以接触变质作用为主，均属热接触变质。分布于侵入序列的外接触带中，其规模、变质程度受序列的大小、序列和围岩的性质控制，主要发育于中酸性侵入体外接触带的变质岩为主。</w:t>
      </w:r>
    </w:p>
    <w:p w14:paraId="4F2D43D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热接触变质作用及其形成的变质岩，在本区的具体表现主要为序列围岩的角岩化，其程度不同。角岩化程度较低者，原岩组构保留清晰，以绿帘石化、绢云母化、绿泥石化、角闪石化等为特征；角岩化程度较高者，原岩特征已完全消失，为鳞片状变晶结构，主要成分为黑云母、绢云母、石英和少量金属矿物。由于接触变质带较窄，未划分出相带。</w:t>
      </w:r>
    </w:p>
    <w:p w14:paraId="13DE38A3">
      <w:pPr>
        <w:pStyle w:val="61"/>
        <w:rPr>
          <w:rFonts w:hint="eastAsia" w:ascii="宋体" w:hAnsi="宋体" w:eastAsia="宋体" w:cs="宋体"/>
        </w:rPr>
      </w:pPr>
      <w:r>
        <w:rPr>
          <w:rFonts w:hint="eastAsia" w:ascii="宋体" w:hAnsi="宋体" w:eastAsia="宋体" w:cs="宋体"/>
          <w:sz w:val="24"/>
        </w:rPr>
        <w:t>采用单位预算标准=</w:t>
      </w:r>
      <w:r>
        <w:rPr>
          <w:rFonts w:hint="eastAsia" w:ascii="宋体" w:hAnsi="宋体" w:eastAsia="宋体" w:cs="宋体"/>
          <w:sz w:val="24"/>
          <w:lang w:val="en-US" w:eastAsia="zh-CN"/>
        </w:rPr>
        <w:t>1002</w:t>
      </w:r>
      <w:r>
        <w:rPr>
          <w:rFonts w:hint="eastAsia" w:ascii="宋体" w:hAnsi="宋体" w:eastAsia="宋体" w:cs="宋体"/>
          <w:sz w:val="24"/>
        </w:rPr>
        <w:t>×1.1×1.</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val="en-US" w:eastAsia="zh-CN"/>
        </w:rPr>
        <w:t>2094.18</w:t>
      </w:r>
      <w:r>
        <w:rPr>
          <w:rFonts w:hint="eastAsia" w:ascii="宋体" w:hAnsi="宋体" w:eastAsia="宋体" w:cs="宋体"/>
          <w:sz w:val="24"/>
        </w:rPr>
        <w:t>元/米。</w:t>
      </w:r>
    </w:p>
    <w:p w14:paraId="5E5E4412">
      <w:pPr>
        <w:numPr>
          <w:ilvl w:val="0"/>
          <w:numId w:val="8"/>
        </w:numPr>
        <w:adjustRightInd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招标内容</w:t>
      </w:r>
    </w:p>
    <w:p w14:paraId="5448B120">
      <w:pPr>
        <w:numPr>
          <w:ilvl w:val="0"/>
          <w:numId w:val="0"/>
        </w:numPr>
        <w:adjustRightInd w:val="0"/>
        <w:snapToGrid w:val="0"/>
        <w:spacing w:line="360" w:lineRule="auto"/>
        <w:rPr>
          <w:rFonts w:hint="eastAsia" w:ascii="宋体" w:hAnsi="宋体" w:eastAsia="宋体" w:cs="宋体"/>
          <w:b/>
          <w:bCs/>
          <w:sz w:val="24"/>
          <w:szCs w:val="24"/>
          <w:highlight w:val="none"/>
        </w:rPr>
      </w:pPr>
    </w:p>
    <w:p w14:paraId="4B78AD2C">
      <w:pPr>
        <w:pStyle w:val="5"/>
        <w:adjustRightInd/>
        <w:snapToGrid/>
        <w:spacing w:before="120" w:after="120" w:line="360" w:lineRule="auto"/>
        <w:rPr>
          <w:rFonts w:hint="eastAsia" w:ascii="宋体" w:hAnsi="宋体" w:eastAsia="宋体" w:cs="宋体"/>
          <w:bCs/>
          <w:sz w:val="24"/>
          <w:szCs w:val="24"/>
        </w:rPr>
      </w:pPr>
      <w:bookmarkStart w:id="161" w:name="_Toc126858176"/>
      <w:bookmarkStart w:id="162" w:name="_Toc99105489"/>
      <w:r>
        <w:rPr>
          <w:rFonts w:hint="eastAsia" w:ascii="宋体" w:hAnsi="宋体" w:eastAsia="宋体" w:cs="宋体"/>
          <w:bCs/>
          <w:sz w:val="24"/>
          <w:szCs w:val="24"/>
        </w:rPr>
        <w:t>钻孔性质及其参数</w:t>
      </w:r>
      <w:bookmarkEnd w:id="161"/>
      <w:bookmarkEnd w:id="162"/>
    </w:p>
    <w:p w14:paraId="5D272698">
      <w:pPr>
        <w:pStyle w:val="6"/>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bCs/>
          <w:sz w:val="24"/>
          <w:szCs w:val="24"/>
        </w:rPr>
      </w:pPr>
      <w:r>
        <w:rPr>
          <w:rFonts w:hint="eastAsia" w:ascii="宋体" w:hAnsi="宋体" w:eastAsia="宋体" w:cs="宋体"/>
          <w:bCs/>
          <w:sz w:val="24"/>
          <w:szCs w:val="24"/>
        </w:rPr>
        <w:t>本次钻探工作均为普查孔，主要查明地表金矿体在深部的延伸情况及深部的金矿体特征，钻孔各项参数见表3-2。</w:t>
      </w:r>
    </w:p>
    <w:p w14:paraId="496E94ED">
      <w:pPr>
        <w:pStyle w:val="6"/>
        <w:spacing w:line="520" w:lineRule="exact"/>
        <w:ind w:firstLine="723" w:firstLineChars="300"/>
        <w:rPr>
          <w:rFonts w:hint="eastAsia" w:ascii="宋体" w:hAnsi="宋体" w:eastAsia="宋体" w:cs="宋体"/>
          <w:b/>
          <w:bCs/>
          <w:sz w:val="24"/>
          <w:szCs w:val="24"/>
        </w:rPr>
      </w:pPr>
      <w:r>
        <w:rPr>
          <w:rFonts w:hint="eastAsia" w:ascii="宋体" w:hAnsi="宋体" w:eastAsia="宋体" w:cs="宋体"/>
          <w:b/>
          <w:bCs/>
          <w:sz w:val="24"/>
          <w:szCs w:val="24"/>
        </w:rPr>
        <w:t>表3-2               矿区钻孔分类表</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3"/>
        <w:gridCol w:w="1621"/>
        <w:gridCol w:w="2966"/>
      </w:tblGrid>
      <w:tr w14:paraId="6C41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exact"/>
        </w:trPr>
        <w:tc>
          <w:tcPr>
            <w:tcW w:w="2307" w:type="pct"/>
            <w:noWrap w:val="0"/>
            <w:vAlign w:val="center"/>
          </w:tcPr>
          <w:p w14:paraId="562CDE9A">
            <w:pPr>
              <w:pStyle w:val="6"/>
              <w:spacing w:line="240" w:lineRule="exact"/>
              <w:ind w:firstLine="0"/>
              <w:jc w:val="center"/>
              <w:rPr>
                <w:rFonts w:hint="eastAsia" w:ascii="宋体" w:hAnsi="宋体" w:eastAsia="宋体" w:cs="宋体"/>
                <w:sz w:val="24"/>
                <w:szCs w:val="24"/>
              </w:rPr>
            </w:pPr>
            <w:r>
              <w:rPr>
                <w:rFonts w:hint="eastAsia" w:ascii="宋体" w:hAnsi="宋体" w:eastAsia="宋体" w:cs="宋体"/>
                <w:sz w:val="24"/>
                <w:szCs w:val="24"/>
              </w:rPr>
              <w:t>设计孔深（m）</w:t>
            </w:r>
          </w:p>
        </w:tc>
        <w:tc>
          <w:tcPr>
            <w:tcW w:w="951" w:type="pct"/>
            <w:noWrap w:val="0"/>
            <w:vAlign w:val="center"/>
          </w:tcPr>
          <w:p w14:paraId="7C1DC613">
            <w:pPr>
              <w:pStyle w:val="6"/>
              <w:spacing w:line="240" w:lineRule="exact"/>
              <w:ind w:firstLine="0"/>
              <w:jc w:val="center"/>
              <w:rPr>
                <w:rFonts w:hint="eastAsia" w:ascii="宋体" w:hAnsi="宋体" w:eastAsia="宋体" w:cs="宋体"/>
                <w:sz w:val="24"/>
                <w:szCs w:val="24"/>
              </w:rPr>
            </w:pPr>
            <w:r>
              <w:rPr>
                <w:rFonts w:hint="eastAsia" w:ascii="宋体" w:hAnsi="宋体" w:eastAsia="宋体" w:cs="宋体"/>
                <w:sz w:val="24"/>
                <w:szCs w:val="24"/>
              </w:rPr>
              <w:t>开孔倾角</w:t>
            </w:r>
          </w:p>
        </w:tc>
        <w:tc>
          <w:tcPr>
            <w:tcW w:w="1740" w:type="pct"/>
            <w:noWrap w:val="0"/>
            <w:vAlign w:val="center"/>
          </w:tcPr>
          <w:p w14:paraId="0F58B023">
            <w:pPr>
              <w:pStyle w:val="6"/>
              <w:spacing w:line="24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14:paraId="514A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07" w:type="pct"/>
            <w:noWrap w:val="0"/>
            <w:vAlign w:val="center"/>
          </w:tcPr>
          <w:p w14:paraId="28A48EDA">
            <w:pPr>
              <w:pStyle w:val="6"/>
              <w:spacing w:line="240" w:lineRule="exact"/>
              <w:ind w:firstLine="0"/>
              <w:jc w:val="center"/>
              <w:rPr>
                <w:rFonts w:hint="eastAsia" w:ascii="宋体" w:hAnsi="宋体" w:eastAsia="宋体" w:cs="宋体"/>
                <w:bCs/>
                <w:sz w:val="24"/>
                <w:szCs w:val="24"/>
              </w:rPr>
            </w:pPr>
            <w:r>
              <w:rPr>
                <w:rFonts w:hint="eastAsia" w:ascii="宋体" w:hAnsi="宋体" w:eastAsia="宋体" w:cs="宋体"/>
                <w:bCs/>
                <w:sz w:val="24"/>
                <w:szCs w:val="24"/>
              </w:rPr>
              <w:t>0～200</w:t>
            </w:r>
          </w:p>
        </w:tc>
        <w:tc>
          <w:tcPr>
            <w:tcW w:w="951" w:type="pct"/>
            <w:noWrap w:val="0"/>
            <w:vAlign w:val="center"/>
          </w:tcPr>
          <w:p w14:paraId="6C22F531">
            <w:pPr>
              <w:pStyle w:val="6"/>
              <w:spacing w:line="240" w:lineRule="exact"/>
              <w:ind w:firstLine="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5°</w:t>
            </w:r>
          </w:p>
        </w:tc>
        <w:tc>
          <w:tcPr>
            <w:tcW w:w="1740" w:type="pct"/>
            <w:vMerge w:val="restart"/>
            <w:noWrap w:val="0"/>
            <w:vAlign w:val="center"/>
          </w:tcPr>
          <w:p w14:paraId="03B9DF2B">
            <w:pPr>
              <w:pStyle w:val="6"/>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主要以解决矿体走向规模为重点</w:t>
            </w:r>
          </w:p>
        </w:tc>
      </w:tr>
      <w:tr w14:paraId="3945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07" w:type="pct"/>
            <w:noWrap w:val="0"/>
            <w:vAlign w:val="center"/>
          </w:tcPr>
          <w:p w14:paraId="61B0DCA7">
            <w:pPr>
              <w:pStyle w:val="6"/>
              <w:spacing w:line="240" w:lineRule="exact"/>
              <w:ind w:firstLine="0"/>
              <w:jc w:val="center"/>
              <w:rPr>
                <w:rFonts w:hint="eastAsia" w:ascii="宋体" w:hAnsi="宋体" w:eastAsia="宋体" w:cs="宋体"/>
                <w:bCs/>
                <w:sz w:val="24"/>
                <w:szCs w:val="24"/>
              </w:rPr>
            </w:pPr>
            <w:r>
              <w:rPr>
                <w:rFonts w:hint="eastAsia" w:ascii="宋体" w:hAnsi="宋体" w:eastAsia="宋体" w:cs="宋体"/>
                <w:bCs/>
                <w:sz w:val="24"/>
                <w:szCs w:val="24"/>
              </w:rPr>
              <w:t>0～300</w:t>
            </w:r>
          </w:p>
        </w:tc>
        <w:tc>
          <w:tcPr>
            <w:tcW w:w="951" w:type="pct"/>
            <w:noWrap w:val="0"/>
            <w:vAlign w:val="center"/>
          </w:tcPr>
          <w:p w14:paraId="54344E0F">
            <w:pPr>
              <w:spacing w:line="240" w:lineRule="exact"/>
              <w:ind w:firstLine="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5°</w:t>
            </w:r>
          </w:p>
        </w:tc>
        <w:tc>
          <w:tcPr>
            <w:tcW w:w="1740" w:type="pct"/>
            <w:vMerge w:val="continue"/>
            <w:noWrap w:val="0"/>
            <w:vAlign w:val="center"/>
          </w:tcPr>
          <w:p w14:paraId="4186D220">
            <w:pPr>
              <w:pStyle w:val="6"/>
              <w:spacing w:line="240" w:lineRule="exact"/>
              <w:ind w:firstLine="0"/>
              <w:jc w:val="center"/>
              <w:rPr>
                <w:rFonts w:hint="eastAsia" w:ascii="宋体" w:hAnsi="宋体" w:eastAsia="宋体" w:cs="宋体"/>
                <w:bCs/>
                <w:sz w:val="24"/>
                <w:szCs w:val="24"/>
              </w:rPr>
            </w:pPr>
          </w:p>
        </w:tc>
      </w:tr>
      <w:tr w14:paraId="1305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07" w:type="pct"/>
            <w:noWrap w:val="0"/>
            <w:vAlign w:val="center"/>
          </w:tcPr>
          <w:p w14:paraId="6CF3B096">
            <w:pPr>
              <w:pStyle w:val="6"/>
              <w:spacing w:line="240" w:lineRule="exact"/>
              <w:ind w:firstLine="0"/>
              <w:jc w:val="center"/>
              <w:rPr>
                <w:rFonts w:hint="eastAsia" w:ascii="宋体" w:hAnsi="宋体" w:eastAsia="宋体" w:cs="宋体"/>
                <w:bCs/>
                <w:sz w:val="24"/>
                <w:szCs w:val="24"/>
              </w:rPr>
            </w:pPr>
            <w:r>
              <w:rPr>
                <w:rFonts w:hint="eastAsia" w:ascii="宋体" w:hAnsi="宋体" w:eastAsia="宋体" w:cs="宋体"/>
                <w:bCs/>
                <w:sz w:val="24"/>
                <w:szCs w:val="24"/>
              </w:rPr>
              <w:t>0～400</w:t>
            </w:r>
          </w:p>
        </w:tc>
        <w:tc>
          <w:tcPr>
            <w:tcW w:w="951" w:type="pct"/>
            <w:noWrap w:val="0"/>
            <w:vAlign w:val="center"/>
          </w:tcPr>
          <w:p w14:paraId="5C45835C">
            <w:pPr>
              <w:spacing w:line="240" w:lineRule="exact"/>
              <w:ind w:firstLine="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5°</w:t>
            </w:r>
          </w:p>
        </w:tc>
        <w:tc>
          <w:tcPr>
            <w:tcW w:w="1740" w:type="pct"/>
            <w:vMerge w:val="continue"/>
            <w:noWrap w:val="0"/>
            <w:vAlign w:val="center"/>
          </w:tcPr>
          <w:p w14:paraId="7D7D6ED9">
            <w:pPr>
              <w:pStyle w:val="6"/>
              <w:spacing w:line="240" w:lineRule="exact"/>
              <w:ind w:firstLine="0"/>
              <w:jc w:val="center"/>
              <w:rPr>
                <w:rFonts w:hint="eastAsia" w:ascii="宋体" w:hAnsi="宋体" w:eastAsia="宋体" w:cs="宋体"/>
                <w:bCs/>
                <w:sz w:val="24"/>
                <w:szCs w:val="24"/>
              </w:rPr>
            </w:pPr>
          </w:p>
        </w:tc>
      </w:tr>
      <w:tr w14:paraId="53E6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07" w:type="pct"/>
            <w:noWrap w:val="0"/>
            <w:vAlign w:val="center"/>
          </w:tcPr>
          <w:p w14:paraId="0FAC340E">
            <w:pPr>
              <w:pStyle w:val="6"/>
              <w:spacing w:line="240" w:lineRule="exact"/>
              <w:ind w:firstLine="0"/>
              <w:jc w:val="center"/>
              <w:rPr>
                <w:rFonts w:hint="eastAsia" w:ascii="宋体" w:hAnsi="宋体" w:eastAsia="宋体" w:cs="宋体"/>
                <w:bCs/>
                <w:sz w:val="24"/>
                <w:szCs w:val="24"/>
              </w:rPr>
            </w:pPr>
            <w:r>
              <w:rPr>
                <w:rFonts w:hint="eastAsia" w:ascii="宋体" w:hAnsi="宋体" w:eastAsia="宋体" w:cs="宋体"/>
                <w:bCs/>
                <w:sz w:val="24"/>
                <w:szCs w:val="24"/>
              </w:rPr>
              <w:t>0～500</w:t>
            </w:r>
          </w:p>
        </w:tc>
        <w:tc>
          <w:tcPr>
            <w:tcW w:w="951" w:type="pct"/>
            <w:noWrap w:val="0"/>
            <w:vAlign w:val="center"/>
          </w:tcPr>
          <w:p w14:paraId="67161CDC">
            <w:pPr>
              <w:spacing w:line="240" w:lineRule="exact"/>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5°</w:t>
            </w:r>
          </w:p>
        </w:tc>
        <w:tc>
          <w:tcPr>
            <w:tcW w:w="1740" w:type="pct"/>
            <w:vMerge w:val="continue"/>
            <w:noWrap w:val="0"/>
            <w:vAlign w:val="center"/>
          </w:tcPr>
          <w:p w14:paraId="13EE1B98">
            <w:pPr>
              <w:pStyle w:val="6"/>
              <w:spacing w:line="240" w:lineRule="exact"/>
              <w:ind w:firstLine="0"/>
              <w:jc w:val="center"/>
              <w:rPr>
                <w:rFonts w:hint="eastAsia" w:ascii="宋体" w:hAnsi="宋体" w:eastAsia="宋体" w:cs="宋体"/>
                <w:bCs/>
                <w:sz w:val="24"/>
                <w:szCs w:val="24"/>
              </w:rPr>
            </w:pPr>
          </w:p>
        </w:tc>
      </w:tr>
      <w:tr w14:paraId="7246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07" w:type="pct"/>
            <w:noWrap w:val="0"/>
            <w:vAlign w:val="center"/>
          </w:tcPr>
          <w:p w14:paraId="00250FE9">
            <w:pPr>
              <w:pStyle w:val="6"/>
              <w:spacing w:line="240" w:lineRule="exact"/>
              <w:ind w:firstLine="0"/>
              <w:jc w:val="center"/>
              <w:rPr>
                <w:rFonts w:hint="eastAsia" w:ascii="宋体" w:hAnsi="宋体" w:eastAsia="宋体" w:cs="宋体"/>
                <w:bCs/>
                <w:sz w:val="24"/>
                <w:szCs w:val="24"/>
              </w:rPr>
            </w:pPr>
            <w:r>
              <w:rPr>
                <w:rFonts w:hint="eastAsia" w:ascii="宋体" w:hAnsi="宋体" w:eastAsia="宋体" w:cs="宋体"/>
                <w:bCs/>
                <w:sz w:val="24"/>
                <w:szCs w:val="24"/>
              </w:rPr>
              <w:t>0～600</w:t>
            </w:r>
          </w:p>
        </w:tc>
        <w:tc>
          <w:tcPr>
            <w:tcW w:w="951" w:type="pct"/>
            <w:noWrap w:val="0"/>
            <w:vAlign w:val="center"/>
          </w:tcPr>
          <w:p w14:paraId="5542C7EC">
            <w:pPr>
              <w:spacing w:line="240" w:lineRule="exact"/>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5°</w:t>
            </w:r>
          </w:p>
        </w:tc>
        <w:tc>
          <w:tcPr>
            <w:tcW w:w="1740" w:type="pct"/>
            <w:vMerge w:val="continue"/>
            <w:noWrap w:val="0"/>
            <w:vAlign w:val="center"/>
          </w:tcPr>
          <w:p w14:paraId="5A5DA7B7">
            <w:pPr>
              <w:pStyle w:val="6"/>
              <w:spacing w:line="240" w:lineRule="exact"/>
              <w:ind w:firstLine="0"/>
              <w:jc w:val="center"/>
              <w:rPr>
                <w:rFonts w:hint="eastAsia" w:ascii="宋体" w:hAnsi="宋体" w:eastAsia="宋体" w:cs="宋体"/>
                <w:bCs/>
                <w:sz w:val="24"/>
                <w:szCs w:val="24"/>
              </w:rPr>
            </w:pPr>
          </w:p>
        </w:tc>
      </w:tr>
      <w:tr w14:paraId="65AB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07" w:type="pct"/>
            <w:noWrap w:val="0"/>
            <w:vAlign w:val="center"/>
          </w:tcPr>
          <w:p w14:paraId="71466FCA">
            <w:pPr>
              <w:pStyle w:val="6"/>
              <w:spacing w:line="240" w:lineRule="exact"/>
              <w:ind w:firstLine="0"/>
              <w:jc w:val="center"/>
              <w:rPr>
                <w:rFonts w:hint="eastAsia" w:ascii="宋体" w:hAnsi="宋体" w:eastAsia="宋体" w:cs="宋体"/>
                <w:bCs/>
                <w:sz w:val="24"/>
                <w:szCs w:val="24"/>
              </w:rPr>
            </w:pPr>
            <w:r>
              <w:rPr>
                <w:rFonts w:hint="eastAsia" w:ascii="宋体" w:hAnsi="宋体" w:eastAsia="宋体" w:cs="宋体"/>
                <w:bCs/>
                <w:sz w:val="24"/>
                <w:szCs w:val="24"/>
              </w:rPr>
              <w:t>0～</w:t>
            </w:r>
            <w:r>
              <w:rPr>
                <w:rFonts w:hint="eastAsia" w:ascii="宋体" w:hAnsi="宋体" w:eastAsia="宋体" w:cs="宋体"/>
                <w:bCs/>
                <w:sz w:val="24"/>
                <w:szCs w:val="24"/>
                <w:lang w:val="en-US" w:eastAsia="zh-CN"/>
              </w:rPr>
              <w:t>7</w:t>
            </w:r>
            <w:r>
              <w:rPr>
                <w:rFonts w:hint="eastAsia" w:ascii="宋体" w:hAnsi="宋体" w:eastAsia="宋体" w:cs="宋体"/>
                <w:bCs/>
                <w:sz w:val="24"/>
                <w:szCs w:val="24"/>
              </w:rPr>
              <w:t>00</w:t>
            </w:r>
          </w:p>
        </w:tc>
        <w:tc>
          <w:tcPr>
            <w:tcW w:w="951" w:type="pct"/>
            <w:noWrap w:val="0"/>
            <w:vAlign w:val="center"/>
          </w:tcPr>
          <w:p w14:paraId="56CA63F2">
            <w:pPr>
              <w:spacing w:line="240" w:lineRule="exact"/>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5°</w:t>
            </w:r>
          </w:p>
        </w:tc>
        <w:tc>
          <w:tcPr>
            <w:tcW w:w="1740" w:type="pct"/>
            <w:vMerge w:val="continue"/>
            <w:noWrap w:val="0"/>
            <w:vAlign w:val="center"/>
          </w:tcPr>
          <w:p w14:paraId="072E1458">
            <w:pPr>
              <w:pStyle w:val="6"/>
              <w:spacing w:line="240" w:lineRule="exact"/>
              <w:ind w:firstLine="0"/>
              <w:jc w:val="center"/>
              <w:rPr>
                <w:rFonts w:hint="eastAsia" w:ascii="宋体" w:hAnsi="宋体" w:eastAsia="宋体" w:cs="宋体"/>
                <w:bCs/>
                <w:sz w:val="24"/>
                <w:szCs w:val="24"/>
              </w:rPr>
            </w:pPr>
          </w:p>
        </w:tc>
      </w:tr>
      <w:tr w14:paraId="1730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07" w:type="pct"/>
            <w:noWrap w:val="0"/>
            <w:vAlign w:val="center"/>
          </w:tcPr>
          <w:p w14:paraId="3E5C4708">
            <w:pPr>
              <w:pStyle w:val="6"/>
              <w:spacing w:line="240" w:lineRule="exact"/>
              <w:ind w:firstLine="0"/>
              <w:jc w:val="center"/>
              <w:rPr>
                <w:rFonts w:hint="eastAsia" w:ascii="宋体" w:hAnsi="宋体" w:eastAsia="宋体" w:cs="宋体"/>
                <w:bCs/>
                <w:sz w:val="24"/>
                <w:szCs w:val="24"/>
              </w:rPr>
            </w:pPr>
            <w:r>
              <w:rPr>
                <w:rFonts w:hint="eastAsia" w:ascii="宋体" w:hAnsi="宋体" w:eastAsia="宋体" w:cs="宋体"/>
                <w:bCs/>
                <w:sz w:val="24"/>
                <w:szCs w:val="24"/>
              </w:rPr>
              <w:t>合计</w:t>
            </w:r>
          </w:p>
        </w:tc>
        <w:tc>
          <w:tcPr>
            <w:tcW w:w="951" w:type="pct"/>
            <w:noWrap w:val="0"/>
            <w:vAlign w:val="center"/>
          </w:tcPr>
          <w:p w14:paraId="38061C5D">
            <w:pPr>
              <w:pStyle w:val="6"/>
              <w:spacing w:line="240" w:lineRule="exact"/>
              <w:ind w:firstLine="0"/>
              <w:jc w:val="center"/>
              <w:rPr>
                <w:rFonts w:hint="eastAsia" w:ascii="宋体" w:hAnsi="宋体" w:eastAsia="宋体" w:cs="宋体"/>
                <w:bCs/>
                <w:sz w:val="24"/>
                <w:szCs w:val="24"/>
              </w:rPr>
            </w:pPr>
          </w:p>
        </w:tc>
        <w:tc>
          <w:tcPr>
            <w:tcW w:w="1740" w:type="pct"/>
            <w:vMerge w:val="continue"/>
            <w:noWrap w:val="0"/>
            <w:vAlign w:val="center"/>
          </w:tcPr>
          <w:p w14:paraId="5640278D">
            <w:pPr>
              <w:pStyle w:val="6"/>
              <w:spacing w:line="240" w:lineRule="exact"/>
              <w:ind w:firstLine="0"/>
              <w:jc w:val="center"/>
              <w:rPr>
                <w:rFonts w:hint="eastAsia" w:ascii="宋体" w:hAnsi="宋体" w:eastAsia="宋体" w:cs="宋体"/>
                <w:bCs/>
                <w:sz w:val="24"/>
                <w:szCs w:val="24"/>
              </w:rPr>
            </w:pPr>
          </w:p>
        </w:tc>
      </w:tr>
    </w:tbl>
    <w:p w14:paraId="4866AC99">
      <w:pPr>
        <w:pStyle w:val="5"/>
        <w:adjustRightInd/>
        <w:snapToGrid/>
        <w:spacing w:before="120" w:after="120" w:line="360" w:lineRule="auto"/>
        <w:rPr>
          <w:rFonts w:hint="eastAsia" w:ascii="宋体" w:hAnsi="宋体" w:eastAsia="宋体" w:cs="宋体"/>
          <w:bCs/>
          <w:sz w:val="24"/>
          <w:szCs w:val="24"/>
        </w:rPr>
      </w:pPr>
      <w:bookmarkStart w:id="163" w:name="_Toc99105490"/>
      <w:bookmarkStart w:id="164" w:name="_Toc126858177"/>
      <w:r>
        <w:rPr>
          <w:rFonts w:hint="eastAsia" w:ascii="宋体" w:hAnsi="宋体" w:eastAsia="宋体" w:cs="宋体"/>
          <w:bCs/>
          <w:sz w:val="24"/>
          <w:szCs w:val="24"/>
        </w:rPr>
        <w:t>矿区岩石分类</w:t>
      </w:r>
      <w:bookmarkEnd w:id="163"/>
      <w:bookmarkEnd w:id="164"/>
    </w:p>
    <w:p w14:paraId="4EE26DB4">
      <w:pPr>
        <w:pStyle w:val="6"/>
        <w:spacing w:line="480" w:lineRule="exact"/>
        <w:ind w:firstLine="482"/>
        <w:rPr>
          <w:rFonts w:hint="eastAsia" w:ascii="宋体" w:hAnsi="宋体" w:eastAsia="宋体" w:cs="宋体"/>
          <w:sz w:val="24"/>
          <w:szCs w:val="24"/>
        </w:rPr>
      </w:pPr>
      <w:r>
        <w:rPr>
          <w:rFonts w:hint="eastAsia" w:ascii="宋体" w:hAnsi="宋体" w:eastAsia="宋体" w:cs="宋体"/>
          <w:bCs/>
          <w:sz w:val="24"/>
          <w:szCs w:val="24"/>
        </w:rPr>
        <w:t>矿区主要为</w:t>
      </w:r>
      <w:r>
        <w:rPr>
          <w:rFonts w:hint="eastAsia" w:ascii="宋体" w:hAnsi="宋体" w:eastAsia="宋体" w:cs="宋体"/>
          <w:sz w:val="24"/>
          <w:szCs w:val="24"/>
        </w:rPr>
        <w:t>山碎屑岩复理石沉积建造，含矿岩石主要为凝灰岩、凝灰质粉砂岩、沉凝灰岩、石英脉等，岩石可钻性均为8级，具体见表3-3。</w:t>
      </w:r>
    </w:p>
    <w:p w14:paraId="4D68803C">
      <w:pPr>
        <w:pStyle w:val="6"/>
        <w:spacing w:line="480" w:lineRule="exact"/>
        <w:ind w:firstLine="482"/>
        <w:rPr>
          <w:rFonts w:hint="eastAsia" w:ascii="宋体" w:hAnsi="宋体" w:eastAsia="宋体" w:cs="宋体"/>
          <w:sz w:val="24"/>
          <w:szCs w:val="24"/>
        </w:rPr>
      </w:pPr>
      <w:r>
        <w:rPr>
          <w:rFonts w:hint="eastAsia" w:ascii="宋体" w:hAnsi="宋体" w:eastAsia="宋体" w:cs="宋体"/>
          <w:b/>
          <w:sz w:val="24"/>
          <w:szCs w:val="24"/>
        </w:rPr>
        <w:t>表3-3                  各类岩石进尺表</w:t>
      </w:r>
    </w:p>
    <w:tbl>
      <w:tblPr>
        <w:tblStyle w:val="27"/>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6"/>
        <w:gridCol w:w="5794"/>
      </w:tblGrid>
      <w:tr w14:paraId="693B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86" w:type="dxa"/>
            <w:noWrap w:val="0"/>
            <w:vAlign w:val="center"/>
          </w:tcPr>
          <w:p w14:paraId="4D1E77FC">
            <w:pPr>
              <w:pStyle w:val="6"/>
              <w:spacing w:line="240" w:lineRule="exact"/>
              <w:ind w:firstLine="0"/>
              <w:jc w:val="center"/>
              <w:rPr>
                <w:rFonts w:hint="eastAsia" w:ascii="宋体" w:hAnsi="宋体" w:eastAsia="宋体" w:cs="宋体"/>
                <w:bCs/>
                <w:sz w:val="24"/>
                <w:szCs w:val="24"/>
              </w:rPr>
            </w:pPr>
            <w:bookmarkStart w:id="165" w:name="_Toc99105491"/>
            <w:r>
              <w:rPr>
                <w:rFonts w:hint="eastAsia" w:ascii="宋体" w:hAnsi="宋体" w:eastAsia="宋体" w:cs="宋体"/>
                <w:bCs/>
                <w:sz w:val="24"/>
                <w:szCs w:val="24"/>
              </w:rPr>
              <w:t>岩石名称</w:t>
            </w:r>
          </w:p>
        </w:tc>
        <w:tc>
          <w:tcPr>
            <w:tcW w:w="5794" w:type="dxa"/>
            <w:noWrap w:val="0"/>
            <w:vAlign w:val="center"/>
          </w:tcPr>
          <w:p w14:paraId="1895F1C2">
            <w:pPr>
              <w:pStyle w:val="6"/>
              <w:spacing w:line="240" w:lineRule="exact"/>
              <w:ind w:firstLine="0"/>
              <w:jc w:val="center"/>
              <w:rPr>
                <w:rFonts w:hint="eastAsia" w:ascii="宋体" w:hAnsi="宋体" w:eastAsia="宋体" w:cs="宋体"/>
                <w:bCs/>
                <w:sz w:val="24"/>
                <w:szCs w:val="24"/>
              </w:rPr>
            </w:pPr>
            <w:r>
              <w:rPr>
                <w:rFonts w:hint="eastAsia" w:ascii="宋体" w:hAnsi="宋体" w:eastAsia="宋体" w:cs="宋体"/>
                <w:bCs/>
                <w:sz w:val="24"/>
                <w:szCs w:val="24"/>
              </w:rPr>
              <w:t>凝灰岩、凝灰质粉砂岩、沉凝灰岩、石英脉</w:t>
            </w:r>
          </w:p>
        </w:tc>
      </w:tr>
      <w:tr w14:paraId="60E5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86" w:type="dxa"/>
            <w:noWrap w:val="0"/>
            <w:vAlign w:val="center"/>
          </w:tcPr>
          <w:p w14:paraId="52E6020B">
            <w:pPr>
              <w:pStyle w:val="6"/>
              <w:spacing w:line="240" w:lineRule="exact"/>
              <w:ind w:firstLine="0"/>
              <w:jc w:val="center"/>
              <w:rPr>
                <w:rFonts w:hint="eastAsia" w:ascii="宋体" w:hAnsi="宋体" w:eastAsia="宋体" w:cs="宋体"/>
                <w:bCs/>
                <w:sz w:val="24"/>
                <w:szCs w:val="24"/>
              </w:rPr>
            </w:pPr>
            <w:r>
              <w:rPr>
                <w:rFonts w:hint="eastAsia" w:ascii="宋体" w:hAnsi="宋体" w:eastAsia="宋体" w:cs="宋体"/>
                <w:bCs/>
                <w:sz w:val="24"/>
                <w:szCs w:val="24"/>
              </w:rPr>
              <w:t>岩石可钻性</w:t>
            </w:r>
          </w:p>
        </w:tc>
        <w:tc>
          <w:tcPr>
            <w:tcW w:w="5794" w:type="dxa"/>
            <w:noWrap w:val="0"/>
            <w:vAlign w:val="center"/>
          </w:tcPr>
          <w:p w14:paraId="09215E31">
            <w:pPr>
              <w:pStyle w:val="6"/>
              <w:spacing w:line="240" w:lineRule="exact"/>
              <w:ind w:firstLine="0"/>
              <w:jc w:val="center"/>
              <w:rPr>
                <w:rFonts w:hint="eastAsia" w:ascii="宋体" w:hAnsi="宋体" w:eastAsia="宋体" w:cs="宋体"/>
                <w:bCs/>
                <w:sz w:val="24"/>
                <w:szCs w:val="24"/>
              </w:rPr>
            </w:pPr>
            <w:r>
              <w:rPr>
                <w:rFonts w:hint="eastAsia" w:ascii="宋体" w:hAnsi="宋体" w:eastAsia="宋体" w:cs="宋体"/>
                <w:bCs/>
                <w:sz w:val="24"/>
                <w:szCs w:val="24"/>
              </w:rPr>
              <w:t>8级</w:t>
            </w:r>
          </w:p>
        </w:tc>
      </w:tr>
    </w:tbl>
    <w:p w14:paraId="27F625CA">
      <w:pPr>
        <w:pStyle w:val="5"/>
        <w:adjustRightInd/>
        <w:snapToGrid/>
        <w:spacing w:before="120" w:after="120" w:line="360" w:lineRule="auto"/>
        <w:rPr>
          <w:rFonts w:hint="eastAsia" w:ascii="宋体" w:hAnsi="宋体" w:eastAsia="宋体" w:cs="宋体"/>
          <w:bCs/>
          <w:sz w:val="24"/>
          <w:szCs w:val="24"/>
        </w:rPr>
      </w:pPr>
      <w:bookmarkStart w:id="166" w:name="_Toc126858178"/>
      <w:r>
        <w:rPr>
          <w:rFonts w:hint="eastAsia" w:ascii="宋体" w:hAnsi="宋体" w:eastAsia="宋体" w:cs="宋体"/>
          <w:bCs/>
          <w:sz w:val="24"/>
          <w:szCs w:val="24"/>
        </w:rPr>
        <w:t>钻进方法及钻孔口径分类</w:t>
      </w:r>
      <w:bookmarkEnd w:id="165"/>
      <w:bookmarkEnd w:id="166"/>
    </w:p>
    <w:p w14:paraId="3606AE4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根据施工矿区的地质条件及地质要求，并考虑到矿区的实际情况，拟选用Ф75毫米的金刚石绳索取心钻具钻进。</w:t>
      </w:r>
    </w:p>
    <w:p w14:paraId="4D733EB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根据矿区的地质条件及施工要求，钻孔为斜孔，钻孔结构应力求简单，确定钻孔结构如下：钻孔采用Φ108的合金钻具开孔,穿过松散的地表覆盖层, 换Ф98毫米绳钻钻至完整地层进行分隔，下入Ф89毫米套管,换成Φ75毫米的绳索取心至终孔,全孔采用金刚石钻进,确保岩心采取率,严格按照《岩芯钻探规程》施工。如全孔均破碎外，可用Ф89毫米普钻钻至终孔。</w:t>
      </w:r>
    </w:p>
    <w:p w14:paraId="736E81ED">
      <w:pPr>
        <w:adjustRightInd w:val="0"/>
        <w:snapToGrid w:val="0"/>
        <w:spacing w:line="360" w:lineRule="auto"/>
        <w:ind w:firstLine="480" w:firstLineChars="200"/>
        <w:rPr>
          <w:rFonts w:hint="eastAsia" w:ascii="宋体" w:hAnsi="宋体" w:eastAsia="宋体" w:cs="宋体"/>
          <w:sz w:val="24"/>
          <w:szCs w:val="24"/>
        </w:rPr>
        <w:sectPr>
          <w:pgSz w:w="11906" w:h="16838"/>
          <w:pgMar w:top="1440" w:right="1800" w:bottom="1440" w:left="1800" w:header="851" w:footer="992" w:gutter="0"/>
          <w:cols w:space="720" w:num="1"/>
          <w:docGrid w:linePitch="312" w:charSpace="0"/>
        </w:sectPr>
      </w:pPr>
    </w:p>
    <w:p w14:paraId="61637353">
      <w:pPr>
        <w:numPr>
          <w:ilvl w:val="0"/>
          <w:numId w:val="0"/>
        </w:numPr>
        <w:adjustRightInd w:val="0"/>
        <w:snapToGrid w:val="0"/>
        <w:spacing w:line="360" w:lineRule="auto"/>
        <w:ind w:leftChars="200"/>
        <w:rPr>
          <w:rFonts w:hint="eastAsia" w:ascii="宋体" w:hAnsi="宋体" w:eastAsia="宋体" w:cs="宋体"/>
          <w:b/>
          <w:bCs/>
          <w:sz w:val="24"/>
          <w:szCs w:val="24"/>
          <w:highlight w:val="none"/>
        </w:rPr>
      </w:pPr>
    </w:p>
    <w:p w14:paraId="63AF4C75">
      <w:pPr>
        <w:numPr>
          <w:ilvl w:val="0"/>
          <w:numId w:val="8"/>
        </w:numPr>
        <w:adjustRightInd w:val="0"/>
        <w:snapToGrid w:val="0"/>
        <w:spacing w:line="360" w:lineRule="auto"/>
        <w:ind w:left="0" w:leftChars="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技术标准及要求</w:t>
      </w:r>
    </w:p>
    <w:p w14:paraId="6C3A7CC4">
      <w:pPr>
        <w:pStyle w:val="61"/>
        <w:rPr>
          <w:rFonts w:hint="eastAsia" w:ascii="宋体" w:hAnsi="宋体" w:eastAsia="宋体" w:cs="宋体"/>
          <w:b/>
          <w:bCs/>
          <w:sz w:val="24"/>
          <w:szCs w:val="24"/>
          <w:highlight w:val="none"/>
        </w:rPr>
      </w:pPr>
    </w:p>
    <w:p w14:paraId="7E10FF10">
      <w:pPr>
        <w:pStyle w:val="61"/>
        <w:rPr>
          <w:rFonts w:hint="eastAsia" w:ascii="宋体" w:hAnsi="宋体" w:eastAsia="宋体" w:cs="宋体"/>
          <w:b/>
          <w:bCs/>
          <w:sz w:val="24"/>
          <w:szCs w:val="24"/>
          <w:highlight w:val="none"/>
        </w:rPr>
      </w:pPr>
    </w:p>
    <w:p w14:paraId="32CA19DB">
      <w:pPr>
        <w:pStyle w:val="61"/>
        <w:rPr>
          <w:rFonts w:hint="eastAsia" w:ascii="宋体" w:hAnsi="宋体" w:eastAsia="宋体" w:cs="宋体"/>
          <w:b/>
          <w:bCs/>
          <w:sz w:val="24"/>
          <w:szCs w:val="24"/>
          <w:highlight w:val="none"/>
        </w:rPr>
      </w:pPr>
    </w:p>
    <w:p w14:paraId="487069F2">
      <w:pPr>
        <w:pStyle w:val="61"/>
        <w:rPr>
          <w:rFonts w:hint="eastAsia" w:ascii="宋体" w:hAnsi="宋体" w:eastAsia="宋体" w:cs="宋体"/>
          <w:b/>
          <w:bCs/>
          <w:sz w:val="24"/>
          <w:szCs w:val="24"/>
          <w:highlight w:val="none"/>
        </w:rPr>
      </w:pPr>
    </w:p>
    <w:p w14:paraId="34C7FFC8">
      <w:pPr>
        <w:pStyle w:val="61"/>
        <w:rPr>
          <w:rFonts w:hint="eastAsia" w:ascii="宋体" w:hAnsi="宋体" w:eastAsia="宋体" w:cs="宋体"/>
          <w:b/>
          <w:bCs/>
          <w:sz w:val="24"/>
          <w:szCs w:val="24"/>
          <w:highlight w:val="none"/>
        </w:rPr>
      </w:pPr>
    </w:p>
    <w:p w14:paraId="331D989F">
      <w:pPr>
        <w:pStyle w:val="5"/>
        <w:adjustRightInd/>
        <w:snapToGrid/>
        <w:spacing w:before="120" w:after="120" w:line="360" w:lineRule="auto"/>
        <w:rPr>
          <w:rFonts w:hint="eastAsia" w:ascii="宋体" w:hAnsi="宋体" w:eastAsia="宋体" w:cs="宋体"/>
          <w:bCs/>
          <w:sz w:val="24"/>
          <w:szCs w:val="24"/>
        </w:rPr>
      </w:pPr>
      <w:bookmarkStart w:id="167" w:name="_Toc126858180"/>
      <w:bookmarkStart w:id="168" w:name="_Toc99105493"/>
      <w:r>
        <w:rPr>
          <w:rFonts w:hint="eastAsia" w:ascii="宋体" w:hAnsi="宋体" w:eastAsia="宋体" w:cs="宋体"/>
          <w:bCs/>
          <w:sz w:val="24"/>
          <w:szCs w:val="24"/>
          <w:lang w:val="en-US" w:eastAsia="zh-CN"/>
        </w:rPr>
        <w:t>1.</w:t>
      </w:r>
      <w:r>
        <w:rPr>
          <w:rFonts w:hint="eastAsia" w:ascii="宋体" w:hAnsi="宋体" w:eastAsia="宋体" w:cs="宋体"/>
          <w:bCs/>
          <w:sz w:val="24"/>
          <w:szCs w:val="24"/>
        </w:rPr>
        <w:t>岩矿心采取率</w:t>
      </w:r>
      <w:bookmarkEnd w:id="167"/>
      <w:bookmarkEnd w:id="168"/>
    </w:p>
    <w:p w14:paraId="56D179F1">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1.地质要求取心的岩层、全钻孔平均岩心采取率大于70％；</w:t>
      </w:r>
    </w:p>
    <w:p w14:paraId="381B49AC">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2.矿化带重要标志层以及矿层与矿层顶、底板各3～5米范围内不得低于80%；</w:t>
      </w:r>
    </w:p>
    <w:p w14:paraId="465408B6">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3.可采的薄矿层（厚度不小于4～5米），每层平均采取率不低于80%，厚度较大的矿层从矿层顶板开始每5米或10米的平均采取率不低于85%；</w:t>
      </w:r>
    </w:p>
    <w:p w14:paraId="3E8944D8">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4.取出的岩心，应冼净后自上而下按次序装箱，不得颠倒或任意拉长，岩心应按规定编号，每回次应填放岩心票（包括没有岩心的回次），岩心箱应进行编号，箱子规格要符合要求。</w:t>
      </w:r>
    </w:p>
    <w:p w14:paraId="15742005">
      <w:pPr>
        <w:pStyle w:val="5"/>
        <w:adjustRightInd/>
        <w:snapToGrid/>
        <w:spacing w:before="120" w:after="120" w:line="360" w:lineRule="auto"/>
        <w:rPr>
          <w:rFonts w:hint="eastAsia" w:ascii="宋体" w:hAnsi="宋体" w:eastAsia="宋体" w:cs="宋体"/>
          <w:bCs/>
          <w:sz w:val="24"/>
          <w:szCs w:val="24"/>
        </w:rPr>
      </w:pPr>
      <w:bookmarkStart w:id="169" w:name="_Toc99105494"/>
      <w:bookmarkStart w:id="170" w:name="_Toc126858181"/>
      <w:r>
        <w:rPr>
          <w:rFonts w:hint="eastAsia" w:ascii="宋体" w:hAnsi="宋体" w:eastAsia="宋体" w:cs="宋体"/>
          <w:bCs/>
          <w:sz w:val="24"/>
          <w:szCs w:val="24"/>
          <w:lang w:val="en-US" w:eastAsia="zh-CN"/>
        </w:rPr>
        <w:t>2.</w:t>
      </w:r>
      <w:r>
        <w:rPr>
          <w:rFonts w:hint="eastAsia" w:ascii="宋体" w:hAnsi="宋体" w:eastAsia="宋体" w:cs="宋体"/>
          <w:bCs/>
          <w:sz w:val="24"/>
          <w:szCs w:val="24"/>
        </w:rPr>
        <w:t>钻孔弯曲与测量间距</w:t>
      </w:r>
      <w:bookmarkEnd w:id="169"/>
      <w:bookmarkEnd w:id="170"/>
    </w:p>
    <w:p w14:paraId="425AD5AE">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1.直孔允许顶角每100米弯曲2度，斜孔每100米弯曲3度，孔深误差一般小于千分之一；</w:t>
      </w:r>
    </w:p>
    <w:p w14:paraId="6124897A">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2.方位角偏差一般不超过勘探网1/3—1/4；</w:t>
      </w:r>
    </w:p>
    <w:p w14:paraId="2903A8E9">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3.所有钻孔开孔后25米应测量一次倾角和方位角，斜孔每钻进50米测一次顶角和方位角；直孔每钻进50米测一次顶角和方位角。</w:t>
      </w:r>
    </w:p>
    <w:p w14:paraId="535A2C8A">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4.终孔测斜地质编录员应在现场监测。</w:t>
      </w:r>
    </w:p>
    <w:p w14:paraId="6DB8A97E">
      <w:pPr>
        <w:pStyle w:val="5"/>
        <w:adjustRightInd/>
        <w:snapToGrid/>
        <w:spacing w:before="120" w:after="120" w:line="360" w:lineRule="auto"/>
        <w:rPr>
          <w:rFonts w:hint="eastAsia" w:ascii="宋体" w:hAnsi="宋体" w:eastAsia="宋体" w:cs="宋体"/>
          <w:bCs/>
          <w:sz w:val="24"/>
          <w:szCs w:val="24"/>
        </w:rPr>
      </w:pPr>
      <w:bookmarkStart w:id="171" w:name="_Toc126858182"/>
      <w:bookmarkStart w:id="172" w:name="_Toc99105495"/>
      <w:r>
        <w:rPr>
          <w:rFonts w:hint="eastAsia" w:ascii="宋体" w:hAnsi="宋体" w:eastAsia="宋体" w:cs="宋体"/>
          <w:bCs/>
          <w:sz w:val="24"/>
          <w:szCs w:val="24"/>
          <w:lang w:val="en-US" w:eastAsia="zh-CN"/>
        </w:rPr>
        <w:t>3.</w:t>
      </w:r>
      <w:r>
        <w:rPr>
          <w:rFonts w:hint="eastAsia" w:ascii="宋体" w:hAnsi="宋体" w:eastAsia="宋体" w:cs="宋体"/>
          <w:bCs/>
          <w:sz w:val="24"/>
          <w:szCs w:val="24"/>
        </w:rPr>
        <w:t>简易水文观测</w:t>
      </w:r>
      <w:bookmarkEnd w:id="171"/>
      <w:bookmarkEnd w:id="172"/>
    </w:p>
    <w:p w14:paraId="754FA2C1">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1.在以清水为冲冼液的钻孔每班至少要测1～2次孔内水位，未下好井口管的孔段和泥浆钻进的钻孔可以不测；</w:t>
      </w:r>
    </w:p>
    <w:p w14:paraId="69C86D26">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2.每次观测应在提钻后下钻前各测量一次，其间隔时间应大于5分钟；</w:t>
      </w:r>
    </w:p>
    <w:p w14:paraId="0CDB3B7F">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3.钻进时遇有涌水、漏水、溶洞等现象应及时记录其孔深。</w:t>
      </w:r>
    </w:p>
    <w:p w14:paraId="424D00E5">
      <w:pPr>
        <w:pStyle w:val="5"/>
        <w:adjustRightInd/>
        <w:snapToGrid/>
        <w:spacing w:before="120" w:after="120" w:line="360" w:lineRule="auto"/>
        <w:rPr>
          <w:rFonts w:hint="eastAsia" w:ascii="宋体" w:hAnsi="宋体" w:eastAsia="宋体" w:cs="宋体"/>
          <w:bCs/>
          <w:sz w:val="24"/>
          <w:szCs w:val="24"/>
        </w:rPr>
      </w:pPr>
      <w:bookmarkStart w:id="173" w:name="_Toc99105496"/>
      <w:bookmarkStart w:id="174" w:name="_Toc126858183"/>
      <w:r>
        <w:rPr>
          <w:rFonts w:hint="eastAsia" w:ascii="宋体" w:hAnsi="宋体" w:eastAsia="宋体" w:cs="宋体"/>
          <w:bCs/>
          <w:sz w:val="24"/>
          <w:szCs w:val="24"/>
          <w:lang w:val="en-US" w:eastAsia="zh-CN"/>
        </w:rPr>
        <w:t>4.</w:t>
      </w:r>
      <w:r>
        <w:rPr>
          <w:rFonts w:hint="eastAsia" w:ascii="宋体" w:hAnsi="宋体" w:eastAsia="宋体" w:cs="宋体"/>
          <w:bCs/>
          <w:sz w:val="24"/>
          <w:szCs w:val="24"/>
        </w:rPr>
        <w:t>孔深误差的测量与校正</w:t>
      </w:r>
      <w:bookmarkEnd w:id="173"/>
      <w:bookmarkEnd w:id="174"/>
    </w:p>
    <w:p w14:paraId="2484FD0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1.斜孔每钻进50米、直孔每钻进100米、进出含矿层（矿层小于5米只测一次）、终孔后均要进行一次孔深测量，误差小于千分之一者可不修正孔深；</w:t>
      </w:r>
    </w:p>
    <w:p w14:paraId="3A8EBEC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2.测量要使用经过校正的钢尺；</w:t>
      </w:r>
    </w:p>
    <w:p w14:paraId="3284719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3.见矿与终孔校正，地质编录员应在现场监测。</w:t>
      </w:r>
    </w:p>
    <w:p w14:paraId="48D955BF">
      <w:pPr>
        <w:pStyle w:val="5"/>
        <w:adjustRightInd/>
        <w:snapToGrid/>
        <w:spacing w:before="120" w:after="120" w:line="360" w:lineRule="auto"/>
        <w:rPr>
          <w:rFonts w:hint="eastAsia" w:ascii="宋体" w:hAnsi="宋体" w:eastAsia="宋体" w:cs="宋体"/>
          <w:bCs/>
          <w:sz w:val="24"/>
          <w:szCs w:val="24"/>
        </w:rPr>
      </w:pPr>
      <w:bookmarkStart w:id="175" w:name="_Toc126858184"/>
      <w:bookmarkStart w:id="176" w:name="_Toc99105497"/>
      <w:r>
        <w:rPr>
          <w:rFonts w:hint="eastAsia" w:ascii="宋体" w:hAnsi="宋体" w:eastAsia="宋体" w:cs="宋体"/>
          <w:bCs/>
          <w:sz w:val="24"/>
          <w:szCs w:val="24"/>
          <w:lang w:val="en-US" w:eastAsia="zh-CN"/>
        </w:rPr>
        <w:t>5.</w:t>
      </w:r>
      <w:r>
        <w:rPr>
          <w:rFonts w:hint="eastAsia" w:ascii="宋体" w:hAnsi="宋体" w:eastAsia="宋体" w:cs="宋体"/>
          <w:bCs/>
          <w:sz w:val="24"/>
          <w:szCs w:val="24"/>
        </w:rPr>
        <w:t>原始班报表</w:t>
      </w:r>
      <w:bookmarkEnd w:id="175"/>
      <w:bookmarkEnd w:id="176"/>
    </w:p>
    <w:p w14:paraId="2B548E5D">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1.要在现场用钢笔或碳素笔及时填写，要真实准确；</w:t>
      </w:r>
    </w:p>
    <w:p w14:paraId="76BEFA58">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2.交接班长和机长要亲笔签字，不得代签；</w:t>
      </w:r>
    </w:p>
    <w:p w14:paraId="1B07CB7A">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3.要整洁，终孔后装订成册。</w:t>
      </w:r>
    </w:p>
    <w:p w14:paraId="37E6E6E4">
      <w:pPr>
        <w:pStyle w:val="5"/>
        <w:adjustRightInd/>
        <w:snapToGrid/>
        <w:spacing w:before="120" w:after="120" w:line="360" w:lineRule="auto"/>
        <w:rPr>
          <w:rFonts w:hint="eastAsia" w:ascii="宋体" w:hAnsi="宋体" w:eastAsia="宋体" w:cs="宋体"/>
          <w:bCs/>
          <w:sz w:val="24"/>
          <w:szCs w:val="24"/>
        </w:rPr>
      </w:pPr>
      <w:bookmarkStart w:id="177" w:name="_Toc126858185"/>
      <w:bookmarkStart w:id="178" w:name="_Toc99105498"/>
      <w:r>
        <w:rPr>
          <w:rFonts w:hint="eastAsia" w:ascii="宋体" w:hAnsi="宋体" w:eastAsia="宋体" w:cs="宋体"/>
          <w:bCs/>
          <w:sz w:val="24"/>
          <w:szCs w:val="24"/>
          <w:lang w:val="en-US" w:eastAsia="zh-CN"/>
        </w:rPr>
        <w:t>6.</w:t>
      </w:r>
      <w:r>
        <w:rPr>
          <w:rFonts w:hint="eastAsia" w:ascii="宋体" w:hAnsi="宋体" w:eastAsia="宋体" w:cs="宋体"/>
          <w:bCs/>
          <w:sz w:val="24"/>
          <w:szCs w:val="24"/>
        </w:rPr>
        <w:t>封孔</w:t>
      </w:r>
      <w:bookmarkEnd w:id="177"/>
      <w:bookmarkEnd w:id="178"/>
    </w:p>
    <w:p w14:paraId="3F17C08F">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1.要有封孔通知书和封孔设计书；</w:t>
      </w:r>
    </w:p>
    <w:p w14:paraId="6A9F964B">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2.水泥封孔要用325号以上未过期的水泥，水灰比要符合设计要求；</w:t>
      </w:r>
    </w:p>
    <w:p w14:paraId="6F478586">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3.每封完一层要在封孔段项部位置取水泥浆样证实；</w:t>
      </w:r>
    </w:p>
    <w:p w14:paraId="1A275376">
      <w:pPr>
        <w:adjustRightInd w:val="0"/>
        <w:snapToGrid w:val="0"/>
        <w:spacing w:line="360" w:lineRule="auto"/>
        <w:ind w:firstLine="567"/>
        <w:rPr>
          <w:rFonts w:hint="eastAsia" w:ascii="宋体" w:hAnsi="宋体" w:eastAsia="宋体" w:cs="宋体"/>
          <w:sz w:val="24"/>
          <w:szCs w:val="24"/>
        </w:rPr>
      </w:pPr>
      <w:r>
        <w:rPr>
          <w:rFonts w:hint="eastAsia" w:ascii="宋体" w:hAnsi="宋体" w:eastAsia="宋体" w:cs="宋体"/>
          <w:sz w:val="24"/>
          <w:szCs w:val="24"/>
        </w:rPr>
        <w:t>4.搬迁后要埋水泥标桩，并保证其质量。</w:t>
      </w:r>
    </w:p>
    <w:p w14:paraId="5E696FC7">
      <w:pPr>
        <w:pStyle w:val="5"/>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right="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生态环境保护</w:t>
      </w:r>
    </w:p>
    <w:p w14:paraId="3417950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1.钻探设备搬迁和修筑钻场所用土地应在批复的红线范围内</w:t>
      </w:r>
    </w:p>
    <w:p w14:paraId="570997F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2.应避免污染钻场周边的土壤、地表水和地下水。</w:t>
      </w:r>
    </w:p>
    <w:p w14:paraId="248DBF3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3.终孔后冲洗液应进行回收或固化处理。废弃油料、钻屑、垃圾等进行无害化处理。</w:t>
      </w:r>
    </w:p>
    <w:p w14:paraId="51EEF08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lang w:val="en-US" w:eastAsia="zh-CN"/>
        </w:rPr>
        <w:sectPr>
          <w:footerReference r:id="rId8" w:type="default"/>
          <w:pgSz w:w="11906" w:h="16838"/>
          <w:pgMar w:top="1440" w:right="1800" w:bottom="1440" w:left="1800" w:header="851" w:footer="992" w:gutter="0"/>
          <w:pgNumType w:fmt="decimal" w:start="1"/>
          <w:cols w:space="720" w:num="1"/>
          <w:docGrid w:linePitch="312" w:charSpace="0"/>
        </w:sectPr>
      </w:pPr>
      <w:r>
        <w:rPr>
          <w:rFonts w:hint="eastAsia" w:ascii="宋体" w:hAnsi="宋体" w:eastAsia="宋体" w:cs="宋体"/>
          <w:sz w:val="24"/>
          <w:szCs w:val="24"/>
          <w:lang w:val="en-US" w:eastAsia="zh-CN"/>
        </w:rPr>
        <w:t>4.施工结束后恢复钻场地貌和植被。</w:t>
      </w:r>
    </w:p>
    <w:p w14:paraId="60E770DA">
      <w:pPr>
        <w:spacing w:line="579" w:lineRule="exact"/>
        <w:ind w:firstLine="482" w:firstLineChars="200"/>
        <w:jc w:val="left"/>
        <w:rPr>
          <w:rFonts w:hint="eastAsia" w:ascii="宋体" w:hAnsi="宋体" w:cs="宋体"/>
          <w:b/>
          <w:bCs/>
          <w:sz w:val="24"/>
          <w:highlight w:val="none"/>
          <w:lang w:val="en-US" w:eastAsia="zh-CN"/>
        </w:rPr>
      </w:pPr>
    </w:p>
    <w:p w14:paraId="550A9CA7">
      <w:pPr>
        <w:spacing w:line="480" w:lineRule="atLeast"/>
        <w:ind w:firstLine="482" w:firstLineChars="200"/>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br w:type="page"/>
      </w:r>
      <w:bookmarkEnd w:id="148"/>
      <w:bookmarkEnd w:id="149"/>
    </w:p>
    <w:p w14:paraId="4D9A48B6">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000000"/>
          <w:sz w:val="24"/>
          <w:szCs w:val="24"/>
          <w:highlight w:val="none"/>
        </w:rPr>
      </w:pPr>
      <w:bookmarkStart w:id="179" w:name="_Toc15082"/>
      <w:r>
        <w:rPr>
          <w:rFonts w:hint="eastAsia" w:ascii="宋体" w:hAnsi="宋体" w:eastAsia="宋体" w:cs="宋体"/>
          <w:b/>
          <w:bCs/>
          <w:color w:val="000000"/>
          <w:sz w:val="24"/>
          <w:szCs w:val="24"/>
          <w:highlight w:val="none"/>
        </w:rPr>
        <w:t>第五章  评标办法</w:t>
      </w:r>
      <w:bookmarkEnd w:id="150"/>
      <w:bookmarkEnd w:id="179"/>
      <w:bookmarkStart w:id="180" w:name="_Hlt101846155"/>
      <w:bookmarkEnd w:id="180"/>
      <w:bookmarkStart w:id="181" w:name="_Toc183682415"/>
      <w:bookmarkStart w:id="182" w:name="_Toc217446097"/>
      <w:bookmarkStart w:id="183" w:name="_Toc183582280"/>
      <w:bookmarkStart w:id="184" w:name="_Toc208849007"/>
    </w:p>
    <w:p w14:paraId="1A02885D">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 总则</w:t>
      </w:r>
      <w:bookmarkEnd w:id="181"/>
      <w:bookmarkEnd w:id="182"/>
      <w:bookmarkEnd w:id="183"/>
      <w:bookmarkEnd w:id="184"/>
    </w:p>
    <w:p w14:paraId="52827157">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根据《中华人民共和国政府采购法》、《中华人民共和国政府采购法实施条例》和《政府采购货物和服务招标投标管理办法》（财政部第87号令）等法律法规、规章和相关规定，结合招标项目特点制定本评标办法。</w:t>
      </w:r>
    </w:p>
    <w:p w14:paraId="10709C3D">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 </w:t>
      </w:r>
      <w:r>
        <w:rPr>
          <w:rFonts w:hint="eastAsia" w:ascii="宋体" w:hAnsi="宋体" w:eastAsia="宋体" w:cs="宋体"/>
          <w:bCs/>
          <w:color w:val="000000"/>
          <w:sz w:val="24"/>
          <w:szCs w:val="24"/>
          <w:highlight w:val="none"/>
        </w:rPr>
        <w:t>评标工作由采购人负责组织，具体评标工作由采购人依法组建的评标委员会负责。评标委员会由采购人代表和有关技术、经济等方面的专家组成。</w:t>
      </w:r>
    </w:p>
    <w:p w14:paraId="7538ADE8">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 评标工作应遵循公平、公正、科学及择优的原则。</w:t>
      </w:r>
    </w:p>
    <w:p w14:paraId="408DD215">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 评标委员会按照招标文件规定的评标方法和标准进行评标，并独立履行下列职责：</w:t>
      </w:r>
    </w:p>
    <w:p w14:paraId="351CF1F2">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（1）审查投标文件是否符合招标文件要求，并作出评价；</w:t>
      </w:r>
    </w:p>
    <w:p w14:paraId="718B6B12">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（2）要求投标投标人对投标文件有关事项作出解释或者澄清；</w:t>
      </w:r>
    </w:p>
    <w:p w14:paraId="1D5BD975">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（3）推荐中标候选投标人名单，或者受采购人委托按照事先确定的办法直接确定中标投标人；</w:t>
      </w:r>
    </w:p>
    <w:p w14:paraId="16F7B9ED">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（4）向采购人或者有关部门报告非法干预评标工作的行为。</w:t>
      </w:r>
      <w:bookmarkStart w:id="185" w:name="_Toc217446098"/>
    </w:p>
    <w:p w14:paraId="61E9387F">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 评标过程严格保密。投标人对评标委员会的评标过程或合同授予决定施加影响的任何行为都可能导致其投标被拒绝。</w:t>
      </w:r>
    </w:p>
    <w:p w14:paraId="55DD0B39">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1.6评标委员会决定投标文件的响应性应依据投标文件本身的内容，而不寻求外部的证据。</w:t>
      </w:r>
    </w:p>
    <w:p w14:paraId="3A1D796E">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1.7评标委员会发现招标文件表述不明确或需要说明的事项，可提请采购人书面解释说明。发现招标文件违反法律、法规、规章和相关规定的，可以拒绝评标，并向采购人书面说明情况。</w:t>
      </w:r>
    </w:p>
    <w:p w14:paraId="5AD3E1B6">
      <w:pPr>
        <w:pageBreakBefore w:val="0"/>
        <w:kinsoku/>
        <w:wordWrap/>
        <w:overflowPunct/>
        <w:topLinePunct w:val="0"/>
        <w:autoSpaceDE/>
        <w:autoSpaceDN/>
        <w:bidi w:val="0"/>
        <w:adjustRightInd/>
        <w:spacing w:line="38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评标方法</w:t>
      </w:r>
    </w:p>
    <w:p w14:paraId="2B5C90A2">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本项目评标方法为：综合评分法。</w:t>
      </w:r>
    </w:p>
    <w:p w14:paraId="23DD42BA">
      <w:pPr>
        <w:pageBreakBefore w:val="0"/>
        <w:kinsoku/>
        <w:wordWrap/>
        <w:overflowPunct/>
        <w:topLinePunct w:val="0"/>
        <w:autoSpaceDE/>
        <w:autoSpaceDN/>
        <w:bidi w:val="0"/>
        <w:adjustRightInd/>
        <w:spacing w:line="38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3</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评标程序</w:t>
      </w:r>
      <w:bookmarkEnd w:id="185"/>
    </w:p>
    <w:p w14:paraId="640EA71D">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bookmarkStart w:id="186" w:name="_Toc217446099"/>
      <w:r>
        <w:rPr>
          <w:rFonts w:hint="eastAsia" w:ascii="宋体" w:hAnsi="宋体" w:eastAsia="宋体" w:cs="宋体"/>
          <w:color w:val="000000"/>
          <w:sz w:val="24"/>
          <w:szCs w:val="24"/>
          <w:highlight w:val="none"/>
        </w:rPr>
        <w:t>3.1资格审查</w:t>
      </w:r>
    </w:p>
    <w:p w14:paraId="3E21824F">
      <w:pPr>
        <w:keepNext/>
        <w:keepLines/>
        <w:pageBreakBefore w:val="0"/>
        <w:kinsoku/>
        <w:wordWrap/>
        <w:overflowPunct/>
        <w:topLinePunct w:val="0"/>
        <w:autoSpaceDE/>
        <w:autoSpaceDN/>
        <w:bidi w:val="0"/>
        <w:adjustRightInd/>
        <w:spacing w:line="380" w:lineRule="exact"/>
        <w:jc w:val="center"/>
        <w:rPr>
          <w:rFonts w:hint="eastAsia" w:ascii="宋体" w:hAnsi="宋体" w:eastAsia="宋体" w:cs="宋体"/>
          <w:b/>
          <w:bCs w:val="0"/>
          <w:color w:val="000000"/>
          <w:sz w:val="24"/>
          <w:szCs w:val="24"/>
          <w:highlight w:val="none"/>
        </w:rPr>
      </w:pPr>
      <w:r>
        <w:rPr>
          <w:rFonts w:hint="eastAsia" w:ascii="宋体" w:hAnsi="宋体" w:eastAsia="宋体" w:cs="宋体"/>
          <w:bCs/>
          <w:color w:val="000000"/>
          <w:sz w:val="24"/>
          <w:szCs w:val="24"/>
          <w:highlight w:val="none"/>
        </w:rPr>
        <w:br w:type="page"/>
      </w:r>
      <w:r>
        <w:rPr>
          <w:rFonts w:hint="eastAsia" w:ascii="宋体" w:hAnsi="宋体" w:eastAsia="宋体" w:cs="宋体"/>
          <w:b/>
          <w:bCs w:val="0"/>
          <w:color w:val="000000"/>
          <w:sz w:val="24"/>
          <w:szCs w:val="24"/>
          <w:highlight w:val="none"/>
        </w:rPr>
        <w:t>资格审查表</w:t>
      </w:r>
    </w:p>
    <w:tbl>
      <w:tblPr>
        <w:tblStyle w:val="27"/>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1"/>
        <w:gridCol w:w="6524"/>
        <w:gridCol w:w="621"/>
        <w:gridCol w:w="677"/>
      </w:tblGrid>
      <w:tr w14:paraId="06C0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318" w:type="pct"/>
            <w:vMerge w:val="restart"/>
            <w:vAlign w:val="center"/>
          </w:tcPr>
          <w:p w14:paraId="150B4CDC">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905" w:type="pct"/>
            <w:vMerge w:val="restart"/>
            <w:vAlign w:val="center"/>
          </w:tcPr>
          <w:p w14:paraId="1E7DCCA6">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   查   标   准</w:t>
            </w:r>
          </w:p>
        </w:tc>
        <w:tc>
          <w:tcPr>
            <w:tcW w:w="776" w:type="pct"/>
            <w:gridSpan w:val="2"/>
            <w:vAlign w:val="center"/>
          </w:tcPr>
          <w:p w14:paraId="3B4A9B09">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审查结果</w:t>
            </w:r>
          </w:p>
        </w:tc>
      </w:tr>
      <w:tr w14:paraId="0E94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318" w:type="pct"/>
            <w:vMerge w:val="continue"/>
            <w:vAlign w:val="center"/>
          </w:tcPr>
          <w:p w14:paraId="03756F51">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3905" w:type="pct"/>
            <w:vMerge w:val="continue"/>
            <w:vAlign w:val="center"/>
          </w:tcPr>
          <w:p w14:paraId="6FC3FBFD">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372" w:type="pct"/>
            <w:vAlign w:val="center"/>
          </w:tcPr>
          <w:p w14:paraId="7F9ED032">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w:t>
            </w:r>
          </w:p>
        </w:tc>
        <w:tc>
          <w:tcPr>
            <w:tcW w:w="403" w:type="pct"/>
            <w:vAlign w:val="center"/>
          </w:tcPr>
          <w:p w14:paraId="4E9DA657">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不通过</w:t>
            </w:r>
          </w:p>
        </w:tc>
      </w:tr>
      <w:tr w14:paraId="5A8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318" w:type="pct"/>
            <w:vAlign w:val="center"/>
          </w:tcPr>
          <w:p w14:paraId="778DB2CF">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905" w:type="pct"/>
            <w:vAlign w:val="center"/>
          </w:tcPr>
          <w:p w14:paraId="3D0BB6A1">
            <w:pPr>
              <w:pStyle w:val="45"/>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具有独立承担民事责任的能力；</w:t>
            </w:r>
          </w:p>
          <w:p w14:paraId="6FC4AC5A">
            <w:pPr>
              <w:pStyle w:val="45"/>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【法人、其他组织投标须提供营业执照等证明文件，自然人投标须提供自然人的身份证明。】</w:t>
            </w:r>
          </w:p>
        </w:tc>
        <w:tc>
          <w:tcPr>
            <w:tcW w:w="372" w:type="pct"/>
            <w:vAlign w:val="center"/>
          </w:tcPr>
          <w:p w14:paraId="5BF6482A">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403" w:type="pct"/>
            <w:vAlign w:val="center"/>
          </w:tcPr>
          <w:p w14:paraId="3A94FCD7">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6B83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8" w:type="pct"/>
            <w:vAlign w:val="center"/>
          </w:tcPr>
          <w:p w14:paraId="76AA3B9B">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905" w:type="pct"/>
            <w:vAlign w:val="center"/>
          </w:tcPr>
          <w:p w14:paraId="11BCDB55">
            <w:pPr>
              <w:pageBreakBefore w:val="0"/>
              <w:widowControl/>
              <w:kinsoku/>
              <w:wordWrap/>
              <w:overflowPunct/>
              <w:topLinePunct w:val="0"/>
              <w:autoSpaceDE/>
              <w:autoSpaceDN/>
              <w:bidi w:val="0"/>
              <w:adjustRightInd/>
              <w:spacing w:line="3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具有良好的商业信誉和健全的财务会计制度；</w:t>
            </w:r>
          </w:p>
          <w:p w14:paraId="7937775C">
            <w:pPr>
              <w:pageBreakBefore w:val="0"/>
              <w:widowControl/>
              <w:kinsoku/>
              <w:wordWrap/>
              <w:overflowPunct/>
              <w:topLinePunct w:val="0"/>
              <w:autoSpaceDE/>
              <w:autoSpaceDN/>
              <w:bidi w:val="0"/>
              <w:adjustRightInd/>
              <w:spacing w:line="3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【①以开标截止时间点投标单位未列入“信用中国”&lt;www.creditchina.gov.cn&gt;网站的“失信被执行人”和“重大税收违法失信主体”（</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为自然人时无需提供）及“中国政府采购网”&lt;www.ccgp.gov.cn&gt;网站的“政府采购严重违法失信行为记录名单”，开标截止时间后，由招标代理公司统一登陆网站查询</w:t>
            </w:r>
            <w:r>
              <w:rPr>
                <w:rFonts w:hint="eastAsia" w:ascii="宋体" w:hAnsi="宋体" w:cs="宋体"/>
                <w:color w:val="000000"/>
                <w:sz w:val="24"/>
                <w:szCs w:val="24"/>
                <w:highlight w:val="none"/>
                <w:lang w:eastAsia="zh-CN"/>
              </w:rPr>
              <w:t>上传</w:t>
            </w:r>
            <w:r>
              <w:rPr>
                <w:rFonts w:hint="eastAsia" w:ascii="宋体" w:hAnsi="宋体" w:eastAsia="宋体" w:cs="宋体"/>
                <w:color w:val="000000"/>
                <w:sz w:val="24"/>
                <w:szCs w:val="24"/>
                <w:highlight w:val="none"/>
              </w:rPr>
              <w:t>投标文件的投标单位信誉情况，并以保存的网页查询截图为准；②银行出具的近1年内资信证明或202</w:t>
            </w:r>
            <w:r>
              <w:rPr>
                <w:rFonts w:hint="eastAsia" w:ascii="宋体" w:hAnsi="宋体" w:cs="宋体"/>
                <w:color w:val="000000"/>
                <w:sz w:val="24"/>
                <w:szCs w:val="24"/>
                <w:highlight w:val="none"/>
                <w:lang w:val="en-US" w:eastAsia="zh-CN"/>
              </w:rPr>
              <w:t>4年</w:t>
            </w:r>
            <w:r>
              <w:rPr>
                <w:rFonts w:hint="eastAsia" w:ascii="宋体" w:hAnsi="宋体" w:eastAsia="宋体" w:cs="宋体"/>
                <w:color w:val="000000"/>
                <w:sz w:val="24"/>
                <w:szCs w:val="24"/>
                <w:highlight w:val="none"/>
              </w:rPr>
              <w:t>度</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或2025年度</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经审计的财务报告，新成立企业无需提供。】</w:t>
            </w:r>
          </w:p>
        </w:tc>
        <w:tc>
          <w:tcPr>
            <w:tcW w:w="372" w:type="pct"/>
            <w:vAlign w:val="center"/>
          </w:tcPr>
          <w:p w14:paraId="38E9F917">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403" w:type="pct"/>
            <w:vAlign w:val="center"/>
          </w:tcPr>
          <w:p w14:paraId="4969B045">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1F8C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8" w:type="pct"/>
            <w:vAlign w:val="center"/>
          </w:tcPr>
          <w:p w14:paraId="52CDBB6F">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905" w:type="pct"/>
            <w:vAlign w:val="center"/>
          </w:tcPr>
          <w:p w14:paraId="37812E75">
            <w:pPr>
              <w:pageBreakBefore w:val="0"/>
              <w:widowControl/>
              <w:kinsoku/>
              <w:wordWrap/>
              <w:overflowPunct/>
              <w:topLinePunct w:val="0"/>
              <w:autoSpaceDE/>
              <w:autoSpaceDN/>
              <w:bidi w:val="0"/>
              <w:adjustRightInd/>
              <w:spacing w:line="3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具有履行合同所必需的设备和专业技术能力；</w:t>
            </w:r>
          </w:p>
          <w:p w14:paraId="53B33646">
            <w:pPr>
              <w:pageBreakBefore w:val="0"/>
              <w:widowControl/>
              <w:kinsoku/>
              <w:wordWrap/>
              <w:overflowPunct/>
              <w:topLinePunct w:val="0"/>
              <w:autoSpaceDE/>
              <w:autoSpaceDN/>
              <w:bidi w:val="0"/>
              <w:adjustRightInd/>
              <w:spacing w:line="3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【须提供：①相关设备或设施的购置发票或单据（任一）或提供承诺函；②</w:t>
            </w:r>
            <w:r>
              <w:rPr>
                <w:rFonts w:hint="eastAsia" w:ascii="宋体" w:hAnsi="宋体" w:eastAsia="宋体" w:cs="宋体"/>
                <w:spacing w:val="-2"/>
                <w:sz w:val="24"/>
                <w:szCs w:val="24"/>
                <w:highlight w:val="none"/>
              </w:rPr>
              <w:t>提供具有履行合同所必需的设备和专业技术能力相关证明材料或声明</w:t>
            </w:r>
            <w:r>
              <w:rPr>
                <w:rFonts w:hint="eastAsia" w:ascii="宋体" w:hAnsi="宋体" w:eastAsia="宋体" w:cs="宋体"/>
                <w:color w:val="000000"/>
                <w:sz w:val="24"/>
                <w:szCs w:val="24"/>
                <w:highlight w:val="none"/>
              </w:rPr>
              <w:t>。】</w:t>
            </w:r>
          </w:p>
        </w:tc>
        <w:tc>
          <w:tcPr>
            <w:tcW w:w="372" w:type="pct"/>
            <w:vAlign w:val="center"/>
          </w:tcPr>
          <w:p w14:paraId="5564C82E">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403" w:type="pct"/>
            <w:vAlign w:val="center"/>
          </w:tcPr>
          <w:p w14:paraId="1984690D">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12B9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8" w:type="pct"/>
            <w:vAlign w:val="center"/>
          </w:tcPr>
          <w:p w14:paraId="46458289">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905" w:type="pct"/>
            <w:vAlign w:val="center"/>
          </w:tcPr>
          <w:p w14:paraId="5888F761">
            <w:pPr>
              <w:pStyle w:val="2"/>
              <w:pageBreakBefore w:val="0"/>
              <w:widowControl/>
              <w:kinsoku/>
              <w:wordWrap/>
              <w:overflowPunct/>
              <w:topLinePunct w:val="0"/>
              <w:autoSpaceDE/>
              <w:autoSpaceDN/>
              <w:bidi w:val="0"/>
              <w:adjustRightInd/>
              <w:spacing w:line="3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有依法缴纳税收和社会保障资金的良好记录；</w:t>
            </w:r>
          </w:p>
          <w:p w14:paraId="403D085E">
            <w:pPr>
              <w:pStyle w:val="2"/>
              <w:pageBreakBefore w:val="0"/>
              <w:widowControl/>
              <w:kinsoku/>
              <w:wordWrap/>
              <w:overflowPunct/>
              <w:topLinePunct w:val="0"/>
              <w:autoSpaceDE/>
              <w:autoSpaceDN/>
              <w:bidi w:val="0"/>
              <w:adjustRightInd/>
              <w:spacing w:line="3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须提供：①近12个月内任意1个月已依法缴纳税收的凭据；②近12个月内任意1个月已依法缴纳社会保险的凭据（依法免税或不需要缴纳社会保障资金的投标人，应提供相应证明文件，新成立企业或自然人无需提供）】</w:t>
            </w:r>
          </w:p>
        </w:tc>
        <w:tc>
          <w:tcPr>
            <w:tcW w:w="372" w:type="pct"/>
            <w:vAlign w:val="center"/>
          </w:tcPr>
          <w:p w14:paraId="49A6534F">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403" w:type="pct"/>
            <w:vAlign w:val="center"/>
          </w:tcPr>
          <w:p w14:paraId="7B498B3D">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10CF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8" w:type="pct"/>
            <w:vAlign w:val="center"/>
          </w:tcPr>
          <w:p w14:paraId="0C5C7FD6">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3905" w:type="pct"/>
            <w:vAlign w:val="center"/>
          </w:tcPr>
          <w:p w14:paraId="1234D867">
            <w:pPr>
              <w:pageBreakBefore w:val="0"/>
              <w:widowControl/>
              <w:kinsoku/>
              <w:wordWrap/>
              <w:overflowPunct/>
              <w:topLinePunct w:val="0"/>
              <w:autoSpaceDE/>
              <w:autoSpaceDN/>
              <w:bidi w:val="0"/>
              <w:adjustRightInd/>
              <w:spacing w:line="3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参加本次政府采购活动前三年内，在经营活动中没有重大违法记录；</w:t>
            </w:r>
          </w:p>
          <w:p w14:paraId="26798797">
            <w:pPr>
              <w:pageBreakBefore w:val="0"/>
              <w:widowControl/>
              <w:kinsoku/>
              <w:wordWrap/>
              <w:overflowPunct/>
              <w:topLinePunct w:val="0"/>
              <w:autoSpaceDE/>
              <w:autoSpaceDN/>
              <w:bidi w:val="0"/>
              <w:adjustRightInd/>
              <w:spacing w:line="3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【须提供书面声明（投标人自行承诺并承担后果，声明不实的，按《政府采购法》及相关法律法规中提供虚假材料的有关规定处理。】 </w:t>
            </w:r>
          </w:p>
        </w:tc>
        <w:tc>
          <w:tcPr>
            <w:tcW w:w="372" w:type="pct"/>
            <w:vAlign w:val="center"/>
          </w:tcPr>
          <w:p w14:paraId="6C03BB88">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403" w:type="pct"/>
            <w:vAlign w:val="center"/>
          </w:tcPr>
          <w:p w14:paraId="168D73D3">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30DD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18" w:type="pct"/>
            <w:vAlign w:val="center"/>
          </w:tcPr>
          <w:p w14:paraId="6613983A">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p>
        </w:tc>
        <w:tc>
          <w:tcPr>
            <w:tcW w:w="3905" w:type="pct"/>
            <w:vAlign w:val="center"/>
          </w:tcPr>
          <w:p w14:paraId="5A55FBAC">
            <w:pPr>
              <w:pageBreakBefore w:val="0"/>
              <w:widowControl/>
              <w:kinsoku/>
              <w:wordWrap/>
              <w:overflowPunct/>
              <w:topLinePunct w:val="0"/>
              <w:autoSpaceDE/>
              <w:autoSpaceDN/>
              <w:bidi w:val="0"/>
              <w:adjustRightInd/>
              <w:spacing w:line="380" w:lineRule="exact"/>
              <w:rPr>
                <w:rFonts w:hint="eastAsia" w:ascii="宋体" w:hAnsi="宋体" w:eastAsia="宋体" w:cs="宋体"/>
                <w:color w:val="000000"/>
                <w:sz w:val="24"/>
                <w:szCs w:val="24"/>
                <w:highlight w:val="none"/>
              </w:rPr>
            </w:pPr>
            <w:r>
              <w:rPr>
                <w:rFonts w:hint="eastAsia" w:ascii="宋体" w:hAnsi="宋体" w:cs="宋体"/>
                <w:sz w:val="24"/>
                <w:szCs w:val="24"/>
                <w:highlight w:val="none"/>
                <w:lang w:val="en-US" w:eastAsia="zh-CN"/>
              </w:rPr>
              <w:t>单位负责人为同一人或者存在直接控股、管理关系的不同投标人，不得参加同一合同项下的政府采购活动</w:t>
            </w:r>
            <w:r>
              <w:rPr>
                <w:rFonts w:hint="eastAsia" w:ascii="宋体" w:hAnsi="宋体" w:eastAsia="宋体" w:cs="宋体"/>
                <w:b w:val="0"/>
                <w:bCs/>
                <w:sz w:val="24"/>
                <w:highlight w:val="none"/>
                <w:lang w:eastAsia="zh-CN"/>
              </w:rPr>
              <w:t>；</w:t>
            </w:r>
            <w:r>
              <w:rPr>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color w:val="000000"/>
                <w:sz w:val="24"/>
                <w:szCs w:val="24"/>
                <w:highlight w:val="none"/>
              </w:rPr>
              <w:t>须提供书面声明（投标人自行承诺并承担后果，声明不实的，按《政府采购法》及相关法律法规中提供虚假材料的有关规定处理。</w:t>
            </w:r>
            <w:r>
              <w:rPr>
                <w:rFonts w:hint="eastAsia" w:ascii="宋体" w:hAnsi="宋体" w:eastAsia="宋体" w:cs="宋体"/>
                <w:b w:val="0"/>
                <w:bCs/>
                <w:color w:val="auto"/>
                <w:sz w:val="24"/>
                <w:szCs w:val="24"/>
                <w:highlight w:val="none"/>
                <w:shd w:val="clear" w:color="auto" w:fill="auto"/>
              </w:rPr>
              <w:t>】</w:t>
            </w:r>
          </w:p>
        </w:tc>
        <w:tc>
          <w:tcPr>
            <w:tcW w:w="372" w:type="pct"/>
            <w:vAlign w:val="center"/>
          </w:tcPr>
          <w:p w14:paraId="2F95131C">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403" w:type="pct"/>
            <w:vAlign w:val="center"/>
          </w:tcPr>
          <w:p w14:paraId="4A26595B">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3D6C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8" w:type="pct"/>
            <w:vAlign w:val="center"/>
          </w:tcPr>
          <w:p w14:paraId="74D6A06E">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p>
        </w:tc>
        <w:tc>
          <w:tcPr>
            <w:tcW w:w="3905" w:type="pct"/>
            <w:vAlign w:val="center"/>
          </w:tcPr>
          <w:p w14:paraId="6D9A9C3A">
            <w:pPr>
              <w:pageBreakBefore w:val="0"/>
              <w:widowControl/>
              <w:kinsoku/>
              <w:wordWrap/>
              <w:overflowPunct/>
              <w:topLinePunct w:val="0"/>
              <w:autoSpaceDE/>
              <w:autoSpaceDN/>
              <w:bidi w:val="0"/>
              <w:adjustRightInd/>
              <w:spacing w:line="3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本项目不接受联合体投标。</w:t>
            </w:r>
          </w:p>
        </w:tc>
        <w:tc>
          <w:tcPr>
            <w:tcW w:w="372" w:type="pct"/>
            <w:vAlign w:val="center"/>
          </w:tcPr>
          <w:p w14:paraId="18A7A3CB">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403" w:type="pct"/>
            <w:vAlign w:val="center"/>
          </w:tcPr>
          <w:p w14:paraId="1DC1577D">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7AB4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23" w:type="pct"/>
            <w:gridSpan w:val="2"/>
            <w:vAlign w:val="center"/>
          </w:tcPr>
          <w:p w14:paraId="70302F54">
            <w:pPr>
              <w:pageBreakBefore w:val="0"/>
              <w:widowControl/>
              <w:kinsoku/>
              <w:wordWrap/>
              <w:overflowPunct/>
              <w:topLinePunct w:val="0"/>
              <w:autoSpaceDE/>
              <w:autoSpaceDN/>
              <w:bidi w:val="0"/>
              <w:adjustRightInd/>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审查结果（通过/不通过）</w:t>
            </w:r>
          </w:p>
        </w:tc>
        <w:tc>
          <w:tcPr>
            <w:tcW w:w="372" w:type="pct"/>
            <w:vAlign w:val="center"/>
          </w:tcPr>
          <w:p w14:paraId="67599AAF">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403" w:type="pct"/>
            <w:vAlign w:val="center"/>
          </w:tcPr>
          <w:p w14:paraId="5441D4F2">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7D0A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5000" w:type="pct"/>
            <w:gridSpan w:val="4"/>
            <w:vAlign w:val="center"/>
          </w:tcPr>
          <w:p w14:paraId="115F2892">
            <w:pPr>
              <w:pStyle w:val="45"/>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备注：如果</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中有一项未通过上述审查标准，</w:t>
            </w:r>
            <w:r>
              <w:rPr>
                <w:rFonts w:hint="eastAsia" w:ascii="宋体" w:hAnsi="宋体" w:eastAsia="宋体" w:cs="宋体"/>
                <w:color w:val="000000"/>
                <w:sz w:val="24"/>
                <w:szCs w:val="24"/>
                <w:highlight w:val="none"/>
                <w:lang w:val="en-US" w:eastAsia="zh-CN"/>
              </w:rPr>
              <w:t>评标委员会</w:t>
            </w:r>
            <w:r>
              <w:rPr>
                <w:rFonts w:hint="eastAsia" w:ascii="宋体" w:hAnsi="宋体" w:eastAsia="宋体" w:cs="宋体"/>
                <w:color w:val="000000"/>
                <w:sz w:val="24"/>
                <w:szCs w:val="24"/>
                <w:highlight w:val="none"/>
              </w:rPr>
              <w:t>将认定整个</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不响应</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件而予以无效处理，并且不允许</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通过修改或撤销其不符合要求的差异或保留，使之成为具有响应性的</w:t>
            </w: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rPr>
              <w:t>。</w:t>
            </w:r>
          </w:p>
        </w:tc>
      </w:tr>
    </w:tbl>
    <w:p w14:paraId="107218F7">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strike/>
          <w:color w:val="000000"/>
          <w:sz w:val="24"/>
          <w:szCs w:val="24"/>
          <w:highlight w:val="none"/>
        </w:rPr>
      </w:pPr>
      <w:r>
        <w:rPr>
          <w:rFonts w:hint="eastAsia" w:ascii="宋体" w:hAnsi="宋体" w:eastAsia="宋体" w:cs="宋体"/>
          <w:color w:val="000000"/>
          <w:sz w:val="24"/>
          <w:szCs w:val="24"/>
          <w:highlight w:val="none"/>
        </w:rPr>
        <w:t>3.2符合性审查。依据招标文件的规定，从投标文件的有效性、完整性和对招标文件的响应程度进行审查，以确定是否对招标文件的实质性要求作出响应。</w:t>
      </w:r>
    </w:p>
    <w:p w14:paraId="22C69081">
      <w:pPr>
        <w:pStyle w:val="26"/>
        <w:pageBreakBefore w:val="0"/>
        <w:kinsoku/>
        <w:wordWrap/>
        <w:overflowPunct/>
        <w:topLinePunct w:val="0"/>
        <w:autoSpaceDE/>
        <w:autoSpaceDN/>
        <w:bidi w:val="0"/>
        <w:adjustRightInd/>
        <w:spacing w:line="380" w:lineRule="exact"/>
        <w:jc w:val="center"/>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符合性审查表</w:t>
      </w:r>
    </w:p>
    <w:tbl>
      <w:tblPr>
        <w:tblStyle w:val="27"/>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6"/>
        <w:gridCol w:w="6100"/>
        <w:gridCol w:w="782"/>
        <w:gridCol w:w="853"/>
      </w:tblGrid>
      <w:tr w14:paraId="387B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369" w:type="pct"/>
            <w:vMerge w:val="restart"/>
            <w:vAlign w:val="center"/>
          </w:tcPr>
          <w:p w14:paraId="2C589B81">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651" w:type="pct"/>
            <w:vMerge w:val="restart"/>
            <w:vAlign w:val="center"/>
          </w:tcPr>
          <w:p w14:paraId="5E89FCDB">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   查   标   准</w:t>
            </w:r>
          </w:p>
        </w:tc>
        <w:tc>
          <w:tcPr>
            <w:tcW w:w="978" w:type="pct"/>
            <w:gridSpan w:val="2"/>
            <w:vAlign w:val="center"/>
          </w:tcPr>
          <w:p w14:paraId="494B787F">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审查结果</w:t>
            </w:r>
          </w:p>
        </w:tc>
      </w:tr>
      <w:tr w14:paraId="766D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369" w:type="pct"/>
            <w:vMerge w:val="continue"/>
            <w:vAlign w:val="center"/>
          </w:tcPr>
          <w:p w14:paraId="3BDA0340">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3651" w:type="pct"/>
            <w:vMerge w:val="continue"/>
            <w:vAlign w:val="center"/>
          </w:tcPr>
          <w:p w14:paraId="0812995C">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468" w:type="pct"/>
            <w:vAlign w:val="center"/>
          </w:tcPr>
          <w:p w14:paraId="4D49E702">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w:t>
            </w:r>
          </w:p>
        </w:tc>
        <w:tc>
          <w:tcPr>
            <w:tcW w:w="510" w:type="pct"/>
            <w:vAlign w:val="center"/>
          </w:tcPr>
          <w:p w14:paraId="296F2817">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不通过</w:t>
            </w:r>
          </w:p>
        </w:tc>
      </w:tr>
      <w:tr w14:paraId="5DFB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14:paraId="30EE93E3">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651" w:type="pct"/>
            <w:vAlign w:val="center"/>
          </w:tcPr>
          <w:p w14:paraId="1F49DF59">
            <w:pPr>
              <w:pStyle w:val="45"/>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投标文件的</w:t>
            </w:r>
            <w:r>
              <w:rPr>
                <w:rFonts w:hint="eastAsia" w:ascii="宋体" w:hAnsi="宋体" w:cs="宋体"/>
                <w:color w:val="000000"/>
                <w:sz w:val="24"/>
                <w:szCs w:val="24"/>
                <w:highlight w:val="none"/>
                <w:lang w:val="en-US" w:eastAsia="zh-CN"/>
              </w:rPr>
              <w:t>编制</w:t>
            </w:r>
            <w:r>
              <w:rPr>
                <w:rFonts w:hint="eastAsia" w:ascii="宋体" w:hAnsi="宋体" w:eastAsia="宋体" w:cs="宋体"/>
                <w:color w:val="000000"/>
                <w:sz w:val="24"/>
                <w:szCs w:val="24"/>
                <w:highlight w:val="none"/>
              </w:rPr>
              <w:t>符合招标文件要求；</w:t>
            </w:r>
          </w:p>
        </w:tc>
        <w:tc>
          <w:tcPr>
            <w:tcW w:w="468" w:type="pct"/>
            <w:vAlign w:val="center"/>
          </w:tcPr>
          <w:p w14:paraId="5C9DA114">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510" w:type="pct"/>
            <w:vAlign w:val="center"/>
          </w:tcPr>
          <w:p w14:paraId="32024AA0">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2CB9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14:paraId="687577C0">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651" w:type="pct"/>
            <w:vAlign w:val="center"/>
          </w:tcPr>
          <w:p w14:paraId="48656A21">
            <w:pPr>
              <w:pStyle w:val="45"/>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按照招标文件规定和要求</w:t>
            </w:r>
            <w:r>
              <w:rPr>
                <w:rFonts w:hint="eastAsia" w:ascii="宋体" w:hAnsi="宋体" w:cs="宋体"/>
                <w:color w:val="000000"/>
                <w:sz w:val="24"/>
                <w:szCs w:val="24"/>
                <w:highlight w:val="none"/>
                <w:lang w:val="en-US" w:eastAsia="zh-CN"/>
              </w:rPr>
              <w:t>加密</w:t>
            </w:r>
            <w:r>
              <w:rPr>
                <w:rFonts w:hint="eastAsia" w:ascii="宋体" w:hAnsi="宋体" w:eastAsia="宋体" w:cs="宋体"/>
                <w:color w:val="000000"/>
                <w:sz w:val="24"/>
                <w:szCs w:val="24"/>
                <w:highlight w:val="none"/>
              </w:rPr>
              <w:t>、签字、盖章；</w:t>
            </w:r>
          </w:p>
        </w:tc>
        <w:tc>
          <w:tcPr>
            <w:tcW w:w="468" w:type="pct"/>
            <w:vAlign w:val="center"/>
          </w:tcPr>
          <w:p w14:paraId="6A37614A">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510" w:type="pct"/>
            <w:vAlign w:val="center"/>
          </w:tcPr>
          <w:p w14:paraId="744D98A5">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08FA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14:paraId="58933619">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651" w:type="pct"/>
            <w:vAlign w:val="center"/>
          </w:tcPr>
          <w:p w14:paraId="75BB5DF4">
            <w:pPr>
              <w:pStyle w:val="45"/>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按照招标文件规定缴纳投标保证金；</w:t>
            </w:r>
          </w:p>
        </w:tc>
        <w:tc>
          <w:tcPr>
            <w:tcW w:w="468" w:type="pct"/>
            <w:vAlign w:val="center"/>
          </w:tcPr>
          <w:p w14:paraId="53AE68B3">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510" w:type="pct"/>
            <w:vAlign w:val="center"/>
          </w:tcPr>
          <w:p w14:paraId="29360FC9">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6637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14:paraId="79AF19BD">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651" w:type="pct"/>
            <w:vAlign w:val="center"/>
          </w:tcPr>
          <w:p w14:paraId="3C6C3F94">
            <w:pPr>
              <w:pStyle w:val="45"/>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投标报价不得高于设定的最高限价；</w:t>
            </w:r>
          </w:p>
        </w:tc>
        <w:tc>
          <w:tcPr>
            <w:tcW w:w="468" w:type="pct"/>
            <w:vAlign w:val="center"/>
          </w:tcPr>
          <w:p w14:paraId="14D76BF6">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510" w:type="pct"/>
            <w:vAlign w:val="center"/>
          </w:tcPr>
          <w:p w14:paraId="6EBE8AAD">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3D79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14:paraId="52B09265">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3651" w:type="pct"/>
            <w:vAlign w:val="center"/>
          </w:tcPr>
          <w:p w14:paraId="332DA44C">
            <w:pPr>
              <w:pStyle w:val="45"/>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服务</w:t>
            </w:r>
            <w:r>
              <w:rPr>
                <w:rFonts w:hint="eastAsia" w:ascii="宋体" w:hAnsi="宋体" w:eastAsia="宋体" w:cs="宋体"/>
                <w:color w:val="000000"/>
                <w:sz w:val="24"/>
                <w:szCs w:val="24"/>
                <w:highlight w:val="none"/>
              </w:rPr>
              <w:t>期符合招标文件规定期限；</w:t>
            </w:r>
          </w:p>
        </w:tc>
        <w:tc>
          <w:tcPr>
            <w:tcW w:w="468" w:type="pct"/>
            <w:vAlign w:val="center"/>
          </w:tcPr>
          <w:p w14:paraId="52A71A9F">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510" w:type="pct"/>
            <w:vAlign w:val="center"/>
          </w:tcPr>
          <w:p w14:paraId="3C7D358E">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64E4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369" w:type="pct"/>
            <w:vAlign w:val="center"/>
          </w:tcPr>
          <w:p w14:paraId="3D18B2E5">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3651" w:type="pct"/>
            <w:vAlign w:val="center"/>
          </w:tcPr>
          <w:p w14:paraId="5A58FBBE">
            <w:pPr>
              <w:pStyle w:val="45"/>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按照招标文件规定的格式要求编制投标文件，实质性响应招标文件内容；</w:t>
            </w:r>
          </w:p>
        </w:tc>
        <w:tc>
          <w:tcPr>
            <w:tcW w:w="468" w:type="pct"/>
            <w:vAlign w:val="center"/>
          </w:tcPr>
          <w:p w14:paraId="7E379F83">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510" w:type="pct"/>
            <w:vAlign w:val="center"/>
          </w:tcPr>
          <w:p w14:paraId="065A440E">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2CAA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369" w:type="pct"/>
            <w:vAlign w:val="center"/>
          </w:tcPr>
          <w:p w14:paraId="6ACD5849">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7</w:t>
            </w:r>
          </w:p>
        </w:tc>
        <w:tc>
          <w:tcPr>
            <w:tcW w:w="3651" w:type="pct"/>
            <w:vAlign w:val="center"/>
          </w:tcPr>
          <w:p w14:paraId="1135AA1C">
            <w:pPr>
              <w:pStyle w:val="45"/>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投标文件不得附有采购人不能接受的条件</w:t>
            </w:r>
            <w:r>
              <w:rPr>
                <w:rFonts w:hint="eastAsia" w:ascii="宋体" w:hAnsi="宋体" w:eastAsia="宋体" w:cs="宋体"/>
                <w:color w:val="000000"/>
                <w:sz w:val="24"/>
                <w:szCs w:val="24"/>
                <w:highlight w:val="none"/>
                <w:lang w:eastAsia="zh-CN"/>
              </w:rPr>
              <w:t>。</w:t>
            </w:r>
          </w:p>
        </w:tc>
        <w:tc>
          <w:tcPr>
            <w:tcW w:w="468" w:type="pct"/>
            <w:vAlign w:val="center"/>
          </w:tcPr>
          <w:p w14:paraId="3ABEBE0F">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510" w:type="pct"/>
            <w:vAlign w:val="center"/>
          </w:tcPr>
          <w:p w14:paraId="517CE528">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7AFF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4021" w:type="pct"/>
            <w:gridSpan w:val="2"/>
            <w:vAlign w:val="center"/>
          </w:tcPr>
          <w:p w14:paraId="30EF5258">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审查结果（通过/不通过）</w:t>
            </w:r>
          </w:p>
        </w:tc>
        <w:tc>
          <w:tcPr>
            <w:tcW w:w="468" w:type="pct"/>
            <w:vAlign w:val="center"/>
          </w:tcPr>
          <w:p w14:paraId="0927A94F">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510" w:type="pct"/>
            <w:vAlign w:val="center"/>
          </w:tcPr>
          <w:p w14:paraId="531E7A4B">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r>
      <w:tr w14:paraId="3EE4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5000" w:type="pct"/>
            <w:gridSpan w:val="4"/>
            <w:vAlign w:val="center"/>
          </w:tcPr>
          <w:p w14:paraId="0675DF21">
            <w:pPr>
              <w:pStyle w:val="45"/>
              <w:pageBreakBefore w:val="0"/>
              <w:kinsoku/>
              <w:wordWrap/>
              <w:overflowPunct/>
              <w:topLinePunct w:val="0"/>
              <w:autoSpaceDE/>
              <w:autoSpaceDN/>
              <w:bidi w:val="0"/>
              <w:adjustRightInd/>
              <w:spacing w:line="380" w:lineRule="exact"/>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14:paraId="5B04883E">
      <w:pPr>
        <w:pStyle w:val="11"/>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3.2.1在投标文件符合性审查过程中，如果出现评标委员会成员意见不一致的情况，按照少数服从多数的原则确定，但不得违背政府采购基本原则和招标文件规定。</w:t>
      </w:r>
    </w:p>
    <w:p w14:paraId="2C02006A">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87" w:name="_Toc183582287"/>
      <w:bookmarkStart w:id="188" w:name="_Toc183682422"/>
      <w:bookmarkStart w:id="189" w:name="_Toc217446104"/>
    </w:p>
    <w:bookmarkEnd w:id="187"/>
    <w:bookmarkEnd w:id="188"/>
    <w:bookmarkEnd w:id="189"/>
    <w:p w14:paraId="1C550415">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3.4比较与评价。按招标文件中规定的评标方法和标准，对符合性审查合格的投标文件进行综合比较与评价。</w:t>
      </w:r>
    </w:p>
    <w:p w14:paraId="428600D3">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3.5推荐中标候选人名单。中标候选人数量应当根据招标文件确定，但必须按顺序排列中标候选人。</w:t>
      </w:r>
    </w:p>
    <w:p w14:paraId="2F231668">
      <w:pPr>
        <w:pStyle w:val="39"/>
        <w:pageBreakBefore w:val="0"/>
        <w:kinsoku/>
        <w:wordWrap/>
        <w:overflowPunct/>
        <w:topLinePunct w:val="0"/>
        <w:autoSpaceDE/>
        <w:autoSpaceDN/>
        <w:bidi w:val="0"/>
        <w:adjustRightInd/>
        <w:spacing w:line="380" w:lineRule="exact"/>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sz w:val="24"/>
          <w:szCs w:val="24"/>
          <w:highlight w:val="none"/>
          <w:shd w:val="clear" w:color="auto" w:fill="FAFAFA"/>
        </w:rPr>
        <w:t>，按照技术指标优劣顺序推荐</w:t>
      </w:r>
      <w:r>
        <w:rPr>
          <w:rFonts w:hint="eastAsia" w:ascii="宋体" w:hAnsi="宋体" w:eastAsia="宋体" w:cs="宋体"/>
          <w:color w:val="000000"/>
          <w:sz w:val="24"/>
          <w:szCs w:val="24"/>
          <w:highlight w:val="none"/>
        </w:rPr>
        <w:t>。</w:t>
      </w:r>
    </w:p>
    <w:p w14:paraId="21CD2EB9">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3.6编写评标报告。评标报告是评标委员会根据评标委员成员签字的原始评标记录和评标结果编写的报告，其主要内容包括：</w:t>
      </w:r>
    </w:p>
    <w:p w14:paraId="22FF47DF">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（1）项目概况、开标日期和地点；</w:t>
      </w:r>
    </w:p>
    <w:p w14:paraId="100BFA9D">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（2）参与竞争的的投标人名单和评标委员会成员名单；</w:t>
      </w:r>
    </w:p>
    <w:p w14:paraId="3A5F0D04">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（3）评审因素和评分标准；</w:t>
      </w:r>
    </w:p>
    <w:p w14:paraId="7784CC54">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（4）开标记录和评标情况及说明，包括投标无效投标人名单及原因；</w:t>
      </w:r>
    </w:p>
    <w:p w14:paraId="046465D8">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（5）评标结果和中标候选人排序。</w:t>
      </w:r>
    </w:p>
    <w:p w14:paraId="37FCEFFB">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bookmarkStart w:id="190" w:name="_Toc217446103"/>
      <w:r>
        <w:rPr>
          <w:rFonts w:hint="eastAsia" w:ascii="宋体" w:hAnsi="宋体" w:eastAsia="宋体" w:cs="宋体"/>
          <w:color w:val="000000"/>
          <w:sz w:val="24"/>
          <w:szCs w:val="24"/>
          <w:highlight w:val="none"/>
        </w:rPr>
        <w:t>4. 评标细则及标准</w:t>
      </w:r>
      <w:bookmarkEnd w:id="190"/>
    </w:p>
    <w:p w14:paraId="3C6BC05D">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 评标委员会只对通过符合性审查的投标文件，根据招标文件的要求采用相同的评标程序、评分办法及标准进行评价和比较。</w:t>
      </w:r>
    </w:p>
    <w:p w14:paraId="3598EA79">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4.2 本次综合评分的因素是：</w:t>
      </w:r>
      <w:r>
        <w:rPr>
          <w:rFonts w:hint="eastAsia" w:ascii="宋体" w:hAnsi="宋体" w:eastAsia="宋体" w:cs="宋体"/>
          <w:sz w:val="24"/>
          <w:szCs w:val="24"/>
          <w:highlight w:val="none"/>
        </w:rPr>
        <w:t>商务、价格、技术服务、业绩、对招标文件的响应程度以及投标文件规范性等。</w:t>
      </w:r>
    </w:p>
    <w:p w14:paraId="528AD3D4">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除价格因素外，评标委员会成员应依据投标文件规定的评审因素和评分标准进行比较打分。</w:t>
      </w:r>
    </w:p>
    <w:p w14:paraId="02688A18">
      <w:pPr>
        <w:pStyle w:val="11"/>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4.4评标细则及标准的制定以科学合理、降低评标委员会自由裁量权为原则。</w:t>
      </w:r>
    </w:p>
    <w:p w14:paraId="5BFE0902">
      <w:pPr>
        <w:pStyle w:val="11"/>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4.5评标委员会将按照下述评分标准对通过符合性审查的投标文件进行详细评标，投标人评标得分等于所有评委评分的算术平均值，结果保留两位小数。</w:t>
      </w:r>
    </w:p>
    <w:p w14:paraId="36F907D7">
      <w:pPr>
        <w:pStyle w:val="11"/>
        <w:tabs>
          <w:tab w:val="left" w:pos="600"/>
        </w:tabs>
        <w:spacing w:line="360" w:lineRule="auto"/>
        <w:ind w:firstLine="480" w:firstLineChars="200"/>
        <w:jc w:val="center"/>
        <w:rPr>
          <w:rFonts w:hint="eastAsia" w:ascii="宋体" w:hAnsi="宋体" w:eastAsia="宋体" w:cs="宋体"/>
          <w:color w:val="000000"/>
          <w:sz w:val="24"/>
          <w:szCs w:val="24"/>
          <w:highlight w:val="none"/>
        </w:rPr>
      </w:pPr>
    </w:p>
    <w:p w14:paraId="49BBEAD0">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2AB8979F">
      <w:pPr>
        <w:pStyle w:val="11"/>
        <w:tabs>
          <w:tab w:val="left" w:pos="600"/>
        </w:tabs>
        <w:spacing w:line="360" w:lineRule="auto"/>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评审因素权重表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1974"/>
        <w:gridCol w:w="2241"/>
        <w:gridCol w:w="2698"/>
      </w:tblGrid>
      <w:tr w14:paraId="52D9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110FB0ED">
            <w:pPr>
              <w:autoSpaceDE w:val="0"/>
              <w:autoSpaceDN w:val="0"/>
              <w:adjustRightInd w:val="0"/>
              <w:jc w:val="center"/>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序号</w:t>
            </w:r>
          </w:p>
        </w:tc>
        <w:tc>
          <w:tcPr>
            <w:tcW w:w="1158" w:type="pct"/>
            <w:tcBorders>
              <w:top w:val="single" w:color="auto" w:sz="4" w:space="0"/>
              <w:left w:val="single" w:color="auto" w:sz="4" w:space="0"/>
              <w:bottom w:val="single" w:color="auto" w:sz="4" w:space="0"/>
              <w:right w:val="single" w:color="auto" w:sz="4" w:space="0"/>
            </w:tcBorders>
            <w:vAlign w:val="center"/>
          </w:tcPr>
          <w:p w14:paraId="3AEE6E5A">
            <w:pPr>
              <w:autoSpaceDE w:val="0"/>
              <w:autoSpaceDN w:val="0"/>
              <w:adjustRightInd w:val="0"/>
              <w:jc w:val="center"/>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1</w:t>
            </w:r>
          </w:p>
        </w:tc>
        <w:tc>
          <w:tcPr>
            <w:tcW w:w="1315" w:type="pct"/>
            <w:tcBorders>
              <w:top w:val="single" w:color="auto" w:sz="4" w:space="0"/>
              <w:left w:val="single" w:color="auto" w:sz="4" w:space="0"/>
              <w:bottom w:val="single" w:color="auto" w:sz="4" w:space="0"/>
              <w:right w:val="single" w:color="auto" w:sz="4" w:space="0"/>
            </w:tcBorders>
            <w:vAlign w:val="center"/>
          </w:tcPr>
          <w:p w14:paraId="62EA11F3">
            <w:pPr>
              <w:autoSpaceDE w:val="0"/>
              <w:autoSpaceDN w:val="0"/>
              <w:adjustRightInd w:val="0"/>
              <w:jc w:val="center"/>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2</w:t>
            </w:r>
          </w:p>
        </w:tc>
        <w:tc>
          <w:tcPr>
            <w:tcW w:w="1583" w:type="pct"/>
            <w:tcBorders>
              <w:top w:val="single" w:color="auto" w:sz="4" w:space="0"/>
              <w:left w:val="single" w:color="auto" w:sz="4" w:space="0"/>
              <w:bottom w:val="single" w:color="auto" w:sz="4" w:space="0"/>
              <w:right w:val="single" w:color="auto" w:sz="4" w:space="0"/>
            </w:tcBorders>
            <w:vAlign w:val="center"/>
          </w:tcPr>
          <w:p w14:paraId="50E8F5AE">
            <w:pPr>
              <w:autoSpaceDE w:val="0"/>
              <w:autoSpaceDN w:val="0"/>
              <w:adjustRightInd w:val="0"/>
              <w:jc w:val="center"/>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3</w:t>
            </w:r>
          </w:p>
        </w:tc>
      </w:tr>
      <w:tr w14:paraId="6494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140DA7FA">
            <w:pPr>
              <w:autoSpaceDE w:val="0"/>
              <w:autoSpaceDN w:val="0"/>
              <w:adjustRightInd w:val="0"/>
              <w:jc w:val="center"/>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评审因素</w:t>
            </w:r>
          </w:p>
        </w:tc>
        <w:tc>
          <w:tcPr>
            <w:tcW w:w="1158" w:type="pct"/>
            <w:tcBorders>
              <w:top w:val="single" w:color="auto" w:sz="4" w:space="0"/>
              <w:left w:val="single" w:color="auto" w:sz="4" w:space="0"/>
              <w:bottom w:val="single" w:color="auto" w:sz="4" w:space="0"/>
              <w:right w:val="single" w:color="auto" w:sz="4" w:space="0"/>
            </w:tcBorders>
            <w:vAlign w:val="center"/>
          </w:tcPr>
          <w:p w14:paraId="114AC53D">
            <w:pPr>
              <w:autoSpaceDE w:val="0"/>
              <w:autoSpaceDN w:val="0"/>
              <w:adjustRightInd w:val="0"/>
              <w:jc w:val="center"/>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投标报价</w:t>
            </w:r>
          </w:p>
        </w:tc>
        <w:tc>
          <w:tcPr>
            <w:tcW w:w="1315" w:type="pct"/>
            <w:tcBorders>
              <w:top w:val="single" w:color="auto" w:sz="4" w:space="0"/>
              <w:left w:val="single" w:color="auto" w:sz="4" w:space="0"/>
              <w:bottom w:val="single" w:color="auto" w:sz="4" w:space="0"/>
              <w:right w:val="single" w:color="auto" w:sz="4" w:space="0"/>
            </w:tcBorders>
            <w:vAlign w:val="center"/>
          </w:tcPr>
          <w:p w14:paraId="6B1EAAE4">
            <w:pPr>
              <w:autoSpaceDE w:val="0"/>
              <w:autoSpaceDN w:val="0"/>
              <w:adjustRightInd w:val="0"/>
              <w:jc w:val="center"/>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技术、商务部分</w:t>
            </w:r>
          </w:p>
        </w:tc>
        <w:tc>
          <w:tcPr>
            <w:tcW w:w="1583" w:type="pct"/>
            <w:tcBorders>
              <w:top w:val="single" w:color="auto" w:sz="4" w:space="0"/>
              <w:left w:val="single" w:color="auto" w:sz="4" w:space="0"/>
              <w:bottom w:val="single" w:color="auto" w:sz="4" w:space="0"/>
              <w:right w:val="single" w:color="auto" w:sz="4" w:space="0"/>
            </w:tcBorders>
            <w:vAlign w:val="center"/>
          </w:tcPr>
          <w:p w14:paraId="79296C26">
            <w:pPr>
              <w:autoSpaceDE w:val="0"/>
              <w:autoSpaceDN w:val="0"/>
              <w:adjustRightInd w:val="0"/>
              <w:jc w:val="center"/>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合计</w:t>
            </w:r>
          </w:p>
        </w:tc>
      </w:tr>
      <w:tr w14:paraId="2DA2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3D63A887">
            <w:pPr>
              <w:autoSpaceDE w:val="0"/>
              <w:autoSpaceDN w:val="0"/>
              <w:adjustRightInd w:val="0"/>
              <w:jc w:val="center"/>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权重</w:t>
            </w:r>
          </w:p>
        </w:tc>
        <w:tc>
          <w:tcPr>
            <w:tcW w:w="1158" w:type="pct"/>
            <w:tcBorders>
              <w:top w:val="single" w:color="auto" w:sz="4" w:space="0"/>
              <w:left w:val="single" w:color="auto" w:sz="4" w:space="0"/>
              <w:bottom w:val="single" w:color="auto" w:sz="4" w:space="0"/>
              <w:right w:val="single" w:color="auto" w:sz="4" w:space="0"/>
            </w:tcBorders>
            <w:vAlign w:val="center"/>
          </w:tcPr>
          <w:p w14:paraId="0512DD87">
            <w:pPr>
              <w:autoSpaceDE w:val="0"/>
              <w:autoSpaceDN w:val="0"/>
              <w:adjustRightInd w:val="0"/>
              <w:jc w:val="center"/>
              <w:rPr>
                <w:rFonts w:hint="eastAsia" w:ascii="宋体" w:hAnsi="宋体" w:eastAsia="宋体" w:cs="宋体"/>
                <w:spacing w:val="6"/>
                <w:kern w:val="0"/>
                <w:sz w:val="24"/>
                <w:szCs w:val="24"/>
                <w:highlight w:val="none"/>
              </w:rPr>
            </w:pPr>
            <w:r>
              <w:rPr>
                <w:rFonts w:hint="eastAsia" w:ascii="宋体" w:hAnsi="宋体" w:cs="宋体"/>
                <w:spacing w:val="6"/>
                <w:kern w:val="0"/>
                <w:sz w:val="24"/>
                <w:szCs w:val="24"/>
                <w:highlight w:val="none"/>
                <w:lang w:val="en-US" w:eastAsia="zh-CN"/>
              </w:rPr>
              <w:t>10</w:t>
            </w:r>
            <w:r>
              <w:rPr>
                <w:rFonts w:hint="eastAsia" w:ascii="宋体" w:hAnsi="宋体" w:eastAsia="宋体" w:cs="宋体"/>
                <w:spacing w:val="6"/>
                <w:kern w:val="0"/>
                <w:sz w:val="24"/>
                <w:szCs w:val="24"/>
                <w:highlight w:val="none"/>
              </w:rPr>
              <w:t>%</w:t>
            </w:r>
          </w:p>
        </w:tc>
        <w:tc>
          <w:tcPr>
            <w:tcW w:w="1315" w:type="pct"/>
            <w:tcBorders>
              <w:top w:val="single" w:color="auto" w:sz="4" w:space="0"/>
              <w:left w:val="single" w:color="auto" w:sz="4" w:space="0"/>
              <w:bottom w:val="single" w:color="auto" w:sz="4" w:space="0"/>
              <w:right w:val="single" w:color="auto" w:sz="4" w:space="0"/>
            </w:tcBorders>
            <w:vAlign w:val="center"/>
          </w:tcPr>
          <w:p w14:paraId="2C67992B">
            <w:pPr>
              <w:autoSpaceDE w:val="0"/>
              <w:autoSpaceDN w:val="0"/>
              <w:adjustRightInd w:val="0"/>
              <w:jc w:val="center"/>
              <w:rPr>
                <w:rFonts w:hint="eastAsia" w:ascii="宋体" w:hAnsi="宋体" w:eastAsia="宋体" w:cs="宋体"/>
                <w:spacing w:val="6"/>
                <w:kern w:val="0"/>
                <w:sz w:val="24"/>
                <w:szCs w:val="24"/>
                <w:highlight w:val="none"/>
              </w:rPr>
            </w:pPr>
            <w:r>
              <w:rPr>
                <w:rFonts w:hint="eastAsia" w:ascii="宋体" w:hAnsi="宋体" w:cs="宋体"/>
                <w:spacing w:val="6"/>
                <w:kern w:val="0"/>
                <w:sz w:val="24"/>
                <w:szCs w:val="24"/>
                <w:highlight w:val="none"/>
                <w:lang w:val="en-US" w:eastAsia="zh-CN"/>
              </w:rPr>
              <w:t>9</w:t>
            </w:r>
            <w:r>
              <w:rPr>
                <w:rFonts w:hint="eastAsia" w:ascii="宋体" w:hAnsi="宋体" w:eastAsia="宋体" w:cs="宋体"/>
                <w:spacing w:val="6"/>
                <w:kern w:val="0"/>
                <w:sz w:val="24"/>
                <w:szCs w:val="24"/>
                <w:highlight w:val="none"/>
              </w:rPr>
              <w:t>0%</w:t>
            </w:r>
          </w:p>
        </w:tc>
        <w:tc>
          <w:tcPr>
            <w:tcW w:w="1583" w:type="pct"/>
            <w:tcBorders>
              <w:top w:val="single" w:color="auto" w:sz="4" w:space="0"/>
              <w:left w:val="single" w:color="auto" w:sz="4" w:space="0"/>
              <w:bottom w:val="single" w:color="auto" w:sz="4" w:space="0"/>
              <w:right w:val="single" w:color="auto" w:sz="4" w:space="0"/>
            </w:tcBorders>
            <w:vAlign w:val="center"/>
          </w:tcPr>
          <w:p w14:paraId="13520418">
            <w:pPr>
              <w:autoSpaceDE w:val="0"/>
              <w:autoSpaceDN w:val="0"/>
              <w:adjustRightInd w:val="0"/>
              <w:jc w:val="center"/>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100%</w:t>
            </w:r>
          </w:p>
        </w:tc>
      </w:tr>
    </w:tbl>
    <w:p w14:paraId="49A473AE">
      <w:pPr>
        <w:pStyle w:val="11"/>
        <w:tabs>
          <w:tab w:val="left" w:pos="600"/>
        </w:tabs>
        <w:spacing w:line="360" w:lineRule="auto"/>
        <w:ind w:firstLine="0"/>
        <w:jc w:val="center"/>
        <w:rPr>
          <w:rFonts w:hint="eastAsia" w:ascii="宋体" w:hAnsi="宋体" w:eastAsia="宋体" w:cs="宋体"/>
          <w:b/>
          <w:bCs/>
          <w:color w:val="000000"/>
          <w:sz w:val="24"/>
          <w:szCs w:val="24"/>
          <w:highlight w:val="none"/>
        </w:rPr>
      </w:pPr>
    </w:p>
    <w:p w14:paraId="01DCD0EF">
      <w:pPr>
        <w:pStyle w:val="11"/>
        <w:tabs>
          <w:tab w:val="left" w:pos="600"/>
        </w:tabs>
        <w:spacing w:line="360" w:lineRule="auto"/>
        <w:ind w:firstLine="0"/>
        <w:jc w:val="center"/>
        <w:rPr>
          <w:rFonts w:hint="eastAsia" w:ascii="宋体" w:hAnsi="宋体" w:eastAsia="宋体" w:cs="宋体"/>
          <w:spacing w:val="6"/>
          <w:kern w:val="0"/>
          <w:sz w:val="24"/>
          <w:szCs w:val="24"/>
          <w:highlight w:val="none"/>
          <w:lang w:val="en-US" w:eastAsia="zh-CN"/>
        </w:rPr>
      </w:pPr>
      <w:r>
        <w:rPr>
          <w:rFonts w:hint="eastAsia" w:ascii="宋体" w:hAnsi="宋体" w:eastAsia="宋体" w:cs="宋体"/>
          <w:b/>
          <w:bCs/>
          <w:color w:val="000000"/>
          <w:sz w:val="24"/>
          <w:szCs w:val="24"/>
          <w:highlight w:val="none"/>
        </w:rPr>
        <w:t>技术、商务部分评审标准（</w:t>
      </w:r>
      <w:r>
        <w:rPr>
          <w:rFonts w:hint="eastAsia" w:ascii="宋体" w:hAnsi="宋体" w:cs="宋体"/>
          <w:b/>
          <w:bCs/>
          <w:color w:val="000000"/>
          <w:sz w:val="24"/>
          <w:szCs w:val="24"/>
          <w:highlight w:val="none"/>
          <w:lang w:val="en-US" w:eastAsia="zh-CN"/>
        </w:rPr>
        <w:t>9</w:t>
      </w:r>
      <w:r>
        <w:rPr>
          <w:rFonts w:hint="eastAsia" w:ascii="宋体" w:hAnsi="宋体" w:eastAsia="宋体" w:cs="宋体"/>
          <w:b/>
          <w:bCs/>
          <w:color w:val="000000"/>
          <w:sz w:val="24"/>
          <w:szCs w:val="24"/>
          <w:highlight w:val="none"/>
        </w:rPr>
        <w:t>0分）</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7"/>
        <w:gridCol w:w="992"/>
        <w:gridCol w:w="6334"/>
      </w:tblGrid>
      <w:tr w14:paraId="24127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57" w:type="dxa"/>
            <w:tcBorders>
              <w:left w:val="single" w:color="auto" w:sz="4" w:space="0"/>
            </w:tcBorders>
            <w:noWrap w:val="0"/>
            <w:vAlign w:val="center"/>
          </w:tcPr>
          <w:p w14:paraId="496179F6">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评审因素</w:t>
            </w:r>
          </w:p>
        </w:tc>
        <w:tc>
          <w:tcPr>
            <w:tcW w:w="992" w:type="dxa"/>
            <w:noWrap w:val="0"/>
            <w:vAlign w:val="center"/>
          </w:tcPr>
          <w:p w14:paraId="11FFEA96">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 xml:space="preserve">分值 </w:t>
            </w:r>
          </w:p>
          <w:p w14:paraId="5A87135C">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w:t>
            </w:r>
            <w:r>
              <w:rPr>
                <w:rFonts w:hint="eastAsia" w:ascii="宋体" w:hAnsi="宋体" w:cs="宋体"/>
                <w:b w:val="0"/>
                <w:bCs/>
                <w:color w:val="auto"/>
                <w:sz w:val="24"/>
                <w:szCs w:val="24"/>
                <w:highlight w:val="none"/>
                <w:shd w:val="clear" w:color="auto" w:fill="auto"/>
                <w:lang w:val="en-US" w:eastAsia="zh-CN"/>
              </w:rPr>
              <w:t>9</w:t>
            </w:r>
            <w:r>
              <w:rPr>
                <w:rFonts w:hint="eastAsia" w:ascii="宋体" w:hAnsi="宋体" w:eastAsia="宋体" w:cs="宋体"/>
                <w:b w:val="0"/>
                <w:bCs/>
                <w:color w:val="auto"/>
                <w:sz w:val="24"/>
                <w:szCs w:val="24"/>
                <w:highlight w:val="none"/>
                <w:shd w:val="clear" w:color="auto" w:fill="auto"/>
                <w:lang w:val="en-US" w:eastAsia="zh-CN"/>
              </w:rPr>
              <w:t>0</w:t>
            </w:r>
            <w:r>
              <w:rPr>
                <w:rFonts w:hint="eastAsia" w:ascii="宋体" w:hAnsi="宋体" w:eastAsia="宋体" w:cs="宋体"/>
                <w:b w:val="0"/>
                <w:bCs/>
                <w:color w:val="auto"/>
                <w:sz w:val="24"/>
                <w:szCs w:val="24"/>
                <w:highlight w:val="none"/>
                <w:shd w:val="clear" w:color="auto" w:fill="auto"/>
              </w:rPr>
              <w:t>分）</w:t>
            </w:r>
          </w:p>
        </w:tc>
        <w:tc>
          <w:tcPr>
            <w:tcW w:w="6334" w:type="dxa"/>
            <w:noWrap w:val="0"/>
            <w:vAlign w:val="center"/>
          </w:tcPr>
          <w:p w14:paraId="648F357D">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评审标准</w:t>
            </w:r>
          </w:p>
        </w:tc>
      </w:tr>
      <w:tr w14:paraId="53162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157" w:type="dxa"/>
            <w:noWrap w:val="0"/>
            <w:vAlign w:val="center"/>
          </w:tcPr>
          <w:p w14:paraId="3D1E7017">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lang w:eastAsia="zh-CN"/>
              </w:rPr>
              <w:t>投标人业</w:t>
            </w:r>
            <w:r>
              <w:rPr>
                <w:rFonts w:hint="eastAsia" w:ascii="宋体" w:hAnsi="宋体" w:eastAsia="宋体" w:cs="宋体"/>
                <w:b w:val="0"/>
                <w:bCs/>
                <w:color w:val="auto"/>
                <w:sz w:val="24"/>
                <w:szCs w:val="24"/>
                <w:highlight w:val="none"/>
                <w:shd w:val="clear" w:color="auto" w:fill="auto"/>
              </w:rPr>
              <w:t>绩</w:t>
            </w:r>
          </w:p>
        </w:tc>
        <w:tc>
          <w:tcPr>
            <w:tcW w:w="992" w:type="dxa"/>
            <w:noWrap w:val="0"/>
            <w:vAlign w:val="center"/>
          </w:tcPr>
          <w:p w14:paraId="6FF358AC">
            <w:pPr>
              <w:widowControl/>
              <w:snapToGrid w:val="0"/>
              <w:spacing w:line="460" w:lineRule="exact"/>
              <w:jc w:val="center"/>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sz w:val="24"/>
                <w:szCs w:val="24"/>
                <w:highlight w:val="none"/>
                <w:lang w:val="en-US" w:eastAsia="zh-CN"/>
              </w:rPr>
              <w:t>10分</w:t>
            </w:r>
          </w:p>
        </w:tc>
        <w:tc>
          <w:tcPr>
            <w:tcW w:w="6334" w:type="dxa"/>
            <w:noWrap w:val="0"/>
            <w:vAlign w:val="center"/>
          </w:tcPr>
          <w:p w14:paraId="6CA38C56">
            <w:pPr>
              <w:widowControl/>
              <w:snapToGrid w:val="0"/>
              <w:spacing w:line="4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供应商提供2023年1月1日至今类似项目业绩每提供1份得2分。本项最高得10分。</w:t>
            </w:r>
          </w:p>
          <w:p w14:paraId="4CEFBC6A">
            <w:pPr>
              <w:widowControl/>
              <w:snapToGrid w:val="0"/>
              <w:spacing w:line="4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业绩证明材料为：合同或中标通知书；合同需提供包含合同首页、标的内容及金额所在页、合同签字盖章页等关键页，需加盖公章。未提供不得分。</w:t>
            </w:r>
          </w:p>
          <w:p w14:paraId="274ECC70">
            <w:pPr>
              <w:widowControl/>
              <w:snapToGrid w:val="0"/>
              <w:spacing w:line="460" w:lineRule="exact"/>
              <w:jc w:val="left"/>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sz w:val="24"/>
                <w:szCs w:val="24"/>
                <w:highlight w:val="none"/>
              </w:rPr>
              <w:t>业绩认定日期以</w:t>
            </w:r>
            <w:r>
              <w:rPr>
                <w:rFonts w:hint="eastAsia" w:ascii="宋体" w:hAnsi="宋体" w:eastAsia="宋体" w:cs="宋体"/>
                <w:sz w:val="24"/>
                <w:szCs w:val="24"/>
                <w:highlight w:val="none"/>
                <w:lang w:val="en-US" w:eastAsia="zh-CN"/>
              </w:rPr>
              <w:t>合同签订日期或中标通知书日期</w:t>
            </w:r>
            <w:r>
              <w:rPr>
                <w:rFonts w:hint="eastAsia" w:ascii="宋体" w:hAnsi="宋体" w:eastAsia="宋体" w:cs="宋体"/>
                <w:sz w:val="24"/>
                <w:szCs w:val="24"/>
                <w:highlight w:val="none"/>
              </w:rPr>
              <w:t>为准</w:t>
            </w:r>
            <w:r>
              <w:rPr>
                <w:rFonts w:hint="eastAsia" w:ascii="宋体" w:hAnsi="宋体" w:eastAsia="宋体" w:cs="宋体"/>
                <w:sz w:val="24"/>
                <w:szCs w:val="24"/>
                <w:highlight w:val="none"/>
                <w:lang w:eastAsia="zh-CN"/>
              </w:rPr>
              <w:t>。</w:t>
            </w:r>
          </w:p>
        </w:tc>
      </w:tr>
      <w:tr w14:paraId="42762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157" w:type="dxa"/>
            <w:shd w:val="clear" w:color="auto" w:fill="auto"/>
            <w:noWrap w:val="0"/>
            <w:vAlign w:val="center"/>
          </w:tcPr>
          <w:p w14:paraId="615D6B02">
            <w:pPr>
              <w:pStyle w:val="13"/>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技术团队</w:t>
            </w:r>
          </w:p>
        </w:tc>
        <w:tc>
          <w:tcPr>
            <w:tcW w:w="992" w:type="dxa"/>
            <w:shd w:val="clear" w:color="auto" w:fill="auto"/>
            <w:noWrap w:val="0"/>
            <w:vAlign w:val="center"/>
          </w:tcPr>
          <w:p w14:paraId="77B163BC">
            <w:pPr>
              <w:pStyle w:val="16"/>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5分</w:t>
            </w:r>
          </w:p>
        </w:tc>
        <w:tc>
          <w:tcPr>
            <w:tcW w:w="6334" w:type="dxa"/>
            <w:shd w:val="clear" w:color="auto" w:fill="auto"/>
            <w:noWrap w:val="0"/>
            <w:vAlign w:val="center"/>
          </w:tcPr>
          <w:p w14:paraId="7E6C9EFD">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拟投入本项目服务人员中每有1人具有中级工程师</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证书（相关专业）得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184D83C3">
            <w:pPr>
              <w:widowControl/>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注：专职技术人员须提供</w:t>
            </w:r>
            <w:r>
              <w:rPr>
                <w:rFonts w:hint="eastAsia" w:ascii="宋体" w:hAnsi="宋体" w:eastAsia="宋体" w:cs="宋体"/>
                <w:color w:val="auto"/>
                <w:sz w:val="24"/>
                <w:szCs w:val="24"/>
                <w:highlight w:val="none"/>
                <w:lang w:val="en-US" w:eastAsia="zh-CN"/>
              </w:rPr>
              <w:t>职称</w:t>
            </w:r>
            <w:r>
              <w:rPr>
                <w:rFonts w:hint="eastAsia" w:ascii="宋体" w:hAnsi="宋体" w:eastAsia="宋体" w:cs="宋体"/>
                <w:color w:val="auto"/>
                <w:sz w:val="24"/>
                <w:szCs w:val="24"/>
                <w:highlight w:val="none"/>
              </w:rPr>
              <w:t>证书复印件及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近半年任一个月</w:t>
            </w:r>
            <w:r>
              <w:rPr>
                <w:rFonts w:hint="eastAsia" w:ascii="宋体" w:hAnsi="宋体" w:eastAsia="宋体" w:cs="宋体"/>
                <w:color w:val="auto"/>
                <w:sz w:val="24"/>
                <w:szCs w:val="24"/>
                <w:highlight w:val="none"/>
              </w:rPr>
              <w:t>社保证明</w:t>
            </w:r>
            <w:r>
              <w:rPr>
                <w:rFonts w:hint="eastAsia" w:ascii="宋体" w:hAnsi="宋体" w:eastAsia="宋体" w:cs="宋体"/>
                <w:color w:val="auto"/>
                <w:sz w:val="24"/>
                <w:szCs w:val="24"/>
                <w:highlight w:val="none"/>
                <w:lang w:val="en-US" w:eastAsia="zh-CN"/>
              </w:rPr>
              <w:t>或劳务合同</w:t>
            </w:r>
            <w:r>
              <w:rPr>
                <w:rFonts w:hint="eastAsia" w:ascii="宋体" w:hAnsi="宋体" w:eastAsia="宋体" w:cs="宋体"/>
                <w:color w:val="auto"/>
                <w:sz w:val="24"/>
                <w:szCs w:val="24"/>
                <w:highlight w:val="none"/>
                <w:lang w:eastAsia="zh-CN"/>
              </w:rPr>
              <w:t>）。</w:t>
            </w:r>
          </w:p>
        </w:tc>
      </w:tr>
      <w:tr w14:paraId="106EF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shd w:val="clear" w:color="auto" w:fill="auto"/>
            <w:noWrap w:val="0"/>
            <w:vAlign w:val="center"/>
          </w:tcPr>
          <w:p w14:paraId="0B2959DC">
            <w:pPr>
              <w:pStyle w:val="13"/>
              <w:snapToGrid w:val="0"/>
              <w:spacing w:line="360" w:lineRule="auto"/>
              <w:jc w:val="center"/>
              <w:rPr>
                <w:rFonts w:hint="eastAsia" w:ascii="宋体" w:hAnsi="宋体" w:eastAsia="宋体" w:cs="宋体"/>
                <w:color w:val="auto"/>
                <w:kern w:val="2"/>
                <w:sz w:val="24"/>
                <w:szCs w:val="24"/>
                <w:highlight w:val="none"/>
                <w:lang w:val="zh-CN" w:eastAsia="en-US" w:bidi="ar-SA"/>
              </w:rPr>
            </w:pPr>
            <w:r>
              <w:rPr>
                <w:rFonts w:hint="eastAsia" w:ascii="宋体" w:hAnsi="宋体" w:eastAsia="宋体" w:cs="宋体"/>
                <w:color w:val="auto"/>
                <w:kern w:val="0"/>
                <w:sz w:val="24"/>
                <w:szCs w:val="24"/>
                <w:highlight w:val="none"/>
              </w:rPr>
              <w:t>相关仪器设备</w:t>
            </w:r>
          </w:p>
        </w:tc>
        <w:tc>
          <w:tcPr>
            <w:tcW w:w="992" w:type="dxa"/>
            <w:shd w:val="clear" w:color="auto" w:fill="auto"/>
            <w:noWrap w:val="0"/>
            <w:vAlign w:val="center"/>
          </w:tcPr>
          <w:p w14:paraId="3A2BBD66">
            <w:pPr>
              <w:pStyle w:val="16"/>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5分</w:t>
            </w:r>
          </w:p>
        </w:tc>
        <w:tc>
          <w:tcPr>
            <w:tcW w:w="6334" w:type="dxa"/>
            <w:shd w:val="clear" w:color="auto" w:fill="auto"/>
            <w:noWrap w:val="0"/>
            <w:vAlign w:val="center"/>
          </w:tcPr>
          <w:p w14:paraId="42044CB2">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满足本</w:t>
            </w: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各项要求</w:t>
            </w:r>
            <w:r>
              <w:rPr>
                <w:rFonts w:hint="eastAsia" w:ascii="宋体" w:hAnsi="宋体" w:eastAsia="宋体" w:cs="宋体"/>
                <w:color w:val="auto"/>
                <w:kern w:val="0"/>
                <w:sz w:val="24"/>
                <w:szCs w:val="24"/>
                <w:highlight w:val="none"/>
                <w:lang w:val="en-US" w:eastAsia="zh-CN"/>
              </w:rPr>
              <w:t>的钻探仪器设备，每提供一种与本项目服务有关的钻探仪器设备得1分，最高得5分。</w:t>
            </w:r>
          </w:p>
          <w:p w14:paraId="5E931923">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注：须提供</w:t>
            </w:r>
            <w:r>
              <w:rPr>
                <w:rFonts w:hint="eastAsia" w:ascii="宋体" w:hAnsi="宋体" w:eastAsia="宋体" w:cs="宋体"/>
                <w:color w:val="auto"/>
                <w:sz w:val="24"/>
                <w:szCs w:val="24"/>
                <w:highlight w:val="none"/>
                <w:lang w:val="en-US" w:eastAsia="zh-CN"/>
              </w:rPr>
              <w:t>购买凭证（如购置发票、合同等）或租赁合同、</w:t>
            </w:r>
            <w:r>
              <w:rPr>
                <w:rFonts w:hint="eastAsia" w:ascii="宋体" w:hAnsi="宋体" w:eastAsia="宋体" w:cs="宋体"/>
                <w:color w:val="auto"/>
                <w:kern w:val="0"/>
                <w:sz w:val="24"/>
                <w:szCs w:val="24"/>
                <w:highlight w:val="none"/>
                <w:lang w:val="en-US" w:eastAsia="zh-CN"/>
              </w:rPr>
              <w:t>设备</w:t>
            </w:r>
            <w:r>
              <w:rPr>
                <w:rFonts w:hint="eastAsia" w:ascii="宋体" w:hAnsi="宋体" w:eastAsia="宋体" w:cs="宋体"/>
                <w:color w:val="auto"/>
                <w:sz w:val="24"/>
                <w:szCs w:val="24"/>
                <w:highlight w:val="none"/>
                <w:lang w:val="en-US" w:eastAsia="zh-CN"/>
              </w:rPr>
              <w:t>照片、设备清单</w:t>
            </w:r>
            <w:r>
              <w:rPr>
                <w:rFonts w:hint="eastAsia" w:ascii="宋体" w:hAnsi="宋体" w:eastAsia="宋体" w:cs="宋体"/>
                <w:color w:val="auto"/>
                <w:sz w:val="24"/>
                <w:szCs w:val="24"/>
                <w:highlight w:val="none"/>
                <w:lang w:eastAsia="zh-CN"/>
              </w:rPr>
              <w:t>。</w:t>
            </w:r>
          </w:p>
        </w:tc>
      </w:tr>
      <w:tr w14:paraId="453FF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shd w:val="clear" w:color="auto" w:fill="auto"/>
            <w:noWrap w:val="0"/>
            <w:vAlign w:val="center"/>
          </w:tcPr>
          <w:p w14:paraId="1FD8553A">
            <w:pPr>
              <w:pStyle w:val="16"/>
              <w:spacing w:line="360" w:lineRule="auto"/>
              <w:ind w:right="31" w:rightChars="1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实施方案</w:t>
            </w:r>
          </w:p>
        </w:tc>
        <w:tc>
          <w:tcPr>
            <w:tcW w:w="992" w:type="dxa"/>
            <w:shd w:val="clear" w:color="auto" w:fill="auto"/>
            <w:noWrap w:val="0"/>
            <w:vAlign w:val="center"/>
          </w:tcPr>
          <w:p w14:paraId="573DAD96">
            <w:pPr>
              <w:pStyle w:val="16"/>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28分</w:t>
            </w:r>
          </w:p>
        </w:tc>
        <w:tc>
          <w:tcPr>
            <w:tcW w:w="6334" w:type="dxa"/>
            <w:shd w:val="clear" w:color="auto" w:fill="auto"/>
            <w:noWrap w:val="0"/>
            <w:vAlign w:val="center"/>
          </w:tcPr>
          <w:p w14:paraId="466BF4F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提供详细的项目实施方案包括：</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项目前期资料收集及物资准备</w:t>
            </w:r>
            <w:r>
              <w:rPr>
                <w:rFonts w:hint="eastAsia" w:ascii="宋体" w:hAnsi="宋体" w:eastAsia="宋体" w:cs="宋体"/>
                <w:color w:val="auto"/>
                <w:sz w:val="24"/>
                <w:szCs w:val="24"/>
                <w:highlight w:val="none"/>
                <w:lang w:val="en-US" w:eastAsia="zh-CN"/>
              </w:rPr>
              <w:t>②钻探施工实施方案；③项目重点难点分析及解决方案；④生态绿色勘查‌;⑤组织架构及专业分工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lang w:eastAsia="zh-CN"/>
              </w:rPr>
              <w:t>安全管理措施；</w:t>
            </w:r>
            <w:r>
              <w:rPr>
                <w:rFonts w:hint="eastAsia" w:ascii="宋体" w:hAnsi="宋体" w:eastAsia="宋体" w:cs="宋体"/>
                <w:color w:val="auto"/>
                <w:sz w:val="24"/>
                <w:szCs w:val="24"/>
                <w:highlight w:val="none"/>
                <w:lang w:val="en-US" w:eastAsia="zh-CN"/>
              </w:rPr>
              <w:t>⑦设备与后勤‌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部分要素</w:t>
            </w:r>
            <w:r>
              <w:rPr>
                <w:rFonts w:hint="eastAsia" w:ascii="宋体" w:hAnsi="宋体" w:eastAsia="宋体" w:cs="宋体"/>
                <w:color w:val="auto"/>
                <w:sz w:val="24"/>
                <w:szCs w:val="24"/>
                <w:highlight w:val="none"/>
              </w:rPr>
              <w:t>。</w:t>
            </w:r>
          </w:p>
          <w:p w14:paraId="77A06BF0">
            <w:pPr>
              <w:pStyle w:val="16"/>
              <w:spacing w:line="360" w:lineRule="auto"/>
              <w:ind w:right="-31" w:rightChars="-1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所有要素齐全且完全满足项目要求得</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分;每缺少一项内容的扣</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分;每有一处缺陷的扣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分;扣完为止，未提供不得分。(缺陷是指:存在不适用该项目实际情况的情形、凭空编造、内容前后不一致、前后逻辑错误、涉及的规范及标准错误、地点区域错误、内容缺失、不符合采购需求的任意一项)</w:t>
            </w:r>
          </w:p>
        </w:tc>
      </w:tr>
      <w:tr w14:paraId="26A1C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shd w:val="clear" w:color="auto" w:fill="auto"/>
            <w:noWrap w:val="0"/>
            <w:vAlign w:val="center"/>
          </w:tcPr>
          <w:p w14:paraId="22ED8904">
            <w:pPr>
              <w:pStyle w:val="16"/>
              <w:spacing w:line="360" w:lineRule="auto"/>
              <w:ind w:right="31" w:rightChars="15"/>
              <w:jc w:val="center"/>
              <w:rPr>
                <w:rFonts w:hint="eastAsia" w:ascii="宋体" w:hAnsi="宋体" w:eastAsia="宋体" w:cs="宋体"/>
                <w:color w:val="auto"/>
                <w:kern w:val="2"/>
                <w:sz w:val="24"/>
                <w:szCs w:val="24"/>
                <w:highlight w:val="none"/>
                <w:lang w:val="zh-CN" w:eastAsia="en-US" w:bidi="ar-SA"/>
              </w:rPr>
            </w:pPr>
            <w:r>
              <w:rPr>
                <w:rFonts w:hint="eastAsia" w:ascii="宋体" w:hAnsi="宋体" w:eastAsia="宋体" w:cs="宋体"/>
                <w:color w:val="auto"/>
                <w:sz w:val="24"/>
                <w:szCs w:val="24"/>
                <w:highlight w:val="none"/>
              </w:rPr>
              <w:t>进度计划保障措施</w:t>
            </w:r>
          </w:p>
        </w:tc>
        <w:tc>
          <w:tcPr>
            <w:tcW w:w="992" w:type="dxa"/>
            <w:shd w:val="clear" w:color="auto" w:fill="auto"/>
            <w:noWrap w:val="0"/>
            <w:vAlign w:val="center"/>
          </w:tcPr>
          <w:p w14:paraId="293A1C8F">
            <w:pPr>
              <w:pStyle w:val="16"/>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6分</w:t>
            </w:r>
          </w:p>
        </w:tc>
        <w:tc>
          <w:tcPr>
            <w:tcW w:w="6334" w:type="dxa"/>
            <w:shd w:val="clear" w:color="auto" w:fill="auto"/>
            <w:noWrap w:val="0"/>
            <w:vAlign w:val="top"/>
          </w:tcPr>
          <w:p w14:paraId="156B8475">
            <w:pPr>
              <w:pStyle w:val="16"/>
              <w:spacing w:line="360" w:lineRule="auto"/>
              <w:ind w:right="-31" w:rightChars="-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提供详细进度计划保障措施</w:t>
            </w:r>
            <w:r>
              <w:rPr>
                <w:rFonts w:hint="eastAsia" w:ascii="宋体" w:hAnsi="宋体" w:eastAsia="宋体" w:cs="宋体"/>
                <w:color w:val="auto"/>
                <w:sz w:val="24"/>
                <w:szCs w:val="24"/>
                <w:highlight w:val="none"/>
                <w:lang w:val="en-US" w:eastAsia="zh-CN"/>
              </w:rPr>
              <w:t>包括:①</w:t>
            </w:r>
            <w:r>
              <w:rPr>
                <w:rFonts w:hint="eastAsia" w:ascii="宋体" w:hAnsi="宋体" w:eastAsia="宋体" w:cs="宋体"/>
                <w:color w:val="auto"/>
                <w:sz w:val="24"/>
                <w:szCs w:val="24"/>
                <w:highlight w:val="none"/>
              </w:rPr>
              <w:t>项目实施的</w:t>
            </w:r>
            <w:r>
              <w:rPr>
                <w:rFonts w:hint="eastAsia" w:ascii="宋体" w:hAnsi="宋体" w:eastAsia="宋体" w:cs="宋体"/>
                <w:color w:val="auto"/>
                <w:sz w:val="24"/>
                <w:szCs w:val="24"/>
                <w:highlight w:val="none"/>
                <w:lang w:val="zh-CN"/>
              </w:rPr>
              <w:t>任务划分；</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zh-CN"/>
              </w:rPr>
              <w:t>关键时间节点把握；</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提供进度计划保障措施，</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部分要素。</w:t>
            </w:r>
          </w:p>
          <w:p w14:paraId="0136F93C">
            <w:pPr>
              <w:pStyle w:val="16"/>
              <w:spacing w:line="360" w:lineRule="auto"/>
              <w:ind w:right="-31" w:rightChars="-1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所有要素齐全且完全满足项目要求得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分;每缺少一项内容的扣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分;每有一处缺陷的扣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分;扣完为止，未提供不得分。(缺陷是指:存在不适用该项目实际情况的情形、凭空编造、内容前后不一致、前后逻辑错误、涉及的规范及标准错误、地点区域错误、内容缺失、不符合采购需求的任意一项)</w:t>
            </w:r>
          </w:p>
        </w:tc>
      </w:tr>
      <w:tr w14:paraId="3106C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shd w:val="clear" w:color="auto" w:fill="auto"/>
            <w:noWrap w:val="0"/>
            <w:vAlign w:val="center"/>
          </w:tcPr>
          <w:p w14:paraId="43226B01">
            <w:pPr>
              <w:pStyle w:val="16"/>
              <w:spacing w:line="360" w:lineRule="auto"/>
              <w:ind w:right="31" w:rightChars="1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服务质量控制措施</w:t>
            </w:r>
          </w:p>
        </w:tc>
        <w:tc>
          <w:tcPr>
            <w:tcW w:w="992" w:type="dxa"/>
            <w:shd w:val="clear" w:color="auto" w:fill="auto"/>
            <w:noWrap w:val="0"/>
            <w:vAlign w:val="center"/>
          </w:tcPr>
          <w:p w14:paraId="4DF7D6E2">
            <w:pPr>
              <w:pStyle w:val="16"/>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20分</w:t>
            </w:r>
          </w:p>
        </w:tc>
        <w:tc>
          <w:tcPr>
            <w:tcW w:w="6334" w:type="dxa"/>
            <w:shd w:val="clear" w:color="auto" w:fill="auto"/>
            <w:noWrap w:val="0"/>
            <w:vAlign w:val="center"/>
          </w:tcPr>
          <w:p w14:paraId="204848BA">
            <w:pPr>
              <w:pStyle w:val="16"/>
              <w:spacing w:line="360" w:lineRule="auto"/>
              <w:ind w:right="-31" w:rightChars="-1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服务质量控制措施包括但不限于：①质量管理组织机构；②团队人员职责分工；③</w:t>
            </w:r>
            <w:r>
              <w:rPr>
                <w:rFonts w:hint="eastAsia" w:ascii="宋体" w:hAnsi="宋体" w:eastAsia="宋体" w:cs="宋体"/>
                <w:color w:val="auto"/>
                <w:sz w:val="24"/>
                <w:szCs w:val="24"/>
                <w:highlight w:val="none"/>
                <w:lang w:val="en-US" w:eastAsia="zh-CN"/>
              </w:rPr>
              <w:t>钻孔</w:t>
            </w:r>
            <w:r>
              <w:rPr>
                <w:rFonts w:hint="eastAsia" w:ascii="宋体" w:hAnsi="宋体" w:eastAsia="宋体" w:cs="宋体"/>
                <w:color w:val="auto"/>
                <w:sz w:val="24"/>
                <w:szCs w:val="24"/>
                <w:highlight w:val="none"/>
              </w:rPr>
              <w:t>质量保证措施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val="en-US" w:eastAsia="zh-CN"/>
              </w:rPr>
              <w:t>环境保护措施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部分要素</w:t>
            </w:r>
            <w:r>
              <w:rPr>
                <w:rFonts w:hint="eastAsia" w:ascii="宋体" w:hAnsi="宋体" w:eastAsia="宋体" w:cs="宋体"/>
                <w:color w:val="auto"/>
                <w:sz w:val="24"/>
                <w:szCs w:val="24"/>
                <w:highlight w:val="none"/>
                <w:lang w:eastAsia="zh-CN"/>
              </w:rPr>
              <w:t>。</w:t>
            </w:r>
          </w:p>
          <w:p w14:paraId="5F07DE80">
            <w:pPr>
              <w:pStyle w:val="16"/>
              <w:spacing w:line="360" w:lineRule="auto"/>
              <w:ind w:right="-31" w:rightChars="-1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所有要素齐全且完全满足项目要求得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分，每缺一个要素扣</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分，每个要素里每有一处内容缺陷扣</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分（扣完为止）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未提供不得分。(缺陷是指:存在不适用该项目实际情况的情形、凭空编造、内容前后不一致、前后逻辑错误、涉及的规范及标准错误、地点区域错误、内容缺失、不符合采购需求的任意一项)。</w:t>
            </w:r>
          </w:p>
        </w:tc>
      </w:tr>
      <w:tr w14:paraId="0E243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3" w:hRule="atLeast"/>
          <w:jc w:val="center"/>
        </w:trPr>
        <w:tc>
          <w:tcPr>
            <w:tcW w:w="1157" w:type="dxa"/>
            <w:shd w:val="clear" w:color="auto" w:fill="auto"/>
            <w:noWrap w:val="0"/>
            <w:vAlign w:val="center"/>
          </w:tcPr>
          <w:p w14:paraId="07E20BF7">
            <w:pPr>
              <w:pStyle w:val="16"/>
              <w:spacing w:line="360" w:lineRule="auto"/>
              <w:ind w:right="31" w:rightChars="1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应急预案</w:t>
            </w:r>
          </w:p>
        </w:tc>
        <w:tc>
          <w:tcPr>
            <w:tcW w:w="992" w:type="dxa"/>
            <w:shd w:val="clear" w:color="auto" w:fill="auto"/>
            <w:noWrap w:val="0"/>
            <w:vAlign w:val="center"/>
          </w:tcPr>
          <w:p w14:paraId="7A65864A">
            <w:pPr>
              <w:pStyle w:val="16"/>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16分</w:t>
            </w:r>
          </w:p>
        </w:tc>
        <w:tc>
          <w:tcPr>
            <w:tcW w:w="6334" w:type="dxa"/>
            <w:shd w:val="clear" w:color="auto" w:fill="auto"/>
            <w:noWrap w:val="0"/>
            <w:vAlign w:val="center"/>
          </w:tcPr>
          <w:p w14:paraId="3E6F5499">
            <w:pPr>
              <w:pStyle w:val="16"/>
              <w:spacing w:line="360" w:lineRule="auto"/>
              <w:ind w:right="-31" w:rightChars="-15"/>
              <w:rPr>
                <w:rFonts w:hint="eastAsia" w:ascii="宋体" w:hAnsi="宋体" w:eastAsia="宋体" w:cs="宋体"/>
                <w:color w:val="auto"/>
                <w:sz w:val="24"/>
                <w:szCs w:val="24"/>
                <w:highlight w:val="none"/>
                <w:lang w:eastAsia="zh-CN"/>
              </w:rPr>
            </w:pPr>
            <w:bookmarkStart w:id="199" w:name="_GoBack"/>
            <w:r>
              <w:rPr>
                <w:rFonts w:hint="eastAsia" w:ascii="宋体" w:hAnsi="宋体" w:eastAsia="宋体" w:cs="宋体"/>
                <w:color w:val="auto"/>
                <w:sz w:val="24"/>
                <w:szCs w:val="24"/>
                <w:highlight w:val="none"/>
                <w:lang w:val="en-US" w:eastAsia="zh-CN"/>
              </w:rPr>
              <w:t>应急预案</w:t>
            </w:r>
            <w:r>
              <w:rPr>
                <w:rFonts w:hint="eastAsia" w:ascii="宋体" w:hAnsi="宋体" w:eastAsia="宋体" w:cs="宋体"/>
                <w:color w:val="auto"/>
                <w:sz w:val="24"/>
                <w:szCs w:val="24"/>
                <w:highlight w:val="none"/>
              </w:rPr>
              <w:t>包括但不限于：①应急组织机构及职责；②重点事故分类及响应措施；③专项应急预案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④应急保障措施；</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部分要素</w:t>
            </w:r>
            <w:r>
              <w:rPr>
                <w:rFonts w:hint="eastAsia" w:ascii="宋体" w:hAnsi="宋体" w:eastAsia="宋体" w:cs="宋体"/>
                <w:color w:val="auto"/>
                <w:sz w:val="24"/>
                <w:szCs w:val="24"/>
                <w:highlight w:val="none"/>
                <w:lang w:eastAsia="zh-CN"/>
              </w:rPr>
              <w:t>。</w:t>
            </w:r>
          </w:p>
          <w:p w14:paraId="0097CDCB">
            <w:pPr>
              <w:pStyle w:val="16"/>
              <w:spacing w:line="360" w:lineRule="auto"/>
              <w:ind w:right="-31" w:rightChars="-1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所有要素齐全且完全满足项目要求得</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分，每缺一个要素扣</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分，每个要素里每有一处内容缺陷扣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分（扣完为止）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未提供不得分。(缺陷是指:存在不适用该项目实际情况的情形、凭空编造、内容前后不一致、前后逻辑错误、涉及的规范及标准错误、地点区域错误、内容缺失、不符合采购需求的任意一项)</w:t>
            </w:r>
            <w:bookmarkEnd w:id="199"/>
            <w:r>
              <w:rPr>
                <w:rFonts w:hint="eastAsia" w:ascii="宋体" w:hAnsi="宋体" w:eastAsia="宋体" w:cs="宋体"/>
                <w:color w:val="auto"/>
                <w:sz w:val="24"/>
                <w:szCs w:val="24"/>
                <w:highlight w:val="none"/>
              </w:rPr>
              <w:t>。</w:t>
            </w:r>
          </w:p>
        </w:tc>
      </w:tr>
    </w:tbl>
    <w:p w14:paraId="4F2B8CAA">
      <w:pPr>
        <w:pStyle w:val="11"/>
        <w:tabs>
          <w:tab w:val="left" w:pos="600"/>
        </w:tabs>
        <w:spacing w:line="360" w:lineRule="auto"/>
        <w:ind w:firstLine="482" w:firstLineChars="200"/>
        <w:jc w:val="center"/>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报价部分评</w:t>
      </w:r>
      <w:r>
        <w:rPr>
          <w:rFonts w:hint="eastAsia" w:ascii="宋体" w:hAnsi="宋体" w:eastAsia="宋体" w:cs="宋体"/>
          <w:b/>
          <w:bCs/>
          <w:color w:val="000000"/>
          <w:sz w:val="24"/>
          <w:szCs w:val="24"/>
          <w:highlight w:val="none"/>
          <w:lang w:val="zh-CN"/>
        </w:rPr>
        <w:t>审</w:t>
      </w:r>
      <w:r>
        <w:rPr>
          <w:rFonts w:hint="eastAsia" w:ascii="宋体" w:hAnsi="宋体" w:eastAsia="宋体" w:cs="宋体"/>
          <w:b/>
          <w:bCs/>
          <w:color w:val="000000"/>
          <w:sz w:val="24"/>
          <w:szCs w:val="24"/>
          <w:highlight w:val="none"/>
        </w:rPr>
        <w:t>标准（</w:t>
      </w:r>
      <w:r>
        <w:rPr>
          <w:rFonts w:hint="eastAsia" w:ascii="宋体" w:hAnsi="宋体" w:cs="宋体"/>
          <w:b/>
          <w:bCs/>
          <w:color w:val="000000"/>
          <w:sz w:val="24"/>
          <w:szCs w:val="24"/>
          <w:highlight w:val="none"/>
          <w:lang w:val="en-US" w:eastAsia="zh-CN"/>
        </w:rPr>
        <w:t>10</w:t>
      </w:r>
      <w:r>
        <w:rPr>
          <w:rFonts w:hint="eastAsia" w:ascii="宋体" w:hAnsi="宋体" w:eastAsia="宋体" w:cs="宋体"/>
          <w:b/>
          <w:bCs/>
          <w:color w:val="000000"/>
          <w:sz w:val="24"/>
          <w:szCs w:val="24"/>
          <w:highlight w:val="none"/>
        </w:rPr>
        <w:t>分）</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557"/>
        <w:gridCol w:w="1104"/>
        <w:gridCol w:w="6301"/>
      </w:tblGrid>
      <w:tr w14:paraId="65AC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6" w:type="pct"/>
            <w:vAlign w:val="center"/>
          </w:tcPr>
          <w:p w14:paraId="48384F0F">
            <w:pPr>
              <w:autoSpaceDE w:val="0"/>
              <w:autoSpaceDN w:val="0"/>
              <w:adjustRightInd w:val="0"/>
              <w:jc w:val="center"/>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序号</w:t>
            </w:r>
          </w:p>
        </w:tc>
        <w:tc>
          <w:tcPr>
            <w:tcW w:w="975" w:type="pct"/>
            <w:gridSpan w:val="2"/>
            <w:vAlign w:val="center"/>
          </w:tcPr>
          <w:p w14:paraId="2620C1B5">
            <w:pPr>
              <w:autoSpaceDE w:val="0"/>
              <w:autoSpaceDN w:val="0"/>
              <w:adjustRightInd w:val="0"/>
              <w:jc w:val="center"/>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评审因素</w:t>
            </w:r>
          </w:p>
        </w:tc>
        <w:tc>
          <w:tcPr>
            <w:tcW w:w="3698" w:type="pct"/>
            <w:vAlign w:val="center"/>
          </w:tcPr>
          <w:p w14:paraId="7B8EE4DD">
            <w:pPr>
              <w:autoSpaceDE w:val="0"/>
              <w:autoSpaceDN w:val="0"/>
              <w:adjustRightInd w:val="0"/>
              <w:jc w:val="center"/>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评审标准</w:t>
            </w:r>
          </w:p>
        </w:tc>
      </w:tr>
      <w:tr w14:paraId="3FCD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6" w:type="pct"/>
            <w:vMerge w:val="restart"/>
            <w:vAlign w:val="center"/>
          </w:tcPr>
          <w:p w14:paraId="161CC95F">
            <w:pPr>
              <w:autoSpaceDE w:val="0"/>
              <w:autoSpaceDN w:val="0"/>
              <w:adjustRightInd w:val="0"/>
              <w:jc w:val="center"/>
              <w:rPr>
                <w:rFonts w:hint="eastAsia" w:ascii="宋体" w:hAnsi="宋体" w:eastAsia="宋体" w:cs="宋体"/>
                <w:bCs/>
                <w:color w:val="000000"/>
                <w:sz w:val="24"/>
                <w:szCs w:val="24"/>
                <w:highlight w:val="none"/>
                <w:lang w:val="zh-CN"/>
              </w:rPr>
            </w:pPr>
            <w:r>
              <w:rPr>
                <w:rFonts w:hint="eastAsia" w:ascii="宋体" w:hAnsi="宋体" w:eastAsia="宋体" w:cs="宋体"/>
                <w:bCs/>
                <w:color w:val="000000"/>
                <w:sz w:val="24"/>
                <w:szCs w:val="24"/>
                <w:highlight w:val="none"/>
                <w:lang w:val="zh-CN"/>
              </w:rPr>
              <w:t>1</w:t>
            </w:r>
          </w:p>
        </w:tc>
        <w:tc>
          <w:tcPr>
            <w:tcW w:w="975" w:type="pct"/>
            <w:gridSpan w:val="2"/>
            <w:vMerge w:val="restart"/>
            <w:vAlign w:val="center"/>
          </w:tcPr>
          <w:p w14:paraId="252ED410">
            <w:pPr>
              <w:autoSpaceDE w:val="0"/>
              <w:autoSpaceDN w:val="0"/>
              <w:adjustRightIn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投标报价</w:t>
            </w:r>
          </w:p>
        </w:tc>
        <w:tc>
          <w:tcPr>
            <w:tcW w:w="3698" w:type="pct"/>
            <w:vAlign w:val="center"/>
          </w:tcPr>
          <w:p w14:paraId="227CECE4">
            <w:pPr>
              <w:autoSpaceDE w:val="0"/>
              <w:autoSpaceDN w:val="0"/>
              <w:adjustRightInd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评标基准价即满足招标文件要求且投标价格最低的投标报价。</w:t>
            </w:r>
          </w:p>
          <w:p w14:paraId="126DE4DB">
            <w:pPr>
              <w:autoSpaceDE w:val="0"/>
              <w:autoSpaceDN w:val="0"/>
              <w:adjustRightInd w:val="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rPr>
              <w:t>投标报价得分=（评标基准价/投标报价）×</w:t>
            </w:r>
            <w:r>
              <w:rPr>
                <w:rFonts w:hint="eastAsia" w:ascii="宋体" w:hAnsi="宋体" w:cs="宋体"/>
                <w:color w:val="000000"/>
                <w:sz w:val="24"/>
                <w:szCs w:val="24"/>
                <w:highlight w:val="none"/>
                <w:lang w:val="en-US" w:eastAsia="zh-CN"/>
              </w:rPr>
              <w:t>10</w:t>
            </w:r>
          </w:p>
        </w:tc>
      </w:tr>
      <w:tr w14:paraId="22EB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6" w:type="pct"/>
            <w:vMerge w:val="continue"/>
            <w:vAlign w:val="center"/>
          </w:tcPr>
          <w:p w14:paraId="4982E2AC">
            <w:pPr>
              <w:autoSpaceDE w:val="0"/>
              <w:autoSpaceDN w:val="0"/>
              <w:adjustRightInd w:val="0"/>
              <w:jc w:val="center"/>
              <w:rPr>
                <w:rFonts w:hint="eastAsia" w:ascii="宋体" w:hAnsi="宋体" w:eastAsia="宋体" w:cs="宋体"/>
                <w:bCs/>
                <w:color w:val="000000"/>
                <w:sz w:val="24"/>
                <w:szCs w:val="24"/>
                <w:highlight w:val="none"/>
                <w:lang w:val="zh-CN"/>
              </w:rPr>
            </w:pPr>
          </w:p>
        </w:tc>
        <w:tc>
          <w:tcPr>
            <w:tcW w:w="975" w:type="pct"/>
            <w:gridSpan w:val="2"/>
            <w:vMerge w:val="continue"/>
            <w:vAlign w:val="center"/>
          </w:tcPr>
          <w:p w14:paraId="70DEE067">
            <w:pPr>
              <w:autoSpaceDE w:val="0"/>
              <w:autoSpaceDN w:val="0"/>
              <w:adjustRightInd w:val="0"/>
              <w:jc w:val="center"/>
              <w:rPr>
                <w:rFonts w:hint="eastAsia" w:ascii="宋体" w:hAnsi="宋体" w:eastAsia="宋体" w:cs="宋体"/>
                <w:color w:val="000000"/>
                <w:sz w:val="24"/>
                <w:szCs w:val="24"/>
                <w:highlight w:val="none"/>
                <w:lang w:val="zh-CN"/>
              </w:rPr>
            </w:pPr>
          </w:p>
        </w:tc>
        <w:tc>
          <w:tcPr>
            <w:tcW w:w="3698" w:type="pct"/>
            <w:vAlign w:val="center"/>
          </w:tcPr>
          <w:p w14:paraId="01F5E8D0">
            <w:pPr>
              <w:autoSpaceDE w:val="0"/>
              <w:autoSpaceDN w:val="0"/>
              <w:adjustRightInd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因落实政府采购政策进行价格调整的，以调整后的价格计算评标基准价和投标报价。</w:t>
            </w:r>
          </w:p>
        </w:tc>
      </w:tr>
      <w:tr w14:paraId="568F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26" w:type="pct"/>
            <w:vMerge w:val="restart"/>
            <w:vAlign w:val="center"/>
          </w:tcPr>
          <w:p w14:paraId="4A1883C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27" w:type="pct"/>
            <w:vMerge w:val="restart"/>
            <w:vAlign w:val="center"/>
          </w:tcPr>
          <w:p w14:paraId="31AF483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政府采购价格折扣优惠政策说明</w:t>
            </w:r>
          </w:p>
        </w:tc>
        <w:tc>
          <w:tcPr>
            <w:tcW w:w="647" w:type="pct"/>
            <w:vMerge w:val="restart"/>
            <w:vAlign w:val="center"/>
          </w:tcPr>
          <w:p w14:paraId="016D485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中小企业</w:t>
            </w:r>
          </w:p>
        </w:tc>
        <w:tc>
          <w:tcPr>
            <w:tcW w:w="3698" w:type="pct"/>
            <w:vAlign w:val="center"/>
          </w:tcPr>
          <w:p w14:paraId="6B275894">
            <w:pPr>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根据工信部等部委发布的《关于印发中小企业划型标准规定的通知》（工信部联企业</w:t>
            </w:r>
            <w:r>
              <w:rPr>
                <w:rFonts w:hint="eastAsia" w:ascii="宋体" w:hAnsi="宋体" w:eastAsia="宋体" w:cs="宋体"/>
                <w:bCs/>
                <w:color w:val="000000"/>
                <w:sz w:val="24"/>
                <w:szCs w:val="24"/>
                <w:highlight w:val="none"/>
              </w:rPr>
              <w:t>〔2011〕300</w:t>
            </w:r>
            <w:r>
              <w:rPr>
                <w:rFonts w:hint="eastAsia" w:ascii="宋体" w:hAnsi="宋体" w:eastAsia="宋体" w:cs="宋体"/>
                <w:color w:val="000000"/>
                <w:sz w:val="24"/>
                <w:szCs w:val="24"/>
                <w:highlight w:val="none"/>
              </w:rPr>
              <w:t>号），按照本次采购标的所属行业的划型标准，符合条件的中小企业须提供自拟格式的《中小企业声明函》。</w:t>
            </w:r>
          </w:p>
        </w:tc>
      </w:tr>
      <w:tr w14:paraId="0C02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326" w:type="pct"/>
            <w:vMerge w:val="continue"/>
            <w:vAlign w:val="center"/>
          </w:tcPr>
          <w:p w14:paraId="6B03C505">
            <w:pPr>
              <w:jc w:val="center"/>
              <w:rPr>
                <w:rFonts w:hint="eastAsia" w:ascii="宋体" w:hAnsi="宋体" w:eastAsia="宋体" w:cs="宋体"/>
                <w:color w:val="000000"/>
                <w:sz w:val="24"/>
                <w:szCs w:val="24"/>
                <w:highlight w:val="none"/>
              </w:rPr>
            </w:pPr>
          </w:p>
        </w:tc>
        <w:tc>
          <w:tcPr>
            <w:tcW w:w="327" w:type="pct"/>
            <w:vMerge w:val="continue"/>
            <w:vAlign w:val="center"/>
          </w:tcPr>
          <w:p w14:paraId="4EEE8503">
            <w:pPr>
              <w:jc w:val="center"/>
              <w:rPr>
                <w:rFonts w:hint="eastAsia" w:ascii="宋体" w:hAnsi="宋体" w:eastAsia="宋体" w:cs="宋体"/>
                <w:color w:val="000000"/>
                <w:sz w:val="24"/>
                <w:szCs w:val="24"/>
                <w:highlight w:val="none"/>
              </w:rPr>
            </w:pPr>
          </w:p>
        </w:tc>
        <w:tc>
          <w:tcPr>
            <w:tcW w:w="647" w:type="pct"/>
            <w:vMerge w:val="continue"/>
            <w:vAlign w:val="center"/>
          </w:tcPr>
          <w:p w14:paraId="21637321">
            <w:pPr>
              <w:jc w:val="center"/>
              <w:rPr>
                <w:rFonts w:hint="eastAsia" w:ascii="宋体" w:hAnsi="宋体" w:eastAsia="宋体" w:cs="宋体"/>
                <w:color w:val="000000"/>
                <w:sz w:val="24"/>
                <w:szCs w:val="24"/>
                <w:highlight w:val="none"/>
              </w:rPr>
            </w:pPr>
          </w:p>
        </w:tc>
        <w:tc>
          <w:tcPr>
            <w:tcW w:w="3698" w:type="pct"/>
            <w:vAlign w:val="center"/>
          </w:tcPr>
          <w:p w14:paraId="06C15747">
            <w:pP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小型只有提供本企业制造的货物、承担的工程或者服务，或者提供其他小、微企业制造的货物，享受投标货物的价格折扣，须如实填写</w:t>
            </w:r>
            <w:r>
              <w:rPr>
                <w:rFonts w:hint="eastAsia" w:ascii="宋体" w:hAnsi="宋体" w:eastAsia="宋体" w:cs="宋体"/>
                <w:color w:val="000000"/>
                <w:sz w:val="24"/>
                <w:szCs w:val="24"/>
                <w:highlight w:val="none"/>
              </w:rPr>
              <w:t>自拟格式的</w:t>
            </w:r>
            <w:r>
              <w:rPr>
                <w:rFonts w:hint="eastAsia" w:ascii="宋体" w:hAnsi="宋体" w:eastAsia="宋体" w:cs="宋体"/>
                <w:bCs/>
                <w:color w:val="000000"/>
                <w:sz w:val="24"/>
                <w:szCs w:val="24"/>
                <w:highlight w:val="none"/>
              </w:rPr>
              <w:t>《适用政府采购价格折扣优惠政策投标货物明细表》；</w:t>
            </w:r>
          </w:p>
          <w:p w14:paraId="6591327C">
            <w:pPr>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小型提供中型企业制造的货物或使用大型企业注册商标货物的，视同为中型企业。</w:t>
            </w:r>
          </w:p>
        </w:tc>
      </w:tr>
      <w:tr w14:paraId="4843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26" w:type="pct"/>
            <w:vMerge w:val="continue"/>
            <w:vAlign w:val="center"/>
          </w:tcPr>
          <w:p w14:paraId="463510DA">
            <w:pPr>
              <w:jc w:val="center"/>
              <w:rPr>
                <w:rFonts w:hint="eastAsia" w:ascii="宋体" w:hAnsi="宋体" w:eastAsia="宋体" w:cs="宋体"/>
                <w:color w:val="000000"/>
                <w:sz w:val="24"/>
                <w:szCs w:val="24"/>
                <w:highlight w:val="none"/>
              </w:rPr>
            </w:pPr>
          </w:p>
        </w:tc>
        <w:tc>
          <w:tcPr>
            <w:tcW w:w="327" w:type="pct"/>
            <w:vMerge w:val="continue"/>
            <w:vAlign w:val="center"/>
          </w:tcPr>
          <w:p w14:paraId="28FFC198">
            <w:pPr>
              <w:jc w:val="center"/>
              <w:rPr>
                <w:rFonts w:hint="eastAsia" w:ascii="宋体" w:hAnsi="宋体" w:eastAsia="宋体" w:cs="宋体"/>
                <w:color w:val="000000"/>
                <w:sz w:val="24"/>
                <w:szCs w:val="24"/>
                <w:highlight w:val="none"/>
              </w:rPr>
            </w:pPr>
          </w:p>
        </w:tc>
        <w:tc>
          <w:tcPr>
            <w:tcW w:w="647" w:type="pct"/>
            <w:vAlign w:val="center"/>
          </w:tcPr>
          <w:p w14:paraId="2BB7065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监狱企业</w:t>
            </w:r>
          </w:p>
        </w:tc>
        <w:tc>
          <w:tcPr>
            <w:tcW w:w="3698" w:type="pct"/>
            <w:vAlign w:val="center"/>
          </w:tcPr>
          <w:p w14:paraId="1E344151">
            <w:pPr>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根据财库〔2014〕68号《财政部司法部关于政府采购支持监狱企业发展有关问题的通知》，能够</w:t>
            </w:r>
            <w:r>
              <w:rPr>
                <w:rFonts w:hint="eastAsia" w:ascii="宋体" w:hAnsi="宋体" w:eastAsia="宋体" w:cs="宋体"/>
                <w:color w:val="000000"/>
                <w:sz w:val="24"/>
                <w:szCs w:val="24"/>
                <w:highlight w:val="none"/>
              </w:rPr>
              <w:t>提供由省级以上监狱管理局、戒毒管理局（含新疆生产建设兵团）出具的“属于监狱企业的证明文件”的监狱企业，</w:t>
            </w:r>
            <w:r>
              <w:rPr>
                <w:rFonts w:hint="eastAsia" w:ascii="宋体" w:hAnsi="宋体" w:eastAsia="宋体" w:cs="宋体"/>
                <w:bCs/>
                <w:color w:val="000000"/>
                <w:sz w:val="24"/>
                <w:szCs w:val="24"/>
                <w:highlight w:val="none"/>
              </w:rPr>
              <w:t>视同小型。</w:t>
            </w:r>
          </w:p>
        </w:tc>
      </w:tr>
      <w:tr w14:paraId="004D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26" w:type="pct"/>
            <w:vMerge w:val="continue"/>
            <w:vAlign w:val="center"/>
          </w:tcPr>
          <w:p w14:paraId="0ECF1B78">
            <w:pPr>
              <w:jc w:val="center"/>
              <w:rPr>
                <w:rFonts w:hint="eastAsia" w:ascii="宋体" w:hAnsi="宋体" w:eastAsia="宋体" w:cs="宋体"/>
                <w:color w:val="000000"/>
                <w:sz w:val="24"/>
                <w:szCs w:val="24"/>
                <w:highlight w:val="none"/>
              </w:rPr>
            </w:pPr>
          </w:p>
        </w:tc>
        <w:tc>
          <w:tcPr>
            <w:tcW w:w="327" w:type="pct"/>
            <w:vMerge w:val="continue"/>
            <w:vAlign w:val="center"/>
          </w:tcPr>
          <w:p w14:paraId="619DF134">
            <w:pPr>
              <w:jc w:val="center"/>
              <w:rPr>
                <w:rFonts w:hint="eastAsia" w:ascii="宋体" w:hAnsi="宋体" w:eastAsia="宋体" w:cs="宋体"/>
                <w:color w:val="000000"/>
                <w:sz w:val="24"/>
                <w:szCs w:val="24"/>
                <w:highlight w:val="none"/>
              </w:rPr>
            </w:pPr>
          </w:p>
        </w:tc>
        <w:tc>
          <w:tcPr>
            <w:tcW w:w="647" w:type="pct"/>
            <w:vAlign w:val="center"/>
          </w:tcPr>
          <w:p w14:paraId="67B6E50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福利企业</w:t>
            </w:r>
          </w:p>
        </w:tc>
        <w:tc>
          <w:tcPr>
            <w:tcW w:w="3698" w:type="pct"/>
            <w:vAlign w:val="center"/>
          </w:tcPr>
          <w:p w14:paraId="19F264EF">
            <w:pPr>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000000"/>
                <w:sz w:val="24"/>
                <w:szCs w:val="24"/>
                <w:highlight w:val="none"/>
              </w:rPr>
              <w:t>自拟格式的</w:t>
            </w:r>
            <w:r>
              <w:rPr>
                <w:rFonts w:hint="eastAsia" w:ascii="宋体" w:hAnsi="宋体" w:eastAsia="宋体" w:cs="宋体"/>
                <w:bCs/>
                <w:color w:val="000000"/>
                <w:sz w:val="24"/>
                <w:szCs w:val="24"/>
                <w:highlight w:val="none"/>
              </w:rPr>
              <w:t>《残疾人福利性单位声明函》的残疾人福利性单位，视同小型。</w:t>
            </w:r>
          </w:p>
        </w:tc>
      </w:tr>
      <w:tr w14:paraId="7DF3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00" w:type="pct"/>
            <w:gridSpan w:val="4"/>
            <w:vAlign w:val="center"/>
          </w:tcPr>
          <w:p w14:paraId="419651D7">
            <w:pPr>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评分注意事项：</w:t>
            </w:r>
          </w:p>
          <w:p w14:paraId="71954FB9">
            <w:pPr>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 xml:space="preserve">    </w:t>
            </w:r>
            <w:r>
              <w:rPr>
                <w:rFonts w:hint="eastAsia" w:ascii="宋体" w:hAnsi="宋体" w:eastAsia="宋体" w:cs="宋体"/>
                <w:color w:val="000000"/>
                <w:sz w:val="24"/>
                <w:szCs w:val="24"/>
                <w:highlight w:val="none"/>
                <w:lang w:val="zh-CN"/>
              </w:rPr>
              <w:t>因落实政府采购政策进行价格调整的，评标委员会应记录价格调整的依据、计算过程及计算结果。</w:t>
            </w:r>
          </w:p>
        </w:tc>
      </w:tr>
    </w:tbl>
    <w:p w14:paraId="1A725792">
      <w:pPr>
        <w:pStyle w:val="11"/>
        <w:tabs>
          <w:tab w:val="left" w:pos="600"/>
        </w:tabs>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4.5.1投标人总分=报价部分得分+技术、商务部分得分，结果保留两位小数。</w:t>
      </w:r>
    </w:p>
    <w:p w14:paraId="77E18D92">
      <w:pPr>
        <w:spacing w:line="460" w:lineRule="exact"/>
        <w:ind w:firstLine="480" w:firstLineChars="200"/>
        <w:rPr>
          <w:rFonts w:hint="eastAsia" w:ascii="宋体" w:hAnsi="宋体" w:eastAsia="宋体" w:cs="宋体"/>
          <w:color w:val="000000"/>
          <w:sz w:val="24"/>
          <w:szCs w:val="24"/>
          <w:highlight w:val="none"/>
        </w:rPr>
      </w:pPr>
      <w:bookmarkStart w:id="191" w:name="_Toc217446060"/>
      <w:r>
        <w:rPr>
          <w:rFonts w:hint="eastAsia" w:ascii="宋体" w:hAnsi="宋体" w:eastAsia="宋体" w:cs="宋体"/>
          <w:color w:val="000000"/>
          <w:sz w:val="24"/>
          <w:szCs w:val="24"/>
          <w:highlight w:val="none"/>
        </w:rPr>
        <w:t>5. 终止招标</w:t>
      </w:r>
    </w:p>
    <w:p w14:paraId="6DA90AEF">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采购人、采购代理机构在发布招标公告、资格预审公告或者发出投标邀请书后，除因重大变故采购任务取消情况外，不得擅自终止招标活动。</w:t>
      </w:r>
    </w:p>
    <w:p w14:paraId="47B84CBD">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60E442D2">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 定标</w:t>
      </w:r>
      <w:bookmarkEnd w:id="191"/>
      <w:bookmarkStart w:id="192" w:name="_Toc217446061"/>
    </w:p>
    <w:p w14:paraId="73D7804C">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 定标原则</w:t>
      </w:r>
      <w:bookmarkEnd w:id="192"/>
      <w:r>
        <w:rPr>
          <w:rFonts w:hint="eastAsia" w:ascii="宋体" w:hAnsi="宋体" w:eastAsia="宋体" w:cs="宋体"/>
          <w:color w:val="000000"/>
          <w:sz w:val="24"/>
          <w:szCs w:val="24"/>
          <w:highlight w:val="none"/>
        </w:rPr>
        <w:t>：本项目根据评标委员会推荐的中标候选人名单，按顺序确定中标人。</w:t>
      </w:r>
    </w:p>
    <w:p w14:paraId="106DA843">
      <w:pPr>
        <w:spacing w:line="460" w:lineRule="exact"/>
        <w:ind w:firstLine="480" w:firstLineChars="200"/>
        <w:rPr>
          <w:rFonts w:hint="eastAsia" w:ascii="宋体" w:hAnsi="宋体" w:eastAsia="宋体" w:cs="宋体"/>
          <w:color w:val="000000"/>
          <w:sz w:val="24"/>
          <w:szCs w:val="24"/>
          <w:highlight w:val="none"/>
        </w:rPr>
      </w:pPr>
      <w:bookmarkStart w:id="193" w:name="_Toc217446062"/>
      <w:r>
        <w:rPr>
          <w:rFonts w:hint="eastAsia" w:ascii="宋体" w:hAnsi="宋体" w:eastAsia="宋体" w:cs="宋体"/>
          <w:color w:val="000000"/>
          <w:sz w:val="24"/>
          <w:szCs w:val="24"/>
          <w:highlight w:val="none"/>
        </w:rPr>
        <w:t>6.2. 定标程序</w:t>
      </w:r>
      <w:bookmarkEnd w:id="193"/>
    </w:p>
    <w:p w14:paraId="4520ABBE">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w:t>
      </w:r>
      <w:r>
        <w:rPr>
          <w:rFonts w:hint="eastAsia" w:ascii="宋体" w:hAnsi="宋体" w:eastAsia="宋体" w:cs="宋体"/>
          <w:sz w:val="24"/>
          <w:szCs w:val="24"/>
          <w:highlight w:val="none"/>
        </w:rPr>
        <w:t>按照技术指标优劣顺序推荐。</w:t>
      </w:r>
    </w:p>
    <w:p w14:paraId="425458EF">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6.2.2 采购代理机构在评标结束后两个工作日内将评标报告送至采购人。</w:t>
      </w:r>
    </w:p>
    <w:p w14:paraId="778B78D8">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6.2.3 采购人应当自收到评标报告之日起5个工作日内在评标报告推荐的中标候选人中按顺序确定中标人。</w:t>
      </w:r>
    </w:p>
    <w:p w14:paraId="1A3AFB32">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6.2.4 根据采购人确定的中标人，采购人在招标公告发布的媒体上发布中标公告，同时向中标人发出中标通知书。</w:t>
      </w:r>
    </w:p>
    <w:p w14:paraId="0261DC63">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6.2.5 采购人不退回投标文件和其他投标资料。</w:t>
      </w:r>
    </w:p>
    <w:bookmarkEnd w:id="186"/>
    <w:p w14:paraId="19838520">
      <w:pPr>
        <w:spacing w:line="460" w:lineRule="exact"/>
        <w:ind w:firstLine="480" w:firstLineChars="200"/>
        <w:rPr>
          <w:rFonts w:hint="eastAsia" w:ascii="宋体" w:hAnsi="宋体" w:eastAsia="宋体" w:cs="宋体"/>
          <w:color w:val="000000"/>
          <w:sz w:val="24"/>
          <w:szCs w:val="24"/>
          <w:highlight w:val="none"/>
        </w:rPr>
      </w:pPr>
      <w:bookmarkStart w:id="194" w:name="_Toc217446105"/>
      <w:bookmarkStart w:id="195" w:name="_Toc208849022"/>
      <w:bookmarkStart w:id="196" w:name="_Toc183582297"/>
      <w:bookmarkStart w:id="197" w:name="_Toc183682432"/>
      <w:r>
        <w:rPr>
          <w:rFonts w:hint="eastAsia" w:ascii="宋体" w:hAnsi="宋体" w:eastAsia="宋体" w:cs="宋体"/>
          <w:color w:val="000000"/>
          <w:sz w:val="24"/>
          <w:szCs w:val="24"/>
          <w:highlight w:val="none"/>
        </w:rPr>
        <w:t xml:space="preserve">7. </w:t>
      </w:r>
      <w:bookmarkEnd w:id="194"/>
      <w:bookmarkEnd w:id="195"/>
      <w:bookmarkEnd w:id="196"/>
      <w:bookmarkEnd w:id="197"/>
      <w:r>
        <w:rPr>
          <w:rFonts w:hint="eastAsia" w:ascii="宋体" w:hAnsi="宋体" w:eastAsia="宋体" w:cs="宋体"/>
          <w:color w:val="000000"/>
          <w:sz w:val="24"/>
          <w:szCs w:val="24"/>
          <w:highlight w:val="none"/>
        </w:rPr>
        <w:t>评标专家在政府采购活动中承担以下义务：</w:t>
      </w:r>
    </w:p>
    <w:p w14:paraId="194894A8">
      <w:pPr>
        <w:widowControl/>
        <w:autoSpaceDE w:val="0"/>
        <w:autoSpaceDN w:val="0"/>
        <w:spacing w:line="46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 遵纪守法，客观、公正、廉洁地履行职责。</w:t>
      </w:r>
    </w:p>
    <w:p w14:paraId="1C972A6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 按照政府采购相关法律法规和招标文件的规定对投标人的资格条件和投标人提供的</w:t>
      </w:r>
      <w:r>
        <w:rPr>
          <w:rFonts w:hint="eastAsia" w:ascii="宋体" w:hAnsi="宋体" w:eastAsia="宋体" w:cs="宋体"/>
          <w:sz w:val="24"/>
          <w:szCs w:val="24"/>
          <w:highlight w:val="none"/>
        </w:rPr>
        <w:t>商务、价格、技术服务、业绩、对招标文件的响应程度以及投标文件规范性</w:t>
      </w:r>
      <w:r>
        <w:rPr>
          <w:rFonts w:hint="eastAsia" w:ascii="宋体" w:hAnsi="宋体" w:eastAsia="宋体" w:cs="宋体"/>
          <w:color w:val="000000"/>
          <w:sz w:val="24"/>
          <w:szCs w:val="24"/>
          <w:highlight w:val="none"/>
        </w:rPr>
        <w:t>等方面进行评价，提供科学合理、公平公正的评标意见，参与起草评标报告，并予签字确认。</w:t>
      </w:r>
    </w:p>
    <w:p w14:paraId="375810E3">
      <w:pPr>
        <w:widowControl/>
        <w:autoSpaceDE w:val="0"/>
        <w:autoSpaceDN w:val="0"/>
        <w:spacing w:line="46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 保守秘密。不得透露招标项目情况，不得泄漏投标人的投标文件及知悉的商业秘密，不得向投标人透露评标情况。</w:t>
      </w:r>
    </w:p>
    <w:p w14:paraId="513F00E3">
      <w:pPr>
        <w:widowControl/>
        <w:autoSpaceDE w:val="0"/>
        <w:autoSpaceDN w:val="0"/>
        <w:spacing w:line="46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 发现投标人在政府采购活动中有不正当竞争或恶意串通等违规行为，及时向政府采购评标工作的组织者或财政部门报告并加以制止。</w:t>
      </w:r>
    </w:p>
    <w:p w14:paraId="36F3D48F">
      <w:pPr>
        <w:widowControl/>
        <w:autoSpaceDE w:val="0"/>
        <w:autoSpaceDN w:val="0"/>
        <w:spacing w:line="46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发现采购人、采购代理机构及其工作人员在招标活动中有干预评标、发表倾向性和歧视性言论、受贿或者接受投标人的其他好处及其他违法违规行为，及时向财政部门报告。</w:t>
      </w:r>
    </w:p>
    <w:p w14:paraId="2463A36F">
      <w:pPr>
        <w:widowControl/>
        <w:autoSpaceDE w:val="0"/>
        <w:autoSpaceDN w:val="0"/>
        <w:spacing w:line="360" w:lineRule="auto"/>
        <w:ind w:firstLine="480" w:firstLineChars="200"/>
        <w:textAlignment w:val="bottom"/>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7.5 </w:t>
      </w:r>
      <w:r>
        <w:rPr>
          <w:rFonts w:hint="eastAsia" w:ascii="宋体" w:hAnsi="宋体" w:eastAsia="宋体" w:cs="宋体"/>
          <w:sz w:val="24"/>
          <w:szCs w:val="24"/>
          <w:highlight w:val="none"/>
        </w:rPr>
        <w:t>配合采购人或者采购代理机构答复投标人质疑，配合投诉处理工作等事宜。</w:t>
      </w:r>
    </w:p>
    <w:p w14:paraId="67D6955D">
      <w:pPr>
        <w:widowControl/>
        <w:autoSpaceDE w:val="0"/>
        <w:autoSpaceDN w:val="0"/>
        <w:spacing w:line="46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 法律、法规和规章规定的其他义务。</w:t>
      </w:r>
    </w:p>
    <w:p w14:paraId="69174C28">
      <w:pPr>
        <w:widowControl/>
        <w:autoSpaceDE w:val="0"/>
        <w:autoSpaceDN w:val="0"/>
        <w:spacing w:line="460" w:lineRule="exact"/>
        <w:ind w:firstLine="482" w:firstLineChars="200"/>
        <w:textAlignment w:val="bottom"/>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8</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评标专家在招标活动中应当遵守以下工作纪律：</w:t>
      </w:r>
    </w:p>
    <w:p w14:paraId="278EB8C0">
      <w:pPr>
        <w:widowControl/>
        <w:autoSpaceDE w:val="0"/>
        <w:autoSpaceDN w:val="0"/>
        <w:spacing w:line="46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 应邀按时参加评标活动。遇特殊情况不能出席或途中遇阻不能按时参加评标的，应及时告知财政部门或者采购人或者采购代理机构，不得私自转托他人。</w:t>
      </w:r>
    </w:p>
    <w:p w14:paraId="4A50BFEA">
      <w:pPr>
        <w:widowControl/>
        <w:autoSpaceDE w:val="0"/>
        <w:autoSpaceDN w:val="0"/>
        <w:spacing w:line="46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 不得参加与自己有利害关系的招标项目的评标活动。对与自己有利害关系的评标项目，如受到邀请，应主动提出回避。财政部门、采购人或采购代理机构也可要求该评标专家回避。</w:t>
      </w:r>
    </w:p>
    <w:p w14:paraId="6D6322BA">
      <w:pPr>
        <w:widowControl/>
        <w:autoSpaceDE w:val="0"/>
        <w:autoSpaceDN w:val="0"/>
        <w:spacing w:line="46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7111F978">
      <w:pPr>
        <w:widowControl/>
        <w:autoSpaceDE w:val="0"/>
        <w:autoSpaceDN w:val="0"/>
        <w:spacing w:line="46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 评标过程中关闭通讯设备，不得与外界联系。</w:t>
      </w:r>
    </w:p>
    <w:p w14:paraId="23D7B30F">
      <w:pPr>
        <w:widowControl/>
        <w:autoSpaceDE w:val="0"/>
        <w:autoSpaceDN w:val="0"/>
        <w:spacing w:line="46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084C613D">
      <w:pPr>
        <w:pStyle w:val="4"/>
        <w:spacing w:before="0" w:after="340" w:line="460" w:lineRule="exact"/>
        <w:jc w:val="center"/>
        <w:rPr>
          <w:rFonts w:hint="eastAsia" w:ascii="宋体" w:hAnsi="宋体" w:eastAsia="宋体" w:cs="宋体"/>
          <w:color w:val="000000"/>
          <w:sz w:val="24"/>
          <w:szCs w:val="24"/>
          <w:highlight w:val="none"/>
        </w:rPr>
      </w:pPr>
      <w:r>
        <w:rPr>
          <w:rFonts w:hint="eastAsia" w:ascii="宋体" w:hAnsi="宋体" w:eastAsia="宋体" w:cs="宋体"/>
          <w:b w:val="0"/>
          <w:bCs w:val="0"/>
          <w:color w:val="000000"/>
          <w:sz w:val="24"/>
          <w:szCs w:val="24"/>
          <w:highlight w:val="none"/>
        </w:rPr>
        <w:br w:type="page"/>
      </w:r>
      <w:bookmarkStart w:id="198" w:name="_Toc22113"/>
      <w:r>
        <w:rPr>
          <w:rFonts w:hint="eastAsia" w:ascii="宋体" w:hAnsi="宋体" w:eastAsia="宋体" w:cs="宋体"/>
          <w:b/>
          <w:bCs/>
          <w:color w:val="000000"/>
          <w:sz w:val="24"/>
          <w:szCs w:val="24"/>
          <w:highlight w:val="none"/>
        </w:rPr>
        <w:t>第六章  拟签订的合同文本</w:t>
      </w:r>
      <w:bookmarkEnd w:id="198"/>
    </w:p>
    <w:p w14:paraId="3FEE5D12">
      <w:pPr>
        <w:pStyle w:val="46"/>
        <w:widowControl/>
        <w:spacing w:line="480" w:lineRule="atLeast"/>
        <w:ind w:firstLine="480" w:firstLineChars="200"/>
        <w:jc w:val="center"/>
        <w:rPr>
          <w:rStyle w:val="29"/>
          <w:rFonts w:hint="eastAsia" w:ascii="宋体" w:hAnsi="宋体" w:eastAsia="宋体" w:cs="宋体"/>
          <w:sz w:val="24"/>
          <w:szCs w:val="24"/>
          <w:highlight w:val="none"/>
        </w:rPr>
      </w:pPr>
      <w:r>
        <w:rPr>
          <w:rFonts w:hint="eastAsia" w:ascii="宋体" w:hAnsi="宋体" w:eastAsia="宋体" w:cs="宋体"/>
          <w:sz w:val="24"/>
          <w:szCs w:val="24"/>
          <w:highlight w:val="none"/>
        </w:rPr>
        <w:t>（本合同仅供参考，具体以实际签订的为准）</w:t>
      </w:r>
    </w:p>
    <w:p w14:paraId="619AB5BA">
      <w:pPr>
        <w:pStyle w:val="58"/>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合同主要条款</w:t>
      </w:r>
    </w:p>
    <w:p w14:paraId="6EA1810A">
      <w:pPr>
        <w:pStyle w:val="58"/>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具体合同条款以最终签订为准</w:t>
      </w:r>
    </w:p>
    <w:p w14:paraId="20187686">
      <w:pPr>
        <w:rPr>
          <w:rFonts w:hint="eastAsia" w:ascii="宋体" w:hAnsi="宋体" w:cs="宋体"/>
          <w:sz w:val="24"/>
          <w:highlight w:val="none"/>
        </w:rPr>
      </w:pPr>
    </w:p>
    <w:p w14:paraId="7158726A">
      <w:pPr>
        <w:widowControl/>
        <w:spacing w:line="440" w:lineRule="exact"/>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甲方（客户方）：</w:t>
      </w:r>
    </w:p>
    <w:p w14:paraId="221BCD76">
      <w:pPr>
        <w:widowControl/>
        <w:spacing w:line="440" w:lineRule="exact"/>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乙方（服务方）：</w:t>
      </w:r>
    </w:p>
    <w:p w14:paraId="31E5628B">
      <w:pPr>
        <w:widowControl/>
        <w:spacing w:line="440" w:lineRule="exact"/>
        <w:jc w:val="left"/>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甲乙双方经平等自愿协商，签订本协议。</w:t>
      </w:r>
    </w:p>
    <w:p w14:paraId="3A8A1C02">
      <w:pPr>
        <w:widowControl/>
        <w:spacing w:line="440" w:lineRule="exact"/>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一、服务内容</w:t>
      </w:r>
    </w:p>
    <w:p w14:paraId="199E2D8C">
      <w:pPr>
        <w:widowControl/>
        <w:spacing w:line="440" w:lineRule="exact"/>
        <w:ind w:firstLine="440" w:firstLineChars="200"/>
        <w:jc w:val="left"/>
        <w:rPr>
          <w:rFonts w:hint="eastAsia" w:ascii="宋体" w:hAnsi="宋体" w:cs="宋体"/>
          <w:kern w:val="0"/>
          <w:sz w:val="22"/>
          <w:szCs w:val="22"/>
          <w:highlight w:val="none"/>
        </w:rPr>
      </w:pPr>
      <w:r>
        <w:rPr>
          <w:rFonts w:hint="eastAsia" w:ascii="宋体" w:hAnsi="宋体" w:cs="宋体"/>
          <w:color w:val="000000"/>
          <w:kern w:val="0"/>
          <w:sz w:val="22"/>
          <w:szCs w:val="22"/>
          <w:highlight w:val="none"/>
        </w:rPr>
        <w:t>1、乙方同意向甲方提供附件A所列的服务。服务的内容、时限、要求见附件A。</w:t>
      </w:r>
    </w:p>
    <w:p w14:paraId="02B93C36">
      <w:pPr>
        <w:widowControl/>
        <w:spacing w:line="440" w:lineRule="exact"/>
        <w:ind w:firstLine="440" w:firstLineChars="200"/>
        <w:jc w:val="left"/>
        <w:rPr>
          <w:rFonts w:hint="eastAsia" w:ascii="宋体" w:hAnsi="宋体" w:cs="宋体"/>
          <w:kern w:val="0"/>
          <w:sz w:val="22"/>
          <w:szCs w:val="22"/>
          <w:highlight w:val="none"/>
        </w:rPr>
      </w:pPr>
      <w:r>
        <w:rPr>
          <w:rFonts w:hint="eastAsia" w:ascii="宋体" w:hAnsi="宋体" w:cs="宋体"/>
          <w:color w:val="000000"/>
          <w:kern w:val="0"/>
          <w:sz w:val="22"/>
          <w:szCs w:val="22"/>
          <w:highlight w:val="none"/>
        </w:rPr>
        <w:t>2、如果乙方在工作中因自身过错而发生任何错误或遗漏，乙方应无条件更正，而不另外收费，并</w:t>
      </w:r>
      <w:r>
        <w:rPr>
          <w:rFonts w:hint="eastAsia" w:ascii="宋体" w:hAnsi="宋体" w:cs="宋体"/>
          <w:color w:val="000000"/>
          <w:kern w:val="0"/>
          <w:sz w:val="22"/>
          <w:szCs w:val="22"/>
          <w:highlight w:val="none"/>
          <w:lang w:val="en-US" w:eastAsia="zh-CN"/>
        </w:rPr>
        <w:t>承担</w:t>
      </w:r>
      <w:r>
        <w:rPr>
          <w:rFonts w:hint="eastAsia" w:ascii="宋体" w:hAnsi="宋体" w:cs="宋体"/>
          <w:color w:val="000000"/>
          <w:kern w:val="0"/>
          <w:sz w:val="22"/>
          <w:szCs w:val="22"/>
          <w:highlight w:val="none"/>
        </w:rPr>
        <w:t>因此而对甲方造成的损失承偿责任，赔偿以附件A所载明的该项服务内容对应之服务费为限。</w:t>
      </w:r>
    </w:p>
    <w:p w14:paraId="331E5842">
      <w:pPr>
        <w:widowControl/>
        <w:spacing w:line="440" w:lineRule="exact"/>
        <w:ind w:firstLine="440" w:firstLineChars="200"/>
        <w:jc w:val="left"/>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若因甲方原因造成工作的延误，乙方不承担责任。</w:t>
      </w:r>
    </w:p>
    <w:p w14:paraId="3A558556">
      <w:pPr>
        <w:widowControl/>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3、乙方的服务承诺：</w:t>
      </w:r>
    </w:p>
    <w:p w14:paraId="1412D28C">
      <w:pPr>
        <w:widowControl/>
        <w:numPr>
          <w:ilvl w:val="0"/>
          <w:numId w:val="9"/>
        </w:numPr>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响应时间：乙方接到服务请求后，在两个有效工作日内给予响应并开始提供服务。双方另有约定除外。</w:t>
      </w:r>
    </w:p>
    <w:p w14:paraId="1215ABBE">
      <w:pPr>
        <w:widowControl/>
        <w:numPr>
          <w:ilvl w:val="0"/>
          <w:numId w:val="9"/>
        </w:numPr>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乙方提供给甲方的服务，必须按照合同附件a规定的标准进行。</w:t>
      </w:r>
    </w:p>
    <w:p w14:paraId="38A98A8D">
      <w:pPr>
        <w:widowControl/>
        <w:numPr>
          <w:ilvl w:val="0"/>
          <w:numId w:val="9"/>
        </w:numPr>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就乙方是否可安排第三方提供服务，双方同意按如下第</w:t>
      </w:r>
      <w:r>
        <w:rPr>
          <w:rFonts w:hint="eastAsia" w:ascii="宋体" w:hAnsi="宋体" w:cs="宋体"/>
          <w:color w:val="000000"/>
          <w:kern w:val="0"/>
          <w:sz w:val="22"/>
          <w:szCs w:val="22"/>
          <w:highlight w:val="none"/>
          <w:u w:val="single"/>
          <w:lang w:val="en-US" w:eastAsia="zh-CN"/>
        </w:rPr>
        <w:t xml:space="preserve"> </w:t>
      </w:r>
      <w:r>
        <w:rPr>
          <w:rFonts w:hint="eastAsia" w:ascii="宋体" w:hAnsi="宋体" w:cs="宋体"/>
          <w:color w:val="000000"/>
          <w:kern w:val="0"/>
          <w:sz w:val="22"/>
          <w:szCs w:val="22"/>
          <w:highlight w:val="none"/>
          <w:u w:val="single"/>
        </w:rPr>
        <w:t xml:space="preserve"> </w:t>
      </w:r>
      <w:r>
        <w:rPr>
          <w:rFonts w:hint="eastAsia" w:ascii="宋体" w:hAnsi="宋体" w:cs="宋体"/>
          <w:color w:val="000000"/>
          <w:kern w:val="0"/>
          <w:sz w:val="22"/>
          <w:szCs w:val="22"/>
          <w:highlight w:val="none"/>
        </w:rPr>
        <w:t>种方式处理：</w:t>
      </w:r>
    </w:p>
    <w:p w14:paraId="741FAEC1">
      <w:pPr>
        <w:widowControl/>
        <w:spacing w:line="440" w:lineRule="exact"/>
        <w:ind w:left="420" w:leftChars="200"/>
        <w:jc w:val="left"/>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1）必须由乙方自行处理；</w:t>
      </w:r>
    </w:p>
    <w:p w14:paraId="47519ABB">
      <w:pPr>
        <w:widowControl/>
        <w:spacing w:line="440" w:lineRule="exact"/>
        <w:ind w:left="420" w:leftChars="200"/>
        <w:jc w:val="left"/>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2）乙方可以安排第三方提供服务，但不影响乙方按本合同约定承担责任；</w:t>
      </w:r>
    </w:p>
    <w:p w14:paraId="3B1462F5">
      <w:pPr>
        <w:widowControl/>
        <w:spacing w:line="440" w:lineRule="exact"/>
        <w:ind w:left="420" w:leftChars="200"/>
        <w:jc w:val="left"/>
        <w:rPr>
          <w:rFonts w:hint="eastAsia" w:ascii="宋体" w:hAnsi="宋体" w:cs="宋体"/>
          <w:color w:val="000000"/>
          <w:kern w:val="0"/>
          <w:sz w:val="22"/>
          <w:szCs w:val="22"/>
          <w:highlight w:val="none"/>
          <w:u w:val="single"/>
        </w:rPr>
      </w:pPr>
      <w:r>
        <w:rPr>
          <w:rFonts w:hint="eastAsia" w:ascii="宋体" w:hAnsi="宋体" w:cs="宋体"/>
          <w:color w:val="000000"/>
          <w:kern w:val="0"/>
          <w:sz w:val="22"/>
          <w:szCs w:val="22"/>
          <w:highlight w:val="none"/>
        </w:rPr>
        <w:t>3）就服务中的辅助事务，乙方可以安排第三方提供服务。辅助事务是指：</w:t>
      </w:r>
      <w:r>
        <w:rPr>
          <w:rFonts w:hint="eastAsia" w:ascii="宋体" w:hAnsi="宋体" w:cs="宋体"/>
          <w:color w:val="000000"/>
          <w:kern w:val="0"/>
          <w:sz w:val="22"/>
          <w:szCs w:val="22"/>
          <w:highlight w:val="none"/>
          <w:u w:val="single"/>
        </w:rPr>
        <w:t xml:space="preserve"> </w:t>
      </w:r>
    </w:p>
    <w:p w14:paraId="053BD253">
      <w:pPr>
        <w:pStyle w:val="10"/>
        <w:rPr>
          <w:rFonts w:hint="eastAsia" w:ascii="宋体" w:hAnsi="宋体" w:cs="宋体"/>
          <w:color w:val="000000"/>
          <w:kern w:val="0"/>
          <w:sz w:val="22"/>
          <w:szCs w:val="22"/>
          <w:highlight w:val="none"/>
        </w:rPr>
      </w:pPr>
      <w:r>
        <w:rPr>
          <w:rFonts w:hint="eastAsia"/>
          <w:highlight w:val="none"/>
          <w:lang w:val="en-US" w:eastAsia="zh-CN"/>
        </w:rPr>
        <w:t xml:space="preserve">    </w:t>
      </w:r>
      <w:r>
        <w:rPr>
          <w:rFonts w:hint="eastAsia" w:ascii="宋体" w:hAnsi="宋体" w:eastAsia="宋体" w:cs="宋体"/>
          <w:color w:val="000000"/>
          <w:kern w:val="0"/>
          <w:sz w:val="22"/>
          <w:szCs w:val="22"/>
          <w:highlight w:val="none"/>
          <w:lang w:val="en-US" w:eastAsia="zh-CN" w:bidi="ar-SA"/>
        </w:rPr>
        <w:t>二、服务期限：自</w:t>
      </w:r>
      <w:r>
        <w:rPr>
          <w:rFonts w:hint="eastAsia" w:ascii="宋体" w:hAnsi="宋体" w:eastAsia="宋体" w:cs="宋体"/>
          <w:color w:val="000000"/>
          <w:kern w:val="0"/>
          <w:sz w:val="22"/>
          <w:szCs w:val="22"/>
          <w:highlight w:val="none"/>
          <w:u w:val="single"/>
          <w:lang w:val="en-US" w:eastAsia="zh-CN" w:bidi="ar-SA"/>
        </w:rPr>
        <w:t xml:space="preserve">     </w:t>
      </w:r>
      <w:r>
        <w:rPr>
          <w:rFonts w:hint="eastAsia" w:ascii="宋体" w:hAnsi="宋体" w:eastAsia="宋体" w:cs="宋体"/>
          <w:color w:val="000000"/>
          <w:kern w:val="0"/>
          <w:sz w:val="22"/>
          <w:szCs w:val="22"/>
          <w:highlight w:val="none"/>
          <w:lang w:val="en-US" w:eastAsia="zh-CN" w:bidi="ar-SA"/>
        </w:rPr>
        <w:t xml:space="preserve">至 </w:t>
      </w:r>
      <w:r>
        <w:rPr>
          <w:rFonts w:hint="eastAsia" w:ascii="宋体" w:hAnsi="宋体" w:eastAsia="宋体" w:cs="宋体"/>
          <w:color w:val="000000"/>
          <w:kern w:val="0"/>
          <w:sz w:val="22"/>
          <w:szCs w:val="22"/>
          <w:highlight w:val="none"/>
          <w:u w:val="single"/>
          <w:lang w:val="en-US" w:eastAsia="zh-CN" w:bidi="ar-SA"/>
        </w:rPr>
        <w:t xml:space="preserve">      </w:t>
      </w:r>
      <w:r>
        <w:rPr>
          <w:rFonts w:hint="eastAsia" w:ascii="宋体" w:hAnsi="宋体" w:eastAsia="宋体" w:cs="宋体"/>
          <w:color w:val="000000"/>
          <w:kern w:val="0"/>
          <w:sz w:val="22"/>
          <w:szCs w:val="22"/>
          <w:highlight w:val="none"/>
          <w:lang w:val="en-US" w:eastAsia="zh-CN" w:bidi="ar-SA"/>
        </w:rPr>
        <w:t>。</w:t>
      </w:r>
    </w:p>
    <w:p w14:paraId="636D773B">
      <w:pPr>
        <w:widowControl/>
        <w:spacing w:line="440" w:lineRule="exact"/>
        <w:ind w:left="420" w:left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三</w:t>
      </w:r>
      <w:r>
        <w:rPr>
          <w:rFonts w:hint="eastAsia" w:ascii="宋体" w:hAnsi="宋体" w:cs="宋体"/>
          <w:color w:val="000000"/>
          <w:kern w:val="0"/>
          <w:sz w:val="22"/>
          <w:szCs w:val="22"/>
          <w:highlight w:val="none"/>
        </w:rPr>
        <w:t>、 服务费的支付</w:t>
      </w:r>
    </w:p>
    <w:p w14:paraId="4CBA44EB">
      <w:pPr>
        <w:widowControl/>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1、服务费总金额为</w:t>
      </w:r>
      <w:r>
        <w:rPr>
          <w:rFonts w:hint="eastAsia" w:ascii="宋体" w:hAnsi="宋体" w:cs="宋体"/>
          <w:color w:val="000000"/>
          <w:kern w:val="0"/>
          <w:sz w:val="22"/>
          <w:szCs w:val="22"/>
          <w:highlight w:val="none"/>
          <w:u w:val="single"/>
        </w:rPr>
        <w:t xml:space="preserve">    </w:t>
      </w:r>
      <w:r>
        <w:rPr>
          <w:rFonts w:hint="eastAsia" w:ascii="宋体" w:hAnsi="宋体" w:cs="宋体"/>
          <w:color w:val="000000"/>
          <w:kern w:val="0"/>
          <w:sz w:val="22"/>
          <w:szCs w:val="22"/>
          <w:highlight w:val="none"/>
        </w:rPr>
        <w:t>元 ( 大写:</w:t>
      </w:r>
      <w:r>
        <w:rPr>
          <w:rFonts w:hint="eastAsia" w:ascii="宋体" w:hAnsi="宋体" w:cs="宋体"/>
          <w:color w:val="000000"/>
          <w:kern w:val="0"/>
          <w:sz w:val="22"/>
          <w:szCs w:val="22"/>
          <w:highlight w:val="none"/>
          <w:u w:val="single"/>
        </w:rPr>
        <w:t xml:space="preserve">     </w:t>
      </w:r>
      <w:r>
        <w:rPr>
          <w:rFonts w:hint="eastAsia" w:ascii="宋体" w:hAnsi="宋体" w:cs="宋体"/>
          <w:color w:val="000000"/>
          <w:kern w:val="0"/>
          <w:sz w:val="22"/>
          <w:szCs w:val="22"/>
          <w:highlight w:val="none"/>
        </w:rPr>
        <w:t>元整 ) 。上述费用结构仅限于附件a中列明的工作。如果甲方要求扩大项目范围，或因甲方改变已经议定的项目内容导致乙方需重复进行项目步骤，乙方将需要重新评估并要求甲方增加费用。</w:t>
      </w:r>
    </w:p>
    <w:p w14:paraId="4DC16C83">
      <w:pPr>
        <w:widowControl/>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2、服务费支付方式：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966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1" w:type="dxa"/>
            <w:noWrap w:val="0"/>
            <w:vAlign w:val="top"/>
          </w:tcPr>
          <w:p w14:paraId="083C2D9F">
            <w:pPr>
              <w:widowControl/>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阶段</w:t>
            </w:r>
          </w:p>
        </w:tc>
        <w:tc>
          <w:tcPr>
            <w:tcW w:w="3321" w:type="dxa"/>
            <w:noWrap w:val="0"/>
            <w:vAlign w:val="top"/>
          </w:tcPr>
          <w:p w14:paraId="4F480219">
            <w:pPr>
              <w:widowControl/>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付款比例</w:t>
            </w:r>
          </w:p>
        </w:tc>
        <w:tc>
          <w:tcPr>
            <w:tcW w:w="3321" w:type="dxa"/>
            <w:noWrap w:val="0"/>
            <w:vAlign w:val="top"/>
          </w:tcPr>
          <w:p w14:paraId="522704DE">
            <w:pPr>
              <w:widowControl/>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备注</w:t>
            </w:r>
          </w:p>
        </w:tc>
      </w:tr>
      <w:tr w14:paraId="647D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1" w:type="dxa"/>
            <w:noWrap w:val="0"/>
            <w:vAlign w:val="top"/>
          </w:tcPr>
          <w:p w14:paraId="3FF7C5CF">
            <w:pPr>
              <w:widowControl/>
              <w:spacing w:line="440" w:lineRule="exact"/>
              <w:ind w:firstLine="440" w:firstLineChars="200"/>
              <w:jc w:val="left"/>
              <w:rPr>
                <w:rFonts w:hint="eastAsia" w:ascii="宋体" w:hAnsi="宋体" w:cs="宋体"/>
                <w:color w:val="000000"/>
                <w:kern w:val="0"/>
                <w:sz w:val="22"/>
                <w:szCs w:val="22"/>
                <w:highlight w:val="none"/>
              </w:rPr>
            </w:pPr>
          </w:p>
        </w:tc>
        <w:tc>
          <w:tcPr>
            <w:tcW w:w="3321" w:type="dxa"/>
            <w:noWrap w:val="0"/>
            <w:vAlign w:val="top"/>
          </w:tcPr>
          <w:p w14:paraId="12F89683">
            <w:pPr>
              <w:widowControl/>
              <w:spacing w:line="440" w:lineRule="exact"/>
              <w:ind w:firstLine="440" w:firstLineChars="200"/>
              <w:jc w:val="left"/>
              <w:rPr>
                <w:rFonts w:hint="eastAsia" w:ascii="宋体" w:hAnsi="宋体" w:cs="宋体"/>
                <w:color w:val="000000"/>
                <w:kern w:val="0"/>
                <w:sz w:val="22"/>
                <w:szCs w:val="22"/>
                <w:highlight w:val="none"/>
              </w:rPr>
            </w:pPr>
          </w:p>
        </w:tc>
        <w:tc>
          <w:tcPr>
            <w:tcW w:w="3321" w:type="dxa"/>
            <w:noWrap w:val="0"/>
            <w:vAlign w:val="top"/>
          </w:tcPr>
          <w:p w14:paraId="3C9B19A1">
            <w:pPr>
              <w:widowControl/>
              <w:spacing w:line="440" w:lineRule="exact"/>
              <w:ind w:firstLine="440" w:firstLineChars="200"/>
              <w:jc w:val="left"/>
              <w:rPr>
                <w:rFonts w:hint="eastAsia" w:ascii="宋体" w:hAnsi="宋体" w:cs="宋体"/>
                <w:color w:val="000000"/>
                <w:kern w:val="0"/>
                <w:sz w:val="22"/>
                <w:szCs w:val="22"/>
                <w:highlight w:val="none"/>
              </w:rPr>
            </w:pPr>
          </w:p>
        </w:tc>
      </w:tr>
      <w:tr w14:paraId="70CE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1" w:type="dxa"/>
            <w:noWrap w:val="0"/>
            <w:vAlign w:val="top"/>
          </w:tcPr>
          <w:p w14:paraId="4D2C975C">
            <w:pPr>
              <w:widowControl/>
              <w:spacing w:line="440" w:lineRule="exact"/>
              <w:ind w:firstLine="440" w:firstLineChars="200"/>
              <w:jc w:val="left"/>
              <w:rPr>
                <w:rFonts w:hint="eastAsia" w:ascii="宋体" w:hAnsi="宋体" w:cs="宋体"/>
                <w:color w:val="000000"/>
                <w:kern w:val="0"/>
                <w:sz w:val="22"/>
                <w:szCs w:val="22"/>
                <w:highlight w:val="none"/>
              </w:rPr>
            </w:pPr>
          </w:p>
        </w:tc>
        <w:tc>
          <w:tcPr>
            <w:tcW w:w="3321" w:type="dxa"/>
            <w:noWrap w:val="0"/>
            <w:vAlign w:val="top"/>
          </w:tcPr>
          <w:p w14:paraId="3FA82274">
            <w:pPr>
              <w:widowControl/>
              <w:spacing w:line="440" w:lineRule="exact"/>
              <w:ind w:firstLine="440" w:firstLineChars="200"/>
              <w:jc w:val="left"/>
              <w:rPr>
                <w:rFonts w:hint="eastAsia" w:ascii="宋体" w:hAnsi="宋体" w:cs="宋体"/>
                <w:color w:val="000000"/>
                <w:kern w:val="0"/>
                <w:sz w:val="22"/>
                <w:szCs w:val="22"/>
                <w:highlight w:val="none"/>
              </w:rPr>
            </w:pPr>
          </w:p>
        </w:tc>
        <w:tc>
          <w:tcPr>
            <w:tcW w:w="3321" w:type="dxa"/>
            <w:noWrap w:val="0"/>
            <w:vAlign w:val="top"/>
          </w:tcPr>
          <w:p w14:paraId="777D8091">
            <w:pPr>
              <w:widowControl/>
              <w:spacing w:line="440" w:lineRule="exact"/>
              <w:ind w:firstLine="440" w:firstLineChars="200"/>
              <w:jc w:val="left"/>
              <w:rPr>
                <w:rFonts w:hint="eastAsia" w:ascii="宋体" w:hAnsi="宋体" w:cs="宋体"/>
                <w:color w:val="000000"/>
                <w:kern w:val="0"/>
                <w:sz w:val="22"/>
                <w:szCs w:val="22"/>
                <w:highlight w:val="none"/>
              </w:rPr>
            </w:pPr>
          </w:p>
        </w:tc>
      </w:tr>
      <w:tr w14:paraId="0DE0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1" w:type="dxa"/>
            <w:noWrap w:val="0"/>
            <w:vAlign w:val="top"/>
          </w:tcPr>
          <w:p w14:paraId="36A9CAA7">
            <w:pPr>
              <w:widowControl/>
              <w:spacing w:line="440" w:lineRule="exact"/>
              <w:ind w:firstLine="440" w:firstLineChars="200"/>
              <w:jc w:val="left"/>
              <w:rPr>
                <w:rFonts w:hint="eastAsia" w:ascii="宋体" w:hAnsi="宋体" w:cs="宋体"/>
                <w:color w:val="000000"/>
                <w:kern w:val="0"/>
                <w:sz w:val="22"/>
                <w:szCs w:val="22"/>
                <w:highlight w:val="none"/>
              </w:rPr>
            </w:pPr>
          </w:p>
        </w:tc>
        <w:tc>
          <w:tcPr>
            <w:tcW w:w="3321" w:type="dxa"/>
            <w:noWrap w:val="0"/>
            <w:vAlign w:val="top"/>
          </w:tcPr>
          <w:p w14:paraId="66D83166">
            <w:pPr>
              <w:widowControl/>
              <w:spacing w:line="440" w:lineRule="exact"/>
              <w:ind w:firstLine="440" w:firstLineChars="200"/>
              <w:jc w:val="left"/>
              <w:rPr>
                <w:rFonts w:hint="eastAsia" w:ascii="宋体" w:hAnsi="宋体" w:cs="宋体"/>
                <w:color w:val="000000"/>
                <w:kern w:val="0"/>
                <w:sz w:val="22"/>
                <w:szCs w:val="22"/>
                <w:highlight w:val="none"/>
              </w:rPr>
            </w:pPr>
          </w:p>
        </w:tc>
        <w:tc>
          <w:tcPr>
            <w:tcW w:w="3321" w:type="dxa"/>
            <w:noWrap w:val="0"/>
            <w:vAlign w:val="top"/>
          </w:tcPr>
          <w:p w14:paraId="2BF4ABBF">
            <w:pPr>
              <w:widowControl/>
              <w:spacing w:line="440" w:lineRule="exact"/>
              <w:ind w:firstLine="440" w:firstLineChars="200"/>
              <w:jc w:val="left"/>
              <w:rPr>
                <w:rFonts w:hint="eastAsia" w:ascii="宋体" w:hAnsi="宋体" w:cs="宋体"/>
                <w:color w:val="000000"/>
                <w:kern w:val="0"/>
                <w:sz w:val="22"/>
                <w:szCs w:val="22"/>
                <w:highlight w:val="none"/>
              </w:rPr>
            </w:pPr>
          </w:p>
        </w:tc>
      </w:tr>
    </w:tbl>
    <w:p w14:paraId="7F6C5001">
      <w:pPr>
        <w:widowControl/>
        <w:numPr>
          <w:ilvl w:val="0"/>
          <w:numId w:val="10"/>
        </w:numPr>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除非双方另有约定，乙方应自行承担服务过程中的成本与其它费用。</w:t>
      </w:r>
    </w:p>
    <w:p w14:paraId="0A547931">
      <w:pPr>
        <w:widowControl/>
        <w:numPr>
          <w:ilvl w:val="0"/>
          <w:numId w:val="10"/>
        </w:numPr>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发票：乙方应提供足额正规发票。</w:t>
      </w:r>
    </w:p>
    <w:p w14:paraId="772F62BB">
      <w:pPr>
        <w:widowControl/>
        <w:numPr>
          <w:ilvl w:val="0"/>
          <w:numId w:val="10"/>
        </w:numPr>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四</w:t>
      </w:r>
      <w:r>
        <w:rPr>
          <w:rFonts w:hint="eastAsia" w:ascii="宋体" w:hAnsi="宋体" w:cs="宋体"/>
          <w:color w:val="000000"/>
          <w:kern w:val="0"/>
          <w:sz w:val="22"/>
          <w:szCs w:val="22"/>
          <w:highlight w:val="none"/>
        </w:rPr>
        <w:t>、 服务的变更</w:t>
      </w:r>
    </w:p>
    <w:p w14:paraId="20F68B7F">
      <w:pPr>
        <w:widowControl/>
        <w:spacing w:line="440" w:lineRule="exact"/>
        <w:ind w:left="420" w:leftChars="200"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甲方可以提前</w:t>
      </w:r>
      <w:r>
        <w:rPr>
          <w:rFonts w:hint="eastAsia" w:ascii="宋体" w:hAnsi="宋体" w:cs="宋体"/>
          <w:color w:val="000000"/>
          <w:kern w:val="0"/>
          <w:sz w:val="22"/>
          <w:szCs w:val="22"/>
          <w:highlight w:val="none"/>
          <w:u w:val="single"/>
        </w:rPr>
        <w:t xml:space="preserve">  </w:t>
      </w:r>
      <w:r>
        <w:rPr>
          <w:rFonts w:hint="eastAsia" w:ascii="宋体" w:hAnsi="宋体" w:cs="宋体"/>
          <w:color w:val="000000"/>
          <w:kern w:val="0"/>
          <w:sz w:val="22"/>
          <w:szCs w:val="22"/>
          <w:highlight w:val="none"/>
        </w:rPr>
        <w:t>个工作日以书面形式要求变更或增加所提供的服务。该等变更最终应由双方互相商定认可，其中包括与该等变更有关的任何费用调整。</w:t>
      </w:r>
    </w:p>
    <w:p w14:paraId="38BD894A">
      <w:pPr>
        <w:widowControl/>
        <w:spacing w:line="440" w:lineRule="exact"/>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五</w:t>
      </w:r>
      <w:r>
        <w:rPr>
          <w:rFonts w:hint="eastAsia" w:ascii="宋体" w:hAnsi="宋体" w:cs="宋体"/>
          <w:color w:val="000000"/>
          <w:kern w:val="0"/>
          <w:sz w:val="22"/>
          <w:szCs w:val="22"/>
          <w:highlight w:val="none"/>
        </w:rPr>
        <w:t>、违约责任</w:t>
      </w:r>
    </w:p>
    <w:p w14:paraId="1C6C2679">
      <w:pPr>
        <w:widowControl/>
        <w:numPr>
          <w:ilvl w:val="0"/>
          <w:numId w:val="11"/>
        </w:numPr>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甲方逾期付款的，每逾期一天，甲方应按逾期金额的千分之一向乙方方支付违约金，同时仍应履行付款义务。逾期超过 15 天的，乙方有权解除合同。</w:t>
      </w:r>
    </w:p>
    <w:p w14:paraId="62EAD141">
      <w:pPr>
        <w:widowControl/>
        <w:tabs>
          <w:tab w:val="left" w:pos="0"/>
        </w:tabs>
        <w:spacing w:line="440" w:lineRule="exact"/>
        <w:ind w:firstLine="385" w:firstLineChars="175"/>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2、乙方未按约定的时间完成服务的，每逾期一天，应按合同金额的千分之一向另一方支付违约金，同时仍应尽快履行。逾期超过 15 天的，甲方有权解除合同。</w:t>
      </w:r>
    </w:p>
    <w:p w14:paraId="4CD86DFE">
      <w:pPr>
        <w:widowControl/>
        <w:spacing w:line="440" w:lineRule="exact"/>
        <w:ind w:firstLine="440" w:firstLineChars="200"/>
        <w:jc w:val="left"/>
        <w:rPr>
          <w:rFonts w:hint="eastAsia" w:ascii="宋体" w:hAnsi="宋体" w:cs="宋体"/>
          <w:kern w:val="0"/>
          <w:sz w:val="22"/>
          <w:szCs w:val="22"/>
          <w:highlight w:val="none"/>
        </w:rPr>
      </w:pPr>
      <w:r>
        <w:rPr>
          <w:rFonts w:hint="eastAsia" w:ascii="宋体" w:hAnsi="宋体" w:cs="宋体"/>
          <w:color w:val="000000"/>
          <w:kern w:val="0"/>
          <w:sz w:val="22"/>
          <w:szCs w:val="22"/>
          <w:highlight w:val="none"/>
        </w:rPr>
        <w:t>3、因乙方违约导致本合同被解除的，甲方有权要求乙方按如下第</w:t>
      </w:r>
      <w:r>
        <w:rPr>
          <w:rFonts w:hint="eastAsia" w:ascii="宋体" w:hAnsi="宋体" w:cs="宋体"/>
          <w:color w:val="000000"/>
          <w:kern w:val="0"/>
          <w:sz w:val="22"/>
          <w:szCs w:val="22"/>
          <w:highlight w:val="none"/>
          <w:u w:val="single"/>
        </w:rPr>
        <w:t xml:space="preserve">   </w:t>
      </w:r>
      <w:r>
        <w:rPr>
          <w:rFonts w:hint="eastAsia" w:ascii="宋体" w:hAnsi="宋体" w:cs="宋体"/>
          <w:color w:val="000000"/>
          <w:kern w:val="0"/>
          <w:sz w:val="22"/>
          <w:szCs w:val="22"/>
          <w:highlight w:val="none"/>
        </w:rPr>
        <w:t>种方式承担违约责任：</w:t>
      </w:r>
    </w:p>
    <w:p w14:paraId="1D441543">
      <w:pPr>
        <w:widowControl/>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1）甲方有权不再支付后期服务费；</w:t>
      </w:r>
    </w:p>
    <w:p w14:paraId="3A97BF3D">
      <w:pPr>
        <w:widowControl/>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2）乙方应将甲方支付的全部费用退还甲方；</w:t>
      </w:r>
    </w:p>
    <w:p w14:paraId="36F46EC7">
      <w:pPr>
        <w:widowControl/>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3）甲方有权要求乙方按合同总金额的 %支付违约金。</w:t>
      </w:r>
    </w:p>
    <w:p w14:paraId="368CCF7B">
      <w:pPr>
        <w:widowControl/>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4）其它：</w:t>
      </w:r>
    </w:p>
    <w:p w14:paraId="7B221422">
      <w:pPr>
        <w:widowControl/>
        <w:spacing w:line="440" w:lineRule="exact"/>
        <w:ind w:firstLine="440" w:firstLineChars="200"/>
        <w:jc w:val="left"/>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4、甲方违约导致本合同被解除的，乙方有权要求甲方就已经完成的服务（无论甲方是否验收）支付费用，甲方已经支付的费用不予退还，同时乙方可要求甲方另外支付违约金。违约金标准为：剩余未支付的服务费</w:t>
      </w:r>
      <w:r>
        <w:rPr>
          <w:rFonts w:hint="eastAsia" w:ascii="宋体" w:hAnsi="宋体" w:cs="宋体"/>
          <w:color w:val="000000"/>
          <w:kern w:val="0"/>
          <w:sz w:val="22"/>
          <w:szCs w:val="22"/>
          <w:highlight w:val="none"/>
          <w:u w:val="single"/>
        </w:rPr>
        <w:t xml:space="preserve">   </w:t>
      </w:r>
      <w:r>
        <w:rPr>
          <w:rFonts w:hint="eastAsia" w:ascii="宋体" w:hAnsi="宋体" w:cs="宋体"/>
          <w:color w:val="000000"/>
          <w:kern w:val="0"/>
          <w:sz w:val="22"/>
          <w:szCs w:val="22"/>
          <w:highlight w:val="none"/>
        </w:rPr>
        <w:t>%。</w:t>
      </w:r>
    </w:p>
    <w:p w14:paraId="177BEC8E">
      <w:pPr>
        <w:widowControl/>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五、争议解决</w:t>
      </w:r>
    </w:p>
    <w:p w14:paraId="18AE8F6E">
      <w:pPr>
        <w:widowControl/>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就与本协议有关的任何争议，双方同意按如下第</w:t>
      </w:r>
      <w:r>
        <w:rPr>
          <w:rFonts w:hint="eastAsia" w:ascii="宋体" w:hAnsi="宋体" w:cs="宋体"/>
          <w:color w:val="000000"/>
          <w:kern w:val="0"/>
          <w:sz w:val="22"/>
          <w:szCs w:val="22"/>
          <w:highlight w:val="none"/>
          <w:u w:val="single"/>
        </w:rPr>
        <w:t xml:space="preserve">   </w:t>
      </w:r>
      <w:r>
        <w:rPr>
          <w:rFonts w:hint="eastAsia" w:ascii="宋体" w:hAnsi="宋体" w:cs="宋体"/>
          <w:color w:val="000000"/>
          <w:kern w:val="0"/>
          <w:sz w:val="22"/>
          <w:szCs w:val="22"/>
          <w:highlight w:val="none"/>
        </w:rPr>
        <w:t>种方式处理：</w:t>
      </w:r>
    </w:p>
    <w:p w14:paraId="16301B01">
      <w:pPr>
        <w:widowControl/>
        <w:numPr>
          <w:ilvl w:val="0"/>
          <w:numId w:val="12"/>
        </w:numPr>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由</w:t>
      </w:r>
      <w:r>
        <w:rPr>
          <w:rFonts w:hint="eastAsia" w:ascii="宋体" w:hAnsi="宋体" w:cs="宋体"/>
          <w:color w:val="000000"/>
          <w:kern w:val="0"/>
          <w:sz w:val="22"/>
          <w:szCs w:val="22"/>
          <w:highlight w:val="none"/>
          <w:u w:val="single"/>
        </w:rPr>
        <w:t xml:space="preserve">   </w:t>
      </w:r>
      <w:r>
        <w:rPr>
          <w:rFonts w:hint="eastAsia" w:ascii="宋体" w:hAnsi="宋体" w:cs="宋体"/>
          <w:color w:val="000000"/>
          <w:kern w:val="0"/>
          <w:sz w:val="22"/>
          <w:szCs w:val="22"/>
          <w:highlight w:val="none"/>
        </w:rPr>
        <w:t>所在地的人民法院管辖；</w:t>
      </w:r>
    </w:p>
    <w:p w14:paraId="39EB822A">
      <w:pPr>
        <w:widowControl/>
        <w:numPr>
          <w:ilvl w:val="0"/>
          <w:numId w:val="12"/>
        </w:numPr>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提交</w:t>
      </w:r>
      <w:r>
        <w:rPr>
          <w:rFonts w:hint="eastAsia" w:ascii="宋体" w:hAnsi="宋体" w:cs="宋体"/>
          <w:color w:val="000000"/>
          <w:kern w:val="0"/>
          <w:sz w:val="22"/>
          <w:szCs w:val="22"/>
          <w:highlight w:val="none"/>
          <w:u w:val="single"/>
        </w:rPr>
        <w:t xml:space="preserve">      </w:t>
      </w:r>
      <w:r>
        <w:rPr>
          <w:rFonts w:hint="eastAsia" w:ascii="宋体" w:hAnsi="宋体" w:cs="宋体"/>
          <w:color w:val="000000"/>
          <w:kern w:val="0"/>
          <w:sz w:val="22"/>
          <w:szCs w:val="22"/>
          <w:highlight w:val="none"/>
        </w:rPr>
        <w:t>仲裁委员会仲裁，以其仲裁结果为终局的、可强制的裁决。</w:t>
      </w:r>
    </w:p>
    <w:p w14:paraId="0E8D2946">
      <w:pPr>
        <w:widowControl/>
        <w:numPr>
          <w:ilvl w:val="0"/>
          <w:numId w:val="12"/>
        </w:numPr>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六、 其他</w:t>
      </w:r>
    </w:p>
    <w:p w14:paraId="7221495A">
      <w:pPr>
        <w:widowControl/>
        <w:numPr>
          <w:ilvl w:val="0"/>
          <w:numId w:val="13"/>
        </w:numPr>
        <w:spacing w:line="440" w:lineRule="exact"/>
        <w:ind w:firstLine="385" w:firstLineChars="175"/>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附件 A 是本合同不可分割的组成部分，与本合同具有同等法律效力。</w:t>
      </w:r>
    </w:p>
    <w:p w14:paraId="6512B165">
      <w:pPr>
        <w:widowControl/>
        <w:numPr>
          <w:ilvl w:val="0"/>
          <w:numId w:val="13"/>
        </w:numPr>
        <w:spacing w:line="440" w:lineRule="exact"/>
        <w:ind w:firstLine="385" w:firstLineChars="175"/>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2、本合同未尽事宜，由甲乙双方协商后产生书面文件，作为本合同的补充条款，具备与本合同同等法律效力。</w:t>
      </w:r>
    </w:p>
    <w:p w14:paraId="32A4BC37">
      <w:pPr>
        <w:widowControl/>
        <w:spacing w:line="440" w:lineRule="exact"/>
        <w:ind w:left="368" w:leftChars="175"/>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3、本协议签订于 年 月 日。</w:t>
      </w:r>
    </w:p>
    <w:p w14:paraId="0347799B">
      <w:pPr>
        <w:widowControl/>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甲方（签章） </w:t>
      </w:r>
    </w:p>
    <w:p w14:paraId="5C053D15">
      <w:pPr>
        <w:widowControl/>
        <w:spacing w:line="440" w:lineRule="exact"/>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代表签字：</w:t>
      </w:r>
    </w:p>
    <w:p w14:paraId="22BEE6B6">
      <w:pPr>
        <w:spacing w:line="440" w:lineRule="exact"/>
        <w:ind w:firstLine="440" w:firstLineChars="20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乙方（签章）：</w:t>
      </w:r>
    </w:p>
    <w:p w14:paraId="5A5D29FE">
      <w:pPr>
        <w:spacing w:line="440" w:lineRule="exact"/>
        <w:ind w:firstLine="440" w:firstLineChars="20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代表签字：</w:t>
      </w:r>
    </w:p>
    <w:p w14:paraId="0ADF1768">
      <w:pPr>
        <w:spacing w:line="440" w:lineRule="exact"/>
        <w:rPr>
          <w:rFonts w:hint="eastAsia" w:ascii="宋体" w:hAnsi="宋体" w:cs="宋体"/>
          <w:color w:val="000000"/>
          <w:kern w:val="0"/>
          <w:sz w:val="22"/>
          <w:szCs w:val="22"/>
          <w:highlight w:val="none"/>
        </w:rPr>
      </w:pPr>
    </w:p>
    <w:p w14:paraId="4D70C558">
      <w:pPr>
        <w:spacing w:line="440" w:lineRule="exact"/>
        <w:rPr>
          <w:rFonts w:hint="eastAsia" w:ascii="宋体" w:hAnsi="宋体" w:cs="宋体"/>
          <w:color w:val="000000"/>
          <w:kern w:val="0"/>
          <w:sz w:val="22"/>
          <w:szCs w:val="22"/>
          <w:highlight w:val="none"/>
        </w:rPr>
      </w:pPr>
    </w:p>
    <w:p w14:paraId="1E300588">
      <w:pPr>
        <w:spacing w:line="440" w:lineRule="exact"/>
        <w:rPr>
          <w:rFonts w:hint="eastAsia" w:ascii="宋体" w:hAnsi="宋体" w:cs="宋体"/>
          <w:color w:val="000000"/>
          <w:kern w:val="0"/>
          <w:sz w:val="22"/>
          <w:szCs w:val="22"/>
          <w:highlight w:val="none"/>
        </w:rPr>
      </w:pPr>
    </w:p>
    <w:p w14:paraId="17124E92">
      <w:pPr>
        <w:spacing w:line="440" w:lineRule="exact"/>
        <w:rPr>
          <w:rFonts w:hint="eastAsia" w:ascii="宋体" w:hAnsi="宋体" w:cs="宋体"/>
          <w:color w:val="000000"/>
          <w:kern w:val="0"/>
          <w:sz w:val="22"/>
          <w:szCs w:val="22"/>
          <w:highlight w:val="none"/>
        </w:rPr>
      </w:pPr>
    </w:p>
    <w:p w14:paraId="287F8D7E">
      <w:pPr>
        <w:spacing w:line="440" w:lineRule="exact"/>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附件 A</w:t>
      </w:r>
    </w:p>
    <w:p w14:paraId="0C23C512">
      <w:pPr>
        <w:pStyle w:val="26"/>
        <w:rPr>
          <w:rFonts w:hint="eastAsia"/>
          <w:highlight w:val="none"/>
          <w:lang w:eastAsia="zh-CN"/>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833"/>
        <w:gridCol w:w="1406"/>
        <w:gridCol w:w="1407"/>
        <w:gridCol w:w="1407"/>
        <w:gridCol w:w="1407"/>
      </w:tblGrid>
      <w:tr w14:paraId="5512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79" w:type="dxa"/>
            <w:noWrap w:val="0"/>
            <w:vAlign w:val="center"/>
          </w:tcPr>
          <w:p w14:paraId="5D055E08">
            <w:pPr>
              <w:jc w:val="center"/>
              <w:rPr>
                <w:rFonts w:ascii="宋体" w:hAnsi="宋体"/>
                <w:sz w:val="22"/>
                <w:szCs w:val="22"/>
                <w:highlight w:val="none"/>
              </w:rPr>
            </w:pPr>
            <w:r>
              <w:rPr>
                <w:rFonts w:hint="eastAsia" w:ascii="宋体" w:hAnsi="宋体" w:cs="宋体"/>
                <w:color w:val="000000"/>
                <w:kern w:val="0"/>
                <w:sz w:val="22"/>
                <w:szCs w:val="22"/>
                <w:highlight w:val="none"/>
              </w:rPr>
              <w:t>序号</w:t>
            </w:r>
          </w:p>
        </w:tc>
        <w:tc>
          <w:tcPr>
            <w:tcW w:w="1833" w:type="dxa"/>
            <w:noWrap w:val="0"/>
            <w:vAlign w:val="center"/>
          </w:tcPr>
          <w:p w14:paraId="411F1A12">
            <w:pPr>
              <w:jc w:val="center"/>
              <w:rPr>
                <w:rFonts w:ascii="宋体" w:hAnsi="宋体"/>
                <w:sz w:val="22"/>
                <w:szCs w:val="22"/>
                <w:highlight w:val="none"/>
              </w:rPr>
            </w:pPr>
            <w:r>
              <w:rPr>
                <w:rFonts w:hint="eastAsia" w:ascii="宋体" w:hAnsi="宋体" w:cs="宋体"/>
                <w:color w:val="000000"/>
                <w:kern w:val="0"/>
                <w:sz w:val="22"/>
                <w:szCs w:val="22"/>
                <w:highlight w:val="none"/>
              </w:rPr>
              <w:t>服务内容</w:t>
            </w:r>
          </w:p>
        </w:tc>
        <w:tc>
          <w:tcPr>
            <w:tcW w:w="1406" w:type="dxa"/>
            <w:noWrap w:val="0"/>
            <w:vAlign w:val="center"/>
          </w:tcPr>
          <w:p w14:paraId="1BA5351C">
            <w:pPr>
              <w:jc w:val="center"/>
              <w:rPr>
                <w:rFonts w:ascii="宋体" w:hAnsi="宋体"/>
                <w:sz w:val="22"/>
                <w:szCs w:val="22"/>
                <w:highlight w:val="none"/>
              </w:rPr>
            </w:pPr>
            <w:r>
              <w:rPr>
                <w:rFonts w:hint="eastAsia" w:ascii="宋体" w:hAnsi="宋体" w:cs="宋体"/>
                <w:color w:val="000000"/>
                <w:kern w:val="0"/>
                <w:sz w:val="22"/>
                <w:szCs w:val="22"/>
                <w:highlight w:val="none"/>
              </w:rPr>
              <w:t>费用标准</w:t>
            </w:r>
          </w:p>
        </w:tc>
        <w:tc>
          <w:tcPr>
            <w:tcW w:w="1407" w:type="dxa"/>
            <w:noWrap w:val="0"/>
            <w:vAlign w:val="center"/>
          </w:tcPr>
          <w:p w14:paraId="7BC602C6">
            <w:pPr>
              <w:jc w:val="center"/>
              <w:rPr>
                <w:rFonts w:ascii="宋体" w:hAnsi="宋体"/>
                <w:sz w:val="22"/>
                <w:szCs w:val="22"/>
                <w:highlight w:val="none"/>
              </w:rPr>
            </w:pPr>
            <w:r>
              <w:rPr>
                <w:rFonts w:hint="eastAsia" w:ascii="宋体" w:hAnsi="宋体" w:cs="宋体"/>
                <w:color w:val="000000"/>
                <w:kern w:val="0"/>
                <w:sz w:val="22"/>
                <w:szCs w:val="22"/>
                <w:highlight w:val="none"/>
              </w:rPr>
              <w:t>时限</w:t>
            </w:r>
          </w:p>
        </w:tc>
        <w:tc>
          <w:tcPr>
            <w:tcW w:w="1407" w:type="dxa"/>
            <w:noWrap w:val="0"/>
            <w:vAlign w:val="center"/>
          </w:tcPr>
          <w:p w14:paraId="3C22887B">
            <w:pPr>
              <w:jc w:val="center"/>
              <w:rPr>
                <w:rFonts w:ascii="宋体" w:hAnsi="宋体"/>
                <w:sz w:val="22"/>
                <w:szCs w:val="22"/>
                <w:highlight w:val="none"/>
              </w:rPr>
            </w:pPr>
            <w:r>
              <w:rPr>
                <w:rFonts w:hint="eastAsia" w:ascii="宋体" w:hAnsi="宋体" w:cs="宋体"/>
                <w:color w:val="000000"/>
                <w:kern w:val="0"/>
                <w:sz w:val="22"/>
                <w:szCs w:val="22"/>
                <w:highlight w:val="none"/>
              </w:rPr>
              <w:t>完成标准</w:t>
            </w:r>
          </w:p>
        </w:tc>
        <w:tc>
          <w:tcPr>
            <w:tcW w:w="1407" w:type="dxa"/>
            <w:noWrap w:val="0"/>
            <w:vAlign w:val="center"/>
          </w:tcPr>
          <w:p w14:paraId="2EBCF9A9">
            <w:pPr>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备注</w:t>
            </w:r>
          </w:p>
        </w:tc>
      </w:tr>
      <w:tr w14:paraId="177E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79" w:type="dxa"/>
            <w:noWrap w:val="0"/>
            <w:vAlign w:val="center"/>
          </w:tcPr>
          <w:p w14:paraId="23CEFD38">
            <w:pPr>
              <w:jc w:val="center"/>
              <w:rPr>
                <w:rFonts w:ascii="宋体" w:hAnsi="宋体"/>
                <w:sz w:val="22"/>
                <w:szCs w:val="22"/>
                <w:highlight w:val="none"/>
              </w:rPr>
            </w:pPr>
          </w:p>
        </w:tc>
        <w:tc>
          <w:tcPr>
            <w:tcW w:w="1833" w:type="dxa"/>
            <w:noWrap w:val="0"/>
            <w:vAlign w:val="center"/>
          </w:tcPr>
          <w:p w14:paraId="3EFD6EEC">
            <w:pPr>
              <w:jc w:val="center"/>
              <w:rPr>
                <w:rFonts w:ascii="宋体" w:hAnsi="宋体"/>
                <w:sz w:val="22"/>
                <w:szCs w:val="22"/>
                <w:highlight w:val="none"/>
              </w:rPr>
            </w:pPr>
          </w:p>
        </w:tc>
        <w:tc>
          <w:tcPr>
            <w:tcW w:w="1406" w:type="dxa"/>
            <w:noWrap w:val="0"/>
            <w:vAlign w:val="center"/>
          </w:tcPr>
          <w:p w14:paraId="0465298D">
            <w:pPr>
              <w:jc w:val="center"/>
              <w:rPr>
                <w:rFonts w:ascii="宋体" w:hAnsi="宋体"/>
                <w:sz w:val="22"/>
                <w:szCs w:val="22"/>
                <w:highlight w:val="none"/>
              </w:rPr>
            </w:pPr>
          </w:p>
        </w:tc>
        <w:tc>
          <w:tcPr>
            <w:tcW w:w="1407" w:type="dxa"/>
            <w:noWrap w:val="0"/>
            <w:vAlign w:val="center"/>
          </w:tcPr>
          <w:p w14:paraId="04D0A8AD">
            <w:pPr>
              <w:jc w:val="center"/>
              <w:rPr>
                <w:rFonts w:ascii="宋体" w:hAnsi="宋体"/>
                <w:sz w:val="22"/>
                <w:szCs w:val="22"/>
                <w:highlight w:val="none"/>
              </w:rPr>
            </w:pPr>
          </w:p>
        </w:tc>
        <w:tc>
          <w:tcPr>
            <w:tcW w:w="1407" w:type="dxa"/>
            <w:noWrap w:val="0"/>
            <w:vAlign w:val="center"/>
          </w:tcPr>
          <w:p w14:paraId="7E2FDADB">
            <w:pPr>
              <w:jc w:val="center"/>
              <w:rPr>
                <w:rFonts w:ascii="宋体" w:hAnsi="宋体"/>
                <w:sz w:val="22"/>
                <w:szCs w:val="22"/>
                <w:highlight w:val="none"/>
              </w:rPr>
            </w:pPr>
          </w:p>
        </w:tc>
        <w:tc>
          <w:tcPr>
            <w:tcW w:w="1407" w:type="dxa"/>
            <w:noWrap w:val="0"/>
            <w:vAlign w:val="center"/>
          </w:tcPr>
          <w:p w14:paraId="34E26158">
            <w:pPr>
              <w:jc w:val="center"/>
              <w:rPr>
                <w:rFonts w:ascii="宋体" w:hAnsi="宋体"/>
                <w:sz w:val="22"/>
                <w:szCs w:val="22"/>
                <w:highlight w:val="none"/>
              </w:rPr>
            </w:pPr>
          </w:p>
        </w:tc>
      </w:tr>
      <w:tr w14:paraId="6026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979" w:type="dxa"/>
            <w:noWrap w:val="0"/>
            <w:vAlign w:val="center"/>
          </w:tcPr>
          <w:p w14:paraId="40713A5A">
            <w:pPr>
              <w:jc w:val="center"/>
              <w:rPr>
                <w:rFonts w:ascii="宋体" w:hAnsi="宋体"/>
                <w:sz w:val="22"/>
                <w:szCs w:val="22"/>
                <w:highlight w:val="none"/>
              </w:rPr>
            </w:pPr>
          </w:p>
        </w:tc>
        <w:tc>
          <w:tcPr>
            <w:tcW w:w="1833" w:type="dxa"/>
            <w:noWrap w:val="0"/>
            <w:vAlign w:val="center"/>
          </w:tcPr>
          <w:p w14:paraId="1A995175">
            <w:pPr>
              <w:jc w:val="center"/>
              <w:rPr>
                <w:rFonts w:ascii="宋体" w:hAnsi="宋体"/>
                <w:sz w:val="22"/>
                <w:szCs w:val="22"/>
                <w:highlight w:val="none"/>
              </w:rPr>
            </w:pPr>
          </w:p>
        </w:tc>
        <w:tc>
          <w:tcPr>
            <w:tcW w:w="1406" w:type="dxa"/>
            <w:noWrap w:val="0"/>
            <w:vAlign w:val="center"/>
          </w:tcPr>
          <w:p w14:paraId="00D06191">
            <w:pPr>
              <w:jc w:val="center"/>
              <w:rPr>
                <w:rFonts w:ascii="宋体" w:hAnsi="宋体"/>
                <w:sz w:val="22"/>
                <w:szCs w:val="22"/>
                <w:highlight w:val="none"/>
              </w:rPr>
            </w:pPr>
          </w:p>
        </w:tc>
        <w:tc>
          <w:tcPr>
            <w:tcW w:w="1407" w:type="dxa"/>
            <w:noWrap w:val="0"/>
            <w:vAlign w:val="center"/>
          </w:tcPr>
          <w:p w14:paraId="5CCBDB0C">
            <w:pPr>
              <w:jc w:val="center"/>
              <w:rPr>
                <w:rFonts w:ascii="宋体" w:hAnsi="宋体"/>
                <w:sz w:val="22"/>
                <w:szCs w:val="22"/>
                <w:highlight w:val="none"/>
              </w:rPr>
            </w:pPr>
          </w:p>
        </w:tc>
        <w:tc>
          <w:tcPr>
            <w:tcW w:w="1407" w:type="dxa"/>
            <w:noWrap w:val="0"/>
            <w:vAlign w:val="center"/>
          </w:tcPr>
          <w:p w14:paraId="27164979">
            <w:pPr>
              <w:jc w:val="center"/>
              <w:rPr>
                <w:rFonts w:ascii="宋体" w:hAnsi="宋体"/>
                <w:sz w:val="22"/>
                <w:szCs w:val="22"/>
                <w:highlight w:val="none"/>
              </w:rPr>
            </w:pPr>
          </w:p>
        </w:tc>
        <w:tc>
          <w:tcPr>
            <w:tcW w:w="1407" w:type="dxa"/>
            <w:noWrap w:val="0"/>
            <w:vAlign w:val="center"/>
          </w:tcPr>
          <w:p w14:paraId="2526A0C7">
            <w:pPr>
              <w:jc w:val="center"/>
              <w:rPr>
                <w:rFonts w:ascii="宋体" w:hAnsi="宋体"/>
                <w:sz w:val="22"/>
                <w:szCs w:val="22"/>
                <w:highlight w:val="none"/>
              </w:rPr>
            </w:pPr>
          </w:p>
        </w:tc>
      </w:tr>
      <w:tr w14:paraId="6758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79" w:type="dxa"/>
            <w:noWrap w:val="0"/>
            <w:vAlign w:val="center"/>
          </w:tcPr>
          <w:p w14:paraId="5A75C2FE">
            <w:pPr>
              <w:jc w:val="center"/>
              <w:rPr>
                <w:rFonts w:ascii="宋体" w:hAnsi="宋体"/>
                <w:sz w:val="22"/>
                <w:szCs w:val="22"/>
                <w:highlight w:val="none"/>
              </w:rPr>
            </w:pPr>
          </w:p>
        </w:tc>
        <w:tc>
          <w:tcPr>
            <w:tcW w:w="1833" w:type="dxa"/>
            <w:noWrap w:val="0"/>
            <w:vAlign w:val="center"/>
          </w:tcPr>
          <w:p w14:paraId="5A53DDCF">
            <w:pPr>
              <w:jc w:val="center"/>
              <w:rPr>
                <w:rFonts w:ascii="宋体" w:hAnsi="宋体"/>
                <w:sz w:val="22"/>
                <w:szCs w:val="22"/>
                <w:highlight w:val="none"/>
              </w:rPr>
            </w:pPr>
          </w:p>
        </w:tc>
        <w:tc>
          <w:tcPr>
            <w:tcW w:w="1406" w:type="dxa"/>
            <w:noWrap w:val="0"/>
            <w:vAlign w:val="center"/>
          </w:tcPr>
          <w:p w14:paraId="109F81E6">
            <w:pPr>
              <w:jc w:val="center"/>
              <w:rPr>
                <w:rFonts w:ascii="宋体" w:hAnsi="宋体"/>
                <w:sz w:val="22"/>
                <w:szCs w:val="22"/>
                <w:highlight w:val="none"/>
              </w:rPr>
            </w:pPr>
          </w:p>
        </w:tc>
        <w:tc>
          <w:tcPr>
            <w:tcW w:w="1407" w:type="dxa"/>
            <w:noWrap w:val="0"/>
            <w:vAlign w:val="center"/>
          </w:tcPr>
          <w:p w14:paraId="0FB9F737">
            <w:pPr>
              <w:jc w:val="center"/>
              <w:rPr>
                <w:rFonts w:ascii="宋体" w:hAnsi="宋体"/>
                <w:sz w:val="22"/>
                <w:szCs w:val="22"/>
                <w:highlight w:val="none"/>
              </w:rPr>
            </w:pPr>
          </w:p>
        </w:tc>
        <w:tc>
          <w:tcPr>
            <w:tcW w:w="1407" w:type="dxa"/>
            <w:noWrap w:val="0"/>
            <w:vAlign w:val="center"/>
          </w:tcPr>
          <w:p w14:paraId="0ED474CD">
            <w:pPr>
              <w:jc w:val="center"/>
              <w:rPr>
                <w:rFonts w:ascii="宋体" w:hAnsi="宋体"/>
                <w:sz w:val="22"/>
                <w:szCs w:val="22"/>
                <w:highlight w:val="none"/>
              </w:rPr>
            </w:pPr>
          </w:p>
        </w:tc>
        <w:tc>
          <w:tcPr>
            <w:tcW w:w="1407" w:type="dxa"/>
            <w:noWrap w:val="0"/>
            <w:vAlign w:val="center"/>
          </w:tcPr>
          <w:p w14:paraId="5040EDC9">
            <w:pPr>
              <w:jc w:val="center"/>
              <w:rPr>
                <w:rFonts w:ascii="宋体" w:hAnsi="宋体"/>
                <w:sz w:val="22"/>
                <w:szCs w:val="22"/>
                <w:highlight w:val="none"/>
              </w:rPr>
            </w:pPr>
          </w:p>
        </w:tc>
      </w:tr>
      <w:tr w14:paraId="3BB0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trPr>
        <w:tc>
          <w:tcPr>
            <w:tcW w:w="8439" w:type="dxa"/>
            <w:gridSpan w:val="6"/>
            <w:noWrap w:val="0"/>
            <w:vAlign w:val="center"/>
          </w:tcPr>
          <w:p w14:paraId="215ADAEB">
            <w:pPr>
              <w:jc w:val="left"/>
              <w:rPr>
                <w:rFonts w:ascii="宋体" w:hAnsi="宋体"/>
                <w:sz w:val="22"/>
                <w:szCs w:val="22"/>
                <w:highlight w:val="none"/>
              </w:rPr>
            </w:pPr>
            <w:r>
              <w:rPr>
                <w:rFonts w:hint="eastAsia" w:ascii="宋体" w:hAnsi="宋体" w:cs="宋体"/>
                <w:color w:val="000000"/>
                <w:kern w:val="0"/>
                <w:sz w:val="22"/>
                <w:szCs w:val="22"/>
                <w:highlight w:val="none"/>
              </w:rPr>
              <w:t>服务费用总计： 元。</w:t>
            </w:r>
          </w:p>
        </w:tc>
      </w:tr>
    </w:tbl>
    <w:p w14:paraId="430CCD83">
      <w:pPr>
        <w:spacing w:line="440" w:lineRule="exact"/>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甲方确认：</w:t>
      </w:r>
    </w:p>
    <w:p w14:paraId="54612FB3">
      <w:pPr>
        <w:spacing w:line="440" w:lineRule="exact"/>
        <w:rPr>
          <w:rFonts w:hint="eastAsia" w:ascii="宋体" w:hAnsi="宋体" w:cs="宋体"/>
          <w:sz w:val="22"/>
          <w:szCs w:val="22"/>
          <w:highlight w:val="none"/>
        </w:rPr>
      </w:pPr>
      <w:r>
        <w:rPr>
          <w:rFonts w:hint="eastAsia" w:ascii="宋体" w:hAnsi="宋体" w:cs="宋体"/>
          <w:color w:val="000000"/>
          <w:kern w:val="0"/>
          <w:sz w:val="22"/>
          <w:szCs w:val="22"/>
          <w:highlight w:val="none"/>
        </w:rPr>
        <w:t>乙方确认：</w:t>
      </w:r>
    </w:p>
    <w:p w14:paraId="2684DF32">
      <w:pPr>
        <w:pStyle w:val="26"/>
        <w:rPr>
          <w:rFonts w:hint="eastAsia" w:ascii="宋体" w:hAnsi="宋体" w:eastAsia="宋体" w:cs="宋体"/>
          <w:sz w:val="24"/>
          <w:szCs w:val="24"/>
          <w:highlight w:val="none"/>
        </w:rPr>
      </w:pPr>
    </w:p>
    <w:sectPr>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3A717">
    <w:pPr>
      <w:pStyle w:val="16"/>
    </w:pPr>
    <w:r>
      <w:rPr>
        <w:rStyle w:val="35"/>
        <w:rFonts w:hint="eastAsia" w:ascii="宋体" w:hAnsi="宋体"/>
        <w:bCs/>
        <w:sz w:val="24"/>
      </w:rPr>
      <w:t>地址：乌鲁木齐市</w:t>
    </w:r>
    <w:r>
      <w:rPr>
        <w:rStyle w:val="35"/>
        <w:rFonts w:hint="eastAsia" w:ascii="宋体" w:hAnsi="宋体"/>
        <w:bCs/>
        <w:color w:val="000000"/>
        <w:sz w:val="24"/>
      </w:rPr>
      <w:t>水磨沟区龙盛街898号万科中央公园S6栋5层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A35B0">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B78E5">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48A66">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D48A66">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F40D">
    <w:pPr>
      <w:pStyle w:val="16"/>
      <w:rPr>
        <w:rStyle w:val="30"/>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FD3706">
                          <w:pPr>
                            <w:pStyle w:val="16"/>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DFD3706">
                    <w:pPr>
                      <w:pStyle w:val="16"/>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p>
                </w:txbxContent>
              </v:textbox>
            </v:shape>
          </w:pict>
        </mc:Fallback>
      </mc:AlternateContent>
    </w:r>
  </w:p>
  <w:p w14:paraId="03F57031">
    <w:pPr>
      <w:pStyle w:val="16"/>
      <w:ind w:right="360"/>
      <w:jc w:val="center"/>
      <w:rPr>
        <w:rFonts w:hint="eastAsia" w:ascii="宋体" w:hAnsi="宋体"/>
        <w:sz w:val="21"/>
        <w:szCs w:val="21"/>
      </w:rPr>
    </w:pPr>
    <w:r>
      <w:rPr>
        <w:rFonts w:hint="eastAsia"/>
      </w:rPr>
      <w:t xml:space="preserve"> </w:t>
    </w:r>
    <w:r>
      <w:rPr>
        <w:rFonts w:hint="eastAsia" w:ascii="宋体" w:hAnsi="宋体"/>
        <w:sz w:val="21"/>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CB2E">
    <w:pPr>
      <w:autoSpaceDE w:val="0"/>
      <w:autoSpaceDN w:val="0"/>
      <w:adjustRightInd w:val="0"/>
      <w:spacing w:line="200" w:lineRule="exact"/>
      <w:jc w:val="left"/>
      <w:rPr>
        <w:rFonts w:hint="default" w:ascii="Times New Roman" w:eastAsia="Times New Roman"/>
        <w:kern w:val="0"/>
        <w:sz w:val="20"/>
      </w:rPr>
    </w:pPr>
    <w:r>
      <w:rPr>
        <w:rFonts w:hint="default"/>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53DB8">
                          <w:pPr>
                            <w:pStyle w:val="16"/>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73E53DB8">
                    <w:pPr>
                      <w:pStyle w:val="16"/>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349F5">
    <w:pPr>
      <w:pStyle w:val="18"/>
      <w:pBdr>
        <w:bottom w:val="none" w:color="000000" w:sz="0" w:space="1"/>
      </w:pBdr>
      <w:rPr>
        <w:rStyle w:val="35"/>
        <w:sz w:val="24"/>
      </w:rPr>
    </w:pPr>
    <w:r>
      <w:rPr>
        <w:rStyle w:val="35"/>
        <w:rFonts w:hint="eastAsia"/>
        <w:sz w:val="24"/>
      </w:rPr>
      <w:t xml:space="preserve"> </w:t>
    </w:r>
    <w:r>
      <w:rPr>
        <w:rStyle w:val="35"/>
        <w:sz w:val="24"/>
      </w:rPr>
      <w:drawing>
        <wp:inline distT="0" distB="0" distL="114300" distR="114300">
          <wp:extent cx="374015" cy="375920"/>
          <wp:effectExtent l="0" t="0" r="6985" b="5080"/>
          <wp:docPr id="1" name="图片 1"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5"/>
        <w:rFonts w:hint="eastAsia"/>
        <w:sz w:val="24"/>
      </w:rPr>
      <w:t xml:space="preserve">                                         新疆拓源工程管理咨询有限公司</w:t>
    </w:r>
  </w:p>
  <w:p w14:paraId="35E2BAF9">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490BD">
    <w:pPr>
      <w:pStyle w:val="18"/>
    </w:pPr>
    <w:r>
      <w:rPr>
        <w:rStyle w:val="35"/>
        <w:rFonts w:hint="eastAsia"/>
        <w:sz w:val="24"/>
      </w:rPr>
      <w:t xml:space="preserve">  </w:t>
    </w:r>
    <w:r>
      <w:rPr>
        <w:rStyle w:val="35"/>
        <w:sz w:val="24"/>
      </w:rPr>
      <w:drawing>
        <wp:inline distT="0" distB="0" distL="114300" distR="114300">
          <wp:extent cx="374015" cy="375920"/>
          <wp:effectExtent l="0" t="0" r="6985" b="5080"/>
          <wp:docPr id="2"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5"/>
        <w:rFonts w:hint="eastAsia"/>
        <w:sz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A145CCAE"/>
    <w:multiLevelType w:val="singleLevel"/>
    <w:tmpl w:val="A145CCAE"/>
    <w:lvl w:ilvl="0" w:tentative="0">
      <w:start w:val="1"/>
      <w:numFmt w:val="decimal"/>
      <w:suff w:val="nothing"/>
      <w:lvlText w:val="%1、"/>
      <w:lvlJc w:val="left"/>
    </w:lvl>
  </w:abstractNum>
  <w:abstractNum w:abstractNumId="2">
    <w:nsid w:val="B9367011"/>
    <w:multiLevelType w:val="singleLevel"/>
    <w:tmpl w:val="B9367011"/>
    <w:lvl w:ilvl="0" w:tentative="0">
      <w:start w:val="1"/>
      <w:numFmt w:val="decimal"/>
      <w:suff w:val="space"/>
      <w:lvlText w:val="%1）"/>
      <w:lvlJc w:val="left"/>
    </w:lvl>
  </w:abstractNum>
  <w:abstractNum w:abstractNumId="3">
    <w:nsid w:val="BEE34DED"/>
    <w:multiLevelType w:val="singleLevel"/>
    <w:tmpl w:val="BEE34DED"/>
    <w:lvl w:ilvl="0" w:tentative="0">
      <w:start w:val="3"/>
      <w:numFmt w:val="decimal"/>
      <w:suff w:val="space"/>
      <w:lvlText w:val="%1、"/>
      <w:lvlJc w:val="left"/>
    </w:lvl>
  </w:abstractNum>
  <w:abstractNum w:abstractNumId="4">
    <w:nsid w:val="C20199DD"/>
    <w:multiLevelType w:val="singleLevel"/>
    <w:tmpl w:val="C20199DD"/>
    <w:lvl w:ilvl="0" w:tentative="0">
      <w:start w:val="1"/>
      <w:numFmt w:val="decimal"/>
      <w:suff w:val="nothing"/>
      <w:lvlText w:val="%1、"/>
      <w:lvlJc w:val="left"/>
    </w:lvl>
  </w:abstractNum>
  <w:abstractNum w:abstractNumId="5">
    <w:nsid w:val="CB28F82C"/>
    <w:multiLevelType w:val="singleLevel"/>
    <w:tmpl w:val="CB28F82C"/>
    <w:lvl w:ilvl="0" w:tentative="0">
      <w:start w:val="7"/>
      <w:numFmt w:val="chineseCounting"/>
      <w:suff w:val="nothing"/>
      <w:lvlText w:val="%1、"/>
      <w:lvlJc w:val="left"/>
      <w:rPr>
        <w:rFonts w:hint="eastAsia"/>
      </w:rPr>
    </w:lvl>
  </w:abstractNum>
  <w:abstractNum w:abstractNumId="6">
    <w:nsid w:val="E93DA8A1"/>
    <w:multiLevelType w:val="singleLevel"/>
    <w:tmpl w:val="E93DA8A1"/>
    <w:lvl w:ilvl="0" w:tentative="0">
      <w:start w:val="1"/>
      <w:numFmt w:val="decimal"/>
      <w:suff w:val="nothing"/>
      <w:lvlText w:val="%1、"/>
      <w:lvlJc w:val="left"/>
    </w:lvl>
  </w:abstractNum>
  <w:abstractNum w:abstractNumId="7">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7"/>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8">
    <w:nsid w:val="1FF54986"/>
    <w:multiLevelType w:val="singleLevel"/>
    <w:tmpl w:val="1FF54986"/>
    <w:lvl w:ilvl="0" w:tentative="0">
      <w:start w:val="3"/>
      <w:numFmt w:val="chineseCounting"/>
      <w:suff w:val="nothing"/>
      <w:lvlText w:val="%1、"/>
      <w:lvlJc w:val="left"/>
      <w:rPr>
        <w:rFonts w:hint="eastAsia"/>
      </w:rPr>
    </w:lvl>
  </w:abstractNum>
  <w:abstractNum w:abstractNumId="9">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56"/>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4D1A041"/>
    <w:multiLevelType w:val="singleLevel"/>
    <w:tmpl w:val="54D1A041"/>
    <w:lvl w:ilvl="0" w:tentative="0">
      <w:start w:val="1"/>
      <w:numFmt w:val="decimal"/>
      <w:suff w:val="nothing"/>
      <w:lvlText w:val="%1、"/>
      <w:lvlJc w:val="left"/>
    </w:lvl>
  </w:abstractNum>
  <w:abstractNum w:abstractNumId="11">
    <w:nsid w:val="60C8F99C"/>
    <w:multiLevelType w:val="singleLevel"/>
    <w:tmpl w:val="60C8F99C"/>
    <w:lvl w:ilvl="0" w:tentative="0">
      <w:start w:val="6"/>
      <w:numFmt w:val="chineseCounting"/>
      <w:suff w:val="nothing"/>
      <w:lvlText w:val="%1、"/>
      <w:lvlJc w:val="left"/>
      <w:rPr>
        <w:rFonts w:hint="eastAsia"/>
      </w:rPr>
    </w:lvl>
  </w:abstractNum>
  <w:abstractNum w:abstractNumId="12">
    <w:nsid w:val="6CB4C3CB"/>
    <w:multiLevelType w:val="singleLevel"/>
    <w:tmpl w:val="6CB4C3CB"/>
    <w:lvl w:ilvl="0" w:tentative="0">
      <w:start w:val="8"/>
      <w:numFmt w:val="chineseCounting"/>
      <w:suff w:val="nothing"/>
      <w:lvlText w:val="%1、"/>
      <w:lvlJc w:val="left"/>
      <w:rPr>
        <w:rFonts w:hint="eastAsia"/>
      </w:rPr>
    </w:lvl>
  </w:abstractNum>
  <w:num w:numId="1">
    <w:abstractNumId w:val="7"/>
  </w:num>
  <w:num w:numId="2">
    <w:abstractNumId w:val="9"/>
  </w:num>
  <w:num w:numId="3">
    <w:abstractNumId w:val="1"/>
  </w:num>
  <w:num w:numId="4">
    <w:abstractNumId w:val="0"/>
  </w:num>
  <w:num w:numId="5">
    <w:abstractNumId w:val="11"/>
  </w:num>
  <w:num w:numId="6">
    <w:abstractNumId w:val="5"/>
  </w:num>
  <w:num w:numId="7">
    <w:abstractNumId w:val="12"/>
  </w:num>
  <w:num w:numId="8">
    <w:abstractNumId w:val="8"/>
  </w:num>
  <w:num w:numId="9">
    <w:abstractNumId w:val="2"/>
  </w:num>
  <w:num w:numId="10">
    <w:abstractNumId w:val="3"/>
  </w:num>
  <w:num w:numId="11">
    <w:abstractNumId w:val="1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ODJmOWRhY2NiNzlhMTVlZjFmNmM0YTRiZjkxZmEifQ=="/>
    <w:docVar w:name="KSO_WPS_MARK_KEY" w:val="2542d0e4-db01-47bc-9e30-3b31ec68f3a9"/>
  </w:docVars>
  <w:rsids>
    <w:rsidRoot w:val="006D6F44"/>
    <w:rsid w:val="00083A7D"/>
    <w:rsid w:val="00085DA1"/>
    <w:rsid w:val="000A6C3F"/>
    <w:rsid w:val="001119CD"/>
    <w:rsid w:val="001343B1"/>
    <w:rsid w:val="00177ECA"/>
    <w:rsid w:val="002021CC"/>
    <w:rsid w:val="0022674C"/>
    <w:rsid w:val="00252FC0"/>
    <w:rsid w:val="003C111D"/>
    <w:rsid w:val="00436CBC"/>
    <w:rsid w:val="0049263D"/>
    <w:rsid w:val="004D5BB6"/>
    <w:rsid w:val="005F58DE"/>
    <w:rsid w:val="006351B6"/>
    <w:rsid w:val="006D6F44"/>
    <w:rsid w:val="00754BD2"/>
    <w:rsid w:val="00A21929"/>
    <w:rsid w:val="00AD511E"/>
    <w:rsid w:val="00BD6145"/>
    <w:rsid w:val="00CC135F"/>
    <w:rsid w:val="00D651EE"/>
    <w:rsid w:val="00DF7C4C"/>
    <w:rsid w:val="00F846DC"/>
    <w:rsid w:val="011A058D"/>
    <w:rsid w:val="02563B57"/>
    <w:rsid w:val="04763EE5"/>
    <w:rsid w:val="049E61E9"/>
    <w:rsid w:val="04AE7B23"/>
    <w:rsid w:val="04C57DAF"/>
    <w:rsid w:val="057C2119"/>
    <w:rsid w:val="05EF06FF"/>
    <w:rsid w:val="06895CD5"/>
    <w:rsid w:val="082F62F4"/>
    <w:rsid w:val="08400A92"/>
    <w:rsid w:val="08ED070C"/>
    <w:rsid w:val="090B3149"/>
    <w:rsid w:val="0B0D4C33"/>
    <w:rsid w:val="0CC65CFE"/>
    <w:rsid w:val="0D3B789B"/>
    <w:rsid w:val="0D850FBB"/>
    <w:rsid w:val="0DD87DE8"/>
    <w:rsid w:val="0EEA5BFB"/>
    <w:rsid w:val="0F2310FF"/>
    <w:rsid w:val="0F887012"/>
    <w:rsid w:val="0FCE0533"/>
    <w:rsid w:val="1041266B"/>
    <w:rsid w:val="10E130BF"/>
    <w:rsid w:val="118E1953"/>
    <w:rsid w:val="12BC165D"/>
    <w:rsid w:val="134A6C68"/>
    <w:rsid w:val="149549EC"/>
    <w:rsid w:val="14F00AA2"/>
    <w:rsid w:val="15D11D36"/>
    <w:rsid w:val="15E74C42"/>
    <w:rsid w:val="166D0D55"/>
    <w:rsid w:val="16B65467"/>
    <w:rsid w:val="179C56F0"/>
    <w:rsid w:val="18A04871"/>
    <w:rsid w:val="18B7250E"/>
    <w:rsid w:val="1BEA2A08"/>
    <w:rsid w:val="1C111736"/>
    <w:rsid w:val="1C37598E"/>
    <w:rsid w:val="1D5252D9"/>
    <w:rsid w:val="1D8F7691"/>
    <w:rsid w:val="1DC57731"/>
    <w:rsid w:val="1DD957B9"/>
    <w:rsid w:val="20001D6A"/>
    <w:rsid w:val="2063580D"/>
    <w:rsid w:val="206A5E42"/>
    <w:rsid w:val="22F627C0"/>
    <w:rsid w:val="246C62EA"/>
    <w:rsid w:val="24873E0D"/>
    <w:rsid w:val="24AE1898"/>
    <w:rsid w:val="256F4866"/>
    <w:rsid w:val="25E03591"/>
    <w:rsid w:val="26592325"/>
    <w:rsid w:val="267C3185"/>
    <w:rsid w:val="27BC2A5B"/>
    <w:rsid w:val="28D601EB"/>
    <w:rsid w:val="2AEC5A97"/>
    <w:rsid w:val="2C3401FE"/>
    <w:rsid w:val="2D520120"/>
    <w:rsid w:val="2EAD77EB"/>
    <w:rsid w:val="2EB20519"/>
    <w:rsid w:val="2FB971F8"/>
    <w:rsid w:val="301A2DFD"/>
    <w:rsid w:val="312B5ED3"/>
    <w:rsid w:val="317A642F"/>
    <w:rsid w:val="318B183F"/>
    <w:rsid w:val="31D609DB"/>
    <w:rsid w:val="31E01A47"/>
    <w:rsid w:val="32382833"/>
    <w:rsid w:val="329E236C"/>
    <w:rsid w:val="347C06A8"/>
    <w:rsid w:val="35CD1307"/>
    <w:rsid w:val="360C70E9"/>
    <w:rsid w:val="374271D8"/>
    <w:rsid w:val="37D739CE"/>
    <w:rsid w:val="388008B3"/>
    <w:rsid w:val="38E01351"/>
    <w:rsid w:val="3C2B4FD9"/>
    <w:rsid w:val="3C7E5C14"/>
    <w:rsid w:val="3EA76402"/>
    <w:rsid w:val="3F143436"/>
    <w:rsid w:val="40A50767"/>
    <w:rsid w:val="40F31083"/>
    <w:rsid w:val="428C078D"/>
    <w:rsid w:val="42A17DA3"/>
    <w:rsid w:val="44AC2A30"/>
    <w:rsid w:val="44F71EFD"/>
    <w:rsid w:val="454604E5"/>
    <w:rsid w:val="46060D26"/>
    <w:rsid w:val="46654311"/>
    <w:rsid w:val="47076311"/>
    <w:rsid w:val="47961EA1"/>
    <w:rsid w:val="47B66109"/>
    <w:rsid w:val="480908C5"/>
    <w:rsid w:val="49AB391A"/>
    <w:rsid w:val="4B052E99"/>
    <w:rsid w:val="4BB350A6"/>
    <w:rsid w:val="4C4B0D80"/>
    <w:rsid w:val="4CC27294"/>
    <w:rsid w:val="4EB1136E"/>
    <w:rsid w:val="50854860"/>
    <w:rsid w:val="5223325C"/>
    <w:rsid w:val="552F6BB0"/>
    <w:rsid w:val="55A7171D"/>
    <w:rsid w:val="567E11E9"/>
    <w:rsid w:val="56933C1B"/>
    <w:rsid w:val="57D85BBE"/>
    <w:rsid w:val="581E0996"/>
    <w:rsid w:val="58D00F8B"/>
    <w:rsid w:val="59140FD7"/>
    <w:rsid w:val="5A1B7FE4"/>
    <w:rsid w:val="5A673229"/>
    <w:rsid w:val="5AEB1782"/>
    <w:rsid w:val="60077FCA"/>
    <w:rsid w:val="60795B46"/>
    <w:rsid w:val="61394310"/>
    <w:rsid w:val="616427FD"/>
    <w:rsid w:val="61706E67"/>
    <w:rsid w:val="640F0530"/>
    <w:rsid w:val="64DE5D91"/>
    <w:rsid w:val="652E69AC"/>
    <w:rsid w:val="66526224"/>
    <w:rsid w:val="68246BFD"/>
    <w:rsid w:val="6A5A06B4"/>
    <w:rsid w:val="6C183D6E"/>
    <w:rsid w:val="6E5F44BF"/>
    <w:rsid w:val="71290DE0"/>
    <w:rsid w:val="71AD37BF"/>
    <w:rsid w:val="724E21E5"/>
    <w:rsid w:val="72BA6194"/>
    <w:rsid w:val="733D0B73"/>
    <w:rsid w:val="740D3D21"/>
    <w:rsid w:val="752977FC"/>
    <w:rsid w:val="757B4FC6"/>
    <w:rsid w:val="7654306E"/>
    <w:rsid w:val="77AE203F"/>
    <w:rsid w:val="77BF4323"/>
    <w:rsid w:val="781F35B7"/>
    <w:rsid w:val="783C3AEF"/>
    <w:rsid w:val="795641A9"/>
    <w:rsid w:val="7B6E61E6"/>
    <w:rsid w:val="7D9F0FBC"/>
    <w:rsid w:val="7E3234EF"/>
    <w:rsid w:val="7EE2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1"/>
    <w:qFormat/>
    <w:uiPriority w:val="0"/>
    <w:pPr>
      <w:keepNext/>
      <w:keepLines/>
      <w:spacing w:before="340" w:after="330" w:line="578" w:lineRule="auto"/>
    </w:pPr>
    <w:rPr>
      <w:rFonts w:ascii="Calibri" w:hAnsi="Calibri"/>
      <w:kern w:val="44"/>
      <w:sz w:val="44"/>
      <w:szCs w:val="44"/>
    </w:rPr>
  </w:style>
  <w:style w:type="paragraph" w:styleId="5">
    <w:name w:val="heading 2"/>
    <w:basedOn w:val="1"/>
    <w:next w:val="6"/>
    <w:qFormat/>
    <w:uiPriority w:val="0"/>
    <w:pPr>
      <w:keepLines/>
      <w:spacing w:before="260" w:after="260" w:line="416" w:lineRule="auto"/>
      <w:outlineLvl w:val="1"/>
    </w:pPr>
    <w:rPr>
      <w:rFonts w:ascii="Arial" w:hAnsi="Arial" w:eastAsia="黑体"/>
      <w:bCs/>
      <w:szCs w:val="32"/>
    </w:rPr>
  </w:style>
  <w:style w:type="paragraph" w:styleId="7">
    <w:name w:val="heading 4"/>
    <w:basedOn w:val="1"/>
    <w:next w:val="1"/>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cs="Times New Roman"/>
      <w:b/>
      <w:sz w:val="28"/>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6">
    <w:name w:val="Normal Indent"/>
    <w:basedOn w:val="1"/>
    <w:qFormat/>
    <w:uiPriority w:val="0"/>
    <w:pPr>
      <w:ind w:firstLine="420" w:firstLineChars="200"/>
    </w:pPr>
  </w:style>
  <w:style w:type="paragraph" w:styleId="8">
    <w:name w:val="caption"/>
    <w:basedOn w:val="1"/>
    <w:next w:val="1"/>
    <w:qFormat/>
    <w:uiPriority w:val="0"/>
    <w:rPr>
      <w:rFonts w:ascii="Arial" w:hAnsi="Arial" w:eastAsia="黑体" w:cs="Arial"/>
      <w:sz w:val="20"/>
      <w:szCs w:val="20"/>
    </w:r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link w:val="51"/>
    <w:qFormat/>
    <w:uiPriority w:val="0"/>
    <w:pPr>
      <w:jc w:val="left"/>
    </w:pPr>
  </w:style>
  <w:style w:type="paragraph" w:styleId="11">
    <w:name w:val="Body Text Indent"/>
    <w:basedOn w:val="1"/>
    <w:next w:val="12"/>
    <w:qFormat/>
    <w:uiPriority w:val="0"/>
    <w:pPr>
      <w:ind w:firstLine="630"/>
    </w:pPr>
    <w:rPr>
      <w:sz w:val="32"/>
      <w:szCs w:val="20"/>
    </w:rPr>
  </w:style>
  <w:style w:type="paragraph" w:styleId="12">
    <w:name w:val="Normal (Web)"/>
    <w:basedOn w:val="1"/>
    <w:next w:val="1"/>
    <w:qFormat/>
    <w:uiPriority w:val="0"/>
    <w:pPr>
      <w:widowControl/>
      <w:spacing w:before="100" w:beforeAutospacing="1" w:after="100" w:afterAutospacing="1"/>
      <w:jc w:val="left"/>
    </w:pPr>
    <w:rPr>
      <w:rFonts w:ascii="宋体" w:hAnsi="宋体"/>
      <w:kern w:val="0"/>
      <w:sz w:val="18"/>
      <w:szCs w:val="18"/>
    </w:r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50"/>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qFormat/>
    <w:uiPriority w:val="99"/>
    <w:pPr>
      <w:snapToGrid w:val="0"/>
    </w:pPr>
    <w:rPr>
      <w:rFonts w:ascii="Arial" w:hAnsi="Arial" w:cs="Arial"/>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auto"/>
    </w:pPr>
    <w:rPr>
      <w:rFonts w:ascii="Times New Roman" w:hAnsi="Times New Roman"/>
      <w:sz w:val="30"/>
    </w:rPr>
  </w:style>
  <w:style w:type="paragraph" w:styleId="20">
    <w:name w:val="index heading"/>
    <w:basedOn w:val="1"/>
    <w:next w:val="21"/>
    <w:qFormat/>
    <w:uiPriority w:val="0"/>
    <w:pPr>
      <w:adjustRightInd w:val="0"/>
      <w:spacing w:line="312" w:lineRule="atLeast"/>
      <w:textAlignment w:val="baseline"/>
    </w:pPr>
    <w:rPr>
      <w:rFonts w:ascii="Arial" w:hAnsi="Arial" w:eastAsia="仿宋" w:cs="Arial"/>
      <w:b/>
      <w:bCs/>
      <w:kern w:val="0"/>
      <w:sz w:val="32"/>
      <w:szCs w:val="20"/>
    </w:rPr>
  </w:style>
  <w:style w:type="paragraph" w:styleId="21">
    <w:name w:val="index 1"/>
    <w:basedOn w:val="1"/>
    <w:next w:val="1"/>
    <w:unhideWhenUsed/>
    <w:qFormat/>
    <w:uiPriority w:val="0"/>
  </w:style>
  <w:style w:type="paragraph" w:styleId="22">
    <w:name w:val="List 5"/>
    <w:basedOn w:val="1"/>
    <w:qFormat/>
    <w:uiPriority w:val="0"/>
    <w:pPr>
      <w:ind w:left="2100" w:hanging="420"/>
    </w:pPr>
    <w:rPr>
      <w:rFonts w:eastAsia="楷体_GB2312"/>
      <w:sz w:val="32"/>
      <w:szCs w:val="20"/>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annotation subject"/>
    <w:basedOn w:val="10"/>
    <w:next w:val="10"/>
    <w:link w:val="52"/>
    <w:qFormat/>
    <w:uiPriority w:val="0"/>
    <w:rPr>
      <w:b/>
      <w:bCs/>
    </w:rPr>
  </w:style>
  <w:style w:type="paragraph" w:styleId="25">
    <w:name w:val="Body Text First Indent"/>
    <w:basedOn w:val="2"/>
    <w:next w:val="1"/>
    <w:qFormat/>
    <w:uiPriority w:val="0"/>
    <w:pPr>
      <w:ind w:firstLine="420" w:firstLineChars="100"/>
    </w:pPr>
  </w:style>
  <w:style w:type="paragraph" w:styleId="26">
    <w:name w:val="Body Text First Indent 2"/>
    <w:basedOn w:val="11"/>
    <w:next w:val="2"/>
    <w:qFormat/>
    <w:uiPriority w:val="0"/>
    <w:pPr>
      <w:ind w:firstLine="420"/>
    </w:pPr>
  </w:style>
  <w:style w:type="character" w:styleId="29">
    <w:name w:val="Strong"/>
    <w:basedOn w:val="28"/>
    <w:qFormat/>
    <w:uiPriority w:val="22"/>
    <w:rPr>
      <w:b/>
      <w:bCs/>
    </w:rPr>
  </w:style>
  <w:style w:type="character" w:styleId="30">
    <w:name w:val="page number"/>
    <w:qFormat/>
    <w:uiPriority w:val="99"/>
  </w:style>
  <w:style w:type="character" w:styleId="31">
    <w:name w:val="Hyperlink"/>
    <w:basedOn w:val="28"/>
    <w:qFormat/>
    <w:uiPriority w:val="0"/>
    <w:rPr>
      <w:rFonts w:ascii="Times New Roman" w:hAnsi="Times New Roman" w:eastAsia="微软雅黑" w:cs="Times New Roman"/>
      <w:color w:val="0000FF"/>
      <w:u w:val="single"/>
    </w:rPr>
  </w:style>
  <w:style w:type="character" w:styleId="32">
    <w:name w:val="annotation reference"/>
    <w:basedOn w:val="28"/>
    <w:qFormat/>
    <w:uiPriority w:val="0"/>
    <w:rPr>
      <w:sz w:val="21"/>
      <w:szCs w:val="21"/>
    </w:rPr>
  </w:style>
  <w:style w:type="paragraph" w:customStyle="1" w:styleId="33">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5">
    <w:name w:val="NormalCharacter"/>
    <w:link w:val="36"/>
    <w:qFormat/>
    <w:uiPriority w:val="0"/>
  </w:style>
  <w:style w:type="paragraph" w:customStyle="1" w:styleId="36">
    <w:name w:val="UserStyle_5"/>
    <w:basedOn w:val="1"/>
    <w:link w:val="35"/>
    <w:qFormat/>
    <w:uiPriority w:val="0"/>
    <w:pPr>
      <w:widowControl/>
      <w:spacing w:after="160" w:line="240" w:lineRule="exact"/>
      <w:jc w:val="left"/>
      <w:textAlignment w:val="baseline"/>
    </w:pPr>
  </w:style>
  <w:style w:type="character" w:customStyle="1" w:styleId="37">
    <w:name w:val="UserStyle_3"/>
    <w:qFormat/>
    <w:uiPriority w:val="0"/>
    <w:rPr>
      <w:rFonts w:ascii="宋体" w:hAnsi="宋体" w:eastAsia="宋体"/>
      <w:b/>
      <w:sz w:val="32"/>
      <w:szCs w:val="32"/>
    </w:rPr>
  </w:style>
  <w:style w:type="paragraph" w:customStyle="1" w:styleId="3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4正文"/>
    <w:basedOn w:val="1"/>
    <w:qFormat/>
    <w:uiPriority w:val="0"/>
    <w:pPr>
      <w:snapToGrid w:val="0"/>
      <w:spacing w:line="360" w:lineRule="auto"/>
      <w:ind w:firstLine="480" w:firstLineChars="200"/>
    </w:pPr>
    <w:rPr>
      <w:rFonts w:eastAsia="仿宋"/>
      <w:sz w:val="24"/>
    </w:rPr>
  </w:style>
  <w:style w:type="paragraph" w:customStyle="1" w:styleId="40">
    <w:name w:val="首行缩进:  0.85 厘米"/>
    <w:basedOn w:val="1"/>
    <w:qFormat/>
    <w:uiPriority w:val="0"/>
    <w:pPr>
      <w:widowControl/>
      <w:spacing w:after="100" w:line="360" w:lineRule="auto"/>
      <w:ind w:firstLine="482"/>
      <w:jc w:val="left"/>
    </w:pPr>
    <w:rPr>
      <w:kern w:val="0"/>
      <w:sz w:val="24"/>
      <w:lang w:eastAsia="en-US"/>
    </w:rPr>
  </w:style>
  <w:style w:type="character" w:customStyle="1" w:styleId="41">
    <w:name w:val="标题 1 Char"/>
    <w:link w:val="4"/>
    <w:qFormat/>
    <w:uiPriority w:val="0"/>
    <w:rPr>
      <w:rFonts w:ascii="Calibri" w:hAnsi="Calibri" w:eastAsia="宋体" w:cs="Times New Roman"/>
      <w:kern w:val="44"/>
      <w:sz w:val="44"/>
      <w:szCs w:val="44"/>
    </w:rPr>
  </w:style>
  <w:style w:type="paragraph" w:customStyle="1" w:styleId="42">
    <w:name w:val="Table Paragraph"/>
    <w:basedOn w:val="1"/>
    <w:unhideWhenUsed/>
    <w:qFormat/>
    <w:uiPriority w:val="1"/>
    <w:rPr>
      <w:sz w:val="24"/>
    </w:rPr>
  </w:style>
  <w:style w:type="paragraph" w:customStyle="1" w:styleId="43">
    <w:name w:val="列出段落1"/>
    <w:basedOn w:val="1"/>
    <w:qFormat/>
    <w:uiPriority w:val="0"/>
    <w:pPr>
      <w:spacing w:line="360" w:lineRule="auto"/>
      <w:ind w:firstLine="420" w:firstLineChars="200"/>
    </w:pPr>
    <w:rPr>
      <w:rFonts w:ascii="等线" w:hAnsi="等线"/>
      <w:szCs w:val="22"/>
    </w:rPr>
  </w:style>
  <w:style w:type="paragraph" w:customStyle="1" w:styleId="44">
    <w:name w:val="样式 正文缩进 + 首行缩进:  2 字符"/>
    <w:basedOn w:val="6"/>
    <w:qFormat/>
    <w:uiPriority w:val="0"/>
    <w:pPr>
      <w:spacing w:line="360" w:lineRule="auto"/>
      <w:ind w:firstLine="200"/>
    </w:pPr>
    <w:rPr>
      <w:rFonts w:cs="宋体"/>
      <w:sz w:val="24"/>
      <w:szCs w:val="20"/>
    </w:rPr>
  </w:style>
  <w:style w:type="paragraph" w:customStyle="1" w:styleId="45">
    <w:name w:val="WPS Plain"/>
    <w:basedOn w:val="1"/>
    <w:qFormat/>
    <w:uiPriority w:val="0"/>
    <w:pPr>
      <w:widowControl/>
      <w:jc w:val="left"/>
    </w:pPr>
    <w:rPr>
      <w:rFonts w:ascii="Times New Roman"/>
      <w:sz w:val="24"/>
    </w:rPr>
  </w:style>
  <w:style w:type="paragraph" w:customStyle="1" w:styleId="46">
    <w:name w:val="普通(网站)1"/>
    <w:basedOn w:val="1"/>
    <w:qFormat/>
    <w:uiPriority w:val="0"/>
    <w:pPr>
      <w:jc w:val="left"/>
    </w:pPr>
    <w:rPr>
      <w:kern w:val="0"/>
      <w:sz w:val="24"/>
    </w:rPr>
  </w:style>
  <w:style w:type="paragraph" w:customStyle="1" w:styleId="47">
    <w:name w:val="Body text|1"/>
    <w:basedOn w:val="1"/>
    <w:qFormat/>
    <w:uiPriority w:val="0"/>
    <w:pPr>
      <w:spacing w:line="290" w:lineRule="auto"/>
      <w:ind w:firstLine="400"/>
    </w:pPr>
    <w:rPr>
      <w:rFonts w:ascii="宋体" w:hAnsi="宋体" w:cs="宋体"/>
      <w:sz w:val="22"/>
      <w:szCs w:val="22"/>
      <w:lang w:val="zh-CN" w:bidi="zh-CN"/>
    </w:rPr>
  </w:style>
  <w:style w:type="paragraph" w:customStyle="1" w:styleId="48">
    <w:name w:val="纯文本1"/>
    <w:basedOn w:val="1"/>
    <w:qFormat/>
    <w:uiPriority w:val="0"/>
    <w:rPr>
      <w:rFonts w:ascii="宋体" w:hAnsi="Courier New"/>
      <w:szCs w:val="22"/>
    </w:rPr>
  </w:style>
  <w:style w:type="paragraph" w:styleId="49">
    <w:name w:val="List Paragraph"/>
    <w:basedOn w:val="1"/>
    <w:qFormat/>
    <w:uiPriority w:val="99"/>
    <w:pPr>
      <w:ind w:firstLine="420" w:firstLineChars="200"/>
    </w:pPr>
  </w:style>
  <w:style w:type="character" w:customStyle="1" w:styleId="50">
    <w:name w:val="批注框文本 Char"/>
    <w:basedOn w:val="28"/>
    <w:link w:val="15"/>
    <w:qFormat/>
    <w:uiPriority w:val="0"/>
    <w:rPr>
      <w:rFonts w:ascii="Calibri" w:hAnsi="Calibri"/>
      <w:kern w:val="2"/>
      <w:sz w:val="18"/>
      <w:szCs w:val="18"/>
    </w:rPr>
  </w:style>
  <w:style w:type="character" w:customStyle="1" w:styleId="51">
    <w:name w:val="批注文字 Char"/>
    <w:basedOn w:val="28"/>
    <w:link w:val="10"/>
    <w:qFormat/>
    <w:uiPriority w:val="0"/>
    <w:rPr>
      <w:rFonts w:ascii="Calibri" w:hAnsi="Calibri"/>
      <w:kern w:val="2"/>
      <w:sz w:val="21"/>
      <w:szCs w:val="24"/>
    </w:rPr>
  </w:style>
  <w:style w:type="character" w:customStyle="1" w:styleId="52">
    <w:name w:val="批注主题 Char"/>
    <w:basedOn w:val="51"/>
    <w:link w:val="24"/>
    <w:qFormat/>
    <w:uiPriority w:val="0"/>
    <w:rPr>
      <w:rFonts w:ascii="Calibri" w:hAnsi="Calibri"/>
      <w:b/>
      <w:bCs/>
      <w:kern w:val="2"/>
      <w:sz w:val="21"/>
      <w:szCs w:val="24"/>
    </w:rPr>
  </w:style>
  <w:style w:type="paragraph" w:customStyle="1" w:styleId="53">
    <w:name w:val="普通(网站)2"/>
    <w:basedOn w:val="1"/>
    <w:qFormat/>
    <w:uiPriority w:val="0"/>
    <w:pPr>
      <w:jc w:val="left"/>
    </w:pPr>
    <w:rPr>
      <w:rFonts w:ascii="Times New Roman" w:hAnsi="Times New Roman"/>
      <w:kern w:val="0"/>
      <w:sz w:val="24"/>
    </w:rPr>
  </w:style>
  <w:style w:type="paragraph" w:customStyle="1" w:styleId="54">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paragraph" w:customStyle="1" w:styleId="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56">
    <w:name w:val="题注5"/>
    <w:basedOn w:val="1"/>
    <w:next w:val="8"/>
    <w:qFormat/>
    <w:uiPriority w:val="0"/>
    <w:pPr>
      <w:numPr>
        <w:ilvl w:val="1"/>
        <w:numId w:val="2"/>
      </w:numPr>
      <w:tabs>
        <w:tab w:val="left" w:pos="0"/>
        <w:tab w:val="left" w:pos="720"/>
      </w:tabs>
      <w:spacing w:line="360" w:lineRule="auto"/>
      <w:ind w:left="720" w:hanging="720"/>
    </w:pPr>
    <w:rPr>
      <w:b/>
      <w:color w:val="000000"/>
      <w:sz w:val="28"/>
      <w:szCs w:val="28"/>
    </w:rPr>
  </w:style>
  <w:style w:type="paragraph" w:customStyle="1" w:styleId="5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8">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60">
    <w:name w:val="报告正文"/>
    <w:basedOn w:val="1"/>
    <w:qFormat/>
    <w:uiPriority w:val="0"/>
    <w:pPr>
      <w:spacing w:line="360" w:lineRule="auto"/>
    </w:pPr>
    <w:rPr>
      <w:rFonts w:ascii="仿宋" w:hAnsi="仿宋" w:eastAsia="仿宋"/>
      <w:b/>
      <w:bCs/>
      <w:sz w:val="32"/>
      <w:szCs w:val="32"/>
    </w:rPr>
  </w:style>
  <w:style w:type="paragraph" w:customStyle="1" w:styleId="61">
    <w:name w:val="样式 正文文本首行缩进 + 小四 首行缩进:  1 字符 段后: 0 磅 行距: 固定值 24 磅"/>
    <w:qFormat/>
    <w:uiPriority w:val="0"/>
    <w:pPr>
      <w:widowControl w:val="0"/>
      <w:spacing w:after="0" w:line="480" w:lineRule="exact"/>
      <w:ind w:firstLine="200" w:firstLineChars="200"/>
      <w:jc w:val="both"/>
    </w:pPr>
    <w:rPr>
      <w:rFonts w:ascii="华文中宋" w:hAnsi="华文中宋" w:eastAsia="华文中宋" w:cs="宋体"/>
      <w:vanish/>
      <w:color w:val="000000"/>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3824</Words>
  <Characters>4407</Characters>
  <Lines>214</Lines>
  <Paragraphs>60</Paragraphs>
  <TotalTime>7</TotalTime>
  <ScaleCrop>false</ScaleCrop>
  <LinksUpToDate>false</LinksUpToDate>
  <CharactersWithSpaces>4650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2023-02-22T09:34:00Z</dcterms:created>
  <dc:creator>lenovo</dc:creator>
  <cp:lastModifiedBy>Administrator</cp:lastModifiedBy>
  <cp:lastPrinted>2026-01-26T07:45:00Z</cp:lastPrinted>
  <dcterms:modified xsi:type="dcterms:W3CDTF">2026-02-27T04:19:22Z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9C9F6034BCDB4643B50108FC5CA0292E_13</vt:lpwstr>
  </property>
  <property fmtid="{D5CDD505-2E9C-101B-9397-08002B2CF9AE}" pid="4" name="KSOTemplateDocerSaveRecord">
    <vt:lpwstr>eyJoZGlkIjoiMzQ2ZjMxYmMzNWJlOGYwYWExOTQwMGEyMzFlYzUxNjEiLCJ1c2VySWQiOiIyODc4OTE5NzUifQ==</vt:lpwstr>
  </property>
</Properties>
</file>