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756AE">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32"/>
          <w:szCs w:val="32"/>
          <w:highlight w:val="none"/>
          <w:lang w:val="zh-CN"/>
        </w:rPr>
      </w:pPr>
    </w:p>
    <w:p w14:paraId="6576913D">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515754CD">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61C3A667">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2857C1EA">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zh-CN"/>
        </w:rPr>
        <w:t>（中煤陕西公司</w:t>
      </w:r>
      <w:r>
        <w:rPr>
          <w:rFonts w:hint="default" w:ascii="Times New Roman" w:hAnsi="Times New Roman" w:eastAsia="华文中宋" w:cs="Times New Roman"/>
          <w:b/>
          <w:bCs/>
          <w:color w:val="auto"/>
          <w:sz w:val="36"/>
          <w:szCs w:val="36"/>
          <w:highlight w:val="none"/>
          <w:lang w:val="zh-CN"/>
        </w:rPr>
        <w:t>中石化汽油、柴油三年期长协</w:t>
      </w:r>
      <w:r>
        <w:rPr>
          <w:rFonts w:hint="default" w:ascii="Times New Roman" w:hAnsi="Times New Roman" w:eastAsia="华文中宋" w:cs="Times New Roman"/>
          <w:b/>
          <w:bCs/>
          <w:color w:val="auto"/>
          <w:sz w:val="36"/>
          <w:szCs w:val="36"/>
          <w:highlight w:val="none"/>
          <w:lang w:val="zh-CN"/>
        </w:rPr>
        <w:t>采购项目）</w:t>
      </w:r>
    </w:p>
    <w:p w14:paraId="4DF11427">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69D4F94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询价文件</w:t>
      </w:r>
    </w:p>
    <w:p w14:paraId="6B294F6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3FF64A7">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73EADA1D">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641BD287">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689626F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136D91F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C74A454">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C4EE061">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EDE6E28">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439C4FE1">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F89A72A">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7744312C">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2457E56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AFC60F7">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2CAC1701">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162BA7E1">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default" w:ascii="Times New Roman" w:hAnsi="Times New Roman" w:eastAsia="华文中宋" w:cs="Times New Roman"/>
          <w:b/>
          <w:bCs/>
          <w:sz w:val="28"/>
          <w:szCs w:val="28"/>
          <w:highlight w:val="yellow"/>
          <w:lang w:val="en-US" w:eastAsia="zh-CN"/>
        </w:rPr>
        <w:t>陕西公司</w:t>
      </w:r>
    </w:p>
    <w:p w14:paraId="7828DECC">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7360F68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3288713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5C08B5D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48DD10B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424C633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6AA5AA9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0714D4AF">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3ABA01C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642A9803">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4D97B82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24EEED7D">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2C6D05B4">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直接采购</w:t>
      </w:r>
    </w:p>
    <w:p w14:paraId="4421B082">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p>
    <w:p w14:paraId="033C04A7">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”）中煤陕西公司</w:t>
      </w:r>
      <w:r>
        <w:rPr>
          <w:rFonts w:hint="default" w:ascii="Times New Roman" w:hAnsi="Times New Roman" w:eastAsia="华文中宋" w:cs="Times New Roman"/>
          <w:color w:val="auto"/>
          <w:sz w:val="24"/>
          <w:highlight w:val="none"/>
          <w:lang w:eastAsia="zh-CN"/>
        </w:rPr>
        <w:t>中石化汽油、柴油三年期长协</w:t>
      </w:r>
      <w:r>
        <w:rPr>
          <w:rFonts w:hint="default" w:ascii="Times New Roman" w:hAnsi="Times New Roman" w:eastAsia="华文中宋" w:cs="Times New Roman"/>
          <w:color w:val="auto"/>
          <w:sz w:val="24"/>
          <w:highlight w:val="none"/>
        </w:rPr>
        <w:t>采购项目</w:t>
      </w:r>
      <w:r>
        <w:rPr>
          <w:rFonts w:hint="default" w:ascii="Times New Roman" w:hAnsi="Times New Roman" w:eastAsia="华文中宋" w:cs="Times New Roman"/>
          <w:color w:val="auto"/>
          <w:sz w:val="24"/>
          <w:highlight w:val="none"/>
          <w:u w:val="none"/>
          <w:lang w:val="en-US" w:eastAsia="zh-CN"/>
        </w:rPr>
        <w:t>已具备采购条件，</w:t>
      </w:r>
      <w:r>
        <w:rPr>
          <w:rFonts w:hint="default" w:ascii="Times New Roman" w:hAnsi="Times New Roman" w:eastAsia="华文中宋" w:cs="Times New Roman"/>
          <w:color w:val="auto"/>
          <w:sz w:val="24"/>
          <w:highlight w:val="none"/>
        </w:rPr>
        <w:t>现</w:t>
      </w:r>
      <w:r>
        <w:rPr>
          <w:rFonts w:hint="default" w:ascii="Times New Roman" w:hAnsi="Times New Roman" w:eastAsia="华文中宋" w:cs="Times New Roman"/>
          <w:color w:val="auto"/>
          <w:sz w:val="24"/>
          <w:highlight w:val="none"/>
          <w:lang w:val="en-US" w:eastAsia="zh-CN"/>
        </w:rPr>
        <w:t>就该项目</w:t>
      </w:r>
      <w:r>
        <w:rPr>
          <w:rFonts w:hint="default" w:ascii="Times New Roman" w:hAnsi="Times New Roman" w:eastAsia="华文中宋" w:cs="Times New Roman"/>
          <w:color w:val="auto"/>
          <w:sz w:val="24"/>
          <w:highlight w:val="none"/>
        </w:rPr>
        <w:t>组织</w:t>
      </w:r>
      <w:r>
        <w:rPr>
          <w:rFonts w:hint="default" w:ascii="Times New Roman" w:hAnsi="Times New Roman" w:eastAsia="华文中宋" w:cs="Times New Roman"/>
          <w:b/>
          <w:bCs/>
          <w:color w:val="auto"/>
          <w:sz w:val="24"/>
          <w:szCs w:val="24"/>
          <w:highlight w:val="none"/>
          <w:lang w:val="en-US" w:eastAsia="zh-CN"/>
        </w:rPr>
        <w:t>直接采购</w:t>
      </w:r>
      <w:r>
        <w:rPr>
          <w:rFonts w:hint="default" w:ascii="Times New Roman" w:hAnsi="Times New Roman" w:eastAsia="华文中宋" w:cs="Times New Roman"/>
          <w:color w:val="auto"/>
          <w:sz w:val="24"/>
          <w:highlight w:val="none"/>
        </w:rPr>
        <w:t>。</w:t>
      </w:r>
    </w:p>
    <w:p w14:paraId="7828192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采购方式</w:t>
      </w:r>
    </w:p>
    <w:p w14:paraId="2D32C28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直接采购</w:t>
      </w:r>
    </w:p>
    <w:p w14:paraId="7FEE115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3D0FAA7B">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lang w:val="en-US" w:eastAsia="zh-CN"/>
        </w:rPr>
        <w:t>1.</w:t>
      </w:r>
      <w:r>
        <w:rPr>
          <w:rFonts w:hint="default" w:ascii="Times New Roman" w:hAnsi="Times New Roman" w:eastAsia="华文中宋" w:cs="Times New Roman"/>
          <w:color w:val="000000"/>
          <w:kern w:val="2"/>
          <w:szCs w:val="24"/>
        </w:rPr>
        <w:t>投标人没有处于被责令停业，财产被接管、冻结、破产状态；</w:t>
      </w:r>
    </w:p>
    <w:p w14:paraId="531CE732">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0054E22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4227B9BD">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31C0B768">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7"/>
          <w:rFonts w:hint="default" w:ascii="Times New Roman" w:hAnsi="Times New Roman" w:eastAsia="方正仿宋简体" w:cs="Times New Roman"/>
          <w:b w:val="0"/>
          <w:bCs w:val="0"/>
          <w:strike w:val="0"/>
          <w:color w:val="auto"/>
          <w:sz w:val="30"/>
          <w:szCs w:val="30"/>
          <w:highlight w:val="none"/>
          <w:u w:val="none"/>
        </w:rPr>
        <w:t>http</w:t>
      </w:r>
      <w:r>
        <w:rPr>
          <w:rStyle w:val="27"/>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7"/>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4601F4DA">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7A5368A4">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6654FAB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4761054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2B2409B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7D158F4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00BC8023">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谈判后确定</w:t>
      </w:r>
    </w:p>
    <w:p w14:paraId="1096ECB4">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4402961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中煤陕</w:t>
      </w:r>
      <w:bookmarkStart w:id="11" w:name="_GoBack"/>
      <w:bookmarkEnd w:id="11"/>
      <w:r>
        <w:rPr>
          <w:rFonts w:hint="default" w:ascii="Times New Roman" w:hAnsi="Times New Roman" w:eastAsia="华文中宋" w:cs="Times New Roman"/>
          <w:color w:val="auto"/>
          <w:kern w:val="2"/>
          <w:szCs w:val="24"/>
          <w:highlight w:val="none"/>
          <w:lang w:val="en-US" w:eastAsia="zh-CN"/>
        </w:rPr>
        <w:t>西能源化工集团有限公司</w:t>
      </w:r>
    </w:p>
    <w:p w14:paraId="4248CE1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3BAA2A6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 w:val="24"/>
          <w:szCs w:val="24"/>
          <w:highlight w:val="none"/>
          <w:lang w:val="en-US" w:eastAsia="zh-CN"/>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r>
        <w:rPr>
          <w:rFonts w:hint="default" w:ascii="Times New Roman" w:hAnsi="Times New Roman" w:eastAsia="华文中宋" w:cs="Times New Roman"/>
          <w:b w:val="0"/>
          <w:bCs w:val="0"/>
          <w:color w:val="auto"/>
          <w:kern w:val="2"/>
          <w:sz w:val="24"/>
          <w:szCs w:val="24"/>
          <w:highlight w:val="none"/>
          <w:lang w:val="en-US" w:eastAsia="zh-CN"/>
        </w:rPr>
        <w:t>谈判时确定</w:t>
      </w:r>
    </w:p>
    <w:p w14:paraId="5985DBD1">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pPr>
    </w:p>
    <w:p w14:paraId="24819809">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响应单位</w:t>
      </w:r>
      <w:r>
        <w:rPr>
          <w:rFonts w:hint="default" w:ascii="Times New Roman" w:hAnsi="Times New Roman" w:eastAsia="华文中宋" w:cs="Times New Roman"/>
          <w:b/>
          <w:bCs/>
          <w:color w:val="auto"/>
          <w:sz w:val="32"/>
          <w:szCs w:val="32"/>
          <w:highlight w:val="none"/>
        </w:rPr>
        <w:t>须知</w:t>
      </w:r>
    </w:p>
    <w:p w14:paraId="3D8588D9">
      <w:pPr>
        <w:pStyle w:val="8"/>
        <w:spacing w:line="360" w:lineRule="auto"/>
        <w:ind w:firstLine="480" w:firstLineChars="200"/>
        <w:rPr>
          <w:rFonts w:hint="default" w:ascii="Times New Roman" w:hAnsi="Times New Roman" w:eastAsia="华文中宋" w:cs="Times New Roman"/>
          <w:b/>
          <w:color w:val="000000"/>
          <w:kern w:val="2"/>
          <w:szCs w:val="24"/>
        </w:rPr>
      </w:pPr>
      <w:r>
        <w:rPr>
          <w:rFonts w:hint="default" w:ascii="Times New Roman" w:hAnsi="Times New Roman" w:eastAsia="华文中宋" w:cs="Times New Roman"/>
          <w:b/>
          <w:color w:val="000000"/>
          <w:kern w:val="2"/>
          <w:szCs w:val="24"/>
          <w:lang w:val="en-US" w:eastAsia="zh-CN"/>
        </w:rPr>
        <w:t>一</w:t>
      </w:r>
      <w:r>
        <w:rPr>
          <w:rFonts w:hint="default" w:ascii="Times New Roman" w:hAnsi="Times New Roman" w:eastAsia="华文中宋" w:cs="Times New Roman"/>
          <w:b/>
          <w:color w:val="000000"/>
          <w:kern w:val="2"/>
          <w:szCs w:val="24"/>
        </w:rPr>
        <w:t>、报价要求</w:t>
      </w:r>
    </w:p>
    <w:p w14:paraId="2FF1E658">
      <w:pPr>
        <w:spacing w:line="360" w:lineRule="auto"/>
        <w:ind w:firstLine="420" w:firstLineChars="200"/>
        <w:rPr>
          <w:rFonts w:hint="default" w:ascii="Times New Roman" w:hAnsi="Times New Roman" w:cs="Times New Roman"/>
          <w:color w:val="auto"/>
          <w:sz w:val="24"/>
        </w:rPr>
      </w:pPr>
      <w:r>
        <w:rPr>
          <w:rFonts w:hint="default" w:ascii="Times New Roman" w:hAnsi="Times New Roman" w:eastAsia="华文中宋" w:cs="Times New Roman"/>
          <w:bCs/>
          <w:color w:val="000000"/>
          <w:kern w:val="2"/>
          <w:szCs w:val="24"/>
          <w:lang w:val="en-US" w:eastAsia="zh-CN"/>
        </w:rPr>
        <w:t>价格</w:t>
      </w:r>
      <w:r>
        <w:rPr>
          <w:rFonts w:hint="default" w:ascii="Times New Roman" w:hAnsi="Times New Roman" w:eastAsia="华文中宋" w:cs="Times New Roman"/>
          <w:bCs/>
          <w:color w:val="000000"/>
          <w:kern w:val="2"/>
          <w:szCs w:val="24"/>
        </w:rPr>
        <w:t>包含：</w:t>
      </w:r>
      <w:r>
        <w:rPr>
          <w:rFonts w:hint="default" w:ascii="Times New Roman" w:hAnsi="Times New Roman" w:eastAsia="华文中宋" w:cs="Times New Roman"/>
          <w:bCs/>
          <w:color w:val="000000"/>
          <w:kern w:val="2"/>
          <w:szCs w:val="24"/>
        </w:rPr>
        <w:t>材料费，服务费，13%增值税，包装、运输、保险费及其它费用等</w:t>
      </w:r>
      <w:r>
        <w:rPr>
          <w:rFonts w:hint="default" w:ascii="Times New Roman" w:hAnsi="Times New Roman" w:eastAsia="华文中宋" w:cs="Times New Roman"/>
          <w:bCs/>
          <w:color w:val="000000"/>
          <w:kern w:val="2"/>
          <w:szCs w:val="24"/>
          <w:lang w:eastAsia="zh-CN"/>
        </w:rPr>
        <w:t>，</w:t>
      </w:r>
      <w:r>
        <w:rPr>
          <w:rFonts w:hint="default" w:ascii="Times New Roman" w:hAnsi="Times New Roman" w:eastAsia="华文中宋" w:cs="Times New Roman"/>
          <w:bCs/>
          <w:color w:val="000000"/>
          <w:kern w:val="2"/>
          <w:szCs w:val="24"/>
          <w:lang w:val="en-US" w:eastAsia="zh-CN"/>
        </w:rPr>
        <w:t>货到现场的价款（达到采购人全部要求所涉及</w:t>
      </w:r>
      <w:r>
        <w:rPr>
          <w:rFonts w:hint="default" w:ascii="Times New Roman" w:hAnsi="Times New Roman" w:eastAsia="华文中宋" w:cs="Times New Roman"/>
          <w:bCs/>
          <w:color w:val="000000"/>
          <w:kern w:val="2"/>
          <w:szCs w:val="24"/>
        </w:rPr>
        <w:t>的</w:t>
      </w:r>
      <w:r>
        <w:rPr>
          <w:rFonts w:hint="default" w:ascii="Times New Roman" w:hAnsi="Times New Roman" w:eastAsia="华文中宋" w:cs="Times New Roman"/>
          <w:bCs/>
          <w:color w:val="000000"/>
          <w:kern w:val="2"/>
          <w:szCs w:val="24"/>
          <w:lang w:val="en-US" w:eastAsia="zh-CN"/>
        </w:rPr>
        <w:t>一切</w:t>
      </w:r>
      <w:r>
        <w:rPr>
          <w:rFonts w:hint="default" w:ascii="Times New Roman" w:hAnsi="Times New Roman" w:eastAsia="华文中宋" w:cs="Times New Roman"/>
          <w:bCs/>
          <w:color w:val="000000"/>
          <w:kern w:val="2"/>
          <w:szCs w:val="24"/>
        </w:rPr>
        <w:t>费用</w:t>
      </w:r>
      <w:r>
        <w:rPr>
          <w:rFonts w:hint="default" w:ascii="Times New Roman" w:hAnsi="Times New Roman" w:eastAsia="华文中宋" w:cs="Times New Roman"/>
          <w:bCs/>
          <w:color w:val="000000"/>
          <w:kern w:val="2"/>
          <w:szCs w:val="24"/>
          <w:lang w:val="en-US" w:eastAsia="zh-CN"/>
        </w:rPr>
        <w:t>）</w:t>
      </w:r>
      <w:r>
        <w:rPr>
          <w:rFonts w:hint="default" w:ascii="Times New Roman" w:hAnsi="Times New Roman" w:eastAsia="华文中宋" w:cs="Times New Roman"/>
          <w:bCs/>
          <w:color w:val="000000"/>
          <w:kern w:val="2"/>
          <w:szCs w:val="24"/>
        </w:rPr>
        <w:t>。</w:t>
      </w:r>
    </w:p>
    <w:p w14:paraId="4FA41745">
      <w:pPr>
        <w:pStyle w:val="8"/>
        <w:numPr>
          <w:ilvl w:val="0"/>
          <w:numId w:val="0"/>
        </w:numPr>
        <w:spacing w:line="360" w:lineRule="auto"/>
        <w:ind w:firstLine="480" w:firstLineChars="200"/>
        <w:rPr>
          <w:rFonts w:hint="default" w:ascii="Times New Roman" w:hAnsi="Times New Roman" w:eastAsia="华文中宋" w:cs="Times New Roman"/>
          <w:b/>
          <w:color w:val="000000"/>
          <w:kern w:val="2"/>
          <w:szCs w:val="24"/>
          <w:lang w:val="en-US" w:eastAsia="zh-CN"/>
        </w:rPr>
      </w:pPr>
      <w:r>
        <w:rPr>
          <w:rFonts w:hint="default" w:ascii="Times New Roman" w:hAnsi="Times New Roman" w:eastAsia="华文中宋" w:cs="Times New Roman"/>
          <w:b/>
          <w:color w:val="000000"/>
          <w:kern w:val="2"/>
          <w:szCs w:val="24"/>
          <w:lang w:val="en-US" w:eastAsia="zh-CN"/>
        </w:rPr>
        <w:t>二、</w:t>
      </w:r>
      <w:r>
        <w:rPr>
          <w:rFonts w:hint="default" w:ascii="Times New Roman" w:hAnsi="Times New Roman" w:eastAsia="华文中宋" w:cs="Times New Roman"/>
          <w:b/>
          <w:color w:val="000000"/>
          <w:kern w:val="2"/>
          <w:szCs w:val="24"/>
          <w:lang w:eastAsia="zh-CN"/>
        </w:rPr>
        <w:t>响应</w:t>
      </w:r>
      <w:r>
        <w:rPr>
          <w:rFonts w:hint="default" w:ascii="Times New Roman" w:hAnsi="Times New Roman" w:eastAsia="华文中宋" w:cs="Times New Roman"/>
          <w:b/>
          <w:color w:val="000000"/>
          <w:kern w:val="2"/>
          <w:szCs w:val="24"/>
          <w:lang w:val="en-US" w:eastAsia="zh-CN"/>
        </w:rPr>
        <w:t>要求</w:t>
      </w:r>
    </w:p>
    <w:p w14:paraId="6E0B7066">
      <w:pPr>
        <w:pStyle w:val="8"/>
        <w:ind w:firstLine="480" w:firstLineChars="200"/>
        <w:rPr>
          <w:rFonts w:hint="default" w:ascii="Times New Roman" w:hAnsi="Times New Roman" w:eastAsia="华文中宋" w:cs="Times New Roman"/>
          <w:color w:val="000000"/>
          <w:kern w:val="2"/>
          <w:szCs w:val="24"/>
          <w:lang w:val="en-US" w:eastAsia="zh-CN"/>
        </w:rPr>
      </w:pPr>
      <w:r>
        <w:rPr>
          <w:rFonts w:hint="default" w:ascii="Times New Roman" w:hAnsi="Times New Roman" w:eastAsia="华文中宋" w:cs="Times New Roman"/>
          <w:color w:val="000000"/>
          <w:kern w:val="2"/>
          <w:szCs w:val="24"/>
          <w:lang w:val="en-US" w:eastAsia="zh-CN"/>
        </w:rPr>
        <w:t>1.投标人保证：除下表列出的偏离外，投标人响应询价文件的全部要求。</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6DE8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Align w:val="center"/>
          </w:tcPr>
          <w:p w14:paraId="2777580C">
            <w:pPr>
              <w:pStyle w:val="8"/>
              <w:numPr>
                <w:ilvl w:val="0"/>
                <w:numId w:val="0"/>
              </w:numPr>
              <w:spacing w:line="360" w:lineRule="auto"/>
              <w:jc w:val="center"/>
              <w:rPr>
                <w:rFonts w:hint="default" w:ascii="Times New Roman" w:hAnsi="Times New Roman" w:eastAsia="华文中宋" w:cs="Times New Roman"/>
                <w:b/>
                <w:bCs/>
                <w:color w:val="000000"/>
                <w:kern w:val="2"/>
                <w:sz w:val="22"/>
                <w:szCs w:val="22"/>
                <w:vertAlign w:val="baseline"/>
                <w:lang w:val="en-US" w:eastAsia="zh-CN"/>
              </w:rPr>
            </w:pPr>
            <w:r>
              <w:rPr>
                <w:rFonts w:hint="default" w:ascii="Times New Roman" w:hAnsi="Times New Roman" w:eastAsia="华文中宋" w:cs="Times New Roman"/>
                <w:b/>
                <w:bCs/>
                <w:color w:val="000000"/>
                <w:kern w:val="2"/>
                <w:sz w:val="22"/>
                <w:szCs w:val="22"/>
                <w:vertAlign w:val="baseline"/>
                <w:lang w:val="en-US" w:eastAsia="zh-CN"/>
              </w:rPr>
              <w:t>序号</w:t>
            </w:r>
          </w:p>
        </w:tc>
        <w:tc>
          <w:tcPr>
            <w:tcW w:w="2150" w:type="dxa"/>
            <w:vAlign w:val="center"/>
          </w:tcPr>
          <w:p w14:paraId="04D20B3D">
            <w:pPr>
              <w:pStyle w:val="8"/>
              <w:numPr>
                <w:ilvl w:val="0"/>
                <w:numId w:val="0"/>
              </w:numPr>
              <w:spacing w:line="360" w:lineRule="auto"/>
              <w:jc w:val="center"/>
              <w:rPr>
                <w:rFonts w:hint="default" w:ascii="Times New Roman" w:hAnsi="Times New Roman" w:eastAsia="华文中宋" w:cs="Times New Roman"/>
                <w:b/>
                <w:bCs/>
                <w:color w:val="000000"/>
                <w:kern w:val="2"/>
                <w:sz w:val="22"/>
                <w:szCs w:val="22"/>
                <w:vertAlign w:val="baseline"/>
                <w:lang w:val="en-US" w:eastAsia="zh-CN"/>
              </w:rPr>
            </w:pPr>
            <w:r>
              <w:rPr>
                <w:rFonts w:hint="default" w:ascii="Times New Roman" w:hAnsi="Times New Roman" w:eastAsia="华文中宋" w:cs="Times New Roman"/>
                <w:b/>
                <w:bCs/>
                <w:color w:val="000000"/>
                <w:kern w:val="2"/>
                <w:sz w:val="22"/>
                <w:szCs w:val="22"/>
                <w:vertAlign w:val="baseline"/>
                <w:lang w:val="en-US" w:eastAsia="zh-CN"/>
              </w:rPr>
              <w:t>采购人要求</w:t>
            </w:r>
          </w:p>
        </w:tc>
        <w:tc>
          <w:tcPr>
            <w:tcW w:w="2057" w:type="dxa"/>
            <w:vAlign w:val="center"/>
          </w:tcPr>
          <w:p w14:paraId="58D808CB">
            <w:pPr>
              <w:pStyle w:val="8"/>
              <w:numPr>
                <w:ilvl w:val="0"/>
                <w:numId w:val="0"/>
              </w:numPr>
              <w:spacing w:line="360" w:lineRule="auto"/>
              <w:jc w:val="center"/>
              <w:rPr>
                <w:rFonts w:hint="default" w:ascii="Times New Roman" w:hAnsi="Times New Roman" w:eastAsia="华文中宋" w:cs="Times New Roman"/>
                <w:b/>
                <w:bCs/>
                <w:color w:val="000000"/>
                <w:kern w:val="2"/>
                <w:sz w:val="22"/>
                <w:szCs w:val="22"/>
                <w:vertAlign w:val="baseline"/>
                <w:lang w:val="en-US" w:eastAsia="zh-CN"/>
              </w:rPr>
            </w:pPr>
            <w:r>
              <w:rPr>
                <w:rFonts w:hint="default" w:ascii="Times New Roman" w:hAnsi="Times New Roman" w:eastAsia="华文中宋" w:cs="Times New Roman"/>
                <w:b/>
                <w:bCs/>
                <w:color w:val="000000"/>
                <w:kern w:val="2"/>
                <w:sz w:val="22"/>
                <w:szCs w:val="22"/>
                <w:vertAlign w:val="baseline"/>
                <w:lang w:val="en-US" w:eastAsia="zh-CN"/>
              </w:rPr>
              <w:t>技术偏离</w:t>
            </w:r>
          </w:p>
        </w:tc>
        <w:tc>
          <w:tcPr>
            <w:tcW w:w="1830" w:type="dxa"/>
            <w:vAlign w:val="center"/>
          </w:tcPr>
          <w:p w14:paraId="1FAAE24A">
            <w:pPr>
              <w:pStyle w:val="8"/>
              <w:numPr>
                <w:ilvl w:val="0"/>
                <w:numId w:val="0"/>
              </w:numPr>
              <w:spacing w:line="360" w:lineRule="auto"/>
              <w:jc w:val="center"/>
              <w:rPr>
                <w:rFonts w:hint="default" w:ascii="Times New Roman" w:hAnsi="Times New Roman" w:eastAsia="华文中宋" w:cs="Times New Roman"/>
                <w:b/>
                <w:bCs/>
                <w:color w:val="000000"/>
                <w:kern w:val="2"/>
                <w:sz w:val="22"/>
                <w:szCs w:val="22"/>
                <w:vertAlign w:val="baseline"/>
                <w:lang w:val="en-US" w:eastAsia="zh-CN"/>
              </w:rPr>
            </w:pPr>
            <w:r>
              <w:rPr>
                <w:rFonts w:hint="default" w:ascii="Times New Roman" w:hAnsi="Times New Roman" w:eastAsia="华文中宋" w:cs="Times New Roman"/>
                <w:b/>
                <w:bCs/>
                <w:color w:val="000000"/>
                <w:kern w:val="2"/>
                <w:sz w:val="22"/>
                <w:szCs w:val="22"/>
                <w:vertAlign w:val="baseline"/>
                <w:lang w:val="en-US" w:eastAsia="zh-CN"/>
              </w:rPr>
              <w:t>商务偏离</w:t>
            </w:r>
          </w:p>
        </w:tc>
        <w:tc>
          <w:tcPr>
            <w:tcW w:w="1580" w:type="dxa"/>
            <w:vAlign w:val="center"/>
          </w:tcPr>
          <w:p w14:paraId="5D837C80">
            <w:pPr>
              <w:pStyle w:val="8"/>
              <w:numPr>
                <w:ilvl w:val="0"/>
                <w:numId w:val="0"/>
              </w:numPr>
              <w:spacing w:line="360" w:lineRule="auto"/>
              <w:jc w:val="center"/>
              <w:rPr>
                <w:rFonts w:hint="default" w:ascii="Times New Roman" w:hAnsi="Times New Roman" w:eastAsia="华文中宋" w:cs="Times New Roman"/>
                <w:b/>
                <w:bCs/>
                <w:color w:val="000000"/>
                <w:kern w:val="2"/>
                <w:sz w:val="22"/>
                <w:szCs w:val="22"/>
                <w:vertAlign w:val="baseline"/>
                <w:lang w:val="en-US" w:eastAsia="zh-CN"/>
              </w:rPr>
            </w:pPr>
            <w:r>
              <w:rPr>
                <w:rFonts w:hint="default" w:ascii="Times New Roman" w:hAnsi="Times New Roman" w:eastAsia="华文中宋" w:cs="Times New Roman"/>
                <w:b/>
                <w:bCs/>
                <w:color w:val="000000"/>
                <w:kern w:val="2"/>
                <w:sz w:val="22"/>
                <w:szCs w:val="22"/>
                <w:vertAlign w:val="baseline"/>
                <w:lang w:val="en-US" w:eastAsia="zh-CN"/>
              </w:rPr>
              <w:t>偏离说明</w:t>
            </w:r>
          </w:p>
        </w:tc>
      </w:tr>
      <w:tr w14:paraId="1943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55395CA1">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r>
              <w:rPr>
                <w:rFonts w:hint="default" w:ascii="Times New Roman" w:hAnsi="Times New Roman" w:eastAsia="华文中宋" w:cs="Times New Roman"/>
                <w:color w:val="000000"/>
                <w:kern w:val="2"/>
                <w:szCs w:val="24"/>
                <w:vertAlign w:val="baseline"/>
                <w:lang w:val="en-US" w:eastAsia="zh-CN"/>
              </w:rPr>
              <w:t>1</w:t>
            </w:r>
          </w:p>
        </w:tc>
        <w:tc>
          <w:tcPr>
            <w:tcW w:w="2150" w:type="dxa"/>
            <w:vAlign w:val="center"/>
          </w:tcPr>
          <w:p w14:paraId="32F9002D">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2057" w:type="dxa"/>
            <w:vAlign w:val="center"/>
          </w:tcPr>
          <w:p w14:paraId="26A3C267">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1830" w:type="dxa"/>
            <w:vAlign w:val="center"/>
          </w:tcPr>
          <w:p w14:paraId="55361E75">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1580" w:type="dxa"/>
            <w:vAlign w:val="center"/>
          </w:tcPr>
          <w:p w14:paraId="498DA799">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r>
      <w:tr w14:paraId="172F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7F818FA9">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r>
              <w:rPr>
                <w:rFonts w:hint="default" w:ascii="Times New Roman" w:hAnsi="Times New Roman" w:eastAsia="华文中宋" w:cs="Times New Roman"/>
                <w:color w:val="000000"/>
                <w:kern w:val="2"/>
                <w:szCs w:val="24"/>
                <w:vertAlign w:val="baseline"/>
                <w:lang w:val="en-US" w:eastAsia="zh-CN"/>
              </w:rPr>
              <w:t>2</w:t>
            </w:r>
          </w:p>
        </w:tc>
        <w:tc>
          <w:tcPr>
            <w:tcW w:w="2150" w:type="dxa"/>
            <w:vAlign w:val="center"/>
          </w:tcPr>
          <w:p w14:paraId="7EC98F74">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2057" w:type="dxa"/>
            <w:vAlign w:val="center"/>
          </w:tcPr>
          <w:p w14:paraId="27824D2A">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1830" w:type="dxa"/>
            <w:vAlign w:val="center"/>
          </w:tcPr>
          <w:p w14:paraId="4A270AF4">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1580" w:type="dxa"/>
            <w:vAlign w:val="center"/>
          </w:tcPr>
          <w:p w14:paraId="1D95FFAF">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r>
      <w:tr w14:paraId="0A9E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3CC41AF5">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r>
              <w:rPr>
                <w:rFonts w:hint="default" w:ascii="Times New Roman" w:hAnsi="Times New Roman" w:eastAsia="华文中宋" w:cs="Times New Roman"/>
                <w:color w:val="000000"/>
                <w:kern w:val="2"/>
                <w:szCs w:val="24"/>
                <w:vertAlign w:val="baseline"/>
                <w:lang w:val="en-US" w:eastAsia="zh-CN"/>
              </w:rPr>
              <w:t>....</w:t>
            </w:r>
          </w:p>
        </w:tc>
        <w:tc>
          <w:tcPr>
            <w:tcW w:w="2150" w:type="dxa"/>
            <w:vAlign w:val="center"/>
          </w:tcPr>
          <w:p w14:paraId="195594B0">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2057" w:type="dxa"/>
            <w:vAlign w:val="center"/>
          </w:tcPr>
          <w:p w14:paraId="18607C95">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1830" w:type="dxa"/>
            <w:vAlign w:val="center"/>
          </w:tcPr>
          <w:p w14:paraId="44C85DE5">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c>
          <w:tcPr>
            <w:tcW w:w="1580" w:type="dxa"/>
            <w:vAlign w:val="center"/>
          </w:tcPr>
          <w:p w14:paraId="12669C65">
            <w:pPr>
              <w:pStyle w:val="8"/>
              <w:numPr>
                <w:ilvl w:val="0"/>
                <w:numId w:val="0"/>
              </w:numPr>
              <w:spacing w:line="360" w:lineRule="auto"/>
              <w:jc w:val="center"/>
              <w:rPr>
                <w:rFonts w:hint="default" w:ascii="Times New Roman" w:hAnsi="Times New Roman" w:eastAsia="华文中宋" w:cs="Times New Roman"/>
                <w:color w:val="000000"/>
                <w:kern w:val="2"/>
                <w:szCs w:val="24"/>
                <w:vertAlign w:val="baseline"/>
                <w:lang w:val="en-US" w:eastAsia="zh-CN"/>
              </w:rPr>
            </w:pPr>
          </w:p>
        </w:tc>
      </w:tr>
    </w:tbl>
    <w:p w14:paraId="14B2EBF5">
      <w:pPr>
        <w:pStyle w:val="8"/>
        <w:numPr>
          <w:ilvl w:val="0"/>
          <w:numId w:val="2"/>
        </w:numPr>
        <w:ind w:firstLine="480" w:firstLineChars="200"/>
        <w:rPr>
          <w:rFonts w:hint="default" w:ascii="Times New Roman" w:hAnsi="Times New Roman" w:eastAsia="华文中宋" w:cs="Times New Roman"/>
          <w:b/>
          <w:bCs/>
          <w:color w:val="000000"/>
          <w:kern w:val="2"/>
          <w:szCs w:val="24"/>
          <w:lang w:val="en-US" w:eastAsia="zh-CN"/>
        </w:rPr>
      </w:pPr>
      <w:r>
        <w:rPr>
          <w:rFonts w:hint="default" w:ascii="Times New Roman" w:hAnsi="Times New Roman" w:eastAsia="华文中宋" w:cs="Times New Roman"/>
          <w:b/>
          <w:bCs/>
          <w:color w:val="000000"/>
          <w:kern w:val="2"/>
          <w:szCs w:val="24"/>
          <w:lang w:val="en-US" w:eastAsia="zh-CN"/>
        </w:rPr>
        <w:t>商务主要条款、技术要求应实质性响应，否则否决其投标，要求*号条款不允许有负偏离，否则否决其投标。</w:t>
      </w:r>
    </w:p>
    <w:p w14:paraId="57D5E67F">
      <w:pPr>
        <w:pStyle w:val="8"/>
        <w:ind w:firstLine="480" w:firstLineChars="200"/>
        <w:rPr>
          <w:rFonts w:hint="default" w:ascii="Times New Roman" w:hAnsi="Times New Roman" w:eastAsia="华文中宋" w:cs="Times New Roman"/>
          <w:b/>
          <w:color w:val="000000"/>
          <w:kern w:val="2"/>
          <w:szCs w:val="24"/>
          <w:highlight w:val="yellow"/>
          <w:lang w:val="en-US" w:eastAsia="zh-CN"/>
        </w:rPr>
      </w:pPr>
      <w:r>
        <w:rPr>
          <w:rFonts w:hint="default" w:ascii="Times New Roman" w:hAnsi="Times New Roman" w:eastAsia="华文中宋" w:cs="Times New Roman"/>
          <w:b/>
          <w:color w:val="000000"/>
          <w:kern w:val="2"/>
          <w:szCs w:val="24"/>
          <w:highlight w:val="yellow"/>
          <w:lang w:val="en-US" w:eastAsia="zh-CN"/>
        </w:rPr>
        <w:t>3.投标人报价时未提供偏离表，表示全部响应询价文件要求；如有响应偏离，投标人应在报价时上传偏离表。</w:t>
      </w:r>
    </w:p>
    <w:p w14:paraId="0018D857">
      <w:pPr>
        <w:pStyle w:val="8"/>
        <w:ind w:firstLine="480" w:firstLineChars="200"/>
        <w:rPr>
          <w:rFonts w:hint="default" w:ascii="Times New Roman" w:hAnsi="Times New Roman" w:eastAsia="华文中宋" w:cs="Times New Roman"/>
          <w:b/>
          <w:color w:val="000000"/>
          <w:kern w:val="2"/>
          <w:szCs w:val="24"/>
        </w:rPr>
      </w:pPr>
      <w:r>
        <w:rPr>
          <w:rFonts w:hint="default" w:ascii="Times New Roman" w:hAnsi="Times New Roman" w:eastAsia="华文中宋" w:cs="Times New Roman"/>
          <w:b/>
          <w:color w:val="000000"/>
          <w:kern w:val="2"/>
          <w:szCs w:val="24"/>
          <w:lang w:val="en-US" w:eastAsia="zh-CN"/>
        </w:rPr>
        <w:t>四</w:t>
      </w:r>
      <w:r>
        <w:rPr>
          <w:rFonts w:hint="default" w:ascii="Times New Roman" w:hAnsi="Times New Roman" w:eastAsia="华文中宋" w:cs="Times New Roman"/>
          <w:b/>
          <w:color w:val="000000"/>
          <w:kern w:val="2"/>
          <w:szCs w:val="24"/>
        </w:rPr>
        <w:t>、</w:t>
      </w:r>
      <w:r>
        <w:rPr>
          <w:rFonts w:hint="default" w:ascii="Times New Roman" w:hAnsi="Times New Roman" w:eastAsia="华文中宋" w:cs="Times New Roman"/>
          <w:b/>
          <w:color w:val="000000"/>
          <w:kern w:val="2"/>
          <w:szCs w:val="24"/>
          <w:lang w:val="en-US" w:eastAsia="zh-CN"/>
        </w:rPr>
        <w:t>报价</w:t>
      </w:r>
      <w:r>
        <w:rPr>
          <w:rFonts w:hint="default" w:ascii="Times New Roman" w:hAnsi="Times New Roman" w:eastAsia="华文中宋" w:cs="Times New Roman"/>
          <w:b/>
          <w:color w:val="000000"/>
          <w:kern w:val="2"/>
          <w:szCs w:val="24"/>
        </w:rPr>
        <w:t>文件递交</w:t>
      </w:r>
    </w:p>
    <w:p w14:paraId="15D5F8A0">
      <w:pPr>
        <w:pStyle w:val="8"/>
        <w:ind w:firstLine="480" w:firstLineChars="200"/>
        <w:rPr>
          <w:rFonts w:hint="default" w:ascii="Times New Roman" w:hAnsi="Times New Roman" w:eastAsia="华文中宋" w:cs="Times New Roman"/>
          <w:color w:val="000000"/>
          <w:kern w:val="2"/>
          <w:szCs w:val="24"/>
          <w:lang w:eastAsia="zh-CN"/>
        </w:rPr>
      </w:pPr>
      <w:r>
        <w:rPr>
          <w:rFonts w:hint="default" w:ascii="Times New Roman" w:hAnsi="Times New Roman" w:eastAsia="华文中宋" w:cs="Times New Roman"/>
          <w:color w:val="000000"/>
          <w:kern w:val="2"/>
          <w:szCs w:val="24"/>
        </w:rPr>
        <w:t>1</w:t>
      </w:r>
      <w:r>
        <w:rPr>
          <w:rFonts w:hint="default" w:ascii="Times New Roman" w:hAnsi="Times New Roman" w:eastAsia="华文中宋" w:cs="Times New Roman"/>
          <w:color w:val="000000"/>
          <w:kern w:val="2"/>
          <w:szCs w:val="24"/>
        </w:rPr>
        <w:t>.</w:t>
      </w:r>
      <w:r>
        <w:rPr>
          <w:rFonts w:hint="default" w:ascii="Times New Roman" w:hAnsi="Times New Roman" w:eastAsia="华文中宋" w:cs="Times New Roman"/>
          <w:color w:val="000000"/>
          <w:kern w:val="2"/>
          <w:szCs w:val="24"/>
          <w:lang w:eastAsia="zh-CN"/>
        </w:rPr>
        <w:t>响应</w:t>
      </w:r>
      <w:r>
        <w:rPr>
          <w:rFonts w:hint="default" w:ascii="Times New Roman" w:hAnsi="Times New Roman" w:eastAsia="华文中宋" w:cs="Times New Roman"/>
          <w:color w:val="000000"/>
          <w:kern w:val="2"/>
          <w:szCs w:val="24"/>
        </w:rPr>
        <w:t>单位应当在询价文件要求的截止时间前，将</w:t>
      </w:r>
      <w:r>
        <w:rPr>
          <w:rFonts w:hint="default" w:ascii="Times New Roman" w:hAnsi="Times New Roman" w:eastAsia="华文中宋" w:cs="Times New Roman"/>
          <w:color w:val="000000"/>
          <w:kern w:val="2"/>
          <w:szCs w:val="24"/>
          <w:lang w:val="en-US" w:eastAsia="zh-CN"/>
        </w:rPr>
        <w:t>报价</w:t>
      </w:r>
      <w:r>
        <w:rPr>
          <w:rFonts w:hint="default" w:ascii="Times New Roman" w:hAnsi="Times New Roman" w:eastAsia="华文中宋" w:cs="Times New Roman"/>
          <w:color w:val="000000"/>
          <w:kern w:val="2"/>
          <w:szCs w:val="24"/>
        </w:rPr>
        <w:t>文件上传至</w:t>
      </w:r>
      <w:r>
        <w:rPr>
          <w:rFonts w:hint="default" w:ascii="Times New Roman" w:hAnsi="Times New Roman" w:eastAsia="华文中宋" w:cs="Times New Roman"/>
          <w:color w:val="000000"/>
          <w:kern w:val="2"/>
          <w:szCs w:val="24"/>
          <w:lang w:eastAsia="zh-CN"/>
        </w:rPr>
        <w:t>中国中煤供应链平台</w:t>
      </w:r>
      <w:r>
        <w:rPr>
          <w:rFonts w:hint="default" w:ascii="Times New Roman" w:hAnsi="Times New Roman" w:eastAsia="华文中宋" w:cs="Times New Roman"/>
          <w:color w:val="000000"/>
          <w:kern w:val="2"/>
          <w:szCs w:val="24"/>
        </w:rPr>
        <w:t>（</w:t>
      </w:r>
      <w:r>
        <w:rPr>
          <w:rFonts w:hint="default" w:ascii="Times New Roman" w:hAnsi="Times New Roman" w:eastAsia="宋体" w:cs="Times New Roman"/>
          <w:sz w:val="24"/>
          <w:szCs w:val="24"/>
        </w:rPr>
        <w:t>http://ego.chinacoal.com</w:t>
      </w:r>
      <w:r>
        <w:rPr>
          <w:rFonts w:hint="default" w:ascii="Times New Roman" w:hAnsi="Times New Roman" w:eastAsia="华文中宋" w:cs="Times New Roman"/>
          <w:color w:val="000000"/>
          <w:kern w:val="2"/>
          <w:szCs w:val="24"/>
        </w:rPr>
        <w:t>）</w:t>
      </w:r>
      <w:r>
        <w:rPr>
          <w:rFonts w:hint="default" w:ascii="Times New Roman" w:hAnsi="Times New Roman" w:eastAsia="华文中宋" w:cs="Times New Roman"/>
          <w:color w:val="000000"/>
          <w:kern w:val="2"/>
          <w:szCs w:val="24"/>
          <w:lang w:eastAsia="zh-CN"/>
        </w:rPr>
        <w:t>。</w:t>
      </w:r>
    </w:p>
    <w:p w14:paraId="0AEBE383">
      <w:pPr>
        <w:pStyle w:val="8"/>
        <w:ind w:firstLine="480" w:firstLineChars="200"/>
        <w:rPr>
          <w:rFonts w:hint="default" w:ascii="Times New Roman" w:hAnsi="Times New Roman" w:eastAsia="华文中宋" w:cs="Times New Roman"/>
          <w:b/>
          <w:color w:val="000000"/>
          <w:kern w:val="2"/>
          <w:szCs w:val="24"/>
        </w:rPr>
      </w:pPr>
      <w:r>
        <w:rPr>
          <w:rFonts w:hint="default" w:ascii="Times New Roman" w:hAnsi="Times New Roman" w:eastAsia="华文中宋" w:cs="Times New Roman"/>
          <w:b/>
          <w:color w:val="000000"/>
          <w:kern w:val="2"/>
          <w:szCs w:val="24"/>
          <w:lang w:val="en-US" w:eastAsia="zh-CN"/>
        </w:rPr>
        <w:t>五</w:t>
      </w:r>
      <w:r>
        <w:rPr>
          <w:rFonts w:hint="default" w:ascii="Times New Roman" w:hAnsi="Times New Roman" w:eastAsia="华文中宋" w:cs="Times New Roman"/>
          <w:b/>
          <w:color w:val="000000"/>
          <w:kern w:val="2"/>
          <w:szCs w:val="24"/>
        </w:rPr>
        <w:t>、询价</w:t>
      </w:r>
    </w:p>
    <w:p w14:paraId="44AE1338">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1</w:t>
      </w:r>
      <w:r>
        <w:rPr>
          <w:rFonts w:hint="default" w:ascii="Times New Roman" w:hAnsi="Times New Roman" w:eastAsia="华文中宋" w:cs="Times New Roman"/>
          <w:color w:val="000000"/>
          <w:kern w:val="2"/>
          <w:szCs w:val="24"/>
        </w:rPr>
        <w:t>.</w:t>
      </w:r>
      <w:r>
        <w:rPr>
          <w:rFonts w:hint="default" w:ascii="Times New Roman" w:hAnsi="Times New Roman" w:eastAsia="华文中宋" w:cs="Times New Roman"/>
          <w:color w:val="000000"/>
          <w:kern w:val="2"/>
          <w:szCs w:val="24"/>
        </w:rPr>
        <w:t>询价程序：</w:t>
      </w:r>
    </w:p>
    <w:p w14:paraId="418E5EE1">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（1）未对文件做实质性响应的，不得进入具体比价程序。</w:t>
      </w:r>
    </w:p>
    <w:p w14:paraId="0784014D">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（2）</w:t>
      </w:r>
      <w:r>
        <w:rPr>
          <w:rFonts w:hint="default" w:ascii="Times New Roman" w:hAnsi="Times New Roman" w:eastAsia="华文中宋" w:cs="Times New Roman"/>
          <w:color w:val="000000"/>
          <w:kern w:val="2"/>
          <w:szCs w:val="24"/>
          <w:lang w:eastAsia="zh-CN"/>
        </w:rPr>
        <w:t>采购人</w:t>
      </w:r>
      <w:r>
        <w:rPr>
          <w:rFonts w:hint="default" w:ascii="Times New Roman" w:hAnsi="Times New Roman" w:eastAsia="华文中宋" w:cs="Times New Roman"/>
          <w:color w:val="000000"/>
          <w:kern w:val="2"/>
          <w:szCs w:val="24"/>
        </w:rPr>
        <w:t>就</w:t>
      </w:r>
      <w:r>
        <w:rPr>
          <w:rFonts w:hint="default" w:ascii="Times New Roman" w:hAnsi="Times New Roman" w:eastAsia="华文中宋" w:cs="Times New Roman"/>
          <w:color w:val="000000"/>
          <w:kern w:val="2"/>
          <w:szCs w:val="24"/>
          <w:lang w:val="en-US" w:eastAsia="zh-CN"/>
        </w:rPr>
        <w:t>响应</w:t>
      </w:r>
      <w:r>
        <w:rPr>
          <w:rFonts w:hint="default" w:ascii="Times New Roman" w:hAnsi="Times New Roman" w:eastAsia="华文中宋" w:cs="Times New Roman"/>
          <w:color w:val="000000"/>
          <w:kern w:val="2"/>
          <w:szCs w:val="24"/>
        </w:rPr>
        <w:t>单位的</w:t>
      </w:r>
      <w:r>
        <w:rPr>
          <w:rFonts w:hint="default" w:ascii="Times New Roman" w:hAnsi="Times New Roman" w:eastAsia="华文中宋" w:cs="Times New Roman"/>
          <w:color w:val="000000"/>
          <w:kern w:val="2"/>
          <w:szCs w:val="24"/>
          <w:lang w:eastAsia="zh-CN"/>
        </w:rPr>
        <w:t>响应</w:t>
      </w:r>
      <w:r>
        <w:rPr>
          <w:rFonts w:hint="default" w:ascii="Times New Roman" w:hAnsi="Times New Roman" w:eastAsia="华文中宋" w:cs="Times New Roman"/>
          <w:color w:val="000000"/>
          <w:kern w:val="2"/>
          <w:szCs w:val="24"/>
          <w:lang w:val="en-US" w:eastAsia="zh-CN"/>
        </w:rPr>
        <w:t>文件</w:t>
      </w:r>
      <w:r>
        <w:rPr>
          <w:rFonts w:hint="default" w:ascii="Times New Roman" w:hAnsi="Times New Roman" w:eastAsia="华文中宋" w:cs="Times New Roman"/>
          <w:color w:val="000000"/>
          <w:kern w:val="2"/>
          <w:szCs w:val="24"/>
        </w:rPr>
        <w:t>进行比价。</w:t>
      </w:r>
    </w:p>
    <w:p w14:paraId="64AF2B86">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（3）询价文件如有实质性变动的，</w:t>
      </w:r>
      <w:r>
        <w:rPr>
          <w:rFonts w:hint="default" w:ascii="Times New Roman" w:hAnsi="Times New Roman" w:eastAsia="华文中宋" w:cs="Times New Roman"/>
          <w:color w:val="000000"/>
          <w:kern w:val="2"/>
          <w:szCs w:val="24"/>
          <w:lang w:eastAsia="zh-CN"/>
        </w:rPr>
        <w:t>采购人</w:t>
      </w:r>
      <w:r>
        <w:rPr>
          <w:rFonts w:hint="default" w:ascii="Times New Roman" w:hAnsi="Times New Roman" w:eastAsia="华文中宋" w:cs="Times New Roman"/>
          <w:color w:val="000000"/>
          <w:kern w:val="2"/>
          <w:szCs w:val="24"/>
        </w:rPr>
        <w:t>将以书面形式通知参加询价的单位。</w:t>
      </w:r>
    </w:p>
    <w:p w14:paraId="61A29AD9">
      <w:pPr>
        <w:pStyle w:val="8"/>
        <w:ind w:firstLine="480" w:firstLineChars="200"/>
        <w:rPr>
          <w:rFonts w:hint="default" w:ascii="Times New Roman" w:hAnsi="Times New Roman" w:eastAsia="宋体" w:cs="Times New Roman"/>
          <w:lang w:val="en-US" w:eastAsia="zh-CN"/>
        </w:rPr>
      </w:pPr>
      <w:r>
        <w:rPr>
          <w:rFonts w:hint="default" w:ascii="Times New Roman" w:hAnsi="Times New Roman" w:eastAsia="华文中宋" w:cs="Times New Roman"/>
          <w:color w:val="000000"/>
          <w:kern w:val="2"/>
          <w:szCs w:val="24"/>
          <w:highlight w:val="none"/>
        </w:rPr>
        <w:t>2</w:t>
      </w:r>
      <w:r>
        <w:rPr>
          <w:rFonts w:hint="default" w:ascii="Times New Roman" w:hAnsi="Times New Roman" w:eastAsia="华文中宋" w:cs="Times New Roman"/>
          <w:color w:val="000000"/>
          <w:kern w:val="2"/>
          <w:szCs w:val="24"/>
          <w:highlight w:val="none"/>
        </w:rPr>
        <w:t>.</w:t>
      </w:r>
      <w:r>
        <w:rPr>
          <w:rFonts w:hint="default" w:ascii="Times New Roman" w:hAnsi="Times New Roman" w:eastAsia="华文中宋" w:cs="Times New Roman"/>
          <w:color w:val="000000"/>
          <w:kern w:val="2"/>
          <w:szCs w:val="24"/>
        </w:rPr>
        <w:t>中选原则：</w:t>
      </w:r>
      <w:r>
        <w:rPr>
          <w:rFonts w:hint="default" w:ascii="Times New Roman" w:hAnsi="Times New Roman" w:eastAsia="华文中宋" w:cs="Times New Roman"/>
          <w:color w:val="000000"/>
          <w:kern w:val="2"/>
          <w:szCs w:val="24"/>
          <w:lang w:val="en-US" w:eastAsia="zh-CN"/>
        </w:rPr>
        <w:t>采用最低评审价格法的采购项目，</w:t>
      </w:r>
      <w:r>
        <w:rPr>
          <w:rFonts w:hint="default" w:ascii="Times New Roman" w:hAnsi="Times New Roman" w:eastAsia="华文中宋" w:cs="Times New Roman"/>
          <w:color w:val="000000"/>
          <w:kern w:val="2"/>
          <w:szCs w:val="24"/>
        </w:rPr>
        <w:t>符合要求的报价最低者原则确定中选方</w:t>
      </w:r>
      <w:r>
        <w:rPr>
          <w:rFonts w:hint="default" w:ascii="Times New Roman" w:hAnsi="Times New Roman" w:eastAsia="华文中宋" w:cs="Times New Roman"/>
          <w:color w:val="000000"/>
          <w:kern w:val="2"/>
          <w:szCs w:val="24"/>
          <w:lang w:eastAsia="zh-CN"/>
        </w:rPr>
        <w:t>；</w:t>
      </w:r>
    </w:p>
    <w:p w14:paraId="57C1AD6A">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3</w:t>
      </w:r>
      <w:r>
        <w:rPr>
          <w:rFonts w:hint="default" w:ascii="Times New Roman" w:hAnsi="Times New Roman" w:eastAsia="华文中宋" w:cs="Times New Roman"/>
          <w:color w:val="000000"/>
          <w:kern w:val="2"/>
          <w:szCs w:val="24"/>
        </w:rPr>
        <w:t>.</w:t>
      </w:r>
      <w:r>
        <w:rPr>
          <w:rFonts w:hint="default" w:ascii="Times New Roman" w:hAnsi="Times New Roman" w:eastAsia="华文中宋" w:cs="Times New Roman"/>
          <w:color w:val="000000"/>
          <w:kern w:val="2"/>
          <w:szCs w:val="24"/>
        </w:rPr>
        <w:t>询价要求：参加询价的任何一方在未征得另一方同意的情况下，不得向第三方透露与询价有关的一切技术资料或其他信息。</w:t>
      </w:r>
    </w:p>
    <w:p w14:paraId="20354882">
      <w:pPr>
        <w:pStyle w:val="8"/>
        <w:ind w:firstLine="480" w:firstLineChars="200"/>
        <w:rPr>
          <w:rFonts w:hint="default" w:ascii="Times New Roman" w:hAnsi="Times New Roman" w:eastAsia="华文中宋" w:cs="Times New Roman"/>
          <w:b/>
          <w:color w:val="000000"/>
          <w:kern w:val="2"/>
          <w:szCs w:val="24"/>
        </w:rPr>
      </w:pPr>
      <w:r>
        <w:rPr>
          <w:rFonts w:hint="default" w:ascii="Times New Roman" w:hAnsi="Times New Roman" w:eastAsia="华文中宋" w:cs="Times New Roman"/>
          <w:b/>
          <w:color w:val="000000"/>
          <w:kern w:val="2"/>
          <w:szCs w:val="24"/>
          <w:lang w:val="en-US" w:eastAsia="zh-CN"/>
        </w:rPr>
        <w:t>六</w:t>
      </w:r>
      <w:r>
        <w:rPr>
          <w:rFonts w:hint="default" w:ascii="Times New Roman" w:hAnsi="Times New Roman" w:eastAsia="华文中宋" w:cs="Times New Roman"/>
          <w:b/>
          <w:color w:val="000000"/>
          <w:kern w:val="2"/>
          <w:szCs w:val="24"/>
        </w:rPr>
        <w:t>、参加询价费用</w:t>
      </w:r>
    </w:p>
    <w:p w14:paraId="210FC763">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参加本次询价的</w:t>
      </w:r>
      <w:r>
        <w:rPr>
          <w:rFonts w:hint="default" w:ascii="Times New Roman" w:hAnsi="Times New Roman" w:eastAsia="华文中宋" w:cs="Times New Roman"/>
          <w:color w:val="000000"/>
          <w:kern w:val="2"/>
          <w:szCs w:val="24"/>
          <w:lang w:val="en-US" w:eastAsia="zh-CN"/>
        </w:rPr>
        <w:t>响应</w:t>
      </w:r>
      <w:r>
        <w:rPr>
          <w:rFonts w:hint="default" w:ascii="Times New Roman" w:hAnsi="Times New Roman" w:eastAsia="华文中宋" w:cs="Times New Roman"/>
          <w:color w:val="000000"/>
          <w:kern w:val="2"/>
          <w:szCs w:val="24"/>
        </w:rPr>
        <w:t>单位应承担其编制及递交</w:t>
      </w:r>
      <w:r>
        <w:rPr>
          <w:rFonts w:hint="default" w:ascii="Times New Roman" w:hAnsi="Times New Roman" w:eastAsia="华文中宋" w:cs="Times New Roman"/>
          <w:color w:val="000000"/>
          <w:kern w:val="2"/>
          <w:szCs w:val="24"/>
          <w:lang w:eastAsia="zh-CN"/>
        </w:rPr>
        <w:t>响应</w:t>
      </w:r>
      <w:r>
        <w:rPr>
          <w:rFonts w:hint="default" w:ascii="Times New Roman" w:hAnsi="Times New Roman" w:eastAsia="华文中宋" w:cs="Times New Roman"/>
          <w:color w:val="000000"/>
          <w:kern w:val="2"/>
          <w:szCs w:val="24"/>
        </w:rPr>
        <w:t>文件所涉及的一切费用，无论结果如何，</w:t>
      </w:r>
      <w:r>
        <w:rPr>
          <w:rFonts w:hint="default" w:ascii="Times New Roman" w:hAnsi="Times New Roman" w:eastAsia="华文中宋" w:cs="Times New Roman"/>
          <w:color w:val="000000"/>
          <w:kern w:val="2"/>
          <w:szCs w:val="24"/>
          <w:lang w:eastAsia="zh-CN"/>
        </w:rPr>
        <w:t>采购人</w:t>
      </w:r>
      <w:r>
        <w:rPr>
          <w:rFonts w:hint="default" w:ascii="Times New Roman" w:hAnsi="Times New Roman" w:eastAsia="华文中宋" w:cs="Times New Roman"/>
          <w:color w:val="000000"/>
          <w:kern w:val="2"/>
          <w:szCs w:val="24"/>
        </w:rPr>
        <w:t>对此费用概不负责。</w:t>
      </w:r>
    </w:p>
    <w:p w14:paraId="7ADE2921">
      <w:pPr>
        <w:pStyle w:val="8"/>
        <w:ind w:firstLine="480" w:firstLineChars="200"/>
        <w:rPr>
          <w:rFonts w:hint="default" w:ascii="Times New Roman" w:hAnsi="Times New Roman" w:eastAsia="华文中宋" w:cs="Times New Roman"/>
          <w:b/>
          <w:color w:val="000000"/>
          <w:kern w:val="2"/>
          <w:szCs w:val="24"/>
          <w:lang w:val="en-US" w:eastAsia="zh-CN"/>
        </w:rPr>
      </w:pPr>
      <w:r>
        <w:rPr>
          <w:rFonts w:hint="default" w:ascii="Times New Roman" w:hAnsi="Times New Roman" w:eastAsia="华文中宋" w:cs="Times New Roman"/>
          <w:b/>
          <w:color w:val="000000"/>
          <w:kern w:val="2"/>
          <w:szCs w:val="24"/>
          <w:lang w:val="en-US" w:eastAsia="zh-CN"/>
        </w:rPr>
        <w:t>七、询价组织单位及联系方式</w:t>
      </w:r>
    </w:p>
    <w:p w14:paraId="017CEF8B">
      <w:pPr>
        <w:pStyle w:val="8"/>
        <w:ind w:firstLine="480" w:firstLineChars="200"/>
        <w:rPr>
          <w:rFonts w:hint="default" w:ascii="Times New Roman" w:hAnsi="Times New Roman" w:eastAsia="华文中宋" w:cs="Times New Roman"/>
          <w:color w:val="000000"/>
          <w:kern w:val="2"/>
          <w:szCs w:val="24"/>
          <w:highlight w:val="none"/>
        </w:rPr>
      </w:pPr>
      <w:r>
        <w:rPr>
          <w:rFonts w:hint="default" w:ascii="Times New Roman" w:hAnsi="Times New Roman" w:eastAsia="华文中宋" w:cs="Times New Roman"/>
          <w:color w:val="000000"/>
          <w:kern w:val="2"/>
          <w:szCs w:val="24"/>
          <w:highlight w:val="none"/>
          <w:lang w:val="en-US" w:eastAsia="zh-CN"/>
        </w:rPr>
        <w:t>采</w:t>
      </w:r>
      <w:r>
        <w:rPr>
          <w:rFonts w:hint="default" w:ascii="Times New Roman" w:hAnsi="Times New Roman" w:eastAsia="华文中宋" w:cs="Times New Roman"/>
          <w:color w:val="000000"/>
          <w:kern w:val="2"/>
          <w:szCs w:val="24"/>
          <w:highlight w:val="none"/>
        </w:rPr>
        <w:t xml:space="preserve"> </w:t>
      </w:r>
      <w:r>
        <w:rPr>
          <w:rFonts w:hint="default" w:ascii="Times New Roman" w:hAnsi="Times New Roman" w:eastAsia="华文中宋" w:cs="Times New Roman"/>
          <w:color w:val="000000"/>
          <w:kern w:val="2"/>
          <w:szCs w:val="24"/>
          <w:highlight w:val="none"/>
        </w:rPr>
        <w:t xml:space="preserve"> </w:t>
      </w:r>
      <w:r>
        <w:rPr>
          <w:rFonts w:hint="default" w:ascii="Times New Roman" w:hAnsi="Times New Roman" w:eastAsia="华文中宋" w:cs="Times New Roman"/>
          <w:color w:val="000000"/>
          <w:kern w:val="2"/>
          <w:szCs w:val="24"/>
          <w:highlight w:val="none"/>
          <w:lang w:val="en-US" w:eastAsia="zh-CN"/>
        </w:rPr>
        <w:t>购</w:t>
      </w:r>
      <w:r>
        <w:rPr>
          <w:rFonts w:hint="default" w:ascii="Times New Roman" w:hAnsi="Times New Roman" w:eastAsia="华文中宋" w:cs="Times New Roman"/>
          <w:color w:val="000000"/>
          <w:kern w:val="2"/>
          <w:szCs w:val="24"/>
          <w:highlight w:val="none"/>
        </w:rPr>
        <w:t xml:space="preserve">  人：</w:t>
      </w:r>
      <w:r>
        <w:rPr>
          <w:rFonts w:hint="default" w:ascii="Times New Roman" w:hAnsi="Times New Roman" w:eastAsia="华文中宋" w:cs="Times New Roman"/>
          <w:color w:val="000000"/>
          <w:kern w:val="2"/>
          <w:szCs w:val="24"/>
          <w:highlight w:val="none"/>
          <w:lang w:val="zh-CN"/>
        </w:rPr>
        <w:t>中煤陕西能源化工</w:t>
      </w:r>
      <w:r>
        <w:rPr>
          <w:rFonts w:hint="default" w:ascii="Times New Roman" w:hAnsi="Times New Roman" w:eastAsia="华文中宋" w:cs="Times New Roman"/>
          <w:color w:val="000000"/>
          <w:kern w:val="2"/>
          <w:szCs w:val="24"/>
          <w:highlight w:val="none"/>
          <w:lang w:val="en-US" w:eastAsia="zh-CN"/>
        </w:rPr>
        <w:t>集团</w:t>
      </w:r>
      <w:r>
        <w:rPr>
          <w:rFonts w:hint="default" w:ascii="Times New Roman" w:hAnsi="Times New Roman" w:eastAsia="华文中宋" w:cs="Times New Roman"/>
          <w:color w:val="000000"/>
          <w:kern w:val="2"/>
          <w:szCs w:val="24"/>
          <w:highlight w:val="none"/>
          <w:lang w:val="zh-CN"/>
        </w:rPr>
        <w:t>有限公司</w:t>
      </w:r>
    </w:p>
    <w:p w14:paraId="048DEB83">
      <w:pPr>
        <w:pStyle w:val="8"/>
        <w:ind w:firstLine="480" w:firstLineChars="200"/>
        <w:rPr>
          <w:rFonts w:hint="default" w:ascii="Times New Roman" w:hAnsi="Times New Roman" w:eastAsia="华文中宋" w:cs="Times New Roman"/>
          <w:color w:val="000000"/>
          <w:kern w:val="2"/>
          <w:szCs w:val="24"/>
          <w:lang w:val="en-US" w:eastAsia="zh-CN"/>
        </w:rPr>
      </w:pPr>
      <w:r>
        <w:rPr>
          <w:rFonts w:hint="default" w:ascii="Times New Roman" w:hAnsi="Times New Roman" w:eastAsia="华文中宋" w:cs="Times New Roman"/>
          <w:color w:val="000000"/>
          <w:kern w:val="2"/>
          <w:szCs w:val="24"/>
          <w:lang w:val="en-US" w:eastAsia="zh-CN"/>
        </w:rPr>
        <w:t>使用单位</w:t>
      </w:r>
      <w:r>
        <w:rPr>
          <w:rFonts w:hint="default" w:ascii="Times New Roman" w:hAnsi="Times New Roman" w:eastAsia="华文中宋" w:cs="Times New Roman"/>
          <w:color w:val="000000"/>
          <w:kern w:val="2"/>
          <w:szCs w:val="24"/>
        </w:rPr>
        <w:t>：</w:t>
      </w:r>
      <w:r>
        <w:rPr>
          <w:rFonts w:hint="default" w:ascii="Times New Roman" w:hAnsi="Times New Roman" w:eastAsia="华文中宋" w:cs="Times New Roman"/>
          <w:color w:val="000000"/>
          <w:kern w:val="2"/>
          <w:szCs w:val="24"/>
          <w:u w:val="single"/>
          <w:lang w:val="en-US" w:eastAsia="zh-CN"/>
        </w:rPr>
        <w:t xml:space="preserve"> 中煤陕西能源化工集团有限公司 </w:t>
      </w:r>
    </w:p>
    <w:p w14:paraId="7D52CBF3">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联  系  人：</w:t>
      </w:r>
      <w:r>
        <w:rPr>
          <w:rFonts w:hint="default" w:ascii="Times New Roman" w:hAnsi="Times New Roman" w:eastAsia="华文中宋" w:cs="Times New Roman"/>
          <w:color w:val="000000"/>
          <w:kern w:val="2"/>
          <w:szCs w:val="24"/>
          <w:u w:val="single"/>
          <w:lang w:val="en-US" w:eastAsia="zh-CN"/>
        </w:rPr>
        <w:t xml:space="preserve"> 安东玲</w:t>
      </w:r>
      <w:r>
        <w:rPr>
          <w:rFonts w:hint="default" w:ascii="Times New Roman" w:hAnsi="Times New Roman" w:eastAsia="华文中宋" w:cs="Times New Roman"/>
          <w:color w:val="000000"/>
          <w:kern w:val="2"/>
          <w:szCs w:val="24"/>
        </w:rPr>
        <w:t>（技术）、</w:t>
      </w:r>
      <w:r>
        <w:rPr>
          <w:rFonts w:hint="default" w:ascii="Times New Roman" w:hAnsi="Times New Roman" w:eastAsia="华文中宋" w:cs="Times New Roman"/>
          <w:color w:val="000000"/>
          <w:kern w:val="2"/>
          <w:szCs w:val="24"/>
          <w:u w:val="single"/>
          <w:lang w:val="en-US" w:eastAsia="zh-CN"/>
        </w:rPr>
        <w:t>马先生</w:t>
      </w:r>
      <w:r>
        <w:rPr>
          <w:rFonts w:hint="default" w:ascii="Times New Roman" w:hAnsi="Times New Roman" w:eastAsia="华文中宋" w:cs="Times New Roman"/>
          <w:color w:val="000000"/>
          <w:kern w:val="2"/>
          <w:szCs w:val="24"/>
        </w:rPr>
        <w:t>（商务）</w:t>
      </w:r>
    </w:p>
    <w:p w14:paraId="214AC1F0">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 xml:space="preserve">邮      编：719000 </w:t>
      </w:r>
    </w:p>
    <w:p w14:paraId="346D008A">
      <w:pPr>
        <w:pStyle w:val="8"/>
        <w:ind w:firstLine="480" w:firstLineChars="200"/>
        <w:rPr>
          <w:rFonts w:hint="default" w:ascii="Times New Roman" w:hAnsi="Times New Roman" w:eastAsia="华文中宋" w:cs="Times New Roman"/>
          <w:color w:val="000000"/>
          <w:kern w:val="2"/>
          <w:szCs w:val="24"/>
        </w:rPr>
      </w:pPr>
      <w:r>
        <w:rPr>
          <w:rFonts w:hint="default" w:ascii="Times New Roman" w:hAnsi="Times New Roman" w:eastAsia="华文中宋" w:cs="Times New Roman"/>
          <w:color w:val="000000"/>
          <w:kern w:val="2"/>
          <w:szCs w:val="24"/>
        </w:rPr>
        <w:t>电      话：</w:t>
      </w:r>
      <w:r>
        <w:rPr>
          <w:rFonts w:hint="default" w:ascii="Times New Roman" w:hAnsi="Times New Roman" w:eastAsia="华文中宋" w:cs="Times New Roman"/>
          <w:color w:val="000000"/>
          <w:kern w:val="2"/>
          <w:szCs w:val="24"/>
          <w:u w:val="single"/>
          <w:lang w:val="en-US" w:eastAsia="zh-CN"/>
        </w:rPr>
        <w:t xml:space="preserve"> 18690485287 </w:t>
      </w:r>
      <w:r>
        <w:rPr>
          <w:rFonts w:hint="default" w:ascii="Times New Roman" w:hAnsi="Times New Roman" w:eastAsia="华文中宋" w:cs="Times New Roman"/>
          <w:color w:val="000000"/>
          <w:kern w:val="2"/>
          <w:szCs w:val="24"/>
        </w:rPr>
        <w:t xml:space="preserve">   </w:t>
      </w:r>
      <w:r>
        <w:rPr>
          <w:rFonts w:hint="default" w:ascii="Times New Roman" w:hAnsi="Times New Roman" w:eastAsia="华文中宋" w:cs="Times New Roman"/>
          <w:color w:val="000000"/>
          <w:kern w:val="2"/>
          <w:szCs w:val="24"/>
          <w:u w:val="single"/>
          <w:lang w:val="en-US" w:eastAsia="zh-CN"/>
        </w:rPr>
        <w:t xml:space="preserve">   7100208</w:t>
      </w:r>
      <w:r>
        <w:rPr>
          <w:rFonts w:hint="default" w:ascii="Times New Roman" w:hAnsi="Times New Roman" w:eastAsia="华文中宋" w:cs="Times New Roman"/>
          <w:color w:val="000000"/>
          <w:kern w:val="2"/>
          <w:szCs w:val="24"/>
        </w:rPr>
        <w:t xml:space="preserve"> </w:t>
      </w:r>
    </w:p>
    <w:p w14:paraId="265E66FE">
      <w:pPr>
        <w:pStyle w:val="8"/>
        <w:ind w:firstLine="480" w:firstLineChars="200"/>
        <w:rPr>
          <w:rFonts w:hint="default" w:ascii="Times New Roman" w:hAnsi="Times New Roman" w:eastAsia="华文中宋" w:cs="Times New Roman"/>
          <w:color w:val="000000"/>
          <w:kern w:val="2"/>
          <w:szCs w:val="24"/>
          <w:lang w:val="en-US"/>
        </w:rPr>
      </w:pPr>
      <w:r>
        <w:rPr>
          <w:rFonts w:hint="default" w:ascii="Times New Roman" w:hAnsi="Times New Roman" w:eastAsia="华文中宋" w:cs="Times New Roman"/>
          <w:color w:val="000000"/>
          <w:kern w:val="2"/>
          <w:szCs w:val="24"/>
        </w:rPr>
        <w:t>邮      箱：</w:t>
      </w:r>
      <w:r>
        <w:rPr>
          <w:rFonts w:hint="default" w:ascii="Times New Roman" w:hAnsi="Times New Roman" w:eastAsia="华文中宋" w:cs="Times New Roman"/>
          <w:color w:val="000000"/>
          <w:kern w:val="2"/>
          <w:szCs w:val="24"/>
          <w:u w:val="single"/>
          <w:lang w:val="en-US" w:eastAsia="zh-CN"/>
        </w:rPr>
        <w:t>mashaofei@chinacoal.com</w:t>
      </w:r>
    </w:p>
    <w:p w14:paraId="70B11CB9">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pgSz w:w="11906" w:h="16838"/>
          <w:pgMar w:top="1440" w:right="1800" w:bottom="1440" w:left="1800" w:header="851" w:footer="992" w:gutter="0"/>
          <w:pgNumType w:fmt="decimal"/>
          <w:cols w:space="425" w:num="1"/>
          <w:titlePg/>
          <w:docGrid w:type="lines" w:linePitch="312" w:charSpace="0"/>
        </w:sectPr>
      </w:pPr>
    </w:p>
    <w:p w14:paraId="2BB1DCD5">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49902A8A">
      <w:pPr>
        <w:pStyle w:val="13"/>
        <w:keepNext w:val="0"/>
        <w:keepLines w:val="0"/>
        <w:numPr>
          <w:ilvl w:val="0"/>
          <w:numId w:val="3"/>
        </w:numPr>
        <w:wordWrap/>
        <w:overflowPunct/>
        <w:topLinePunct w:val="0"/>
        <w:bidi w:val="0"/>
        <w:spacing w:line="560" w:lineRule="exact"/>
        <w:rPr>
          <w:rFonts w:hint="default" w:ascii="Times New Roman" w:hAnsi="Times New Roman" w:eastAsia="华文中宋" w:cs="Times New Roman"/>
          <w:b/>
          <w:bCs/>
          <w:color w:val="auto"/>
          <w:kern w:val="2"/>
          <w:sz w:val="32"/>
          <w:szCs w:val="32"/>
          <w:highlight w:val="none"/>
          <w:lang w:val="en-US" w:eastAsia="zh-CN" w:bidi="ar-SA"/>
        </w:rPr>
      </w:pPr>
      <w:bookmarkStart w:id="2" w:name="_Toc513207266"/>
      <w:r>
        <w:rPr>
          <w:rFonts w:hint="default" w:ascii="Times New Roman" w:hAnsi="Times New Roman" w:eastAsia="华文中宋" w:cs="Times New Roman"/>
          <w:b/>
          <w:bCs/>
          <w:color w:val="auto"/>
          <w:kern w:val="2"/>
          <w:sz w:val="32"/>
          <w:szCs w:val="32"/>
          <w:highlight w:val="none"/>
          <w:lang w:val="en-US" w:eastAsia="zh-CN" w:bidi="ar-SA"/>
        </w:rPr>
        <w:t xml:space="preserve">   合同条款及格式</w:t>
      </w:r>
      <w:bookmarkEnd w:id="2"/>
    </w:p>
    <w:p w14:paraId="7CDE3F3E">
      <w:pPr>
        <w:keepNext w:val="0"/>
        <w:keepLines w:val="0"/>
        <w:widowControl w:val="0"/>
        <w:numPr>
          <w:ilvl w:val="0"/>
          <w:numId w:val="0"/>
        </w:numPr>
        <w:wordWrap/>
        <w:overflowPunct/>
        <w:topLinePunct w:val="0"/>
        <w:bidi w:val="0"/>
        <w:spacing w:line="560" w:lineRule="exact"/>
        <w:jc w:val="both"/>
        <w:rPr>
          <w:rFonts w:hint="default" w:ascii="Times New Roman" w:hAnsi="Times New Roman" w:cs="Times New Roman"/>
          <w:color w:val="auto"/>
          <w:highlight w:val="none"/>
          <w:lang w:val="en-US" w:eastAsia="zh-CN"/>
        </w:rPr>
      </w:pPr>
    </w:p>
    <w:p w14:paraId="265ECF4F">
      <w:pPr>
        <w:pStyle w:val="4"/>
        <w:keepNext w:val="0"/>
        <w:keepLines w:val="0"/>
        <w:wordWrap/>
        <w:overflowPunct/>
        <w:topLinePunct w:val="0"/>
        <w:bidi w:val="0"/>
        <w:spacing w:line="560" w:lineRule="exact"/>
        <w:rPr>
          <w:rFonts w:hint="default" w:ascii="Times New Roman" w:hAnsi="Times New Roman" w:eastAsia="华文中宋" w:cs="Times New Roman"/>
          <w:color w:val="auto"/>
          <w:sz w:val="24"/>
          <w:highlight w:val="none"/>
          <w:lang w:val="en-US" w:eastAsia="zh-CN"/>
        </w:rPr>
      </w:pPr>
    </w:p>
    <w:p w14:paraId="4B85DAD0">
      <w:pPr>
        <w:spacing w:line="360" w:lineRule="auto"/>
        <w:jc w:val="center"/>
        <w:rPr>
          <w:rFonts w:hint="default" w:ascii="Times New Roman" w:hAnsi="Times New Roman" w:eastAsia="Arial Unicode MS" w:cs="Times New Roman"/>
          <w:sz w:val="36"/>
          <w:szCs w:val="36"/>
        </w:rPr>
      </w:pPr>
      <w:bookmarkStart w:id="3" w:name="_Toc57897662"/>
      <w:bookmarkStart w:id="4" w:name="_Toc302392368"/>
      <w:bookmarkStart w:id="5" w:name="_Toc57897518"/>
      <w:bookmarkStart w:id="6" w:name="_Toc57896868"/>
      <w:bookmarkStart w:id="7" w:name="_Toc57897622"/>
      <w:bookmarkStart w:id="8" w:name="_Toc57897728"/>
      <w:r>
        <w:rPr>
          <w:rFonts w:hint="default" w:ascii="Times New Roman" w:hAnsi="Times New Roman" w:eastAsia="Arial Unicode MS" w:cs="Times New Roman"/>
          <w:sz w:val="36"/>
          <w:szCs w:val="36"/>
          <w:lang w:val="en-US" w:eastAsia="zh-CN"/>
        </w:rPr>
        <w:t>中煤陕西能源化工集团有限公司中石化汽油、柴油三年期长协</w:t>
      </w:r>
      <w:r>
        <w:rPr>
          <w:rFonts w:hint="default" w:ascii="Times New Roman" w:hAnsi="Times New Roman" w:eastAsia="Arial Unicode MS" w:cs="Times New Roman"/>
          <w:sz w:val="36"/>
          <w:szCs w:val="36"/>
        </w:rPr>
        <w:t>采购合同</w:t>
      </w:r>
    </w:p>
    <w:p w14:paraId="3E647667">
      <w:pPr>
        <w:spacing w:line="400" w:lineRule="exact"/>
        <w:ind w:firstLine="1440" w:firstLineChars="600"/>
        <w:rPr>
          <w:rFonts w:hint="default" w:ascii="Times New Roman" w:hAnsi="Times New Roman" w:cs="Times New Roman"/>
          <w:sz w:val="24"/>
          <w:szCs w:val="24"/>
        </w:rPr>
      </w:pPr>
    </w:p>
    <w:p w14:paraId="32CEE1D2">
      <w:pPr>
        <w:spacing w:line="560" w:lineRule="exact"/>
        <w:ind w:firstLine="600" w:firstLineChars="200"/>
        <w:jc w:val="righ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甲方合同编号：【</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w:t>
      </w:r>
    </w:p>
    <w:p w14:paraId="79A64248">
      <w:pPr>
        <w:spacing w:line="560" w:lineRule="exact"/>
        <w:ind w:firstLine="600" w:firstLineChars="200"/>
        <w:jc w:val="righ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乙方合同编号：【</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w:t>
      </w:r>
    </w:p>
    <w:p w14:paraId="3B7CE259">
      <w:pPr>
        <w:spacing w:line="560" w:lineRule="exact"/>
        <w:ind w:firstLine="600" w:firstLineChars="200"/>
        <w:rPr>
          <w:rFonts w:hint="default" w:ascii="Times New Roman" w:hAnsi="Times New Roman" w:eastAsia="方正仿宋简体" w:cs="Times New Roman"/>
          <w:sz w:val="30"/>
          <w:szCs w:val="30"/>
        </w:rPr>
      </w:pPr>
    </w:p>
    <w:p w14:paraId="04D066D9">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甲方（买方）</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中煤陕西能源化工集团有限公司</w:t>
      </w:r>
      <w:r>
        <w:rPr>
          <w:rFonts w:hint="default" w:ascii="Times New Roman" w:hAnsi="Times New Roman" w:eastAsia="方正仿宋简体" w:cs="Times New Roman"/>
          <w:sz w:val="30"/>
          <w:szCs w:val="30"/>
        </w:rPr>
        <w:t>】</w:t>
      </w:r>
    </w:p>
    <w:p w14:paraId="4CD8ADAE">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乙方（卖方）</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w:t>
      </w:r>
    </w:p>
    <w:p w14:paraId="476B6365">
      <w:pPr>
        <w:spacing w:line="560" w:lineRule="exact"/>
        <w:ind w:firstLine="600" w:firstLineChars="200"/>
        <w:rPr>
          <w:rFonts w:hint="default" w:ascii="Times New Roman" w:hAnsi="Times New Roman" w:eastAsia="方正仿宋简体" w:cs="Times New Roman"/>
          <w:sz w:val="30"/>
          <w:szCs w:val="30"/>
        </w:rPr>
      </w:pPr>
    </w:p>
    <w:p w14:paraId="0003F735">
      <w:pPr>
        <w:numPr>
          <w:ilvl w:val="0"/>
          <w:numId w:val="4"/>
        </w:num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乙双方在自愿、平等的基础上，依据《中华人民共和国民法典》及相关法律法规的规定，就甲方向乙方购买</w:t>
      </w:r>
      <w:r>
        <w:rPr>
          <w:rFonts w:hint="default" w:ascii="Times New Roman" w:hAnsi="Times New Roman" w:eastAsia="方正仿宋简体" w:cs="Times New Roman"/>
          <w:sz w:val="30"/>
          <w:szCs w:val="30"/>
          <w:lang w:bidi="ar"/>
        </w:rPr>
        <w:t>【</w:t>
      </w:r>
      <w:r>
        <w:rPr>
          <w:rFonts w:hint="default" w:ascii="Times New Roman" w:hAnsi="Times New Roman" w:eastAsia="方正仿宋简体" w:cs="Times New Roman"/>
          <w:sz w:val="30"/>
          <w:szCs w:val="30"/>
          <w:lang w:val="en-US" w:eastAsia="zh-CN" w:bidi="ar"/>
        </w:rPr>
        <w:t>中石化汽油、柴油三年期长协</w:t>
      </w:r>
      <w:r>
        <w:rPr>
          <w:rFonts w:hint="default" w:ascii="Times New Roman" w:hAnsi="Times New Roman" w:eastAsia="方正仿宋简体" w:cs="Times New Roman"/>
          <w:sz w:val="30"/>
          <w:szCs w:val="30"/>
          <w:lang w:bidi="ar"/>
        </w:rPr>
        <w:t>】</w:t>
      </w:r>
      <w:r>
        <w:rPr>
          <w:rFonts w:hint="default" w:ascii="Times New Roman" w:hAnsi="Times New Roman" w:eastAsia="方正仿宋简体" w:cs="Times New Roman"/>
          <w:sz w:val="30"/>
          <w:szCs w:val="30"/>
        </w:rPr>
        <w:t>（以下统称</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rPr>
        <w:t>货物</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rPr>
        <w:t>）事宜，经充分协商达成一致意见，特签订本合同，供各方遵照执行。</w:t>
      </w:r>
    </w:p>
    <w:p w14:paraId="1AC57784">
      <w:pPr>
        <w:numPr>
          <w:ilvl w:val="255"/>
          <w:numId w:val="0"/>
        </w:numPr>
        <w:spacing w:line="560" w:lineRule="exact"/>
        <w:rPr>
          <w:rFonts w:hint="default" w:ascii="Times New Roman" w:hAnsi="Times New Roman" w:eastAsia="方正仿宋简体" w:cs="Times New Roman"/>
          <w:sz w:val="30"/>
          <w:szCs w:val="30"/>
        </w:rPr>
      </w:pPr>
    </w:p>
    <w:p w14:paraId="65FFFB59">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1、标的物及价格</w:t>
      </w:r>
    </w:p>
    <w:p w14:paraId="52E0548C">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1.1汽、柴油零售</w:t>
      </w:r>
    </w:p>
    <w:p w14:paraId="6B1A017C">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1.1.1汽油价格按照“陕西省发展和改革委员会”发布的相应的《陕西省成品油价格调整通告》“中北部价区”汽油价格，加油卡在上述价格的基础上优惠</w:t>
      </w:r>
      <w:r>
        <w:rPr>
          <w:rFonts w:hint="eastAsia" w:ascii="Times New Roman" w:hAnsi="Times New Roman" w:eastAsia="方正仿宋简体" w:cs="Times New Roman"/>
          <w:sz w:val="30"/>
          <w:szCs w:val="30"/>
          <w:u w:val="single"/>
          <w:lang w:val="en-US" w:eastAsia="zh-CN"/>
        </w:rPr>
        <w:t xml:space="preserve">    </w:t>
      </w:r>
      <w:r>
        <w:rPr>
          <w:rFonts w:hint="default" w:ascii="Times New Roman" w:hAnsi="Times New Roman" w:eastAsia="方正仿宋简体" w:cs="Times New Roman"/>
          <w:sz w:val="30"/>
          <w:szCs w:val="30"/>
        </w:rPr>
        <w:t>，优惠金额在加油后，返利到加油卡（含税，返利金额不开票）。</w:t>
      </w:r>
    </w:p>
    <w:p w14:paraId="4E98B31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1.1.2柴油价格按照“陕西省发展和改革委员会”发布的相应的《陕西省成品油价格调整通告》“其他价区”柴油价格，加油卡在上述价格的基础上优惠</w:t>
      </w:r>
      <w:r>
        <w:rPr>
          <w:rFonts w:hint="eastAsia" w:ascii="Times New Roman" w:hAnsi="Times New Roman" w:eastAsia="方正仿宋简体" w:cs="Times New Roman"/>
          <w:sz w:val="30"/>
          <w:szCs w:val="30"/>
          <w:u w:val="single"/>
          <w:lang w:val="en-US" w:eastAsia="zh-CN"/>
        </w:rPr>
        <w:t xml:space="preserve">    </w:t>
      </w:r>
      <w:r>
        <w:rPr>
          <w:rFonts w:hint="default" w:ascii="Times New Roman" w:hAnsi="Times New Roman" w:eastAsia="方正仿宋简体" w:cs="Times New Roman"/>
          <w:sz w:val="30"/>
          <w:szCs w:val="30"/>
        </w:rPr>
        <w:t>，优惠金额在加油后，返利到加油卡（含税，返利金额不开票）。</w:t>
      </w:r>
    </w:p>
    <w:p w14:paraId="0C526496">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1.2整车配送柴油</w:t>
      </w:r>
    </w:p>
    <w:p w14:paraId="3E04920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柴油价格按照“陕西省发展和改革委员会”发布的相应的《陕西省成品油价格调整通告》“其他价区”柴油价格，每吨优惠</w:t>
      </w:r>
      <w:r>
        <w:rPr>
          <w:rFonts w:hint="eastAsia" w:ascii="Times New Roman" w:hAnsi="Times New Roman" w:eastAsia="方正仿宋简体" w:cs="Times New Roman"/>
          <w:sz w:val="30"/>
          <w:szCs w:val="30"/>
          <w:u w:val="single"/>
          <w:lang w:val="en-US" w:eastAsia="zh-CN"/>
        </w:rPr>
        <w:t xml:space="preserve">  </w:t>
      </w:r>
      <w:r>
        <w:rPr>
          <w:rFonts w:hint="default" w:ascii="Times New Roman" w:hAnsi="Times New Roman" w:eastAsia="方正仿宋简体" w:cs="Times New Roman"/>
          <w:sz w:val="30"/>
          <w:szCs w:val="30"/>
        </w:rPr>
        <w:t>元结算（含税、含运费）。</w:t>
      </w:r>
    </w:p>
    <w:p w14:paraId="090F11B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xml:space="preserve">2、质量标准 </w:t>
      </w:r>
    </w:p>
    <w:p w14:paraId="09A99FB0">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2.1本合同下交付的产品执行GB17930-1999、GB/T19147-2003标准。</w:t>
      </w:r>
    </w:p>
    <w:p w14:paraId="71EF8F0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2.2卖方应严格按照上述标准和规定进行生产和检验，以确保产品质量。卖方提供的货物须为正规渠道销售的货物。</w:t>
      </w:r>
    </w:p>
    <w:p w14:paraId="5A6F3BBB">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3、支付方式</w:t>
      </w:r>
    </w:p>
    <w:p w14:paraId="5275592A">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3.1 到站加油</w:t>
      </w:r>
    </w:p>
    <w:p w14:paraId="0E380002">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3.1.1合同签订生效后，买方以电汇形式向卖方支付预付款。</w:t>
      </w:r>
    </w:p>
    <w:p w14:paraId="6C6A346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3.1.2卖方每月根据买方车辆实际加油量向买方开具增值税专用发票（含13%税）和车辆加油明细（加油站挂牌价、地址、时间、数量）。</w:t>
      </w:r>
    </w:p>
    <w:p w14:paraId="28474DBB">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3.1.3买方收到卖方所提供的增值税专用发票后，买方以电汇形式向卖方支付当月开票额100%的加油款，以便对预付款进行补充，保证买方在卖方账户内预付款充足。</w:t>
      </w:r>
    </w:p>
    <w:p w14:paraId="06B137A4">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3.1.4卖方向买方提供加油卡自主分摊充卡系统，卖方保证买方加油卡只可用于汽、柴油加油用，无法进行购买加油站其他物品。</w:t>
      </w:r>
    </w:p>
    <w:p w14:paraId="1CBC5243">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3.2 整车配送柴油</w:t>
      </w:r>
    </w:p>
    <w:p w14:paraId="1FEFA6F7">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3.2.1买方有整车柴油需求时，买方以电汇形式向卖方支付所需柴油100%预付款。</w:t>
      </w:r>
    </w:p>
    <w:p w14:paraId="0E3303AD">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3.2.2卖方根据实际交付量向买方开具增值税专用发票（含13%税）。</w:t>
      </w:r>
    </w:p>
    <w:p w14:paraId="5F5B8D8A">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3.2.3卖方向买方实际交付的柴油数量应在国家相关规定允许误差范围内，即柴油±0.3%；在该误差范围内，买方按照原发数量作为买方签收结算依据，超出允许误差范围±0.3%，超出部分按当期价格增减。</w:t>
      </w:r>
    </w:p>
    <w:p w14:paraId="48B23B4C">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4、柴油整车配送交货期</w:t>
      </w:r>
    </w:p>
    <w:p w14:paraId="46722282">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4.1运输方式：卖方根据柴油的特点采取适宜的运输方式，按照买方的要求分批次供货并负责运输到买方指定的交货地点。</w:t>
      </w:r>
    </w:p>
    <w:p w14:paraId="0181B55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4.2卖方收到买方柴油整车配送预付款后并接到买方发货通知2日内到货，货物交付前有关货物的安全、毁损、灭失等风险和责任由卖方承担。</w:t>
      </w:r>
    </w:p>
    <w:p w14:paraId="645E6D50">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4.3交货地点：陕西省榆林市榆横煤化学工业区中煤陕西榆林能源化工有限公司。</w:t>
      </w:r>
    </w:p>
    <w:p w14:paraId="7CC44E1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5、柴油整车配送包装</w:t>
      </w:r>
    </w:p>
    <w:p w14:paraId="56A8841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5.1卖方应根据运距及产品特点采用适当的包装方式对标的物进行包装，并采取必要的措施，确保标的物安全抵达买方指定的交货地点。如因卖方包装不当等原因致使标的物出现变质、泄露、损失等情况而影响产品使用质量的现象，卖方应承担责任并负责赔偿因此而产生的全部费用和给买方造成的损失。</w:t>
      </w:r>
    </w:p>
    <w:p w14:paraId="0F26B13E">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包装应保证安全搬运及存储。包装费用由卖方承担。</w:t>
      </w:r>
    </w:p>
    <w:p w14:paraId="24415260">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5.2包装标准：无包装，罐车运输，随车附带出厂磅单等资料。</w:t>
      </w:r>
    </w:p>
    <w:p w14:paraId="707E8F6A">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6、风险转移</w:t>
      </w:r>
    </w:p>
    <w:p w14:paraId="0B48EDA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合同货物毁损、灭失、安全、环保等风险和责任在最终交付买方之前由卖方承担。</w:t>
      </w:r>
    </w:p>
    <w:p w14:paraId="6CF0786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合同货物交付有以下两种方式：1.在中国石化销售股份有限公司加油站按照买方要求给买方车辆车辆添加汽油或柴油；2.柴油整车配送“交付”是指卖方将货物运至陕西省榆林市榆横煤化学工业区中煤陕西榆林能源化工有限公司并交给买方的行为。</w:t>
      </w:r>
    </w:p>
    <w:p w14:paraId="6430DD01">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7、柴油整车配送验收</w:t>
      </w:r>
    </w:p>
    <w:p w14:paraId="36344246">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7.1卖方应按约定向买方提供相应的技术资料，且确保提供的技术资料完整、统一、正确、清晰。包括但不限于：安全技术说明书、出厂检测报告、安全标签等技术文件。</w:t>
      </w:r>
    </w:p>
    <w:p w14:paraId="7806001F">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7.2卖方将合同货物运送至买方指定的地点后，买卖双方应在 3 日内完成按照本合同要求进行的验收工作，验收合格后买方向卖方提供相关负责人签字的《验收合格单》。</w:t>
      </w:r>
    </w:p>
    <w:p w14:paraId="328643A2">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7.3若因买方原因未能在本合同约定的时限内与卖方共同进行合同货物的验收，或者在合同货物验收合格后未能向卖方提供负责人签字的《验收合格单》，则应视为买方已对该批次合同货物验收合格；如需取样的，买方将通知卖方共同进行取样检验，如卖方不按时到现场将视为同意检验结果。</w:t>
      </w:r>
    </w:p>
    <w:p w14:paraId="68BC66F9">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7.4在货物验收的过程中，按照本合同第二条 质量要求进行质量验收，化验指标以国家标准为准，卖方向买方实际交付的柴油数量应在国家相关规定允许误差范围内，即柴油±0.3%；在该误差范围内，买方按照原发数量为买方签收结算，超出允许误差范围±0.3%，超出部分按当期价格增减。如果任何被检验或测试的货物不能满足本合同的要求，买方可要求卖方进行更换，由卖方负责自行处理该货物并承担相应的责任和费用。对于货物的数量、规格等物理性参数以及外观的状况存在异议的，应当当场提出，并记录在案。买方收到货物进行验收，以买方出具的化验单为准，若卖方对买方的检测的结果存有异议的，应在 5 个工作日以书面方式通知买方，双方应共同委托第三方对争议标的进行检测。该检测结果对双方均有约束力，检测费用由卖方承担。</w:t>
      </w:r>
    </w:p>
    <w:p w14:paraId="57B7EF99">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争议期间，买方暂时保管货物的，卖方应在 5 个工作日内来处理货物。否则，买方有权自行处理货物。在买方保管货物期间发生的损失，由买方承担。如证明货物确有质量问题的，则此争议期间买方因此支出的费用以及损失由卖方承担。</w:t>
      </w:r>
    </w:p>
    <w:p w14:paraId="4C58DFDE">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货物检验或测试不合格的，买方可要求卖方进行更换，由此产生的费用由卖方承担。</w:t>
      </w:r>
    </w:p>
    <w:p w14:paraId="04CAC642">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7.5每批合同货物交货日期以货物到达买方指定交货地点时的接收记录为准。</w:t>
      </w:r>
    </w:p>
    <w:p w14:paraId="742D6D2F">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8、柴油整车配送售后服务</w:t>
      </w:r>
    </w:p>
    <w:p w14:paraId="7E232D0D">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标的物出现质量问题，卖方负责免费更换。</w:t>
      </w:r>
    </w:p>
    <w:p w14:paraId="5C1FD0C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9、违约责任</w:t>
      </w:r>
    </w:p>
    <w:p w14:paraId="5B7520D3">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9.1卖方供给买方的柴油，买方保证用于生产所需，不得转售再次进入市场流通。如买方将油品转售入市场，买方应当按照市场价向卖方支付该油品的价格不再享受优惠价格。</w:t>
      </w:r>
    </w:p>
    <w:p w14:paraId="69633121">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9.2标的物供应紧张时，卖方应优先确保买方用油。如卖方因油品紧缺，未能按照合同约定期限交货，经双方协商后，可给予卖方5日宽限期。在5日宽限期后每逾期一天，卖方应当向买方支付逾期交货价款额1%的违约金。迟交违约罚款的支付总额最高不超过该批次整车配送柴油总额的20%。一旦达到误期赔偿的最高限额，买方可单方终止合同。</w:t>
      </w:r>
    </w:p>
    <w:p w14:paraId="53013905">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9.3卖方提供的货物出现因质量达不到合同要求的情形，买方有权终止该合同执行，由此给买方造成的一切损失由卖方承担，并承担其他相应法律责任。</w:t>
      </w:r>
    </w:p>
    <w:p w14:paraId="309A6532">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9.4除本合同另有约定外，如卖方未按照合同约定供给买方货物，卖方承担买方所有经济损失，并向买方支付该批次货款的3%的违约金。</w:t>
      </w:r>
    </w:p>
    <w:p w14:paraId="6414FE24">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10、合同的变更、中止和终止</w:t>
      </w:r>
    </w:p>
    <w:p w14:paraId="78DDB19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10.1 合同生效后，双方均不得擅自对合同的内容（包括附件）作任何单方的变更。但任何一方均可以对合同内容以书面形式提出变更、取消或补充的建议，该项建议应以书面形式通知对方，并经双方签字确认。</w:t>
      </w:r>
    </w:p>
    <w:p w14:paraId="7D34F8A6">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10.2 如果卖方有违反或拒绝执行本合同约定的行为，买方将用书面通知卖方，卖方应在接到通知后7天内对违反或拒绝行为做出修正，如果认为在7天内来不及纠正时，经买方同意，可以提出书面修正计划。</w:t>
      </w:r>
    </w:p>
    <w:p w14:paraId="4D044B87">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如果卖方未纠正其违约行为亦未提出书面修正计划，买方有权中止部分或全部合同。对于这种中止，买方将不出具变更通知书，由此而发生的一切费用、损失和索赔将由卖方负担。</w:t>
      </w:r>
    </w:p>
    <w:p w14:paraId="11070BC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如果卖方的违约行为在本合同其它条款中有明确约定,则按有关条款处理。</w:t>
      </w:r>
    </w:p>
    <w:p w14:paraId="253C079D">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10.3如果买方行使中止权利，买方有权停付到期应向卖方支付的款项。</w:t>
      </w:r>
    </w:p>
    <w:p w14:paraId="4D6F3454">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11、不可抗力</w:t>
      </w:r>
    </w:p>
    <w:p w14:paraId="175ED7EF">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11.1 在本合同中，“不可抗力事件”指本合同任何一方在本合同签订时不能预见，对其发生和后果不能避免并不能克服的事件，包括但不限于战争、动乱、台风、洪水、地震等。但一方的经济困难或其雇员的罢工或劳资纠纷导致履行本合同项下义务的延误或停止均不属于不可抗力事件。</w:t>
      </w:r>
    </w:p>
    <w:p w14:paraId="1CA0A980">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11.2 遭受不可抗力事件的一方应尽其一切合理努力减轻或避免不可抗力事件所造成的损失或损害。同时，该方应在不可抗力事件发生后【7】天内将此事件书面通知对方，详细叙述不可抗力事件影响的程度，对其履行合同能力的影响程度，并附有有关部门出具的不可抗力事件发生的有效证明文件。</w:t>
      </w:r>
    </w:p>
    <w:p w14:paraId="45CFFCA4">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11.3 在遭受不可抗力事件的一方可中止履行本合同，条件是：</w:t>
      </w:r>
    </w:p>
    <w:p w14:paraId="6FEADFDE">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 中止履行的范围和持续的时间不得超过受不可抗力事件影响的合理范围和时间及消除该影响所合理需要的时间；</w:t>
      </w:r>
    </w:p>
    <w:p w14:paraId="3EF39A83">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(2) 不得因导致中止履行的不可抗力事件的发生而免除任何一方在不可抗力事件发生之前产生的任何责任，包括任何支付到期应付款项的义务；</w:t>
      </w:r>
    </w:p>
    <w:p w14:paraId="099845D4">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(3) 不得因不可抗力事件而提出调整合同价格；</w:t>
      </w:r>
    </w:p>
    <w:p w14:paraId="66218E0E">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(4) 在不可抗力事件的影响消除后，受影响的一方应书面通知另一方并应及时重新开始履行其在本合同项下的义务。</w:t>
      </w:r>
    </w:p>
    <w:p w14:paraId="7FCCA4B2">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11.4 受制于本合同其他条款的规定，如果不可抗力事件已持续或双方一致认为不可抗力事件将持续达【120】天或以上，则任何一方均有权提出终止本合同。</w:t>
      </w:r>
    </w:p>
    <w:p w14:paraId="7CF85AEF">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12、合同争议的解决</w:t>
      </w:r>
    </w:p>
    <w:p w14:paraId="29825893">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12.1 凡与本合同有关而引起的一切争议，双方均应首先通过友好协商解决，协商不成的双方均应向陕西省榆林市榆阳区人民法院提起诉讼。</w:t>
      </w:r>
    </w:p>
    <w:p w14:paraId="3DEE0330">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12.2 在进行诉讼期间，除提交诉讼的事项外，双方仍需继续履行合同。</w:t>
      </w:r>
    </w:p>
    <w:p w14:paraId="57510AB8">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13、合同生效</w:t>
      </w:r>
    </w:p>
    <w:p w14:paraId="7DB9367D">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本合同经双方法定代表人或授权代表(须经法定代表人书面授权委托)签字，并加盖双方合同专用章后生效，从生效之日起有效期</w:t>
      </w:r>
      <w:r>
        <w:rPr>
          <w:rFonts w:hint="default" w:ascii="Times New Roman" w:hAnsi="Times New Roman" w:eastAsia="方正仿宋简体" w:cs="Times New Roman"/>
          <w:sz w:val="30"/>
          <w:szCs w:val="30"/>
          <w:lang w:val="en-US" w:eastAsia="zh-CN"/>
        </w:rPr>
        <w:t>三</w:t>
      </w:r>
      <w:r>
        <w:rPr>
          <w:rFonts w:hint="default" w:ascii="Times New Roman" w:hAnsi="Times New Roman" w:eastAsia="方正仿宋简体" w:cs="Times New Roman"/>
          <w:sz w:val="30"/>
          <w:szCs w:val="30"/>
        </w:rPr>
        <w:t>年或结算总额达到</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万元确定服务期限，以先到为准。</w:t>
      </w:r>
    </w:p>
    <w:p w14:paraId="10B54370">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14、其它</w:t>
      </w:r>
    </w:p>
    <w:p w14:paraId="27DB02B7">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14.1  本合同适用法律为中华人民共和国法律。合同附件是合同不可分割的组成部分，与本合同具有同等法律效力。</w:t>
      </w:r>
    </w:p>
    <w:p w14:paraId="6153D4F1">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14.2  本合同一式 八 份，买方 六 份，卖方 二 份，具有同等法律效力。</w:t>
      </w:r>
    </w:p>
    <w:p w14:paraId="369D2D11">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甲方</w:t>
      </w:r>
      <w:r>
        <w:rPr>
          <w:rFonts w:hint="default" w:ascii="Times New Roman" w:hAnsi="Times New Roman" w:eastAsia="方正仿宋简体" w:cs="Times New Roman"/>
          <w:sz w:val="30"/>
          <w:szCs w:val="30"/>
        </w:rPr>
        <w:t>：</w:t>
      </w:r>
    </w:p>
    <w:p w14:paraId="2BA23AFF">
      <w:pPr>
        <w:spacing w:line="560" w:lineRule="exact"/>
        <w:rPr>
          <w:rFonts w:hint="default" w:ascii="Times New Roman" w:hAnsi="Times New Roman" w:eastAsia="方正仿宋简体" w:cs="Times New Roman"/>
          <w:sz w:val="30"/>
          <w:szCs w:val="30"/>
        </w:rPr>
      </w:pPr>
    </w:p>
    <w:p w14:paraId="7237DBDB">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电子邮箱：【mashaofei@chinacoal.com】</w:t>
      </w:r>
    </w:p>
    <w:p w14:paraId="03B2D2DF">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联系人：【</w:t>
      </w:r>
      <w:r>
        <w:rPr>
          <w:rFonts w:hint="default" w:ascii="Times New Roman" w:hAnsi="Times New Roman" w:eastAsia="方正仿宋简体" w:cs="Times New Roman"/>
          <w:sz w:val="30"/>
          <w:szCs w:val="30"/>
          <w:lang w:val="en-US" w:eastAsia="zh-CN"/>
        </w:rPr>
        <w:t>马少飞</w:t>
      </w:r>
      <w:r>
        <w:rPr>
          <w:rFonts w:hint="default" w:ascii="Times New Roman" w:hAnsi="Times New Roman" w:eastAsia="方正仿宋简体" w:cs="Times New Roman"/>
          <w:sz w:val="30"/>
          <w:szCs w:val="30"/>
        </w:rPr>
        <w:t>】</w:t>
      </w:r>
    </w:p>
    <w:p w14:paraId="5EB1CCA9">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联系电话</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0912-7100208</w:t>
      </w:r>
      <w:r>
        <w:rPr>
          <w:rFonts w:hint="default" w:ascii="Times New Roman" w:hAnsi="Times New Roman" w:eastAsia="方正仿宋简体" w:cs="Times New Roman"/>
          <w:sz w:val="30"/>
          <w:szCs w:val="30"/>
        </w:rPr>
        <w:t>】</w:t>
      </w:r>
    </w:p>
    <w:p w14:paraId="0788638E">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乙方：</w:t>
      </w:r>
    </w:p>
    <w:p w14:paraId="0C29BEC9">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电子邮箱：【</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w:t>
      </w:r>
    </w:p>
    <w:p w14:paraId="6CB24AE5">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联系人：【</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w:t>
      </w:r>
    </w:p>
    <w:p w14:paraId="70287647">
      <w:pPr>
        <w:spacing w:line="560" w:lineRule="exact"/>
        <w:rPr>
          <w:rFonts w:hint="default" w:ascii="Times New Roman" w:hAnsi="Times New Roman" w:cs="Times New Roman"/>
        </w:rPr>
      </w:pPr>
      <w:r>
        <w:rPr>
          <w:rFonts w:hint="default" w:ascii="Times New Roman" w:hAnsi="Times New Roman" w:eastAsia="方正仿宋简体" w:cs="Times New Roman"/>
          <w:sz w:val="30"/>
          <w:szCs w:val="30"/>
        </w:rPr>
        <w:t>联系电话</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sz w:val="30"/>
          <w:szCs w:val="30"/>
        </w:rPr>
        <w:t>】</w:t>
      </w:r>
    </w:p>
    <w:p w14:paraId="5D852447">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通过电子邮箱传递相关协议、文件的，应在邮件发送后立即联络对方联系人查收。</w:t>
      </w:r>
    </w:p>
    <w:p w14:paraId="25E2FAF8">
      <w:pPr>
        <w:pStyle w:val="7"/>
        <w:ind w:left="1438" w:leftChars="685" w:right="1470"/>
        <w:rPr>
          <w:rFonts w:hint="default" w:ascii="Times New Roman" w:hAnsi="Times New Roman" w:cs="Times New Roman"/>
        </w:rPr>
      </w:pPr>
    </w:p>
    <w:p w14:paraId="5C91DBEF">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附件</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1</w:t>
      </w:r>
      <w:r>
        <w:rPr>
          <w:rFonts w:hint="default" w:ascii="Times New Roman" w:hAnsi="Times New Roman" w:eastAsia="方正仿宋简体" w:cs="Times New Roman"/>
          <w:sz w:val="30"/>
          <w:szCs w:val="30"/>
        </w:rPr>
        <w:t>.供需双方</w:t>
      </w:r>
      <w:r>
        <w:rPr>
          <w:rFonts w:hint="default" w:ascii="Times New Roman" w:hAnsi="Times New Roman" w:eastAsia="方正仿宋简体" w:cs="Times New Roman"/>
          <w:sz w:val="30"/>
          <w:szCs w:val="30"/>
        </w:rPr>
        <w:t>廉洁互保协议</w:t>
      </w:r>
      <w:r>
        <w:rPr>
          <w:rFonts w:hint="default" w:ascii="Times New Roman" w:hAnsi="Times New Roman" w:eastAsia="方正仿宋简体" w:cs="Times New Roman"/>
          <w:sz w:val="30"/>
          <w:szCs w:val="30"/>
        </w:rPr>
        <w:t>；</w:t>
      </w:r>
    </w:p>
    <w:p w14:paraId="332CDCCA">
      <w:pPr>
        <w:spacing w:line="560" w:lineRule="exact"/>
        <w:ind w:firstLine="1500" w:firstLineChars="5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其他附件【</w:t>
      </w:r>
      <w:r>
        <w:rPr>
          <w:rFonts w:hint="default" w:ascii="Times New Roman" w:hAnsi="Times New Roman" w:eastAsia="方正仿宋简体" w:cs="Times New Roman"/>
          <w:sz w:val="30"/>
          <w:szCs w:val="30"/>
          <w:lang w:val="en-US" w:eastAsia="zh-CN"/>
        </w:rPr>
        <w:t>无</w:t>
      </w:r>
      <w:r>
        <w:rPr>
          <w:rFonts w:hint="default" w:ascii="Times New Roman" w:hAnsi="Times New Roman" w:eastAsia="方正仿宋简体" w:cs="Times New Roman"/>
          <w:sz w:val="30"/>
          <w:szCs w:val="30"/>
        </w:rPr>
        <w:t>】。</w:t>
      </w:r>
    </w:p>
    <w:p w14:paraId="7C1E6308">
      <w:pPr>
        <w:spacing w:line="400" w:lineRule="atLeast"/>
        <w:ind w:firstLine="480" w:firstLineChars="200"/>
        <w:rPr>
          <w:rFonts w:hint="default" w:ascii="Times New Roman" w:hAnsi="Times New Roman" w:eastAsia="宋体" w:cs="Times New Roman"/>
          <w:sz w:val="24"/>
          <w:szCs w:val="24"/>
        </w:rPr>
      </w:pPr>
    </w:p>
    <w:p w14:paraId="46A61CFD">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4ECDC82E">
      <w:pPr>
        <w:pageBreakBefore/>
        <w:spacing w:line="560" w:lineRule="exact"/>
        <w:ind w:firstLine="602" w:firstLineChars="200"/>
        <w:jc w:val="left"/>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（本页无正文，为签字盖章页）</w:t>
      </w:r>
    </w:p>
    <w:p w14:paraId="606944FB">
      <w:pPr>
        <w:spacing w:line="560" w:lineRule="exact"/>
        <w:rPr>
          <w:rFonts w:hint="default" w:ascii="Times New Roman" w:hAnsi="Times New Roman" w:eastAsia="方正仿宋简体" w:cs="Times New Roman"/>
          <w:sz w:val="30"/>
          <w:szCs w:val="30"/>
        </w:rPr>
      </w:pPr>
    </w:p>
    <w:p w14:paraId="74FA6A6F">
      <w:pPr>
        <w:spacing w:line="560" w:lineRule="exact"/>
        <w:ind w:firstLine="600" w:firstLineChars="200"/>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ab/>
      </w:r>
    </w:p>
    <w:p w14:paraId="246C0521">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甲方</w:t>
      </w:r>
      <w:r>
        <w:rPr>
          <w:rFonts w:hint="default" w:ascii="Times New Roman" w:hAnsi="Times New Roman" w:eastAsia="方正仿宋简体" w:cs="Times New Roman"/>
          <w:sz w:val="30"/>
          <w:szCs w:val="30"/>
        </w:rPr>
        <w:t>（盖章）</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中煤陕西能源化工集团有限公司</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rPr>
        <w:t xml:space="preserve"> </w:t>
      </w:r>
    </w:p>
    <w:p w14:paraId="65D33E89">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法定代表人/</w:t>
      </w:r>
      <w:r>
        <w:rPr>
          <w:rFonts w:hint="default" w:ascii="Times New Roman" w:hAnsi="Times New Roman" w:eastAsia="方正仿宋简体" w:cs="Times New Roman"/>
          <w:sz w:val="30"/>
          <w:szCs w:val="30"/>
        </w:rPr>
        <w:t>授权代表（甲方签名）</w:t>
      </w:r>
      <w:r>
        <w:rPr>
          <w:rFonts w:hint="default" w:ascii="Times New Roman" w:hAnsi="Times New Roman" w:eastAsia="方正仿宋简体" w:cs="Times New Roman"/>
          <w:sz w:val="30"/>
          <w:szCs w:val="30"/>
        </w:rPr>
        <w:t>：</w:t>
      </w:r>
    </w:p>
    <w:p w14:paraId="405C9339">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xml:space="preserve">签订日期：    年  月  日     </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rPr>
        <w:t xml:space="preserve"> </w:t>
      </w:r>
    </w:p>
    <w:p w14:paraId="29A0F13F">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地址：</w:t>
      </w:r>
      <w:r>
        <w:rPr>
          <w:rFonts w:hint="default" w:ascii="Times New Roman" w:hAnsi="Times New Roman" w:eastAsia="方正仿宋简体" w:cs="Times New Roman"/>
          <w:sz w:val="30"/>
          <w:szCs w:val="30"/>
        </w:rPr>
        <w:t xml:space="preserve">                        </w:t>
      </w:r>
      <w:r>
        <w:rPr>
          <w:rFonts w:hint="default" w:ascii="Times New Roman" w:hAnsi="Times New Roman" w:eastAsia="方正仿宋简体" w:cs="Times New Roman"/>
          <w:sz w:val="30"/>
          <w:szCs w:val="30"/>
        </w:rPr>
        <w:t xml:space="preserve">  </w:t>
      </w:r>
    </w:p>
    <w:p w14:paraId="075DB8D9">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xml:space="preserve">联系人：                        </w:t>
      </w:r>
    </w:p>
    <w:p w14:paraId="63264B98">
      <w:pP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xml:space="preserve">电 话：                         </w:t>
      </w:r>
    </w:p>
    <w:p w14:paraId="20CB5E1F">
      <w:pPr>
        <w:spacing w:line="400" w:lineRule="atLeast"/>
        <w:rPr>
          <w:rFonts w:hint="default" w:ascii="Times New Roman" w:hAnsi="Times New Roman" w:eastAsia="宋体" w:cs="Times New Roman"/>
          <w:sz w:val="24"/>
          <w:szCs w:val="24"/>
        </w:rPr>
      </w:pPr>
    </w:p>
    <w:p w14:paraId="1AF4B720">
      <w:pPr>
        <w:spacing w:line="400" w:lineRule="atLeast"/>
        <w:ind w:firstLine="480" w:firstLineChars="200"/>
        <w:rPr>
          <w:rFonts w:hint="default" w:ascii="Times New Roman" w:hAnsi="Times New Roman" w:eastAsia="宋体" w:cs="Times New Roman"/>
          <w:sz w:val="24"/>
          <w:szCs w:val="24"/>
        </w:rPr>
      </w:pPr>
    </w:p>
    <w:p w14:paraId="0A7972ED">
      <w:pPr>
        <w:tabs>
          <w:tab w:val="left" w:pos="4936"/>
        </w:tabs>
        <w:spacing w:line="560" w:lineRule="exact"/>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乙方</w:t>
      </w:r>
      <w:r>
        <w:rPr>
          <w:rFonts w:hint="default" w:ascii="Times New Roman" w:hAnsi="Times New Roman" w:eastAsia="方正仿宋简体" w:cs="Times New Roman"/>
          <w:sz w:val="30"/>
          <w:szCs w:val="30"/>
        </w:rPr>
        <w:t>（盖章）</w:t>
      </w:r>
      <w:r>
        <w:rPr>
          <w:rFonts w:hint="default" w:ascii="Times New Roman" w:hAnsi="Times New Roman" w:eastAsia="方正仿宋简体" w:cs="Times New Roman"/>
          <w:sz w:val="30"/>
          <w:szCs w:val="30"/>
        </w:rPr>
        <w:t>：</w:t>
      </w:r>
      <w:r>
        <w:rPr>
          <w:rFonts w:hint="default" w:ascii="Times New Roman" w:hAnsi="Times New Roman" w:eastAsia="方正仿宋简体" w:cs="Times New Roman"/>
          <w:sz w:val="30"/>
          <w:szCs w:val="30"/>
          <w:lang w:val="en-US" w:eastAsia="zh-CN"/>
        </w:rPr>
        <w:t xml:space="preserve">                                   </w:t>
      </w:r>
    </w:p>
    <w:p w14:paraId="3ACF4F34">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法定代表人/</w:t>
      </w:r>
      <w:r>
        <w:rPr>
          <w:rFonts w:hint="default" w:ascii="Times New Roman" w:hAnsi="Times New Roman" w:eastAsia="方正仿宋简体" w:cs="Times New Roman"/>
          <w:sz w:val="30"/>
          <w:szCs w:val="30"/>
        </w:rPr>
        <w:t>授权代表（乙方签名）</w:t>
      </w:r>
      <w:r>
        <w:rPr>
          <w:rFonts w:hint="default" w:ascii="Times New Roman" w:hAnsi="Times New Roman" w:eastAsia="方正仿宋简体" w:cs="Times New Roman"/>
          <w:sz w:val="30"/>
          <w:szCs w:val="30"/>
        </w:rPr>
        <w:t>：</w:t>
      </w:r>
    </w:p>
    <w:p w14:paraId="310A3BF2">
      <w:pPr>
        <w:tabs>
          <w:tab w:val="left" w:pos="4936"/>
        </w:tabs>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签订日期：    年  月  日</w:t>
      </w:r>
    </w:p>
    <w:p w14:paraId="7EEF8F3E">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地址：</w:t>
      </w:r>
    </w:p>
    <w:p w14:paraId="5235CE9D">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联系人：</w:t>
      </w:r>
    </w:p>
    <w:p w14:paraId="1E099FA9">
      <w:pPr>
        <w:spacing w:line="560" w:lineRule="exact"/>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电  话：</w:t>
      </w:r>
    </w:p>
    <w:p w14:paraId="16656520">
      <w:pPr>
        <w:rPr>
          <w:rFonts w:hint="default" w:ascii="Times New Roman" w:hAnsi="Times New Roman" w:eastAsia="黑体" w:cs="Times New Roman"/>
          <w:sz w:val="30"/>
          <w:szCs w:val="30"/>
        </w:rPr>
        <w:sectPr>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4"/>
          <w:szCs w:val="24"/>
        </w:rPr>
        <w:br w:type="page"/>
      </w:r>
    </w:p>
    <w:p w14:paraId="6D23B7D7">
      <w:pPr>
        <w:rPr>
          <w:rFonts w:hint="default" w:ascii="Times New Roman" w:hAnsi="Times New Roman" w:eastAsia="宋体" w:cs="Times New Roman"/>
          <w:sz w:val="24"/>
          <w:szCs w:val="24"/>
        </w:rPr>
      </w:pPr>
    </w:p>
    <w:p w14:paraId="2E6478A7">
      <w:pPr>
        <w:keepNext/>
        <w:pageBreakBefore w:val="0"/>
        <w:tabs>
          <w:tab w:val="left" w:pos="4214"/>
        </w:tabs>
        <w:spacing w:line="240" w:lineRule="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rPr>
        <w:t>附件</w:t>
      </w:r>
      <w:bookmarkStart w:id="9" w:name="_Toc55480655"/>
      <w:r>
        <w:rPr>
          <w:rFonts w:hint="default" w:ascii="Times New Roman" w:hAnsi="Times New Roman" w:eastAsia="黑体" w:cs="Times New Roman"/>
          <w:sz w:val="30"/>
          <w:szCs w:val="30"/>
          <w:lang w:val="en-US" w:eastAsia="zh-CN"/>
        </w:rPr>
        <w:t>1</w:t>
      </w:r>
    </w:p>
    <w:p w14:paraId="1B58A12A">
      <w:pPr>
        <w:spacing w:before="312" w:beforeLines="100" w:line="560" w:lineRule="exact"/>
        <w:jc w:val="center"/>
        <w:rPr>
          <w:rFonts w:hint="default" w:ascii="Times New Roman" w:hAnsi="Times New Roman" w:eastAsia="Arial Unicode MS" w:cs="Times New Roman"/>
          <w:color w:val="000000"/>
          <w:sz w:val="36"/>
          <w:szCs w:val="36"/>
        </w:rPr>
      </w:pPr>
      <w:r>
        <w:rPr>
          <w:rFonts w:hint="default" w:ascii="Times New Roman" w:hAnsi="Times New Roman" w:eastAsia="Arial Unicode MS" w:cs="Times New Roman"/>
          <w:color w:val="000000"/>
          <w:sz w:val="36"/>
          <w:szCs w:val="36"/>
        </w:rPr>
        <w:t>供需双方廉洁互保协议</w:t>
      </w:r>
    </w:p>
    <w:p w14:paraId="5E2CE43F">
      <w:pPr>
        <w:spacing w:line="560" w:lineRule="exact"/>
        <w:rPr>
          <w:rFonts w:hint="default" w:ascii="Times New Roman" w:hAnsi="Times New Roman" w:cs="Times New Roman"/>
          <w:color w:val="000000"/>
          <w:sz w:val="30"/>
          <w:szCs w:val="30"/>
        </w:rPr>
      </w:pPr>
    </w:p>
    <w:p w14:paraId="7CAAD67F">
      <w:pPr>
        <w:spacing w:line="550" w:lineRule="exact"/>
        <w:ind w:firstLine="600" w:firstLineChars="200"/>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rPr>
        <w:t>甲方：</w:t>
      </w:r>
      <w:r>
        <w:rPr>
          <w:rFonts w:hint="default" w:ascii="Times New Roman" w:hAnsi="Times New Roman" w:eastAsia="方正仿宋简体" w:cs="Times New Roman"/>
          <w:color w:val="000000"/>
          <w:sz w:val="30"/>
          <w:szCs w:val="30"/>
          <w:lang w:val="en-US" w:eastAsia="zh-CN"/>
        </w:rPr>
        <w:t>中煤陕西能源化工集团有限公司</w:t>
      </w:r>
    </w:p>
    <w:p w14:paraId="66BB62AE">
      <w:pPr>
        <w:spacing w:line="550" w:lineRule="exact"/>
        <w:ind w:firstLine="600" w:firstLineChars="200"/>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rPr>
        <w:t>乙方：</w:t>
      </w:r>
      <w:r>
        <w:rPr>
          <w:rFonts w:hint="default" w:ascii="Times New Roman" w:hAnsi="Times New Roman" w:eastAsia="方正仿宋简体" w:cs="Times New Roman"/>
          <w:color w:val="000000"/>
          <w:sz w:val="30"/>
          <w:szCs w:val="30"/>
          <w:lang w:val="en-US" w:eastAsia="zh-CN"/>
        </w:rPr>
        <w:t xml:space="preserve">                                   </w:t>
      </w:r>
    </w:p>
    <w:bookmarkEnd w:id="9"/>
    <w:p w14:paraId="2F91E9D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795658D0">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b/>
          <w:bCs/>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p>
    <w:p w14:paraId="3A957DE8">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甲、乙双方共同的权利和义务</w:t>
      </w:r>
    </w:p>
    <w:p w14:paraId="75D0169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严格遵守国家有关法律法规，坚持诚实守信原则，恪守商业道德，规范工作人员廉洁从业行为。</w:t>
      </w:r>
    </w:p>
    <w:p w14:paraId="7C33897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双方业务活动坚持公开、公正、诚信、透明的原则（商业秘密和合同文件另有规定的除外），不得损害国家和集体利益。</w:t>
      </w:r>
    </w:p>
    <w:p w14:paraId="388B693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default" w:ascii="Times New Roman" w:hAnsi="Times New Roman" w:eastAsia="方正仿宋简体" w:cs="Times New Roman"/>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4AB7D7C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default" w:ascii="Times New Roman" w:hAnsi="Times New Roman" w:eastAsia="方正仿宋简体" w:cs="Times New Roman"/>
          <w:color w:val="000000"/>
          <w:kern w:val="2"/>
          <w:sz w:val="30"/>
          <w:szCs w:val="30"/>
          <w:lang w:val="en-US" w:eastAsia="zh-CN" w:bidi="ar"/>
        </w:rPr>
        <w:t>对涉嫌不廉洁的商业行为进行调查时，双方有相互配合、提供证据、作证的义务。</w:t>
      </w:r>
    </w:p>
    <w:p w14:paraId="7B4EC26D">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default" w:ascii="Times New Roman" w:hAnsi="Times New Roman" w:eastAsia="方正仿宋简体" w:cs="Times New Roman"/>
          <w:color w:val="000000"/>
          <w:kern w:val="2"/>
          <w:sz w:val="30"/>
          <w:szCs w:val="30"/>
          <w:lang w:val="en-US" w:eastAsia="zh-CN" w:bidi="ar"/>
        </w:rPr>
        <w:t>未经对方同意，不向任何新闻媒体、第三人</w:t>
      </w:r>
      <w:bookmarkStart w:id="10" w:name="FunCunProofread7952"/>
      <w:r>
        <w:rPr>
          <w:rFonts w:hint="default" w:ascii="Times New Roman" w:hAnsi="Times New Roman" w:eastAsia="方正仿宋简体" w:cs="Times New Roman"/>
          <w:color w:val="000000"/>
          <w:kern w:val="2"/>
          <w:sz w:val="30"/>
          <w:szCs w:val="30"/>
          <w:u w:val="none" w:color="ED7D31"/>
          <w:lang w:val="en-US" w:eastAsia="zh-CN" w:bidi="ar"/>
        </w:rPr>
        <w:t>述及</w:t>
      </w:r>
      <w:bookmarkEnd w:id="10"/>
      <w:r>
        <w:rPr>
          <w:rFonts w:hint="default" w:ascii="Times New Roman" w:hAnsi="Times New Roman" w:eastAsia="方正仿宋简体" w:cs="Times New Roman"/>
          <w:color w:val="000000"/>
          <w:kern w:val="2"/>
          <w:sz w:val="30"/>
          <w:szCs w:val="30"/>
          <w:lang w:val="en-US" w:eastAsia="zh-CN" w:bidi="ar"/>
        </w:rPr>
        <w:t>有关对方工作人员恪守商业道德方面的评价、信息。</w:t>
      </w:r>
    </w:p>
    <w:p w14:paraId="3E70BD3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双方应依法保护举报人员，不得以任何方式对举报人员进行打击报复。</w:t>
      </w:r>
    </w:p>
    <w:p w14:paraId="5DE1B89C">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甲方的廉洁责任</w:t>
      </w:r>
    </w:p>
    <w:p w14:paraId="5AF8EC3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13B1AA7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483D47D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default" w:ascii="Times New Roman" w:hAnsi="Times New Roman" w:eastAsia="方正仿宋简体" w:cs="Times New Roman"/>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5E5D1BC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default" w:ascii="Times New Roman" w:hAnsi="Times New Roman" w:eastAsia="方正仿宋简体" w:cs="Times New Roman"/>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29D54EA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default" w:ascii="Times New Roman" w:hAnsi="Times New Roman" w:eastAsia="方正仿宋简体" w:cs="Times New Roman"/>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1674DF9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甲方工作人员不得以任何理由向乙方推荐物资、服务供应单位、工程承包或劳务分包单位，合同另有约定除外。</w:t>
      </w:r>
    </w:p>
    <w:p w14:paraId="0DC52B9F">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乙方的廉洁责任</w:t>
      </w:r>
    </w:p>
    <w:p w14:paraId="4B8BBA1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0156B91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乙方及其工作人员不得为甲方工作人员及其配偶、子女、其他特定关系人安排有可能影响公平、公正交易的宴请、健身、娱乐等活动。</w:t>
      </w:r>
    </w:p>
    <w:p w14:paraId="70DCB3D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default" w:ascii="Times New Roman" w:hAnsi="Times New Roman" w:eastAsia="方正仿宋简体" w:cs="Times New Roman"/>
          <w:color w:val="000000"/>
          <w:kern w:val="2"/>
          <w:sz w:val="30"/>
          <w:szCs w:val="30"/>
          <w:lang w:val="en-US" w:eastAsia="zh-CN" w:bidi="ar"/>
        </w:rPr>
        <w:t>乙方及其工作人员不得为甲方工作人员及其配偶、子女、其他特定关系人投资入股、个人借款或买卖股票、债券等提供方便。</w:t>
      </w:r>
    </w:p>
    <w:p w14:paraId="15BECF2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default" w:ascii="Times New Roman" w:hAnsi="Times New Roman" w:eastAsia="方正仿宋简体" w:cs="Times New Roman"/>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01CD1844">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default" w:ascii="Times New Roman" w:hAnsi="Times New Roman" w:eastAsia="方正仿宋简体" w:cs="Times New Roman"/>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489B89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乙方及其工作人员不得利用非法手段向甲方工作人员打探有关涉及甲方的商业秘密、业务渠道等。</w:t>
      </w:r>
    </w:p>
    <w:p w14:paraId="4AD80F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default" w:ascii="Times New Roman" w:hAnsi="Times New Roman" w:eastAsia="方正仿宋简体" w:cs="Times New Roman"/>
          <w:color w:val="000000"/>
          <w:kern w:val="2"/>
          <w:sz w:val="30"/>
          <w:szCs w:val="30"/>
          <w:lang w:val="en-US" w:eastAsia="zh-CN" w:bidi="ar"/>
        </w:rPr>
        <w:t>乙方及其工作人员与甲方发生业务往来过程中，不得有弄虚作假、以次充好、虚结虚算等违反诚信原则的行为。</w:t>
      </w:r>
    </w:p>
    <w:p w14:paraId="57556B24">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default" w:ascii="Times New Roman" w:hAnsi="Times New Roman" w:eastAsia="方正仿宋简体" w:cs="Times New Roman"/>
          <w:color w:val="000000"/>
          <w:kern w:val="2"/>
          <w:sz w:val="30"/>
          <w:szCs w:val="30"/>
          <w:lang w:val="en-US" w:eastAsia="zh-CN" w:bidi="ar"/>
        </w:rPr>
        <w:t>其他违反廉洁规定的行为。</w:t>
      </w:r>
    </w:p>
    <w:p w14:paraId="10CB38E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甲方工作人员有违反本协议行为的，甲方按照有关法律法规、规章及企业规章制度对该工作人员进行组织处理、处</w:t>
      </w:r>
      <w:r>
        <w:rPr>
          <w:rFonts w:hint="default" w:ascii="Times New Roman" w:hAnsi="Times New Roman" w:cs="Times New Roman"/>
          <w:sz w:val="30"/>
        </w:rPr>
        <w:pict>
          <v:rect id="KGD_Gobal1" o:spid="_x0000_s2050" o:spt="1" alt="lskY7P30+39SSS2ze3CC/D4E+0uGUM1xkHb1JSQN4R8E2F3FRCe7UULnaR3ganZJs0EmTMifNzVgC5Ix6jAx0Brl5MYFSXa7ttK+ZBj84h0eih3mt6c8dUU2U47vjrhNqhd8ljZC5k3Z1Iet4lVCSXXGPy+lfLzRAN/MzVi/B4+M7rmFd2EkUB3iejMHnQIe4Dl2Oy/6ryVCpAX3kp71yWT87zITL2sed0k85yNemt8UMttMmMl9s03Q/VJGVVj5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0288;v-text-anchor:middle;mso-width-relative:page;mso-height-relative:page;" fillcolor="#4472C4" filled="t" stroked="t" coordsize="21600,21600" o:gfxdata="UEsDBAoAAAAAAIdO4kAAAAAAAAAAAAAAAAAEAAAAZHJzL1BLAwQUAAAACACHTuJAvSO/KNgAAAAP&#10;AQAADwAAAGRycy9kb3ducmV2LnhtbE1PQU7DMBC8I/EHa5G4VKnjCiEIcSqBlAsgAS1wduMlDsTr&#10;KHbTwuvZnOA2OzOanSnXR9+LCcfYBdKgljkIpCbYjloNr9s6uwIRkyFr+kCo4RsjrKvTk9IUNhzo&#10;BadNagWHUCyMBpfSUEgZG4fexGUYkFj7CKM3ic+xlXY0Bw73vVzl+aX0piP+4MyAdw6br83ea3i0&#10;n0/TQ9rST32/eF7Uwb2/xVutz89UfgMi4TH9mWGuz9Wh4k67sCcbRa8h43gekxip1QUj9mTqeuZ2&#10;M1LMyaqU/3dUv1BLAwQUAAAACACHTuJARUpH0YEFAADBCAAADgAAAGRycy9lMm9Eb2MueG1srVZJ&#10;k6rIFt53xPsPhlujLwgoWHHrdlhQ4oQTg+jmRQqJpGaSVGaCw6/vROsO3f0WvXgbPCfP4TtD6vf5&#10;9Y8rwa0aMo5o8druflHbLVgkNEXF8bUdBqPfrXaLC1CkANMCvrZvkLf/+Paf375eyheo0ZziFLKW&#10;BCn4y6V8bedClC+KwpMcEsC/0BIWMphRRoCQLjsqKQMXiU6woqlqX7lQlpaMJpBzeeo8g+1PRPZv&#10;AGmWoQQ6NKkILMQTlUEMhByJ56jk7W+PbrMMJmKZZRyKFn5ty0nF4ymLSPvQPJVvX8HLkYEyR8ln&#10;C+DftPC3mQhAhSz6A8oBArQqhv4BRVDCKKeZ+JJQojwHeWxETtFV/7YbPwclfMwiV83LH0vn/z/Y&#10;ZFGvWAul8pvQbhWAyAufuc5/XXoAWJ6kkCdyW5ifd+ZKVzv6wPd97Q5121Yc472jVm7oda/n8aE7&#10;9dcLY2O9ayN9tLGhGYbzAmz0Iyj2U66+k8BD2eIeHe3e5No/Da/qG8M9bzfyY2AKMevs306WkasQ&#10;5ToR/cRKw1ALDbM+sXzxkacWPu3t3lnfdydQGDiy/Th2V7cOzub3zXChePcIKW9GxzMZGaXa+zl8&#10;0xE8eeNiPYGGg7XlTemzW2SXw1g/l2b3tg0s8z4J5hqHqXq2ercFJMIKPSE84uEBV/W1Ek3dKDr1&#10;3PG6d7ir3S0YrytKF/w+tedLH82q4EQWPd8nXTC2BAosBIdemThmNbU9NOtpF+Nd36D3pR0n9WR6&#10;Pa5Hmr+DHyS/32eH7Vjxbv2Q+wsaR3Ran43V0nQ3pErSalJAdYrjqNSDpRvg2zpz+mclWPJ+VLuV&#10;r1f6JelO1ubOBB++dat1DYaVf7EH5VjNg3Ha64wsdfthz85sM16+bXF3Y7LiKvCgH17IpetDap7C&#10;Ms8Nl/RPm8VAtWfTOAyy0XQGepmzfQPx0K2P88ydTUvR3+lEAZvMOh93LI/R/pAP+tObmQkrm4Rx&#10;1DNWCfLck7PpTk/8NBynfXU2WNX3ng0jifPunu3d5EZ37odaJ3W1QwdPS01Lv5EzX507owKvz7h/&#10;zWYk0h0PDMbRbHkdoeN+O5vu/cD1YtQB9j04RtBmgaaxusocN+lv87GF6svspscqwjNcLGIls8MT&#10;HOSb08S6+l3djT62Mcw2p9SHBE1qf1i5TBzGeqTni8xMxy6CHpvcp9BZj4Pjkq5sr7DnXTTnh2Rw&#10;/6DXvW24iUMdwSrPZTBM63wy23KiVlhxdOOAxMGcDPYTnmRlGlWd7tk/uLQsr0q05NMj3IuNs5tj&#10;MspGMNi4mWNo02LNOgZlgf4WDt2KX2O72B7f4H3fu3pDZcuOQ3if87n5nktmzeNzt3QG533tB7v7&#10;gszWJB6+vrZbOUpT2PB4w2SXkr/IH7Rfrtinx6XZ0NI1Y6T5lITTuj7Y7/aD/eBVtBJ52Nd7qqTF&#10;REaepsRQfr5aMi5cSEmrMV7bTFLrg/FAPefimfo9panEKUbpCGH8cNjxYGPWqoGkYcMwNdto+pXo&#10;f0nDResiR9HMRx9AiksmSV22REpJULw4tlsAH+W0iWCP2n95m/9aRBv1egPzkYQr4tH0WduUIz5I&#10;vyn9zP9nG80YDuD585VHjadOECSk9GFEXtuWxPmBhAsJ0iz/ue7GOtD0JomV0afi8DIZIQk7B1ys&#10;AJMSIzctRVgs5SPDVI5NPy15p5Td/9d5ky+ZX0bbrYuULLmSjwow2G7hSSE1YdA1jEbjHo7RMzXp&#10;sF8jh18jRUVsKq9Dsrzs7mE2+QJ/NzNGyVZq9bCpKkOgSGTt5/I/HVs8pVSqfQKHw0ea1LUSiHnh&#10;l0kD3lx/QYeVoBl6fE1+budzaVLZHnfwqcKNdP7qP7J+/vP49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C9I78o2AAAAA8BAAAPAAAAAAAAAAEAIAAAACIAAABkcnMvZG93bnJldi54bWxQSwECFAAU&#10;AAAACACHTuJARUpH0YEFAADBCAAADgAAAAAAAAABACAAAAAnAQAAZHJzL2Uyb0RvYy54bWxQSwUG&#10;AAAAAAYABgBZAQAAGgkAAAAA&#10;">
            <v:path/>
            <v:fill on="t" focussize="0,0"/>
            <v:stroke weight="1pt" color="#2F5597" miterlimit="8" joinstyle="miter"/>
            <v:imagedata o:title=""/>
            <o:lock v:ext="edit" aspectratio="f"/>
          </v:rect>
        </w:pict>
      </w:r>
      <w:r>
        <w:rPr>
          <w:rFonts w:hint="default" w:ascii="Times New Roman" w:hAnsi="Times New Roman" w:eastAsia="方正仿宋简体" w:cs="Times New Roman"/>
          <w:color w:val="000000"/>
          <w:kern w:val="2"/>
          <w:sz w:val="30"/>
          <w:szCs w:val="30"/>
          <w:lang w:val="en-US" w:eastAsia="zh-CN" w:bidi="ar"/>
        </w:rPr>
        <w:t>分；如该工作人员涉嫌犯罪的，移送国家监察机关或司法机关查处。</w:t>
      </w:r>
    </w:p>
    <w:p w14:paraId="6E2D9DC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第五条</w:t>
      </w:r>
      <w:r>
        <w:rPr>
          <w:rFonts w:hint="default"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监督与举报</w:t>
      </w:r>
    </w:p>
    <w:p w14:paraId="53E9E61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双方均有权对对方在业务往来中的廉洁情况进行监督，并鼓励员工对发现的违反廉洁规定的行为进行举报。</w:t>
      </w:r>
    </w:p>
    <w:p w14:paraId="5548652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举报渠道：</w:t>
      </w:r>
    </w:p>
    <w:p w14:paraId="4909EC0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甲方设立举报电话：</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0912-7100129</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sxgsjw@chinacoal.com</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，接收乙方及社会各界对甲方员工违反廉洁规定行为的举报。</w:t>
      </w:r>
    </w:p>
    <w:p w14:paraId="7865800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sz w:val="30"/>
          <w:szCs w:val="30"/>
          <w:lang w:val="en-US" w:eastAsia="zh-CN"/>
        </w:rPr>
        <w:t xml:space="preserve">          </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，接收甲方及社会各界对乙方员工违反廉洁规定行为的举报。</w:t>
      </w:r>
    </w:p>
    <w:p w14:paraId="6DCB644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举报处理：</w:t>
      </w:r>
    </w:p>
    <w:p w14:paraId="007C5CB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52749E0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5A5E557A">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第六条  </w:t>
      </w:r>
      <w:r>
        <w:rPr>
          <w:rFonts w:hint="default" w:ascii="Times New Roman" w:hAnsi="Times New Roman" w:eastAsia="方正仿宋简体" w:cs="Times New Roman"/>
          <w:color w:val="000000"/>
          <w:kern w:val="2"/>
          <w:sz w:val="30"/>
          <w:szCs w:val="30"/>
          <w:lang w:val="en-US" w:eastAsia="zh-CN" w:bidi="ar"/>
        </w:rPr>
        <w:t>乙方及其工作人员有违反本协议行为的，视其情节严重性按照如下条款执行：</w:t>
      </w:r>
    </w:p>
    <w:p w14:paraId="5FB5777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情节轻微的，甲方有权要求乙方限期整改。</w:t>
      </w:r>
    </w:p>
    <w:p w14:paraId="5EDB212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default" w:ascii="Times New Roman" w:hAnsi="Times New Roman" w:eastAsia="方正仿宋简体" w:cs="Times New Roman"/>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4EB2401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）导致甲方或其工作人员受到组织处理、处分或构成违法犯罪的；</w:t>
      </w:r>
    </w:p>
    <w:p w14:paraId="462DAD6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7433BFC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default" w:ascii="Times New Roman" w:hAnsi="Times New Roman" w:eastAsia="方正仿宋简体" w:cs="Times New Roman"/>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default" w:ascii="Times New Roman" w:hAnsi="Times New Roman" w:eastAsia="方正仿宋简体" w:cs="Times New Roman"/>
          <w:color w:val="000000"/>
          <w:kern w:val="2"/>
          <w:sz w:val="30"/>
          <w:szCs w:val="30"/>
          <w:lang w:val="en-US" w:eastAsia="zh-CN" w:bidi="ar"/>
        </w:rPr>
        <w:t>万以上的。</w:t>
      </w:r>
    </w:p>
    <w:p w14:paraId="6724DDC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宋体" w:cs="Times New Roman"/>
          <w:kern w:val="2"/>
          <w:sz w:val="21"/>
          <w:szCs w:val="21"/>
        </w:rPr>
      </w:pPr>
      <w:r>
        <w:rPr>
          <w:rFonts w:hint="default" w:ascii="Times New Roman" w:hAnsi="Times New Roman" w:eastAsia="方正仿宋简体" w:cs="Times New Roman"/>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default" w:ascii="Times New Roman" w:hAnsi="Times New Roman" w:eastAsia="方正仿宋简体" w:cs="Times New Roman"/>
          <w:color w:val="000000"/>
          <w:kern w:val="2"/>
          <w:sz w:val="30"/>
          <w:szCs w:val="30"/>
          <w:lang w:val="en-US" w:eastAsia="zh-CN" w:bidi="ar"/>
        </w:rPr>
        <w:t>个自然日内一次性支付给甲方。</w:t>
      </w:r>
    </w:p>
    <w:p w14:paraId="1F5A8D0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其他</w:t>
      </w:r>
    </w:p>
    <w:p w14:paraId="3B695EF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.本协议作为双方签订的所有业务合同的组成部分，与业务合同具有同等法律效力。</w:t>
      </w:r>
    </w:p>
    <w:p w14:paraId="017E818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2DADF0B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default" w:ascii="Times New Roman" w:hAnsi="Times New Roman" w:eastAsia="方正仿宋简体" w:cs="Times New Roman"/>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default" w:ascii="Times New Roman" w:hAnsi="Times New Roman" w:eastAsia="方正仿宋简体" w:cs="Times New Roman"/>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default" w:ascii="Times New Roman" w:hAnsi="Times New Roman" w:eastAsia="方正仿宋简体" w:cs="Times New Roman"/>
          <w:color w:val="000000"/>
          <w:kern w:val="2"/>
          <w:sz w:val="30"/>
          <w:szCs w:val="30"/>
          <w:lang w:val="en-US" w:eastAsia="zh-CN" w:bidi="ar"/>
        </w:rPr>
        <w:t>）长期供货合同项下自首笔订单交易起至出现本协议第五条所述情节严重情形之日止（</w:t>
      </w:r>
      <w:r>
        <w:rPr>
          <w:rFonts w:hint="default" w:ascii="Times New Roman" w:hAnsi="Times New Roman" w:eastAsia="方正仿宋简体" w:cs="Times New Roman"/>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kern w:val="2"/>
          <w:sz w:val="30"/>
          <w:szCs w:val="30"/>
          <w:lang w:val="en-US" w:eastAsia="zh-CN" w:bidi="ar"/>
        </w:rPr>
        <w:t>，甲、乙双方之间已发生的所有订单交易总额。</w:t>
      </w:r>
    </w:p>
    <w:p w14:paraId="5EEFA04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default" w:ascii="Times New Roman" w:hAnsi="Times New Roman" w:eastAsia="方正仿宋简体" w:cs="Times New Roman"/>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13E384AD">
      <w:pPr>
        <w:spacing w:line="560" w:lineRule="exact"/>
        <w:ind w:left="4273" w:leftChars="290" w:hanging="3664" w:hangingChars="1745"/>
        <w:rPr>
          <w:rFonts w:hint="default" w:ascii="Times New Roman" w:hAnsi="Times New Roman" w:cs="Times New Roman"/>
        </w:rPr>
      </w:pPr>
    </w:p>
    <w:p w14:paraId="42659F26">
      <w:pPr>
        <w:spacing w:line="560" w:lineRule="exact"/>
        <w:ind w:left="4273" w:leftChars="290" w:hanging="3664" w:hangingChars="1745"/>
        <w:rPr>
          <w:rFonts w:hint="default" w:ascii="Times New Roman" w:hAnsi="Times New Roman" w:cs="Times New Roman"/>
        </w:rPr>
      </w:pPr>
    </w:p>
    <w:p w14:paraId="7EDD34FA">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第四章 技术规格书</w:t>
      </w:r>
    </w:p>
    <w:bookmarkEnd w:id="3"/>
    <w:bookmarkEnd w:id="4"/>
    <w:bookmarkEnd w:id="5"/>
    <w:bookmarkEnd w:id="6"/>
    <w:bookmarkEnd w:id="7"/>
    <w:bookmarkEnd w:id="8"/>
    <w:p w14:paraId="4A716FAB">
      <w:pPr>
        <w:keepNext w:val="0"/>
        <w:keepLines w:val="0"/>
        <w:wordWrap/>
        <w:overflowPunct/>
        <w:topLinePunct w:val="0"/>
        <w:bidi w:val="0"/>
        <w:spacing w:line="560" w:lineRule="exact"/>
        <w:ind w:firstLine="561" w:firstLineChars="200"/>
        <w:jc w:val="center"/>
        <w:rPr>
          <w:rFonts w:hint="default" w:ascii="Times New Roman" w:hAnsi="Times New Roman" w:eastAsia="华文中宋" w:cs="Times New Roman"/>
          <w:b/>
          <w:color w:val="auto"/>
          <w:sz w:val="28"/>
          <w:highlight w:val="none"/>
          <w:lang w:val="en-US" w:eastAsia="zh-CN"/>
        </w:rPr>
      </w:pPr>
    </w:p>
    <w:p w14:paraId="3BB55463">
      <w:pPr>
        <w:rPr>
          <w:rFonts w:hint="default" w:ascii="Times New Roman" w:hAnsi="Times New Roman" w:eastAsia="华文中宋" w:cs="Times New Roman"/>
          <w:b/>
          <w:color w:val="auto"/>
          <w:sz w:val="28"/>
          <w:highlight w:val="none"/>
          <w:lang w:val="en-US" w:eastAsia="zh-CN"/>
        </w:rPr>
      </w:pPr>
      <w:r>
        <w:rPr>
          <w:rFonts w:hint="eastAsia" w:ascii="Times New Roman" w:hAnsi="Times New Roman" w:eastAsia="华文中宋" w:cs="Times New Roman"/>
          <w:b/>
          <w:color w:val="auto"/>
          <w:sz w:val="28"/>
          <w:highlight w:val="none"/>
          <w:lang w:val="en-US" w:eastAsia="zh-CN"/>
        </w:rPr>
        <w:t>无</w:t>
      </w:r>
      <w:r>
        <w:rPr>
          <w:rFonts w:hint="default" w:ascii="Times New Roman" w:hAnsi="Times New Roman" w:eastAsia="华文中宋" w:cs="Times New Roman"/>
          <w:b/>
          <w:color w:val="auto"/>
          <w:sz w:val="28"/>
          <w:highlight w:val="none"/>
          <w:lang w:val="en-US" w:eastAsia="zh-CN"/>
        </w:rPr>
        <w:br w:type="page"/>
      </w:r>
    </w:p>
    <w:p w14:paraId="22E6ED80">
      <w:pPr>
        <w:rPr>
          <w:rFonts w:hint="default" w:ascii="Times New Roman" w:hAnsi="Times New Roman" w:cs="Times New Roman"/>
          <w:lang w:val="en-US" w:eastAsia="zh-CN"/>
        </w:rPr>
      </w:pPr>
    </w:p>
    <w:p w14:paraId="02581639">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7E2970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7A5B6C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05D318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28CDCB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496817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1D6817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319B45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02E4A7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692DE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42D42F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380AF2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3FAD05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7045E0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78ED6E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7B80F06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0BB8651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63D1E6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280F85C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4AC47CFD">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79EA651B">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footerReference r:id="rId6" w:type="default"/>
          <w:pgSz w:w="11906" w:h="16838"/>
          <w:pgMar w:top="1440" w:right="1800" w:bottom="1440" w:left="1800" w:header="851" w:footer="992" w:gutter="0"/>
          <w:pgNumType w:fmt="decimal"/>
          <w:cols w:space="425" w:num="1"/>
          <w:titlePg/>
          <w:docGrid w:type="lines" w:linePitch="312" w:charSpace="0"/>
        </w:sectPr>
      </w:pPr>
    </w:p>
    <w:p w14:paraId="3EBE980E">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34327FAE">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72AC2F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213C4F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2A1D6B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29E84D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4D2B4E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51A6F8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05B6EC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22FA67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423C0A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76231F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585470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601CF8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09BFBA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481CF89F">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78C11687">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7B1657C2">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593A8F1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32CDFD6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70CF2C34">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117F4C2C">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10176BB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63F91164">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3D22AC9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4F4B220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2DB2A5E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5A57BE4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7D4B664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6FED8676">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0423486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0EDC2822">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53090067">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0F6D027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703CAD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1CAB6D1F">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417E270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01FC9F13">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201C8D8C">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532A45D1">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73028DC3">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0CB8926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244DAB82">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70A1B13C">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6335F2D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7A14BD8A">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5CEF2721">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72E7CC71">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0BD1242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27798405">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46BCFA4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4B0F2314">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4928E966">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5F8ECD9A">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284223E6">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702C0DF3">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398A4E1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67EA8D12">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64B80539">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6407D98D">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073FB3F8">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3946F087">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270959B3">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12F3D96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74CA2979">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4BDE35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5647A1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67A12AB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47F108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44735AE8">
      <w:pPr>
        <w:pStyle w:val="4"/>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简标宋">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C217">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6E3172">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DC13">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02D6A7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839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B725">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3E4BCD5">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1">
    <w:nsid w:val="DDF739D7"/>
    <w:multiLevelType w:val="singleLevel"/>
    <w:tmpl w:val="DDF739D7"/>
    <w:lvl w:ilvl="0" w:tentative="0">
      <w:start w:val="1"/>
      <w:numFmt w:val="ideographTraditional"/>
      <w:suff w:val="nothing"/>
      <w:lvlText w:val="%1、"/>
      <w:lvlJc w:val="left"/>
      <w:rPr>
        <w:rFonts w:hint="eastAsia"/>
      </w:rPr>
    </w:lvl>
  </w:abstractNum>
  <w:abstractNum w:abstractNumId="2">
    <w:nsid w:val="EB69B660"/>
    <w:multiLevelType w:val="singleLevel"/>
    <w:tmpl w:val="EB69B660"/>
    <w:lvl w:ilvl="0" w:tentative="0">
      <w:start w:val="2"/>
      <w:numFmt w:val="decimal"/>
      <w:lvlText w:val="%1."/>
      <w:lvlJc w:val="left"/>
      <w:pPr>
        <w:tabs>
          <w:tab w:val="left" w:pos="312"/>
        </w:tabs>
      </w:pPr>
    </w:lvl>
  </w:abstractNum>
  <w:abstractNum w:abstractNumId="3">
    <w:nsid w:val="F674A01A"/>
    <w:multiLevelType w:val="singleLevel"/>
    <w:tmpl w:val="F674A01A"/>
    <w:lvl w:ilvl="0" w:tentative="0">
      <w:start w:val="3"/>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4031339"/>
    <w:rsid w:val="040B517B"/>
    <w:rsid w:val="0458352F"/>
    <w:rsid w:val="05846AFE"/>
    <w:rsid w:val="05CF73D2"/>
    <w:rsid w:val="09F53420"/>
    <w:rsid w:val="0A023EF7"/>
    <w:rsid w:val="0AB95087"/>
    <w:rsid w:val="0EE2158F"/>
    <w:rsid w:val="0FCB577D"/>
    <w:rsid w:val="109372F9"/>
    <w:rsid w:val="14E20FE6"/>
    <w:rsid w:val="154229BE"/>
    <w:rsid w:val="157E4BAF"/>
    <w:rsid w:val="15CA68ED"/>
    <w:rsid w:val="15DF2611"/>
    <w:rsid w:val="17AD1153"/>
    <w:rsid w:val="1A280496"/>
    <w:rsid w:val="1A4D765D"/>
    <w:rsid w:val="1AA34220"/>
    <w:rsid w:val="1AE34F4D"/>
    <w:rsid w:val="1B302B7C"/>
    <w:rsid w:val="1B650AE3"/>
    <w:rsid w:val="1CAC6C38"/>
    <w:rsid w:val="1CD40924"/>
    <w:rsid w:val="1F057FF7"/>
    <w:rsid w:val="1FC73FFD"/>
    <w:rsid w:val="1FE36388"/>
    <w:rsid w:val="20543A29"/>
    <w:rsid w:val="225D7C75"/>
    <w:rsid w:val="22BE37C4"/>
    <w:rsid w:val="231742AA"/>
    <w:rsid w:val="2490407E"/>
    <w:rsid w:val="283E41B3"/>
    <w:rsid w:val="28E60A4E"/>
    <w:rsid w:val="292719CA"/>
    <w:rsid w:val="29343273"/>
    <w:rsid w:val="296315D6"/>
    <w:rsid w:val="297033BD"/>
    <w:rsid w:val="29A8790C"/>
    <w:rsid w:val="2A3706D3"/>
    <w:rsid w:val="2C573C62"/>
    <w:rsid w:val="2CEB3F29"/>
    <w:rsid w:val="2DEB323F"/>
    <w:rsid w:val="2EA251EC"/>
    <w:rsid w:val="2EAE612B"/>
    <w:rsid w:val="35406102"/>
    <w:rsid w:val="354344D9"/>
    <w:rsid w:val="36276506"/>
    <w:rsid w:val="36966197"/>
    <w:rsid w:val="371B5BBD"/>
    <w:rsid w:val="37885C16"/>
    <w:rsid w:val="38CA58CC"/>
    <w:rsid w:val="3B505A43"/>
    <w:rsid w:val="3C416DE5"/>
    <w:rsid w:val="3C673A15"/>
    <w:rsid w:val="3C9D2548"/>
    <w:rsid w:val="3D116F48"/>
    <w:rsid w:val="3DD4070D"/>
    <w:rsid w:val="3E376F91"/>
    <w:rsid w:val="3E832375"/>
    <w:rsid w:val="3EE07061"/>
    <w:rsid w:val="409A0D4F"/>
    <w:rsid w:val="42027DCE"/>
    <w:rsid w:val="42660F72"/>
    <w:rsid w:val="44972ABA"/>
    <w:rsid w:val="449B3A57"/>
    <w:rsid w:val="44DC05EE"/>
    <w:rsid w:val="4598183B"/>
    <w:rsid w:val="45FB105F"/>
    <w:rsid w:val="463B50AD"/>
    <w:rsid w:val="463C7E46"/>
    <w:rsid w:val="465105F0"/>
    <w:rsid w:val="4835552D"/>
    <w:rsid w:val="4876488B"/>
    <w:rsid w:val="48D33CF6"/>
    <w:rsid w:val="49BE170B"/>
    <w:rsid w:val="49C3532E"/>
    <w:rsid w:val="49E16583"/>
    <w:rsid w:val="4A1963D2"/>
    <w:rsid w:val="4A250608"/>
    <w:rsid w:val="4A446D7C"/>
    <w:rsid w:val="4B1E0F48"/>
    <w:rsid w:val="4B287983"/>
    <w:rsid w:val="4C7B4B7A"/>
    <w:rsid w:val="4CE0002E"/>
    <w:rsid w:val="4D4A7095"/>
    <w:rsid w:val="4D6E130B"/>
    <w:rsid w:val="4E447056"/>
    <w:rsid w:val="4F3D03EB"/>
    <w:rsid w:val="4FAA5E18"/>
    <w:rsid w:val="4FCF2422"/>
    <w:rsid w:val="50334298"/>
    <w:rsid w:val="51093F97"/>
    <w:rsid w:val="51186267"/>
    <w:rsid w:val="515C1036"/>
    <w:rsid w:val="51E85AB6"/>
    <w:rsid w:val="530E2FA4"/>
    <w:rsid w:val="53D92E75"/>
    <w:rsid w:val="548C3141"/>
    <w:rsid w:val="54CE0FC6"/>
    <w:rsid w:val="54EB07BA"/>
    <w:rsid w:val="55821F22"/>
    <w:rsid w:val="56865F73"/>
    <w:rsid w:val="574A7C4D"/>
    <w:rsid w:val="574F50E0"/>
    <w:rsid w:val="57934680"/>
    <w:rsid w:val="582216E2"/>
    <w:rsid w:val="58270E6A"/>
    <w:rsid w:val="58CD4DE3"/>
    <w:rsid w:val="59BD5E44"/>
    <w:rsid w:val="5A4B1A69"/>
    <w:rsid w:val="5A927503"/>
    <w:rsid w:val="5ABE04A7"/>
    <w:rsid w:val="5ABE1193"/>
    <w:rsid w:val="5B826F7E"/>
    <w:rsid w:val="5BA36E22"/>
    <w:rsid w:val="5BFE1C4B"/>
    <w:rsid w:val="5C3E4A0F"/>
    <w:rsid w:val="5C534890"/>
    <w:rsid w:val="5D271871"/>
    <w:rsid w:val="5DF06003"/>
    <w:rsid w:val="5F731872"/>
    <w:rsid w:val="60392FDC"/>
    <w:rsid w:val="61323F23"/>
    <w:rsid w:val="61341E54"/>
    <w:rsid w:val="62C81F0D"/>
    <w:rsid w:val="63012B66"/>
    <w:rsid w:val="63333D71"/>
    <w:rsid w:val="64816BF7"/>
    <w:rsid w:val="66CE09EC"/>
    <w:rsid w:val="670247EC"/>
    <w:rsid w:val="67B4688F"/>
    <w:rsid w:val="67CF2561"/>
    <w:rsid w:val="6805500D"/>
    <w:rsid w:val="684729D0"/>
    <w:rsid w:val="6964505C"/>
    <w:rsid w:val="6A017945"/>
    <w:rsid w:val="6A4C63AE"/>
    <w:rsid w:val="6B0D69F8"/>
    <w:rsid w:val="6C8D08A5"/>
    <w:rsid w:val="6CF46B9E"/>
    <w:rsid w:val="6DA35FD2"/>
    <w:rsid w:val="6EF02277"/>
    <w:rsid w:val="70D444BC"/>
    <w:rsid w:val="72182CD8"/>
    <w:rsid w:val="76A4482A"/>
    <w:rsid w:val="78810ADD"/>
    <w:rsid w:val="79E61C65"/>
    <w:rsid w:val="7A513386"/>
    <w:rsid w:val="7ADF463E"/>
    <w:rsid w:val="7BEA049C"/>
    <w:rsid w:val="7C814612"/>
    <w:rsid w:val="7CC17B69"/>
    <w:rsid w:val="7D7C7694"/>
    <w:rsid w:val="7D8E0918"/>
    <w:rsid w:val="7E2F2716"/>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3">
    <w:name w:val="heading 2"/>
    <w:basedOn w:val="1"/>
    <w:next w:val="1"/>
    <w:link w:val="36"/>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link w:val="41"/>
    <w:semiHidden/>
    <w:unhideWhenUsed/>
    <w:qFormat/>
    <w:uiPriority w:val="99"/>
    <w:pPr>
      <w:jc w:val="left"/>
    </w:pPr>
  </w:style>
  <w:style w:type="paragraph" w:styleId="6">
    <w:name w:val="Body Text"/>
    <w:basedOn w:val="1"/>
    <w:link w:val="60"/>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5"/>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3"/>
    <w:semiHidden/>
    <w:unhideWhenUsed/>
    <w:qFormat/>
    <w:uiPriority w:val="99"/>
    <w:rPr>
      <w:sz w:val="18"/>
      <w:szCs w:val="18"/>
    </w:r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Normal (Web)"/>
    <w:basedOn w:val="1"/>
    <w:link w:val="34"/>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7">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8">
    <w:name w:val="annotation subject"/>
    <w:basedOn w:val="5"/>
    <w:next w:val="5"/>
    <w:link w:val="42"/>
    <w:semiHidden/>
    <w:unhideWhenUsed/>
    <w:qFormat/>
    <w:uiPriority w:val="99"/>
    <w:rPr>
      <w:b/>
      <w:bCs/>
    </w:rPr>
  </w:style>
  <w:style w:type="table" w:styleId="20">
    <w:name w:val="Table Grid"/>
    <w:basedOn w:val="1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333333"/>
      <w:u w:val="none"/>
    </w:rPr>
  </w:style>
  <w:style w:type="character" w:styleId="24">
    <w:name w:val="Emphasis"/>
    <w:basedOn w:val="21"/>
    <w:qFormat/>
    <w:uiPriority w:val="20"/>
    <w:rPr>
      <w:b/>
    </w:rPr>
  </w:style>
  <w:style w:type="character" w:styleId="25">
    <w:name w:val="HTML Definition"/>
    <w:basedOn w:val="21"/>
    <w:semiHidden/>
    <w:unhideWhenUsed/>
    <w:qFormat/>
    <w:uiPriority w:val="99"/>
  </w:style>
  <w:style w:type="character" w:styleId="26">
    <w:name w:val="HTML Variable"/>
    <w:basedOn w:val="21"/>
    <w:semiHidden/>
    <w:unhideWhenUsed/>
    <w:qFormat/>
    <w:uiPriority w:val="99"/>
  </w:style>
  <w:style w:type="character" w:styleId="27">
    <w:name w:val="Hyperlink"/>
    <w:basedOn w:val="21"/>
    <w:semiHidden/>
    <w:unhideWhenUsed/>
    <w:qFormat/>
    <w:uiPriority w:val="99"/>
    <w:rPr>
      <w:color w:val="333333"/>
      <w:u w:val="none"/>
    </w:rPr>
  </w:style>
  <w:style w:type="character" w:styleId="28">
    <w:name w:val="HTML Code"/>
    <w:basedOn w:val="21"/>
    <w:semiHidden/>
    <w:unhideWhenUsed/>
    <w:qFormat/>
    <w:uiPriority w:val="99"/>
    <w:rPr>
      <w:rFonts w:ascii="Courier New" w:hAnsi="Courier New"/>
      <w:sz w:val="20"/>
    </w:rPr>
  </w:style>
  <w:style w:type="character" w:styleId="29">
    <w:name w:val="annotation reference"/>
    <w:basedOn w:val="21"/>
    <w:semiHidden/>
    <w:unhideWhenUsed/>
    <w:qFormat/>
    <w:uiPriority w:val="99"/>
    <w:rPr>
      <w:sz w:val="21"/>
      <w:szCs w:val="21"/>
    </w:rPr>
  </w:style>
  <w:style w:type="character" w:styleId="30">
    <w:name w:val="HTML Cite"/>
    <w:basedOn w:val="21"/>
    <w:semiHidden/>
    <w:unhideWhenUsed/>
    <w:qFormat/>
    <w:uiPriority w:val="99"/>
  </w:style>
  <w:style w:type="character" w:styleId="31">
    <w:name w:val="HTML Keyboard"/>
    <w:basedOn w:val="21"/>
    <w:semiHidden/>
    <w:unhideWhenUsed/>
    <w:qFormat/>
    <w:uiPriority w:val="99"/>
    <w:rPr>
      <w:rFonts w:ascii="Courier New" w:hAnsi="Courier New"/>
      <w:sz w:val="20"/>
    </w:rPr>
  </w:style>
  <w:style w:type="character" w:styleId="32">
    <w:name w:val="HTML Sample"/>
    <w:basedOn w:val="21"/>
    <w:semiHidden/>
    <w:unhideWhenUsed/>
    <w:qFormat/>
    <w:uiPriority w:val="99"/>
    <w:rPr>
      <w:rFonts w:ascii="Courier New" w:hAnsi="Courier New"/>
    </w:rPr>
  </w:style>
  <w:style w:type="character" w:customStyle="1" w:styleId="33">
    <w:name w:val="标题 2 字符"/>
    <w:basedOn w:val="21"/>
    <w:semiHidden/>
    <w:qFormat/>
    <w:uiPriority w:val="9"/>
    <w:rPr>
      <w:rFonts w:asciiTheme="majorHAnsi" w:hAnsiTheme="majorHAnsi" w:eastAsiaTheme="majorEastAsia" w:cstheme="majorBidi"/>
      <w:b/>
      <w:bCs/>
      <w:sz w:val="32"/>
      <w:szCs w:val="32"/>
    </w:rPr>
  </w:style>
  <w:style w:type="character" w:customStyle="1" w:styleId="34">
    <w:name w:val="普通(网站) 字符"/>
    <w:link w:val="16"/>
    <w:semiHidden/>
    <w:qFormat/>
    <w:locked/>
    <w:uiPriority w:val="0"/>
    <w:rPr>
      <w:rFonts w:ascii="宋体" w:hAnsi="宋体" w:eastAsia="宋体" w:cs="黑体"/>
      <w:color w:val="000000"/>
      <w:sz w:val="24"/>
      <w:szCs w:val="24"/>
    </w:rPr>
  </w:style>
  <w:style w:type="character" w:customStyle="1" w:styleId="35">
    <w:name w:val="纯文本 字符"/>
    <w:basedOn w:val="21"/>
    <w:link w:val="8"/>
    <w:qFormat/>
    <w:uiPriority w:val="0"/>
    <w:rPr>
      <w:rFonts w:ascii="宋体" w:hAnsi="Courier New" w:eastAsia="宋体" w:cs="Courier New"/>
      <w:kern w:val="0"/>
      <w:sz w:val="24"/>
      <w:szCs w:val="21"/>
    </w:rPr>
  </w:style>
  <w:style w:type="character" w:customStyle="1" w:styleId="36">
    <w:name w:val="标题 2 字符1"/>
    <w:link w:val="3"/>
    <w:semiHidden/>
    <w:qFormat/>
    <w:locked/>
    <w:uiPriority w:val="0"/>
    <w:rPr>
      <w:rFonts w:ascii="Arial" w:hAnsi="Arial" w:eastAsia="黑体" w:cs="Times New Roman"/>
      <w:b/>
      <w:kern w:val="0"/>
      <w:sz w:val="32"/>
      <w:szCs w:val="20"/>
      <w:lang w:val="zh-CN" w:eastAsia="zh-CN"/>
    </w:rPr>
  </w:style>
  <w:style w:type="paragraph" w:styleId="37">
    <w:name w:val="List Paragraph"/>
    <w:basedOn w:val="1"/>
    <w:qFormat/>
    <w:uiPriority w:val="34"/>
    <w:pPr>
      <w:ind w:firstLine="420" w:firstLineChars="200"/>
    </w:pPr>
    <w:rPr>
      <w:rFonts w:ascii="Calibri" w:hAnsi="Calibri"/>
      <w:szCs w:val="22"/>
    </w:rPr>
  </w:style>
  <w:style w:type="character" w:customStyle="1" w:styleId="38">
    <w:name w:val="页眉 字符"/>
    <w:basedOn w:val="21"/>
    <w:link w:val="12"/>
    <w:qFormat/>
    <w:uiPriority w:val="99"/>
    <w:rPr>
      <w:rFonts w:ascii="Times New Roman" w:hAnsi="Times New Roman" w:eastAsia="宋体" w:cs="Times New Roman"/>
      <w:sz w:val="18"/>
      <w:szCs w:val="18"/>
    </w:rPr>
  </w:style>
  <w:style w:type="character" w:customStyle="1" w:styleId="39">
    <w:name w:val="页脚 字符"/>
    <w:basedOn w:val="21"/>
    <w:link w:val="11"/>
    <w:qFormat/>
    <w:uiPriority w:val="99"/>
    <w:rPr>
      <w:rFonts w:ascii="Times New Roman" w:hAnsi="Times New Roman" w:eastAsia="宋体" w:cs="Times New Roman"/>
      <w:sz w:val="18"/>
      <w:szCs w:val="18"/>
    </w:rPr>
  </w:style>
  <w:style w:type="character" w:customStyle="1" w:styleId="40">
    <w:name w:val="纯文本 Char"/>
    <w:qFormat/>
    <w:uiPriority w:val="0"/>
    <w:rPr>
      <w:rFonts w:ascii="宋体" w:hAnsi="Courier New" w:cs="Courier New"/>
      <w:sz w:val="24"/>
      <w:szCs w:val="21"/>
    </w:rPr>
  </w:style>
  <w:style w:type="character" w:customStyle="1" w:styleId="41">
    <w:name w:val="批注文字 字符"/>
    <w:basedOn w:val="21"/>
    <w:link w:val="5"/>
    <w:semiHidden/>
    <w:qFormat/>
    <w:uiPriority w:val="99"/>
    <w:rPr>
      <w:rFonts w:ascii="Times New Roman" w:hAnsi="Times New Roman" w:eastAsia="宋体" w:cs="Times New Roman"/>
      <w:kern w:val="2"/>
      <w:sz w:val="21"/>
      <w:szCs w:val="24"/>
    </w:rPr>
  </w:style>
  <w:style w:type="character" w:customStyle="1" w:styleId="42">
    <w:name w:val="批注主题 字符"/>
    <w:basedOn w:val="41"/>
    <w:link w:val="18"/>
    <w:semiHidden/>
    <w:qFormat/>
    <w:uiPriority w:val="99"/>
    <w:rPr>
      <w:rFonts w:ascii="Times New Roman" w:hAnsi="Times New Roman" w:eastAsia="宋体" w:cs="Times New Roman"/>
      <w:b/>
      <w:bCs/>
      <w:kern w:val="2"/>
      <w:sz w:val="21"/>
      <w:szCs w:val="24"/>
    </w:rPr>
  </w:style>
  <w:style w:type="character" w:customStyle="1" w:styleId="43">
    <w:name w:val="批注框文本 字符"/>
    <w:basedOn w:val="21"/>
    <w:link w:val="10"/>
    <w:semiHidden/>
    <w:qFormat/>
    <w:uiPriority w:val="99"/>
    <w:rPr>
      <w:rFonts w:ascii="Times New Roman" w:hAnsi="Times New Roman" w:eastAsia="宋体" w:cs="Times New Roman"/>
      <w:kern w:val="2"/>
      <w:sz w:val="18"/>
      <w:szCs w:val="18"/>
    </w:rPr>
  </w:style>
  <w:style w:type="table" w:customStyle="1" w:styleId="44">
    <w:name w:val="网格型1"/>
    <w:basedOn w:val="1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sign"/>
    <w:basedOn w:val="21"/>
    <w:qFormat/>
    <w:uiPriority w:val="0"/>
    <w:rPr>
      <w:color w:val="D40000"/>
    </w:rPr>
  </w:style>
  <w:style w:type="character" w:customStyle="1" w:styleId="46">
    <w:name w:val="ar_item"/>
    <w:basedOn w:val="21"/>
    <w:qFormat/>
    <w:uiPriority w:val="0"/>
  </w:style>
  <w:style w:type="character" w:customStyle="1" w:styleId="47">
    <w:name w:val="custext"/>
    <w:basedOn w:val="21"/>
    <w:qFormat/>
    <w:uiPriority w:val="0"/>
  </w:style>
  <w:style w:type="character" w:customStyle="1" w:styleId="48">
    <w:name w:val="custext1"/>
    <w:basedOn w:val="21"/>
    <w:qFormat/>
    <w:uiPriority w:val="0"/>
  </w:style>
  <w:style w:type="character" w:customStyle="1" w:styleId="49">
    <w:name w:val="tmpztreemove_arrow"/>
    <w:basedOn w:val="21"/>
    <w:qFormat/>
    <w:uiPriority w:val="0"/>
  </w:style>
  <w:style w:type="character" w:customStyle="1" w:styleId="50">
    <w:name w:val="arrow"/>
    <w:basedOn w:val="21"/>
    <w:qFormat/>
    <w:uiPriority w:val="0"/>
  </w:style>
  <w:style w:type="character" w:customStyle="1" w:styleId="51">
    <w:name w:val="arrow1"/>
    <w:basedOn w:val="21"/>
    <w:qFormat/>
    <w:uiPriority w:val="0"/>
  </w:style>
  <w:style w:type="character" w:customStyle="1" w:styleId="52">
    <w:name w:val="arrow2"/>
    <w:basedOn w:val="21"/>
    <w:qFormat/>
    <w:uiPriority w:val="0"/>
  </w:style>
  <w:style w:type="character" w:customStyle="1" w:styleId="53">
    <w:name w:val="arrow3"/>
    <w:basedOn w:val="21"/>
    <w:qFormat/>
    <w:uiPriority w:val="0"/>
  </w:style>
  <w:style w:type="character" w:customStyle="1" w:styleId="54">
    <w:name w:val="num"/>
    <w:basedOn w:val="21"/>
    <w:qFormat/>
    <w:uiPriority w:val="0"/>
    <w:rPr>
      <w:rFonts w:ascii="Arial" w:hAnsi="Arial" w:cs="Arial"/>
      <w:color w:val="FF6600"/>
      <w:sz w:val="16"/>
      <w:szCs w:val="16"/>
    </w:rPr>
  </w:style>
  <w:style w:type="character" w:customStyle="1" w:styleId="55">
    <w:name w:val="num1"/>
    <w:basedOn w:val="21"/>
    <w:qFormat/>
    <w:uiPriority w:val="0"/>
    <w:rPr>
      <w:color w:val="FFFFFF"/>
      <w:shd w:val="clear" w:color="auto" w:fill="FF6600"/>
    </w:rPr>
  </w:style>
  <w:style w:type="character" w:customStyle="1" w:styleId="56">
    <w:name w:val="num2"/>
    <w:basedOn w:val="21"/>
    <w:qFormat/>
    <w:uiPriority w:val="0"/>
    <w:rPr>
      <w:rFonts w:hint="default" w:ascii="Arial" w:hAnsi="Arial" w:cs="Arial"/>
      <w:color w:val="FF6600"/>
      <w:sz w:val="16"/>
      <w:szCs w:val="16"/>
    </w:rPr>
  </w:style>
  <w:style w:type="character" w:customStyle="1" w:styleId="57">
    <w:name w:val="num3"/>
    <w:basedOn w:val="21"/>
    <w:qFormat/>
    <w:uiPriority w:val="0"/>
    <w:rPr>
      <w:color w:val="FFFFFF"/>
      <w:shd w:val="clear" w:color="auto" w:fill="FF6600"/>
    </w:rPr>
  </w:style>
  <w:style w:type="character" w:customStyle="1" w:styleId="58">
    <w:name w:val="button13"/>
    <w:basedOn w:val="21"/>
    <w:qFormat/>
    <w:uiPriority w:val="0"/>
  </w:style>
  <w:style w:type="character" w:customStyle="1" w:styleId="59">
    <w:name w:val="button14"/>
    <w:basedOn w:val="21"/>
    <w:qFormat/>
    <w:uiPriority w:val="0"/>
  </w:style>
  <w:style w:type="character" w:customStyle="1" w:styleId="60">
    <w:name w:val="正文文本 字符"/>
    <w:basedOn w:val="21"/>
    <w:link w:val="6"/>
    <w:qFormat/>
    <w:uiPriority w:val="0"/>
    <w:rPr>
      <w:rFonts w:ascii="Calibri" w:hAnsi="Calibri" w:eastAsia="宋体" w:cs="Times New Roman"/>
      <w:kern w:val="2"/>
      <w:sz w:val="21"/>
      <w:szCs w:val="22"/>
    </w:rPr>
  </w:style>
  <w:style w:type="paragraph" w:customStyle="1" w:styleId="61">
    <w:name w:val="Default"/>
    <w:next w:val="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5" textRotate="1"/>
    <customShpInfo spid="_x0000_s3076" textRotate="1"/>
    <customShpInfo spid="_x0000_s3077"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30</Pages>
  <Words>4995</Words>
  <Characters>5318</Characters>
  <Lines>114</Lines>
  <Paragraphs>32</Paragraphs>
  <TotalTime>4</TotalTime>
  <ScaleCrop>false</ScaleCrop>
  <LinksUpToDate>false</LinksUpToDate>
  <CharactersWithSpaces>5763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马少飞</cp:lastModifiedBy>
  <dcterms:modified xsi:type="dcterms:W3CDTF">2025-08-26T01:15:27Z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6340E5276C414A1F8A94872D52B6A405_12</vt:lpwstr>
  </property>
  <property fmtid="{D5CDD505-2E9C-101B-9397-08002B2CF9AE}" pid="4" name="KSOTemplateDocerSaveRecord">
    <vt:lpwstr>eyJoZGlkIjoiZGQ0OGI0MmQzODk4ZDNmMTM2YjJmY2VjOWM4MzE1NzQiLCJ1c2VySWQiOiIyMTY0NDQzNzYifQ==</vt:lpwstr>
  </property>
</Properties>
</file>