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0DF1B4">
      <w:pPr>
        <w:adjustRightInd w:val="0"/>
        <w:snapToGrid w:val="0"/>
        <w:jc w:val="center"/>
        <w:rPr>
          <w:rFonts w:hint="eastAsia" w:ascii="黑体" w:hAnsi="黑体" w:eastAsia="黑体" w:cstheme="minorEastAsia"/>
          <w:color w:val="auto"/>
          <w:sz w:val="28"/>
          <w:szCs w:val="21"/>
          <w:highlight w:val="none"/>
          <w:lang w:val="zh-CN" w:eastAsia="zh-CN"/>
        </w:rPr>
      </w:pPr>
      <w:bookmarkStart w:id="0" w:name="_Toc160"/>
      <w:r>
        <w:rPr>
          <w:rFonts w:hint="eastAsia" w:ascii="黑体" w:hAnsi="黑体" w:eastAsia="黑体" w:cstheme="minorEastAsia"/>
          <w:color w:val="auto"/>
          <w:sz w:val="28"/>
          <w:szCs w:val="21"/>
          <w:highlight w:val="none"/>
          <w:lang w:val="zh-CN" w:eastAsia="zh-CN"/>
        </w:rPr>
        <w:t>国网辽宁电力2025年原集体企业、子公司及战新产业第二次服务区域（葫芦岛）联合授权竞争性谈判采购</w:t>
      </w:r>
    </w:p>
    <w:p w14:paraId="20E69146">
      <w:pPr>
        <w:adjustRightInd w:val="0"/>
        <w:snapToGrid w:val="0"/>
        <w:jc w:val="center"/>
        <w:rPr>
          <w:rFonts w:ascii="黑体" w:hAnsi="黑体" w:eastAsia="黑体" w:cstheme="minorEastAsia"/>
          <w:color w:val="auto"/>
          <w:sz w:val="28"/>
          <w:szCs w:val="21"/>
          <w:highlight w:val="none"/>
        </w:rPr>
      </w:pPr>
      <w:r>
        <w:rPr>
          <w:rFonts w:hint="eastAsia" w:ascii="黑体" w:hAnsi="黑体" w:eastAsia="黑体" w:cstheme="minorEastAsia"/>
          <w:color w:val="auto"/>
          <w:sz w:val="28"/>
          <w:szCs w:val="21"/>
          <w:highlight w:val="none"/>
        </w:rPr>
        <w:t>采购公告</w:t>
      </w:r>
      <w:bookmarkEnd w:id="0"/>
    </w:p>
    <w:p w14:paraId="5B6B8E35">
      <w:pPr>
        <w:adjustRightInd w:val="0"/>
        <w:snapToGrid w:val="0"/>
        <w:jc w:val="center"/>
        <w:rPr>
          <w:rFonts w:ascii="Arial Unicode MS" w:hAnsi="Arial Unicode MS" w:eastAsia="Arial Unicode MS" w:cs="Arial Unicode MS"/>
          <w:color w:val="auto"/>
          <w:highlight w:val="none"/>
        </w:rPr>
      </w:pPr>
      <w:r>
        <w:rPr>
          <w:rFonts w:hint="eastAsia" w:ascii="黑体" w:hAnsi="黑体" w:eastAsia="黑体" w:cstheme="minorEastAsia"/>
          <w:color w:val="auto"/>
          <w:sz w:val="24"/>
          <w:szCs w:val="21"/>
          <w:highlight w:val="none"/>
        </w:rPr>
        <w:t>采购编号</w:t>
      </w:r>
      <w:r>
        <w:rPr>
          <w:rFonts w:hint="eastAsia" w:ascii="黑体" w:hAnsi="黑体" w:eastAsia="黑体"/>
          <w:color w:val="auto"/>
          <w:sz w:val="24"/>
          <w:szCs w:val="24"/>
          <w:highlight w:val="none"/>
        </w:rPr>
        <w:t>：</w:t>
      </w:r>
      <w:r>
        <w:rPr>
          <w:rFonts w:hint="eastAsia" w:ascii="黑体" w:hAnsi="黑体" w:eastAsia="黑体"/>
          <w:color w:val="auto"/>
          <w:sz w:val="24"/>
          <w:szCs w:val="24"/>
          <w:highlight w:val="none"/>
          <w:lang w:val="en-US" w:eastAsia="zh-CN"/>
        </w:rPr>
        <w:t>CYLN25SHLF10P</w:t>
      </w:r>
    </w:p>
    <w:p w14:paraId="7AB378B8">
      <w:pPr>
        <w:adjustRightInd w:val="0"/>
        <w:snapToGrid w:val="0"/>
        <w:jc w:val="center"/>
        <w:rPr>
          <w:rFonts w:ascii="黑体" w:hAnsi="黑体" w:eastAsia="黑体" w:cstheme="minorEastAsia"/>
          <w:b/>
          <w:color w:val="auto"/>
          <w:szCs w:val="21"/>
          <w:highlight w:val="none"/>
        </w:rPr>
      </w:pPr>
    </w:p>
    <w:p w14:paraId="3D50D279">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 w:name="_Toc7788"/>
      <w:bookmarkStart w:id="2" w:name="_Toc62566117"/>
      <w:bookmarkStart w:id="3" w:name="_Toc11488"/>
      <w:r>
        <w:rPr>
          <w:rFonts w:hint="eastAsia" w:ascii="黑体" w:eastAsia="黑体" w:hAnsiTheme="majorHAnsi" w:cstheme="majorBidi"/>
          <w:b/>
          <w:color w:val="auto"/>
          <w:kern w:val="0"/>
          <w:sz w:val="24"/>
          <w:highlight w:val="none"/>
          <w:lang w:bidi="en-US"/>
        </w:rPr>
        <w:t>1.采购条件</w:t>
      </w:r>
      <w:bookmarkEnd w:id="1"/>
      <w:bookmarkEnd w:id="2"/>
      <w:bookmarkEnd w:id="3"/>
    </w:p>
    <w:p w14:paraId="53EA865B">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项目建设单位为</w:t>
      </w:r>
      <w:r>
        <w:rPr>
          <w:rFonts w:hint="eastAsia" w:ascii="宋体" w:hAnsi="宋体"/>
          <w:color w:val="auto"/>
          <w:highlight w:val="none"/>
          <w:lang w:eastAsia="zh-CN"/>
        </w:rPr>
        <w:t>国网辽宁省电力有限公司葫芦岛供电公司、国网辽宁省电力有限公司锦州供电公司</w:t>
      </w:r>
      <w:r>
        <w:rPr>
          <w:rFonts w:hint="eastAsia" w:ascii="宋体" w:hAnsi="宋体"/>
          <w:color w:val="auto"/>
          <w:highlight w:val="none"/>
        </w:rPr>
        <w:t>（以下简称“项目单位”），项目资金来自企业自有资金，出资比例为100%，资金来源已落实，采购人为</w:t>
      </w:r>
      <w:r>
        <w:rPr>
          <w:rFonts w:hint="eastAsia" w:ascii="宋体" w:hAnsi="宋体"/>
          <w:color w:val="auto"/>
          <w:highlight w:val="none"/>
          <w:lang w:eastAsia="zh-CN"/>
        </w:rPr>
        <w:t>国网辽宁省电力有限公司葫芦岛供电公司、国网辽宁省电力有限公司锦州供电公司</w:t>
      </w:r>
      <w:r>
        <w:rPr>
          <w:rFonts w:hint="eastAsia" w:ascii="宋体" w:hAnsi="宋体"/>
          <w:color w:val="auto"/>
          <w:highlight w:val="none"/>
        </w:rPr>
        <w:t>，并委托</w:t>
      </w:r>
      <w:r>
        <w:rPr>
          <w:rFonts w:hint="eastAsia" w:ascii="宋体" w:hAnsi="宋体"/>
          <w:color w:val="auto"/>
          <w:highlight w:val="none"/>
          <w:lang w:eastAsia="zh-CN"/>
        </w:rPr>
        <w:t>辽宁电力能源发展集团有限公司</w:t>
      </w:r>
      <w:r>
        <w:rPr>
          <w:rFonts w:hint="eastAsia" w:ascii="宋体" w:hAnsi="宋体"/>
          <w:color w:val="auto"/>
          <w:highlight w:val="none"/>
        </w:rPr>
        <w:t>为采购代理机构。项目已具备采购条件，现对该项目进行公开竞争性谈判采购。</w:t>
      </w:r>
    </w:p>
    <w:p w14:paraId="14A53E52">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本项目积极响应《中共中央国务院关于开展质量提升行动的指导意见》，倡导潜在应答人用先进标准引领服务质量提升，有效治理质量突出问题，推动形成优质优价的采购机制。</w:t>
      </w:r>
    </w:p>
    <w:p w14:paraId="3D44FCDE">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4" w:name="_Toc31701"/>
      <w:bookmarkStart w:id="5" w:name="_Toc62566118"/>
      <w:bookmarkStart w:id="6" w:name="_Toc15047"/>
      <w:r>
        <w:rPr>
          <w:rFonts w:hint="eastAsia" w:ascii="黑体" w:eastAsia="黑体" w:hAnsiTheme="majorHAnsi" w:cstheme="majorBidi"/>
          <w:b/>
          <w:color w:val="auto"/>
          <w:kern w:val="0"/>
          <w:sz w:val="24"/>
          <w:highlight w:val="none"/>
          <w:lang w:bidi="en-US"/>
        </w:rPr>
        <w:t>2.</w:t>
      </w:r>
      <w:bookmarkEnd w:id="4"/>
      <w:bookmarkEnd w:id="5"/>
      <w:bookmarkEnd w:id="6"/>
      <w:r>
        <w:rPr>
          <w:rFonts w:hint="eastAsia" w:ascii="黑体" w:eastAsia="黑体"/>
          <w:b/>
          <w:color w:val="auto"/>
          <w:sz w:val="24"/>
          <w:highlight w:val="none"/>
        </w:rPr>
        <w:t>项目概况与采购范围</w:t>
      </w:r>
    </w:p>
    <w:p w14:paraId="72D79977">
      <w:pPr>
        <w:adjustRightInd w:val="0"/>
        <w:snapToGrid w:val="0"/>
        <w:spacing w:line="400" w:lineRule="exact"/>
        <w:ind w:firstLine="420" w:firstLineChars="200"/>
        <w:rPr>
          <w:rFonts w:hint="eastAsia" w:ascii="宋体" w:hAnsi="宋体" w:eastAsia="宋体"/>
          <w:color w:val="auto"/>
          <w:highlight w:val="none"/>
          <w:lang w:eastAsia="zh-CN"/>
        </w:rPr>
      </w:pPr>
      <w:bookmarkStart w:id="7" w:name="_Toc62566119"/>
      <w:bookmarkStart w:id="8" w:name="_Toc2249"/>
      <w:bookmarkStart w:id="9" w:name="_Toc24269"/>
      <w:r>
        <w:rPr>
          <w:rFonts w:hint="eastAsia" w:ascii="宋体" w:hAnsi="宋体" w:cs="宋体"/>
          <w:color w:val="auto"/>
          <w:szCs w:val="21"/>
          <w:highlight w:val="none"/>
        </w:rPr>
        <w:t>详见采购公告附件</w:t>
      </w:r>
      <w:r>
        <w:rPr>
          <w:rFonts w:hint="eastAsia" w:ascii="宋体" w:hAnsi="宋体"/>
          <w:color w:val="auto"/>
          <w:highlight w:val="none"/>
        </w:rPr>
        <w:t>。</w:t>
      </w:r>
    </w:p>
    <w:p w14:paraId="18173BB8">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r>
        <w:rPr>
          <w:rFonts w:hint="eastAsia" w:ascii="黑体" w:eastAsia="黑体" w:hAnsiTheme="majorHAnsi" w:cstheme="majorBidi"/>
          <w:b/>
          <w:color w:val="auto"/>
          <w:kern w:val="0"/>
          <w:sz w:val="24"/>
          <w:highlight w:val="none"/>
          <w:lang w:bidi="en-US"/>
        </w:rPr>
        <w:t>3.应答人资格要求</w:t>
      </w:r>
      <w:bookmarkEnd w:id="7"/>
      <w:bookmarkEnd w:id="8"/>
      <w:bookmarkEnd w:id="9"/>
    </w:p>
    <w:p w14:paraId="59B8272D">
      <w:pPr>
        <w:widowControl/>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3.1</w:t>
      </w:r>
      <w:r>
        <w:rPr>
          <w:rFonts w:hint="eastAsia" w:ascii="宋体" w:hAnsi="宋体"/>
          <w:b/>
          <w:color w:val="auto"/>
          <w:highlight w:val="none"/>
        </w:rPr>
        <w:t xml:space="preserve"> 应答人须满足如下通用资格要求：</w:t>
      </w:r>
    </w:p>
    <w:p w14:paraId="35B7A2F8">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（1）本次采购要求应答人须为中华人民共和国境内依法注册的法人或</w:t>
      </w:r>
      <w:r>
        <w:rPr>
          <w:rFonts w:hint="eastAsia" w:ascii="宋体" w:hAnsi="宋体"/>
          <w:color w:val="auto"/>
          <w:highlight w:val="none"/>
          <w:lang w:eastAsia="zh-CN"/>
        </w:rPr>
        <w:t>其他</w:t>
      </w:r>
      <w:r>
        <w:rPr>
          <w:rFonts w:hint="eastAsia" w:ascii="宋体" w:hAnsi="宋体"/>
          <w:color w:val="auto"/>
          <w:highlight w:val="none"/>
        </w:rPr>
        <w:t>组织，须具备承担所应答项目的资格条件；并在人员、设备、资金等方面具有保障如期完成采购项目的能力。</w:t>
      </w:r>
    </w:p>
    <w:p w14:paraId="7F2D0C5E">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（2）法定代表人或单位负责人为同一人或者存在控股、管理关系的不同单位，不得参加同一标包应答或者未划分标包的同一采购项目应答</w:t>
      </w:r>
      <w:r>
        <w:rPr>
          <w:rFonts w:hint="eastAsia" w:ascii="宋体" w:hAnsi="宋体"/>
          <w:color w:val="auto"/>
          <w:highlight w:val="none"/>
          <w:lang w:eastAsia="zh-CN"/>
        </w:rPr>
        <w:t>。</w:t>
      </w:r>
    </w:p>
    <w:p w14:paraId="04B1F057">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（3）</w:t>
      </w:r>
      <w:r>
        <w:rPr>
          <w:rFonts w:hint="eastAsia" w:ascii="宋体" w:hAnsi="宋体" w:cs="宋体"/>
          <w:color w:val="auto"/>
          <w:szCs w:val="21"/>
          <w:highlight w:val="none"/>
        </w:rPr>
        <w:t>取得国家法律、法规、规章规定的有效许可证。取得采购文件要求的国家强制认证证书</w:t>
      </w:r>
      <w:r>
        <w:rPr>
          <w:rFonts w:hint="eastAsia" w:ascii="宋体" w:hAnsi="宋体"/>
          <w:color w:val="auto"/>
          <w:highlight w:val="none"/>
        </w:rPr>
        <w:t>。</w:t>
      </w:r>
    </w:p>
    <w:p w14:paraId="4342B09B">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4</w:t>
      </w:r>
      <w:r>
        <w:rPr>
          <w:rFonts w:hint="eastAsia" w:ascii="宋体" w:hAnsi="宋体"/>
          <w:color w:val="auto"/>
          <w:highlight w:val="none"/>
        </w:rPr>
        <w:t>）应有良好的财务状况和商业信用。</w:t>
      </w:r>
    </w:p>
    <w:p w14:paraId="30F7EC90">
      <w:pPr>
        <w:adjustRightInd w:val="0"/>
        <w:snapToGrid w:val="0"/>
        <w:spacing w:line="400" w:lineRule="exact"/>
        <w:ind w:firstLine="420" w:firstLineChars="200"/>
        <w:rPr>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5</w:t>
      </w:r>
      <w:r>
        <w:rPr>
          <w:rFonts w:hint="eastAsia" w:ascii="宋体" w:hAnsi="宋体"/>
          <w:color w:val="auto"/>
          <w:highlight w:val="none"/>
        </w:rPr>
        <w:t>）根据《国家电网有限公司供应商关系管理办法》的规定，应答人存在导致其被暂停成交资格或取消成交资格的不良行为且在处理有效期内的，应答人在首次应答截止之日至成交通知书到达之日前，任一日在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color w:val="auto"/>
          <w:sz w:val="21"/>
          <w:szCs w:val="22"/>
          <w:highlight w:val="none"/>
        </w:rPr>
        <w:t>《国家电网有限公司关于供应商不良行为处理情况的通报》</w:t>
      </w:r>
      <w:r>
        <w:rPr>
          <w:rFonts w:hint="eastAsia" w:ascii="宋体" w:hAnsi="宋体"/>
          <w:color w:val="auto"/>
          <w:highlight w:val="none"/>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color w:val="auto"/>
          <w:highlight w:val="none"/>
        </w:rPr>
        <w:t>。</w:t>
      </w:r>
    </w:p>
    <w:p w14:paraId="3EF18087">
      <w:pPr>
        <w:adjustRightInd w:val="0"/>
        <w:snapToGrid w:val="0"/>
        <w:spacing w:line="400" w:lineRule="exact"/>
        <w:ind w:firstLine="420" w:firstLineChars="200"/>
        <w:rPr>
          <w:rFonts w:hint="eastAsia" w:ascii="宋体" w:hAnsi="宋体" w:eastAsia="宋体"/>
          <w:color w:val="auto"/>
          <w:highlight w:val="none"/>
          <w:lang w:val="en-US" w:eastAsia="zh-CN"/>
        </w:rPr>
      </w:pPr>
      <w:r>
        <w:rPr>
          <w:rFonts w:hint="eastAsia" w:ascii="宋体" w:hAnsi="宋体"/>
          <w:color w:val="auto"/>
          <w:highlight w:val="none"/>
        </w:rPr>
        <w:t>（</w:t>
      </w:r>
      <w:r>
        <w:rPr>
          <w:rFonts w:hint="eastAsia" w:ascii="宋体" w:hAnsi="宋体"/>
          <w:color w:val="auto"/>
          <w:highlight w:val="none"/>
          <w:lang w:val="en-US" w:eastAsia="zh-CN"/>
        </w:rPr>
        <w:t>6</w:t>
      </w:r>
      <w:r>
        <w:rPr>
          <w:rFonts w:hint="eastAsia" w:ascii="宋体" w:hAnsi="宋体"/>
          <w:color w:val="auto"/>
          <w:highlight w:val="none"/>
        </w:rPr>
        <w:t>）</w:t>
      </w:r>
      <w:r>
        <w:rPr>
          <w:rFonts w:hint="eastAsia" w:ascii="宋体" w:hAnsi="宋体" w:eastAsia="宋体" w:cs="宋体"/>
          <w:color w:val="auto"/>
          <w:sz w:val="21"/>
          <w:szCs w:val="21"/>
          <w:highlight w:val="none"/>
          <w:lang w:eastAsia="zh-CN"/>
        </w:rPr>
        <w:t>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14:paraId="464BEA7D">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7</w:t>
      </w:r>
      <w:r>
        <w:rPr>
          <w:rFonts w:hint="eastAsia" w:ascii="宋体" w:hAnsi="宋体"/>
          <w:color w:val="auto"/>
          <w:highlight w:val="none"/>
        </w:rPr>
        <w:t>）应答人不得被市场监督管理机关在国家企业信用信息公示系统中列入严重违法失信企业名单或列入经营异常名录信息。</w:t>
      </w:r>
      <w:r>
        <w:rPr>
          <w:rFonts w:hint="eastAsia" w:ascii="宋体" w:hAnsi="宋体"/>
          <w:color w:val="auto"/>
          <w:highlight w:val="none"/>
          <w:lang w:eastAsia="zh-CN"/>
        </w:rPr>
        <w:t>应答人需同时在商务文件中提供在国家企业信用信息公示系统（www.gsxt.gov.cn）查询的，包含“营业执照信息”、“列入严重违法失信企业名单（黑名单）”、“列入经营异常名录信息”、“行政处罚信息”、“清算信息”的查询结果，</w:t>
      </w:r>
      <w:r>
        <w:rPr>
          <w:rFonts w:hint="eastAsia" w:ascii="宋体" w:hAnsi="宋体"/>
          <w:color w:val="auto"/>
          <w:highlight w:val="none"/>
        </w:rPr>
        <w:t>如</w:t>
      </w:r>
      <w:r>
        <w:rPr>
          <w:rFonts w:hint="eastAsia" w:ascii="宋体" w:hAnsi="宋体"/>
          <w:color w:val="auto"/>
          <w:highlight w:val="none"/>
          <w:lang w:eastAsia="zh-CN"/>
        </w:rPr>
        <w:t>应答人</w:t>
      </w:r>
      <w:r>
        <w:rPr>
          <w:rFonts w:hint="eastAsia" w:ascii="宋体" w:hAnsi="宋体"/>
          <w:color w:val="auto"/>
          <w:highlight w:val="none"/>
        </w:rPr>
        <w:t>未提供企业信用信息公示报告，或提供的报告不符合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规定的格式与内容，或报告内容被</w:t>
      </w:r>
      <w:r>
        <w:rPr>
          <w:rFonts w:hint="eastAsia" w:ascii="宋体" w:hAnsi="宋体"/>
          <w:color w:val="auto"/>
          <w:highlight w:val="none"/>
          <w:lang w:eastAsia="zh-CN"/>
        </w:rPr>
        <w:t>评审委员会</w:t>
      </w:r>
      <w:r>
        <w:rPr>
          <w:rFonts w:hint="eastAsia" w:ascii="宋体" w:hAnsi="宋体"/>
          <w:color w:val="auto"/>
          <w:highlight w:val="none"/>
        </w:rPr>
        <w:t>认定有异议的，</w:t>
      </w:r>
      <w:r>
        <w:rPr>
          <w:rFonts w:hint="eastAsia" w:ascii="宋体" w:hAnsi="宋体"/>
          <w:color w:val="auto"/>
          <w:highlight w:val="none"/>
          <w:lang w:eastAsia="zh-CN"/>
        </w:rPr>
        <w:t>应答人</w:t>
      </w:r>
      <w:r>
        <w:rPr>
          <w:rFonts w:hint="eastAsia" w:ascii="宋体" w:hAnsi="宋体"/>
          <w:color w:val="auto"/>
          <w:highlight w:val="none"/>
        </w:rPr>
        <w:t>的“列入经营异常名录信息”和“列入严重违法失信企业名单（黑名单）信息”以</w:t>
      </w:r>
      <w:r>
        <w:rPr>
          <w:rFonts w:hint="eastAsia" w:ascii="宋体" w:hAnsi="宋体"/>
          <w:color w:val="auto"/>
          <w:highlight w:val="none"/>
          <w:lang w:eastAsia="zh-CN"/>
        </w:rPr>
        <w:t>评审委员会</w:t>
      </w:r>
      <w:r>
        <w:rPr>
          <w:rFonts w:hint="eastAsia" w:ascii="宋体" w:hAnsi="宋体"/>
          <w:color w:val="auto"/>
          <w:highlight w:val="none"/>
        </w:rPr>
        <w:t>在国家企业信用信息公示系统（www.gsxt.gov.cn）查询的结果为准。</w:t>
      </w:r>
      <w:r>
        <w:rPr>
          <w:rFonts w:hint="eastAsia" w:ascii="宋体" w:hAnsi="宋体"/>
          <w:color w:val="auto"/>
          <w:highlight w:val="none"/>
          <w:lang w:eastAsia="zh-CN"/>
        </w:rPr>
        <w:t>应答人</w:t>
      </w:r>
      <w:r>
        <w:rPr>
          <w:rFonts w:hint="eastAsia" w:ascii="宋体" w:hAnsi="宋体"/>
          <w:color w:val="auto"/>
          <w:highlight w:val="none"/>
        </w:rPr>
        <w:t>未提供或提供的企业信用信息公示报告不符合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规定的格式与内容的，</w:t>
      </w:r>
      <w:r>
        <w:rPr>
          <w:rFonts w:hint="eastAsia" w:ascii="宋体" w:hAnsi="宋体"/>
          <w:color w:val="auto"/>
          <w:highlight w:val="none"/>
          <w:lang w:eastAsia="zh-CN"/>
        </w:rPr>
        <w:t>评审委员会</w:t>
      </w:r>
      <w:r>
        <w:rPr>
          <w:rFonts w:hint="eastAsia" w:ascii="宋体" w:hAnsi="宋体"/>
          <w:color w:val="auto"/>
          <w:highlight w:val="none"/>
        </w:rPr>
        <w:t>将会对</w:t>
      </w:r>
      <w:r>
        <w:rPr>
          <w:rFonts w:hint="eastAsia" w:ascii="宋体" w:hAnsi="宋体"/>
          <w:color w:val="auto"/>
          <w:highlight w:val="none"/>
          <w:lang w:eastAsia="zh-CN"/>
        </w:rPr>
        <w:t>应答人</w:t>
      </w:r>
      <w:r>
        <w:rPr>
          <w:rFonts w:hint="eastAsia" w:ascii="宋体" w:hAnsi="宋体"/>
          <w:color w:val="auto"/>
          <w:highlight w:val="none"/>
        </w:rPr>
        <w:t>进行不利评价。</w:t>
      </w:r>
      <w:r>
        <w:rPr>
          <w:rFonts w:hint="eastAsia" w:ascii="宋体" w:hAnsi="宋体"/>
          <w:color w:val="auto"/>
          <w:highlight w:val="none"/>
          <w:lang w:eastAsia="zh-CN"/>
        </w:rPr>
        <w:t>应答人</w:t>
      </w:r>
      <w:r>
        <w:rPr>
          <w:rFonts w:hint="eastAsia" w:ascii="宋体" w:hAnsi="宋体"/>
          <w:color w:val="auto"/>
          <w:highlight w:val="none"/>
        </w:rPr>
        <w:t>提供虚假企业信用信息公示报告的，按照虚假</w:t>
      </w:r>
      <w:r>
        <w:rPr>
          <w:rFonts w:hint="eastAsia" w:ascii="宋体" w:hAnsi="宋体"/>
          <w:color w:val="auto"/>
          <w:highlight w:val="none"/>
          <w:lang w:val="en-US" w:eastAsia="zh-CN"/>
        </w:rPr>
        <w:t>应答</w:t>
      </w:r>
      <w:r>
        <w:rPr>
          <w:rFonts w:hint="eastAsia" w:ascii="宋体" w:hAnsi="宋体"/>
          <w:color w:val="auto"/>
          <w:highlight w:val="none"/>
        </w:rPr>
        <w:t>进行否决，并根据《</w:t>
      </w:r>
      <w:r>
        <w:rPr>
          <w:rFonts w:hint="eastAsia" w:ascii="宋体" w:hAnsi="宋体"/>
          <w:color w:val="auto"/>
          <w:highlight w:val="none"/>
          <w:lang w:eastAsia="zh-CN"/>
        </w:rPr>
        <w:t>国家电网有限公司供应商关系管理办法</w:t>
      </w:r>
      <w:r>
        <w:rPr>
          <w:rFonts w:hint="eastAsia" w:ascii="宋体" w:hAnsi="宋体"/>
          <w:color w:val="auto"/>
          <w:highlight w:val="none"/>
        </w:rPr>
        <w:t>》进行相应处理。</w:t>
      </w:r>
      <w:r>
        <w:rPr>
          <w:rFonts w:hint="eastAsia" w:ascii="宋体" w:hAnsi="宋体" w:eastAsia="宋体" w:cs="宋体"/>
          <w:color w:val="auto"/>
          <w:sz w:val="21"/>
          <w:szCs w:val="21"/>
          <w:highlight w:val="none"/>
          <w:lang w:eastAsia="zh-CN"/>
        </w:rPr>
        <w:t>即使应答人在开标当日未出现被市场监督管理机关列入经营异常名录或严重违法失信企业名单的情形，但在成交通知书到达之日前，存在上述情形的，采购人有权取消其成交资格。</w:t>
      </w:r>
    </w:p>
    <w:p w14:paraId="086843D1">
      <w:pPr>
        <w:adjustRightInd w:val="0"/>
        <w:snapToGrid w:val="0"/>
        <w:spacing w:line="400" w:lineRule="exact"/>
        <w:ind w:firstLine="420" w:firstLineChars="200"/>
        <w:rPr>
          <w:rFonts w:hint="eastAsia" w:ascii="宋体" w:hAnsi="宋体" w:eastAsia="宋体"/>
          <w:b/>
          <w:color w:val="auto"/>
          <w:highlight w:val="none"/>
          <w:lang w:eastAsia="zh-CN"/>
        </w:rPr>
      </w:pPr>
      <w:r>
        <w:rPr>
          <w:rFonts w:hint="eastAsia" w:ascii="宋体" w:hAnsi="宋体"/>
          <w:bCs/>
          <w:color w:val="auto"/>
          <w:highlight w:val="none"/>
        </w:rPr>
        <w:t>（</w:t>
      </w:r>
      <w:r>
        <w:rPr>
          <w:rFonts w:hint="eastAsia" w:ascii="宋体" w:hAnsi="宋体"/>
          <w:bCs/>
          <w:color w:val="auto"/>
          <w:highlight w:val="none"/>
          <w:lang w:val="en-US" w:eastAsia="zh-CN"/>
        </w:rPr>
        <w:t>8</w:t>
      </w:r>
      <w:r>
        <w:rPr>
          <w:rFonts w:hint="eastAsia" w:ascii="宋体" w:hAnsi="宋体"/>
          <w:bCs/>
          <w:color w:val="auto"/>
          <w:highlight w:val="none"/>
        </w:rPr>
        <w:t>）其他</w:t>
      </w:r>
      <w:r>
        <w:rPr>
          <w:rFonts w:hint="eastAsia" w:ascii="宋体" w:hAnsi="宋体"/>
          <w:bCs/>
          <w:color w:val="auto"/>
          <w:highlight w:val="none"/>
          <w:lang w:eastAsia="zh-CN"/>
        </w:rPr>
        <w:t>。</w:t>
      </w:r>
    </w:p>
    <w:p w14:paraId="11A958AC">
      <w:pPr>
        <w:widowControl/>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 xml:space="preserve">3.2 </w:t>
      </w:r>
      <w:r>
        <w:rPr>
          <w:rFonts w:hint="eastAsia" w:ascii="宋体" w:hAnsi="宋体"/>
          <w:b/>
          <w:color w:val="auto"/>
          <w:highlight w:val="none"/>
        </w:rPr>
        <w:t>应答人须满足如下专用资格要求：</w:t>
      </w:r>
    </w:p>
    <w:p w14:paraId="35479073">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详见采购公告附件。</w:t>
      </w:r>
    </w:p>
    <w:p w14:paraId="32264E1F">
      <w:pPr>
        <w:widowControl/>
        <w:adjustRightInd w:val="0"/>
        <w:snapToGrid w:val="0"/>
        <w:spacing w:line="400" w:lineRule="exact"/>
        <w:ind w:firstLine="422" w:firstLineChars="200"/>
        <w:outlineLvl w:val="2"/>
        <w:rPr>
          <w:b/>
          <w:color w:val="auto"/>
          <w:highlight w:val="none"/>
        </w:rPr>
      </w:pPr>
      <w:r>
        <w:rPr>
          <w:rFonts w:ascii="宋体" w:hAnsi="宋体"/>
          <w:b/>
          <w:color w:val="auto"/>
          <w:highlight w:val="none"/>
        </w:rPr>
        <w:t>3.</w:t>
      </w:r>
      <w:r>
        <w:rPr>
          <w:rFonts w:hint="eastAsia" w:ascii="宋体" w:hAnsi="宋体"/>
          <w:b/>
          <w:color w:val="auto"/>
          <w:highlight w:val="none"/>
        </w:rPr>
        <w:t xml:space="preserve">3 </w:t>
      </w:r>
      <w:r>
        <w:rPr>
          <w:rFonts w:hint="eastAsia"/>
          <w:b/>
          <w:color w:val="auto"/>
          <w:highlight w:val="none"/>
        </w:rPr>
        <w:t>除专用资格要求中明确接受联合体应答的项目外，不接受联合体应答。</w:t>
      </w:r>
    </w:p>
    <w:p w14:paraId="05B2F995">
      <w:pPr>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3.</w:t>
      </w:r>
      <w:r>
        <w:rPr>
          <w:rFonts w:hint="eastAsia" w:ascii="宋体" w:hAnsi="宋体"/>
          <w:b/>
          <w:color w:val="auto"/>
          <w:highlight w:val="none"/>
        </w:rPr>
        <w:t>4 如接受联合体应答的，应答人还应遵守以下规定：</w:t>
      </w:r>
    </w:p>
    <w:p w14:paraId="5E128663">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（1）联合体各方均应满足3.1款和3.2款的规定。</w:t>
      </w:r>
    </w:p>
    <w:p w14:paraId="04A6ABEA">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（2</w:t>
      </w:r>
      <w:r>
        <w:rPr>
          <w:rFonts w:ascii="宋体" w:hAnsi="宋体"/>
          <w:color w:val="auto"/>
          <w:highlight w:val="none"/>
        </w:rPr>
        <w:t>）联合体各方应按照采购文件提供的格式签订联合体协议书，明确联合体牵头人和各方的权利义务</w:t>
      </w:r>
      <w:r>
        <w:rPr>
          <w:rFonts w:hint="eastAsia" w:ascii="宋体" w:hAnsi="宋体"/>
          <w:color w:val="auto"/>
          <w:highlight w:val="none"/>
          <w:lang w:eastAsia="zh-CN"/>
        </w:rPr>
        <w:t>。</w:t>
      </w:r>
    </w:p>
    <w:p w14:paraId="1A0F236A">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（3）联合体牵头人代表联合体各方负责获取本项目的采购文件及应答工作</w:t>
      </w:r>
      <w:r>
        <w:rPr>
          <w:rFonts w:hint="eastAsia" w:ascii="宋体" w:hAnsi="宋体"/>
          <w:color w:val="auto"/>
          <w:highlight w:val="none"/>
          <w:lang w:eastAsia="zh-CN"/>
        </w:rPr>
        <w:t>。</w:t>
      </w:r>
    </w:p>
    <w:p w14:paraId="28D472B6">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（4）由同一专业的单位组成的联合体，按照资质等级较低的单位确定资质等级；不同专业分工由不同单位分别承担的，按照各自的专业资质确定联合体的资质。</w:t>
      </w:r>
    </w:p>
    <w:p w14:paraId="27BF9DD8">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（5）联合体各方不得再以自己名义单独或参加其他联合体在同一标包中应答。</w:t>
      </w:r>
    </w:p>
    <w:p w14:paraId="7E4D5956">
      <w:pPr>
        <w:adjustRightInd w:val="0"/>
        <w:snapToGrid w:val="0"/>
        <w:spacing w:line="400" w:lineRule="exact"/>
        <w:ind w:firstLine="422" w:firstLineChars="200"/>
        <w:rPr>
          <w:color w:val="auto"/>
          <w:highlight w:val="none"/>
        </w:rPr>
      </w:pPr>
      <w:r>
        <w:rPr>
          <w:rFonts w:ascii="宋体" w:hAnsi="宋体"/>
          <w:b/>
          <w:color w:val="auto"/>
          <w:highlight w:val="none"/>
        </w:rPr>
        <w:t>3.5</w:t>
      </w:r>
      <w:r>
        <w:rPr>
          <w:rFonts w:hint="eastAsia"/>
          <w:color w:val="auto"/>
          <w:highlight w:val="none"/>
        </w:rPr>
        <w:t>除专用资格要求中明确接受代理商应答的项目外，不接受代理商应答。</w:t>
      </w:r>
    </w:p>
    <w:p w14:paraId="0D98AD5D">
      <w:pPr>
        <w:adjustRightInd w:val="0"/>
        <w:snapToGrid w:val="0"/>
        <w:spacing w:line="400" w:lineRule="exact"/>
        <w:ind w:firstLine="422" w:firstLineChars="200"/>
        <w:rPr>
          <w:color w:val="auto"/>
          <w:highlight w:val="none"/>
        </w:rPr>
      </w:pPr>
      <w:r>
        <w:rPr>
          <w:rFonts w:ascii="宋体" w:hAnsi="宋体"/>
          <w:b/>
          <w:color w:val="auto"/>
          <w:highlight w:val="none"/>
        </w:rPr>
        <w:t>3.6</w:t>
      </w:r>
      <w:r>
        <w:rPr>
          <w:rFonts w:hint="eastAsia"/>
          <w:color w:val="auto"/>
          <w:highlight w:val="none"/>
        </w:rPr>
        <w:t>本次</w:t>
      </w:r>
      <w:r>
        <w:rPr>
          <w:rFonts w:hint="eastAsia"/>
          <w:color w:val="auto"/>
          <w:highlight w:val="none"/>
          <w:lang w:val="en-US" w:eastAsia="zh-CN"/>
        </w:rPr>
        <w:t>采购</w:t>
      </w:r>
      <w:r>
        <w:rPr>
          <w:rFonts w:hint="eastAsia" w:ascii="宋体" w:hAnsi="宋体"/>
          <w:color w:val="auto"/>
          <w:szCs w:val="21"/>
          <w:highlight w:val="none"/>
        </w:rPr>
        <w:t>不接受</w:t>
      </w:r>
      <w:r>
        <w:rPr>
          <w:rFonts w:hint="eastAsia"/>
          <w:color w:val="auto"/>
          <w:highlight w:val="none"/>
          <w:lang w:eastAsia="zh-CN"/>
        </w:rPr>
        <w:t>应答人委托中介机构或者中间人编制应答文件或代行办理应答事宜</w:t>
      </w:r>
      <w:r>
        <w:rPr>
          <w:rFonts w:hint="eastAsia"/>
          <w:color w:val="auto"/>
          <w:highlight w:val="none"/>
        </w:rPr>
        <w:t>。</w:t>
      </w:r>
    </w:p>
    <w:p w14:paraId="62062B25">
      <w:pPr>
        <w:adjustRightInd w:val="0"/>
        <w:snapToGrid w:val="0"/>
        <w:spacing w:line="400" w:lineRule="exact"/>
        <w:ind w:firstLine="420" w:firstLineChars="199"/>
        <w:rPr>
          <w:color w:val="auto"/>
          <w:highlight w:val="none"/>
        </w:rPr>
      </w:pPr>
      <w:r>
        <w:rPr>
          <w:rFonts w:ascii="宋体" w:hAnsi="宋体"/>
          <w:b/>
          <w:color w:val="auto"/>
          <w:highlight w:val="none"/>
        </w:rPr>
        <w:t>3.7</w:t>
      </w:r>
      <w:r>
        <w:rPr>
          <w:rFonts w:hint="eastAsia"/>
          <w:color w:val="auto"/>
          <w:highlight w:val="none"/>
        </w:rPr>
        <w:t>各应答人均可就本次采购的部分或全部标包应答。</w:t>
      </w:r>
    </w:p>
    <w:p w14:paraId="4D9FDBB3">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0" w:name="_Toc3136"/>
      <w:bookmarkStart w:id="11" w:name="_Toc62566120"/>
      <w:bookmarkStart w:id="12" w:name="_Toc26765"/>
      <w:r>
        <w:rPr>
          <w:rFonts w:hint="eastAsia" w:ascii="黑体" w:eastAsia="黑体" w:hAnsiTheme="majorHAnsi" w:cstheme="majorBidi"/>
          <w:b/>
          <w:color w:val="auto"/>
          <w:kern w:val="0"/>
          <w:sz w:val="24"/>
          <w:highlight w:val="none"/>
          <w:lang w:bidi="en-US"/>
        </w:rPr>
        <w:t>4.采购文件的获取</w:t>
      </w:r>
      <w:bookmarkEnd w:id="10"/>
      <w:bookmarkEnd w:id="11"/>
      <w:bookmarkEnd w:id="12"/>
    </w:p>
    <w:p w14:paraId="426FD7C3">
      <w:pPr>
        <w:adjustRightInd w:val="0"/>
        <w:snapToGrid w:val="0"/>
        <w:spacing w:line="400" w:lineRule="exact"/>
        <w:ind w:firstLine="420" w:firstLineChars="200"/>
        <w:outlineLvl w:val="2"/>
        <w:rPr>
          <w:rFonts w:ascii="宋体" w:hAnsi="宋体"/>
          <w:color w:val="auto"/>
          <w:highlight w:val="none"/>
        </w:rPr>
      </w:pPr>
      <w:r>
        <w:rPr>
          <w:rFonts w:hint="eastAsia" w:ascii="宋体" w:hAnsi="宋体"/>
          <w:color w:val="auto"/>
          <w:highlight w:val="none"/>
        </w:rPr>
        <w:t>4.1 采购文件（电子文件）免费获取。</w:t>
      </w:r>
    </w:p>
    <w:p w14:paraId="02BB7BF5">
      <w:pPr>
        <w:adjustRightInd w:val="0"/>
        <w:snapToGrid w:val="0"/>
        <w:spacing w:line="400" w:lineRule="exact"/>
        <w:ind w:firstLine="420" w:firstLineChars="200"/>
        <w:outlineLvl w:val="2"/>
        <w:rPr>
          <w:rFonts w:ascii="宋体" w:hAnsi="宋体"/>
          <w:color w:val="auto"/>
          <w:highlight w:val="none"/>
        </w:rPr>
      </w:pPr>
      <w:r>
        <w:rPr>
          <w:rFonts w:hint="eastAsia" w:ascii="宋体" w:hAnsi="宋体"/>
          <w:color w:val="auto"/>
          <w:highlight w:val="none"/>
        </w:rPr>
        <w:t>4.2</w:t>
      </w:r>
      <w:r>
        <w:rPr>
          <w:rFonts w:hint="eastAsia" w:ascii="宋体" w:hAnsi="宋体" w:cs="宋体"/>
          <w:color w:val="auto"/>
          <w:szCs w:val="21"/>
          <w:highlight w:val="none"/>
        </w:rPr>
        <w:t>凡有意参加应答者，</w:t>
      </w:r>
      <w:r>
        <w:rPr>
          <w:rFonts w:hint="eastAsia" w:ascii="宋体" w:hAnsi="宋体" w:eastAsia="宋体" w:cs="宋体"/>
          <w:color w:val="auto"/>
          <w:sz w:val="21"/>
          <w:szCs w:val="22"/>
          <w:highlight w:val="none"/>
        </w:rPr>
        <w:t>请于</w:t>
      </w:r>
      <w:r>
        <w:rPr>
          <w:rFonts w:hint="eastAsia" w:ascii="宋体" w:hAnsi="宋体" w:eastAsia="宋体" w:cs="宋体"/>
          <w:b w:val="0"/>
          <w:bCs w:val="0"/>
          <w:color w:val="auto"/>
          <w:sz w:val="21"/>
          <w:szCs w:val="22"/>
          <w:highlight w:val="none"/>
          <w:lang w:val="en-US" w:eastAsia="zh-CN"/>
        </w:rPr>
        <w:t>公告发布之日起至</w:t>
      </w:r>
      <w:r>
        <w:rPr>
          <w:rFonts w:hint="eastAsia" w:ascii="宋体"/>
          <w:b/>
          <w:bCs/>
          <w:color w:val="auto"/>
          <w:szCs w:val="21"/>
          <w:highlight w:val="yellow"/>
        </w:rPr>
        <w:t>2025年</w:t>
      </w:r>
      <w:r>
        <w:rPr>
          <w:rFonts w:hint="eastAsia" w:ascii="宋体"/>
          <w:b/>
          <w:bCs/>
          <w:color w:val="auto"/>
          <w:szCs w:val="21"/>
          <w:highlight w:val="yellow"/>
          <w:lang w:eastAsia="zh-CN"/>
        </w:rPr>
        <w:t>7月3日</w:t>
      </w:r>
      <w:r>
        <w:rPr>
          <w:rFonts w:hint="eastAsia" w:ascii="宋体"/>
          <w:b/>
          <w:bCs/>
          <w:color w:val="auto"/>
          <w:szCs w:val="21"/>
          <w:highlight w:val="yellow"/>
        </w:rPr>
        <w:t>15:00时</w:t>
      </w:r>
      <w:r>
        <w:rPr>
          <w:rFonts w:ascii="宋体" w:hAnsi="宋体"/>
          <w:color w:val="auto"/>
          <w:highlight w:val="none"/>
        </w:rPr>
        <w:t>（北京时间，下同），</w:t>
      </w:r>
      <w:r>
        <w:rPr>
          <w:rFonts w:hint="eastAsia" w:ascii="宋体" w:hAnsi="宋体"/>
          <w:color w:val="auto"/>
          <w:highlight w:val="none"/>
        </w:rPr>
        <w:t>登录</w:t>
      </w:r>
      <w:r>
        <w:rPr>
          <w:rFonts w:hint="eastAsia" w:ascii="宋体" w:hAnsi="宋体"/>
          <w:color w:val="auto"/>
          <w:highlight w:val="none"/>
          <w:lang w:val="en-US" w:eastAsia="zh-CN"/>
        </w:rPr>
        <w:t>采购</w:t>
      </w:r>
      <w:r>
        <w:rPr>
          <w:rFonts w:hint="eastAsia" w:ascii="宋体" w:hAnsi="宋体"/>
          <w:color w:val="auto"/>
          <w:highlight w:val="none"/>
          <w:lang w:eastAsia="zh-CN"/>
        </w:rPr>
        <w:t>人招投标交易平台信息系统</w:t>
      </w:r>
      <w:r>
        <w:rPr>
          <w:rFonts w:hint="eastAsia" w:ascii="宋体" w:hAnsi="宋体"/>
          <w:color w:val="auto"/>
          <w:highlight w:val="none"/>
        </w:rPr>
        <w:t>（</w:t>
      </w:r>
      <w:r>
        <w:rPr>
          <w:rFonts w:hint="eastAsia" w:ascii="宋体" w:hAnsi="宋体"/>
          <w:b/>
          <w:color w:val="auto"/>
          <w:highlight w:val="none"/>
        </w:rPr>
        <w:t>国家电网有限公司电子商务平台-电工交易专区https://sgccetp.com.cn</w:t>
      </w:r>
      <w:r>
        <w:rPr>
          <w:rFonts w:hint="eastAsia" w:ascii="宋体" w:hAnsi="宋体"/>
          <w:color w:val="auto"/>
          <w:highlight w:val="none"/>
        </w:rPr>
        <w:t>）获取采购文件，并按《电子招标投标办法》等国家法律法规要求，到第三方认证机构办理CA证书电子钥匙。应答人应妥善保管</w:t>
      </w:r>
      <w:r>
        <w:rPr>
          <w:rFonts w:hint="eastAsia" w:ascii="宋体" w:hAnsi="宋体"/>
          <w:color w:val="auto"/>
          <w:highlight w:val="none"/>
          <w:lang w:eastAsia="zh-CN"/>
        </w:rPr>
        <w:t>采购人招投标交易平台信息系统</w:t>
      </w:r>
      <w:r>
        <w:rPr>
          <w:rFonts w:hint="eastAsia" w:ascii="宋体" w:hAnsi="宋体"/>
          <w:color w:val="auto"/>
          <w:highlight w:val="none"/>
        </w:rPr>
        <w:t>账号和密码，以及CA数字证书和密码，因上述账号、数字证书或密码保管不当造成的损失，由应答人自行承担。</w:t>
      </w:r>
    </w:p>
    <w:p w14:paraId="19BC7231">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应答人应在</w:t>
      </w:r>
      <w:r>
        <w:rPr>
          <w:rFonts w:hint="eastAsia" w:ascii="宋体" w:hAnsi="宋体"/>
          <w:color w:val="auto"/>
          <w:highlight w:val="none"/>
          <w:lang w:eastAsia="zh-CN"/>
        </w:rPr>
        <w:t>采购人招投标交易平台信息系统</w:t>
      </w:r>
      <w:r>
        <w:rPr>
          <w:rFonts w:hint="eastAsia" w:ascii="宋体" w:hAnsi="宋体"/>
          <w:color w:val="auto"/>
          <w:highlight w:val="none"/>
        </w:rPr>
        <w:t>注册并办理</w:t>
      </w:r>
      <w:r>
        <w:rPr>
          <w:rFonts w:ascii="宋体" w:hAnsi="宋体"/>
          <w:color w:val="auto"/>
          <w:highlight w:val="none"/>
        </w:rPr>
        <w:t>CA</w:t>
      </w:r>
      <w:r>
        <w:rPr>
          <w:rFonts w:hint="eastAsia" w:ascii="宋体" w:hAnsi="宋体"/>
          <w:color w:val="auto"/>
          <w:highlight w:val="none"/>
        </w:rPr>
        <w:t>证书电子钥匙方可获取采购文件，电子钥匙的办理流程请登录</w:t>
      </w:r>
      <w:r>
        <w:rPr>
          <w:rFonts w:hint="eastAsia" w:ascii="宋体" w:hAnsi="宋体"/>
          <w:color w:val="auto"/>
          <w:highlight w:val="none"/>
          <w:lang w:eastAsia="zh-CN"/>
        </w:rPr>
        <w:t>采购人招投标交易平台信息系统</w:t>
      </w:r>
      <w:r>
        <w:rPr>
          <w:rFonts w:hint="eastAsia" w:ascii="宋体" w:hAnsi="宋体"/>
          <w:color w:val="auto"/>
          <w:highlight w:val="none"/>
        </w:rPr>
        <w:t>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14:paraId="06FEF46E">
      <w:pPr>
        <w:adjustRightInd w:val="0"/>
        <w:snapToGrid w:val="0"/>
        <w:spacing w:line="400" w:lineRule="exact"/>
        <w:ind w:firstLine="420" w:firstLineChars="200"/>
        <w:outlineLvl w:val="2"/>
        <w:rPr>
          <w:rFonts w:hint="eastAsia" w:ascii="宋体" w:hAnsi="宋体"/>
          <w:color w:val="auto"/>
          <w:highlight w:val="none"/>
          <w:lang w:val="en-US" w:eastAsia="zh-CN"/>
        </w:rPr>
      </w:pPr>
      <w:r>
        <w:rPr>
          <w:rFonts w:ascii="宋体" w:hAnsi="宋体"/>
          <w:b w:val="0"/>
          <w:bCs w:val="0"/>
          <w:color w:val="auto"/>
          <w:highlight w:val="none"/>
        </w:rPr>
        <w:t>4.</w:t>
      </w:r>
      <w:r>
        <w:rPr>
          <w:rFonts w:hint="eastAsia" w:ascii="宋体" w:hAnsi="宋体"/>
          <w:b w:val="0"/>
          <w:bCs w:val="0"/>
          <w:color w:val="auto"/>
          <w:highlight w:val="none"/>
        </w:rPr>
        <w:t>3</w:t>
      </w:r>
      <w:r>
        <w:rPr>
          <w:rFonts w:hint="eastAsia" w:ascii="宋体" w:hAnsi="宋体"/>
          <w:b w:val="0"/>
          <w:bCs w:val="0"/>
          <w:color w:val="auto"/>
          <w:highlight w:val="none"/>
          <w:lang w:val="en-US" w:eastAsia="zh-CN"/>
        </w:rPr>
        <w:t>应答人需利用投标工具进行电子应答文件编制。投标工具下载方式：请</w:t>
      </w:r>
      <w:r>
        <w:rPr>
          <w:rFonts w:hint="eastAsia" w:ascii="宋体" w:hAnsi="宋体"/>
          <w:color w:val="auto"/>
          <w:highlight w:val="none"/>
          <w:lang w:val="en-US" w:eastAsia="zh-CN"/>
        </w:rPr>
        <w:t>各应答人在采购人招投标交易平台信息系统首页“</w:t>
      </w:r>
      <w:bookmarkStart w:id="13" w:name="OLE_LINK1"/>
      <w:r>
        <w:rPr>
          <w:rFonts w:hint="eastAsia" w:ascii="宋体" w:hAnsi="宋体"/>
          <w:color w:val="auto"/>
          <w:highlight w:val="none"/>
          <w:lang w:val="en-US" w:eastAsia="zh-CN"/>
        </w:rPr>
        <w:t>供应商应用指南→参与投标→投标工具安装</w:t>
      </w:r>
      <w:bookmarkEnd w:id="13"/>
      <w:r>
        <w:rPr>
          <w:rFonts w:hint="eastAsia" w:ascii="宋体" w:hAnsi="宋体"/>
          <w:color w:val="auto"/>
          <w:highlight w:val="none"/>
          <w:lang w:val="en-US" w:eastAsia="zh-CN"/>
        </w:rPr>
        <w:t>”下载并安装。操作手册及注意事项见首页“供应商应用指南→参与投标→操作手册”。投标工具操作问题联系采购人招投标交易平台信息系统支持服务电话：010-63411000。使用投标工具电脑配置要求：内存大于8GB，64位操作系统。</w:t>
      </w:r>
    </w:p>
    <w:p w14:paraId="6EB051B5">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4" w:name="_Toc26882"/>
      <w:bookmarkStart w:id="15" w:name="_Toc62566121"/>
      <w:bookmarkStart w:id="16" w:name="_Toc6421"/>
      <w:r>
        <w:rPr>
          <w:rFonts w:hint="eastAsia" w:ascii="黑体" w:eastAsia="黑体" w:hAnsiTheme="majorHAnsi" w:cstheme="majorBidi"/>
          <w:b/>
          <w:color w:val="auto"/>
          <w:kern w:val="0"/>
          <w:sz w:val="24"/>
          <w:highlight w:val="none"/>
          <w:lang w:bidi="en-US"/>
        </w:rPr>
        <w:t>5.首次应答文件的提交</w:t>
      </w:r>
      <w:bookmarkEnd w:id="14"/>
      <w:bookmarkEnd w:id="15"/>
      <w:bookmarkEnd w:id="16"/>
    </w:p>
    <w:p w14:paraId="7510800F">
      <w:pPr>
        <w:adjustRightInd w:val="0"/>
        <w:snapToGrid w:val="0"/>
        <w:spacing w:line="360" w:lineRule="auto"/>
        <w:ind w:firstLine="420" w:firstLineChars="200"/>
        <w:outlineLvl w:val="2"/>
        <w:rPr>
          <w:rFonts w:hint="eastAsia" w:ascii="宋体" w:hAnsi="宋体"/>
          <w:color w:val="auto"/>
          <w:highlight w:val="none"/>
        </w:rPr>
      </w:pPr>
      <w:r>
        <w:rPr>
          <w:rFonts w:hint="eastAsia" w:ascii="宋体" w:hAnsi="宋体"/>
          <w:color w:val="auto"/>
          <w:highlight w:val="none"/>
        </w:rPr>
        <w:t>5.1首次应答文件提交的截止时间（首次应答截止时间，下同）：</w:t>
      </w:r>
      <w:r>
        <w:rPr>
          <w:rFonts w:hint="eastAsia" w:ascii="宋体" w:hAnsi="宋体"/>
          <w:color w:val="000000"/>
          <w:highlight w:val="yellow"/>
          <w:lang w:eastAsia="zh-CN"/>
        </w:rPr>
        <w:t>2025年7月8日上午</w:t>
      </w:r>
      <w:r>
        <w:rPr>
          <w:rFonts w:hint="eastAsia" w:ascii="宋体" w:hAnsi="宋体"/>
          <w:color w:val="000000"/>
          <w:highlight w:val="yellow"/>
          <w:lang w:val="en-US" w:eastAsia="zh-CN"/>
        </w:rPr>
        <w:t>10</w:t>
      </w:r>
      <w:r>
        <w:rPr>
          <w:rFonts w:hint="eastAsia" w:ascii="宋体" w:hAnsi="宋体"/>
          <w:color w:val="000000"/>
          <w:highlight w:val="yellow"/>
          <w:lang w:eastAsia="zh-CN"/>
        </w:rPr>
        <w:t>:00（北京时间）</w:t>
      </w:r>
    </w:p>
    <w:p w14:paraId="4693C0F3">
      <w:pPr>
        <w:adjustRightInd w:val="0"/>
        <w:snapToGrid w:val="0"/>
        <w:spacing w:line="360" w:lineRule="auto"/>
        <w:ind w:firstLine="420" w:firstLineChars="200"/>
        <w:outlineLvl w:val="2"/>
        <w:rPr>
          <w:rFonts w:hint="eastAsia" w:ascii="宋体" w:hAnsi="宋体"/>
          <w:color w:val="auto"/>
          <w:highlight w:val="none"/>
        </w:rPr>
      </w:pPr>
      <w:r>
        <w:rPr>
          <w:rFonts w:hint="eastAsia" w:ascii="宋体" w:hAnsi="宋体"/>
          <w:color w:val="000000"/>
          <w:highlight w:val="none"/>
          <w:lang w:eastAsia="zh-CN"/>
        </w:rPr>
        <w:t>本次谈判采用多轮次报价方式，应答报价以最终轮报价为准，供应商须按照规定时间在国家电网公司电子商务平台上提交新轮次报价文件。第二轮应答报价拟定时间为</w:t>
      </w:r>
      <w:r>
        <w:rPr>
          <w:rFonts w:hint="eastAsia" w:ascii="宋体" w:hAnsi="宋体"/>
          <w:color w:val="000000"/>
          <w:highlight w:val="yellow"/>
          <w:lang w:eastAsia="zh-CN"/>
        </w:rPr>
        <w:t>2025年7月9日</w:t>
      </w:r>
      <w:r>
        <w:rPr>
          <w:rFonts w:hint="eastAsia" w:ascii="宋体" w:hAnsi="宋体"/>
          <w:color w:val="000000"/>
          <w:highlight w:val="yellow"/>
          <w:lang w:val="en-US" w:eastAsia="zh-CN"/>
        </w:rPr>
        <w:t>09</w:t>
      </w:r>
      <w:r>
        <w:rPr>
          <w:rFonts w:hint="eastAsia" w:ascii="宋体" w:hAnsi="宋体"/>
          <w:color w:val="000000"/>
          <w:highlight w:val="yellow"/>
          <w:lang w:eastAsia="zh-CN"/>
        </w:rPr>
        <w:t>:00-1</w:t>
      </w:r>
      <w:r>
        <w:rPr>
          <w:rFonts w:hint="eastAsia" w:ascii="宋体" w:hAnsi="宋体"/>
          <w:color w:val="000000"/>
          <w:highlight w:val="yellow"/>
          <w:lang w:val="en-US" w:eastAsia="zh-CN"/>
        </w:rPr>
        <w:t>4</w:t>
      </w:r>
      <w:bookmarkStart w:id="28" w:name="_GoBack"/>
      <w:bookmarkEnd w:id="28"/>
      <w:r>
        <w:rPr>
          <w:rFonts w:hint="eastAsia" w:ascii="宋体" w:hAnsi="宋体"/>
          <w:color w:val="000000"/>
          <w:highlight w:val="yellow"/>
          <w:lang w:eastAsia="zh-CN"/>
        </w:rPr>
        <w:t>:00</w:t>
      </w:r>
      <w:r>
        <w:rPr>
          <w:rFonts w:hint="eastAsia" w:ascii="宋体" w:hAnsi="宋体"/>
          <w:color w:val="000000"/>
          <w:highlight w:val="none"/>
          <w:lang w:eastAsia="zh-CN"/>
        </w:rPr>
        <w:t>（实际以电子商务平台通知时间为准）。如第一轮报价放弃，则视为放弃此包应答，无需特殊说明；第二轮报价如不报，视为保持上一轮次报价不变，以此类推。评审委员会有权根据项目进程情况调整新轮次应答报价的开启或关闭时间，代理机构将通过电子商务平台短信通知相关信息</w:t>
      </w:r>
      <w:r>
        <w:rPr>
          <w:rFonts w:hint="eastAsia" w:ascii="宋体" w:hAnsi="宋体"/>
          <w:color w:val="auto"/>
          <w:highlight w:val="none"/>
        </w:rPr>
        <w:t>。</w:t>
      </w:r>
    </w:p>
    <w:p w14:paraId="1F857269">
      <w:pPr>
        <w:adjustRightInd w:val="0"/>
        <w:snapToGrid w:val="0"/>
        <w:spacing w:line="360" w:lineRule="auto"/>
        <w:ind w:firstLine="422" w:firstLineChars="200"/>
        <w:outlineLvl w:val="2"/>
        <w:rPr>
          <w:rFonts w:ascii="宋体" w:hAnsi="宋体"/>
          <w:color w:val="auto"/>
          <w:highlight w:val="yellow"/>
        </w:rPr>
      </w:pPr>
      <w:r>
        <w:rPr>
          <w:rFonts w:hint="eastAsia" w:ascii="宋体" w:hAnsi="宋体"/>
          <w:b/>
          <w:bCs/>
          <w:color w:val="auto"/>
          <w:highlight w:val="none"/>
        </w:rPr>
        <w:t>如应答人所应答包有工程量清单或报价</w:t>
      </w:r>
      <w:r>
        <w:rPr>
          <w:rFonts w:hint="eastAsia" w:ascii="宋体" w:hAnsi="宋体"/>
          <w:b/>
          <w:bCs/>
          <w:color w:val="auto"/>
          <w:highlight w:val="none"/>
          <w:lang w:val="en-US" w:eastAsia="zh-CN"/>
        </w:rPr>
        <w:t>明细</w:t>
      </w:r>
      <w:r>
        <w:rPr>
          <w:rFonts w:hint="eastAsia" w:ascii="宋体" w:hAnsi="宋体"/>
          <w:b/>
          <w:bCs/>
          <w:color w:val="auto"/>
          <w:highlight w:val="none"/>
        </w:rPr>
        <w:t>表，必须在进行多轮报价时将“工程量清单或报价</w:t>
      </w:r>
      <w:r>
        <w:rPr>
          <w:rFonts w:hint="eastAsia" w:ascii="宋体" w:hAnsi="宋体"/>
          <w:b/>
          <w:bCs/>
          <w:color w:val="auto"/>
          <w:highlight w:val="none"/>
          <w:lang w:val="en-US" w:eastAsia="zh-CN"/>
        </w:rPr>
        <w:t>明细</w:t>
      </w:r>
      <w:r>
        <w:rPr>
          <w:rFonts w:hint="eastAsia" w:ascii="宋体" w:hAnsi="宋体"/>
          <w:b/>
          <w:bCs/>
          <w:color w:val="auto"/>
          <w:highlight w:val="none"/>
        </w:rPr>
        <w:t>表”上传至ECP2.0系统（上传电子签章版或盖章扫描版），未上传工程量清单或报价</w:t>
      </w:r>
      <w:r>
        <w:rPr>
          <w:rFonts w:hint="eastAsia" w:ascii="宋体" w:hAnsi="宋体"/>
          <w:b/>
          <w:bCs/>
          <w:color w:val="auto"/>
          <w:highlight w:val="none"/>
          <w:lang w:val="en-US" w:eastAsia="zh-CN"/>
        </w:rPr>
        <w:t>明细</w:t>
      </w:r>
      <w:r>
        <w:rPr>
          <w:rFonts w:hint="eastAsia" w:ascii="宋体" w:hAnsi="宋体"/>
          <w:b/>
          <w:bCs/>
          <w:color w:val="auto"/>
          <w:highlight w:val="none"/>
        </w:rPr>
        <w:t>表的多轮报价视为无效报价，并保证系统所报多轮报价与工程量清单或报价</w:t>
      </w:r>
      <w:r>
        <w:rPr>
          <w:rFonts w:hint="eastAsia" w:ascii="宋体" w:hAnsi="宋体"/>
          <w:b/>
          <w:bCs/>
          <w:color w:val="auto"/>
          <w:highlight w:val="none"/>
          <w:lang w:val="en-US" w:eastAsia="zh-CN"/>
        </w:rPr>
        <w:t>明细</w:t>
      </w:r>
      <w:r>
        <w:rPr>
          <w:rFonts w:hint="eastAsia" w:ascii="宋体" w:hAnsi="宋体"/>
          <w:b/>
          <w:bCs/>
          <w:color w:val="auto"/>
          <w:highlight w:val="none"/>
        </w:rPr>
        <w:t>表报价一致。</w:t>
      </w:r>
    </w:p>
    <w:p w14:paraId="33B4CFDC">
      <w:pPr>
        <w:pStyle w:val="6"/>
        <w:spacing w:line="360" w:lineRule="auto"/>
        <w:rPr>
          <w:rFonts w:ascii="Calibri" w:hAnsi="Calibri"/>
          <w:bCs/>
          <w:color w:val="auto"/>
          <w:szCs w:val="22"/>
          <w:highlight w:val="none"/>
        </w:rPr>
      </w:pPr>
      <w:r>
        <w:rPr>
          <w:rFonts w:hint="eastAsia" w:ascii="Calibri" w:hAnsi="Calibri"/>
          <w:b/>
          <w:color w:val="auto"/>
          <w:szCs w:val="22"/>
          <w:highlight w:val="none"/>
        </w:rPr>
        <w:t>应答文件提交时间：</w:t>
      </w:r>
      <w:r>
        <w:rPr>
          <w:rFonts w:hint="eastAsia" w:ascii="Calibri" w:hAnsi="Calibri"/>
          <w:bCs/>
          <w:color w:val="auto"/>
          <w:szCs w:val="22"/>
          <w:highlight w:val="none"/>
        </w:rPr>
        <w:t>所有应答文件应当在首次应答截止时间递交（提交）采购人。</w:t>
      </w:r>
    </w:p>
    <w:p w14:paraId="16A831AB">
      <w:pPr>
        <w:adjustRightInd w:val="0"/>
        <w:snapToGrid w:val="0"/>
        <w:spacing w:line="360" w:lineRule="auto"/>
        <w:ind w:firstLine="422" w:firstLineChars="200"/>
        <w:rPr>
          <w:color w:val="auto"/>
          <w:highlight w:val="none"/>
        </w:rPr>
      </w:pPr>
      <w:r>
        <w:rPr>
          <w:rFonts w:hint="eastAsia"/>
          <w:b/>
          <w:color w:val="auto"/>
          <w:highlight w:val="none"/>
        </w:rPr>
        <w:t>应答文件提交地点：</w:t>
      </w:r>
      <w:r>
        <w:rPr>
          <w:rFonts w:hint="eastAsia"/>
          <w:bCs/>
          <w:color w:val="auto"/>
          <w:highlight w:val="none"/>
        </w:rPr>
        <w:t>电子应答文件提交</w:t>
      </w:r>
      <w:r>
        <w:rPr>
          <w:rFonts w:hint="eastAsia"/>
          <w:bCs/>
          <w:color w:val="auto"/>
          <w:highlight w:val="none"/>
          <w:lang w:eastAsia="zh-CN"/>
        </w:rPr>
        <w:t>采购人招投标交易平台信息系统</w:t>
      </w:r>
      <w:r>
        <w:rPr>
          <w:rFonts w:hint="eastAsia"/>
          <w:bCs/>
          <w:color w:val="auto"/>
          <w:highlight w:val="none"/>
        </w:rPr>
        <w:t>。</w:t>
      </w:r>
    </w:p>
    <w:p w14:paraId="6883A5BD">
      <w:pPr>
        <w:keepNext w:val="0"/>
        <w:keepLines w:val="0"/>
        <w:pageBreakBefore w:val="0"/>
        <w:widowControl w:val="0"/>
        <w:kinsoku/>
        <w:overflowPunct/>
        <w:bidi w:val="0"/>
        <w:snapToGrid w:val="0"/>
        <w:spacing w:line="360" w:lineRule="auto"/>
        <w:ind w:right="0" w:rightChars="0" w:firstLine="422" w:firstLineChars="200"/>
        <w:jc w:val="both"/>
        <w:textAlignment w:val="auto"/>
        <w:rPr>
          <w:rStyle w:val="20"/>
          <w:rFonts w:hint="eastAsia" w:ascii="宋体" w:hAnsi="宋体" w:eastAsia="宋体" w:cs="宋体"/>
          <w:b/>
          <w:color w:val="auto"/>
          <w:highlight w:val="yellow"/>
          <w:u w:val="none"/>
        </w:rPr>
      </w:pPr>
      <w:r>
        <w:rPr>
          <w:rFonts w:hint="eastAsia" w:ascii="宋体" w:hAnsi="宋体" w:cs="宋体"/>
          <w:b/>
          <w:color w:val="auto"/>
          <w:highlight w:val="none"/>
        </w:rPr>
        <w:t>电子应答文件递交方式详见第五章应答文件格式。</w:t>
      </w:r>
      <w:r>
        <w:rPr>
          <w:rFonts w:hint="eastAsia" w:ascii="宋体" w:hAnsi="宋体" w:eastAsia="宋体" w:cs="宋体"/>
          <w:b/>
          <w:highlight w:val="none"/>
          <w:lang w:val="en-US" w:eastAsia="zh-CN"/>
        </w:rPr>
        <w:t>请应答</w:t>
      </w:r>
      <w:r>
        <w:rPr>
          <w:rFonts w:hint="eastAsia" w:ascii="宋体" w:hAnsi="宋体" w:eastAsia="宋体" w:cs="宋体"/>
          <w:b/>
          <w:highlight w:val="none"/>
        </w:rPr>
        <w:t>人注意：本批次电子</w:t>
      </w:r>
      <w:r>
        <w:rPr>
          <w:rFonts w:hint="eastAsia" w:ascii="宋体" w:hAnsi="宋体" w:eastAsia="宋体" w:cs="宋体"/>
          <w:b/>
          <w:highlight w:val="none"/>
          <w:lang w:val="en-US" w:eastAsia="zh-CN"/>
        </w:rPr>
        <w:t>应答</w:t>
      </w:r>
      <w:r>
        <w:rPr>
          <w:rFonts w:hint="eastAsia" w:ascii="宋体" w:hAnsi="宋体" w:eastAsia="宋体" w:cs="宋体"/>
          <w:b/>
          <w:highlight w:val="none"/>
        </w:rPr>
        <w:t>文件除提交</w:t>
      </w:r>
      <w:r>
        <w:rPr>
          <w:rFonts w:hint="eastAsia" w:ascii="宋体" w:hAnsi="宋体" w:eastAsia="宋体" w:cs="宋体"/>
          <w:b/>
          <w:highlight w:val="none"/>
          <w:lang w:val="en-US" w:eastAsia="zh-CN"/>
        </w:rPr>
        <w:t>采购</w:t>
      </w:r>
      <w:r>
        <w:rPr>
          <w:rFonts w:hint="eastAsia" w:ascii="宋体" w:hAnsi="宋体" w:eastAsia="宋体" w:cs="宋体"/>
          <w:b/>
          <w:highlight w:val="none"/>
        </w:rPr>
        <w:t>人招投标交易平台信息系统外，请同时通过“国网辽宁电力数字化采购辅助工具”上传至云盘（辅助工具下载地址：</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"http://47.100.70.249/ln-web/）。投标截止时间之前未成功通过“国网辽宁电力数字化采购辅助工具”上传的电子投标文件，招标人不予受理。电子投标文件递交方式详见第六章投标文件格式。" </w:instrText>
      </w:r>
      <w:r>
        <w:rPr>
          <w:rFonts w:hint="eastAsia" w:ascii="宋体" w:hAnsi="宋体" w:eastAsia="宋体" w:cs="宋体"/>
          <w:highlight w:val="none"/>
        </w:rPr>
        <w:fldChar w:fldCharType="separate"/>
      </w:r>
      <w:r>
        <w:rPr>
          <w:rStyle w:val="20"/>
          <w:rFonts w:hint="eastAsia" w:ascii="宋体" w:hAnsi="宋体" w:eastAsia="宋体" w:cs="宋体"/>
          <w:b/>
          <w:color w:val="auto"/>
          <w:highlight w:val="none"/>
          <w:u w:val="none"/>
        </w:rPr>
        <w:t>http://47.100.70.249/ln-web/）。如</w:t>
      </w:r>
      <w:r>
        <w:rPr>
          <w:rFonts w:hint="eastAsia" w:ascii="宋体" w:hAnsi="宋体" w:eastAsia="宋体" w:cs="宋体"/>
          <w:b/>
          <w:highlight w:val="none"/>
          <w:lang w:val="en-US" w:eastAsia="zh-CN"/>
        </w:rPr>
        <w:t>应答</w:t>
      </w:r>
      <w:r>
        <w:rPr>
          <w:rStyle w:val="20"/>
          <w:rFonts w:hint="eastAsia" w:ascii="宋体" w:hAnsi="宋体" w:eastAsia="宋体" w:cs="宋体"/>
          <w:b/>
          <w:color w:val="auto"/>
          <w:highlight w:val="none"/>
          <w:u w:val="none"/>
        </w:rPr>
        <w:t>人未通过</w:t>
      </w:r>
      <w:r>
        <w:rPr>
          <w:rFonts w:hint="eastAsia" w:ascii="宋体" w:hAnsi="宋体" w:eastAsia="宋体" w:cs="宋体"/>
          <w:b/>
          <w:highlight w:val="none"/>
        </w:rPr>
        <w:t>“国网辽宁电力数字化采购辅助工具”上传全部</w:t>
      </w:r>
      <w:r>
        <w:rPr>
          <w:rFonts w:hint="eastAsia" w:ascii="宋体" w:hAnsi="宋体" w:eastAsia="宋体" w:cs="宋体"/>
          <w:b/>
          <w:highlight w:val="none"/>
          <w:lang w:val="en-US" w:eastAsia="zh-CN"/>
        </w:rPr>
        <w:t>应答</w:t>
      </w:r>
      <w:r>
        <w:rPr>
          <w:rFonts w:hint="eastAsia" w:ascii="宋体" w:hAnsi="宋体" w:eastAsia="宋体" w:cs="宋体"/>
          <w:b/>
          <w:highlight w:val="none"/>
        </w:rPr>
        <w:t>文件，将对</w:t>
      </w:r>
      <w:r>
        <w:rPr>
          <w:rFonts w:hint="eastAsia" w:ascii="宋体" w:hAnsi="宋体" w:eastAsia="宋体" w:cs="宋体"/>
          <w:b/>
          <w:highlight w:val="none"/>
          <w:lang w:val="en-US" w:eastAsia="zh-CN"/>
        </w:rPr>
        <w:t>应答</w:t>
      </w:r>
      <w:r>
        <w:rPr>
          <w:rFonts w:hint="eastAsia" w:ascii="宋体" w:hAnsi="宋体" w:eastAsia="宋体" w:cs="宋体"/>
          <w:b/>
          <w:highlight w:val="none"/>
        </w:rPr>
        <w:t>人造成不利影响。</w:t>
      </w:r>
      <w:r>
        <w:rPr>
          <w:rStyle w:val="20"/>
          <w:rFonts w:hint="eastAsia" w:ascii="宋体" w:hAnsi="宋体" w:eastAsia="宋体" w:cs="宋体"/>
          <w:b/>
          <w:color w:val="auto"/>
          <w:highlight w:val="none"/>
          <w:u w:val="none"/>
        </w:rPr>
        <w:t>电子</w:t>
      </w:r>
      <w:r>
        <w:rPr>
          <w:rFonts w:hint="eastAsia" w:ascii="宋体" w:hAnsi="宋体" w:eastAsia="宋体" w:cs="宋体"/>
          <w:b/>
          <w:highlight w:val="none"/>
          <w:lang w:val="en-US" w:eastAsia="zh-CN"/>
        </w:rPr>
        <w:t>应答</w:t>
      </w:r>
      <w:r>
        <w:rPr>
          <w:rStyle w:val="20"/>
          <w:rFonts w:hint="eastAsia" w:ascii="宋体" w:hAnsi="宋体" w:eastAsia="宋体" w:cs="宋体"/>
          <w:b/>
          <w:color w:val="auto"/>
          <w:highlight w:val="none"/>
          <w:u w:val="none"/>
        </w:rPr>
        <w:t>文件递交方式及要求详见投标文件格式。</w:t>
      </w:r>
      <w:r>
        <w:rPr>
          <w:rStyle w:val="20"/>
          <w:rFonts w:hint="eastAsia" w:ascii="宋体" w:hAnsi="宋体" w:eastAsia="宋体" w:cs="宋体"/>
          <w:b/>
          <w:color w:val="auto"/>
          <w:highlight w:val="none"/>
          <w:u w:val="none"/>
        </w:rPr>
        <w:fldChar w:fldCharType="end"/>
      </w:r>
    </w:p>
    <w:p w14:paraId="5BEBD08A">
      <w:pPr>
        <w:keepNext w:val="0"/>
        <w:keepLines w:val="0"/>
        <w:pageBreakBefore w:val="0"/>
        <w:widowControl w:val="0"/>
        <w:kinsoku/>
        <w:overflowPunct/>
        <w:bidi w:val="0"/>
        <w:snapToGrid w:val="0"/>
        <w:spacing w:line="360" w:lineRule="auto"/>
        <w:ind w:right="0" w:rightChars="0" w:firstLine="420" w:firstLineChars="200"/>
        <w:jc w:val="both"/>
        <w:textAlignment w:val="auto"/>
        <w:rPr>
          <w:rFonts w:hint="eastAsia" w:ascii="宋体" w:hAnsi="宋体"/>
          <w:color w:val="auto"/>
          <w:highlight w:val="none"/>
        </w:rPr>
      </w:pPr>
      <w:r>
        <w:rPr>
          <w:rFonts w:hint="eastAsia" w:ascii="宋体" w:hAnsi="宋体" w:cs="宋体"/>
          <w:color w:val="auto"/>
          <w:highlight w:val="none"/>
        </w:rPr>
        <w:t>5.2首次应答截止时间之前未成功提交至</w:t>
      </w:r>
      <w:r>
        <w:rPr>
          <w:rFonts w:hint="eastAsia" w:ascii="宋体" w:hAnsi="宋体" w:cs="宋体"/>
          <w:color w:val="auto"/>
          <w:highlight w:val="none"/>
          <w:lang w:eastAsia="zh-CN"/>
        </w:rPr>
        <w:t>采购人招投标交易平台信息系统</w:t>
      </w:r>
      <w:r>
        <w:rPr>
          <w:rFonts w:hint="eastAsia" w:ascii="宋体" w:hAnsi="宋体"/>
          <w:color w:val="auto"/>
          <w:highlight w:val="none"/>
        </w:rPr>
        <w:t>的电子应答文件，采购人不予受理。不接受未按规定加密的应答文件及应答文件的修改文件。不接受邮寄、现场提交等电子提交方式以外的其他方式提交应答文件及应答文件的修改文件。</w:t>
      </w:r>
    </w:p>
    <w:p w14:paraId="4803844A">
      <w:pPr>
        <w:keepNext w:val="0"/>
        <w:keepLines w:val="0"/>
        <w:pageBreakBefore w:val="0"/>
        <w:widowControl w:val="0"/>
        <w:tabs>
          <w:tab w:val="left" w:pos="405"/>
        </w:tabs>
        <w:kinsoku/>
        <w:overflowPunct/>
        <w:bidi w:val="0"/>
        <w:snapToGrid w:val="0"/>
        <w:spacing w:line="360" w:lineRule="auto"/>
        <w:ind w:right="0" w:rightChars="0" w:firstLine="420" w:firstLineChars="200"/>
        <w:jc w:val="both"/>
        <w:textAlignment w:val="auto"/>
        <w:rPr>
          <w:rFonts w:hint="eastAsia" w:ascii="宋体" w:hAnsi="宋体" w:cs="宋体"/>
          <w:szCs w:val="21"/>
          <w:highlight w:val="none"/>
        </w:rPr>
      </w:pPr>
      <w:r>
        <w:rPr>
          <w:rFonts w:hint="eastAsia" w:ascii="宋体" w:hAnsi="宋体" w:cs="宋体"/>
          <w:szCs w:val="21"/>
          <w:highlight w:val="none"/>
        </w:rPr>
        <w:t>开标时间：同</w:t>
      </w:r>
      <w:r>
        <w:rPr>
          <w:rFonts w:hint="eastAsia" w:ascii="宋体" w:hAnsi="宋体" w:cs="宋体"/>
          <w:szCs w:val="21"/>
          <w:highlight w:val="none"/>
          <w:lang w:val="en-US" w:eastAsia="zh-CN"/>
        </w:rPr>
        <w:t>应答</w:t>
      </w:r>
      <w:r>
        <w:rPr>
          <w:rFonts w:hint="eastAsia" w:ascii="宋体" w:hAnsi="宋体" w:cs="宋体"/>
          <w:szCs w:val="21"/>
          <w:highlight w:val="none"/>
        </w:rPr>
        <w:t>截止时间；</w:t>
      </w:r>
    </w:p>
    <w:p w14:paraId="1EC15259">
      <w:pPr>
        <w:adjustRightInd w:val="0"/>
        <w:snapToGrid w:val="0"/>
        <w:spacing w:line="360" w:lineRule="auto"/>
        <w:ind w:firstLine="420" w:firstLineChars="200"/>
        <w:outlineLvl w:val="2"/>
        <w:rPr>
          <w:rFonts w:ascii="宋体" w:hAnsi="宋体"/>
          <w:color w:val="auto"/>
          <w:highlight w:val="none"/>
        </w:rPr>
      </w:pPr>
      <w:r>
        <w:rPr>
          <w:rFonts w:hint="eastAsia" w:ascii="宋体" w:hAnsi="宋体" w:cs="宋体"/>
          <w:sz w:val="21"/>
          <w:szCs w:val="21"/>
          <w:highlight w:val="none"/>
        </w:rPr>
        <w:t>开标地点：</w:t>
      </w:r>
      <w:r>
        <w:rPr>
          <w:rFonts w:hint="eastAsia"/>
          <w:bCs/>
          <w:color w:val="auto"/>
          <w:highlight w:val="none"/>
          <w:lang w:eastAsia="zh-CN"/>
        </w:rPr>
        <w:t>采购人招投标交易平台信息系统</w:t>
      </w:r>
      <w:r>
        <w:rPr>
          <w:rFonts w:hint="eastAsia"/>
          <w:bCs/>
          <w:color w:val="auto"/>
          <w:highlight w:val="none"/>
        </w:rPr>
        <w:t>。</w:t>
      </w:r>
    </w:p>
    <w:p w14:paraId="6F8CB4D0">
      <w:pPr>
        <w:adjustRightInd w:val="0"/>
        <w:snapToGrid w:val="0"/>
        <w:spacing w:line="360" w:lineRule="auto"/>
        <w:ind w:firstLine="420" w:firstLineChars="200"/>
        <w:outlineLvl w:val="2"/>
        <w:rPr>
          <w:rFonts w:ascii="宋体" w:hAnsi="宋体" w:cs="宋体"/>
          <w:color w:val="auto"/>
          <w:highlight w:val="none"/>
        </w:rPr>
      </w:pPr>
      <w:r>
        <w:rPr>
          <w:rFonts w:ascii="宋体" w:hAnsi="宋体" w:cs="宋体"/>
          <w:color w:val="auto"/>
          <w:highlight w:val="none"/>
        </w:rPr>
        <w:t>5.3 未按采购公告规定的时间和方式获取并下载采购文件的应答，采购人将不予受理。</w:t>
      </w:r>
    </w:p>
    <w:p w14:paraId="1DCD3862">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7" w:name="_Toc62566122"/>
      <w:bookmarkStart w:id="18" w:name="_Toc20595"/>
      <w:bookmarkStart w:id="19" w:name="_Toc10970"/>
      <w:r>
        <w:rPr>
          <w:rFonts w:hint="eastAsia" w:ascii="黑体" w:eastAsia="黑体" w:hAnsiTheme="majorHAnsi" w:cstheme="majorBidi"/>
          <w:b/>
          <w:color w:val="auto"/>
          <w:kern w:val="0"/>
          <w:sz w:val="24"/>
          <w:highlight w:val="none"/>
          <w:lang w:bidi="en-US"/>
        </w:rPr>
        <w:t>6.发布公告的媒介</w:t>
      </w:r>
      <w:bookmarkEnd w:id="17"/>
      <w:bookmarkEnd w:id="18"/>
      <w:bookmarkEnd w:id="19"/>
    </w:p>
    <w:p w14:paraId="0B1E05A3">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bookmarkStart w:id="20" w:name="_Toc62566123"/>
      <w:bookmarkStart w:id="21" w:name="_Toc26152"/>
      <w:bookmarkStart w:id="22" w:name="_Toc1702"/>
      <w:r>
        <w:rPr>
          <w:rFonts w:hint="eastAsia" w:asciiTheme="minorEastAsia" w:hAnsiTheme="minorEastAsia" w:eastAsiaTheme="minorEastAsia" w:cstheme="minorEastAsia"/>
          <w:color w:val="auto"/>
          <w:sz w:val="21"/>
          <w:szCs w:val="22"/>
          <w:highlight w:val="none"/>
        </w:rPr>
        <w:t>本次招标公告在</w:t>
      </w:r>
      <w:r>
        <w:rPr>
          <w:rFonts w:hint="eastAsia" w:asciiTheme="minorEastAsia" w:hAnsiTheme="minorEastAsia" w:eastAsiaTheme="minorEastAsia" w:cstheme="minorEastAsia"/>
          <w:color w:val="auto"/>
          <w:sz w:val="21"/>
          <w:szCs w:val="22"/>
          <w:highlight w:val="none"/>
          <w:lang w:eastAsia="zh-CN"/>
        </w:rPr>
        <w:t>采购人</w:t>
      </w:r>
      <w:r>
        <w:rPr>
          <w:rFonts w:hint="eastAsia" w:asciiTheme="minorEastAsia" w:hAnsiTheme="minorEastAsia" w:eastAsiaTheme="minorEastAsia" w:cstheme="minorEastAsia"/>
          <w:color w:val="auto"/>
          <w:sz w:val="21"/>
          <w:szCs w:val="22"/>
          <w:highlight w:val="none"/>
        </w:rPr>
        <w:t>招投标交易平台信息系统、中国招标投标公共服务平台（</w:t>
      </w:r>
      <w:bookmarkStart w:id="23" w:name="_Hlk511312026"/>
      <w:r>
        <w:rPr>
          <w:rFonts w:hint="eastAsia" w:asciiTheme="minorEastAsia" w:hAnsiTheme="minorEastAsia" w:eastAsiaTheme="minorEastAsia" w:cstheme="minorEastAsia"/>
          <w:color w:val="auto"/>
          <w:sz w:val="21"/>
          <w:szCs w:val="22"/>
          <w:highlight w:val="none"/>
        </w:rPr>
        <w:t>http://www.cebpubservice.com</w:t>
      </w:r>
      <w:bookmarkEnd w:id="23"/>
      <w:r>
        <w:rPr>
          <w:rFonts w:hint="eastAsia" w:asciiTheme="minorEastAsia" w:hAnsiTheme="minorEastAsia" w:eastAsiaTheme="minorEastAsia" w:cstheme="minorEastAsia"/>
          <w:color w:val="auto"/>
          <w:sz w:val="21"/>
          <w:szCs w:val="22"/>
          <w:highlight w:val="none"/>
        </w:rPr>
        <w:t>）上发布。</w:t>
      </w:r>
    </w:p>
    <w:p w14:paraId="5C775A02">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r>
        <w:rPr>
          <w:rFonts w:hint="eastAsia" w:ascii="黑体" w:eastAsia="黑体" w:hAnsiTheme="majorHAnsi" w:cstheme="majorBidi"/>
          <w:b/>
          <w:color w:val="auto"/>
          <w:kern w:val="0"/>
          <w:sz w:val="24"/>
          <w:highlight w:val="none"/>
          <w:lang w:bidi="en-US"/>
        </w:rPr>
        <w:t>7.采购文件获取联系方式</w:t>
      </w:r>
      <w:bookmarkEnd w:id="20"/>
      <w:bookmarkEnd w:id="21"/>
      <w:bookmarkEnd w:id="22"/>
    </w:p>
    <w:p w14:paraId="2117984C">
      <w:pPr>
        <w:adjustRightInd w:val="0"/>
        <w:snapToGrid w:val="0"/>
        <w:spacing w:line="400" w:lineRule="exact"/>
        <w:ind w:firstLine="420" w:firstLineChars="200"/>
        <w:rPr>
          <w:rFonts w:hint="default" w:ascii="宋体" w:hAnsi="宋体" w:eastAsia="宋体"/>
          <w:color w:val="auto"/>
          <w:highlight w:val="none"/>
          <w:lang w:val="en-US" w:eastAsia="zh-CN"/>
        </w:rPr>
      </w:pPr>
      <w:r>
        <w:rPr>
          <w:rFonts w:hint="eastAsia" w:ascii="宋体" w:hAnsi="宋体"/>
          <w:color w:val="auto"/>
          <w:highlight w:val="none"/>
        </w:rPr>
        <w:t>采购人：</w:t>
      </w:r>
      <w:r>
        <w:rPr>
          <w:rFonts w:hint="eastAsia" w:ascii="宋体" w:hAnsi="宋体" w:cs="宋体"/>
          <w:color w:val="auto"/>
          <w:sz w:val="21"/>
          <w:szCs w:val="21"/>
          <w:highlight w:val="none"/>
          <w:lang w:eastAsia="zh-CN"/>
        </w:rPr>
        <w:t>国网辽宁省电力有限公司葫芦岛供电公司、国网辽宁省电力有限公司锦州供电公司</w:t>
      </w:r>
    </w:p>
    <w:p w14:paraId="71C10621">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lang w:val="en-US" w:eastAsia="zh-CN"/>
        </w:rPr>
        <w:t>采购</w:t>
      </w:r>
      <w:r>
        <w:rPr>
          <w:rFonts w:hint="eastAsia" w:ascii="宋体" w:hAnsi="宋体"/>
          <w:color w:val="auto"/>
          <w:highlight w:val="none"/>
        </w:rPr>
        <w:t>代理机构：辽宁电力能源发展集团有限公司</w:t>
      </w:r>
    </w:p>
    <w:p w14:paraId="0E8C9703">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地址：辽宁省沈阳市浑南区上深沟村868-17号</w:t>
      </w:r>
    </w:p>
    <w:p w14:paraId="6210BB0F">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邮编：110000</w:t>
      </w:r>
    </w:p>
    <w:p w14:paraId="3E4BE789">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中标服务费及发票咨询电话：024</w:t>
      </w:r>
      <w:r>
        <w:rPr>
          <w:rFonts w:hint="eastAsia" w:ascii="宋体" w:hAnsi="宋体"/>
          <w:color w:val="auto"/>
          <w:highlight w:val="none"/>
          <w:lang w:val="en-US" w:eastAsia="zh-CN"/>
        </w:rPr>
        <w:t>-</w:t>
      </w:r>
      <w:r>
        <w:rPr>
          <w:rFonts w:hint="eastAsia" w:ascii="宋体" w:hAnsi="宋体"/>
          <w:color w:val="auto"/>
          <w:highlight w:val="none"/>
        </w:rPr>
        <w:t>66131867</w:t>
      </w:r>
    </w:p>
    <w:p w14:paraId="66A1DB0D">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业务咨询联系电话：</w:t>
      </w:r>
      <w:r>
        <w:rPr>
          <w:rFonts w:hint="eastAsia" w:ascii="宋体" w:hAnsi="宋体" w:eastAsia="宋体" w:cs="宋体"/>
          <w:color w:val="auto"/>
          <w:sz w:val="21"/>
          <w:szCs w:val="22"/>
          <w:highlight w:val="none"/>
          <w:lang w:eastAsia="zh-CN"/>
        </w:rPr>
        <w:t>024</w:t>
      </w:r>
      <w:r>
        <w:rPr>
          <w:rFonts w:hint="eastAsia" w:ascii="宋体" w:hAnsi="宋体" w:eastAsia="宋体" w:cs="宋体"/>
          <w:color w:val="auto"/>
          <w:sz w:val="21"/>
          <w:szCs w:val="22"/>
          <w:highlight w:val="none"/>
          <w:lang w:val="en-US" w:eastAsia="zh-CN"/>
        </w:rPr>
        <w:t>-</w:t>
      </w:r>
      <w:r>
        <w:rPr>
          <w:rFonts w:hint="eastAsia" w:ascii="宋体" w:hAnsi="宋体" w:eastAsia="宋体" w:cs="宋体"/>
          <w:color w:val="auto"/>
          <w:sz w:val="21"/>
          <w:szCs w:val="22"/>
          <w:highlight w:val="none"/>
          <w:lang w:eastAsia="zh-CN"/>
        </w:rPr>
        <w:t>66131862、024</w:t>
      </w:r>
      <w:r>
        <w:rPr>
          <w:rFonts w:hint="eastAsia" w:ascii="宋体" w:hAnsi="宋体" w:eastAsia="宋体" w:cs="宋体"/>
          <w:color w:val="auto"/>
          <w:sz w:val="21"/>
          <w:szCs w:val="22"/>
          <w:highlight w:val="none"/>
          <w:lang w:val="en-US" w:eastAsia="zh-CN"/>
        </w:rPr>
        <w:t>-</w:t>
      </w:r>
      <w:r>
        <w:rPr>
          <w:rFonts w:hint="eastAsia" w:ascii="宋体" w:hAnsi="宋体" w:eastAsia="宋体" w:cs="宋体"/>
          <w:color w:val="auto"/>
          <w:sz w:val="21"/>
          <w:szCs w:val="22"/>
          <w:highlight w:val="none"/>
          <w:lang w:eastAsia="zh-CN"/>
        </w:rPr>
        <w:t>23135891</w:t>
      </w:r>
    </w:p>
    <w:p w14:paraId="7BBCD4C6">
      <w:pPr>
        <w:tabs>
          <w:tab w:val="left" w:pos="1134"/>
        </w:tabs>
        <w:adjustRightInd w:val="0"/>
        <w:snapToGrid w:val="0"/>
        <w:spacing w:line="400" w:lineRule="exact"/>
        <w:ind w:firstLine="420" w:firstLineChars="200"/>
        <w:rPr>
          <w:rFonts w:hint="eastAsia"/>
          <w:color w:val="auto"/>
          <w:highlight w:val="none"/>
          <w:lang w:val="en-US" w:eastAsia="zh-CN"/>
        </w:rPr>
      </w:pPr>
      <w:r>
        <w:rPr>
          <w:rFonts w:hint="eastAsia" w:ascii="宋体" w:hAnsi="宋体"/>
          <w:color w:val="auto"/>
          <w:highlight w:val="none"/>
        </w:rPr>
        <w:t>电子邮件：lnfzzbdl@126.com</w:t>
      </w:r>
    </w:p>
    <w:p w14:paraId="6B5A554E">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24" w:name="_Toc28046"/>
      <w:bookmarkStart w:id="25" w:name="_Toc62566124"/>
      <w:bookmarkStart w:id="26" w:name="_Toc21046"/>
      <w:r>
        <w:rPr>
          <w:rFonts w:hint="eastAsia" w:ascii="黑体" w:eastAsia="黑体" w:hAnsiTheme="majorHAnsi" w:cstheme="majorBidi"/>
          <w:b/>
          <w:color w:val="auto"/>
          <w:kern w:val="0"/>
          <w:sz w:val="24"/>
          <w:highlight w:val="none"/>
          <w:lang w:bidi="en-US"/>
        </w:rPr>
        <w:t>8.合规声明</w:t>
      </w:r>
      <w:bookmarkEnd w:id="24"/>
      <w:bookmarkEnd w:id="25"/>
      <w:bookmarkEnd w:id="26"/>
    </w:p>
    <w:p w14:paraId="772F093E">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本采购文件（包括商务部分和技术部分）符合国家现行法律法规规定，若国家颁布新的法律法规或对现有法律法规进行修订，以新施行的法律法规规定为准</w:t>
      </w:r>
      <w:r>
        <w:rPr>
          <w:rFonts w:hint="eastAsia" w:ascii="宋体" w:hAnsi="宋体"/>
          <w:color w:val="auto"/>
          <w:highlight w:val="none"/>
          <w:lang w:eastAsia="zh-CN"/>
        </w:rPr>
        <w:t>，本项目行政监督部门为国网辽宁省电力有限公司葫芦岛供电公司、国网辽宁省电力有限公司锦州供电公司。</w:t>
      </w:r>
    </w:p>
    <w:p w14:paraId="22BAF4E3">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r>
        <w:rPr>
          <w:rFonts w:hint="eastAsia" w:ascii="黑体" w:eastAsia="黑体" w:hAnsiTheme="majorHAnsi" w:cstheme="majorBidi"/>
          <w:b/>
          <w:color w:val="auto"/>
          <w:kern w:val="0"/>
          <w:sz w:val="24"/>
          <w:highlight w:val="none"/>
          <w:lang w:bidi="en-US"/>
        </w:rPr>
        <w:t>9.权利声明</w:t>
      </w:r>
    </w:p>
    <w:p w14:paraId="1FF5EC5C">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14:paraId="7169E55A">
      <w:pPr>
        <w:widowControl/>
        <w:adjustRightInd w:val="0"/>
        <w:snapToGrid w:val="0"/>
        <w:spacing w:before="317" w:beforeLines="100" w:after="158" w:afterLines="50" w:line="400" w:lineRule="exact"/>
        <w:jc w:val="left"/>
        <w:outlineLvl w:val="1"/>
        <w:rPr>
          <w:rFonts w:ascii="宋体" w:hAnsi="宋体" w:cs="宋体"/>
          <w:b/>
          <w:sz w:val="24"/>
          <w:highlight w:val="none"/>
        </w:rPr>
      </w:pPr>
      <w:r>
        <w:rPr>
          <w:rFonts w:hint="eastAsia" w:ascii="黑体" w:eastAsia="黑体" w:hAnsiTheme="majorHAnsi" w:cstheme="majorBidi"/>
          <w:b/>
          <w:color w:val="auto"/>
          <w:kern w:val="0"/>
          <w:sz w:val="24"/>
          <w:highlight w:val="none"/>
          <w:lang w:bidi="en-US"/>
        </w:rPr>
        <w:t>10.特别说明</w:t>
      </w:r>
    </w:p>
    <w:p w14:paraId="3236A3AD">
      <w:pPr>
        <w:keepNext w:val="0"/>
        <w:keepLines w:val="0"/>
        <w:pageBreakBefore w:val="0"/>
        <w:widowControl w:val="0"/>
        <w:kinsoku/>
        <w:wordWrap/>
        <w:overflowPunct/>
        <w:topLinePunct w:val="0"/>
        <w:bidi w:val="0"/>
        <w:spacing w:line="360" w:lineRule="auto"/>
        <w:ind w:right="0" w:rightChars="0" w:firstLine="420" w:firstLineChars="200"/>
        <w:jc w:val="both"/>
        <w:textAlignment w:val="auto"/>
        <w:rPr>
          <w:rFonts w:ascii="宋体" w:hAnsi="宋体"/>
          <w:color w:val="000000" w:themeColor="text1"/>
          <w:kern w:val="0"/>
          <w:szCs w:val="21"/>
          <w:highlight w:val="none"/>
          <w:lang w:val="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10.1</w:t>
      </w:r>
      <w:r>
        <w:rPr>
          <w:rFonts w:hint="eastAsia" w:ascii="宋体" w:hAnsi="宋体"/>
          <w:color w:val="000000" w:themeColor="text1"/>
          <w:kern w:val="0"/>
          <w:szCs w:val="21"/>
          <w:highlight w:val="none"/>
          <w:lang w:val="zh-CN"/>
          <w14:textFill>
            <w14:solidFill>
              <w14:schemeClr w14:val="tx1"/>
            </w14:solidFill>
          </w14:textFill>
        </w:rPr>
        <w:t>除特殊说明外，本公告中“年、月”为周期“年、月”，例如：2021年6月30日开标，则前三年为2018年7月1日-2021年6月30日。</w:t>
      </w:r>
    </w:p>
    <w:p w14:paraId="6F1B7BC2">
      <w:pPr>
        <w:pStyle w:val="15"/>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22" w:firstLineChars="200"/>
        <w:jc w:val="both"/>
        <w:textAlignment w:val="auto"/>
        <w:rPr>
          <w:rFonts w:hint="eastAsia" w:ascii="宋体" w:hAnsi="宋体"/>
          <w:b/>
          <w:bCs/>
          <w:kern w:val="0"/>
          <w:szCs w:val="21"/>
          <w:highlight w:val="none"/>
        </w:rPr>
      </w:pPr>
      <w:r>
        <w:rPr>
          <w:rFonts w:hint="eastAsia" w:ascii="宋体" w:hAnsi="宋体"/>
          <w:b/>
          <w:bCs/>
          <w:kern w:val="0"/>
          <w:szCs w:val="21"/>
          <w:highlight w:val="none"/>
        </w:rPr>
        <w:t>10.2为营造更加优质的营商环境，</w:t>
      </w:r>
      <w:r>
        <w:rPr>
          <w:rFonts w:hint="eastAsia" w:ascii="宋体" w:hAnsi="宋体"/>
          <w:b/>
          <w:bCs/>
          <w:kern w:val="0"/>
          <w:szCs w:val="21"/>
          <w:highlight w:val="none"/>
          <w:lang w:val="en-US" w:eastAsia="zh-CN"/>
        </w:rPr>
        <w:t>采购</w:t>
      </w:r>
      <w:r>
        <w:rPr>
          <w:rFonts w:hint="eastAsia" w:ascii="宋体" w:hAnsi="宋体"/>
          <w:b/>
          <w:bCs/>
          <w:kern w:val="0"/>
          <w:szCs w:val="21"/>
          <w:highlight w:val="none"/>
        </w:rPr>
        <w:t>人梳理了近两年高频发生的否决事项及典型案例，</w:t>
      </w:r>
      <w:r>
        <w:rPr>
          <w:rFonts w:hint="eastAsia" w:ascii="宋体" w:hAnsi="宋体"/>
          <w:b/>
          <w:bCs/>
          <w:kern w:val="0"/>
          <w:szCs w:val="21"/>
          <w:highlight w:val="none"/>
          <w:lang w:val="en-US" w:eastAsia="zh-CN"/>
        </w:rPr>
        <w:t>应答</w:t>
      </w:r>
      <w:r>
        <w:rPr>
          <w:rFonts w:hint="eastAsia" w:ascii="宋体" w:hAnsi="宋体"/>
          <w:b/>
          <w:bCs/>
          <w:kern w:val="0"/>
          <w:szCs w:val="21"/>
          <w:highlight w:val="none"/>
        </w:rPr>
        <w:t>人在编制</w:t>
      </w:r>
      <w:r>
        <w:rPr>
          <w:rFonts w:hint="eastAsia" w:ascii="宋体" w:hAnsi="宋体"/>
          <w:b/>
          <w:bCs/>
          <w:kern w:val="0"/>
          <w:szCs w:val="21"/>
          <w:highlight w:val="none"/>
          <w:lang w:val="en-US" w:eastAsia="zh-CN"/>
        </w:rPr>
        <w:t>应答</w:t>
      </w:r>
      <w:r>
        <w:rPr>
          <w:rFonts w:hint="eastAsia" w:ascii="宋体" w:hAnsi="宋体"/>
          <w:b/>
          <w:bCs/>
          <w:kern w:val="0"/>
          <w:szCs w:val="21"/>
          <w:highlight w:val="none"/>
        </w:rPr>
        <w:t>文件时可做参考（详见附件2</w:t>
      </w:r>
      <w:r>
        <w:rPr>
          <w:rFonts w:hint="eastAsia" w:ascii="宋体" w:hAnsi="宋体" w:cs="宋体"/>
          <w:b/>
          <w:highlight w:val="none"/>
        </w:rPr>
        <w:t>投标注意事项及典型案例</w:t>
      </w:r>
      <w:r>
        <w:rPr>
          <w:rFonts w:hint="eastAsia" w:ascii="宋体" w:hAnsi="宋体"/>
          <w:b/>
          <w:bCs/>
          <w:kern w:val="0"/>
          <w:szCs w:val="21"/>
          <w:highlight w:val="none"/>
        </w:rPr>
        <w:t>）</w:t>
      </w:r>
    </w:p>
    <w:p w14:paraId="5B721213">
      <w:pPr>
        <w:pStyle w:val="10"/>
        <w:rPr>
          <w:rFonts w:hint="eastAsia" w:ascii="宋体" w:hAnsi="宋体" w:cs="宋体"/>
          <w:b/>
          <w:highlight w:val="none"/>
        </w:rPr>
      </w:pPr>
    </w:p>
    <w:p w14:paraId="0D7797A1">
      <w:pPr>
        <w:pStyle w:val="10"/>
        <w:rPr>
          <w:rFonts w:hint="eastAsia" w:ascii="宋体" w:hAnsi="宋体" w:cs="宋体"/>
          <w:b/>
          <w:highlight w:val="none"/>
        </w:rPr>
      </w:pPr>
    </w:p>
    <w:p w14:paraId="17A1DB7B">
      <w:pPr>
        <w:keepNext w:val="0"/>
        <w:keepLines w:val="0"/>
        <w:pageBreakBefore w:val="0"/>
        <w:widowControl w:val="0"/>
        <w:kinsoku/>
        <w:overflowPunct/>
        <w:bidi w:val="0"/>
        <w:spacing w:line="360" w:lineRule="auto"/>
        <w:ind w:right="0" w:rightChars="0" w:firstLine="422" w:firstLineChars="200"/>
        <w:jc w:val="both"/>
        <w:textAlignment w:val="auto"/>
        <w:rPr>
          <w:rFonts w:ascii="宋体" w:hAnsi="宋体" w:cs="宋体"/>
          <w:b/>
          <w:highlight w:val="none"/>
        </w:rPr>
      </w:pPr>
      <w:r>
        <w:rPr>
          <w:rFonts w:hint="eastAsia" w:ascii="宋体" w:hAnsi="宋体" w:cs="宋体"/>
          <w:b/>
          <w:highlight w:val="none"/>
        </w:rPr>
        <w:t>附件：</w:t>
      </w:r>
      <w:bookmarkStart w:id="27" w:name="_Hlk172810975"/>
      <w:r>
        <w:rPr>
          <w:rFonts w:hint="eastAsia" w:ascii="宋体" w:hAnsi="宋体" w:cs="宋体"/>
          <w:b/>
          <w:highlight w:val="none"/>
        </w:rPr>
        <w:t>1</w:t>
      </w:r>
      <w:r>
        <w:rPr>
          <w:rFonts w:ascii="宋体" w:hAnsi="宋体" w:cs="宋体"/>
          <w:b/>
          <w:highlight w:val="none"/>
        </w:rPr>
        <w:t>.</w:t>
      </w:r>
      <w:r>
        <w:rPr>
          <w:rFonts w:hint="eastAsia" w:ascii="宋体" w:hAnsi="宋体" w:cs="宋体"/>
          <w:b/>
          <w:highlight w:val="none"/>
        </w:rPr>
        <w:t>采购需求一览表</w:t>
      </w:r>
      <w:bookmarkEnd w:id="27"/>
    </w:p>
    <w:p w14:paraId="54E99445">
      <w:pPr>
        <w:keepNext w:val="0"/>
        <w:keepLines w:val="0"/>
        <w:pageBreakBefore w:val="0"/>
        <w:widowControl w:val="0"/>
        <w:kinsoku/>
        <w:overflowPunct/>
        <w:bidi w:val="0"/>
        <w:spacing w:line="360" w:lineRule="auto"/>
        <w:ind w:right="0" w:rightChars="0" w:firstLine="1054" w:firstLineChars="500"/>
        <w:jc w:val="both"/>
        <w:textAlignment w:val="auto"/>
        <w:rPr>
          <w:rFonts w:ascii="宋体" w:hAnsi="宋体" w:cs="宋体"/>
          <w:b/>
          <w:highlight w:val="none"/>
        </w:rPr>
      </w:pPr>
      <w:r>
        <w:rPr>
          <w:rFonts w:hint="eastAsia" w:ascii="宋体" w:hAnsi="宋体" w:cs="宋体"/>
          <w:b/>
          <w:highlight w:val="none"/>
        </w:rPr>
        <w:t>2.投标注意事项及典型案例</w:t>
      </w:r>
    </w:p>
    <w:p w14:paraId="69689425">
      <w:pPr>
        <w:widowControl/>
        <w:jc w:val="right"/>
        <w:rPr>
          <w:rFonts w:hint="eastAsia" w:ascii="宋体"/>
          <w:color w:val="auto"/>
          <w:szCs w:val="21"/>
          <w:highlight w:val="none"/>
        </w:rPr>
      </w:pPr>
    </w:p>
    <w:p w14:paraId="5B30B22E">
      <w:pPr>
        <w:pStyle w:val="21"/>
        <w:adjustRightInd w:val="0"/>
        <w:spacing w:line="360" w:lineRule="auto"/>
        <w:ind w:left="420" w:leftChars="200" w:firstLine="0"/>
        <w:jc w:val="right"/>
        <w:rPr>
          <w:highlight w:val="none"/>
        </w:rPr>
      </w:pPr>
      <w:r>
        <w:rPr>
          <w:rFonts w:hint="eastAsia" w:ascii="宋体"/>
          <w:color w:val="auto"/>
          <w:szCs w:val="21"/>
          <w:highlight w:val="none"/>
        </w:rPr>
        <w:t>2025年</w:t>
      </w:r>
      <w:r>
        <w:rPr>
          <w:rFonts w:hint="eastAsia" w:ascii="宋体"/>
          <w:color w:val="auto"/>
          <w:szCs w:val="21"/>
          <w:highlight w:val="none"/>
          <w:lang w:val="en-US" w:eastAsia="zh-CN"/>
        </w:rPr>
        <w:t>6</w:t>
      </w:r>
      <w:r>
        <w:rPr>
          <w:rFonts w:hint="eastAsia" w:ascii="宋体"/>
          <w:color w:val="auto"/>
          <w:szCs w:val="21"/>
          <w:highlight w:val="none"/>
        </w:rPr>
        <w:t>月</w:t>
      </w:r>
      <w:r>
        <w:rPr>
          <w:rFonts w:hint="eastAsia" w:ascii="宋体"/>
          <w:color w:val="auto"/>
          <w:szCs w:val="21"/>
          <w:highlight w:val="none"/>
          <w:lang w:val="en-US" w:eastAsia="zh-CN"/>
        </w:rPr>
        <w:t>27</w:t>
      </w:r>
      <w:r>
        <w:rPr>
          <w:rFonts w:hint="eastAsia" w:ascii="宋体"/>
          <w:color w:val="auto"/>
          <w:szCs w:val="21"/>
          <w:highlight w:val="none"/>
        </w:rPr>
        <w:t>日</w:t>
      </w:r>
    </w:p>
    <w:sectPr>
      <w:headerReference r:id="rId3" w:type="default"/>
      <w:footerReference r:id="rId4" w:type="default"/>
      <w:pgSz w:w="11905" w:h="16838"/>
      <w:pgMar w:top="1134" w:right="1803" w:bottom="1134" w:left="1803" w:header="850" w:footer="992" w:gutter="0"/>
      <w:pgBorders>
        <w:top w:val="none" w:sz="0" w:space="0"/>
        <w:left w:val="none" w:sz="0" w:space="0"/>
        <w:bottom w:val="none" w:sz="0" w:space="0"/>
        <w:right w:val="none" w:sz="0" w:space="0"/>
      </w:pgBorders>
      <w:pgNumType w:fmt="decimal"/>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Microsoft JhengHei">
    <w:panose1 w:val="020B0604030504040204"/>
    <w:charset w:val="88"/>
    <w:family w:val="swiss"/>
    <w:pitch w:val="default"/>
    <w:sig w:usb0="000002A7" w:usb1="28CF4400" w:usb2="00000016" w:usb3="00000000" w:csb0="00100009" w:csb1="00000000"/>
  </w:font>
  <w:font w:name="Arial Unicode MS">
    <w:altName w:val="宋体"/>
    <w:panose1 w:val="020B0604020202020204"/>
    <w:charset w:val="86"/>
    <w:family w:val="swiss"/>
    <w:pitch w:val="default"/>
    <w:sig w:usb0="00000000" w:usb1="00000000" w:usb2="0000003F" w:usb3="00000000" w:csb0="603F01FF" w:csb1="FFFF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696E4">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D52B91">
                          <w:pPr>
                            <w:pStyle w:val="10"/>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7CD52B91">
                    <w:pPr>
                      <w:pStyle w:val="10"/>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A63A4">
    <w:pPr>
      <w:pStyle w:val="12"/>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ZDU1ZTcxN2ZjZjg3YmY4NTBiOTU2NWVlMDUxN2YifQ=="/>
  </w:docVars>
  <w:rsids>
    <w:rsidRoot w:val="00000000"/>
    <w:rsid w:val="008F0A5F"/>
    <w:rsid w:val="00926D19"/>
    <w:rsid w:val="00DB72AD"/>
    <w:rsid w:val="00E00CC3"/>
    <w:rsid w:val="00F842FA"/>
    <w:rsid w:val="00FC0F47"/>
    <w:rsid w:val="01011432"/>
    <w:rsid w:val="01080A12"/>
    <w:rsid w:val="01431A4A"/>
    <w:rsid w:val="02631E0A"/>
    <w:rsid w:val="02700D9E"/>
    <w:rsid w:val="02822BDF"/>
    <w:rsid w:val="02AA4E09"/>
    <w:rsid w:val="02CE5187"/>
    <w:rsid w:val="036461C9"/>
    <w:rsid w:val="036E55D8"/>
    <w:rsid w:val="037D1269"/>
    <w:rsid w:val="038C6F20"/>
    <w:rsid w:val="03984D1D"/>
    <w:rsid w:val="03B92D3C"/>
    <w:rsid w:val="045A3333"/>
    <w:rsid w:val="047816A5"/>
    <w:rsid w:val="04A91C5E"/>
    <w:rsid w:val="04B80256"/>
    <w:rsid w:val="04CC1D57"/>
    <w:rsid w:val="05047743"/>
    <w:rsid w:val="051060E7"/>
    <w:rsid w:val="05234E03"/>
    <w:rsid w:val="054C7D24"/>
    <w:rsid w:val="05500771"/>
    <w:rsid w:val="05713C67"/>
    <w:rsid w:val="057A5FA5"/>
    <w:rsid w:val="05953107"/>
    <w:rsid w:val="05B220F5"/>
    <w:rsid w:val="05B35D8B"/>
    <w:rsid w:val="05C362DD"/>
    <w:rsid w:val="05F16117"/>
    <w:rsid w:val="05F57D7F"/>
    <w:rsid w:val="06257970"/>
    <w:rsid w:val="06441C11"/>
    <w:rsid w:val="06661507"/>
    <w:rsid w:val="067A7E6D"/>
    <w:rsid w:val="068E46B0"/>
    <w:rsid w:val="071809E3"/>
    <w:rsid w:val="075F30EA"/>
    <w:rsid w:val="078818A8"/>
    <w:rsid w:val="08202AE5"/>
    <w:rsid w:val="08407AC7"/>
    <w:rsid w:val="08764E6D"/>
    <w:rsid w:val="089A2898"/>
    <w:rsid w:val="08CA336E"/>
    <w:rsid w:val="08CD11E2"/>
    <w:rsid w:val="090302EE"/>
    <w:rsid w:val="091C5147"/>
    <w:rsid w:val="096B6190"/>
    <w:rsid w:val="0997011D"/>
    <w:rsid w:val="09BE25B6"/>
    <w:rsid w:val="09D70AA7"/>
    <w:rsid w:val="0A5462DE"/>
    <w:rsid w:val="0A5A192C"/>
    <w:rsid w:val="0ABF4545"/>
    <w:rsid w:val="0B1862EC"/>
    <w:rsid w:val="0B7F5853"/>
    <w:rsid w:val="0BAC7874"/>
    <w:rsid w:val="0C191D25"/>
    <w:rsid w:val="0C2B6C29"/>
    <w:rsid w:val="0C9E047D"/>
    <w:rsid w:val="0CA539D4"/>
    <w:rsid w:val="0CC03167"/>
    <w:rsid w:val="0DE57C58"/>
    <w:rsid w:val="0DED5442"/>
    <w:rsid w:val="0DF447F8"/>
    <w:rsid w:val="0E1B4C00"/>
    <w:rsid w:val="0E967928"/>
    <w:rsid w:val="0F134BC1"/>
    <w:rsid w:val="0F361F71"/>
    <w:rsid w:val="0F542EE7"/>
    <w:rsid w:val="0F7B25F2"/>
    <w:rsid w:val="0F8C0D4A"/>
    <w:rsid w:val="0F90510B"/>
    <w:rsid w:val="0F912CF6"/>
    <w:rsid w:val="0FB202A6"/>
    <w:rsid w:val="0FB474A3"/>
    <w:rsid w:val="105153E5"/>
    <w:rsid w:val="105949A9"/>
    <w:rsid w:val="105A4F5A"/>
    <w:rsid w:val="106F0F02"/>
    <w:rsid w:val="10974502"/>
    <w:rsid w:val="109776BD"/>
    <w:rsid w:val="10A30E7E"/>
    <w:rsid w:val="10B45BED"/>
    <w:rsid w:val="10CA1840"/>
    <w:rsid w:val="10FC397A"/>
    <w:rsid w:val="111807FE"/>
    <w:rsid w:val="11254AAD"/>
    <w:rsid w:val="112E1DCF"/>
    <w:rsid w:val="117A0FD6"/>
    <w:rsid w:val="119A6652"/>
    <w:rsid w:val="11A57C36"/>
    <w:rsid w:val="11A75202"/>
    <w:rsid w:val="11C56208"/>
    <w:rsid w:val="11C67C71"/>
    <w:rsid w:val="11FF1B80"/>
    <w:rsid w:val="1207319C"/>
    <w:rsid w:val="122A05BC"/>
    <w:rsid w:val="125B181A"/>
    <w:rsid w:val="127F48AC"/>
    <w:rsid w:val="1281714B"/>
    <w:rsid w:val="12A840AE"/>
    <w:rsid w:val="12BC340B"/>
    <w:rsid w:val="13734411"/>
    <w:rsid w:val="137E1092"/>
    <w:rsid w:val="139470D9"/>
    <w:rsid w:val="13F65598"/>
    <w:rsid w:val="13FA6E12"/>
    <w:rsid w:val="14215702"/>
    <w:rsid w:val="144C1066"/>
    <w:rsid w:val="1468590F"/>
    <w:rsid w:val="147A1954"/>
    <w:rsid w:val="14DB0949"/>
    <w:rsid w:val="157A0358"/>
    <w:rsid w:val="15877358"/>
    <w:rsid w:val="15B914BE"/>
    <w:rsid w:val="15F60D62"/>
    <w:rsid w:val="16A11465"/>
    <w:rsid w:val="16FC64CC"/>
    <w:rsid w:val="173D4735"/>
    <w:rsid w:val="179C44FF"/>
    <w:rsid w:val="17A9718B"/>
    <w:rsid w:val="17D7235F"/>
    <w:rsid w:val="17DB2818"/>
    <w:rsid w:val="18B76D31"/>
    <w:rsid w:val="18D47845"/>
    <w:rsid w:val="19A302F9"/>
    <w:rsid w:val="19AC6CCF"/>
    <w:rsid w:val="19B268E4"/>
    <w:rsid w:val="1A0B1579"/>
    <w:rsid w:val="1A461E0D"/>
    <w:rsid w:val="1A9A1D96"/>
    <w:rsid w:val="1B2551D9"/>
    <w:rsid w:val="1B4F1C3E"/>
    <w:rsid w:val="1B663B96"/>
    <w:rsid w:val="1BF34341"/>
    <w:rsid w:val="1C1668B6"/>
    <w:rsid w:val="1C2D44C9"/>
    <w:rsid w:val="1C541496"/>
    <w:rsid w:val="1CBF5B28"/>
    <w:rsid w:val="1CEE6B2B"/>
    <w:rsid w:val="1D525097"/>
    <w:rsid w:val="1D5C7CC4"/>
    <w:rsid w:val="1DAC1801"/>
    <w:rsid w:val="1DCE4048"/>
    <w:rsid w:val="1EBA11E4"/>
    <w:rsid w:val="1ECE601F"/>
    <w:rsid w:val="1ED85A70"/>
    <w:rsid w:val="1F224FBB"/>
    <w:rsid w:val="1F431D5C"/>
    <w:rsid w:val="1F4B435F"/>
    <w:rsid w:val="1F9E3B0D"/>
    <w:rsid w:val="1FBE531E"/>
    <w:rsid w:val="1FCC49DD"/>
    <w:rsid w:val="1FD133C6"/>
    <w:rsid w:val="1FD16996"/>
    <w:rsid w:val="1FD769BE"/>
    <w:rsid w:val="1FDF698A"/>
    <w:rsid w:val="1FFD64A3"/>
    <w:rsid w:val="200B4ACE"/>
    <w:rsid w:val="204343B7"/>
    <w:rsid w:val="2073769C"/>
    <w:rsid w:val="207817DB"/>
    <w:rsid w:val="20FA51B0"/>
    <w:rsid w:val="21525EFB"/>
    <w:rsid w:val="215469E3"/>
    <w:rsid w:val="21BB6E78"/>
    <w:rsid w:val="22570832"/>
    <w:rsid w:val="22590C76"/>
    <w:rsid w:val="22623C51"/>
    <w:rsid w:val="22CF2A45"/>
    <w:rsid w:val="23124C69"/>
    <w:rsid w:val="23182F24"/>
    <w:rsid w:val="231E0229"/>
    <w:rsid w:val="23523C9F"/>
    <w:rsid w:val="23A05A07"/>
    <w:rsid w:val="23DC3466"/>
    <w:rsid w:val="23DD2DA2"/>
    <w:rsid w:val="240E4AA1"/>
    <w:rsid w:val="241C41C8"/>
    <w:rsid w:val="246E10D3"/>
    <w:rsid w:val="247C69D7"/>
    <w:rsid w:val="248B03A6"/>
    <w:rsid w:val="2492432F"/>
    <w:rsid w:val="24CD4503"/>
    <w:rsid w:val="25992940"/>
    <w:rsid w:val="25A34AAF"/>
    <w:rsid w:val="25AF3825"/>
    <w:rsid w:val="25B74D8A"/>
    <w:rsid w:val="25C86FFF"/>
    <w:rsid w:val="260C3831"/>
    <w:rsid w:val="261115D1"/>
    <w:rsid w:val="26242A63"/>
    <w:rsid w:val="266975B4"/>
    <w:rsid w:val="26BB3B44"/>
    <w:rsid w:val="26D0535B"/>
    <w:rsid w:val="26FD1886"/>
    <w:rsid w:val="278D13F3"/>
    <w:rsid w:val="27973C84"/>
    <w:rsid w:val="27CC5A46"/>
    <w:rsid w:val="28215E89"/>
    <w:rsid w:val="286409E6"/>
    <w:rsid w:val="29677425"/>
    <w:rsid w:val="29DD442E"/>
    <w:rsid w:val="29FC07CC"/>
    <w:rsid w:val="2A094D30"/>
    <w:rsid w:val="2A1101BA"/>
    <w:rsid w:val="2A222B3E"/>
    <w:rsid w:val="2A7E069D"/>
    <w:rsid w:val="2AB63E07"/>
    <w:rsid w:val="2B2C482E"/>
    <w:rsid w:val="2B3B3B6C"/>
    <w:rsid w:val="2B9A264F"/>
    <w:rsid w:val="2B9E0DDF"/>
    <w:rsid w:val="2BDC7F34"/>
    <w:rsid w:val="2BF83D69"/>
    <w:rsid w:val="2C1856FE"/>
    <w:rsid w:val="2C846FB7"/>
    <w:rsid w:val="2CAB7CA4"/>
    <w:rsid w:val="2CE8432B"/>
    <w:rsid w:val="2D3F6DA2"/>
    <w:rsid w:val="2D733C1F"/>
    <w:rsid w:val="2DBC4F13"/>
    <w:rsid w:val="2DEA04FB"/>
    <w:rsid w:val="2E0A056F"/>
    <w:rsid w:val="2E346CB0"/>
    <w:rsid w:val="2E427A17"/>
    <w:rsid w:val="2E5326BA"/>
    <w:rsid w:val="2E6A3C11"/>
    <w:rsid w:val="2E9375F4"/>
    <w:rsid w:val="2EA64F64"/>
    <w:rsid w:val="2EAD2F0C"/>
    <w:rsid w:val="2ECD75AB"/>
    <w:rsid w:val="2ED34860"/>
    <w:rsid w:val="2ED77509"/>
    <w:rsid w:val="2F020228"/>
    <w:rsid w:val="2F1C755A"/>
    <w:rsid w:val="2F210C86"/>
    <w:rsid w:val="2F31473A"/>
    <w:rsid w:val="2FC90050"/>
    <w:rsid w:val="2FE35DCC"/>
    <w:rsid w:val="30006A6B"/>
    <w:rsid w:val="300C557A"/>
    <w:rsid w:val="30172743"/>
    <w:rsid w:val="305F54C9"/>
    <w:rsid w:val="30640F12"/>
    <w:rsid w:val="307315BC"/>
    <w:rsid w:val="30735833"/>
    <w:rsid w:val="30DF76E8"/>
    <w:rsid w:val="3103494F"/>
    <w:rsid w:val="31157626"/>
    <w:rsid w:val="31460307"/>
    <w:rsid w:val="3160555B"/>
    <w:rsid w:val="321E1594"/>
    <w:rsid w:val="32265EAC"/>
    <w:rsid w:val="324F1302"/>
    <w:rsid w:val="32635942"/>
    <w:rsid w:val="32A221C5"/>
    <w:rsid w:val="32CE0D5E"/>
    <w:rsid w:val="32FF13C6"/>
    <w:rsid w:val="330B7252"/>
    <w:rsid w:val="337D1011"/>
    <w:rsid w:val="338A7A37"/>
    <w:rsid w:val="33D16011"/>
    <w:rsid w:val="33DD1D36"/>
    <w:rsid w:val="347F294E"/>
    <w:rsid w:val="348F4CDA"/>
    <w:rsid w:val="34A66AD4"/>
    <w:rsid w:val="34CF4C4A"/>
    <w:rsid w:val="34E00929"/>
    <w:rsid w:val="34E31109"/>
    <w:rsid w:val="34E805C0"/>
    <w:rsid w:val="34FC67A0"/>
    <w:rsid w:val="359F6402"/>
    <w:rsid w:val="35B20971"/>
    <w:rsid w:val="35BB51D9"/>
    <w:rsid w:val="36315D3A"/>
    <w:rsid w:val="3631746C"/>
    <w:rsid w:val="36862FBF"/>
    <w:rsid w:val="36B2100D"/>
    <w:rsid w:val="36C721FA"/>
    <w:rsid w:val="36C828BD"/>
    <w:rsid w:val="36DA007E"/>
    <w:rsid w:val="36E73254"/>
    <w:rsid w:val="370E535C"/>
    <w:rsid w:val="37164F30"/>
    <w:rsid w:val="372A22EA"/>
    <w:rsid w:val="37557561"/>
    <w:rsid w:val="37652F69"/>
    <w:rsid w:val="37691D7D"/>
    <w:rsid w:val="376C22E4"/>
    <w:rsid w:val="37965814"/>
    <w:rsid w:val="37A35912"/>
    <w:rsid w:val="37AE5168"/>
    <w:rsid w:val="37DF2B33"/>
    <w:rsid w:val="38042FDA"/>
    <w:rsid w:val="3849739D"/>
    <w:rsid w:val="3854476C"/>
    <w:rsid w:val="38677665"/>
    <w:rsid w:val="386B6325"/>
    <w:rsid w:val="387A0405"/>
    <w:rsid w:val="387C2088"/>
    <w:rsid w:val="388549AF"/>
    <w:rsid w:val="389E31F8"/>
    <w:rsid w:val="38C63E1D"/>
    <w:rsid w:val="39077B00"/>
    <w:rsid w:val="392C01FB"/>
    <w:rsid w:val="3984569A"/>
    <w:rsid w:val="398724F6"/>
    <w:rsid w:val="39AF7601"/>
    <w:rsid w:val="39B66A6C"/>
    <w:rsid w:val="39D62607"/>
    <w:rsid w:val="39F72DF7"/>
    <w:rsid w:val="3A116CA8"/>
    <w:rsid w:val="3A121F97"/>
    <w:rsid w:val="3A34632E"/>
    <w:rsid w:val="3A43227E"/>
    <w:rsid w:val="3A80778B"/>
    <w:rsid w:val="3A9F0EDA"/>
    <w:rsid w:val="3B0B0289"/>
    <w:rsid w:val="3B2D45F6"/>
    <w:rsid w:val="3B504B02"/>
    <w:rsid w:val="3C481AB6"/>
    <w:rsid w:val="3C872764"/>
    <w:rsid w:val="3CF962AB"/>
    <w:rsid w:val="3D862881"/>
    <w:rsid w:val="3D871171"/>
    <w:rsid w:val="3D8C2393"/>
    <w:rsid w:val="3DC34C2E"/>
    <w:rsid w:val="3E4F106C"/>
    <w:rsid w:val="3E5F540E"/>
    <w:rsid w:val="3E933EA6"/>
    <w:rsid w:val="3E934348"/>
    <w:rsid w:val="3EC54BFC"/>
    <w:rsid w:val="3F597846"/>
    <w:rsid w:val="3FC97621"/>
    <w:rsid w:val="4011506D"/>
    <w:rsid w:val="40216616"/>
    <w:rsid w:val="402A360C"/>
    <w:rsid w:val="40472746"/>
    <w:rsid w:val="404A4CA9"/>
    <w:rsid w:val="40AC52E7"/>
    <w:rsid w:val="40C87CF3"/>
    <w:rsid w:val="40E51BFB"/>
    <w:rsid w:val="413B3E29"/>
    <w:rsid w:val="415125C8"/>
    <w:rsid w:val="415A6F0A"/>
    <w:rsid w:val="41715496"/>
    <w:rsid w:val="419418DC"/>
    <w:rsid w:val="420E6F2F"/>
    <w:rsid w:val="42134546"/>
    <w:rsid w:val="42382210"/>
    <w:rsid w:val="426E2653"/>
    <w:rsid w:val="427C370A"/>
    <w:rsid w:val="432A7D99"/>
    <w:rsid w:val="433F7BFE"/>
    <w:rsid w:val="435E5C94"/>
    <w:rsid w:val="43A91093"/>
    <w:rsid w:val="43E011A7"/>
    <w:rsid w:val="44173B4C"/>
    <w:rsid w:val="44563B0A"/>
    <w:rsid w:val="445D39F9"/>
    <w:rsid w:val="44A91191"/>
    <w:rsid w:val="44D3011D"/>
    <w:rsid w:val="44D3620E"/>
    <w:rsid w:val="44E177B9"/>
    <w:rsid w:val="44E67A67"/>
    <w:rsid w:val="44F3065E"/>
    <w:rsid w:val="44FF613E"/>
    <w:rsid w:val="451A2001"/>
    <w:rsid w:val="45344EFF"/>
    <w:rsid w:val="457F6F58"/>
    <w:rsid w:val="45A80BAC"/>
    <w:rsid w:val="45BC784F"/>
    <w:rsid w:val="45C30495"/>
    <w:rsid w:val="45E50F6C"/>
    <w:rsid w:val="46001422"/>
    <w:rsid w:val="46205483"/>
    <w:rsid w:val="46622A14"/>
    <w:rsid w:val="46B82D79"/>
    <w:rsid w:val="472A7CE7"/>
    <w:rsid w:val="47571378"/>
    <w:rsid w:val="475877BD"/>
    <w:rsid w:val="478767DB"/>
    <w:rsid w:val="47B12237"/>
    <w:rsid w:val="484374C7"/>
    <w:rsid w:val="484C229A"/>
    <w:rsid w:val="48650FAE"/>
    <w:rsid w:val="48B6533F"/>
    <w:rsid w:val="48C742DC"/>
    <w:rsid w:val="48DF0BB2"/>
    <w:rsid w:val="48E47C8A"/>
    <w:rsid w:val="498B70B7"/>
    <w:rsid w:val="49C63288"/>
    <w:rsid w:val="4A294F13"/>
    <w:rsid w:val="4A512E3B"/>
    <w:rsid w:val="4A992F1E"/>
    <w:rsid w:val="4AC9149F"/>
    <w:rsid w:val="4AF92914"/>
    <w:rsid w:val="4B3125E6"/>
    <w:rsid w:val="4B653593"/>
    <w:rsid w:val="4B6F10D1"/>
    <w:rsid w:val="4B7658CD"/>
    <w:rsid w:val="4BAB6A51"/>
    <w:rsid w:val="4BCD7E5B"/>
    <w:rsid w:val="4C2F4672"/>
    <w:rsid w:val="4C3D00D5"/>
    <w:rsid w:val="4C4F06FE"/>
    <w:rsid w:val="4D2A27D6"/>
    <w:rsid w:val="4D346BC8"/>
    <w:rsid w:val="4D404EDD"/>
    <w:rsid w:val="4D4B4F6E"/>
    <w:rsid w:val="4D833C8E"/>
    <w:rsid w:val="4D920D20"/>
    <w:rsid w:val="4DD95989"/>
    <w:rsid w:val="4E012A9B"/>
    <w:rsid w:val="4E9B1B4B"/>
    <w:rsid w:val="4F262900"/>
    <w:rsid w:val="4F2C30EB"/>
    <w:rsid w:val="4F780B36"/>
    <w:rsid w:val="4FB02114"/>
    <w:rsid w:val="501D3747"/>
    <w:rsid w:val="50517135"/>
    <w:rsid w:val="50525098"/>
    <w:rsid w:val="507472D6"/>
    <w:rsid w:val="50C241B2"/>
    <w:rsid w:val="50D17AA5"/>
    <w:rsid w:val="50D40063"/>
    <w:rsid w:val="50DE02DB"/>
    <w:rsid w:val="511A49BD"/>
    <w:rsid w:val="51285572"/>
    <w:rsid w:val="51371D51"/>
    <w:rsid w:val="51B00D17"/>
    <w:rsid w:val="527B38A1"/>
    <w:rsid w:val="52BA7BFF"/>
    <w:rsid w:val="52D92652"/>
    <w:rsid w:val="52F30EA2"/>
    <w:rsid w:val="52F61A46"/>
    <w:rsid w:val="53026461"/>
    <w:rsid w:val="531215C0"/>
    <w:rsid w:val="53122C35"/>
    <w:rsid w:val="53596F34"/>
    <w:rsid w:val="537830F7"/>
    <w:rsid w:val="53797863"/>
    <w:rsid w:val="53892A7F"/>
    <w:rsid w:val="53982AFD"/>
    <w:rsid w:val="53D96968"/>
    <w:rsid w:val="53DA3115"/>
    <w:rsid w:val="54133FC5"/>
    <w:rsid w:val="54730794"/>
    <w:rsid w:val="549A3141"/>
    <w:rsid w:val="55083CB2"/>
    <w:rsid w:val="55296F88"/>
    <w:rsid w:val="554F18E1"/>
    <w:rsid w:val="55783A52"/>
    <w:rsid w:val="55A65BBA"/>
    <w:rsid w:val="55D122F6"/>
    <w:rsid w:val="55EF4482"/>
    <w:rsid w:val="56535401"/>
    <w:rsid w:val="566526AC"/>
    <w:rsid w:val="56CD74AE"/>
    <w:rsid w:val="56EC1A5D"/>
    <w:rsid w:val="57342B3C"/>
    <w:rsid w:val="57862AE9"/>
    <w:rsid w:val="57AF3FD7"/>
    <w:rsid w:val="57EC7315"/>
    <w:rsid w:val="584274DB"/>
    <w:rsid w:val="58833313"/>
    <w:rsid w:val="58F25677"/>
    <w:rsid w:val="590D36FC"/>
    <w:rsid w:val="590E1E01"/>
    <w:rsid w:val="597436C4"/>
    <w:rsid w:val="59A851B0"/>
    <w:rsid w:val="59B7137F"/>
    <w:rsid w:val="59C61E0A"/>
    <w:rsid w:val="59D21FAA"/>
    <w:rsid w:val="59E64895"/>
    <w:rsid w:val="59EE5C4C"/>
    <w:rsid w:val="59EF3692"/>
    <w:rsid w:val="59F76A9C"/>
    <w:rsid w:val="59FD6CB9"/>
    <w:rsid w:val="5A4E7F59"/>
    <w:rsid w:val="5A694410"/>
    <w:rsid w:val="5A9C5967"/>
    <w:rsid w:val="5AFA2472"/>
    <w:rsid w:val="5B2F4BD8"/>
    <w:rsid w:val="5B451FC1"/>
    <w:rsid w:val="5B4A5537"/>
    <w:rsid w:val="5B4F6DF9"/>
    <w:rsid w:val="5B6065F6"/>
    <w:rsid w:val="5BBC75A4"/>
    <w:rsid w:val="5BBE0092"/>
    <w:rsid w:val="5BF96FC4"/>
    <w:rsid w:val="5C021D0B"/>
    <w:rsid w:val="5C2D5385"/>
    <w:rsid w:val="5C430D18"/>
    <w:rsid w:val="5D8C15A4"/>
    <w:rsid w:val="5DD96AE8"/>
    <w:rsid w:val="5DEA095F"/>
    <w:rsid w:val="5E0D3939"/>
    <w:rsid w:val="5E267D56"/>
    <w:rsid w:val="5E435D5B"/>
    <w:rsid w:val="5E52672F"/>
    <w:rsid w:val="5EEC05C4"/>
    <w:rsid w:val="5F794173"/>
    <w:rsid w:val="5F7A0FC1"/>
    <w:rsid w:val="605709F3"/>
    <w:rsid w:val="608A1A1F"/>
    <w:rsid w:val="608E325A"/>
    <w:rsid w:val="60947B4A"/>
    <w:rsid w:val="609F5CCC"/>
    <w:rsid w:val="60C06297"/>
    <w:rsid w:val="61C66262"/>
    <w:rsid w:val="61EB2991"/>
    <w:rsid w:val="62242C89"/>
    <w:rsid w:val="622B655E"/>
    <w:rsid w:val="6234287E"/>
    <w:rsid w:val="625C1C6B"/>
    <w:rsid w:val="62603A88"/>
    <w:rsid w:val="62820D84"/>
    <w:rsid w:val="63233E78"/>
    <w:rsid w:val="63306A11"/>
    <w:rsid w:val="63344891"/>
    <w:rsid w:val="63614877"/>
    <w:rsid w:val="63A819E4"/>
    <w:rsid w:val="63D52C94"/>
    <w:rsid w:val="63EF2659"/>
    <w:rsid w:val="63FB351D"/>
    <w:rsid w:val="64775CE1"/>
    <w:rsid w:val="647A7AEC"/>
    <w:rsid w:val="64E12E04"/>
    <w:rsid w:val="64ED11A3"/>
    <w:rsid w:val="654E5711"/>
    <w:rsid w:val="65B6730B"/>
    <w:rsid w:val="65B84001"/>
    <w:rsid w:val="65CF40BF"/>
    <w:rsid w:val="65FE2AFA"/>
    <w:rsid w:val="66807B4C"/>
    <w:rsid w:val="668D343C"/>
    <w:rsid w:val="66CF743C"/>
    <w:rsid w:val="66D36967"/>
    <w:rsid w:val="66E753EE"/>
    <w:rsid w:val="66EA76BB"/>
    <w:rsid w:val="670263D7"/>
    <w:rsid w:val="67F646BC"/>
    <w:rsid w:val="67FA02EC"/>
    <w:rsid w:val="685F1DCB"/>
    <w:rsid w:val="68A624C6"/>
    <w:rsid w:val="68BD1EBB"/>
    <w:rsid w:val="68E34E3B"/>
    <w:rsid w:val="692A29EE"/>
    <w:rsid w:val="69392234"/>
    <w:rsid w:val="69735746"/>
    <w:rsid w:val="69985B9C"/>
    <w:rsid w:val="69B0699A"/>
    <w:rsid w:val="69B12C97"/>
    <w:rsid w:val="69D06CE6"/>
    <w:rsid w:val="69F944BC"/>
    <w:rsid w:val="6B0A7642"/>
    <w:rsid w:val="6B461331"/>
    <w:rsid w:val="6B88094C"/>
    <w:rsid w:val="6BDE0897"/>
    <w:rsid w:val="6BEEA4CC"/>
    <w:rsid w:val="6C1913CF"/>
    <w:rsid w:val="6C267961"/>
    <w:rsid w:val="6C4153FF"/>
    <w:rsid w:val="6C715BFE"/>
    <w:rsid w:val="6CAF1008"/>
    <w:rsid w:val="6CD354B5"/>
    <w:rsid w:val="6CE61594"/>
    <w:rsid w:val="6D4465EB"/>
    <w:rsid w:val="6D785255"/>
    <w:rsid w:val="6D806684"/>
    <w:rsid w:val="6DAD1397"/>
    <w:rsid w:val="6DDC2B79"/>
    <w:rsid w:val="6E2D2206"/>
    <w:rsid w:val="6E3336F6"/>
    <w:rsid w:val="6E6A572B"/>
    <w:rsid w:val="6E882768"/>
    <w:rsid w:val="6EB34837"/>
    <w:rsid w:val="6ECF6ED0"/>
    <w:rsid w:val="6F69469C"/>
    <w:rsid w:val="6F7F2386"/>
    <w:rsid w:val="6FAE4083"/>
    <w:rsid w:val="6FC34071"/>
    <w:rsid w:val="6FFA4C95"/>
    <w:rsid w:val="704F7473"/>
    <w:rsid w:val="712C41AB"/>
    <w:rsid w:val="718F5D20"/>
    <w:rsid w:val="71B132B0"/>
    <w:rsid w:val="71D80807"/>
    <w:rsid w:val="71FA10FF"/>
    <w:rsid w:val="722D2D0E"/>
    <w:rsid w:val="7299039C"/>
    <w:rsid w:val="730A1BDD"/>
    <w:rsid w:val="731B0B94"/>
    <w:rsid w:val="732950C8"/>
    <w:rsid w:val="73D90A00"/>
    <w:rsid w:val="74077D47"/>
    <w:rsid w:val="74244840"/>
    <w:rsid w:val="742C1E96"/>
    <w:rsid w:val="74327AD7"/>
    <w:rsid w:val="746D092B"/>
    <w:rsid w:val="74727416"/>
    <w:rsid w:val="7479194E"/>
    <w:rsid w:val="748117D5"/>
    <w:rsid w:val="750D03A6"/>
    <w:rsid w:val="75A6178F"/>
    <w:rsid w:val="75ED6880"/>
    <w:rsid w:val="76076333"/>
    <w:rsid w:val="764368FA"/>
    <w:rsid w:val="765E6A1F"/>
    <w:rsid w:val="766F54E7"/>
    <w:rsid w:val="76815622"/>
    <w:rsid w:val="7690789F"/>
    <w:rsid w:val="76A96C4B"/>
    <w:rsid w:val="76BD6253"/>
    <w:rsid w:val="76CA2073"/>
    <w:rsid w:val="77A25EB4"/>
    <w:rsid w:val="77BF424C"/>
    <w:rsid w:val="77CB4B87"/>
    <w:rsid w:val="77DF079C"/>
    <w:rsid w:val="780103C1"/>
    <w:rsid w:val="78471E01"/>
    <w:rsid w:val="785E12BE"/>
    <w:rsid w:val="791E7017"/>
    <w:rsid w:val="79405D86"/>
    <w:rsid w:val="79523064"/>
    <w:rsid w:val="797439F5"/>
    <w:rsid w:val="79872622"/>
    <w:rsid w:val="79AC547C"/>
    <w:rsid w:val="79AF760A"/>
    <w:rsid w:val="79BC7ACC"/>
    <w:rsid w:val="79ED2F30"/>
    <w:rsid w:val="7A145218"/>
    <w:rsid w:val="7A2A7492"/>
    <w:rsid w:val="7A5B3D0D"/>
    <w:rsid w:val="7A5F2543"/>
    <w:rsid w:val="7AA30A3B"/>
    <w:rsid w:val="7AC15354"/>
    <w:rsid w:val="7AE70F19"/>
    <w:rsid w:val="7B2745E3"/>
    <w:rsid w:val="7B4A02D1"/>
    <w:rsid w:val="7B656EA7"/>
    <w:rsid w:val="7B7B7151"/>
    <w:rsid w:val="7BBA2C2F"/>
    <w:rsid w:val="7BD1469C"/>
    <w:rsid w:val="7BEA2B9C"/>
    <w:rsid w:val="7C187A46"/>
    <w:rsid w:val="7C1C07F4"/>
    <w:rsid w:val="7C262652"/>
    <w:rsid w:val="7C8643EF"/>
    <w:rsid w:val="7CAF41D8"/>
    <w:rsid w:val="7CC333C1"/>
    <w:rsid w:val="7D163CCB"/>
    <w:rsid w:val="7D2C6836"/>
    <w:rsid w:val="7D844CF3"/>
    <w:rsid w:val="7DA63944"/>
    <w:rsid w:val="7DA758BA"/>
    <w:rsid w:val="7DE85681"/>
    <w:rsid w:val="7DE865DA"/>
    <w:rsid w:val="7DED5394"/>
    <w:rsid w:val="7E1B5536"/>
    <w:rsid w:val="7E637675"/>
    <w:rsid w:val="7E8D6E52"/>
    <w:rsid w:val="7E9779B9"/>
    <w:rsid w:val="7EC37C99"/>
    <w:rsid w:val="7EC55BB5"/>
    <w:rsid w:val="7ED564ED"/>
    <w:rsid w:val="7EEE53F8"/>
    <w:rsid w:val="7F2D2841"/>
    <w:rsid w:val="7F4F029E"/>
    <w:rsid w:val="7F6276E2"/>
    <w:rsid w:val="7FBD6AB1"/>
    <w:rsid w:val="7FC73A8C"/>
    <w:rsid w:val="7FE764F5"/>
    <w:rsid w:val="7FF92CB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4"/>
    <w:next w:val="1"/>
    <w:qFormat/>
    <w:uiPriority w:val="0"/>
    <w:pPr>
      <w:spacing w:line="360" w:lineRule="auto"/>
      <w:ind w:left="227" w:firstLine="0" w:firstLineChars="0"/>
      <w:outlineLvl w:val="0"/>
    </w:pPr>
    <w:rPr>
      <w:rFonts w:ascii="宋体" w:hAnsi="宋体" w:eastAsia="宋体"/>
      <w:b/>
      <w:bCs/>
      <w:color w:val="000000"/>
      <w:sz w:val="22"/>
    </w:rPr>
  </w:style>
  <w:style w:type="paragraph" w:styleId="5">
    <w:name w:val="heading 2"/>
    <w:basedOn w:val="1"/>
    <w:next w:val="1"/>
    <w:qFormat/>
    <w:uiPriority w:val="0"/>
    <w:pPr>
      <w:keepNext/>
      <w:keepLines/>
      <w:spacing w:before="260" w:after="260" w:line="416" w:lineRule="auto"/>
      <w:outlineLvl w:val="1"/>
    </w:pPr>
    <w:rPr>
      <w:rFonts w:ascii="Arial" w:hAnsi="Arial"/>
      <w:b/>
      <w:bCs/>
      <w:szCs w:val="32"/>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szCs w:val="24"/>
    </w:rPr>
  </w:style>
  <w:style w:type="paragraph" w:styleId="4">
    <w:name w:val="List Paragraph"/>
    <w:basedOn w:val="1"/>
    <w:unhideWhenUsed/>
    <w:qFormat/>
    <w:uiPriority w:val="99"/>
    <w:pPr>
      <w:ind w:firstLine="420" w:firstLineChars="200"/>
    </w:pPr>
  </w:style>
  <w:style w:type="paragraph" w:styleId="6">
    <w:name w:val="Normal Indent"/>
    <w:basedOn w:val="1"/>
    <w:next w:val="1"/>
    <w:qFormat/>
    <w:uiPriority w:val="0"/>
    <w:pPr>
      <w:ind w:firstLine="420"/>
    </w:pPr>
    <w:rPr>
      <w:rFonts w:ascii="Times New Roman" w:hAnsi="Times New Roman"/>
      <w:szCs w:val="24"/>
    </w:rPr>
  </w:style>
  <w:style w:type="paragraph" w:styleId="7">
    <w:name w:val="Document Map"/>
    <w:basedOn w:val="1"/>
    <w:qFormat/>
    <w:uiPriority w:val="0"/>
    <w:rPr>
      <w:rFonts w:ascii="Tahoma" w:hAnsi="Tahoma"/>
      <w:sz w:val="16"/>
      <w:szCs w:val="16"/>
    </w:rPr>
  </w:style>
  <w:style w:type="paragraph" w:styleId="8">
    <w:name w:val="Body Text Indent"/>
    <w:basedOn w:val="1"/>
    <w:unhideWhenUsed/>
    <w:qFormat/>
    <w:uiPriority w:val="0"/>
    <w:pPr>
      <w:spacing w:after="120"/>
      <w:ind w:left="420" w:leftChars="200"/>
    </w:pPr>
  </w:style>
  <w:style w:type="paragraph" w:styleId="9">
    <w:name w:val="Plain Text"/>
    <w:basedOn w:val="1"/>
    <w:qFormat/>
    <w:uiPriority w:val="0"/>
    <w:rPr>
      <w:rFonts w:ascii="宋体" w:hAnsi="Courier New" w:cs="Courier New"/>
      <w:szCs w:val="21"/>
    </w:rPr>
  </w:style>
  <w:style w:type="paragraph" w:styleId="10">
    <w:name w:val="footer"/>
    <w:basedOn w:val="1"/>
    <w:unhideWhenUsed/>
    <w:qFormat/>
    <w:uiPriority w:val="99"/>
    <w:pPr>
      <w:tabs>
        <w:tab w:val="center" w:pos="4153"/>
        <w:tab w:val="right" w:pos="8306"/>
      </w:tabs>
      <w:snapToGrid w:val="0"/>
      <w:jc w:val="left"/>
    </w:pPr>
    <w:rPr>
      <w:sz w:val="18"/>
      <w:szCs w:val="18"/>
    </w:rPr>
  </w:style>
  <w:style w:type="paragraph" w:styleId="11">
    <w:name w:val="envelope return"/>
    <w:basedOn w:val="1"/>
    <w:qFormat/>
    <w:uiPriority w:val="99"/>
    <w:pPr>
      <w:snapToGrid w:val="0"/>
    </w:pPr>
    <w:rPr>
      <w:rFonts w:ascii="Arial" w:hAnsi="Arial" w:cs="Arial"/>
    </w:rPr>
  </w:style>
  <w:style w:type="paragraph" w:styleId="12">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List"/>
    <w:basedOn w:val="1"/>
    <w:qFormat/>
    <w:uiPriority w:val="0"/>
    <w:pPr>
      <w:ind w:left="200" w:hanging="200" w:hangingChars="200"/>
      <w:contextualSpacing/>
    </w:p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Body Text First Indent 2"/>
    <w:basedOn w:val="8"/>
    <w:next w:val="16"/>
    <w:qFormat/>
    <w:uiPriority w:val="0"/>
    <w:pPr>
      <w:ind w:left="0" w:leftChars="0" w:firstLine="420"/>
    </w:pPr>
    <w:rPr>
      <w:rFonts w:ascii="Times New Roman" w:hAnsi="Times New Roman"/>
      <w:szCs w:val="24"/>
    </w:rPr>
  </w:style>
  <w:style w:type="paragraph" w:customStyle="1" w:styleId="16">
    <w:name w:val="表格文字"/>
    <w:basedOn w:val="13"/>
    <w:next w:val="1"/>
    <w:qFormat/>
    <w:uiPriority w:val="0"/>
    <w:pPr>
      <w:ind w:firstLine="0" w:firstLineChars="0"/>
      <w:jc w:val="center"/>
    </w:pPr>
    <w:rPr>
      <w:szCs w:val="20"/>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qFormat/>
    <w:uiPriority w:val="99"/>
    <w:rPr>
      <w:color w:val="0000FF"/>
      <w:u w:val="single"/>
    </w:rPr>
  </w:style>
  <w:style w:type="paragraph" w:customStyle="1" w:styleId="21">
    <w:name w:val="列出段落7"/>
    <w:basedOn w:val="1"/>
    <w:qFormat/>
    <w:uiPriority w:val="0"/>
    <w:pPr>
      <w:ind w:left="400" w:firstLine="420"/>
    </w:pPr>
  </w:style>
  <w:style w:type="paragraph" w:customStyle="1" w:styleId="22">
    <w:name w:val="Table Paragraph"/>
    <w:basedOn w:val="1"/>
    <w:qFormat/>
    <w:uiPriority w:val="1"/>
    <w:pPr>
      <w:autoSpaceDE w:val="0"/>
      <w:autoSpaceDN w:val="0"/>
      <w:jc w:val="left"/>
    </w:pPr>
    <w:rPr>
      <w:rFonts w:ascii="宋体" w:hAnsi="宋体" w:cs="宋体"/>
      <w:kern w:val="0"/>
      <w:sz w:val="22"/>
      <w:lang w:val="zh-CN" w:bidi="zh-CN"/>
    </w:rPr>
  </w:style>
  <w:style w:type="paragraph" w:customStyle="1" w:styleId="23">
    <w:name w:val="正文3"/>
    <w:qFormat/>
    <w:uiPriority w:val="0"/>
    <w:pPr>
      <w:jc w:val="both"/>
    </w:pPr>
    <w:rPr>
      <w:rFonts w:ascii="Times New Roman" w:hAnsi="Times New Roman" w:eastAsia="宋体" w:cs="Times New Roman"/>
      <w:kern w:val="2"/>
      <w:sz w:val="21"/>
      <w:szCs w:val="21"/>
      <w:lang w:val="en-US" w:eastAsia="zh-CN" w:bidi="ar-SA"/>
    </w:rPr>
  </w:style>
  <w:style w:type="paragraph" w:customStyle="1" w:styleId="24">
    <w:name w:val="列出段落1"/>
    <w:basedOn w:val="1"/>
    <w:qFormat/>
    <w:uiPriority w:val="0"/>
    <w:pPr>
      <w:ind w:firstLine="420" w:firstLineChars="200"/>
    </w:pPr>
    <w:rPr>
      <w:szCs w:val="20"/>
    </w:rPr>
  </w:style>
  <w:style w:type="paragraph" w:customStyle="1" w:styleId="25">
    <w:name w:val="列表段落1"/>
    <w:basedOn w:val="1"/>
    <w:qFormat/>
    <w:uiPriority w:val="99"/>
    <w:pPr>
      <w:ind w:firstLine="420" w:firstLineChars="200"/>
    </w:pPr>
  </w:style>
  <w:style w:type="paragraph" w:customStyle="1" w:styleId="26">
    <w:name w:val="样式1"/>
    <w:basedOn w:val="1"/>
    <w:qFormat/>
    <w:uiPriority w:val="0"/>
    <w:rPr>
      <w:rFonts w:ascii="Times New Roman" w:hAnsi="Times New Roman"/>
      <w:sz w:val="28"/>
      <w:szCs w:val="24"/>
    </w:rPr>
  </w:style>
  <w:style w:type="paragraph" w:customStyle="1" w:styleId="27">
    <w:name w:val="p0"/>
    <w:basedOn w:val="1"/>
    <w:qFormat/>
    <w:uiPriority w:val="0"/>
    <w:pPr>
      <w:widowControl/>
    </w:pPr>
    <w:rPr>
      <w:rFonts w:ascii="Times New Roman" w:hAnsi="Times New Roman"/>
      <w:kern w:val="0"/>
      <w:szCs w:val="21"/>
    </w:rPr>
  </w:style>
  <w:style w:type="paragraph" w:customStyle="1" w:styleId="28">
    <w:name w:val="纯文本2"/>
    <w:basedOn w:val="1"/>
    <w:qFormat/>
    <w:uiPriority w:val="0"/>
    <w:pPr>
      <w:adjustRightInd w:val="0"/>
      <w:textAlignment w:val="baseline"/>
    </w:pPr>
    <w:rPr>
      <w:rFonts w:ascii="宋体" w:hAnsi="Courier New"/>
      <w:kern w:val="0"/>
      <w:sz w:val="20"/>
      <w:szCs w:val="20"/>
    </w:rPr>
  </w:style>
  <w:style w:type="paragraph" w:customStyle="1" w:styleId="29">
    <w:name w:val="bgg"/>
    <w:basedOn w:val="30"/>
    <w:qFormat/>
    <w:uiPriority w:val="0"/>
    <w:pPr>
      <w:snapToGrid w:val="0"/>
      <w:ind w:left="52" w:leftChars="25" w:right="52" w:rightChars="25"/>
      <w:jc w:val="center"/>
    </w:pPr>
    <w:rPr>
      <w:rFonts w:ascii="Times New Roman" w:hAnsi="Times New Roman"/>
      <w:b w:val="0"/>
      <w:color w:val="auto"/>
      <w:sz w:val="18"/>
      <w:szCs w:val="18"/>
    </w:rPr>
  </w:style>
  <w:style w:type="paragraph" w:customStyle="1" w:styleId="30">
    <w:name w:val="默认段落字体 Para Char Char Char Char"/>
    <w:basedOn w:val="1"/>
    <w:qFormat/>
    <w:uiPriority w:val="0"/>
    <w:rPr>
      <w:rFonts w:ascii="宋体" w:hAnsi="宋体"/>
      <w:b/>
      <w:color w:val="000000"/>
      <w:sz w:val="24"/>
      <w:szCs w:val="24"/>
    </w:rPr>
  </w:style>
  <w:style w:type="character" w:customStyle="1" w:styleId="31">
    <w:name w:val="标题 1.1 Char1"/>
    <w:qFormat/>
    <w:uiPriority w:val="0"/>
    <w:rPr>
      <w:rFonts w:ascii="Arial" w:hAnsi="Arial" w:eastAsia="黑体"/>
      <w:b/>
      <w:bCs/>
      <w:kern w:val="2"/>
      <w:sz w:val="32"/>
      <w:szCs w:val="32"/>
    </w:rPr>
  </w:style>
  <w:style w:type="paragraph" w:customStyle="1" w:styleId="32">
    <w:name w:val="普通(网站) New New New New New New New New New New New New New New New New New New New New New New"/>
    <w:qFormat/>
    <w:uiPriority w:val="0"/>
    <w:pPr>
      <w:topLinePunct/>
      <w:spacing w:before="100" w:beforeAutospacing="1" w:after="100" w:afterAutospacing="1"/>
    </w:pPr>
    <w:rPr>
      <w:rFonts w:ascii="宋体" w:hAnsi="宋体" w:eastAsia="宋体" w:cs="Times New Roman"/>
      <w:sz w:val="24"/>
      <w:lang w:val="en-US" w:eastAsia="zh-CN" w:bidi="ar-SA"/>
    </w:rPr>
  </w:style>
  <w:style w:type="paragraph" w:customStyle="1" w:styleId="33">
    <w:name w:val="正文首行缩进 21"/>
    <w:basedOn w:val="8"/>
    <w:next w:val="1"/>
    <w:qFormat/>
    <w:uiPriority w:val="0"/>
    <w:pPr>
      <w:spacing w:before="100" w:beforeAutospacing="1"/>
      <w:ind w:left="0" w:leftChars="0" w:firstLine="420"/>
    </w:pPr>
    <w:rPr>
      <w:sz w:val="22"/>
    </w:rPr>
  </w:style>
  <w:style w:type="character" w:customStyle="1" w:styleId="34">
    <w:name w:val="font11"/>
    <w:basedOn w:val="19"/>
    <w:qFormat/>
    <w:uiPriority w:val="0"/>
    <w:rPr>
      <w:rFonts w:hint="default" w:ascii="Times New Roman" w:hAnsi="Times New Roman" w:cs="Times New Roman"/>
      <w:color w:val="000000"/>
      <w:sz w:val="21"/>
      <w:szCs w:val="21"/>
      <w:u w:val="none"/>
    </w:rPr>
  </w:style>
  <w:style w:type="character" w:customStyle="1" w:styleId="35">
    <w:name w:val="font21"/>
    <w:basedOn w:val="19"/>
    <w:qFormat/>
    <w:uiPriority w:val="0"/>
    <w:rPr>
      <w:rFonts w:hint="eastAsia" w:ascii="宋体" w:hAnsi="宋体" w:eastAsia="宋体" w:cs="宋体"/>
      <w:color w:val="000000"/>
      <w:sz w:val="21"/>
      <w:szCs w:val="21"/>
      <w:u w:val="none"/>
    </w:rPr>
  </w:style>
  <w:style w:type="paragraph" w:customStyle="1" w:styleId="36">
    <w:name w:val="_Style 5"/>
    <w:basedOn w:val="1"/>
    <w:unhideWhenUsed/>
    <w:qFormat/>
    <w:uiPriority w:val="99"/>
    <w:pPr>
      <w:ind w:firstLine="420" w:firstLineChars="200"/>
    </w:pPr>
  </w:style>
  <w:style w:type="paragraph" w:customStyle="1" w:styleId="37">
    <w:name w:val="正文 New New New New New New New New New New New New New New New New New New New New New New New New New New New New New New New New New New New New New New New New New New New New New New New New New New New New New New New New New New New New New New Ne"/>
    <w:basedOn w:val="1"/>
    <w:qFormat/>
    <w:uiPriority w:val="0"/>
    <w:rPr>
      <w:rFonts w:ascii="Times New Roman" w:hAnsi="Times New Roman"/>
      <w:szCs w:val="21"/>
    </w:rPr>
  </w:style>
  <w:style w:type="paragraph" w:customStyle="1" w:styleId="38">
    <w:name w:val="正文 New New New"/>
    <w:basedOn w:val="1"/>
    <w:qFormat/>
    <w:uiPriority w:val="0"/>
    <w:rPr>
      <w:rFonts w:ascii="Times New Roman" w:hAnsi="Times New Roman"/>
      <w:szCs w:val="21"/>
    </w:rPr>
  </w:style>
  <w:style w:type="paragraph" w:customStyle="1" w:styleId="39">
    <w:name w:val="正文 New New New New New New New New New New New New New New New New New New New New New New New New New New New New New New New New New New New New New New New New New New New"/>
    <w:basedOn w:val="1"/>
    <w:qFormat/>
    <w:uiPriority w:val="0"/>
    <w:pPr>
      <w:topLinePunct/>
    </w:pPr>
    <w:rPr>
      <w:rFonts w:ascii="Times New Roman" w:hAnsi="Times New Roman"/>
      <w:szCs w:val="21"/>
    </w:rPr>
  </w:style>
  <w:style w:type="character" w:customStyle="1" w:styleId="40">
    <w:name w:val="15"/>
    <w:basedOn w:val="19"/>
    <w:qFormat/>
    <w:uiPriority w:val="0"/>
    <w:rPr>
      <w:rFonts w:hint="eastAsia" w:ascii="Microsoft JhengHei" w:hAnsi="Microsoft JhengHei" w:eastAsia="Microsoft JhengHei" w:cs="Times New Roman"/>
      <w:b/>
      <w:bCs/>
      <w:sz w:val="32"/>
      <w:szCs w:val="32"/>
    </w:rPr>
  </w:style>
  <w:style w:type="character" w:customStyle="1" w:styleId="41">
    <w:name w:val="font71"/>
    <w:basedOn w:val="19"/>
    <w:qFormat/>
    <w:uiPriority w:val="0"/>
    <w:rPr>
      <w:rFonts w:hint="eastAsia" w:ascii="宋体" w:hAnsi="宋体" w:eastAsia="宋体" w:cs="宋体"/>
      <w:color w:val="000000"/>
      <w:sz w:val="20"/>
      <w:szCs w:val="20"/>
      <w:u w:val="none"/>
    </w:rPr>
  </w:style>
  <w:style w:type="character" w:customStyle="1" w:styleId="42">
    <w:name w:val="font61"/>
    <w:basedOn w:val="1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1545</Words>
  <Characters>1626</Characters>
  <Lines>0</Lines>
  <Paragraphs>0</Paragraphs>
  <TotalTime>2</TotalTime>
  <ScaleCrop>false</ScaleCrop>
  <LinksUpToDate>false</LinksUpToDate>
  <CharactersWithSpaces>1629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2024-09-04T09:44:00Z</dcterms:created>
  <dc:creator>lg</dc:creator>
  <cp:lastModifiedBy>独言__</cp:lastModifiedBy>
  <dcterms:modified xsi:type="dcterms:W3CDTF">2025-06-26T00:32:32Z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A29AC80095894B1DAEA5F7DBCA3019B0_13</vt:lpwstr>
  </property>
  <property fmtid="{D5CDD505-2E9C-101B-9397-08002B2CF9AE}" pid="4" name="KSOSaveFontToCloudKey">
    <vt:lpwstr>321445358_btnclosed</vt:lpwstr>
  </property>
  <property fmtid="{D5CDD505-2E9C-101B-9397-08002B2CF9AE}" pid="5" name="KSOTemplateDocerSaveRecord">
    <vt:lpwstr>eyJoZGlkIjoiYjlmZTNlNGRjZGQ5ZmI3NWIzOTI1YTkwOWU4MzVkNTMiLCJ1c2VySWQiOiI0NTk4OTk5NzcifQ==</vt:lpwstr>
  </property>
</Properties>
</file>