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E6879">
      <w:pPr>
        <w:spacing w:line="1600" w:lineRule="exact"/>
        <w:jc w:val="center"/>
        <w:outlineLvl w:val="0"/>
        <w:rPr>
          <w:rFonts w:hint="eastAsia" w:ascii="宋体" w:hAnsi="宋体" w:cs="宋体"/>
          <w:b/>
          <w:bCs/>
          <w:i w:val="0"/>
          <w:iCs w:val="0"/>
          <w:color w:val="auto"/>
          <w:spacing w:val="80"/>
          <w:sz w:val="86"/>
          <w:szCs w:val="86"/>
          <w:highlight w:val="none"/>
        </w:rPr>
      </w:pPr>
      <w:r>
        <w:rPr>
          <w:rFonts w:hint="eastAsia" w:ascii="宋体" w:hAnsi="宋体" w:cs="宋体"/>
          <w:b/>
          <w:bCs/>
          <w:i w:val="0"/>
          <w:iCs w:val="0"/>
          <w:color w:val="auto"/>
          <w:spacing w:val="80"/>
          <w:sz w:val="86"/>
          <w:szCs w:val="86"/>
          <w:highlight w:val="none"/>
          <w:lang w:val="en-US" w:eastAsia="zh-CN"/>
        </w:rPr>
        <w:t>重庆市政府采购云平台网上询比</w:t>
      </w:r>
      <w:r>
        <w:rPr>
          <w:rFonts w:hint="eastAsia" w:ascii="宋体" w:hAnsi="宋体" w:cs="宋体"/>
          <w:b/>
          <w:bCs/>
          <w:i w:val="0"/>
          <w:iCs w:val="0"/>
          <w:color w:val="auto"/>
          <w:spacing w:val="80"/>
          <w:sz w:val="86"/>
          <w:szCs w:val="86"/>
          <w:highlight w:val="none"/>
        </w:rPr>
        <w:t>文件</w:t>
      </w:r>
    </w:p>
    <w:p w14:paraId="74056186">
      <w:pPr>
        <w:pStyle w:val="2"/>
        <w:rPr>
          <w:color w:val="auto"/>
          <w:highlight w:val="none"/>
        </w:rPr>
      </w:pPr>
    </w:p>
    <w:p w14:paraId="259DF1C0">
      <w:pPr>
        <w:pStyle w:val="2"/>
        <w:rPr>
          <w:color w:val="auto"/>
          <w:highlight w:val="none"/>
        </w:rPr>
      </w:pPr>
    </w:p>
    <w:p w14:paraId="510BF1CA">
      <w:pPr>
        <w:pStyle w:val="23"/>
        <w:rPr>
          <w:color w:val="auto"/>
          <w:highlight w:val="none"/>
        </w:rPr>
      </w:pPr>
    </w:p>
    <w:p w14:paraId="06A53CDC">
      <w:pPr>
        <w:snapToGrid w:val="0"/>
        <w:spacing w:line="500" w:lineRule="exact"/>
        <w:jc w:val="center"/>
        <w:rPr>
          <w:rFonts w:hint="eastAsia" w:ascii="仿宋" w:eastAsia="仿宋"/>
          <w:color w:val="auto"/>
          <w:sz w:val="32"/>
          <w:szCs w:val="32"/>
          <w:highlight w:val="none"/>
        </w:rPr>
      </w:pPr>
    </w:p>
    <w:p w14:paraId="236BFFA6">
      <w:pPr>
        <w:pStyle w:val="3"/>
        <w:jc w:val="center"/>
        <w:rPr>
          <w:rFonts w:hint="eastAsia" w:ascii="宋体" w:hAnsi="宋体" w:cs="宋体"/>
          <w:b/>
          <w:bCs/>
          <w:i w:val="0"/>
          <w:iCs w:val="0"/>
          <w:color w:val="auto"/>
          <w:spacing w:val="80"/>
          <w:sz w:val="44"/>
          <w:szCs w:val="44"/>
          <w:highlight w:val="none"/>
          <w:lang w:eastAsia="zh-CN"/>
        </w:rPr>
      </w:pPr>
    </w:p>
    <w:p w14:paraId="1035EE19">
      <w:pPr>
        <w:tabs>
          <w:tab w:val="left" w:pos="6300"/>
        </w:tabs>
        <w:snapToGrid w:val="0"/>
        <w:spacing w:line="312" w:lineRule="auto"/>
        <w:ind w:right="480"/>
        <w:jc w:val="left"/>
        <w:rPr>
          <w:rFonts w:hint="eastAsia" w:ascii="华文仿宋" w:hAnsi="华文仿宋" w:eastAsia="华文仿宋" w:cs="仿宋"/>
          <w:i w:val="0"/>
          <w:iCs w:val="0"/>
          <w:color w:val="auto"/>
          <w:sz w:val="36"/>
          <w:szCs w:val="30"/>
        </w:rPr>
      </w:pPr>
    </w:p>
    <w:p w14:paraId="7FF3EBAE">
      <w:pPr>
        <w:tabs>
          <w:tab w:val="left" w:pos="6300"/>
        </w:tabs>
        <w:snapToGrid w:val="0"/>
        <w:spacing w:line="312" w:lineRule="auto"/>
        <w:ind w:right="480" w:firstLine="1080" w:firstLineChars="300"/>
        <w:jc w:val="left"/>
        <w:rPr>
          <w:rFonts w:hint="default" w:ascii="华文仿宋" w:hAnsi="华文仿宋" w:eastAsia="华文仿宋" w:cs="仿宋"/>
          <w:i w:val="0"/>
          <w:iCs w:val="0"/>
          <w:color w:val="auto"/>
          <w:sz w:val="36"/>
          <w:szCs w:val="30"/>
          <w:lang w:val="en-US" w:eastAsia="zh-CN"/>
        </w:rPr>
      </w:pPr>
      <w:r>
        <w:rPr>
          <w:rFonts w:hint="eastAsia" w:ascii="华文仿宋" w:hAnsi="华文仿宋" w:eastAsia="华文仿宋" w:cs="仿宋"/>
          <w:i w:val="0"/>
          <w:iCs w:val="0"/>
          <w:color w:val="auto"/>
          <w:sz w:val="36"/>
          <w:szCs w:val="30"/>
        </w:rPr>
        <w:t>项目编号：</w:t>
      </w:r>
      <w:r>
        <w:rPr>
          <w:rFonts w:hint="eastAsia" w:ascii="华文仿宋" w:hAnsi="华文仿宋" w:eastAsia="华文仿宋" w:cs="仿宋"/>
          <w:i w:val="0"/>
          <w:iCs w:val="0"/>
          <w:color w:val="auto"/>
          <w:sz w:val="36"/>
          <w:szCs w:val="30"/>
          <w:lang w:val="en-US" w:eastAsia="zh-CN"/>
        </w:rPr>
        <w:t>CGBH2508</w:t>
      </w:r>
    </w:p>
    <w:p w14:paraId="6A10488C">
      <w:pPr>
        <w:tabs>
          <w:tab w:val="left" w:pos="6300"/>
        </w:tabs>
        <w:snapToGrid w:val="0"/>
        <w:spacing w:line="312" w:lineRule="auto"/>
        <w:ind w:left="2875" w:leftChars="384" w:right="480" w:hanging="1800" w:hangingChars="500"/>
        <w:jc w:val="both"/>
        <w:rPr>
          <w:rFonts w:hint="default" w:ascii="华文仿宋" w:hAnsi="华文仿宋" w:eastAsia="华文仿宋" w:cs="仿宋"/>
          <w:i w:val="0"/>
          <w:iCs w:val="0"/>
          <w:color w:val="auto"/>
          <w:sz w:val="36"/>
          <w:szCs w:val="30"/>
          <w:lang w:val="en-US" w:eastAsia="zh-CN"/>
        </w:rPr>
      </w:pPr>
      <w:r>
        <w:rPr>
          <w:rFonts w:hint="eastAsia" w:ascii="华文仿宋" w:hAnsi="华文仿宋" w:eastAsia="华文仿宋" w:cs="仿宋"/>
          <w:i w:val="0"/>
          <w:iCs w:val="0"/>
          <w:color w:val="auto"/>
          <w:sz w:val="36"/>
          <w:szCs w:val="30"/>
        </w:rPr>
        <w:t>项目</w:t>
      </w:r>
      <w:r>
        <w:rPr>
          <w:rFonts w:hint="eastAsia" w:ascii="华文仿宋" w:hAnsi="华文仿宋" w:eastAsia="华文仿宋" w:cs="仿宋"/>
          <w:i w:val="0"/>
          <w:iCs w:val="0"/>
          <w:color w:val="auto"/>
          <w:sz w:val="36"/>
          <w:szCs w:val="30"/>
          <w:lang w:val="en-US" w:eastAsia="zh-CN"/>
        </w:rPr>
        <w:t>名称</w:t>
      </w:r>
      <w:r>
        <w:rPr>
          <w:rFonts w:hint="eastAsia" w:ascii="华文仿宋" w:hAnsi="华文仿宋" w:eastAsia="华文仿宋" w:cs="仿宋"/>
          <w:i w:val="0"/>
          <w:iCs w:val="0"/>
          <w:color w:val="auto"/>
          <w:sz w:val="36"/>
          <w:szCs w:val="30"/>
        </w:rPr>
        <w:t>：</w:t>
      </w:r>
      <w:r>
        <w:rPr>
          <w:rFonts w:hint="eastAsia" w:ascii="华文仿宋" w:hAnsi="华文仿宋" w:eastAsia="华文仿宋" w:cs="仿宋"/>
          <w:i w:val="0"/>
          <w:iCs w:val="0"/>
          <w:color w:val="auto"/>
          <w:sz w:val="36"/>
          <w:szCs w:val="30"/>
          <w:lang w:val="en-US" w:eastAsia="zh-CN"/>
        </w:rPr>
        <w:t>重庆市垫江县中医院检验科UPS电源采购项目（第二次）</w:t>
      </w:r>
    </w:p>
    <w:p w14:paraId="718F2473">
      <w:pPr>
        <w:tabs>
          <w:tab w:val="left" w:pos="6300"/>
        </w:tabs>
        <w:snapToGrid w:val="0"/>
        <w:spacing w:line="312" w:lineRule="auto"/>
        <w:ind w:right="480" w:firstLine="570"/>
        <w:jc w:val="center"/>
        <w:rPr>
          <w:rFonts w:hint="eastAsia" w:ascii="华文仿宋" w:hAnsi="华文仿宋" w:eastAsia="华文仿宋" w:cs="仿宋"/>
          <w:i w:val="0"/>
          <w:iCs w:val="0"/>
          <w:color w:val="auto"/>
          <w:sz w:val="36"/>
          <w:szCs w:val="30"/>
        </w:rPr>
      </w:pPr>
    </w:p>
    <w:p w14:paraId="56FAADAF">
      <w:pPr>
        <w:tabs>
          <w:tab w:val="left" w:pos="6300"/>
        </w:tabs>
        <w:snapToGrid w:val="0"/>
        <w:spacing w:line="312" w:lineRule="auto"/>
        <w:ind w:right="480" w:firstLine="570"/>
        <w:jc w:val="center"/>
        <w:rPr>
          <w:rFonts w:hint="eastAsia" w:ascii="华文仿宋" w:hAnsi="华文仿宋" w:eastAsia="华文仿宋" w:cs="仿宋"/>
          <w:i w:val="0"/>
          <w:iCs w:val="0"/>
          <w:color w:val="auto"/>
          <w:sz w:val="36"/>
          <w:szCs w:val="30"/>
        </w:rPr>
      </w:pPr>
    </w:p>
    <w:p w14:paraId="05ECDC78">
      <w:pPr>
        <w:tabs>
          <w:tab w:val="left" w:pos="6300"/>
        </w:tabs>
        <w:snapToGrid w:val="0"/>
        <w:spacing w:line="312" w:lineRule="auto"/>
        <w:ind w:right="480" w:firstLine="570"/>
        <w:jc w:val="center"/>
        <w:rPr>
          <w:rFonts w:hint="eastAsia" w:ascii="华文仿宋" w:hAnsi="华文仿宋" w:eastAsia="华文仿宋" w:cs="仿宋"/>
          <w:i w:val="0"/>
          <w:iCs w:val="0"/>
          <w:color w:val="auto"/>
          <w:sz w:val="36"/>
          <w:szCs w:val="30"/>
        </w:rPr>
      </w:pPr>
    </w:p>
    <w:p w14:paraId="76F35D3E">
      <w:pPr>
        <w:tabs>
          <w:tab w:val="left" w:pos="6300"/>
        </w:tabs>
        <w:snapToGrid w:val="0"/>
        <w:spacing w:line="312" w:lineRule="auto"/>
        <w:ind w:right="480" w:firstLine="570"/>
        <w:jc w:val="center"/>
        <w:rPr>
          <w:rFonts w:hint="eastAsia" w:ascii="华文仿宋" w:hAnsi="华文仿宋" w:eastAsia="华文仿宋" w:cs="仿宋"/>
          <w:i w:val="0"/>
          <w:iCs w:val="0"/>
          <w:color w:val="auto"/>
          <w:sz w:val="36"/>
          <w:szCs w:val="30"/>
        </w:rPr>
      </w:pPr>
    </w:p>
    <w:p w14:paraId="5420AD72">
      <w:pPr>
        <w:tabs>
          <w:tab w:val="left" w:pos="6300"/>
        </w:tabs>
        <w:snapToGrid w:val="0"/>
        <w:spacing w:line="312" w:lineRule="auto"/>
        <w:ind w:right="480" w:firstLine="570"/>
        <w:jc w:val="center"/>
        <w:rPr>
          <w:rFonts w:hint="eastAsia" w:ascii="华文仿宋" w:hAnsi="华文仿宋" w:eastAsia="华文仿宋" w:cs="仿宋"/>
          <w:i w:val="0"/>
          <w:iCs w:val="0"/>
          <w:color w:val="auto"/>
          <w:sz w:val="36"/>
          <w:szCs w:val="30"/>
        </w:rPr>
      </w:pPr>
    </w:p>
    <w:p w14:paraId="1B3F489A">
      <w:pPr>
        <w:tabs>
          <w:tab w:val="left" w:pos="6300"/>
        </w:tabs>
        <w:snapToGrid w:val="0"/>
        <w:spacing w:line="312" w:lineRule="auto"/>
        <w:ind w:right="480" w:firstLine="570"/>
        <w:jc w:val="center"/>
        <w:rPr>
          <w:rFonts w:hint="default" w:ascii="华文仿宋" w:hAnsi="华文仿宋" w:eastAsia="华文仿宋" w:cs="仿宋"/>
          <w:i w:val="0"/>
          <w:iCs w:val="0"/>
          <w:color w:val="auto"/>
          <w:sz w:val="36"/>
          <w:szCs w:val="30"/>
          <w:lang w:val="en-US" w:eastAsia="zh-CN"/>
        </w:rPr>
      </w:pPr>
      <w:r>
        <w:rPr>
          <w:rFonts w:hint="eastAsia" w:ascii="华文仿宋" w:hAnsi="华文仿宋" w:eastAsia="华文仿宋" w:cs="仿宋"/>
          <w:i w:val="0"/>
          <w:iCs w:val="0"/>
          <w:color w:val="auto"/>
          <w:sz w:val="36"/>
          <w:szCs w:val="30"/>
        </w:rPr>
        <w:t>采购人：重庆市</w:t>
      </w:r>
      <w:r>
        <w:rPr>
          <w:rFonts w:hint="eastAsia" w:ascii="华文仿宋" w:hAnsi="华文仿宋" w:eastAsia="华文仿宋" w:cs="仿宋"/>
          <w:i w:val="0"/>
          <w:iCs w:val="0"/>
          <w:color w:val="auto"/>
          <w:sz w:val="36"/>
          <w:szCs w:val="30"/>
          <w:lang w:val="en-US" w:eastAsia="zh-CN"/>
        </w:rPr>
        <w:t>垫江县中医院</w:t>
      </w:r>
    </w:p>
    <w:p w14:paraId="614A1989">
      <w:pPr>
        <w:tabs>
          <w:tab w:val="left" w:pos="6300"/>
        </w:tabs>
        <w:snapToGrid w:val="0"/>
        <w:spacing w:line="312" w:lineRule="auto"/>
        <w:ind w:right="480" w:firstLine="570"/>
        <w:jc w:val="center"/>
        <w:rPr>
          <w:rFonts w:hint="eastAsia" w:ascii="华文仿宋" w:hAnsi="华文仿宋" w:eastAsia="华文仿宋" w:cs="仿宋"/>
          <w:i w:val="0"/>
          <w:iCs w:val="0"/>
          <w:color w:val="auto"/>
          <w:sz w:val="36"/>
          <w:szCs w:val="30"/>
        </w:rPr>
      </w:pPr>
      <w:r>
        <w:rPr>
          <w:rFonts w:hint="eastAsia" w:ascii="华文仿宋" w:hAnsi="华文仿宋" w:eastAsia="华文仿宋" w:cs="仿宋"/>
          <w:i w:val="0"/>
          <w:iCs w:val="0"/>
          <w:color w:val="auto"/>
          <w:sz w:val="36"/>
          <w:szCs w:val="30"/>
        </w:rPr>
        <w:t>二○二</w:t>
      </w:r>
      <w:r>
        <w:rPr>
          <w:rFonts w:hint="eastAsia" w:ascii="华文仿宋" w:hAnsi="华文仿宋" w:eastAsia="华文仿宋" w:cs="仿宋"/>
          <w:i w:val="0"/>
          <w:iCs w:val="0"/>
          <w:color w:val="auto"/>
          <w:sz w:val="36"/>
          <w:szCs w:val="30"/>
          <w:lang w:val="en-US" w:eastAsia="zh-CN"/>
        </w:rPr>
        <w:t>五</w:t>
      </w:r>
      <w:r>
        <w:rPr>
          <w:rFonts w:hint="eastAsia" w:ascii="华文仿宋" w:hAnsi="华文仿宋" w:eastAsia="华文仿宋" w:cs="仿宋"/>
          <w:i w:val="0"/>
          <w:iCs w:val="0"/>
          <w:color w:val="auto"/>
          <w:sz w:val="36"/>
          <w:szCs w:val="30"/>
        </w:rPr>
        <w:t>年</w:t>
      </w:r>
      <w:r>
        <w:rPr>
          <w:rFonts w:hint="eastAsia" w:ascii="华文仿宋" w:hAnsi="华文仿宋" w:eastAsia="华文仿宋" w:cs="仿宋"/>
          <w:i w:val="0"/>
          <w:iCs w:val="0"/>
          <w:color w:val="auto"/>
          <w:sz w:val="36"/>
          <w:szCs w:val="30"/>
          <w:lang w:val="en-US" w:eastAsia="zh-CN"/>
        </w:rPr>
        <w:t>七</w:t>
      </w:r>
      <w:r>
        <w:rPr>
          <w:rFonts w:hint="eastAsia" w:ascii="华文仿宋" w:hAnsi="华文仿宋" w:eastAsia="华文仿宋" w:cs="仿宋"/>
          <w:i w:val="0"/>
          <w:iCs w:val="0"/>
          <w:color w:val="auto"/>
          <w:sz w:val="36"/>
          <w:szCs w:val="30"/>
        </w:rPr>
        <w:t>月</w:t>
      </w:r>
    </w:p>
    <w:p w14:paraId="637F5098">
      <w:pPr>
        <w:rPr>
          <w:rFonts w:hint="eastAsia" w:ascii="华文仿宋" w:hAnsi="华文仿宋" w:eastAsia="华文仿宋" w:cs="仿宋"/>
          <w:i w:val="0"/>
          <w:iCs w:val="0"/>
          <w:color w:val="auto"/>
          <w:sz w:val="36"/>
          <w:szCs w:val="30"/>
        </w:rPr>
      </w:pPr>
    </w:p>
    <w:p w14:paraId="5637BACD">
      <w:pPr>
        <w:pStyle w:val="2"/>
        <w:rPr>
          <w:rFonts w:hint="eastAsia"/>
          <w:color w:val="auto"/>
        </w:rPr>
      </w:pPr>
    </w:p>
    <w:p w14:paraId="5D186858">
      <w:pPr>
        <w:snapToGrid w:val="0"/>
        <w:spacing w:line="400" w:lineRule="exact"/>
        <w:ind w:firstLine="723"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36"/>
          <w:szCs w:val="30"/>
        </w:rPr>
        <w:t xml:space="preserve">第一篇  </w:t>
      </w:r>
      <w:r>
        <w:rPr>
          <w:rFonts w:hint="eastAsia" w:ascii="仿宋" w:hAnsi="仿宋" w:eastAsia="仿宋" w:cs="仿宋"/>
          <w:b/>
          <w:bCs/>
          <w:color w:val="auto"/>
          <w:sz w:val="36"/>
          <w:szCs w:val="30"/>
          <w:lang w:val="en-US" w:eastAsia="zh-CN"/>
        </w:rPr>
        <w:t>询比</w:t>
      </w:r>
      <w:r>
        <w:rPr>
          <w:rFonts w:hint="eastAsia" w:ascii="仿宋" w:hAnsi="仿宋" w:eastAsia="仿宋" w:cs="仿宋"/>
          <w:b/>
          <w:bCs/>
          <w:color w:val="auto"/>
          <w:sz w:val="36"/>
          <w:szCs w:val="30"/>
        </w:rPr>
        <w:t>邀请书</w:t>
      </w:r>
    </w:p>
    <w:p w14:paraId="296D6BE6">
      <w:pPr>
        <w:spacing w:line="360" w:lineRule="auto"/>
        <w:ind w:firstLine="480" w:firstLineChars="200"/>
        <w:rPr>
          <w:rFonts w:hint="eastAsia" w:ascii="仿宋" w:hAnsi="仿宋" w:eastAsia="仿宋"/>
          <w:color w:val="auto"/>
          <w:sz w:val="24"/>
          <w:szCs w:val="24"/>
        </w:rPr>
      </w:pPr>
    </w:p>
    <w:p w14:paraId="7E82F27D">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重庆市垫江县中医院按照国家相关法律法规要求，就</w:t>
      </w:r>
      <w:r>
        <w:rPr>
          <w:rFonts w:hint="eastAsia" w:ascii="仿宋" w:hAnsi="仿宋" w:eastAsia="仿宋"/>
          <w:color w:val="auto"/>
          <w:sz w:val="24"/>
          <w:szCs w:val="24"/>
          <w:lang w:val="en-US" w:eastAsia="zh-CN"/>
        </w:rPr>
        <w:t>检验科UPS电源进行</w:t>
      </w:r>
      <w:r>
        <w:rPr>
          <w:rFonts w:hint="eastAsia" w:ascii="仿宋" w:hAnsi="仿宋" w:eastAsia="仿宋"/>
          <w:color w:val="auto"/>
          <w:sz w:val="24"/>
          <w:szCs w:val="24"/>
          <w:lang w:eastAsia="zh-CN"/>
        </w:rPr>
        <w:t>询比采购</w:t>
      </w:r>
      <w:r>
        <w:rPr>
          <w:rFonts w:hint="eastAsia" w:ascii="仿宋" w:hAnsi="仿宋" w:eastAsia="仿宋"/>
          <w:color w:val="auto"/>
          <w:sz w:val="24"/>
          <w:szCs w:val="24"/>
        </w:rPr>
        <w:t>，欢迎有资格的供应商前来参加</w:t>
      </w:r>
      <w:r>
        <w:rPr>
          <w:rFonts w:hint="eastAsia" w:ascii="仿宋" w:hAnsi="仿宋" w:eastAsia="仿宋"/>
          <w:color w:val="auto"/>
          <w:sz w:val="24"/>
          <w:szCs w:val="24"/>
          <w:lang w:eastAsia="zh-CN"/>
        </w:rPr>
        <w:t>询比</w:t>
      </w:r>
      <w:r>
        <w:rPr>
          <w:rFonts w:hint="eastAsia" w:ascii="仿宋" w:hAnsi="仿宋" w:eastAsia="仿宋"/>
          <w:color w:val="auto"/>
          <w:sz w:val="24"/>
          <w:szCs w:val="24"/>
        </w:rPr>
        <w:t xml:space="preserve">。 </w:t>
      </w:r>
    </w:p>
    <w:p w14:paraId="66065C89">
      <w:pPr>
        <w:pStyle w:val="4"/>
        <w:spacing w:before="0" w:after="0" w:line="312" w:lineRule="auto"/>
        <w:rPr>
          <w:rFonts w:hint="eastAsia" w:ascii="仿宋" w:hAnsi="仿宋" w:eastAsia="仿宋" w:cs="仿宋"/>
          <w:i w:val="0"/>
          <w:iCs w:val="0"/>
          <w:color w:val="auto"/>
          <w:sz w:val="24"/>
          <w:szCs w:val="24"/>
        </w:rPr>
      </w:pPr>
      <w:r>
        <w:rPr>
          <w:rFonts w:hint="eastAsia" w:ascii="宋体" w:hAnsi="宋体" w:cs="宋体"/>
          <w:i w:val="0"/>
          <w:iCs w:val="0"/>
          <w:color w:val="auto"/>
          <w:sz w:val="24"/>
          <w:szCs w:val="24"/>
        </w:rPr>
        <w:t>一、</w:t>
      </w:r>
      <w:r>
        <w:rPr>
          <w:rFonts w:hint="eastAsia" w:ascii="仿宋" w:hAnsi="仿宋" w:eastAsia="仿宋" w:cs="仿宋"/>
          <w:i w:val="0"/>
          <w:iCs w:val="0"/>
          <w:color w:val="auto"/>
          <w:sz w:val="24"/>
          <w:szCs w:val="24"/>
          <w:lang w:val="en-US" w:eastAsia="zh-CN"/>
        </w:rPr>
        <w:t>询比项目</w:t>
      </w:r>
      <w:r>
        <w:rPr>
          <w:rFonts w:hint="eastAsia" w:ascii="仿宋" w:hAnsi="仿宋" w:eastAsia="仿宋" w:cs="仿宋"/>
          <w:i w:val="0"/>
          <w:iCs w:val="0"/>
          <w:color w:val="auto"/>
          <w:sz w:val="24"/>
          <w:szCs w:val="24"/>
        </w:rPr>
        <w:t>内容</w:t>
      </w:r>
    </w:p>
    <w:tbl>
      <w:tblPr>
        <w:tblStyle w:val="17"/>
        <w:tblpPr w:leftFromText="180" w:rightFromText="180" w:vertAnchor="text" w:horzAnchor="margin" w:tblpXSpec="center" w:tblpY="273"/>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311"/>
        <w:gridCol w:w="1241"/>
        <w:gridCol w:w="2126"/>
        <w:gridCol w:w="1877"/>
      </w:tblGrid>
      <w:tr w14:paraId="6CAE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76" w:type="dxa"/>
            <w:noWrap w:val="0"/>
            <w:vAlign w:val="center"/>
          </w:tcPr>
          <w:p w14:paraId="1D11F727">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项目名称</w:t>
            </w:r>
          </w:p>
        </w:tc>
        <w:tc>
          <w:tcPr>
            <w:tcW w:w="1311" w:type="dxa"/>
            <w:noWrap w:val="0"/>
            <w:vAlign w:val="center"/>
          </w:tcPr>
          <w:p w14:paraId="7E1DDB81">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数量</w:t>
            </w:r>
          </w:p>
        </w:tc>
        <w:tc>
          <w:tcPr>
            <w:tcW w:w="1241" w:type="dxa"/>
            <w:noWrap w:val="0"/>
            <w:vAlign w:val="center"/>
          </w:tcPr>
          <w:p w14:paraId="3A621F20">
            <w:pPr>
              <w:spacing w:line="360" w:lineRule="auto"/>
              <w:rPr>
                <w:rFonts w:hint="eastAsia" w:ascii="仿宋" w:hAnsi="仿宋" w:eastAsia="仿宋"/>
                <w:color w:val="auto"/>
                <w:sz w:val="24"/>
                <w:szCs w:val="24"/>
              </w:rPr>
            </w:pPr>
            <w:r>
              <w:rPr>
                <w:rFonts w:hint="eastAsia" w:ascii="仿宋" w:hAnsi="仿宋" w:eastAsia="仿宋"/>
                <w:color w:val="auto"/>
                <w:sz w:val="24"/>
                <w:szCs w:val="24"/>
              </w:rPr>
              <w:t>质保年限</w:t>
            </w:r>
          </w:p>
        </w:tc>
        <w:tc>
          <w:tcPr>
            <w:tcW w:w="2126" w:type="dxa"/>
            <w:noWrap w:val="0"/>
            <w:vAlign w:val="center"/>
          </w:tcPr>
          <w:p w14:paraId="730F42FA">
            <w:pPr>
              <w:spacing w:line="360" w:lineRule="auto"/>
              <w:rPr>
                <w:rFonts w:hint="eastAsia" w:ascii="仿宋" w:hAnsi="仿宋" w:eastAsia="仿宋"/>
                <w:color w:val="auto"/>
                <w:sz w:val="24"/>
                <w:szCs w:val="24"/>
              </w:rPr>
            </w:pPr>
            <w:r>
              <w:rPr>
                <w:rFonts w:hint="eastAsia" w:ascii="仿宋" w:hAnsi="仿宋" w:eastAsia="仿宋"/>
                <w:color w:val="auto"/>
                <w:sz w:val="24"/>
                <w:szCs w:val="24"/>
              </w:rPr>
              <w:t>最高限价（元）</w:t>
            </w:r>
          </w:p>
        </w:tc>
        <w:tc>
          <w:tcPr>
            <w:tcW w:w="1877" w:type="dxa"/>
            <w:noWrap w:val="0"/>
            <w:vAlign w:val="center"/>
          </w:tcPr>
          <w:p w14:paraId="1768AB60">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备注</w:t>
            </w:r>
          </w:p>
        </w:tc>
      </w:tr>
      <w:tr w14:paraId="70BF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76" w:type="dxa"/>
            <w:noWrap w:val="0"/>
            <w:vAlign w:val="center"/>
          </w:tcPr>
          <w:p w14:paraId="064FEF38">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重庆市垫江县中医院检验科UPS电源采购</w:t>
            </w:r>
          </w:p>
        </w:tc>
        <w:tc>
          <w:tcPr>
            <w:tcW w:w="1311" w:type="dxa"/>
            <w:noWrap w:val="0"/>
            <w:vAlign w:val="center"/>
          </w:tcPr>
          <w:p w14:paraId="759ED133">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套</w:t>
            </w:r>
          </w:p>
        </w:tc>
        <w:tc>
          <w:tcPr>
            <w:tcW w:w="1241" w:type="dxa"/>
            <w:noWrap w:val="0"/>
            <w:vAlign w:val="center"/>
          </w:tcPr>
          <w:p w14:paraId="35AC8B09">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年</w:t>
            </w:r>
          </w:p>
        </w:tc>
        <w:tc>
          <w:tcPr>
            <w:tcW w:w="2126" w:type="dxa"/>
            <w:noWrap w:val="0"/>
            <w:vAlign w:val="center"/>
          </w:tcPr>
          <w:p w14:paraId="518FD9B1">
            <w:pPr>
              <w:spacing w:line="360" w:lineRule="auto"/>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196200</w:t>
            </w:r>
          </w:p>
        </w:tc>
        <w:tc>
          <w:tcPr>
            <w:tcW w:w="1877" w:type="dxa"/>
            <w:noWrap w:val="0"/>
            <w:vAlign w:val="top"/>
          </w:tcPr>
          <w:p w14:paraId="4883BC18">
            <w:pPr>
              <w:spacing w:line="360" w:lineRule="auto"/>
              <w:ind w:firstLine="480" w:firstLineChars="200"/>
              <w:rPr>
                <w:rFonts w:hint="eastAsia" w:ascii="仿宋" w:hAnsi="仿宋" w:eastAsia="仿宋"/>
                <w:color w:val="auto"/>
                <w:sz w:val="24"/>
                <w:szCs w:val="24"/>
              </w:rPr>
            </w:pPr>
          </w:p>
        </w:tc>
      </w:tr>
    </w:tbl>
    <w:p w14:paraId="248323B4">
      <w:pPr>
        <w:pStyle w:val="4"/>
        <w:spacing w:before="0" w:after="0" w:line="312" w:lineRule="auto"/>
        <w:rPr>
          <w:rFonts w:hint="eastAsia" w:ascii="仿宋" w:hAnsi="仿宋" w:eastAsia="仿宋" w:cs="仿宋"/>
          <w:i w:val="0"/>
          <w:iCs w:val="0"/>
          <w:color w:val="auto"/>
          <w:sz w:val="24"/>
          <w:szCs w:val="24"/>
          <w:lang w:val="en-US" w:eastAsia="zh-CN"/>
        </w:rPr>
      </w:pPr>
    </w:p>
    <w:p w14:paraId="5871BC71">
      <w:pPr>
        <w:pStyle w:val="4"/>
        <w:spacing w:before="0" w:after="0" w:line="312" w:lineRule="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二、资金来源</w:t>
      </w:r>
    </w:p>
    <w:p w14:paraId="19DC94A2">
      <w:pPr>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单位自筹资金，</w:t>
      </w:r>
      <w:r>
        <w:rPr>
          <w:rFonts w:hint="eastAsia" w:ascii="仿宋" w:hAnsi="仿宋" w:eastAsia="仿宋" w:cs="仿宋"/>
          <w:i w:val="0"/>
          <w:iCs w:val="0"/>
          <w:color w:val="auto"/>
          <w:sz w:val="24"/>
          <w:szCs w:val="24"/>
          <w:lang w:val="en-US" w:eastAsia="zh-CN"/>
        </w:rPr>
        <w:t>已到位</w:t>
      </w:r>
      <w:r>
        <w:rPr>
          <w:rFonts w:hint="eastAsia" w:ascii="仿宋" w:hAnsi="仿宋" w:eastAsia="仿宋" w:cs="仿宋"/>
          <w:i w:val="0"/>
          <w:iCs w:val="0"/>
          <w:color w:val="auto"/>
          <w:sz w:val="24"/>
          <w:szCs w:val="24"/>
        </w:rPr>
        <w:t>。</w:t>
      </w:r>
    </w:p>
    <w:p w14:paraId="6ACBB387">
      <w:pPr>
        <w:pStyle w:val="4"/>
        <w:spacing w:before="0" w:after="0"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三</w:t>
      </w:r>
      <w:r>
        <w:rPr>
          <w:rFonts w:hint="eastAsia" w:ascii="仿宋" w:hAnsi="仿宋" w:eastAsia="仿宋" w:cs="仿宋"/>
          <w:i w:val="0"/>
          <w:iCs w:val="0"/>
          <w:color w:val="auto"/>
          <w:sz w:val="24"/>
          <w:szCs w:val="24"/>
        </w:rPr>
        <w:t>、</w:t>
      </w:r>
      <w:r>
        <w:rPr>
          <w:rFonts w:hint="eastAsia" w:ascii="仿宋" w:hAnsi="仿宋" w:eastAsia="仿宋" w:cs="仿宋"/>
          <w:i w:val="0"/>
          <w:iCs w:val="0"/>
          <w:color w:val="auto"/>
          <w:sz w:val="24"/>
          <w:szCs w:val="24"/>
          <w:lang w:val="en-US" w:eastAsia="zh-CN"/>
        </w:rPr>
        <w:t>询比</w:t>
      </w:r>
      <w:r>
        <w:rPr>
          <w:rFonts w:hint="eastAsia" w:ascii="仿宋" w:hAnsi="仿宋" w:eastAsia="仿宋" w:cs="仿宋"/>
          <w:i w:val="0"/>
          <w:iCs w:val="0"/>
          <w:color w:val="auto"/>
          <w:sz w:val="24"/>
          <w:szCs w:val="24"/>
        </w:rPr>
        <w:t>资格条件</w:t>
      </w:r>
    </w:p>
    <w:p w14:paraId="0153CF91">
      <w:pPr>
        <w:spacing w:line="460" w:lineRule="exact"/>
        <w:ind w:firstLine="482" w:firstLineChars="200"/>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（一）基本资格条件（用书面申明代替）</w:t>
      </w:r>
    </w:p>
    <w:p w14:paraId="49DDAA40">
      <w:pPr>
        <w:spacing w:line="360" w:lineRule="auto"/>
        <w:ind w:firstLine="480" w:firstLineChars="200"/>
        <w:rPr>
          <w:rFonts w:hint="eastAsia"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1、具有独立承担民事责任的能力；</w:t>
      </w:r>
    </w:p>
    <w:p w14:paraId="746F648A">
      <w:pPr>
        <w:spacing w:line="360" w:lineRule="auto"/>
        <w:ind w:firstLine="480" w:firstLineChars="200"/>
        <w:rPr>
          <w:rFonts w:hint="eastAsia"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2、具有良好的商业信誉和健全的财务会计制度；</w:t>
      </w:r>
    </w:p>
    <w:p w14:paraId="24D20317">
      <w:pPr>
        <w:spacing w:line="360" w:lineRule="auto"/>
        <w:ind w:firstLine="480" w:firstLineChars="200"/>
        <w:rPr>
          <w:rFonts w:hint="eastAsia"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3、具有履行合同所必需的设备和专业技术能力；</w:t>
      </w:r>
    </w:p>
    <w:p w14:paraId="253744C1">
      <w:pPr>
        <w:spacing w:line="360" w:lineRule="auto"/>
        <w:ind w:firstLine="480" w:firstLineChars="200"/>
        <w:rPr>
          <w:rFonts w:hint="eastAsia"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4、有依法缴纳税收和社会保障资金的良好记录；</w:t>
      </w:r>
    </w:p>
    <w:p w14:paraId="758798AC">
      <w:pPr>
        <w:spacing w:line="360" w:lineRule="auto"/>
        <w:ind w:firstLine="480" w:firstLineChars="200"/>
        <w:rPr>
          <w:rFonts w:hint="eastAsia"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5、参加政府采购活动前三年内，在经营活动中没有重大违法记录；</w:t>
      </w:r>
    </w:p>
    <w:p w14:paraId="627F7941">
      <w:pPr>
        <w:spacing w:line="360" w:lineRule="auto"/>
        <w:ind w:firstLine="480" w:firstLineChars="200"/>
        <w:rPr>
          <w:rFonts w:hint="eastAsia"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6、法律、行政法规规定的其他条件。</w:t>
      </w:r>
    </w:p>
    <w:p w14:paraId="1CD7F645">
      <w:pPr>
        <w:spacing w:line="360" w:lineRule="auto"/>
        <w:ind w:firstLine="482" w:firstLineChars="200"/>
        <w:rPr>
          <w:rFonts w:hint="eastAsia" w:ascii="仿宋" w:eastAsia="仿宋"/>
          <w:color w:val="auto"/>
          <w:sz w:val="24"/>
          <w:szCs w:val="24"/>
          <w:highlight w:val="none"/>
          <w:lang w:val="en-US" w:eastAsia="zh-CN"/>
        </w:rPr>
      </w:pPr>
      <w:r>
        <w:rPr>
          <w:rFonts w:hint="eastAsia" w:cs="宋体" w:asciiTheme="minorEastAsia" w:hAnsiTheme="minorEastAsia" w:eastAsiaTheme="minorEastAsia"/>
          <w:b/>
          <w:color w:val="auto"/>
          <w:sz w:val="24"/>
          <w:szCs w:val="24"/>
        </w:rPr>
        <w:t>（二）</w:t>
      </w:r>
      <w:r>
        <w:rPr>
          <w:rFonts w:hint="eastAsia" w:ascii="仿宋" w:eastAsia="仿宋"/>
          <w:color w:val="auto"/>
          <w:sz w:val="24"/>
          <w:szCs w:val="24"/>
          <w:highlight w:val="none"/>
          <w:lang w:val="en-US" w:eastAsia="zh-CN"/>
        </w:rPr>
        <w:t>落实政府采购政策需满足的资格要求：本项目为专门面向中小企业采购的项目,供应商应为中小微企业（提供中小企业声明函，详见第七篇格式文件）或监狱企业（提供监狱企业证明文件）或残疾人福利性单位（提供残疾人福利性单位声明函，详见第七篇格式文件）。</w:t>
      </w:r>
    </w:p>
    <w:p w14:paraId="2B5B7FD0">
      <w:pPr>
        <w:spacing w:line="360" w:lineRule="auto"/>
        <w:ind w:firstLine="480" w:firstLineChars="200"/>
        <w:rPr>
          <w:rFonts w:hint="eastAsia"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注：监狱企业、残疾人福利性单位视同小型、微型企业。</w:t>
      </w:r>
    </w:p>
    <w:p w14:paraId="44893022">
      <w:pPr>
        <w:spacing w:line="360" w:lineRule="auto"/>
        <w:ind w:firstLine="482" w:firstLineChars="200"/>
        <w:rPr>
          <w:color w:val="auto"/>
        </w:rPr>
      </w:pPr>
      <w:r>
        <w:rPr>
          <w:rFonts w:hint="eastAsia" w:cs="宋体" w:asciiTheme="minorEastAsia" w:hAnsiTheme="minorEastAsia" w:eastAsiaTheme="minorEastAsia"/>
          <w:b/>
          <w:color w:val="auto"/>
          <w:sz w:val="24"/>
          <w:szCs w:val="24"/>
          <w:lang w:val="en-US" w:eastAsia="zh-CN"/>
        </w:rPr>
        <w:t>（三）</w:t>
      </w:r>
      <w:r>
        <w:rPr>
          <w:rFonts w:hint="eastAsia" w:cs="宋体" w:asciiTheme="minorEastAsia" w:hAnsiTheme="minorEastAsia" w:eastAsiaTheme="minorEastAsia"/>
          <w:b/>
          <w:color w:val="auto"/>
          <w:sz w:val="24"/>
          <w:szCs w:val="24"/>
        </w:rPr>
        <w:t>特定资格条件</w:t>
      </w:r>
      <w:r>
        <w:rPr>
          <w:rFonts w:hint="eastAsia" w:cs="宋体" w:asciiTheme="minorEastAsia" w:hAnsiTheme="minorEastAsia" w:eastAsiaTheme="minorEastAsia"/>
          <w:b/>
          <w:color w:val="auto"/>
          <w:sz w:val="24"/>
          <w:szCs w:val="24"/>
          <w:lang w:eastAsia="zh-CN"/>
        </w:rPr>
        <w:t>：</w:t>
      </w:r>
      <w:r>
        <w:rPr>
          <w:rFonts w:hint="eastAsia" w:cs="宋体" w:asciiTheme="minorEastAsia" w:hAnsiTheme="minorEastAsia" w:eastAsiaTheme="minorEastAsia"/>
          <w:b/>
          <w:color w:val="auto"/>
          <w:sz w:val="24"/>
          <w:szCs w:val="24"/>
          <w:lang w:val="en-US" w:eastAsia="zh-CN"/>
        </w:rPr>
        <w:t>无</w:t>
      </w:r>
    </w:p>
    <w:p w14:paraId="23A70E2C">
      <w:pPr>
        <w:numPr>
          <w:ilvl w:val="0"/>
          <w:numId w:val="0"/>
        </w:numPr>
        <w:spacing w:line="360" w:lineRule="auto"/>
        <w:rPr>
          <w:rFonts w:ascii="仿宋" w:hAnsi="仿宋" w:eastAsia="仿宋"/>
          <w:b/>
          <w:bCs/>
          <w:color w:val="auto"/>
          <w:sz w:val="24"/>
          <w:szCs w:val="24"/>
        </w:rPr>
      </w:pPr>
      <w:r>
        <w:rPr>
          <w:rFonts w:hint="eastAsia" w:ascii="仿宋" w:hAnsi="仿宋" w:eastAsia="仿宋" w:cs="仿宋"/>
          <w:b/>
          <w:bCs/>
          <w:color w:val="auto"/>
          <w:sz w:val="24"/>
          <w:szCs w:val="24"/>
          <w:lang w:val="en-US" w:eastAsia="zh-CN"/>
        </w:rPr>
        <w:t>四、询比有关说明</w:t>
      </w:r>
    </w:p>
    <w:p w14:paraId="0F76824F">
      <w:pPr>
        <w:numPr>
          <w:ilvl w:val="0"/>
          <w:numId w:val="0"/>
        </w:num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一）供应商应通过重庆市政府采购网（</w:t>
      </w:r>
      <w:r>
        <w:rPr>
          <w:color w:val="auto"/>
        </w:rPr>
        <w:fldChar w:fldCharType="begin"/>
      </w:r>
      <w:r>
        <w:rPr>
          <w:color w:val="auto"/>
        </w:rPr>
        <w:instrText xml:space="preserve"> HYPERLINK "http://www.cqgp.gov.cn" </w:instrText>
      </w:r>
      <w:r>
        <w:rPr>
          <w:color w:val="auto"/>
        </w:rPr>
        <w:fldChar w:fldCharType="separate"/>
      </w:r>
      <w:r>
        <w:rPr>
          <w:rFonts w:hint="eastAsia" w:ascii="仿宋" w:hAnsi="仿宋" w:eastAsia="仿宋" w:cs="仿宋"/>
          <w:color w:val="auto"/>
          <w:sz w:val="24"/>
          <w:szCs w:val="24"/>
        </w:rPr>
        <w:t>www.ccgp-chongqing.gov.cn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）登记加入“重庆市政府采购供应商库”。</w:t>
      </w:r>
    </w:p>
    <w:p w14:paraId="4449434D">
      <w:pPr>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（二）凡有意参加采购的供应商，请在重庆市政府采购云平台</w:t>
      </w:r>
      <w:r>
        <w:rPr>
          <w:rFonts w:hint="eastAsia" w:ascii="仿宋" w:hAnsi="仿宋" w:eastAsia="仿宋"/>
          <w:color w:val="auto"/>
          <w:sz w:val="24"/>
          <w:szCs w:val="24"/>
          <w:lang w:val="en-US" w:eastAsia="zh-CN"/>
        </w:rPr>
        <w:t>·</w:t>
      </w:r>
      <w:r>
        <w:rPr>
          <w:rFonts w:hint="eastAsia" w:ascii="仿宋" w:hAnsi="仿宋" w:eastAsia="仿宋"/>
          <w:color w:val="auto"/>
          <w:sz w:val="24"/>
          <w:szCs w:val="24"/>
        </w:rPr>
        <w:t>网上</w:t>
      </w:r>
      <w:r>
        <w:rPr>
          <w:rFonts w:hint="eastAsia" w:ascii="仿宋" w:hAnsi="仿宋" w:eastAsia="仿宋"/>
          <w:color w:val="auto"/>
          <w:sz w:val="24"/>
          <w:szCs w:val="24"/>
          <w:lang w:val="en-US" w:eastAsia="zh-CN"/>
        </w:rPr>
        <w:t>竞采</w:t>
      </w:r>
      <w:r>
        <w:rPr>
          <w:rFonts w:hint="eastAsia" w:ascii="仿宋" w:hAnsi="仿宋" w:eastAsia="仿宋"/>
          <w:color w:val="auto"/>
          <w:sz w:val="24"/>
          <w:szCs w:val="24"/>
        </w:rPr>
        <w:t>中心（https://xj.ccgp-chongqing.gov.cn/ge/）网上下载本项目网上</w:t>
      </w:r>
      <w:r>
        <w:rPr>
          <w:rFonts w:hint="eastAsia" w:ascii="仿宋" w:hAnsi="仿宋" w:eastAsia="仿宋"/>
          <w:color w:val="auto"/>
          <w:sz w:val="24"/>
          <w:szCs w:val="24"/>
          <w:lang w:val="en-US" w:eastAsia="zh-CN"/>
        </w:rPr>
        <w:t>竞采</w:t>
      </w:r>
      <w:r>
        <w:rPr>
          <w:rFonts w:hint="eastAsia" w:ascii="仿宋" w:hAnsi="仿宋" w:eastAsia="仿宋"/>
          <w:color w:val="auto"/>
          <w:sz w:val="24"/>
          <w:szCs w:val="24"/>
        </w:rPr>
        <w:t>文件以及</w:t>
      </w:r>
      <w:r>
        <w:rPr>
          <w:rFonts w:hint="eastAsia" w:ascii="仿宋" w:hAnsi="仿宋" w:eastAsia="仿宋"/>
          <w:color w:val="auto"/>
          <w:sz w:val="24"/>
          <w:szCs w:val="24"/>
          <w:lang w:val="en-US" w:eastAsia="zh-CN"/>
        </w:rPr>
        <w:t>变更</w:t>
      </w:r>
      <w:r>
        <w:rPr>
          <w:rFonts w:hint="eastAsia" w:ascii="仿宋" w:hAnsi="仿宋" w:eastAsia="仿宋"/>
          <w:color w:val="auto"/>
          <w:sz w:val="24"/>
          <w:szCs w:val="24"/>
        </w:rPr>
        <w:t>等采购前公布的所有项目资料，无论供应商下载与否，均视为已知晓所有采购实质性要求内容</w:t>
      </w:r>
      <w:r>
        <w:rPr>
          <w:rFonts w:hint="eastAsia" w:ascii="仿宋" w:hAnsi="仿宋" w:eastAsia="仿宋"/>
          <w:color w:val="auto"/>
          <w:sz w:val="24"/>
          <w:szCs w:val="24"/>
          <w:lang w:eastAsia="zh-CN"/>
        </w:rPr>
        <w:t>。</w:t>
      </w:r>
    </w:p>
    <w:p w14:paraId="34EC6440">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（三）线上报价</w:t>
      </w:r>
    </w:p>
    <w:p w14:paraId="24573D6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1.线上报价时间：按本项目网上公告规定的报价截止时间为准。</w:t>
      </w:r>
    </w:p>
    <w:p w14:paraId="74A70B3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2.线上报价要求：按本项目规定的时间在重庆市政府采购云平台</w:t>
      </w:r>
      <w:r>
        <w:rPr>
          <w:rFonts w:hint="eastAsia" w:ascii="仿宋" w:hAnsi="仿宋" w:eastAsia="仿宋"/>
          <w:color w:val="auto"/>
          <w:sz w:val="24"/>
          <w:szCs w:val="24"/>
          <w:lang w:val="en-US" w:eastAsia="zh-CN"/>
        </w:rPr>
        <w:t>·</w:t>
      </w:r>
      <w:r>
        <w:rPr>
          <w:rFonts w:hint="eastAsia" w:ascii="仿宋" w:hAnsi="仿宋" w:eastAsia="仿宋"/>
          <w:color w:val="auto"/>
          <w:sz w:val="24"/>
          <w:szCs w:val="24"/>
        </w:rPr>
        <w:t>网上</w:t>
      </w:r>
      <w:r>
        <w:rPr>
          <w:rFonts w:hint="eastAsia" w:ascii="仿宋" w:hAnsi="仿宋" w:eastAsia="仿宋"/>
          <w:color w:val="auto"/>
          <w:sz w:val="24"/>
          <w:szCs w:val="24"/>
          <w:lang w:val="en-US" w:eastAsia="zh-CN"/>
        </w:rPr>
        <w:t>竞采</w:t>
      </w:r>
      <w:r>
        <w:rPr>
          <w:rFonts w:hint="eastAsia" w:ascii="仿宋" w:hAnsi="仿宋" w:eastAsia="仿宋"/>
          <w:color w:val="auto"/>
          <w:sz w:val="24"/>
          <w:szCs w:val="24"/>
        </w:rPr>
        <w:t>中心（</w:t>
      </w:r>
      <w:r>
        <w:rPr>
          <w:rFonts w:ascii="仿宋" w:hAnsi="仿宋" w:eastAsia="仿宋"/>
          <w:color w:val="auto"/>
          <w:sz w:val="24"/>
          <w:szCs w:val="24"/>
        </w:rPr>
        <w:t>https://xj.ccgp-chongqing.gov.cn/ge/</w:t>
      </w:r>
      <w:r>
        <w:rPr>
          <w:rFonts w:hint="eastAsia" w:ascii="仿宋" w:hAnsi="仿宋" w:eastAsia="仿宋"/>
          <w:color w:val="auto"/>
          <w:sz w:val="24"/>
          <w:szCs w:val="24"/>
        </w:rPr>
        <w:t>）进行网上报价。</w:t>
      </w:r>
    </w:p>
    <w:p w14:paraId="64E51F24">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w:t>
      </w:r>
      <w:r>
        <w:rPr>
          <w:rFonts w:hint="eastAsia" w:ascii="华文仿宋" w:hAnsi="华文仿宋" w:eastAsia="华文仿宋" w:cs="仿宋"/>
          <w:bCs/>
          <w:color w:val="auto"/>
          <w:sz w:val="24"/>
          <w:szCs w:val="24"/>
        </w:rPr>
        <w:t>供应商须在平台上报价并按要求上传响应文件，未按要求提供的为无效供应商。</w:t>
      </w:r>
    </w:p>
    <w:p w14:paraId="79814962">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备注：</w:t>
      </w:r>
    </w:p>
    <w:p w14:paraId="3EA606CF">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1.供应商线上报价时须上传响应文件一份。</w:t>
      </w:r>
    </w:p>
    <w:p w14:paraId="6AF6C283">
      <w:pPr>
        <w:spacing w:line="400" w:lineRule="exact"/>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2.采购人将以平台的线上资料作为评判依据。</w:t>
      </w:r>
    </w:p>
    <w:p w14:paraId="1C9B5C53">
      <w:pPr>
        <w:spacing w:line="400" w:lineRule="exact"/>
        <w:ind w:firstLine="480" w:firstLineChars="200"/>
        <w:rPr>
          <w:rFonts w:hint="eastAsia"/>
          <w:color w:val="auto"/>
          <w:u w:val="single"/>
          <w:lang w:val="en-US" w:eastAsia="zh-CN"/>
        </w:rPr>
      </w:pPr>
      <w:r>
        <w:rPr>
          <w:rFonts w:hint="eastAsia" w:ascii="华文仿宋" w:hAnsi="华文仿宋" w:eastAsia="华文仿宋" w:cs="仿宋"/>
          <w:color w:val="auto"/>
          <w:sz w:val="24"/>
          <w:szCs w:val="24"/>
        </w:rPr>
        <w:t>3.供应商上传的响应</w:t>
      </w:r>
      <w:r>
        <w:rPr>
          <w:rFonts w:hint="eastAsia" w:ascii="仿宋" w:hAnsi="仿宋" w:eastAsia="仿宋"/>
          <w:color w:val="auto"/>
          <w:sz w:val="24"/>
          <w:szCs w:val="24"/>
        </w:rPr>
        <w:t>文件应按照响应文件编制要求制作，规定签字、盖章的地方必须按规定签字、盖章，未按要求制作</w:t>
      </w:r>
      <w:r>
        <w:rPr>
          <w:rFonts w:hint="eastAsia" w:ascii="华文仿宋" w:hAnsi="华文仿宋" w:eastAsia="华文仿宋" w:cs="仿宋"/>
          <w:color w:val="auto"/>
          <w:sz w:val="24"/>
          <w:szCs w:val="24"/>
        </w:rPr>
        <w:t>响应文件的作无效标处理。</w:t>
      </w:r>
    </w:p>
    <w:p w14:paraId="5124BACE">
      <w:pPr>
        <w:snapToGrid w:val="0"/>
        <w:spacing w:line="360" w:lineRule="auto"/>
        <w:ind w:firstLine="480" w:firstLineChars="200"/>
        <w:rPr>
          <w:rFonts w:ascii="仿宋" w:hAnsi="仿宋" w:eastAsia="仿宋"/>
          <w:color w:val="auto"/>
          <w:sz w:val="24"/>
          <w:szCs w:val="24"/>
        </w:rPr>
      </w:pPr>
    </w:p>
    <w:p w14:paraId="30F31D91">
      <w:pPr>
        <w:snapToGrid w:val="0"/>
        <w:spacing w:line="360" w:lineRule="auto"/>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lang w:val="en-US" w:eastAsia="zh-CN"/>
        </w:rPr>
        <w:t>五</w:t>
      </w:r>
      <w:r>
        <w:rPr>
          <w:rFonts w:hint="eastAsia" w:ascii="仿宋" w:hAnsi="仿宋" w:eastAsia="仿宋" w:cs="仿宋"/>
          <w:b/>
          <w:bCs/>
          <w:i w:val="0"/>
          <w:iCs w:val="0"/>
          <w:color w:val="auto"/>
          <w:sz w:val="24"/>
          <w:szCs w:val="24"/>
        </w:rPr>
        <w:t>、联系方式</w:t>
      </w:r>
    </w:p>
    <w:p w14:paraId="39C25107">
      <w:pPr>
        <w:snapToGrid w:val="0"/>
        <w:spacing w:line="360" w:lineRule="auto"/>
        <w:ind w:firstLine="480" w:firstLineChars="200"/>
        <w:rPr>
          <w:rFonts w:hint="eastAsia" w:ascii="仿宋" w:eastAsia="仿宋"/>
          <w:color w:val="auto"/>
          <w:sz w:val="24"/>
          <w:szCs w:val="24"/>
          <w:highlight w:val="none"/>
          <w:lang w:val="en-US" w:eastAsia="zh-CN"/>
        </w:rPr>
      </w:pPr>
      <w:r>
        <w:rPr>
          <w:rFonts w:hint="eastAsia" w:ascii="仿宋" w:eastAsia="仿宋"/>
          <w:color w:val="auto"/>
          <w:sz w:val="24"/>
          <w:szCs w:val="24"/>
          <w:highlight w:val="none"/>
        </w:rPr>
        <w:t>采购人：</w:t>
      </w:r>
      <w:r>
        <w:rPr>
          <w:rFonts w:hint="eastAsia" w:ascii="仿宋" w:eastAsia="仿宋"/>
          <w:color w:val="auto"/>
          <w:sz w:val="24"/>
          <w:szCs w:val="24"/>
          <w:highlight w:val="none"/>
          <w:lang w:val="en-US" w:eastAsia="zh-CN"/>
        </w:rPr>
        <w:t>重庆市垫江县中医院</w:t>
      </w:r>
    </w:p>
    <w:p w14:paraId="592B7A42">
      <w:pPr>
        <w:snapToGrid w:val="0"/>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val="en-US" w:eastAsia="zh-CN"/>
        </w:rPr>
        <w:t>彭老师</w:t>
      </w:r>
    </w:p>
    <w:p w14:paraId="48E1EFD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电话：</w:t>
      </w:r>
      <w:r>
        <w:rPr>
          <w:rFonts w:hint="eastAsia" w:ascii="仿宋" w:hAnsi="仿宋" w:eastAsia="仿宋"/>
          <w:color w:val="auto"/>
          <w:sz w:val="24"/>
          <w:szCs w:val="24"/>
          <w:highlight w:val="none"/>
          <w:lang w:val="en-US" w:eastAsia="zh-CN"/>
        </w:rPr>
        <w:t>023-74512909</w:t>
      </w:r>
    </w:p>
    <w:p w14:paraId="3D98BAB7">
      <w:pPr>
        <w:snapToGrid w:val="0"/>
        <w:spacing w:line="360" w:lineRule="auto"/>
        <w:ind w:firstLine="480" w:firstLineChars="200"/>
        <w:rPr>
          <w:rFonts w:hint="default" w:ascii="仿宋" w:eastAsia="仿宋"/>
          <w:color w:val="auto"/>
          <w:sz w:val="24"/>
          <w:szCs w:val="24"/>
          <w:highlight w:val="none"/>
          <w:lang w:val="en-US" w:eastAsia="zh-CN"/>
        </w:rPr>
      </w:pPr>
      <w:r>
        <w:rPr>
          <w:rFonts w:hint="eastAsia" w:ascii="仿宋" w:eastAsia="仿宋"/>
          <w:color w:val="auto"/>
          <w:sz w:val="24"/>
          <w:szCs w:val="24"/>
          <w:highlight w:val="none"/>
        </w:rPr>
        <w:t>地址：</w:t>
      </w:r>
      <w:r>
        <w:rPr>
          <w:rFonts w:hint="eastAsia" w:ascii="仿宋" w:eastAsia="仿宋"/>
          <w:color w:val="auto"/>
          <w:sz w:val="24"/>
          <w:szCs w:val="24"/>
          <w:highlight w:val="none"/>
          <w:lang w:val="en-US" w:eastAsia="zh-CN"/>
        </w:rPr>
        <w:t>重庆市垫江县桂溪街道工农路502号</w:t>
      </w:r>
    </w:p>
    <w:p w14:paraId="76FA8D97">
      <w:pPr>
        <w:snapToGrid w:val="0"/>
        <w:ind w:firstLine="480" w:firstLineChars="200"/>
        <w:rPr>
          <w:rFonts w:hint="eastAsia" w:ascii="仿宋" w:hAnsi="仿宋" w:eastAsia="仿宋" w:cs="仿宋"/>
          <w:i w:val="0"/>
          <w:iCs w:val="0"/>
          <w:color w:val="auto"/>
          <w:sz w:val="24"/>
          <w:szCs w:val="24"/>
        </w:rPr>
      </w:pPr>
    </w:p>
    <w:p w14:paraId="0D91D66F">
      <w:pPr>
        <w:pStyle w:val="4"/>
        <w:spacing w:before="0" w:after="0"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六</w:t>
      </w:r>
      <w:r>
        <w:rPr>
          <w:rFonts w:hint="eastAsia" w:ascii="仿宋" w:hAnsi="仿宋" w:eastAsia="仿宋" w:cs="仿宋"/>
          <w:i w:val="0"/>
          <w:iCs w:val="0"/>
          <w:color w:val="auto"/>
          <w:sz w:val="24"/>
          <w:szCs w:val="24"/>
        </w:rPr>
        <w:t>、其它有关规定</w:t>
      </w:r>
    </w:p>
    <w:p w14:paraId="1AE7D1C9">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（一）单位负责人为同一人或者存在直接控股、管理关系的不同供应商，不得参加同一合同项（分包）下的</w:t>
      </w:r>
      <w:r>
        <w:rPr>
          <w:rFonts w:hint="eastAsia" w:ascii="仿宋" w:hAnsi="仿宋" w:eastAsia="仿宋" w:cs="仿宋"/>
          <w:color w:val="auto"/>
          <w:sz w:val="24"/>
          <w:szCs w:val="24"/>
          <w:lang w:val="en-US" w:eastAsia="zh-CN"/>
        </w:rPr>
        <w:t>询比</w:t>
      </w:r>
      <w:r>
        <w:rPr>
          <w:rFonts w:hint="eastAsia" w:ascii="仿宋" w:hAnsi="仿宋" w:eastAsia="仿宋" w:cs="仿宋"/>
          <w:color w:val="auto"/>
          <w:sz w:val="24"/>
          <w:szCs w:val="24"/>
        </w:rPr>
        <w:t>活动，否则均为无效响应。</w:t>
      </w:r>
    </w:p>
    <w:p w14:paraId="0D1BCDC2">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（二）为采购项目提供整体设计、规范编制或者项目管理、监理、检测等服务的供应商，不得再参加该采购项目的其他采购活动。</w:t>
      </w:r>
    </w:p>
    <w:p w14:paraId="17BAE897">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（三）本项目的</w:t>
      </w:r>
      <w:r>
        <w:rPr>
          <w:rFonts w:hint="eastAsia" w:ascii="仿宋" w:hAnsi="仿宋" w:eastAsia="仿宋" w:cs="仿宋"/>
          <w:color w:val="auto"/>
          <w:sz w:val="24"/>
          <w:szCs w:val="24"/>
          <w:lang w:val="en-US" w:eastAsia="zh-CN"/>
        </w:rPr>
        <w:t>变更等</w:t>
      </w:r>
      <w:r>
        <w:rPr>
          <w:rFonts w:hint="eastAsia" w:ascii="仿宋" w:hAnsi="仿宋" w:eastAsia="仿宋" w:cs="仿宋"/>
          <w:color w:val="auto"/>
          <w:sz w:val="24"/>
          <w:szCs w:val="24"/>
        </w:rPr>
        <w:t>文件（如果有）一律在“重庆市政府采购云平台•网上</w:t>
      </w:r>
      <w:r>
        <w:rPr>
          <w:rFonts w:hint="eastAsia" w:ascii="仿宋" w:hAnsi="仿宋" w:eastAsia="仿宋"/>
          <w:color w:val="auto"/>
          <w:sz w:val="24"/>
          <w:szCs w:val="24"/>
          <w:lang w:val="en-US" w:eastAsia="zh-CN"/>
        </w:rPr>
        <w:t>竞采</w:t>
      </w:r>
      <w:r>
        <w:rPr>
          <w:rFonts w:hint="eastAsia" w:ascii="仿宋" w:hAnsi="仿宋" w:eastAsia="仿宋" w:cs="仿宋"/>
          <w:color w:val="auto"/>
          <w:sz w:val="24"/>
          <w:szCs w:val="24"/>
        </w:rPr>
        <w:t>”上发布，请各供应商注意下载；无论供应商下载与否，均视同供应商已知晓本项目澄清文件（如果有）的内容。</w:t>
      </w:r>
    </w:p>
    <w:p w14:paraId="5FE3CDB8">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（四）超过响应文件截止时间递交的响应文件，恕不接收。</w:t>
      </w:r>
    </w:p>
    <w:p w14:paraId="33A3B786">
      <w:pPr>
        <w:snapToGrid w:val="0"/>
        <w:spacing w:line="4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（五）</w:t>
      </w:r>
      <w:r>
        <w:rPr>
          <w:rFonts w:hint="eastAsia" w:ascii="仿宋" w:hAnsi="仿宋" w:eastAsia="仿宋" w:cs="仿宋"/>
          <w:color w:val="auto"/>
          <w:sz w:val="24"/>
          <w:szCs w:val="24"/>
          <w:lang w:eastAsia="zh-CN"/>
        </w:rPr>
        <w:t>询比</w:t>
      </w:r>
      <w:r>
        <w:rPr>
          <w:rFonts w:hint="eastAsia" w:ascii="仿宋" w:hAnsi="仿宋" w:eastAsia="仿宋" w:cs="仿宋"/>
          <w:color w:val="auto"/>
          <w:sz w:val="24"/>
          <w:szCs w:val="24"/>
        </w:rPr>
        <w:t>费用：无论</w:t>
      </w:r>
      <w:r>
        <w:rPr>
          <w:rFonts w:hint="eastAsia" w:ascii="仿宋" w:hAnsi="仿宋" w:eastAsia="仿宋" w:cs="仿宋"/>
          <w:color w:val="auto"/>
          <w:sz w:val="24"/>
          <w:szCs w:val="24"/>
          <w:lang w:eastAsia="zh-CN"/>
        </w:rPr>
        <w:t>询比</w:t>
      </w:r>
      <w:r>
        <w:rPr>
          <w:rFonts w:hint="eastAsia" w:ascii="仿宋" w:hAnsi="仿宋" w:eastAsia="仿宋" w:cs="仿宋"/>
          <w:color w:val="auto"/>
          <w:sz w:val="24"/>
          <w:szCs w:val="24"/>
        </w:rPr>
        <w:t>结果如何，供应商参与本项目</w:t>
      </w:r>
      <w:r>
        <w:rPr>
          <w:rFonts w:hint="eastAsia" w:ascii="仿宋" w:hAnsi="仿宋" w:eastAsia="仿宋" w:cs="仿宋"/>
          <w:color w:val="auto"/>
          <w:sz w:val="24"/>
          <w:szCs w:val="24"/>
          <w:lang w:eastAsia="zh-CN"/>
        </w:rPr>
        <w:t>询比</w:t>
      </w:r>
      <w:r>
        <w:rPr>
          <w:rFonts w:hint="eastAsia" w:ascii="仿宋" w:hAnsi="仿宋" w:eastAsia="仿宋" w:cs="仿宋"/>
          <w:color w:val="auto"/>
          <w:sz w:val="24"/>
          <w:szCs w:val="24"/>
        </w:rPr>
        <w:t>的所有</w:t>
      </w:r>
      <w:r>
        <w:rPr>
          <w:rFonts w:hint="eastAsia" w:ascii="仿宋" w:hAnsi="仿宋" w:eastAsia="仿宋" w:cs="仿宋"/>
          <w:color w:val="auto"/>
          <w:sz w:val="24"/>
          <w:szCs w:val="24"/>
          <w:lang w:val="en-US" w:eastAsia="zh-CN"/>
        </w:rPr>
        <w:t>成本</w:t>
      </w:r>
      <w:r>
        <w:rPr>
          <w:rFonts w:hint="eastAsia" w:ascii="仿宋" w:hAnsi="仿宋" w:eastAsia="仿宋" w:cs="仿宋"/>
          <w:color w:val="auto"/>
          <w:sz w:val="24"/>
          <w:szCs w:val="24"/>
        </w:rPr>
        <w:t>费用均应由供应商自行承担。</w:t>
      </w:r>
    </w:p>
    <w:p w14:paraId="5C1C8DA7">
      <w:pPr>
        <w:snapToGrid w:val="0"/>
        <w:spacing w:line="400" w:lineRule="exact"/>
        <w:ind w:firstLine="360" w:firstLineChars="150"/>
        <w:rPr>
          <w:rFonts w:hint="eastAsia" w:ascii="仿宋" w:hAnsi="仿宋" w:eastAsia="仿宋" w:cs="仿宋"/>
          <w:color w:val="auto"/>
          <w:sz w:val="24"/>
          <w:szCs w:val="24"/>
          <w:u w:val="single"/>
        </w:rPr>
      </w:pPr>
      <w:r>
        <w:rPr>
          <w:rFonts w:hint="eastAsia" w:ascii="仿宋" w:hAnsi="仿宋" w:eastAsia="仿宋" w:cs="仿宋"/>
          <w:color w:val="auto"/>
          <w:sz w:val="24"/>
          <w:szCs w:val="24"/>
        </w:rPr>
        <w:t>（六）</w:t>
      </w:r>
      <w:r>
        <w:rPr>
          <w:rFonts w:hint="eastAsia" w:ascii="仿宋" w:hAnsi="仿宋" w:eastAsia="仿宋" w:cs="仿宋"/>
          <w:b/>
          <w:color w:val="auto"/>
          <w:sz w:val="24"/>
          <w:szCs w:val="24"/>
          <w:u w:val="single"/>
        </w:rPr>
        <w:t>本项目不接受联合体参与</w:t>
      </w:r>
      <w:r>
        <w:rPr>
          <w:rFonts w:hint="eastAsia" w:ascii="仿宋" w:hAnsi="仿宋" w:eastAsia="仿宋" w:cs="仿宋"/>
          <w:b/>
          <w:color w:val="auto"/>
          <w:sz w:val="24"/>
          <w:szCs w:val="24"/>
          <w:u w:val="single"/>
          <w:lang w:val="en-US" w:eastAsia="zh-CN"/>
        </w:rPr>
        <w:t>询比</w:t>
      </w:r>
      <w:r>
        <w:rPr>
          <w:rFonts w:hint="eastAsia" w:ascii="仿宋" w:hAnsi="仿宋" w:eastAsia="仿宋" w:cs="仿宋"/>
          <w:b/>
          <w:color w:val="auto"/>
          <w:sz w:val="24"/>
          <w:szCs w:val="24"/>
          <w:u w:val="single"/>
        </w:rPr>
        <w:t>。</w:t>
      </w:r>
    </w:p>
    <w:p w14:paraId="3D10A082">
      <w:pPr>
        <w:snapToGrid w:val="0"/>
        <w:spacing w:line="400" w:lineRule="exact"/>
        <w:ind w:firstLine="361" w:firstLineChars="150"/>
        <w:rPr>
          <w:rFonts w:hint="eastAsia" w:ascii="仿宋" w:hAnsi="仿宋" w:eastAsia="仿宋" w:cs="仿宋"/>
          <w:b/>
          <w:bCs/>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val="en-US" w:eastAsia="zh-CN"/>
        </w:rPr>
        <w:t>参</w:t>
      </w:r>
      <w:r>
        <w:rPr>
          <w:rFonts w:hint="eastAsia" w:ascii="仿宋" w:hAnsi="仿宋" w:eastAsia="仿宋" w:cs="仿宋"/>
          <w:b/>
          <w:bCs/>
          <w:color w:val="auto"/>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F27A9ED">
      <w:pPr>
        <w:pStyle w:val="2"/>
        <w:rPr>
          <w:rFonts w:hint="eastAsia" w:ascii="仿宋" w:hAnsi="仿宋" w:eastAsia="仿宋" w:cs="仿宋"/>
          <w:color w:val="auto"/>
          <w:sz w:val="24"/>
          <w:szCs w:val="24"/>
        </w:rPr>
      </w:pPr>
    </w:p>
    <w:p w14:paraId="78D6E2DB">
      <w:pPr>
        <w:snapToGrid w:val="0"/>
        <w:spacing w:line="360" w:lineRule="auto"/>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lang w:val="en-US" w:eastAsia="zh-CN"/>
        </w:rPr>
        <w:t>七</w:t>
      </w:r>
      <w:r>
        <w:rPr>
          <w:rFonts w:hint="eastAsia" w:ascii="仿宋" w:hAnsi="仿宋" w:eastAsia="仿宋" w:cs="仿宋"/>
          <w:b/>
          <w:bCs/>
          <w:i w:val="0"/>
          <w:iCs w:val="0"/>
          <w:color w:val="auto"/>
          <w:sz w:val="24"/>
          <w:szCs w:val="24"/>
        </w:rPr>
        <w:t>、供应商提交响应文件</w:t>
      </w:r>
    </w:p>
    <w:p w14:paraId="31444012">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1、供应商线上报名、报价时需上传盖章后的电子文档一份。</w:t>
      </w:r>
    </w:p>
    <w:p w14:paraId="16B0FD88">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2、采购人将以平台的线上资料作为评判依据。</w:t>
      </w:r>
    </w:p>
    <w:p w14:paraId="5E5C198C">
      <w:pPr>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3、供应商制作的响应文件电子文档，须按照要求制作，规定签字、盖章的地方必须按其规定签字、盖章，未按要求制作响应文件的进行废标处理。</w:t>
      </w:r>
    </w:p>
    <w:p w14:paraId="297F24F9">
      <w:pPr>
        <w:jc w:val="left"/>
        <w:rPr>
          <w:rFonts w:hint="eastAsia" w:ascii="仿宋" w:hAnsi="仿宋" w:eastAsia="仿宋" w:cs="仿宋"/>
          <w:i w:val="0"/>
          <w:iCs w:val="0"/>
          <w:color w:val="auto"/>
          <w:sz w:val="24"/>
          <w:szCs w:val="24"/>
        </w:rPr>
      </w:pPr>
    </w:p>
    <w:p w14:paraId="23E78DB8">
      <w:pPr>
        <w:jc w:val="left"/>
        <w:rPr>
          <w:rFonts w:hint="eastAsia" w:ascii="仿宋" w:hAnsi="仿宋" w:eastAsia="仿宋" w:cs="仿宋"/>
          <w:i w:val="0"/>
          <w:iCs w:val="0"/>
          <w:color w:val="auto"/>
          <w:sz w:val="24"/>
          <w:szCs w:val="24"/>
        </w:rPr>
      </w:pPr>
    </w:p>
    <w:p w14:paraId="60CA6451">
      <w:pPr>
        <w:jc w:val="left"/>
        <w:rPr>
          <w:rFonts w:hint="eastAsia" w:ascii="仿宋" w:hAnsi="仿宋" w:eastAsia="仿宋" w:cs="仿宋"/>
          <w:i w:val="0"/>
          <w:iCs w:val="0"/>
          <w:color w:val="auto"/>
          <w:sz w:val="24"/>
          <w:szCs w:val="24"/>
        </w:rPr>
      </w:pPr>
    </w:p>
    <w:p w14:paraId="52EDA3EA">
      <w:pPr>
        <w:jc w:val="left"/>
        <w:rPr>
          <w:rFonts w:hint="eastAsia" w:ascii="仿宋" w:hAnsi="仿宋" w:eastAsia="仿宋" w:cs="仿宋"/>
          <w:i w:val="0"/>
          <w:iCs w:val="0"/>
          <w:color w:val="auto"/>
          <w:sz w:val="24"/>
          <w:szCs w:val="24"/>
        </w:rPr>
      </w:pPr>
    </w:p>
    <w:p w14:paraId="6D4063D2">
      <w:pPr>
        <w:jc w:val="left"/>
        <w:rPr>
          <w:rFonts w:hint="eastAsia" w:ascii="仿宋" w:hAnsi="仿宋" w:eastAsia="仿宋" w:cs="仿宋"/>
          <w:i w:val="0"/>
          <w:iCs w:val="0"/>
          <w:color w:val="auto"/>
          <w:sz w:val="24"/>
          <w:szCs w:val="24"/>
        </w:rPr>
      </w:pPr>
    </w:p>
    <w:p w14:paraId="1E9EF559">
      <w:pPr>
        <w:jc w:val="center"/>
        <w:rPr>
          <w:rFonts w:hint="eastAsia" w:ascii="仿宋" w:hAnsi="仿宋" w:eastAsia="仿宋" w:cs="仿宋"/>
          <w:b/>
          <w:bCs/>
          <w:i w:val="0"/>
          <w:iCs w:val="0"/>
          <w:color w:val="auto"/>
          <w:sz w:val="36"/>
          <w:szCs w:val="36"/>
        </w:rPr>
      </w:pPr>
    </w:p>
    <w:p w14:paraId="1AAD2AEB">
      <w:pPr>
        <w:jc w:val="center"/>
        <w:rPr>
          <w:rFonts w:hint="eastAsia" w:ascii="仿宋" w:hAnsi="仿宋" w:eastAsia="仿宋" w:cs="仿宋"/>
          <w:b/>
          <w:bCs/>
          <w:i w:val="0"/>
          <w:iCs w:val="0"/>
          <w:color w:val="auto"/>
          <w:sz w:val="36"/>
          <w:szCs w:val="36"/>
        </w:rPr>
      </w:pPr>
    </w:p>
    <w:p w14:paraId="1F4B1688">
      <w:pPr>
        <w:jc w:val="center"/>
        <w:rPr>
          <w:rFonts w:hint="eastAsia" w:ascii="仿宋" w:hAnsi="仿宋" w:eastAsia="仿宋" w:cs="仿宋"/>
          <w:b/>
          <w:bCs/>
          <w:i w:val="0"/>
          <w:iCs w:val="0"/>
          <w:color w:val="auto"/>
          <w:sz w:val="36"/>
          <w:szCs w:val="36"/>
        </w:rPr>
      </w:pPr>
    </w:p>
    <w:p w14:paraId="258E754C">
      <w:pPr>
        <w:jc w:val="center"/>
        <w:rPr>
          <w:rFonts w:hint="eastAsia" w:ascii="仿宋" w:hAnsi="仿宋" w:eastAsia="仿宋" w:cs="仿宋"/>
          <w:b/>
          <w:bCs/>
          <w:i w:val="0"/>
          <w:iCs w:val="0"/>
          <w:color w:val="auto"/>
          <w:sz w:val="36"/>
          <w:szCs w:val="36"/>
        </w:rPr>
      </w:pPr>
    </w:p>
    <w:p w14:paraId="5FD457F0">
      <w:pPr>
        <w:jc w:val="center"/>
        <w:rPr>
          <w:rFonts w:hint="eastAsia" w:ascii="仿宋" w:hAnsi="仿宋" w:eastAsia="仿宋" w:cs="仿宋"/>
          <w:b/>
          <w:bCs/>
          <w:i w:val="0"/>
          <w:iCs w:val="0"/>
          <w:color w:val="auto"/>
          <w:sz w:val="36"/>
          <w:szCs w:val="36"/>
        </w:rPr>
      </w:pPr>
    </w:p>
    <w:p w14:paraId="4AC7D2FC">
      <w:pPr>
        <w:jc w:val="center"/>
        <w:rPr>
          <w:rFonts w:hint="eastAsia" w:ascii="仿宋" w:hAnsi="仿宋" w:eastAsia="仿宋" w:cs="仿宋"/>
          <w:b/>
          <w:bCs/>
          <w:i w:val="0"/>
          <w:iCs w:val="0"/>
          <w:color w:val="auto"/>
          <w:sz w:val="36"/>
          <w:szCs w:val="36"/>
        </w:rPr>
      </w:pPr>
    </w:p>
    <w:p w14:paraId="545D2271">
      <w:pPr>
        <w:jc w:val="center"/>
        <w:rPr>
          <w:rFonts w:hint="eastAsia" w:ascii="仿宋" w:hAnsi="仿宋" w:eastAsia="仿宋" w:cs="仿宋"/>
          <w:b/>
          <w:bCs/>
          <w:i w:val="0"/>
          <w:iCs w:val="0"/>
          <w:color w:val="auto"/>
          <w:sz w:val="36"/>
          <w:szCs w:val="36"/>
        </w:rPr>
      </w:pPr>
    </w:p>
    <w:p w14:paraId="0900858B">
      <w:pPr>
        <w:jc w:val="center"/>
        <w:rPr>
          <w:rFonts w:hint="eastAsia" w:ascii="仿宋" w:hAnsi="仿宋" w:eastAsia="仿宋" w:cs="仿宋"/>
          <w:b/>
          <w:bCs/>
          <w:i w:val="0"/>
          <w:iCs w:val="0"/>
          <w:color w:val="auto"/>
          <w:sz w:val="36"/>
          <w:szCs w:val="36"/>
        </w:rPr>
      </w:pPr>
    </w:p>
    <w:p w14:paraId="2AC6631A">
      <w:pPr>
        <w:jc w:val="center"/>
        <w:rPr>
          <w:rFonts w:hint="eastAsia" w:ascii="仿宋" w:hAnsi="仿宋" w:eastAsia="仿宋" w:cs="仿宋"/>
          <w:b/>
          <w:bCs/>
          <w:i w:val="0"/>
          <w:iCs w:val="0"/>
          <w:color w:val="auto"/>
          <w:sz w:val="36"/>
          <w:szCs w:val="36"/>
        </w:rPr>
      </w:pPr>
    </w:p>
    <w:p w14:paraId="30A6B42C">
      <w:pPr>
        <w:rPr>
          <w:rFonts w:hint="eastAsia" w:ascii="仿宋" w:eastAsia="仿宋"/>
          <w:b w:val="0"/>
          <w:color w:val="auto"/>
          <w:sz w:val="36"/>
          <w:szCs w:val="30"/>
          <w:highlight w:val="none"/>
        </w:rPr>
      </w:pPr>
      <w:bookmarkStart w:id="0" w:name="_Toc29025"/>
    </w:p>
    <w:p w14:paraId="104066F5">
      <w:pPr>
        <w:pStyle w:val="2"/>
        <w:rPr>
          <w:rFonts w:hint="eastAsia"/>
          <w:color w:val="auto"/>
        </w:rPr>
      </w:pPr>
    </w:p>
    <w:p w14:paraId="46945CE1">
      <w:pPr>
        <w:pStyle w:val="3"/>
        <w:spacing w:before="0" w:after="0" w:line="360" w:lineRule="auto"/>
        <w:jc w:val="center"/>
        <w:rPr>
          <w:rFonts w:hint="eastAsia" w:ascii="仿宋" w:eastAsia="仿宋"/>
          <w:b w:val="0"/>
          <w:color w:val="auto"/>
          <w:sz w:val="36"/>
          <w:szCs w:val="30"/>
          <w:highlight w:val="none"/>
        </w:rPr>
      </w:pPr>
    </w:p>
    <w:p w14:paraId="2662D25A">
      <w:pPr>
        <w:rPr>
          <w:rFonts w:hint="eastAsia" w:ascii="仿宋" w:eastAsia="仿宋"/>
          <w:b w:val="0"/>
          <w:color w:val="auto"/>
          <w:sz w:val="36"/>
          <w:szCs w:val="30"/>
          <w:highlight w:val="none"/>
        </w:rPr>
      </w:pPr>
    </w:p>
    <w:p w14:paraId="122892F1">
      <w:pPr>
        <w:pStyle w:val="2"/>
        <w:rPr>
          <w:rFonts w:hint="eastAsia"/>
          <w:color w:val="auto"/>
        </w:rPr>
      </w:pPr>
    </w:p>
    <w:p w14:paraId="2B6B80A4">
      <w:pPr>
        <w:pStyle w:val="3"/>
        <w:spacing w:before="0" w:after="0" w:line="360" w:lineRule="auto"/>
        <w:jc w:val="center"/>
        <w:rPr>
          <w:rFonts w:hint="eastAsia" w:ascii="仿宋" w:eastAsia="仿宋"/>
          <w:b w:val="0"/>
          <w:color w:val="auto"/>
          <w:sz w:val="36"/>
          <w:szCs w:val="30"/>
          <w:highlight w:val="none"/>
        </w:rPr>
      </w:pPr>
    </w:p>
    <w:p w14:paraId="68BF12F3">
      <w:pPr>
        <w:rPr>
          <w:rFonts w:hint="eastAsia" w:ascii="仿宋" w:eastAsia="仿宋"/>
          <w:b w:val="0"/>
          <w:color w:val="auto"/>
          <w:sz w:val="36"/>
          <w:szCs w:val="30"/>
          <w:highlight w:val="none"/>
        </w:rPr>
      </w:pPr>
    </w:p>
    <w:p w14:paraId="20DF48C0">
      <w:pPr>
        <w:pStyle w:val="2"/>
        <w:rPr>
          <w:rFonts w:hint="eastAsia"/>
          <w:color w:val="auto"/>
        </w:rPr>
      </w:pPr>
    </w:p>
    <w:p w14:paraId="154FEB69">
      <w:pPr>
        <w:rPr>
          <w:rFonts w:hint="eastAsia"/>
          <w:color w:val="auto"/>
        </w:rPr>
      </w:pPr>
    </w:p>
    <w:p w14:paraId="018268FD">
      <w:pPr>
        <w:pStyle w:val="2"/>
        <w:rPr>
          <w:rFonts w:hint="eastAsia"/>
          <w:color w:val="auto"/>
        </w:rPr>
      </w:pPr>
    </w:p>
    <w:p w14:paraId="784985D9">
      <w:pPr>
        <w:rPr>
          <w:rFonts w:hint="eastAsia"/>
          <w:color w:val="auto"/>
        </w:rPr>
      </w:pPr>
    </w:p>
    <w:p w14:paraId="098A7B58">
      <w:pPr>
        <w:pStyle w:val="3"/>
        <w:spacing w:before="0" w:after="0" w:line="360" w:lineRule="auto"/>
        <w:jc w:val="center"/>
        <w:rPr>
          <w:rFonts w:hint="eastAsia" w:ascii="仿宋" w:eastAsia="仿宋"/>
          <w:b/>
          <w:bCs/>
          <w:color w:val="auto"/>
          <w:sz w:val="36"/>
          <w:szCs w:val="30"/>
          <w:highlight w:val="none"/>
        </w:rPr>
      </w:pPr>
    </w:p>
    <w:p w14:paraId="3004756A">
      <w:pPr>
        <w:pStyle w:val="3"/>
        <w:spacing w:before="0" w:after="0" w:line="360" w:lineRule="auto"/>
        <w:jc w:val="center"/>
        <w:rPr>
          <w:rFonts w:ascii="仿宋" w:eastAsia="仿宋"/>
          <w:b/>
          <w:bCs/>
          <w:color w:val="auto"/>
          <w:sz w:val="30"/>
          <w:szCs w:val="30"/>
          <w:highlight w:val="none"/>
        </w:rPr>
      </w:pPr>
      <w:r>
        <w:rPr>
          <w:rFonts w:hint="eastAsia" w:ascii="仿宋" w:eastAsia="仿宋"/>
          <w:b/>
          <w:bCs/>
          <w:color w:val="auto"/>
          <w:sz w:val="36"/>
          <w:szCs w:val="30"/>
          <w:highlight w:val="none"/>
        </w:rPr>
        <w:t>第二篇</w:t>
      </w:r>
      <w:r>
        <w:rPr>
          <w:rFonts w:hint="eastAsia" w:ascii="仿宋" w:eastAsia="仿宋"/>
          <w:b/>
          <w:bCs/>
          <w:color w:val="auto"/>
          <w:sz w:val="36"/>
          <w:szCs w:val="30"/>
          <w:highlight w:val="none"/>
          <w:lang w:val="en-US" w:eastAsia="zh-CN"/>
        </w:rPr>
        <w:t xml:space="preserve">  </w:t>
      </w:r>
      <w:r>
        <w:rPr>
          <w:rFonts w:hint="eastAsia" w:ascii="仿宋" w:eastAsia="仿宋"/>
          <w:b/>
          <w:bCs/>
          <w:color w:val="auto"/>
          <w:sz w:val="36"/>
          <w:szCs w:val="30"/>
          <w:highlight w:val="none"/>
        </w:rPr>
        <w:t>采购项目技术需求</w:t>
      </w:r>
      <w:bookmarkEnd w:id="0"/>
    </w:p>
    <w:p w14:paraId="2F86B247">
      <w:pPr>
        <w:jc w:val="left"/>
        <w:rPr>
          <w:rFonts w:hint="eastAsia"/>
          <w:color w:val="auto"/>
        </w:rPr>
      </w:pPr>
      <w:bookmarkStart w:id="1" w:name="_Toc4828"/>
      <w:r>
        <w:rPr>
          <w:rFonts w:hint="eastAsia" w:ascii="仿宋" w:hAnsi="仿宋" w:eastAsia="仿宋" w:cs="仿宋"/>
          <w:b/>
          <w:bCs/>
          <w:color w:val="auto"/>
          <w:sz w:val="24"/>
          <w:szCs w:val="24"/>
          <w:highlight w:val="none"/>
          <w:u w:val="single"/>
          <w:lang w:val="en-US" w:eastAsia="zh-CN"/>
        </w:rPr>
        <w:t>特别提示：</w:t>
      </w:r>
      <w:r>
        <w:rPr>
          <w:rFonts w:hint="eastAsia" w:ascii="仿宋" w:hAnsi="仿宋" w:eastAsia="仿宋" w:cs="仿宋"/>
          <w:b/>
          <w:bCs/>
          <w:color w:val="auto"/>
          <w:sz w:val="24"/>
          <w:szCs w:val="24"/>
          <w:highlight w:val="none"/>
          <w:u w:val="single"/>
        </w:rPr>
        <w:t>本篇</w:t>
      </w:r>
      <w:r>
        <w:rPr>
          <w:rFonts w:hint="eastAsia" w:ascii="仿宋" w:hAnsi="仿宋" w:eastAsia="仿宋" w:cs="仿宋"/>
          <w:b/>
          <w:bCs/>
          <w:color w:val="auto"/>
          <w:sz w:val="24"/>
          <w:szCs w:val="24"/>
          <w:highlight w:val="none"/>
          <w:u w:val="single"/>
          <w:lang w:val="en-US" w:eastAsia="zh-CN"/>
        </w:rPr>
        <w:t>服务</w:t>
      </w:r>
      <w:r>
        <w:rPr>
          <w:rFonts w:hint="eastAsia" w:ascii="仿宋" w:hAnsi="仿宋" w:eastAsia="仿宋" w:cs="仿宋"/>
          <w:b/>
          <w:bCs/>
          <w:color w:val="auto"/>
          <w:sz w:val="24"/>
          <w:szCs w:val="24"/>
          <w:highlight w:val="none"/>
          <w:u w:val="single"/>
        </w:rPr>
        <w:t>需求为符合性审查中的实质性要求，响应文件若不满足按无效处理。</w:t>
      </w:r>
    </w:p>
    <w:p w14:paraId="799AD21A">
      <w:pPr>
        <w:pStyle w:val="4"/>
        <w:spacing w:before="0" w:after="0" w:line="360" w:lineRule="auto"/>
        <w:rPr>
          <w:rFonts w:hint="eastAsia" w:ascii="仿宋" w:eastAsia="仿宋"/>
          <w:color w:val="auto"/>
          <w:sz w:val="24"/>
          <w:szCs w:val="24"/>
          <w:highlight w:val="none"/>
          <w:lang w:val="en-US" w:eastAsia="zh-CN"/>
        </w:rPr>
      </w:pPr>
    </w:p>
    <w:bookmarkEnd w:id="1"/>
    <w:p w14:paraId="3CC43691">
      <w:pPr>
        <w:pStyle w:val="4"/>
        <w:spacing w:before="0" w:after="0" w:line="312" w:lineRule="auto"/>
        <w:rPr>
          <w:rFonts w:hint="eastAsia" w:ascii="仿宋" w:hAnsi="仿宋" w:eastAsia="仿宋" w:cs="仿宋"/>
          <w:color w:val="auto"/>
          <w:sz w:val="24"/>
          <w:szCs w:val="24"/>
        </w:rPr>
      </w:pPr>
      <w:bookmarkStart w:id="2" w:name="_Toc25361"/>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设备技术参数及需求</w:t>
      </w:r>
    </w:p>
    <w:tbl>
      <w:tblPr>
        <w:tblStyle w:val="18"/>
        <w:tblW w:w="981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73"/>
        <w:gridCol w:w="336"/>
        <w:gridCol w:w="5192"/>
        <w:gridCol w:w="1338"/>
        <w:gridCol w:w="1497"/>
      </w:tblGrid>
      <w:tr w14:paraId="7A84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6"/>
          </w:tcPr>
          <w:p w14:paraId="01B4A196">
            <w:pPr>
              <w:rPr>
                <w:rFonts w:ascii="仿宋" w:hAnsi="仿宋" w:eastAsia="仿宋" w:cs="仿宋"/>
                <w:color w:val="auto"/>
                <w:sz w:val="24"/>
                <w:szCs w:val="24"/>
              </w:rPr>
            </w:pPr>
            <w:r>
              <w:rPr>
                <w:rFonts w:hint="eastAsia" w:ascii="仿宋" w:hAnsi="仿宋" w:eastAsia="仿宋" w:cs="仿宋"/>
                <w:color w:val="auto"/>
                <w:sz w:val="24"/>
                <w:szCs w:val="24"/>
              </w:rPr>
              <w:t>三进三出高频UPS电源80KVA/64KW</w:t>
            </w:r>
          </w:p>
        </w:tc>
      </w:tr>
      <w:tr w14:paraId="7D8E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1B6EA6C1">
            <w:pPr>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773" w:type="dxa"/>
          </w:tcPr>
          <w:p w14:paraId="08936D6D">
            <w:pPr>
              <w:jc w:val="center"/>
              <w:rPr>
                <w:rFonts w:ascii="仿宋" w:hAnsi="仿宋" w:eastAsia="仿宋" w:cs="仿宋"/>
                <w:color w:val="auto"/>
                <w:sz w:val="24"/>
                <w:szCs w:val="24"/>
              </w:rPr>
            </w:pPr>
            <w:r>
              <w:rPr>
                <w:rFonts w:hint="eastAsia" w:ascii="仿宋" w:hAnsi="仿宋" w:eastAsia="仿宋" w:cs="仿宋"/>
                <w:color w:val="auto"/>
                <w:sz w:val="24"/>
                <w:szCs w:val="24"/>
              </w:rPr>
              <w:t>名称</w:t>
            </w:r>
          </w:p>
        </w:tc>
        <w:tc>
          <w:tcPr>
            <w:tcW w:w="5528" w:type="dxa"/>
            <w:gridSpan w:val="2"/>
          </w:tcPr>
          <w:p w14:paraId="32B3B641">
            <w:pPr>
              <w:jc w:val="center"/>
              <w:rPr>
                <w:rFonts w:ascii="仿宋" w:hAnsi="仿宋" w:eastAsia="仿宋" w:cs="仿宋"/>
                <w:color w:val="auto"/>
                <w:sz w:val="24"/>
                <w:szCs w:val="24"/>
              </w:rPr>
            </w:pPr>
            <w:r>
              <w:rPr>
                <w:rFonts w:hint="eastAsia" w:ascii="仿宋" w:hAnsi="仿宋" w:eastAsia="仿宋" w:cs="仿宋"/>
                <w:color w:val="auto"/>
                <w:sz w:val="24"/>
                <w:szCs w:val="24"/>
              </w:rPr>
              <w:t>参数</w:t>
            </w:r>
          </w:p>
        </w:tc>
        <w:tc>
          <w:tcPr>
            <w:tcW w:w="1338" w:type="dxa"/>
          </w:tcPr>
          <w:p w14:paraId="06B669E4">
            <w:pPr>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1497" w:type="dxa"/>
          </w:tcPr>
          <w:p w14:paraId="707C776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0255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5C6BACDD">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773" w:type="dxa"/>
          </w:tcPr>
          <w:p w14:paraId="2564559A">
            <w:pPr>
              <w:jc w:val="center"/>
              <w:rPr>
                <w:rFonts w:ascii="仿宋" w:hAnsi="仿宋" w:eastAsia="仿宋" w:cs="仿宋"/>
                <w:color w:val="auto"/>
                <w:sz w:val="24"/>
                <w:szCs w:val="24"/>
              </w:rPr>
            </w:pPr>
            <w:r>
              <w:rPr>
                <w:rFonts w:hint="eastAsia" w:ascii="仿宋" w:hAnsi="仿宋" w:eastAsia="仿宋" w:cs="仿宋"/>
                <w:color w:val="auto"/>
                <w:sz w:val="24"/>
                <w:szCs w:val="24"/>
              </w:rPr>
              <w:t>UPS电源</w:t>
            </w:r>
          </w:p>
        </w:tc>
        <w:tc>
          <w:tcPr>
            <w:tcW w:w="5528" w:type="dxa"/>
            <w:gridSpan w:val="2"/>
          </w:tcPr>
          <w:p w14:paraId="66F67F0C">
            <w:pPr>
              <w:pStyle w:val="2"/>
              <w:jc w:val="left"/>
              <w:rPr>
                <w:rFonts w:ascii="仿宋" w:hAnsi="仿宋" w:eastAsia="仿宋" w:cs="仿宋"/>
                <w:color w:val="auto"/>
                <w:sz w:val="24"/>
                <w:szCs w:val="24"/>
              </w:rPr>
            </w:pPr>
            <w:r>
              <w:rPr>
                <w:rFonts w:hint="eastAsia" w:ascii="仿宋" w:hAnsi="仿宋" w:eastAsia="仿宋" w:cs="仿宋"/>
                <w:color w:val="auto"/>
                <w:sz w:val="24"/>
                <w:szCs w:val="24"/>
              </w:rPr>
              <w:t>1. 纯在线式双变换 UPS 产品；主机尺寸：380*900*1000</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mm</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szCs w:val="24"/>
              </w:rPr>
              <w:t>；UPS 主机容量8</w:t>
            </w:r>
            <w:r>
              <w:rPr>
                <w:rFonts w:ascii="仿宋" w:hAnsi="仿宋" w:eastAsia="仿宋" w:cs="仿宋"/>
                <w:color w:val="auto"/>
                <w:sz w:val="24"/>
                <w:szCs w:val="24"/>
              </w:rPr>
              <w:t>0</w:t>
            </w:r>
            <w:r>
              <w:rPr>
                <w:rFonts w:hint="eastAsia" w:ascii="仿宋" w:hAnsi="仿宋" w:eastAsia="仿宋" w:cs="仿宋"/>
                <w:color w:val="auto"/>
                <w:sz w:val="24"/>
                <w:szCs w:val="24"/>
              </w:rPr>
              <w:t>kVA ，配置主输入，旁路输入，输出及手动维修旁路开关。</w:t>
            </w:r>
            <w:r>
              <w:rPr>
                <w:rFonts w:hint="eastAsia" w:ascii="仿宋" w:hAnsi="仿宋" w:eastAsia="仿宋" w:cs="仿宋"/>
                <w:color w:val="auto"/>
                <w:sz w:val="24"/>
                <w:szCs w:val="24"/>
              </w:rPr>
              <w:br w:type="textWrapping"/>
            </w:r>
            <w:r>
              <w:rPr>
                <w:rFonts w:ascii="仿宋" w:hAnsi="仿宋" w:eastAsia="仿宋" w:cs="仿宋"/>
                <w:color w:val="auto"/>
                <w:sz w:val="24"/>
                <w:szCs w:val="24"/>
              </w:rPr>
              <w:t>2</w:t>
            </w:r>
            <w:r>
              <w:rPr>
                <w:rFonts w:hint="eastAsia" w:ascii="仿宋" w:hAnsi="仿宋" w:eastAsia="仿宋" w:cs="仿宋"/>
                <w:color w:val="auto"/>
                <w:sz w:val="24"/>
                <w:szCs w:val="24"/>
              </w:rPr>
              <w:t>.宽广的输入电压范围3</w:t>
            </w:r>
            <w:r>
              <w:rPr>
                <w:rFonts w:ascii="仿宋" w:hAnsi="仿宋" w:eastAsia="仿宋" w:cs="仿宋"/>
                <w:color w:val="auto"/>
                <w:sz w:val="24"/>
                <w:szCs w:val="24"/>
              </w:rPr>
              <w:t>04-456VAC</w:t>
            </w:r>
            <w:r>
              <w:rPr>
                <w:rFonts w:hint="eastAsia" w:ascii="仿宋" w:hAnsi="仿宋" w:eastAsia="仿宋" w:cs="仿宋"/>
                <w:color w:val="auto"/>
                <w:sz w:val="24"/>
                <w:szCs w:val="24"/>
              </w:rPr>
              <w:t>，减少电池的运行时间，延长电池的使用寿命，多制式配电方式主旁同源以及不同源。</w:t>
            </w:r>
          </w:p>
          <w:p w14:paraId="2D558AA8">
            <w:pPr>
              <w:pStyle w:val="2"/>
              <w:jc w:val="left"/>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.中文触摸液晶屏，具有触控 LCD指示的操作界面，实时记录工作状态和运行信息；操作面板要求配备手动开关机按钮，确保在触摸屏失效时依然可以开关机操作；显示面板具有指示灯，可直观显示机器运行状态。</w:t>
            </w:r>
          </w:p>
          <w:p w14:paraId="39CCC79F">
            <w:pPr>
              <w:pStyle w:val="2"/>
              <w:jc w:val="left"/>
              <w:rPr>
                <w:rFonts w:ascii="仿宋" w:hAnsi="仿宋" w:eastAsia="仿宋" w:cs="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.通过并机线即可实现 UPS 并联，数字并机均流、全数字均流技术，支持并机共用电池组。</w:t>
            </w:r>
          </w:p>
          <w:p w14:paraId="014634D5">
            <w:pPr>
              <w:pStyle w:val="2"/>
              <w:jc w:val="left"/>
              <w:rPr>
                <w:rFonts w:ascii="仿宋" w:hAnsi="仿宋" w:eastAsia="仿宋" w:cs="仿宋"/>
                <w:color w:val="auto"/>
                <w:sz w:val="24"/>
                <w:szCs w:val="24"/>
              </w:rPr>
            </w:pPr>
            <w:r>
              <w:rPr>
                <w:rFonts w:hint="eastAsia" w:ascii="仿宋" w:hAnsi="仿宋" w:eastAsia="仿宋" w:cs="仿宋"/>
                <w:color w:val="auto"/>
                <w:sz w:val="24"/>
                <w:szCs w:val="24"/>
              </w:rPr>
              <w:t>5.充电电流1</w:t>
            </w:r>
            <w:r>
              <w:rPr>
                <w:rFonts w:ascii="仿宋" w:hAnsi="仿宋" w:eastAsia="仿宋" w:cs="仿宋"/>
                <w:color w:val="auto"/>
                <w:sz w:val="24"/>
                <w:szCs w:val="24"/>
              </w:rPr>
              <w:t>-</w:t>
            </w:r>
            <w:r>
              <w:rPr>
                <w:rFonts w:hint="eastAsia" w:ascii="仿宋" w:hAnsi="仿宋" w:eastAsia="仿宋" w:cs="仿宋"/>
                <w:color w:val="auto"/>
                <w:sz w:val="24"/>
                <w:szCs w:val="24"/>
              </w:rPr>
              <w:t>20</w:t>
            </w:r>
            <w:r>
              <w:rPr>
                <w:rFonts w:ascii="仿宋" w:hAnsi="仿宋" w:eastAsia="仿宋" w:cs="仿宋"/>
                <w:color w:val="auto"/>
                <w:sz w:val="24"/>
                <w:szCs w:val="24"/>
              </w:rPr>
              <w:t>A</w:t>
            </w:r>
            <w:r>
              <w:rPr>
                <w:rFonts w:hint="eastAsia" w:ascii="仿宋" w:hAnsi="仿宋" w:eastAsia="仿宋" w:cs="仿宋"/>
                <w:color w:val="auto"/>
                <w:sz w:val="24"/>
                <w:szCs w:val="24"/>
              </w:rPr>
              <w:t>可设置，电池节数可灵活配置，可调范围3</w:t>
            </w:r>
            <w:r>
              <w:rPr>
                <w:rFonts w:ascii="仿宋" w:hAnsi="仿宋" w:eastAsia="仿宋" w:cs="仿宋"/>
                <w:color w:val="auto"/>
                <w:sz w:val="24"/>
                <w:szCs w:val="24"/>
              </w:rPr>
              <w:t>0-40</w:t>
            </w:r>
            <w:r>
              <w:rPr>
                <w:rFonts w:hint="eastAsia" w:ascii="仿宋" w:hAnsi="仿宋" w:eastAsia="仿宋" w:cs="仿宋"/>
                <w:color w:val="auto"/>
                <w:sz w:val="24"/>
                <w:szCs w:val="24"/>
              </w:rPr>
              <w:t>节/组；</w:t>
            </w:r>
          </w:p>
          <w:p w14:paraId="531BECDD">
            <w:pPr>
              <w:pStyle w:val="2"/>
              <w:jc w:val="left"/>
              <w:rPr>
                <w:rFonts w:ascii="仿宋" w:hAnsi="仿宋" w:eastAsia="仿宋" w:cs="仿宋"/>
                <w:color w:val="auto"/>
                <w:sz w:val="24"/>
                <w:szCs w:val="24"/>
              </w:rPr>
            </w:pPr>
            <w:r>
              <w:rPr>
                <w:rFonts w:hint="eastAsia" w:ascii="仿宋" w:hAnsi="仿宋" w:eastAsia="仿宋" w:cs="仿宋"/>
                <w:color w:val="auto"/>
                <w:sz w:val="24"/>
                <w:szCs w:val="24"/>
              </w:rPr>
              <w:t>6. 功能强大的通讯接口：RS232\RS485\</w:t>
            </w:r>
            <w:r>
              <w:rPr>
                <w:rFonts w:ascii="仿宋" w:hAnsi="仿宋" w:eastAsia="仿宋" w:cs="仿宋"/>
                <w:color w:val="auto"/>
                <w:sz w:val="24"/>
                <w:szCs w:val="24"/>
              </w:rPr>
              <w:t>USB\</w:t>
            </w:r>
            <w:r>
              <w:rPr>
                <w:rFonts w:hint="eastAsia" w:ascii="仿宋" w:hAnsi="仿宋" w:eastAsia="仿宋" w:cs="仿宋"/>
                <w:color w:val="auto"/>
                <w:sz w:val="24"/>
                <w:szCs w:val="24"/>
              </w:rPr>
              <w:t>SNMP卡智能扩展槽及EPO紧急关机接口，智能插槽适用于远程监控管理SNMP卡，通过网络轻松实现对UPS进行监控和管理；具备故障远程诊断功能。</w:t>
            </w:r>
          </w:p>
          <w:p w14:paraId="2DF03ECA">
            <w:pPr>
              <w:pStyle w:val="2"/>
              <w:jc w:val="left"/>
              <w:rPr>
                <w:rFonts w:ascii="仿宋" w:hAnsi="仿宋" w:eastAsia="仿宋" w:cs="仿宋"/>
                <w:color w:val="auto"/>
                <w:sz w:val="24"/>
                <w:szCs w:val="24"/>
              </w:rPr>
            </w:pPr>
            <w:r>
              <w:rPr>
                <w:rFonts w:hint="eastAsia" w:ascii="仿宋" w:hAnsi="仿宋" w:eastAsia="仿宋" w:cs="仿宋"/>
                <w:color w:val="auto"/>
                <w:sz w:val="24"/>
                <w:szCs w:val="24"/>
              </w:rPr>
              <w:t>7. 具备温度监测显示功能，能够显示整流温度，逆变温度，环境温度，旁路温度，充电温度（提供温度监测界面截图）。风机温控智能保护，根据机内温度及负载容量的大小自动调节风机的转速以延长使用寿命，具有温度采样控制风机转速功能设计。</w:t>
            </w:r>
          </w:p>
          <w:p w14:paraId="5B04258D">
            <w:pPr>
              <w:spacing w:line="240" w:lineRule="auto"/>
              <w:jc w:val="left"/>
              <w:rPr>
                <w:rFonts w:ascii="仿宋" w:hAnsi="仿宋" w:eastAsia="仿宋" w:cs="仿宋"/>
                <w:color w:val="auto"/>
                <w:sz w:val="24"/>
                <w:szCs w:val="24"/>
              </w:rPr>
            </w:pPr>
            <w:r>
              <w:rPr>
                <w:rFonts w:hint="eastAsia" w:ascii="仿宋" w:hAnsi="仿宋" w:eastAsia="仿宋" w:cs="仿宋"/>
                <w:color w:val="auto"/>
                <w:sz w:val="24"/>
                <w:szCs w:val="24"/>
              </w:rPr>
              <w:t>8. 具有完备的检测、保护功能，如输出短路保护、输出过载保护、电池电压低保护、输出过欠压保护、风扇故障告警。</w:t>
            </w:r>
          </w:p>
          <w:p w14:paraId="0330FCE0">
            <w:pPr>
              <w:spacing w:line="240" w:lineRule="auto"/>
              <w:ind w:left="48" w:leftChars="17"/>
              <w:jc w:val="left"/>
              <w:rPr>
                <w:rFonts w:ascii="仿宋" w:hAnsi="仿宋" w:eastAsia="仿宋" w:cs="仿宋"/>
                <w:b/>
                <w:bCs/>
                <w:color w:val="auto"/>
                <w:sz w:val="24"/>
                <w:szCs w:val="24"/>
              </w:rPr>
            </w:pPr>
            <w:r>
              <w:rPr>
                <w:rFonts w:hint="eastAsia" w:ascii="仿宋" w:hAnsi="仿宋" w:eastAsia="仿宋" w:cs="仿宋"/>
                <w:color w:val="auto"/>
                <w:sz w:val="24"/>
                <w:szCs w:val="24"/>
              </w:rPr>
              <w:t>9. UPS采用电池极性接反保护电路，能有效地防止电池极性接反对后级电路及电池的破坏影响，具备低损耗、缓冲功能，</w:t>
            </w:r>
            <w:r>
              <w:rPr>
                <w:rFonts w:hint="eastAsia" w:ascii="仿宋" w:hAnsi="仿宋" w:eastAsia="仿宋" w:cs="仿宋"/>
                <w:b/>
                <w:bCs/>
                <w:color w:val="auto"/>
                <w:sz w:val="24"/>
                <w:szCs w:val="24"/>
                <w:u w:val="single"/>
              </w:rPr>
              <w:t>需提供电池极性接反保护电路证明文件</w:t>
            </w:r>
            <w:r>
              <w:rPr>
                <w:rFonts w:hint="eastAsia" w:ascii="仿宋" w:hAnsi="仿宋" w:eastAsia="仿宋" w:cs="仿宋"/>
                <w:b/>
                <w:bCs/>
                <w:color w:val="auto"/>
                <w:sz w:val="24"/>
                <w:szCs w:val="24"/>
              </w:rPr>
              <w:t>。</w:t>
            </w:r>
          </w:p>
          <w:p w14:paraId="271B1A0D">
            <w:pPr>
              <w:spacing w:line="240" w:lineRule="auto"/>
              <w:ind w:left="48" w:leftChars="17"/>
              <w:rPr>
                <w:rFonts w:ascii="仿宋" w:hAnsi="仿宋" w:eastAsia="仿宋" w:cs="仿宋"/>
                <w:color w:val="auto"/>
                <w:sz w:val="24"/>
                <w:szCs w:val="24"/>
              </w:rPr>
            </w:pPr>
            <w:r>
              <w:rPr>
                <w:rFonts w:hint="eastAsia" w:ascii="仿宋" w:hAnsi="仿宋" w:eastAsia="仿宋" w:cs="仿宋"/>
                <w:color w:val="auto"/>
                <w:sz w:val="24"/>
                <w:szCs w:val="24"/>
              </w:rPr>
              <w:t>10.提供制造厂家针对本项目的项目授权书及售后服务承诺函（盖鲜章），质保</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b/>
                <w:bCs/>
                <w:color w:val="auto"/>
                <w:sz w:val="24"/>
                <w:szCs w:val="24"/>
                <w:u w:val="single"/>
              </w:rPr>
              <w:t>UPS电源品牌系列产品必须通过TLC泰尔认证、抗震认证，并提供相关证明文件。</w:t>
            </w:r>
          </w:p>
        </w:tc>
        <w:tc>
          <w:tcPr>
            <w:tcW w:w="1338" w:type="dxa"/>
          </w:tcPr>
          <w:p w14:paraId="505244E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台</w:t>
            </w:r>
          </w:p>
        </w:tc>
        <w:tc>
          <w:tcPr>
            <w:tcW w:w="1497" w:type="dxa"/>
          </w:tcPr>
          <w:p w14:paraId="68F940B0">
            <w:pPr>
              <w:jc w:val="center"/>
              <w:rPr>
                <w:rFonts w:ascii="仿宋" w:hAnsi="仿宋" w:eastAsia="仿宋" w:cs="仿宋"/>
                <w:color w:val="auto"/>
                <w:sz w:val="24"/>
                <w:szCs w:val="24"/>
              </w:rPr>
            </w:pPr>
          </w:p>
        </w:tc>
      </w:tr>
      <w:tr w14:paraId="77AD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7C8CDA54">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773" w:type="dxa"/>
          </w:tcPr>
          <w:p w14:paraId="07143092">
            <w:pPr>
              <w:jc w:val="center"/>
              <w:rPr>
                <w:rFonts w:ascii="仿宋" w:hAnsi="仿宋" w:eastAsia="仿宋" w:cs="仿宋"/>
                <w:color w:val="auto"/>
                <w:sz w:val="24"/>
                <w:szCs w:val="24"/>
              </w:rPr>
            </w:pPr>
            <w:r>
              <w:rPr>
                <w:rFonts w:hint="eastAsia" w:ascii="仿宋" w:hAnsi="仿宋" w:eastAsia="仿宋" w:cs="仿宋"/>
                <w:color w:val="auto"/>
                <w:sz w:val="24"/>
                <w:szCs w:val="24"/>
              </w:rPr>
              <w:t>蓄电池</w:t>
            </w:r>
          </w:p>
        </w:tc>
        <w:tc>
          <w:tcPr>
            <w:tcW w:w="5528" w:type="dxa"/>
            <w:gridSpan w:val="2"/>
          </w:tcPr>
          <w:p w14:paraId="7AE9EF26">
            <w:pPr>
              <w:numPr>
                <w:ilvl w:val="0"/>
                <w:numId w:val="1"/>
              </w:num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采用12V铅酸免维护蓄电池，要求电池品牌与UPS主机为同一品牌的产品。本次项目需配置32节12V100AH电池</w:t>
            </w:r>
            <w:r>
              <w:rPr>
                <w:rFonts w:hint="eastAsia" w:ascii="仿宋" w:hAnsi="仿宋" w:eastAsia="仿宋" w:cs="仿宋"/>
                <w:color w:val="auto"/>
                <w:sz w:val="24"/>
                <w:szCs w:val="24"/>
                <w:lang w:eastAsia="zh-CN"/>
              </w:rPr>
              <w:t>。</w:t>
            </w:r>
          </w:p>
          <w:p w14:paraId="17A3F711">
            <w:pPr>
              <w:numPr>
                <w:ilvl w:val="0"/>
                <w:numId w:val="1"/>
              </w:num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所提供的蓄电池必须包含：电池、电池连接线、电池箱（775*465*1165</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mm</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szCs w:val="24"/>
              </w:rPr>
              <w:t>及其它电池所需的内部连接材料且每组蓄电池必须配备1个直流空开。</w:t>
            </w:r>
          </w:p>
          <w:p w14:paraId="2F18A02E">
            <w:pPr>
              <w:numPr>
                <w:ilvl w:val="0"/>
                <w:numId w:val="1"/>
              </w:num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超长的使用寿命，采用板栅和合金设计，有效抵抗极板腐蚀；卓越的大电流放电特性，可靠的快速充电性能，优越的深度放电恢复能力，确保电池的使用寿命，浮充设计寿命≥6年（25℃）。</w:t>
            </w:r>
          </w:p>
          <w:p w14:paraId="2E89D7E8">
            <w:pPr>
              <w:numPr>
                <w:ilvl w:val="0"/>
                <w:numId w:val="1"/>
              </w:num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免维护的专业设计，采用高可靠的专业阀控密封式设计，确保电池不漏（渗）液、无酸雾、不腐蚀，并在充电时产生的气体基本被吸收还原成电解液，在使用时无需加水、补液和测量电解液比重。</w:t>
            </w:r>
          </w:p>
          <w:p w14:paraId="7A8337C9">
            <w:pPr>
              <w:numPr>
                <w:ilvl w:val="0"/>
                <w:numId w:val="1"/>
              </w:num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容量保存率：用优质高纯度材料设计，自放电电流极小，自放电所造成的容量损失每月小于3％，蓄电池在静置28天后，其容量保存率≥98%，减轻电池存储时的维护工作。</w:t>
            </w:r>
          </w:p>
          <w:p w14:paraId="7CFDE5AA">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6、气密性：蓄电池应能承受50kPa的正压或负压而不破裂、不开胶，压力释放后壳体无残余变形。</w:t>
            </w:r>
          </w:p>
          <w:p w14:paraId="3A153C08">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7、密封反应效率≥97%。</w:t>
            </w:r>
          </w:p>
          <w:p w14:paraId="1E0DF25E">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8、大电流放电：电池以30I10放电3分钟，极柱不应熔断，其外观不得出现异常。</w:t>
            </w:r>
          </w:p>
          <w:p w14:paraId="465D1584">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9、防酸雾性能：电池在正常工作中应无酸雾溢出。</w:t>
            </w:r>
          </w:p>
          <w:p w14:paraId="327A43F6">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10、安全阀要求：安全阀应有自动开启和自动关闭的性能，其开阀压应是10-35kPa，闭阀压应是3-30kPa。</w:t>
            </w:r>
          </w:p>
          <w:p w14:paraId="28F47FDD">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11、耐过充能力：完全充电后的电池以0.3I10A连续充电160h,无变形，无漏液。</w:t>
            </w:r>
          </w:p>
          <w:p w14:paraId="0B9B2478">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12、蓄电池端电压的均衡性：由若干个单体组成一体的蓄电池，其各单体间的开路电压最高与最低差值≤50mV。</w:t>
            </w:r>
          </w:p>
          <w:p w14:paraId="5116A91E">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13、防爆性能：蓄电池在充电过程中遇有明火时内部不应被引爆。</w:t>
            </w:r>
          </w:p>
          <w:p w14:paraId="206F3F52">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14、电池间连接压降：5.5I10放电条件下，两只电池之间的连接电压降，在电池极柱根部测量△U≤6mV。</w:t>
            </w:r>
          </w:p>
          <w:p w14:paraId="3F24A69B">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15、蓄电池容量一致性：同组蓄电池10h率容量试验时，最大实际容量与最小实际容量差值≤3%。</w:t>
            </w:r>
          </w:p>
          <w:p w14:paraId="75C6B173">
            <w:pPr>
              <w:spacing w:line="380" w:lineRule="exact"/>
              <w:jc w:val="left"/>
              <w:rPr>
                <w:rFonts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b/>
                <w:bCs/>
                <w:color w:val="auto"/>
                <w:sz w:val="24"/>
                <w:szCs w:val="24"/>
                <w:u w:val="single"/>
              </w:rPr>
              <w:t>投标蓄电池品牌系列产品需</w:t>
            </w:r>
            <w:r>
              <w:rPr>
                <w:rFonts w:hint="eastAsia" w:ascii="仿宋" w:hAnsi="仿宋" w:eastAsia="仿宋" w:cs="仿宋"/>
                <w:b/>
                <w:bCs/>
                <w:color w:val="auto"/>
                <w:sz w:val="24"/>
                <w:szCs w:val="24"/>
                <w:u w:val="single"/>
                <w:lang w:val="en-US" w:eastAsia="zh-CN"/>
              </w:rPr>
              <w:t>提供</w:t>
            </w:r>
            <w:r>
              <w:rPr>
                <w:rFonts w:hint="eastAsia" w:ascii="仿宋" w:hAnsi="仿宋" w:eastAsia="仿宋" w:cs="仿宋"/>
                <w:b/>
                <w:bCs/>
                <w:color w:val="auto"/>
                <w:sz w:val="24"/>
                <w:szCs w:val="24"/>
                <w:u w:val="single"/>
              </w:rPr>
              <w:t>泰尔和抗震认证证书以及有效的检验报告</w:t>
            </w:r>
            <w:r>
              <w:rPr>
                <w:rFonts w:hint="eastAsia" w:ascii="仿宋" w:hAnsi="仿宋" w:eastAsia="仿宋" w:cs="仿宋"/>
                <w:b/>
                <w:bCs/>
                <w:color w:val="auto"/>
                <w:sz w:val="24"/>
                <w:szCs w:val="24"/>
              </w:rPr>
              <w:t>。</w:t>
            </w:r>
          </w:p>
        </w:tc>
        <w:tc>
          <w:tcPr>
            <w:tcW w:w="1338" w:type="dxa"/>
          </w:tcPr>
          <w:p w14:paraId="372CF0B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32</w:t>
            </w:r>
            <w:r>
              <w:rPr>
                <w:rFonts w:hint="eastAsia" w:ascii="仿宋" w:hAnsi="仿宋" w:eastAsia="仿宋" w:cs="仿宋"/>
                <w:color w:val="auto"/>
                <w:sz w:val="24"/>
                <w:szCs w:val="24"/>
                <w:lang w:eastAsia="zh-CN"/>
              </w:rPr>
              <w:t>个</w:t>
            </w:r>
          </w:p>
        </w:tc>
        <w:tc>
          <w:tcPr>
            <w:tcW w:w="1497" w:type="dxa"/>
          </w:tcPr>
          <w:p w14:paraId="596665D1">
            <w:pPr>
              <w:jc w:val="center"/>
              <w:rPr>
                <w:rFonts w:ascii="仿宋" w:hAnsi="仿宋" w:eastAsia="仿宋" w:cs="仿宋"/>
                <w:color w:val="auto"/>
                <w:sz w:val="24"/>
                <w:szCs w:val="24"/>
              </w:rPr>
            </w:pPr>
          </w:p>
        </w:tc>
      </w:tr>
      <w:tr w14:paraId="6971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24088F66">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773" w:type="dxa"/>
          </w:tcPr>
          <w:p w14:paraId="17608864">
            <w:pPr>
              <w:jc w:val="center"/>
              <w:rPr>
                <w:rFonts w:ascii="仿宋" w:hAnsi="仿宋" w:eastAsia="仿宋" w:cs="仿宋"/>
                <w:color w:val="auto"/>
                <w:sz w:val="24"/>
                <w:szCs w:val="24"/>
              </w:rPr>
            </w:pPr>
            <w:r>
              <w:rPr>
                <w:rFonts w:hint="eastAsia" w:ascii="仿宋" w:hAnsi="仿宋" w:eastAsia="仿宋" w:cs="仿宋"/>
                <w:color w:val="auto"/>
                <w:sz w:val="24"/>
                <w:szCs w:val="24"/>
              </w:rPr>
              <w:t>连接主线</w:t>
            </w:r>
          </w:p>
        </w:tc>
        <w:tc>
          <w:tcPr>
            <w:tcW w:w="5528" w:type="dxa"/>
            <w:gridSpan w:val="2"/>
          </w:tcPr>
          <w:p w14:paraId="2E30106E">
            <w:pPr>
              <w:jc w:val="center"/>
              <w:rPr>
                <w:rFonts w:ascii="仿宋" w:hAnsi="仿宋" w:eastAsia="仿宋" w:cs="仿宋"/>
                <w:color w:val="auto"/>
                <w:sz w:val="24"/>
                <w:szCs w:val="24"/>
              </w:rPr>
            </w:pPr>
            <w:r>
              <w:rPr>
                <w:rFonts w:ascii="仿宋" w:hAnsi="仿宋" w:eastAsia="仿宋" w:cs="仿宋"/>
                <w:color w:val="auto"/>
                <w:sz w:val="24"/>
                <w:szCs w:val="24"/>
              </w:rPr>
              <w:t>YJV4*50+1*25</w:t>
            </w:r>
          </w:p>
        </w:tc>
        <w:tc>
          <w:tcPr>
            <w:tcW w:w="1338" w:type="dxa"/>
          </w:tcPr>
          <w:p w14:paraId="0AE3D97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按需，预计80m</w:t>
            </w:r>
          </w:p>
        </w:tc>
        <w:tc>
          <w:tcPr>
            <w:tcW w:w="1497" w:type="dxa"/>
          </w:tcPr>
          <w:p w14:paraId="3D46FF04">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包含为完成此项目的所有电线</w:t>
            </w:r>
          </w:p>
        </w:tc>
      </w:tr>
      <w:tr w14:paraId="712E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6"/>
          </w:tcPr>
          <w:p w14:paraId="1A6EA2AE">
            <w:pPr>
              <w:rPr>
                <w:rFonts w:ascii="仿宋" w:hAnsi="仿宋" w:eastAsia="仿宋" w:cs="仿宋"/>
                <w:color w:val="auto"/>
                <w:sz w:val="24"/>
                <w:szCs w:val="24"/>
              </w:rPr>
            </w:pPr>
            <w:r>
              <w:rPr>
                <w:rFonts w:hint="eastAsia" w:ascii="仿宋" w:hAnsi="仿宋" w:eastAsia="仿宋" w:cs="仿宋"/>
                <w:color w:val="auto"/>
                <w:sz w:val="24"/>
                <w:szCs w:val="24"/>
              </w:rPr>
              <w:t>三进三出高频UPS电源60KVA/48KW</w:t>
            </w:r>
          </w:p>
        </w:tc>
      </w:tr>
      <w:tr w14:paraId="1A37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467082CB">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109" w:type="dxa"/>
            <w:gridSpan w:val="2"/>
          </w:tcPr>
          <w:p w14:paraId="4382A167">
            <w:pPr>
              <w:rPr>
                <w:rFonts w:ascii="仿宋" w:hAnsi="仿宋" w:eastAsia="仿宋" w:cs="仿宋"/>
                <w:color w:val="auto"/>
                <w:sz w:val="24"/>
                <w:szCs w:val="24"/>
              </w:rPr>
            </w:pPr>
            <w:r>
              <w:rPr>
                <w:rFonts w:hint="eastAsia" w:ascii="仿宋" w:hAnsi="仿宋" w:eastAsia="仿宋" w:cs="仿宋"/>
                <w:color w:val="auto"/>
                <w:sz w:val="24"/>
                <w:szCs w:val="24"/>
              </w:rPr>
              <w:t>UPS电源</w:t>
            </w:r>
          </w:p>
        </w:tc>
        <w:tc>
          <w:tcPr>
            <w:tcW w:w="5192" w:type="dxa"/>
          </w:tcPr>
          <w:p w14:paraId="768EAD79">
            <w:pPr>
              <w:pStyle w:val="2"/>
              <w:jc w:val="left"/>
              <w:rPr>
                <w:rFonts w:ascii="仿宋" w:hAnsi="仿宋" w:eastAsia="仿宋" w:cs="仿宋"/>
                <w:color w:val="auto"/>
                <w:sz w:val="24"/>
                <w:szCs w:val="24"/>
              </w:rPr>
            </w:pPr>
            <w:r>
              <w:rPr>
                <w:rFonts w:hint="eastAsia" w:ascii="仿宋" w:hAnsi="仿宋" w:eastAsia="仿宋" w:cs="仿宋"/>
                <w:color w:val="auto"/>
                <w:sz w:val="24"/>
                <w:szCs w:val="24"/>
              </w:rPr>
              <w:t>1.纯在线式双变换 UPS 产品；主机尺寸：380*900*1000</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mm</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szCs w:val="24"/>
              </w:rPr>
              <w:t>；UPS 主机容量60kVA ，配置主输入，旁路输入，输出及手动维修旁路开关。</w:t>
            </w:r>
            <w:r>
              <w:rPr>
                <w:rFonts w:hint="eastAsia" w:ascii="仿宋" w:hAnsi="仿宋" w:eastAsia="仿宋" w:cs="仿宋"/>
                <w:color w:val="auto"/>
                <w:sz w:val="24"/>
                <w:szCs w:val="24"/>
              </w:rPr>
              <w:br w:type="textWrapping"/>
            </w:r>
            <w:r>
              <w:rPr>
                <w:rFonts w:hint="eastAsia" w:ascii="仿宋" w:hAnsi="仿宋" w:eastAsia="仿宋" w:cs="仿宋"/>
                <w:color w:val="auto"/>
                <w:kern w:val="2"/>
                <w:sz w:val="24"/>
                <w:szCs w:val="24"/>
                <w:lang w:val="en-US" w:eastAsia="zh-CN" w:bidi="ar-SA"/>
              </w:rPr>
              <w:t>2.宽广的输入电压范围304-456VAC，减少电池的运行时间，延长电池的使用寿命，多制式配电方式可供选择，主旁同源以及不同源，支持三三，三单。</w:t>
            </w:r>
          </w:p>
          <w:p w14:paraId="10F6934F">
            <w:pPr>
              <w:pStyle w:val="2"/>
              <w:jc w:val="left"/>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.中文触摸液晶屏，具有触控 LCD指示的操作界面，实时记录工作状态和运行信息；操作界面要求配备手动开关机按钮，确保在触摸屏失效时依然可以开关机操作；显示面板具有指示灯，可直观显示机器运行状态。</w:t>
            </w:r>
          </w:p>
          <w:p w14:paraId="411399F3">
            <w:pPr>
              <w:pStyle w:val="2"/>
              <w:jc w:val="left"/>
              <w:rPr>
                <w:rFonts w:ascii="仿宋" w:hAnsi="仿宋" w:eastAsia="仿宋" w:cs="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.通过并机线即可实现 UPS 并联，数字并机均流、全数字均流技术，支持并机共用电池组。</w:t>
            </w:r>
          </w:p>
          <w:p w14:paraId="34A037A7">
            <w:pPr>
              <w:pStyle w:val="2"/>
              <w:jc w:val="left"/>
              <w:rPr>
                <w:rFonts w:ascii="仿宋" w:hAnsi="仿宋" w:eastAsia="仿宋" w:cs="仿宋"/>
                <w:color w:val="auto"/>
                <w:sz w:val="24"/>
                <w:szCs w:val="24"/>
              </w:rPr>
            </w:pPr>
            <w:r>
              <w:rPr>
                <w:rFonts w:hint="eastAsia" w:ascii="仿宋" w:hAnsi="仿宋" w:eastAsia="仿宋" w:cs="仿宋"/>
                <w:color w:val="auto"/>
                <w:sz w:val="24"/>
                <w:szCs w:val="24"/>
              </w:rPr>
              <w:t>5.充电电流1</w:t>
            </w:r>
            <w:r>
              <w:rPr>
                <w:rFonts w:ascii="仿宋" w:hAnsi="仿宋" w:eastAsia="仿宋" w:cs="仿宋"/>
                <w:color w:val="auto"/>
                <w:sz w:val="24"/>
                <w:szCs w:val="24"/>
              </w:rPr>
              <w:t>-13A</w:t>
            </w:r>
            <w:r>
              <w:rPr>
                <w:rFonts w:hint="eastAsia" w:ascii="仿宋" w:hAnsi="仿宋" w:eastAsia="仿宋" w:cs="仿宋"/>
                <w:color w:val="auto"/>
                <w:sz w:val="24"/>
                <w:szCs w:val="24"/>
              </w:rPr>
              <w:t>可设置，电池节数可灵活配置，可调范围3</w:t>
            </w:r>
            <w:r>
              <w:rPr>
                <w:rFonts w:ascii="仿宋" w:hAnsi="仿宋" w:eastAsia="仿宋" w:cs="仿宋"/>
                <w:color w:val="auto"/>
                <w:sz w:val="24"/>
                <w:szCs w:val="24"/>
              </w:rPr>
              <w:t>0-40</w:t>
            </w:r>
            <w:r>
              <w:rPr>
                <w:rFonts w:hint="eastAsia" w:ascii="仿宋" w:hAnsi="仿宋" w:eastAsia="仿宋" w:cs="仿宋"/>
                <w:color w:val="auto"/>
                <w:sz w:val="24"/>
                <w:szCs w:val="24"/>
              </w:rPr>
              <w:t>节/组。</w:t>
            </w:r>
          </w:p>
          <w:p w14:paraId="6DF61549">
            <w:pPr>
              <w:pStyle w:val="2"/>
              <w:jc w:val="left"/>
              <w:rPr>
                <w:rFonts w:ascii="仿宋" w:hAnsi="仿宋" w:eastAsia="仿宋" w:cs="仿宋"/>
                <w:color w:val="auto"/>
                <w:sz w:val="24"/>
                <w:szCs w:val="24"/>
              </w:rPr>
            </w:pPr>
            <w:r>
              <w:rPr>
                <w:rFonts w:hint="eastAsia" w:ascii="仿宋" w:hAnsi="仿宋" w:eastAsia="仿宋" w:cs="仿宋"/>
                <w:color w:val="auto"/>
                <w:sz w:val="24"/>
                <w:szCs w:val="24"/>
              </w:rPr>
              <w:t>6.功能强大的通讯接口：RS232\RS485\</w:t>
            </w:r>
            <w:r>
              <w:rPr>
                <w:rFonts w:ascii="仿宋" w:hAnsi="仿宋" w:eastAsia="仿宋" w:cs="仿宋"/>
                <w:color w:val="auto"/>
                <w:sz w:val="24"/>
                <w:szCs w:val="24"/>
              </w:rPr>
              <w:t>USB\</w:t>
            </w:r>
            <w:r>
              <w:rPr>
                <w:rFonts w:hint="eastAsia" w:ascii="仿宋" w:hAnsi="仿宋" w:eastAsia="仿宋" w:cs="仿宋"/>
                <w:color w:val="auto"/>
                <w:sz w:val="24"/>
                <w:szCs w:val="24"/>
              </w:rPr>
              <w:t>SNMP卡智能扩展槽及EPO紧急关机接口，智能插槽适用于远程监控管理SNMP卡，通过网络轻松实现对UPS进行监控和管理；具备故障远程诊断功能。</w:t>
            </w:r>
          </w:p>
          <w:p w14:paraId="6680D60D">
            <w:pPr>
              <w:pStyle w:val="2"/>
              <w:jc w:val="left"/>
              <w:rPr>
                <w:rFonts w:ascii="仿宋" w:hAnsi="仿宋" w:eastAsia="仿宋" w:cs="仿宋"/>
                <w:color w:val="auto"/>
                <w:sz w:val="24"/>
                <w:szCs w:val="24"/>
              </w:rPr>
            </w:pPr>
            <w:r>
              <w:rPr>
                <w:rFonts w:hint="eastAsia" w:ascii="仿宋" w:hAnsi="仿宋" w:eastAsia="仿宋" w:cs="仿宋"/>
                <w:color w:val="auto"/>
                <w:sz w:val="24"/>
                <w:szCs w:val="24"/>
              </w:rPr>
              <w:t>7.具备温度监测显示功能，能够显示整流温度，逆变温度，环境温度，旁路温度，充电温度（提供温度监测界面截图）。风机温控智能保护，根据机内温度及负载容量的大小自动调节风机的转速以延长使用寿命，具有温度采样控制风机转速功能设计，提供证明文件。</w:t>
            </w:r>
          </w:p>
          <w:p w14:paraId="1414C4A8">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8.智能的人机界面，LCD液晶显示器，标配彩色触摸屏，可中英文显示输入电压、频率，输出电压、频率，负载大小，电池可待机时间、当前状态、历史记录、故障告警等UPS运行指标，界面友好，方便客户使用。</w:t>
            </w:r>
          </w:p>
          <w:p w14:paraId="17B099EC">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9.UPS采用电池极性接反保护电路，能有效地防止电池极性接反对后级电路及电池的破坏影响，具备低损耗、缓冲功能(</w:t>
            </w:r>
            <w:r>
              <w:rPr>
                <w:rFonts w:hint="eastAsia" w:ascii="仿宋" w:hAnsi="仿宋" w:eastAsia="仿宋" w:cs="仿宋"/>
                <w:b/>
                <w:bCs/>
                <w:color w:val="auto"/>
                <w:sz w:val="24"/>
                <w:szCs w:val="24"/>
                <w:u w:val="single"/>
              </w:rPr>
              <w:t>需提供电池极性接反保护电路证明文件)</w:t>
            </w:r>
            <w:r>
              <w:rPr>
                <w:rFonts w:hint="eastAsia" w:ascii="仿宋" w:hAnsi="仿宋" w:eastAsia="仿宋" w:cs="仿宋"/>
                <w:color w:val="auto"/>
                <w:sz w:val="24"/>
                <w:szCs w:val="24"/>
              </w:rPr>
              <w:t>。</w:t>
            </w:r>
          </w:p>
          <w:p w14:paraId="36225BD5">
            <w:pPr>
              <w:spacing w:line="360" w:lineRule="auto"/>
              <w:ind w:left="48" w:leftChars="17"/>
              <w:rPr>
                <w:rFonts w:ascii="仿宋" w:hAnsi="仿宋" w:eastAsia="仿宋" w:cs="仿宋"/>
                <w:color w:val="auto"/>
                <w:sz w:val="24"/>
                <w:szCs w:val="24"/>
              </w:rPr>
            </w:pPr>
            <w:r>
              <w:rPr>
                <w:rFonts w:hint="eastAsia" w:ascii="仿宋" w:hAnsi="仿宋" w:eastAsia="仿宋" w:cs="仿宋"/>
                <w:color w:val="auto"/>
                <w:sz w:val="24"/>
                <w:szCs w:val="24"/>
              </w:rPr>
              <w:t>10.提供制造厂家针对本项目的项目授权书及售后服务承诺函（盖鲜章），质保</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b/>
                <w:bCs/>
                <w:color w:val="auto"/>
                <w:sz w:val="24"/>
                <w:szCs w:val="24"/>
                <w:u w:val="single"/>
              </w:rPr>
              <w:t>UPS电源品牌系列产品必须通过TLC泰尔认证、抗震认证，并提供相关证明文件。</w:t>
            </w:r>
          </w:p>
        </w:tc>
        <w:tc>
          <w:tcPr>
            <w:tcW w:w="1338" w:type="dxa"/>
          </w:tcPr>
          <w:p w14:paraId="4173827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台</w:t>
            </w:r>
          </w:p>
        </w:tc>
        <w:tc>
          <w:tcPr>
            <w:tcW w:w="1497" w:type="dxa"/>
          </w:tcPr>
          <w:p w14:paraId="69ACF752">
            <w:pPr>
              <w:rPr>
                <w:rFonts w:ascii="仿宋" w:hAnsi="仿宋" w:eastAsia="仿宋" w:cs="仿宋"/>
                <w:color w:val="auto"/>
                <w:sz w:val="24"/>
                <w:szCs w:val="24"/>
              </w:rPr>
            </w:pPr>
          </w:p>
        </w:tc>
      </w:tr>
      <w:tr w14:paraId="2F5E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299DE394">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109" w:type="dxa"/>
            <w:gridSpan w:val="2"/>
          </w:tcPr>
          <w:p w14:paraId="1105089E">
            <w:pPr>
              <w:rPr>
                <w:rFonts w:ascii="仿宋" w:hAnsi="仿宋" w:eastAsia="仿宋" w:cs="仿宋"/>
                <w:color w:val="auto"/>
                <w:sz w:val="24"/>
                <w:szCs w:val="24"/>
              </w:rPr>
            </w:pPr>
            <w:r>
              <w:rPr>
                <w:rFonts w:hint="eastAsia" w:ascii="仿宋" w:hAnsi="仿宋" w:eastAsia="仿宋" w:cs="仿宋"/>
                <w:color w:val="auto"/>
                <w:sz w:val="24"/>
                <w:szCs w:val="24"/>
              </w:rPr>
              <w:t>蓄电池</w:t>
            </w:r>
          </w:p>
        </w:tc>
        <w:tc>
          <w:tcPr>
            <w:tcW w:w="5192" w:type="dxa"/>
          </w:tcPr>
          <w:p w14:paraId="102B901A">
            <w:pPr>
              <w:numPr>
                <w:ilvl w:val="0"/>
                <w:numId w:val="2"/>
              </w:num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采用12V铅酸免维护蓄电池，要求电池品牌与UPS主机为同一品牌的产品。本次项目需配置32节12V100AH电池，</w:t>
            </w:r>
          </w:p>
          <w:p w14:paraId="79270DB7">
            <w:pPr>
              <w:numPr>
                <w:ilvl w:val="0"/>
                <w:numId w:val="2"/>
              </w:num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所提供的蓄电池必须包含：电池、电池连接线、电池箱（775*465*1165）</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mm</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szCs w:val="24"/>
              </w:rPr>
              <w:t>及其它电池所需的内部连接材料且每组蓄电池必须配备1个直流空开。</w:t>
            </w:r>
          </w:p>
          <w:p w14:paraId="29FE725A">
            <w:pPr>
              <w:numPr>
                <w:ilvl w:val="0"/>
                <w:numId w:val="2"/>
              </w:num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超长的使用寿命，采用板栅和合金设计，有效抵抗极板腐蚀；卓越的大电流放电特性，可靠的快速充电性能，优越的深度放电恢复能力，确保电池的使用寿命，浮充设计寿命≥6年（25℃）。</w:t>
            </w:r>
          </w:p>
          <w:p w14:paraId="1E7BCAD5">
            <w:pPr>
              <w:numPr>
                <w:ilvl w:val="0"/>
                <w:numId w:val="2"/>
              </w:num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免维护的专业设计，采用高可靠的专业阀控密封式设计，确保电池不漏（渗）液、无酸雾、不腐蚀，并在充电时产生的气体基本被吸收还原成电解液，在使用时无需加水、补液和测量电解液比重。</w:t>
            </w:r>
          </w:p>
          <w:p w14:paraId="3FD82D9A">
            <w:pPr>
              <w:numPr>
                <w:ilvl w:val="0"/>
                <w:numId w:val="2"/>
              </w:num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容量保存率：用优质高纯度材料设计，自放电电流极小，自放电所造成的容量损失每月小于3％，蓄电池在静置28天后，其容量保存率≥98%，减轻电池存储时的维护工作。</w:t>
            </w:r>
          </w:p>
          <w:p w14:paraId="515895C7">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6、气密性：蓄电池应能承受50kPa的正压或负压而不破裂、不开胶，压力释放后壳体无残余变形。</w:t>
            </w:r>
          </w:p>
          <w:p w14:paraId="28FDA2EF">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7、密封反应效率≥97%。</w:t>
            </w:r>
          </w:p>
          <w:p w14:paraId="4D30521E">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8、大电流放电：电池以30I10放电3分钟，极柱不应熔断，其外观不得出现异常。</w:t>
            </w:r>
          </w:p>
          <w:p w14:paraId="7A3FC669">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9、防酸雾性能：电池在正常工作中应无酸雾溢出。</w:t>
            </w:r>
          </w:p>
          <w:p w14:paraId="568CB92B">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10、安全阀要求：安全阀应有自动开启和自动关闭的性能，其开阀压应是10-35kPa，闭阀压应是3-30kPa。</w:t>
            </w:r>
          </w:p>
          <w:p w14:paraId="09B1BC17">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11、耐过充能力：完全充电后的电池以0.3I10A连续充电160h,无变形，无漏液。</w:t>
            </w:r>
          </w:p>
          <w:p w14:paraId="4F2008C9">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12、蓄电池端电压的均衡性：由若干个单体组成一体的蓄电池，其各单体间的开路电压最高与最低差值≤50mV。</w:t>
            </w:r>
          </w:p>
          <w:p w14:paraId="415E1316">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13、防爆性能：蓄电池在充电过程中遇有明火时内部不应被引爆。</w:t>
            </w:r>
          </w:p>
          <w:p w14:paraId="4F87934E">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14、电池间连接压降：5.5I10放电条件下，两只电池之间的连接电压降，在电池极柱根部测量△U≤6mV。</w:t>
            </w:r>
          </w:p>
          <w:p w14:paraId="032B11EC">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15、蓄电池容量一致性：同组蓄电池10h率容量试验时，最大实际容量与最小实际容量差值≤3%。</w:t>
            </w:r>
          </w:p>
          <w:p w14:paraId="7EE1C349">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b/>
                <w:bCs/>
                <w:color w:val="auto"/>
                <w:sz w:val="24"/>
                <w:szCs w:val="24"/>
                <w:u w:val="single"/>
              </w:rPr>
              <w:t>投标蓄电池品牌系列产品</w:t>
            </w:r>
            <w:r>
              <w:rPr>
                <w:rFonts w:hint="eastAsia" w:ascii="仿宋" w:hAnsi="仿宋" w:eastAsia="仿宋" w:cs="仿宋"/>
                <w:b/>
                <w:bCs/>
                <w:color w:val="auto"/>
                <w:sz w:val="24"/>
                <w:szCs w:val="24"/>
                <w:u w:val="single"/>
                <w:lang w:val="en-US" w:eastAsia="zh-CN"/>
              </w:rPr>
              <w:t>需提供</w:t>
            </w:r>
            <w:r>
              <w:rPr>
                <w:rFonts w:hint="eastAsia" w:ascii="仿宋" w:hAnsi="仿宋" w:eastAsia="仿宋" w:cs="仿宋"/>
                <w:b/>
                <w:bCs/>
                <w:color w:val="auto"/>
                <w:sz w:val="24"/>
                <w:szCs w:val="24"/>
                <w:u w:val="single"/>
              </w:rPr>
              <w:t>泰尔和抗震认证证书以及有效的检验报告</w:t>
            </w:r>
            <w:r>
              <w:rPr>
                <w:rFonts w:hint="eastAsia" w:ascii="仿宋" w:hAnsi="仿宋" w:eastAsia="仿宋" w:cs="仿宋"/>
                <w:b/>
                <w:bCs/>
                <w:color w:val="auto"/>
                <w:sz w:val="24"/>
                <w:szCs w:val="24"/>
              </w:rPr>
              <w:t>。</w:t>
            </w:r>
          </w:p>
        </w:tc>
        <w:tc>
          <w:tcPr>
            <w:tcW w:w="1338" w:type="dxa"/>
          </w:tcPr>
          <w:p w14:paraId="51CDBF9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32</w:t>
            </w:r>
            <w:r>
              <w:rPr>
                <w:rFonts w:hint="eastAsia" w:ascii="仿宋" w:hAnsi="仿宋" w:eastAsia="仿宋" w:cs="仿宋"/>
                <w:color w:val="auto"/>
                <w:sz w:val="24"/>
                <w:szCs w:val="24"/>
                <w:lang w:eastAsia="zh-CN"/>
              </w:rPr>
              <w:t>个</w:t>
            </w:r>
          </w:p>
        </w:tc>
        <w:tc>
          <w:tcPr>
            <w:tcW w:w="1497" w:type="dxa"/>
          </w:tcPr>
          <w:p w14:paraId="521181D0">
            <w:pPr>
              <w:rPr>
                <w:rFonts w:ascii="仿宋" w:hAnsi="仿宋" w:eastAsia="仿宋" w:cs="仿宋"/>
                <w:color w:val="auto"/>
                <w:sz w:val="24"/>
                <w:szCs w:val="24"/>
              </w:rPr>
            </w:pPr>
          </w:p>
        </w:tc>
      </w:tr>
      <w:tr w14:paraId="3C5D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67956783">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1109" w:type="dxa"/>
            <w:gridSpan w:val="2"/>
          </w:tcPr>
          <w:p w14:paraId="2F6D0A12">
            <w:pPr>
              <w:jc w:val="center"/>
              <w:rPr>
                <w:rFonts w:ascii="仿宋" w:hAnsi="仿宋" w:eastAsia="仿宋" w:cs="仿宋"/>
                <w:color w:val="auto"/>
                <w:sz w:val="24"/>
                <w:szCs w:val="24"/>
              </w:rPr>
            </w:pPr>
            <w:r>
              <w:rPr>
                <w:rFonts w:hint="eastAsia" w:ascii="仿宋" w:hAnsi="仿宋" w:eastAsia="仿宋" w:cs="仿宋"/>
                <w:color w:val="auto"/>
                <w:sz w:val="24"/>
                <w:szCs w:val="24"/>
              </w:rPr>
              <w:t>连接主线</w:t>
            </w:r>
          </w:p>
        </w:tc>
        <w:tc>
          <w:tcPr>
            <w:tcW w:w="5192" w:type="dxa"/>
          </w:tcPr>
          <w:p w14:paraId="5D69E7F0">
            <w:pPr>
              <w:spacing w:line="380" w:lineRule="exact"/>
              <w:jc w:val="center"/>
              <w:rPr>
                <w:rFonts w:ascii="仿宋" w:hAnsi="仿宋" w:eastAsia="仿宋" w:cs="仿宋"/>
                <w:color w:val="auto"/>
                <w:sz w:val="24"/>
                <w:szCs w:val="24"/>
              </w:rPr>
            </w:pPr>
            <w:r>
              <w:rPr>
                <w:rFonts w:hint="eastAsia" w:ascii="仿宋" w:hAnsi="仿宋" w:eastAsia="仿宋" w:cs="仿宋"/>
                <w:color w:val="auto"/>
                <w:sz w:val="24"/>
                <w:szCs w:val="24"/>
              </w:rPr>
              <w:t>YJV4*35+1*16</w:t>
            </w:r>
          </w:p>
        </w:tc>
        <w:tc>
          <w:tcPr>
            <w:tcW w:w="1338" w:type="dxa"/>
          </w:tcPr>
          <w:p w14:paraId="767AFE6D">
            <w:pPr>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按需，预计80m</w:t>
            </w:r>
          </w:p>
        </w:tc>
        <w:tc>
          <w:tcPr>
            <w:tcW w:w="1497" w:type="dxa"/>
          </w:tcPr>
          <w:p w14:paraId="496A5933">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包含为完成此项目的所有电线</w:t>
            </w:r>
          </w:p>
        </w:tc>
      </w:tr>
    </w:tbl>
    <w:p w14:paraId="35B83B41">
      <w:pPr>
        <w:spacing w:line="380" w:lineRule="exact"/>
        <w:rPr>
          <w:rFonts w:ascii="仿宋" w:hAnsi="仿宋" w:eastAsia="仿宋" w:cs="仿宋"/>
          <w:color w:val="auto"/>
          <w:sz w:val="24"/>
          <w:szCs w:val="24"/>
        </w:rPr>
      </w:pPr>
    </w:p>
    <w:p w14:paraId="1AA6ADA4">
      <w:pPr>
        <w:spacing w:line="3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全部内容包括但不限于设计清单内容。</w:t>
      </w:r>
      <w:r>
        <w:rPr>
          <w:rFonts w:hint="eastAsia" w:ascii="仿宋" w:hAnsi="仿宋" w:eastAsia="仿宋" w:cs="仿宋"/>
          <w:color w:val="auto"/>
          <w:sz w:val="24"/>
          <w:szCs w:val="24"/>
        </w:rPr>
        <w:t>为确保供货产品满足</w:t>
      </w:r>
      <w:r>
        <w:rPr>
          <w:rFonts w:hint="eastAsia" w:ascii="仿宋" w:hAnsi="仿宋" w:eastAsia="仿宋" w:cs="仿宋"/>
          <w:color w:val="auto"/>
          <w:sz w:val="24"/>
          <w:szCs w:val="24"/>
          <w:lang w:val="en-US" w:eastAsia="zh-CN"/>
        </w:rPr>
        <w:t>询比</w:t>
      </w:r>
      <w:r>
        <w:rPr>
          <w:rFonts w:hint="eastAsia" w:ascii="仿宋" w:hAnsi="仿宋" w:eastAsia="仿宋" w:cs="仿宋"/>
          <w:color w:val="auto"/>
          <w:sz w:val="24"/>
          <w:szCs w:val="24"/>
        </w:rPr>
        <w:t>文件功能需求，上述采购技术需求中的所有参数，采购人有权在签订合同前进行样机测试，如测试结果不符合采购要求，采购人有权拒签合同、取消</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资格。</w:t>
      </w:r>
    </w:p>
    <w:p w14:paraId="2DE471E8">
      <w:pPr>
        <w:spacing w:line="380" w:lineRule="exact"/>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本项目</w:t>
      </w:r>
      <w:r>
        <w:rPr>
          <w:rFonts w:hint="eastAsia" w:ascii="仿宋" w:hAnsi="仿宋" w:eastAsia="仿宋" w:cs="仿宋"/>
          <w:b/>
          <w:bCs/>
          <w:color w:val="auto"/>
          <w:sz w:val="24"/>
          <w:szCs w:val="24"/>
          <w:lang w:val="en-US" w:eastAsia="zh-CN"/>
        </w:rPr>
        <w:t>采购人</w:t>
      </w:r>
      <w:r>
        <w:rPr>
          <w:rFonts w:hint="eastAsia" w:ascii="仿宋" w:hAnsi="仿宋" w:eastAsia="仿宋" w:cs="仿宋"/>
          <w:b/>
          <w:bCs/>
          <w:color w:val="auto"/>
          <w:sz w:val="24"/>
          <w:szCs w:val="24"/>
          <w:lang w:eastAsia="zh-CN"/>
        </w:rPr>
        <w:t>不组织集中现场勘察，</w:t>
      </w:r>
      <w:r>
        <w:rPr>
          <w:rFonts w:hint="eastAsia" w:ascii="仿宋" w:hAnsi="仿宋" w:eastAsia="仿宋" w:cs="仿宋"/>
          <w:b/>
          <w:bCs/>
          <w:color w:val="auto"/>
          <w:sz w:val="24"/>
          <w:szCs w:val="24"/>
          <w:lang w:val="en-US" w:eastAsia="zh-CN"/>
        </w:rPr>
        <w:t>各供应商</w:t>
      </w:r>
      <w:r>
        <w:rPr>
          <w:rFonts w:hint="eastAsia" w:ascii="仿宋" w:hAnsi="仿宋" w:eastAsia="仿宋" w:cs="仿宋"/>
          <w:b/>
          <w:bCs/>
          <w:color w:val="auto"/>
          <w:sz w:val="24"/>
          <w:szCs w:val="24"/>
          <w:lang w:eastAsia="zh-CN"/>
        </w:rPr>
        <w:t>可自行决定是否前往现场勘察。无论潜在</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lang w:eastAsia="zh-CN"/>
        </w:rPr>
        <w:t>是否进行现场勘察，均视为已充分了解本项目的现场情况、周边环境及所有与项目相关的具体信息，投标文件一旦提交，将不得以未勘察现场或对现场情况不了解为由提出任何异议或要求调整投标内容、价格及相关条款。</w:t>
      </w:r>
    </w:p>
    <w:p w14:paraId="72488099">
      <w:pPr>
        <w:pStyle w:val="3"/>
        <w:spacing w:before="0" w:after="0" w:line="360" w:lineRule="auto"/>
        <w:jc w:val="center"/>
        <w:rPr>
          <w:rFonts w:hint="eastAsia" w:ascii="仿宋" w:eastAsia="仿宋"/>
          <w:b w:val="0"/>
          <w:color w:val="auto"/>
          <w:sz w:val="36"/>
          <w:szCs w:val="30"/>
          <w:highlight w:val="none"/>
        </w:rPr>
      </w:pPr>
    </w:p>
    <w:p w14:paraId="551EE173">
      <w:pPr>
        <w:rPr>
          <w:rFonts w:hint="eastAsia"/>
          <w:color w:val="auto"/>
        </w:rPr>
      </w:pPr>
    </w:p>
    <w:p w14:paraId="608E900A">
      <w:pPr>
        <w:pStyle w:val="3"/>
        <w:spacing w:before="0" w:after="0" w:line="360" w:lineRule="auto"/>
        <w:jc w:val="both"/>
        <w:rPr>
          <w:rFonts w:hint="eastAsia" w:ascii="仿宋" w:eastAsia="仿宋"/>
          <w:b/>
          <w:bCs/>
          <w:color w:val="auto"/>
          <w:sz w:val="36"/>
          <w:szCs w:val="30"/>
          <w:highlight w:val="none"/>
        </w:rPr>
      </w:pPr>
    </w:p>
    <w:p w14:paraId="6E95B591">
      <w:pPr>
        <w:rPr>
          <w:rFonts w:hint="eastAsia"/>
          <w:color w:val="auto"/>
        </w:rPr>
      </w:pPr>
    </w:p>
    <w:p w14:paraId="52F8AD4B">
      <w:pPr>
        <w:rPr>
          <w:rFonts w:hint="eastAsia"/>
          <w:color w:val="auto"/>
        </w:rPr>
      </w:pPr>
    </w:p>
    <w:p w14:paraId="528B9D35">
      <w:pPr>
        <w:pStyle w:val="3"/>
        <w:spacing w:before="0" w:after="0" w:line="360" w:lineRule="auto"/>
        <w:jc w:val="center"/>
        <w:rPr>
          <w:rFonts w:ascii="仿宋" w:eastAsia="仿宋"/>
          <w:b/>
          <w:bCs/>
          <w:color w:val="auto"/>
          <w:sz w:val="36"/>
          <w:szCs w:val="30"/>
          <w:highlight w:val="none"/>
        </w:rPr>
      </w:pPr>
      <w:r>
        <w:rPr>
          <w:rFonts w:hint="eastAsia" w:ascii="仿宋" w:eastAsia="仿宋"/>
          <w:b/>
          <w:bCs/>
          <w:color w:val="auto"/>
          <w:sz w:val="36"/>
          <w:szCs w:val="30"/>
          <w:highlight w:val="none"/>
        </w:rPr>
        <w:t>第三篇</w:t>
      </w:r>
      <w:r>
        <w:rPr>
          <w:rFonts w:hint="eastAsia" w:ascii="仿宋" w:eastAsia="仿宋"/>
          <w:b/>
          <w:bCs/>
          <w:color w:val="auto"/>
          <w:sz w:val="36"/>
          <w:szCs w:val="30"/>
          <w:highlight w:val="none"/>
          <w:lang w:val="en-US" w:eastAsia="zh-CN"/>
        </w:rPr>
        <w:t xml:space="preserve">  </w:t>
      </w:r>
      <w:r>
        <w:rPr>
          <w:rFonts w:hint="eastAsia" w:ascii="仿宋" w:eastAsia="仿宋"/>
          <w:b/>
          <w:bCs/>
          <w:color w:val="auto"/>
          <w:sz w:val="36"/>
          <w:szCs w:val="30"/>
          <w:highlight w:val="none"/>
        </w:rPr>
        <w:t>采购项目商务需求</w:t>
      </w:r>
      <w:bookmarkEnd w:id="2"/>
    </w:p>
    <w:p w14:paraId="7631EE86">
      <w:pPr>
        <w:jc w:val="left"/>
        <w:rPr>
          <w:rFonts w:hint="eastAsia"/>
          <w:color w:val="auto"/>
        </w:rPr>
      </w:pPr>
      <w:bookmarkStart w:id="3" w:name="_Toc31536"/>
      <w:bookmarkStart w:id="4" w:name="_Toc20152"/>
      <w:bookmarkStart w:id="5" w:name="_Toc2218"/>
      <w:bookmarkStart w:id="6" w:name="_Toc10064"/>
      <w:bookmarkStart w:id="7" w:name="_Toc20499"/>
      <w:bookmarkStart w:id="8" w:name="_Toc23251932"/>
      <w:bookmarkStart w:id="9" w:name="_Toc30730"/>
      <w:r>
        <w:rPr>
          <w:rFonts w:hint="eastAsia" w:ascii="仿宋" w:hAnsi="仿宋" w:eastAsia="仿宋" w:cs="仿宋"/>
          <w:b/>
          <w:bCs/>
          <w:color w:val="auto"/>
          <w:sz w:val="24"/>
          <w:szCs w:val="24"/>
          <w:highlight w:val="none"/>
          <w:u w:val="single"/>
          <w:lang w:val="en-US" w:eastAsia="zh-CN"/>
        </w:rPr>
        <w:t>特别提示：</w:t>
      </w:r>
      <w:r>
        <w:rPr>
          <w:rFonts w:hint="eastAsia" w:ascii="仿宋" w:hAnsi="仿宋" w:eastAsia="仿宋" w:cs="仿宋"/>
          <w:b/>
          <w:bCs/>
          <w:color w:val="auto"/>
          <w:sz w:val="24"/>
          <w:szCs w:val="24"/>
          <w:highlight w:val="none"/>
          <w:u w:val="single"/>
        </w:rPr>
        <w:t>本篇</w:t>
      </w:r>
      <w:r>
        <w:rPr>
          <w:rFonts w:hint="eastAsia" w:ascii="仿宋" w:hAnsi="仿宋" w:eastAsia="仿宋" w:cs="仿宋"/>
          <w:b/>
          <w:bCs/>
          <w:color w:val="auto"/>
          <w:sz w:val="24"/>
          <w:szCs w:val="24"/>
          <w:highlight w:val="none"/>
          <w:u w:val="single"/>
          <w:lang w:val="en-US" w:eastAsia="zh-CN"/>
        </w:rPr>
        <w:t>服务</w:t>
      </w:r>
      <w:r>
        <w:rPr>
          <w:rFonts w:hint="eastAsia" w:ascii="仿宋" w:hAnsi="仿宋" w:eastAsia="仿宋" w:cs="仿宋"/>
          <w:b/>
          <w:bCs/>
          <w:color w:val="auto"/>
          <w:sz w:val="24"/>
          <w:szCs w:val="24"/>
          <w:highlight w:val="none"/>
          <w:u w:val="single"/>
        </w:rPr>
        <w:t>需求为符合性审查中的实质性要求，响应文件若不满足按无效处理。</w:t>
      </w:r>
    </w:p>
    <w:p w14:paraId="02564160">
      <w:pPr>
        <w:pStyle w:val="4"/>
        <w:spacing w:before="0" w:after="0" w:line="360" w:lineRule="auto"/>
        <w:rPr>
          <w:rFonts w:hint="eastAsia" w:ascii="仿宋" w:eastAsia="仿宋"/>
          <w:color w:val="auto"/>
          <w:sz w:val="24"/>
          <w:szCs w:val="24"/>
          <w:highlight w:val="none"/>
          <w:lang w:val="en-US" w:eastAsia="zh-CN"/>
        </w:rPr>
      </w:pPr>
    </w:p>
    <w:bookmarkEnd w:id="3"/>
    <w:bookmarkEnd w:id="4"/>
    <w:bookmarkEnd w:id="5"/>
    <w:bookmarkEnd w:id="6"/>
    <w:bookmarkEnd w:id="7"/>
    <w:bookmarkEnd w:id="8"/>
    <w:bookmarkEnd w:id="9"/>
    <w:p w14:paraId="26A7DECC">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一、实施地点、时间及验收方式</w:t>
      </w:r>
    </w:p>
    <w:p w14:paraId="207E03B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（一）实施时间</w:t>
      </w:r>
    </w:p>
    <w:p w14:paraId="3BE8CD2E">
      <w:pPr>
        <w:snapToGrid w:val="0"/>
        <w:spacing w:line="360" w:lineRule="auto"/>
        <w:ind w:firstLine="480" w:firstLineChars="200"/>
        <w:rPr>
          <w:rFonts w:hint="eastAsia" w:ascii="仿宋" w:hAnsi="仿宋" w:eastAsia="仿宋"/>
          <w:b/>
          <w:bCs/>
          <w:color w:val="auto"/>
          <w:sz w:val="24"/>
          <w:szCs w:val="24"/>
          <w:highlight w:val="none"/>
          <w:lang w:val="en-US" w:eastAsia="zh-CN"/>
        </w:rPr>
      </w:pPr>
      <w:r>
        <w:rPr>
          <w:rFonts w:hint="eastAsia" w:ascii="仿宋" w:hAnsi="仿宋" w:eastAsia="仿宋" w:cs="仿宋"/>
          <w:color w:val="auto"/>
          <w:sz w:val="24"/>
          <w:szCs w:val="24"/>
          <w:lang w:eastAsia="zh-CN"/>
        </w:rPr>
        <w:t>成交供应商</w:t>
      </w:r>
      <w:r>
        <w:rPr>
          <w:rFonts w:hint="eastAsia" w:ascii="仿宋" w:hAnsi="仿宋" w:eastAsia="仿宋"/>
          <w:b/>
          <w:bCs/>
          <w:color w:val="auto"/>
          <w:sz w:val="24"/>
          <w:szCs w:val="24"/>
          <w:highlight w:val="none"/>
          <w:lang w:val="en-US" w:eastAsia="zh-CN"/>
        </w:rPr>
        <w:t>应在采购合同签订后10个工作日内到货并完成安装调试。</w:t>
      </w:r>
    </w:p>
    <w:p w14:paraId="09C88E97">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（二）交货及安装地点：采购人指定地点。</w:t>
      </w:r>
    </w:p>
    <w:p w14:paraId="49EF2419">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（三）验收方式</w:t>
      </w:r>
      <w:r>
        <w:rPr>
          <w:rFonts w:hint="eastAsia" w:ascii="仿宋" w:hAnsi="仿宋" w:eastAsia="仿宋" w:cs="仿宋"/>
          <w:color w:val="auto"/>
          <w:sz w:val="24"/>
          <w:szCs w:val="24"/>
        </w:rPr>
        <w:tab/>
      </w:r>
    </w:p>
    <w:p w14:paraId="4F21CD3C">
      <w:pPr>
        <w:spacing w:line="312" w:lineRule="auto"/>
        <w:ind w:firstLine="480" w:firstLineChars="200"/>
        <w:rPr>
          <w:rFonts w:ascii="仿宋" w:hAnsi="仿宋" w:eastAsia="仿宋" w:cs="仿宋"/>
          <w:color w:val="auto"/>
          <w:sz w:val="24"/>
          <w:szCs w:val="24"/>
        </w:rPr>
      </w:pPr>
      <w:bookmarkStart w:id="10" w:name="_Toc25113"/>
      <w:bookmarkStart w:id="11" w:name="_Toc319586229"/>
      <w:bookmarkStart w:id="12" w:name="_Toc292789931"/>
      <w:bookmarkStart w:id="13" w:name="_Toc320259280"/>
      <w:r>
        <w:rPr>
          <w:rFonts w:hint="eastAsia" w:ascii="仿宋" w:hAnsi="仿宋" w:eastAsia="仿宋" w:cs="仿宋"/>
          <w:color w:val="auto"/>
          <w:sz w:val="24"/>
          <w:szCs w:val="24"/>
        </w:rPr>
        <w:t>1.货物到达现场后，</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应在采购人人员在场情况下当面开箱，共同清点、检查外观，作出开箱记录，双方签字确认。</w:t>
      </w:r>
    </w:p>
    <w:p w14:paraId="026F1F2C">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应保证货物到达采购人所在地完好无损，如有缺漏、损坏，由供应商负责调换、补齐或赔偿。</w:t>
      </w:r>
    </w:p>
    <w:p w14:paraId="75727207">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应提供货物出厂检验报告、合格证、装箱单和合格证等，并派遣专业技术人员进行现场指导。验收合格条件如下：</w:t>
      </w:r>
    </w:p>
    <w:p w14:paraId="507EA056">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（1）产品技术参数与采购合同一致，性能指标达到规定的标准。</w:t>
      </w:r>
    </w:p>
    <w:p w14:paraId="10A26BCD">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（2）货物技术资料、装箱单、合格证等资料齐全。</w:t>
      </w:r>
    </w:p>
    <w:p w14:paraId="058798B6">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（3）在规定时间内完成交货并验收，并经采购人确认。</w:t>
      </w:r>
    </w:p>
    <w:p w14:paraId="02EB1192">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（4）在货物</w:t>
      </w:r>
      <w:r>
        <w:rPr>
          <w:rFonts w:hint="eastAsia" w:ascii="仿宋" w:hAnsi="仿宋" w:eastAsia="仿宋" w:cs="仿宋"/>
          <w:color w:val="auto"/>
          <w:sz w:val="24"/>
          <w:szCs w:val="24"/>
          <w:lang w:val="en-US" w:eastAsia="zh-CN"/>
        </w:rPr>
        <w:t>测试</w:t>
      </w:r>
      <w:r>
        <w:rPr>
          <w:rFonts w:hint="eastAsia" w:ascii="仿宋" w:hAnsi="仿宋" w:eastAsia="仿宋" w:cs="仿宋"/>
          <w:color w:val="auto"/>
          <w:sz w:val="24"/>
          <w:szCs w:val="24"/>
        </w:rPr>
        <w:t>期间所出现的问题得到解决，并能继续正常使用。</w:t>
      </w:r>
    </w:p>
    <w:p w14:paraId="14108D12">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4.采购人</w:t>
      </w:r>
      <w:r>
        <w:rPr>
          <w:rFonts w:hint="eastAsia" w:ascii="仿宋" w:hAnsi="仿宋" w:eastAsia="仿宋" w:cs="仿宋"/>
          <w:color w:val="auto"/>
          <w:sz w:val="24"/>
          <w:szCs w:val="24"/>
          <w:lang w:val="en-US" w:eastAsia="zh-CN"/>
        </w:rPr>
        <w:t>了解产品</w:t>
      </w:r>
      <w:r>
        <w:rPr>
          <w:rFonts w:hint="eastAsia" w:ascii="仿宋" w:hAnsi="仿宋" w:eastAsia="仿宋" w:cs="仿宋"/>
          <w:color w:val="auto"/>
          <w:sz w:val="24"/>
          <w:szCs w:val="24"/>
        </w:rPr>
        <w:t>使用要领，</w:t>
      </w:r>
      <w:r>
        <w:rPr>
          <w:rFonts w:hint="eastAsia" w:ascii="仿宋" w:hAnsi="仿宋" w:eastAsia="仿宋" w:cs="仿宋"/>
          <w:color w:val="auto"/>
          <w:sz w:val="24"/>
          <w:szCs w:val="24"/>
          <w:lang w:val="en-US" w:eastAsia="zh-CN"/>
        </w:rPr>
        <w:t>符合采购人</w:t>
      </w:r>
      <w:r>
        <w:rPr>
          <w:rFonts w:hint="eastAsia" w:ascii="仿宋" w:hAnsi="仿宋" w:eastAsia="仿宋" w:cs="仿宋"/>
          <w:color w:val="auto"/>
          <w:sz w:val="24"/>
          <w:szCs w:val="24"/>
        </w:rPr>
        <w:t>使用要求后，才作为最终验收。</w:t>
      </w:r>
    </w:p>
    <w:p w14:paraId="182EA1C8">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按采购合同交货并安装完成后，采购人出具项目验收报告和详细清单，</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根据采购人出具的验收报告和详细清单内容开具发票。</w:t>
      </w:r>
    </w:p>
    <w:p w14:paraId="59663308">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6.采购人需要厂家对</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交付的货物（包括质量、技术参数等）进行确认的，厂家应予以配合，并出具书面意见。</w:t>
      </w:r>
    </w:p>
    <w:p w14:paraId="46C9AAEF">
      <w:pPr>
        <w:spacing w:line="312"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 UPS电源安装调试完成以后，要求带载延时30分钟以上视为验收合格。</w:t>
      </w:r>
    </w:p>
    <w:bookmarkEnd w:id="10"/>
    <w:bookmarkEnd w:id="11"/>
    <w:bookmarkEnd w:id="12"/>
    <w:bookmarkEnd w:id="13"/>
    <w:p w14:paraId="76FCFD5D">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二、质量保证及售后服务</w:t>
      </w:r>
    </w:p>
    <w:p w14:paraId="4FEB07E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（一）质量保证要求</w:t>
      </w:r>
    </w:p>
    <w:p w14:paraId="6F81379E">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1.成交供应商应明确承诺：</w:t>
      </w:r>
      <w:r>
        <w:rPr>
          <w:rFonts w:hint="eastAsia" w:ascii="仿宋" w:hAnsi="仿宋" w:eastAsia="仿宋"/>
          <w:b w:val="0"/>
          <w:bCs w:val="0"/>
          <w:color w:val="auto"/>
          <w:sz w:val="24"/>
          <w:szCs w:val="24"/>
          <w:highlight w:val="none"/>
          <w:lang w:val="en-US" w:eastAsia="zh-CN"/>
        </w:rPr>
        <w:t>提供原厂质保五年</w:t>
      </w:r>
      <w:r>
        <w:rPr>
          <w:rFonts w:hint="eastAsia" w:ascii="仿宋" w:hAnsi="仿宋" w:eastAsia="仿宋"/>
          <w:b/>
          <w:bCs/>
          <w:color w:val="auto"/>
          <w:sz w:val="24"/>
          <w:szCs w:val="24"/>
          <w:highlight w:val="none"/>
          <w:lang w:val="en-US" w:eastAsia="zh-CN"/>
        </w:rPr>
        <w:t>，</w:t>
      </w:r>
      <w:r>
        <w:rPr>
          <w:rFonts w:hint="eastAsia" w:ascii="仿宋" w:hAnsi="仿宋" w:eastAsia="仿宋"/>
          <w:color w:val="auto"/>
          <w:sz w:val="24"/>
          <w:szCs w:val="24"/>
          <w:highlight w:val="none"/>
          <w:lang w:val="en-US" w:eastAsia="zh-CN"/>
        </w:rPr>
        <w:t>质保期内，成交供应商提供免费维保，及相应上门服务。</w:t>
      </w:r>
    </w:p>
    <w:p w14:paraId="2F6D946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2.成交供应商投标产品属于国家规定“三包”范围的，其产品质量保证期不得低于“三包”规定。</w:t>
      </w:r>
    </w:p>
    <w:p w14:paraId="510803C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3.成交供应商的质量保证期承诺优于国家“三包”规定的，按成交供应商实际承诺执行。</w:t>
      </w:r>
    </w:p>
    <w:p w14:paraId="3B0C1E4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（二）售后服务要求</w:t>
      </w:r>
    </w:p>
    <w:p w14:paraId="01B881B7">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成交供应商和厂家在质量保证期内应当为采购人提供以下技术支持服务：</w:t>
      </w:r>
    </w:p>
    <w:p w14:paraId="73E49F1E">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1.质量保证期内服务要求</w:t>
      </w:r>
    </w:p>
    <w:p w14:paraId="4BC1397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（1）电话咨询</w:t>
      </w:r>
    </w:p>
    <w:p w14:paraId="3DAE842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成交供应商和厂家应当为用户提供技术援助电话，解答用户在使用中遇到的问题，及时为用户提出解决问题的建议。</w:t>
      </w:r>
    </w:p>
    <w:p w14:paraId="6A7242B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（2）现场响应</w:t>
      </w:r>
    </w:p>
    <w:p w14:paraId="0303A67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用户遇到使用及技术问题，电话咨询不能解决的，成交供应商和厂家应在2小时内采取相应措施，8小时内必须派人上门服务，确保设备正常工作，重大技术故障在4小时内到达现场。</w:t>
      </w:r>
    </w:p>
    <w:p w14:paraId="48F0FC7D">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（3）技术升级</w:t>
      </w:r>
    </w:p>
    <w:p w14:paraId="35A4C10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在质保期内，如果成交供应商和厂家的产品技术升级，成交供应商应及时通知采购人，如采购人有相应要求，成交供应商和厂家应对采购人进行免费升级服务。</w:t>
      </w:r>
    </w:p>
    <w:p w14:paraId="0C3A545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2.质保期外服务要求</w:t>
      </w:r>
    </w:p>
    <w:p w14:paraId="3312107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质量保证期过后，成交供应商和厂家应同样提供免费电话咨询服务，并应承诺提供产品上门维护服务。</w:t>
      </w:r>
    </w:p>
    <w:p w14:paraId="53BBB807">
      <w:pPr>
        <w:snapToGrid w:val="0"/>
        <w:spacing w:line="360" w:lineRule="auto"/>
        <w:ind w:firstLine="480" w:firstLineChars="200"/>
        <w:rPr>
          <w:rFonts w:hint="eastAsia" w:ascii="仿宋" w:hAnsi="仿宋" w:eastAsia="仿宋"/>
          <w:b w:val="0"/>
          <w:bCs w:val="0"/>
          <w:color w:val="auto"/>
          <w:sz w:val="24"/>
          <w:szCs w:val="24"/>
          <w:highlight w:val="none"/>
          <w:lang w:val="en-US" w:eastAsia="zh-CN"/>
        </w:rPr>
      </w:pPr>
      <w:bookmarkStart w:id="14" w:name="_Toc27231"/>
      <w:bookmarkStart w:id="15" w:name="_Toc19583"/>
      <w:r>
        <w:rPr>
          <w:rFonts w:hint="eastAsia" w:ascii="仿宋" w:hAnsi="仿宋" w:eastAsia="仿宋"/>
          <w:color w:val="auto"/>
          <w:sz w:val="24"/>
          <w:szCs w:val="24"/>
          <w:highlight w:val="none"/>
          <w:lang w:val="en-US" w:eastAsia="zh-CN"/>
        </w:rPr>
        <w:t>质量保证期过后，采购人需要继续由原成交供应商或厂家提供售后服务的，该成交供应商或厂家应以优惠价格提供售后服务,</w:t>
      </w:r>
      <w:r>
        <w:rPr>
          <w:rFonts w:hint="eastAsia" w:ascii="仿宋" w:hAnsi="仿宋" w:eastAsia="仿宋"/>
          <w:b w:val="0"/>
          <w:bCs w:val="0"/>
          <w:color w:val="auto"/>
          <w:sz w:val="24"/>
          <w:szCs w:val="24"/>
          <w:highlight w:val="none"/>
          <w:lang w:val="en-US" w:eastAsia="zh-CN"/>
        </w:rPr>
        <w:t>质保期后如采购人需要成交供应商进行维保，年维护费为成交价的2%。</w:t>
      </w:r>
    </w:p>
    <w:p w14:paraId="4E3CDB4A">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三、报价要求</w:t>
      </w:r>
    </w:p>
    <w:p w14:paraId="6E73D626">
      <w:pPr>
        <w:snapToGrid w:val="0"/>
        <w:spacing w:line="360" w:lineRule="auto"/>
        <w:ind w:firstLine="352" w:firstLineChars="147"/>
        <w:rPr>
          <w:rFonts w:hint="eastAsia" w:ascii="方正仿宋_GBK" w:hAnsi="方正仿宋_GBK" w:eastAsia="方正仿宋_GBK" w:cs="方正仿宋_GBK"/>
          <w:i w:val="0"/>
          <w:iCs w:val="0"/>
          <w:color w:val="auto"/>
          <w:sz w:val="24"/>
          <w:szCs w:val="24"/>
          <w:lang w:val="zh-CN" w:eastAsia="zh-CN"/>
        </w:rPr>
      </w:pPr>
      <w:r>
        <w:rPr>
          <w:rFonts w:hint="eastAsia" w:ascii="仿宋" w:hAnsi="仿宋" w:eastAsia="仿宋" w:cs="仿宋"/>
          <w:color w:val="auto"/>
          <w:sz w:val="24"/>
          <w:szCs w:val="24"/>
        </w:rPr>
        <w:t>本次报价须为人民币报价。报价包含但不限于：产品价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辅材费、</w:t>
      </w:r>
      <w:r>
        <w:rPr>
          <w:rFonts w:hint="eastAsia" w:ascii="仿宋" w:hAnsi="仿宋" w:eastAsia="仿宋" w:cs="仿宋"/>
          <w:color w:val="auto"/>
          <w:sz w:val="24"/>
          <w:szCs w:val="24"/>
        </w:rPr>
        <w:t>运输费（含装卸费）、保险费、安装调试费、税费、培训费等送货到采购人指定地点并完成安装、调试、验收的所有费用</w:t>
      </w:r>
      <w:r>
        <w:rPr>
          <w:rFonts w:hint="eastAsia" w:ascii="仿宋" w:hAnsi="仿宋" w:eastAsia="仿宋" w:cs="仿宋"/>
          <w:color w:val="auto"/>
          <w:sz w:val="24"/>
          <w:szCs w:val="24"/>
          <w:lang w:eastAsia="zh-CN"/>
        </w:rPr>
        <w:t>，</w:t>
      </w:r>
      <w:r>
        <w:rPr>
          <w:rFonts w:hint="eastAsia" w:ascii="方正仿宋_GBK" w:hAnsi="方正仿宋_GBK" w:eastAsia="方正仿宋_GBK" w:cs="方正仿宋_GBK"/>
          <w:i w:val="0"/>
          <w:iCs w:val="0"/>
          <w:color w:val="auto"/>
          <w:sz w:val="24"/>
          <w:szCs w:val="24"/>
          <w:lang w:val="zh-CN" w:eastAsia="zh-CN"/>
        </w:rPr>
        <w:t>因</w:t>
      </w:r>
      <w:r>
        <w:rPr>
          <w:rFonts w:hint="eastAsia" w:ascii="方正仿宋_GBK" w:hAnsi="方正仿宋_GBK" w:eastAsia="方正仿宋_GBK" w:cs="方正仿宋_GBK"/>
          <w:i w:val="0"/>
          <w:iCs w:val="0"/>
          <w:color w:val="auto"/>
          <w:sz w:val="24"/>
          <w:szCs w:val="24"/>
          <w:lang w:val="en-US" w:eastAsia="zh-CN"/>
        </w:rPr>
        <w:t>成交供应商</w:t>
      </w:r>
      <w:r>
        <w:rPr>
          <w:rFonts w:hint="eastAsia" w:ascii="方正仿宋_GBK" w:hAnsi="方正仿宋_GBK" w:eastAsia="方正仿宋_GBK" w:cs="方正仿宋_GBK"/>
          <w:i w:val="0"/>
          <w:iCs w:val="0"/>
          <w:color w:val="auto"/>
          <w:sz w:val="24"/>
          <w:szCs w:val="24"/>
          <w:lang w:val="zh-CN" w:eastAsia="zh-CN"/>
        </w:rPr>
        <w:t>自身原因造成漏报</w:t>
      </w:r>
      <w:bookmarkStart w:id="33" w:name="_GoBack"/>
      <w:bookmarkEnd w:id="33"/>
      <w:r>
        <w:rPr>
          <w:rFonts w:hint="eastAsia" w:ascii="方正仿宋_GBK" w:hAnsi="方正仿宋_GBK" w:eastAsia="方正仿宋_GBK" w:cs="方正仿宋_GBK"/>
          <w:i w:val="0"/>
          <w:iCs w:val="0"/>
          <w:color w:val="auto"/>
          <w:sz w:val="24"/>
          <w:szCs w:val="24"/>
          <w:lang w:val="zh-CN" w:eastAsia="zh-CN"/>
        </w:rPr>
        <w:t>、少报皆由其自行承担责任，</w:t>
      </w:r>
      <w:r>
        <w:rPr>
          <w:rFonts w:hint="eastAsia" w:ascii="方正仿宋_GBK" w:hAnsi="方正仿宋_GBK" w:eastAsia="方正仿宋_GBK" w:cs="方正仿宋_GBK"/>
          <w:i w:val="0"/>
          <w:iCs w:val="0"/>
          <w:color w:val="auto"/>
          <w:sz w:val="24"/>
          <w:szCs w:val="24"/>
          <w:lang w:val="en-US" w:eastAsia="zh-CN"/>
        </w:rPr>
        <w:t>采购人</w:t>
      </w:r>
      <w:r>
        <w:rPr>
          <w:rFonts w:hint="eastAsia" w:ascii="方正仿宋_GBK" w:hAnsi="方正仿宋_GBK" w:eastAsia="方正仿宋_GBK" w:cs="方正仿宋_GBK"/>
          <w:i w:val="0"/>
          <w:iCs w:val="0"/>
          <w:color w:val="auto"/>
          <w:sz w:val="24"/>
          <w:szCs w:val="24"/>
          <w:lang w:val="zh-CN" w:eastAsia="zh-CN"/>
        </w:rPr>
        <w:t>不再补偿。本项目为最低价</w:t>
      </w:r>
      <w:r>
        <w:rPr>
          <w:rFonts w:hint="eastAsia" w:ascii="方正仿宋_GBK" w:hAnsi="方正仿宋_GBK" w:eastAsia="方正仿宋_GBK" w:cs="方正仿宋_GBK"/>
          <w:i w:val="0"/>
          <w:iCs w:val="0"/>
          <w:color w:val="auto"/>
          <w:sz w:val="24"/>
          <w:szCs w:val="24"/>
          <w:lang w:val="en-US" w:eastAsia="zh-CN"/>
        </w:rPr>
        <w:t>成交</w:t>
      </w:r>
      <w:r>
        <w:rPr>
          <w:rFonts w:hint="eastAsia" w:ascii="方正仿宋_GBK" w:hAnsi="方正仿宋_GBK" w:eastAsia="方正仿宋_GBK" w:cs="方正仿宋_GBK"/>
          <w:i w:val="0"/>
          <w:iCs w:val="0"/>
          <w:color w:val="auto"/>
          <w:sz w:val="24"/>
          <w:szCs w:val="24"/>
          <w:lang w:val="zh-CN" w:eastAsia="zh-CN"/>
        </w:rPr>
        <w:t>，只接受一次报价。</w:t>
      </w:r>
    </w:p>
    <w:p w14:paraId="15F22FD5">
      <w:pPr>
        <w:snapToGrid w:val="0"/>
        <w:spacing w:line="360" w:lineRule="auto"/>
        <w:ind w:firstLine="354" w:firstLineChars="147"/>
        <w:rPr>
          <w:rFonts w:hint="eastAsia" w:ascii="方正仿宋_GBK" w:hAnsi="方正仿宋_GBK" w:eastAsia="方正仿宋_GBK" w:cs="方正仿宋_GBK"/>
          <w:b/>
          <w:bCs/>
          <w:i w:val="0"/>
          <w:iCs w:val="0"/>
          <w:color w:val="auto"/>
          <w:sz w:val="24"/>
          <w:szCs w:val="24"/>
          <w:lang w:val="en-US" w:eastAsia="zh-CN"/>
        </w:rPr>
      </w:pPr>
      <w:r>
        <w:rPr>
          <w:rFonts w:hint="eastAsia" w:ascii="方正仿宋_GBK" w:hAnsi="方正仿宋_GBK" w:eastAsia="方正仿宋_GBK" w:cs="方正仿宋_GBK"/>
          <w:b/>
          <w:bCs/>
          <w:i w:val="0"/>
          <w:iCs w:val="0"/>
          <w:color w:val="auto"/>
          <w:sz w:val="24"/>
          <w:szCs w:val="24"/>
          <w:lang w:val="en-US" w:eastAsia="zh-CN"/>
        </w:rPr>
        <w:t>本采购项目，提供相同品牌产品的不同供应商提供的投标文件，以其中通过资格审查、符合性审查且报价最低的参加评标；报价相同的，由采购人采取随机抽取方式确定，其他投标无效。</w:t>
      </w:r>
    </w:p>
    <w:p w14:paraId="79D60242">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四、履约保证金</w:t>
      </w:r>
    </w:p>
    <w:p w14:paraId="79440B68">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履约保证金金额：</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 xml:space="preserve">总金额的 </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 xml:space="preserve"> %； </w:t>
      </w:r>
    </w:p>
    <w:p w14:paraId="415EBD73">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履约保证金账号名称：重庆市垫江县中医院</w:t>
      </w:r>
    </w:p>
    <w:p w14:paraId="5B5A45F0">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账号：50001273600050206282</w:t>
      </w:r>
    </w:p>
    <w:p w14:paraId="5E8A0122">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开户行：中国建设银行垫江营业部</w:t>
      </w:r>
    </w:p>
    <w:p w14:paraId="30596C7B">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提交时间：</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公示期满后5个工作日内，若</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不能按时、足额向采购人提交履约保证金的，视其为自动放弃成交资格，并将按采购法规及本采购文件相关规定进行处理。</w:t>
      </w:r>
    </w:p>
    <w:p w14:paraId="0302B071">
      <w:pPr>
        <w:spacing w:line="500" w:lineRule="exact"/>
        <w:ind w:firstLine="480" w:firstLineChars="200"/>
        <w:rPr>
          <w:rFonts w:hint="eastAsia"/>
          <w:color w:val="auto"/>
          <w:lang w:val="en-US" w:eastAsia="zh-CN"/>
        </w:rPr>
      </w:pPr>
      <w:r>
        <w:rPr>
          <w:rFonts w:hint="eastAsia" w:ascii="仿宋" w:hAnsi="仿宋" w:eastAsia="仿宋" w:cs="仿宋"/>
          <w:color w:val="auto"/>
          <w:sz w:val="24"/>
          <w:szCs w:val="24"/>
        </w:rPr>
        <w:t>退还时间：</w:t>
      </w:r>
      <w:r>
        <w:rPr>
          <w:rFonts w:hint="eastAsia" w:ascii="仿宋" w:hAnsi="仿宋" w:eastAsia="仿宋" w:cs="仿宋"/>
          <w:color w:val="auto"/>
          <w:sz w:val="24"/>
          <w:szCs w:val="24"/>
          <w:lang w:eastAsia="zh-CN"/>
        </w:rPr>
        <w:t>成交供应商</w:t>
      </w:r>
      <w:r>
        <w:rPr>
          <w:rFonts w:hint="eastAsia" w:ascii="仿宋" w:hAnsi="仿宋" w:eastAsia="仿宋" w:cs="仿宋"/>
          <w:b w:val="0"/>
          <w:bCs w:val="0"/>
          <w:color w:val="auto"/>
          <w:sz w:val="24"/>
          <w:szCs w:val="24"/>
          <w:lang w:val="en-US" w:eastAsia="zh-CN"/>
        </w:rPr>
        <w:t>5年</w:t>
      </w:r>
      <w:r>
        <w:rPr>
          <w:rFonts w:hint="eastAsia" w:ascii="仿宋" w:hAnsi="仿宋" w:eastAsia="仿宋" w:cs="仿宋"/>
          <w:b w:val="0"/>
          <w:bCs w:val="0"/>
          <w:color w:val="auto"/>
          <w:sz w:val="24"/>
          <w:szCs w:val="24"/>
        </w:rPr>
        <w:t>履约</w:t>
      </w:r>
      <w:r>
        <w:rPr>
          <w:rFonts w:hint="eastAsia" w:ascii="仿宋" w:hAnsi="仿宋" w:eastAsia="仿宋" w:cs="仿宋"/>
          <w:b w:val="0"/>
          <w:bCs w:val="0"/>
          <w:color w:val="auto"/>
          <w:sz w:val="24"/>
          <w:szCs w:val="24"/>
          <w:lang w:eastAsia="zh-CN"/>
        </w:rPr>
        <w:t>期结束</w:t>
      </w:r>
      <w:r>
        <w:rPr>
          <w:rFonts w:hint="eastAsia" w:ascii="仿宋" w:hAnsi="仿宋" w:eastAsia="仿宋" w:cs="仿宋"/>
          <w:color w:val="auto"/>
          <w:sz w:val="24"/>
          <w:szCs w:val="24"/>
        </w:rPr>
        <w:t>完毕采购双方无异议后，</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向采购人申请，采购人收到申请之日起</w:t>
      </w:r>
      <w:r>
        <w:rPr>
          <w:rFonts w:hint="eastAsia" w:ascii="仿宋" w:hAnsi="仿宋" w:eastAsia="仿宋" w:cs="仿宋"/>
          <w:b/>
          <w:bCs/>
          <w:color w:val="auto"/>
          <w:sz w:val="24"/>
          <w:szCs w:val="24"/>
          <w:u w:val="single"/>
        </w:rPr>
        <w:t>30</w:t>
      </w:r>
      <w:r>
        <w:rPr>
          <w:rFonts w:hint="eastAsia" w:ascii="仿宋" w:hAnsi="仿宋" w:eastAsia="仿宋" w:cs="仿宋"/>
          <w:color w:val="auto"/>
          <w:sz w:val="24"/>
          <w:szCs w:val="24"/>
        </w:rPr>
        <w:t>日内无息退还。</w:t>
      </w:r>
    </w:p>
    <w:bookmarkEnd w:id="14"/>
    <w:bookmarkEnd w:id="15"/>
    <w:p w14:paraId="7EED04ED">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五、付款方式</w:t>
      </w:r>
    </w:p>
    <w:p w14:paraId="2AB1C812">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转账支付：验收合格试运行1个月无质量及售后问题，由成交供应商提供发票、合同、验收报告等相关材料提请采购人支付货款，采购人接到上述资料后按医院内控要求在30个工作日内一次性付清（对公转账）。</w:t>
      </w:r>
    </w:p>
    <w:p w14:paraId="547AB436">
      <w:pPr>
        <w:numPr>
          <w:ilvl w:val="0"/>
          <w:numId w:val="0"/>
        </w:numPr>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六、安全</w:t>
      </w:r>
      <w:r>
        <w:rPr>
          <w:rFonts w:hint="eastAsia" w:ascii="仿宋" w:hAnsi="仿宋" w:eastAsia="仿宋" w:cs="仿宋"/>
          <w:b/>
          <w:bCs/>
          <w:color w:val="auto"/>
          <w:sz w:val="24"/>
          <w:szCs w:val="24"/>
        </w:rPr>
        <w:t>责任</w:t>
      </w:r>
    </w:p>
    <w:p w14:paraId="4E3E0D32">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1、在服务过程中，成交供应商派遣的所有工作人员必须遵守医院规定，成交供应商不能影响医院的正常医疗秩序。与该项目有关的运输、安装等因安全问题产生的一切费用概由成交供应商自行负责。</w:t>
      </w:r>
    </w:p>
    <w:p w14:paraId="79BB54A0">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2、成交供应商的工作人员在为采购人服务期间，因疾病、工伤、意外伤害、疾病传染、劳动保护、职业病等所产生的一切费用，均由成交供应商自行负责。</w:t>
      </w:r>
    </w:p>
    <w:p w14:paraId="4D17A8DF">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3、包括不限于院内外环境安全、侵权、雇佣等，造成的任何人身伤亡或财产损失等，均由成交供应商自行承担，与采购人无关，给采购人造成损失的，采购人有权向成交供应商进行追偿。</w:t>
      </w:r>
    </w:p>
    <w:p w14:paraId="648AC80D">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七、违约责任</w:t>
      </w:r>
    </w:p>
    <w:p w14:paraId="36C8A456">
      <w:pPr>
        <w:numPr>
          <w:ilvl w:val="0"/>
          <w:numId w:val="3"/>
        </w:numPr>
        <w:snapToGrid w:val="0"/>
        <w:spacing w:line="360" w:lineRule="auto"/>
        <w:ind w:firstLine="480" w:firstLineChars="200"/>
        <w:rPr>
          <w:rFonts w:ascii="仿宋" w:hAnsi="仿宋" w:eastAsia="仿宋" w:cs="仿宋"/>
          <w:color w:val="auto"/>
          <w:sz w:val="24"/>
          <w:szCs w:val="24"/>
        </w:rPr>
      </w:pPr>
      <w:bookmarkStart w:id="16" w:name="_Toc48048642"/>
      <w:bookmarkEnd w:id="16"/>
      <w:bookmarkStart w:id="17" w:name="_Toc267320052"/>
      <w:bookmarkEnd w:id="17"/>
      <w:bookmarkStart w:id="18" w:name="_Toc48048641"/>
      <w:bookmarkEnd w:id="18"/>
      <w:bookmarkStart w:id="19" w:name="_Toc470532884"/>
      <w:bookmarkEnd w:id="19"/>
      <w:bookmarkStart w:id="20" w:name="_Toc441065670"/>
      <w:bookmarkEnd w:id="20"/>
      <w:bookmarkStart w:id="21" w:name="_Toc493506296"/>
      <w:r>
        <w:rPr>
          <w:rFonts w:hint="eastAsia" w:ascii="仿宋" w:hAnsi="仿宋" w:eastAsia="仿宋" w:cs="仿宋"/>
          <w:color w:val="auto"/>
          <w:sz w:val="24"/>
          <w:szCs w:val="24"/>
        </w:rPr>
        <w:t>采购人违约责任</w:t>
      </w:r>
    </w:p>
    <w:p w14:paraId="0F97371E">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采购人逾期支付费用的，每逾期一日，应向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支付合同总金额万分之五的违约金。</w:t>
      </w:r>
    </w:p>
    <w:p w14:paraId="0540330B">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违约责任</w:t>
      </w:r>
    </w:p>
    <w:p w14:paraId="19CED579">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不能按时交货，每逾期一天须向采购人支付合同总金额万分之五的违约金，逾期五天仍不能交付的，采购人有权单方面终止合同且不退还履约保证金，并要求</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向采购人支付合同总金额5%的违约金；同时追究其给采购人造成的损失，向采购人赔偿。</w:t>
      </w:r>
    </w:p>
    <w:p w14:paraId="04383A58">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若</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提供的产品不符合采购文件及采购合同要求的质量、服务标准或履约过程中有违约行为的，每违反一</w:t>
      </w:r>
      <w:r>
        <w:rPr>
          <w:rFonts w:hint="eastAsia" w:ascii="仿宋" w:hAnsi="仿宋" w:eastAsia="仿宋" w:cs="仿宋"/>
          <w:b w:val="0"/>
          <w:bCs w:val="0"/>
          <w:color w:val="auto"/>
          <w:sz w:val="24"/>
          <w:szCs w:val="24"/>
          <w:lang w:eastAsia="zh-CN"/>
        </w:rPr>
        <w:t>项</w:t>
      </w:r>
      <w:r>
        <w:rPr>
          <w:rFonts w:hint="eastAsia" w:ascii="仿宋" w:hAnsi="仿宋" w:eastAsia="仿宋" w:cs="仿宋"/>
          <w:color w:val="auto"/>
          <w:sz w:val="24"/>
          <w:szCs w:val="24"/>
        </w:rPr>
        <w:t>须向采购人支付合同总金额1%的违约金</w:t>
      </w:r>
      <w:r>
        <w:rPr>
          <w:rFonts w:hint="eastAsia" w:ascii="仿宋" w:hAnsi="仿宋" w:eastAsia="仿宋" w:cs="仿宋"/>
          <w:color w:val="auto"/>
          <w:sz w:val="24"/>
          <w:szCs w:val="24"/>
          <w:lang w:eastAsia="zh-CN"/>
        </w:rPr>
        <w:t>，违约金总额为成交价的</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；同时追究其给采购人造成的损失，向采购人赔偿。</w:t>
      </w:r>
    </w:p>
    <w:p w14:paraId="26F7932C">
      <w:pP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（三）未尽事宜</w:t>
      </w:r>
      <w:r>
        <w:rPr>
          <w:rFonts w:hint="eastAsia" w:ascii="方正仿宋_GBK" w:hAnsi="方正仿宋_GBK" w:eastAsia="方正仿宋_GBK" w:cs="方正仿宋_GBK"/>
          <w:color w:val="auto"/>
          <w:sz w:val="24"/>
          <w:szCs w:val="24"/>
          <w:highlight w:val="none"/>
          <w:lang w:val="en-US" w:eastAsia="zh-CN"/>
        </w:rPr>
        <w:t>按照行业相关约定条款和《中华人民共和国民法典》、《政府采购法》相关规定执行或按双方约定执行</w:t>
      </w:r>
      <w:r>
        <w:rPr>
          <w:rFonts w:hint="eastAsia" w:ascii="仿宋" w:hAnsi="仿宋" w:eastAsia="仿宋" w:cs="仿宋"/>
          <w:color w:val="auto"/>
          <w:sz w:val="24"/>
          <w:szCs w:val="24"/>
        </w:rPr>
        <w:t>。</w:t>
      </w:r>
    </w:p>
    <w:p w14:paraId="5815E0B9">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八、解决争议的办法</w:t>
      </w:r>
    </w:p>
    <w:p w14:paraId="1AB71375">
      <w:pPr>
        <w:snapToGrid w:val="0"/>
        <w:spacing w:line="360" w:lineRule="auto"/>
        <w:ind w:firstLine="480" w:firstLineChars="200"/>
        <w:rPr>
          <w:rFonts w:hint="eastAsia" w:ascii="仿宋" w:hAnsi="仿宋" w:eastAsia="仿宋"/>
          <w:color w:val="auto"/>
          <w:sz w:val="24"/>
          <w:szCs w:val="24"/>
          <w:highlight w:val="none"/>
          <w:lang w:val="en-US" w:eastAsia="zh-CN"/>
        </w:rPr>
      </w:pPr>
      <w:bookmarkStart w:id="22" w:name="_Toc48048643"/>
      <w:r>
        <w:rPr>
          <w:rFonts w:hint="eastAsia" w:ascii="仿宋" w:hAnsi="仿宋" w:eastAsia="仿宋"/>
          <w:color w:val="auto"/>
          <w:sz w:val="24"/>
          <w:szCs w:val="24"/>
          <w:highlight w:val="none"/>
          <w:lang w:val="en-US" w:eastAsia="zh-CN"/>
        </w:rPr>
        <w:t>采购双方出现争议的，由采购双方友好协商，协商不成的提请垫江县人民法院诉讼解决。</w:t>
      </w:r>
    </w:p>
    <w:bookmarkEnd w:id="21"/>
    <w:bookmarkEnd w:id="22"/>
    <w:p w14:paraId="2DBDF968">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九、其他商务要求内容</w:t>
      </w:r>
    </w:p>
    <w:p w14:paraId="31626D94">
      <w:pPr>
        <w:spacing w:line="5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（一）供应商必须在投标文件中对以上条款和服务承诺明确列出，承诺内容必须达到本篇及询价文件其他条款的要求。</w:t>
      </w:r>
    </w:p>
    <w:p w14:paraId="60D5EE8A">
      <w:pPr>
        <w:spacing w:line="5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（二）供应商提供的货物(服务)达不到招标文件要求及供应商响应文件的响应内容的，将报采购监督管理部门依法予以处理。</w:t>
      </w:r>
    </w:p>
    <w:p w14:paraId="6A33F1C1">
      <w:pPr>
        <w:spacing w:line="5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（三）采购双方出现争议的，由采购双方友好协商解决，协商不成的提请垫江县人民法院诉讼解决。</w:t>
      </w:r>
    </w:p>
    <w:p w14:paraId="43D69752">
      <w:pPr>
        <w:spacing w:line="5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（四）其他未尽事宜由采购双方在采购合同中详细约定。</w:t>
      </w:r>
    </w:p>
    <w:p w14:paraId="43950251">
      <w:pPr>
        <w:spacing w:line="312" w:lineRule="auto"/>
        <w:ind w:firstLine="480" w:firstLineChars="200"/>
        <w:rPr>
          <w:rFonts w:hint="eastAsia" w:ascii="仿宋" w:hAnsi="仿宋" w:eastAsia="仿宋" w:cs="仿宋"/>
          <w:i w:val="0"/>
          <w:iCs w:val="0"/>
          <w:color w:val="auto"/>
          <w:sz w:val="24"/>
          <w:szCs w:val="24"/>
        </w:rPr>
      </w:pPr>
    </w:p>
    <w:p w14:paraId="1E2941F1">
      <w:pPr>
        <w:tabs>
          <w:tab w:val="left" w:pos="6300"/>
        </w:tabs>
        <w:snapToGrid w:val="0"/>
        <w:spacing w:line="312" w:lineRule="auto"/>
        <w:ind w:right="480" w:firstLine="570"/>
        <w:jc w:val="center"/>
        <w:rPr>
          <w:rFonts w:ascii="宋体" w:hAnsi="宋体" w:cs="宋体"/>
          <w:color w:val="auto"/>
          <w:sz w:val="24"/>
          <w:szCs w:val="24"/>
        </w:rPr>
      </w:pPr>
    </w:p>
    <w:p w14:paraId="00E67E6F">
      <w:pPr>
        <w:snapToGrid w:val="0"/>
        <w:spacing w:line="360" w:lineRule="auto"/>
        <w:ind w:firstLine="480" w:firstLineChars="200"/>
        <w:jc w:val="right"/>
        <w:rPr>
          <w:rFonts w:hint="eastAsia" w:ascii="仿宋" w:hAnsi="仿宋" w:eastAsia="仿宋"/>
          <w:color w:val="auto"/>
          <w:sz w:val="24"/>
          <w:szCs w:val="24"/>
          <w:highlight w:val="none"/>
          <w:lang w:val="en-US" w:eastAsia="zh-CN"/>
        </w:rPr>
      </w:pPr>
    </w:p>
    <w:p w14:paraId="7FCC9FB0">
      <w:pPr>
        <w:pStyle w:val="2"/>
        <w:rPr>
          <w:rFonts w:hint="eastAsia" w:ascii="仿宋" w:hAnsi="仿宋" w:eastAsia="仿宋"/>
          <w:color w:val="auto"/>
          <w:sz w:val="24"/>
          <w:szCs w:val="24"/>
          <w:highlight w:val="none"/>
          <w:lang w:val="en-US" w:eastAsia="zh-CN"/>
        </w:rPr>
      </w:pPr>
    </w:p>
    <w:p w14:paraId="2FF5709C">
      <w:pPr>
        <w:rPr>
          <w:rFonts w:hint="eastAsia" w:ascii="仿宋" w:hAnsi="仿宋" w:eastAsia="仿宋"/>
          <w:color w:val="auto"/>
          <w:sz w:val="24"/>
          <w:szCs w:val="24"/>
          <w:highlight w:val="none"/>
          <w:lang w:val="en-US" w:eastAsia="zh-CN"/>
        </w:rPr>
      </w:pPr>
    </w:p>
    <w:p w14:paraId="021F0E9E">
      <w:pPr>
        <w:pStyle w:val="2"/>
        <w:rPr>
          <w:rFonts w:hint="eastAsia" w:ascii="仿宋" w:hAnsi="仿宋" w:eastAsia="仿宋"/>
          <w:color w:val="auto"/>
          <w:sz w:val="24"/>
          <w:szCs w:val="24"/>
          <w:highlight w:val="none"/>
          <w:lang w:val="en-US" w:eastAsia="zh-CN"/>
        </w:rPr>
      </w:pPr>
    </w:p>
    <w:p w14:paraId="626806EF">
      <w:pPr>
        <w:rPr>
          <w:rFonts w:hint="eastAsia" w:ascii="仿宋" w:hAnsi="仿宋" w:eastAsia="仿宋"/>
          <w:color w:val="auto"/>
          <w:sz w:val="24"/>
          <w:szCs w:val="24"/>
          <w:highlight w:val="none"/>
          <w:lang w:val="en-US" w:eastAsia="zh-CN"/>
        </w:rPr>
      </w:pPr>
    </w:p>
    <w:p w14:paraId="0C6933EC">
      <w:pPr>
        <w:pStyle w:val="2"/>
        <w:rPr>
          <w:rFonts w:hint="eastAsia" w:ascii="仿宋" w:hAnsi="仿宋" w:eastAsia="仿宋"/>
          <w:color w:val="auto"/>
          <w:sz w:val="24"/>
          <w:szCs w:val="24"/>
          <w:highlight w:val="none"/>
          <w:lang w:val="en-US" w:eastAsia="zh-CN"/>
        </w:rPr>
      </w:pPr>
    </w:p>
    <w:p w14:paraId="43345A1D">
      <w:pPr>
        <w:rPr>
          <w:rFonts w:hint="eastAsia" w:ascii="仿宋" w:hAnsi="仿宋" w:eastAsia="仿宋"/>
          <w:color w:val="auto"/>
          <w:sz w:val="24"/>
          <w:szCs w:val="24"/>
          <w:highlight w:val="none"/>
          <w:lang w:val="en-US" w:eastAsia="zh-CN"/>
        </w:rPr>
      </w:pPr>
    </w:p>
    <w:p w14:paraId="084750FD">
      <w:pPr>
        <w:pStyle w:val="2"/>
        <w:rPr>
          <w:rFonts w:hint="eastAsia"/>
          <w:color w:val="auto"/>
          <w:lang w:val="en-US" w:eastAsia="zh-CN"/>
        </w:rPr>
      </w:pPr>
    </w:p>
    <w:p w14:paraId="2690AC78">
      <w:pPr>
        <w:snapToGrid w:val="0"/>
        <w:spacing w:line="360" w:lineRule="auto"/>
        <w:ind w:firstLine="723" w:firstLineChars="200"/>
        <w:jc w:val="both"/>
        <w:rPr>
          <w:rFonts w:hint="eastAsia" w:ascii="仿宋" w:hAnsi="仿宋" w:eastAsia="仿宋" w:cs="仿宋"/>
          <w:b/>
          <w:bCs/>
          <w:i w:val="0"/>
          <w:iCs w:val="0"/>
          <w:color w:val="auto"/>
          <w:sz w:val="36"/>
          <w:szCs w:val="36"/>
        </w:rPr>
      </w:pPr>
    </w:p>
    <w:p w14:paraId="551044A1">
      <w:pPr>
        <w:pStyle w:val="2"/>
        <w:rPr>
          <w:rFonts w:hint="eastAsia" w:ascii="仿宋" w:hAnsi="仿宋" w:eastAsia="仿宋" w:cs="仿宋"/>
          <w:b/>
          <w:bCs/>
          <w:i w:val="0"/>
          <w:iCs w:val="0"/>
          <w:color w:val="auto"/>
          <w:sz w:val="36"/>
          <w:szCs w:val="36"/>
        </w:rPr>
      </w:pPr>
    </w:p>
    <w:p w14:paraId="419BD1AE">
      <w:pPr>
        <w:rPr>
          <w:rFonts w:hint="eastAsia" w:ascii="仿宋" w:hAnsi="仿宋" w:eastAsia="仿宋" w:cs="仿宋"/>
          <w:b/>
          <w:bCs/>
          <w:i w:val="0"/>
          <w:iCs w:val="0"/>
          <w:color w:val="auto"/>
          <w:sz w:val="36"/>
          <w:szCs w:val="36"/>
        </w:rPr>
      </w:pPr>
    </w:p>
    <w:p w14:paraId="28F1F6F6">
      <w:pPr>
        <w:pStyle w:val="2"/>
        <w:rPr>
          <w:rFonts w:hint="eastAsia" w:ascii="仿宋" w:hAnsi="仿宋" w:eastAsia="仿宋" w:cs="仿宋"/>
          <w:b/>
          <w:bCs/>
          <w:i w:val="0"/>
          <w:iCs w:val="0"/>
          <w:color w:val="auto"/>
          <w:sz w:val="36"/>
          <w:szCs w:val="36"/>
        </w:rPr>
      </w:pPr>
    </w:p>
    <w:p w14:paraId="0530EDCD">
      <w:pPr>
        <w:rPr>
          <w:rFonts w:hint="eastAsia" w:ascii="仿宋" w:hAnsi="仿宋" w:eastAsia="仿宋" w:cs="仿宋"/>
          <w:b/>
          <w:bCs/>
          <w:i w:val="0"/>
          <w:iCs w:val="0"/>
          <w:color w:val="auto"/>
          <w:sz w:val="36"/>
          <w:szCs w:val="36"/>
        </w:rPr>
      </w:pPr>
    </w:p>
    <w:p w14:paraId="5DCD0614">
      <w:pPr>
        <w:rPr>
          <w:rFonts w:hint="eastAsia" w:ascii="仿宋" w:hAnsi="仿宋" w:eastAsia="仿宋" w:cs="仿宋"/>
          <w:b/>
          <w:bCs/>
          <w:i w:val="0"/>
          <w:iCs w:val="0"/>
          <w:color w:val="auto"/>
          <w:sz w:val="36"/>
          <w:szCs w:val="36"/>
        </w:rPr>
      </w:pPr>
    </w:p>
    <w:p w14:paraId="195E88B5">
      <w:pPr>
        <w:pStyle w:val="2"/>
        <w:rPr>
          <w:rFonts w:hint="eastAsia"/>
          <w:color w:val="auto"/>
        </w:rPr>
      </w:pPr>
    </w:p>
    <w:p w14:paraId="335BED8D">
      <w:pPr>
        <w:snapToGrid w:val="0"/>
        <w:spacing w:line="360" w:lineRule="auto"/>
        <w:ind w:firstLine="723" w:firstLineChars="200"/>
        <w:jc w:val="both"/>
        <w:rPr>
          <w:rFonts w:hint="default" w:ascii="仿宋" w:hAnsi="仿宋" w:eastAsia="仿宋" w:cs="仿宋"/>
          <w:i w:val="0"/>
          <w:iCs w:val="0"/>
          <w:color w:val="auto"/>
          <w:sz w:val="24"/>
          <w:szCs w:val="24"/>
          <w:lang w:val="en-US" w:eastAsia="zh-CN"/>
        </w:rPr>
      </w:pPr>
      <w:r>
        <w:rPr>
          <w:rFonts w:hint="eastAsia" w:ascii="仿宋" w:hAnsi="仿宋" w:eastAsia="仿宋" w:cs="仿宋"/>
          <w:b/>
          <w:bCs/>
          <w:i w:val="0"/>
          <w:iCs w:val="0"/>
          <w:color w:val="auto"/>
          <w:sz w:val="36"/>
          <w:szCs w:val="36"/>
        </w:rPr>
        <w:t xml:space="preserve">第四篇  </w:t>
      </w:r>
      <w:r>
        <w:rPr>
          <w:rFonts w:hint="eastAsia" w:ascii="仿宋" w:hAnsi="仿宋" w:eastAsia="仿宋" w:cs="仿宋"/>
          <w:b/>
          <w:bCs/>
          <w:i w:val="0"/>
          <w:iCs w:val="0"/>
          <w:color w:val="auto"/>
          <w:sz w:val="36"/>
          <w:szCs w:val="36"/>
          <w:lang w:val="en-US" w:eastAsia="zh-CN"/>
        </w:rPr>
        <w:t>询比程序、</w:t>
      </w:r>
      <w:r>
        <w:rPr>
          <w:rFonts w:hint="eastAsia" w:ascii="仿宋" w:hAnsi="仿宋" w:eastAsia="仿宋" w:cs="仿宋"/>
          <w:b/>
          <w:bCs/>
          <w:i w:val="0"/>
          <w:iCs w:val="0"/>
          <w:color w:val="auto"/>
          <w:sz w:val="36"/>
          <w:szCs w:val="36"/>
        </w:rPr>
        <w:t>评标办法</w:t>
      </w:r>
      <w:r>
        <w:rPr>
          <w:rFonts w:hint="eastAsia" w:ascii="仿宋" w:hAnsi="仿宋" w:eastAsia="仿宋" w:cs="仿宋"/>
          <w:b/>
          <w:bCs/>
          <w:i w:val="0"/>
          <w:iCs w:val="0"/>
          <w:color w:val="auto"/>
          <w:sz w:val="36"/>
          <w:szCs w:val="36"/>
          <w:lang w:eastAsia="zh-CN"/>
        </w:rPr>
        <w:t>、</w:t>
      </w:r>
      <w:r>
        <w:rPr>
          <w:rFonts w:hint="eastAsia" w:ascii="仿宋" w:hAnsi="仿宋" w:eastAsia="仿宋" w:cs="仿宋"/>
          <w:b/>
          <w:bCs/>
          <w:i w:val="0"/>
          <w:iCs w:val="0"/>
          <w:color w:val="auto"/>
          <w:sz w:val="36"/>
          <w:szCs w:val="36"/>
          <w:lang w:val="en-US" w:eastAsia="zh-CN"/>
        </w:rPr>
        <w:t>无效报价及采购终止</w:t>
      </w:r>
    </w:p>
    <w:p w14:paraId="0BAA7660">
      <w:pPr>
        <w:jc w:val="left"/>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rPr>
        <w:t>一、</w:t>
      </w:r>
      <w:r>
        <w:rPr>
          <w:rFonts w:hint="eastAsia" w:ascii="仿宋" w:hAnsi="仿宋" w:eastAsia="仿宋" w:cs="仿宋"/>
          <w:b/>
          <w:bCs/>
          <w:i w:val="0"/>
          <w:iCs w:val="0"/>
          <w:color w:val="auto"/>
          <w:sz w:val="24"/>
          <w:szCs w:val="24"/>
          <w:lang w:val="en-US" w:eastAsia="zh-CN"/>
        </w:rPr>
        <w:t>网上询比程序</w:t>
      </w:r>
    </w:p>
    <w:p w14:paraId="4A3587F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（一）报价截止后评审小组对各供应商的资格条件、响应文件的有效性、完整性和响应程度进行审查。各供应商只有在完全符合要求的前提下，才能参与正式采购。</w:t>
      </w:r>
    </w:p>
    <w:p w14:paraId="2698038B">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1.资格性检查。依据法律法规和采购采购文件的规定，对响应文件中的资格证明等进行审查，以确定供应商是否具备采购资格。资格性检查资料表如下：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3F43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74F88C5">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序号</w:t>
            </w:r>
          </w:p>
        </w:tc>
        <w:tc>
          <w:tcPr>
            <w:tcW w:w="3685" w:type="dxa"/>
            <w:gridSpan w:val="2"/>
            <w:noWrap w:val="0"/>
            <w:vAlign w:val="center"/>
          </w:tcPr>
          <w:p w14:paraId="77296E49">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检查因素</w:t>
            </w:r>
          </w:p>
        </w:tc>
        <w:tc>
          <w:tcPr>
            <w:tcW w:w="5155" w:type="dxa"/>
            <w:noWrap w:val="0"/>
            <w:vAlign w:val="center"/>
          </w:tcPr>
          <w:p w14:paraId="273D0CBC">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检查内容</w:t>
            </w:r>
          </w:p>
        </w:tc>
      </w:tr>
      <w:tr w14:paraId="2D0E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7D3523C8">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w:t>
            </w:r>
          </w:p>
        </w:tc>
        <w:tc>
          <w:tcPr>
            <w:tcW w:w="709" w:type="dxa"/>
            <w:vMerge w:val="restart"/>
            <w:noWrap w:val="0"/>
            <w:vAlign w:val="center"/>
          </w:tcPr>
          <w:p w14:paraId="5624DCB1">
            <w:pPr>
              <w:jc w:val="left"/>
              <w:rPr>
                <w:rFonts w:hint="eastAsia" w:ascii="仿宋" w:hAnsi="仿宋" w:eastAsia="仿宋" w:cs="仿宋"/>
                <w:i w:val="0"/>
                <w:iCs w:val="0"/>
                <w:color w:val="auto"/>
                <w:sz w:val="24"/>
                <w:szCs w:val="24"/>
                <w:lang w:val="zh-CN"/>
              </w:rPr>
            </w:pPr>
            <w:r>
              <w:rPr>
                <w:rFonts w:hint="eastAsia" w:ascii="仿宋" w:hAnsi="仿宋" w:eastAsia="仿宋" w:cs="仿宋"/>
                <w:i w:val="0"/>
                <w:iCs w:val="0"/>
                <w:color w:val="auto"/>
                <w:sz w:val="24"/>
                <w:szCs w:val="24"/>
              </w:rPr>
              <w:t>供应商</w:t>
            </w:r>
            <w:r>
              <w:rPr>
                <w:rFonts w:hint="eastAsia" w:ascii="仿宋" w:hAnsi="仿宋" w:eastAsia="仿宋" w:cs="仿宋"/>
                <w:i w:val="0"/>
                <w:iCs w:val="0"/>
                <w:color w:val="auto"/>
                <w:sz w:val="24"/>
                <w:szCs w:val="24"/>
                <w:lang w:val="zh-CN"/>
              </w:rPr>
              <w:t>应符合的基本资格条件</w:t>
            </w:r>
          </w:p>
        </w:tc>
        <w:tc>
          <w:tcPr>
            <w:tcW w:w="2976" w:type="dxa"/>
            <w:noWrap w:val="0"/>
            <w:vAlign w:val="center"/>
          </w:tcPr>
          <w:p w14:paraId="5F27EABA">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（1）具有独立承担民事责任的能力</w:t>
            </w:r>
          </w:p>
        </w:tc>
        <w:tc>
          <w:tcPr>
            <w:tcW w:w="5155" w:type="dxa"/>
            <w:noWrap w:val="0"/>
            <w:vAlign w:val="center"/>
          </w:tcPr>
          <w:p w14:paraId="743BD060">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供应商法人营业执照（副本）或事业单位法人证书（副本）； 供应商法定代表人身份证明和法定代表人授权代表委托书。</w:t>
            </w:r>
          </w:p>
        </w:tc>
      </w:tr>
      <w:tr w14:paraId="3287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66B8B7E">
            <w:pPr>
              <w:jc w:val="left"/>
              <w:rPr>
                <w:rFonts w:hint="eastAsia" w:ascii="仿宋" w:hAnsi="仿宋" w:eastAsia="仿宋" w:cs="仿宋"/>
                <w:i w:val="0"/>
                <w:iCs w:val="0"/>
                <w:color w:val="auto"/>
                <w:sz w:val="24"/>
                <w:szCs w:val="24"/>
              </w:rPr>
            </w:pPr>
          </w:p>
        </w:tc>
        <w:tc>
          <w:tcPr>
            <w:tcW w:w="709" w:type="dxa"/>
            <w:vMerge w:val="continue"/>
            <w:noWrap w:val="0"/>
            <w:vAlign w:val="center"/>
          </w:tcPr>
          <w:p w14:paraId="10C90ABA">
            <w:pPr>
              <w:jc w:val="left"/>
              <w:rPr>
                <w:rFonts w:hint="eastAsia" w:ascii="仿宋" w:hAnsi="仿宋" w:eastAsia="仿宋" w:cs="仿宋"/>
                <w:i w:val="0"/>
                <w:iCs w:val="0"/>
                <w:color w:val="auto"/>
                <w:sz w:val="24"/>
                <w:szCs w:val="24"/>
                <w:lang w:val="zh-CN"/>
              </w:rPr>
            </w:pPr>
          </w:p>
        </w:tc>
        <w:tc>
          <w:tcPr>
            <w:tcW w:w="2976" w:type="dxa"/>
            <w:noWrap w:val="0"/>
            <w:vAlign w:val="center"/>
          </w:tcPr>
          <w:p w14:paraId="5648A1BB">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（2）具有良好的商业信誉和健全的财务会计制度</w:t>
            </w:r>
          </w:p>
        </w:tc>
        <w:tc>
          <w:tcPr>
            <w:tcW w:w="5155" w:type="dxa"/>
            <w:vMerge w:val="restart"/>
            <w:noWrap w:val="0"/>
            <w:vAlign w:val="center"/>
          </w:tcPr>
          <w:p w14:paraId="7733EA8A">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供应商提供承诺函（见格式文件）</w:t>
            </w:r>
          </w:p>
        </w:tc>
      </w:tr>
      <w:tr w14:paraId="3D28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6DC5B3E1">
            <w:pPr>
              <w:jc w:val="left"/>
              <w:rPr>
                <w:rFonts w:hint="eastAsia" w:ascii="仿宋" w:hAnsi="仿宋" w:eastAsia="仿宋" w:cs="仿宋"/>
                <w:i w:val="0"/>
                <w:iCs w:val="0"/>
                <w:color w:val="auto"/>
                <w:sz w:val="24"/>
                <w:szCs w:val="24"/>
              </w:rPr>
            </w:pPr>
          </w:p>
        </w:tc>
        <w:tc>
          <w:tcPr>
            <w:tcW w:w="709" w:type="dxa"/>
            <w:vMerge w:val="continue"/>
            <w:noWrap w:val="0"/>
            <w:vAlign w:val="center"/>
          </w:tcPr>
          <w:p w14:paraId="798A9465">
            <w:pPr>
              <w:jc w:val="left"/>
              <w:rPr>
                <w:rFonts w:hint="eastAsia" w:ascii="仿宋" w:hAnsi="仿宋" w:eastAsia="仿宋" w:cs="仿宋"/>
                <w:i w:val="0"/>
                <w:iCs w:val="0"/>
                <w:color w:val="auto"/>
                <w:sz w:val="24"/>
                <w:szCs w:val="24"/>
                <w:lang w:val="zh-CN"/>
              </w:rPr>
            </w:pPr>
          </w:p>
        </w:tc>
        <w:tc>
          <w:tcPr>
            <w:tcW w:w="2976" w:type="dxa"/>
            <w:noWrap w:val="0"/>
            <w:vAlign w:val="center"/>
          </w:tcPr>
          <w:p w14:paraId="7D563BB3">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（3）具有履行合同所必需的设备和专业技术能力</w:t>
            </w:r>
          </w:p>
        </w:tc>
        <w:tc>
          <w:tcPr>
            <w:tcW w:w="5155" w:type="dxa"/>
            <w:vMerge w:val="continue"/>
            <w:noWrap w:val="0"/>
            <w:vAlign w:val="center"/>
          </w:tcPr>
          <w:p w14:paraId="6FCBE8EA">
            <w:pPr>
              <w:jc w:val="left"/>
              <w:rPr>
                <w:rFonts w:hint="eastAsia" w:ascii="仿宋" w:hAnsi="仿宋" w:eastAsia="仿宋" w:cs="仿宋"/>
                <w:i w:val="0"/>
                <w:iCs w:val="0"/>
                <w:color w:val="auto"/>
                <w:sz w:val="24"/>
                <w:szCs w:val="24"/>
              </w:rPr>
            </w:pPr>
          </w:p>
        </w:tc>
      </w:tr>
      <w:tr w14:paraId="153A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14:paraId="27799A06">
            <w:pPr>
              <w:jc w:val="left"/>
              <w:rPr>
                <w:rFonts w:hint="eastAsia" w:ascii="仿宋" w:hAnsi="仿宋" w:eastAsia="仿宋" w:cs="仿宋"/>
                <w:i w:val="0"/>
                <w:iCs w:val="0"/>
                <w:color w:val="auto"/>
                <w:sz w:val="24"/>
                <w:szCs w:val="24"/>
              </w:rPr>
            </w:pPr>
          </w:p>
        </w:tc>
        <w:tc>
          <w:tcPr>
            <w:tcW w:w="709" w:type="dxa"/>
            <w:vMerge w:val="continue"/>
            <w:noWrap w:val="0"/>
            <w:vAlign w:val="center"/>
          </w:tcPr>
          <w:p w14:paraId="7D40CBF3">
            <w:pPr>
              <w:jc w:val="left"/>
              <w:rPr>
                <w:rFonts w:hint="eastAsia" w:ascii="仿宋" w:hAnsi="仿宋" w:eastAsia="仿宋" w:cs="仿宋"/>
                <w:i w:val="0"/>
                <w:iCs w:val="0"/>
                <w:color w:val="auto"/>
                <w:sz w:val="24"/>
                <w:szCs w:val="24"/>
                <w:lang w:val="zh-CN"/>
              </w:rPr>
            </w:pPr>
          </w:p>
        </w:tc>
        <w:tc>
          <w:tcPr>
            <w:tcW w:w="2976" w:type="dxa"/>
            <w:noWrap w:val="0"/>
            <w:vAlign w:val="center"/>
          </w:tcPr>
          <w:p w14:paraId="5AA1B035">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（4）有依法缴纳税收和社会保障金的良好记录</w:t>
            </w:r>
          </w:p>
        </w:tc>
        <w:tc>
          <w:tcPr>
            <w:tcW w:w="5155" w:type="dxa"/>
            <w:vMerge w:val="continue"/>
            <w:noWrap w:val="0"/>
            <w:vAlign w:val="center"/>
          </w:tcPr>
          <w:p w14:paraId="5DE671B2">
            <w:pPr>
              <w:jc w:val="left"/>
              <w:rPr>
                <w:rFonts w:hint="eastAsia" w:ascii="仿宋" w:hAnsi="仿宋" w:eastAsia="仿宋" w:cs="仿宋"/>
                <w:i w:val="0"/>
                <w:iCs w:val="0"/>
                <w:color w:val="auto"/>
                <w:sz w:val="24"/>
                <w:szCs w:val="24"/>
              </w:rPr>
            </w:pPr>
          </w:p>
        </w:tc>
      </w:tr>
      <w:tr w14:paraId="462F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08834885">
            <w:pPr>
              <w:jc w:val="left"/>
              <w:rPr>
                <w:rFonts w:hint="eastAsia" w:ascii="仿宋" w:hAnsi="仿宋" w:eastAsia="仿宋" w:cs="仿宋"/>
                <w:i w:val="0"/>
                <w:iCs w:val="0"/>
                <w:color w:val="auto"/>
                <w:sz w:val="24"/>
                <w:szCs w:val="24"/>
              </w:rPr>
            </w:pPr>
          </w:p>
        </w:tc>
        <w:tc>
          <w:tcPr>
            <w:tcW w:w="709" w:type="dxa"/>
            <w:vMerge w:val="continue"/>
            <w:noWrap w:val="0"/>
            <w:vAlign w:val="center"/>
          </w:tcPr>
          <w:p w14:paraId="3A1F9273">
            <w:pPr>
              <w:jc w:val="left"/>
              <w:rPr>
                <w:rFonts w:hint="eastAsia" w:ascii="仿宋" w:hAnsi="仿宋" w:eastAsia="仿宋" w:cs="仿宋"/>
                <w:i w:val="0"/>
                <w:iCs w:val="0"/>
                <w:color w:val="auto"/>
                <w:sz w:val="24"/>
                <w:szCs w:val="24"/>
                <w:lang w:val="zh-CN"/>
              </w:rPr>
            </w:pPr>
          </w:p>
        </w:tc>
        <w:tc>
          <w:tcPr>
            <w:tcW w:w="2976" w:type="dxa"/>
            <w:noWrap w:val="0"/>
            <w:vAlign w:val="center"/>
          </w:tcPr>
          <w:p w14:paraId="185D7842">
            <w:pPr>
              <w:jc w:val="left"/>
              <w:rPr>
                <w:rFonts w:hint="eastAsia" w:ascii="仿宋" w:hAnsi="仿宋" w:eastAsia="仿宋" w:cs="仿宋"/>
                <w:i w:val="0"/>
                <w:iCs w:val="0"/>
                <w:color w:val="auto"/>
                <w:sz w:val="24"/>
                <w:szCs w:val="24"/>
                <w:lang w:val="zh-CN"/>
              </w:rPr>
            </w:pPr>
            <w:r>
              <w:rPr>
                <w:rFonts w:hint="eastAsia" w:ascii="仿宋" w:hAnsi="仿宋" w:eastAsia="仿宋" w:cs="仿宋"/>
                <w:i w:val="0"/>
                <w:iCs w:val="0"/>
                <w:color w:val="auto"/>
                <w:sz w:val="24"/>
                <w:szCs w:val="24"/>
              </w:rPr>
              <w:t>（5）参加政府采购活动前三年内，在经营活动中没有重大违法记录</w:t>
            </w:r>
          </w:p>
        </w:tc>
        <w:tc>
          <w:tcPr>
            <w:tcW w:w="5155" w:type="dxa"/>
            <w:noWrap w:val="0"/>
            <w:vAlign w:val="center"/>
          </w:tcPr>
          <w:p w14:paraId="4D5D9FAC">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1.供应商提供书面声明（见格式文件）；</w:t>
            </w:r>
          </w:p>
          <w:p w14:paraId="64D1D0CC">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w:t>
            </w:r>
            <w:r>
              <w:rPr>
                <w:rFonts w:hint="eastAsia" w:ascii="仿宋" w:hAnsi="仿宋" w:eastAsia="仿宋" w:cs="仿宋"/>
                <w:i w:val="0"/>
                <w:iCs w:val="0"/>
                <w:color w:val="auto"/>
                <w:sz w:val="24"/>
                <w:szCs w:val="24"/>
                <w:lang w:val="en-US" w:eastAsia="zh-CN"/>
              </w:rPr>
              <w:t>供应商</w:t>
            </w:r>
            <w:r>
              <w:rPr>
                <w:rFonts w:hint="eastAsia" w:ascii="仿宋" w:hAnsi="仿宋" w:eastAsia="仿宋" w:cs="仿宋"/>
                <w:i w:val="0"/>
                <w:iCs w:val="0"/>
                <w:color w:val="auto"/>
                <w:sz w:val="24"/>
                <w:szCs w:val="24"/>
              </w:rPr>
              <w:t>通过 “信用中国”网站(www.creditchina.gov.cn)、"中国政府采购网"(www.ccgp.gov.cn)等渠道查询</w:t>
            </w:r>
            <w:r>
              <w:rPr>
                <w:rFonts w:hint="eastAsia" w:ascii="仿宋" w:hAnsi="仿宋" w:eastAsia="仿宋" w:cs="仿宋"/>
                <w:i w:val="0"/>
                <w:iCs w:val="0"/>
                <w:color w:val="auto"/>
                <w:sz w:val="24"/>
                <w:szCs w:val="24"/>
                <w:lang w:eastAsia="zh-CN"/>
              </w:rPr>
              <w:t>的</w:t>
            </w:r>
            <w:r>
              <w:rPr>
                <w:rFonts w:hint="eastAsia" w:ascii="仿宋" w:hAnsi="仿宋" w:eastAsia="仿宋" w:cs="仿宋"/>
                <w:i w:val="0"/>
                <w:iCs w:val="0"/>
                <w:color w:val="auto"/>
                <w:sz w:val="24"/>
                <w:szCs w:val="24"/>
              </w:rPr>
              <w:t>供应商信用记录</w:t>
            </w:r>
            <w:r>
              <w:rPr>
                <w:rFonts w:hint="eastAsia" w:ascii="仿宋" w:hAnsi="仿宋" w:eastAsia="仿宋" w:cs="仿宋"/>
                <w:i w:val="0"/>
                <w:iCs w:val="0"/>
                <w:color w:val="auto"/>
                <w:sz w:val="24"/>
                <w:szCs w:val="24"/>
                <w:lang w:val="en-US" w:eastAsia="zh-CN"/>
              </w:rPr>
              <w:t>盖鲜章（见格式文件）</w:t>
            </w:r>
            <w:r>
              <w:rPr>
                <w:rFonts w:hint="eastAsia" w:ascii="仿宋" w:hAnsi="仿宋" w:eastAsia="仿宋" w:cs="仿宋"/>
                <w:i w:val="0"/>
                <w:iCs w:val="0"/>
                <w:color w:val="auto"/>
                <w:sz w:val="24"/>
                <w:szCs w:val="24"/>
              </w:rPr>
              <w:t>，对列入失信被执行人、重大税收违法案件当事人名单、政府采购严重违法失信行为记录名单的供应商将拒绝其参与政府采购活动。</w:t>
            </w:r>
          </w:p>
        </w:tc>
      </w:tr>
      <w:tr w14:paraId="6512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noWrap w:val="0"/>
            <w:vAlign w:val="center"/>
          </w:tcPr>
          <w:p w14:paraId="38979141">
            <w:pPr>
              <w:jc w:val="left"/>
              <w:rPr>
                <w:rFonts w:hint="eastAsia" w:ascii="仿宋" w:hAnsi="仿宋" w:eastAsia="仿宋" w:cs="仿宋"/>
                <w:i w:val="0"/>
                <w:iCs w:val="0"/>
                <w:color w:val="auto"/>
                <w:sz w:val="24"/>
                <w:szCs w:val="24"/>
              </w:rPr>
            </w:pPr>
          </w:p>
        </w:tc>
        <w:tc>
          <w:tcPr>
            <w:tcW w:w="709" w:type="dxa"/>
            <w:vMerge w:val="continue"/>
            <w:noWrap w:val="0"/>
            <w:vAlign w:val="center"/>
          </w:tcPr>
          <w:p w14:paraId="5770BD33">
            <w:pPr>
              <w:jc w:val="left"/>
              <w:rPr>
                <w:rFonts w:hint="eastAsia" w:ascii="仿宋" w:hAnsi="仿宋" w:eastAsia="仿宋" w:cs="仿宋"/>
                <w:i w:val="0"/>
                <w:iCs w:val="0"/>
                <w:color w:val="auto"/>
                <w:sz w:val="24"/>
                <w:szCs w:val="24"/>
                <w:lang w:val="zh-CN"/>
              </w:rPr>
            </w:pPr>
          </w:p>
        </w:tc>
        <w:tc>
          <w:tcPr>
            <w:tcW w:w="2976" w:type="dxa"/>
            <w:noWrap w:val="0"/>
            <w:vAlign w:val="center"/>
          </w:tcPr>
          <w:p w14:paraId="15439A1A">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（6）法律、行政法规规定的其他条件</w:t>
            </w:r>
          </w:p>
        </w:tc>
        <w:tc>
          <w:tcPr>
            <w:tcW w:w="5155" w:type="dxa"/>
            <w:noWrap w:val="0"/>
            <w:vAlign w:val="center"/>
          </w:tcPr>
          <w:p w14:paraId="20F2311D">
            <w:pPr>
              <w:jc w:val="left"/>
              <w:rPr>
                <w:rFonts w:hint="eastAsia" w:ascii="仿宋" w:hAnsi="仿宋" w:eastAsia="仿宋" w:cs="仿宋"/>
                <w:i w:val="0"/>
                <w:iCs w:val="0"/>
                <w:color w:val="auto"/>
                <w:sz w:val="24"/>
                <w:szCs w:val="24"/>
              </w:rPr>
            </w:pPr>
          </w:p>
        </w:tc>
      </w:tr>
      <w:tr w14:paraId="085B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14:paraId="7B200655">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w:t>
            </w:r>
          </w:p>
        </w:tc>
        <w:tc>
          <w:tcPr>
            <w:tcW w:w="3685" w:type="dxa"/>
            <w:gridSpan w:val="2"/>
            <w:noWrap w:val="0"/>
            <w:vAlign w:val="center"/>
          </w:tcPr>
          <w:p w14:paraId="3B9F2758">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特定资格条件</w:t>
            </w:r>
          </w:p>
        </w:tc>
        <w:tc>
          <w:tcPr>
            <w:tcW w:w="5155" w:type="dxa"/>
            <w:noWrap w:val="0"/>
            <w:vAlign w:val="center"/>
          </w:tcPr>
          <w:p w14:paraId="2B2AD03F">
            <w:pPr>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按第一篇“三、</w:t>
            </w:r>
            <w:r>
              <w:rPr>
                <w:rFonts w:hint="eastAsia" w:ascii="仿宋" w:hAnsi="仿宋" w:eastAsia="仿宋" w:cs="仿宋"/>
                <w:i w:val="0"/>
                <w:iCs w:val="0"/>
                <w:color w:val="auto"/>
                <w:sz w:val="24"/>
                <w:szCs w:val="24"/>
                <w:lang w:val="en-US" w:eastAsia="zh-CN"/>
              </w:rPr>
              <w:t>询比</w:t>
            </w:r>
            <w:r>
              <w:rPr>
                <w:rFonts w:hint="eastAsia" w:ascii="仿宋" w:hAnsi="仿宋" w:eastAsia="仿宋" w:cs="仿宋"/>
                <w:i w:val="0"/>
                <w:iCs w:val="0"/>
                <w:color w:val="auto"/>
                <w:sz w:val="24"/>
                <w:szCs w:val="24"/>
              </w:rPr>
              <w:t>资格条件（</w:t>
            </w:r>
            <w:r>
              <w:rPr>
                <w:rFonts w:hint="eastAsia" w:ascii="仿宋" w:hAnsi="仿宋" w:eastAsia="仿宋" w:cs="仿宋"/>
                <w:i w:val="0"/>
                <w:iCs w:val="0"/>
                <w:color w:val="auto"/>
                <w:sz w:val="24"/>
                <w:szCs w:val="24"/>
                <w:lang w:val="en-US" w:eastAsia="zh-CN"/>
              </w:rPr>
              <w:t>三</w:t>
            </w:r>
            <w:r>
              <w:rPr>
                <w:rFonts w:hint="eastAsia" w:ascii="仿宋" w:hAnsi="仿宋" w:eastAsia="仿宋" w:cs="仿宋"/>
                <w:i w:val="0"/>
                <w:iCs w:val="0"/>
                <w:color w:val="auto"/>
                <w:sz w:val="24"/>
                <w:szCs w:val="24"/>
              </w:rPr>
              <w:t>）特定资格</w:t>
            </w:r>
            <w:r>
              <w:rPr>
                <w:rFonts w:hint="eastAsia" w:ascii="仿宋" w:hAnsi="仿宋" w:eastAsia="仿宋" w:cs="仿宋"/>
                <w:i w:val="0"/>
                <w:iCs w:val="0"/>
                <w:color w:val="auto"/>
                <w:sz w:val="24"/>
                <w:szCs w:val="24"/>
                <w:lang w:val="en-US" w:eastAsia="zh-CN"/>
              </w:rPr>
              <w:t>条件</w:t>
            </w:r>
            <w:r>
              <w:rPr>
                <w:rFonts w:hint="eastAsia" w:ascii="仿宋" w:hAnsi="仿宋" w:eastAsia="仿宋" w:cs="仿宋"/>
                <w:i w:val="0"/>
                <w:iCs w:val="0"/>
                <w:color w:val="auto"/>
                <w:sz w:val="24"/>
                <w:szCs w:val="24"/>
              </w:rPr>
              <w:t>”的要求提交</w:t>
            </w:r>
          </w:p>
        </w:tc>
      </w:tr>
    </w:tbl>
    <w:p w14:paraId="06E1545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F62BC5A">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2.符合性检查。依据网上询比文件的规定，从响应文件的有效性、完整性和对网上询比文件的响应程度进行审查，以确定是否对网上询比文件的实质性要求作出响应。符合性检查资料表如下：</w:t>
      </w:r>
    </w:p>
    <w:p w14:paraId="67475705">
      <w:pPr>
        <w:pStyle w:val="5"/>
        <w:widowControl w:val="0"/>
        <w:numPr>
          <w:ilvl w:val="0"/>
          <w:numId w:val="0"/>
        </w:numPr>
        <w:jc w:val="both"/>
        <w:rPr>
          <w:color w:val="auto"/>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1C4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C7782B7">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3544" w:type="dxa"/>
            <w:gridSpan w:val="2"/>
            <w:vAlign w:val="center"/>
          </w:tcPr>
          <w:p w14:paraId="55CD7BE1">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评审因素</w:t>
            </w:r>
          </w:p>
        </w:tc>
        <w:tc>
          <w:tcPr>
            <w:tcW w:w="5409" w:type="dxa"/>
            <w:vAlign w:val="center"/>
          </w:tcPr>
          <w:p w14:paraId="56D337E2">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评审标准</w:t>
            </w:r>
          </w:p>
        </w:tc>
      </w:tr>
      <w:tr w14:paraId="3CAF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0E6DD2C">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560" w:type="dxa"/>
            <w:vMerge w:val="restart"/>
            <w:vAlign w:val="center"/>
          </w:tcPr>
          <w:p w14:paraId="4CE7852E">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有效性审查</w:t>
            </w:r>
          </w:p>
        </w:tc>
        <w:tc>
          <w:tcPr>
            <w:tcW w:w="1984" w:type="dxa"/>
            <w:vAlign w:val="center"/>
          </w:tcPr>
          <w:p w14:paraId="799B90CE">
            <w:pPr>
              <w:spacing w:line="240" w:lineRule="exact"/>
              <w:rPr>
                <w:rFonts w:ascii="仿宋" w:hAnsi="仿宋" w:eastAsia="仿宋" w:cs="宋体"/>
                <w:color w:val="auto"/>
                <w:kern w:val="0"/>
                <w:sz w:val="24"/>
                <w:szCs w:val="24"/>
              </w:rPr>
            </w:pPr>
            <w:r>
              <w:rPr>
                <w:rFonts w:hint="eastAsia" w:ascii="仿宋" w:hAnsi="仿宋" w:eastAsia="仿宋"/>
                <w:color w:val="auto"/>
                <w:sz w:val="24"/>
                <w:szCs w:val="24"/>
              </w:rPr>
              <w:t>响应文件签署</w:t>
            </w:r>
          </w:p>
        </w:tc>
        <w:tc>
          <w:tcPr>
            <w:tcW w:w="5409" w:type="dxa"/>
            <w:vAlign w:val="center"/>
          </w:tcPr>
          <w:p w14:paraId="2C7F9088">
            <w:pPr>
              <w:spacing w:line="240" w:lineRule="exact"/>
              <w:rPr>
                <w:rFonts w:ascii="仿宋" w:hAnsi="仿宋" w:eastAsia="仿宋" w:cs="宋体"/>
                <w:color w:val="auto"/>
                <w:kern w:val="0"/>
                <w:sz w:val="24"/>
                <w:szCs w:val="24"/>
              </w:rPr>
            </w:pPr>
            <w:r>
              <w:rPr>
                <w:rFonts w:hint="eastAsia" w:ascii="仿宋" w:hAnsi="仿宋" w:eastAsia="仿宋"/>
                <w:color w:val="auto"/>
                <w:sz w:val="24"/>
              </w:rPr>
              <w:t>网上电子文档及响应文件</w:t>
            </w:r>
            <w:r>
              <w:rPr>
                <w:rFonts w:hint="eastAsia" w:ascii="仿宋" w:hAnsi="仿宋" w:eastAsia="仿宋"/>
                <w:color w:val="auto"/>
                <w:sz w:val="24"/>
                <w:szCs w:val="24"/>
              </w:rPr>
              <w:t>上法定代表人或其授权代表人的签字齐全。</w:t>
            </w:r>
          </w:p>
        </w:tc>
      </w:tr>
      <w:tr w14:paraId="466D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FC83CAD">
            <w:pPr>
              <w:spacing w:line="240" w:lineRule="exact"/>
              <w:jc w:val="center"/>
              <w:rPr>
                <w:rFonts w:ascii="仿宋" w:hAnsi="仿宋" w:eastAsia="仿宋" w:cs="宋体"/>
                <w:color w:val="auto"/>
                <w:kern w:val="0"/>
                <w:sz w:val="24"/>
                <w:szCs w:val="24"/>
              </w:rPr>
            </w:pPr>
          </w:p>
        </w:tc>
        <w:tc>
          <w:tcPr>
            <w:tcW w:w="1560" w:type="dxa"/>
            <w:vMerge w:val="continue"/>
            <w:vAlign w:val="center"/>
          </w:tcPr>
          <w:p w14:paraId="08127280">
            <w:pPr>
              <w:spacing w:line="240" w:lineRule="exact"/>
              <w:rPr>
                <w:rFonts w:ascii="仿宋" w:hAnsi="仿宋" w:eastAsia="仿宋" w:cs="宋体"/>
                <w:color w:val="auto"/>
                <w:kern w:val="0"/>
                <w:sz w:val="24"/>
                <w:szCs w:val="24"/>
              </w:rPr>
            </w:pPr>
          </w:p>
        </w:tc>
        <w:tc>
          <w:tcPr>
            <w:tcW w:w="1984" w:type="dxa"/>
            <w:vAlign w:val="center"/>
          </w:tcPr>
          <w:p w14:paraId="5EF07F9F">
            <w:pPr>
              <w:spacing w:line="240" w:lineRule="exact"/>
              <w:rPr>
                <w:rFonts w:ascii="仿宋" w:hAnsi="仿宋" w:eastAsia="仿宋"/>
                <w:color w:val="auto"/>
                <w:sz w:val="24"/>
                <w:szCs w:val="24"/>
              </w:rPr>
            </w:pPr>
            <w:r>
              <w:rPr>
                <w:rFonts w:hint="eastAsia" w:ascii="仿宋" w:hAnsi="仿宋" w:eastAsia="仿宋"/>
                <w:color w:val="auto"/>
                <w:sz w:val="24"/>
                <w:szCs w:val="24"/>
              </w:rPr>
              <w:t>法定代表人身份证明及授权委托书</w:t>
            </w:r>
          </w:p>
        </w:tc>
        <w:tc>
          <w:tcPr>
            <w:tcW w:w="5409" w:type="dxa"/>
            <w:vAlign w:val="center"/>
          </w:tcPr>
          <w:p w14:paraId="0B50EC40">
            <w:pPr>
              <w:spacing w:line="240" w:lineRule="exact"/>
              <w:rPr>
                <w:rFonts w:ascii="仿宋" w:hAnsi="仿宋" w:eastAsia="仿宋"/>
                <w:color w:val="auto"/>
                <w:sz w:val="24"/>
                <w:szCs w:val="24"/>
              </w:rPr>
            </w:pPr>
            <w:r>
              <w:rPr>
                <w:rFonts w:hint="eastAsia" w:ascii="仿宋" w:hAnsi="仿宋" w:eastAsia="仿宋"/>
                <w:color w:val="auto"/>
                <w:sz w:val="24"/>
                <w:szCs w:val="24"/>
              </w:rPr>
              <w:t>法定代表人身份证明及授权委托书有效，符合网上</w:t>
            </w:r>
            <w:r>
              <w:rPr>
                <w:rFonts w:hint="eastAsia" w:ascii="仿宋" w:hAnsi="仿宋" w:eastAsia="仿宋"/>
                <w:color w:val="auto"/>
                <w:sz w:val="24"/>
                <w:szCs w:val="24"/>
                <w:lang w:eastAsia="zh-CN"/>
              </w:rPr>
              <w:t>询比</w:t>
            </w:r>
            <w:r>
              <w:rPr>
                <w:rFonts w:hint="eastAsia" w:ascii="仿宋" w:hAnsi="仿宋" w:eastAsia="仿宋"/>
                <w:color w:val="auto"/>
                <w:sz w:val="24"/>
                <w:szCs w:val="24"/>
              </w:rPr>
              <w:t>文件规定的格式，签字或盖章齐全。</w:t>
            </w:r>
          </w:p>
        </w:tc>
      </w:tr>
      <w:tr w14:paraId="1F5E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A740344">
            <w:pPr>
              <w:spacing w:line="240" w:lineRule="exact"/>
              <w:jc w:val="center"/>
              <w:rPr>
                <w:rFonts w:ascii="仿宋" w:hAnsi="仿宋" w:eastAsia="仿宋" w:cs="宋体"/>
                <w:color w:val="auto"/>
                <w:kern w:val="0"/>
                <w:sz w:val="24"/>
                <w:szCs w:val="24"/>
              </w:rPr>
            </w:pPr>
          </w:p>
        </w:tc>
        <w:tc>
          <w:tcPr>
            <w:tcW w:w="1560" w:type="dxa"/>
            <w:vMerge w:val="continue"/>
            <w:vAlign w:val="center"/>
          </w:tcPr>
          <w:p w14:paraId="25D36FA5">
            <w:pPr>
              <w:spacing w:line="240" w:lineRule="exact"/>
              <w:rPr>
                <w:rFonts w:ascii="仿宋" w:hAnsi="仿宋" w:eastAsia="仿宋" w:cs="宋体"/>
                <w:color w:val="auto"/>
                <w:kern w:val="0"/>
                <w:sz w:val="24"/>
                <w:szCs w:val="24"/>
              </w:rPr>
            </w:pPr>
          </w:p>
        </w:tc>
        <w:tc>
          <w:tcPr>
            <w:tcW w:w="1984" w:type="dxa"/>
            <w:vAlign w:val="center"/>
          </w:tcPr>
          <w:p w14:paraId="08CA0BB9">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c>
          <w:tcPr>
            <w:tcW w:w="5409" w:type="dxa"/>
            <w:vAlign w:val="center"/>
          </w:tcPr>
          <w:p w14:paraId="60253A31">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lang w:val="zh-CN"/>
              </w:rPr>
              <w:t>每个分包只能有一个</w:t>
            </w: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r>
      <w:tr w14:paraId="633F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DE61274">
            <w:pPr>
              <w:spacing w:line="240" w:lineRule="exact"/>
              <w:jc w:val="center"/>
              <w:rPr>
                <w:rFonts w:ascii="仿宋" w:hAnsi="仿宋" w:eastAsia="仿宋" w:cs="宋体"/>
                <w:color w:val="auto"/>
                <w:kern w:val="0"/>
                <w:sz w:val="24"/>
                <w:szCs w:val="24"/>
              </w:rPr>
            </w:pPr>
          </w:p>
        </w:tc>
        <w:tc>
          <w:tcPr>
            <w:tcW w:w="1560" w:type="dxa"/>
            <w:vMerge w:val="continue"/>
            <w:vAlign w:val="center"/>
          </w:tcPr>
          <w:p w14:paraId="3EB70DE1">
            <w:pPr>
              <w:spacing w:line="240" w:lineRule="exact"/>
              <w:rPr>
                <w:rFonts w:ascii="仿宋" w:hAnsi="仿宋" w:eastAsia="仿宋" w:cs="宋体"/>
                <w:color w:val="auto"/>
                <w:kern w:val="0"/>
                <w:sz w:val="24"/>
                <w:szCs w:val="24"/>
              </w:rPr>
            </w:pPr>
          </w:p>
        </w:tc>
        <w:tc>
          <w:tcPr>
            <w:tcW w:w="1984" w:type="dxa"/>
            <w:vAlign w:val="center"/>
          </w:tcPr>
          <w:p w14:paraId="070C1ADB">
            <w:pPr>
              <w:spacing w:line="240" w:lineRule="exact"/>
              <w:rPr>
                <w:rFonts w:ascii="仿宋" w:hAnsi="仿宋" w:eastAsia="仿宋" w:cs="仿宋_GB2312"/>
                <w:color w:val="auto"/>
                <w:sz w:val="24"/>
                <w:szCs w:val="24"/>
                <w:lang w:val="zh-CN"/>
              </w:rPr>
            </w:pPr>
            <w:r>
              <w:rPr>
                <w:rFonts w:hint="eastAsia" w:ascii="仿宋" w:hAnsi="仿宋" w:eastAsia="仿宋"/>
                <w:color w:val="auto"/>
                <w:sz w:val="24"/>
                <w:szCs w:val="24"/>
              </w:rPr>
              <w:t>报价唯一</w:t>
            </w:r>
          </w:p>
        </w:tc>
        <w:tc>
          <w:tcPr>
            <w:tcW w:w="5409" w:type="dxa"/>
            <w:vAlign w:val="center"/>
          </w:tcPr>
          <w:p w14:paraId="2222BB56">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lang w:val="zh-CN"/>
              </w:rPr>
              <w:t>只能在采购预算范围内报价，</w:t>
            </w:r>
            <w:r>
              <w:rPr>
                <w:rFonts w:hint="eastAsia" w:ascii="仿宋" w:hAnsi="仿宋" w:eastAsia="仿宋"/>
                <w:color w:val="auto"/>
                <w:sz w:val="24"/>
                <w:szCs w:val="24"/>
              </w:rPr>
              <w:t>只能有一个有效报价，不得提交选择性报价。</w:t>
            </w:r>
          </w:p>
        </w:tc>
      </w:tr>
      <w:tr w14:paraId="6329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9C2156C">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560" w:type="dxa"/>
            <w:vAlign w:val="center"/>
          </w:tcPr>
          <w:p w14:paraId="4D42AE6D">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完整性审查</w:t>
            </w:r>
          </w:p>
        </w:tc>
        <w:tc>
          <w:tcPr>
            <w:tcW w:w="1984" w:type="dxa"/>
            <w:vAlign w:val="center"/>
          </w:tcPr>
          <w:p w14:paraId="705CF59B">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文件份数</w:t>
            </w:r>
          </w:p>
        </w:tc>
        <w:tc>
          <w:tcPr>
            <w:tcW w:w="5409" w:type="dxa"/>
            <w:vAlign w:val="center"/>
          </w:tcPr>
          <w:p w14:paraId="3DF5AC20">
            <w:pPr>
              <w:spacing w:line="240" w:lineRule="exact"/>
              <w:rPr>
                <w:rFonts w:ascii="仿宋" w:hAnsi="仿宋" w:eastAsia="仿宋" w:cs="宋体"/>
                <w:color w:val="auto"/>
                <w:kern w:val="0"/>
                <w:sz w:val="24"/>
                <w:szCs w:val="24"/>
              </w:rPr>
            </w:pPr>
            <w:r>
              <w:rPr>
                <w:rFonts w:hint="eastAsia" w:ascii="仿宋" w:hAnsi="仿宋" w:eastAsia="仿宋" w:cs="仿宋_GB2312"/>
                <w:color w:val="auto"/>
                <w:sz w:val="24"/>
                <w:szCs w:val="24"/>
                <w:lang w:val="zh-CN"/>
              </w:rPr>
              <w:t>响应文件数量（</w:t>
            </w:r>
            <w:r>
              <w:rPr>
                <w:rFonts w:hint="eastAsia" w:ascii="仿宋" w:hAnsi="仿宋" w:eastAsia="仿宋" w:cs="仿宋_GB2312"/>
                <w:color w:val="auto"/>
                <w:sz w:val="24"/>
                <w:szCs w:val="24"/>
                <w:lang w:val="en-US" w:eastAsia="zh-CN"/>
              </w:rPr>
              <w:t>含电子文档</w:t>
            </w:r>
            <w:r>
              <w:rPr>
                <w:rFonts w:hint="eastAsia" w:ascii="仿宋" w:hAnsi="仿宋" w:eastAsia="仿宋" w:cs="仿宋_GB2312"/>
                <w:color w:val="auto"/>
                <w:sz w:val="24"/>
                <w:szCs w:val="24"/>
                <w:lang w:val="zh-CN"/>
              </w:rPr>
              <w:t>）符合网上询比文件要求。</w:t>
            </w:r>
          </w:p>
        </w:tc>
      </w:tr>
      <w:tr w14:paraId="2790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5" w:type="dxa"/>
            <w:vMerge w:val="restart"/>
            <w:vAlign w:val="center"/>
          </w:tcPr>
          <w:p w14:paraId="0935FA5E">
            <w:pPr>
              <w:spacing w:line="24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560" w:type="dxa"/>
            <w:vMerge w:val="restart"/>
            <w:vAlign w:val="center"/>
          </w:tcPr>
          <w:p w14:paraId="5DABA07F">
            <w:pPr>
              <w:spacing w:line="240" w:lineRule="exact"/>
              <w:rPr>
                <w:rFonts w:ascii="仿宋" w:hAnsi="仿宋" w:eastAsia="仿宋" w:cs="仿宋_GB2312"/>
                <w:color w:val="auto"/>
                <w:sz w:val="24"/>
                <w:szCs w:val="24"/>
                <w:lang w:val="zh-CN"/>
              </w:rPr>
            </w:pPr>
            <w:r>
              <w:rPr>
                <w:rFonts w:hint="eastAsia" w:ascii="仿宋" w:hAnsi="仿宋" w:eastAsia="仿宋" w:cs="宋体"/>
                <w:color w:val="auto"/>
                <w:kern w:val="0"/>
                <w:sz w:val="24"/>
                <w:szCs w:val="24"/>
              </w:rPr>
              <w:t>网上</w:t>
            </w:r>
            <w:r>
              <w:rPr>
                <w:rFonts w:hint="eastAsia" w:ascii="仿宋" w:hAnsi="仿宋" w:eastAsia="仿宋" w:cs="宋体"/>
                <w:color w:val="auto"/>
                <w:kern w:val="0"/>
                <w:sz w:val="24"/>
                <w:szCs w:val="24"/>
                <w:lang w:eastAsia="zh-CN"/>
              </w:rPr>
              <w:t>询比</w:t>
            </w:r>
            <w:r>
              <w:rPr>
                <w:rFonts w:hint="eastAsia" w:ascii="仿宋" w:hAnsi="仿宋" w:eastAsia="仿宋" w:cs="宋体"/>
                <w:color w:val="auto"/>
                <w:kern w:val="0"/>
                <w:sz w:val="24"/>
                <w:szCs w:val="24"/>
              </w:rPr>
              <w:t>文件的响应程度审查</w:t>
            </w:r>
          </w:p>
        </w:tc>
        <w:tc>
          <w:tcPr>
            <w:tcW w:w="1984" w:type="dxa"/>
            <w:vAlign w:val="center"/>
          </w:tcPr>
          <w:p w14:paraId="58479EA2">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响应文件内容</w:t>
            </w:r>
          </w:p>
        </w:tc>
        <w:tc>
          <w:tcPr>
            <w:tcW w:w="5409" w:type="dxa"/>
            <w:vAlign w:val="center"/>
          </w:tcPr>
          <w:p w14:paraId="159DBF5A">
            <w:pPr>
              <w:pStyle w:val="9"/>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对网上</w:t>
            </w:r>
            <w:r>
              <w:rPr>
                <w:rFonts w:hint="eastAsia" w:ascii="仿宋" w:hAnsi="仿宋" w:eastAsia="仿宋" w:cs="宋体"/>
                <w:color w:val="auto"/>
                <w:kern w:val="0"/>
                <w:sz w:val="24"/>
                <w:szCs w:val="24"/>
                <w:lang w:eastAsia="zh-CN"/>
              </w:rPr>
              <w:t>询比</w:t>
            </w:r>
            <w:r>
              <w:rPr>
                <w:rFonts w:hint="eastAsia" w:ascii="仿宋" w:hAnsi="仿宋" w:eastAsia="仿宋" w:cs="宋体"/>
                <w:color w:val="auto"/>
                <w:kern w:val="0"/>
                <w:sz w:val="24"/>
                <w:szCs w:val="24"/>
              </w:rPr>
              <w:t>文件第二篇、第三篇规定的网上</w:t>
            </w:r>
            <w:r>
              <w:rPr>
                <w:rFonts w:hint="eastAsia" w:ascii="仿宋" w:hAnsi="仿宋" w:eastAsia="仿宋" w:cs="宋体"/>
                <w:color w:val="auto"/>
                <w:kern w:val="0"/>
                <w:sz w:val="24"/>
                <w:szCs w:val="24"/>
                <w:lang w:eastAsia="zh-CN"/>
              </w:rPr>
              <w:t>询比</w:t>
            </w:r>
            <w:r>
              <w:rPr>
                <w:rFonts w:hint="eastAsia" w:ascii="仿宋" w:hAnsi="仿宋" w:eastAsia="仿宋" w:cs="宋体"/>
                <w:color w:val="auto"/>
                <w:kern w:val="0"/>
                <w:sz w:val="24"/>
                <w:szCs w:val="24"/>
              </w:rPr>
              <w:t>内容作出响应。</w:t>
            </w:r>
          </w:p>
        </w:tc>
      </w:tr>
      <w:tr w14:paraId="065E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vAlign w:val="center"/>
          </w:tcPr>
          <w:p w14:paraId="0FFF3B7F">
            <w:pPr>
              <w:spacing w:line="240" w:lineRule="exact"/>
              <w:jc w:val="center"/>
              <w:rPr>
                <w:rFonts w:ascii="仿宋" w:hAnsi="仿宋" w:eastAsia="仿宋" w:cs="宋体"/>
                <w:color w:val="auto"/>
                <w:kern w:val="0"/>
                <w:sz w:val="24"/>
                <w:szCs w:val="24"/>
              </w:rPr>
            </w:pPr>
          </w:p>
        </w:tc>
        <w:tc>
          <w:tcPr>
            <w:tcW w:w="1560" w:type="dxa"/>
            <w:vMerge w:val="continue"/>
            <w:vAlign w:val="center"/>
          </w:tcPr>
          <w:p w14:paraId="2A4F0B48">
            <w:pPr>
              <w:spacing w:line="240" w:lineRule="exact"/>
              <w:rPr>
                <w:rFonts w:ascii="仿宋" w:hAnsi="仿宋" w:eastAsia="仿宋" w:cs="仿宋_GB2312"/>
                <w:color w:val="auto"/>
                <w:sz w:val="24"/>
                <w:szCs w:val="24"/>
                <w:lang w:val="zh-CN"/>
              </w:rPr>
            </w:pPr>
          </w:p>
        </w:tc>
        <w:tc>
          <w:tcPr>
            <w:tcW w:w="1984" w:type="dxa"/>
            <w:vAlign w:val="center"/>
          </w:tcPr>
          <w:p w14:paraId="1544025A">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网上</w:t>
            </w:r>
            <w:r>
              <w:rPr>
                <w:rFonts w:hint="eastAsia" w:ascii="仿宋" w:hAnsi="仿宋" w:eastAsia="仿宋" w:cs="宋体"/>
                <w:color w:val="auto"/>
                <w:kern w:val="0"/>
                <w:sz w:val="24"/>
                <w:szCs w:val="24"/>
                <w:lang w:eastAsia="zh-CN"/>
              </w:rPr>
              <w:t>询比</w:t>
            </w:r>
            <w:r>
              <w:rPr>
                <w:rFonts w:hint="eastAsia" w:ascii="仿宋" w:hAnsi="仿宋" w:eastAsia="仿宋" w:cs="宋体"/>
                <w:color w:val="auto"/>
                <w:kern w:val="0"/>
                <w:sz w:val="24"/>
                <w:szCs w:val="24"/>
              </w:rPr>
              <w:t>有效期</w:t>
            </w:r>
          </w:p>
        </w:tc>
        <w:tc>
          <w:tcPr>
            <w:tcW w:w="5409" w:type="dxa"/>
            <w:vAlign w:val="center"/>
          </w:tcPr>
          <w:p w14:paraId="01033792">
            <w:pPr>
              <w:spacing w:line="24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满足网上</w:t>
            </w:r>
            <w:r>
              <w:rPr>
                <w:rFonts w:hint="eastAsia" w:ascii="仿宋" w:hAnsi="仿宋" w:eastAsia="仿宋" w:cs="宋体"/>
                <w:color w:val="auto"/>
                <w:kern w:val="0"/>
                <w:sz w:val="24"/>
                <w:szCs w:val="24"/>
                <w:lang w:eastAsia="zh-CN"/>
              </w:rPr>
              <w:t>询比</w:t>
            </w:r>
            <w:r>
              <w:rPr>
                <w:rFonts w:hint="eastAsia" w:ascii="仿宋" w:hAnsi="仿宋" w:eastAsia="仿宋" w:cs="宋体"/>
                <w:color w:val="auto"/>
                <w:kern w:val="0"/>
                <w:sz w:val="24"/>
                <w:szCs w:val="24"/>
              </w:rPr>
              <w:t>文件</w:t>
            </w:r>
            <w:r>
              <w:rPr>
                <w:rFonts w:hint="eastAsia" w:ascii="仿宋" w:hAnsi="仿宋" w:eastAsia="仿宋" w:cs="仿宋_GB2312"/>
                <w:color w:val="auto"/>
                <w:sz w:val="24"/>
                <w:szCs w:val="24"/>
                <w:lang w:val="zh-CN"/>
              </w:rPr>
              <w:t>规定。</w:t>
            </w:r>
          </w:p>
        </w:tc>
      </w:tr>
    </w:tbl>
    <w:p w14:paraId="53F20B0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1984F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0A0BE75">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（四）在网上询比过程中网上询比的任何一方不得向他人透露与网上询比有关的服务资料、价格或其他信息。</w:t>
      </w:r>
    </w:p>
    <w:p w14:paraId="3C9B2368">
      <w:pPr>
        <w:snapToGrid w:val="0"/>
        <w:spacing w:line="360" w:lineRule="auto"/>
        <w:ind w:firstLine="480" w:firstLineChars="200"/>
        <w:rPr>
          <w:rFonts w:hint="eastAsia" w:ascii="仿宋" w:hAnsi="仿宋" w:eastAsia="仿宋" w:cs="仿宋"/>
          <w:b/>
          <w:bCs/>
          <w:i w:val="0"/>
          <w:iCs w:val="0"/>
          <w:color w:val="auto"/>
          <w:sz w:val="24"/>
          <w:szCs w:val="24"/>
        </w:rPr>
      </w:pPr>
      <w:r>
        <w:rPr>
          <w:rFonts w:hint="eastAsia" w:ascii="仿宋" w:hAnsi="仿宋" w:eastAsia="仿宋"/>
          <w:color w:val="auto"/>
          <w:sz w:val="24"/>
          <w:szCs w:val="24"/>
          <w:highlight w:val="none"/>
          <w:lang w:val="en-US" w:eastAsia="zh-CN"/>
        </w:rPr>
        <w:t>（五）供应商在网上询比时作出的所有书面承诺须由法定代表人或其授权代表签字。</w:t>
      </w:r>
    </w:p>
    <w:p w14:paraId="6FA13EC0">
      <w:pPr>
        <w:spacing w:line="312" w:lineRule="auto"/>
        <w:jc w:val="left"/>
        <w:rPr>
          <w:rFonts w:hint="default"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二、</w:t>
      </w:r>
      <w:r>
        <w:rPr>
          <w:rFonts w:hint="eastAsia" w:ascii="仿宋" w:hAnsi="仿宋" w:eastAsia="仿宋" w:cs="仿宋"/>
          <w:b/>
          <w:bCs/>
          <w:i w:val="0"/>
          <w:iCs w:val="0"/>
          <w:color w:val="auto"/>
          <w:sz w:val="24"/>
          <w:szCs w:val="24"/>
        </w:rPr>
        <w:t>评</w:t>
      </w:r>
      <w:r>
        <w:rPr>
          <w:rFonts w:hint="eastAsia" w:ascii="仿宋" w:hAnsi="仿宋" w:eastAsia="仿宋" w:cs="仿宋"/>
          <w:b/>
          <w:bCs/>
          <w:i w:val="0"/>
          <w:iCs w:val="0"/>
          <w:color w:val="auto"/>
          <w:sz w:val="24"/>
          <w:szCs w:val="24"/>
          <w:lang w:val="en-US" w:eastAsia="zh-CN"/>
        </w:rPr>
        <w:t>标办法</w:t>
      </w:r>
      <w:r>
        <w:rPr>
          <w:rFonts w:hint="eastAsia" w:ascii="仿宋" w:hAnsi="仿宋" w:eastAsia="仿宋" w:cs="仿宋"/>
          <w:b/>
          <w:bCs/>
          <w:i w:val="0"/>
          <w:iCs w:val="0"/>
          <w:color w:val="auto"/>
          <w:sz w:val="24"/>
          <w:szCs w:val="24"/>
          <w:lang w:eastAsia="zh-CN"/>
        </w:rPr>
        <w:t>：</w:t>
      </w:r>
      <w:r>
        <w:rPr>
          <w:rFonts w:hint="eastAsia" w:ascii="仿宋" w:hAnsi="仿宋" w:eastAsia="仿宋" w:cs="仿宋"/>
          <w:b/>
          <w:bCs/>
          <w:i w:val="0"/>
          <w:iCs w:val="0"/>
          <w:color w:val="auto"/>
          <w:sz w:val="24"/>
          <w:szCs w:val="24"/>
          <w:lang w:val="en-US" w:eastAsia="zh-CN"/>
        </w:rPr>
        <w:t>最低评标价法</w:t>
      </w:r>
    </w:p>
    <w:p w14:paraId="03A3435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供应商提交的响应文件对采购文件中的技术（质量）和服务等实质性要求均能满足，报价最低的供应商为成交候选人。（报价相同情形，由采购人/代理机构自行决定判定形式，如质保期限等）</w:t>
      </w:r>
    </w:p>
    <w:p w14:paraId="06842C04">
      <w:pPr>
        <w:pStyle w:val="3"/>
        <w:adjustRightInd w:val="0"/>
        <w:snapToGrid w:val="0"/>
        <w:spacing w:before="0" w:after="0" w:line="400" w:lineRule="exact"/>
        <w:rPr>
          <w:rFonts w:hint="eastAsia" w:ascii="仿宋" w:hAnsi="仿宋" w:eastAsia="仿宋" w:cs="仿宋"/>
          <w:b/>
          <w:bCs w:val="0"/>
          <w:color w:val="auto"/>
          <w:sz w:val="24"/>
          <w:szCs w:val="24"/>
          <w:lang w:val="en-US" w:eastAsia="zh-CN"/>
        </w:rPr>
      </w:pPr>
      <w:bookmarkStart w:id="23" w:name="_Toc29113"/>
      <w:bookmarkStart w:id="24" w:name="_Toc65660352"/>
      <w:bookmarkStart w:id="25" w:name="_Toc106034792"/>
      <w:bookmarkStart w:id="26" w:name="_Toc12644"/>
      <w:bookmarkStart w:id="27" w:name="_Toc19473"/>
      <w:r>
        <w:rPr>
          <w:rFonts w:hint="eastAsia" w:ascii="仿宋" w:hAnsi="仿宋" w:eastAsia="仿宋" w:cs="仿宋"/>
          <w:b/>
          <w:bCs w:val="0"/>
          <w:color w:val="auto"/>
          <w:sz w:val="24"/>
          <w:szCs w:val="24"/>
        </w:rPr>
        <w:t>三、无效</w:t>
      </w:r>
      <w:bookmarkEnd w:id="23"/>
      <w:bookmarkEnd w:id="24"/>
      <w:bookmarkEnd w:id="25"/>
      <w:bookmarkEnd w:id="26"/>
      <w:bookmarkEnd w:id="27"/>
      <w:r>
        <w:rPr>
          <w:rFonts w:hint="eastAsia" w:ascii="仿宋" w:hAnsi="仿宋" w:eastAsia="仿宋" w:cs="仿宋"/>
          <w:b/>
          <w:bCs w:val="0"/>
          <w:color w:val="auto"/>
          <w:sz w:val="24"/>
          <w:szCs w:val="24"/>
          <w:lang w:val="en-US" w:eastAsia="zh-CN"/>
        </w:rPr>
        <w:t>响应</w:t>
      </w:r>
    </w:p>
    <w:p w14:paraId="5BBC9A1A">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供应商发生以下条款情况之一者，视为无效报价：</w:t>
      </w:r>
    </w:p>
    <w:p w14:paraId="6D6F94EB">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（一）供应商不符合规定的资格条件的；</w:t>
      </w:r>
    </w:p>
    <w:p w14:paraId="11CA1DC8">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（二）供应商未通过实质性响应审查的；</w:t>
      </w:r>
    </w:p>
    <w:p w14:paraId="0D5F09F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（三）供应商所提交的响应文件未按“第七篇响应文件格式要求”要求签署或盖章的；</w:t>
      </w:r>
    </w:p>
    <w:p w14:paraId="1A4D7C2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（四）供应商的报价超过采购预算或最高限价的；</w:t>
      </w:r>
    </w:p>
    <w:p w14:paraId="4D6F5E8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（五）单位负责人为同一人或者存在直接控股、管理关系的不同供应商，参加同一合同项（包）报价的；</w:t>
      </w:r>
    </w:p>
    <w:p w14:paraId="16B1109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（六）为采购项目提供整体设计、规范编制或者项目管理、监理、检测等服务的供应商再参加该采购项目的其他采购活动的；</w:t>
      </w:r>
    </w:p>
    <w:p w14:paraId="7C83A19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（七）法律、法规和询比邀请书规定的其他无效情形。</w:t>
      </w:r>
    </w:p>
    <w:p w14:paraId="548D7382">
      <w:pPr>
        <w:pStyle w:val="3"/>
        <w:adjustRightInd w:val="0"/>
        <w:snapToGrid w:val="0"/>
        <w:spacing w:before="0" w:after="0" w:line="400" w:lineRule="exact"/>
        <w:rPr>
          <w:rFonts w:hint="eastAsia" w:ascii="仿宋" w:hAnsi="仿宋" w:eastAsia="仿宋" w:cs="仿宋"/>
          <w:b/>
          <w:bCs w:val="0"/>
          <w:color w:val="auto"/>
          <w:sz w:val="24"/>
          <w:szCs w:val="24"/>
        </w:rPr>
      </w:pPr>
      <w:bookmarkStart w:id="28" w:name="_Toc22716"/>
      <w:bookmarkStart w:id="29" w:name="_Toc29298"/>
      <w:bookmarkStart w:id="30" w:name="_Toc65660353"/>
      <w:bookmarkStart w:id="31" w:name="_Toc106034793"/>
      <w:bookmarkStart w:id="32" w:name="_Toc28422"/>
      <w:r>
        <w:rPr>
          <w:rFonts w:hint="eastAsia" w:ascii="仿宋" w:hAnsi="仿宋" w:eastAsia="仿宋" w:cs="仿宋"/>
          <w:b/>
          <w:bCs w:val="0"/>
          <w:color w:val="auto"/>
          <w:sz w:val="24"/>
          <w:szCs w:val="24"/>
        </w:rPr>
        <w:t>四、采购终止</w:t>
      </w:r>
      <w:bookmarkEnd w:id="28"/>
      <w:bookmarkEnd w:id="29"/>
      <w:bookmarkEnd w:id="30"/>
      <w:bookmarkEnd w:id="31"/>
      <w:bookmarkEnd w:id="32"/>
    </w:p>
    <w:p w14:paraId="705FD7E7">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出现下列情形之一的，采购人或者采购代理机构应当终止采购活动，发布项目终止公告并说明原因，重新开展采购活动：</w:t>
      </w:r>
    </w:p>
    <w:p w14:paraId="1D727EF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（一）因情况变化，不再符合规定的采购方式适用情形的；</w:t>
      </w:r>
    </w:p>
    <w:p w14:paraId="1D65E5BD">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（二）出现影响采购公正的违法、违规行为的；</w:t>
      </w:r>
    </w:p>
    <w:p w14:paraId="1647D3F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（三）在采购过程中符合竞争要求的供应商或者报价未超过采购预算的供应商不足3家的。</w:t>
      </w:r>
    </w:p>
    <w:p w14:paraId="101265D6">
      <w:pPr>
        <w:snapToGrid w:val="0"/>
        <w:spacing w:line="360" w:lineRule="auto"/>
        <w:ind w:firstLine="482" w:firstLineChars="200"/>
        <w:rPr>
          <w:rFonts w:hint="default"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（四）项目出现其他实质性影响，可能导致项目无法正常开展的情形。</w:t>
      </w:r>
    </w:p>
    <w:p w14:paraId="0D4B355A">
      <w:pPr>
        <w:snapToGrid w:val="0"/>
        <w:spacing w:line="360" w:lineRule="auto"/>
        <w:ind w:firstLine="480" w:firstLineChars="200"/>
        <w:rPr>
          <w:rFonts w:hint="eastAsia" w:ascii="仿宋" w:hAnsi="仿宋" w:eastAsia="仿宋"/>
          <w:color w:val="auto"/>
          <w:sz w:val="24"/>
          <w:szCs w:val="24"/>
          <w:highlight w:val="none"/>
          <w:lang w:val="en-US" w:eastAsia="zh-CN"/>
        </w:rPr>
      </w:pPr>
    </w:p>
    <w:p w14:paraId="6AB4F1F3">
      <w:pPr>
        <w:rPr>
          <w:rFonts w:hint="eastAsia" w:ascii="仿宋" w:hAnsi="仿宋" w:eastAsia="仿宋" w:cs="仿宋"/>
          <w:i w:val="0"/>
          <w:iCs w:val="0"/>
          <w:color w:val="auto"/>
          <w:sz w:val="24"/>
          <w:szCs w:val="24"/>
        </w:rPr>
      </w:pPr>
    </w:p>
    <w:p w14:paraId="158C6486">
      <w:pPr>
        <w:pStyle w:val="21"/>
        <w:jc w:val="center"/>
        <w:rPr>
          <w:rFonts w:hint="eastAsia" w:ascii="仿宋" w:hAnsi="仿宋" w:eastAsia="仿宋" w:cs="仿宋"/>
          <w:b/>
          <w:bCs/>
          <w:color w:val="auto"/>
          <w:sz w:val="36"/>
          <w:szCs w:val="36"/>
          <w:highlight w:val="none"/>
        </w:rPr>
      </w:pPr>
    </w:p>
    <w:p w14:paraId="716018E2">
      <w:pPr>
        <w:pStyle w:val="21"/>
        <w:jc w:val="center"/>
        <w:rPr>
          <w:rFonts w:hint="eastAsia" w:ascii="仿宋" w:hAnsi="仿宋" w:eastAsia="仿宋" w:cs="仿宋"/>
          <w:b/>
          <w:bCs/>
          <w:color w:val="auto"/>
          <w:sz w:val="36"/>
          <w:szCs w:val="36"/>
          <w:highlight w:val="none"/>
        </w:rPr>
      </w:pPr>
    </w:p>
    <w:p w14:paraId="5FA171AE">
      <w:pPr>
        <w:pStyle w:val="21"/>
        <w:jc w:val="center"/>
        <w:rPr>
          <w:rFonts w:hint="eastAsia" w:ascii="仿宋" w:hAnsi="仿宋" w:eastAsia="仿宋" w:cs="仿宋"/>
          <w:b/>
          <w:bCs/>
          <w:color w:val="auto"/>
          <w:sz w:val="36"/>
          <w:szCs w:val="36"/>
          <w:highlight w:val="none"/>
        </w:rPr>
      </w:pPr>
    </w:p>
    <w:p w14:paraId="3418A6A6">
      <w:pPr>
        <w:pStyle w:val="21"/>
        <w:jc w:val="center"/>
        <w:rPr>
          <w:rFonts w:hint="eastAsia" w:ascii="仿宋" w:hAnsi="仿宋" w:eastAsia="仿宋" w:cs="仿宋"/>
          <w:b/>
          <w:bCs/>
          <w:color w:val="auto"/>
          <w:sz w:val="36"/>
          <w:szCs w:val="36"/>
          <w:highlight w:val="none"/>
        </w:rPr>
      </w:pPr>
    </w:p>
    <w:p w14:paraId="6153221C">
      <w:pPr>
        <w:pStyle w:val="21"/>
        <w:jc w:val="center"/>
        <w:rPr>
          <w:rFonts w:hint="eastAsia" w:ascii="仿宋" w:hAnsi="仿宋" w:eastAsia="仿宋" w:cs="仿宋"/>
          <w:b/>
          <w:bCs/>
          <w:color w:val="auto"/>
          <w:sz w:val="36"/>
          <w:szCs w:val="36"/>
          <w:highlight w:val="none"/>
        </w:rPr>
      </w:pPr>
    </w:p>
    <w:p w14:paraId="6BD884DD">
      <w:pPr>
        <w:pStyle w:val="21"/>
        <w:jc w:val="center"/>
        <w:rPr>
          <w:rFonts w:hint="eastAsia" w:ascii="仿宋" w:hAnsi="仿宋" w:eastAsia="仿宋" w:cs="仿宋"/>
          <w:b/>
          <w:bCs/>
          <w:color w:val="auto"/>
          <w:sz w:val="36"/>
          <w:szCs w:val="36"/>
          <w:highlight w:val="none"/>
        </w:rPr>
      </w:pPr>
    </w:p>
    <w:p w14:paraId="3C193340">
      <w:pPr>
        <w:pStyle w:val="21"/>
        <w:jc w:val="center"/>
        <w:rPr>
          <w:rFonts w:hint="eastAsia" w:ascii="仿宋" w:hAnsi="仿宋" w:eastAsia="仿宋" w:cs="仿宋"/>
          <w:b/>
          <w:bCs/>
          <w:color w:val="auto"/>
          <w:sz w:val="36"/>
          <w:szCs w:val="36"/>
          <w:highlight w:val="none"/>
        </w:rPr>
      </w:pPr>
    </w:p>
    <w:p w14:paraId="0749FE2C">
      <w:pPr>
        <w:pStyle w:val="21"/>
        <w:jc w:val="center"/>
        <w:rPr>
          <w:rFonts w:hint="eastAsia" w:ascii="仿宋" w:hAnsi="仿宋" w:eastAsia="仿宋" w:cs="仿宋"/>
          <w:b/>
          <w:bCs/>
          <w:color w:val="auto"/>
          <w:sz w:val="36"/>
          <w:szCs w:val="36"/>
          <w:highlight w:val="none"/>
        </w:rPr>
      </w:pPr>
    </w:p>
    <w:p w14:paraId="51D7ACA6">
      <w:pPr>
        <w:pStyle w:val="21"/>
        <w:jc w:val="center"/>
        <w:rPr>
          <w:rFonts w:hint="eastAsia" w:ascii="仿宋" w:hAnsi="仿宋" w:eastAsia="仿宋" w:cs="仿宋"/>
          <w:b/>
          <w:bCs/>
          <w:color w:val="auto"/>
          <w:sz w:val="36"/>
          <w:szCs w:val="36"/>
          <w:highlight w:val="none"/>
        </w:rPr>
      </w:pPr>
    </w:p>
    <w:p w14:paraId="2E44AE61">
      <w:pPr>
        <w:pStyle w:val="21"/>
        <w:jc w:val="center"/>
        <w:rPr>
          <w:rFonts w:hint="eastAsia" w:ascii="仿宋" w:hAnsi="仿宋" w:eastAsia="仿宋" w:cs="仿宋"/>
          <w:b/>
          <w:bCs/>
          <w:color w:val="auto"/>
          <w:sz w:val="36"/>
          <w:szCs w:val="36"/>
          <w:highlight w:val="none"/>
        </w:rPr>
      </w:pPr>
    </w:p>
    <w:p w14:paraId="5C68C60E">
      <w:pPr>
        <w:pStyle w:val="21"/>
        <w:jc w:val="center"/>
        <w:rPr>
          <w:rFonts w:hint="eastAsia" w:ascii="仿宋" w:hAnsi="仿宋" w:eastAsia="仿宋" w:cs="仿宋"/>
          <w:b/>
          <w:bCs/>
          <w:color w:val="auto"/>
          <w:sz w:val="36"/>
          <w:szCs w:val="36"/>
          <w:highlight w:val="none"/>
        </w:rPr>
      </w:pPr>
    </w:p>
    <w:p w14:paraId="4AA172E6">
      <w:pPr>
        <w:pStyle w:val="21"/>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第五篇  供应商须知</w:t>
      </w:r>
    </w:p>
    <w:p w14:paraId="664A0847">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一、询比费用</w:t>
      </w:r>
    </w:p>
    <w:p w14:paraId="2061059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参与询比的供应商应承担其编制响应文件与递交响应文件所涉及的一切费用，不论询比结果如何，采购人和采购代理机构在任何情况下无义务也无责任承担这些费用。</w:t>
      </w:r>
    </w:p>
    <w:p w14:paraId="025FDA6F">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二、询比文件</w:t>
      </w:r>
    </w:p>
    <w:p w14:paraId="1404D9E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（一）询比文件由采购邀请书、项目服务需求、供应商须知、项目商务需求、询比程序及评审标准、政府采购合同、响应文件编制要求七部分组成。</w:t>
      </w:r>
    </w:p>
    <w:p w14:paraId="5C2EAEBE">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（二）采购人（或采购代理机构）所作的一切有效的书面通知、修改及补充，都是询比文件不可分割的部分。</w:t>
      </w:r>
    </w:p>
    <w:p w14:paraId="5A88139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（三）询比文件的解释</w:t>
      </w:r>
    </w:p>
    <w:p w14:paraId="04794C3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供应商如对询比文件有疑问，必须以书面形式在提交响应文件截止时间2个工作日前向采购人（或采购代理机构）要求澄清，采购人（或采购代理机构）可视具体情况做出处理或答复。如供应商未提出疑问，视为完全理解并同意本询比文件。一经进入评审程序，即视为供应商已详细阅读全部文件资料，完全理解询比文件所有条款内容并同意放弃对这方面有不明白及误解的权利。</w:t>
      </w:r>
    </w:p>
    <w:p w14:paraId="2E9E765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（四）评审的依据为询比文件和响应文件（含有效的书面承诺）。评审小组判断响应文件对询比文件的响应，仅基于响应文件本身而不靠外部证据。</w:t>
      </w:r>
    </w:p>
    <w:p w14:paraId="4D357D04">
      <w:pPr>
        <w:pStyle w:val="21"/>
        <w:ind w:left="0" w:leftChars="0"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w:t>
      </w:r>
      <w:r>
        <w:rPr>
          <w:rFonts w:hint="eastAsia" w:ascii="仿宋" w:hAnsi="仿宋" w:eastAsia="仿宋" w:cs="仿宋"/>
          <w:b/>
          <w:bCs/>
          <w:color w:val="auto"/>
          <w:szCs w:val="28"/>
          <w:highlight w:val="none"/>
          <w:lang w:eastAsia="zh-CN"/>
        </w:rPr>
        <w:t>询比</w:t>
      </w:r>
      <w:r>
        <w:rPr>
          <w:rFonts w:hint="eastAsia" w:ascii="仿宋" w:hAnsi="仿宋" w:eastAsia="仿宋" w:cs="仿宋"/>
          <w:b/>
          <w:bCs/>
          <w:color w:val="auto"/>
          <w:szCs w:val="28"/>
          <w:highlight w:val="none"/>
        </w:rPr>
        <w:t>要求</w:t>
      </w:r>
    </w:p>
    <w:p w14:paraId="7AD212BC">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（一）响应文件</w:t>
      </w:r>
    </w:p>
    <w:p w14:paraId="31054F3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1.供应商应当按照询比文件的要求编制响应文件，并对询比文件提出的要求和条件作出实质性响应。</w:t>
      </w:r>
    </w:p>
    <w:p w14:paraId="58AB580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2.响应文件组成</w:t>
      </w:r>
    </w:p>
    <w:p w14:paraId="6A027F0A">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491597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（二）询比有效期：响应文件及有关承诺文件有效期为提交响应文件截止时间起90天。</w:t>
      </w:r>
    </w:p>
    <w:p w14:paraId="0778522A">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（三）修正错误</w:t>
      </w:r>
    </w:p>
    <w:p w14:paraId="77A87486">
      <w:pPr>
        <w:pStyle w:val="21"/>
        <w:rPr>
          <w:rFonts w:hint="eastAsia" w:ascii="仿宋" w:hAnsi="仿宋" w:eastAsia="仿宋" w:cs="仿宋"/>
          <w:color w:val="auto"/>
          <w:szCs w:val="28"/>
          <w:highlight w:val="none"/>
        </w:rPr>
      </w:pPr>
      <w:r>
        <w:rPr>
          <w:rFonts w:hint="eastAsia" w:ascii="仿宋" w:hAnsi="仿宋" w:eastAsia="仿宋" w:cs="Times New Roman"/>
          <w:color w:val="auto"/>
          <w:kern w:val="2"/>
          <w:sz w:val="24"/>
          <w:szCs w:val="24"/>
          <w:highlight w:val="none"/>
          <w:lang w:val="en-US" w:eastAsia="zh-CN" w:bidi="ar-SA"/>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color w:val="auto"/>
          <w:szCs w:val="28"/>
          <w:highlight w:val="none"/>
        </w:rPr>
        <w:t>。</w:t>
      </w:r>
    </w:p>
    <w:p w14:paraId="7B11CF7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2.询比小组按上述修正错误的原则及方法修正供应商的报价，供应商同意并签字确认后，修正后的报价对供应商具有约束作用。如果供应商不接受修正后的价格，将失去成为成交供应商的资格。</w:t>
      </w:r>
    </w:p>
    <w:p w14:paraId="24B6204F">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（四）提交响应文件的份数和签署</w:t>
      </w:r>
    </w:p>
    <w:p w14:paraId="4E3C1EB3">
      <w:pPr>
        <w:snapToGrid w:val="0"/>
        <w:spacing w:line="360" w:lineRule="auto"/>
        <w:ind w:firstLine="480" w:firstLineChars="200"/>
        <w:rPr>
          <w:rFonts w:hint="eastAsia" w:ascii="仿宋" w:hAnsi="仿宋" w:eastAsia="仿宋"/>
          <w:b/>
          <w:bCs/>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b/>
          <w:bCs/>
          <w:color w:val="auto"/>
          <w:sz w:val="24"/>
          <w:szCs w:val="24"/>
          <w:highlight w:val="none"/>
          <w:lang w:val="en-US" w:eastAsia="zh-CN"/>
        </w:rPr>
        <w:t>响应文件电子文档一份。</w:t>
      </w:r>
    </w:p>
    <w:p w14:paraId="6D56AE5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2.响应文件按询比文件“第七篇响应文件编制要求”要求签署或盖章。</w:t>
      </w:r>
    </w:p>
    <w:p w14:paraId="5C27E568">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（五）响应文件的递交</w:t>
      </w:r>
    </w:p>
    <w:p w14:paraId="297A158A">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响应文件的电子文档应在有效报名时间段内，通过询比系统在线提交。</w:t>
      </w:r>
    </w:p>
    <w:p w14:paraId="4B63CCB2">
      <w:pPr>
        <w:snapToGrid w:val="0"/>
        <w:spacing w:line="360" w:lineRule="auto"/>
        <w:ind w:firstLine="482" w:firstLineChars="200"/>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（询比项目实行在线报名、在线评审，非必需，原则上供应商不参与线下评审环节。）</w:t>
      </w:r>
    </w:p>
    <w:p w14:paraId="47E7076C">
      <w:pPr>
        <w:pStyle w:val="21"/>
        <w:ind w:left="0" w:leftChars="0"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四、成交供应商的确认和变更</w:t>
      </w:r>
    </w:p>
    <w:p w14:paraId="21D0652B">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（一）成交供应商的确认</w:t>
      </w:r>
    </w:p>
    <w:p w14:paraId="298AF0D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采购人应当在7个工作日内，从评审报告提出的成交候选供应商中，按照排序由高到低的原则确定成交供应商，也可以授权询比小组直接确定成交供应商。</w:t>
      </w:r>
    </w:p>
    <w:p w14:paraId="47F456C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（二）成交供应商的变更</w:t>
      </w:r>
    </w:p>
    <w:p w14:paraId="762293F7">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成交供应商拒绝与采购人签订合同的，采购人可以按照评标报告推荐的成交候选供应商顺序，确定排名下一位的候选人为成交供应商，也可以重新开展询比活动。</w:t>
      </w:r>
    </w:p>
    <w:p w14:paraId="740D4661">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五、成交通知</w:t>
      </w:r>
    </w:p>
    <w:p w14:paraId="3DD2E72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（一）成交供应商确定后，采购人/代理机构将在重庆市政府采购云平台·网上询比板块（https://xj.ccgp-chongqing.gov.cn/ge/）上发布成交结果公告。</w:t>
      </w:r>
    </w:p>
    <w:p w14:paraId="3D9168A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（二）结果公告发出同时，采购人/代理机构将以书面形式发出《成交通知书》。《成交通知书》一经发出即发生法律效力。</w:t>
      </w:r>
    </w:p>
    <w:p w14:paraId="5F72CA1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（三）《成交通知书》作为签订合同的依据。</w:t>
      </w:r>
    </w:p>
    <w:p w14:paraId="38A64845">
      <w:pPr>
        <w:snapToGrid w:val="0"/>
        <w:spacing w:line="360" w:lineRule="auto"/>
        <w:jc w:val="left"/>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六、关于质疑和投诉</w:t>
      </w:r>
    </w:p>
    <w:p w14:paraId="47236918">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（一）质疑</w:t>
      </w:r>
    </w:p>
    <w:p w14:paraId="1D536C2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供应商认为采购文件、采购过程和成交结果使自己的权益收到伤害的，可向采购人或采购代理机构以书面形式提出质疑。</w:t>
      </w:r>
    </w:p>
    <w:p w14:paraId="2564AB5D">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 xml:space="preserve">提出质疑的应当是参与所质疑项目采购活动的供应商。 </w:t>
      </w:r>
    </w:p>
    <w:p w14:paraId="76C549C5">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1.质疑时限、内容</w:t>
      </w:r>
    </w:p>
    <w:p w14:paraId="6A9F18C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供应商认为采购文件、采购过程、成交结果使自己的权益受到损害的，可以在知道或者应知其权益受到损害之日起2个工作日内，以书面形式向采购人、采购代理机构提出质疑。</w:t>
      </w:r>
    </w:p>
    <w:p w14:paraId="383F9EC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1.2供应商提出质疑应当提交质疑函和必要的证明材料，质疑函应当包括下列内容：</w:t>
      </w:r>
    </w:p>
    <w:p w14:paraId="4696CF4F">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1.2.1供应商的名称、地址、联系人及联系电话；</w:t>
      </w:r>
    </w:p>
    <w:p w14:paraId="39D97335">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1.2.2质疑项目的名称、采购编号；</w:t>
      </w:r>
    </w:p>
    <w:p w14:paraId="2B94161F">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1.2.3具体、明确的质疑事项和与质疑事项相关的请求；</w:t>
      </w:r>
    </w:p>
    <w:p w14:paraId="2CC99748">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1.2.4事实依据；</w:t>
      </w:r>
    </w:p>
    <w:p w14:paraId="7B1DDBBB">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1.2.5必要的法律依据；</w:t>
      </w:r>
    </w:p>
    <w:p w14:paraId="568D3C1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1.2.6提出质疑的日期；</w:t>
      </w:r>
    </w:p>
    <w:p w14:paraId="26649DA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1.2.7营业执照（或事业单位法人证书，或个体工商户营业执照或有效的自然人身份证明）复印件；</w:t>
      </w:r>
    </w:p>
    <w:p w14:paraId="2216D39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1.2.8法定代表人授权委托书原件、法定代表人身份证复印件和其授权代表的身份证复印件（供应商为自然人的提供自然人身份证复印件）；</w:t>
      </w:r>
    </w:p>
    <w:p w14:paraId="6BB34EF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1.3供应商为自然人的，质疑函应当由本人签字；供应商为法人或者其他组织的，质疑函应当由法定代表人、主要负责人，或者其授权代表签字或者盖章，并加盖公章。</w:t>
      </w:r>
    </w:p>
    <w:p w14:paraId="0CAC15F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2.质疑答复</w:t>
      </w:r>
    </w:p>
    <w:p w14:paraId="264430EC">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采购人、采购代理机构应当在收到供应商的书面质疑后2个工作日内作出答复，并以书面形式通知质疑供应商和其他有关供应商。</w:t>
      </w:r>
    </w:p>
    <w:p w14:paraId="4254CA28">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3.其他</w:t>
      </w:r>
    </w:p>
    <w:p w14:paraId="5238924F">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（二）投诉</w:t>
      </w:r>
    </w:p>
    <w:p w14:paraId="570C79A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1.供应商对采购人、采购代理机构的答复不满意，或者采购人、采购代理机构未在规定时间内作出答复的，可以在答复期满后2个工作日内按照平台相关规则规定向平台运营方提起投诉。</w:t>
      </w:r>
    </w:p>
    <w:p w14:paraId="3744CA6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2.在确定受理投诉后，平台运营方自受理投诉之日起7个工作日内（需要检验、检测、鉴定、专家评审以及需要投诉人补正材料的，所需时间不计算在投诉处理期限内）对投诉事项做出处理决定。</w:t>
      </w:r>
    </w:p>
    <w:p w14:paraId="6E5DADC2">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七、签订合同</w:t>
      </w:r>
    </w:p>
    <w:p w14:paraId="37EFD66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采购人原则上应在结果公告发出之日起20个工作日内和成交供应商签订政府采购合同，无正当理由不得拒绝或拖延合同签订。所签订的合同不得对询比文件和供应商的响应文件作实质性修改。其他未尽事宜由采购人和成交供应商在采购合同中详细约定。</w:t>
      </w:r>
    </w:p>
    <w:p w14:paraId="1CE3A71C">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（二）询比文件、供应商的响应文件及澄清文件等，均为签订政府采购合同的依据。</w:t>
      </w:r>
    </w:p>
    <w:p w14:paraId="19B8F08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（三）合同生效条款由供需双方约定，法律、行政法规规定应当办理批准、登记等手续后生效的合同，依照其规定。</w:t>
      </w:r>
    </w:p>
    <w:p w14:paraId="0480443B">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（四）合同原则上应按照《重庆市政府采购合同》签订，相关单位要求适用合同通用格式版本的，应按其要求另行签订其他合同。</w:t>
      </w:r>
    </w:p>
    <w:p w14:paraId="6DE9A0AA">
      <w:pPr>
        <w:snapToGrid w:val="0"/>
        <w:spacing w:line="360" w:lineRule="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八、项目验收</w:t>
      </w:r>
    </w:p>
    <w:p w14:paraId="3536A2A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合同执行完毕，采购人或采购代理机构应及时组织验收，不得无故拖延或附加额外条件。</w:t>
      </w:r>
    </w:p>
    <w:p w14:paraId="264275F1">
      <w:pPr>
        <w:pStyle w:val="21"/>
        <w:rPr>
          <w:rFonts w:hint="eastAsia" w:ascii="仿宋" w:hAnsi="仿宋" w:eastAsia="仿宋" w:cs="仿宋"/>
          <w:color w:val="auto"/>
          <w:szCs w:val="28"/>
          <w:highlight w:val="none"/>
        </w:rPr>
      </w:pPr>
    </w:p>
    <w:p w14:paraId="35CB9A04">
      <w:pPr>
        <w:pStyle w:val="21"/>
        <w:rPr>
          <w:rFonts w:hint="eastAsia" w:ascii="仿宋" w:hAnsi="仿宋" w:eastAsia="仿宋" w:cs="仿宋"/>
          <w:color w:val="auto"/>
          <w:szCs w:val="28"/>
          <w:highlight w:val="none"/>
          <w:lang w:val="en-US" w:eastAsia="zh-CN"/>
        </w:rPr>
      </w:pPr>
    </w:p>
    <w:p w14:paraId="216C1CF0">
      <w:pPr>
        <w:pStyle w:val="21"/>
        <w:rPr>
          <w:rFonts w:hint="eastAsia" w:ascii="仿宋" w:hAnsi="仿宋" w:eastAsia="仿宋" w:cs="仿宋"/>
          <w:color w:val="auto"/>
          <w:szCs w:val="28"/>
          <w:highlight w:val="none"/>
          <w:lang w:val="en-US" w:eastAsia="zh-CN"/>
        </w:rPr>
      </w:pPr>
    </w:p>
    <w:p w14:paraId="49F3B539">
      <w:pPr>
        <w:pStyle w:val="21"/>
        <w:rPr>
          <w:rFonts w:hint="eastAsia" w:ascii="仿宋" w:hAnsi="仿宋" w:eastAsia="仿宋" w:cs="仿宋"/>
          <w:color w:val="auto"/>
          <w:szCs w:val="28"/>
          <w:highlight w:val="none"/>
          <w:lang w:val="en-US" w:eastAsia="zh-CN"/>
        </w:rPr>
      </w:pPr>
    </w:p>
    <w:p w14:paraId="703E7327">
      <w:pPr>
        <w:pStyle w:val="21"/>
        <w:rPr>
          <w:rFonts w:hint="eastAsia" w:ascii="仿宋" w:hAnsi="仿宋" w:eastAsia="仿宋" w:cs="仿宋"/>
          <w:color w:val="auto"/>
          <w:szCs w:val="28"/>
          <w:highlight w:val="none"/>
          <w:lang w:val="en-US" w:eastAsia="zh-CN"/>
        </w:rPr>
      </w:pPr>
    </w:p>
    <w:p w14:paraId="37A33D5D">
      <w:pPr>
        <w:pStyle w:val="21"/>
        <w:rPr>
          <w:rFonts w:hint="eastAsia" w:ascii="仿宋" w:hAnsi="仿宋" w:eastAsia="仿宋" w:cs="仿宋"/>
          <w:color w:val="auto"/>
          <w:szCs w:val="28"/>
          <w:highlight w:val="none"/>
          <w:lang w:val="en-US" w:eastAsia="zh-CN"/>
        </w:rPr>
      </w:pPr>
    </w:p>
    <w:p w14:paraId="453BBFC6">
      <w:pPr>
        <w:pStyle w:val="21"/>
        <w:rPr>
          <w:rFonts w:hint="eastAsia" w:ascii="仿宋" w:hAnsi="仿宋" w:eastAsia="仿宋" w:cs="仿宋"/>
          <w:color w:val="auto"/>
          <w:szCs w:val="28"/>
          <w:highlight w:val="none"/>
          <w:lang w:val="en-US" w:eastAsia="zh-CN"/>
        </w:rPr>
      </w:pPr>
    </w:p>
    <w:p w14:paraId="24EB79E1">
      <w:pPr>
        <w:pStyle w:val="21"/>
        <w:rPr>
          <w:rFonts w:hint="eastAsia" w:ascii="仿宋" w:hAnsi="仿宋" w:eastAsia="仿宋" w:cs="仿宋"/>
          <w:color w:val="auto"/>
          <w:szCs w:val="28"/>
          <w:highlight w:val="none"/>
          <w:lang w:val="en-US" w:eastAsia="zh-CN"/>
        </w:rPr>
      </w:pPr>
    </w:p>
    <w:p w14:paraId="5795BECA">
      <w:pPr>
        <w:pStyle w:val="21"/>
        <w:rPr>
          <w:rFonts w:hint="eastAsia" w:ascii="仿宋" w:hAnsi="仿宋" w:eastAsia="仿宋" w:cs="仿宋"/>
          <w:color w:val="auto"/>
          <w:szCs w:val="28"/>
          <w:highlight w:val="none"/>
          <w:lang w:val="en-US" w:eastAsia="zh-CN"/>
        </w:rPr>
      </w:pPr>
    </w:p>
    <w:p w14:paraId="7E652A03">
      <w:pPr>
        <w:pStyle w:val="3"/>
        <w:spacing w:before="0" w:after="0" w:line="360" w:lineRule="auto"/>
        <w:jc w:val="center"/>
        <w:rPr>
          <w:rFonts w:hint="eastAsia" w:ascii="华文仿宋" w:hAnsi="华文仿宋" w:eastAsia="华文仿宋" w:cs="仿宋"/>
          <w:bCs/>
          <w:color w:val="auto"/>
          <w:sz w:val="36"/>
          <w:szCs w:val="30"/>
        </w:rPr>
      </w:pPr>
    </w:p>
    <w:p w14:paraId="2EE4326A">
      <w:pPr>
        <w:rPr>
          <w:rFonts w:hint="eastAsia" w:ascii="华文仿宋" w:hAnsi="华文仿宋" w:eastAsia="华文仿宋" w:cs="仿宋"/>
          <w:bCs/>
          <w:color w:val="auto"/>
          <w:sz w:val="36"/>
          <w:szCs w:val="30"/>
        </w:rPr>
      </w:pPr>
    </w:p>
    <w:p w14:paraId="0E90F608">
      <w:pPr>
        <w:pStyle w:val="5"/>
        <w:rPr>
          <w:rFonts w:hint="eastAsia" w:ascii="华文仿宋" w:hAnsi="华文仿宋" w:eastAsia="华文仿宋" w:cs="仿宋"/>
          <w:bCs/>
          <w:color w:val="auto"/>
          <w:sz w:val="36"/>
          <w:szCs w:val="30"/>
        </w:rPr>
      </w:pPr>
    </w:p>
    <w:p w14:paraId="6E014279">
      <w:pPr>
        <w:rPr>
          <w:rFonts w:hint="eastAsia"/>
          <w:color w:val="auto"/>
        </w:rPr>
      </w:pPr>
    </w:p>
    <w:p w14:paraId="0BFCF350">
      <w:pPr>
        <w:pStyle w:val="3"/>
        <w:spacing w:before="0" w:after="0" w:line="360" w:lineRule="auto"/>
        <w:jc w:val="center"/>
        <w:rPr>
          <w:rFonts w:hint="eastAsia" w:ascii="华文仿宋" w:hAnsi="华文仿宋" w:eastAsia="华文仿宋" w:cs="仿宋"/>
          <w:bCs/>
          <w:color w:val="auto"/>
          <w:sz w:val="36"/>
          <w:szCs w:val="30"/>
        </w:rPr>
      </w:pPr>
    </w:p>
    <w:p w14:paraId="0F32D16D">
      <w:pPr>
        <w:rPr>
          <w:rFonts w:hint="eastAsia" w:ascii="华文仿宋" w:hAnsi="华文仿宋" w:eastAsia="华文仿宋" w:cs="仿宋"/>
          <w:bCs/>
          <w:color w:val="auto"/>
          <w:sz w:val="36"/>
          <w:szCs w:val="30"/>
        </w:rPr>
      </w:pPr>
    </w:p>
    <w:p w14:paraId="765AAB30">
      <w:pPr>
        <w:pStyle w:val="5"/>
        <w:rPr>
          <w:rFonts w:hint="eastAsia"/>
          <w:color w:val="auto"/>
        </w:rPr>
      </w:pPr>
    </w:p>
    <w:p w14:paraId="6FF73D5D">
      <w:pPr>
        <w:pStyle w:val="3"/>
        <w:spacing w:before="0" w:after="0" w:line="360" w:lineRule="auto"/>
        <w:jc w:val="center"/>
        <w:rPr>
          <w:rFonts w:hint="eastAsia" w:ascii="华文仿宋" w:hAnsi="华文仿宋" w:eastAsia="华文仿宋" w:cs="仿宋"/>
          <w:bCs/>
          <w:color w:val="auto"/>
          <w:sz w:val="36"/>
          <w:szCs w:val="30"/>
        </w:rPr>
      </w:pPr>
    </w:p>
    <w:p w14:paraId="2CF5A3AE">
      <w:pPr>
        <w:rPr>
          <w:rFonts w:hint="eastAsia"/>
          <w:color w:val="auto"/>
        </w:rPr>
      </w:pPr>
    </w:p>
    <w:p w14:paraId="68B67771">
      <w:pPr>
        <w:rPr>
          <w:rFonts w:hint="eastAsia" w:ascii="华文仿宋" w:hAnsi="华文仿宋" w:eastAsia="华文仿宋" w:cs="仿宋"/>
          <w:bCs/>
          <w:color w:val="auto"/>
          <w:sz w:val="36"/>
          <w:szCs w:val="30"/>
        </w:rPr>
      </w:pPr>
    </w:p>
    <w:p w14:paraId="25DA7BEC">
      <w:pPr>
        <w:pStyle w:val="2"/>
        <w:rPr>
          <w:rFonts w:hint="eastAsia"/>
          <w:color w:val="auto"/>
        </w:rPr>
      </w:pPr>
    </w:p>
    <w:p w14:paraId="3F7C30F1">
      <w:pPr>
        <w:pStyle w:val="3"/>
        <w:spacing w:before="0" w:after="0" w:line="360" w:lineRule="auto"/>
        <w:jc w:val="center"/>
        <w:rPr>
          <w:rFonts w:ascii="华文仿宋" w:hAnsi="华文仿宋" w:eastAsia="华文仿宋"/>
          <w:b/>
          <w:color w:val="auto"/>
          <w:sz w:val="44"/>
        </w:rPr>
      </w:pPr>
      <w:r>
        <w:rPr>
          <w:rFonts w:hint="eastAsia" w:ascii="华文仿宋" w:hAnsi="华文仿宋" w:eastAsia="华文仿宋" w:cs="仿宋"/>
          <w:bCs/>
          <w:color w:val="auto"/>
          <w:sz w:val="36"/>
          <w:szCs w:val="30"/>
        </w:rPr>
        <w:t xml:space="preserve">第六篇  </w:t>
      </w:r>
      <w:r>
        <w:rPr>
          <w:rFonts w:hint="eastAsia" w:ascii="华文仿宋" w:hAnsi="华文仿宋" w:eastAsia="华文仿宋" w:cs="仿宋"/>
          <w:bCs/>
          <w:color w:val="auto"/>
          <w:sz w:val="36"/>
          <w:szCs w:val="30"/>
          <w:lang w:val="en-US" w:eastAsia="zh-CN"/>
        </w:rPr>
        <w:t>网上竞采</w:t>
      </w:r>
      <w:r>
        <w:rPr>
          <w:rFonts w:hint="eastAsia" w:ascii="华文仿宋" w:hAnsi="华文仿宋" w:eastAsia="华文仿宋" w:cs="仿宋"/>
          <w:bCs/>
          <w:color w:val="auto"/>
          <w:sz w:val="36"/>
          <w:szCs w:val="30"/>
        </w:rPr>
        <w:t>合同（格式）</w:t>
      </w:r>
    </w:p>
    <w:p w14:paraId="7E3475F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（项目采购编号：     ）</w:t>
      </w:r>
    </w:p>
    <w:p w14:paraId="47DA78F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甲方（需方）：___________________________</w:t>
      </w:r>
    </w:p>
    <w:p w14:paraId="7B3F70D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乙方（供方）：___________________________</w:t>
      </w:r>
    </w:p>
    <w:p w14:paraId="23C9325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经双方协商一致，达成以下购销合同：</w:t>
      </w:r>
    </w:p>
    <w:tbl>
      <w:tblPr>
        <w:tblStyle w:val="1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3C3F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1051BDF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项目内容</w:t>
            </w:r>
          </w:p>
        </w:tc>
        <w:tc>
          <w:tcPr>
            <w:tcW w:w="1999" w:type="dxa"/>
            <w:gridSpan w:val="2"/>
            <w:noWrap/>
            <w:vAlign w:val="center"/>
          </w:tcPr>
          <w:p w14:paraId="0C07616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总价</w:t>
            </w:r>
          </w:p>
        </w:tc>
        <w:tc>
          <w:tcPr>
            <w:tcW w:w="2268" w:type="dxa"/>
            <w:noWrap/>
            <w:vAlign w:val="center"/>
          </w:tcPr>
          <w:p w14:paraId="2F64435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服务时间</w:t>
            </w:r>
          </w:p>
        </w:tc>
        <w:tc>
          <w:tcPr>
            <w:tcW w:w="2275" w:type="dxa"/>
            <w:noWrap/>
            <w:vAlign w:val="center"/>
          </w:tcPr>
          <w:p w14:paraId="0E792518">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服务地点</w:t>
            </w:r>
          </w:p>
        </w:tc>
      </w:tr>
      <w:tr w14:paraId="7FB6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207505D9">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1999" w:type="dxa"/>
            <w:gridSpan w:val="2"/>
            <w:noWrap/>
            <w:vAlign w:val="center"/>
          </w:tcPr>
          <w:p w14:paraId="495C7D64">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2268" w:type="dxa"/>
            <w:noWrap/>
            <w:vAlign w:val="center"/>
          </w:tcPr>
          <w:p w14:paraId="2AB01F9D">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2275" w:type="dxa"/>
            <w:noWrap/>
            <w:vAlign w:val="center"/>
          </w:tcPr>
          <w:p w14:paraId="638F6E89">
            <w:pPr>
              <w:snapToGrid w:val="0"/>
              <w:spacing w:line="360" w:lineRule="auto"/>
              <w:ind w:firstLine="480" w:firstLineChars="200"/>
              <w:rPr>
                <w:rFonts w:hint="eastAsia" w:ascii="仿宋" w:hAnsi="仿宋" w:eastAsia="仿宋"/>
                <w:color w:val="auto"/>
                <w:sz w:val="24"/>
                <w:szCs w:val="24"/>
                <w:highlight w:val="none"/>
                <w:lang w:val="en-US" w:eastAsia="zh-CN"/>
              </w:rPr>
            </w:pPr>
          </w:p>
        </w:tc>
      </w:tr>
      <w:tr w14:paraId="7EFE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97CBDAA">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1999" w:type="dxa"/>
            <w:gridSpan w:val="2"/>
            <w:noWrap/>
            <w:vAlign w:val="center"/>
          </w:tcPr>
          <w:p w14:paraId="44E26445">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2268" w:type="dxa"/>
            <w:noWrap/>
            <w:vAlign w:val="center"/>
          </w:tcPr>
          <w:p w14:paraId="40081443">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2275" w:type="dxa"/>
            <w:noWrap/>
            <w:vAlign w:val="center"/>
          </w:tcPr>
          <w:p w14:paraId="4BF22222">
            <w:pPr>
              <w:snapToGrid w:val="0"/>
              <w:spacing w:line="360" w:lineRule="auto"/>
              <w:ind w:firstLine="480" w:firstLineChars="200"/>
              <w:rPr>
                <w:rFonts w:hint="eastAsia" w:ascii="仿宋" w:hAnsi="仿宋" w:eastAsia="仿宋"/>
                <w:color w:val="auto"/>
                <w:sz w:val="24"/>
                <w:szCs w:val="24"/>
                <w:highlight w:val="none"/>
                <w:lang w:val="en-US" w:eastAsia="zh-CN"/>
              </w:rPr>
            </w:pPr>
          </w:p>
        </w:tc>
      </w:tr>
      <w:tr w14:paraId="2EDF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19C34F16">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1999" w:type="dxa"/>
            <w:gridSpan w:val="2"/>
            <w:noWrap/>
            <w:vAlign w:val="center"/>
          </w:tcPr>
          <w:p w14:paraId="66102B4C">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2268" w:type="dxa"/>
            <w:noWrap/>
            <w:vAlign w:val="center"/>
          </w:tcPr>
          <w:p w14:paraId="4E2695E9">
            <w:pPr>
              <w:snapToGrid w:val="0"/>
              <w:spacing w:line="360" w:lineRule="auto"/>
              <w:ind w:firstLine="480" w:firstLineChars="200"/>
              <w:rPr>
                <w:rFonts w:hint="eastAsia" w:ascii="仿宋" w:hAnsi="仿宋" w:eastAsia="仿宋"/>
                <w:color w:val="auto"/>
                <w:sz w:val="24"/>
                <w:szCs w:val="24"/>
                <w:highlight w:val="none"/>
                <w:lang w:val="en-US" w:eastAsia="zh-CN"/>
              </w:rPr>
            </w:pPr>
          </w:p>
        </w:tc>
        <w:tc>
          <w:tcPr>
            <w:tcW w:w="2275" w:type="dxa"/>
            <w:noWrap/>
            <w:vAlign w:val="center"/>
          </w:tcPr>
          <w:p w14:paraId="2A03DBF0">
            <w:pPr>
              <w:snapToGrid w:val="0"/>
              <w:spacing w:line="360" w:lineRule="auto"/>
              <w:ind w:firstLine="480" w:firstLineChars="200"/>
              <w:rPr>
                <w:rFonts w:hint="eastAsia" w:ascii="仿宋" w:hAnsi="仿宋" w:eastAsia="仿宋"/>
                <w:color w:val="auto"/>
                <w:sz w:val="24"/>
                <w:szCs w:val="24"/>
                <w:highlight w:val="none"/>
                <w:lang w:val="en-US" w:eastAsia="zh-CN"/>
              </w:rPr>
            </w:pPr>
          </w:p>
        </w:tc>
      </w:tr>
      <w:tr w14:paraId="32DE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5188998E">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合计人民币（小写）：</w:t>
            </w:r>
          </w:p>
        </w:tc>
      </w:tr>
      <w:tr w14:paraId="0DB7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33CD7F45">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合计人民币（大写）：</w:t>
            </w:r>
          </w:p>
        </w:tc>
      </w:tr>
      <w:tr w14:paraId="2A4B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14:paraId="3268F68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一、质量要求和技术标准：</w:t>
            </w:r>
          </w:p>
          <w:p w14:paraId="0E8B82B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1、服务措施：</w:t>
            </w:r>
          </w:p>
          <w:p w14:paraId="6375BE45">
            <w:pPr>
              <w:snapToGrid w:val="0"/>
              <w:spacing w:line="360" w:lineRule="auto"/>
              <w:ind w:firstLine="480" w:firstLineChars="200"/>
              <w:rPr>
                <w:rFonts w:hint="eastAsia" w:ascii="仿宋" w:hAnsi="仿宋" w:eastAsia="仿宋"/>
                <w:color w:val="auto"/>
                <w:sz w:val="24"/>
                <w:szCs w:val="24"/>
                <w:highlight w:val="none"/>
                <w:lang w:val="en-US" w:eastAsia="zh-CN"/>
              </w:rPr>
            </w:pPr>
          </w:p>
        </w:tc>
      </w:tr>
      <w:tr w14:paraId="5401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vAlign w:val="top"/>
          </w:tcPr>
          <w:p w14:paraId="671BB7C8">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二、验收标准、方法：</w:t>
            </w:r>
          </w:p>
          <w:p w14:paraId="77C723F1">
            <w:pPr>
              <w:snapToGrid w:val="0"/>
              <w:spacing w:line="360" w:lineRule="auto"/>
              <w:ind w:firstLine="480" w:firstLineChars="200"/>
              <w:rPr>
                <w:rFonts w:hint="eastAsia" w:ascii="仿宋" w:hAnsi="仿宋" w:eastAsia="仿宋"/>
                <w:color w:val="auto"/>
                <w:sz w:val="24"/>
                <w:szCs w:val="24"/>
                <w:highlight w:val="none"/>
                <w:lang w:val="en-US" w:eastAsia="zh-CN"/>
              </w:rPr>
            </w:pPr>
          </w:p>
        </w:tc>
      </w:tr>
      <w:tr w14:paraId="6AE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14:paraId="478F328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三、付款方式：</w:t>
            </w:r>
          </w:p>
          <w:p w14:paraId="2764ECD7">
            <w:pPr>
              <w:snapToGrid w:val="0"/>
              <w:spacing w:line="360" w:lineRule="auto"/>
              <w:ind w:firstLine="480" w:firstLineChars="200"/>
              <w:rPr>
                <w:rFonts w:hint="eastAsia" w:ascii="仿宋" w:hAnsi="仿宋" w:eastAsia="仿宋"/>
                <w:color w:val="auto"/>
                <w:sz w:val="24"/>
                <w:szCs w:val="24"/>
                <w:highlight w:val="none"/>
                <w:lang w:val="en-US" w:eastAsia="zh-CN"/>
              </w:rPr>
            </w:pPr>
          </w:p>
        </w:tc>
      </w:tr>
      <w:tr w14:paraId="5D2D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vAlign w:val="top"/>
          </w:tcPr>
          <w:p w14:paraId="20B420D6">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四、违约责任：</w:t>
            </w:r>
          </w:p>
          <w:p w14:paraId="1054088C">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按《中华人民共和国民法典》、《政府采购法》执行，或按双方约定。</w:t>
            </w:r>
          </w:p>
        </w:tc>
      </w:tr>
      <w:tr w14:paraId="6781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vAlign w:val="top"/>
          </w:tcPr>
          <w:p w14:paraId="3448A129">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五、其他约定事项：</w:t>
            </w:r>
          </w:p>
          <w:p w14:paraId="27E2312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1、采购文件及其补遗文件、投标文件和承诺是本合同不可分割的部分。</w:t>
            </w:r>
          </w:p>
          <w:p w14:paraId="6C42B081">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本合同如发生争议由双方协商解决，协商不成向需方所在人民法院提请诉讼。</w:t>
            </w:r>
          </w:p>
          <w:p w14:paraId="656359FA">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本合同一式__份， 需方__份，供方__份，具同等法律效力。</w:t>
            </w:r>
          </w:p>
          <w:p w14:paraId="20287777">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2、其他：</w:t>
            </w:r>
          </w:p>
        </w:tc>
      </w:tr>
      <w:tr w14:paraId="4834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14:paraId="36BC0615">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需方：</w:t>
            </w:r>
          </w:p>
          <w:p w14:paraId="769FB477">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地址：</w:t>
            </w:r>
          </w:p>
          <w:p w14:paraId="6804D93B">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联系电话：</w:t>
            </w:r>
          </w:p>
          <w:p w14:paraId="0BCF5EA5">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授权代表：</w:t>
            </w:r>
          </w:p>
        </w:tc>
        <w:tc>
          <w:tcPr>
            <w:tcW w:w="5125" w:type="dxa"/>
            <w:gridSpan w:val="4"/>
            <w:noWrap/>
            <w:vAlign w:val="top"/>
          </w:tcPr>
          <w:p w14:paraId="135D103E">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供方：</w:t>
            </w:r>
          </w:p>
          <w:p w14:paraId="0B8E833A">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地址：</w:t>
            </w:r>
          </w:p>
          <w:p w14:paraId="4F88F3B0">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电话：</w:t>
            </w:r>
          </w:p>
          <w:p w14:paraId="33F4AE1C">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传真：</w:t>
            </w:r>
          </w:p>
          <w:p w14:paraId="40A3C60B">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开户银行：</w:t>
            </w:r>
          </w:p>
          <w:p w14:paraId="66446864">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账号：</w:t>
            </w:r>
          </w:p>
          <w:p w14:paraId="4B0D3345">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授权代表：</w:t>
            </w:r>
          </w:p>
          <w:p w14:paraId="7C4598C5">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（本栏请用计算机打印以便于准确付款）</w:t>
            </w:r>
          </w:p>
        </w:tc>
      </w:tr>
      <w:tr w14:paraId="4E26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vAlign w:val="top"/>
          </w:tcPr>
          <w:p w14:paraId="434781D3">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备注：</w:t>
            </w:r>
          </w:p>
        </w:tc>
      </w:tr>
    </w:tbl>
    <w:p w14:paraId="13E5FF3E">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签约时间：           年   月   日         签约地点：</w:t>
      </w:r>
    </w:p>
    <w:p w14:paraId="7A821CD2">
      <w:pPr>
        <w:pStyle w:val="21"/>
        <w:rPr>
          <w:rFonts w:hint="eastAsia" w:ascii="仿宋" w:hAnsi="仿宋" w:eastAsia="仿宋" w:cs="仿宋"/>
          <w:color w:val="auto"/>
          <w:szCs w:val="28"/>
          <w:highlight w:val="none"/>
          <w:lang w:val="en-US" w:eastAsia="zh-CN"/>
        </w:rPr>
      </w:pPr>
    </w:p>
    <w:p w14:paraId="7893B36F">
      <w:pPr>
        <w:pStyle w:val="21"/>
        <w:ind w:left="0" w:leftChars="0" w:firstLine="0" w:firstLineChars="0"/>
        <w:rPr>
          <w:rFonts w:hint="eastAsia" w:ascii="仿宋" w:hAnsi="仿宋" w:eastAsia="仿宋" w:cs="仿宋"/>
          <w:color w:val="auto"/>
          <w:szCs w:val="28"/>
          <w:highlight w:val="none"/>
          <w:lang w:val="en-US" w:eastAsia="zh-CN"/>
        </w:rPr>
      </w:pPr>
    </w:p>
    <w:p w14:paraId="60A323A9">
      <w:pPr>
        <w:pStyle w:val="3"/>
        <w:spacing w:before="0" w:after="0" w:line="360" w:lineRule="auto"/>
        <w:jc w:val="center"/>
        <w:rPr>
          <w:rFonts w:hint="eastAsia" w:ascii="仿宋" w:hAnsi="仿宋" w:eastAsia="仿宋"/>
          <w:b/>
          <w:bCs/>
          <w:color w:val="auto"/>
          <w:sz w:val="36"/>
          <w:szCs w:val="30"/>
        </w:rPr>
      </w:pPr>
    </w:p>
    <w:p w14:paraId="25BFEFD9">
      <w:pPr>
        <w:rPr>
          <w:rFonts w:hint="eastAsia" w:ascii="仿宋" w:hAnsi="仿宋" w:eastAsia="仿宋"/>
          <w:b/>
          <w:bCs/>
          <w:color w:val="auto"/>
          <w:sz w:val="36"/>
          <w:szCs w:val="30"/>
        </w:rPr>
      </w:pPr>
    </w:p>
    <w:p w14:paraId="6920C8ED">
      <w:pPr>
        <w:pStyle w:val="5"/>
        <w:rPr>
          <w:rFonts w:hint="eastAsia"/>
          <w:color w:val="auto"/>
        </w:rPr>
      </w:pPr>
    </w:p>
    <w:p w14:paraId="7D5324D5">
      <w:pPr>
        <w:pStyle w:val="3"/>
        <w:spacing w:before="0" w:after="0" w:line="360" w:lineRule="auto"/>
        <w:jc w:val="center"/>
        <w:rPr>
          <w:rFonts w:hint="eastAsia" w:ascii="仿宋" w:hAnsi="仿宋" w:eastAsia="仿宋"/>
          <w:b/>
          <w:bCs/>
          <w:color w:val="auto"/>
          <w:sz w:val="36"/>
          <w:szCs w:val="30"/>
        </w:rPr>
      </w:pPr>
    </w:p>
    <w:p w14:paraId="4B1DECE4">
      <w:pPr>
        <w:pStyle w:val="3"/>
        <w:spacing w:before="0" w:after="0" w:line="360" w:lineRule="auto"/>
        <w:jc w:val="center"/>
        <w:rPr>
          <w:rFonts w:hint="eastAsia" w:ascii="仿宋" w:hAnsi="仿宋" w:eastAsia="仿宋"/>
          <w:b/>
          <w:bCs/>
          <w:color w:val="auto"/>
          <w:sz w:val="36"/>
          <w:szCs w:val="30"/>
        </w:rPr>
      </w:pPr>
    </w:p>
    <w:p w14:paraId="6A071EF6">
      <w:pPr>
        <w:pStyle w:val="3"/>
        <w:spacing w:before="0" w:after="0" w:line="360" w:lineRule="auto"/>
        <w:jc w:val="center"/>
        <w:rPr>
          <w:rFonts w:hint="eastAsia" w:ascii="仿宋" w:hAnsi="仿宋" w:eastAsia="仿宋"/>
          <w:b/>
          <w:bCs/>
          <w:color w:val="auto"/>
          <w:sz w:val="36"/>
          <w:szCs w:val="30"/>
        </w:rPr>
      </w:pPr>
    </w:p>
    <w:p w14:paraId="0BD09BF1">
      <w:pPr>
        <w:pStyle w:val="3"/>
        <w:spacing w:before="0" w:after="0" w:line="360" w:lineRule="auto"/>
        <w:jc w:val="center"/>
        <w:rPr>
          <w:rFonts w:hint="eastAsia" w:ascii="仿宋" w:hAnsi="仿宋" w:eastAsia="仿宋"/>
          <w:b/>
          <w:bCs/>
          <w:color w:val="auto"/>
          <w:sz w:val="36"/>
          <w:szCs w:val="30"/>
        </w:rPr>
      </w:pPr>
    </w:p>
    <w:p w14:paraId="7D2ABFBB">
      <w:pPr>
        <w:pStyle w:val="3"/>
        <w:spacing w:before="0" w:after="0" w:line="360" w:lineRule="auto"/>
        <w:jc w:val="center"/>
        <w:rPr>
          <w:rFonts w:hint="eastAsia" w:ascii="仿宋" w:hAnsi="仿宋" w:eastAsia="仿宋"/>
          <w:b/>
          <w:bCs/>
          <w:color w:val="auto"/>
          <w:sz w:val="36"/>
          <w:szCs w:val="30"/>
        </w:rPr>
      </w:pPr>
    </w:p>
    <w:p w14:paraId="1991A7C8">
      <w:pPr>
        <w:pStyle w:val="3"/>
        <w:spacing w:before="0" w:after="0" w:line="360" w:lineRule="auto"/>
        <w:jc w:val="center"/>
        <w:rPr>
          <w:rFonts w:hint="eastAsia" w:ascii="仿宋" w:hAnsi="仿宋" w:eastAsia="仿宋"/>
          <w:b/>
          <w:bCs/>
          <w:color w:val="auto"/>
          <w:sz w:val="36"/>
          <w:szCs w:val="30"/>
        </w:rPr>
      </w:pPr>
    </w:p>
    <w:p w14:paraId="1BB95D2E">
      <w:pPr>
        <w:pStyle w:val="3"/>
        <w:spacing w:before="0" w:after="0" w:line="360" w:lineRule="auto"/>
        <w:jc w:val="center"/>
        <w:rPr>
          <w:rFonts w:hint="eastAsia" w:ascii="仿宋" w:hAnsi="仿宋" w:eastAsia="仿宋"/>
          <w:b/>
          <w:bCs/>
          <w:color w:val="auto"/>
          <w:sz w:val="36"/>
          <w:szCs w:val="30"/>
        </w:rPr>
      </w:pPr>
    </w:p>
    <w:p w14:paraId="5E53F646">
      <w:pPr>
        <w:pStyle w:val="3"/>
        <w:spacing w:before="0" w:after="0" w:line="360" w:lineRule="auto"/>
        <w:jc w:val="center"/>
        <w:rPr>
          <w:rFonts w:hint="eastAsia" w:ascii="仿宋" w:hAnsi="仿宋" w:eastAsia="仿宋"/>
          <w:b/>
          <w:bCs/>
          <w:color w:val="auto"/>
          <w:sz w:val="36"/>
          <w:szCs w:val="30"/>
        </w:rPr>
      </w:pPr>
    </w:p>
    <w:p w14:paraId="62BC0AE8">
      <w:pPr>
        <w:rPr>
          <w:rFonts w:hint="eastAsia" w:ascii="仿宋" w:hAnsi="仿宋" w:eastAsia="仿宋"/>
          <w:b/>
          <w:bCs/>
          <w:color w:val="auto"/>
          <w:sz w:val="36"/>
          <w:szCs w:val="30"/>
        </w:rPr>
      </w:pPr>
    </w:p>
    <w:p w14:paraId="52B87F0C">
      <w:pPr>
        <w:pStyle w:val="5"/>
        <w:rPr>
          <w:rFonts w:hint="eastAsia"/>
          <w:color w:val="auto"/>
        </w:rPr>
      </w:pPr>
    </w:p>
    <w:p w14:paraId="471146CE">
      <w:pPr>
        <w:pStyle w:val="3"/>
        <w:spacing w:before="0" w:after="0" w:line="360" w:lineRule="auto"/>
        <w:jc w:val="center"/>
        <w:rPr>
          <w:rFonts w:ascii="仿宋" w:hAnsi="仿宋" w:eastAsia="仿宋"/>
          <w:b/>
          <w:bCs/>
          <w:color w:val="auto"/>
          <w:sz w:val="36"/>
          <w:szCs w:val="30"/>
        </w:rPr>
      </w:pPr>
      <w:r>
        <w:rPr>
          <w:rFonts w:hint="eastAsia" w:ascii="仿宋" w:hAnsi="仿宋" w:eastAsia="仿宋"/>
          <w:b/>
          <w:bCs/>
          <w:color w:val="auto"/>
          <w:sz w:val="36"/>
          <w:szCs w:val="30"/>
        </w:rPr>
        <w:t>第七篇  响应文件编制要求</w:t>
      </w:r>
    </w:p>
    <w:p w14:paraId="3F128BAD">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一、经济部分</w:t>
      </w:r>
    </w:p>
    <w:p w14:paraId="67F6F862">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（一）报价函</w:t>
      </w:r>
    </w:p>
    <w:p w14:paraId="4E70023A">
      <w:pPr>
        <w:snapToGrid w:val="0"/>
        <w:spacing w:line="360" w:lineRule="auto"/>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（二）明细报价表</w:t>
      </w:r>
    </w:p>
    <w:p w14:paraId="078FE244">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二、技术部分</w:t>
      </w:r>
    </w:p>
    <w:p w14:paraId="65BBEE7B">
      <w:pPr>
        <w:spacing w:line="360" w:lineRule="auto"/>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（一）技术应答</w:t>
      </w:r>
    </w:p>
    <w:p w14:paraId="1A3D4476">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（二）技术响应偏离表</w:t>
      </w:r>
    </w:p>
    <w:p w14:paraId="5902F465">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三、商务部分</w:t>
      </w:r>
    </w:p>
    <w:p w14:paraId="5B3D24C2">
      <w:pPr>
        <w:spacing w:line="360" w:lineRule="auto"/>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（一）服务要求响应情况：交货时间、交货地点、质量保证期、售后服务条款等。</w:t>
      </w:r>
    </w:p>
    <w:p w14:paraId="790B046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）商务响应偏离表</w:t>
      </w:r>
    </w:p>
    <w:p w14:paraId="25A0863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）其它优惠承诺</w:t>
      </w:r>
    </w:p>
    <w:p w14:paraId="47B520BF">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四、资格条件及其他</w:t>
      </w:r>
    </w:p>
    <w:p w14:paraId="7FDEE015">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1C18251B">
      <w:pPr>
        <w:snapToGrid w:val="0"/>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（二）法定代表人身份证明书（格式）</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法定代表人授权委托书（格式）</w:t>
      </w:r>
    </w:p>
    <w:p w14:paraId="7842AEC5">
      <w:pPr>
        <w:snapToGrid w:val="0"/>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）基本资格条件承诺函（格式）</w:t>
      </w:r>
    </w:p>
    <w:p w14:paraId="10B635E8">
      <w:pPr>
        <w:snapToGrid w:val="0"/>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rPr>
        <w:t>）</w:t>
      </w:r>
      <w:r>
        <w:rPr>
          <w:rFonts w:hint="eastAsia" w:ascii="仿宋" w:hAnsi="仿宋" w:eastAsia="仿宋" w:cs="仿宋"/>
          <w:i w:val="0"/>
          <w:iCs w:val="0"/>
          <w:color w:val="auto"/>
          <w:sz w:val="24"/>
          <w:szCs w:val="24"/>
        </w:rPr>
        <w:t>“信用中国”网站(www.creditchina.gov.cn)、"中国政府采购网"(www.ccgp.gov.cn)等渠道查询</w:t>
      </w:r>
      <w:r>
        <w:rPr>
          <w:rFonts w:hint="eastAsia" w:ascii="仿宋" w:hAnsi="仿宋" w:eastAsia="仿宋" w:cs="仿宋"/>
          <w:i w:val="0"/>
          <w:iCs w:val="0"/>
          <w:color w:val="auto"/>
          <w:sz w:val="24"/>
          <w:szCs w:val="24"/>
          <w:lang w:eastAsia="zh-CN"/>
        </w:rPr>
        <w:t>的</w:t>
      </w:r>
      <w:r>
        <w:rPr>
          <w:rFonts w:hint="eastAsia" w:ascii="仿宋" w:hAnsi="仿宋" w:eastAsia="仿宋" w:cs="仿宋"/>
          <w:i w:val="0"/>
          <w:iCs w:val="0"/>
          <w:color w:val="auto"/>
          <w:sz w:val="24"/>
          <w:szCs w:val="24"/>
        </w:rPr>
        <w:t>信用记录</w:t>
      </w: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lang w:val="en-US" w:eastAsia="zh-CN"/>
        </w:rPr>
        <w:t>格式自拟</w:t>
      </w:r>
      <w:r>
        <w:rPr>
          <w:rFonts w:hint="eastAsia" w:ascii="仿宋" w:hAnsi="仿宋" w:eastAsia="仿宋" w:cs="仿宋"/>
          <w:i w:val="0"/>
          <w:iCs w:val="0"/>
          <w:color w:val="auto"/>
          <w:sz w:val="24"/>
          <w:szCs w:val="24"/>
          <w:lang w:eastAsia="zh-CN"/>
        </w:rPr>
        <w:t>）</w:t>
      </w:r>
    </w:p>
    <w:p w14:paraId="619210E5">
      <w:pPr>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特定资格条件证书或证明文件</w:t>
      </w:r>
    </w:p>
    <w:p w14:paraId="652EBC9D">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五、其他应提供的资料</w:t>
      </w:r>
    </w:p>
    <w:p w14:paraId="57406608">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（一）中小企业声明函、监狱企业证明文件、残疾人福利性单位声明函</w:t>
      </w:r>
    </w:p>
    <w:p w14:paraId="2F200D78">
      <w:pPr>
        <w:spacing w:line="360" w:lineRule="auto"/>
        <w:ind w:firstLine="480" w:firstLineChars="200"/>
        <w:rPr>
          <w:rFonts w:ascii="仿宋" w:hAnsi="仿宋" w:eastAsia="仿宋"/>
          <w:color w:val="auto"/>
          <w:sz w:val="24"/>
          <w:szCs w:val="24"/>
          <w:bdr w:val="single" w:color="auto" w:sz="4" w:space="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）其他与项目有关的资料（自附）</w:t>
      </w:r>
    </w:p>
    <w:p w14:paraId="12E22500">
      <w:pPr>
        <w:pStyle w:val="2"/>
        <w:rPr>
          <w:rFonts w:hint="eastAsia" w:ascii="仿宋" w:hAnsi="仿宋" w:eastAsia="仿宋" w:cs="仿宋"/>
          <w:color w:val="auto"/>
          <w:szCs w:val="28"/>
          <w:highlight w:val="none"/>
        </w:rPr>
      </w:pPr>
    </w:p>
    <w:p w14:paraId="060411DE">
      <w:pPr>
        <w:spacing w:line="312" w:lineRule="auto"/>
        <w:jc w:val="center"/>
        <w:rPr>
          <w:rFonts w:hint="eastAsia" w:ascii="仿宋" w:hAnsi="仿宋" w:eastAsia="仿宋" w:cs="仿宋"/>
          <w:b/>
          <w:i w:val="0"/>
          <w:iCs w:val="0"/>
          <w:color w:val="auto"/>
          <w:sz w:val="24"/>
          <w:szCs w:val="24"/>
        </w:rPr>
      </w:pPr>
    </w:p>
    <w:p w14:paraId="188D4C1F">
      <w:pPr>
        <w:numPr>
          <w:ilvl w:val="0"/>
          <w:numId w:val="4"/>
        </w:numPr>
        <w:spacing w:line="312" w:lineRule="auto"/>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lang w:val="en-US" w:eastAsia="zh-CN"/>
        </w:rPr>
        <w:t>经济部分</w:t>
      </w:r>
    </w:p>
    <w:p w14:paraId="2C13A831">
      <w:pPr>
        <w:tabs>
          <w:tab w:val="left" w:pos="6300"/>
        </w:tabs>
        <w:snapToGrid w:val="0"/>
        <w:spacing w:line="312" w:lineRule="auto"/>
        <w:ind w:firstLine="480" w:firstLineChars="200"/>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rPr>
        <w:t>（一）报价函</w:t>
      </w:r>
    </w:p>
    <w:p w14:paraId="3D3D43B2">
      <w:pPr>
        <w:tabs>
          <w:tab w:val="left" w:pos="6300"/>
        </w:tabs>
        <w:snapToGrid w:val="0"/>
        <w:spacing w:line="360" w:lineRule="auto"/>
        <w:jc w:val="center"/>
        <w:outlineLvl w:val="0"/>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报价函</w:t>
      </w:r>
    </w:p>
    <w:p w14:paraId="5165446A">
      <w:pPr>
        <w:tabs>
          <w:tab w:val="left" w:pos="6300"/>
        </w:tabs>
        <w:snapToGrid w:val="0"/>
        <w:spacing w:line="360"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rPr>
        <w:t>（</w:t>
      </w:r>
      <w:r>
        <w:rPr>
          <w:rFonts w:hint="eastAsia" w:ascii="仿宋" w:hAnsi="仿宋" w:eastAsia="仿宋" w:cs="仿宋"/>
          <w:i w:val="0"/>
          <w:iCs w:val="0"/>
          <w:color w:val="auto"/>
          <w:sz w:val="24"/>
          <w:szCs w:val="24"/>
          <w:u w:val="single"/>
          <w:lang w:val="en-US" w:eastAsia="zh-CN"/>
        </w:rPr>
        <w:t>采购人</w:t>
      </w:r>
      <w:r>
        <w:rPr>
          <w:rFonts w:hint="eastAsia" w:ascii="仿宋" w:hAnsi="仿宋" w:eastAsia="仿宋" w:cs="仿宋"/>
          <w:i w:val="0"/>
          <w:iCs w:val="0"/>
          <w:color w:val="auto"/>
          <w:sz w:val="24"/>
          <w:szCs w:val="24"/>
          <w:u w:val="single"/>
        </w:rPr>
        <w:t>名称）</w:t>
      </w:r>
      <w:r>
        <w:rPr>
          <w:rFonts w:hint="eastAsia" w:ascii="仿宋" w:hAnsi="仿宋" w:eastAsia="仿宋" w:cs="仿宋"/>
          <w:i w:val="0"/>
          <w:iCs w:val="0"/>
          <w:color w:val="auto"/>
          <w:sz w:val="24"/>
          <w:szCs w:val="24"/>
        </w:rPr>
        <w:t>：</w:t>
      </w:r>
    </w:p>
    <w:p w14:paraId="261F01BD">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我方收到____________________________</w:t>
      </w:r>
      <w:r>
        <w:rPr>
          <w:rFonts w:hint="eastAsia" w:ascii="仿宋" w:hAnsi="仿宋" w:eastAsia="仿宋" w:cs="仿宋"/>
          <w:i w:val="0"/>
          <w:iCs w:val="0"/>
          <w:color w:val="auto"/>
          <w:sz w:val="24"/>
          <w:szCs w:val="24"/>
        </w:rPr>
        <w:t>（项目名称）</w:t>
      </w:r>
      <w:r>
        <w:rPr>
          <w:rFonts w:hint="eastAsia" w:ascii="仿宋" w:hAnsi="仿宋" w:eastAsia="仿宋" w:cs="仿宋"/>
          <w:i w:val="0"/>
          <w:iCs w:val="0"/>
          <w:color w:val="auto"/>
          <w:sz w:val="24"/>
          <w:szCs w:val="24"/>
        </w:rPr>
        <w:t>的</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采购文件，经详细研究，决定参加该项目的</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w:t>
      </w:r>
    </w:p>
    <w:p w14:paraId="7E7685DC">
      <w:pPr>
        <w:tabs>
          <w:tab w:val="left" w:pos="6300"/>
        </w:tabs>
        <w:snapToGrid w:val="0"/>
        <w:spacing w:line="360" w:lineRule="auto"/>
        <w:ind w:left="14" w:leftChars="5" w:firstLine="458" w:firstLineChars="191"/>
        <w:jc w:val="lef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1、愿意按照</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采购文件中的一切要求，提供本项目的技术服务，报价为人民币</w:t>
      </w:r>
      <w:r>
        <w:rPr>
          <w:rFonts w:hint="eastAsia" w:ascii="仿宋" w:hAnsi="仿宋" w:eastAsia="仿宋" w:cs="仿宋"/>
          <w:i w:val="0"/>
          <w:iCs w:val="0"/>
          <w:color w:val="auto"/>
          <w:sz w:val="24"/>
          <w:szCs w:val="24"/>
          <w:lang w:val="en-US" w:eastAsia="zh-CN"/>
        </w:rPr>
        <w:t xml:space="preserve">     </w:t>
      </w:r>
      <w:r>
        <w:rPr>
          <w:rFonts w:hint="eastAsia" w:ascii="仿宋" w:hAnsi="仿宋" w:eastAsia="仿宋" w:cs="仿宋"/>
          <w:i w:val="0"/>
          <w:iCs w:val="0"/>
          <w:color w:val="auto"/>
          <w:sz w:val="24"/>
          <w:szCs w:val="24"/>
          <w:u w:val="single"/>
        </w:rPr>
        <w:t>大写：     元整</w:t>
      </w:r>
      <w:r>
        <w:rPr>
          <w:rFonts w:hint="eastAsia" w:ascii="仿宋" w:hAnsi="仿宋" w:eastAsia="仿宋" w:cs="仿宋"/>
          <w:i w:val="0"/>
          <w:iCs w:val="0"/>
          <w:color w:val="auto"/>
          <w:sz w:val="24"/>
          <w:szCs w:val="24"/>
        </w:rPr>
        <w:t>；人民币</w:t>
      </w:r>
      <w:r>
        <w:rPr>
          <w:rFonts w:hint="eastAsia" w:ascii="仿宋" w:hAnsi="仿宋" w:eastAsia="仿宋" w:cs="仿宋"/>
          <w:i w:val="0"/>
          <w:iCs w:val="0"/>
          <w:color w:val="auto"/>
          <w:sz w:val="24"/>
          <w:szCs w:val="24"/>
          <w:u w:val="single"/>
        </w:rPr>
        <w:t>小写：    元</w:t>
      </w:r>
      <w:r>
        <w:rPr>
          <w:rFonts w:hint="eastAsia" w:ascii="仿宋" w:hAnsi="仿宋" w:eastAsia="仿宋" w:cs="仿宋"/>
          <w:i w:val="0"/>
          <w:iCs w:val="0"/>
          <w:color w:val="auto"/>
          <w:sz w:val="24"/>
          <w:szCs w:val="24"/>
        </w:rPr>
        <w:t>。</w:t>
      </w:r>
    </w:p>
    <w:p w14:paraId="55046F9F">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2、我方现提交的响应文件为：响应文件电子文档壹份。</w:t>
      </w:r>
    </w:p>
    <w:p w14:paraId="53C0A1B3">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3、我方承诺：本次</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的有效期为90天。</w:t>
      </w:r>
    </w:p>
    <w:p w14:paraId="51A23F72">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4、我方完全理解和接受贵方</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采购文件的一切规定和要求及评审办法。</w:t>
      </w:r>
    </w:p>
    <w:p w14:paraId="744500F5">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5、在整个</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采购过程中，我方若有违规行为，接受按照重庆市政府采购云平台规定给予惩罚。</w:t>
      </w:r>
    </w:p>
    <w:p w14:paraId="7BA4DCED">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6、我方若中选，将按照</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结果签订合同，并且严格履行合同义务。本承诺函将成为合同不可分割的一部分，与合同具有同等的法律效力。</w:t>
      </w:r>
    </w:p>
    <w:p w14:paraId="13806EFD">
      <w:pPr>
        <w:tabs>
          <w:tab w:val="left" w:pos="6300"/>
        </w:tabs>
        <w:snapToGrid w:val="0"/>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7、我方理解，最低报价不是成交的唯一条件。</w:t>
      </w:r>
    </w:p>
    <w:p w14:paraId="4219ED12">
      <w:pPr>
        <w:tabs>
          <w:tab w:val="left" w:pos="6300"/>
        </w:tabs>
        <w:snapToGrid w:val="0"/>
        <w:spacing w:line="360" w:lineRule="auto"/>
        <w:ind w:firstLine="570"/>
        <w:rPr>
          <w:rFonts w:hint="eastAsia" w:ascii="仿宋" w:hAnsi="仿宋" w:eastAsia="仿宋" w:cs="仿宋"/>
          <w:i w:val="0"/>
          <w:iCs w:val="0"/>
          <w:color w:val="auto"/>
          <w:sz w:val="24"/>
          <w:szCs w:val="24"/>
        </w:rPr>
      </w:pPr>
    </w:p>
    <w:p w14:paraId="04116139">
      <w:pPr>
        <w:tabs>
          <w:tab w:val="left" w:pos="6300"/>
        </w:tabs>
        <w:snapToGrid w:val="0"/>
        <w:spacing w:line="360" w:lineRule="auto"/>
        <w:ind w:firstLine="570"/>
        <w:rPr>
          <w:rFonts w:hint="eastAsia" w:ascii="仿宋" w:hAnsi="仿宋" w:eastAsia="仿宋" w:cs="仿宋"/>
          <w:i w:val="0"/>
          <w:iCs w:val="0"/>
          <w:color w:val="auto"/>
          <w:sz w:val="24"/>
          <w:szCs w:val="24"/>
        </w:rPr>
      </w:pPr>
    </w:p>
    <w:p w14:paraId="0D92C825">
      <w:pPr>
        <w:tabs>
          <w:tab w:val="left" w:pos="6300"/>
        </w:tabs>
        <w:snapToGrid w:val="0"/>
        <w:spacing w:line="360" w:lineRule="auto"/>
        <w:ind w:firstLine="570"/>
        <w:rPr>
          <w:rFonts w:hint="eastAsia" w:ascii="仿宋" w:hAnsi="仿宋" w:eastAsia="仿宋" w:cs="仿宋"/>
          <w:i w:val="0"/>
          <w:iCs w:val="0"/>
          <w:color w:val="auto"/>
          <w:sz w:val="24"/>
          <w:szCs w:val="24"/>
        </w:rPr>
      </w:pPr>
    </w:p>
    <w:p w14:paraId="40CB637D">
      <w:pPr>
        <w:tabs>
          <w:tab w:val="left" w:pos="6300"/>
        </w:tabs>
        <w:snapToGrid w:val="0"/>
        <w:spacing w:line="360" w:lineRule="auto"/>
        <w:ind w:firstLine="570"/>
        <w:rPr>
          <w:rFonts w:hint="eastAsia" w:ascii="仿宋" w:hAnsi="仿宋" w:eastAsia="仿宋" w:cs="仿宋"/>
          <w:i w:val="0"/>
          <w:iCs w:val="0"/>
          <w:color w:val="auto"/>
          <w:sz w:val="24"/>
          <w:szCs w:val="24"/>
        </w:rPr>
      </w:pPr>
    </w:p>
    <w:p w14:paraId="6E459066">
      <w:pPr>
        <w:tabs>
          <w:tab w:val="left" w:pos="6300"/>
        </w:tabs>
        <w:snapToGrid w:val="0"/>
        <w:spacing w:line="360"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供应商名称（公章）：</w:t>
      </w:r>
    </w:p>
    <w:p w14:paraId="7232C3B7">
      <w:pPr>
        <w:snapToGrid w:val="0"/>
        <w:spacing w:line="360" w:lineRule="auto"/>
        <w:ind w:firstLine="480" w:firstLineChars="200"/>
        <w:rPr>
          <w:rFonts w:hint="eastAsia" w:ascii="仿宋" w:hAnsi="仿宋" w:eastAsia="仿宋" w:cs="仿宋"/>
          <w:i w:val="0"/>
          <w:iCs w:val="0"/>
          <w:color w:val="auto"/>
          <w:sz w:val="24"/>
          <w:szCs w:val="24"/>
        </w:rPr>
        <w:sectPr>
          <w:footerReference r:id="rId5"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i w:val="0"/>
          <w:iCs w:val="0"/>
          <w:color w:val="auto"/>
          <w:sz w:val="24"/>
          <w:szCs w:val="24"/>
        </w:rPr>
        <w:t xml:space="preserve">                                                  年   月   日</w:t>
      </w:r>
    </w:p>
    <w:p w14:paraId="2E3141C0">
      <w:pPr>
        <w:tabs>
          <w:tab w:val="left" w:pos="2895"/>
        </w:tabs>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（二）明细报价表</w:t>
      </w:r>
    </w:p>
    <w:p w14:paraId="7850DE9A">
      <w:pPr>
        <w:tabs>
          <w:tab w:val="left" w:pos="2975"/>
          <w:tab w:val="center" w:pos="4765"/>
        </w:tabs>
        <w:spacing w:line="312" w:lineRule="auto"/>
        <w:jc w:val="left"/>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ab/>
      </w:r>
      <w:r>
        <w:rPr>
          <w:rFonts w:hint="eastAsia" w:ascii="仿宋" w:hAnsi="仿宋" w:eastAsia="仿宋" w:cs="仿宋"/>
          <w:b/>
          <w:i w:val="0"/>
          <w:iCs w:val="0"/>
          <w:color w:val="auto"/>
          <w:sz w:val="24"/>
          <w:szCs w:val="24"/>
        </w:rPr>
        <w:tab/>
      </w:r>
      <w:r>
        <w:rPr>
          <w:rFonts w:hint="eastAsia" w:ascii="仿宋" w:hAnsi="仿宋" w:eastAsia="仿宋" w:cs="仿宋"/>
          <w:b/>
          <w:i w:val="0"/>
          <w:iCs w:val="0"/>
          <w:color w:val="auto"/>
          <w:sz w:val="24"/>
          <w:szCs w:val="24"/>
        </w:rPr>
        <w:t>明细报价表</w:t>
      </w:r>
    </w:p>
    <w:tbl>
      <w:tblPr>
        <w:tblStyle w:val="1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9A4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012BEF43">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序号</w:t>
            </w:r>
          </w:p>
        </w:tc>
        <w:tc>
          <w:tcPr>
            <w:tcW w:w="1695" w:type="dxa"/>
            <w:vAlign w:val="center"/>
          </w:tcPr>
          <w:p w14:paraId="4411239E">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名称</w:t>
            </w:r>
          </w:p>
        </w:tc>
        <w:tc>
          <w:tcPr>
            <w:tcW w:w="3404" w:type="dxa"/>
            <w:vAlign w:val="center"/>
          </w:tcPr>
          <w:p w14:paraId="78E95E8A">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相关信息</w:t>
            </w:r>
          </w:p>
        </w:tc>
        <w:tc>
          <w:tcPr>
            <w:tcW w:w="1344" w:type="dxa"/>
            <w:vAlign w:val="center"/>
          </w:tcPr>
          <w:p w14:paraId="21FA0D24">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数量</w:t>
            </w:r>
          </w:p>
        </w:tc>
        <w:tc>
          <w:tcPr>
            <w:tcW w:w="1344" w:type="dxa"/>
            <w:vAlign w:val="center"/>
          </w:tcPr>
          <w:p w14:paraId="3485DE5A">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单价</w:t>
            </w:r>
          </w:p>
        </w:tc>
        <w:tc>
          <w:tcPr>
            <w:tcW w:w="1344" w:type="dxa"/>
            <w:vAlign w:val="center"/>
          </w:tcPr>
          <w:p w14:paraId="0ECC88E2">
            <w:pPr>
              <w:jc w:val="center"/>
              <w:rPr>
                <w:rFonts w:hint="eastAsia" w:ascii="仿宋" w:hAnsi="仿宋" w:eastAsia="仿宋" w:cs="仿宋"/>
                <w:b/>
                <w:i w:val="0"/>
                <w:iCs w:val="0"/>
                <w:color w:val="auto"/>
                <w:sz w:val="24"/>
                <w:szCs w:val="24"/>
              </w:rPr>
            </w:pPr>
            <w:r>
              <w:rPr>
                <w:rFonts w:hint="eastAsia" w:ascii="仿宋" w:hAnsi="仿宋" w:eastAsia="仿宋" w:cs="仿宋"/>
                <w:b/>
                <w:i w:val="0"/>
                <w:iCs w:val="0"/>
                <w:color w:val="auto"/>
                <w:sz w:val="24"/>
                <w:szCs w:val="24"/>
              </w:rPr>
              <w:t>合计</w:t>
            </w:r>
          </w:p>
        </w:tc>
      </w:tr>
      <w:tr w14:paraId="5150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62CE03F">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2111</w:t>
            </w:r>
          </w:p>
        </w:tc>
        <w:tc>
          <w:tcPr>
            <w:tcW w:w="1695" w:type="dxa"/>
            <w:vAlign w:val="center"/>
          </w:tcPr>
          <w:p w14:paraId="33C2035F">
            <w:pPr>
              <w:jc w:val="center"/>
              <w:rPr>
                <w:rFonts w:hint="eastAsia" w:ascii="仿宋" w:hAnsi="仿宋" w:eastAsia="仿宋" w:cs="仿宋"/>
                <w:i w:val="0"/>
                <w:iCs w:val="0"/>
                <w:color w:val="auto"/>
                <w:sz w:val="24"/>
                <w:szCs w:val="24"/>
              </w:rPr>
            </w:pPr>
          </w:p>
        </w:tc>
        <w:tc>
          <w:tcPr>
            <w:tcW w:w="3404" w:type="dxa"/>
          </w:tcPr>
          <w:p w14:paraId="5A654333">
            <w:pPr>
              <w:jc w:val="center"/>
              <w:rPr>
                <w:rFonts w:hint="eastAsia" w:ascii="仿宋" w:hAnsi="仿宋" w:eastAsia="仿宋" w:cs="仿宋"/>
                <w:i w:val="0"/>
                <w:iCs w:val="0"/>
                <w:color w:val="auto"/>
                <w:sz w:val="24"/>
                <w:szCs w:val="24"/>
              </w:rPr>
            </w:pPr>
          </w:p>
        </w:tc>
        <w:tc>
          <w:tcPr>
            <w:tcW w:w="1344" w:type="dxa"/>
            <w:vAlign w:val="center"/>
          </w:tcPr>
          <w:p w14:paraId="619DCCE0">
            <w:pPr>
              <w:jc w:val="center"/>
              <w:rPr>
                <w:rFonts w:hint="eastAsia" w:ascii="仿宋" w:hAnsi="仿宋" w:eastAsia="仿宋" w:cs="仿宋"/>
                <w:i w:val="0"/>
                <w:iCs w:val="0"/>
                <w:color w:val="auto"/>
                <w:sz w:val="24"/>
                <w:szCs w:val="24"/>
              </w:rPr>
            </w:pPr>
          </w:p>
        </w:tc>
        <w:tc>
          <w:tcPr>
            <w:tcW w:w="1344" w:type="dxa"/>
          </w:tcPr>
          <w:p w14:paraId="193D77C9">
            <w:pPr>
              <w:jc w:val="center"/>
              <w:rPr>
                <w:rFonts w:hint="eastAsia" w:ascii="仿宋" w:hAnsi="仿宋" w:eastAsia="仿宋" w:cs="仿宋"/>
                <w:i w:val="0"/>
                <w:iCs w:val="0"/>
                <w:color w:val="auto"/>
                <w:sz w:val="24"/>
                <w:szCs w:val="24"/>
              </w:rPr>
            </w:pPr>
          </w:p>
        </w:tc>
        <w:tc>
          <w:tcPr>
            <w:tcW w:w="1344" w:type="dxa"/>
          </w:tcPr>
          <w:p w14:paraId="3934708A">
            <w:pPr>
              <w:jc w:val="center"/>
              <w:rPr>
                <w:rFonts w:hint="eastAsia" w:ascii="仿宋" w:hAnsi="仿宋" w:eastAsia="仿宋" w:cs="仿宋"/>
                <w:i w:val="0"/>
                <w:iCs w:val="0"/>
                <w:color w:val="auto"/>
                <w:sz w:val="24"/>
                <w:szCs w:val="24"/>
              </w:rPr>
            </w:pPr>
          </w:p>
        </w:tc>
      </w:tr>
      <w:tr w14:paraId="3F80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CC93177">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22</w:t>
            </w:r>
          </w:p>
        </w:tc>
        <w:tc>
          <w:tcPr>
            <w:tcW w:w="1695" w:type="dxa"/>
            <w:vAlign w:val="center"/>
          </w:tcPr>
          <w:p w14:paraId="1C84AE73">
            <w:pPr>
              <w:jc w:val="center"/>
              <w:rPr>
                <w:rFonts w:hint="eastAsia" w:ascii="仿宋" w:hAnsi="仿宋" w:eastAsia="仿宋" w:cs="仿宋"/>
                <w:i w:val="0"/>
                <w:iCs w:val="0"/>
                <w:color w:val="auto"/>
                <w:sz w:val="24"/>
                <w:szCs w:val="24"/>
              </w:rPr>
            </w:pPr>
          </w:p>
        </w:tc>
        <w:tc>
          <w:tcPr>
            <w:tcW w:w="3404" w:type="dxa"/>
          </w:tcPr>
          <w:p w14:paraId="0949317E">
            <w:pPr>
              <w:jc w:val="center"/>
              <w:rPr>
                <w:rFonts w:hint="eastAsia" w:ascii="仿宋" w:hAnsi="仿宋" w:eastAsia="仿宋" w:cs="仿宋"/>
                <w:i w:val="0"/>
                <w:iCs w:val="0"/>
                <w:color w:val="auto"/>
                <w:sz w:val="24"/>
                <w:szCs w:val="24"/>
              </w:rPr>
            </w:pPr>
          </w:p>
        </w:tc>
        <w:tc>
          <w:tcPr>
            <w:tcW w:w="1344" w:type="dxa"/>
            <w:vAlign w:val="center"/>
          </w:tcPr>
          <w:p w14:paraId="42A6B33D">
            <w:pPr>
              <w:jc w:val="center"/>
              <w:rPr>
                <w:rFonts w:hint="eastAsia" w:ascii="仿宋" w:hAnsi="仿宋" w:eastAsia="仿宋" w:cs="仿宋"/>
                <w:i w:val="0"/>
                <w:iCs w:val="0"/>
                <w:color w:val="auto"/>
                <w:sz w:val="24"/>
                <w:szCs w:val="24"/>
              </w:rPr>
            </w:pPr>
          </w:p>
        </w:tc>
        <w:tc>
          <w:tcPr>
            <w:tcW w:w="1344" w:type="dxa"/>
          </w:tcPr>
          <w:p w14:paraId="6EAA3EAF">
            <w:pPr>
              <w:jc w:val="center"/>
              <w:rPr>
                <w:rFonts w:hint="eastAsia" w:ascii="仿宋" w:hAnsi="仿宋" w:eastAsia="仿宋" w:cs="仿宋"/>
                <w:i w:val="0"/>
                <w:iCs w:val="0"/>
                <w:color w:val="auto"/>
                <w:sz w:val="24"/>
                <w:szCs w:val="24"/>
              </w:rPr>
            </w:pPr>
          </w:p>
        </w:tc>
        <w:tc>
          <w:tcPr>
            <w:tcW w:w="1344" w:type="dxa"/>
          </w:tcPr>
          <w:p w14:paraId="6FB4FA52">
            <w:pPr>
              <w:jc w:val="center"/>
              <w:rPr>
                <w:rFonts w:hint="eastAsia" w:ascii="仿宋" w:hAnsi="仿宋" w:eastAsia="仿宋" w:cs="仿宋"/>
                <w:i w:val="0"/>
                <w:iCs w:val="0"/>
                <w:color w:val="auto"/>
                <w:sz w:val="24"/>
                <w:szCs w:val="24"/>
              </w:rPr>
            </w:pPr>
          </w:p>
        </w:tc>
      </w:tr>
      <w:tr w14:paraId="0DFB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F5EB392">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13</w:t>
            </w:r>
          </w:p>
        </w:tc>
        <w:tc>
          <w:tcPr>
            <w:tcW w:w="1695" w:type="dxa"/>
            <w:vAlign w:val="center"/>
          </w:tcPr>
          <w:p w14:paraId="6C13D970">
            <w:pPr>
              <w:jc w:val="center"/>
              <w:rPr>
                <w:rFonts w:hint="eastAsia" w:ascii="仿宋" w:hAnsi="仿宋" w:eastAsia="仿宋" w:cs="仿宋"/>
                <w:i w:val="0"/>
                <w:iCs w:val="0"/>
                <w:color w:val="auto"/>
                <w:sz w:val="24"/>
                <w:szCs w:val="24"/>
              </w:rPr>
            </w:pPr>
          </w:p>
        </w:tc>
        <w:tc>
          <w:tcPr>
            <w:tcW w:w="3404" w:type="dxa"/>
          </w:tcPr>
          <w:p w14:paraId="752E769E">
            <w:pPr>
              <w:jc w:val="center"/>
              <w:rPr>
                <w:rFonts w:hint="eastAsia" w:ascii="仿宋" w:hAnsi="仿宋" w:eastAsia="仿宋" w:cs="仿宋"/>
                <w:i w:val="0"/>
                <w:iCs w:val="0"/>
                <w:color w:val="auto"/>
                <w:sz w:val="24"/>
                <w:szCs w:val="24"/>
              </w:rPr>
            </w:pPr>
          </w:p>
        </w:tc>
        <w:tc>
          <w:tcPr>
            <w:tcW w:w="1344" w:type="dxa"/>
            <w:vAlign w:val="center"/>
          </w:tcPr>
          <w:p w14:paraId="4CAFDBDD">
            <w:pPr>
              <w:jc w:val="center"/>
              <w:rPr>
                <w:rFonts w:hint="eastAsia" w:ascii="仿宋" w:hAnsi="仿宋" w:eastAsia="仿宋" w:cs="仿宋"/>
                <w:i w:val="0"/>
                <w:iCs w:val="0"/>
                <w:color w:val="auto"/>
                <w:sz w:val="24"/>
                <w:szCs w:val="24"/>
              </w:rPr>
            </w:pPr>
          </w:p>
        </w:tc>
        <w:tc>
          <w:tcPr>
            <w:tcW w:w="1344" w:type="dxa"/>
          </w:tcPr>
          <w:p w14:paraId="2302FA37">
            <w:pPr>
              <w:jc w:val="center"/>
              <w:rPr>
                <w:rFonts w:hint="eastAsia" w:ascii="仿宋" w:hAnsi="仿宋" w:eastAsia="仿宋" w:cs="仿宋"/>
                <w:i w:val="0"/>
                <w:iCs w:val="0"/>
                <w:color w:val="auto"/>
                <w:sz w:val="24"/>
                <w:szCs w:val="24"/>
              </w:rPr>
            </w:pPr>
          </w:p>
        </w:tc>
        <w:tc>
          <w:tcPr>
            <w:tcW w:w="1344" w:type="dxa"/>
          </w:tcPr>
          <w:p w14:paraId="1BF0DBEB">
            <w:pPr>
              <w:jc w:val="center"/>
              <w:rPr>
                <w:rFonts w:hint="eastAsia" w:ascii="仿宋" w:hAnsi="仿宋" w:eastAsia="仿宋" w:cs="仿宋"/>
                <w:i w:val="0"/>
                <w:iCs w:val="0"/>
                <w:color w:val="auto"/>
                <w:sz w:val="24"/>
                <w:szCs w:val="24"/>
              </w:rPr>
            </w:pPr>
          </w:p>
        </w:tc>
      </w:tr>
      <w:tr w14:paraId="53FD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383124E">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4</w:t>
            </w:r>
          </w:p>
        </w:tc>
        <w:tc>
          <w:tcPr>
            <w:tcW w:w="1695" w:type="dxa"/>
            <w:vAlign w:val="center"/>
          </w:tcPr>
          <w:p w14:paraId="7004DA1A">
            <w:pPr>
              <w:jc w:val="center"/>
              <w:rPr>
                <w:rFonts w:hint="eastAsia" w:ascii="仿宋" w:hAnsi="仿宋" w:eastAsia="仿宋" w:cs="仿宋"/>
                <w:i w:val="0"/>
                <w:iCs w:val="0"/>
                <w:color w:val="auto"/>
                <w:sz w:val="24"/>
                <w:szCs w:val="24"/>
              </w:rPr>
            </w:pPr>
          </w:p>
        </w:tc>
        <w:tc>
          <w:tcPr>
            <w:tcW w:w="3404" w:type="dxa"/>
          </w:tcPr>
          <w:p w14:paraId="17217E76">
            <w:pPr>
              <w:jc w:val="center"/>
              <w:rPr>
                <w:rFonts w:hint="eastAsia" w:ascii="仿宋" w:hAnsi="仿宋" w:eastAsia="仿宋" w:cs="仿宋"/>
                <w:i w:val="0"/>
                <w:iCs w:val="0"/>
                <w:color w:val="auto"/>
                <w:sz w:val="24"/>
                <w:szCs w:val="24"/>
              </w:rPr>
            </w:pPr>
          </w:p>
        </w:tc>
        <w:tc>
          <w:tcPr>
            <w:tcW w:w="1344" w:type="dxa"/>
            <w:vAlign w:val="center"/>
          </w:tcPr>
          <w:p w14:paraId="65162292">
            <w:pPr>
              <w:jc w:val="center"/>
              <w:rPr>
                <w:rFonts w:hint="eastAsia" w:ascii="仿宋" w:hAnsi="仿宋" w:eastAsia="仿宋" w:cs="仿宋"/>
                <w:i w:val="0"/>
                <w:iCs w:val="0"/>
                <w:color w:val="auto"/>
                <w:sz w:val="24"/>
                <w:szCs w:val="24"/>
              </w:rPr>
            </w:pPr>
          </w:p>
        </w:tc>
        <w:tc>
          <w:tcPr>
            <w:tcW w:w="1344" w:type="dxa"/>
          </w:tcPr>
          <w:p w14:paraId="4FAC4433">
            <w:pPr>
              <w:jc w:val="center"/>
              <w:rPr>
                <w:rFonts w:hint="eastAsia" w:ascii="仿宋" w:hAnsi="仿宋" w:eastAsia="仿宋" w:cs="仿宋"/>
                <w:i w:val="0"/>
                <w:iCs w:val="0"/>
                <w:color w:val="auto"/>
                <w:sz w:val="24"/>
                <w:szCs w:val="24"/>
              </w:rPr>
            </w:pPr>
          </w:p>
        </w:tc>
        <w:tc>
          <w:tcPr>
            <w:tcW w:w="1344" w:type="dxa"/>
          </w:tcPr>
          <w:p w14:paraId="3915DBF6">
            <w:pPr>
              <w:jc w:val="center"/>
              <w:rPr>
                <w:rFonts w:hint="eastAsia" w:ascii="仿宋" w:hAnsi="仿宋" w:eastAsia="仿宋" w:cs="仿宋"/>
                <w:i w:val="0"/>
                <w:iCs w:val="0"/>
                <w:color w:val="auto"/>
                <w:sz w:val="24"/>
                <w:szCs w:val="24"/>
              </w:rPr>
            </w:pPr>
          </w:p>
        </w:tc>
      </w:tr>
      <w:tr w14:paraId="2674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7E743A0">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5</w:t>
            </w:r>
          </w:p>
        </w:tc>
        <w:tc>
          <w:tcPr>
            <w:tcW w:w="1695" w:type="dxa"/>
            <w:vAlign w:val="center"/>
          </w:tcPr>
          <w:p w14:paraId="2C1B42D5">
            <w:pPr>
              <w:jc w:val="center"/>
              <w:rPr>
                <w:rFonts w:hint="eastAsia" w:ascii="仿宋" w:hAnsi="仿宋" w:eastAsia="仿宋" w:cs="仿宋"/>
                <w:i w:val="0"/>
                <w:iCs w:val="0"/>
                <w:color w:val="auto"/>
                <w:sz w:val="24"/>
                <w:szCs w:val="24"/>
              </w:rPr>
            </w:pPr>
          </w:p>
        </w:tc>
        <w:tc>
          <w:tcPr>
            <w:tcW w:w="3404" w:type="dxa"/>
          </w:tcPr>
          <w:p w14:paraId="0645CD30">
            <w:pPr>
              <w:jc w:val="center"/>
              <w:rPr>
                <w:rFonts w:hint="eastAsia" w:ascii="仿宋" w:hAnsi="仿宋" w:eastAsia="仿宋" w:cs="仿宋"/>
                <w:i w:val="0"/>
                <w:iCs w:val="0"/>
                <w:color w:val="auto"/>
                <w:sz w:val="24"/>
                <w:szCs w:val="24"/>
              </w:rPr>
            </w:pPr>
          </w:p>
        </w:tc>
        <w:tc>
          <w:tcPr>
            <w:tcW w:w="1344" w:type="dxa"/>
            <w:vAlign w:val="center"/>
          </w:tcPr>
          <w:p w14:paraId="6B50750B">
            <w:pPr>
              <w:jc w:val="center"/>
              <w:rPr>
                <w:rFonts w:hint="eastAsia" w:ascii="仿宋" w:hAnsi="仿宋" w:eastAsia="仿宋" w:cs="仿宋"/>
                <w:i w:val="0"/>
                <w:iCs w:val="0"/>
                <w:color w:val="auto"/>
                <w:sz w:val="24"/>
                <w:szCs w:val="24"/>
              </w:rPr>
            </w:pPr>
          </w:p>
        </w:tc>
        <w:tc>
          <w:tcPr>
            <w:tcW w:w="1344" w:type="dxa"/>
          </w:tcPr>
          <w:p w14:paraId="43B0F4B3">
            <w:pPr>
              <w:jc w:val="center"/>
              <w:rPr>
                <w:rFonts w:hint="eastAsia" w:ascii="仿宋" w:hAnsi="仿宋" w:eastAsia="仿宋" w:cs="仿宋"/>
                <w:i w:val="0"/>
                <w:iCs w:val="0"/>
                <w:color w:val="auto"/>
                <w:sz w:val="24"/>
                <w:szCs w:val="24"/>
              </w:rPr>
            </w:pPr>
          </w:p>
        </w:tc>
        <w:tc>
          <w:tcPr>
            <w:tcW w:w="1344" w:type="dxa"/>
          </w:tcPr>
          <w:p w14:paraId="1004A714">
            <w:pPr>
              <w:jc w:val="center"/>
              <w:rPr>
                <w:rFonts w:hint="eastAsia" w:ascii="仿宋" w:hAnsi="仿宋" w:eastAsia="仿宋" w:cs="仿宋"/>
                <w:i w:val="0"/>
                <w:iCs w:val="0"/>
                <w:color w:val="auto"/>
                <w:sz w:val="24"/>
                <w:szCs w:val="24"/>
              </w:rPr>
            </w:pPr>
          </w:p>
        </w:tc>
      </w:tr>
      <w:tr w14:paraId="3BD4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27E9318">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6</w:t>
            </w:r>
          </w:p>
        </w:tc>
        <w:tc>
          <w:tcPr>
            <w:tcW w:w="1695" w:type="dxa"/>
            <w:vAlign w:val="center"/>
          </w:tcPr>
          <w:p w14:paraId="3845FA9C">
            <w:pPr>
              <w:jc w:val="center"/>
              <w:rPr>
                <w:rFonts w:hint="eastAsia" w:ascii="仿宋" w:hAnsi="仿宋" w:eastAsia="仿宋" w:cs="仿宋"/>
                <w:i w:val="0"/>
                <w:iCs w:val="0"/>
                <w:color w:val="auto"/>
                <w:sz w:val="24"/>
                <w:szCs w:val="24"/>
              </w:rPr>
            </w:pPr>
          </w:p>
        </w:tc>
        <w:tc>
          <w:tcPr>
            <w:tcW w:w="3404" w:type="dxa"/>
          </w:tcPr>
          <w:p w14:paraId="5F718A0B">
            <w:pPr>
              <w:jc w:val="center"/>
              <w:rPr>
                <w:rFonts w:hint="eastAsia" w:ascii="仿宋" w:hAnsi="仿宋" w:eastAsia="仿宋" w:cs="仿宋"/>
                <w:i w:val="0"/>
                <w:iCs w:val="0"/>
                <w:color w:val="auto"/>
                <w:sz w:val="24"/>
                <w:szCs w:val="24"/>
              </w:rPr>
            </w:pPr>
          </w:p>
        </w:tc>
        <w:tc>
          <w:tcPr>
            <w:tcW w:w="1344" w:type="dxa"/>
            <w:vAlign w:val="center"/>
          </w:tcPr>
          <w:p w14:paraId="06C21691">
            <w:pPr>
              <w:jc w:val="center"/>
              <w:rPr>
                <w:rFonts w:hint="eastAsia" w:ascii="仿宋" w:hAnsi="仿宋" w:eastAsia="仿宋" w:cs="仿宋"/>
                <w:i w:val="0"/>
                <w:iCs w:val="0"/>
                <w:color w:val="auto"/>
                <w:sz w:val="24"/>
                <w:szCs w:val="24"/>
              </w:rPr>
            </w:pPr>
          </w:p>
        </w:tc>
        <w:tc>
          <w:tcPr>
            <w:tcW w:w="1344" w:type="dxa"/>
          </w:tcPr>
          <w:p w14:paraId="6EE16EFF">
            <w:pPr>
              <w:jc w:val="center"/>
              <w:rPr>
                <w:rFonts w:hint="eastAsia" w:ascii="仿宋" w:hAnsi="仿宋" w:eastAsia="仿宋" w:cs="仿宋"/>
                <w:i w:val="0"/>
                <w:iCs w:val="0"/>
                <w:color w:val="auto"/>
                <w:sz w:val="24"/>
                <w:szCs w:val="24"/>
              </w:rPr>
            </w:pPr>
          </w:p>
        </w:tc>
        <w:tc>
          <w:tcPr>
            <w:tcW w:w="1344" w:type="dxa"/>
          </w:tcPr>
          <w:p w14:paraId="0326527D">
            <w:pPr>
              <w:jc w:val="center"/>
              <w:rPr>
                <w:rFonts w:hint="eastAsia" w:ascii="仿宋" w:hAnsi="仿宋" w:eastAsia="仿宋" w:cs="仿宋"/>
                <w:i w:val="0"/>
                <w:iCs w:val="0"/>
                <w:color w:val="auto"/>
                <w:sz w:val="24"/>
                <w:szCs w:val="24"/>
              </w:rPr>
            </w:pPr>
          </w:p>
        </w:tc>
      </w:tr>
      <w:tr w14:paraId="1075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038C181">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7</w:t>
            </w:r>
          </w:p>
        </w:tc>
        <w:tc>
          <w:tcPr>
            <w:tcW w:w="1695" w:type="dxa"/>
            <w:vAlign w:val="center"/>
          </w:tcPr>
          <w:p w14:paraId="6F37B0BD">
            <w:pPr>
              <w:jc w:val="center"/>
              <w:rPr>
                <w:rFonts w:hint="eastAsia" w:ascii="仿宋" w:hAnsi="仿宋" w:eastAsia="仿宋" w:cs="仿宋"/>
                <w:i w:val="0"/>
                <w:iCs w:val="0"/>
                <w:color w:val="auto"/>
                <w:sz w:val="24"/>
                <w:szCs w:val="24"/>
              </w:rPr>
            </w:pPr>
          </w:p>
        </w:tc>
        <w:tc>
          <w:tcPr>
            <w:tcW w:w="3404" w:type="dxa"/>
          </w:tcPr>
          <w:p w14:paraId="091B1C17">
            <w:pPr>
              <w:jc w:val="center"/>
              <w:rPr>
                <w:rFonts w:hint="eastAsia" w:ascii="仿宋" w:hAnsi="仿宋" w:eastAsia="仿宋" w:cs="仿宋"/>
                <w:i w:val="0"/>
                <w:iCs w:val="0"/>
                <w:color w:val="auto"/>
                <w:sz w:val="24"/>
                <w:szCs w:val="24"/>
              </w:rPr>
            </w:pPr>
          </w:p>
        </w:tc>
        <w:tc>
          <w:tcPr>
            <w:tcW w:w="1344" w:type="dxa"/>
            <w:vAlign w:val="center"/>
          </w:tcPr>
          <w:p w14:paraId="0809211D">
            <w:pPr>
              <w:jc w:val="center"/>
              <w:rPr>
                <w:rFonts w:hint="eastAsia" w:ascii="仿宋" w:hAnsi="仿宋" w:eastAsia="仿宋" w:cs="仿宋"/>
                <w:i w:val="0"/>
                <w:iCs w:val="0"/>
                <w:color w:val="auto"/>
                <w:sz w:val="24"/>
                <w:szCs w:val="24"/>
              </w:rPr>
            </w:pPr>
          </w:p>
        </w:tc>
        <w:tc>
          <w:tcPr>
            <w:tcW w:w="1344" w:type="dxa"/>
          </w:tcPr>
          <w:p w14:paraId="10AD3110">
            <w:pPr>
              <w:jc w:val="center"/>
              <w:rPr>
                <w:rFonts w:hint="eastAsia" w:ascii="仿宋" w:hAnsi="仿宋" w:eastAsia="仿宋" w:cs="仿宋"/>
                <w:i w:val="0"/>
                <w:iCs w:val="0"/>
                <w:color w:val="auto"/>
                <w:sz w:val="24"/>
                <w:szCs w:val="24"/>
              </w:rPr>
            </w:pPr>
          </w:p>
        </w:tc>
        <w:tc>
          <w:tcPr>
            <w:tcW w:w="1344" w:type="dxa"/>
          </w:tcPr>
          <w:p w14:paraId="62D783FB">
            <w:pPr>
              <w:jc w:val="center"/>
              <w:rPr>
                <w:rFonts w:hint="eastAsia" w:ascii="仿宋" w:hAnsi="仿宋" w:eastAsia="仿宋" w:cs="仿宋"/>
                <w:i w:val="0"/>
                <w:iCs w:val="0"/>
                <w:color w:val="auto"/>
                <w:sz w:val="24"/>
                <w:szCs w:val="24"/>
              </w:rPr>
            </w:pPr>
          </w:p>
        </w:tc>
      </w:tr>
      <w:tr w14:paraId="7FF1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A8BFE51">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8</w:t>
            </w:r>
          </w:p>
        </w:tc>
        <w:tc>
          <w:tcPr>
            <w:tcW w:w="1695" w:type="dxa"/>
            <w:vAlign w:val="center"/>
          </w:tcPr>
          <w:p w14:paraId="635584A1">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人工费</w:t>
            </w:r>
          </w:p>
        </w:tc>
        <w:tc>
          <w:tcPr>
            <w:tcW w:w="3404" w:type="dxa"/>
          </w:tcPr>
          <w:p w14:paraId="1CC1997E">
            <w:pPr>
              <w:jc w:val="center"/>
              <w:rPr>
                <w:rFonts w:hint="eastAsia" w:ascii="仿宋" w:hAnsi="仿宋" w:eastAsia="仿宋" w:cs="仿宋"/>
                <w:i w:val="0"/>
                <w:iCs w:val="0"/>
                <w:color w:val="auto"/>
                <w:sz w:val="24"/>
                <w:szCs w:val="24"/>
              </w:rPr>
            </w:pPr>
          </w:p>
        </w:tc>
        <w:tc>
          <w:tcPr>
            <w:tcW w:w="1344" w:type="dxa"/>
            <w:vAlign w:val="center"/>
          </w:tcPr>
          <w:p w14:paraId="717C7FEF">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14:paraId="27D583EA">
            <w:pPr>
              <w:jc w:val="center"/>
              <w:rPr>
                <w:rFonts w:hint="eastAsia" w:ascii="仿宋" w:hAnsi="仿宋" w:eastAsia="仿宋" w:cs="仿宋"/>
                <w:i w:val="0"/>
                <w:iCs w:val="0"/>
                <w:color w:val="auto"/>
                <w:sz w:val="24"/>
                <w:szCs w:val="24"/>
              </w:rPr>
            </w:pPr>
          </w:p>
        </w:tc>
        <w:tc>
          <w:tcPr>
            <w:tcW w:w="1344" w:type="dxa"/>
          </w:tcPr>
          <w:p w14:paraId="0A4B952C">
            <w:pPr>
              <w:jc w:val="center"/>
              <w:rPr>
                <w:rFonts w:hint="eastAsia" w:ascii="仿宋" w:hAnsi="仿宋" w:eastAsia="仿宋" w:cs="仿宋"/>
                <w:i w:val="0"/>
                <w:iCs w:val="0"/>
                <w:color w:val="auto"/>
                <w:sz w:val="24"/>
                <w:szCs w:val="24"/>
              </w:rPr>
            </w:pPr>
          </w:p>
        </w:tc>
      </w:tr>
      <w:tr w14:paraId="3726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F7182D2">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9</w:t>
            </w:r>
          </w:p>
        </w:tc>
        <w:tc>
          <w:tcPr>
            <w:tcW w:w="1695" w:type="dxa"/>
            <w:vAlign w:val="center"/>
          </w:tcPr>
          <w:p w14:paraId="1ECE5151">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各种税费</w:t>
            </w:r>
          </w:p>
        </w:tc>
        <w:tc>
          <w:tcPr>
            <w:tcW w:w="3404" w:type="dxa"/>
          </w:tcPr>
          <w:p w14:paraId="6961A77B">
            <w:pPr>
              <w:jc w:val="center"/>
              <w:rPr>
                <w:rFonts w:hint="eastAsia" w:ascii="仿宋" w:hAnsi="仿宋" w:eastAsia="仿宋" w:cs="仿宋"/>
                <w:i w:val="0"/>
                <w:iCs w:val="0"/>
                <w:color w:val="auto"/>
                <w:sz w:val="24"/>
                <w:szCs w:val="24"/>
              </w:rPr>
            </w:pPr>
          </w:p>
        </w:tc>
        <w:tc>
          <w:tcPr>
            <w:tcW w:w="1344" w:type="dxa"/>
            <w:vAlign w:val="center"/>
          </w:tcPr>
          <w:p w14:paraId="70681B69">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14:paraId="0CBFB6B8">
            <w:pPr>
              <w:jc w:val="center"/>
              <w:rPr>
                <w:rFonts w:hint="eastAsia" w:ascii="仿宋" w:hAnsi="仿宋" w:eastAsia="仿宋" w:cs="仿宋"/>
                <w:i w:val="0"/>
                <w:iCs w:val="0"/>
                <w:color w:val="auto"/>
                <w:sz w:val="24"/>
                <w:szCs w:val="24"/>
              </w:rPr>
            </w:pPr>
          </w:p>
        </w:tc>
        <w:tc>
          <w:tcPr>
            <w:tcW w:w="1344" w:type="dxa"/>
          </w:tcPr>
          <w:p w14:paraId="3669CAFE">
            <w:pPr>
              <w:jc w:val="center"/>
              <w:rPr>
                <w:rFonts w:hint="eastAsia" w:ascii="仿宋" w:hAnsi="仿宋" w:eastAsia="仿宋" w:cs="仿宋"/>
                <w:i w:val="0"/>
                <w:iCs w:val="0"/>
                <w:color w:val="auto"/>
                <w:sz w:val="24"/>
                <w:szCs w:val="24"/>
              </w:rPr>
            </w:pPr>
          </w:p>
        </w:tc>
      </w:tr>
      <w:tr w14:paraId="1751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5906BBE">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10</w:t>
            </w:r>
          </w:p>
        </w:tc>
        <w:tc>
          <w:tcPr>
            <w:tcW w:w="1695" w:type="dxa"/>
            <w:vAlign w:val="center"/>
          </w:tcPr>
          <w:p w14:paraId="54A7C2D7">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其他费用</w:t>
            </w:r>
          </w:p>
        </w:tc>
        <w:tc>
          <w:tcPr>
            <w:tcW w:w="3404" w:type="dxa"/>
          </w:tcPr>
          <w:p w14:paraId="661A0CFF">
            <w:pPr>
              <w:jc w:val="center"/>
              <w:rPr>
                <w:rFonts w:hint="eastAsia" w:ascii="仿宋" w:hAnsi="仿宋" w:eastAsia="仿宋" w:cs="仿宋"/>
                <w:i w:val="0"/>
                <w:iCs w:val="0"/>
                <w:color w:val="auto"/>
                <w:sz w:val="24"/>
                <w:szCs w:val="24"/>
              </w:rPr>
            </w:pPr>
          </w:p>
        </w:tc>
        <w:tc>
          <w:tcPr>
            <w:tcW w:w="1344" w:type="dxa"/>
            <w:vAlign w:val="center"/>
          </w:tcPr>
          <w:p w14:paraId="3D4BE01A">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14:paraId="5658C889">
            <w:pPr>
              <w:jc w:val="center"/>
              <w:rPr>
                <w:rFonts w:hint="eastAsia" w:ascii="仿宋" w:hAnsi="仿宋" w:eastAsia="仿宋" w:cs="仿宋"/>
                <w:i w:val="0"/>
                <w:iCs w:val="0"/>
                <w:color w:val="auto"/>
                <w:sz w:val="24"/>
                <w:szCs w:val="24"/>
              </w:rPr>
            </w:pPr>
          </w:p>
        </w:tc>
        <w:tc>
          <w:tcPr>
            <w:tcW w:w="1344" w:type="dxa"/>
          </w:tcPr>
          <w:p w14:paraId="35870E05">
            <w:pPr>
              <w:jc w:val="center"/>
              <w:rPr>
                <w:rFonts w:hint="eastAsia" w:ascii="仿宋" w:hAnsi="仿宋" w:eastAsia="仿宋" w:cs="仿宋"/>
                <w:i w:val="0"/>
                <w:iCs w:val="0"/>
                <w:color w:val="auto"/>
                <w:sz w:val="24"/>
                <w:szCs w:val="24"/>
              </w:rPr>
            </w:pPr>
          </w:p>
        </w:tc>
      </w:tr>
      <w:tr w14:paraId="67A6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7C3D629">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11</w:t>
            </w:r>
          </w:p>
        </w:tc>
        <w:tc>
          <w:tcPr>
            <w:tcW w:w="1695" w:type="dxa"/>
            <w:vAlign w:val="center"/>
          </w:tcPr>
          <w:p w14:paraId="6B1F82BA">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3404" w:type="dxa"/>
          </w:tcPr>
          <w:p w14:paraId="0FC495E8">
            <w:pPr>
              <w:jc w:val="center"/>
              <w:rPr>
                <w:rFonts w:hint="eastAsia" w:ascii="仿宋" w:hAnsi="仿宋" w:eastAsia="仿宋" w:cs="仿宋"/>
                <w:i w:val="0"/>
                <w:iCs w:val="0"/>
                <w:color w:val="auto"/>
                <w:sz w:val="24"/>
                <w:szCs w:val="24"/>
              </w:rPr>
            </w:pPr>
          </w:p>
        </w:tc>
        <w:tc>
          <w:tcPr>
            <w:tcW w:w="1344" w:type="dxa"/>
            <w:vAlign w:val="center"/>
          </w:tcPr>
          <w:p w14:paraId="0F5A597C">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w:t>
            </w:r>
          </w:p>
        </w:tc>
        <w:tc>
          <w:tcPr>
            <w:tcW w:w="1344" w:type="dxa"/>
          </w:tcPr>
          <w:p w14:paraId="2986C53A">
            <w:pPr>
              <w:jc w:val="center"/>
              <w:rPr>
                <w:rFonts w:hint="eastAsia" w:ascii="仿宋" w:hAnsi="仿宋" w:eastAsia="仿宋" w:cs="仿宋"/>
                <w:i w:val="0"/>
                <w:iCs w:val="0"/>
                <w:color w:val="auto"/>
                <w:sz w:val="24"/>
                <w:szCs w:val="24"/>
              </w:rPr>
            </w:pPr>
          </w:p>
        </w:tc>
        <w:tc>
          <w:tcPr>
            <w:tcW w:w="1344" w:type="dxa"/>
          </w:tcPr>
          <w:p w14:paraId="1E1E000E">
            <w:pPr>
              <w:jc w:val="center"/>
              <w:rPr>
                <w:rFonts w:hint="eastAsia" w:ascii="仿宋" w:hAnsi="仿宋" w:eastAsia="仿宋" w:cs="仿宋"/>
                <w:i w:val="0"/>
                <w:iCs w:val="0"/>
                <w:color w:val="auto"/>
                <w:sz w:val="24"/>
                <w:szCs w:val="24"/>
              </w:rPr>
            </w:pPr>
          </w:p>
        </w:tc>
      </w:tr>
      <w:tr w14:paraId="1500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C002D89">
            <w:pPr>
              <w:pStyle w:val="7"/>
              <w:spacing w:line="240" w:lineRule="auto"/>
              <w:ind w:left="3920"/>
              <w:jc w:val="center"/>
              <w:outlineLvl w:val="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12</w:t>
            </w:r>
          </w:p>
        </w:tc>
        <w:tc>
          <w:tcPr>
            <w:tcW w:w="1695" w:type="dxa"/>
            <w:vAlign w:val="center"/>
          </w:tcPr>
          <w:p w14:paraId="52F27D7C">
            <w:pPr>
              <w:jc w:val="center"/>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总计</w:t>
            </w:r>
          </w:p>
        </w:tc>
        <w:tc>
          <w:tcPr>
            <w:tcW w:w="7436" w:type="dxa"/>
            <w:gridSpan w:val="4"/>
          </w:tcPr>
          <w:p w14:paraId="405FF081">
            <w:pPr>
              <w:rPr>
                <w:rFonts w:hint="eastAsia" w:ascii="仿宋" w:hAnsi="仿宋" w:eastAsia="仿宋" w:cs="仿宋"/>
                <w:i w:val="0"/>
                <w:iCs w:val="0"/>
                <w:color w:val="auto"/>
                <w:sz w:val="24"/>
                <w:szCs w:val="24"/>
              </w:rPr>
            </w:pPr>
          </w:p>
        </w:tc>
      </w:tr>
    </w:tbl>
    <w:p w14:paraId="61AD8E52">
      <w:pPr>
        <w:snapToGrid w:val="0"/>
        <w:spacing w:line="312" w:lineRule="auto"/>
        <w:ind w:firstLine="480" w:firstLineChars="200"/>
        <w:rPr>
          <w:rFonts w:hint="eastAsia" w:ascii="仿宋" w:hAnsi="仿宋" w:eastAsia="仿宋" w:cs="仿宋"/>
          <w:i w:val="0"/>
          <w:iCs w:val="0"/>
          <w:color w:val="auto"/>
          <w:sz w:val="24"/>
          <w:szCs w:val="24"/>
        </w:rPr>
      </w:pPr>
    </w:p>
    <w:p w14:paraId="2227B2FB">
      <w:pPr>
        <w:snapToGrid w:val="0"/>
        <w:spacing w:line="312" w:lineRule="auto"/>
        <w:ind w:firstLine="480" w:firstLineChars="200"/>
        <w:rPr>
          <w:rFonts w:hint="eastAsia" w:ascii="仿宋" w:hAnsi="仿宋" w:eastAsia="仿宋" w:cs="仿宋"/>
          <w:i w:val="0"/>
          <w:iCs w:val="0"/>
          <w:color w:val="auto"/>
          <w:sz w:val="24"/>
          <w:szCs w:val="24"/>
        </w:rPr>
      </w:pPr>
    </w:p>
    <w:p w14:paraId="297B9A0E">
      <w:pPr>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注：本表可根据项目实际情况调整，并逐页盖章。</w:t>
      </w:r>
    </w:p>
    <w:p w14:paraId="0EDAEABC">
      <w:pPr>
        <w:pStyle w:val="13"/>
        <w:spacing w:line="312" w:lineRule="auto"/>
        <w:ind w:firstLine="480"/>
        <w:rPr>
          <w:rFonts w:hint="eastAsia" w:ascii="仿宋" w:hAnsi="仿宋" w:eastAsia="仿宋" w:cs="仿宋"/>
          <w:i w:val="0"/>
          <w:iCs w:val="0"/>
          <w:color w:val="auto"/>
          <w:sz w:val="24"/>
          <w:szCs w:val="24"/>
        </w:rPr>
      </w:pPr>
    </w:p>
    <w:p w14:paraId="3793726C">
      <w:pPr>
        <w:pStyle w:val="13"/>
        <w:spacing w:line="312" w:lineRule="auto"/>
        <w:ind w:firstLine="48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w:t>
      </w:r>
    </w:p>
    <w:p w14:paraId="21A6840C">
      <w:pPr>
        <w:spacing w:line="312" w:lineRule="auto"/>
        <w:rPr>
          <w:rFonts w:hint="eastAsia" w:ascii="仿宋" w:hAnsi="仿宋" w:eastAsia="仿宋" w:cs="仿宋"/>
          <w:i w:val="0"/>
          <w:iCs w:val="0"/>
          <w:color w:val="auto"/>
          <w:sz w:val="24"/>
          <w:szCs w:val="24"/>
        </w:rPr>
      </w:pPr>
    </w:p>
    <w:p w14:paraId="435FCE75">
      <w:pPr>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供应商名称（公章）：</w:t>
      </w:r>
    </w:p>
    <w:p w14:paraId="3559440C">
      <w:pPr>
        <w:spacing w:line="312" w:lineRule="auto"/>
        <w:ind w:right="480" w:firstLine="6480" w:firstLineChars="27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14:paraId="60D160B3">
      <w:pPr>
        <w:spacing w:line="312" w:lineRule="auto"/>
        <w:ind w:firstLine="420"/>
        <w:rPr>
          <w:rFonts w:hint="eastAsia" w:ascii="仿宋" w:hAnsi="仿宋" w:eastAsia="仿宋" w:cs="仿宋"/>
          <w:b/>
          <w:i w:val="0"/>
          <w:iCs w:val="0"/>
          <w:color w:val="auto"/>
          <w:sz w:val="24"/>
          <w:szCs w:val="24"/>
        </w:rPr>
      </w:pPr>
    </w:p>
    <w:p w14:paraId="3F053FD9">
      <w:pPr>
        <w:spacing w:line="312" w:lineRule="auto"/>
        <w:rPr>
          <w:rFonts w:hint="eastAsia" w:ascii="仿宋" w:hAnsi="仿宋" w:eastAsia="仿宋" w:cs="仿宋"/>
          <w:b/>
          <w:i w:val="0"/>
          <w:iCs w:val="0"/>
          <w:color w:val="auto"/>
          <w:sz w:val="24"/>
          <w:szCs w:val="24"/>
        </w:rPr>
      </w:pPr>
    </w:p>
    <w:p w14:paraId="4B029FA8">
      <w:pPr>
        <w:spacing w:line="312" w:lineRule="auto"/>
        <w:rPr>
          <w:rFonts w:hint="eastAsia" w:ascii="仿宋" w:hAnsi="仿宋" w:eastAsia="仿宋" w:cs="仿宋"/>
          <w:b/>
          <w:i w:val="0"/>
          <w:iCs w:val="0"/>
          <w:color w:val="auto"/>
          <w:sz w:val="24"/>
          <w:szCs w:val="24"/>
        </w:rPr>
      </w:pPr>
    </w:p>
    <w:p w14:paraId="517CE967">
      <w:pPr>
        <w:spacing w:line="312" w:lineRule="auto"/>
        <w:ind w:firstLine="480" w:firstLineChars="200"/>
        <w:rPr>
          <w:rFonts w:hint="eastAsia" w:ascii="仿宋" w:hAnsi="仿宋" w:eastAsia="仿宋" w:cs="仿宋"/>
          <w:i w:val="0"/>
          <w:iCs w:val="0"/>
          <w:color w:val="auto"/>
          <w:sz w:val="24"/>
          <w:szCs w:val="24"/>
        </w:rPr>
      </w:pPr>
    </w:p>
    <w:p w14:paraId="057C28DC">
      <w:pPr>
        <w:spacing w:line="312" w:lineRule="auto"/>
        <w:ind w:firstLine="480" w:firstLineChars="200"/>
        <w:rPr>
          <w:rFonts w:hint="eastAsia" w:ascii="仿宋" w:hAnsi="仿宋" w:eastAsia="仿宋" w:cs="仿宋"/>
          <w:i w:val="0"/>
          <w:iCs w:val="0"/>
          <w:color w:val="auto"/>
          <w:sz w:val="24"/>
          <w:szCs w:val="24"/>
        </w:rPr>
        <w:sectPr>
          <w:headerReference r:id="rId6" w:type="default"/>
          <w:footerReference r:id="rId7" w:type="default"/>
          <w:pgSz w:w="11907" w:h="16840"/>
          <w:pgMar w:top="1134" w:right="1418" w:bottom="1134" w:left="1418" w:header="964" w:footer="992" w:gutter="0"/>
          <w:pgNumType w:fmt="numberInDash"/>
          <w:cols w:space="720" w:num="1"/>
          <w:docGrid w:linePitch="312" w:charSpace="0"/>
        </w:sectPr>
      </w:pPr>
    </w:p>
    <w:p w14:paraId="7BACC839">
      <w:pPr>
        <w:pStyle w:val="4"/>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二、技术部分</w:t>
      </w:r>
    </w:p>
    <w:p w14:paraId="1A906893">
      <w:pPr>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（一）技术应答</w:t>
      </w:r>
      <w:r>
        <w:rPr>
          <w:rFonts w:hint="eastAsia" w:ascii="仿宋" w:hAnsi="仿宋" w:eastAsia="仿宋" w:cs="宋体"/>
          <w:color w:val="auto"/>
          <w:sz w:val="24"/>
          <w:szCs w:val="24"/>
          <w:highlight w:val="none"/>
        </w:rPr>
        <w:t>（格式自拟）</w:t>
      </w:r>
    </w:p>
    <w:p w14:paraId="2A61EF27">
      <w:pPr>
        <w:pStyle w:val="5"/>
        <w:rPr>
          <w:rFonts w:hint="eastAsia" w:ascii="仿宋" w:hAnsi="仿宋" w:eastAsia="仿宋" w:cs="宋体"/>
          <w:color w:val="auto"/>
          <w:sz w:val="24"/>
          <w:szCs w:val="24"/>
          <w:highlight w:val="none"/>
        </w:rPr>
      </w:pPr>
    </w:p>
    <w:p w14:paraId="19C92D2A">
      <w:pPr>
        <w:rPr>
          <w:rFonts w:hint="eastAsia" w:ascii="仿宋" w:hAnsi="仿宋" w:eastAsia="仿宋" w:cs="宋体"/>
          <w:color w:val="auto"/>
          <w:sz w:val="24"/>
          <w:szCs w:val="24"/>
          <w:highlight w:val="none"/>
        </w:rPr>
      </w:pPr>
    </w:p>
    <w:p w14:paraId="2D1803B5">
      <w:pPr>
        <w:pStyle w:val="5"/>
        <w:rPr>
          <w:rFonts w:hint="eastAsia" w:ascii="仿宋" w:hAnsi="仿宋" w:eastAsia="仿宋" w:cs="宋体"/>
          <w:color w:val="auto"/>
          <w:sz w:val="24"/>
          <w:szCs w:val="24"/>
          <w:highlight w:val="none"/>
        </w:rPr>
      </w:pPr>
    </w:p>
    <w:p w14:paraId="1A2A9743">
      <w:pPr>
        <w:rPr>
          <w:rFonts w:hint="eastAsia" w:ascii="仿宋" w:hAnsi="仿宋" w:eastAsia="仿宋" w:cs="宋体"/>
          <w:color w:val="auto"/>
          <w:sz w:val="24"/>
          <w:szCs w:val="24"/>
          <w:highlight w:val="none"/>
        </w:rPr>
      </w:pPr>
    </w:p>
    <w:p w14:paraId="4D1A7EB4">
      <w:pPr>
        <w:pStyle w:val="5"/>
        <w:rPr>
          <w:rFonts w:hint="eastAsia" w:ascii="仿宋" w:hAnsi="仿宋" w:eastAsia="仿宋" w:cs="宋体"/>
          <w:color w:val="auto"/>
          <w:sz w:val="24"/>
          <w:szCs w:val="24"/>
          <w:highlight w:val="none"/>
        </w:rPr>
      </w:pPr>
    </w:p>
    <w:p w14:paraId="68B98D62">
      <w:pPr>
        <w:rPr>
          <w:rFonts w:hint="eastAsia" w:ascii="仿宋" w:hAnsi="仿宋" w:eastAsia="仿宋" w:cs="宋体"/>
          <w:color w:val="auto"/>
          <w:sz w:val="24"/>
          <w:szCs w:val="24"/>
          <w:highlight w:val="none"/>
        </w:rPr>
      </w:pPr>
    </w:p>
    <w:p w14:paraId="47B872CB">
      <w:pPr>
        <w:pStyle w:val="5"/>
        <w:rPr>
          <w:rFonts w:hint="eastAsia" w:ascii="仿宋" w:hAnsi="仿宋" w:eastAsia="仿宋" w:cs="宋体"/>
          <w:color w:val="auto"/>
          <w:sz w:val="24"/>
          <w:szCs w:val="24"/>
          <w:highlight w:val="none"/>
        </w:rPr>
      </w:pPr>
    </w:p>
    <w:p w14:paraId="2A5AECD2">
      <w:pPr>
        <w:rPr>
          <w:rFonts w:hint="eastAsia" w:ascii="仿宋" w:hAnsi="仿宋" w:eastAsia="仿宋" w:cs="宋体"/>
          <w:color w:val="auto"/>
          <w:sz w:val="24"/>
          <w:szCs w:val="24"/>
          <w:highlight w:val="none"/>
        </w:rPr>
      </w:pPr>
    </w:p>
    <w:p w14:paraId="54AEA043">
      <w:pPr>
        <w:pStyle w:val="5"/>
        <w:rPr>
          <w:rFonts w:hint="eastAsia" w:ascii="仿宋" w:hAnsi="仿宋" w:eastAsia="仿宋" w:cs="宋体"/>
          <w:color w:val="auto"/>
          <w:sz w:val="24"/>
          <w:szCs w:val="24"/>
          <w:highlight w:val="none"/>
        </w:rPr>
      </w:pPr>
    </w:p>
    <w:p w14:paraId="1622C86F">
      <w:pPr>
        <w:rPr>
          <w:rFonts w:hint="eastAsia" w:ascii="仿宋" w:hAnsi="仿宋" w:eastAsia="仿宋" w:cs="宋体"/>
          <w:color w:val="auto"/>
          <w:sz w:val="24"/>
          <w:szCs w:val="24"/>
          <w:highlight w:val="none"/>
        </w:rPr>
      </w:pPr>
    </w:p>
    <w:p w14:paraId="0D4830D4">
      <w:pPr>
        <w:pStyle w:val="5"/>
        <w:rPr>
          <w:rFonts w:hint="eastAsia" w:ascii="仿宋" w:hAnsi="仿宋" w:eastAsia="仿宋" w:cs="宋体"/>
          <w:color w:val="auto"/>
          <w:sz w:val="24"/>
          <w:szCs w:val="24"/>
          <w:highlight w:val="none"/>
        </w:rPr>
      </w:pPr>
    </w:p>
    <w:p w14:paraId="52B7BB16">
      <w:pPr>
        <w:rPr>
          <w:rFonts w:hint="eastAsia" w:ascii="仿宋" w:hAnsi="仿宋" w:eastAsia="仿宋" w:cs="宋体"/>
          <w:color w:val="auto"/>
          <w:sz w:val="24"/>
          <w:szCs w:val="24"/>
          <w:highlight w:val="none"/>
        </w:rPr>
      </w:pPr>
    </w:p>
    <w:p w14:paraId="4BCFCE18">
      <w:pPr>
        <w:pStyle w:val="5"/>
        <w:rPr>
          <w:rFonts w:hint="eastAsia" w:ascii="仿宋" w:hAnsi="仿宋" w:eastAsia="仿宋" w:cs="宋体"/>
          <w:color w:val="auto"/>
          <w:sz w:val="24"/>
          <w:szCs w:val="24"/>
          <w:highlight w:val="none"/>
        </w:rPr>
      </w:pPr>
    </w:p>
    <w:p w14:paraId="72AEDB03">
      <w:pPr>
        <w:rPr>
          <w:rFonts w:hint="eastAsia" w:ascii="仿宋" w:hAnsi="仿宋" w:eastAsia="仿宋" w:cs="宋体"/>
          <w:color w:val="auto"/>
          <w:sz w:val="24"/>
          <w:szCs w:val="24"/>
          <w:highlight w:val="none"/>
        </w:rPr>
      </w:pPr>
    </w:p>
    <w:p w14:paraId="66852BAF">
      <w:pPr>
        <w:pStyle w:val="5"/>
        <w:rPr>
          <w:color w:val="auto"/>
        </w:rPr>
      </w:pPr>
    </w:p>
    <w:p w14:paraId="5EB3B6F8">
      <w:pPr>
        <w:snapToGrid w:val="0"/>
        <w:spacing w:line="360" w:lineRule="auto"/>
        <w:rPr>
          <w:rFonts w:hint="eastAsia" w:ascii="仿宋" w:hAnsi="仿宋" w:eastAsia="仿宋"/>
          <w:color w:val="auto"/>
          <w:sz w:val="24"/>
          <w:szCs w:val="24"/>
          <w:highlight w:val="none"/>
        </w:rPr>
      </w:pPr>
    </w:p>
    <w:p w14:paraId="34C0F71B">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（二）技术响应偏离表</w:t>
      </w:r>
    </w:p>
    <w:p w14:paraId="3FCDE082">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A73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48D3F254">
            <w:pPr>
              <w:tabs>
                <w:tab w:val="left" w:pos="6300"/>
              </w:tabs>
              <w:snapToGrid w:val="0"/>
              <w:spacing w:line="500" w:lineRule="exact"/>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2658" w:type="dxa"/>
            <w:noWrap w:val="0"/>
            <w:vAlign w:val="center"/>
          </w:tcPr>
          <w:p w14:paraId="1988E573">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采购需求</w:t>
            </w:r>
          </w:p>
        </w:tc>
        <w:tc>
          <w:tcPr>
            <w:tcW w:w="2759" w:type="dxa"/>
            <w:noWrap w:val="0"/>
            <w:vAlign w:val="center"/>
          </w:tcPr>
          <w:p w14:paraId="462E61F5">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响应情况</w:t>
            </w:r>
          </w:p>
        </w:tc>
        <w:tc>
          <w:tcPr>
            <w:tcW w:w="2067" w:type="dxa"/>
            <w:noWrap w:val="0"/>
            <w:vAlign w:val="center"/>
          </w:tcPr>
          <w:p w14:paraId="36108B61">
            <w:pPr>
              <w:tabs>
                <w:tab w:val="left" w:pos="6300"/>
              </w:tabs>
              <w:snapToGrid w:val="0"/>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差异说明</w:t>
            </w:r>
          </w:p>
        </w:tc>
      </w:tr>
      <w:tr w14:paraId="3E27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E0D298A">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3172D210">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1EE207E1">
            <w:pPr>
              <w:bidi w:val="0"/>
              <w:rPr>
                <w:color w:val="auto"/>
                <w:highlight w:val="none"/>
              </w:rPr>
            </w:pPr>
            <w:r>
              <w:rPr>
                <w:rFonts w:hint="eastAsia" w:ascii="仿宋" w:hAnsi="仿宋" w:eastAsia="仿宋" w:cs="宋体"/>
                <w:color w:val="auto"/>
                <w:sz w:val="24"/>
                <w:highlight w:val="none"/>
              </w:rPr>
              <w:t>提醒：请注明技术参数或具体内容</w:t>
            </w:r>
          </w:p>
        </w:tc>
        <w:tc>
          <w:tcPr>
            <w:tcW w:w="2067" w:type="dxa"/>
            <w:noWrap w:val="0"/>
            <w:vAlign w:val="center"/>
          </w:tcPr>
          <w:p w14:paraId="6ACC7FE3">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1FC1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C22027C">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4C1D8FDF">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7DF796C9">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1B01EE01">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5762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BFF87D5">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19C18FE6">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42606FE0">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60B82DDB">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48DF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449420">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42E89FA0">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620909ED">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673B5719">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662C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01472EB">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2DE2B2B9">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3E74C0B8">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17507C70">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055C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50F9713">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7A5CA5A2">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2C6245F6">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0A013A3A">
            <w:pPr>
              <w:tabs>
                <w:tab w:val="left" w:pos="6300"/>
              </w:tabs>
              <w:snapToGrid w:val="0"/>
              <w:spacing w:line="500" w:lineRule="exact"/>
              <w:jc w:val="center"/>
              <w:outlineLvl w:val="0"/>
              <w:rPr>
                <w:rFonts w:ascii="仿宋" w:hAnsi="仿宋" w:eastAsia="仿宋" w:cs="宋体"/>
                <w:color w:val="auto"/>
                <w:sz w:val="21"/>
                <w:szCs w:val="21"/>
                <w:highlight w:val="none"/>
              </w:rPr>
            </w:pPr>
          </w:p>
        </w:tc>
      </w:tr>
      <w:tr w14:paraId="7463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58D2F19">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658" w:type="dxa"/>
            <w:noWrap w:val="0"/>
            <w:vAlign w:val="center"/>
          </w:tcPr>
          <w:p w14:paraId="44FB7456">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759" w:type="dxa"/>
            <w:noWrap w:val="0"/>
            <w:vAlign w:val="center"/>
          </w:tcPr>
          <w:p w14:paraId="340AE0AA">
            <w:pPr>
              <w:tabs>
                <w:tab w:val="left" w:pos="6300"/>
              </w:tabs>
              <w:snapToGrid w:val="0"/>
              <w:spacing w:line="500" w:lineRule="exact"/>
              <w:jc w:val="center"/>
              <w:outlineLvl w:val="0"/>
              <w:rPr>
                <w:rFonts w:ascii="仿宋" w:hAnsi="仿宋" w:eastAsia="仿宋" w:cs="宋体"/>
                <w:color w:val="auto"/>
                <w:sz w:val="21"/>
                <w:szCs w:val="21"/>
                <w:highlight w:val="none"/>
              </w:rPr>
            </w:pPr>
          </w:p>
        </w:tc>
        <w:tc>
          <w:tcPr>
            <w:tcW w:w="2067" w:type="dxa"/>
            <w:noWrap w:val="0"/>
            <w:vAlign w:val="center"/>
          </w:tcPr>
          <w:p w14:paraId="19E217ED">
            <w:pPr>
              <w:tabs>
                <w:tab w:val="left" w:pos="6300"/>
              </w:tabs>
              <w:snapToGrid w:val="0"/>
              <w:spacing w:line="500" w:lineRule="exact"/>
              <w:jc w:val="center"/>
              <w:outlineLvl w:val="0"/>
              <w:rPr>
                <w:rFonts w:ascii="仿宋" w:hAnsi="仿宋" w:eastAsia="仿宋" w:cs="宋体"/>
                <w:color w:val="auto"/>
                <w:sz w:val="21"/>
                <w:szCs w:val="21"/>
                <w:highlight w:val="none"/>
              </w:rPr>
            </w:pPr>
          </w:p>
        </w:tc>
      </w:tr>
    </w:tbl>
    <w:p w14:paraId="762E883B">
      <w:pPr>
        <w:spacing w:line="50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供应商：                                      法定代表人授权代表：</w:t>
      </w:r>
    </w:p>
    <w:p w14:paraId="40007715">
      <w:pPr>
        <w:spacing w:line="500" w:lineRule="exact"/>
        <w:rPr>
          <w:rFonts w:ascii="仿宋" w:hAnsi="仿宋" w:eastAsia="仿宋" w:cs="宋体"/>
          <w:color w:val="auto"/>
          <w:sz w:val="24"/>
          <w:highlight w:val="none"/>
        </w:rPr>
      </w:pPr>
    </w:p>
    <w:p w14:paraId="5DE5B375">
      <w:pPr>
        <w:spacing w:line="500" w:lineRule="exact"/>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（供应商公章）                               （签字或盖章）</w:t>
      </w:r>
    </w:p>
    <w:p w14:paraId="14245067">
      <w:pPr>
        <w:tabs>
          <w:tab w:val="left" w:pos="6300"/>
        </w:tabs>
        <w:snapToGrid w:val="0"/>
        <w:spacing w:line="500" w:lineRule="exact"/>
        <w:ind w:firstLine="570"/>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14:paraId="6F82ECCE">
      <w:pPr>
        <w:spacing w:line="312" w:lineRule="auto"/>
        <w:rPr>
          <w:rFonts w:hint="eastAsia" w:ascii="仿宋" w:hAnsi="仿宋" w:eastAsia="仿宋" w:cs="仿宋"/>
          <w:b/>
          <w:i w:val="0"/>
          <w:iCs w:val="0"/>
          <w:color w:val="auto"/>
          <w:sz w:val="24"/>
          <w:szCs w:val="24"/>
        </w:rPr>
      </w:pPr>
    </w:p>
    <w:p w14:paraId="4BEBAA20">
      <w:pPr>
        <w:pStyle w:val="4"/>
        <w:spacing w:before="0" w:after="0" w:line="360" w:lineRule="auto"/>
        <w:jc w:val="left"/>
        <w:rPr>
          <w:rFonts w:hint="eastAsia" w:ascii="仿宋" w:hAnsi="仿宋" w:eastAsia="仿宋" w:cs="仿宋"/>
          <w:i w:val="0"/>
          <w:iCs w:val="0"/>
          <w:color w:val="auto"/>
          <w:sz w:val="24"/>
          <w:szCs w:val="24"/>
        </w:rPr>
      </w:pPr>
    </w:p>
    <w:p w14:paraId="5B6C2EBA">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三、商务部分</w:t>
      </w:r>
    </w:p>
    <w:p w14:paraId="71F39214">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（一）服务要求响应情况</w:t>
      </w:r>
    </w:p>
    <w:p w14:paraId="015D6ADA">
      <w:pPr>
        <w:pStyle w:val="5"/>
        <w:rPr>
          <w:rFonts w:hint="eastAsia" w:eastAsia="仿宋"/>
          <w:color w:val="auto"/>
          <w:lang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格式自拟</w:t>
      </w:r>
      <w:r>
        <w:rPr>
          <w:rFonts w:hint="eastAsia" w:ascii="仿宋" w:hAnsi="仿宋" w:eastAsia="仿宋" w:cs="宋体"/>
          <w:color w:val="auto"/>
          <w:sz w:val="24"/>
          <w:szCs w:val="24"/>
          <w:highlight w:val="none"/>
          <w:lang w:eastAsia="zh-CN"/>
        </w:rPr>
        <w:t>）</w:t>
      </w:r>
    </w:p>
    <w:p w14:paraId="57C47C94">
      <w:pPr>
        <w:spacing w:line="360" w:lineRule="auto"/>
        <w:rPr>
          <w:rFonts w:ascii="仿宋" w:hAnsi="仿宋" w:eastAsia="仿宋"/>
          <w:color w:val="auto"/>
          <w:sz w:val="24"/>
          <w:szCs w:val="24"/>
          <w:highlight w:val="none"/>
        </w:rPr>
      </w:pPr>
    </w:p>
    <w:p w14:paraId="0DC8AAE4">
      <w:pPr>
        <w:spacing w:line="360" w:lineRule="auto"/>
        <w:rPr>
          <w:rFonts w:ascii="仿宋" w:hAnsi="仿宋" w:eastAsia="仿宋"/>
          <w:color w:val="auto"/>
          <w:sz w:val="24"/>
          <w:szCs w:val="24"/>
          <w:highlight w:val="none"/>
        </w:rPr>
      </w:pPr>
    </w:p>
    <w:p w14:paraId="69D7C878">
      <w:pPr>
        <w:spacing w:line="360" w:lineRule="auto"/>
        <w:rPr>
          <w:rFonts w:ascii="仿宋" w:hAnsi="仿宋" w:eastAsia="仿宋"/>
          <w:color w:val="auto"/>
          <w:sz w:val="24"/>
          <w:szCs w:val="24"/>
          <w:highlight w:val="none"/>
        </w:rPr>
      </w:pPr>
    </w:p>
    <w:p w14:paraId="4E8BA003">
      <w:pPr>
        <w:spacing w:line="360" w:lineRule="auto"/>
        <w:rPr>
          <w:rFonts w:ascii="仿宋" w:hAnsi="仿宋" w:eastAsia="仿宋"/>
          <w:color w:val="auto"/>
          <w:sz w:val="24"/>
          <w:szCs w:val="24"/>
          <w:highlight w:val="none"/>
        </w:rPr>
      </w:pPr>
    </w:p>
    <w:p w14:paraId="5637D8AD">
      <w:pPr>
        <w:spacing w:line="360" w:lineRule="auto"/>
        <w:rPr>
          <w:rFonts w:ascii="仿宋" w:hAnsi="仿宋" w:eastAsia="仿宋"/>
          <w:color w:val="auto"/>
          <w:sz w:val="24"/>
          <w:szCs w:val="24"/>
          <w:highlight w:val="none"/>
        </w:rPr>
      </w:pPr>
    </w:p>
    <w:p w14:paraId="2F4F634D">
      <w:pPr>
        <w:spacing w:line="360" w:lineRule="auto"/>
        <w:rPr>
          <w:rFonts w:ascii="仿宋" w:hAnsi="仿宋" w:eastAsia="仿宋"/>
          <w:color w:val="auto"/>
          <w:sz w:val="24"/>
          <w:szCs w:val="24"/>
          <w:highlight w:val="none"/>
        </w:rPr>
      </w:pPr>
    </w:p>
    <w:p w14:paraId="1D0C0891">
      <w:pPr>
        <w:spacing w:line="360" w:lineRule="auto"/>
        <w:rPr>
          <w:rFonts w:ascii="仿宋" w:hAnsi="仿宋" w:eastAsia="仿宋"/>
          <w:color w:val="auto"/>
          <w:sz w:val="24"/>
          <w:szCs w:val="24"/>
          <w:highlight w:val="none"/>
        </w:rPr>
      </w:pPr>
    </w:p>
    <w:p w14:paraId="23877083">
      <w:pPr>
        <w:spacing w:line="360" w:lineRule="auto"/>
        <w:rPr>
          <w:rFonts w:ascii="仿宋" w:hAnsi="仿宋" w:eastAsia="仿宋"/>
          <w:color w:val="auto"/>
          <w:sz w:val="24"/>
          <w:szCs w:val="24"/>
          <w:highlight w:val="none"/>
        </w:rPr>
      </w:pPr>
    </w:p>
    <w:p w14:paraId="0DC3C249">
      <w:pPr>
        <w:spacing w:line="360" w:lineRule="auto"/>
        <w:rPr>
          <w:rFonts w:ascii="仿宋" w:hAnsi="仿宋" w:eastAsia="仿宋"/>
          <w:color w:val="auto"/>
          <w:sz w:val="24"/>
          <w:szCs w:val="24"/>
          <w:highlight w:val="none"/>
        </w:rPr>
      </w:pPr>
    </w:p>
    <w:p w14:paraId="4520766A">
      <w:pPr>
        <w:spacing w:line="360" w:lineRule="auto"/>
        <w:rPr>
          <w:rFonts w:ascii="仿宋" w:hAnsi="仿宋" w:eastAsia="仿宋"/>
          <w:color w:val="auto"/>
          <w:sz w:val="24"/>
          <w:szCs w:val="24"/>
          <w:highlight w:val="none"/>
        </w:rPr>
      </w:pPr>
    </w:p>
    <w:p w14:paraId="79C077A5">
      <w:pPr>
        <w:spacing w:line="360" w:lineRule="auto"/>
        <w:rPr>
          <w:rFonts w:ascii="仿宋" w:hAnsi="仿宋" w:eastAsia="仿宋"/>
          <w:color w:val="auto"/>
          <w:sz w:val="24"/>
          <w:szCs w:val="24"/>
          <w:highlight w:val="none"/>
        </w:rPr>
      </w:pPr>
    </w:p>
    <w:p w14:paraId="718EAF65">
      <w:pPr>
        <w:spacing w:line="360" w:lineRule="auto"/>
        <w:rPr>
          <w:rFonts w:ascii="仿宋" w:hAnsi="仿宋" w:eastAsia="仿宋"/>
          <w:color w:val="auto"/>
          <w:sz w:val="24"/>
          <w:szCs w:val="24"/>
          <w:highlight w:val="none"/>
        </w:rPr>
      </w:pPr>
    </w:p>
    <w:p w14:paraId="68817CB0">
      <w:pPr>
        <w:spacing w:line="360" w:lineRule="auto"/>
        <w:rPr>
          <w:rFonts w:ascii="仿宋" w:hAnsi="仿宋" w:eastAsia="仿宋"/>
          <w:color w:val="auto"/>
          <w:sz w:val="24"/>
          <w:szCs w:val="24"/>
          <w:highlight w:val="none"/>
        </w:rPr>
      </w:pPr>
    </w:p>
    <w:p w14:paraId="158B930F">
      <w:pPr>
        <w:spacing w:line="360" w:lineRule="auto"/>
        <w:rPr>
          <w:rFonts w:ascii="仿宋" w:hAnsi="仿宋" w:eastAsia="仿宋"/>
          <w:color w:val="auto"/>
          <w:sz w:val="24"/>
          <w:szCs w:val="24"/>
          <w:highlight w:val="none"/>
        </w:rPr>
      </w:pPr>
    </w:p>
    <w:p w14:paraId="4C247E90">
      <w:pPr>
        <w:spacing w:line="360" w:lineRule="auto"/>
        <w:rPr>
          <w:rFonts w:ascii="仿宋" w:hAnsi="仿宋" w:eastAsia="仿宋"/>
          <w:color w:val="auto"/>
          <w:sz w:val="24"/>
          <w:szCs w:val="24"/>
          <w:highlight w:val="none"/>
        </w:rPr>
      </w:pPr>
    </w:p>
    <w:p w14:paraId="705DC2D9">
      <w:pPr>
        <w:spacing w:line="360" w:lineRule="auto"/>
        <w:rPr>
          <w:rFonts w:ascii="仿宋" w:hAnsi="仿宋" w:eastAsia="仿宋"/>
          <w:color w:val="auto"/>
          <w:sz w:val="24"/>
          <w:szCs w:val="24"/>
          <w:highlight w:val="none"/>
        </w:rPr>
      </w:pPr>
    </w:p>
    <w:p w14:paraId="0CC66850">
      <w:pPr>
        <w:spacing w:line="360" w:lineRule="auto"/>
        <w:rPr>
          <w:rFonts w:ascii="仿宋" w:hAnsi="仿宋" w:eastAsia="仿宋"/>
          <w:color w:val="auto"/>
          <w:sz w:val="24"/>
          <w:szCs w:val="24"/>
          <w:highlight w:val="none"/>
        </w:rPr>
      </w:pPr>
    </w:p>
    <w:p w14:paraId="3C8E7664">
      <w:pPr>
        <w:spacing w:line="360" w:lineRule="auto"/>
        <w:rPr>
          <w:rFonts w:ascii="仿宋" w:hAnsi="仿宋" w:eastAsia="仿宋"/>
          <w:color w:val="auto"/>
          <w:sz w:val="24"/>
          <w:szCs w:val="24"/>
          <w:highlight w:val="none"/>
        </w:rPr>
      </w:pPr>
    </w:p>
    <w:p w14:paraId="3BE9726D">
      <w:pPr>
        <w:spacing w:line="360" w:lineRule="auto"/>
        <w:rPr>
          <w:rFonts w:ascii="仿宋" w:hAnsi="仿宋" w:eastAsia="仿宋"/>
          <w:color w:val="auto"/>
          <w:sz w:val="24"/>
          <w:szCs w:val="24"/>
          <w:highlight w:val="none"/>
        </w:rPr>
      </w:pPr>
    </w:p>
    <w:p w14:paraId="577F6C1D">
      <w:pPr>
        <w:spacing w:line="360" w:lineRule="auto"/>
        <w:rPr>
          <w:rFonts w:ascii="仿宋" w:hAnsi="仿宋" w:eastAsia="仿宋"/>
          <w:color w:val="auto"/>
          <w:sz w:val="24"/>
          <w:szCs w:val="24"/>
          <w:highlight w:val="none"/>
        </w:rPr>
      </w:pPr>
    </w:p>
    <w:p w14:paraId="4926C47C">
      <w:pPr>
        <w:spacing w:line="360" w:lineRule="auto"/>
        <w:rPr>
          <w:rFonts w:ascii="仿宋" w:hAnsi="仿宋" w:eastAsia="仿宋"/>
          <w:color w:val="auto"/>
          <w:sz w:val="24"/>
          <w:szCs w:val="24"/>
          <w:highlight w:val="none"/>
        </w:rPr>
      </w:pPr>
    </w:p>
    <w:p w14:paraId="4BC20310">
      <w:pPr>
        <w:spacing w:line="360" w:lineRule="auto"/>
        <w:rPr>
          <w:rFonts w:ascii="仿宋" w:hAnsi="仿宋" w:eastAsia="仿宋"/>
          <w:color w:val="auto"/>
          <w:sz w:val="24"/>
          <w:szCs w:val="24"/>
          <w:highlight w:val="none"/>
        </w:rPr>
      </w:pPr>
    </w:p>
    <w:p w14:paraId="7B0F000A">
      <w:pPr>
        <w:spacing w:line="360" w:lineRule="auto"/>
        <w:rPr>
          <w:rFonts w:ascii="仿宋" w:hAnsi="仿宋" w:eastAsia="仿宋"/>
          <w:color w:val="auto"/>
          <w:sz w:val="24"/>
          <w:szCs w:val="24"/>
          <w:highlight w:val="none"/>
        </w:rPr>
      </w:pPr>
    </w:p>
    <w:p w14:paraId="45697842">
      <w:pPr>
        <w:spacing w:line="360" w:lineRule="auto"/>
        <w:rPr>
          <w:rFonts w:ascii="仿宋" w:hAnsi="仿宋" w:eastAsia="仿宋"/>
          <w:color w:val="auto"/>
          <w:sz w:val="24"/>
          <w:szCs w:val="24"/>
          <w:highlight w:val="none"/>
        </w:rPr>
      </w:pPr>
    </w:p>
    <w:p w14:paraId="3422411B">
      <w:pPr>
        <w:spacing w:line="360" w:lineRule="auto"/>
        <w:rPr>
          <w:rFonts w:ascii="仿宋" w:hAnsi="仿宋" w:eastAsia="仿宋"/>
          <w:color w:val="auto"/>
          <w:sz w:val="24"/>
          <w:szCs w:val="24"/>
          <w:highlight w:val="none"/>
        </w:rPr>
      </w:pPr>
    </w:p>
    <w:p w14:paraId="70090EB6">
      <w:pPr>
        <w:spacing w:line="360" w:lineRule="auto"/>
        <w:rPr>
          <w:rFonts w:ascii="仿宋" w:hAnsi="仿宋" w:eastAsia="仿宋"/>
          <w:color w:val="auto"/>
          <w:sz w:val="24"/>
          <w:szCs w:val="24"/>
          <w:highlight w:val="none"/>
        </w:rPr>
      </w:pPr>
    </w:p>
    <w:p w14:paraId="08A69389">
      <w:pPr>
        <w:spacing w:line="360" w:lineRule="auto"/>
        <w:rPr>
          <w:rFonts w:ascii="仿宋" w:hAnsi="仿宋" w:eastAsia="仿宋"/>
          <w:color w:val="auto"/>
          <w:sz w:val="24"/>
          <w:szCs w:val="24"/>
          <w:highlight w:val="none"/>
        </w:rPr>
      </w:pPr>
    </w:p>
    <w:p w14:paraId="6E12B030">
      <w:pPr>
        <w:spacing w:line="360" w:lineRule="auto"/>
        <w:rPr>
          <w:rFonts w:ascii="仿宋" w:hAnsi="仿宋" w:eastAsia="仿宋"/>
          <w:color w:val="auto"/>
          <w:sz w:val="24"/>
          <w:szCs w:val="24"/>
          <w:highlight w:val="none"/>
        </w:rPr>
      </w:pPr>
    </w:p>
    <w:p w14:paraId="2640B2DC">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（二）商务响应偏离表</w:t>
      </w:r>
    </w:p>
    <w:p w14:paraId="09377065">
      <w:pPr>
        <w:snapToGrid w:val="0"/>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商务响应偏离表</w:t>
      </w:r>
    </w:p>
    <w:p w14:paraId="3413128A">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对于</w:t>
      </w:r>
      <w:r>
        <w:rPr>
          <w:rFonts w:hint="eastAsia" w:ascii="仿宋" w:hAnsi="仿宋" w:eastAsia="仿宋"/>
          <w:color w:val="auto"/>
          <w:sz w:val="24"/>
          <w:szCs w:val="24"/>
          <w:highlight w:val="none"/>
          <w:lang w:eastAsia="zh-CN"/>
        </w:rPr>
        <w:t>询比邀请书</w:t>
      </w:r>
      <w:r>
        <w:rPr>
          <w:rFonts w:hint="eastAsia" w:ascii="仿宋" w:hAnsi="仿宋" w:eastAsia="仿宋"/>
          <w:color w:val="auto"/>
          <w:sz w:val="24"/>
          <w:szCs w:val="24"/>
          <w:highlight w:val="none"/>
        </w:rPr>
        <w:t>的商务要求，如有任何偏离请如实填写下表：</w:t>
      </w:r>
    </w:p>
    <w:tbl>
      <w:tblPr>
        <w:tblStyle w:val="17"/>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F60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15C40721">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179" w:type="dxa"/>
            <w:noWrap w:val="0"/>
            <w:vAlign w:val="center"/>
          </w:tcPr>
          <w:p w14:paraId="60E641C7">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询比</w:t>
            </w:r>
            <w:r>
              <w:rPr>
                <w:rFonts w:hint="eastAsia" w:ascii="仿宋" w:hAnsi="仿宋" w:eastAsia="仿宋"/>
                <w:color w:val="auto"/>
                <w:sz w:val="24"/>
                <w:szCs w:val="24"/>
                <w:highlight w:val="none"/>
              </w:rPr>
              <w:t>项目需求</w:t>
            </w:r>
          </w:p>
        </w:tc>
        <w:tc>
          <w:tcPr>
            <w:tcW w:w="2434" w:type="dxa"/>
            <w:noWrap w:val="0"/>
            <w:vAlign w:val="center"/>
          </w:tcPr>
          <w:p w14:paraId="4380A2E7">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响应情况</w:t>
            </w:r>
          </w:p>
        </w:tc>
        <w:tc>
          <w:tcPr>
            <w:tcW w:w="2355" w:type="dxa"/>
            <w:noWrap w:val="0"/>
            <w:vAlign w:val="center"/>
          </w:tcPr>
          <w:p w14:paraId="62F00AF5">
            <w:pPr>
              <w:jc w:val="center"/>
              <w:rPr>
                <w:rFonts w:ascii="仿宋" w:hAnsi="仿宋" w:eastAsia="仿宋"/>
                <w:color w:val="auto"/>
                <w:sz w:val="24"/>
                <w:szCs w:val="24"/>
                <w:highlight w:val="none"/>
              </w:rPr>
            </w:pPr>
            <w:r>
              <w:rPr>
                <w:rFonts w:hint="eastAsia" w:ascii="仿宋" w:hAnsi="仿宋" w:eastAsia="仿宋" w:cs="宋体"/>
                <w:color w:val="auto"/>
                <w:sz w:val="24"/>
                <w:highlight w:val="none"/>
              </w:rPr>
              <w:t>差异说明</w:t>
            </w:r>
          </w:p>
        </w:tc>
      </w:tr>
      <w:tr w14:paraId="7A4D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5B5CEA5">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23DF78B2">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738A571D">
            <w:pPr>
              <w:bidi w:val="0"/>
              <w:rPr>
                <w:color w:val="auto"/>
                <w:highlight w:val="none"/>
              </w:rPr>
            </w:pPr>
            <w:r>
              <w:rPr>
                <w:rFonts w:hint="eastAsia" w:ascii="仿宋" w:hAnsi="仿宋" w:eastAsia="仿宋" w:cs="Times New Roman"/>
                <w:color w:val="auto"/>
                <w:sz w:val="24"/>
                <w:szCs w:val="24"/>
                <w:highlight w:val="none"/>
              </w:rPr>
              <w:t>提醒：请注明具体内容</w:t>
            </w:r>
          </w:p>
        </w:tc>
        <w:tc>
          <w:tcPr>
            <w:tcW w:w="2355" w:type="dxa"/>
            <w:noWrap w:val="0"/>
            <w:vAlign w:val="center"/>
          </w:tcPr>
          <w:p w14:paraId="24758E48">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5B77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4B3DC08">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01E14AA6">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0479EECD">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46175C30">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6356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9D7FB44">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18956523">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59F56B6C">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71ABF659">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29FB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5E4B9EE">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72D08ACE">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43EDDE8B">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081DAD40">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1805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9EEAFC0">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5311DF19">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52811251">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66054BBF">
            <w:pPr>
              <w:tabs>
                <w:tab w:val="left" w:pos="6300"/>
              </w:tabs>
              <w:snapToGrid w:val="0"/>
              <w:spacing w:line="360" w:lineRule="auto"/>
              <w:jc w:val="center"/>
              <w:outlineLvl w:val="0"/>
              <w:rPr>
                <w:rFonts w:ascii="仿宋" w:hAnsi="仿宋" w:eastAsia="仿宋" w:cs="宋体"/>
                <w:color w:val="auto"/>
                <w:sz w:val="21"/>
                <w:szCs w:val="24"/>
                <w:highlight w:val="none"/>
              </w:rPr>
            </w:pPr>
          </w:p>
        </w:tc>
      </w:tr>
      <w:tr w14:paraId="46A3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B2CADB5">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3179" w:type="dxa"/>
            <w:noWrap w:val="0"/>
            <w:vAlign w:val="center"/>
          </w:tcPr>
          <w:p w14:paraId="6FF74D03">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434" w:type="dxa"/>
            <w:noWrap w:val="0"/>
            <w:vAlign w:val="center"/>
          </w:tcPr>
          <w:p w14:paraId="5BA516F9">
            <w:pPr>
              <w:tabs>
                <w:tab w:val="left" w:pos="6300"/>
              </w:tabs>
              <w:snapToGrid w:val="0"/>
              <w:spacing w:line="360" w:lineRule="auto"/>
              <w:jc w:val="center"/>
              <w:outlineLvl w:val="0"/>
              <w:rPr>
                <w:rFonts w:ascii="仿宋" w:hAnsi="仿宋" w:eastAsia="仿宋" w:cs="宋体"/>
                <w:color w:val="auto"/>
                <w:sz w:val="21"/>
                <w:szCs w:val="24"/>
                <w:highlight w:val="none"/>
              </w:rPr>
            </w:pPr>
          </w:p>
        </w:tc>
        <w:tc>
          <w:tcPr>
            <w:tcW w:w="2355" w:type="dxa"/>
            <w:noWrap w:val="0"/>
            <w:vAlign w:val="center"/>
          </w:tcPr>
          <w:p w14:paraId="7F2B279B">
            <w:pPr>
              <w:tabs>
                <w:tab w:val="left" w:pos="6300"/>
              </w:tabs>
              <w:snapToGrid w:val="0"/>
              <w:spacing w:line="360" w:lineRule="auto"/>
              <w:jc w:val="center"/>
              <w:outlineLvl w:val="0"/>
              <w:rPr>
                <w:rFonts w:ascii="仿宋" w:hAnsi="仿宋" w:eastAsia="仿宋" w:cs="宋体"/>
                <w:color w:val="auto"/>
                <w:sz w:val="21"/>
                <w:szCs w:val="24"/>
                <w:highlight w:val="none"/>
              </w:rPr>
            </w:pPr>
          </w:p>
        </w:tc>
      </w:tr>
    </w:tbl>
    <w:p w14:paraId="759BEC2D">
      <w:pPr>
        <w:snapToGrid w:val="0"/>
        <w:spacing w:line="360" w:lineRule="auto"/>
        <w:rPr>
          <w:rFonts w:ascii="仿宋" w:hAnsi="仿宋" w:eastAsia="仿宋" w:cs="宋体"/>
          <w:color w:val="auto"/>
          <w:sz w:val="24"/>
          <w:szCs w:val="24"/>
          <w:highlight w:val="none"/>
        </w:rPr>
      </w:pPr>
    </w:p>
    <w:p w14:paraId="640580D1">
      <w:pPr>
        <w:spacing w:line="50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供应商：                                      法定代表人授权代表：</w:t>
      </w:r>
    </w:p>
    <w:p w14:paraId="2E8FB498">
      <w:pPr>
        <w:spacing w:line="500" w:lineRule="exact"/>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（供应商公章）                                 （签字或盖章）</w:t>
      </w:r>
    </w:p>
    <w:p w14:paraId="13C9549C">
      <w:pPr>
        <w:tabs>
          <w:tab w:val="left" w:pos="6300"/>
        </w:tabs>
        <w:snapToGrid w:val="0"/>
        <w:spacing w:line="500" w:lineRule="exact"/>
        <w:ind w:firstLine="570"/>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14:paraId="056487BA">
      <w:pPr>
        <w:spacing w:line="3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br w:type="page"/>
      </w:r>
      <w:r>
        <w:rPr>
          <w:rFonts w:hint="eastAsia" w:ascii="仿宋" w:hAnsi="仿宋" w:eastAsia="仿宋"/>
          <w:color w:val="auto"/>
          <w:sz w:val="24"/>
          <w:szCs w:val="24"/>
          <w:highlight w:val="none"/>
        </w:rPr>
        <w:t>（三）其它优惠承诺</w:t>
      </w:r>
      <w:r>
        <w:rPr>
          <w:rFonts w:hint="eastAsia" w:ascii="仿宋" w:hAnsi="仿宋" w:eastAsia="仿宋"/>
          <w:color w:val="auto"/>
          <w:sz w:val="24"/>
          <w:szCs w:val="24"/>
          <w:highlight w:val="none"/>
        </w:rPr>
        <w:t>（格式自定）</w:t>
      </w:r>
    </w:p>
    <w:p w14:paraId="12F3FD17">
      <w:pPr>
        <w:rPr>
          <w:rFonts w:hint="eastAsia" w:ascii="仿宋" w:hAnsi="仿宋" w:eastAsia="仿宋" w:cs="仿宋"/>
          <w:i w:val="0"/>
          <w:iCs w:val="0"/>
          <w:color w:val="auto"/>
          <w:sz w:val="24"/>
          <w:szCs w:val="24"/>
        </w:rPr>
      </w:pPr>
    </w:p>
    <w:p w14:paraId="47CA97FD">
      <w:pPr>
        <w:pStyle w:val="5"/>
        <w:rPr>
          <w:rFonts w:hint="eastAsia" w:ascii="仿宋" w:hAnsi="仿宋" w:eastAsia="仿宋" w:cs="仿宋"/>
          <w:i w:val="0"/>
          <w:iCs w:val="0"/>
          <w:color w:val="auto"/>
          <w:sz w:val="24"/>
          <w:szCs w:val="24"/>
        </w:rPr>
      </w:pPr>
    </w:p>
    <w:p w14:paraId="68EBE1E4">
      <w:pPr>
        <w:rPr>
          <w:rFonts w:hint="eastAsia" w:ascii="仿宋" w:hAnsi="仿宋" w:eastAsia="仿宋" w:cs="仿宋"/>
          <w:i w:val="0"/>
          <w:iCs w:val="0"/>
          <w:color w:val="auto"/>
          <w:sz w:val="24"/>
          <w:szCs w:val="24"/>
        </w:rPr>
      </w:pPr>
    </w:p>
    <w:p w14:paraId="06523A53">
      <w:pPr>
        <w:pStyle w:val="5"/>
        <w:rPr>
          <w:rFonts w:hint="eastAsia" w:ascii="仿宋" w:hAnsi="仿宋" w:eastAsia="仿宋" w:cs="仿宋"/>
          <w:i w:val="0"/>
          <w:iCs w:val="0"/>
          <w:color w:val="auto"/>
          <w:sz w:val="24"/>
          <w:szCs w:val="24"/>
        </w:rPr>
      </w:pPr>
    </w:p>
    <w:p w14:paraId="36F937FB">
      <w:pPr>
        <w:rPr>
          <w:rFonts w:hint="eastAsia" w:ascii="仿宋" w:hAnsi="仿宋" w:eastAsia="仿宋" w:cs="仿宋"/>
          <w:i w:val="0"/>
          <w:iCs w:val="0"/>
          <w:color w:val="auto"/>
          <w:sz w:val="24"/>
          <w:szCs w:val="24"/>
        </w:rPr>
      </w:pPr>
    </w:p>
    <w:p w14:paraId="54B022ED">
      <w:pPr>
        <w:pStyle w:val="5"/>
        <w:rPr>
          <w:rFonts w:hint="eastAsia" w:ascii="仿宋" w:hAnsi="仿宋" w:eastAsia="仿宋" w:cs="仿宋"/>
          <w:i w:val="0"/>
          <w:iCs w:val="0"/>
          <w:color w:val="auto"/>
          <w:sz w:val="24"/>
          <w:szCs w:val="24"/>
        </w:rPr>
      </w:pPr>
    </w:p>
    <w:p w14:paraId="45533C84">
      <w:pPr>
        <w:rPr>
          <w:rFonts w:hint="eastAsia" w:ascii="仿宋" w:hAnsi="仿宋" w:eastAsia="仿宋" w:cs="仿宋"/>
          <w:i w:val="0"/>
          <w:iCs w:val="0"/>
          <w:color w:val="auto"/>
          <w:sz w:val="24"/>
          <w:szCs w:val="24"/>
        </w:rPr>
      </w:pPr>
    </w:p>
    <w:p w14:paraId="393765B1">
      <w:pPr>
        <w:pStyle w:val="5"/>
        <w:rPr>
          <w:rFonts w:hint="eastAsia" w:ascii="仿宋" w:hAnsi="仿宋" w:eastAsia="仿宋" w:cs="仿宋"/>
          <w:i w:val="0"/>
          <w:iCs w:val="0"/>
          <w:color w:val="auto"/>
          <w:sz w:val="24"/>
          <w:szCs w:val="24"/>
        </w:rPr>
      </w:pPr>
    </w:p>
    <w:p w14:paraId="1AC01AE3">
      <w:pPr>
        <w:rPr>
          <w:rFonts w:hint="eastAsia" w:ascii="仿宋" w:hAnsi="仿宋" w:eastAsia="仿宋" w:cs="仿宋"/>
          <w:i w:val="0"/>
          <w:iCs w:val="0"/>
          <w:color w:val="auto"/>
          <w:sz w:val="24"/>
          <w:szCs w:val="24"/>
        </w:rPr>
      </w:pPr>
    </w:p>
    <w:p w14:paraId="4CAB514B">
      <w:pPr>
        <w:pStyle w:val="5"/>
        <w:rPr>
          <w:rFonts w:hint="eastAsia" w:ascii="仿宋" w:hAnsi="仿宋" w:eastAsia="仿宋" w:cs="仿宋"/>
          <w:i w:val="0"/>
          <w:iCs w:val="0"/>
          <w:color w:val="auto"/>
          <w:sz w:val="24"/>
          <w:szCs w:val="24"/>
        </w:rPr>
      </w:pPr>
    </w:p>
    <w:p w14:paraId="596EB753">
      <w:pPr>
        <w:rPr>
          <w:rFonts w:hint="eastAsia" w:ascii="仿宋" w:hAnsi="仿宋" w:eastAsia="仿宋" w:cs="仿宋"/>
          <w:i w:val="0"/>
          <w:iCs w:val="0"/>
          <w:color w:val="auto"/>
          <w:sz w:val="24"/>
          <w:szCs w:val="24"/>
        </w:rPr>
      </w:pPr>
    </w:p>
    <w:p w14:paraId="1730A783">
      <w:pPr>
        <w:pStyle w:val="5"/>
        <w:rPr>
          <w:rFonts w:hint="eastAsia" w:ascii="仿宋" w:hAnsi="仿宋" w:eastAsia="仿宋" w:cs="仿宋"/>
          <w:i w:val="0"/>
          <w:iCs w:val="0"/>
          <w:color w:val="auto"/>
          <w:sz w:val="24"/>
          <w:szCs w:val="24"/>
        </w:rPr>
      </w:pPr>
    </w:p>
    <w:p w14:paraId="2842307A">
      <w:pPr>
        <w:rPr>
          <w:rFonts w:hint="eastAsia" w:ascii="仿宋" w:hAnsi="仿宋" w:eastAsia="仿宋" w:cs="仿宋"/>
          <w:i w:val="0"/>
          <w:iCs w:val="0"/>
          <w:color w:val="auto"/>
          <w:sz w:val="24"/>
          <w:szCs w:val="24"/>
        </w:rPr>
      </w:pPr>
    </w:p>
    <w:p w14:paraId="675FC227">
      <w:pPr>
        <w:pStyle w:val="5"/>
        <w:rPr>
          <w:rFonts w:hint="eastAsia" w:ascii="仿宋" w:hAnsi="仿宋" w:eastAsia="仿宋" w:cs="仿宋"/>
          <w:i w:val="0"/>
          <w:iCs w:val="0"/>
          <w:color w:val="auto"/>
          <w:sz w:val="24"/>
          <w:szCs w:val="24"/>
        </w:rPr>
      </w:pPr>
    </w:p>
    <w:p w14:paraId="795EDEFD">
      <w:pPr>
        <w:rPr>
          <w:rFonts w:hint="eastAsia" w:ascii="仿宋" w:hAnsi="仿宋" w:eastAsia="仿宋" w:cs="仿宋"/>
          <w:i w:val="0"/>
          <w:iCs w:val="0"/>
          <w:color w:val="auto"/>
          <w:sz w:val="24"/>
          <w:szCs w:val="24"/>
        </w:rPr>
      </w:pPr>
    </w:p>
    <w:p w14:paraId="6D4848D2">
      <w:pPr>
        <w:pStyle w:val="5"/>
        <w:rPr>
          <w:rFonts w:hint="eastAsia" w:ascii="仿宋" w:hAnsi="仿宋" w:eastAsia="仿宋" w:cs="仿宋"/>
          <w:i w:val="0"/>
          <w:iCs w:val="0"/>
          <w:color w:val="auto"/>
          <w:sz w:val="24"/>
          <w:szCs w:val="24"/>
        </w:rPr>
      </w:pPr>
    </w:p>
    <w:p w14:paraId="5022A32A">
      <w:pPr>
        <w:rPr>
          <w:rFonts w:hint="eastAsia" w:ascii="仿宋" w:hAnsi="仿宋" w:eastAsia="仿宋" w:cs="仿宋"/>
          <w:i w:val="0"/>
          <w:iCs w:val="0"/>
          <w:color w:val="auto"/>
          <w:sz w:val="24"/>
          <w:szCs w:val="24"/>
        </w:rPr>
      </w:pPr>
    </w:p>
    <w:p w14:paraId="649DD46C">
      <w:pPr>
        <w:pStyle w:val="5"/>
        <w:rPr>
          <w:rFonts w:hint="eastAsia" w:ascii="仿宋" w:hAnsi="仿宋" w:eastAsia="仿宋" w:cs="仿宋"/>
          <w:i w:val="0"/>
          <w:iCs w:val="0"/>
          <w:color w:val="auto"/>
          <w:sz w:val="24"/>
          <w:szCs w:val="24"/>
        </w:rPr>
      </w:pPr>
    </w:p>
    <w:p w14:paraId="29EF3F8F">
      <w:pPr>
        <w:rPr>
          <w:rFonts w:hint="eastAsia" w:ascii="仿宋" w:hAnsi="仿宋" w:eastAsia="仿宋" w:cs="仿宋"/>
          <w:i w:val="0"/>
          <w:iCs w:val="0"/>
          <w:color w:val="auto"/>
          <w:sz w:val="24"/>
          <w:szCs w:val="24"/>
        </w:rPr>
      </w:pPr>
    </w:p>
    <w:p w14:paraId="12F61C51">
      <w:pPr>
        <w:pStyle w:val="5"/>
        <w:rPr>
          <w:rFonts w:hint="eastAsia" w:ascii="仿宋" w:hAnsi="仿宋" w:eastAsia="仿宋" w:cs="仿宋"/>
          <w:i w:val="0"/>
          <w:iCs w:val="0"/>
          <w:color w:val="auto"/>
          <w:sz w:val="24"/>
          <w:szCs w:val="24"/>
        </w:rPr>
      </w:pPr>
    </w:p>
    <w:p w14:paraId="0B54D537">
      <w:pPr>
        <w:rPr>
          <w:rFonts w:hint="eastAsia" w:ascii="仿宋" w:hAnsi="仿宋" w:eastAsia="仿宋" w:cs="仿宋"/>
          <w:i w:val="0"/>
          <w:iCs w:val="0"/>
          <w:color w:val="auto"/>
          <w:sz w:val="24"/>
          <w:szCs w:val="24"/>
        </w:rPr>
      </w:pPr>
    </w:p>
    <w:p w14:paraId="4FAEE887">
      <w:pPr>
        <w:pStyle w:val="5"/>
        <w:rPr>
          <w:rFonts w:hint="eastAsia" w:ascii="仿宋" w:hAnsi="仿宋" w:eastAsia="仿宋" w:cs="仿宋"/>
          <w:i w:val="0"/>
          <w:iCs w:val="0"/>
          <w:color w:val="auto"/>
          <w:sz w:val="24"/>
          <w:szCs w:val="24"/>
        </w:rPr>
      </w:pPr>
    </w:p>
    <w:p w14:paraId="2AA227BD">
      <w:pPr>
        <w:rPr>
          <w:rFonts w:hint="eastAsia" w:ascii="仿宋" w:hAnsi="仿宋" w:eastAsia="仿宋" w:cs="仿宋"/>
          <w:i w:val="0"/>
          <w:iCs w:val="0"/>
          <w:color w:val="auto"/>
          <w:sz w:val="24"/>
          <w:szCs w:val="24"/>
        </w:rPr>
      </w:pPr>
    </w:p>
    <w:p w14:paraId="73E46B7A">
      <w:pPr>
        <w:pStyle w:val="5"/>
        <w:rPr>
          <w:rFonts w:hint="eastAsia" w:ascii="仿宋" w:hAnsi="仿宋" w:eastAsia="仿宋" w:cs="仿宋"/>
          <w:i w:val="0"/>
          <w:iCs w:val="0"/>
          <w:color w:val="auto"/>
          <w:sz w:val="24"/>
          <w:szCs w:val="24"/>
        </w:rPr>
      </w:pPr>
    </w:p>
    <w:p w14:paraId="0E0E9E70">
      <w:pPr>
        <w:rPr>
          <w:rFonts w:hint="eastAsia" w:ascii="仿宋" w:hAnsi="仿宋" w:eastAsia="仿宋" w:cs="仿宋"/>
          <w:i w:val="0"/>
          <w:iCs w:val="0"/>
          <w:color w:val="auto"/>
          <w:sz w:val="24"/>
          <w:szCs w:val="24"/>
        </w:rPr>
      </w:pPr>
    </w:p>
    <w:p w14:paraId="0124FC3D">
      <w:pPr>
        <w:pStyle w:val="5"/>
        <w:rPr>
          <w:rFonts w:hint="eastAsia" w:ascii="仿宋" w:hAnsi="仿宋" w:eastAsia="仿宋" w:cs="仿宋"/>
          <w:i w:val="0"/>
          <w:iCs w:val="0"/>
          <w:color w:val="auto"/>
          <w:sz w:val="24"/>
          <w:szCs w:val="24"/>
        </w:rPr>
      </w:pPr>
    </w:p>
    <w:p w14:paraId="0766485A">
      <w:pPr>
        <w:rPr>
          <w:rFonts w:hint="eastAsia" w:ascii="仿宋" w:hAnsi="仿宋" w:eastAsia="仿宋" w:cs="仿宋"/>
          <w:i w:val="0"/>
          <w:iCs w:val="0"/>
          <w:color w:val="auto"/>
          <w:sz w:val="24"/>
          <w:szCs w:val="24"/>
        </w:rPr>
      </w:pPr>
    </w:p>
    <w:p w14:paraId="1FAEC4AA">
      <w:pPr>
        <w:pStyle w:val="5"/>
        <w:rPr>
          <w:rFonts w:hint="eastAsia" w:ascii="仿宋" w:hAnsi="仿宋" w:eastAsia="仿宋" w:cs="仿宋"/>
          <w:i w:val="0"/>
          <w:iCs w:val="0"/>
          <w:color w:val="auto"/>
          <w:sz w:val="24"/>
          <w:szCs w:val="24"/>
        </w:rPr>
      </w:pPr>
    </w:p>
    <w:p w14:paraId="2A0F7806">
      <w:pPr>
        <w:rPr>
          <w:rFonts w:hint="eastAsia" w:ascii="仿宋" w:hAnsi="仿宋" w:eastAsia="仿宋" w:cs="仿宋"/>
          <w:i w:val="0"/>
          <w:iCs w:val="0"/>
          <w:color w:val="auto"/>
          <w:sz w:val="24"/>
          <w:szCs w:val="24"/>
        </w:rPr>
      </w:pPr>
    </w:p>
    <w:p w14:paraId="11E29B93">
      <w:pPr>
        <w:pStyle w:val="5"/>
        <w:rPr>
          <w:rFonts w:hint="eastAsia" w:ascii="仿宋" w:hAnsi="仿宋" w:eastAsia="仿宋" w:cs="仿宋"/>
          <w:i w:val="0"/>
          <w:iCs w:val="0"/>
          <w:color w:val="auto"/>
          <w:sz w:val="24"/>
          <w:szCs w:val="24"/>
        </w:rPr>
      </w:pPr>
    </w:p>
    <w:p w14:paraId="77833857">
      <w:pPr>
        <w:rPr>
          <w:rFonts w:hint="eastAsia" w:ascii="仿宋" w:hAnsi="仿宋" w:eastAsia="仿宋" w:cs="仿宋"/>
          <w:i w:val="0"/>
          <w:iCs w:val="0"/>
          <w:color w:val="auto"/>
          <w:sz w:val="24"/>
          <w:szCs w:val="24"/>
        </w:rPr>
      </w:pPr>
    </w:p>
    <w:p w14:paraId="0269ADD3">
      <w:pPr>
        <w:pStyle w:val="5"/>
        <w:rPr>
          <w:rFonts w:hint="eastAsia" w:ascii="仿宋" w:hAnsi="仿宋" w:eastAsia="仿宋" w:cs="仿宋"/>
          <w:i w:val="0"/>
          <w:iCs w:val="0"/>
          <w:color w:val="auto"/>
          <w:sz w:val="24"/>
          <w:szCs w:val="24"/>
        </w:rPr>
      </w:pPr>
    </w:p>
    <w:p w14:paraId="16776FB2">
      <w:pPr>
        <w:rPr>
          <w:rFonts w:hint="eastAsia" w:ascii="仿宋" w:hAnsi="仿宋" w:eastAsia="仿宋" w:cs="仿宋"/>
          <w:i w:val="0"/>
          <w:iCs w:val="0"/>
          <w:color w:val="auto"/>
          <w:sz w:val="24"/>
          <w:szCs w:val="24"/>
        </w:rPr>
      </w:pPr>
    </w:p>
    <w:p w14:paraId="7BBFD393">
      <w:pPr>
        <w:pStyle w:val="5"/>
        <w:rPr>
          <w:rFonts w:hint="eastAsia" w:ascii="仿宋" w:hAnsi="仿宋" w:eastAsia="仿宋" w:cs="仿宋"/>
          <w:i w:val="0"/>
          <w:iCs w:val="0"/>
          <w:color w:val="auto"/>
          <w:sz w:val="24"/>
          <w:szCs w:val="24"/>
        </w:rPr>
      </w:pPr>
    </w:p>
    <w:p w14:paraId="1D8DBA9C">
      <w:pPr>
        <w:rPr>
          <w:rFonts w:hint="eastAsia" w:ascii="仿宋" w:hAnsi="仿宋" w:eastAsia="仿宋" w:cs="仿宋"/>
          <w:i w:val="0"/>
          <w:iCs w:val="0"/>
          <w:color w:val="auto"/>
          <w:sz w:val="24"/>
          <w:szCs w:val="24"/>
        </w:rPr>
      </w:pPr>
    </w:p>
    <w:p w14:paraId="61751E47">
      <w:pPr>
        <w:pStyle w:val="5"/>
        <w:rPr>
          <w:rFonts w:hint="eastAsia" w:ascii="仿宋" w:hAnsi="仿宋" w:eastAsia="仿宋" w:cs="仿宋"/>
          <w:i w:val="0"/>
          <w:iCs w:val="0"/>
          <w:color w:val="auto"/>
          <w:sz w:val="24"/>
          <w:szCs w:val="24"/>
        </w:rPr>
      </w:pPr>
    </w:p>
    <w:p w14:paraId="67502380">
      <w:pPr>
        <w:rPr>
          <w:rFonts w:hint="eastAsia" w:ascii="仿宋" w:hAnsi="仿宋" w:eastAsia="仿宋" w:cs="仿宋"/>
          <w:i w:val="0"/>
          <w:iCs w:val="0"/>
          <w:color w:val="auto"/>
          <w:sz w:val="24"/>
          <w:szCs w:val="24"/>
        </w:rPr>
      </w:pPr>
    </w:p>
    <w:p w14:paraId="545803B9">
      <w:pPr>
        <w:pStyle w:val="5"/>
        <w:rPr>
          <w:rFonts w:hint="eastAsia" w:ascii="仿宋" w:hAnsi="仿宋" w:eastAsia="仿宋" w:cs="仿宋"/>
          <w:i w:val="0"/>
          <w:iCs w:val="0"/>
          <w:color w:val="auto"/>
          <w:sz w:val="24"/>
          <w:szCs w:val="24"/>
        </w:rPr>
      </w:pPr>
    </w:p>
    <w:p w14:paraId="4AB9B604">
      <w:pPr>
        <w:rPr>
          <w:rFonts w:hint="eastAsia" w:ascii="仿宋" w:hAnsi="仿宋" w:eastAsia="仿宋" w:cs="仿宋"/>
          <w:i w:val="0"/>
          <w:iCs w:val="0"/>
          <w:color w:val="auto"/>
          <w:sz w:val="24"/>
          <w:szCs w:val="24"/>
        </w:rPr>
      </w:pPr>
    </w:p>
    <w:p w14:paraId="05D32253">
      <w:pPr>
        <w:pStyle w:val="5"/>
        <w:rPr>
          <w:rFonts w:hint="eastAsia" w:ascii="仿宋" w:hAnsi="仿宋" w:eastAsia="仿宋" w:cs="仿宋"/>
          <w:i w:val="0"/>
          <w:iCs w:val="0"/>
          <w:color w:val="auto"/>
          <w:sz w:val="24"/>
          <w:szCs w:val="24"/>
        </w:rPr>
      </w:pPr>
    </w:p>
    <w:p w14:paraId="060EA7EE">
      <w:pPr>
        <w:rPr>
          <w:rFonts w:hint="eastAsia" w:ascii="仿宋" w:hAnsi="仿宋" w:eastAsia="仿宋" w:cs="仿宋"/>
          <w:i w:val="0"/>
          <w:iCs w:val="0"/>
          <w:color w:val="auto"/>
          <w:sz w:val="24"/>
          <w:szCs w:val="24"/>
        </w:rPr>
      </w:pPr>
    </w:p>
    <w:p w14:paraId="0257A57B">
      <w:pPr>
        <w:pStyle w:val="5"/>
        <w:rPr>
          <w:rFonts w:hint="eastAsia"/>
          <w:color w:val="auto"/>
        </w:rPr>
      </w:pPr>
    </w:p>
    <w:p w14:paraId="3F1D5F2B">
      <w:pPr>
        <w:pStyle w:val="4"/>
        <w:spacing w:before="0" w:after="0" w:line="312" w:lineRule="auto"/>
        <w:rPr>
          <w:rFonts w:hint="eastAsia" w:ascii="仿宋" w:hAnsi="仿宋" w:eastAsia="仿宋" w:cs="仿宋"/>
          <w:i w:val="0"/>
          <w:iCs w:val="0"/>
          <w:color w:val="auto"/>
          <w:sz w:val="24"/>
          <w:szCs w:val="24"/>
        </w:rPr>
      </w:pPr>
    </w:p>
    <w:p w14:paraId="19203959">
      <w:pPr>
        <w:spacing w:line="360" w:lineRule="auto"/>
        <w:rPr>
          <w:rFonts w:hint="eastAsia" w:ascii="仿宋" w:hAnsi="仿宋" w:eastAsia="仿宋"/>
          <w:b/>
          <w:bCs/>
          <w:color w:val="auto"/>
          <w:sz w:val="24"/>
          <w:szCs w:val="24"/>
          <w:highlight w:val="none"/>
        </w:rPr>
      </w:pPr>
    </w:p>
    <w:p w14:paraId="0AED5778">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四、资格条件及其他</w:t>
      </w:r>
    </w:p>
    <w:p w14:paraId="560BB2DD">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36939C20">
      <w:pPr>
        <w:snapToGrid w:val="0"/>
        <w:spacing w:line="360" w:lineRule="auto"/>
        <w:ind w:firstLine="480" w:firstLineChars="200"/>
        <w:rPr>
          <w:rFonts w:hint="eastAsia" w:ascii="仿宋" w:hAnsi="仿宋" w:eastAsia="仿宋"/>
          <w:color w:val="auto"/>
          <w:sz w:val="24"/>
          <w:szCs w:val="24"/>
          <w:highlight w:val="none"/>
        </w:rPr>
      </w:pPr>
    </w:p>
    <w:p w14:paraId="54A85A3F">
      <w:pPr>
        <w:snapToGrid w:val="0"/>
        <w:spacing w:line="360" w:lineRule="auto"/>
        <w:ind w:firstLine="480" w:firstLineChars="200"/>
        <w:rPr>
          <w:rFonts w:hint="eastAsia" w:ascii="仿宋" w:hAnsi="仿宋" w:eastAsia="仿宋"/>
          <w:color w:val="auto"/>
          <w:sz w:val="24"/>
          <w:szCs w:val="24"/>
          <w:highlight w:val="none"/>
        </w:rPr>
      </w:pPr>
    </w:p>
    <w:p w14:paraId="1D43E167">
      <w:pPr>
        <w:snapToGrid w:val="0"/>
        <w:spacing w:line="360" w:lineRule="auto"/>
        <w:ind w:firstLine="480" w:firstLineChars="200"/>
        <w:rPr>
          <w:rFonts w:hint="eastAsia" w:ascii="仿宋" w:hAnsi="仿宋" w:eastAsia="仿宋"/>
          <w:color w:val="auto"/>
          <w:sz w:val="24"/>
          <w:szCs w:val="24"/>
          <w:highlight w:val="none"/>
        </w:rPr>
      </w:pPr>
    </w:p>
    <w:p w14:paraId="24CECA0E">
      <w:pPr>
        <w:snapToGrid w:val="0"/>
        <w:spacing w:line="360" w:lineRule="auto"/>
        <w:ind w:firstLine="480" w:firstLineChars="200"/>
        <w:rPr>
          <w:rFonts w:hint="eastAsia" w:ascii="仿宋" w:hAnsi="仿宋" w:eastAsia="仿宋"/>
          <w:color w:val="auto"/>
          <w:sz w:val="24"/>
          <w:szCs w:val="24"/>
          <w:highlight w:val="none"/>
        </w:rPr>
      </w:pPr>
    </w:p>
    <w:p w14:paraId="35FC9CA7">
      <w:pPr>
        <w:snapToGrid w:val="0"/>
        <w:spacing w:line="360" w:lineRule="auto"/>
        <w:ind w:firstLine="480" w:firstLineChars="200"/>
        <w:rPr>
          <w:rFonts w:hint="eastAsia" w:ascii="仿宋" w:hAnsi="仿宋" w:eastAsia="仿宋"/>
          <w:color w:val="auto"/>
          <w:sz w:val="24"/>
          <w:szCs w:val="24"/>
          <w:highlight w:val="none"/>
        </w:rPr>
      </w:pPr>
    </w:p>
    <w:p w14:paraId="10477476">
      <w:pPr>
        <w:snapToGrid w:val="0"/>
        <w:spacing w:line="360" w:lineRule="auto"/>
        <w:ind w:firstLine="480" w:firstLineChars="200"/>
        <w:rPr>
          <w:rFonts w:hint="eastAsia" w:ascii="仿宋" w:hAnsi="仿宋" w:eastAsia="仿宋"/>
          <w:color w:val="auto"/>
          <w:sz w:val="24"/>
          <w:szCs w:val="24"/>
          <w:highlight w:val="none"/>
        </w:rPr>
      </w:pPr>
    </w:p>
    <w:p w14:paraId="0377B8CD">
      <w:pPr>
        <w:snapToGrid w:val="0"/>
        <w:spacing w:line="360" w:lineRule="auto"/>
        <w:ind w:firstLine="480" w:firstLineChars="200"/>
        <w:rPr>
          <w:rFonts w:hint="eastAsia" w:ascii="仿宋" w:hAnsi="仿宋" w:eastAsia="仿宋"/>
          <w:color w:val="auto"/>
          <w:sz w:val="24"/>
          <w:szCs w:val="24"/>
          <w:highlight w:val="none"/>
        </w:rPr>
      </w:pPr>
    </w:p>
    <w:p w14:paraId="0F51929F">
      <w:pPr>
        <w:snapToGrid w:val="0"/>
        <w:spacing w:line="360" w:lineRule="auto"/>
        <w:ind w:firstLine="480" w:firstLineChars="200"/>
        <w:rPr>
          <w:rFonts w:hint="eastAsia" w:ascii="仿宋" w:hAnsi="仿宋" w:eastAsia="仿宋"/>
          <w:color w:val="auto"/>
          <w:sz w:val="24"/>
          <w:szCs w:val="24"/>
          <w:highlight w:val="none"/>
        </w:rPr>
      </w:pPr>
    </w:p>
    <w:p w14:paraId="6E23C890">
      <w:pPr>
        <w:snapToGrid w:val="0"/>
        <w:spacing w:line="360" w:lineRule="auto"/>
        <w:ind w:firstLine="480" w:firstLineChars="200"/>
        <w:rPr>
          <w:rFonts w:hint="eastAsia" w:ascii="仿宋" w:hAnsi="仿宋" w:eastAsia="仿宋"/>
          <w:color w:val="auto"/>
          <w:sz w:val="24"/>
          <w:szCs w:val="24"/>
          <w:highlight w:val="none"/>
        </w:rPr>
      </w:pPr>
    </w:p>
    <w:p w14:paraId="1ADEC0F1">
      <w:pPr>
        <w:snapToGrid w:val="0"/>
        <w:spacing w:line="360" w:lineRule="auto"/>
        <w:ind w:firstLine="480" w:firstLineChars="200"/>
        <w:rPr>
          <w:rFonts w:hint="eastAsia" w:ascii="仿宋" w:hAnsi="仿宋" w:eastAsia="仿宋"/>
          <w:color w:val="auto"/>
          <w:sz w:val="24"/>
          <w:szCs w:val="24"/>
          <w:highlight w:val="none"/>
        </w:rPr>
      </w:pPr>
    </w:p>
    <w:p w14:paraId="21E5A34F">
      <w:pPr>
        <w:snapToGrid w:val="0"/>
        <w:spacing w:line="360" w:lineRule="auto"/>
        <w:ind w:firstLine="480" w:firstLineChars="200"/>
        <w:rPr>
          <w:rFonts w:hint="eastAsia" w:ascii="仿宋" w:hAnsi="仿宋" w:eastAsia="仿宋"/>
          <w:color w:val="auto"/>
          <w:sz w:val="24"/>
          <w:szCs w:val="24"/>
          <w:highlight w:val="none"/>
        </w:rPr>
      </w:pPr>
    </w:p>
    <w:p w14:paraId="4B0E64BC">
      <w:pPr>
        <w:snapToGrid w:val="0"/>
        <w:spacing w:line="360" w:lineRule="auto"/>
        <w:ind w:firstLine="480" w:firstLineChars="200"/>
        <w:rPr>
          <w:rFonts w:hint="eastAsia" w:ascii="仿宋" w:hAnsi="仿宋" w:eastAsia="仿宋"/>
          <w:color w:val="auto"/>
          <w:sz w:val="24"/>
          <w:szCs w:val="24"/>
          <w:highlight w:val="none"/>
        </w:rPr>
      </w:pPr>
    </w:p>
    <w:p w14:paraId="6E79C5D4">
      <w:pPr>
        <w:snapToGrid w:val="0"/>
        <w:spacing w:line="360" w:lineRule="auto"/>
        <w:ind w:firstLine="480" w:firstLineChars="200"/>
        <w:rPr>
          <w:rFonts w:hint="eastAsia" w:ascii="仿宋" w:hAnsi="仿宋" w:eastAsia="仿宋"/>
          <w:color w:val="auto"/>
          <w:sz w:val="24"/>
          <w:szCs w:val="24"/>
          <w:highlight w:val="none"/>
        </w:rPr>
      </w:pPr>
    </w:p>
    <w:p w14:paraId="2C0FF67D">
      <w:pPr>
        <w:snapToGrid w:val="0"/>
        <w:spacing w:line="360" w:lineRule="auto"/>
        <w:ind w:firstLine="480" w:firstLineChars="200"/>
        <w:rPr>
          <w:rFonts w:hint="eastAsia" w:ascii="仿宋" w:hAnsi="仿宋" w:eastAsia="仿宋"/>
          <w:color w:val="auto"/>
          <w:sz w:val="24"/>
          <w:szCs w:val="24"/>
          <w:highlight w:val="none"/>
        </w:rPr>
      </w:pPr>
    </w:p>
    <w:p w14:paraId="53C1E083">
      <w:pPr>
        <w:snapToGrid w:val="0"/>
        <w:spacing w:line="360" w:lineRule="auto"/>
        <w:ind w:firstLine="480" w:firstLineChars="200"/>
        <w:rPr>
          <w:rFonts w:hint="eastAsia" w:ascii="仿宋" w:hAnsi="仿宋" w:eastAsia="仿宋"/>
          <w:color w:val="auto"/>
          <w:sz w:val="24"/>
          <w:szCs w:val="24"/>
          <w:highlight w:val="none"/>
        </w:rPr>
      </w:pPr>
    </w:p>
    <w:p w14:paraId="56AACCB1">
      <w:pPr>
        <w:snapToGrid w:val="0"/>
        <w:spacing w:line="360" w:lineRule="auto"/>
        <w:ind w:firstLine="480" w:firstLineChars="200"/>
        <w:rPr>
          <w:rFonts w:hint="eastAsia" w:ascii="仿宋" w:hAnsi="仿宋" w:eastAsia="仿宋"/>
          <w:color w:val="auto"/>
          <w:sz w:val="24"/>
          <w:szCs w:val="24"/>
          <w:highlight w:val="none"/>
        </w:rPr>
      </w:pPr>
    </w:p>
    <w:p w14:paraId="4C760C09">
      <w:pPr>
        <w:snapToGrid w:val="0"/>
        <w:spacing w:line="360" w:lineRule="auto"/>
        <w:ind w:firstLine="480" w:firstLineChars="200"/>
        <w:rPr>
          <w:rFonts w:hint="eastAsia" w:ascii="仿宋" w:hAnsi="仿宋" w:eastAsia="仿宋"/>
          <w:color w:val="auto"/>
          <w:sz w:val="24"/>
          <w:szCs w:val="24"/>
          <w:highlight w:val="none"/>
        </w:rPr>
      </w:pPr>
    </w:p>
    <w:p w14:paraId="79E6DF77">
      <w:pPr>
        <w:snapToGrid w:val="0"/>
        <w:spacing w:line="360" w:lineRule="auto"/>
        <w:ind w:firstLine="480" w:firstLineChars="200"/>
        <w:rPr>
          <w:rFonts w:hint="eastAsia" w:ascii="仿宋" w:hAnsi="仿宋" w:eastAsia="仿宋"/>
          <w:color w:val="auto"/>
          <w:sz w:val="24"/>
          <w:szCs w:val="24"/>
          <w:highlight w:val="none"/>
        </w:rPr>
      </w:pPr>
    </w:p>
    <w:p w14:paraId="2800967A">
      <w:pPr>
        <w:snapToGrid w:val="0"/>
        <w:spacing w:line="360" w:lineRule="auto"/>
        <w:ind w:firstLine="480" w:firstLineChars="200"/>
        <w:rPr>
          <w:rFonts w:hint="eastAsia" w:ascii="仿宋" w:hAnsi="仿宋" w:eastAsia="仿宋"/>
          <w:color w:val="auto"/>
          <w:sz w:val="24"/>
          <w:szCs w:val="24"/>
          <w:highlight w:val="none"/>
        </w:rPr>
      </w:pPr>
    </w:p>
    <w:p w14:paraId="1CF31594">
      <w:pPr>
        <w:snapToGrid w:val="0"/>
        <w:spacing w:line="360" w:lineRule="auto"/>
        <w:ind w:firstLine="480" w:firstLineChars="200"/>
        <w:rPr>
          <w:rFonts w:hint="eastAsia" w:ascii="仿宋" w:hAnsi="仿宋" w:eastAsia="仿宋"/>
          <w:color w:val="auto"/>
          <w:sz w:val="24"/>
          <w:szCs w:val="24"/>
          <w:highlight w:val="none"/>
        </w:rPr>
      </w:pPr>
    </w:p>
    <w:p w14:paraId="62C7E351">
      <w:pPr>
        <w:snapToGrid w:val="0"/>
        <w:spacing w:line="360" w:lineRule="auto"/>
        <w:ind w:firstLine="480" w:firstLineChars="200"/>
        <w:rPr>
          <w:rFonts w:hint="eastAsia" w:ascii="仿宋" w:hAnsi="仿宋" w:eastAsia="仿宋"/>
          <w:color w:val="auto"/>
          <w:sz w:val="24"/>
          <w:szCs w:val="24"/>
          <w:highlight w:val="none"/>
        </w:rPr>
      </w:pPr>
    </w:p>
    <w:p w14:paraId="68C0D944">
      <w:pPr>
        <w:snapToGrid w:val="0"/>
        <w:spacing w:line="360" w:lineRule="auto"/>
        <w:ind w:firstLine="480" w:firstLineChars="200"/>
        <w:rPr>
          <w:rFonts w:hint="eastAsia" w:ascii="仿宋" w:hAnsi="仿宋" w:eastAsia="仿宋"/>
          <w:color w:val="auto"/>
          <w:sz w:val="24"/>
          <w:szCs w:val="24"/>
          <w:highlight w:val="none"/>
        </w:rPr>
      </w:pPr>
    </w:p>
    <w:p w14:paraId="28B5654F">
      <w:pPr>
        <w:snapToGrid w:val="0"/>
        <w:spacing w:line="360" w:lineRule="auto"/>
        <w:ind w:firstLine="480" w:firstLineChars="200"/>
        <w:rPr>
          <w:rFonts w:hint="eastAsia" w:ascii="仿宋" w:hAnsi="仿宋" w:eastAsia="仿宋"/>
          <w:color w:val="auto"/>
          <w:sz w:val="24"/>
          <w:szCs w:val="24"/>
          <w:highlight w:val="none"/>
        </w:rPr>
      </w:pPr>
    </w:p>
    <w:p w14:paraId="3B54D344">
      <w:pPr>
        <w:snapToGrid w:val="0"/>
        <w:spacing w:line="360" w:lineRule="auto"/>
        <w:ind w:firstLine="480" w:firstLineChars="200"/>
        <w:rPr>
          <w:rFonts w:hint="eastAsia" w:ascii="仿宋" w:hAnsi="仿宋" w:eastAsia="仿宋"/>
          <w:color w:val="auto"/>
          <w:sz w:val="24"/>
          <w:szCs w:val="24"/>
          <w:highlight w:val="none"/>
        </w:rPr>
      </w:pPr>
    </w:p>
    <w:p w14:paraId="13ECA0E6">
      <w:pPr>
        <w:snapToGrid w:val="0"/>
        <w:spacing w:line="360" w:lineRule="auto"/>
        <w:rPr>
          <w:rFonts w:hint="eastAsia" w:ascii="仿宋" w:hAnsi="仿宋" w:eastAsia="仿宋"/>
          <w:color w:val="auto"/>
          <w:sz w:val="24"/>
          <w:szCs w:val="24"/>
          <w:highlight w:val="none"/>
        </w:rPr>
      </w:pPr>
    </w:p>
    <w:p w14:paraId="05CA018D">
      <w:pPr>
        <w:tabs>
          <w:tab w:val="left" w:pos="6300"/>
        </w:tabs>
        <w:snapToGrid w:val="0"/>
        <w:spacing w:line="312" w:lineRule="auto"/>
        <w:rPr>
          <w:rFonts w:hint="eastAsia" w:ascii="仿宋" w:hAnsi="仿宋" w:eastAsia="仿宋" w:cs="仿宋"/>
          <w:b/>
          <w:bCs/>
          <w:i w:val="0"/>
          <w:iCs w:val="0"/>
          <w:color w:val="auto"/>
          <w:sz w:val="24"/>
          <w:szCs w:val="24"/>
        </w:rPr>
      </w:pPr>
    </w:p>
    <w:p w14:paraId="64B5E138">
      <w:pPr>
        <w:tabs>
          <w:tab w:val="left" w:pos="6300"/>
        </w:tabs>
        <w:snapToGrid w:val="0"/>
        <w:spacing w:line="312" w:lineRule="auto"/>
        <w:rPr>
          <w:rFonts w:hint="eastAsia" w:ascii="仿宋" w:hAnsi="仿宋" w:eastAsia="仿宋" w:cs="仿宋"/>
          <w:b/>
          <w:bCs/>
          <w:i w:val="0"/>
          <w:iCs w:val="0"/>
          <w:color w:val="auto"/>
          <w:sz w:val="24"/>
          <w:szCs w:val="24"/>
        </w:rPr>
      </w:pPr>
    </w:p>
    <w:p w14:paraId="3EACA048">
      <w:pPr>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br w:type="page"/>
      </w:r>
    </w:p>
    <w:p w14:paraId="21AB7AFB">
      <w:pPr>
        <w:tabs>
          <w:tab w:val="left" w:pos="6300"/>
        </w:tabs>
        <w:snapToGrid w:val="0"/>
        <w:spacing w:line="312" w:lineRule="auto"/>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lang w:eastAsia="zh-CN"/>
        </w:rPr>
        <w:t>（</w:t>
      </w:r>
      <w:r>
        <w:rPr>
          <w:rFonts w:hint="eastAsia" w:ascii="仿宋" w:hAnsi="仿宋" w:eastAsia="仿宋" w:cs="仿宋"/>
          <w:b w:val="0"/>
          <w:bCs w:val="0"/>
          <w:i w:val="0"/>
          <w:iCs w:val="0"/>
          <w:color w:val="auto"/>
          <w:sz w:val="24"/>
          <w:szCs w:val="24"/>
          <w:lang w:val="en-US" w:eastAsia="zh-CN"/>
        </w:rPr>
        <w:t>二</w:t>
      </w:r>
      <w:r>
        <w:rPr>
          <w:rFonts w:hint="eastAsia" w:ascii="仿宋" w:hAnsi="仿宋" w:eastAsia="仿宋" w:cs="仿宋"/>
          <w:b w:val="0"/>
          <w:bCs w:val="0"/>
          <w:i w:val="0"/>
          <w:iCs w:val="0"/>
          <w:color w:val="auto"/>
          <w:sz w:val="24"/>
          <w:szCs w:val="24"/>
          <w:lang w:eastAsia="zh-CN"/>
        </w:rPr>
        <w:t>）</w:t>
      </w:r>
      <w:r>
        <w:rPr>
          <w:rFonts w:hint="eastAsia" w:ascii="仿宋" w:hAnsi="仿宋" w:eastAsia="仿宋" w:cs="仿宋"/>
          <w:b w:val="0"/>
          <w:bCs w:val="0"/>
          <w:i w:val="0"/>
          <w:iCs w:val="0"/>
          <w:color w:val="auto"/>
          <w:sz w:val="24"/>
          <w:szCs w:val="24"/>
        </w:rPr>
        <w:t>法定代表人身份证明书</w:t>
      </w:r>
      <w:r>
        <w:rPr>
          <w:rFonts w:hint="eastAsia" w:ascii="仿宋" w:hAnsi="仿宋" w:eastAsia="仿宋" w:cs="仿宋"/>
          <w:b w:val="0"/>
          <w:bCs w:val="0"/>
          <w:i w:val="0"/>
          <w:iCs w:val="0"/>
          <w:color w:val="auto"/>
          <w:sz w:val="24"/>
          <w:szCs w:val="24"/>
        </w:rPr>
        <w:t>（格式）</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val="0"/>
          <w:bCs w:val="0"/>
          <w:i w:val="0"/>
          <w:iCs w:val="0"/>
          <w:color w:val="auto"/>
          <w:sz w:val="24"/>
          <w:szCs w:val="24"/>
        </w:rPr>
        <w:t>法定代表人授权委托书</w:t>
      </w:r>
      <w:r>
        <w:rPr>
          <w:rFonts w:hint="eastAsia" w:ascii="仿宋" w:hAnsi="仿宋" w:eastAsia="仿宋" w:cs="仿宋"/>
          <w:b w:val="0"/>
          <w:bCs w:val="0"/>
          <w:i w:val="0"/>
          <w:iCs w:val="0"/>
          <w:color w:val="auto"/>
          <w:sz w:val="24"/>
          <w:szCs w:val="24"/>
        </w:rPr>
        <w:t>（格式）（二选一）</w:t>
      </w:r>
    </w:p>
    <w:p w14:paraId="4C29124C">
      <w:pPr>
        <w:tabs>
          <w:tab w:val="left" w:pos="6300"/>
        </w:tabs>
        <w:snapToGrid w:val="0"/>
        <w:spacing w:line="312" w:lineRule="auto"/>
        <w:jc w:val="center"/>
        <w:rPr>
          <w:rFonts w:hint="eastAsia" w:ascii="仿宋" w:hAnsi="仿宋" w:eastAsia="仿宋" w:cs="仿宋"/>
          <w:i w:val="0"/>
          <w:iCs w:val="0"/>
          <w:color w:val="auto"/>
          <w:sz w:val="24"/>
          <w:szCs w:val="24"/>
        </w:rPr>
      </w:pPr>
    </w:p>
    <w:p w14:paraId="7C052A1F">
      <w:pPr>
        <w:tabs>
          <w:tab w:val="left" w:pos="6300"/>
        </w:tabs>
        <w:snapToGrid w:val="0"/>
        <w:spacing w:line="312" w:lineRule="auto"/>
        <w:jc w:val="center"/>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法定代表人授权委托书</w:t>
      </w:r>
    </w:p>
    <w:p w14:paraId="7C7B8A02">
      <w:pPr>
        <w:tabs>
          <w:tab w:val="left" w:pos="6300"/>
        </w:tabs>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致：</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（采购人名称）：</w:t>
      </w:r>
    </w:p>
    <w:p w14:paraId="4D577E6D">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（法定代表人名称）是</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（供应商名称）的法定代表人，特授权</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（被授权人姓名及身份证代码）电话</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代表我单位全权办理上述项目的</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、签约等具体工作，并签署全部有关文件、协议及合同。</w:t>
      </w:r>
    </w:p>
    <w:p w14:paraId="54095846">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我单位对被授权人的签字负全部责任。</w:t>
      </w:r>
    </w:p>
    <w:p w14:paraId="3FC31267">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在撤消授权的书面通知以前，本授权书一直有效。被授权人在授权书有效期内签署的所有文件不因授权的撤消而失效。</w:t>
      </w:r>
    </w:p>
    <w:p w14:paraId="052C4A09">
      <w:pPr>
        <w:tabs>
          <w:tab w:val="left" w:pos="6300"/>
        </w:tabs>
        <w:snapToGrid w:val="0"/>
        <w:spacing w:line="312" w:lineRule="auto"/>
        <w:ind w:firstLine="570"/>
        <w:rPr>
          <w:rFonts w:hint="eastAsia" w:ascii="仿宋" w:hAnsi="仿宋" w:eastAsia="仿宋" w:cs="仿宋"/>
          <w:i w:val="0"/>
          <w:iCs w:val="0"/>
          <w:color w:val="auto"/>
          <w:sz w:val="24"/>
          <w:szCs w:val="24"/>
        </w:rPr>
      </w:pPr>
    </w:p>
    <w:p w14:paraId="1E5FCE06">
      <w:pPr>
        <w:tabs>
          <w:tab w:val="left" w:pos="6300"/>
        </w:tabs>
        <w:snapToGrid w:val="0"/>
        <w:spacing w:line="312" w:lineRule="auto"/>
        <w:ind w:firstLine="570"/>
        <w:rPr>
          <w:rFonts w:hint="eastAsia" w:ascii="仿宋" w:hAnsi="仿宋" w:eastAsia="仿宋" w:cs="仿宋"/>
          <w:i w:val="0"/>
          <w:iCs w:val="0"/>
          <w:color w:val="auto"/>
          <w:sz w:val="24"/>
          <w:szCs w:val="24"/>
        </w:rPr>
      </w:pPr>
    </w:p>
    <w:p w14:paraId="1AD8AE6C">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被授权人：                                 法定代表人：</w:t>
      </w:r>
    </w:p>
    <w:p w14:paraId="338D4727">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（签字或盖章）                             （签字或盖章）</w:t>
      </w:r>
    </w:p>
    <w:p w14:paraId="27516391">
      <w:pPr>
        <w:tabs>
          <w:tab w:val="left" w:pos="6300"/>
        </w:tabs>
        <w:snapToGrid w:val="0"/>
        <w:spacing w:line="312" w:lineRule="auto"/>
        <w:ind w:firstLine="570"/>
        <w:rPr>
          <w:rFonts w:hint="eastAsia" w:ascii="仿宋" w:hAnsi="仿宋" w:eastAsia="仿宋" w:cs="仿宋"/>
          <w:i w:val="0"/>
          <w:iCs w:val="0"/>
          <w:color w:val="auto"/>
          <w:sz w:val="24"/>
          <w:szCs w:val="24"/>
        </w:rPr>
      </w:pPr>
    </w:p>
    <w:p w14:paraId="3DD70D43">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（附：被授权人身份证正反面复印件）</w:t>
      </w:r>
    </w:p>
    <w:p w14:paraId="29E0FE0A">
      <w:pPr>
        <w:tabs>
          <w:tab w:val="left" w:pos="6300"/>
        </w:tabs>
        <w:snapToGrid w:val="0"/>
        <w:spacing w:line="312" w:lineRule="auto"/>
        <w:ind w:firstLine="570"/>
        <w:rPr>
          <w:rFonts w:hint="eastAsia" w:ascii="仿宋" w:hAnsi="仿宋" w:eastAsia="仿宋" w:cs="仿宋"/>
          <w:i w:val="0"/>
          <w:iCs w:val="0"/>
          <w:color w:val="auto"/>
          <w:sz w:val="24"/>
          <w:szCs w:val="24"/>
        </w:rPr>
      </w:pPr>
    </w:p>
    <w:p w14:paraId="0D78B271">
      <w:pPr>
        <w:tabs>
          <w:tab w:val="left" w:pos="6300"/>
        </w:tabs>
        <w:snapToGrid w:val="0"/>
        <w:spacing w:line="312" w:lineRule="auto"/>
        <w:ind w:right="48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供应商名称（公章）</w:t>
      </w:r>
    </w:p>
    <w:p w14:paraId="5CA2A776">
      <w:pPr>
        <w:tabs>
          <w:tab w:val="left" w:pos="6300"/>
        </w:tabs>
        <w:snapToGrid w:val="0"/>
        <w:spacing w:line="312" w:lineRule="auto"/>
        <w:ind w:right="48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14:paraId="51D31A18">
      <w:pPr>
        <w:tabs>
          <w:tab w:val="left" w:pos="6300"/>
        </w:tabs>
        <w:snapToGrid w:val="0"/>
        <w:spacing w:line="312" w:lineRule="auto"/>
        <w:ind w:right="-1"/>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w:t>
      </w:r>
    </w:p>
    <w:p w14:paraId="7DF3DA65">
      <w:pPr>
        <w:tabs>
          <w:tab w:val="left" w:pos="6300"/>
        </w:tabs>
        <w:snapToGrid w:val="0"/>
        <w:spacing w:line="312" w:lineRule="auto"/>
        <w:ind w:right="-1"/>
        <w:rPr>
          <w:rFonts w:hint="eastAsia" w:ascii="仿宋" w:hAnsi="仿宋" w:eastAsia="仿宋" w:cs="仿宋"/>
          <w:i w:val="0"/>
          <w:iCs w:val="0"/>
          <w:color w:val="auto"/>
          <w:sz w:val="24"/>
          <w:szCs w:val="24"/>
        </w:rPr>
      </w:pPr>
    </w:p>
    <w:p w14:paraId="7FCBA161">
      <w:pPr>
        <w:tabs>
          <w:tab w:val="left" w:pos="6300"/>
        </w:tabs>
        <w:snapToGrid w:val="0"/>
        <w:spacing w:line="312" w:lineRule="auto"/>
        <w:jc w:val="cente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rPr>
        <w:t>法定代表人</w:t>
      </w:r>
      <w:r>
        <w:rPr>
          <w:rFonts w:hint="eastAsia" w:ascii="仿宋" w:hAnsi="仿宋" w:eastAsia="仿宋" w:cs="仿宋"/>
          <w:b/>
          <w:bCs/>
          <w:i w:val="0"/>
          <w:iCs w:val="0"/>
          <w:color w:val="auto"/>
          <w:sz w:val="24"/>
          <w:szCs w:val="24"/>
          <w:lang w:val="en-US" w:eastAsia="zh-CN"/>
        </w:rPr>
        <w:t>身份</w:t>
      </w:r>
      <w:r>
        <w:rPr>
          <w:rFonts w:hint="eastAsia" w:ascii="仿宋" w:hAnsi="仿宋" w:eastAsia="仿宋" w:cs="仿宋"/>
          <w:b/>
          <w:bCs/>
          <w:i w:val="0"/>
          <w:iCs w:val="0"/>
          <w:color w:val="auto"/>
          <w:sz w:val="24"/>
          <w:szCs w:val="24"/>
        </w:rPr>
        <w:t>证明</w:t>
      </w:r>
      <w:r>
        <w:rPr>
          <w:rFonts w:hint="eastAsia" w:ascii="仿宋" w:hAnsi="仿宋" w:eastAsia="仿宋" w:cs="仿宋"/>
          <w:b/>
          <w:bCs/>
          <w:i w:val="0"/>
          <w:iCs w:val="0"/>
          <w:color w:val="auto"/>
          <w:sz w:val="24"/>
          <w:szCs w:val="24"/>
          <w:lang w:val="en-US" w:eastAsia="zh-CN"/>
        </w:rPr>
        <w:t>书</w:t>
      </w:r>
    </w:p>
    <w:p w14:paraId="078E2FC6">
      <w:pPr>
        <w:tabs>
          <w:tab w:val="left" w:pos="6300"/>
        </w:tabs>
        <w:snapToGrid w:val="0"/>
        <w:spacing w:line="312"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致：</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（采购人名称）：</w:t>
      </w:r>
    </w:p>
    <w:p w14:paraId="679308D8">
      <w:pPr>
        <w:tabs>
          <w:tab w:val="left" w:pos="6300"/>
        </w:tabs>
        <w:snapToGrid w:val="0"/>
        <w:spacing w:line="312"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（法定代表人名称及身份证代码）是</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（供应商名称）的法定代表人，电话</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代表我单位全权办理上述项目的</w:t>
      </w:r>
      <w:r>
        <w:rPr>
          <w:rFonts w:hint="eastAsia" w:ascii="仿宋" w:hAnsi="仿宋" w:eastAsia="仿宋" w:cs="仿宋"/>
          <w:i w:val="0"/>
          <w:iCs w:val="0"/>
          <w:color w:val="auto"/>
          <w:sz w:val="24"/>
          <w:szCs w:val="24"/>
          <w:lang w:eastAsia="zh-CN"/>
        </w:rPr>
        <w:t>询比</w:t>
      </w:r>
      <w:r>
        <w:rPr>
          <w:rFonts w:hint="eastAsia" w:ascii="仿宋" w:hAnsi="仿宋" w:eastAsia="仿宋" w:cs="仿宋"/>
          <w:i w:val="0"/>
          <w:iCs w:val="0"/>
          <w:color w:val="auto"/>
          <w:sz w:val="24"/>
          <w:szCs w:val="24"/>
        </w:rPr>
        <w:t>、签约等具体工作，并签署全部有关文件、协议及合同。签字负全部责任。</w:t>
      </w:r>
    </w:p>
    <w:p w14:paraId="4D9CFEEC">
      <w:pPr>
        <w:tabs>
          <w:tab w:val="left" w:pos="6300"/>
        </w:tabs>
        <w:snapToGrid w:val="0"/>
        <w:spacing w:line="312" w:lineRule="auto"/>
        <w:ind w:firstLine="570"/>
        <w:rPr>
          <w:rFonts w:hint="eastAsia" w:ascii="仿宋" w:hAnsi="仿宋" w:eastAsia="仿宋" w:cs="仿宋"/>
          <w:i w:val="0"/>
          <w:iCs w:val="0"/>
          <w:color w:val="auto"/>
          <w:sz w:val="24"/>
          <w:szCs w:val="24"/>
        </w:rPr>
      </w:pPr>
    </w:p>
    <w:p w14:paraId="608485C5">
      <w:pPr>
        <w:tabs>
          <w:tab w:val="left" w:pos="6300"/>
        </w:tabs>
        <w:snapToGrid w:val="0"/>
        <w:spacing w:line="312" w:lineRule="auto"/>
        <w:ind w:firstLine="570"/>
        <w:rPr>
          <w:rFonts w:hint="eastAsia" w:ascii="仿宋" w:hAnsi="仿宋" w:eastAsia="仿宋" w:cs="仿宋"/>
          <w:i w:val="0"/>
          <w:iCs w:val="0"/>
          <w:color w:val="auto"/>
          <w:sz w:val="24"/>
          <w:szCs w:val="24"/>
        </w:rPr>
      </w:pPr>
    </w:p>
    <w:p w14:paraId="7AEE22AE">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法定代表人（签字或盖章）：                          供应商名称（公章）</w:t>
      </w:r>
    </w:p>
    <w:p w14:paraId="4B7D6EB6">
      <w:pPr>
        <w:tabs>
          <w:tab w:val="left" w:pos="6300"/>
        </w:tabs>
        <w:snapToGrid w:val="0"/>
        <w:spacing w:line="312" w:lineRule="auto"/>
        <w:ind w:right="360" w:firstLine="570"/>
        <w:jc w:val="right"/>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年   月   日</w:t>
      </w:r>
    </w:p>
    <w:p w14:paraId="79454225">
      <w:pPr>
        <w:tabs>
          <w:tab w:val="left" w:pos="6300"/>
        </w:tabs>
        <w:snapToGrid w:val="0"/>
        <w:spacing w:line="312" w:lineRule="auto"/>
        <w:ind w:firstLine="57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（附：法定代表人身份证正反面复印件）</w:t>
      </w:r>
    </w:p>
    <w:p w14:paraId="79C50C4B">
      <w:pPr>
        <w:tabs>
          <w:tab w:val="left" w:pos="6300"/>
        </w:tabs>
        <w:snapToGrid w:val="0"/>
        <w:spacing w:line="312" w:lineRule="auto"/>
        <w:ind w:firstLine="570"/>
        <w:rPr>
          <w:rFonts w:hint="eastAsia" w:ascii="仿宋" w:hAnsi="仿宋" w:eastAsia="仿宋" w:cs="仿宋"/>
          <w:i w:val="0"/>
          <w:iCs w:val="0"/>
          <w:color w:val="auto"/>
          <w:sz w:val="24"/>
          <w:szCs w:val="24"/>
        </w:rPr>
      </w:pPr>
    </w:p>
    <w:p w14:paraId="4A85665C">
      <w:pPr>
        <w:tabs>
          <w:tab w:val="left" w:pos="6300"/>
        </w:tabs>
        <w:snapToGrid w:val="0"/>
        <w:spacing w:line="312" w:lineRule="auto"/>
        <w:ind w:firstLine="570"/>
        <w:rPr>
          <w:rFonts w:hint="eastAsia" w:ascii="仿宋" w:hAnsi="仿宋" w:eastAsia="仿宋" w:cs="仿宋"/>
          <w:i w:val="0"/>
          <w:iCs w:val="0"/>
          <w:color w:val="auto"/>
          <w:sz w:val="24"/>
          <w:szCs w:val="24"/>
        </w:rPr>
      </w:pPr>
    </w:p>
    <w:p w14:paraId="72174447">
      <w:pPr>
        <w:widowControl/>
        <w:spacing w:line="530" w:lineRule="exact"/>
        <w:jc w:val="left"/>
        <w:rPr>
          <w:rFonts w:hint="eastAsia" w:ascii="仿宋" w:hAnsi="仿宋" w:eastAsia="仿宋" w:cs="仿宋"/>
          <w:color w:val="auto"/>
          <w:sz w:val="24"/>
          <w:szCs w:val="24"/>
        </w:rPr>
      </w:pPr>
    </w:p>
    <w:p w14:paraId="1725708D">
      <w:pPr>
        <w:snapToGrid w:val="0"/>
        <w:spacing w:line="360" w:lineRule="auto"/>
        <w:rPr>
          <w:rFonts w:hint="eastAsia" w:ascii="仿宋" w:hAnsi="仿宋" w:eastAsia="仿宋"/>
          <w:color w:val="auto"/>
          <w:sz w:val="24"/>
          <w:szCs w:val="24"/>
          <w:highlight w:val="none"/>
        </w:rPr>
      </w:pPr>
    </w:p>
    <w:p w14:paraId="12D01CE5">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）基本资格条件承诺函</w:t>
      </w:r>
    </w:p>
    <w:p w14:paraId="457D941E">
      <w:pPr>
        <w:widowControl/>
        <w:spacing w:line="530" w:lineRule="exact"/>
        <w:jc w:val="left"/>
        <w:rPr>
          <w:rFonts w:hint="eastAsia" w:ascii="仿宋" w:hAnsi="仿宋" w:eastAsia="仿宋" w:cs="仿宋"/>
          <w:color w:val="auto"/>
          <w:sz w:val="24"/>
          <w:szCs w:val="24"/>
        </w:rPr>
      </w:pPr>
    </w:p>
    <w:p w14:paraId="6BD74EA8">
      <w:pPr>
        <w:tabs>
          <w:tab w:val="left" w:pos="6300"/>
        </w:tabs>
        <w:snapToGrid w:val="0"/>
        <w:spacing w:line="53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基本资格条件承诺函</w:t>
      </w:r>
    </w:p>
    <w:p w14:paraId="707EF434">
      <w:pPr>
        <w:tabs>
          <w:tab w:val="left" w:pos="6300"/>
        </w:tabs>
        <w:snapToGrid w:val="0"/>
        <w:spacing w:line="530" w:lineRule="exact"/>
        <w:rPr>
          <w:rFonts w:hint="eastAsia" w:ascii="仿宋" w:hAnsi="仿宋" w:eastAsia="仿宋" w:cs="仿宋"/>
          <w:color w:val="auto"/>
          <w:sz w:val="24"/>
          <w:szCs w:val="24"/>
        </w:rPr>
      </w:pPr>
    </w:p>
    <w:p w14:paraId="1A1A7325">
      <w:pPr>
        <w:tabs>
          <w:tab w:val="left" w:pos="6300"/>
        </w:tabs>
        <w:snapToGrid w:val="0"/>
        <w:spacing w:line="53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采购人名称</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rPr>
        <w:t>采购代理机构名称</w:t>
      </w:r>
      <w:r>
        <w:rPr>
          <w:rFonts w:hint="eastAsia" w:ascii="仿宋" w:hAnsi="仿宋" w:eastAsia="仿宋" w:cs="仿宋"/>
          <w:color w:val="auto"/>
          <w:sz w:val="24"/>
          <w:szCs w:val="24"/>
        </w:rPr>
        <w:t>）：</w:t>
      </w:r>
    </w:p>
    <w:p w14:paraId="611EC25B">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rPr>
        <w:t>投标人名称</w:t>
      </w:r>
      <w:r>
        <w:rPr>
          <w:rFonts w:hint="eastAsia" w:ascii="仿宋" w:hAnsi="仿宋" w:eastAsia="仿宋" w:cs="仿宋"/>
          <w:color w:val="auto"/>
          <w:sz w:val="24"/>
          <w:szCs w:val="24"/>
        </w:rPr>
        <w:t>）郑重承诺：</w:t>
      </w:r>
    </w:p>
    <w:p w14:paraId="272DF7EF">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1.我方具有良好的商业信誉和健全的财务会计制度，具有履行合同所必需的设备和专业技术能力，具</w:t>
      </w:r>
      <w:r>
        <w:rPr>
          <w:rFonts w:hint="eastAsia" w:ascii="仿宋" w:hAnsi="仿宋" w:eastAsia="仿宋" w:cs="仿宋"/>
          <w:color w:val="auto"/>
          <w:sz w:val="24"/>
          <w:szCs w:val="24"/>
          <w:lang w:val="zh-CN"/>
        </w:rPr>
        <w:t>有依法缴纳税收和社会保障金的良好记录</w:t>
      </w:r>
      <w:r>
        <w:rPr>
          <w:rFonts w:hint="eastAsia" w:ascii="仿宋" w:hAnsi="仿宋" w:eastAsia="仿宋" w:cs="仿宋"/>
          <w:color w:val="auto"/>
          <w:sz w:val="24"/>
          <w:szCs w:val="24"/>
        </w:rPr>
        <w:t>，参加本项目采购活动前三年内无重大违法活动记录。</w:t>
      </w:r>
    </w:p>
    <w:p w14:paraId="1DA3E8A4">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0AE7CBAF">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24A19D62">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我方对以上承诺负全部法律责任。</w:t>
      </w:r>
    </w:p>
    <w:p w14:paraId="12D53DEE">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61EA3AB3">
      <w:pPr>
        <w:tabs>
          <w:tab w:val="left" w:pos="6300"/>
        </w:tabs>
        <w:snapToGrid w:val="0"/>
        <w:spacing w:line="530" w:lineRule="exact"/>
        <w:rPr>
          <w:rFonts w:hint="eastAsia" w:ascii="仿宋" w:hAnsi="仿宋" w:eastAsia="仿宋" w:cs="仿宋"/>
          <w:color w:val="auto"/>
          <w:sz w:val="24"/>
          <w:szCs w:val="24"/>
        </w:rPr>
      </w:pPr>
    </w:p>
    <w:p w14:paraId="26ACD2BA">
      <w:pPr>
        <w:tabs>
          <w:tab w:val="left" w:pos="6300"/>
        </w:tabs>
        <w:snapToGrid w:val="0"/>
        <w:spacing w:line="53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14:paraId="3C223EFE">
      <w:pPr>
        <w:tabs>
          <w:tab w:val="left" w:pos="6300"/>
        </w:tabs>
        <w:snapToGrid w:val="0"/>
        <w:spacing w:line="53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14:paraId="46723C4C">
      <w:pPr>
        <w:tabs>
          <w:tab w:val="left" w:pos="6300"/>
        </w:tabs>
        <w:snapToGrid w:val="0"/>
        <w:spacing w:line="312" w:lineRule="auto"/>
        <w:rPr>
          <w:rFonts w:hint="eastAsia" w:ascii="仿宋" w:hAnsi="仿宋" w:eastAsia="仿宋" w:cs="仿宋"/>
          <w:i w:val="0"/>
          <w:iCs w:val="0"/>
          <w:color w:val="auto"/>
          <w:sz w:val="24"/>
          <w:szCs w:val="24"/>
        </w:rPr>
      </w:pPr>
    </w:p>
    <w:p w14:paraId="70DFA860">
      <w:pPr>
        <w:snapToGrid w:val="0"/>
        <w:spacing w:line="360" w:lineRule="auto"/>
        <w:rPr>
          <w:rFonts w:hint="eastAsia" w:ascii="仿宋" w:hAnsi="仿宋" w:eastAsia="仿宋"/>
          <w:color w:val="auto"/>
          <w:sz w:val="24"/>
          <w:szCs w:val="24"/>
          <w:highlight w:val="none"/>
        </w:rPr>
      </w:pPr>
    </w:p>
    <w:p w14:paraId="1AD93D5D">
      <w:pPr>
        <w:rPr>
          <w:rFonts w:hint="eastAsia"/>
          <w:color w:val="auto"/>
        </w:rPr>
      </w:pPr>
    </w:p>
    <w:p w14:paraId="34D9493C">
      <w:pPr>
        <w:pStyle w:val="2"/>
        <w:rPr>
          <w:rFonts w:hint="eastAsia"/>
          <w:color w:val="auto"/>
        </w:rPr>
      </w:pPr>
    </w:p>
    <w:p w14:paraId="1E1A4B03">
      <w:pPr>
        <w:rPr>
          <w:rFonts w:hint="eastAsia"/>
          <w:color w:val="auto"/>
        </w:rPr>
      </w:pPr>
    </w:p>
    <w:p w14:paraId="6F36FAB3">
      <w:pPr>
        <w:pStyle w:val="2"/>
        <w:rPr>
          <w:rFonts w:hint="eastAsia"/>
          <w:color w:val="auto"/>
        </w:rPr>
      </w:pPr>
    </w:p>
    <w:p w14:paraId="29A3EF7C">
      <w:pPr>
        <w:rPr>
          <w:rFonts w:hint="eastAsia"/>
          <w:color w:val="auto"/>
        </w:rPr>
      </w:pPr>
    </w:p>
    <w:p w14:paraId="1A425B85">
      <w:pPr>
        <w:pStyle w:val="2"/>
        <w:rPr>
          <w:rFonts w:hint="eastAsia"/>
          <w:color w:val="auto"/>
        </w:rPr>
      </w:pPr>
    </w:p>
    <w:p w14:paraId="67A197B7">
      <w:pPr>
        <w:rPr>
          <w:rFonts w:hint="eastAsia"/>
          <w:color w:val="auto"/>
        </w:rPr>
      </w:pPr>
    </w:p>
    <w:p w14:paraId="73846634">
      <w:pPr>
        <w:pStyle w:val="2"/>
        <w:rPr>
          <w:rFonts w:hint="eastAsia"/>
          <w:color w:val="auto"/>
        </w:rPr>
      </w:pPr>
    </w:p>
    <w:p w14:paraId="4611204F">
      <w:pPr>
        <w:snapToGrid w:val="0"/>
        <w:spacing w:line="360" w:lineRule="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lang w:eastAsia="zh-CN"/>
        </w:rPr>
        <w:t>）</w:t>
      </w:r>
      <w:r>
        <w:rPr>
          <w:rFonts w:hint="eastAsia" w:ascii="仿宋" w:hAnsi="仿宋" w:eastAsia="仿宋" w:cs="仿宋"/>
          <w:i w:val="0"/>
          <w:iCs w:val="0"/>
          <w:color w:val="auto"/>
          <w:sz w:val="24"/>
          <w:szCs w:val="24"/>
        </w:rPr>
        <w:t>“信用中国”网站(www.creditchina.gov.cn)、"中国政府采购网"(www.ccgp.gov.cn)等渠道查询</w:t>
      </w:r>
      <w:r>
        <w:rPr>
          <w:rFonts w:hint="eastAsia" w:ascii="仿宋" w:hAnsi="仿宋" w:eastAsia="仿宋" w:cs="仿宋"/>
          <w:i w:val="0"/>
          <w:iCs w:val="0"/>
          <w:color w:val="auto"/>
          <w:sz w:val="24"/>
          <w:szCs w:val="24"/>
          <w:lang w:eastAsia="zh-CN"/>
        </w:rPr>
        <w:t>的</w:t>
      </w:r>
      <w:r>
        <w:rPr>
          <w:rFonts w:hint="eastAsia" w:ascii="仿宋" w:hAnsi="仿宋" w:eastAsia="仿宋" w:cs="仿宋"/>
          <w:i w:val="0"/>
          <w:iCs w:val="0"/>
          <w:color w:val="auto"/>
          <w:sz w:val="24"/>
          <w:szCs w:val="24"/>
        </w:rPr>
        <w:t>信用记录</w:t>
      </w:r>
      <w:r>
        <w:rPr>
          <w:rFonts w:hint="eastAsia" w:ascii="仿宋" w:hAnsi="仿宋" w:eastAsia="仿宋" w:cs="仿宋"/>
          <w:i w:val="0"/>
          <w:iCs w:val="0"/>
          <w:color w:val="auto"/>
          <w:sz w:val="24"/>
          <w:szCs w:val="24"/>
          <w:lang w:val="en-US" w:eastAsia="zh-CN"/>
        </w:rPr>
        <w:t>盖鲜章（格式自拟）</w:t>
      </w:r>
    </w:p>
    <w:p w14:paraId="1CC29684">
      <w:pPr>
        <w:snapToGrid w:val="0"/>
        <w:spacing w:line="360" w:lineRule="auto"/>
        <w:rPr>
          <w:rFonts w:hint="eastAsia" w:ascii="仿宋" w:hAnsi="仿宋" w:eastAsia="仿宋"/>
          <w:color w:val="auto"/>
          <w:sz w:val="24"/>
          <w:szCs w:val="24"/>
          <w:highlight w:val="none"/>
        </w:rPr>
      </w:pPr>
    </w:p>
    <w:p w14:paraId="6F6D3F5A">
      <w:pPr>
        <w:snapToGrid w:val="0"/>
        <w:spacing w:line="360" w:lineRule="auto"/>
        <w:rPr>
          <w:rFonts w:hint="eastAsia" w:ascii="仿宋" w:hAnsi="仿宋" w:eastAsia="仿宋"/>
          <w:color w:val="auto"/>
          <w:sz w:val="24"/>
          <w:szCs w:val="24"/>
          <w:highlight w:val="none"/>
        </w:rPr>
      </w:pPr>
    </w:p>
    <w:p w14:paraId="3C48E267">
      <w:pPr>
        <w:snapToGrid w:val="0"/>
        <w:spacing w:line="360" w:lineRule="auto"/>
        <w:rPr>
          <w:rFonts w:hint="eastAsia" w:ascii="仿宋" w:hAnsi="仿宋" w:eastAsia="仿宋"/>
          <w:color w:val="auto"/>
          <w:sz w:val="24"/>
          <w:szCs w:val="24"/>
          <w:highlight w:val="none"/>
        </w:rPr>
      </w:pPr>
    </w:p>
    <w:p w14:paraId="23DB1746">
      <w:pPr>
        <w:snapToGrid w:val="0"/>
        <w:spacing w:line="360" w:lineRule="auto"/>
        <w:rPr>
          <w:rFonts w:hint="eastAsia" w:ascii="仿宋" w:hAnsi="仿宋" w:eastAsia="仿宋"/>
          <w:color w:val="auto"/>
          <w:sz w:val="24"/>
          <w:szCs w:val="24"/>
          <w:highlight w:val="none"/>
        </w:rPr>
      </w:pPr>
    </w:p>
    <w:p w14:paraId="65AE3BB0">
      <w:pPr>
        <w:snapToGrid w:val="0"/>
        <w:spacing w:line="360" w:lineRule="auto"/>
        <w:rPr>
          <w:rFonts w:hint="eastAsia" w:ascii="仿宋" w:hAnsi="仿宋" w:eastAsia="仿宋"/>
          <w:color w:val="auto"/>
          <w:sz w:val="24"/>
          <w:szCs w:val="24"/>
          <w:highlight w:val="none"/>
        </w:rPr>
      </w:pPr>
    </w:p>
    <w:p w14:paraId="13DB9C0D">
      <w:pPr>
        <w:snapToGrid w:val="0"/>
        <w:spacing w:line="360" w:lineRule="auto"/>
        <w:rPr>
          <w:rFonts w:hint="eastAsia" w:ascii="仿宋" w:hAnsi="仿宋" w:eastAsia="仿宋"/>
          <w:color w:val="auto"/>
          <w:sz w:val="24"/>
          <w:szCs w:val="24"/>
          <w:highlight w:val="none"/>
        </w:rPr>
      </w:pPr>
    </w:p>
    <w:p w14:paraId="10D7D1E7">
      <w:pPr>
        <w:snapToGrid w:val="0"/>
        <w:spacing w:line="360" w:lineRule="auto"/>
        <w:rPr>
          <w:rFonts w:hint="eastAsia" w:ascii="仿宋" w:hAnsi="仿宋" w:eastAsia="仿宋"/>
          <w:color w:val="auto"/>
          <w:sz w:val="24"/>
          <w:szCs w:val="24"/>
          <w:highlight w:val="none"/>
        </w:rPr>
      </w:pPr>
    </w:p>
    <w:p w14:paraId="7C09BCEE">
      <w:pPr>
        <w:snapToGrid w:val="0"/>
        <w:spacing w:line="360" w:lineRule="auto"/>
        <w:rPr>
          <w:rFonts w:hint="eastAsia" w:ascii="仿宋" w:hAnsi="仿宋" w:eastAsia="仿宋"/>
          <w:color w:val="auto"/>
          <w:sz w:val="24"/>
          <w:szCs w:val="24"/>
          <w:highlight w:val="none"/>
        </w:rPr>
      </w:pPr>
    </w:p>
    <w:p w14:paraId="0EE6041F">
      <w:pPr>
        <w:snapToGrid w:val="0"/>
        <w:spacing w:line="360" w:lineRule="auto"/>
        <w:rPr>
          <w:rFonts w:hint="eastAsia" w:ascii="仿宋" w:hAnsi="仿宋" w:eastAsia="仿宋"/>
          <w:color w:val="auto"/>
          <w:sz w:val="24"/>
          <w:szCs w:val="24"/>
          <w:highlight w:val="none"/>
        </w:rPr>
      </w:pPr>
    </w:p>
    <w:p w14:paraId="41FA6A15">
      <w:pPr>
        <w:snapToGrid w:val="0"/>
        <w:spacing w:line="360" w:lineRule="auto"/>
        <w:rPr>
          <w:rFonts w:hint="eastAsia" w:ascii="仿宋" w:hAnsi="仿宋" w:eastAsia="仿宋"/>
          <w:color w:val="auto"/>
          <w:sz w:val="24"/>
          <w:szCs w:val="24"/>
          <w:highlight w:val="none"/>
        </w:rPr>
      </w:pPr>
    </w:p>
    <w:p w14:paraId="73F6E4C9">
      <w:pPr>
        <w:snapToGrid w:val="0"/>
        <w:spacing w:line="360" w:lineRule="auto"/>
        <w:rPr>
          <w:rFonts w:hint="eastAsia" w:ascii="仿宋" w:hAnsi="仿宋" w:eastAsia="仿宋"/>
          <w:color w:val="auto"/>
          <w:sz w:val="24"/>
          <w:szCs w:val="24"/>
          <w:highlight w:val="none"/>
        </w:rPr>
      </w:pPr>
    </w:p>
    <w:p w14:paraId="56D518C6">
      <w:pPr>
        <w:snapToGrid w:val="0"/>
        <w:spacing w:line="360" w:lineRule="auto"/>
        <w:rPr>
          <w:rFonts w:hint="eastAsia" w:ascii="仿宋" w:hAnsi="仿宋" w:eastAsia="仿宋"/>
          <w:color w:val="auto"/>
          <w:sz w:val="24"/>
          <w:szCs w:val="24"/>
          <w:highlight w:val="none"/>
        </w:rPr>
      </w:pPr>
    </w:p>
    <w:p w14:paraId="21C6A93B">
      <w:pPr>
        <w:snapToGrid w:val="0"/>
        <w:spacing w:line="360" w:lineRule="auto"/>
        <w:rPr>
          <w:rFonts w:hint="eastAsia" w:ascii="仿宋" w:hAnsi="仿宋" w:eastAsia="仿宋"/>
          <w:color w:val="auto"/>
          <w:sz w:val="24"/>
          <w:szCs w:val="24"/>
          <w:highlight w:val="none"/>
        </w:rPr>
      </w:pPr>
    </w:p>
    <w:p w14:paraId="1ADCE22C">
      <w:pPr>
        <w:snapToGrid w:val="0"/>
        <w:spacing w:line="360" w:lineRule="auto"/>
        <w:rPr>
          <w:rFonts w:hint="eastAsia" w:ascii="仿宋" w:hAnsi="仿宋" w:eastAsia="仿宋"/>
          <w:color w:val="auto"/>
          <w:sz w:val="24"/>
          <w:szCs w:val="24"/>
          <w:highlight w:val="none"/>
        </w:rPr>
      </w:pPr>
    </w:p>
    <w:p w14:paraId="5202917A">
      <w:pPr>
        <w:snapToGrid w:val="0"/>
        <w:spacing w:line="360" w:lineRule="auto"/>
        <w:rPr>
          <w:rFonts w:hint="eastAsia" w:ascii="仿宋" w:hAnsi="仿宋" w:eastAsia="仿宋"/>
          <w:color w:val="auto"/>
          <w:sz w:val="24"/>
          <w:szCs w:val="24"/>
          <w:highlight w:val="none"/>
        </w:rPr>
      </w:pPr>
    </w:p>
    <w:p w14:paraId="1FA38585">
      <w:pPr>
        <w:snapToGrid w:val="0"/>
        <w:spacing w:line="360" w:lineRule="auto"/>
        <w:rPr>
          <w:rFonts w:hint="eastAsia" w:ascii="仿宋" w:hAnsi="仿宋" w:eastAsia="仿宋"/>
          <w:color w:val="auto"/>
          <w:sz w:val="24"/>
          <w:szCs w:val="24"/>
          <w:highlight w:val="none"/>
        </w:rPr>
      </w:pPr>
    </w:p>
    <w:p w14:paraId="48A02A86">
      <w:pPr>
        <w:snapToGrid w:val="0"/>
        <w:spacing w:line="360" w:lineRule="auto"/>
        <w:rPr>
          <w:rFonts w:hint="eastAsia" w:ascii="仿宋" w:hAnsi="仿宋" w:eastAsia="仿宋" w:cs="仿宋"/>
          <w:i w:val="0"/>
          <w:iCs w:val="0"/>
          <w:color w:val="auto"/>
          <w:sz w:val="24"/>
          <w:szCs w:val="24"/>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rPr>
        <w:t>）特定资格条件证书或证明文件</w:t>
      </w:r>
    </w:p>
    <w:p w14:paraId="3739DAD4">
      <w:pPr>
        <w:rPr>
          <w:rFonts w:hint="eastAsia"/>
          <w:color w:val="auto"/>
        </w:rPr>
      </w:pPr>
    </w:p>
    <w:p w14:paraId="3CE0DF76">
      <w:pPr>
        <w:pStyle w:val="2"/>
        <w:rPr>
          <w:rFonts w:hint="eastAsia"/>
          <w:color w:val="auto"/>
        </w:rPr>
      </w:pPr>
    </w:p>
    <w:p w14:paraId="0DCCA254">
      <w:pPr>
        <w:rPr>
          <w:rFonts w:hint="eastAsia"/>
          <w:color w:val="auto"/>
        </w:rPr>
      </w:pPr>
    </w:p>
    <w:p w14:paraId="4E19DE61">
      <w:pPr>
        <w:pStyle w:val="2"/>
        <w:rPr>
          <w:rFonts w:hint="eastAsia"/>
          <w:color w:val="auto"/>
        </w:rPr>
      </w:pPr>
    </w:p>
    <w:p w14:paraId="08ED4FF2">
      <w:pPr>
        <w:rPr>
          <w:rFonts w:hint="eastAsia"/>
          <w:color w:val="auto"/>
        </w:rPr>
      </w:pPr>
    </w:p>
    <w:p w14:paraId="470E46AF">
      <w:pPr>
        <w:pStyle w:val="2"/>
        <w:rPr>
          <w:rFonts w:hint="eastAsia"/>
          <w:color w:val="auto"/>
        </w:rPr>
      </w:pPr>
    </w:p>
    <w:p w14:paraId="290FE121">
      <w:pPr>
        <w:rPr>
          <w:rFonts w:hint="eastAsia"/>
          <w:color w:val="auto"/>
        </w:rPr>
      </w:pPr>
    </w:p>
    <w:p w14:paraId="1B988F3E">
      <w:pPr>
        <w:pStyle w:val="2"/>
        <w:rPr>
          <w:rFonts w:hint="eastAsia"/>
          <w:color w:val="auto"/>
        </w:rPr>
      </w:pPr>
    </w:p>
    <w:p w14:paraId="0CD3B46E">
      <w:pPr>
        <w:rPr>
          <w:rFonts w:hint="eastAsia"/>
          <w:color w:val="auto"/>
        </w:rPr>
      </w:pPr>
    </w:p>
    <w:p w14:paraId="5877DB10">
      <w:pPr>
        <w:pStyle w:val="2"/>
        <w:rPr>
          <w:rFonts w:hint="eastAsia"/>
          <w:color w:val="auto"/>
        </w:rPr>
      </w:pPr>
    </w:p>
    <w:p w14:paraId="32E023A5">
      <w:pPr>
        <w:rPr>
          <w:rFonts w:hint="eastAsia"/>
          <w:color w:val="auto"/>
        </w:rPr>
      </w:pPr>
    </w:p>
    <w:p w14:paraId="6DEBCBD4">
      <w:pPr>
        <w:pStyle w:val="2"/>
        <w:rPr>
          <w:rFonts w:hint="eastAsia"/>
          <w:color w:val="auto"/>
        </w:rPr>
      </w:pPr>
    </w:p>
    <w:p w14:paraId="76DF0E56">
      <w:pPr>
        <w:rPr>
          <w:rFonts w:hint="eastAsia"/>
          <w:color w:val="auto"/>
        </w:rPr>
      </w:pPr>
    </w:p>
    <w:p w14:paraId="7E9060F8">
      <w:pPr>
        <w:pStyle w:val="2"/>
        <w:rPr>
          <w:rFonts w:hint="eastAsia"/>
          <w:color w:val="auto"/>
        </w:rPr>
      </w:pPr>
    </w:p>
    <w:p w14:paraId="3A86ED11">
      <w:pPr>
        <w:rPr>
          <w:rFonts w:hint="eastAsia"/>
          <w:color w:val="auto"/>
        </w:rPr>
      </w:pPr>
    </w:p>
    <w:p w14:paraId="73602DB7">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五、其他应提供的资料</w:t>
      </w:r>
    </w:p>
    <w:p w14:paraId="54DC7456">
      <w:pPr>
        <w:spacing w:line="360" w:lineRule="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（一）中小企业声明函、监狱企业证明文件、残疾人福利性单位声明函</w:t>
      </w:r>
    </w:p>
    <w:p w14:paraId="389A9757">
      <w:pPr>
        <w:tabs>
          <w:tab w:val="left" w:pos="6300"/>
        </w:tabs>
        <w:snapToGrid w:val="0"/>
        <w:spacing w:line="500" w:lineRule="exact"/>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中小企业声明函</w:t>
      </w:r>
    </w:p>
    <w:p w14:paraId="16E29F03">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本公司郑重声明，根据《政府采购促进中小企业发展管理办法》（</w:t>
      </w:r>
      <w:r>
        <w:rPr>
          <w:rFonts w:hint="eastAsia" w:ascii="仿宋" w:hAnsi="仿宋" w:eastAsia="仿宋" w:cs="仿宋"/>
          <w:color w:val="auto"/>
          <w:sz w:val="24"/>
          <w:szCs w:val="24"/>
          <w:highlight w:val="none"/>
        </w:rPr>
        <w:t>财库〔2020〕46号</w:t>
      </w:r>
      <w:r>
        <w:rPr>
          <w:rFonts w:hint="eastAsia" w:ascii="仿宋" w:hAnsi="仿宋" w:eastAsia="仿宋" w:cs="仿宋"/>
          <w:color w:val="auto"/>
          <w:sz w:val="24"/>
          <w:szCs w:val="28"/>
          <w:highlight w:val="none"/>
        </w:rPr>
        <w:t>）的规定，本公司参加</w:t>
      </w:r>
      <w:r>
        <w:rPr>
          <w:rFonts w:hint="eastAsia" w:ascii="仿宋" w:hAnsi="仿宋" w:eastAsia="仿宋" w:cs="仿宋"/>
          <w:i/>
          <w:color w:val="auto"/>
          <w:sz w:val="24"/>
          <w:szCs w:val="28"/>
          <w:highlight w:val="none"/>
          <w:u w:val="single"/>
        </w:rPr>
        <w:t>（单位名称）</w:t>
      </w:r>
      <w:r>
        <w:rPr>
          <w:rFonts w:hint="eastAsia" w:ascii="仿宋" w:hAnsi="仿宋" w:eastAsia="仿宋" w:cs="仿宋"/>
          <w:color w:val="auto"/>
          <w:sz w:val="24"/>
          <w:szCs w:val="28"/>
          <w:highlight w:val="none"/>
        </w:rPr>
        <w:t>的</w:t>
      </w:r>
      <w:r>
        <w:rPr>
          <w:rFonts w:hint="eastAsia" w:ascii="仿宋" w:hAnsi="仿宋" w:eastAsia="仿宋" w:cs="仿宋"/>
          <w:i/>
          <w:color w:val="auto"/>
          <w:sz w:val="24"/>
          <w:szCs w:val="28"/>
          <w:highlight w:val="none"/>
          <w:u w:val="single"/>
        </w:rPr>
        <w:t>（项目名称）</w:t>
      </w:r>
      <w:r>
        <w:rPr>
          <w:rFonts w:hint="eastAsia" w:ascii="仿宋" w:hAnsi="仿宋" w:eastAsia="仿宋" w:cs="仿宋"/>
          <w:color w:val="auto"/>
          <w:sz w:val="24"/>
          <w:szCs w:val="28"/>
          <w:highlight w:val="none"/>
        </w:rPr>
        <w:t>采购活动，服务全部由符合政策要求的中小企业承接。相关企业（含联合体中的中小企业、签订分包意向协议的中小企业）的具体情况如下：</w:t>
      </w:r>
    </w:p>
    <w:p w14:paraId="0CC38A4E">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i/>
          <w:color w:val="auto"/>
          <w:sz w:val="24"/>
          <w:szCs w:val="28"/>
          <w:highlight w:val="none"/>
          <w:u w:val="single"/>
        </w:rPr>
        <w:t>（标的名称）</w:t>
      </w:r>
      <w:r>
        <w:rPr>
          <w:rFonts w:hint="eastAsia" w:ascii="仿宋" w:hAnsi="仿宋" w:eastAsia="仿宋" w:cs="仿宋"/>
          <w:color w:val="auto"/>
          <w:sz w:val="24"/>
          <w:szCs w:val="28"/>
          <w:highlight w:val="none"/>
        </w:rPr>
        <w:t>，属于</w:t>
      </w:r>
      <w:r>
        <w:rPr>
          <w:rFonts w:hint="eastAsia" w:ascii="仿宋" w:hAnsi="仿宋" w:eastAsia="仿宋" w:cs="仿宋"/>
          <w:i/>
          <w:color w:val="auto"/>
          <w:sz w:val="24"/>
          <w:szCs w:val="28"/>
          <w:highlight w:val="none"/>
          <w:u w:val="single"/>
        </w:rPr>
        <w:t>（采购文件中明确的所属行业）</w:t>
      </w:r>
      <w:r>
        <w:rPr>
          <w:rFonts w:hint="eastAsia" w:ascii="仿宋" w:hAnsi="仿宋" w:eastAsia="仿宋" w:cs="仿宋"/>
          <w:color w:val="auto"/>
          <w:sz w:val="24"/>
          <w:szCs w:val="28"/>
          <w:highlight w:val="none"/>
        </w:rPr>
        <w:t>；承接企业为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744BA00C">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人。有其他人员的不符合中小企业扶持政策（适用于服务采购项目）;</w:t>
      </w:r>
    </w:p>
    <w:p w14:paraId="0C912F1C">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i/>
          <w:color w:val="auto"/>
          <w:sz w:val="24"/>
          <w:szCs w:val="28"/>
          <w:highlight w:val="none"/>
          <w:u w:val="single"/>
        </w:rPr>
        <w:t xml:space="preserve"> （标的名称）</w:t>
      </w:r>
      <w:r>
        <w:rPr>
          <w:rFonts w:hint="eastAsia" w:ascii="仿宋" w:hAnsi="仿宋" w:eastAsia="仿宋" w:cs="仿宋"/>
          <w:color w:val="auto"/>
          <w:sz w:val="24"/>
          <w:szCs w:val="28"/>
          <w:highlight w:val="none"/>
        </w:rPr>
        <w:t>，属于</w:t>
      </w:r>
      <w:r>
        <w:rPr>
          <w:rFonts w:hint="eastAsia" w:ascii="仿宋" w:hAnsi="仿宋" w:eastAsia="仿宋" w:cs="仿宋"/>
          <w:i/>
          <w:color w:val="auto"/>
          <w:sz w:val="24"/>
          <w:szCs w:val="28"/>
          <w:highlight w:val="none"/>
          <w:u w:val="single"/>
        </w:rPr>
        <w:t>（采购文件中明确的所属行业）</w:t>
      </w:r>
      <w:r>
        <w:rPr>
          <w:rFonts w:hint="eastAsia" w:ascii="仿宋" w:hAnsi="仿宋" w:eastAsia="仿宋" w:cs="仿宋"/>
          <w:color w:val="auto"/>
          <w:sz w:val="24"/>
          <w:szCs w:val="28"/>
          <w:highlight w:val="none"/>
        </w:rPr>
        <w:t>；承接企业为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5E8690D1">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人。有其他人员的不符合中小企业扶持政策（适用于服务采购项目）;</w:t>
      </w:r>
    </w:p>
    <w:p w14:paraId="2AF09A37">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388EBBB0">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以上企业，不属于大企业的分支机构，不存在控股股东为大企业的情形，也不存在与大企业的负责人为同一人的情形。</w:t>
      </w:r>
    </w:p>
    <w:p w14:paraId="6649D25B">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本企业对上述声明内容的真实性负责。如有虚假，将依法承担相应责任。</w:t>
      </w:r>
    </w:p>
    <w:p w14:paraId="1CD7F167">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61CE0A9D">
      <w:pPr>
        <w:tabs>
          <w:tab w:val="left" w:pos="6300"/>
        </w:tabs>
        <w:snapToGrid w:val="0"/>
        <w:spacing w:line="500" w:lineRule="exact"/>
        <w:ind w:firstLine="6120" w:firstLineChars="25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企业名称（盖章）： </w:t>
      </w:r>
    </w:p>
    <w:p w14:paraId="252065C0">
      <w:pPr>
        <w:tabs>
          <w:tab w:val="left" w:pos="6300"/>
        </w:tabs>
        <w:snapToGrid w:val="0"/>
        <w:spacing w:line="500" w:lineRule="exact"/>
        <w:ind w:right="784"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日期：</w:t>
      </w:r>
    </w:p>
    <w:p w14:paraId="7A1DA91B">
      <w:pPr>
        <w:tabs>
          <w:tab w:val="left" w:pos="6300"/>
        </w:tabs>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填写时应注意以下事项：</w:t>
      </w:r>
    </w:p>
    <w:p w14:paraId="602E3436">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1.从业人员、营业收入、资产总额填报上一年度数据，无上一年度数据的新成立企业可不填报。</w:t>
      </w:r>
    </w:p>
    <w:p w14:paraId="1A55AC45">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2.中小企业应当按照《中小企业划型标准规定》（工信部联企业〔2011〕300号），如实填写并提交《中小企业声明函》。</w:t>
      </w:r>
    </w:p>
    <w:p w14:paraId="23C0A8FE">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3.供应商填写《中小企业声明函》中所属行业时，应与采购文件第一篇“采购标的对应的中小企业划分标准所属行业”中填写的所属行业一致。</w:t>
      </w:r>
    </w:p>
    <w:p w14:paraId="3FB10217">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4.本声明函“企业名称（盖章）”处为供应商盖章。</w:t>
      </w:r>
    </w:p>
    <w:p w14:paraId="1CFCCD45">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注：各行业划型标准：</w:t>
      </w:r>
    </w:p>
    <w:p w14:paraId="144CF449">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207D559">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4EA1F2">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0C7DF2">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70B86B">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C0B094">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2125C86">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20823D">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ECFD68">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2C0D2A">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A9CA0C">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FF856A">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8EC322">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4671F34">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0D4FA3">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9FC4C7">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BFC1EAC">
      <w:pPr>
        <w:tabs>
          <w:tab w:val="left" w:pos="6300"/>
        </w:tabs>
        <w:snapToGrid w:val="0"/>
        <w:spacing w:line="50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highlight w:val="none"/>
        </w:rPr>
        <w:t>监狱企业证明文件</w:t>
      </w:r>
    </w:p>
    <w:p w14:paraId="555908B9">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以省级以上监狱管理局、戒毒管理局（含新疆生产建设兵团）出具的属于监狱企业的证明文件为准。</w:t>
      </w:r>
    </w:p>
    <w:p w14:paraId="1E6B575A">
      <w:pPr>
        <w:tabs>
          <w:tab w:val="left" w:pos="6300"/>
        </w:tabs>
        <w:snapToGrid w:val="0"/>
        <w:spacing w:line="50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残疾人福利性单位声明函</w:t>
      </w:r>
    </w:p>
    <w:p w14:paraId="17A187D7">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F5DDF0">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096F356">
      <w:pPr>
        <w:tabs>
          <w:tab w:val="left" w:pos="6300"/>
        </w:tabs>
        <w:snapToGrid w:val="0"/>
        <w:spacing w:line="500" w:lineRule="exact"/>
        <w:ind w:firstLine="480" w:firstLineChars="200"/>
        <w:rPr>
          <w:rFonts w:hint="eastAsia" w:ascii="仿宋" w:hAnsi="仿宋" w:eastAsia="仿宋" w:cs="仿宋"/>
          <w:color w:val="auto"/>
          <w:sz w:val="24"/>
          <w:highlight w:val="none"/>
        </w:rPr>
      </w:pPr>
    </w:p>
    <w:p w14:paraId="09CEF402">
      <w:pPr>
        <w:tabs>
          <w:tab w:val="left" w:pos="6300"/>
        </w:tabs>
        <w:snapToGrid w:val="0"/>
        <w:spacing w:line="500" w:lineRule="exact"/>
        <w:ind w:firstLine="480" w:firstLineChars="200"/>
        <w:rPr>
          <w:rFonts w:hint="eastAsia" w:ascii="仿宋" w:hAnsi="仿宋" w:eastAsia="仿宋" w:cs="仿宋"/>
          <w:color w:val="auto"/>
          <w:sz w:val="24"/>
          <w:highlight w:val="none"/>
        </w:rPr>
      </w:pPr>
    </w:p>
    <w:p w14:paraId="48A5BD28">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供应商名称（盖章）：</w:t>
      </w:r>
    </w:p>
    <w:p w14:paraId="686C9FC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496CAEF">
      <w:pPr>
        <w:snapToGrid w:val="0"/>
        <w:spacing w:line="440" w:lineRule="exact"/>
        <w:ind w:firstLine="480" w:firstLineChars="200"/>
        <w:rPr>
          <w:rFonts w:hint="eastAsia" w:ascii="仿宋" w:hAnsi="仿宋" w:eastAsia="仿宋" w:cs="仿宋"/>
          <w:color w:val="auto"/>
          <w:sz w:val="24"/>
          <w:highlight w:val="none"/>
        </w:rPr>
      </w:pPr>
    </w:p>
    <w:p w14:paraId="494D75FF">
      <w:pPr>
        <w:snapToGrid w:val="0"/>
        <w:spacing w:line="440" w:lineRule="exact"/>
        <w:ind w:firstLine="480" w:firstLineChars="200"/>
        <w:rPr>
          <w:rFonts w:hint="eastAsia" w:ascii="仿宋" w:hAnsi="仿宋" w:eastAsia="仿宋" w:cs="仿宋"/>
          <w:color w:val="auto"/>
          <w:sz w:val="24"/>
          <w:highlight w:val="none"/>
        </w:rPr>
      </w:pPr>
    </w:p>
    <w:p w14:paraId="76C15CDB">
      <w:pPr>
        <w:snapToGrid w:val="0"/>
        <w:spacing w:line="440" w:lineRule="exact"/>
        <w:ind w:firstLine="480" w:firstLineChars="200"/>
        <w:rPr>
          <w:rFonts w:hint="eastAsia" w:ascii="仿宋" w:hAnsi="仿宋" w:eastAsia="仿宋" w:cs="仿宋"/>
          <w:color w:val="auto"/>
          <w:sz w:val="24"/>
          <w:highlight w:val="none"/>
        </w:rPr>
      </w:pPr>
    </w:p>
    <w:p w14:paraId="261B5F52">
      <w:pPr>
        <w:snapToGrid w:val="0"/>
        <w:spacing w:line="440" w:lineRule="exact"/>
        <w:ind w:firstLine="480" w:firstLineChars="200"/>
        <w:rPr>
          <w:rFonts w:hint="eastAsia" w:ascii="仿宋" w:hAnsi="仿宋" w:eastAsia="仿宋" w:cs="仿宋"/>
          <w:color w:val="auto"/>
          <w:sz w:val="24"/>
          <w:highlight w:val="none"/>
        </w:rPr>
      </w:pPr>
    </w:p>
    <w:p w14:paraId="48A9AC81">
      <w:pPr>
        <w:snapToGrid w:val="0"/>
        <w:spacing w:line="440" w:lineRule="exact"/>
        <w:ind w:firstLine="480" w:firstLineChars="200"/>
        <w:rPr>
          <w:rFonts w:hint="eastAsia" w:ascii="仿宋" w:hAnsi="仿宋" w:eastAsia="仿宋" w:cs="仿宋"/>
          <w:color w:val="auto"/>
          <w:sz w:val="24"/>
          <w:highlight w:val="none"/>
        </w:rPr>
      </w:pPr>
    </w:p>
    <w:p w14:paraId="367AA0E4">
      <w:pPr>
        <w:snapToGrid w:val="0"/>
        <w:spacing w:line="440" w:lineRule="exact"/>
        <w:ind w:firstLine="480" w:firstLineChars="200"/>
        <w:rPr>
          <w:rFonts w:hint="eastAsia" w:ascii="仿宋" w:hAnsi="仿宋" w:eastAsia="仿宋" w:cs="仿宋"/>
          <w:color w:val="auto"/>
          <w:sz w:val="24"/>
          <w:highlight w:val="none"/>
        </w:rPr>
      </w:pPr>
    </w:p>
    <w:p w14:paraId="5841B70B">
      <w:pPr>
        <w:snapToGrid w:val="0"/>
        <w:spacing w:line="440" w:lineRule="exact"/>
        <w:ind w:firstLine="480" w:firstLineChars="200"/>
        <w:rPr>
          <w:rFonts w:hint="eastAsia" w:ascii="仿宋" w:hAnsi="仿宋" w:eastAsia="仿宋" w:cs="仿宋"/>
          <w:color w:val="auto"/>
          <w:sz w:val="24"/>
          <w:highlight w:val="none"/>
        </w:rPr>
      </w:pPr>
    </w:p>
    <w:p w14:paraId="5354C2E1">
      <w:pPr>
        <w:snapToGrid w:val="0"/>
        <w:spacing w:line="440" w:lineRule="exact"/>
        <w:ind w:firstLine="480" w:firstLineChars="200"/>
        <w:rPr>
          <w:rFonts w:hint="eastAsia" w:ascii="仿宋" w:hAnsi="仿宋" w:eastAsia="仿宋" w:cs="仿宋"/>
          <w:color w:val="auto"/>
          <w:sz w:val="24"/>
          <w:highlight w:val="none"/>
        </w:rPr>
      </w:pPr>
    </w:p>
    <w:p w14:paraId="1B4C3F59">
      <w:pPr>
        <w:snapToGrid w:val="0"/>
        <w:spacing w:line="440" w:lineRule="exact"/>
        <w:ind w:firstLine="480" w:firstLineChars="200"/>
        <w:rPr>
          <w:rFonts w:hint="eastAsia" w:ascii="仿宋" w:hAnsi="仿宋" w:eastAsia="仿宋" w:cs="仿宋"/>
          <w:color w:val="auto"/>
          <w:sz w:val="24"/>
          <w:highlight w:val="none"/>
        </w:rPr>
      </w:pPr>
    </w:p>
    <w:p w14:paraId="260B5B87">
      <w:pPr>
        <w:snapToGrid w:val="0"/>
        <w:spacing w:line="440" w:lineRule="exact"/>
        <w:ind w:firstLine="480" w:firstLineChars="200"/>
        <w:rPr>
          <w:rFonts w:hint="eastAsia" w:ascii="仿宋" w:hAnsi="仿宋" w:eastAsia="仿宋" w:cs="仿宋"/>
          <w:color w:val="auto"/>
          <w:sz w:val="24"/>
          <w:highlight w:val="none"/>
        </w:rPr>
      </w:pPr>
    </w:p>
    <w:p w14:paraId="50239957">
      <w:pPr>
        <w:snapToGrid w:val="0"/>
        <w:spacing w:line="440" w:lineRule="exact"/>
        <w:ind w:firstLine="480" w:firstLineChars="200"/>
        <w:rPr>
          <w:rFonts w:hint="eastAsia" w:ascii="仿宋" w:hAnsi="仿宋" w:eastAsia="仿宋" w:cs="仿宋"/>
          <w:color w:val="auto"/>
          <w:sz w:val="24"/>
          <w:highlight w:val="none"/>
        </w:rPr>
      </w:pPr>
    </w:p>
    <w:p w14:paraId="1C2A2E3A">
      <w:pPr>
        <w:snapToGrid w:val="0"/>
        <w:spacing w:line="440" w:lineRule="exact"/>
        <w:ind w:firstLine="480" w:firstLineChars="200"/>
        <w:rPr>
          <w:rFonts w:hint="eastAsia" w:ascii="仿宋" w:hAnsi="仿宋" w:eastAsia="仿宋" w:cs="仿宋"/>
          <w:color w:val="auto"/>
          <w:sz w:val="24"/>
          <w:highlight w:val="none"/>
        </w:rPr>
      </w:pPr>
    </w:p>
    <w:p w14:paraId="06DE382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若成交供应商为残疾人福利性单位的，将在结果公告时公告其《残疾人福利性单位声明函》。</w:t>
      </w:r>
    </w:p>
    <w:p w14:paraId="5BA2A8FA">
      <w:pPr>
        <w:snapToGrid w:val="0"/>
        <w:spacing w:line="440" w:lineRule="exact"/>
        <w:ind w:firstLine="480" w:firstLineChars="200"/>
        <w:rPr>
          <w:rFonts w:hint="eastAsia" w:ascii="仿宋" w:hAnsi="仿宋" w:eastAsia="仿宋" w:cs="仿宋"/>
          <w:color w:val="auto"/>
          <w:sz w:val="24"/>
          <w:highlight w:val="none"/>
        </w:rPr>
      </w:pPr>
    </w:p>
    <w:p w14:paraId="0C50E512">
      <w:pPr>
        <w:pStyle w:val="16"/>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rPr>
        <w:br w:type="page"/>
      </w:r>
    </w:p>
    <w:p w14:paraId="2EAF56D9">
      <w:pPr>
        <w:numPr>
          <w:ilvl w:val="0"/>
          <w:numId w:val="0"/>
        </w:numPr>
        <w:tabs>
          <w:tab w:val="left" w:pos="6300"/>
        </w:tabs>
        <w:snapToGrid w:val="0"/>
        <w:spacing w:line="312" w:lineRule="auto"/>
        <w:ind w:right="480" w:rightChars="0"/>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其他与项目有关的资料（自附）</w:t>
      </w:r>
    </w:p>
    <w:p w14:paraId="23EF7D5B">
      <w:pPr>
        <w:pStyle w:val="5"/>
        <w:rPr>
          <w:rFonts w:hint="eastAsia" w:ascii="仿宋" w:hAnsi="仿宋" w:eastAsia="仿宋"/>
          <w:color w:val="auto"/>
          <w:sz w:val="24"/>
          <w:szCs w:val="24"/>
          <w:highlight w:val="none"/>
        </w:rPr>
      </w:pPr>
    </w:p>
    <w:p w14:paraId="521064DE">
      <w:pPr>
        <w:rPr>
          <w:rFonts w:hint="eastAsia" w:ascii="仿宋" w:hAnsi="仿宋" w:eastAsia="仿宋"/>
          <w:color w:val="auto"/>
          <w:sz w:val="24"/>
          <w:szCs w:val="24"/>
          <w:highlight w:val="none"/>
        </w:rPr>
      </w:pPr>
    </w:p>
    <w:p w14:paraId="21485B9D">
      <w:pPr>
        <w:pStyle w:val="5"/>
        <w:rPr>
          <w:rFonts w:hint="eastAsia" w:ascii="仿宋" w:hAnsi="仿宋" w:eastAsia="仿宋"/>
          <w:color w:val="auto"/>
          <w:sz w:val="24"/>
          <w:szCs w:val="24"/>
          <w:highlight w:val="none"/>
        </w:rPr>
      </w:pPr>
    </w:p>
    <w:p w14:paraId="5AB21E93">
      <w:pPr>
        <w:rPr>
          <w:rFonts w:hint="eastAsia" w:ascii="仿宋" w:hAnsi="仿宋" w:eastAsia="仿宋"/>
          <w:color w:val="auto"/>
          <w:sz w:val="24"/>
          <w:szCs w:val="24"/>
          <w:highlight w:val="none"/>
        </w:rPr>
      </w:pPr>
    </w:p>
    <w:p w14:paraId="5AA78A31">
      <w:pPr>
        <w:pStyle w:val="5"/>
        <w:rPr>
          <w:rFonts w:hint="eastAsia" w:ascii="仿宋" w:hAnsi="仿宋" w:eastAsia="仿宋"/>
          <w:color w:val="auto"/>
          <w:sz w:val="24"/>
          <w:szCs w:val="24"/>
          <w:highlight w:val="none"/>
        </w:rPr>
      </w:pPr>
    </w:p>
    <w:p w14:paraId="4A89CE84">
      <w:pPr>
        <w:rPr>
          <w:rFonts w:hint="eastAsia" w:ascii="仿宋" w:hAnsi="仿宋" w:eastAsia="仿宋"/>
          <w:color w:val="auto"/>
          <w:sz w:val="24"/>
          <w:szCs w:val="24"/>
          <w:highlight w:val="none"/>
        </w:rPr>
      </w:pPr>
    </w:p>
    <w:p w14:paraId="01D0D397">
      <w:pPr>
        <w:pStyle w:val="5"/>
        <w:jc w:val="center"/>
        <w:rPr>
          <w:rFonts w:hint="eastAsia" w:ascii="仿宋" w:hAnsi="仿宋" w:eastAsia="仿宋"/>
          <w:color w:val="auto"/>
          <w:sz w:val="24"/>
          <w:szCs w:val="24"/>
          <w:highlight w:val="none"/>
          <w:lang w:eastAsia="zh-CN"/>
        </w:rPr>
      </w:pPr>
    </w:p>
    <w:p w14:paraId="6B8F4FEF">
      <w:pPr>
        <w:pStyle w:val="5"/>
        <w:jc w:val="center"/>
        <w:rPr>
          <w:rFonts w:hint="eastAsia" w:ascii="仿宋" w:hAnsi="仿宋" w:eastAsia="仿宋"/>
          <w:color w:val="auto"/>
          <w:sz w:val="24"/>
          <w:szCs w:val="24"/>
          <w:highlight w:val="none"/>
          <w:lang w:eastAsia="zh-CN"/>
        </w:rPr>
      </w:pPr>
    </w:p>
    <w:p w14:paraId="031FA5BF">
      <w:pPr>
        <w:pStyle w:val="5"/>
        <w:jc w:val="center"/>
        <w:rPr>
          <w:rFonts w:hint="eastAsia" w:ascii="仿宋" w:hAnsi="仿宋" w:eastAsia="仿宋"/>
          <w:color w:val="auto"/>
          <w:sz w:val="24"/>
          <w:szCs w:val="24"/>
          <w:highlight w:val="none"/>
          <w:lang w:eastAsia="zh-CN"/>
        </w:rPr>
      </w:pPr>
    </w:p>
    <w:p w14:paraId="1970F399">
      <w:pPr>
        <w:pStyle w:val="5"/>
        <w:jc w:val="center"/>
        <w:rPr>
          <w:rFonts w:hint="eastAsia" w:ascii="仿宋" w:hAnsi="仿宋" w:eastAsia="仿宋"/>
          <w:color w:val="auto"/>
          <w:sz w:val="24"/>
          <w:szCs w:val="24"/>
          <w:highlight w:val="none"/>
          <w:lang w:eastAsia="zh-CN"/>
        </w:rPr>
      </w:pPr>
    </w:p>
    <w:p w14:paraId="6DAE40A2">
      <w:pPr>
        <w:pStyle w:val="5"/>
        <w:jc w:val="center"/>
        <w:rPr>
          <w:rFonts w:hint="eastAsia" w:ascii="仿宋" w:hAnsi="仿宋" w:eastAsia="仿宋"/>
          <w:color w:val="auto"/>
          <w:sz w:val="24"/>
          <w:szCs w:val="24"/>
          <w:highlight w:val="none"/>
          <w:lang w:eastAsia="zh-CN"/>
        </w:rPr>
      </w:pPr>
    </w:p>
    <w:p w14:paraId="2E49F26B">
      <w:pPr>
        <w:pStyle w:val="5"/>
        <w:jc w:val="center"/>
        <w:rPr>
          <w:rFonts w:hint="eastAsia" w:ascii="仿宋" w:hAnsi="仿宋" w:eastAsia="仿宋"/>
          <w:color w:val="auto"/>
          <w:sz w:val="24"/>
          <w:szCs w:val="24"/>
          <w:highlight w:val="none"/>
          <w:lang w:eastAsia="zh-CN"/>
        </w:rPr>
      </w:pPr>
    </w:p>
    <w:p w14:paraId="25FA1801">
      <w:pPr>
        <w:pStyle w:val="5"/>
        <w:jc w:val="center"/>
        <w:rPr>
          <w:rFonts w:hint="eastAsia" w:ascii="仿宋" w:hAnsi="仿宋" w:eastAsia="仿宋"/>
          <w:color w:val="auto"/>
          <w:sz w:val="24"/>
          <w:szCs w:val="24"/>
          <w:highlight w:val="none"/>
          <w:lang w:eastAsia="zh-CN"/>
        </w:rPr>
      </w:pPr>
    </w:p>
    <w:p w14:paraId="3D203CAC">
      <w:pPr>
        <w:pStyle w:val="5"/>
        <w:jc w:val="center"/>
        <w:rPr>
          <w:rFonts w:hint="eastAsia" w:ascii="仿宋" w:hAnsi="仿宋" w:eastAsia="仿宋"/>
          <w:color w:val="auto"/>
          <w:sz w:val="24"/>
          <w:szCs w:val="24"/>
          <w:highlight w:val="none"/>
          <w:lang w:eastAsia="zh-CN"/>
        </w:rPr>
      </w:pPr>
    </w:p>
    <w:p w14:paraId="5464889F">
      <w:pPr>
        <w:pStyle w:val="5"/>
        <w:jc w:val="center"/>
        <w:rPr>
          <w:rFonts w:hint="eastAsia" w:ascii="仿宋" w:hAnsi="仿宋" w:eastAsia="仿宋"/>
          <w:color w:val="auto"/>
          <w:sz w:val="24"/>
          <w:szCs w:val="24"/>
          <w:highlight w:val="none"/>
          <w:lang w:eastAsia="zh-CN"/>
        </w:rPr>
      </w:pPr>
    </w:p>
    <w:p w14:paraId="3FDAABCC">
      <w:pPr>
        <w:pStyle w:val="5"/>
        <w:jc w:val="center"/>
        <w:rPr>
          <w:rFonts w:hint="eastAsia" w:ascii="仿宋" w:hAnsi="仿宋" w:eastAsia="仿宋"/>
          <w:color w:val="auto"/>
          <w:sz w:val="24"/>
          <w:szCs w:val="24"/>
          <w:highlight w:val="none"/>
          <w:lang w:eastAsia="zh-CN"/>
        </w:rPr>
      </w:pPr>
    </w:p>
    <w:p w14:paraId="67575F5E">
      <w:pPr>
        <w:pStyle w:val="5"/>
        <w:jc w:val="center"/>
        <w:rPr>
          <w:rFonts w:hint="eastAsia" w:ascii="仿宋" w:hAnsi="仿宋" w:eastAsia="仿宋"/>
          <w:color w:val="auto"/>
          <w:sz w:val="24"/>
          <w:szCs w:val="24"/>
          <w:highlight w:val="none"/>
          <w:lang w:eastAsia="zh-CN"/>
        </w:rPr>
      </w:pPr>
    </w:p>
    <w:p w14:paraId="0C1DFC2B">
      <w:pPr>
        <w:pStyle w:val="5"/>
        <w:jc w:val="center"/>
        <w:rPr>
          <w:rFonts w:hint="eastAsia" w:ascii="仿宋" w:hAnsi="仿宋" w:eastAsia="仿宋"/>
          <w:color w:val="auto"/>
          <w:sz w:val="24"/>
          <w:szCs w:val="24"/>
          <w:highlight w:val="none"/>
          <w:lang w:eastAsia="zh-CN"/>
        </w:rPr>
      </w:pPr>
    </w:p>
    <w:p w14:paraId="3FCFA910">
      <w:pPr>
        <w:pStyle w:val="5"/>
        <w:jc w:val="center"/>
        <w:rPr>
          <w:rFonts w:hint="eastAsia" w:ascii="仿宋" w:hAnsi="仿宋" w:eastAsia="仿宋"/>
          <w:color w:val="auto"/>
          <w:sz w:val="24"/>
          <w:szCs w:val="24"/>
          <w:highlight w:val="none"/>
          <w:lang w:eastAsia="zh-CN"/>
        </w:rPr>
      </w:pPr>
    </w:p>
    <w:p w14:paraId="4D8B0620">
      <w:pPr>
        <w:pStyle w:val="5"/>
        <w:jc w:val="center"/>
        <w:rPr>
          <w:rFonts w:hint="eastAsia" w:ascii="仿宋" w:hAnsi="仿宋" w:eastAsia="仿宋"/>
          <w:color w:val="auto"/>
          <w:sz w:val="24"/>
          <w:szCs w:val="24"/>
          <w:highlight w:val="none"/>
          <w:lang w:eastAsia="zh-CN"/>
        </w:rPr>
      </w:pPr>
    </w:p>
    <w:p w14:paraId="1469DFC9">
      <w:pPr>
        <w:pStyle w:val="5"/>
        <w:jc w:val="center"/>
        <w:rPr>
          <w:rFonts w:hint="eastAsia" w:ascii="仿宋" w:hAnsi="仿宋" w:eastAsia="仿宋"/>
          <w:color w:val="auto"/>
          <w:sz w:val="24"/>
          <w:szCs w:val="24"/>
          <w:highlight w:val="none"/>
          <w:lang w:eastAsia="zh-CN"/>
        </w:rPr>
      </w:pPr>
    </w:p>
    <w:p w14:paraId="5E023D9F">
      <w:pPr>
        <w:pStyle w:val="5"/>
        <w:jc w:val="center"/>
        <w:rPr>
          <w:rFonts w:hint="eastAsia" w:ascii="仿宋" w:hAnsi="仿宋" w:eastAsia="仿宋"/>
          <w:color w:val="auto"/>
          <w:sz w:val="24"/>
          <w:szCs w:val="24"/>
          <w:highlight w:val="none"/>
          <w:lang w:eastAsia="zh-CN"/>
        </w:rPr>
      </w:pPr>
    </w:p>
    <w:p w14:paraId="1F5A760F">
      <w:pPr>
        <w:pStyle w:val="5"/>
        <w:jc w:val="center"/>
        <w:rPr>
          <w:rFonts w:hint="eastAsia" w:ascii="仿宋" w:hAnsi="仿宋" w:eastAsia="仿宋"/>
          <w:color w:val="auto"/>
          <w:sz w:val="24"/>
          <w:szCs w:val="24"/>
          <w:highlight w:val="none"/>
          <w:lang w:eastAsia="zh-CN"/>
        </w:rPr>
      </w:pPr>
    </w:p>
    <w:p w14:paraId="5199677D">
      <w:pPr>
        <w:pStyle w:val="5"/>
        <w:jc w:val="center"/>
        <w:rPr>
          <w:rFonts w:hint="eastAsia" w:ascii="仿宋" w:hAnsi="仿宋" w:eastAsia="仿宋"/>
          <w:color w:val="auto"/>
          <w:sz w:val="24"/>
          <w:szCs w:val="24"/>
          <w:highlight w:val="none"/>
          <w:lang w:eastAsia="zh-CN"/>
        </w:rPr>
      </w:pPr>
    </w:p>
    <w:p w14:paraId="32DD817F">
      <w:pPr>
        <w:pStyle w:val="5"/>
        <w:jc w:val="center"/>
        <w:rPr>
          <w:rFonts w:hint="eastAsia" w:ascii="仿宋" w:hAnsi="仿宋" w:eastAsia="仿宋"/>
          <w:color w:val="auto"/>
          <w:sz w:val="24"/>
          <w:szCs w:val="24"/>
          <w:highlight w:val="none"/>
          <w:lang w:eastAsia="zh-CN"/>
        </w:rPr>
      </w:pPr>
    </w:p>
    <w:p w14:paraId="7F7401EC">
      <w:pPr>
        <w:pStyle w:val="5"/>
        <w:jc w:val="center"/>
        <w:rPr>
          <w:rFonts w:hint="eastAsia" w:ascii="仿宋" w:hAnsi="仿宋" w:eastAsia="仿宋"/>
          <w:color w:val="auto"/>
          <w:sz w:val="24"/>
          <w:szCs w:val="24"/>
          <w:highlight w:val="none"/>
          <w:lang w:eastAsia="zh-CN"/>
        </w:rPr>
      </w:pPr>
    </w:p>
    <w:p w14:paraId="72D1FD18">
      <w:pPr>
        <w:pStyle w:val="5"/>
        <w:jc w:val="center"/>
        <w:rPr>
          <w:rFonts w:hint="eastAsia" w:ascii="仿宋" w:hAnsi="仿宋" w:eastAsia="仿宋"/>
          <w:color w:val="auto"/>
          <w:sz w:val="24"/>
          <w:szCs w:val="24"/>
          <w:highlight w:val="none"/>
          <w:lang w:eastAsia="zh-CN"/>
        </w:rPr>
      </w:pPr>
    </w:p>
    <w:p w14:paraId="3DD08EE6">
      <w:pPr>
        <w:pStyle w:val="5"/>
        <w:jc w:val="center"/>
        <w:rPr>
          <w:rFonts w:hint="eastAsia" w:ascii="仿宋" w:hAnsi="仿宋" w:eastAsia="仿宋"/>
          <w:color w:val="auto"/>
          <w:sz w:val="24"/>
          <w:szCs w:val="24"/>
          <w:highlight w:val="none"/>
          <w:lang w:eastAsia="zh-CN"/>
        </w:rPr>
      </w:pPr>
    </w:p>
    <w:p w14:paraId="2F0E7728">
      <w:pPr>
        <w:pStyle w:val="5"/>
        <w:jc w:val="center"/>
        <w:rPr>
          <w:rFonts w:hint="eastAsia" w:ascii="仿宋" w:hAnsi="仿宋" w:eastAsia="仿宋"/>
          <w:color w:val="auto"/>
          <w:sz w:val="24"/>
          <w:szCs w:val="24"/>
          <w:highlight w:val="none"/>
          <w:lang w:eastAsia="zh-CN"/>
        </w:rPr>
      </w:pPr>
    </w:p>
    <w:p w14:paraId="36648869">
      <w:pPr>
        <w:pStyle w:val="5"/>
        <w:jc w:val="center"/>
        <w:rPr>
          <w:rFonts w:hint="eastAsia" w:ascii="仿宋" w:hAnsi="仿宋" w:eastAsia="仿宋"/>
          <w:color w:val="auto"/>
          <w:sz w:val="24"/>
          <w:szCs w:val="24"/>
          <w:highlight w:val="none"/>
          <w:lang w:eastAsia="zh-CN"/>
        </w:rPr>
      </w:pPr>
    </w:p>
    <w:p w14:paraId="0994D766">
      <w:pPr>
        <w:pStyle w:val="5"/>
        <w:jc w:val="center"/>
        <w:rPr>
          <w:rFonts w:hint="eastAsia" w:ascii="仿宋" w:hAnsi="仿宋" w:eastAsia="仿宋"/>
          <w:color w:val="auto"/>
          <w:sz w:val="24"/>
          <w:szCs w:val="24"/>
          <w:highlight w:val="none"/>
          <w:lang w:eastAsia="zh-CN"/>
        </w:rPr>
      </w:pPr>
    </w:p>
    <w:p w14:paraId="5584C2D6">
      <w:pPr>
        <w:pStyle w:val="5"/>
        <w:jc w:val="center"/>
        <w:rPr>
          <w:rFonts w:hint="eastAsia" w:ascii="仿宋" w:hAnsi="仿宋" w:eastAsia="仿宋"/>
          <w:color w:val="auto"/>
          <w:sz w:val="24"/>
          <w:szCs w:val="24"/>
          <w:highlight w:val="none"/>
          <w:lang w:eastAsia="zh-CN"/>
        </w:rPr>
      </w:pPr>
    </w:p>
    <w:p w14:paraId="0577B9C9">
      <w:pPr>
        <w:pStyle w:val="5"/>
        <w:jc w:val="center"/>
        <w:rPr>
          <w:rFonts w:hint="eastAsia" w:ascii="仿宋" w:hAnsi="仿宋" w:eastAsia="仿宋"/>
          <w:color w:val="auto"/>
          <w:sz w:val="24"/>
          <w:szCs w:val="24"/>
          <w:highlight w:val="none"/>
          <w:lang w:eastAsia="zh-CN"/>
        </w:rPr>
      </w:pPr>
    </w:p>
    <w:p w14:paraId="15BC0ED6">
      <w:pPr>
        <w:pStyle w:val="5"/>
        <w:jc w:val="center"/>
        <w:rPr>
          <w:rFonts w:hint="eastAsia" w:ascii="仿宋" w:hAnsi="仿宋" w:eastAsia="仿宋"/>
          <w:color w:val="auto"/>
          <w:sz w:val="24"/>
          <w:szCs w:val="24"/>
          <w:highlight w:val="none"/>
          <w:lang w:eastAsia="zh-CN"/>
        </w:rPr>
      </w:pPr>
    </w:p>
    <w:p w14:paraId="1485277C">
      <w:pPr>
        <w:pStyle w:val="5"/>
        <w:jc w:val="center"/>
        <w:rPr>
          <w:rFonts w:hint="eastAsia" w:ascii="仿宋" w:hAnsi="仿宋" w:eastAsia="仿宋"/>
          <w:color w:val="auto"/>
          <w:sz w:val="24"/>
          <w:szCs w:val="24"/>
          <w:highlight w:val="none"/>
          <w:lang w:eastAsia="zh-CN"/>
        </w:rPr>
      </w:pPr>
    </w:p>
    <w:p w14:paraId="2FF9990A">
      <w:pPr>
        <w:pStyle w:val="5"/>
        <w:jc w:val="center"/>
        <w:rPr>
          <w:rFonts w:hint="eastAsia" w:ascii="仿宋" w:hAnsi="仿宋" w:eastAsia="仿宋"/>
          <w:color w:val="auto"/>
          <w:sz w:val="24"/>
          <w:szCs w:val="24"/>
          <w:highlight w:val="none"/>
          <w:lang w:eastAsia="zh-CN"/>
        </w:rPr>
      </w:pPr>
    </w:p>
    <w:p w14:paraId="666027E7">
      <w:pPr>
        <w:pStyle w:val="5"/>
        <w:jc w:val="center"/>
        <w:rPr>
          <w:rFonts w:hint="eastAsia" w:ascii="仿宋" w:hAnsi="仿宋" w:eastAsia="仿宋"/>
          <w:color w:val="auto"/>
          <w:sz w:val="24"/>
          <w:szCs w:val="24"/>
          <w:highlight w:val="none"/>
          <w:lang w:eastAsia="zh-CN"/>
        </w:rPr>
      </w:pPr>
    </w:p>
    <w:p w14:paraId="07A197A7">
      <w:pPr>
        <w:pStyle w:val="5"/>
        <w:jc w:val="center"/>
        <w:rPr>
          <w:rFonts w:hint="eastAsia" w:ascii="仿宋" w:hAnsi="仿宋" w:eastAsia="仿宋"/>
          <w:color w:val="auto"/>
          <w:sz w:val="24"/>
          <w:szCs w:val="24"/>
          <w:highlight w:val="none"/>
          <w:lang w:eastAsia="zh-CN"/>
        </w:rPr>
      </w:pPr>
    </w:p>
    <w:p w14:paraId="2EE79A4B">
      <w:pPr>
        <w:pStyle w:val="5"/>
        <w:jc w:val="center"/>
        <w:rPr>
          <w:color w:val="auto"/>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结束</w:t>
      </w:r>
      <w:r>
        <w:rPr>
          <w:rFonts w:hint="eastAsia" w:ascii="仿宋" w:hAnsi="仿宋" w:eastAsia="仿宋"/>
          <w:color w:val="auto"/>
          <w:sz w:val="24"/>
          <w:szCs w:val="24"/>
          <w:highlight w:val="none"/>
          <w:lang w:eastAsia="zh-CN"/>
        </w:rPr>
        <w:t>）</w:t>
      </w: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8749">
    <w:pPr>
      <w:pStyle w:val="11"/>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14557">
                          <w:pPr>
                            <w:pStyle w:val="11"/>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1FC14557">
                    <w:pPr>
                      <w:pStyle w:val="11"/>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CB45">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DD3C">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glAklLgIAAFMEAAAOAAAAZHJzL2Uyb0RvYy54bWytVM1uGjEQvlfq&#10;O1i+l4VEIQGxRDSIqhJqItGqZ+P1siv5T7Zhlz5A+wY99ZJ7n4vn6Of9IW3aQw69mFnP+Jv5vplh&#10;dlsrSQ7C+dLolI4GQ0qE5iYr9S6lnz6u3txQ4gPTGZNGi5Qehae389evZpWdigtTGJkJRwCi/bSy&#10;KS1CsNMk8bwQivmBsULDmRunWMCn2yWZYxXQlUwuhsNxUhmXWWe48B63y9ZJO0T3EkCT5yUXS8P3&#10;SujQojohWQAlX5TW03lTbZ4LHu7z3ItAZErBNDQnksDexjOZz9h055gtSt6VwF5SwjNOipUaSc9Q&#10;SxYY2bvyLyhVcme8ycOAG5W0RBpFwGI0fKbNpmBWNFwgtbdn0f3/g+UfDg+OlFlKJ5RoptDw0/dv&#10;px8/T49fySTKU1k/RdTGIi7Ub02NoenvPS4j6zp3Kv6CD4Ef4h7P4oo6EB4fTcY3V/BwuEaX19eT&#10;q4iSPD22zod3wigSjZQ69K6RlB3WPrShfUjMpc2qlLLpn9SkSun4E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oJQJJS4CAABTBAAADgAAAAAAAAABACAAAAAgAQAAZHJzL2Uyb0RvYy54bWxQSwUGAAAA&#10;AAYABgBZAQAAwAUAAAAA&#10;">
              <v:fill on="f" focussize="0,0"/>
              <v:stroke on="f" weight="0.5pt"/>
              <v:imagedata o:title=""/>
              <o:lock v:ext="edit" aspectratio="f"/>
              <v:textbox inset="0mm,0mm,0mm,0mm" style="mso-fit-shape-to-text:t;">
                <w:txbxContent>
                  <w:p w14:paraId="69A3DD3C">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B1F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7015402F">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sz0EAkCAAADBAAADgAAAGRycy9lMm9Eb2MueG1srVNLjhMxEN0j&#10;cQfLe9JJIENopTMaJgpCGj7SwAEctztt0XZZZSfd4QBwg1mxYc+5cg7K7nQYhs0s2Fhlu+r5vVfl&#10;xWVnGrZX6DXYgk9GY86UlVBquy3450/rZ3POfBC2FA1YVfCD8vxy+fTJonW5mkINTamQEYj1eesK&#10;Xofg8izzslZG+BE4ZemyAjQi0Ba3WYmiJXTTZNPx+CJrAUuHIJX3dLrqL/kJER8DCFWlpVqB3Bll&#10;Q4+KqhGBJPlaO8+XiW1VKRk+VJVXgTUFJ6UhrfQIxZu4ZsuFyLcoXK3liYJ4DIUHmozQlh49Q61E&#10;EGyH+h8ooyWChyqMJJisF5IcIRWT8QNvbmvhVNJCVnt3Nt3/P1j5fv8RmS5pEsgSKwx1/Hj3/fjj&#10;1/HnNzaJ/rTO55R26ygxdK+ho9yk1bsbkF88s3BdC7tVV4jQ1kqUxC9VZvdKexwfQTbtOyjpHbEL&#10;kIC6Ck00j+xghE5EDufeqC4wSYfT+cXz+YwzSVeTFy9fzWaRWybyodihD28UGBaDgiO1PoGL/Y0P&#10;feqQEt+ysNZNk9rf2L8OCDOeJPKRb888dJvuZMYGygPJQOinif4SBTXgV85amqSCW/o4nDVvLRkR&#10;h24IcAg2QyCspMKCB8768Dr0w7lzqLc14Q5WX5FZa52ERFd7DieWNBvJitMcx+G7v09Zf/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sz0EAkCAAADBAAADgAAAAAAAAABACAAAAAhAQAA&#10;ZHJzL2Uyb0RvYy54bWxQSwUGAAAAAAYABgBZAQAAnAUAAAAA&#10;">
              <v:fill on="f" focussize="0,0"/>
              <v:stroke on="f"/>
              <v:imagedata o:title=""/>
              <o:lock v:ext="edit" aspectratio="f"/>
              <v:textbox inset="0mm,0mm,0mm,0mm" style="mso-fit-shape-to-text:t;">
                <w:txbxContent>
                  <w:p w14:paraId="7015402F">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8EF47">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82C372E">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182C372E">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D11F">
    <w:pPr>
      <w:pStyle w:val="12"/>
      <w:ind w:firstLine="540" w:firstLineChars="300"/>
      <w:jc w:val="both"/>
    </w:pPr>
    <w:r>
      <w:rPr>
        <w:rFonts w:hint="eastAsia" w:ascii="仿宋" w:hAnsi="仿宋" w:eastAsia="仿宋" w:cs="宋体"/>
        <w:lang w:val="en-US" w:eastAsia="zh-CN"/>
      </w:rPr>
      <w:t>重庆市垫江县中医院</w:t>
    </w:r>
    <w:r>
      <w:rPr>
        <w:rFonts w:hint="eastAsia" w:ascii="仿宋" w:hAnsi="仿宋" w:eastAsia="仿宋" w:cs="宋体"/>
      </w:rPr>
      <w:t xml:space="preserve">                                                   </w:t>
    </w:r>
    <w:r>
      <w:rPr>
        <w:rFonts w:hint="eastAsia" w:ascii="仿宋" w:hAnsi="仿宋" w:eastAsia="仿宋" w:cs="宋体"/>
        <w:lang w:val="en-US" w:eastAsia="zh-CN"/>
      </w:rPr>
      <w:t xml:space="preserve">           </w:t>
    </w:r>
    <w:r>
      <w:rPr>
        <w:rFonts w:hint="eastAsia" w:ascii="仿宋" w:hAnsi="仿宋" w:eastAsia="仿宋" w:cs="宋体"/>
      </w:rPr>
      <w:t xml:space="preserve"> </w:t>
    </w:r>
    <w:r>
      <w:rPr>
        <w:rFonts w:hint="eastAsia" w:ascii="仿宋" w:hAnsi="仿宋" w:eastAsia="仿宋" w:cs="宋体"/>
        <w:lang w:eastAsia="zh-CN"/>
      </w:rPr>
      <w:t>询比</w:t>
    </w:r>
    <w:r>
      <w:rPr>
        <w:rFonts w:hint="eastAsia" w:ascii="仿宋" w:hAnsi="仿宋" w:eastAsia="仿宋" w:cs="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759B">
    <w:pPr>
      <w:pStyle w:val="12"/>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4711C">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96381"/>
    <w:multiLevelType w:val="multilevel"/>
    <w:tmpl w:val="1C496381"/>
    <w:lvl w:ilvl="0" w:tentative="0">
      <w:start w:val="1"/>
      <w:numFmt w:val="decimal"/>
      <w:lvlText w:val="%1、"/>
      <w:lvlJc w:val="left"/>
      <w:pPr>
        <w:tabs>
          <w:tab w:val="left" w:pos="420"/>
        </w:tabs>
        <w:ind w:left="420" w:hanging="420"/>
      </w:pPr>
      <w:rPr>
        <w:rFonts w:hint="default" w:asci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D51D53"/>
    <w:multiLevelType w:val="multilevel"/>
    <w:tmpl w:val="26D51D53"/>
    <w:lvl w:ilvl="0" w:tentative="0">
      <w:start w:val="1"/>
      <w:numFmt w:val="decimal"/>
      <w:lvlText w:val="%1、"/>
      <w:lvlJc w:val="left"/>
      <w:pPr>
        <w:tabs>
          <w:tab w:val="left" w:pos="420"/>
        </w:tabs>
        <w:ind w:left="420" w:hanging="420"/>
      </w:pPr>
      <w:rPr>
        <w:rFonts w:hint="default" w:asci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68D17C"/>
    <w:multiLevelType w:val="singleLevel"/>
    <w:tmpl w:val="3C68D17C"/>
    <w:lvl w:ilvl="0" w:tentative="0">
      <w:start w:val="1"/>
      <w:numFmt w:val="chineseCounting"/>
      <w:suff w:val="nothing"/>
      <w:lvlText w:val="（%1）"/>
      <w:lvlJc w:val="left"/>
      <w:rPr>
        <w:rFonts w:hint="eastAsia"/>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Zjc5ZDVlYTAyYzg3MGJkNDIwYWRiMzAwNjcxODQifQ=="/>
  </w:docVars>
  <w:rsids>
    <w:rsidRoot w:val="1C6A5756"/>
    <w:rsid w:val="025F4662"/>
    <w:rsid w:val="04AB1DE0"/>
    <w:rsid w:val="05465B83"/>
    <w:rsid w:val="07A9785F"/>
    <w:rsid w:val="08C43471"/>
    <w:rsid w:val="093046DF"/>
    <w:rsid w:val="09994AFE"/>
    <w:rsid w:val="0B6022E7"/>
    <w:rsid w:val="0BF15CBB"/>
    <w:rsid w:val="0C791225"/>
    <w:rsid w:val="0E3B2B4C"/>
    <w:rsid w:val="0EBA0BD7"/>
    <w:rsid w:val="0F7A2580"/>
    <w:rsid w:val="10094C6B"/>
    <w:rsid w:val="10A36062"/>
    <w:rsid w:val="111E393A"/>
    <w:rsid w:val="114B438C"/>
    <w:rsid w:val="12F11306"/>
    <w:rsid w:val="140935AB"/>
    <w:rsid w:val="1474742A"/>
    <w:rsid w:val="14F001CC"/>
    <w:rsid w:val="17BE181E"/>
    <w:rsid w:val="1B4E03B3"/>
    <w:rsid w:val="1C6A5756"/>
    <w:rsid w:val="1D5232E9"/>
    <w:rsid w:val="1DA376A1"/>
    <w:rsid w:val="1F1673DC"/>
    <w:rsid w:val="20A76915"/>
    <w:rsid w:val="20D02B1F"/>
    <w:rsid w:val="267E6E82"/>
    <w:rsid w:val="2CB51773"/>
    <w:rsid w:val="2CDC5564"/>
    <w:rsid w:val="2D285025"/>
    <w:rsid w:val="2EBE185F"/>
    <w:rsid w:val="2FE10136"/>
    <w:rsid w:val="3033322B"/>
    <w:rsid w:val="3306176C"/>
    <w:rsid w:val="332C27D1"/>
    <w:rsid w:val="34E239D5"/>
    <w:rsid w:val="3741225E"/>
    <w:rsid w:val="37F94191"/>
    <w:rsid w:val="38637D01"/>
    <w:rsid w:val="3929703F"/>
    <w:rsid w:val="3C8F7A92"/>
    <w:rsid w:val="3D8F15CC"/>
    <w:rsid w:val="3DD11A6C"/>
    <w:rsid w:val="438E6830"/>
    <w:rsid w:val="45655194"/>
    <w:rsid w:val="45E22BAD"/>
    <w:rsid w:val="46B30273"/>
    <w:rsid w:val="49B74350"/>
    <w:rsid w:val="4A163183"/>
    <w:rsid w:val="4BCF02CE"/>
    <w:rsid w:val="4C6562E6"/>
    <w:rsid w:val="4CFB27A6"/>
    <w:rsid w:val="4ED01879"/>
    <w:rsid w:val="4FA869ED"/>
    <w:rsid w:val="4FDF614C"/>
    <w:rsid w:val="520874CF"/>
    <w:rsid w:val="536A5DD8"/>
    <w:rsid w:val="543B329C"/>
    <w:rsid w:val="55DE781D"/>
    <w:rsid w:val="5738660C"/>
    <w:rsid w:val="57EB27E0"/>
    <w:rsid w:val="592B7F6F"/>
    <w:rsid w:val="592C385C"/>
    <w:rsid w:val="5E9766AE"/>
    <w:rsid w:val="61F238F2"/>
    <w:rsid w:val="68C301C4"/>
    <w:rsid w:val="69F30635"/>
    <w:rsid w:val="6AB7039E"/>
    <w:rsid w:val="6CF20E92"/>
    <w:rsid w:val="725707BA"/>
    <w:rsid w:val="73D76970"/>
    <w:rsid w:val="75052E50"/>
    <w:rsid w:val="752E10BB"/>
    <w:rsid w:val="76342701"/>
    <w:rsid w:val="763A638B"/>
    <w:rsid w:val="79D76317"/>
    <w:rsid w:val="7BC3410F"/>
    <w:rsid w:val="7DF4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table of authorities"/>
    <w:basedOn w:val="1"/>
    <w:next w:val="1"/>
    <w:qFormat/>
    <w:uiPriority w:val="0"/>
    <w:pPr>
      <w:ind w:left="420" w:leftChars="200"/>
    </w:p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Body Text Indent"/>
    <w:basedOn w:val="1"/>
    <w:next w:val="1"/>
    <w:qFormat/>
    <w:uiPriority w:val="0"/>
    <w:pPr>
      <w:spacing w:line="700" w:lineRule="exact"/>
      <w:ind w:left="960"/>
    </w:pPr>
    <w:rPr>
      <w:sz w:val="44"/>
    </w:rPr>
  </w:style>
  <w:style w:type="paragraph" w:styleId="8">
    <w:name w:val="Plain Text"/>
    <w:basedOn w:val="1"/>
    <w:semiHidden/>
    <w:unhideWhenUsed/>
    <w:qFormat/>
    <w:uiPriority w:val="99"/>
    <w:rPr>
      <w:rFonts w:ascii="宋体" w:hAnsi="Courier New"/>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semiHidden/>
    <w:qFormat/>
    <w:uiPriority w:val="0"/>
    <w:pPr>
      <w:ind w:left="200" w:hanging="200" w:hangingChars="200"/>
    </w:pPr>
  </w:style>
  <w:style w:type="paragraph" w:styleId="16">
    <w:name w:val="footnote text"/>
    <w:basedOn w:val="1"/>
    <w:qFormat/>
    <w:uiPriority w:val="0"/>
    <w:pPr>
      <w:spacing w:line="360" w:lineRule="auto"/>
    </w:pPr>
    <w:rPr>
      <w:sz w:val="18"/>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电建正文"/>
    <w:basedOn w:val="22"/>
    <w:qFormat/>
    <w:uiPriority w:val="0"/>
    <w:pPr>
      <w:tabs>
        <w:tab w:val="left" w:pos="720"/>
      </w:tabs>
      <w:spacing w:line="360" w:lineRule="auto"/>
      <w:ind w:firstLine="200" w:firstLineChars="200"/>
    </w:pPr>
    <w:rPr>
      <w:rFonts w:ascii="Tahoma" w:hAnsi="Tahoma"/>
      <w:sz w:val="24"/>
    </w:rPr>
  </w:style>
  <w:style w:type="paragraph" w:customStyle="1" w:styleId="22">
    <w:name w:val="List First"/>
    <w:basedOn w:val="15"/>
    <w:next w:val="15"/>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可选"/>
    <w:basedOn w:val="1"/>
    <w:qFormat/>
    <w:uiPriority w:val="0"/>
    <w:pPr>
      <w:ind w:firstLine="480"/>
    </w:pPr>
    <w:rPr>
      <w:rFonts w:ascii="Times New Roman" w:hAnsi="Times New Roman"/>
      <w:color w:val="00B0F0"/>
      <w:sz w:val="21"/>
      <w:szCs w:val="24"/>
    </w:rPr>
  </w:style>
  <w:style w:type="paragraph" w:customStyle="1" w:styleId="25">
    <w:name w:val="列出段落1"/>
    <w:basedOn w:val="1"/>
    <w:qFormat/>
    <w:uiPriority w:val="34"/>
    <w:pPr>
      <w:ind w:firstLine="420" w:firstLineChars="200"/>
    </w:pPr>
    <w:rPr>
      <w:szCs w:val="22"/>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正文（自己设定的格式）"/>
    <w:basedOn w:val="1"/>
    <w:qFormat/>
    <w:uiPriority w:val="0"/>
    <w:pPr>
      <w:spacing w:line="580" w:lineRule="exact"/>
      <w:ind w:firstLine="200" w:firstLineChars="200"/>
    </w:pPr>
    <w:rPr>
      <w:rFonts w:ascii="Calibri" w:hAnsi="Calibri" w:eastAsia="方正仿宋_GBK"/>
      <w:sz w:val="24"/>
      <w:szCs w:val="22"/>
    </w:rPr>
  </w:style>
  <w:style w:type="paragraph" w:customStyle="1" w:styleId="28">
    <w:name w:val="BodyText1I"/>
    <w:basedOn w:val="1"/>
    <w:next w:val="11"/>
    <w:qFormat/>
    <w:uiPriority w:val="0"/>
    <w:pPr>
      <w:spacing w:line="360" w:lineRule="auto"/>
      <w:ind w:firstLine="200" w:firstLineChars="200"/>
      <w:textAlignment w:val="baseline"/>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16478</Words>
  <Characters>17754</Characters>
  <Lines>0</Lines>
  <Paragraphs>0</Paragraphs>
  <TotalTime>8</TotalTime>
  <ScaleCrop>false</ScaleCrop>
  <LinksUpToDate>false</LinksUpToDate>
  <CharactersWithSpaces>18752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2023-06-27T08:24:00Z</dcterms:created>
  <dc:creator>虎哥</dc:creator>
  <cp:lastModifiedBy>彭世燚</cp:lastModifiedBy>
  <cp:lastPrinted>2023-08-01T07:25:00Z</cp:lastPrinted>
  <dcterms:modified xsi:type="dcterms:W3CDTF">2025-07-16T07:04:21Z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594EF174DE72456BB1A2B836C9687F42_13</vt:lpwstr>
  </property>
  <property fmtid="{D5CDD505-2E9C-101B-9397-08002B2CF9AE}" pid="4" name="KSOTemplateDocerSaveRecord">
    <vt:lpwstr>eyJoZGlkIjoiZTAyZDE4NGNjMmMzMTRmZWFmZjRmZjg0N2NhNmQ4ZjIiLCJ1c2VySWQiOiIxNDU5MDEyODc2In0=</vt:lpwstr>
  </property>
</Properties>
</file>