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1822F9">
      <w:pPr>
        <w:pStyle w:val="9"/>
        <w:keepNext w:val="0"/>
        <w:keepLines w:val="0"/>
        <w:widowControl/>
        <w:suppressLineNumbers w:val="0"/>
        <w:jc w:val="center"/>
        <w:rPr>
          <w:rStyle w:val="13"/>
          <w:rFonts w:hint="eastAsia" w:ascii="宋体" w:hAnsi="宋体" w:eastAsia="宋体" w:cs="宋体"/>
          <w:color w:val="000000"/>
          <w:sz w:val="36"/>
          <w:szCs w:val="36"/>
          <w:lang w:val="en-US" w:eastAsia="zh-CN"/>
        </w:rPr>
      </w:pPr>
    </w:p>
    <w:p w14:paraId="57AF0CB7">
      <w:pPr>
        <w:pStyle w:val="9"/>
        <w:keepNext w:val="0"/>
        <w:keepLines w:val="0"/>
        <w:widowControl/>
        <w:suppressLineNumbers w:val="0"/>
        <w:jc w:val="center"/>
        <w:rPr>
          <w:rStyle w:val="13"/>
          <w:rFonts w:hint="eastAsia" w:ascii="宋体" w:hAnsi="宋体" w:eastAsia="宋体" w:cs="宋体"/>
          <w:color w:val="000000"/>
          <w:sz w:val="36"/>
          <w:szCs w:val="36"/>
          <w:lang w:val="en-US" w:eastAsia="zh-CN"/>
        </w:rPr>
      </w:pPr>
      <w:bookmarkStart w:id="0" w:name="_GoBack"/>
      <w:r>
        <w:rPr>
          <w:rStyle w:val="13"/>
          <w:rFonts w:hint="eastAsia" w:ascii="宋体" w:hAnsi="宋体" w:eastAsia="宋体" w:cs="宋体"/>
          <w:color w:val="000000"/>
          <w:sz w:val="36"/>
          <w:szCs w:val="36"/>
          <w:lang w:val="en-US" w:eastAsia="zh-CN"/>
        </w:rPr>
        <w:t xml:space="preserve"> </w:t>
      </w:r>
      <w:r>
        <w:rPr>
          <w:rStyle w:val="13"/>
          <w:rFonts w:hint="eastAsia" w:ascii="宋体" w:hAnsi="宋体" w:eastAsia="宋体" w:cs="宋体"/>
          <w:color w:val="000000"/>
          <w:sz w:val="36"/>
          <w:szCs w:val="36"/>
          <w:lang w:val="en-US" w:eastAsia="zh-CN"/>
        </w:rPr>
        <w:t>长兴城投集团2024-2025年零星、维修及抢修等工程</w:t>
      </w:r>
    </w:p>
    <w:p w14:paraId="0E2D9488">
      <w:pPr>
        <w:pStyle w:val="9"/>
        <w:keepNext w:val="0"/>
        <w:keepLines w:val="0"/>
        <w:widowControl/>
        <w:suppressLineNumbers w:val="0"/>
        <w:jc w:val="center"/>
        <w:rPr>
          <w:rStyle w:val="13"/>
          <w:rFonts w:hint="eastAsia" w:ascii="宋体" w:hAnsi="宋体" w:eastAsia="宋体" w:cs="宋体"/>
          <w:color w:val="000000"/>
          <w:sz w:val="36"/>
          <w:szCs w:val="36"/>
          <w:lang w:val="en-US" w:eastAsia="zh-CN"/>
        </w:rPr>
      </w:pPr>
      <w:r>
        <w:rPr>
          <w:rStyle w:val="13"/>
          <w:rFonts w:hint="eastAsia" w:ascii="宋体" w:hAnsi="宋体" w:eastAsia="宋体" w:cs="宋体"/>
          <w:color w:val="000000"/>
          <w:sz w:val="36"/>
          <w:szCs w:val="36"/>
          <w:lang w:val="en-US" w:eastAsia="zh-CN"/>
        </w:rPr>
        <w:t xml:space="preserve">预发包项目 </w:t>
      </w:r>
    </w:p>
    <w:p w14:paraId="46DADE76">
      <w:pPr>
        <w:pStyle w:val="9"/>
        <w:keepNext w:val="0"/>
        <w:keepLines w:val="0"/>
        <w:widowControl/>
        <w:suppressLineNumbers w:val="0"/>
        <w:jc w:val="center"/>
      </w:pPr>
      <w:r>
        <w:rPr>
          <w:rStyle w:val="13"/>
          <w:rFonts w:hint="eastAsia" w:ascii="宋体" w:hAnsi="宋体" w:eastAsia="宋体" w:cs="宋体"/>
          <w:color w:val="000000"/>
          <w:sz w:val="36"/>
          <w:szCs w:val="36"/>
          <w:lang w:val="en-US" w:eastAsia="zh-CN"/>
        </w:rPr>
        <w:t xml:space="preserve">   </w:t>
      </w:r>
      <w:r>
        <w:rPr>
          <w:rStyle w:val="13"/>
          <w:rFonts w:hint="eastAsia" w:ascii="宋体" w:hAnsi="宋体" w:eastAsia="宋体" w:cs="宋体"/>
          <w:color w:val="000000"/>
          <w:sz w:val="36"/>
          <w:szCs w:val="36"/>
          <w:lang w:eastAsia="zh-CN"/>
        </w:rPr>
        <w:t>成交</w:t>
      </w:r>
      <w:r>
        <w:rPr>
          <w:rStyle w:val="13"/>
          <w:rFonts w:hint="eastAsia" w:ascii="宋体" w:hAnsi="宋体" w:eastAsia="宋体" w:cs="宋体"/>
          <w:color w:val="000000"/>
          <w:sz w:val="36"/>
          <w:szCs w:val="36"/>
        </w:rPr>
        <w:t>公示</w:t>
      </w:r>
    </w:p>
    <w:p w14:paraId="0245D668">
      <w:pPr>
        <w:pStyle w:val="9"/>
        <w:keepNext w:val="0"/>
        <w:keepLines w:val="0"/>
        <w:widowControl/>
        <w:suppressLineNumbers w:val="0"/>
        <w:spacing w:line="360" w:lineRule="auto"/>
        <w:ind w:left="0" w:firstLine="480"/>
        <w:jc w:val="left"/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长兴城投集团2024-2025年零星、维修及抢修等工程预发包项目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于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202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年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10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月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17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日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09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时整在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长兴城投集团开标室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进行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交易，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根据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发包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文件规定的程序，经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评审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小组的评定：</w:t>
      </w:r>
    </w:p>
    <w:p w14:paraId="54C8D05C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360" w:lineRule="auto"/>
        <w:ind w:firstLine="480" w:firstLineChars="200"/>
        <w:jc w:val="left"/>
        <w:textAlignment w:val="auto"/>
        <w:rPr>
          <w:rFonts w:hint="eastAsia" w:ascii="宋体" w:hAnsi="宋体"/>
          <w:color w:val="auto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/>
          <w:color w:val="auto"/>
          <w:sz w:val="24"/>
          <w:szCs w:val="24"/>
          <w:lang w:eastAsia="zh-CN"/>
        </w:rPr>
        <w:t>成交人①</w:t>
      </w:r>
      <w:r>
        <w:rPr>
          <w:rFonts w:hint="eastAsia" w:ascii="宋体" w:hAnsi="宋体"/>
          <w:color w:val="auto"/>
          <w:sz w:val="24"/>
          <w:szCs w:val="24"/>
        </w:rPr>
        <w:t>：</w:t>
      </w:r>
      <w:r>
        <w:rPr>
          <w:rFonts w:hint="eastAsia" w:ascii="宋体" w:hAnsi="宋体"/>
          <w:color w:val="auto"/>
          <w:sz w:val="24"/>
          <w:szCs w:val="24"/>
          <w:u w:val="single"/>
          <w:lang w:val="en-US" w:eastAsia="zh-CN"/>
        </w:rPr>
        <w:t xml:space="preserve">   台州云岭建设有限公司    </w:t>
      </w:r>
    </w:p>
    <w:p w14:paraId="11B7654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360" w:lineRule="auto"/>
        <w:ind w:firstLine="420"/>
        <w:jc w:val="left"/>
        <w:textAlignment w:val="auto"/>
        <w:rPr>
          <w:rFonts w:hint="eastAsia" w:ascii="宋体" w:hAnsi="宋体" w:eastAsia="宋体"/>
          <w:color w:val="auto"/>
          <w:sz w:val="24"/>
          <w:szCs w:val="24"/>
          <w:lang w:eastAsia="zh-CN"/>
        </w:rPr>
      </w:pP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成交价 ：</w:t>
      </w:r>
      <w:r>
        <w:rPr>
          <w:rFonts w:hint="eastAsia" w:ascii="宋体" w:hAnsi="宋体"/>
          <w:color w:val="auto"/>
          <w:sz w:val="24"/>
          <w:szCs w:val="24"/>
          <w:u w:val="single"/>
          <w:lang w:val="en-US" w:eastAsia="zh-CN"/>
        </w:rPr>
        <w:t xml:space="preserve">  87.67 %</w:t>
      </w:r>
    </w:p>
    <w:p w14:paraId="340C9C5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360" w:lineRule="auto"/>
        <w:ind w:firstLine="460"/>
        <w:textAlignment w:val="auto"/>
        <w:outlineLvl w:val="0"/>
        <w:rPr>
          <w:rFonts w:hint="eastAsia" w:ascii="宋体" w:hAnsi="宋体" w:cs="宋体"/>
          <w:color w:val="auto"/>
          <w:kern w:val="1"/>
          <w:sz w:val="24"/>
          <w:szCs w:val="24"/>
        </w:rPr>
      </w:pPr>
      <w:r>
        <w:rPr>
          <w:rFonts w:ascii="宋体" w:hAnsi="宋体" w:cs="宋体"/>
          <w:color w:val="auto"/>
          <w:kern w:val="1"/>
          <w:sz w:val="24"/>
          <w:szCs w:val="24"/>
        </w:rPr>
        <w:t>工期：</w:t>
      </w:r>
      <w:r>
        <w:rPr>
          <w:rFonts w:hint="eastAsia" w:ascii="宋体" w:hAnsi="宋体" w:eastAsia="宋体" w:cs="宋体"/>
          <w:color w:val="auto"/>
          <w:kern w:val="1"/>
          <w:sz w:val="24"/>
          <w:szCs w:val="24"/>
          <w:u w:val="single"/>
          <w:lang w:val="en-US" w:eastAsia="zh-CN"/>
        </w:rPr>
        <w:t xml:space="preserve"> 合同签订之日起一年或者单位工程结算总额到达（包括）300万元止（两者以先到者为准）；工程实施期间每次任务单的完成时间由发包人另行确定   </w:t>
      </w:r>
      <w:r>
        <w:rPr>
          <w:rFonts w:hint="eastAsia" w:ascii="宋体" w:hAnsi="宋体" w:cs="宋体"/>
          <w:color w:val="auto"/>
          <w:kern w:val="1"/>
          <w:sz w:val="24"/>
          <w:szCs w:val="24"/>
          <w:lang w:val="en-US" w:eastAsia="zh-CN"/>
        </w:rPr>
        <w:t xml:space="preserve">           </w:t>
      </w:r>
      <w:r>
        <w:rPr>
          <w:rFonts w:hint="eastAsia" w:ascii="宋体" w:hAnsi="宋体" w:cs="宋体"/>
          <w:color w:val="auto"/>
          <w:kern w:val="1"/>
          <w:sz w:val="24"/>
          <w:szCs w:val="24"/>
        </w:rPr>
        <w:t xml:space="preserve"> </w:t>
      </w:r>
    </w:p>
    <w:p w14:paraId="6A4BEA8B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360" w:lineRule="auto"/>
        <w:ind w:firstLine="480" w:firstLineChars="200"/>
        <w:textAlignment w:val="auto"/>
        <w:outlineLvl w:val="0"/>
        <w:rPr>
          <w:rFonts w:ascii="宋体" w:hAnsi="宋体" w:cs="宋体"/>
          <w:color w:val="auto"/>
          <w:kern w:val="1"/>
          <w:sz w:val="24"/>
          <w:szCs w:val="24"/>
          <w:u w:val="single"/>
        </w:rPr>
      </w:pPr>
      <w:r>
        <w:rPr>
          <w:rFonts w:ascii="宋体" w:hAnsi="宋体" w:cs="宋体"/>
          <w:color w:val="auto"/>
          <w:kern w:val="1"/>
          <w:sz w:val="24"/>
          <w:szCs w:val="24"/>
        </w:rPr>
        <w:t>质量目标：</w:t>
      </w:r>
      <w:r>
        <w:rPr>
          <w:rFonts w:ascii="宋体" w:hAnsi="宋体" w:cs="宋体"/>
          <w:color w:val="auto"/>
          <w:kern w:val="1"/>
          <w:sz w:val="24"/>
          <w:szCs w:val="24"/>
          <w:u w:val="single"/>
        </w:rPr>
        <w:t>合格</w:t>
      </w:r>
    </w:p>
    <w:p w14:paraId="087F0CC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宋体" w:hAnsi="宋体"/>
          <w:color w:val="auto"/>
          <w:sz w:val="24"/>
          <w:szCs w:val="24"/>
        </w:rPr>
      </w:pPr>
    </w:p>
    <w:p w14:paraId="6B52307F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360" w:lineRule="auto"/>
        <w:ind w:firstLine="420"/>
        <w:jc w:val="left"/>
        <w:textAlignment w:val="auto"/>
        <w:rPr>
          <w:rFonts w:hint="eastAsia" w:ascii="宋体" w:hAnsi="宋体"/>
          <w:color w:val="auto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/>
          <w:color w:val="auto"/>
          <w:sz w:val="24"/>
          <w:szCs w:val="24"/>
          <w:lang w:eastAsia="zh-CN"/>
        </w:rPr>
        <w:t>成交人②</w:t>
      </w:r>
      <w:r>
        <w:rPr>
          <w:rFonts w:hint="eastAsia" w:ascii="宋体" w:hAnsi="宋体"/>
          <w:color w:val="auto"/>
          <w:sz w:val="24"/>
          <w:szCs w:val="24"/>
        </w:rPr>
        <w:t>：</w:t>
      </w:r>
      <w:r>
        <w:rPr>
          <w:rFonts w:hint="eastAsia" w:ascii="宋体" w:hAnsi="宋体"/>
          <w:color w:val="auto"/>
          <w:sz w:val="24"/>
          <w:szCs w:val="24"/>
          <w:u w:val="single"/>
          <w:lang w:val="en-US" w:eastAsia="zh-CN"/>
        </w:rPr>
        <w:t xml:space="preserve">  浙江长兴龙宸建设有限公司  </w:t>
      </w:r>
    </w:p>
    <w:p w14:paraId="65AC80AB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360" w:lineRule="auto"/>
        <w:ind w:firstLine="420"/>
        <w:jc w:val="left"/>
        <w:textAlignment w:val="auto"/>
        <w:rPr>
          <w:rFonts w:hint="eastAsia" w:ascii="宋体" w:hAnsi="宋体" w:eastAsia="宋体"/>
          <w:color w:val="auto"/>
          <w:sz w:val="24"/>
          <w:szCs w:val="24"/>
          <w:lang w:eastAsia="zh-CN"/>
        </w:rPr>
      </w:pP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成交价 ：</w:t>
      </w:r>
      <w:r>
        <w:rPr>
          <w:rFonts w:hint="eastAsia" w:ascii="宋体" w:hAnsi="宋体"/>
          <w:color w:val="auto"/>
          <w:sz w:val="24"/>
          <w:szCs w:val="24"/>
          <w:u w:val="single"/>
          <w:lang w:val="en-US" w:eastAsia="zh-CN"/>
        </w:rPr>
        <w:t xml:space="preserve">  87.65 %</w:t>
      </w:r>
    </w:p>
    <w:p w14:paraId="74A0B2E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360" w:lineRule="auto"/>
        <w:ind w:firstLine="460"/>
        <w:textAlignment w:val="auto"/>
        <w:outlineLvl w:val="0"/>
        <w:rPr>
          <w:rFonts w:hint="eastAsia" w:ascii="宋体" w:hAnsi="宋体" w:cs="宋体"/>
          <w:color w:val="auto"/>
          <w:kern w:val="1"/>
          <w:sz w:val="24"/>
          <w:szCs w:val="24"/>
        </w:rPr>
      </w:pPr>
      <w:r>
        <w:rPr>
          <w:rFonts w:ascii="宋体" w:hAnsi="宋体" w:cs="宋体"/>
          <w:color w:val="auto"/>
          <w:kern w:val="1"/>
          <w:sz w:val="24"/>
          <w:szCs w:val="24"/>
        </w:rPr>
        <w:t>工期：</w:t>
      </w:r>
      <w:r>
        <w:rPr>
          <w:rFonts w:hint="eastAsia" w:ascii="宋体" w:hAnsi="宋体" w:eastAsia="宋体" w:cs="宋体"/>
          <w:color w:val="auto"/>
          <w:kern w:val="1"/>
          <w:sz w:val="24"/>
          <w:szCs w:val="24"/>
          <w:u w:val="single"/>
          <w:lang w:val="en-US" w:eastAsia="zh-CN"/>
        </w:rPr>
        <w:t xml:space="preserve"> 合同签订之日起一年或者单位工程结算总额到达（包括）300万元止（两者以先到者为准）；工程实施期间每次任务单的完成时间由发包人另行确定   </w:t>
      </w:r>
      <w:r>
        <w:rPr>
          <w:rFonts w:hint="eastAsia" w:ascii="宋体" w:hAnsi="宋体" w:cs="宋体"/>
          <w:color w:val="auto"/>
          <w:kern w:val="1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 w:cs="宋体"/>
          <w:color w:val="auto"/>
          <w:kern w:val="1"/>
          <w:sz w:val="24"/>
          <w:szCs w:val="24"/>
        </w:rPr>
        <w:t xml:space="preserve"> </w:t>
      </w:r>
    </w:p>
    <w:p w14:paraId="5DDC93D3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360" w:lineRule="auto"/>
        <w:ind w:firstLine="480" w:firstLineChars="200"/>
        <w:textAlignment w:val="auto"/>
        <w:outlineLvl w:val="0"/>
        <w:rPr>
          <w:rFonts w:ascii="宋体" w:hAnsi="宋体" w:cs="宋体"/>
          <w:color w:val="auto"/>
          <w:kern w:val="1"/>
          <w:sz w:val="24"/>
          <w:szCs w:val="24"/>
          <w:u w:val="single"/>
        </w:rPr>
      </w:pPr>
      <w:r>
        <w:rPr>
          <w:rFonts w:ascii="宋体" w:hAnsi="宋体" w:cs="宋体"/>
          <w:color w:val="auto"/>
          <w:kern w:val="1"/>
          <w:sz w:val="24"/>
          <w:szCs w:val="24"/>
        </w:rPr>
        <w:t>质量目标：</w:t>
      </w:r>
      <w:r>
        <w:rPr>
          <w:rFonts w:ascii="宋体" w:hAnsi="宋体" w:cs="宋体"/>
          <w:color w:val="auto"/>
          <w:kern w:val="1"/>
          <w:sz w:val="24"/>
          <w:szCs w:val="24"/>
          <w:u w:val="single"/>
        </w:rPr>
        <w:t>合格</w:t>
      </w:r>
    </w:p>
    <w:p w14:paraId="6DC961F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宋体" w:hAnsi="宋体"/>
          <w:color w:val="auto"/>
          <w:sz w:val="24"/>
          <w:szCs w:val="24"/>
        </w:rPr>
      </w:pPr>
    </w:p>
    <w:p w14:paraId="62238B35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360" w:lineRule="auto"/>
        <w:ind w:firstLine="420"/>
        <w:jc w:val="left"/>
        <w:textAlignment w:val="auto"/>
        <w:rPr>
          <w:rFonts w:hint="default" w:ascii="宋体" w:hAnsi="宋体"/>
          <w:color w:val="auto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/>
          <w:color w:val="auto"/>
          <w:sz w:val="24"/>
          <w:szCs w:val="24"/>
          <w:lang w:eastAsia="zh-CN"/>
        </w:rPr>
        <w:t>成交人③</w:t>
      </w:r>
      <w:r>
        <w:rPr>
          <w:rFonts w:hint="eastAsia" w:ascii="宋体" w:hAnsi="宋体"/>
          <w:color w:val="auto"/>
          <w:sz w:val="24"/>
          <w:szCs w:val="24"/>
        </w:rPr>
        <w:t>：</w:t>
      </w:r>
      <w:r>
        <w:rPr>
          <w:rFonts w:hint="eastAsia" w:ascii="宋体" w:hAnsi="宋体"/>
          <w:color w:val="auto"/>
          <w:sz w:val="24"/>
          <w:szCs w:val="24"/>
          <w:u w:val="single"/>
          <w:lang w:val="en-US" w:eastAsia="zh-CN"/>
        </w:rPr>
        <w:t xml:space="preserve">   浙江长兴广发建设工程有限公司   </w:t>
      </w:r>
    </w:p>
    <w:p w14:paraId="1756B2FE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360" w:lineRule="auto"/>
        <w:ind w:firstLine="420"/>
        <w:jc w:val="left"/>
        <w:textAlignment w:val="auto"/>
        <w:rPr>
          <w:rFonts w:hint="eastAsia" w:ascii="宋体" w:hAnsi="宋体" w:eastAsia="宋体"/>
          <w:color w:val="auto"/>
          <w:sz w:val="24"/>
          <w:szCs w:val="24"/>
          <w:lang w:eastAsia="zh-CN"/>
        </w:rPr>
      </w:pP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成交价 ：</w:t>
      </w:r>
      <w:r>
        <w:rPr>
          <w:rFonts w:hint="eastAsia" w:ascii="宋体" w:hAnsi="宋体"/>
          <w:color w:val="auto"/>
          <w:sz w:val="24"/>
          <w:szCs w:val="24"/>
          <w:u w:val="single"/>
          <w:lang w:val="en-US" w:eastAsia="zh-CN"/>
        </w:rPr>
        <w:t xml:space="preserve">  87.65 %</w:t>
      </w:r>
    </w:p>
    <w:p w14:paraId="4C7067BE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360" w:lineRule="auto"/>
        <w:ind w:firstLine="460"/>
        <w:textAlignment w:val="auto"/>
        <w:outlineLvl w:val="0"/>
        <w:rPr>
          <w:rFonts w:hint="eastAsia" w:ascii="宋体" w:hAnsi="宋体" w:cs="宋体"/>
          <w:color w:val="auto"/>
          <w:kern w:val="1"/>
          <w:sz w:val="24"/>
          <w:szCs w:val="24"/>
        </w:rPr>
      </w:pPr>
      <w:r>
        <w:rPr>
          <w:rFonts w:ascii="宋体" w:hAnsi="宋体" w:cs="宋体"/>
          <w:color w:val="auto"/>
          <w:kern w:val="1"/>
          <w:sz w:val="24"/>
          <w:szCs w:val="24"/>
        </w:rPr>
        <w:t>工期：</w:t>
      </w:r>
      <w:r>
        <w:rPr>
          <w:rFonts w:hint="eastAsia" w:ascii="宋体" w:hAnsi="宋体" w:eastAsia="宋体" w:cs="宋体"/>
          <w:color w:val="auto"/>
          <w:kern w:val="1"/>
          <w:sz w:val="24"/>
          <w:szCs w:val="24"/>
          <w:u w:val="single"/>
          <w:lang w:val="en-US" w:eastAsia="zh-CN"/>
        </w:rPr>
        <w:t xml:space="preserve"> 合同签订之日起一年或者单位工程结算总额到达（包括）300万元止（两者以先到者为准）；工程实施期间每次任务单的完成时间由发包人另行确定   </w:t>
      </w:r>
      <w:r>
        <w:rPr>
          <w:rFonts w:hint="eastAsia" w:ascii="宋体" w:hAnsi="宋体" w:cs="宋体"/>
          <w:color w:val="auto"/>
          <w:kern w:val="1"/>
          <w:sz w:val="24"/>
          <w:szCs w:val="24"/>
          <w:lang w:val="en-US" w:eastAsia="zh-CN"/>
        </w:rPr>
        <w:t xml:space="preserve">          </w:t>
      </w:r>
      <w:r>
        <w:rPr>
          <w:rFonts w:hint="eastAsia" w:ascii="宋体" w:hAnsi="宋体" w:cs="宋体"/>
          <w:color w:val="auto"/>
          <w:kern w:val="1"/>
          <w:sz w:val="24"/>
          <w:szCs w:val="24"/>
        </w:rPr>
        <w:t xml:space="preserve"> </w:t>
      </w:r>
    </w:p>
    <w:p w14:paraId="2875EA8B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360" w:lineRule="auto"/>
        <w:ind w:firstLine="480" w:firstLineChars="200"/>
        <w:textAlignment w:val="auto"/>
        <w:outlineLvl w:val="0"/>
        <w:rPr>
          <w:rFonts w:ascii="宋体" w:hAnsi="宋体" w:cs="宋体"/>
          <w:color w:val="auto"/>
          <w:kern w:val="1"/>
          <w:sz w:val="24"/>
          <w:szCs w:val="24"/>
          <w:u w:val="single"/>
        </w:rPr>
      </w:pPr>
      <w:r>
        <w:rPr>
          <w:rFonts w:ascii="宋体" w:hAnsi="宋体" w:cs="宋体"/>
          <w:color w:val="auto"/>
          <w:kern w:val="1"/>
          <w:sz w:val="24"/>
          <w:szCs w:val="24"/>
        </w:rPr>
        <w:t>质量目标：</w:t>
      </w:r>
      <w:r>
        <w:rPr>
          <w:rFonts w:ascii="宋体" w:hAnsi="宋体" w:cs="宋体"/>
          <w:color w:val="auto"/>
          <w:kern w:val="1"/>
          <w:sz w:val="24"/>
          <w:szCs w:val="24"/>
          <w:u w:val="single"/>
        </w:rPr>
        <w:t>合格</w:t>
      </w:r>
    </w:p>
    <w:p w14:paraId="7C9C478C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/>
          <w:sz w:val="24"/>
          <w:szCs w:val="24"/>
        </w:rPr>
      </w:pPr>
    </w:p>
    <w:p w14:paraId="0659DA90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360" w:lineRule="auto"/>
        <w:ind w:firstLine="420"/>
        <w:jc w:val="left"/>
        <w:textAlignment w:val="auto"/>
        <w:rPr>
          <w:rFonts w:hint="eastAsia" w:ascii="宋体" w:hAnsi="宋体"/>
          <w:color w:val="auto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/>
          <w:color w:val="auto"/>
          <w:sz w:val="24"/>
          <w:szCs w:val="24"/>
          <w:lang w:eastAsia="zh-CN"/>
        </w:rPr>
        <w:t>成交人④</w:t>
      </w:r>
      <w:r>
        <w:rPr>
          <w:rFonts w:hint="eastAsia" w:ascii="宋体" w:hAnsi="宋体"/>
          <w:color w:val="auto"/>
          <w:sz w:val="24"/>
          <w:szCs w:val="24"/>
        </w:rPr>
        <w:t>：</w:t>
      </w:r>
      <w:r>
        <w:rPr>
          <w:rFonts w:hint="eastAsia" w:ascii="宋体" w:hAnsi="宋体"/>
          <w:color w:val="auto"/>
          <w:sz w:val="24"/>
          <w:szCs w:val="24"/>
          <w:u w:val="single"/>
          <w:lang w:val="en-US" w:eastAsia="zh-CN"/>
        </w:rPr>
        <w:t xml:space="preserve">   绍兴鸿峰建设发展有限公司    </w:t>
      </w:r>
    </w:p>
    <w:p w14:paraId="0D9097F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360" w:lineRule="auto"/>
        <w:ind w:firstLine="420"/>
        <w:jc w:val="left"/>
        <w:textAlignment w:val="auto"/>
        <w:rPr>
          <w:rFonts w:hint="eastAsia" w:ascii="宋体" w:hAnsi="宋体" w:eastAsia="宋体"/>
          <w:color w:val="auto"/>
          <w:sz w:val="24"/>
          <w:szCs w:val="24"/>
          <w:lang w:eastAsia="zh-CN"/>
        </w:rPr>
      </w:pP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成交价 ：</w:t>
      </w:r>
      <w:r>
        <w:rPr>
          <w:rFonts w:hint="eastAsia" w:ascii="宋体" w:hAnsi="宋体"/>
          <w:color w:val="auto"/>
          <w:sz w:val="24"/>
          <w:szCs w:val="24"/>
          <w:u w:val="single"/>
          <w:lang w:val="en-US" w:eastAsia="zh-CN"/>
        </w:rPr>
        <w:t xml:space="preserve">  87.64 %</w:t>
      </w:r>
    </w:p>
    <w:p w14:paraId="176335B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360" w:lineRule="auto"/>
        <w:ind w:firstLine="460"/>
        <w:textAlignment w:val="auto"/>
        <w:outlineLvl w:val="0"/>
        <w:rPr>
          <w:rFonts w:hint="eastAsia" w:ascii="宋体" w:hAnsi="宋体" w:cs="宋体"/>
          <w:color w:val="auto"/>
          <w:kern w:val="1"/>
          <w:sz w:val="24"/>
          <w:szCs w:val="24"/>
        </w:rPr>
      </w:pPr>
      <w:r>
        <w:rPr>
          <w:rFonts w:ascii="宋体" w:hAnsi="宋体" w:cs="宋体"/>
          <w:color w:val="auto"/>
          <w:kern w:val="1"/>
          <w:sz w:val="24"/>
          <w:szCs w:val="24"/>
        </w:rPr>
        <w:t>工期：</w:t>
      </w:r>
      <w:r>
        <w:rPr>
          <w:rFonts w:hint="eastAsia" w:ascii="宋体" w:hAnsi="宋体" w:eastAsia="宋体" w:cs="宋体"/>
          <w:color w:val="auto"/>
          <w:kern w:val="1"/>
          <w:sz w:val="24"/>
          <w:szCs w:val="24"/>
          <w:u w:val="single"/>
          <w:lang w:val="en-US" w:eastAsia="zh-CN"/>
        </w:rPr>
        <w:t xml:space="preserve"> 合同签订之日起一年或者单位工程结算总额到达（包括）300万元止（两者以先到者为准）；工程实施期间每次任务单的完成时间由发包人另行确定   </w:t>
      </w:r>
      <w:r>
        <w:rPr>
          <w:rFonts w:hint="eastAsia" w:ascii="宋体" w:hAnsi="宋体" w:cs="宋体"/>
          <w:color w:val="auto"/>
          <w:kern w:val="1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 w:cs="宋体"/>
          <w:color w:val="auto"/>
          <w:kern w:val="1"/>
          <w:sz w:val="24"/>
          <w:szCs w:val="24"/>
        </w:rPr>
        <w:t xml:space="preserve"> </w:t>
      </w:r>
    </w:p>
    <w:p w14:paraId="69A7DEC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360" w:lineRule="auto"/>
        <w:ind w:firstLine="480" w:firstLineChars="200"/>
        <w:textAlignment w:val="auto"/>
        <w:outlineLvl w:val="0"/>
        <w:rPr>
          <w:rFonts w:hint="eastAsia"/>
          <w:sz w:val="24"/>
          <w:szCs w:val="24"/>
        </w:rPr>
      </w:pPr>
      <w:r>
        <w:rPr>
          <w:rFonts w:ascii="宋体" w:hAnsi="宋体" w:cs="宋体"/>
          <w:color w:val="auto"/>
          <w:kern w:val="1"/>
          <w:sz w:val="24"/>
          <w:szCs w:val="24"/>
        </w:rPr>
        <w:t>质量目标：</w:t>
      </w:r>
      <w:r>
        <w:rPr>
          <w:rFonts w:ascii="宋体" w:hAnsi="宋体" w:cs="宋体"/>
          <w:color w:val="auto"/>
          <w:kern w:val="1"/>
          <w:sz w:val="24"/>
          <w:szCs w:val="24"/>
          <w:u w:val="single"/>
        </w:rPr>
        <w:t>合格</w:t>
      </w:r>
    </w:p>
    <w:p w14:paraId="3EAD5F0B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360" w:lineRule="auto"/>
        <w:ind w:firstLine="480" w:firstLineChars="200"/>
        <w:jc w:val="left"/>
        <w:textAlignment w:val="auto"/>
        <w:rPr>
          <w:rFonts w:hint="eastAsia" w:ascii="宋体" w:hAnsi="宋体"/>
          <w:color w:val="auto"/>
          <w:sz w:val="24"/>
          <w:szCs w:val="24"/>
          <w:lang w:eastAsia="zh-CN"/>
        </w:rPr>
      </w:pPr>
    </w:p>
    <w:p w14:paraId="51FD22A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360" w:lineRule="auto"/>
        <w:ind w:firstLine="480" w:firstLineChars="200"/>
        <w:jc w:val="left"/>
        <w:textAlignment w:val="auto"/>
        <w:rPr>
          <w:rFonts w:hint="eastAsia" w:ascii="宋体" w:hAnsi="宋体"/>
          <w:color w:val="auto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/>
          <w:color w:val="auto"/>
          <w:sz w:val="24"/>
          <w:szCs w:val="24"/>
          <w:lang w:eastAsia="zh-CN"/>
        </w:rPr>
        <w:t>成交人⑤</w:t>
      </w:r>
      <w:r>
        <w:rPr>
          <w:rFonts w:hint="eastAsia" w:ascii="宋体" w:hAnsi="宋体"/>
          <w:color w:val="auto"/>
          <w:sz w:val="24"/>
          <w:szCs w:val="24"/>
        </w:rPr>
        <w:t>：</w:t>
      </w:r>
      <w:r>
        <w:rPr>
          <w:rFonts w:hint="eastAsia" w:ascii="宋体" w:hAnsi="宋体"/>
          <w:color w:val="auto"/>
          <w:sz w:val="24"/>
          <w:szCs w:val="24"/>
          <w:u w:val="single"/>
          <w:lang w:val="en-US" w:eastAsia="zh-CN"/>
        </w:rPr>
        <w:t xml:space="preserve">   浙江同纬建设有限公司    </w:t>
      </w:r>
    </w:p>
    <w:p w14:paraId="7000C3B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360" w:lineRule="auto"/>
        <w:ind w:firstLine="420"/>
        <w:jc w:val="left"/>
        <w:textAlignment w:val="auto"/>
        <w:rPr>
          <w:rFonts w:hint="eastAsia" w:ascii="宋体" w:hAnsi="宋体" w:eastAsia="宋体"/>
          <w:color w:val="auto"/>
          <w:sz w:val="24"/>
          <w:szCs w:val="24"/>
          <w:lang w:eastAsia="zh-CN"/>
        </w:rPr>
      </w:pP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成交价 ：</w:t>
      </w:r>
      <w:r>
        <w:rPr>
          <w:rFonts w:hint="eastAsia" w:ascii="宋体" w:hAnsi="宋体"/>
          <w:color w:val="auto"/>
          <w:sz w:val="24"/>
          <w:szCs w:val="24"/>
          <w:u w:val="single"/>
          <w:lang w:val="en-US" w:eastAsia="zh-CN"/>
        </w:rPr>
        <w:t xml:space="preserve">  87.69 %</w:t>
      </w:r>
    </w:p>
    <w:p w14:paraId="69CD44BF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360" w:lineRule="auto"/>
        <w:ind w:firstLine="460"/>
        <w:textAlignment w:val="auto"/>
        <w:outlineLvl w:val="0"/>
        <w:rPr>
          <w:rFonts w:hint="eastAsia" w:ascii="宋体" w:hAnsi="宋体" w:cs="宋体"/>
          <w:color w:val="auto"/>
          <w:kern w:val="1"/>
          <w:sz w:val="24"/>
          <w:szCs w:val="24"/>
        </w:rPr>
      </w:pPr>
      <w:r>
        <w:rPr>
          <w:rFonts w:ascii="宋体" w:hAnsi="宋体" w:cs="宋体"/>
          <w:color w:val="auto"/>
          <w:kern w:val="1"/>
          <w:sz w:val="24"/>
          <w:szCs w:val="24"/>
        </w:rPr>
        <w:t>工期：</w:t>
      </w:r>
      <w:r>
        <w:rPr>
          <w:rFonts w:hint="eastAsia" w:ascii="宋体" w:hAnsi="宋体" w:eastAsia="宋体" w:cs="宋体"/>
          <w:color w:val="auto"/>
          <w:kern w:val="1"/>
          <w:sz w:val="24"/>
          <w:szCs w:val="24"/>
          <w:u w:val="single"/>
          <w:lang w:val="en-US" w:eastAsia="zh-CN"/>
        </w:rPr>
        <w:t xml:space="preserve"> 合同签订之日起一年或者单位工程结算总额到达（包括）300万元止（两者以先到者为准）；工程实施期间每次任务单的完成时间由发包人另行确定   </w:t>
      </w:r>
      <w:r>
        <w:rPr>
          <w:rFonts w:hint="eastAsia" w:ascii="宋体" w:hAnsi="宋体" w:cs="宋体"/>
          <w:color w:val="auto"/>
          <w:kern w:val="1"/>
          <w:sz w:val="24"/>
          <w:szCs w:val="24"/>
          <w:lang w:val="en-US" w:eastAsia="zh-CN"/>
        </w:rPr>
        <w:t xml:space="preserve">           </w:t>
      </w:r>
      <w:r>
        <w:rPr>
          <w:rFonts w:hint="eastAsia" w:ascii="宋体" w:hAnsi="宋体" w:cs="宋体"/>
          <w:color w:val="auto"/>
          <w:kern w:val="1"/>
          <w:sz w:val="24"/>
          <w:szCs w:val="24"/>
        </w:rPr>
        <w:t xml:space="preserve"> </w:t>
      </w:r>
    </w:p>
    <w:p w14:paraId="2542217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360" w:lineRule="auto"/>
        <w:ind w:firstLine="480" w:firstLineChars="200"/>
        <w:textAlignment w:val="auto"/>
        <w:outlineLvl w:val="0"/>
        <w:rPr>
          <w:rFonts w:ascii="宋体" w:hAnsi="宋体" w:cs="宋体"/>
          <w:color w:val="auto"/>
          <w:kern w:val="1"/>
          <w:sz w:val="24"/>
          <w:szCs w:val="24"/>
          <w:u w:val="single"/>
        </w:rPr>
      </w:pPr>
      <w:r>
        <w:rPr>
          <w:rFonts w:ascii="宋体" w:hAnsi="宋体" w:cs="宋体"/>
          <w:color w:val="auto"/>
          <w:kern w:val="1"/>
          <w:sz w:val="24"/>
          <w:szCs w:val="24"/>
        </w:rPr>
        <w:t>质量目标：</w:t>
      </w:r>
      <w:r>
        <w:rPr>
          <w:rFonts w:ascii="宋体" w:hAnsi="宋体" w:cs="宋体"/>
          <w:color w:val="auto"/>
          <w:kern w:val="1"/>
          <w:sz w:val="24"/>
          <w:szCs w:val="24"/>
          <w:u w:val="single"/>
        </w:rPr>
        <w:t>合格</w:t>
      </w:r>
    </w:p>
    <w:p w14:paraId="34C08725">
      <w:pPr>
        <w:pStyle w:val="9"/>
        <w:keepNext w:val="0"/>
        <w:keepLines w:val="0"/>
        <w:widowControl/>
        <w:suppressLineNumbers w:val="0"/>
        <w:spacing w:line="525" w:lineRule="atLeast"/>
        <w:jc w:val="left"/>
        <w:rPr>
          <w:rFonts w:hint="eastAsia" w:ascii="宋体" w:hAnsi="宋体" w:eastAsia="宋体" w:cs="宋体"/>
          <w:color w:val="000000"/>
          <w:sz w:val="24"/>
          <w:szCs w:val="24"/>
        </w:rPr>
      </w:pPr>
    </w:p>
    <w:p w14:paraId="5DFCE5A3">
      <w:pPr>
        <w:pStyle w:val="9"/>
        <w:keepNext w:val="0"/>
        <w:keepLines w:val="0"/>
        <w:widowControl/>
        <w:suppressLineNumbers w:val="0"/>
        <w:spacing w:line="525" w:lineRule="atLeast"/>
        <w:jc w:val="left"/>
        <w:rPr>
          <w:rFonts w:hint="eastAsia" w:ascii="宋体" w:hAnsi="宋体" w:eastAsia="宋体" w:cs="宋体"/>
          <w:color w:val="000000"/>
          <w:sz w:val="24"/>
          <w:szCs w:val="24"/>
        </w:rPr>
      </w:pPr>
    </w:p>
    <w:p w14:paraId="4776DF3C">
      <w:pPr>
        <w:pStyle w:val="9"/>
        <w:keepNext w:val="0"/>
        <w:keepLines w:val="0"/>
        <w:widowControl/>
        <w:suppressLineNumbers w:val="0"/>
        <w:spacing w:line="525" w:lineRule="atLeast"/>
        <w:jc w:val="left"/>
        <w:rPr>
          <w:rFonts w:hint="eastAsia" w:eastAsia="宋体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特此公示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！</w:t>
      </w:r>
    </w:p>
    <w:p w14:paraId="391E768B">
      <w:pPr>
        <w:widowControl/>
        <w:wordWrap w:val="0"/>
        <w:spacing w:line="360" w:lineRule="auto"/>
        <w:jc w:val="both"/>
        <w:rPr>
          <w:rFonts w:hint="eastAsia" w:ascii="宋体" w:hAnsi="宋体" w:cs="宋体"/>
          <w:color w:val="000000"/>
          <w:kern w:val="0"/>
          <w:sz w:val="24"/>
          <w:lang w:bidi="ar"/>
        </w:rPr>
      </w:pPr>
    </w:p>
    <w:p w14:paraId="0D5E72E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60" w:lineRule="exact"/>
        <w:ind w:left="0" w:right="0"/>
        <w:jc w:val="right"/>
        <w:rPr>
          <w:rFonts w:hint="eastAsia" w:ascii="宋体" w:hAnsi="宋体" w:cs="宋体"/>
          <w:color w:val="000000"/>
          <w:kern w:val="0"/>
          <w:sz w:val="24"/>
          <w:lang w:val="en-US" w:eastAsia="zh-CN" w:bidi="ar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 w:bidi="ar"/>
        </w:rPr>
        <w:t xml:space="preserve">   </w:t>
      </w:r>
    </w:p>
    <w:p w14:paraId="2FAA093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60" w:lineRule="exact"/>
        <w:ind w:left="0" w:right="0"/>
        <w:jc w:val="right"/>
        <w:rPr>
          <w:rFonts w:hint="eastAsia" w:ascii="宋体" w:hAnsi="宋体" w:cs="宋体"/>
          <w:color w:val="000000"/>
          <w:kern w:val="0"/>
          <w:sz w:val="24"/>
          <w:lang w:val="en-US" w:eastAsia="zh-CN" w:bidi="ar"/>
        </w:rPr>
      </w:pPr>
    </w:p>
    <w:p w14:paraId="0AAC7D8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60" w:lineRule="exact"/>
        <w:ind w:left="0" w:right="0"/>
        <w:jc w:val="right"/>
        <w:rPr>
          <w:rFonts w:hint="eastAsia" w:ascii="宋体" w:hAnsi="宋体" w:cs="宋体"/>
          <w:color w:val="000000"/>
          <w:kern w:val="0"/>
          <w:sz w:val="24"/>
          <w:lang w:val="en-US" w:eastAsia="zh-CN" w:bidi="ar"/>
        </w:rPr>
      </w:pPr>
    </w:p>
    <w:p w14:paraId="6E35006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60" w:lineRule="exact"/>
        <w:ind w:left="0" w:right="0"/>
        <w:jc w:val="right"/>
        <w:rPr>
          <w:rFonts w:hint="eastAsia" w:ascii="宋体" w:hAnsi="宋体" w:eastAsia="宋体" w:cs="Times New Roman"/>
          <w:color w:val="00000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Times New Roman"/>
          <w:color w:val="000000"/>
          <w:sz w:val="24"/>
          <w:szCs w:val="24"/>
          <w:u w:val="none"/>
          <w:lang w:val="en-US" w:eastAsia="zh-CN"/>
        </w:rPr>
        <w:t xml:space="preserve"> 长兴城市建设投资集团有限公司   </w:t>
      </w:r>
    </w:p>
    <w:p w14:paraId="72813F0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60" w:lineRule="exact"/>
        <w:ind w:left="0" w:right="0"/>
        <w:jc w:val="right"/>
        <w:rPr>
          <w:rFonts w:hint="eastAsia" w:ascii="宋体" w:hAnsi="宋体" w:eastAsia="宋体" w:cs="Times New Roman"/>
          <w:color w:val="00000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Times New Roman"/>
          <w:color w:val="000000"/>
          <w:sz w:val="24"/>
          <w:szCs w:val="24"/>
          <w:u w:val="none"/>
          <w:lang w:val="en-US" w:eastAsia="zh-CN"/>
        </w:rPr>
        <w:t>杭州建设工程造价咨询有限公司</w:t>
      </w:r>
    </w:p>
    <w:p w14:paraId="7D55728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60" w:lineRule="exact"/>
        <w:ind w:left="0" w:right="0"/>
        <w:jc w:val="right"/>
        <w:rPr>
          <w:rFonts w:hint="eastAsia" w:ascii="宋体" w:hAnsi="宋体" w:eastAsia="宋体" w:cs="Times New Roman"/>
          <w:color w:val="00000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Times New Roman"/>
          <w:color w:val="000000"/>
          <w:sz w:val="24"/>
          <w:szCs w:val="24"/>
          <w:u w:val="none"/>
          <w:lang w:val="en-US" w:eastAsia="zh-CN"/>
        </w:rPr>
        <w:t>2024年10月25日</w:t>
      </w:r>
    </w:p>
    <w:bookmarkEnd w:id="0"/>
    <w:p w14:paraId="639F5A6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60" w:lineRule="exact"/>
        <w:ind w:left="0" w:right="0"/>
        <w:jc w:val="right"/>
        <w:rPr>
          <w:rFonts w:hint="eastAsia" w:ascii="宋体" w:hAnsi="宋体" w:eastAsia="宋体" w:cs="Times New Roman"/>
          <w:color w:val="000000"/>
          <w:sz w:val="24"/>
          <w:szCs w:val="24"/>
          <w:u w:val="none"/>
          <w:lang w:val="en-US" w:eastAsia="zh-CN"/>
        </w:rPr>
      </w:pPr>
    </w:p>
    <w:p w14:paraId="7603C7E6">
      <w:pPr>
        <w:snapToGrid w:val="0"/>
        <w:spacing w:line="480" w:lineRule="auto"/>
        <w:rPr>
          <w:rStyle w:val="18"/>
          <w:rFonts w:hint="eastAsia" w:ascii="宋体" w:hAnsi="宋体"/>
          <w:sz w:val="24"/>
          <w:szCs w:val="24"/>
        </w:rPr>
      </w:pPr>
    </w:p>
    <w:p w14:paraId="13451D2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60" w:lineRule="exact"/>
        <w:ind w:left="0" w:right="0"/>
        <w:jc w:val="right"/>
      </w:pPr>
    </w:p>
    <w:p w14:paraId="1094AD09"/>
    <w:sectPr>
      <w:pgSz w:w="11906" w:h="16838"/>
      <w:pgMar w:top="1440" w:right="1406" w:bottom="1440" w:left="146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FuturaA Bk BT">
    <w:altName w:val="Arial"/>
    <w:panose1 w:val="00000000000000000000"/>
    <w:charset w:val="00"/>
    <w:family w:val="swiss"/>
    <w:pitch w:val="default"/>
    <w:sig w:usb0="00000000" w:usb1="00000000" w:usb2="00000000" w:usb3="00000000" w:csb0="0000001B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VjMTMxOTA0ODYwMzFlMTIxZTY1M2U1NGE5NzBhZmIifQ=="/>
  </w:docVars>
  <w:rsids>
    <w:rsidRoot w:val="00000000"/>
    <w:rsid w:val="02920C1D"/>
    <w:rsid w:val="04402271"/>
    <w:rsid w:val="045126D0"/>
    <w:rsid w:val="0935436E"/>
    <w:rsid w:val="09B471B4"/>
    <w:rsid w:val="0C71390F"/>
    <w:rsid w:val="12561188"/>
    <w:rsid w:val="146124BC"/>
    <w:rsid w:val="19E020D4"/>
    <w:rsid w:val="1CE33BBC"/>
    <w:rsid w:val="1D387A9C"/>
    <w:rsid w:val="1E401394"/>
    <w:rsid w:val="21CD4E79"/>
    <w:rsid w:val="23566F63"/>
    <w:rsid w:val="259F2E44"/>
    <w:rsid w:val="29F01EC0"/>
    <w:rsid w:val="2C7C1005"/>
    <w:rsid w:val="33042538"/>
    <w:rsid w:val="33117132"/>
    <w:rsid w:val="33D75E9F"/>
    <w:rsid w:val="35B2271F"/>
    <w:rsid w:val="37AB5678"/>
    <w:rsid w:val="3BC44F5A"/>
    <w:rsid w:val="3BD17677"/>
    <w:rsid w:val="3C756255"/>
    <w:rsid w:val="3D4A76E1"/>
    <w:rsid w:val="3E952BDE"/>
    <w:rsid w:val="435C1F1C"/>
    <w:rsid w:val="45826879"/>
    <w:rsid w:val="4689127A"/>
    <w:rsid w:val="4E4361B3"/>
    <w:rsid w:val="4F165675"/>
    <w:rsid w:val="51C969CF"/>
    <w:rsid w:val="554051FA"/>
    <w:rsid w:val="556C1A7D"/>
    <w:rsid w:val="596C2A61"/>
    <w:rsid w:val="5CC14E49"/>
    <w:rsid w:val="5D9A56C3"/>
    <w:rsid w:val="5FFF2C9D"/>
    <w:rsid w:val="60C34F31"/>
    <w:rsid w:val="61202383"/>
    <w:rsid w:val="63FF44D2"/>
    <w:rsid w:val="64D4595F"/>
    <w:rsid w:val="650224CC"/>
    <w:rsid w:val="66FB5425"/>
    <w:rsid w:val="676254A4"/>
    <w:rsid w:val="67851192"/>
    <w:rsid w:val="67BA708E"/>
    <w:rsid w:val="75956282"/>
    <w:rsid w:val="7621477C"/>
    <w:rsid w:val="789B0816"/>
    <w:rsid w:val="7931319A"/>
    <w:rsid w:val="79711576"/>
    <w:rsid w:val="7FB651A9"/>
    <w:rsid w:val="7FB77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qFormat="1" w:unhideWhenUsed="0" w:uiPriority="39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qFormat/>
    <w:uiPriority w:val="0"/>
    <w:pPr>
      <w:widowControl w:val="0"/>
      <w:spacing w:before="0" w:beforeLines="0" w:after="0" w:afterLines="0"/>
      <w:ind w:firstLine="200" w:firstLineChars="200"/>
      <w:jc w:val="both"/>
    </w:pPr>
    <w:rPr>
      <w:rFonts w:ascii="Times New Roman" w:hAnsi="Times New Roman" w:eastAsia="宋体" w:cs="Times New Roman"/>
      <w:spacing w:val="0"/>
      <w:kern w:val="2"/>
      <w:sz w:val="24"/>
      <w:szCs w:val="24"/>
      <w:lang w:val="en-US" w:eastAsia="zh-CN" w:bidi="ar-SA"/>
    </w:rPr>
  </w:style>
  <w:style w:type="paragraph" w:styleId="3">
    <w:name w:val="Body Text"/>
    <w:basedOn w:val="1"/>
    <w:next w:val="1"/>
    <w:qFormat/>
    <w:uiPriority w:val="0"/>
    <w:pPr>
      <w:spacing w:before="156" w:beforeLines="50" w:after="156" w:afterLines="50"/>
    </w:pPr>
    <w:rPr>
      <w:rFonts w:ascii="宋体" w:hAnsi="宋体"/>
      <w:spacing w:val="-6"/>
    </w:rPr>
  </w:style>
  <w:style w:type="paragraph" w:styleId="4">
    <w:name w:val="Body Text First Indent 2"/>
    <w:basedOn w:val="5"/>
    <w:next w:val="6"/>
    <w:unhideWhenUsed/>
    <w:qFormat/>
    <w:uiPriority w:val="99"/>
    <w:pPr>
      <w:ind w:firstLine="420" w:firstLineChars="200"/>
    </w:pPr>
    <w:rPr>
      <w:rFonts w:ascii="Calibri" w:hAnsi="Calibri" w:eastAsia="宋体"/>
    </w:rPr>
  </w:style>
  <w:style w:type="paragraph" w:styleId="5">
    <w:name w:val="Body Text Indent"/>
    <w:basedOn w:val="1"/>
    <w:next w:val="1"/>
    <w:qFormat/>
    <w:uiPriority w:val="0"/>
    <w:pPr>
      <w:autoSpaceDE/>
      <w:autoSpaceDN/>
      <w:spacing w:after="120"/>
      <w:ind w:left="420" w:leftChars="200"/>
      <w:jc w:val="both"/>
    </w:pPr>
    <w:rPr>
      <w:rFonts w:ascii="等线" w:hAnsi="等线" w:eastAsia="等线" w:cs="Times New Roman"/>
      <w:kern w:val="2"/>
      <w:sz w:val="21"/>
      <w:lang w:val="en-US" w:bidi="ar-SA"/>
    </w:rPr>
  </w:style>
  <w:style w:type="paragraph" w:customStyle="1" w:styleId="6">
    <w:name w:val="xl53"/>
    <w:basedOn w:val="7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Arial" w:hAnsi="Arial" w:eastAsia="Arial Unicode MS" w:cs="Arial"/>
      <w:kern w:val="0"/>
      <w:sz w:val="24"/>
      <w:szCs w:val="24"/>
    </w:rPr>
  </w:style>
  <w:style w:type="paragraph" w:customStyle="1" w:styleId="7">
    <w:name w:val="正文_6"/>
    <w:next w:val="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8">
    <w:name w:val="toc 6"/>
    <w:basedOn w:val="1"/>
    <w:next w:val="1"/>
    <w:qFormat/>
    <w:uiPriority w:val="39"/>
    <w:pPr>
      <w:ind w:left="2100" w:leftChars="1000"/>
    </w:pPr>
  </w:style>
  <w:style w:type="paragraph" w:styleId="9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Title"/>
    <w:basedOn w:val="1"/>
    <w:next w:val="1"/>
    <w:qFormat/>
    <w:uiPriority w:val="0"/>
    <w:pPr>
      <w:adjustRightInd w:val="0"/>
      <w:spacing w:before="240" w:after="60" w:line="420" w:lineRule="atLeast"/>
      <w:jc w:val="center"/>
      <w:textAlignment w:val="baseline"/>
      <w:outlineLvl w:val="0"/>
    </w:pPr>
    <w:rPr>
      <w:rFonts w:ascii="Arial" w:hAnsi="Arial"/>
      <w:b/>
      <w:kern w:val="0"/>
      <w:sz w:val="32"/>
      <w:szCs w:val="20"/>
    </w:r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FollowedHyperlink"/>
    <w:basedOn w:val="12"/>
    <w:qFormat/>
    <w:uiPriority w:val="0"/>
    <w:rPr>
      <w:color w:val="646464"/>
      <w:u w:val="none"/>
    </w:rPr>
  </w:style>
  <w:style w:type="character" w:styleId="15">
    <w:name w:val="Hyperlink"/>
    <w:basedOn w:val="12"/>
    <w:qFormat/>
    <w:uiPriority w:val="0"/>
    <w:rPr>
      <w:color w:val="646464"/>
      <w:u w:val="none"/>
    </w:rPr>
  </w:style>
  <w:style w:type="paragraph" w:customStyle="1" w:styleId="16">
    <w:name w:val="正文_0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7">
    <w:name w:val="BodyText"/>
    <w:basedOn w:val="1"/>
    <w:qFormat/>
    <w:uiPriority w:val="0"/>
    <w:pPr>
      <w:widowControl/>
      <w:spacing w:after="120"/>
      <w:jc w:val="left"/>
    </w:pPr>
    <w:rPr>
      <w:rFonts w:ascii="FuturaA Bk BT" w:hAnsi="FuturaA Bk BT" w:eastAsia="仿宋_GB2312"/>
      <w:kern w:val="0"/>
      <w:sz w:val="20"/>
    </w:rPr>
  </w:style>
  <w:style w:type="character" w:customStyle="1" w:styleId="18">
    <w:name w:val="bulletintext1"/>
    <w:basedOn w:val="12"/>
    <w:qFormat/>
    <w:uiPriority w:val="0"/>
    <w:rPr>
      <w:color w:val="00000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498</Words>
  <Characters>539</Characters>
  <Lines>0</Lines>
  <Paragraphs>0</Paragraphs>
  <TotalTime>0</TotalTime>
  <ScaleCrop>false</ScaleCrop>
  <LinksUpToDate>false</LinksUpToDate>
  <CharactersWithSpaces>635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WQQ.CHAN</cp:lastModifiedBy>
  <dcterms:modified xsi:type="dcterms:W3CDTF">2024-10-25T07:33:49Z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5E67650EF267451C81B60D991E315B5F</vt:lpwstr>
  </property>
</Properties>
</file>