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OLE_LINK1"/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lang w:val="en-US" w:eastAsia="zh-CN"/>
        </w:rPr>
        <w:t>克拉玛依市中心医院工业盐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</w:rPr>
        <w:t>采购</w:t>
      </w:r>
      <w:bookmarkEnd w:id="0"/>
      <w:r>
        <w:rPr>
          <w:rFonts w:hint="eastAsia" w:ascii="方正小标宋_GBK" w:eastAsia="方正小标宋_GBK"/>
          <w:sz w:val="36"/>
          <w:szCs w:val="36"/>
        </w:rPr>
        <w:t>需求</w:t>
      </w: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（二）特定资格条件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本项目不接受联合体投标</w:t>
      </w: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项目基本情况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1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1"/>
      <w:bookmarkStart w:id="2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2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8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35"/>
        <w:gridCol w:w="1305"/>
        <w:gridCol w:w="1362"/>
        <w:gridCol w:w="1083"/>
        <w:gridCol w:w="1260"/>
        <w:gridCol w:w="18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（元）</w:t>
            </w:r>
          </w:p>
        </w:tc>
        <w:tc>
          <w:tcPr>
            <w:tcW w:w="136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b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val="en-US" w:eastAsia="zh-CN"/>
              </w:rPr>
              <w:t>采购单价（元/吨）</w:t>
            </w:r>
          </w:p>
        </w:tc>
        <w:tc>
          <w:tcPr>
            <w:tcW w:w="108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b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val="en-US" w:eastAsia="zh-CN"/>
              </w:rPr>
              <w:t>采购数量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服务期限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是否预留中小微企业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克拉玛依市中心医院工业盐项目采购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20000</w:t>
            </w:r>
          </w:p>
        </w:tc>
        <w:tc>
          <w:tcPr>
            <w:tcW w:w="136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1000元</w:t>
            </w:r>
          </w:p>
        </w:tc>
        <w:tc>
          <w:tcPr>
            <w:tcW w:w="108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20吨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1年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预留中小企业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预留小微企业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（如不预留，须提供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u w:val="single"/>
                <w:lang w:eastAsia="zh-CN"/>
              </w:rPr>
              <w:t>书面说明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rPr>
                <w:rFonts w:ascii="仿宋" w:hAnsi="仿宋" w:eastAsia="仿宋"/>
                <w:szCs w:val="24"/>
              </w:rPr>
            </w:pP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项目简介及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服务内容</w:t>
      </w:r>
    </w:p>
    <w:p>
      <w:pPr>
        <w:spacing w:line="460" w:lineRule="exact"/>
        <w:ind w:firstLine="560" w:firstLineChars="200"/>
        <w:rPr>
          <w:rFonts w:ascii="华文中宋" w:hAnsi="华文中宋" w:eastAsia="华文中宋" w:cs="Times New Roman"/>
          <w:color w:val="FF0000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1.克拉玛依市中心医院的锅炉房和空调系统在日常运行过程中，需要使用工业盐以保障设备的正常运转和系统的稳定运行。为确保医院相关设施稳定运行，满足医疗服务需求。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2.工业盐 核心参数：符合工业盐产品质量执行标准GB/T5462 - 2015，外观呈白色晶体状，无臭味，略有咸味，易溶于水，无可见杂物，颗粒均匀；次要参数：具有良好的化学稳定性，能满足水处理、锅炉软化水等相关工艺要求，包装完整无破损，防潮性能良好。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3.采购数量：20吨</w:t>
      </w: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服务标准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1. 所供应的工业盐必须严格符合GB/T5462 - 2015国家标准，确保产品纯度、杂质含量等关键指标达标。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 每批次到货产品需附带产品质量合格证，发票，验真单，供货清单。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3. 供货周期：合同签订后，按医院要求分批次供货，每次供货随货物携带发票等医院要求的单据进行货款结算。首次供货应在合同签订后的3个工作日内完成。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4. 每次供货前，供应商需提前3个工作日与医院相关部门沟通，确认具体的供货时间、数量及交货地点。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5. 交货地点：克拉玛依市中心医院指定地点（医院锅炉房或空调机房附近指定仓库） 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6. 运输及装卸：供应商负责将工业盐运输至指定地点，并承担运输及装卸过程中的一切费用和风险，确保货物在运输过程中不受损坏、不受潮。 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考核办法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1. 产品质量考核：每批次到货后，医院将对工业盐外观、包装及合格证进行核查，若发现产品不符合GB/T5462-2015标准或合格证无效，该批次产品判定为不合格，供应商需在3个工作日内无条件退换，并承担由此产生的费用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2. 供货及时性考核：首次供货超期1个工作日及以上，或后续供货未按约定时间送达（无正当理由），每次扣减本次供货金额的2%；累计超期3次及以上，医院有权终止合同。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3. 运输及装卸考核：若因运输或装卸不当导致产品损坏、受潮或包装破损，供应商需在2个工作日内更换合格产品，否则每次扣减本次供货金额的1%。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4. 沟通配合考核：供货前未按要求与医院相关部门沟通确认细节，导致交货出现延误或错漏的，每次给予书面警告，累计3次警告后，扣减合同金额的5%。 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5. 考核结果应用：考核周期为合同履行期间，累计扣减金额不超过合同总金额的10%；若单次考核出现严重违约（如产品质量造成设备故障），医院有权解除合同并追究相关责任。 </w:t>
      </w: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numPr>
          <w:ilvl w:val="0"/>
          <w:numId w:val="0"/>
        </w:numPr>
        <w:spacing w:line="460" w:lineRule="exact"/>
        <w:ind w:firstLine="640" w:firstLineChars="200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克拉玛依市中心医院安定路120号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付款方式</w:t>
      </w:r>
    </w:p>
    <w:p>
      <w:pPr>
        <w:spacing w:line="460" w:lineRule="exact"/>
        <w:ind w:firstLine="640" w:firstLineChars="200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自全部货物验收合格</w:t>
      </w: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后一次性支付，供货商需提供合同复印件、发票、发票验证单、供货清单等结算资料。</w:t>
      </w: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拟签订的合同文本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何天振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13519912805</w:t>
      </w:r>
    </w:p>
    <w:p>
      <w:pPr>
        <w:snapToGrid w:val="0"/>
        <w:spacing w:line="460" w:lineRule="exact"/>
        <w:ind w:firstLine="800" w:firstLineChars="250"/>
        <w:rPr>
          <w:rFonts w:hint="default" w:ascii="华文中宋" w:hAnsi="华文中宋" w:eastAsia="仿宋_GB2312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克拉玛依市中心医院安定路120号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  <w:highlight w:val="yellow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yellow"/>
        </w:rPr>
        <w:t>提供不少于3个能满足本采购需求的供应商名单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2240" w:firstLineChars="7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克拉玛依市中心医院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1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1F1614E"/>
    <w:multiLevelType w:val="singleLevel"/>
    <w:tmpl w:val="71F1614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iMmY3MDE4ODFkZTFlMDYxMjgwZTQ4M2MzYzA1NzkifQ==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C7F07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B6BDE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D1CCE"/>
    <w:rsid w:val="00C1431D"/>
    <w:rsid w:val="00C44205"/>
    <w:rsid w:val="00C56A39"/>
    <w:rsid w:val="00C63E39"/>
    <w:rsid w:val="00C80134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22B0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87D12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34021252"/>
    <w:rsid w:val="42B629CB"/>
    <w:rsid w:val="471B3364"/>
    <w:rsid w:val="47790ED6"/>
    <w:rsid w:val="486A0C38"/>
    <w:rsid w:val="4B84618B"/>
    <w:rsid w:val="5B9B7166"/>
    <w:rsid w:val="5C221B04"/>
    <w:rsid w:val="77711A09"/>
    <w:rsid w:val="7DC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">
    <w:name w:val="HTML 预设格式 Char"/>
    <w:basedOn w:val="10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2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6">
    <w:name w:val="采购二级"/>
    <w:basedOn w:val="1"/>
    <w:link w:val="17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采购二级 Char"/>
    <w:basedOn w:val="10"/>
    <w:link w:val="16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8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样式 宋体 四号"/>
    <w:qFormat/>
    <w:uiPriority w:val="0"/>
    <w:rPr>
      <w:rFonts w:hint="eastAsia" w:ascii="宋体" w:hAnsi="宋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1762</Words>
  <Characters>1873</Characters>
  <Lines>8</Lines>
  <Paragraphs>2</Paragraphs>
  <TotalTime>25</TotalTime>
  <ScaleCrop>false</ScaleCrop>
  <LinksUpToDate>false</LinksUpToDate>
  <CharactersWithSpaces>1901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2018-05-28T04:43:00Z</dcterms:created>
  <dc:creator>微软中国</dc:creator>
  <cp:lastModifiedBy>/张克丽</cp:lastModifiedBy>
  <dcterms:modified xsi:type="dcterms:W3CDTF">2025-07-23T03:41:50Z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D76B04F722E14A4DBBEC0D526F716D32_12</vt:lpwstr>
  </property>
</Properties>
</file>