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320"/>
          <w:tab w:val="left" w:pos="420"/>
          <w:tab w:val="center" w:pos="4153"/>
        </w:tabs>
        <w:autoSpaceDE w:val="0"/>
        <w:autoSpaceDN w:val="0"/>
        <w:adjustRightInd w:val="0"/>
        <w:spacing w:before="0" w:after="0" w:line="560" w:lineRule="exact"/>
        <w:jc w:val="center"/>
        <w:rPr>
          <w:rFonts w:eastAsia="方正小标宋简体"/>
          <w:b w:val="0"/>
        </w:rPr>
      </w:pPr>
      <w:r>
        <w:rPr>
          <w:rFonts w:eastAsia="方正小标宋简体"/>
          <w:b w:val="0"/>
        </w:rPr>
        <w:t>采办计划公告</w:t>
      </w:r>
    </w:p>
    <w:p>
      <w:pPr>
        <w:spacing w:line="560" w:lineRule="exact"/>
        <w:rPr>
          <w:rFonts w:ascii="Times New Roman" w:hAnsi="Times New Roman" w:cs="Times New Roman"/>
        </w:rPr>
      </w:pPr>
    </w:p>
    <w:p>
      <w:pPr>
        <w:tabs>
          <w:tab w:val="left" w:pos="993"/>
          <w:tab w:val="left" w:pos="1134"/>
          <w:tab w:val="left" w:pos="1418"/>
        </w:tabs>
        <w:spacing w:line="560" w:lineRule="exact"/>
        <w:ind w:left="0" w:leftChars="0" w:right="0" w:rightChars="0" w:firstLine="420" w:firstLineChars="200"/>
        <w:rPr>
          <w:rFonts w:ascii="Times New Roman" w:hAnsi="Times New Roman" w:eastAsia="仿宋_GB2312" w:cs="Times New Roman"/>
          <w:szCs w:val="32"/>
          <w:highlight w:val="none"/>
        </w:rPr>
      </w:pPr>
      <w:r>
        <w:rPr>
          <w:rFonts w:ascii="Times New Roman" w:hAnsi="Times New Roman" w:eastAsia="仿宋_GB2312" w:cs="Times New Roman"/>
          <w:szCs w:val="32"/>
        </w:rPr>
        <w:t>为便于供应商及时了解项目采办信息，现将</w:t>
      </w:r>
      <w:r>
        <w:rPr>
          <w:rFonts w:hint="eastAsia" w:ascii="Times New Roman" w:hAnsi="Times New Roman" w:eastAsia="仿宋_GB2312" w:cs="Times New Roman"/>
          <w:szCs w:val="32"/>
          <w:u w:val="single"/>
        </w:rPr>
        <w:t xml:space="preserve"> </w:t>
      </w:r>
      <w:r>
        <w:rPr>
          <w:rFonts w:hint="eastAsia" w:ascii="仿宋_GB2312" w:hAnsi="宋体" w:eastAsia="仿宋_GB2312" w:cs="仿宋_GB2312"/>
          <w:color w:val="auto"/>
          <w:sz w:val="32"/>
          <w:szCs w:val="32"/>
          <w:highlight w:val="none"/>
          <w:u w:val="single"/>
          <w:lang w:val="en-US" w:eastAsia="zh-CN" w:bidi="ar"/>
        </w:rPr>
        <w:t>中海化学采办共享中心设备品类部富岛公司2025年7月干重整项目仪表备件采购</w:t>
      </w:r>
      <w:r>
        <w:rPr>
          <w:rFonts w:hint="eastAsia" w:ascii="Times New Roman" w:hAnsi="Times New Roman" w:eastAsia="仿宋_GB2312" w:cs="Times New Roman"/>
          <w:szCs w:val="32"/>
          <w:highlight w:val="none"/>
          <w:u w:val="single"/>
        </w:rPr>
        <w:t xml:space="preserve"> </w:t>
      </w:r>
      <w:r>
        <w:rPr>
          <w:rFonts w:ascii="Times New Roman" w:hAnsi="Times New Roman" w:eastAsia="仿宋_GB2312" w:cs="Times New Roman"/>
          <w:szCs w:val="32"/>
          <w:highlight w:val="none"/>
        </w:rPr>
        <w:t>的采办计划公开如下：</w:t>
      </w:r>
    </w:p>
    <w:tbl>
      <w:tblPr>
        <w:tblStyle w:val="5"/>
        <w:tblW w:w="1401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9"/>
        <w:gridCol w:w="2872"/>
        <w:gridCol w:w="3750"/>
        <w:gridCol w:w="2017"/>
        <w:gridCol w:w="2383"/>
        <w:gridCol w:w="24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序号</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采办包名称</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采购范围与主要技术指标</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预计发标时间（填写到月）</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供应商属性要求</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333333"/>
                <w:sz w:val="30"/>
                <w:szCs w:val="30"/>
                <w:u w:val="none"/>
              </w:rPr>
            </w:pPr>
            <w:r>
              <w:rPr>
                <w:rFonts w:hint="eastAsia" w:ascii="仿宋" w:hAnsi="仿宋" w:eastAsia="仿宋" w:cs="仿宋"/>
                <w:i w:val="0"/>
                <w:iCs w:val="0"/>
                <w:color w:val="333333"/>
                <w:kern w:val="0"/>
                <w:sz w:val="30"/>
                <w:szCs w:val="30"/>
                <w:u w:val="none"/>
                <w:lang w:val="en-US" w:eastAsia="zh-CN" w:bidi="ar"/>
              </w:rPr>
              <w:t>供应商特殊资质要求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富岛公司2025年7月干重整项目仪表备件采购</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kern w:val="0"/>
                <w:sz w:val="18"/>
                <w:szCs w:val="18"/>
                <w:u w:val="none"/>
                <w:lang w:val="en-US" w:eastAsia="zh-CN"/>
              </w:rPr>
              <w:t>详见询价单</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2025年8月</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rPr>
              <w:t xml:space="preserve"> 此项目接受制造商、代理商及贸易商参与。</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kern w:val="0"/>
                <w:sz w:val="21"/>
                <w:szCs w:val="21"/>
                <w:highlight w:val="none"/>
                <w:u w:val="none"/>
                <w:lang w:val="en-US" w:eastAsia="zh-CN" w:bidi="ar-SA"/>
              </w:rPr>
            </w:pPr>
            <w:r>
              <w:rPr>
                <w:rFonts w:hint="eastAsia" w:ascii="宋体" w:hAnsi="宋体" w:eastAsia="宋体" w:cs="宋体"/>
                <w:kern w:val="0"/>
                <w:sz w:val="21"/>
                <w:szCs w:val="21"/>
                <w:highlight w:val="none"/>
                <w:u w:val="none"/>
                <w:lang w:val="en-US" w:eastAsia="zh-CN"/>
              </w:rPr>
              <w:t>提供产品必须为原厂正品。不接受个体户及行政事业单位投标。</w:t>
            </w:r>
          </w:p>
        </w:tc>
      </w:tr>
    </w:tbl>
    <w:p>
      <w:pPr>
        <w:tabs>
          <w:tab w:val="left" w:pos="993"/>
          <w:tab w:val="left" w:pos="1134"/>
          <w:tab w:val="left" w:pos="1418"/>
        </w:tabs>
        <w:spacing w:line="560" w:lineRule="exact"/>
        <w:ind w:firstLine="420" w:firstLineChars="200"/>
        <w:rPr>
          <w:rFonts w:hint="eastAsia" w:ascii="Times New Roman" w:hAnsi="Times New Roman" w:eastAsia="仿宋_GB2312" w:cs="Times New Roman"/>
          <w:szCs w:val="32"/>
          <w:lang w:val="en-US" w:eastAsia="zh-CN"/>
        </w:rPr>
      </w:pPr>
      <w:r>
        <w:rPr>
          <w:rFonts w:hint="eastAsia" w:ascii="Times New Roman" w:hAnsi="Times New Roman" w:eastAsia="仿宋_GB2312" w:cs="Times New Roman"/>
          <w:szCs w:val="32"/>
          <w:lang w:val="en-US" w:eastAsia="zh-CN"/>
        </w:rPr>
        <w:t>供应商资质基本要求：</w:t>
      </w:r>
    </w:p>
    <w:p>
      <w:pPr>
        <w:tabs>
          <w:tab w:val="left" w:pos="993"/>
          <w:tab w:val="left" w:pos="1134"/>
          <w:tab w:val="left" w:pos="1418"/>
        </w:tabs>
        <w:spacing w:line="560" w:lineRule="exact"/>
        <w:ind w:firstLine="420" w:firstLineChars="200"/>
        <w:rPr>
          <w:rFonts w:hint="default" w:ascii="Times New Roman" w:hAnsi="Times New Roman" w:eastAsia="仿宋_GB2312" w:cs="Times New Roman"/>
          <w:szCs w:val="32"/>
          <w:lang w:val="en-US" w:eastAsia="zh-CN"/>
        </w:rPr>
      </w:pPr>
      <w:r>
        <w:rPr>
          <w:rFonts w:hint="default" w:ascii="Times New Roman" w:hAnsi="Times New Roman" w:eastAsia="仿宋_GB2312" w:cs="Times New Roman"/>
          <w:szCs w:val="32"/>
          <w:lang w:val="en-US" w:eastAsia="zh-CN"/>
        </w:rPr>
        <w:t>1.在中国海油采办业务管理与交易系统完成注册，未被“冻结”的供应商。</w:t>
      </w:r>
    </w:p>
    <w:p>
      <w:pPr>
        <w:tabs>
          <w:tab w:val="left" w:pos="993"/>
          <w:tab w:val="left" w:pos="1134"/>
          <w:tab w:val="left" w:pos="1418"/>
        </w:tabs>
        <w:spacing w:line="560" w:lineRule="exact"/>
        <w:ind w:firstLine="420" w:firstLineChars="200"/>
        <w:rPr>
          <w:rFonts w:hint="default" w:ascii="Times New Roman" w:hAnsi="Times New Roman" w:eastAsia="仿宋_GB2312" w:cs="Times New Roman"/>
          <w:szCs w:val="32"/>
          <w:lang w:val="en-US" w:eastAsia="zh-CN"/>
        </w:rPr>
      </w:pPr>
      <w:r>
        <w:rPr>
          <w:rFonts w:hint="default" w:ascii="Times New Roman" w:hAnsi="Times New Roman" w:eastAsia="仿宋_GB2312" w:cs="Times New Roman"/>
          <w:szCs w:val="32"/>
          <w:lang w:val="en-US" w:eastAsia="zh-CN"/>
        </w:rPr>
        <w:t>2.资质要求：</w:t>
      </w:r>
    </w:p>
    <w:p>
      <w:pPr>
        <w:tabs>
          <w:tab w:val="left" w:pos="993"/>
          <w:tab w:val="left" w:pos="1134"/>
          <w:tab w:val="left" w:pos="1418"/>
        </w:tabs>
        <w:spacing w:line="560" w:lineRule="exact"/>
        <w:ind w:firstLine="420" w:firstLineChars="200"/>
        <w:rPr>
          <w:rFonts w:hint="default" w:ascii="Times New Roman" w:hAnsi="Times New Roman" w:eastAsia="仿宋_GB2312" w:cs="Times New Roman"/>
          <w:szCs w:val="32"/>
          <w:lang w:val="en-US" w:eastAsia="zh-CN"/>
        </w:rPr>
      </w:pPr>
      <w:r>
        <w:rPr>
          <w:rFonts w:hint="default" w:ascii="Times New Roman" w:hAnsi="Times New Roman" w:eastAsia="仿宋_GB2312" w:cs="Times New Roman"/>
          <w:szCs w:val="32"/>
          <w:lang w:val="en-US" w:eastAsia="zh-CN"/>
        </w:rPr>
        <w:t>（1）有效的营业执照。</w:t>
      </w:r>
    </w:p>
    <w:p>
      <w:pPr>
        <w:tabs>
          <w:tab w:val="left" w:pos="993"/>
          <w:tab w:val="left" w:pos="1134"/>
          <w:tab w:val="left" w:pos="1418"/>
        </w:tabs>
        <w:spacing w:line="560" w:lineRule="exact"/>
        <w:ind w:firstLine="420" w:firstLineChars="200"/>
        <w:rPr>
          <w:rFonts w:hint="default" w:ascii="Times New Roman" w:hAnsi="Times New Roman" w:eastAsia="仿宋_GB2312" w:cs="Times New Roman"/>
          <w:szCs w:val="32"/>
          <w:lang w:val="en-US" w:eastAsia="zh-CN"/>
        </w:rPr>
      </w:pPr>
      <w:r>
        <w:rPr>
          <w:rFonts w:hint="default" w:ascii="Times New Roman" w:hAnsi="Times New Roman" w:eastAsia="仿宋_GB2312" w:cs="Times New Roman"/>
          <w:szCs w:val="32"/>
          <w:lang w:val="en-US" w:eastAsia="zh-CN"/>
        </w:rPr>
        <w:t>（2）不接受联合体投标。</w:t>
      </w:r>
    </w:p>
    <w:p>
      <w:pPr>
        <w:tabs>
          <w:tab w:val="left" w:pos="993"/>
          <w:tab w:val="left" w:pos="1134"/>
          <w:tab w:val="left" w:pos="1418"/>
        </w:tabs>
        <w:spacing w:line="560" w:lineRule="exact"/>
        <w:ind w:firstLine="420" w:firstLineChars="200"/>
        <w:rPr>
          <w:rFonts w:hint="eastAsia" w:ascii="Times New Roman" w:hAnsi="Times New Roman" w:eastAsia="仿宋_GB2312" w:cs="Times New Roman"/>
          <w:szCs w:val="32"/>
          <w:lang w:val="en-US" w:eastAsia="zh-CN"/>
        </w:rPr>
      </w:pPr>
      <w:r>
        <w:rPr>
          <w:rFonts w:hint="eastAsia" w:ascii="Times New Roman" w:hAnsi="Times New Roman" w:eastAsia="仿宋_GB2312" w:cs="Times New Roman"/>
          <w:szCs w:val="32"/>
          <w:lang w:val="en-US" w:eastAsia="zh-CN"/>
        </w:rPr>
        <w:t>(3) 供应商属性（前述）。</w:t>
      </w:r>
    </w:p>
    <w:p>
      <w:pPr>
        <w:tabs>
          <w:tab w:val="left" w:pos="993"/>
          <w:tab w:val="left" w:pos="1134"/>
          <w:tab w:val="left" w:pos="1418"/>
        </w:tabs>
        <w:spacing w:line="560" w:lineRule="exact"/>
        <w:ind w:firstLine="420" w:firstLineChars="200"/>
        <w:rPr>
          <w:rFonts w:hint="eastAsia" w:ascii="Times New Roman" w:hAnsi="Times New Roman" w:eastAsia="仿宋_GB2312" w:cs="Times New Roman"/>
          <w:szCs w:val="32"/>
          <w:lang w:val="en-US" w:eastAsia="zh-CN"/>
        </w:rPr>
      </w:pPr>
      <w:r>
        <w:rPr>
          <w:rFonts w:hint="eastAsia" w:ascii="Times New Roman" w:hAnsi="Times New Roman" w:eastAsia="仿宋_GB2312" w:cs="Times New Roman"/>
          <w:szCs w:val="32"/>
          <w:lang w:val="en-US" w:eastAsia="zh-CN"/>
        </w:rPr>
        <w:t>（4）其它：见询价单。</w:t>
      </w:r>
    </w:p>
    <w:p>
      <w:pPr>
        <w:tabs>
          <w:tab w:val="left" w:pos="993"/>
          <w:tab w:val="left" w:pos="1134"/>
          <w:tab w:val="left" w:pos="1418"/>
        </w:tabs>
        <w:spacing w:line="560" w:lineRule="exact"/>
        <w:ind w:firstLine="420" w:firstLineChars="200"/>
        <w:rPr>
          <w:rFonts w:hint="default" w:ascii="Times New Roman" w:hAnsi="Times New Roman" w:eastAsia="仿宋_GB2312" w:cs="Times New Roman"/>
          <w:szCs w:val="32"/>
          <w:lang w:val="en-US" w:eastAsia="zh-CN"/>
        </w:rPr>
      </w:pPr>
      <w:r>
        <w:rPr>
          <w:rFonts w:hint="default" w:ascii="Times New Roman" w:hAnsi="Times New Roman" w:eastAsia="仿宋_GB2312" w:cs="Times New Roman"/>
          <w:szCs w:val="32"/>
          <w:lang w:val="en-US" w:eastAsia="zh-CN"/>
        </w:rPr>
        <w:t>3.业绩要求：</w:t>
      </w:r>
      <w:r>
        <w:rPr>
          <w:rFonts w:hint="eastAsia" w:ascii="Times New Roman" w:hAnsi="Times New Roman" w:eastAsia="仿宋_GB2312" w:cs="Times New Roman"/>
          <w:szCs w:val="32"/>
          <w:lang w:val="en-US" w:eastAsia="zh-CN"/>
        </w:rPr>
        <w:t>无。</w:t>
      </w:r>
    </w:p>
    <w:p>
      <w:pPr>
        <w:tabs>
          <w:tab w:val="left" w:pos="993"/>
          <w:tab w:val="left" w:pos="1134"/>
          <w:tab w:val="left" w:pos="1418"/>
        </w:tabs>
        <w:spacing w:line="560" w:lineRule="exact"/>
        <w:ind w:firstLine="420" w:firstLineChars="200"/>
        <w:rPr>
          <w:rFonts w:hint="default" w:ascii="Times New Roman" w:hAnsi="Times New Roman" w:eastAsia="仿宋_GB2312" w:cs="Times New Roman"/>
          <w:szCs w:val="32"/>
          <w:lang w:val="en-US" w:eastAsia="zh-CN"/>
        </w:rPr>
      </w:pPr>
      <w:r>
        <w:rPr>
          <w:rFonts w:hint="default" w:ascii="Times New Roman" w:hAnsi="Times New Roman" w:eastAsia="仿宋_GB2312" w:cs="Times New Roman"/>
          <w:szCs w:val="32"/>
          <w:lang w:val="en-US" w:eastAsia="zh-CN"/>
        </w:rPr>
        <w:t>4.不应存在下述情况之一：</w:t>
      </w:r>
    </w:p>
    <w:p>
      <w:pPr>
        <w:tabs>
          <w:tab w:val="left" w:pos="993"/>
          <w:tab w:val="left" w:pos="1134"/>
          <w:tab w:val="left" w:pos="1418"/>
        </w:tabs>
        <w:spacing w:line="560" w:lineRule="exact"/>
        <w:ind w:firstLine="420" w:firstLineChars="200"/>
        <w:rPr>
          <w:rFonts w:hint="default" w:ascii="Times New Roman" w:hAnsi="Times New Roman" w:eastAsia="仿宋_GB2312" w:cs="Times New Roman"/>
          <w:szCs w:val="32"/>
          <w:lang w:val="en-US" w:eastAsia="zh-CN"/>
        </w:rPr>
      </w:pPr>
      <w:r>
        <w:rPr>
          <w:rFonts w:hint="default" w:ascii="Times New Roman" w:hAnsi="Times New Roman" w:eastAsia="仿宋_GB2312" w:cs="Times New Roman"/>
          <w:szCs w:val="32"/>
          <w:lang w:val="en-US" w:eastAsia="zh-CN"/>
        </w:rPr>
        <w:t>（1）所投产品制造商自202</w:t>
      </w:r>
      <w:r>
        <w:rPr>
          <w:rFonts w:hint="eastAsia" w:ascii="Times New Roman" w:hAnsi="Times New Roman" w:eastAsia="仿宋_GB2312" w:cs="Times New Roman"/>
          <w:szCs w:val="32"/>
          <w:lang w:val="en-US" w:eastAsia="zh-CN"/>
        </w:rPr>
        <w:t>2</w:t>
      </w:r>
      <w:r>
        <w:rPr>
          <w:rFonts w:hint="default" w:ascii="Times New Roman" w:hAnsi="Times New Roman" w:eastAsia="仿宋_GB2312" w:cs="Times New Roman"/>
          <w:szCs w:val="32"/>
          <w:lang w:val="en-US" w:eastAsia="zh-CN"/>
        </w:rPr>
        <w:t>年1月1日起至投标截止时间止，出现重大质量问题，且经过调查并出具了明确的书面证据，认定应由产品制造商承担重大质量问题责任并对产品制造商进行处理的</w:t>
      </w:r>
    </w:p>
    <w:p>
      <w:pPr>
        <w:tabs>
          <w:tab w:val="left" w:pos="993"/>
          <w:tab w:val="left" w:pos="1134"/>
          <w:tab w:val="left" w:pos="1418"/>
        </w:tabs>
        <w:spacing w:line="560" w:lineRule="exact"/>
        <w:ind w:firstLine="420" w:firstLineChars="200"/>
        <w:rPr>
          <w:rFonts w:hint="default" w:ascii="Times New Roman" w:hAnsi="Times New Roman" w:eastAsia="仿宋_GB2312" w:cs="Times New Roman"/>
          <w:szCs w:val="32"/>
          <w:lang w:val="en-US" w:eastAsia="zh-CN"/>
        </w:rPr>
      </w:pPr>
      <w:r>
        <w:rPr>
          <w:rFonts w:hint="default" w:ascii="Times New Roman" w:hAnsi="Times New Roman" w:eastAsia="仿宋_GB2312" w:cs="Times New Roman"/>
          <w:szCs w:val="32"/>
          <w:lang w:val="en-US" w:eastAsia="zh-CN"/>
        </w:rPr>
        <w:t>（2）处于责令整顿、停业或财产已被接管、冻结或处于破产状态的；</w:t>
      </w:r>
    </w:p>
    <w:p>
      <w:pPr>
        <w:tabs>
          <w:tab w:val="left" w:pos="993"/>
          <w:tab w:val="left" w:pos="1134"/>
          <w:tab w:val="left" w:pos="1418"/>
        </w:tabs>
        <w:spacing w:line="560" w:lineRule="exact"/>
        <w:ind w:firstLine="420" w:firstLineChars="200"/>
        <w:rPr>
          <w:rFonts w:hint="default" w:ascii="Times New Roman" w:hAnsi="Times New Roman" w:eastAsia="仿宋_GB2312" w:cs="Times New Roman"/>
          <w:szCs w:val="32"/>
          <w:lang w:val="en-US" w:eastAsia="zh-CN"/>
        </w:rPr>
      </w:pPr>
      <w:r>
        <w:rPr>
          <w:rFonts w:hint="default" w:ascii="Times New Roman" w:hAnsi="Times New Roman" w:eastAsia="仿宋_GB2312" w:cs="Times New Roman"/>
          <w:szCs w:val="32"/>
          <w:lang w:val="en-US" w:eastAsia="zh-CN"/>
        </w:rPr>
        <w:t>（3）在“信用中国”网站（https://www.creditchina.gov.cn/）被列入严重失信主体名单；</w:t>
      </w:r>
    </w:p>
    <w:p>
      <w:pPr>
        <w:tabs>
          <w:tab w:val="left" w:pos="993"/>
          <w:tab w:val="left" w:pos="1134"/>
          <w:tab w:val="left" w:pos="1418"/>
        </w:tabs>
        <w:spacing w:line="560" w:lineRule="exact"/>
        <w:ind w:firstLine="420" w:firstLineChars="200"/>
        <w:rPr>
          <w:rFonts w:hint="default" w:ascii="Times New Roman" w:hAnsi="Times New Roman" w:eastAsia="仿宋_GB2312" w:cs="Times New Roman"/>
          <w:szCs w:val="32"/>
          <w:lang w:val="en-US" w:eastAsia="zh-CN"/>
        </w:rPr>
      </w:pPr>
      <w:r>
        <w:rPr>
          <w:rFonts w:hint="default" w:ascii="Times New Roman" w:hAnsi="Times New Roman" w:eastAsia="仿宋_GB2312" w:cs="Times New Roman"/>
          <w:szCs w:val="32"/>
          <w:lang w:val="en-US" w:eastAsia="zh-CN"/>
        </w:rPr>
        <w:t>（4）在全国企业信用信息公示系统（http://www.gsxt.gov.cn）被列入严重违法失信名单（黑名单）信息或营业执照登记状态为吊销或注销的；</w:t>
      </w:r>
    </w:p>
    <w:p>
      <w:pPr>
        <w:tabs>
          <w:tab w:val="left" w:pos="993"/>
          <w:tab w:val="left" w:pos="1134"/>
          <w:tab w:val="left" w:pos="1418"/>
        </w:tabs>
        <w:spacing w:line="560" w:lineRule="exact"/>
        <w:ind w:firstLine="420" w:firstLineChars="200"/>
        <w:rPr>
          <w:rFonts w:hint="default" w:ascii="Times New Roman" w:hAnsi="Times New Roman" w:eastAsia="仿宋_GB2312" w:cs="Times New Roman"/>
          <w:szCs w:val="32"/>
          <w:lang w:val="en-US" w:eastAsia="zh-CN"/>
        </w:rPr>
      </w:pPr>
      <w:r>
        <w:rPr>
          <w:rFonts w:hint="default" w:ascii="Times New Roman" w:hAnsi="Times New Roman" w:eastAsia="仿宋_GB2312" w:cs="Times New Roman"/>
          <w:szCs w:val="32"/>
          <w:lang w:val="en-US" w:eastAsia="zh-CN"/>
        </w:rPr>
        <w:t>（5）在“中国执行信息公开网”网站（http://zxgk.court.gov.cn/）被列入失信被执行人名单；</w:t>
      </w:r>
    </w:p>
    <w:p>
      <w:pPr>
        <w:tabs>
          <w:tab w:val="left" w:pos="993"/>
          <w:tab w:val="left" w:pos="1134"/>
          <w:tab w:val="left" w:pos="1418"/>
        </w:tabs>
        <w:spacing w:line="560" w:lineRule="exact"/>
        <w:ind w:firstLine="420" w:firstLineChars="200"/>
        <w:rPr>
          <w:rFonts w:hint="default" w:ascii="Times New Roman" w:hAnsi="Times New Roman" w:eastAsia="仿宋_GB2312" w:cs="Times New Roman"/>
          <w:szCs w:val="32"/>
          <w:lang w:val="en-US" w:eastAsia="zh-CN"/>
        </w:rPr>
      </w:pPr>
      <w:r>
        <w:rPr>
          <w:rFonts w:hint="default" w:ascii="Times New Roman" w:hAnsi="Times New Roman" w:eastAsia="仿宋_GB2312" w:cs="Times New Roman"/>
          <w:szCs w:val="32"/>
          <w:lang w:val="en-US" w:eastAsia="zh-CN"/>
        </w:rPr>
        <w:t>存在危害国家安全和损害中国海油合法权益的情形，在涉及国家机密或商业秘密的项目中存在不遵守相关法律法规及政府主管部门要求的情形。</w:t>
      </w:r>
    </w:p>
    <w:p>
      <w:pPr>
        <w:tabs>
          <w:tab w:val="left" w:pos="993"/>
          <w:tab w:val="left" w:pos="1134"/>
          <w:tab w:val="left" w:pos="1418"/>
        </w:tabs>
        <w:spacing w:line="560" w:lineRule="exact"/>
        <w:ind w:firstLine="420" w:firstLineChars="200"/>
        <w:rPr>
          <w:rFonts w:hint="default" w:ascii="Times New Roman" w:hAnsi="Times New Roman" w:eastAsia="仿宋_GB2312" w:cs="Times New Roman"/>
          <w:szCs w:val="32"/>
          <w:lang w:val="en-US" w:eastAsia="zh-CN"/>
        </w:rPr>
      </w:pPr>
      <w:r>
        <w:rPr>
          <w:rFonts w:hint="default" w:ascii="Times New Roman" w:hAnsi="Times New Roman" w:eastAsia="仿宋_GB2312" w:cs="Times New Roman"/>
          <w:szCs w:val="32"/>
          <w:lang w:val="en-US" w:eastAsia="zh-CN"/>
        </w:rPr>
        <w:t>5、其它要求：</w:t>
      </w:r>
    </w:p>
    <w:p>
      <w:pPr>
        <w:tabs>
          <w:tab w:val="left" w:pos="993"/>
          <w:tab w:val="left" w:pos="1134"/>
          <w:tab w:val="left" w:pos="1418"/>
        </w:tabs>
        <w:spacing w:line="560" w:lineRule="exact"/>
        <w:ind w:firstLine="420" w:firstLineChars="200"/>
        <w:rPr>
          <w:rFonts w:hint="default" w:ascii="Times New Roman" w:hAnsi="Times New Roman" w:eastAsia="仿宋_GB2312" w:cs="Times New Roman"/>
          <w:szCs w:val="32"/>
          <w:lang w:val="en-US" w:eastAsia="zh-CN"/>
        </w:rPr>
      </w:pPr>
      <w:r>
        <w:rPr>
          <w:rFonts w:hint="default" w:ascii="Times New Roman" w:hAnsi="Times New Roman" w:eastAsia="仿宋_GB2312" w:cs="Times New Roman"/>
          <w:szCs w:val="32"/>
          <w:lang w:val="en-US" w:eastAsia="zh-CN"/>
        </w:rPr>
        <w:t>（1）供应商需能提供原厂质量证明文件。</w:t>
      </w:r>
    </w:p>
    <w:p>
      <w:pPr>
        <w:tabs>
          <w:tab w:val="left" w:pos="993"/>
          <w:tab w:val="left" w:pos="1134"/>
          <w:tab w:val="left" w:pos="1418"/>
        </w:tabs>
        <w:spacing w:line="560" w:lineRule="exact"/>
        <w:ind w:firstLine="420" w:firstLineChars="200"/>
        <w:rPr>
          <w:rFonts w:hint="eastAsia" w:ascii="Times New Roman" w:hAnsi="Times New Roman" w:eastAsia="仿宋_GB2312" w:cs="Times New Roman"/>
          <w:szCs w:val="32"/>
          <w:lang w:val="en-US" w:eastAsia="zh-CN"/>
        </w:rPr>
      </w:pPr>
      <w:r>
        <w:rPr>
          <w:rFonts w:hint="default" w:ascii="Times New Roman" w:hAnsi="Times New Roman" w:eastAsia="仿宋_GB2312" w:cs="Times New Roman"/>
          <w:szCs w:val="32"/>
          <w:lang w:val="en-US" w:eastAsia="zh-CN"/>
        </w:rPr>
        <w:t>（2）存在关联关系的供应商若反馈参加同一采办包采购，所有关联方反馈均视为无效反馈</w:t>
      </w:r>
      <w:r>
        <w:rPr>
          <w:rFonts w:hint="eastAsia" w:ascii="Times New Roman" w:hAnsi="Times New Roman" w:eastAsia="仿宋_GB2312" w:cs="Times New Roman"/>
          <w:szCs w:val="32"/>
          <w:lang w:val="en-US" w:eastAsia="zh-CN"/>
        </w:rPr>
        <w:t>。</w:t>
      </w:r>
    </w:p>
    <w:p>
      <w:pPr>
        <w:tabs>
          <w:tab w:val="left" w:pos="993"/>
          <w:tab w:val="left" w:pos="1134"/>
          <w:tab w:val="left" w:pos="1418"/>
        </w:tabs>
        <w:spacing w:line="560" w:lineRule="exact"/>
        <w:ind w:firstLine="420" w:firstLineChars="200"/>
        <w:rPr>
          <w:rFonts w:ascii="Times New Roman" w:hAnsi="Times New Roman" w:eastAsia="仿宋_GB2312" w:cs="Times New Roman"/>
          <w:szCs w:val="32"/>
        </w:rPr>
      </w:pPr>
      <w:r>
        <w:rPr>
          <w:rFonts w:ascii="Times New Roman" w:hAnsi="Times New Roman" w:eastAsia="仿宋_GB2312" w:cs="Times New Roman"/>
          <w:szCs w:val="32"/>
        </w:rPr>
        <w:t>本次公开的采办计划是本项目采办工作的初步安排，实际采购应以</w:t>
      </w:r>
      <w:r>
        <w:rPr>
          <w:rFonts w:hint="eastAsia" w:ascii="Times New Roman" w:hAnsi="Times New Roman" w:eastAsia="仿宋_GB2312" w:cs="Times New Roman"/>
          <w:szCs w:val="32"/>
          <w:lang w:val="en-US" w:eastAsia="zh-CN"/>
        </w:rPr>
        <w:t>采购时发布的</w:t>
      </w:r>
      <w:r>
        <w:rPr>
          <w:rFonts w:ascii="Times New Roman" w:hAnsi="Times New Roman" w:eastAsia="仿宋_GB2312" w:cs="Times New Roman"/>
          <w:szCs w:val="32"/>
        </w:rPr>
        <w:t>采购公告和采购文件为准，所有提供和反馈的信息只作为项目采办参考</w:t>
      </w:r>
      <w:r>
        <w:rPr>
          <w:rFonts w:hint="eastAsia" w:ascii="Times New Roman" w:hAnsi="Times New Roman" w:eastAsia="仿宋_GB2312" w:cs="Times New Roman"/>
          <w:szCs w:val="32"/>
          <w:lang w:eastAsia="zh-CN"/>
        </w:rPr>
        <w:t>，</w:t>
      </w:r>
      <w:r>
        <w:rPr>
          <w:rFonts w:hint="eastAsia" w:ascii="Times New Roman" w:hAnsi="Times New Roman" w:eastAsia="仿宋_GB2312" w:cs="Times New Roman"/>
          <w:szCs w:val="32"/>
          <w:lang w:val="en-US" w:eastAsia="zh-CN"/>
        </w:rPr>
        <w:t>最终选定的采购方式及选择的供应商将结合项目实际情况及供应商反馈情况确定</w:t>
      </w:r>
      <w:r>
        <w:rPr>
          <w:rFonts w:ascii="Times New Roman" w:hAnsi="Times New Roman" w:eastAsia="仿宋_GB2312" w:cs="Times New Roman"/>
          <w:szCs w:val="32"/>
        </w:rPr>
        <w:t>。</w:t>
      </w:r>
    </w:p>
    <w:p>
      <w:pPr>
        <w:tabs>
          <w:tab w:val="left" w:pos="993"/>
          <w:tab w:val="left" w:pos="1134"/>
          <w:tab w:val="left" w:pos="1418"/>
        </w:tabs>
        <w:spacing w:line="560" w:lineRule="exact"/>
        <w:ind w:firstLine="420" w:firstLineChars="200"/>
        <w:rPr>
          <w:rFonts w:hint="eastAsia" w:ascii="Times New Roman" w:hAnsi="Times New Roman" w:eastAsia="仿宋_GB2312" w:cs="Times New Roman"/>
          <w:szCs w:val="32"/>
          <w:lang w:val="en-US" w:eastAsia="zh-CN"/>
        </w:rPr>
      </w:pPr>
      <w:r>
        <w:rPr>
          <w:rFonts w:ascii="Times New Roman" w:hAnsi="Times New Roman" w:eastAsia="仿宋_GB2312" w:cs="Times New Roman"/>
          <w:szCs w:val="32"/>
        </w:rPr>
        <w:t>本次公告有效期是（</w:t>
      </w:r>
      <w:r>
        <w:rPr>
          <w:rFonts w:hint="eastAsia" w:ascii="Times New Roman" w:hAnsi="Times New Roman" w:eastAsia="仿宋_GB2312" w:cs="Times New Roman"/>
          <w:szCs w:val="32"/>
          <w:u w:val="single"/>
        </w:rPr>
        <w:t>2</w:t>
      </w:r>
      <w:r>
        <w:rPr>
          <w:rFonts w:ascii="Times New Roman" w:hAnsi="Times New Roman" w:eastAsia="仿宋_GB2312" w:cs="Times New Roman"/>
          <w:szCs w:val="32"/>
          <w:u w:val="single"/>
        </w:rPr>
        <w:t>02</w:t>
      </w:r>
      <w:r>
        <w:rPr>
          <w:rFonts w:hint="eastAsia" w:ascii="Times New Roman" w:hAnsi="Times New Roman" w:eastAsia="仿宋_GB2312" w:cs="Times New Roman"/>
          <w:szCs w:val="32"/>
          <w:u w:val="single"/>
          <w:lang w:val="en-US" w:eastAsia="zh-CN"/>
        </w:rPr>
        <w:t>5</w:t>
      </w:r>
      <w:r>
        <w:rPr>
          <w:rFonts w:ascii="Times New Roman" w:hAnsi="Times New Roman" w:eastAsia="仿宋_GB2312" w:cs="Times New Roman"/>
          <w:color w:val="auto"/>
          <w:szCs w:val="32"/>
        </w:rPr>
        <w:t>年</w:t>
      </w:r>
      <w:r>
        <w:rPr>
          <w:rFonts w:hint="eastAsia" w:ascii="Times New Roman" w:hAnsi="Times New Roman" w:eastAsia="仿宋_GB2312" w:cs="Times New Roman"/>
          <w:color w:val="auto"/>
          <w:szCs w:val="32"/>
          <w:u w:val="single"/>
          <w:lang w:val="en-US" w:eastAsia="zh-CN"/>
        </w:rPr>
        <w:t>8</w:t>
      </w:r>
      <w:r>
        <w:rPr>
          <w:rFonts w:ascii="Times New Roman" w:hAnsi="Times New Roman" w:eastAsia="仿宋_GB2312" w:cs="Times New Roman"/>
          <w:color w:val="auto"/>
          <w:szCs w:val="32"/>
        </w:rPr>
        <w:t>月</w:t>
      </w:r>
      <w:r>
        <w:rPr>
          <w:rFonts w:hint="eastAsia" w:ascii="Times New Roman" w:hAnsi="Times New Roman" w:eastAsia="仿宋_GB2312" w:cs="Times New Roman"/>
          <w:color w:val="auto"/>
          <w:szCs w:val="32"/>
          <w:u w:val="single"/>
          <w:lang w:val="en-US" w:eastAsia="zh-CN"/>
        </w:rPr>
        <w:t>6</w:t>
      </w:r>
      <w:r>
        <w:rPr>
          <w:rFonts w:ascii="Times New Roman" w:hAnsi="Times New Roman" w:eastAsia="仿宋_GB2312" w:cs="Times New Roman"/>
          <w:color w:val="auto"/>
          <w:szCs w:val="32"/>
        </w:rPr>
        <w:t>日）至（</w:t>
      </w:r>
      <w:r>
        <w:rPr>
          <w:rFonts w:hint="eastAsia" w:ascii="Times New Roman" w:hAnsi="Times New Roman" w:eastAsia="仿宋_GB2312" w:cs="Times New Roman"/>
          <w:color w:val="auto"/>
          <w:szCs w:val="32"/>
          <w:u w:val="single"/>
        </w:rPr>
        <w:t>2</w:t>
      </w:r>
      <w:r>
        <w:rPr>
          <w:rFonts w:ascii="Times New Roman" w:hAnsi="Times New Roman" w:eastAsia="仿宋_GB2312" w:cs="Times New Roman"/>
          <w:color w:val="auto"/>
          <w:szCs w:val="32"/>
          <w:u w:val="single"/>
        </w:rPr>
        <w:t>02</w:t>
      </w:r>
      <w:r>
        <w:rPr>
          <w:rFonts w:hint="eastAsia" w:ascii="Times New Roman" w:hAnsi="Times New Roman" w:eastAsia="仿宋_GB2312" w:cs="Times New Roman"/>
          <w:color w:val="auto"/>
          <w:szCs w:val="32"/>
          <w:u w:val="single"/>
          <w:lang w:val="en-US" w:eastAsia="zh-CN"/>
        </w:rPr>
        <w:t>5</w:t>
      </w:r>
      <w:r>
        <w:rPr>
          <w:rFonts w:ascii="Times New Roman" w:hAnsi="Times New Roman" w:eastAsia="仿宋_GB2312" w:cs="Times New Roman"/>
          <w:color w:val="auto"/>
          <w:szCs w:val="32"/>
        </w:rPr>
        <w:t>年</w:t>
      </w:r>
      <w:r>
        <w:rPr>
          <w:rFonts w:hint="eastAsia" w:ascii="Times New Roman" w:hAnsi="Times New Roman" w:eastAsia="仿宋_GB2312" w:cs="Times New Roman"/>
          <w:color w:val="auto"/>
          <w:szCs w:val="32"/>
          <w:u w:val="single"/>
          <w:lang w:val="en-US" w:eastAsia="zh-CN"/>
        </w:rPr>
        <w:t>8</w:t>
      </w:r>
      <w:r>
        <w:rPr>
          <w:rFonts w:ascii="Times New Roman" w:hAnsi="Times New Roman" w:eastAsia="仿宋_GB2312" w:cs="Times New Roman"/>
          <w:color w:val="auto"/>
          <w:szCs w:val="32"/>
        </w:rPr>
        <w:t>月</w:t>
      </w:r>
      <w:r>
        <w:rPr>
          <w:rFonts w:hint="eastAsia" w:ascii="Times New Roman" w:hAnsi="Times New Roman" w:eastAsia="仿宋_GB2312" w:cs="Times New Roman"/>
          <w:color w:val="auto"/>
          <w:szCs w:val="32"/>
          <w:u w:val="single"/>
          <w:lang w:val="en-US" w:eastAsia="zh-CN"/>
        </w:rPr>
        <w:t>13</w:t>
      </w:r>
      <w:r>
        <w:rPr>
          <w:rFonts w:ascii="Times New Roman" w:hAnsi="Times New Roman" w:eastAsia="仿宋_GB2312" w:cs="Times New Roman"/>
          <w:color w:val="auto"/>
          <w:szCs w:val="32"/>
        </w:rPr>
        <w:t>日）止。在此期</w:t>
      </w:r>
      <w:r>
        <w:rPr>
          <w:rFonts w:ascii="Times New Roman" w:hAnsi="Times New Roman" w:eastAsia="仿宋_GB2312" w:cs="Times New Roman"/>
          <w:szCs w:val="32"/>
        </w:rPr>
        <w:t>间，有意参与</w:t>
      </w:r>
      <w:r>
        <w:rPr>
          <w:rFonts w:hint="eastAsia" w:ascii="Times New Roman" w:hAnsi="Times New Roman" w:eastAsia="仿宋_GB2312" w:cs="Times New Roman"/>
          <w:szCs w:val="32"/>
        </w:rPr>
        <w:t>本</w:t>
      </w:r>
      <w:r>
        <w:rPr>
          <w:rFonts w:hint="eastAsia" w:ascii="Times New Roman" w:hAnsi="Times New Roman" w:eastAsia="仿宋_GB2312" w:cs="Times New Roman"/>
          <w:szCs w:val="32"/>
          <w:lang w:val="en-US" w:eastAsia="zh-CN"/>
        </w:rPr>
        <w:t>项目</w:t>
      </w:r>
      <w:r>
        <w:rPr>
          <w:rFonts w:ascii="Times New Roman" w:hAnsi="Times New Roman" w:eastAsia="仿宋_GB2312" w:cs="Times New Roman"/>
          <w:szCs w:val="32"/>
        </w:rPr>
        <w:t>的系统用户可在</w:t>
      </w:r>
      <w:r>
        <w:rPr>
          <w:rFonts w:hint="eastAsia" w:ascii="Times New Roman" w:hAnsi="Times New Roman" w:eastAsia="仿宋_GB2312" w:cs="Times New Roman"/>
          <w:szCs w:val="32"/>
        </w:rPr>
        <w:t>中海油</w:t>
      </w:r>
      <w:r>
        <w:rPr>
          <w:rFonts w:hint="eastAsia" w:ascii="Times New Roman" w:hAnsi="Times New Roman" w:eastAsia="仿宋_GB2312" w:cs="Times New Roman"/>
          <w:szCs w:val="32"/>
          <w:lang w:val="en-US" w:eastAsia="zh-CN"/>
        </w:rPr>
        <w:t>供应链数字化平台（https://bid.cnooc.com.cn/）</w:t>
      </w:r>
      <w:r>
        <w:rPr>
          <w:rFonts w:ascii="Times New Roman" w:hAnsi="Times New Roman" w:eastAsia="仿宋_GB2312" w:cs="Times New Roman"/>
          <w:szCs w:val="32"/>
        </w:rPr>
        <w:t>中提交反馈材料。</w:t>
      </w:r>
    </w:p>
    <w:p>
      <w:pPr>
        <w:tabs>
          <w:tab w:val="left" w:pos="993"/>
          <w:tab w:val="left" w:pos="1134"/>
          <w:tab w:val="left" w:pos="1418"/>
        </w:tabs>
        <w:spacing w:line="600" w:lineRule="exact"/>
        <w:ind w:right="480" w:firstLine="630" w:firstLineChars="300"/>
        <w:jc w:val="right"/>
        <w:rPr>
          <w:rFonts w:hint="eastAsia" w:ascii="Times New Roman" w:hAnsi="Times New Roman" w:eastAsia="仿宋_GB2312" w:cs="Times New Roman"/>
          <w:szCs w:val="32"/>
          <w:lang w:val="en-US" w:eastAsia="zh-CN"/>
        </w:rPr>
      </w:pPr>
    </w:p>
    <w:p>
      <w:pPr>
        <w:tabs>
          <w:tab w:val="left" w:pos="993"/>
          <w:tab w:val="left" w:pos="1134"/>
          <w:tab w:val="left" w:pos="1418"/>
        </w:tabs>
        <w:spacing w:line="600" w:lineRule="exact"/>
        <w:ind w:right="480" w:firstLine="630" w:firstLineChars="300"/>
        <w:jc w:val="right"/>
        <w:rPr>
          <w:rFonts w:hint="eastAsia" w:ascii="Times New Roman" w:hAnsi="Times New Roman" w:eastAsia="仿宋_GB2312" w:cs="Times New Roman"/>
          <w:szCs w:val="32"/>
          <w:lang w:val="en-US" w:eastAsia="zh-CN"/>
        </w:rPr>
      </w:pPr>
      <w:r>
        <w:rPr>
          <w:rFonts w:hint="eastAsia" w:ascii="Times New Roman" w:hAnsi="Times New Roman" w:eastAsia="仿宋_GB2312" w:cs="Times New Roman"/>
          <w:szCs w:val="32"/>
          <w:lang w:val="en-US" w:eastAsia="zh-CN"/>
        </w:rPr>
        <w:t>中海石油化学股份有限公司采办共享中心</w:t>
      </w:r>
    </w:p>
    <w:p>
      <w:pPr>
        <w:tabs>
          <w:tab w:val="left" w:pos="993"/>
          <w:tab w:val="left" w:pos="1134"/>
          <w:tab w:val="left" w:pos="1418"/>
        </w:tabs>
        <w:spacing w:line="600" w:lineRule="exact"/>
        <w:ind w:right="2240" w:rightChars="0" w:firstLine="630" w:firstLineChars="300"/>
        <w:jc w:val="right"/>
        <w:rPr>
          <w:rFonts w:hint="eastAsia" w:ascii="Times New Roman" w:hAnsi="Times New Roman" w:eastAsia="仿宋_GB2312" w:cs="Times New Roman"/>
          <w:szCs w:val="32"/>
          <w:lang w:val="en-US" w:eastAsia="zh-CN"/>
        </w:rPr>
      </w:pPr>
      <w:r>
        <w:rPr>
          <w:rFonts w:hint="eastAsia" w:ascii="Times New Roman" w:hAnsi="Times New Roman" w:eastAsia="仿宋_GB2312" w:cs="Times New Roman"/>
          <w:szCs w:val="32"/>
          <w:lang w:val="en-US" w:eastAsia="zh-CN"/>
        </w:rPr>
        <w:t>设备品类部</w:t>
      </w:r>
    </w:p>
    <w:p>
      <w:pPr>
        <w:tabs>
          <w:tab w:val="left" w:pos="993"/>
          <w:tab w:val="left" w:pos="1134"/>
          <w:tab w:val="left" w:pos="1418"/>
        </w:tabs>
        <w:spacing w:line="600" w:lineRule="exact"/>
        <w:ind w:right="1600" w:rightChars="0" w:firstLine="630" w:firstLineChars="300"/>
        <w:jc w:val="right"/>
      </w:pPr>
      <w:r>
        <w:rPr>
          <w:rFonts w:hint="eastAsia" w:ascii="Times New Roman" w:hAnsi="Times New Roman" w:eastAsia="仿宋_GB2312" w:cs="Times New Roman"/>
          <w:szCs w:val="32"/>
        </w:rPr>
        <w:t>2</w:t>
      </w:r>
      <w:r>
        <w:rPr>
          <w:rFonts w:ascii="Times New Roman" w:hAnsi="Times New Roman" w:eastAsia="仿宋_GB2312" w:cs="Times New Roman"/>
          <w:szCs w:val="32"/>
        </w:rPr>
        <w:t>02</w:t>
      </w:r>
      <w:r>
        <w:rPr>
          <w:rFonts w:hint="eastAsia" w:ascii="Times New Roman" w:hAnsi="Times New Roman" w:eastAsia="仿宋_GB2312" w:cs="Times New Roman"/>
          <w:szCs w:val="32"/>
          <w:lang w:val="en-US" w:eastAsia="zh-CN"/>
        </w:rPr>
        <w:t>5</w:t>
      </w:r>
      <w:r>
        <w:rPr>
          <w:rFonts w:ascii="Times New Roman" w:hAnsi="Times New Roman" w:eastAsia="仿宋_GB2312" w:cs="Times New Roman"/>
          <w:szCs w:val="32"/>
        </w:rPr>
        <w:t>年</w:t>
      </w:r>
      <w:r>
        <w:rPr>
          <w:rFonts w:hint="eastAsia" w:ascii="Times New Roman" w:hAnsi="Times New Roman" w:eastAsia="仿宋_GB2312" w:cs="Times New Roman"/>
          <w:szCs w:val="32"/>
          <w:lang w:val="en-US" w:eastAsia="zh-CN"/>
        </w:rPr>
        <w:t>8</w:t>
      </w:r>
      <w:r>
        <w:rPr>
          <w:rFonts w:ascii="Times New Roman" w:hAnsi="Times New Roman" w:eastAsia="仿宋_GB2312" w:cs="Times New Roman"/>
          <w:szCs w:val="32"/>
        </w:rPr>
        <w:t>月</w:t>
      </w:r>
      <w:r>
        <w:rPr>
          <w:rFonts w:hint="eastAsia" w:ascii="Times New Roman" w:hAnsi="Times New Roman" w:eastAsia="仿宋_GB2312" w:cs="Times New Roman"/>
          <w:color w:val="0000FF"/>
          <w:szCs w:val="32"/>
          <w:lang w:val="en-US" w:eastAsia="zh-CN"/>
        </w:rPr>
        <w:t>6</w:t>
      </w:r>
      <w:bookmarkStart w:id="0" w:name="_GoBack"/>
      <w:bookmarkEnd w:id="0"/>
      <w:r>
        <w:rPr>
          <w:rFonts w:ascii="Times New Roman" w:hAnsi="Times New Roman" w:eastAsia="仿宋_GB2312" w:cs="Times New Roman"/>
          <w:szCs w:val="32"/>
        </w:rPr>
        <w:t>日</w:t>
      </w:r>
    </w:p>
    <w:sectPr>
      <w:pgSz w:w="16838" w:h="11906" w:orient="landscape"/>
      <w:pgMar w:top="1800" w:right="1440" w:bottom="1800" w:left="163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onospace">
    <w:altName w:val="Segoe Print"/>
    <w:panose1 w:val="00000000000000000000"/>
    <w:charset w:val="00"/>
    <w:family w:val="auto"/>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hOGFmMGI2ZWZiODk2NTU1ZWNlZjM5MjU0YTRjMzAifQ=="/>
  </w:docVars>
  <w:rsids>
    <w:rsidRoot w:val="00AE20AB"/>
    <w:rsid w:val="00044337"/>
    <w:rsid w:val="00045888"/>
    <w:rsid w:val="000937B7"/>
    <w:rsid w:val="000B254B"/>
    <w:rsid w:val="00123791"/>
    <w:rsid w:val="001679CF"/>
    <w:rsid w:val="001E358C"/>
    <w:rsid w:val="00221930"/>
    <w:rsid w:val="002535A9"/>
    <w:rsid w:val="002E3C4A"/>
    <w:rsid w:val="003A1AC9"/>
    <w:rsid w:val="003A20F6"/>
    <w:rsid w:val="004029A6"/>
    <w:rsid w:val="005A08A0"/>
    <w:rsid w:val="006811F5"/>
    <w:rsid w:val="00724980"/>
    <w:rsid w:val="00806599"/>
    <w:rsid w:val="00901E6F"/>
    <w:rsid w:val="00AE20AB"/>
    <w:rsid w:val="00C14D7F"/>
    <w:rsid w:val="00DA647D"/>
    <w:rsid w:val="00ED277A"/>
    <w:rsid w:val="00F060FA"/>
    <w:rsid w:val="017A59BE"/>
    <w:rsid w:val="0210014C"/>
    <w:rsid w:val="02787E89"/>
    <w:rsid w:val="02D26FDE"/>
    <w:rsid w:val="03327CFF"/>
    <w:rsid w:val="03E9547A"/>
    <w:rsid w:val="04710AC3"/>
    <w:rsid w:val="04FA18B8"/>
    <w:rsid w:val="056E3078"/>
    <w:rsid w:val="076001A6"/>
    <w:rsid w:val="082B6BC9"/>
    <w:rsid w:val="0838224D"/>
    <w:rsid w:val="086B085E"/>
    <w:rsid w:val="08FD434E"/>
    <w:rsid w:val="0AB139BA"/>
    <w:rsid w:val="0CBA1C1C"/>
    <w:rsid w:val="0D631E83"/>
    <w:rsid w:val="0DEB6B19"/>
    <w:rsid w:val="0ECB759C"/>
    <w:rsid w:val="0F666900"/>
    <w:rsid w:val="0F6A2775"/>
    <w:rsid w:val="12D77CF6"/>
    <w:rsid w:val="13E96481"/>
    <w:rsid w:val="14AC761B"/>
    <w:rsid w:val="14F44061"/>
    <w:rsid w:val="17E1613A"/>
    <w:rsid w:val="187212AC"/>
    <w:rsid w:val="18A23FFF"/>
    <w:rsid w:val="1BA35C4C"/>
    <w:rsid w:val="1BD767A1"/>
    <w:rsid w:val="1CB67927"/>
    <w:rsid w:val="1E2D1D2B"/>
    <w:rsid w:val="1EF94CA8"/>
    <w:rsid w:val="1F9A7181"/>
    <w:rsid w:val="20FA738A"/>
    <w:rsid w:val="213D2627"/>
    <w:rsid w:val="215C0BD8"/>
    <w:rsid w:val="21CB62EE"/>
    <w:rsid w:val="21CE663D"/>
    <w:rsid w:val="221F308A"/>
    <w:rsid w:val="22F27A1C"/>
    <w:rsid w:val="2304599E"/>
    <w:rsid w:val="259C375E"/>
    <w:rsid w:val="25A97AB5"/>
    <w:rsid w:val="26E01419"/>
    <w:rsid w:val="27441D1F"/>
    <w:rsid w:val="282F4953"/>
    <w:rsid w:val="2A311476"/>
    <w:rsid w:val="2A3B63D0"/>
    <w:rsid w:val="2A7740BB"/>
    <w:rsid w:val="2B4E028B"/>
    <w:rsid w:val="2B4F2821"/>
    <w:rsid w:val="2BAD5947"/>
    <w:rsid w:val="2BDD12D0"/>
    <w:rsid w:val="2C6B1B02"/>
    <w:rsid w:val="2D24017B"/>
    <w:rsid w:val="2DA00BCA"/>
    <w:rsid w:val="2E40124D"/>
    <w:rsid w:val="2F1A486C"/>
    <w:rsid w:val="2F3F11F4"/>
    <w:rsid w:val="2FA409F6"/>
    <w:rsid w:val="2FC71387"/>
    <w:rsid w:val="32460A89"/>
    <w:rsid w:val="33B865A6"/>
    <w:rsid w:val="34712EB9"/>
    <w:rsid w:val="34BB22CD"/>
    <w:rsid w:val="353E3FE9"/>
    <w:rsid w:val="369B3C61"/>
    <w:rsid w:val="375D0DF0"/>
    <w:rsid w:val="39952FCF"/>
    <w:rsid w:val="3A863FEB"/>
    <w:rsid w:val="3AA663E7"/>
    <w:rsid w:val="3DDB4765"/>
    <w:rsid w:val="3DE1309A"/>
    <w:rsid w:val="3E141966"/>
    <w:rsid w:val="3FD16F41"/>
    <w:rsid w:val="3FDA01D6"/>
    <w:rsid w:val="401D7C4A"/>
    <w:rsid w:val="40C854ED"/>
    <w:rsid w:val="43FD04C7"/>
    <w:rsid w:val="4447681D"/>
    <w:rsid w:val="44F134B1"/>
    <w:rsid w:val="46D1128A"/>
    <w:rsid w:val="4A603F3B"/>
    <w:rsid w:val="4B1C6996"/>
    <w:rsid w:val="4B723E25"/>
    <w:rsid w:val="4C3E6663"/>
    <w:rsid w:val="4C997D3D"/>
    <w:rsid w:val="4D0140E4"/>
    <w:rsid w:val="4D5B0F82"/>
    <w:rsid w:val="4DC7772C"/>
    <w:rsid w:val="4E1600AB"/>
    <w:rsid w:val="4FE72D01"/>
    <w:rsid w:val="51145984"/>
    <w:rsid w:val="51CF42C5"/>
    <w:rsid w:val="544D1246"/>
    <w:rsid w:val="54D87E8C"/>
    <w:rsid w:val="57E207EA"/>
    <w:rsid w:val="58A925D0"/>
    <w:rsid w:val="58F4549B"/>
    <w:rsid w:val="598628CC"/>
    <w:rsid w:val="5A2D7F9D"/>
    <w:rsid w:val="5B6136EC"/>
    <w:rsid w:val="5B62077B"/>
    <w:rsid w:val="5B967583"/>
    <w:rsid w:val="5C14111B"/>
    <w:rsid w:val="5C5F0578"/>
    <w:rsid w:val="5CA9559B"/>
    <w:rsid w:val="5F53154A"/>
    <w:rsid w:val="60136B9D"/>
    <w:rsid w:val="60B33AAC"/>
    <w:rsid w:val="611E40B1"/>
    <w:rsid w:val="618A5F3B"/>
    <w:rsid w:val="61D705E3"/>
    <w:rsid w:val="62E2566B"/>
    <w:rsid w:val="62F24EF0"/>
    <w:rsid w:val="656C59A7"/>
    <w:rsid w:val="661C73DE"/>
    <w:rsid w:val="66FB4EC3"/>
    <w:rsid w:val="670F36D1"/>
    <w:rsid w:val="6723777F"/>
    <w:rsid w:val="6AA024B2"/>
    <w:rsid w:val="6B025C58"/>
    <w:rsid w:val="6C117739"/>
    <w:rsid w:val="6D6013AB"/>
    <w:rsid w:val="712B7CF2"/>
    <w:rsid w:val="75577E2C"/>
    <w:rsid w:val="75584059"/>
    <w:rsid w:val="764E1460"/>
    <w:rsid w:val="77535F52"/>
    <w:rsid w:val="78CF40FD"/>
    <w:rsid w:val="790E0877"/>
    <w:rsid w:val="7A35598F"/>
    <w:rsid w:val="7BA22130"/>
    <w:rsid w:val="7C7675AA"/>
    <w:rsid w:val="7D895DCA"/>
    <w:rsid w:val="7E0E08B5"/>
    <w:rsid w:val="7EF01CDE"/>
    <w:rsid w:val="7FD029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6" w:lineRule="auto"/>
      <w:outlineLvl w:val="0"/>
    </w:pPr>
    <w:rPr>
      <w:rFonts w:ascii="Times New Roman" w:hAnsi="Times New Roman" w:eastAsia="宋体" w:cs="Times New Roman"/>
      <w:b/>
      <w:bCs/>
      <w:kern w:val="44"/>
      <w:sz w:val="44"/>
      <w:szCs w:val="44"/>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21"/>
    <w:unhideWhenUsed/>
    <w:qFormat/>
    <w:uiPriority w:val="99"/>
    <w:pPr>
      <w:tabs>
        <w:tab w:val="center" w:pos="4153"/>
        <w:tab w:val="right" w:pos="8306"/>
      </w:tabs>
      <w:snapToGrid w:val="0"/>
      <w:jc w:val="left"/>
    </w:pPr>
    <w:rPr>
      <w:sz w:val="18"/>
      <w:szCs w:val="18"/>
    </w:rPr>
  </w:style>
  <w:style w:type="paragraph" w:styleId="4">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rPr>
      <w:rFonts w:eastAsia="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bCs/>
    </w:rPr>
  </w:style>
  <w:style w:type="character" w:styleId="9">
    <w:name w:val="FollowedHyperlink"/>
    <w:basedOn w:val="7"/>
    <w:semiHidden/>
    <w:unhideWhenUsed/>
    <w:qFormat/>
    <w:uiPriority w:val="99"/>
    <w:rPr>
      <w:color w:val="333333"/>
      <w:u w:val="none"/>
    </w:rPr>
  </w:style>
  <w:style w:type="character" w:styleId="10">
    <w:name w:val="Emphasis"/>
    <w:basedOn w:val="7"/>
    <w:qFormat/>
    <w:uiPriority w:val="20"/>
    <w:rPr>
      <w:b/>
      <w:bCs/>
    </w:rPr>
  </w:style>
  <w:style w:type="character" w:styleId="11">
    <w:name w:val="HTML Definition"/>
    <w:basedOn w:val="7"/>
    <w:semiHidden/>
    <w:unhideWhenUsed/>
    <w:qFormat/>
    <w:uiPriority w:val="99"/>
  </w:style>
  <w:style w:type="character" w:styleId="12">
    <w:name w:val="HTML Typewriter"/>
    <w:basedOn w:val="7"/>
    <w:semiHidden/>
    <w:unhideWhenUsed/>
    <w:qFormat/>
    <w:uiPriority w:val="99"/>
    <w:rPr>
      <w:rFonts w:hint="default" w:ascii="monospace" w:hAnsi="monospace" w:eastAsia="monospace" w:cs="monospace"/>
      <w:sz w:val="20"/>
    </w:rPr>
  </w:style>
  <w:style w:type="character" w:styleId="13">
    <w:name w:val="HTML Acronym"/>
    <w:basedOn w:val="7"/>
    <w:semiHidden/>
    <w:unhideWhenUsed/>
    <w:qFormat/>
    <w:uiPriority w:val="99"/>
  </w:style>
  <w:style w:type="character" w:styleId="14">
    <w:name w:val="HTML Variable"/>
    <w:basedOn w:val="7"/>
    <w:semiHidden/>
    <w:unhideWhenUsed/>
    <w:qFormat/>
    <w:uiPriority w:val="99"/>
  </w:style>
  <w:style w:type="character" w:styleId="15">
    <w:name w:val="Hyperlink"/>
    <w:basedOn w:val="7"/>
    <w:semiHidden/>
    <w:unhideWhenUsed/>
    <w:qFormat/>
    <w:uiPriority w:val="99"/>
    <w:rPr>
      <w:color w:val="333333"/>
      <w:u w:val="none"/>
    </w:rPr>
  </w:style>
  <w:style w:type="character" w:styleId="16">
    <w:name w:val="HTML Code"/>
    <w:basedOn w:val="7"/>
    <w:semiHidden/>
    <w:unhideWhenUsed/>
    <w:qFormat/>
    <w:uiPriority w:val="99"/>
    <w:rPr>
      <w:rFonts w:ascii="monospace" w:hAnsi="monospace" w:eastAsia="monospace" w:cs="monospace"/>
      <w:sz w:val="20"/>
    </w:rPr>
  </w:style>
  <w:style w:type="character" w:styleId="17">
    <w:name w:val="HTML Cite"/>
    <w:basedOn w:val="7"/>
    <w:semiHidden/>
    <w:unhideWhenUsed/>
    <w:qFormat/>
    <w:uiPriority w:val="99"/>
  </w:style>
  <w:style w:type="character" w:styleId="18">
    <w:name w:val="HTML Keyboard"/>
    <w:basedOn w:val="7"/>
    <w:semiHidden/>
    <w:unhideWhenUsed/>
    <w:qFormat/>
    <w:uiPriority w:val="99"/>
    <w:rPr>
      <w:rFonts w:hint="default" w:ascii="monospace" w:hAnsi="monospace" w:eastAsia="monospace" w:cs="monospace"/>
      <w:sz w:val="20"/>
    </w:rPr>
  </w:style>
  <w:style w:type="character" w:styleId="19">
    <w:name w:val="HTML Sample"/>
    <w:basedOn w:val="7"/>
    <w:semiHidden/>
    <w:unhideWhenUsed/>
    <w:qFormat/>
    <w:uiPriority w:val="99"/>
    <w:rPr>
      <w:rFonts w:hint="default" w:ascii="monospace" w:hAnsi="monospace" w:eastAsia="monospace" w:cs="monospace"/>
    </w:rPr>
  </w:style>
  <w:style w:type="character" w:customStyle="1" w:styleId="20">
    <w:name w:val="页眉 Char"/>
    <w:basedOn w:val="7"/>
    <w:link w:val="4"/>
    <w:qFormat/>
    <w:uiPriority w:val="99"/>
    <w:rPr>
      <w:sz w:val="18"/>
      <w:szCs w:val="18"/>
    </w:rPr>
  </w:style>
  <w:style w:type="character" w:customStyle="1" w:styleId="21">
    <w:name w:val="页脚 Char"/>
    <w:basedOn w:val="7"/>
    <w:link w:val="3"/>
    <w:qFormat/>
    <w:uiPriority w:val="99"/>
    <w:rPr>
      <w:sz w:val="18"/>
      <w:szCs w:val="18"/>
    </w:rPr>
  </w:style>
  <w:style w:type="paragraph" w:styleId="22">
    <w:name w:val="List Paragraph"/>
    <w:basedOn w:val="1"/>
    <w:qFormat/>
    <w:uiPriority w:val="1"/>
    <w:pPr>
      <w:ind w:firstLine="420" w:firstLineChars="200"/>
    </w:pPr>
  </w:style>
  <w:style w:type="character" w:customStyle="1" w:styleId="23">
    <w:name w:val="select"/>
    <w:basedOn w:val="7"/>
    <w:qFormat/>
    <w:uiPriority w:val="0"/>
  </w:style>
  <w:style w:type="character" w:customStyle="1" w:styleId="24">
    <w:name w:val="clear"/>
    <w:basedOn w:val="7"/>
    <w:qFormat/>
    <w:uiPriority w:val="0"/>
  </w:style>
  <w:style w:type="character" w:customStyle="1" w:styleId="25">
    <w:name w:val="comboiconspan"/>
    <w:basedOn w:val="7"/>
    <w:qFormat/>
    <w:uiPriority w:val="0"/>
  </w:style>
  <w:style w:type="character" w:customStyle="1" w:styleId="26">
    <w:name w:val="comboiconspanclear"/>
    <w:basedOn w:val="7"/>
    <w:qFormat/>
    <w:uiPriority w:val="0"/>
  </w:style>
  <w:style w:type="character" w:customStyle="1" w:styleId="27">
    <w:name w:val="ui-icon44"/>
    <w:basedOn w:val="7"/>
    <w:qFormat/>
    <w:uiPriority w:val="0"/>
  </w:style>
  <w:style w:type="paragraph" w:customStyle="1" w:styleId="28">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92</Words>
  <Characters>527</Characters>
  <Lines>4</Lines>
  <Paragraphs>1</Paragraphs>
  <TotalTime>68</TotalTime>
  <ScaleCrop>false</ScaleCrop>
  <LinksUpToDate>false</LinksUpToDate>
  <CharactersWithSpaces>618</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2022-05-26T14:10:00Z</dcterms:created>
  <dc:creator>季云峰/采办项目组/集团公司机关</dc:creator>
  <cp:lastModifiedBy>刘雪峰</cp:lastModifiedBy>
  <cp:lastPrinted>2024-01-15T08:44:00Z</cp:lastPrinted>
  <dcterms:modified xsi:type="dcterms:W3CDTF">2025-08-06T04:36:54Z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4DD1BAF398CD43128748FA2F52AAAAD7</vt:lpwstr>
  </property>
</Properties>
</file>