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618F1C">
      <w:pPr>
        <w:jc w:val="center"/>
        <w:rPr>
          <w:rFonts w:hint="eastAsia" w:eastAsiaTheme="minorEastAsia"/>
          <w:lang w:eastAsia="zh-CN"/>
        </w:rPr>
      </w:pPr>
      <w:r>
        <w:rPr>
          <w:rFonts w:hint="eastAsia" w:eastAsiaTheme="minorEastAsia"/>
          <w:lang w:eastAsia="zh-CN"/>
        </w:rPr>
        <w:drawing>
          <wp:inline distT="0" distB="0" distL="114300" distR="114300">
            <wp:extent cx="5264150" cy="7372350"/>
            <wp:effectExtent l="0" t="0" r="12700" b="0"/>
            <wp:docPr id="1" name="图片 1" descr="9d5407b9eb24af57123bb334c7543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5407b9eb24af57123bb334c754318d"/>
                    <pic:cNvPicPr>
                      <a:picLocks noChangeAspect="1"/>
                    </pic:cNvPicPr>
                  </pic:nvPicPr>
                  <pic:blipFill>
                    <a:blip r:embed="rId9"/>
                    <a:stretch>
                      <a:fillRect/>
                    </a:stretch>
                  </pic:blipFill>
                  <pic:spPr>
                    <a:xfrm>
                      <a:off x="0" y="0"/>
                      <a:ext cx="5264150" cy="7372350"/>
                    </a:xfrm>
                    <a:prstGeom prst="rect">
                      <a:avLst/>
                    </a:prstGeom>
                  </pic:spPr>
                </pic:pic>
              </a:graphicData>
            </a:graphic>
          </wp:inline>
        </w:drawing>
      </w:r>
    </w:p>
    <w:p w14:paraId="4EC63BEF">
      <w:pPr>
        <w:jc w:val="center"/>
        <w:rPr>
          <w:rFonts w:hint="eastAsia" w:eastAsiaTheme="minorEastAsia"/>
          <w:lang w:eastAsia="zh-CN"/>
        </w:rPr>
      </w:pPr>
    </w:p>
    <w:p w14:paraId="025FD42B">
      <w:pPr>
        <w:jc w:val="center"/>
        <w:rPr>
          <w:rFonts w:hint="eastAsia" w:eastAsiaTheme="minorEastAsia"/>
          <w:lang w:eastAsia="zh-CN"/>
        </w:rPr>
      </w:pPr>
    </w:p>
    <w:p w14:paraId="1AFB427B">
      <w:pPr>
        <w:jc w:val="center"/>
        <w:rPr>
          <w:rFonts w:hint="eastAsia" w:eastAsiaTheme="minorEastAsia"/>
          <w:lang w:eastAsia="zh-CN"/>
        </w:rPr>
      </w:pPr>
    </w:p>
    <w:p w14:paraId="7649D4F0">
      <w:pPr>
        <w:jc w:val="center"/>
        <w:rPr>
          <w:rFonts w:hint="eastAsia" w:eastAsiaTheme="minorEastAsia"/>
          <w:lang w:eastAsia="zh-CN"/>
        </w:rPr>
      </w:pPr>
    </w:p>
    <w:p w14:paraId="5AB40E5D">
      <w:pPr>
        <w:jc w:val="center"/>
        <w:rPr>
          <w:rFonts w:hint="eastAsia" w:eastAsiaTheme="minorEastAsia"/>
          <w:lang w:eastAsia="zh-CN"/>
        </w:rPr>
      </w:pPr>
    </w:p>
    <w:p w14:paraId="16359278">
      <w:pPr>
        <w:jc w:val="center"/>
        <w:rPr>
          <w:rFonts w:hint="eastAsia" w:eastAsiaTheme="minorEastAsia"/>
          <w:lang w:eastAsia="zh-CN"/>
        </w:rPr>
      </w:pPr>
    </w:p>
    <w:p w14:paraId="33759D6C">
      <w:pPr>
        <w:jc w:val="center"/>
        <w:rPr>
          <w:rFonts w:hint="eastAsia" w:eastAsiaTheme="minorEastAsia"/>
          <w:lang w:eastAsia="zh-CN"/>
        </w:rPr>
      </w:pPr>
      <w:r>
        <w:rPr>
          <w:rFonts w:hint="eastAsia" w:eastAsiaTheme="minorEastAsia"/>
          <w:lang w:eastAsia="zh-CN"/>
        </w:rPr>
        <w:drawing>
          <wp:inline distT="0" distB="0" distL="114300" distR="114300">
            <wp:extent cx="5265420" cy="7458075"/>
            <wp:effectExtent l="0" t="0" r="11430" b="9525"/>
            <wp:docPr id="2" name="图片 2" descr="89d40a5b5b47c2870564d372b4ce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9d40a5b5b47c2870564d372b4ce1014"/>
                    <pic:cNvPicPr>
                      <a:picLocks noChangeAspect="1"/>
                    </pic:cNvPicPr>
                  </pic:nvPicPr>
                  <pic:blipFill>
                    <a:blip r:embed="rId10"/>
                    <a:stretch>
                      <a:fillRect/>
                    </a:stretch>
                  </pic:blipFill>
                  <pic:spPr>
                    <a:xfrm>
                      <a:off x="0" y="0"/>
                      <a:ext cx="5265420" cy="7458075"/>
                    </a:xfrm>
                    <a:prstGeom prst="rect">
                      <a:avLst/>
                    </a:prstGeom>
                  </pic:spPr>
                </pic:pic>
              </a:graphicData>
            </a:graphic>
          </wp:inline>
        </w:drawing>
      </w:r>
    </w:p>
    <w:p w14:paraId="112A84C2">
      <w:pPr>
        <w:jc w:val="center"/>
        <w:rPr>
          <w:rFonts w:hint="eastAsia" w:eastAsiaTheme="minorEastAsia"/>
          <w:lang w:eastAsia="zh-CN"/>
        </w:rPr>
      </w:pPr>
    </w:p>
    <w:p w14:paraId="46C3253E">
      <w:pPr>
        <w:jc w:val="center"/>
        <w:rPr>
          <w:rFonts w:hint="eastAsia" w:eastAsiaTheme="minorEastAsia"/>
          <w:lang w:eastAsia="zh-CN"/>
        </w:rPr>
      </w:pPr>
    </w:p>
    <w:p w14:paraId="573E26D8">
      <w:pPr>
        <w:jc w:val="center"/>
        <w:rPr>
          <w:rFonts w:hint="eastAsia" w:eastAsiaTheme="minorEastAsia"/>
          <w:lang w:eastAsia="zh-CN"/>
        </w:rPr>
      </w:pPr>
    </w:p>
    <w:p w14:paraId="4ACBCB6F">
      <w:pPr>
        <w:jc w:val="center"/>
        <w:rPr>
          <w:rFonts w:hint="eastAsia" w:eastAsiaTheme="minorEastAsia"/>
          <w:lang w:eastAsia="zh-CN"/>
        </w:rPr>
      </w:pPr>
    </w:p>
    <w:p w14:paraId="78F55420">
      <w:pPr>
        <w:jc w:val="center"/>
        <w:rPr>
          <w:rFonts w:hint="eastAsia" w:eastAsiaTheme="minorEastAsia"/>
          <w:lang w:eastAsia="zh-CN"/>
        </w:rPr>
      </w:pPr>
    </w:p>
    <w:p w14:paraId="644F4DB5">
      <w:pPr>
        <w:jc w:val="center"/>
        <w:rPr>
          <w:rFonts w:hint="eastAsia" w:eastAsiaTheme="minorEastAsia"/>
          <w:lang w:eastAsia="zh-CN"/>
        </w:rPr>
      </w:pPr>
    </w:p>
    <w:p w14:paraId="25692BED">
      <w:pPr>
        <w:jc w:val="center"/>
        <w:rPr>
          <w:rFonts w:hint="eastAsia" w:eastAsiaTheme="minorEastAsia"/>
          <w:lang w:eastAsia="zh-CN"/>
        </w:rPr>
      </w:pPr>
      <w:r>
        <w:rPr>
          <w:rFonts w:hint="eastAsia" w:eastAsiaTheme="minorEastAsia"/>
          <w:lang w:eastAsia="zh-CN"/>
        </w:rPr>
        <w:drawing>
          <wp:inline distT="0" distB="0" distL="114300" distR="114300">
            <wp:extent cx="5269230" cy="5683885"/>
            <wp:effectExtent l="0" t="0" r="7620" b="12065"/>
            <wp:docPr id="3" name="图片 3" descr="开标一览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标一览表1"/>
                    <pic:cNvPicPr>
                      <a:picLocks noChangeAspect="1"/>
                    </pic:cNvPicPr>
                  </pic:nvPicPr>
                  <pic:blipFill>
                    <a:blip r:embed="rId11"/>
                    <a:stretch>
                      <a:fillRect/>
                    </a:stretch>
                  </pic:blipFill>
                  <pic:spPr>
                    <a:xfrm>
                      <a:off x="0" y="0"/>
                      <a:ext cx="5269230" cy="5683885"/>
                    </a:xfrm>
                    <a:prstGeom prst="rect">
                      <a:avLst/>
                    </a:prstGeom>
                  </pic:spPr>
                </pic:pic>
              </a:graphicData>
            </a:graphic>
          </wp:inline>
        </w:drawing>
      </w:r>
    </w:p>
    <w:p w14:paraId="2317F79F">
      <w:pPr>
        <w:jc w:val="center"/>
        <w:rPr>
          <w:rFonts w:hint="eastAsia" w:eastAsiaTheme="minorEastAsia"/>
          <w:lang w:eastAsia="zh-CN"/>
        </w:rPr>
      </w:pPr>
    </w:p>
    <w:p w14:paraId="67171B05">
      <w:pPr>
        <w:jc w:val="center"/>
        <w:rPr>
          <w:rFonts w:hint="eastAsia" w:eastAsiaTheme="minorEastAsia"/>
          <w:lang w:eastAsia="zh-CN"/>
        </w:rPr>
      </w:pPr>
    </w:p>
    <w:p w14:paraId="712EE7AD">
      <w:pPr>
        <w:jc w:val="center"/>
        <w:rPr>
          <w:rFonts w:hint="eastAsia" w:eastAsiaTheme="minorEastAsia"/>
          <w:lang w:eastAsia="zh-CN"/>
        </w:rPr>
      </w:pPr>
    </w:p>
    <w:p w14:paraId="06AF0DD9">
      <w:pPr>
        <w:jc w:val="center"/>
        <w:rPr>
          <w:rFonts w:hint="eastAsia" w:eastAsiaTheme="minorEastAsia"/>
          <w:lang w:eastAsia="zh-CN"/>
        </w:rPr>
      </w:pPr>
    </w:p>
    <w:p w14:paraId="49F1044F">
      <w:pPr>
        <w:jc w:val="center"/>
        <w:rPr>
          <w:rFonts w:hint="eastAsia" w:eastAsiaTheme="minorEastAsia"/>
          <w:lang w:eastAsia="zh-CN"/>
        </w:rPr>
      </w:pPr>
    </w:p>
    <w:p w14:paraId="53D30F73">
      <w:pPr>
        <w:jc w:val="center"/>
        <w:rPr>
          <w:rFonts w:hint="eastAsia" w:eastAsiaTheme="minorEastAsia"/>
          <w:lang w:eastAsia="zh-CN"/>
        </w:rPr>
      </w:pPr>
    </w:p>
    <w:p w14:paraId="315C0D0A">
      <w:pPr>
        <w:jc w:val="center"/>
        <w:rPr>
          <w:rFonts w:hint="eastAsia" w:eastAsiaTheme="minorEastAsia"/>
          <w:lang w:eastAsia="zh-CN"/>
        </w:rPr>
      </w:pPr>
    </w:p>
    <w:p w14:paraId="7C8D405A">
      <w:pPr>
        <w:jc w:val="center"/>
        <w:rPr>
          <w:rFonts w:hint="eastAsia" w:eastAsiaTheme="minorEastAsia"/>
          <w:lang w:eastAsia="zh-CN"/>
        </w:rPr>
      </w:pPr>
    </w:p>
    <w:p w14:paraId="6571ABA1">
      <w:pPr>
        <w:jc w:val="center"/>
        <w:rPr>
          <w:rFonts w:hint="eastAsia" w:eastAsiaTheme="minorEastAsia"/>
          <w:lang w:eastAsia="zh-CN"/>
        </w:rPr>
      </w:pPr>
    </w:p>
    <w:p w14:paraId="07516FBB">
      <w:pPr>
        <w:jc w:val="center"/>
        <w:rPr>
          <w:rFonts w:hint="eastAsia" w:eastAsiaTheme="minorEastAsia"/>
          <w:lang w:eastAsia="zh-CN"/>
        </w:rPr>
      </w:pPr>
    </w:p>
    <w:p w14:paraId="68E3C858">
      <w:pPr>
        <w:jc w:val="center"/>
        <w:rPr>
          <w:rFonts w:hint="eastAsia" w:eastAsiaTheme="minorEastAsia"/>
          <w:lang w:eastAsia="zh-CN"/>
        </w:rPr>
      </w:pPr>
    </w:p>
    <w:p w14:paraId="69585DA5">
      <w:pPr>
        <w:jc w:val="center"/>
        <w:rPr>
          <w:rFonts w:hint="eastAsia" w:eastAsiaTheme="minorEastAsia"/>
          <w:lang w:eastAsia="zh-CN"/>
        </w:rPr>
      </w:pPr>
    </w:p>
    <w:p w14:paraId="0723C0E4">
      <w:pPr>
        <w:jc w:val="center"/>
        <w:rPr>
          <w:rFonts w:hint="eastAsia" w:eastAsiaTheme="minorEastAsia"/>
          <w:lang w:eastAsia="zh-CN"/>
        </w:rPr>
      </w:pPr>
    </w:p>
    <w:p w14:paraId="66013062">
      <w:pPr>
        <w:jc w:val="center"/>
        <w:rPr>
          <w:rFonts w:hint="eastAsia" w:eastAsiaTheme="minorEastAsia"/>
          <w:lang w:eastAsia="zh-CN"/>
        </w:rPr>
      </w:pPr>
    </w:p>
    <w:p w14:paraId="21BF4557">
      <w:pPr>
        <w:jc w:val="center"/>
        <w:rPr>
          <w:rFonts w:hint="eastAsia" w:eastAsiaTheme="minorEastAsia"/>
          <w:lang w:eastAsia="zh-CN"/>
        </w:rPr>
      </w:pPr>
    </w:p>
    <w:p w14:paraId="48D4046C">
      <w:pPr>
        <w:jc w:val="center"/>
        <w:rPr>
          <w:rFonts w:hint="eastAsia" w:eastAsiaTheme="minorEastAsia"/>
          <w:lang w:eastAsia="zh-CN"/>
        </w:rPr>
      </w:pPr>
      <w:r>
        <w:rPr>
          <w:rFonts w:hint="eastAsia" w:eastAsiaTheme="minorEastAsia"/>
          <w:lang w:eastAsia="zh-CN"/>
        </w:rPr>
        <w:drawing>
          <wp:inline distT="0" distB="0" distL="114300" distR="114300">
            <wp:extent cx="5273040" cy="7125970"/>
            <wp:effectExtent l="0" t="0" r="3810" b="17780"/>
            <wp:docPr id="4" name="图片 4" descr="分项报价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分项报价表2"/>
                    <pic:cNvPicPr>
                      <a:picLocks noChangeAspect="1"/>
                    </pic:cNvPicPr>
                  </pic:nvPicPr>
                  <pic:blipFill>
                    <a:blip r:embed="rId12"/>
                    <a:stretch>
                      <a:fillRect/>
                    </a:stretch>
                  </pic:blipFill>
                  <pic:spPr>
                    <a:xfrm>
                      <a:off x="0" y="0"/>
                      <a:ext cx="5273040" cy="7125970"/>
                    </a:xfrm>
                    <a:prstGeom prst="rect">
                      <a:avLst/>
                    </a:prstGeom>
                  </pic:spPr>
                </pic:pic>
              </a:graphicData>
            </a:graphic>
          </wp:inline>
        </w:drawing>
      </w:r>
    </w:p>
    <w:p w14:paraId="6BE43B7A">
      <w:pPr>
        <w:jc w:val="center"/>
        <w:rPr>
          <w:rFonts w:hint="eastAsia" w:eastAsiaTheme="minorEastAsia"/>
          <w:lang w:eastAsia="zh-CN"/>
        </w:rPr>
      </w:pPr>
    </w:p>
    <w:p w14:paraId="59226975">
      <w:pPr>
        <w:jc w:val="center"/>
        <w:rPr>
          <w:rFonts w:hint="eastAsia" w:eastAsiaTheme="minorEastAsia"/>
          <w:lang w:eastAsia="zh-CN"/>
        </w:rPr>
      </w:pPr>
    </w:p>
    <w:p w14:paraId="083481A9">
      <w:pPr>
        <w:jc w:val="center"/>
        <w:rPr>
          <w:rFonts w:hint="eastAsia" w:eastAsiaTheme="minorEastAsia"/>
          <w:lang w:eastAsia="zh-CN"/>
        </w:rPr>
      </w:pPr>
    </w:p>
    <w:p w14:paraId="5D6D2AC8">
      <w:pPr>
        <w:jc w:val="center"/>
        <w:rPr>
          <w:rFonts w:hint="eastAsia" w:eastAsiaTheme="minorEastAsia"/>
          <w:lang w:eastAsia="zh-CN"/>
        </w:rPr>
      </w:pPr>
    </w:p>
    <w:p w14:paraId="2AFA4CDB">
      <w:pPr>
        <w:jc w:val="center"/>
        <w:rPr>
          <w:rFonts w:hint="eastAsia" w:eastAsiaTheme="minorEastAsia"/>
          <w:lang w:eastAsia="zh-CN"/>
        </w:rPr>
      </w:pPr>
    </w:p>
    <w:p w14:paraId="2E9D9564">
      <w:pPr>
        <w:jc w:val="center"/>
        <w:rPr>
          <w:rFonts w:hint="eastAsia" w:eastAsiaTheme="minorEastAsia"/>
          <w:lang w:eastAsia="zh-CN"/>
        </w:rPr>
      </w:pPr>
    </w:p>
    <w:p w14:paraId="04BF7E6E">
      <w:pPr>
        <w:jc w:val="center"/>
        <w:rPr>
          <w:rFonts w:hint="eastAsia" w:eastAsiaTheme="minorEastAsia"/>
          <w:lang w:eastAsia="zh-CN"/>
        </w:rPr>
      </w:pPr>
    </w:p>
    <w:p w14:paraId="6084D4D2">
      <w:pPr>
        <w:jc w:val="center"/>
        <w:rPr>
          <w:rFonts w:hint="eastAsia" w:eastAsiaTheme="minorEastAsia"/>
          <w:lang w:eastAsia="zh-CN"/>
        </w:rPr>
      </w:pPr>
      <w:r>
        <w:rPr>
          <w:rFonts w:hint="eastAsia" w:eastAsiaTheme="minorEastAsia"/>
          <w:lang w:eastAsia="zh-CN"/>
        </w:rPr>
        <w:drawing>
          <wp:inline distT="0" distB="0" distL="114300" distR="114300">
            <wp:extent cx="5273040" cy="6978650"/>
            <wp:effectExtent l="0" t="0" r="3810" b="12700"/>
            <wp:docPr id="5" name="图片 5" descr="分项报价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分项报价表3"/>
                    <pic:cNvPicPr>
                      <a:picLocks noChangeAspect="1"/>
                    </pic:cNvPicPr>
                  </pic:nvPicPr>
                  <pic:blipFill>
                    <a:blip r:embed="rId13"/>
                    <a:stretch>
                      <a:fillRect/>
                    </a:stretch>
                  </pic:blipFill>
                  <pic:spPr>
                    <a:xfrm>
                      <a:off x="0" y="0"/>
                      <a:ext cx="5273040" cy="6978650"/>
                    </a:xfrm>
                    <a:prstGeom prst="rect">
                      <a:avLst/>
                    </a:prstGeom>
                  </pic:spPr>
                </pic:pic>
              </a:graphicData>
            </a:graphic>
          </wp:inline>
        </w:drawing>
      </w:r>
    </w:p>
    <w:p w14:paraId="2370DFFE">
      <w:pPr>
        <w:jc w:val="center"/>
        <w:rPr>
          <w:rFonts w:hint="eastAsia" w:eastAsiaTheme="minorEastAsia"/>
          <w:lang w:eastAsia="zh-CN"/>
        </w:rPr>
      </w:pPr>
    </w:p>
    <w:p w14:paraId="375B00B0">
      <w:pPr>
        <w:jc w:val="center"/>
        <w:rPr>
          <w:rFonts w:hint="eastAsia" w:eastAsiaTheme="minorEastAsia"/>
          <w:lang w:eastAsia="zh-CN"/>
        </w:rPr>
      </w:pPr>
    </w:p>
    <w:p w14:paraId="2C7513DF">
      <w:pPr>
        <w:jc w:val="center"/>
        <w:rPr>
          <w:rFonts w:hint="eastAsia" w:eastAsiaTheme="minorEastAsia"/>
          <w:lang w:eastAsia="zh-CN"/>
        </w:rPr>
      </w:pPr>
    </w:p>
    <w:p w14:paraId="41364A66">
      <w:pPr>
        <w:jc w:val="center"/>
        <w:rPr>
          <w:rFonts w:hint="eastAsia" w:eastAsiaTheme="minorEastAsia"/>
          <w:lang w:eastAsia="zh-CN"/>
        </w:rPr>
      </w:pPr>
    </w:p>
    <w:p w14:paraId="647A62AB">
      <w:pPr>
        <w:jc w:val="center"/>
        <w:rPr>
          <w:rFonts w:hint="eastAsia" w:eastAsiaTheme="minorEastAsia"/>
          <w:lang w:eastAsia="zh-CN"/>
        </w:rPr>
      </w:pPr>
    </w:p>
    <w:p w14:paraId="32C02CB4">
      <w:pPr>
        <w:jc w:val="center"/>
        <w:rPr>
          <w:rFonts w:hint="eastAsia" w:eastAsiaTheme="minorEastAsia"/>
          <w:lang w:eastAsia="zh-CN"/>
        </w:rPr>
      </w:pPr>
    </w:p>
    <w:p w14:paraId="0F9A6E92">
      <w:pPr>
        <w:jc w:val="center"/>
        <w:rPr>
          <w:rFonts w:hint="eastAsia" w:eastAsiaTheme="minorEastAsia"/>
          <w:lang w:eastAsia="zh-CN"/>
        </w:rPr>
      </w:pPr>
    </w:p>
    <w:p w14:paraId="093E8B08">
      <w:pPr>
        <w:jc w:val="center"/>
        <w:rPr>
          <w:rFonts w:hint="eastAsia" w:eastAsiaTheme="minorEastAsia"/>
          <w:lang w:eastAsia="zh-CN"/>
        </w:rPr>
      </w:pPr>
    </w:p>
    <w:p w14:paraId="0DC55F10">
      <w:pPr>
        <w:jc w:val="center"/>
        <w:rPr>
          <w:rFonts w:hint="eastAsia" w:eastAsiaTheme="minorEastAsia"/>
          <w:lang w:eastAsia="zh-CN"/>
        </w:rPr>
      </w:pPr>
      <w:r>
        <w:rPr>
          <w:rFonts w:hint="eastAsia" w:eastAsiaTheme="minorEastAsia"/>
          <w:lang w:eastAsia="zh-CN"/>
        </w:rPr>
        <w:drawing>
          <wp:inline distT="0" distB="0" distL="114300" distR="114300">
            <wp:extent cx="5270500" cy="7392035"/>
            <wp:effectExtent l="0" t="0" r="6350" b="18415"/>
            <wp:docPr id="6" name="图片 6" descr="ScreenShot_2025-12-31_115701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25-12-31_115701_426"/>
                    <pic:cNvPicPr>
                      <a:picLocks noChangeAspect="1"/>
                    </pic:cNvPicPr>
                  </pic:nvPicPr>
                  <pic:blipFill>
                    <a:blip r:embed="rId14"/>
                    <a:stretch>
                      <a:fillRect/>
                    </a:stretch>
                  </pic:blipFill>
                  <pic:spPr>
                    <a:xfrm>
                      <a:off x="0" y="0"/>
                      <a:ext cx="5270500" cy="7392035"/>
                    </a:xfrm>
                    <a:prstGeom prst="rect">
                      <a:avLst/>
                    </a:prstGeom>
                  </pic:spPr>
                </pic:pic>
              </a:graphicData>
            </a:graphic>
          </wp:inline>
        </w:drawing>
      </w:r>
    </w:p>
    <w:p w14:paraId="7DF5C99B">
      <w:pPr>
        <w:jc w:val="center"/>
        <w:rPr>
          <w:rFonts w:hint="eastAsia" w:eastAsiaTheme="minorEastAsia"/>
          <w:lang w:eastAsia="zh-CN"/>
        </w:rPr>
      </w:pPr>
    </w:p>
    <w:p w14:paraId="210886C2">
      <w:pPr>
        <w:jc w:val="center"/>
        <w:rPr>
          <w:rFonts w:hint="eastAsia" w:eastAsiaTheme="minorEastAsia"/>
          <w:lang w:eastAsia="zh-CN"/>
        </w:rPr>
      </w:pPr>
    </w:p>
    <w:p w14:paraId="5283A1A6">
      <w:pPr>
        <w:jc w:val="center"/>
        <w:rPr>
          <w:rFonts w:hint="eastAsia" w:eastAsiaTheme="minorEastAsia"/>
          <w:lang w:eastAsia="zh-CN"/>
        </w:rPr>
      </w:pPr>
    </w:p>
    <w:p w14:paraId="3B60CC6A">
      <w:pPr>
        <w:jc w:val="center"/>
        <w:rPr>
          <w:rFonts w:hint="eastAsia" w:eastAsiaTheme="minorEastAsia"/>
          <w:lang w:eastAsia="zh-CN"/>
        </w:rPr>
      </w:pPr>
    </w:p>
    <w:p w14:paraId="2E72D2E1">
      <w:pPr>
        <w:jc w:val="center"/>
        <w:rPr>
          <w:rFonts w:hint="eastAsia" w:eastAsiaTheme="minorEastAsia"/>
          <w:lang w:eastAsia="zh-CN"/>
        </w:rPr>
      </w:pPr>
    </w:p>
    <w:p w14:paraId="3A5426F5">
      <w:pPr>
        <w:jc w:val="center"/>
        <w:rPr>
          <w:rFonts w:hint="eastAsia" w:eastAsiaTheme="minorEastAsia"/>
          <w:lang w:eastAsia="zh-CN"/>
        </w:rPr>
      </w:pPr>
    </w:p>
    <w:p w14:paraId="7126CB40">
      <w:pPr>
        <w:spacing w:line="360" w:lineRule="auto"/>
        <w:ind w:firstLine="202" w:firstLineChars="46"/>
        <w:jc w:val="center"/>
        <w:rPr>
          <w:rFonts w:hint="eastAsia" w:ascii="方正小标宋简体" w:hAnsi="宋体" w:eastAsia="方正小标宋简体"/>
          <w:bCs/>
          <w:color w:val="000000"/>
          <w:sz w:val="44"/>
          <w:szCs w:val="44"/>
          <w:highlight w:val="none"/>
          <w:lang w:val="zh-CN"/>
        </w:rPr>
      </w:pPr>
      <w:bookmarkStart w:id="0" w:name="_Toc217446030"/>
      <w:bookmarkStart w:id="1" w:name="_Toc183682338"/>
      <w:r>
        <w:rPr>
          <w:rFonts w:hint="eastAsia" w:ascii="方正小标宋简体" w:hAnsi="宋体" w:eastAsia="方正小标宋简体"/>
          <w:bCs/>
          <w:color w:val="000000"/>
          <w:sz w:val="44"/>
          <w:szCs w:val="44"/>
          <w:highlight w:val="none"/>
          <w:lang w:val="zh-CN"/>
        </w:rPr>
        <w:t>温馨提示</w:t>
      </w:r>
    </w:p>
    <w:p w14:paraId="07BD2621">
      <w:pPr>
        <w:spacing w:before="156" w:beforeLines="50" w:line="360" w:lineRule="auto"/>
        <w:ind w:firstLine="465" w:firstLineChars="194"/>
        <w:rPr>
          <w:rFonts w:hint="eastAsia" w:ascii="楷体" w:hAnsi="楷体" w:eastAsia="楷体"/>
          <w:bCs/>
          <w:color w:val="000000"/>
          <w:sz w:val="24"/>
          <w:highlight w:val="none"/>
          <w:lang w:val="zh-CN"/>
        </w:rPr>
      </w:pPr>
      <w:r>
        <w:rPr>
          <w:rFonts w:hint="eastAsia" w:ascii="楷体" w:hAnsi="楷体" w:eastAsia="楷体"/>
          <w:bCs/>
          <w:color w:val="000000"/>
          <w:sz w:val="24"/>
          <w:highlight w:val="none"/>
          <w:lang w:val="zh-CN"/>
        </w:rPr>
        <w:t>潜在投标人在获取招标文件后，请认真仔细阅读所有条款，特别注意实质性响应要求及粗体部分，如需询问，请及时来电咨询，电话：</w:t>
      </w:r>
      <w:r>
        <w:rPr>
          <w:rFonts w:hint="eastAsia" w:ascii="楷体" w:hAnsi="楷体" w:eastAsia="楷体"/>
          <w:bCs/>
          <w:color w:val="000000"/>
          <w:sz w:val="24"/>
          <w:highlight w:val="none"/>
        </w:rPr>
        <w:t>029-82296986</w:t>
      </w:r>
      <w:r>
        <w:rPr>
          <w:rFonts w:hint="eastAsia" w:ascii="楷体" w:hAnsi="楷体" w:eastAsia="楷体"/>
          <w:bCs/>
          <w:color w:val="000000"/>
          <w:sz w:val="24"/>
          <w:highlight w:val="none"/>
          <w:lang w:val="zh-CN"/>
        </w:rPr>
        <w:t>。</w:t>
      </w:r>
    </w:p>
    <w:p w14:paraId="2B5227CC">
      <w:pPr>
        <w:spacing w:line="360" w:lineRule="auto"/>
        <w:ind w:firstLine="465" w:firstLineChars="194"/>
        <w:rPr>
          <w:rFonts w:hint="eastAsia" w:ascii="楷体" w:hAnsi="楷体" w:eastAsia="楷体"/>
          <w:bCs/>
          <w:sz w:val="24"/>
          <w:highlight w:val="none"/>
          <w:lang w:val="zh-CN"/>
        </w:rPr>
      </w:pPr>
      <w:r>
        <w:rPr>
          <w:rFonts w:hint="eastAsia" w:ascii="楷体" w:hAnsi="楷体" w:eastAsia="楷体"/>
          <w:bCs/>
          <w:sz w:val="24"/>
          <w:highlight w:val="none"/>
          <w:lang w:val="zh-CN"/>
        </w:rPr>
        <w:t>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A69E594">
      <w:pPr>
        <w:spacing w:line="360" w:lineRule="auto"/>
        <w:ind w:firstLine="620" w:firstLineChars="194"/>
        <w:rPr>
          <w:rFonts w:hint="eastAsia" w:ascii="宋体" w:hAnsi="宋体"/>
          <w:bCs/>
          <w:color w:val="000000"/>
          <w:sz w:val="32"/>
          <w:szCs w:val="32"/>
          <w:highlight w:val="none"/>
          <w:lang w:val="zh-CN"/>
        </w:rPr>
      </w:pPr>
    </w:p>
    <w:p w14:paraId="59E35275">
      <w:pPr>
        <w:spacing w:line="360" w:lineRule="auto"/>
        <w:ind w:firstLine="900" w:firstLineChars="300"/>
        <w:rPr>
          <w:rFonts w:hint="eastAsia" w:ascii="黑体" w:hAnsi="宋体" w:eastAsia="黑体"/>
          <w:bCs/>
          <w:color w:val="000000"/>
          <w:sz w:val="30"/>
          <w:szCs w:val="30"/>
          <w:highlight w:val="none"/>
          <w:lang w:val="zh-CN"/>
        </w:rPr>
      </w:pPr>
      <w:r>
        <w:rPr>
          <w:rFonts w:hint="eastAsia" w:ascii="黑体" w:hAnsi="宋体" w:eastAsia="黑体"/>
          <w:bCs/>
          <w:color w:val="000000"/>
          <w:sz w:val="30"/>
          <w:szCs w:val="30"/>
          <w:highlight w:val="none"/>
          <w:lang w:val="zh-CN"/>
        </w:rPr>
        <w:t>请将投标保证金汇至下列指定账户：</w:t>
      </w:r>
    </w:p>
    <w:p w14:paraId="3A3247D4">
      <w:pPr>
        <w:widowControl/>
        <w:spacing w:line="540" w:lineRule="exact"/>
        <w:ind w:right="-197" w:rightChars="-94" w:firstLine="945" w:firstLineChars="450"/>
        <w:jc w:val="left"/>
        <w:rPr>
          <w:rFonts w:hint="eastAsia" w:ascii="楷体" w:hAnsi="楷体" w:eastAsia="楷体"/>
          <w:color w:val="373737"/>
          <w:kern w:val="0"/>
          <w:szCs w:val="21"/>
          <w:highlight w:val="none"/>
        </w:rPr>
      </w:pPr>
      <w:r>
        <w:rPr>
          <w:rFonts w:hint="eastAsia" w:ascii="楷体" w:hAnsi="楷体" w:eastAsia="楷体"/>
          <w:color w:val="373737"/>
          <w:kern w:val="0"/>
          <w:szCs w:val="21"/>
          <w:highlight w:val="none"/>
        </w:rPr>
        <w:t>开户名称：正大方略工程咨询有限公司</w:t>
      </w:r>
    </w:p>
    <w:p w14:paraId="189078CC">
      <w:pPr>
        <w:widowControl/>
        <w:spacing w:line="540" w:lineRule="exact"/>
        <w:ind w:right="-197" w:rightChars="-94" w:firstLine="945" w:firstLineChars="450"/>
        <w:jc w:val="left"/>
        <w:rPr>
          <w:rFonts w:hint="eastAsia" w:ascii="楷体" w:hAnsi="楷体" w:eastAsia="楷体"/>
          <w:color w:val="373737"/>
          <w:kern w:val="0"/>
          <w:szCs w:val="21"/>
          <w:highlight w:val="none"/>
        </w:rPr>
      </w:pPr>
      <w:r>
        <w:rPr>
          <w:rFonts w:hint="eastAsia" w:ascii="楷体" w:hAnsi="楷体" w:eastAsia="楷体"/>
          <w:color w:val="373737"/>
          <w:kern w:val="0"/>
          <w:szCs w:val="21"/>
          <w:highlight w:val="none"/>
        </w:rPr>
        <w:t>开 户 行：建行西安高新技术产业开发区支行</w:t>
      </w:r>
    </w:p>
    <w:p w14:paraId="330C8954">
      <w:pPr>
        <w:widowControl/>
        <w:spacing w:line="540" w:lineRule="exact"/>
        <w:ind w:right="-197" w:rightChars="-94" w:firstLine="938" w:firstLineChars="447"/>
        <w:jc w:val="left"/>
        <w:rPr>
          <w:rFonts w:hint="eastAsia" w:ascii="楷体" w:hAnsi="楷体" w:eastAsia="楷体"/>
          <w:color w:val="373737"/>
          <w:kern w:val="0"/>
          <w:szCs w:val="21"/>
          <w:highlight w:val="none"/>
        </w:rPr>
      </w:pPr>
      <w:r>
        <w:rPr>
          <w:rFonts w:hint="eastAsia" w:ascii="楷体" w:hAnsi="楷体" w:eastAsia="楷体"/>
          <w:color w:val="373737"/>
          <w:kern w:val="0"/>
          <w:szCs w:val="21"/>
          <w:highlight w:val="none"/>
        </w:rPr>
        <w:t>账    号：61001920900052574742</w:t>
      </w:r>
    </w:p>
    <w:p w14:paraId="19646BC1">
      <w:pPr>
        <w:widowControl/>
        <w:spacing w:line="540" w:lineRule="exact"/>
        <w:ind w:right="-197" w:rightChars="-94" w:firstLine="555"/>
        <w:jc w:val="left"/>
        <w:rPr>
          <w:rFonts w:hint="eastAsia" w:ascii="楷体" w:hAnsi="楷体" w:eastAsia="楷体"/>
          <w:color w:val="000000"/>
          <w:szCs w:val="21"/>
          <w:highlight w:val="none"/>
          <w:shd w:val="clear" w:color="auto" w:fill="FCFCFC"/>
        </w:rPr>
      </w:pPr>
    </w:p>
    <w:p w14:paraId="0B8DE155">
      <w:pPr>
        <w:widowControl/>
        <w:spacing w:line="540" w:lineRule="exact"/>
        <w:ind w:right="-197" w:rightChars="-94" w:firstLine="555"/>
        <w:jc w:val="left"/>
        <w:rPr>
          <w:rFonts w:hint="eastAsia" w:ascii="宋体" w:hAnsi="宋体"/>
          <w:color w:val="000000"/>
          <w:sz w:val="28"/>
          <w:szCs w:val="28"/>
          <w:highlight w:val="none"/>
          <w:shd w:val="clear" w:color="auto" w:fill="FCFCFC"/>
        </w:rPr>
      </w:pPr>
    </w:p>
    <w:p w14:paraId="4E569032">
      <w:pPr>
        <w:spacing w:line="360" w:lineRule="auto"/>
        <w:ind w:firstLine="900" w:firstLineChars="300"/>
        <w:rPr>
          <w:rFonts w:hint="eastAsia" w:ascii="黑体" w:hAnsi="宋体" w:eastAsia="黑体"/>
          <w:bCs/>
          <w:color w:val="000000"/>
          <w:sz w:val="30"/>
          <w:szCs w:val="30"/>
          <w:highlight w:val="none"/>
          <w:lang w:val="zh-CN"/>
        </w:rPr>
      </w:pPr>
      <w:r>
        <w:rPr>
          <w:rFonts w:hint="eastAsia" w:ascii="黑体" w:hAnsi="宋体" w:eastAsia="黑体"/>
          <w:bCs/>
          <w:color w:val="000000"/>
          <w:sz w:val="30"/>
          <w:szCs w:val="30"/>
          <w:highlight w:val="none"/>
          <w:lang w:val="zh-CN"/>
        </w:rPr>
        <w:t>请将招标代理服务费汇至下列指定账户：</w:t>
      </w:r>
    </w:p>
    <w:p w14:paraId="2C0DEB9E">
      <w:pPr>
        <w:widowControl/>
        <w:spacing w:line="540" w:lineRule="exact"/>
        <w:ind w:right="-197" w:rightChars="-94" w:firstLine="945" w:firstLineChars="450"/>
        <w:jc w:val="left"/>
        <w:rPr>
          <w:rFonts w:hint="eastAsia" w:ascii="楷体" w:hAnsi="楷体" w:eastAsia="楷体"/>
          <w:color w:val="373737"/>
          <w:kern w:val="0"/>
          <w:szCs w:val="21"/>
          <w:highlight w:val="none"/>
        </w:rPr>
      </w:pPr>
      <w:r>
        <w:rPr>
          <w:rFonts w:hint="eastAsia" w:ascii="楷体" w:hAnsi="楷体" w:eastAsia="楷体"/>
          <w:color w:val="373737"/>
          <w:kern w:val="0"/>
          <w:szCs w:val="21"/>
          <w:highlight w:val="none"/>
        </w:rPr>
        <w:t>开户名称：正大方略工程咨询有限公司</w:t>
      </w:r>
    </w:p>
    <w:p w14:paraId="15972B17">
      <w:pPr>
        <w:widowControl/>
        <w:spacing w:line="540" w:lineRule="exact"/>
        <w:ind w:right="-197" w:rightChars="-94" w:firstLine="945" w:firstLineChars="450"/>
        <w:jc w:val="left"/>
        <w:rPr>
          <w:rFonts w:hint="eastAsia" w:ascii="楷体" w:hAnsi="楷体" w:eastAsia="楷体"/>
          <w:highlight w:val="none"/>
        </w:rPr>
      </w:pPr>
      <w:r>
        <w:rPr>
          <w:rFonts w:hint="eastAsia" w:ascii="楷体" w:hAnsi="楷体" w:eastAsia="楷体"/>
          <w:color w:val="373737"/>
          <w:kern w:val="0"/>
          <w:szCs w:val="21"/>
          <w:highlight w:val="none"/>
        </w:rPr>
        <w:t>开 户 行：西安银行</w:t>
      </w:r>
      <w:r>
        <w:rPr>
          <w:rFonts w:ascii="楷体" w:hAnsi="楷体" w:eastAsia="楷体"/>
          <w:highlight w:val="none"/>
        </w:rPr>
        <w:t>东二环南段支行</w:t>
      </w:r>
    </w:p>
    <w:p w14:paraId="2D5CF9A0">
      <w:pPr>
        <w:widowControl/>
        <w:spacing w:line="540" w:lineRule="exact"/>
        <w:ind w:right="-197" w:rightChars="-94" w:firstLine="945" w:firstLineChars="450"/>
        <w:jc w:val="left"/>
        <w:rPr>
          <w:rFonts w:hint="eastAsia" w:ascii="楷体" w:hAnsi="楷体" w:eastAsia="楷体"/>
          <w:highlight w:val="none"/>
        </w:rPr>
      </w:pPr>
      <w:r>
        <w:rPr>
          <w:rFonts w:hint="eastAsia" w:ascii="楷体" w:hAnsi="楷体" w:eastAsia="楷体"/>
          <w:color w:val="373737"/>
          <w:kern w:val="0"/>
          <w:szCs w:val="21"/>
          <w:highlight w:val="none"/>
        </w:rPr>
        <w:t>账    号：</w:t>
      </w:r>
      <w:r>
        <w:rPr>
          <w:rFonts w:ascii="楷体" w:hAnsi="楷体" w:eastAsia="楷体"/>
          <w:highlight w:val="none"/>
        </w:rPr>
        <w:t>209011580000076430</w:t>
      </w:r>
    </w:p>
    <w:bookmarkEnd w:id="0"/>
    <w:bookmarkEnd w:id="1"/>
    <w:p w14:paraId="627CDF1F">
      <w:pPr>
        <w:rPr>
          <w:highlight w:val="none"/>
        </w:rPr>
      </w:pPr>
    </w:p>
    <w:p w14:paraId="10EB101F">
      <w:pPr>
        <w:pStyle w:val="5"/>
        <w:spacing w:before="156" w:beforeLines="50" w:after="468" w:afterLines="150" w:line="360" w:lineRule="auto"/>
        <w:ind w:firstLine="0"/>
        <w:jc w:val="center"/>
        <w:outlineLvl w:val="0"/>
        <w:rPr>
          <w:rFonts w:hint="eastAsia" w:ascii="宋体" w:hAnsi="宋体" w:cs="宋体"/>
          <w:b/>
          <w:bCs/>
          <w:sz w:val="44"/>
          <w:szCs w:val="44"/>
          <w:highlight w:val="none"/>
        </w:rPr>
      </w:pPr>
      <w:r>
        <w:rPr>
          <w:rFonts w:hint="eastAsia" w:ascii="黑体" w:hAnsi="宋体" w:eastAsia="黑体"/>
          <w:kern w:val="44"/>
          <w:sz w:val="44"/>
          <w:szCs w:val="44"/>
          <w:highlight w:val="none"/>
        </w:rPr>
        <w:br w:type="page"/>
      </w:r>
      <w:r>
        <w:rPr>
          <w:rFonts w:hint="eastAsia" w:ascii="宋体" w:hAnsi="宋体" w:cs="宋体"/>
          <w:b/>
          <w:bCs/>
          <w:sz w:val="44"/>
          <w:szCs w:val="44"/>
          <w:highlight w:val="none"/>
        </w:rPr>
        <w:t>目  录</w:t>
      </w:r>
    </w:p>
    <w:p w14:paraId="46037C20">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TOC \o "1-1" \h \u </w:instrText>
      </w:r>
      <w:r>
        <w:rPr>
          <w:rFonts w:hint="eastAsia" w:ascii="宋体" w:hAnsi="宋体" w:cs="宋体"/>
          <w:sz w:val="32"/>
          <w:szCs w:val="32"/>
          <w:highlight w:val="none"/>
        </w:rPr>
        <w:fldChar w:fldCharType="separate"/>
      </w:r>
    </w:p>
    <w:p w14:paraId="519FF278">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_Toc22702 </w:instrText>
      </w:r>
      <w:r>
        <w:rPr>
          <w:rFonts w:hint="eastAsia" w:ascii="宋体" w:hAnsi="宋体" w:cs="宋体"/>
          <w:sz w:val="32"/>
          <w:szCs w:val="32"/>
          <w:highlight w:val="none"/>
        </w:rPr>
        <w:fldChar w:fldCharType="separate"/>
      </w:r>
      <w:r>
        <w:rPr>
          <w:rFonts w:hint="eastAsia" w:ascii="宋体" w:hAnsi="宋体" w:cs="宋体"/>
          <w:kern w:val="44"/>
          <w:sz w:val="32"/>
          <w:szCs w:val="32"/>
          <w:highlight w:val="none"/>
        </w:rPr>
        <w:t>第一</w:t>
      </w:r>
      <w:r>
        <w:rPr>
          <w:rFonts w:hint="eastAsia" w:ascii="宋体" w:hAnsi="宋体" w:cs="宋体"/>
          <w:sz w:val="32"/>
          <w:szCs w:val="32"/>
          <w:highlight w:val="none"/>
        </w:rPr>
        <w:t>章  招标公告</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_Toc22702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3</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6A9FB8D7">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_Toc28080 </w:instrText>
      </w:r>
      <w:r>
        <w:rPr>
          <w:rFonts w:hint="eastAsia" w:ascii="宋体" w:hAnsi="宋体" w:cs="宋体"/>
          <w:sz w:val="32"/>
          <w:szCs w:val="32"/>
          <w:highlight w:val="none"/>
        </w:rPr>
        <w:fldChar w:fldCharType="separate"/>
      </w:r>
      <w:r>
        <w:rPr>
          <w:rFonts w:hint="eastAsia" w:ascii="宋体" w:hAnsi="宋体" w:cs="宋体"/>
          <w:kern w:val="44"/>
          <w:sz w:val="32"/>
          <w:szCs w:val="32"/>
          <w:highlight w:val="none"/>
        </w:rPr>
        <w:t>第二</w:t>
      </w:r>
      <w:r>
        <w:rPr>
          <w:rFonts w:hint="eastAsia" w:ascii="宋体" w:hAnsi="宋体" w:cs="宋体"/>
          <w:sz w:val="32"/>
          <w:szCs w:val="32"/>
          <w:highlight w:val="none"/>
        </w:rPr>
        <w:t>章  投标人须知</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_Toc28080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7</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33247D50">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_Toc28164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第三章  资格审查办法</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_Toc28164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41</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440723CF">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_Toc7213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第四章  评标办法</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_Toc7213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45</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40A50347">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_Toc31927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第五章  采购需求</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_Toc31927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59</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4ED846D3">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_Toc28855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第六章  政府采购合同格式</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_Toc28855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72</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6D66C3B7">
      <w:pPr>
        <w:pStyle w:val="18"/>
        <w:tabs>
          <w:tab w:val="right" w:leader="dot" w:pos="8959"/>
        </w:tabs>
        <w:spacing w:line="360" w:lineRule="auto"/>
        <w:rPr>
          <w:rFonts w:hint="eastAsia" w:ascii="宋体" w:hAnsi="宋体" w:cs="宋体"/>
          <w:sz w:val="32"/>
          <w:szCs w:val="32"/>
          <w:highlight w:val="none"/>
        </w:rPr>
      </w:pP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HYPERLINK \l _Toc4044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第七章  投标文件格式</w:t>
      </w:r>
      <w:r>
        <w:rPr>
          <w:rFonts w:hint="eastAsia" w:ascii="宋体" w:hAnsi="宋体" w:cs="宋体"/>
          <w:sz w:val="32"/>
          <w:szCs w:val="32"/>
          <w:highlight w:val="none"/>
        </w:rPr>
        <w:tab/>
      </w:r>
      <w:r>
        <w:rPr>
          <w:rFonts w:hint="eastAsia" w:ascii="宋体" w:hAnsi="宋体" w:cs="宋体"/>
          <w:sz w:val="32"/>
          <w:szCs w:val="32"/>
          <w:highlight w:val="none"/>
        </w:rPr>
        <w:fldChar w:fldCharType="begin"/>
      </w:r>
      <w:r>
        <w:rPr>
          <w:rFonts w:hint="eastAsia" w:ascii="宋体" w:hAnsi="宋体" w:cs="宋体"/>
          <w:sz w:val="32"/>
          <w:szCs w:val="32"/>
          <w:highlight w:val="none"/>
        </w:rPr>
        <w:instrText xml:space="preserve"> PAGEREF _Toc4044 \h </w:instrText>
      </w:r>
      <w:r>
        <w:rPr>
          <w:rFonts w:hint="eastAsia" w:ascii="宋体" w:hAnsi="宋体" w:cs="宋体"/>
          <w:sz w:val="32"/>
          <w:szCs w:val="32"/>
          <w:highlight w:val="none"/>
        </w:rPr>
        <w:fldChar w:fldCharType="separate"/>
      </w:r>
      <w:r>
        <w:rPr>
          <w:rFonts w:hint="eastAsia" w:ascii="宋体" w:hAnsi="宋体" w:cs="宋体"/>
          <w:sz w:val="32"/>
          <w:szCs w:val="32"/>
          <w:highlight w:val="none"/>
        </w:rPr>
        <w:t>88</w:t>
      </w:r>
      <w:r>
        <w:rPr>
          <w:rFonts w:hint="eastAsia" w:ascii="宋体" w:hAnsi="宋体" w:cs="宋体"/>
          <w:sz w:val="32"/>
          <w:szCs w:val="32"/>
          <w:highlight w:val="none"/>
        </w:rPr>
        <w:fldChar w:fldCharType="end"/>
      </w:r>
      <w:r>
        <w:rPr>
          <w:rFonts w:hint="eastAsia" w:ascii="宋体" w:hAnsi="宋体" w:cs="宋体"/>
          <w:sz w:val="32"/>
          <w:szCs w:val="32"/>
          <w:highlight w:val="none"/>
        </w:rPr>
        <w:fldChar w:fldCharType="end"/>
      </w:r>
    </w:p>
    <w:p w14:paraId="355597F0">
      <w:pPr>
        <w:spacing w:line="360" w:lineRule="auto"/>
        <w:rPr>
          <w:highlight w:val="none"/>
        </w:rPr>
      </w:pPr>
      <w:r>
        <w:rPr>
          <w:rFonts w:hint="eastAsia" w:ascii="宋体" w:hAnsi="宋体" w:cs="宋体"/>
          <w:sz w:val="32"/>
          <w:szCs w:val="32"/>
          <w:highlight w:val="none"/>
        </w:rPr>
        <w:fldChar w:fldCharType="end"/>
      </w:r>
    </w:p>
    <w:p w14:paraId="522EA2DB">
      <w:pPr>
        <w:pStyle w:val="5"/>
        <w:spacing w:before="156" w:beforeLines="50" w:after="468" w:afterLines="150"/>
        <w:ind w:firstLine="0"/>
        <w:jc w:val="center"/>
        <w:outlineLvl w:val="0"/>
        <w:rPr>
          <w:rFonts w:hint="eastAsia" w:ascii="黑体" w:hAnsi="宋体" w:eastAsia="黑体"/>
          <w:highlight w:val="none"/>
        </w:rPr>
      </w:pPr>
      <w:r>
        <w:rPr>
          <w:rFonts w:hint="eastAsia" w:ascii="黑体" w:hAnsi="宋体" w:eastAsia="黑体"/>
          <w:kern w:val="44"/>
          <w:sz w:val="44"/>
          <w:szCs w:val="44"/>
          <w:highlight w:val="none"/>
        </w:rPr>
        <w:br w:type="page"/>
      </w:r>
      <w:bookmarkStart w:id="2" w:name="_Toc22702"/>
      <w:r>
        <w:rPr>
          <w:rFonts w:hint="eastAsia" w:ascii="黑体" w:hAnsi="宋体" w:eastAsia="黑体"/>
          <w:kern w:val="44"/>
          <w:sz w:val="44"/>
          <w:szCs w:val="44"/>
          <w:highlight w:val="none"/>
        </w:rPr>
        <w:t>第一</w:t>
      </w:r>
      <w:r>
        <w:rPr>
          <w:rFonts w:hint="eastAsia" w:ascii="黑体" w:hAnsi="宋体" w:eastAsia="黑体"/>
          <w:sz w:val="44"/>
          <w:szCs w:val="44"/>
          <w:highlight w:val="none"/>
        </w:rPr>
        <w:t>章  招标公告</w:t>
      </w:r>
      <w:bookmarkEnd w:id="2"/>
    </w:p>
    <w:p w14:paraId="4DC3863B">
      <w:pPr>
        <w:pBdr>
          <w:top w:val="single" w:color="auto" w:sz="4" w:space="1"/>
          <w:left w:val="single" w:color="auto" w:sz="4" w:space="0"/>
          <w:bottom w:val="single" w:color="auto" w:sz="4" w:space="1"/>
          <w:right w:val="single" w:color="auto" w:sz="4" w:space="4"/>
        </w:pBdr>
        <w:spacing w:line="360" w:lineRule="auto"/>
        <w:rPr>
          <w:rFonts w:hint="eastAsia" w:ascii="宋体" w:hAnsi="宋体" w:cs="宋体"/>
          <w:szCs w:val="21"/>
        </w:rPr>
      </w:pPr>
      <w:r>
        <w:rPr>
          <w:rFonts w:hint="eastAsia" w:ascii="宋体" w:hAnsi="宋体" w:cs="宋体"/>
          <w:szCs w:val="21"/>
        </w:rPr>
        <w:t>项目概况</w:t>
      </w:r>
    </w:p>
    <w:p w14:paraId="72BD6549">
      <w:pPr>
        <w:pBdr>
          <w:top w:val="single" w:color="auto" w:sz="4" w:space="1"/>
          <w:left w:val="single" w:color="auto" w:sz="4" w:space="0"/>
          <w:bottom w:val="single" w:color="auto" w:sz="4" w:space="1"/>
          <w:right w:val="single" w:color="auto" w:sz="4" w:space="4"/>
        </w:pBdr>
        <w:spacing w:line="360" w:lineRule="auto"/>
        <w:ind w:firstLine="420" w:firstLineChars="200"/>
        <w:rPr>
          <w:rFonts w:hint="eastAsia" w:ascii="宋体" w:hAnsi="宋体" w:cs="宋体"/>
          <w:szCs w:val="21"/>
          <w:highlight w:val="none"/>
        </w:rPr>
      </w:pPr>
      <w:r>
        <w:rPr>
          <w:rFonts w:hint="eastAsia" w:ascii="宋体" w:hAnsi="宋体"/>
          <w:szCs w:val="21"/>
        </w:rPr>
        <w:t>西藏民族大学教学实验平台建设临床医学院康复医学和五官专业临床教学能力提升项目</w:t>
      </w:r>
      <w:r>
        <w:rPr>
          <w:rFonts w:hint="eastAsia" w:ascii="宋体" w:hAnsi="宋体"/>
          <w:szCs w:val="21"/>
          <w:lang w:eastAsia="zh-CN"/>
        </w:rPr>
        <w:t>（</w:t>
      </w:r>
      <w:r>
        <w:rPr>
          <w:rFonts w:hint="eastAsia" w:ascii="宋体" w:hAnsi="宋体"/>
          <w:szCs w:val="21"/>
          <w:lang w:val="en-US" w:eastAsia="zh-CN"/>
        </w:rPr>
        <w:t>二标段）</w:t>
      </w:r>
      <w:r>
        <w:rPr>
          <w:rFonts w:hint="eastAsia" w:ascii="宋体" w:hAnsi="宋体"/>
          <w:szCs w:val="21"/>
        </w:rPr>
        <w:t>招标项目的潜在投标人应在</w:t>
      </w:r>
      <w:r>
        <w:rPr>
          <w:rFonts w:hint="eastAsia" w:ascii="宋体" w:hAnsi="宋体"/>
          <w:szCs w:val="21"/>
          <w:u w:val="single"/>
        </w:rPr>
        <w:t>西安市雁塔区南二环东段22号（凯森盛世1号）A座26楼招标九部</w:t>
      </w:r>
      <w:r>
        <w:rPr>
          <w:rFonts w:hint="eastAsia" w:ascii="宋体" w:hAnsi="宋体"/>
          <w:szCs w:val="21"/>
        </w:rPr>
        <w:t>获取招标文件，并于</w:t>
      </w:r>
      <w:r>
        <w:rPr>
          <w:rFonts w:hint="eastAsia" w:ascii="宋体" w:hAnsi="宋体"/>
          <w:szCs w:val="21"/>
          <w:highlight w:val="none"/>
          <w:u w:val="single"/>
        </w:rPr>
        <w:t>2025</w:t>
      </w:r>
      <w:r>
        <w:rPr>
          <w:rFonts w:hint="eastAsia" w:ascii="宋体" w:hAnsi="宋体"/>
          <w:bCs/>
          <w:szCs w:val="21"/>
          <w:highlight w:val="none"/>
          <w:u w:val="single"/>
        </w:rPr>
        <w:t>年</w:t>
      </w:r>
      <w:r>
        <w:rPr>
          <w:rFonts w:hint="eastAsia" w:ascii="宋体" w:hAnsi="宋体"/>
          <w:bCs/>
          <w:szCs w:val="21"/>
          <w:highlight w:val="none"/>
          <w:u w:val="single"/>
          <w:lang w:val="en-US" w:eastAsia="zh-CN"/>
        </w:rPr>
        <w:t>12</w:t>
      </w:r>
      <w:r>
        <w:rPr>
          <w:rFonts w:hint="eastAsia" w:ascii="宋体" w:hAnsi="宋体"/>
          <w:bCs/>
          <w:szCs w:val="21"/>
          <w:highlight w:val="none"/>
          <w:u w:val="single"/>
        </w:rPr>
        <w:t>月</w:t>
      </w:r>
      <w:r>
        <w:rPr>
          <w:rFonts w:hint="eastAsia" w:ascii="宋体" w:hAnsi="宋体"/>
          <w:bCs/>
          <w:szCs w:val="21"/>
          <w:highlight w:val="none"/>
          <w:u w:val="single"/>
          <w:lang w:val="en-US" w:eastAsia="zh-CN"/>
        </w:rPr>
        <w:t>30</w:t>
      </w:r>
      <w:r>
        <w:rPr>
          <w:rFonts w:hint="eastAsia" w:ascii="宋体" w:hAnsi="宋体"/>
          <w:bCs/>
          <w:szCs w:val="21"/>
          <w:highlight w:val="none"/>
          <w:u w:val="single"/>
        </w:rPr>
        <w:t>日09时30分（</w:t>
      </w:r>
      <w:r>
        <w:rPr>
          <w:rFonts w:hint="eastAsia" w:ascii="宋体" w:hAnsi="宋体"/>
          <w:bCs/>
          <w:szCs w:val="21"/>
          <w:highlight w:val="none"/>
        </w:rPr>
        <w:t>北京时间）</w:t>
      </w:r>
      <w:r>
        <w:rPr>
          <w:rFonts w:hint="eastAsia" w:ascii="宋体" w:hAnsi="宋体"/>
          <w:bCs/>
          <w:szCs w:val="21"/>
        </w:rPr>
        <w:t>前递交投标文件</w:t>
      </w:r>
      <w:r>
        <w:rPr>
          <w:rFonts w:hint="eastAsia" w:ascii="宋体" w:hAnsi="宋体"/>
          <w:szCs w:val="21"/>
        </w:rPr>
        <w:t>。</w:t>
      </w:r>
    </w:p>
    <w:p w14:paraId="2558CADA">
      <w:pPr>
        <w:spacing w:line="360" w:lineRule="auto"/>
        <w:rPr>
          <w:rFonts w:hint="eastAsia" w:ascii="宋体" w:hAnsi="宋体" w:cs="宋体"/>
          <w:b/>
          <w:szCs w:val="21"/>
        </w:rPr>
      </w:pPr>
      <w:bookmarkStart w:id="3" w:name="_Toc28359079"/>
      <w:bookmarkStart w:id="4" w:name="_Toc35393621"/>
      <w:bookmarkStart w:id="5" w:name="_Toc28359002"/>
      <w:bookmarkStart w:id="6" w:name="_Toc35393790"/>
      <w:bookmarkStart w:id="7" w:name="_Hlk24379207"/>
      <w:r>
        <w:rPr>
          <w:rFonts w:hint="eastAsia" w:ascii="宋体" w:hAnsi="宋体" w:cs="宋体"/>
          <w:b/>
          <w:szCs w:val="21"/>
        </w:rPr>
        <w:t>一、项目基本情况</w:t>
      </w:r>
      <w:bookmarkEnd w:id="3"/>
      <w:bookmarkEnd w:id="4"/>
      <w:bookmarkEnd w:id="5"/>
      <w:bookmarkEnd w:id="6"/>
    </w:p>
    <w:p w14:paraId="2CFA26AC">
      <w:pPr>
        <w:spacing w:line="360" w:lineRule="auto"/>
        <w:ind w:firstLine="420" w:firstLineChars="200"/>
        <w:rPr>
          <w:rFonts w:hint="default" w:ascii="宋体" w:hAnsi="宋体" w:eastAsia="宋体" w:cs="宋体"/>
          <w:color w:val="FF0000"/>
          <w:szCs w:val="21"/>
          <w:lang w:val="en-US" w:eastAsia="zh-CN"/>
        </w:rPr>
      </w:pPr>
      <w:r>
        <w:rPr>
          <w:rFonts w:hint="eastAsia" w:ascii="宋体" w:hAnsi="宋体" w:cs="宋体"/>
          <w:szCs w:val="21"/>
        </w:rPr>
        <w:t>采购项目编号：ZD0925-01</w:t>
      </w:r>
      <w:r>
        <w:rPr>
          <w:rFonts w:hint="eastAsia" w:ascii="宋体" w:hAnsi="宋体" w:cs="宋体"/>
          <w:szCs w:val="21"/>
          <w:lang w:val="en-US" w:eastAsia="zh-CN"/>
        </w:rPr>
        <w:t>4</w:t>
      </w:r>
      <w:r>
        <w:rPr>
          <w:rFonts w:hint="eastAsia" w:ascii="宋体" w:hAnsi="宋体" w:cs="宋体"/>
          <w:szCs w:val="21"/>
        </w:rPr>
        <w:t>ZXZ</w:t>
      </w:r>
      <w:r>
        <w:rPr>
          <w:rFonts w:hint="eastAsia" w:ascii="宋体" w:hAnsi="宋体" w:cs="宋体"/>
          <w:szCs w:val="21"/>
          <w:lang w:eastAsia="zh-CN"/>
        </w:rPr>
        <w:t>（</w:t>
      </w:r>
      <w:r>
        <w:rPr>
          <w:rFonts w:hint="eastAsia" w:ascii="宋体" w:hAnsi="宋体" w:cs="宋体"/>
          <w:szCs w:val="21"/>
          <w:lang w:val="en-US" w:eastAsia="zh-CN"/>
        </w:rPr>
        <w:t>标段编号：XZMD-GKZB-WT-2025029/ZD0925-014/02ZXZ）</w:t>
      </w:r>
    </w:p>
    <w:p w14:paraId="5F971364">
      <w:pPr>
        <w:spacing w:line="360" w:lineRule="auto"/>
        <w:ind w:firstLine="420" w:firstLineChars="200"/>
        <w:rPr>
          <w:rFonts w:hint="default" w:ascii="宋体" w:hAnsi="宋体" w:cs="宋体"/>
          <w:szCs w:val="21"/>
          <w:lang w:val="en-US" w:eastAsia="zh-CN"/>
        </w:rPr>
      </w:pPr>
      <w:r>
        <w:rPr>
          <w:rFonts w:hint="eastAsia" w:ascii="宋体" w:hAnsi="宋体" w:cs="宋体"/>
          <w:szCs w:val="21"/>
        </w:rPr>
        <w:t>采购项目名称：</w:t>
      </w:r>
      <w:bookmarkEnd w:id="7"/>
      <w:r>
        <w:rPr>
          <w:rFonts w:hint="eastAsia" w:ascii="宋体" w:hAnsi="宋体" w:cs="宋体"/>
          <w:szCs w:val="21"/>
          <w:lang w:eastAsia="zh-CN"/>
        </w:rPr>
        <w:t>西藏民族大学教学实验平台建设临床医学院康复医学和五官专业临床教学能力提升项目（</w:t>
      </w:r>
      <w:r>
        <w:rPr>
          <w:rFonts w:hint="eastAsia" w:ascii="宋体" w:hAnsi="宋体" w:cs="宋体"/>
          <w:szCs w:val="21"/>
          <w:lang w:val="en-US" w:eastAsia="zh-CN"/>
        </w:rPr>
        <w:t>二标段）</w:t>
      </w:r>
    </w:p>
    <w:p w14:paraId="2EA5B656">
      <w:pPr>
        <w:spacing w:line="360" w:lineRule="auto"/>
        <w:ind w:firstLine="420" w:firstLineChars="200"/>
        <w:rPr>
          <w:rFonts w:hint="eastAsia" w:ascii="宋体" w:hAnsi="宋体" w:cs="宋体"/>
          <w:szCs w:val="21"/>
        </w:rPr>
      </w:pPr>
      <w:r>
        <w:rPr>
          <w:rFonts w:hint="eastAsia" w:ascii="宋体" w:hAnsi="宋体" w:cs="宋体"/>
          <w:szCs w:val="21"/>
        </w:rPr>
        <w:t>采购方式：公开招标</w:t>
      </w:r>
    </w:p>
    <w:p w14:paraId="6C470A8C">
      <w:pPr>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rPr>
        <w:t>预算金额：2,569,500.00元</w:t>
      </w:r>
      <w:r>
        <w:rPr>
          <w:rFonts w:hint="eastAsia" w:ascii="宋体" w:hAnsi="宋体" w:cs="宋体"/>
          <w:szCs w:val="21"/>
          <w:lang w:eastAsia="zh-CN"/>
        </w:rPr>
        <w:t>（</w:t>
      </w:r>
      <w:r>
        <w:rPr>
          <w:rFonts w:hint="eastAsia" w:ascii="宋体" w:hAnsi="宋体" w:cs="宋体"/>
          <w:szCs w:val="21"/>
          <w:lang w:val="en-US" w:eastAsia="zh-CN"/>
        </w:rPr>
        <w:t>二标段：</w:t>
      </w:r>
      <w:r>
        <w:rPr>
          <w:rFonts w:hint="eastAsia" w:ascii="宋体" w:hAnsi="宋体" w:cs="宋体"/>
          <w:szCs w:val="21"/>
          <w:highlight w:val="none"/>
        </w:rPr>
        <w:t>769,500.00元</w:t>
      </w:r>
      <w:r>
        <w:rPr>
          <w:rFonts w:hint="eastAsia" w:ascii="宋体" w:hAnsi="宋体" w:cs="宋体"/>
          <w:szCs w:val="21"/>
          <w:highlight w:val="none"/>
          <w:lang w:eastAsia="zh-CN"/>
        </w:rPr>
        <w:t>）</w:t>
      </w:r>
    </w:p>
    <w:p w14:paraId="12724C43">
      <w:pPr>
        <w:spacing w:line="360" w:lineRule="auto"/>
        <w:ind w:firstLine="420" w:firstLineChars="200"/>
        <w:rPr>
          <w:rFonts w:hint="eastAsia" w:ascii="宋体" w:hAnsi="宋体" w:cs="宋体"/>
          <w:szCs w:val="21"/>
          <w:highlight w:val="none"/>
        </w:rPr>
      </w:pPr>
      <w:r>
        <w:rPr>
          <w:rFonts w:hint="eastAsia" w:ascii="宋体" w:hAnsi="宋体" w:cs="宋体"/>
          <w:szCs w:val="21"/>
        </w:rPr>
        <w:t>最高限价：</w:t>
      </w:r>
      <w:r>
        <w:rPr>
          <w:rFonts w:hint="eastAsia" w:ascii="宋体" w:hAnsi="宋体" w:cs="宋体"/>
          <w:szCs w:val="21"/>
          <w:highlight w:val="none"/>
        </w:rPr>
        <w:t>二标段：769,500.00元</w:t>
      </w:r>
    </w:p>
    <w:p w14:paraId="28A29276">
      <w:pPr>
        <w:spacing w:line="360" w:lineRule="auto"/>
        <w:ind w:firstLine="420" w:firstLineChars="200"/>
        <w:rPr>
          <w:rFonts w:hint="eastAsia" w:ascii="宋体" w:hAnsi="宋体" w:cs="宋体"/>
          <w:szCs w:val="21"/>
        </w:rPr>
      </w:pPr>
      <w:r>
        <w:rPr>
          <w:rFonts w:hint="eastAsia" w:ascii="宋体" w:hAnsi="宋体" w:cs="宋体"/>
          <w:szCs w:val="21"/>
        </w:rPr>
        <w:t>采购需求：</w:t>
      </w:r>
    </w:p>
    <w:p w14:paraId="0715DAA1">
      <w:pPr>
        <w:pStyle w:val="13"/>
        <w:spacing w:before="0" w:beforeAutospacing="0" w:after="0" w:afterAutospacing="0" w:line="360" w:lineRule="auto"/>
        <w:ind w:firstLine="630"/>
        <w:jc w:val="both"/>
        <w:textAlignment w:val="baseline"/>
        <w:rPr>
          <w:rFonts w:hint="eastAsia" w:cs="宋体"/>
          <w:sz w:val="21"/>
          <w:szCs w:val="21"/>
          <w:highlight w:val="none"/>
        </w:rPr>
      </w:pPr>
      <w:r>
        <w:rPr>
          <w:rFonts w:hint="eastAsia"/>
          <w:sz w:val="21"/>
          <w:szCs w:val="21"/>
          <w:highlight w:val="none"/>
        </w:rPr>
        <w:t>为进一步做好附属医院医疗设备采购工作，完善学科建设，助力“三甲”医院创建，拟采购1批医疗设备，具体内容及参数详见招标文件第五章采购需求。</w:t>
      </w:r>
    </w:p>
    <w:p w14:paraId="39F2DFD3">
      <w:pPr>
        <w:pStyle w:val="13"/>
        <w:spacing w:before="0" w:beforeAutospacing="0" w:after="0" w:afterAutospacing="0" w:line="360" w:lineRule="auto"/>
        <w:ind w:firstLine="630"/>
        <w:jc w:val="both"/>
        <w:textAlignment w:val="baseline"/>
        <w:rPr>
          <w:rFonts w:hint="eastAsia" w:cs="宋体"/>
          <w:color w:val="333333"/>
          <w:sz w:val="21"/>
          <w:szCs w:val="21"/>
          <w:highlight w:val="none"/>
          <w:shd w:val="clear" w:color="auto" w:fill="FFFFFF"/>
        </w:rPr>
      </w:pPr>
      <w:r>
        <w:rPr>
          <w:rFonts w:hint="eastAsia" w:cs="宋体"/>
          <w:color w:val="333333"/>
          <w:sz w:val="21"/>
          <w:szCs w:val="21"/>
          <w:highlight w:val="none"/>
          <w:shd w:val="clear" w:color="auto" w:fill="FFFFFF"/>
        </w:rPr>
        <w:t>本标段不接受联合体投标</w:t>
      </w:r>
    </w:p>
    <w:p w14:paraId="274F9DF1">
      <w:pPr>
        <w:pStyle w:val="13"/>
        <w:spacing w:before="0" w:beforeAutospacing="0" w:after="0" w:afterAutospacing="0" w:line="360" w:lineRule="auto"/>
        <w:ind w:firstLine="630"/>
        <w:jc w:val="both"/>
        <w:textAlignment w:val="baseline"/>
        <w:rPr>
          <w:rFonts w:cs="宋体"/>
          <w:sz w:val="21"/>
          <w:szCs w:val="21"/>
          <w:highlight w:val="none"/>
        </w:rPr>
      </w:pPr>
      <w:r>
        <w:rPr>
          <w:rFonts w:hint="eastAsia" w:cs="宋体"/>
          <w:color w:val="333333"/>
          <w:sz w:val="21"/>
          <w:szCs w:val="21"/>
          <w:highlight w:val="none"/>
          <w:shd w:val="clear" w:color="auto" w:fill="FFFFFF"/>
        </w:rPr>
        <w:t>本标段</w:t>
      </w:r>
      <w:r>
        <w:rPr>
          <w:rFonts w:hint="eastAsia" w:cs="宋体"/>
          <w:color w:val="333333"/>
          <w:sz w:val="21"/>
          <w:szCs w:val="21"/>
          <w:shd w:val="clear" w:color="auto" w:fill="FFFFFF"/>
        </w:rPr>
        <w:t>合同履行期限：</w:t>
      </w:r>
      <w:r>
        <w:rPr>
          <w:rFonts w:hint="eastAsia" w:cs="宋体"/>
          <w:color w:val="333333"/>
          <w:sz w:val="21"/>
          <w:szCs w:val="21"/>
          <w:highlight w:val="none"/>
          <w:shd w:val="clear" w:color="auto" w:fill="FFFFFF"/>
        </w:rPr>
        <w:t>自合同签订之日起30日历日</w:t>
      </w:r>
    </w:p>
    <w:p w14:paraId="2A8FDDEA">
      <w:pPr>
        <w:spacing w:line="360" w:lineRule="auto"/>
        <w:rPr>
          <w:rFonts w:hint="eastAsia" w:ascii="宋体" w:hAnsi="宋体" w:cs="宋体"/>
          <w:b/>
          <w:szCs w:val="21"/>
          <w:highlight w:val="none"/>
        </w:rPr>
      </w:pPr>
      <w:bookmarkStart w:id="8" w:name="_Toc28359003"/>
      <w:bookmarkStart w:id="9" w:name="_Toc35393791"/>
      <w:bookmarkStart w:id="10" w:name="_Toc35393622"/>
      <w:bookmarkStart w:id="11" w:name="_Toc28359080"/>
      <w:r>
        <w:rPr>
          <w:rFonts w:hint="eastAsia" w:ascii="宋体" w:hAnsi="宋体" w:cs="宋体"/>
          <w:b/>
          <w:szCs w:val="21"/>
          <w:highlight w:val="none"/>
        </w:rPr>
        <w:t>二、申请人的资格要求：</w:t>
      </w:r>
      <w:bookmarkEnd w:id="8"/>
      <w:bookmarkEnd w:id="9"/>
      <w:bookmarkEnd w:id="10"/>
      <w:bookmarkEnd w:id="11"/>
    </w:p>
    <w:p w14:paraId="54A59C60">
      <w:pPr>
        <w:spacing w:line="360" w:lineRule="auto"/>
        <w:ind w:firstLine="630" w:firstLineChars="300"/>
        <w:rPr>
          <w:rFonts w:hint="eastAsia" w:ascii="宋体" w:hAnsi="宋体" w:cs="宋体"/>
          <w:szCs w:val="21"/>
        </w:rPr>
      </w:pPr>
      <w:bookmarkStart w:id="12" w:name="_Toc28359081"/>
      <w:bookmarkStart w:id="13" w:name="_Toc28359004"/>
      <w:bookmarkStart w:id="14" w:name="_Toc35393792"/>
      <w:bookmarkStart w:id="15" w:name="_Toc35393623"/>
      <w:r>
        <w:rPr>
          <w:rFonts w:hint="eastAsia" w:ascii="宋体" w:hAnsi="宋体" w:cs="宋体"/>
          <w:szCs w:val="21"/>
        </w:rPr>
        <w:t>1.满足《中华人民共和国政府采购法》第二十二条规定；</w:t>
      </w:r>
    </w:p>
    <w:p w14:paraId="222C12FA">
      <w:pPr>
        <w:spacing w:line="360" w:lineRule="auto"/>
        <w:ind w:firstLine="630" w:firstLineChars="300"/>
        <w:rPr>
          <w:rFonts w:hint="eastAsia" w:ascii="宋体" w:hAnsi="宋体" w:cs="宋体"/>
          <w:szCs w:val="21"/>
        </w:rPr>
      </w:pPr>
      <w:r>
        <w:rPr>
          <w:rFonts w:hint="eastAsia" w:ascii="宋体" w:hAnsi="宋体" w:cs="宋体"/>
          <w:szCs w:val="21"/>
        </w:rPr>
        <w:t>2.落实政府采购政策需满足的资格要求：</w:t>
      </w:r>
    </w:p>
    <w:p w14:paraId="39D8B10E">
      <w:pPr>
        <w:spacing w:line="360" w:lineRule="auto"/>
        <w:ind w:firstLine="630" w:firstLineChars="300"/>
        <w:rPr>
          <w:rFonts w:hint="eastAsia" w:ascii="宋体" w:hAnsi="宋体" w:cs="宋体"/>
          <w:szCs w:val="21"/>
          <w:highlight w:val="none"/>
        </w:rPr>
      </w:pPr>
      <w:r>
        <w:rPr>
          <w:rFonts w:hint="eastAsia" w:ascii="宋体" w:hAnsi="宋体" w:cs="宋体"/>
          <w:szCs w:val="21"/>
          <w:highlight w:val="none"/>
        </w:rPr>
        <w:t>无，本项目非专门面向中小企业采购。</w:t>
      </w:r>
    </w:p>
    <w:p w14:paraId="5094B94B">
      <w:pPr>
        <w:spacing w:line="360" w:lineRule="auto"/>
        <w:ind w:firstLine="630" w:firstLineChars="300"/>
        <w:rPr>
          <w:rFonts w:hint="eastAsia" w:ascii="宋体" w:hAnsi="宋体" w:cs="宋体"/>
          <w:szCs w:val="21"/>
        </w:rPr>
      </w:pPr>
      <w:r>
        <w:rPr>
          <w:rFonts w:hint="eastAsia" w:ascii="宋体" w:hAnsi="宋体" w:cs="宋体"/>
          <w:szCs w:val="21"/>
        </w:rPr>
        <w:t>3.本项目的特定资格要求：</w:t>
      </w:r>
    </w:p>
    <w:p w14:paraId="1AAD3A43">
      <w:pPr>
        <w:pStyle w:val="13"/>
        <w:spacing w:before="0" w:beforeAutospacing="0" w:after="0" w:afterAutospacing="0" w:line="360" w:lineRule="auto"/>
        <w:ind w:left="630" w:leftChars="300"/>
        <w:jc w:val="both"/>
        <w:textAlignment w:val="baseline"/>
        <w:rPr>
          <w:rFonts w:hint="eastAsia"/>
          <w:sz w:val="21"/>
          <w:szCs w:val="21"/>
        </w:rPr>
      </w:pPr>
      <w:r>
        <w:rPr>
          <w:rFonts w:hint="eastAsia"/>
          <w:sz w:val="21"/>
          <w:szCs w:val="21"/>
          <w:lang w:val="en-US" w:eastAsia="zh-CN"/>
        </w:rPr>
        <w:t>本</w:t>
      </w:r>
      <w:r>
        <w:rPr>
          <w:rFonts w:hint="eastAsia"/>
          <w:sz w:val="21"/>
          <w:szCs w:val="21"/>
        </w:rPr>
        <w:t>标段特定资格要求：</w:t>
      </w:r>
    </w:p>
    <w:p w14:paraId="1BF8284A">
      <w:pPr>
        <w:pStyle w:val="13"/>
        <w:spacing w:before="0" w:beforeAutospacing="0" w:after="0" w:afterAutospacing="0" w:line="360" w:lineRule="auto"/>
        <w:ind w:left="630" w:leftChars="300" w:firstLine="420" w:firstLineChars="200"/>
        <w:jc w:val="both"/>
        <w:textAlignment w:val="baseline"/>
        <w:rPr>
          <w:rFonts w:hint="eastAsia"/>
          <w:sz w:val="21"/>
          <w:szCs w:val="21"/>
          <w:highlight w:val="none"/>
        </w:rPr>
      </w:pPr>
      <w:r>
        <w:rPr>
          <w:rFonts w:hint="eastAsia"/>
          <w:sz w:val="21"/>
          <w:szCs w:val="21"/>
          <w:highlight w:val="none"/>
        </w:rPr>
        <w:t>投标人为制造商需提供《医疗器械生产许可证》及投标产品属于医疗器械的需提供《医疗器械注册证》复印件。</w:t>
      </w:r>
    </w:p>
    <w:p w14:paraId="50D8E0C0">
      <w:pPr>
        <w:pStyle w:val="13"/>
        <w:spacing w:before="0" w:beforeAutospacing="0" w:after="0" w:afterAutospacing="0" w:line="360" w:lineRule="auto"/>
        <w:ind w:left="630" w:leftChars="300" w:firstLine="420" w:firstLineChars="200"/>
        <w:jc w:val="both"/>
        <w:textAlignment w:val="baseline"/>
        <w:rPr>
          <w:rFonts w:hint="eastAsia"/>
          <w:sz w:val="21"/>
          <w:szCs w:val="21"/>
          <w:highlight w:val="none"/>
        </w:rPr>
      </w:pPr>
      <w:r>
        <w:rPr>
          <w:rFonts w:hint="eastAsia"/>
          <w:sz w:val="21"/>
          <w:szCs w:val="21"/>
          <w:highlight w:val="none"/>
        </w:rPr>
        <w:t>投标人为代理商需提供《医疗器械经营备案凭证或备案编号》或《医疗器械经营许可证》和制造商《医疗器械生产许可证》及投标产品属于医疗器械的需提供《医疗器械注册证》复印件。</w:t>
      </w:r>
    </w:p>
    <w:p w14:paraId="2789961C">
      <w:pPr>
        <w:pStyle w:val="13"/>
        <w:spacing w:before="0" w:beforeAutospacing="0" w:after="0" w:afterAutospacing="0" w:line="360" w:lineRule="auto"/>
        <w:ind w:left="630" w:leftChars="300" w:firstLine="420" w:firstLineChars="200"/>
        <w:jc w:val="both"/>
        <w:textAlignment w:val="baseline"/>
        <w:rPr>
          <w:rFonts w:hint="eastAsia"/>
          <w:sz w:val="21"/>
          <w:szCs w:val="21"/>
          <w:highlight w:val="none"/>
        </w:rPr>
      </w:pPr>
      <w:r>
        <w:rPr>
          <w:rFonts w:hint="eastAsia"/>
          <w:sz w:val="21"/>
          <w:szCs w:val="21"/>
          <w:highlight w:val="none"/>
        </w:rPr>
        <w:t>本标段不采购进口产品。</w:t>
      </w:r>
    </w:p>
    <w:p w14:paraId="32684F64">
      <w:pPr>
        <w:spacing w:line="360" w:lineRule="auto"/>
        <w:rPr>
          <w:rFonts w:hint="eastAsia" w:ascii="宋体" w:hAnsi="宋体" w:cs="宋体"/>
          <w:b/>
          <w:szCs w:val="21"/>
        </w:rPr>
      </w:pPr>
      <w:r>
        <w:rPr>
          <w:rFonts w:hint="eastAsia" w:ascii="宋体" w:hAnsi="宋体" w:cs="宋体"/>
          <w:b/>
          <w:szCs w:val="21"/>
        </w:rPr>
        <w:t>三、获取招标文件</w:t>
      </w:r>
      <w:bookmarkEnd w:id="12"/>
      <w:bookmarkEnd w:id="13"/>
      <w:bookmarkEnd w:id="14"/>
      <w:bookmarkEnd w:id="15"/>
    </w:p>
    <w:p w14:paraId="5E0C6A64">
      <w:pPr>
        <w:spacing w:line="360" w:lineRule="auto"/>
        <w:ind w:firstLine="420" w:firstLineChars="200"/>
        <w:rPr>
          <w:rFonts w:hint="eastAsia" w:ascii="宋体" w:hAnsi="宋体" w:cs="宋体"/>
          <w:szCs w:val="21"/>
        </w:rPr>
      </w:pPr>
      <w:r>
        <w:rPr>
          <w:rFonts w:hint="eastAsia" w:ascii="宋体" w:hAnsi="宋体" w:cs="宋体"/>
          <w:szCs w:val="21"/>
        </w:rPr>
        <w:t>时间：</w:t>
      </w:r>
      <w:r>
        <w:rPr>
          <w:rFonts w:hint="eastAsia" w:ascii="宋体" w:hAnsi="宋体" w:cs="宋体"/>
          <w:szCs w:val="21"/>
          <w:highlight w:val="none"/>
        </w:rPr>
        <w:t>2025年</w:t>
      </w:r>
      <w:r>
        <w:rPr>
          <w:rFonts w:hint="eastAsia" w:ascii="宋体" w:hAnsi="宋体" w:cs="宋体"/>
          <w:szCs w:val="21"/>
          <w:highlight w:val="none"/>
          <w:lang w:val="en-US" w:eastAsia="zh-CN"/>
        </w:rPr>
        <w:t>12</w:t>
      </w:r>
      <w:r>
        <w:rPr>
          <w:rFonts w:hint="eastAsia" w:ascii="宋体" w:hAnsi="宋体" w:cs="宋体"/>
          <w:szCs w:val="21"/>
          <w:highlight w:val="none"/>
        </w:rPr>
        <w:t>月</w:t>
      </w:r>
      <w:r>
        <w:rPr>
          <w:rFonts w:hint="eastAsia" w:ascii="宋体" w:hAnsi="宋体" w:cs="宋体"/>
          <w:szCs w:val="21"/>
          <w:highlight w:val="none"/>
          <w:lang w:val="en-US" w:eastAsia="zh-CN"/>
        </w:rPr>
        <w:t>09</w:t>
      </w:r>
      <w:r>
        <w:rPr>
          <w:rFonts w:hint="eastAsia" w:ascii="宋体" w:hAnsi="宋体" w:cs="宋体"/>
          <w:szCs w:val="21"/>
          <w:highlight w:val="none"/>
        </w:rPr>
        <w:t>日至2025年</w:t>
      </w:r>
      <w:r>
        <w:rPr>
          <w:rFonts w:hint="eastAsia" w:ascii="宋体" w:hAnsi="宋体" w:cs="宋体"/>
          <w:szCs w:val="21"/>
          <w:highlight w:val="none"/>
          <w:lang w:val="en-US" w:eastAsia="zh-CN"/>
        </w:rPr>
        <w:t>12</w:t>
      </w:r>
      <w:r>
        <w:rPr>
          <w:rFonts w:hint="eastAsia" w:ascii="宋体" w:hAnsi="宋体" w:cs="宋体"/>
          <w:szCs w:val="21"/>
          <w:highlight w:val="none"/>
        </w:rPr>
        <w:t>月</w:t>
      </w:r>
      <w:r>
        <w:rPr>
          <w:rFonts w:hint="eastAsia" w:ascii="宋体" w:hAnsi="宋体" w:cs="宋体"/>
          <w:szCs w:val="21"/>
          <w:highlight w:val="none"/>
          <w:lang w:val="en-US" w:eastAsia="zh-CN"/>
        </w:rPr>
        <w:t>15</w:t>
      </w:r>
      <w:r>
        <w:rPr>
          <w:rFonts w:hint="eastAsia" w:ascii="宋体" w:hAnsi="宋体" w:cs="宋体"/>
          <w:szCs w:val="21"/>
          <w:highlight w:val="none"/>
        </w:rPr>
        <w:t>日，</w:t>
      </w:r>
      <w:r>
        <w:rPr>
          <w:rFonts w:hint="eastAsia" w:ascii="宋体" w:hAnsi="宋体" w:cs="宋体"/>
          <w:color w:val="333333"/>
          <w:szCs w:val="21"/>
          <w:highlight w:val="none"/>
          <w:shd w:val="clear" w:color="auto" w:fill="FFFFFF"/>
        </w:rPr>
        <w:t>每天上午09:00:00至12:00:00，下午14:00:00至17:00:00（北京时间）</w:t>
      </w:r>
    </w:p>
    <w:p w14:paraId="2964FA16">
      <w:pPr>
        <w:spacing w:line="360" w:lineRule="auto"/>
        <w:ind w:firstLine="420" w:firstLineChars="200"/>
        <w:rPr>
          <w:rFonts w:hint="eastAsia" w:ascii="宋体" w:hAnsi="宋体" w:cs="宋体"/>
          <w:szCs w:val="21"/>
        </w:rPr>
      </w:pPr>
      <w:r>
        <w:rPr>
          <w:rFonts w:hint="eastAsia" w:ascii="宋体" w:hAnsi="宋体" w:cs="宋体"/>
          <w:szCs w:val="21"/>
        </w:rPr>
        <w:t>地点：西安市雁塔区南二环东段22号（凯森盛世1号）A座26楼招标九部</w:t>
      </w:r>
    </w:p>
    <w:p w14:paraId="26CD50D7">
      <w:pPr>
        <w:spacing w:line="360" w:lineRule="auto"/>
        <w:ind w:firstLine="420" w:firstLineChars="200"/>
        <w:rPr>
          <w:rFonts w:hint="eastAsia" w:ascii="宋体" w:hAnsi="宋体" w:cs="宋体"/>
          <w:szCs w:val="21"/>
          <w:u w:val="single"/>
        </w:rPr>
      </w:pPr>
      <w:r>
        <w:rPr>
          <w:rFonts w:hint="eastAsia" w:ascii="宋体" w:hAnsi="宋体" w:cs="宋体"/>
          <w:szCs w:val="21"/>
        </w:rPr>
        <w:t>方式：线下获取：请携带单位介绍信或者授权委托书</w:t>
      </w:r>
      <w:r>
        <w:rPr>
          <w:rFonts w:hint="eastAsia" w:ascii="宋体" w:hAnsi="宋体" w:cs="宋体"/>
          <w:szCs w:val="21"/>
          <w:highlight w:val="none"/>
        </w:rPr>
        <w:t>（注明项目名称、标段并加盖公章）、</w:t>
      </w:r>
      <w:r>
        <w:rPr>
          <w:rFonts w:hint="eastAsia" w:ascii="宋体" w:hAnsi="宋体" w:cs="宋体"/>
          <w:szCs w:val="21"/>
        </w:rPr>
        <w:t>本人身份证复印件（携带原件），通过现金方式购买。线上获取：请将单位介绍信或者授权委托书（加盖公章）、本人身份证及文件费对公转账凭证（文件费用缴纳账户信息：开户名称：正大方略工程咨询有限公司，开户行：西安银行东二环南段支行，账号：209011580000076430），发送至546180220@qq.com邮箱。核对无误后</w:t>
      </w:r>
      <w:r>
        <w:rPr>
          <w:rFonts w:hint="eastAsia" w:ascii="宋体" w:hAnsi="宋体" w:cs="宋体"/>
          <w:kern w:val="0"/>
          <w:szCs w:val="21"/>
        </w:rPr>
        <w:t>通过</w:t>
      </w:r>
      <w:r>
        <w:rPr>
          <w:rFonts w:hint="eastAsia" w:ascii="宋体" w:hAnsi="宋体" w:cs="宋体"/>
          <w:kern w:val="0"/>
          <w:szCs w:val="21"/>
          <w:u w:val="single"/>
        </w:rPr>
        <w:t>546180220@qq.com</w:t>
      </w:r>
      <w:r>
        <w:rPr>
          <w:rFonts w:hint="eastAsia" w:ascii="宋体" w:hAnsi="宋体" w:cs="宋体"/>
          <w:kern w:val="0"/>
          <w:szCs w:val="21"/>
        </w:rPr>
        <w:t>邮箱发送电子版招标文件。</w:t>
      </w:r>
    </w:p>
    <w:p w14:paraId="2A9E0AAD">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售价：</w:t>
      </w:r>
      <w:bookmarkStart w:id="16" w:name="_Toc28359082"/>
      <w:bookmarkStart w:id="17" w:name="_Toc28359005"/>
      <w:bookmarkStart w:id="18" w:name="_Toc35393793"/>
      <w:bookmarkStart w:id="19" w:name="_Toc35393624"/>
      <w:r>
        <w:rPr>
          <w:rFonts w:hint="eastAsia" w:ascii="宋体" w:hAnsi="宋体" w:cs="宋体"/>
          <w:szCs w:val="21"/>
          <w:highlight w:val="none"/>
        </w:rPr>
        <w:t>300元/标段，售后不退。</w:t>
      </w:r>
    </w:p>
    <w:p w14:paraId="2FB8689F">
      <w:pPr>
        <w:spacing w:line="360" w:lineRule="auto"/>
        <w:rPr>
          <w:rFonts w:hint="eastAsia" w:ascii="宋体" w:hAnsi="宋体" w:cs="宋体"/>
          <w:b/>
          <w:szCs w:val="21"/>
        </w:rPr>
      </w:pPr>
      <w:r>
        <w:rPr>
          <w:rFonts w:hint="eastAsia" w:ascii="宋体" w:hAnsi="宋体" w:cs="宋体"/>
          <w:b/>
          <w:szCs w:val="21"/>
        </w:rPr>
        <w:t>四、提交投标文件</w:t>
      </w:r>
      <w:bookmarkEnd w:id="16"/>
      <w:bookmarkEnd w:id="17"/>
      <w:r>
        <w:rPr>
          <w:rFonts w:hint="eastAsia" w:ascii="宋体" w:hAnsi="宋体" w:cs="宋体"/>
          <w:b/>
          <w:szCs w:val="21"/>
        </w:rPr>
        <w:t>截止时间、开标时间和地点</w:t>
      </w:r>
      <w:bookmarkEnd w:id="18"/>
      <w:bookmarkEnd w:id="19"/>
    </w:p>
    <w:p w14:paraId="423C80A6">
      <w:pPr>
        <w:pStyle w:val="13"/>
        <w:shd w:val="clear" w:color="auto" w:fill="FFFFFF"/>
        <w:spacing w:before="0" w:beforeAutospacing="0" w:after="0" w:afterAutospacing="0" w:line="360" w:lineRule="auto"/>
        <w:ind w:firstLine="480"/>
        <w:jc w:val="both"/>
        <w:textAlignment w:val="baseline"/>
        <w:rPr>
          <w:rFonts w:hint="eastAsia" w:cs="宋体"/>
          <w:color w:val="333333"/>
          <w:sz w:val="21"/>
          <w:szCs w:val="21"/>
          <w:highlight w:val="none"/>
        </w:rPr>
      </w:pPr>
      <w:r>
        <w:rPr>
          <w:rFonts w:hint="eastAsia" w:cs="宋体"/>
          <w:color w:val="333333"/>
          <w:sz w:val="21"/>
          <w:szCs w:val="21"/>
          <w:shd w:val="clear" w:color="auto" w:fill="FFFFFF"/>
        </w:rPr>
        <w:t>时间</w:t>
      </w:r>
      <w:r>
        <w:rPr>
          <w:rFonts w:hint="eastAsia" w:cs="宋体"/>
          <w:color w:val="333333"/>
          <w:sz w:val="21"/>
          <w:szCs w:val="21"/>
          <w:highlight w:val="none"/>
          <w:shd w:val="clear" w:color="auto" w:fill="FFFFFF"/>
        </w:rPr>
        <w:t>：2025年</w:t>
      </w:r>
      <w:r>
        <w:rPr>
          <w:rFonts w:hint="eastAsia" w:cs="宋体"/>
          <w:color w:val="333333"/>
          <w:sz w:val="21"/>
          <w:szCs w:val="21"/>
          <w:highlight w:val="none"/>
          <w:shd w:val="clear" w:color="auto" w:fill="FFFFFF"/>
          <w:lang w:val="en-US" w:eastAsia="zh-CN"/>
        </w:rPr>
        <w:t>12</w:t>
      </w:r>
      <w:r>
        <w:rPr>
          <w:rFonts w:hint="eastAsia" w:cs="宋体"/>
          <w:color w:val="333333"/>
          <w:sz w:val="21"/>
          <w:szCs w:val="21"/>
          <w:highlight w:val="none"/>
          <w:shd w:val="clear" w:color="auto" w:fill="FFFFFF"/>
        </w:rPr>
        <w:t>月</w:t>
      </w:r>
      <w:r>
        <w:rPr>
          <w:rFonts w:hint="eastAsia" w:cs="宋体"/>
          <w:color w:val="333333"/>
          <w:sz w:val="21"/>
          <w:szCs w:val="21"/>
          <w:highlight w:val="none"/>
          <w:shd w:val="clear" w:color="auto" w:fill="FFFFFF"/>
          <w:lang w:val="en-US" w:eastAsia="zh-CN"/>
        </w:rPr>
        <w:t>30</w:t>
      </w:r>
      <w:r>
        <w:rPr>
          <w:rFonts w:hint="eastAsia" w:cs="宋体"/>
          <w:color w:val="333333"/>
          <w:sz w:val="21"/>
          <w:szCs w:val="21"/>
          <w:highlight w:val="none"/>
          <w:shd w:val="clear" w:color="auto" w:fill="FFFFFF"/>
        </w:rPr>
        <w:t>日09时30分00秒（北京时间）</w:t>
      </w:r>
    </w:p>
    <w:p w14:paraId="503E147D">
      <w:pPr>
        <w:pStyle w:val="13"/>
        <w:shd w:val="clear" w:color="auto" w:fill="FFFFFF"/>
        <w:spacing w:before="0" w:beforeAutospacing="0" w:after="0" w:afterAutospacing="0" w:line="360" w:lineRule="auto"/>
        <w:ind w:firstLine="480"/>
        <w:jc w:val="both"/>
        <w:textAlignment w:val="baseline"/>
        <w:rPr>
          <w:rFonts w:hint="eastAsia" w:cs="宋体"/>
          <w:color w:val="333333"/>
          <w:sz w:val="21"/>
          <w:szCs w:val="21"/>
        </w:rPr>
      </w:pPr>
      <w:r>
        <w:rPr>
          <w:rFonts w:hint="eastAsia" w:cs="宋体"/>
          <w:color w:val="333333"/>
          <w:sz w:val="21"/>
          <w:szCs w:val="21"/>
          <w:shd w:val="clear" w:color="auto" w:fill="FFFFFF"/>
        </w:rPr>
        <w:t>提交投标文件地点：西安市雁塔区南二环东段22号（凯森盛世1号）A座2</w:t>
      </w:r>
      <w:r>
        <w:rPr>
          <w:rFonts w:hint="eastAsia" w:cs="宋体"/>
          <w:color w:val="333333"/>
          <w:sz w:val="21"/>
          <w:szCs w:val="21"/>
          <w:shd w:val="clear" w:color="auto" w:fill="FFFFFF"/>
          <w:lang w:val="en-US" w:eastAsia="zh-CN"/>
        </w:rPr>
        <w:t>6</w:t>
      </w:r>
      <w:r>
        <w:rPr>
          <w:rFonts w:hint="eastAsia" w:cs="宋体"/>
          <w:color w:val="333333"/>
          <w:sz w:val="21"/>
          <w:szCs w:val="21"/>
          <w:shd w:val="clear" w:color="auto" w:fill="FFFFFF"/>
        </w:rPr>
        <w:t>楼第</w:t>
      </w:r>
      <w:r>
        <w:rPr>
          <w:rFonts w:hint="eastAsia" w:cs="宋体"/>
          <w:color w:val="333333"/>
          <w:sz w:val="21"/>
          <w:szCs w:val="21"/>
          <w:shd w:val="clear" w:color="auto" w:fill="FFFFFF"/>
          <w:lang w:eastAsia="zh-CN"/>
        </w:rPr>
        <w:t>三</w:t>
      </w:r>
      <w:r>
        <w:rPr>
          <w:rFonts w:hint="eastAsia" w:cs="宋体"/>
          <w:color w:val="333333"/>
          <w:sz w:val="21"/>
          <w:szCs w:val="21"/>
          <w:shd w:val="clear" w:color="auto" w:fill="FFFFFF"/>
        </w:rPr>
        <w:t>会议室</w:t>
      </w:r>
    </w:p>
    <w:p w14:paraId="52EE42D8">
      <w:pPr>
        <w:pStyle w:val="13"/>
        <w:shd w:val="clear" w:color="auto" w:fill="FFFFFF"/>
        <w:spacing w:before="0" w:beforeAutospacing="0" w:after="0" w:afterAutospacing="0" w:line="360" w:lineRule="auto"/>
        <w:ind w:firstLine="480"/>
        <w:jc w:val="both"/>
        <w:textAlignment w:val="baseline"/>
        <w:rPr>
          <w:rFonts w:hint="eastAsia" w:cs="宋体"/>
          <w:bCs/>
          <w:sz w:val="21"/>
          <w:szCs w:val="21"/>
          <w:u w:val="single"/>
        </w:rPr>
      </w:pPr>
      <w:r>
        <w:rPr>
          <w:rFonts w:hint="eastAsia" w:cs="宋体"/>
          <w:color w:val="333333"/>
          <w:sz w:val="21"/>
          <w:szCs w:val="21"/>
          <w:shd w:val="clear" w:color="auto" w:fill="FFFFFF"/>
        </w:rPr>
        <w:t>开标地点：西安市雁塔区南二环东段22号（凯森盛世1号）A座2</w:t>
      </w:r>
      <w:r>
        <w:rPr>
          <w:rFonts w:hint="eastAsia" w:cs="宋体"/>
          <w:color w:val="333333"/>
          <w:sz w:val="21"/>
          <w:szCs w:val="21"/>
          <w:shd w:val="clear" w:color="auto" w:fill="FFFFFF"/>
          <w:lang w:val="en-US" w:eastAsia="zh-CN"/>
        </w:rPr>
        <w:t>6</w:t>
      </w:r>
      <w:r>
        <w:rPr>
          <w:rFonts w:hint="eastAsia" w:cs="宋体"/>
          <w:color w:val="333333"/>
          <w:sz w:val="21"/>
          <w:szCs w:val="21"/>
          <w:shd w:val="clear" w:color="auto" w:fill="FFFFFF"/>
        </w:rPr>
        <w:t>楼第</w:t>
      </w:r>
      <w:r>
        <w:rPr>
          <w:rFonts w:hint="eastAsia" w:cs="宋体"/>
          <w:color w:val="333333"/>
          <w:sz w:val="21"/>
          <w:szCs w:val="21"/>
          <w:shd w:val="clear" w:color="auto" w:fill="FFFFFF"/>
          <w:lang w:eastAsia="zh-CN"/>
        </w:rPr>
        <w:t>三</w:t>
      </w:r>
      <w:r>
        <w:rPr>
          <w:rFonts w:hint="eastAsia" w:cs="宋体"/>
          <w:color w:val="333333"/>
          <w:sz w:val="21"/>
          <w:szCs w:val="21"/>
          <w:shd w:val="clear" w:color="auto" w:fill="FFFFFF"/>
        </w:rPr>
        <w:t>会议室</w:t>
      </w:r>
    </w:p>
    <w:p w14:paraId="7D5DF69E">
      <w:pPr>
        <w:spacing w:line="360" w:lineRule="auto"/>
        <w:rPr>
          <w:rFonts w:hint="eastAsia" w:ascii="宋体" w:hAnsi="宋体" w:cs="宋体"/>
          <w:b/>
          <w:szCs w:val="21"/>
        </w:rPr>
      </w:pPr>
      <w:bookmarkStart w:id="20" w:name="_Toc35393794"/>
      <w:bookmarkStart w:id="21" w:name="_Toc28359084"/>
      <w:bookmarkStart w:id="22" w:name="_Toc35393625"/>
      <w:bookmarkStart w:id="23" w:name="_Toc28359007"/>
      <w:r>
        <w:rPr>
          <w:rFonts w:hint="eastAsia" w:ascii="宋体" w:hAnsi="宋体" w:cs="宋体"/>
          <w:b/>
          <w:szCs w:val="21"/>
        </w:rPr>
        <w:t>五、公告期限</w:t>
      </w:r>
      <w:bookmarkEnd w:id="20"/>
      <w:bookmarkEnd w:id="21"/>
      <w:bookmarkEnd w:id="22"/>
      <w:bookmarkEnd w:id="23"/>
    </w:p>
    <w:p w14:paraId="4D1AC72F">
      <w:pPr>
        <w:spacing w:line="360" w:lineRule="auto"/>
        <w:ind w:firstLine="420" w:firstLineChars="200"/>
        <w:rPr>
          <w:rFonts w:hint="eastAsia" w:ascii="宋体" w:hAnsi="宋体" w:cs="宋体"/>
          <w:szCs w:val="21"/>
        </w:rPr>
      </w:pPr>
      <w:r>
        <w:rPr>
          <w:rFonts w:hint="eastAsia" w:ascii="宋体" w:hAnsi="宋体" w:cs="宋体"/>
          <w:szCs w:val="21"/>
        </w:rPr>
        <w:t>自本公告发布之日起5个工作日。</w:t>
      </w:r>
    </w:p>
    <w:p w14:paraId="23590867">
      <w:pPr>
        <w:spacing w:line="360" w:lineRule="auto"/>
        <w:rPr>
          <w:rFonts w:hint="eastAsia" w:ascii="宋体" w:hAnsi="宋体" w:cs="宋体"/>
          <w:b/>
          <w:szCs w:val="21"/>
        </w:rPr>
      </w:pPr>
      <w:bookmarkStart w:id="24" w:name="_Toc35393795"/>
      <w:bookmarkStart w:id="25" w:name="_Toc35393626"/>
      <w:r>
        <w:rPr>
          <w:rFonts w:hint="eastAsia" w:ascii="宋体" w:hAnsi="宋体" w:cs="宋体"/>
          <w:b/>
          <w:szCs w:val="21"/>
        </w:rPr>
        <w:t>六、其他补充事宜</w:t>
      </w:r>
      <w:bookmarkEnd w:id="24"/>
      <w:bookmarkEnd w:id="25"/>
    </w:p>
    <w:p w14:paraId="44B5CCC2">
      <w:pPr>
        <w:widowControl/>
        <w:spacing w:line="360" w:lineRule="auto"/>
        <w:ind w:right="-197" w:rightChars="-94" w:firstLine="420" w:firstLineChars="200"/>
        <w:jc w:val="left"/>
        <w:rPr>
          <w:rFonts w:hint="eastAsia" w:ascii="宋体" w:hAnsi="宋体" w:cs="宋体"/>
          <w:color w:val="000000"/>
          <w:kern w:val="0"/>
          <w:szCs w:val="21"/>
        </w:rPr>
      </w:pPr>
      <w:r>
        <w:rPr>
          <w:rFonts w:hint="eastAsia" w:ascii="宋体" w:hAnsi="宋体" w:cs="宋体"/>
          <w:color w:val="000000"/>
          <w:kern w:val="0"/>
          <w:szCs w:val="21"/>
        </w:rPr>
        <w:t>1.公告发布媒体：西藏自治区政府采购网（http://www.ccgp-xizang.gov.cn/）、陕西采购与招标网（http://www.sntba.com/）</w:t>
      </w:r>
      <w:r>
        <w:rPr>
          <w:rFonts w:hint="eastAsia" w:ascii="宋体" w:hAnsi="宋体" w:cs="宋体"/>
          <w:color w:val="000000"/>
          <w:kern w:val="0"/>
          <w:szCs w:val="21"/>
          <w:lang w:eastAsia="zh-CN"/>
        </w:rPr>
        <w:t>、云采通</w:t>
      </w:r>
      <w:r>
        <w:rPr>
          <w:rFonts w:hint="eastAsia" w:ascii="宋体" w:hAnsi="宋体" w:cs="宋体"/>
          <w:color w:val="000000"/>
          <w:kern w:val="0"/>
          <w:szCs w:val="21"/>
        </w:rPr>
        <w:t>同时发布。</w:t>
      </w:r>
    </w:p>
    <w:p w14:paraId="48BA0A38">
      <w:pPr>
        <w:widowControl/>
        <w:spacing w:line="360" w:lineRule="auto"/>
        <w:ind w:right="-197" w:rightChars="-94" w:firstLine="420" w:firstLineChars="200"/>
        <w:jc w:val="left"/>
        <w:rPr>
          <w:rFonts w:hint="eastAsia" w:ascii="宋体" w:hAnsi="宋体" w:cs="宋体"/>
          <w:color w:val="000000"/>
          <w:kern w:val="0"/>
          <w:szCs w:val="21"/>
        </w:rPr>
      </w:pPr>
      <w:r>
        <w:rPr>
          <w:rFonts w:hint="eastAsia" w:ascii="宋体" w:hAnsi="宋体" w:cs="宋体"/>
          <w:color w:val="000000"/>
          <w:kern w:val="0"/>
          <w:szCs w:val="21"/>
        </w:rPr>
        <w:t>2.本项目需要落实的政府采购政策：</w:t>
      </w:r>
    </w:p>
    <w:p w14:paraId="01F865B8">
      <w:pPr>
        <w:widowControl/>
        <w:spacing w:line="360" w:lineRule="auto"/>
        <w:ind w:right="-197" w:rightChars="-94" w:firstLine="420" w:firstLineChars="200"/>
        <w:jc w:val="left"/>
        <w:rPr>
          <w:rFonts w:hint="eastAsia" w:ascii="宋体" w:hAnsi="宋体" w:cs="宋体"/>
          <w:szCs w:val="21"/>
        </w:rPr>
      </w:pPr>
      <w:bookmarkStart w:id="26" w:name="_Toc35393796"/>
      <w:bookmarkStart w:id="27" w:name="_Toc35393627"/>
      <w:bookmarkStart w:id="28" w:name="_Toc28359008"/>
      <w:bookmarkStart w:id="29" w:name="_Toc28359085"/>
      <w:r>
        <w:rPr>
          <w:rFonts w:hint="eastAsia" w:ascii="宋体" w:hAnsi="宋体" w:cs="宋体"/>
          <w:color w:val="000000"/>
          <w:kern w:val="0"/>
          <w:szCs w:val="21"/>
        </w:rPr>
        <w:t>（1）</w:t>
      </w:r>
      <w:r>
        <w:rPr>
          <w:rFonts w:hint="eastAsia" w:ascii="宋体" w:hAnsi="宋体" w:cs="宋体"/>
          <w:kern w:val="0"/>
          <w:szCs w:val="21"/>
        </w:rPr>
        <w:t>中小企业发展政策：</w:t>
      </w:r>
      <w:r>
        <w:rPr>
          <w:rFonts w:hint="eastAsia" w:ascii="宋体" w:hAnsi="宋体" w:cs="宋体"/>
          <w:szCs w:val="21"/>
        </w:rPr>
        <w:t>《政府采购促进中小企业发展管理办法》（财库[2020]46号）；《财政部、司法部关于政府采购支持监狱企业发展有关问题的通知》（财库[2014]68号）；《关于促进残疾人就业政府采购政策的通知》（财库[2017]141号）；</w:t>
      </w:r>
      <w:r>
        <w:rPr>
          <w:rFonts w:hint="eastAsia" w:ascii="宋体" w:hAnsi="宋体" w:cs="宋体"/>
          <w:kern w:val="0"/>
          <w:szCs w:val="21"/>
        </w:rPr>
        <w:t>《财政部关于进一步加大政府采购支持中小企业力度的通知》（财库〔2022〕19号）</w:t>
      </w:r>
      <w:r>
        <w:rPr>
          <w:rFonts w:hint="eastAsia" w:ascii="宋体" w:hAnsi="宋体" w:cs="宋体"/>
          <w:szCs w:val="21"/>
        </w:rPr>
        <w:t>。</w:t>
      </w:r>
    </w:p>
    <w:p w14:paraId="4EC6ADBD">
      <w:pPr>
        <w:widowControl/>
        <w:spacing w:line="360" w:lineRule="auto"/>
        <w:ind w:right="-197" w:rightChars="-94" w:firstLine="420" w:firstLineChars="200"/>
        <w:rPr>
          <w:rFonts w:hint="eastAsia" w:ascii="宋体" w:hAnsi="宋体" w:cs="宋体"/>
          <w:szCs w:val="21"/>
        </w:rPr>
      </w:pPr>
      <w:r>
        <w:rPr>
          <w:rFonts w:hint="eastAsia" w:ascii="宋体" w:hAnsi="宋体" w:cs="宋体"/>
          <w:szCs w:val="21"/>
        </w:rPr>
        <w:t>（2）绿色发展政策：《国务院办公厅关于建立政府强制采购节能产品制度的通知》（国办发[2007]51号）；《财政部、国家发展改革委、生态环境部、市场监管总局关于调整优化节能产品、环境标志产品政府采购执行机制的通知》（财库[2019]9号）；《商品包装政府采购需求标准（试行）》和《快递包装政府采购需求标准（试行）》（财办库[2020]123号）。</w:t>
      </w:r>
    </w:p>
    <w:p w14:paraId="28B71E10">
      <w:pPr>
        <w:widowControl/>
        <w:spacing w:line="360" w:lineRule="auto"/>
        <w:ind w:right="-197" w:rightChars="-94" w:firstLine="420" w:firstLineChars="200"/>
        <w:jc w:val="left"/>
        <w:rPr>
          <w:rFonts w:hint="eastAsia" w:ascii="宋体" w:hAnsi="宋体" w:cs="宋体"/>
          <w:szCs w:val="21"/>
        </w:rPr>
      </w:pPr>
      <w:r>
        <w:rPr>
          <w:rFonts w:hint="eastAsia" w:ascii="宋体" w:hAnsi="宋体" w:cs="宋体"/>
          <w:szCs w:val="21"/>
        </w:rPr>
        <w:t>（3）支持本国产业政策：《财政部关于印发&lt;进口产品管理办法&gt;的通知》（财库[2007]119号）；《财政部办公厅关于政府采购进口产品管理有关问题的通知》（财办库[2008]248号）。</w:t>
      </w:r>
    </w:p>
    <w:p w14:paraId="204041A4">
      <w:pPr>
        <w:widowControl/>
        <w:spacing w:line="360" w:lineRule="auto"/>
        <w:ind w:right="-197" w:rightChars="-94" w:firstLine="420" w:firstLineChars="200"/>
        <w:jc w:val="left"/>
        <w:rPr>
          <w:rFonts w:hint="eastAsia" w:ascii="宋体" w:hAnsi="宋体" w:cs="宋体"/>
          <w:szCs w:val="21"/>
        </w:rPr>
      </w:pPr>
      <w:r>
        <w:rPr>
          <w:rFonts w:hint="eastAsia" w:ascii="宋体" w:hAnsi="宋体" w:cs="宋体"/>
          <w:szCs w:val="21"/>
        </w:rPr>
        <w:t>（4）支持创新等政府采购政策。</w:t>
      </w:r>
    </w:p>
    <w:p w14:paraId="7F005C26">
      <w:pPr>
        <w:spacing w:line="360" w:lineRule="auto"/>
        <w:rPr>
          <w:rFonts w:hint="eastAsia" w:ascii="宋体" w:hAnsi="宋体" w:cs="宋体"/>
          <w:b/>
          <w:szCs w:val="21"/>
        </w:rPr>
      </w:pPr>
      <w:r>
        <w:rPr>
          <w:rFonts w:hint="eastAsia" w:ascii="宋体" w:hAnsi="宋体" w:cs="宋体"/>
          <w:b/>
          <w:szCs w:val="21"/>
        </w:rPr>
        <w:t>七、对本次招标提出询问，请按以下方式联系。</w:t>
      </w:r>
      <w:bookmarkEnd w:id="26"/>
      <w:bookmarkEnd w:id="27"/>
      <w:bookmarkEnd w:id="28"/>
      <w:bookmarkEnd w:id="29"/>
    </w:p>
    <w:p w14:paraId="0D02A1BD">
      <w:pPr>
        <w:widowControl/>
        <w:tabs>
          <w:tab w:val="left" w:pos="426"/>
        </w:tabs>
        <w:spacing w:line="360" w:lineRule="auto"/>
        <w:ind w:firstLine="420" w:firstLineChars="200"/>
        <w:jc w:val="left"/>
        <w:rPr>
          <w:rFonts w:hint="eastAsia" w:ascii="宋体" w:hAnsi="宋体" w:cs="宋体"/>
          <w:szCs w:val="21"/>
        </w:rPr>
      </w:pPr>
      <w:r>
        <w:rPr>
          <w:rFonts w:hint="eastAsia" w:ascii="宋体" w:hAnsi="宋体" w:cs="宋体"/>
          <w:szCs w:val="21"/>
        </w:rPr>
        <w:t>1.采购人信息</w:t>
      </w:r>
    </w:p>
    <w:p w14:paraId="6A8F15C9">
      <w:pPr>
        <w:spacing w:line="360" w:lineRule="auto"/>
        <w:ind w:firstLine="420" w:firstLineChars="200"/>
        <w:jc w:val="left"/>
        <w:rPr>
          <w:rFonts w:hint="eastAsia" w:ascii="宋体" w:hAnsi="宋体" w:cs="宋体"/>
          <w:szCs w:val="21"/>
        </w:rPr>
      </w:pPr>
      <w:bookmarkStart w:id="30" w:name="_Toc28359009"/>
      <w:bookmarkStart w:id="31" w:name="_Toc28359086"/>
      <w:r>
        <w:rPr>
          <w:rFonts w:hint="eastAsia" w:ascii="宋体" w:hAnsi="宋体" w:cs="宋体"/>
          <w:szCs w:val="21"/>
        </w:rPr>
        <w:t>名称：西藏民族大学</w:t>
      </w:r>
    </w:p>
    <w:p w14:paraId="5262685B">
      <w:pPr>
        <w:spacing w:line="360" w:lineRule="auto"/>
        <w:ind w:firstLine="420" w:firstLineChars="200"/>
        <w:jc w:val="left"/>
        <w:rPr>
          <w:rFonts w:hint="eastAsia" w:ascii="宋体" w:hAnsi="宋体" w:cs="宋体"/>
          <w:szCs w:val="21"/>
        </w:rPr>
      </w:pPr>
      <w:r>
        <w:rPr>
          <w:rFonts w:hint="eastAsia" w:ascii="宋体" w:hAnsi="宋体" w:cs="宋体"/>
          <w:szCs w:val="21"/>
        </w:rPr>
        <w:t>地址：陕西省咸阳市渭城区文汇路东段6号</w:t>
      </w:r>
    </w:p>
    <w:p w14:paraId="70DAA155">
      <w:pPr>
        <w:spacing w:line="360" w:lineRule="auto"/>
        <w:ind w:firstLine="420" w:firstLineChars="200"/>
        <w:jc w:val="left"/>
        <w:rPr>
          <w:rFonts w:hint="eastAsia" w:ascii="宋体" w:hAnsi="宋体" w:cs="宋体"/>
          <w:szCs w:val="21"/>
          <w:u w:val="single"/>
        </w:rPr>
      </w:pPr>
      <w:r>
        <w:rPr>
          <w:rFonts w:hint="eastAsia" w:ascii="宋体" w:hAnsi="宋体" w:cs="宋体"/>
          <w:szCs w:val="21"/>
        </w:rPr>
        <w:t>联系方式：029-33755401</w:t>
      </w:r>
    </w:p>
    <w:p w14:paraId="216F1636">
      <w:pPr>
        <w:spacing w:line="360" w:lineRule="auto"/>
        <w:ind w:firstLine="420" w:firstLineChars="200"/>
        <w:jc w:val="left"/>
        <w:rPr>
          <w:rFonts w:hint="eastAsia" w:ascii="宋体" w:hAnsi="宋体" w:cs="宋体"/>
          <w:szCs w:val="21"/>
        </w:rPr>
      </w:pPr>
      <w:r>
        <w:rPr>
          <w:rFonts w:hint="eastAsia" w:ascii="宋体" w:hAnsi="宋体" w:cs="宋体"/>
          <w:szCs w:val="21"/>
        </w:rPr>
        <w:t>2.采购代理机构信息</w:t>
      </w:r>
      <w:bookmarkEnd w:id="30"/>
      <w:bookmarkEnd w:id="31"/>
    </w:p>
    <w:p w14:paraId="13A3FF0A">
      <w:pPr>
        <w:spacing w:line="360" w:lineRule="auto"/>
        <w:ind w:firstLine="420" w:firstLineChars="200"/>
        <w:rPr>
          <w:rFonts w:hint="eastAsia" w:ascii="宋体" w:hAnsi="宋体" w:cs="宋体"/>
          <w:szCs w:val="21"/>
        </w:rPr>
      </w:pPr>
      <w:r>
        <w:rPr>
          <w:rFonts w:hint="eastAsia" w:ascii="宋体" w:hAnsi="宋体" w:cs="宋体"/>
          <w:szCs w:val="21"/>
        </w:rPr>
        <w:t>名称：正大方略工程咨询有限公司</w:t>
      </w:r>
    </w:p>
    <w:p w14:paraId="25D3EB58">
      <w:pPr>
        <w:spacing w:line="360" w:lineRule="auto"/>
        <w:ind w:firstLine="420" w:firstLineChars="200"/>
        <w:rPr>
          <w:rFonts w:hint="eastAsia" w:ascii="宋体" w:hAnsi="宋体" w:cs="宋体"/>
          <w:szCs w:val="21"/>
        </w:rPr>
      </w:pPr>
      <w:r>
        <w:rPr>
          <w:rFonts w:hint="eastAsia" w:ascii="宋体" w:hAnsi="宋体" w:cs="宋体"/>
          <w:szCs w:val="21"/>
        </w:rPr>
        <w:t>地址：西安市雁塔区南二环东段22号（凯森盛世1号）A座26楼</w:t>
      </w:r>
    </w:p>
    <w:p w14:paraId="2FB5D16B">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联系方式：</w:t>
      </w:r>
      <w:bookmarkStart w:id="32" w:name="_Toc28359010"/>
      <w:bookmarkStart w:id="33" w:name="_Toc28359087"/>
      <w:r>
        <w:rPr>
          <w:rFonts w:hint="eastAsia" w:ascii="宋体" w:hAnsi="宋体" w:cs="宋体"/>
          <w:szCs w:val="21"/>
        </w:rPr>
        <w:t>029-8229698</w:t>
      </w:r>
      <w:r>
        <w:rPr>
          <w:rFonts w:hint="eastAsia" w:ascii="宋体" w:hAnsi="宋体" w:cs="宋体"/>
          <w:szCs w:val="21"/>
          <w:lang w:val="en-US" w:eastAsia="zh-CN"/>
        </w:rPr>
        <w:t>9</w:t>
      </w:r>
    </w:p>
    <w:p w14:paraId="1E8DAA4A">
      <w:pPr>
        <w:spacing w:line="360" w:lineRule="auto"/>
        <w:ind w:firstLine="420" w:firstLineChars="200"/>
        <w:rPr>
          <w:rFonts w:hint="eastAsia" w:ascii="宋体" w:hAnsi="宋体" w:cs="宋体"/>
          <w:szCs w:val="21"/>
          <w:u w:val="single"/>
        </w:rPr>
      </w:pPr>
      <w:r>
        <w:rPr>
          <w:rFonts w:hint="eastAsia" w:ascii="宋体" w:hAnsi="宋体" w:cs="宋体"/>
          <w:szCs w:val="21"/>
        </w:rPr>
        <w:t>3.项目联系方式</w:t>
      </w:r>
      <w:bookmarkEnd w:id="32"/>
      <w:bookmarkEnd w:id="33"/>
    </w:p>
    <w:p w14:paraId="52CA0197">
      <w:pPr>
        <w:pStyle w:val="8"/>
        <w:spacing w:line="360" w:lineRule="auto"/>
        <w:ind w:firstLine="424" w:firstLineChars="202"/>
        <w:rPr>
          <w:rFonts w:hint="eastAsia" w:hAnsi="宋体" w:cs="宋体"/>
        </w:rPr>
      </w:pPr>
      <w:r>
        <w:rPr>
          <w:rFonts w:hint="eastAsia" w:hAnsi="宋体" w:cs="宋体"/>
        </w:rPr>
        <w:t>项目联系人：杨东华、王蕾、黑华伟</w:t>
      </w:r>
    </w:p>
    <w:p w14:paraId="575D433C">
      <w:pPr>
        <w:spacing w:line="360" w:lineRule="auto"/>
        <w:ind w:firstLine="420" w:firstLineChars="200"/>
        <w:rPr>
          <w:rFonts w:hint="eastAsia" w:ascii="宋体" w:hAnsi="宋体" w:cs="宋体"/>
          <w:szCs w:val="21"/>
          <w:highlight w:val="none"/>
          <w:u w:val="single"/>
        </w:rPr>
      </w:pPr>
      <w:r>
        <w:rPr>
          <w:rFonts w:hint="eastAsia" w:ascii="宋体" w:hAnsi="宋体" w:cs="宋体"/>
          <w:szCs w:val="21"/>
        </w:rPr>
        <w:t>电话：029-8229698</w:t>
      </w:r>
      <w:r>
        <w:rPr>
          <w:rFonts w:hint="eastAsia" w:ascii="宋体" w:hAnsi="宋体" w:cs="宋体"/>
          <w:szCs w:val="21"/>
          <w:lang w:val="en-US" w:eastAsia="zh-CN"/>
        </w:rPr>
        <w:t>9</w:t>
      </w:r>
    </w:p>
    <w:p w14:paraId="0B94157C">
      <w:pPr>
        <w:widowControl/>
        <w:jc w:val="center"/>
        <w:outlineLvl w:val="0"/>
        <w:rPr>
          <w:rFonts w:hint="eastAsia" w:ascii="黑体" w:hAnsi="宋体" w:eastAsia="黑体"/>
          <w:sz w:val="44"/>
          <w:szCs w:val="44"/>
          <w:highlight w:val="none"/>
        </w:rPr>
      </w:pPr>
      <w:r>
        <w:rPr>
          <w:rFonts w:ascii="宋体" w:hAnsi="宋体"/>
          <w:szCs w:val="21"/>
          <w:highlight w:val="none"/>
        </w:rPr>
        <w:br w:type="page"/>
      </w:r>
      <w:bookmarkStart w:id="34" w:name="_Toc213496267"/>
      <w:bookmarkStart w:id="35" w:name="_Toc28080"/>
      <w:bookmarkStart w:id="36" w:name="_Toc213396759"/>
      <w:bookmarkStart w:id="37" w:name="_Toc217446031"/>
      <w:bookmarkStart w:id="38" w:name="_Toc213396945"/>
      <w:bookmarkStart w:id="39" w:name="_Toc213397009"/>
      <w:bookmarkStart w:id="40" w:name="_Toc183682339"/>
      <w:bookmarkStart w:id="41" w:name="_Toc77400776"/>
      <w:bookmarkStart w:id="42" w:name="_Toc89075871"/>
      <w:bookmarkStart w:id="43" w:name="_Toc183582202"/>
      <w:r>
        <w:rPr>
          <w:rFonts w:hint="eastAsia" w:ascii="黑体" w:hAnsi="宋体" w:eastAsia="黑体"/>
          <w:kern w:val="44"/>
          <w:sz w:val="44"/>
          <w:szCs w:val="44"/>
          <w:highlight w:val="none"/>
        </w:rPr>
        <w:t>第二</w:t>
      </w:r>
      <w:r>
        <w:rPr>
          <w:rFonts w:hint="eastAsia" w:ascii="黑体" w:hAnsi="宋体" w:eastAsia="黑体"/>
          <w:sz w:val="44"/>
          <w:szCs w:val="44"/>
          <w:highlight w:val="none"/>
        </w:rPr>
        <w:t>章  投标人须知</w:t>
      </w:r>
      <w:bookmarkEnd w:id="34"/>
      <w:bookmarkEnd w:id="35"/>
      <w:bookmarkEnd w:id="36"/>
      <w:bookmarkEnd w:id="37"/>
      <w:bookmarkEnd w:id="38"/>
      <w:bookmarkEnd w:id="39"/>
      <w:bookmarkStart w:id="44" w:name="_Toc213396946"/>
      <w:bookmarkStart w:id="45" w:name="_Toc184274915"/>
      <w:bookmarkStart w:id="46" w:name="_Toc189727030"/>
      <w:bookmarkStart w:id="47" w:name="_Toc217446032"/>
      <w:bookmarkStart w:id="48" w:name="_Toc213496268"/>
      <w:bookmarkStart w:id="49" w:name="_Toc213396760"/>
      <w:bookmarkStart w:id="50" w:name="_Toc184283909"/>
      <w:bookmarkStart w:id="51" w:name="_Toc213397010"/>
    </w:p>
    <w:p w14:paraId="36737AE2">
      <w:pPr>
        <w:spacing w:before="312" w:beforeLines="100" w:after="50" w:line="600" w:lineRule="exact"/>
        <w:jc w:val="center"/>
        <w:rPr>
          <w:rFonts w:hint="eastAsia" w:ascii="黑体" w:hAnsi="宋体" w:eastAsia="黑体"/>
          <w:b/>
          <w:sz w:val="44"/>
          <w:szCs w:val="44"/>
          <w:highlight w:val="none"/>
        </w:rPr>
      </w:pPr>
      <w:r>
        <w:rPr>
          <w:rFonts w:hint="eastAsia" w:ascii="黑体" w:hAnsi="宋体" w:eastAsia="黑体"/>
          <w:sz w:val="36"/>
          <w:szCs w:val="36"/>
          <w:highlight w:val="none"/>
        </w:rPr>
        <w:t>投标人须知前附表</w:t>
      </w:r>
      <w:bookmarkEnd w:id="44"/>
      <w:bookmarkEnd w:id="45"/>
      <w:bookmarkEnd w:id="46"/>
      <w:bookmarkEnd w:id="47"/>
      <w:bookmarkEnd w:id="48"/>
      <w:bookmarkEnd w:id="49"/>
      <w:bookmarkEnd w:id="50"/>
      <w:bookmarkEnd w:id="51"/>
    </w:p>
    <w:tbl>
      <w:tblPr>
        <w:tblStyle w:val="14"/>
        <w:tblW w:w="9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11"/>
        <w:gridCol w:w="2023"/>
        <w:gridCol w:w="6667"/>
      </w:tblGrid>
      <w:tr w14:paraId="6B844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811" w:type="dxa"/>
            <w:noWrap w:val="0"/>
            <w:vAlign w:val="center"/>
          </w:tcPr>
          <w:p w14:paraId="19C7A03E">
            <w:pPr>
              <w:pStyle w:val="19"/>
              <w:ind w:left="9"/>
              <w:jc w:val="center"/>
              <w:rPr>
                <w:rFonts w:hint="eastAsia"/>
                <w:b/>
                <w:color w:val="000000"/>
                <w:sz w:val="21"/>
                <w:szCs w:val="21"/>
                <w:highlight w:val="none"/>
                <w:lang w:val="zh-CN"/>
              </w:rPr>
            </w:pPr>
            <w:r>
              <w:rPr>
                <w:rFonts w:hint="eastAsia"/>
                <w:b/>
                <w:color w:val="000000"/>
                <w:sz w:val="21"/>
                <w:szCs w:val="21"/>
                <w:highlight w:val="none"/>
                <w:lang w:val="zh-CN"/>
              </w:rPr>
              <w:t xml:space="preserve">序号 </w:t>
            </w:r>
          </w:p>
        </w:tc>
        <w:tc>
          <w:tcPr>
            <w:tcW w:w="2023" w:type="dxa"/>
            <w:noWrap w:val="0"/>
            <w:vAlign w:val="center"/>
          </w:tcPr>
          <w:p w14:paraId="5A6089D0">
            <w:pPr>
              <w:pStyle w:val="19"/>
              <w:ind w:left="38"/>
              <w:jc w:val="center"/>
              <w:rPr>
                <w:rFonts w:hint="eastAsia"/>
                <w:b/>
                <w:color w:val="000000"/>
                <w:sz w:val="21"/>
                <w:szCs w:val="21"/>
                <w:highlight w:val="none"/>
                <w:lang w:val="zh-CN"/>
              </w:rPr>
            </w:pPr>
            <w:r>
              <w:rPr>
                <w:rFonts w:hint="eastAsia"/>
                <w:b/>
                <w:color w:val="000000"/>
                <w:sz w:val="21"/>
                <w:szCs w:val="21"/>
                <w:highlight w:val="none"/>
                <w:lang w:val="zh-CN"/>
              </w:rPr>
              <w:t>内容</w:t>
            </w:r>
          </w:p>
        </w:tc>
        <w:tc>
          <w:tcPr>
            <w:tcW w:w="6667" w:type="dxa"/>
            <w:noWrap w:val="0"/>
            <w:vAlign w:val="center"/>
          </w:tcPr>
          <w:p w14:paraId="54127A71">
            <w:pPr>
              <w:pStyle w:val="19"/>
              <w:jc w:val="center"/>
              <w:rPr>
                <w:rFonts w:hint="eastAsia"/>
                <w:b/>
                <w:color w:val="000000"/>
                <w:sz w:val="21"/>
                <w:szCs w:val="21"/>
                <w:highlight w:val="none"/>
                <w:lang w:val="zh-CN"/>
              </w:rPr>
            </w:pPr>
            <w:r>
              <w:rPr>
                <w:rFonts w:hint="eastAsia"/>
                <w:b/>
                <w:color w:val="000000"/>
                <w:sz w:val="21"/>
                <w:szCs w:val="21"/>
                <w:highlight w:val="none"/>
                <w:lang w:val="zh-CN"/>
              </w:rPr>
              <w:t>说明和要求</w:t>
            </w:r>
          </w:p>
        </w:tc>
      </w:tr>
      <w:tr w14:paraId="6A854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74DF83C3">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w:t>
            </w:r>
          </w:p>
        </w:tc>
        <w:tc>
          <w:tcPr>
            <w:tcW w:w="2023" w:type="dxa"/>
            <w:noWrap w:val="0"/>
            <w:vAlign w:val="center"/>
          </w:tcPr>
          <w:p w14:paraId="0758741C">
            <w:pPr>
              <w:pStyle w:val="19"/>
              <w:jc w:val="center"/>
              <w:rPr>
                <w:rFonts w:hint="eastAsia"/>
                <w:color w:val="000000"/>
                <w:sz w:val="21"/>
                <w:szCs w:val="21"/>
                <w:highlight w:val="none"/>
                <w:lang w:val="zh-CN"/>
              </w:rPr>
            </w:pPr>
            <w:r>
              <w:rPr>
                <w:rFonts w:hint="eastAsia"/>
                <w:color w:val="000000"/>
                <w:sz w:val="21"/>
                <w:szCs w:val="21"/>
                <w:highlight w:val="none"/>
                <w:lang w:val="zh-CN"/>
              </w:rPr>
              <w:t>采购人</w:t>
            </w:r>
          </w:p>
        </w:tc>
        <w:tc>
          <w:tcPr>
            <w:tcW w:w="6667" w:type="dxa"/>
            <w:noWrap w:val="0"/>
            <w:vAlign w:val="center"/>
          </w:tcPr>
          <w:p w14:paraId="22D9DE62">
            <w:pPr>
              <w:pStyle w:val="19"/>
              <w:ind w:firstLine="210" w:firstLineChars="100"/>
              <w:rPr>
                <w:rFonts w:hint="eastAsia"/>
                <w:color w:val="000000"/>
                <w:sz w:val="21"/>
                <w:szCs w:val="21"/>
                <w:highlight w:val="none"/>
                <w:lang w:val="zh-CN"/>
              </w:rPr>
            </w:pPr>
            <w:r>
              <w:rPr>
                <w:rFonts w:hint="eastAsia"/>
                <w:color w:val="000000"/>
                <w:sz w:val="21"/>
                <w:szCs w:val="21"/>
                <w:highlight w:val="none"/>
                <w:lang w:val="zh-CN"/>
              </w:rPr>
              <w:t>名称：西藏民族大学</w:t>
            </w:r>
          </w:p>
          <w:p w14:paraId="77693A3C">
            <w:pPr>
              <w:pStyle w:val="19"/>
              <w:ind w:firstLine="210" w:firstLineChars="100"/>
              <w:rPr>
                <w:rFonts w:hint="eastAsia"/>
                <w:color w:val="000000"/>
                <w:sz w:val="21"/>
                <w:szCs w:val="21"/>
                <w:highlight w:val="none"/>
                <w:lang w:val="zh-CN"/>
              </w:rPr>
            </w:pPr>
            <w:r>
              <w:rPr>
                <w:rFonts w:hint="eastAsia"/>
                <w:color w:val="000000"/>
                <w:sz w:val="21"/>
                <w:szCs w:val="21"/>
                <w:highlight w:val="none"/>
                <w:lang w:val="zh-CN"/>
              </w:rPr>
              <w:t>地址：陕西省咸阳市渭城区文汇路东段6号</w:t>
            </w:r>
          </w:p>
          <w:p w14:paraId="7970FD1A">
            <w:pPr>
              <w:pStyle w:val="19"/>
              <w:ind w:firstLine="210" w:firstLineChars="100"/>
              <w:rPr>
                <w:rFonts w:hint="eastAsia"/>
                <w:color w:val="000000"/>
                <w:sz w:val="21"/>
                <w:szCs w:val="21"/>
                <w:highlight w:val="none"/>
                <w:lang w:val="zh-CN"/>
              </w:rPr>
            </w:pPr>
            <w:r>
              <w:rPr>
                <w:rFonts w:hint="eastAsia"/>
                <w:color w:val="000000"/>
                <w:sz w:val="21"/>
                <w:szCs w:val="21"/>
                <w:highlight w:val="none"/>
                <w:lang w:val="zh-CN"/>
              </w:rPr>
              <w:t>联系方式：029-33755401</w:t>
            </w:r>
          </w:p>
        </w:tc>
      </w:tr>
      <w:tr w14:paraId="708E3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0CBF7A49">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w:t>
            </w:r>
          </w:p>
        </w:tc>
        <w:tc>
          <w:tcPr>
            <w:tcW w:w="2023" w:type="dxa"/>
            <w:noWrap w:val="0"/>
            <w:vAlign w:val="center"/>
          </w:tcPr>
          <w:p w14:paraId="738D3E0D">
            <w:pPr>
              <w:pStyle w:val="19"/>
              <w:ind w:left="38"/>
              <w:jc w:val="center"/>
              <w:rPr>
                <w:rFonts w:hint="eastAsia"/>
                <w:color w:val="000000"/>
                <w:sz w:val="21"/>
                <w:szCs w:val="21"/>
                <w:highlight w:val="none"/>
                <w:lang w:val="zh-CN"/>
              </w:rPr>
            </w:pPr>
            <w:r>
              <w:rPr>
                <w:rFonts w:hint="eastAsia"/>
                <w:color w:val="000000"/>
                <w:sz w:val="21"/>
                <w:szCs w:val="21"/>
                <w:highlight w:val="none"/>
                <w:lang w:val="zh-CN"/>
              </w:rPr>
              <w:t>采购代理机构</w:t>
            </w:r>
          </w:p>
        </w:tc>
        <w:tc>
          <w:tcPr>
            <w:tcW w:w="6667" w:type="dxa"/>
            <w:noWrap w:val="0"/>
            <w:vAlign w:val="center"/>
          </w:tcPr>
          <w:p w14:paraId="6C166F25">
            <w:pPr>
              <w:pStyle w:val="19"/>
              <w:ind w:left="634" w:leftChars="102" w:hanging="420" w:hangingChars="200"/>
              <w:rPr>
                <w:rFonts w:hint="eastAsia"/>
                <w:color w:val="000000"/>
                <w:sz w:val="21"/>
                <w:szCs w:val="21"/>
                <w:highlight w:val="none"/>
                <w:lang w:val="zh-CN"/>
              </w:rPr>
            </w:pPr>
            <w:r>
              <w:rPr>
                <w:rFonts w:hint="eastAsia"/>
                <w:color w:val="000000"/>
                <w:sz w:val="21"/>
                <w:szCs w:val="21"/>
                <w:highlight w:val="none"/>
                <w:lang w:val="zh-CN"/>
              </w:rPr>
              <w:t>名  称：正大方略工程咨询有限公司</w:t>
            </w:r>
          </w:p>
          <w:p w14:paraId="33EDC53E">
            <w:pPr>
              <w:widowControl/>
              <w:tabs>
                <w:tab w:val="left" w:pos="1620"/>
              </w:tabs>
              <w:ind w:right="-197" w:rightChars="-94" w:firstLine="210" w:firstLineChars="100"/>
              <w:jc w:val="left"/>
              <w:rPr>
                <w:rFonts w:ascii="宋体" w:hAnsi="宋体"/>
                <w:color w:val="000000"/>
                <w:kern w:val="0"/>
                <w:sz w:val="24"/>
                <w:highlight w:val="none"/>
              </w:rPr>
            </w:pPr>
            <w:r>
              <w:rPr>
                <w:rFonts w:hint="eastAsia"/>
                <w:color w:val="000000"/>
                <w:szCs w:val="21"/>
                <w:highlight w:val="none"/>
                <w:lang w:val="zh-CN"/>
              </w:rPr>
              <w:t>地  址：西安市雁塔区南二环东段22号（凯森盛世1号）A座</w:t>
            </w:r>
            <w:r>
              <w:rPr>
                <w:rFonts w:hint="eastAsia"/>
                <w:color w:val="000000"/>
                <w:szCs w:val="21"/>
                <w:highlight w:val="none"/>
              </w:rPr>
              <w:t>26</w:t>
            </w:r>
            <w:r>
              <w:rPr>
                <w:rFonts w:hint="eastAsia"/>
                <w:color w:val="000000"/>
                <w:szCs w:val="21"/>
                <w:highlight w:val="none"/>
                <w:lang w:val="zh-CN"/>
              </w:rPr>
              <w:t>楼</w:t>
            </w:r>
          </w:p>
          <w:p w14:paraId="566E7BF5">
            <w:pPr>
              <w:pStyle w:val="19"/>
              <w:ind w:firstLine="210" w:firstLineChars="100"/>
              <w:rPr>
                <w:color w:val="000000"/>
                <w:sz w:val="21"/>
                <w:szCs w:val="21"/>
                <w:highlight w:val="none"/>
              </w:rPr>
            </w:pPr>
            <w:r>
              <w:rPr>
                <w:rFonts w:hint="eastAsia"/>
                <w:color w:val="000000"/>
                <w:sz w:val="21"/>
                <w:szCs w:val="21"/>
                <w:highlight w:val="none"/>
                <w:lang w:val="zh-CN"/>
              </w:rPr>
              <w:t>联系人：杨东华、王蕾、黑华伟</w:t>
            </w:r>
          </w:p>
          <w:p w14:paraId="617B30BC">
            <w:pPr>
              <w:pStyle w:val="19"/>
              <w:ind w:firstLine="210" w:firstLineChars="100"/>
              <w:rPr>
                <w:rFonts w:hint="eastAsia" w:eastAsia="宋体"/>
                <w:color w:val="000000"/>
                <w:sz w:val="21"/>
                <w:szCs w:val="21"/>
                <w:highlight w:val="none"/>
                <w:lang w:eastAsia="zh-CN"/>
              </w:rPr>
            </w:pPr>
            <w:r>
              <w:rPr>
                <w:rFonts w:hint="eastAsia"/>
                <w:color w:val="000000"/>
                <w:sz w:val="21"/>
                <w:szCs w:val="21"/>
                <w:highlight w:val="none"/>
                <w:lang w:val="zh-CN"/>
              </w:rPr>
              <w:t>电  话：</w:t>
            </w:r>
            <w:r>
              <w:rPr>
                <w:rFonts w:hint="eastAsia"/>
                <w:color w:val="000000"/>
                <w:sz w:val="21"/>
                <w:szCs w:val="21"/>
                <w:highlight w:val="none"/>
              </w:rPr>
              <w:t>029-8229698</w:t>
            </w:r>
            <w:r>
              <w:rPr>
                <w:rFonts w:hint="eastAsia"/>
                <w:color w:val="000000"/>
                <w:sz w:val="21"/>
                <w:szCs w:val="21"/>
                <w:highlight w:val="none"/>
                <w:lang w:val="en-US" w:eastAsia="zh-CN"/>
              </w:rPr>
              <w:t>9</w:t>
            </w:r>
          </w:p>
        </w:tc>
      </w:tr>
      <w:tr w14:paraId="70ED7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190773B4">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3</w:t>
            </w:r>
          </w:p>
        </w:tc>
        <w:tc>
          <w:tcPr>
            <w:tcW w:w="2023" w:type="dxa"/>
            <w:noWrap w:val="0"/>
            <w:vAlign w:val="center"/>
          </w:tcPr>
          <w:p w14:paraId="189EE516">
            <w:pPr>
              <w:pStyle w:val="19"/>
              <w:ind w:left="38"/>
              <w:jc w:val="center"/>
              <w:rPr>
                <w:rFonts w:hint="eastAsia"/>
                <w:color w:val="000000"/>
                <w:sz w:val="21"/>
                <w:szCs w:val="21"/>
                <w:highlight w:val="none"/>
                <w:lang w:val="zh-CN"/>
              </w:rPr>
            </w:pPr>
            <w:r>
              <w:rPr>
                <w:rFonts w:hint="eastAsia"/>
                <w:color w:val="000000"/>
                <w:sz w:val="21"/>
                <w:szCs w:val="21"/>
                <w:highlight w:val="none"/>
                <w:lang w:val="zh-CN"/>
              </w:rPr>
              <w:t>采购项目名称</w:t>
            </w:r>
          </w:p>
        </w:tc>
        <w:tc>
          <w:tcPr>
            <w:tcW w:w="6667" w:type="dxa"/>
            <w:noWrap w:val="0"/>
            <w:vAlign w:val="center"/>
          </w:tcPr>
          <w:p w14:paraId="78AF09CE">
            <w:pPr>
              <w:ind w:firstLine="210" w:firstLineChars="100"/>
              <w:rPr>
                <w:rFonts w:hint="eastAsia" w:ascii="宋体" w:hAnsi="宋体" w:eastAsia="宋体"/>
                <w:highlight w:val="none"/>
                <w:lang w:val="en-US" w:eastAsia="zh-CN"/>
              </w:rPr>
            </w:pPr>
            <w:r>
              <w:rPr>
                <w:rFonts w:hint="eastAsia" w:ascii="Times New Roman" w:hAnsi="Times New Roman" w:eastAsia="宋体" w:cs="Times New Roman"/>
                <w:color w:val="000000"/>
                <w:szCs w:val="21"/>
                <w:highlight w:val="none"/>
                <w:u w:val="none"/>
                <w:lang w:val="zh-CN"/>
              </w:rPr>
              <w:t>西藏民族大学教学实验平台建设临床医学院康复医学和五官专业临床教学能力提升项目</w:t>
            </w:r>
            <w:r>
              <w:rPr>
                <w:rFonts w:hint="eastAsia" w:cs="Times New Roman"/>
                <w:color w:val="000000"/>
                <w:szCs w:val="21"/>
                <w:highlight w:val="none"/>
                <w:u w:val="none"/>
                <w:lang w:val="zh-CN"/>
              </w:rPr>
              <w:t>（</w:t>
            </w:r>
            <w:r>
              <w:rPr>
                <w:rFonts w:hint="eastAsia" w:cs="Times New Roman"/>
                <w:color w:val="000000"/>
                <w:szCs w:val="21"/>
                <w:highlight w:val="none"/>
                <w:u w:val="none"/>
                <w:lang w:val="en-US" w:eastAsia="zh-CN"/>
              </w:rPr>
              <w:t>二标段）</w:t>
            </w:r>
          </w:p>
        </w:tc>
      </w:tr>
      <w:tr w14:paraId="659E1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7E726E64">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4</w:t>
            </w:r>
          </w:p>
        </w:tc>
        <w:tc>
          <w:tcPr>
            <w:tcW w:w="2023" w:type="dxa"/>
            <w:noWrap w:val="0"/>
            <w:vAlign w:val="center"/>
          </w:tcPr>
          <w:p w14:paraId="72DF704C">
            <w:pPr>
              <w:pStyle w:val="19"/>
              <w:ind w:left="38"/>
              <w:jc w:val="center"/>
              <w:rPr>
                <w:rFonts w:hint="eastAsia"/>
                <w:sz w:val="21"/>
                <w:szCs w:val="21"/>
                <w:highlight w:val="none"/>
                <w:lang w:val="zh-CN"/>
              </w:rPr>
            </w:pPr>
            <w:r>
              <w:rPr>
                <w:rFonts w:hint="eastAsia"/>
                <w:sz w:val="21"/>
                <w:szCs w:val="21"/>
                <w:highlight w:val="none"/>
                <w:lang w:val="zh-CN"/>
              </w:rPr>
              <w:t>采购项目编号</w:t>
            </w:r>
          </w:p>
        </w:tc>
        <w:tc>
          <w:tcPr>
            <w:tcW w:w="6667" w:type="dxa"/>
            <w:noWrap w:val="0"/>
            <w:vAlign w:val="center"/>
          </w:tcPr>
          <w:p w14:paraId="2F0BF394">
            <w:pPr>
              <w:pStyle w:val="19"/>
              <w:rPr>
                <w:highlight w:val="none"/>
              </w:rPr>
            </w:pPr>
            <w:r>
              <w:rPr>
                <w:rFonts w:hint="eastAsia"/>
                <w:color w:val="000000"/>
                <w:sz w:val="21"/>
                <w:szCs w:val="21"/>
                <w:highlight w:val="none"/>
                <w:lang w:val="zh-CN"/>
              </w:rPr>
              <w:t>采购项目编号：ZD0925-01</w:t>
            </w:r>
            <w:r>
              <w:rPr>
                <w:rFonts w:hint="eastAsia"/>
                <w:color w:val="000000"/>
                <w:sz w:val="21"/>
                <w:szCs w:val="21"/>
                <w:highlight w:val="none"/>
                <w:lang w:val="en-US" w:eastAsia="zh-CN"/>
              </w:rPr>
              <w:t>4</w:t>
            </w:r>
            <w:r>
              <w:rPr>
                <w:rFonts w:hint="eastAsia"/>
                <w:color w:val="000000"/>
                <w:sz w:val="21"/>
                <w:szCs w:val="21"/>
                <w:highlight w:val="none"/>
                <w:lang w:val="zh-CN"/>
              </w:rPr>
              <w:t>ZXZ</w:t>
            </w:r>
          </w:p>
        </w:tc>
      </w:tr>
      <w:tr w14:paraId="6BF15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811" w:type="dxa"/>
            <w:noWrap w:val="0"/>
            <w:vAlign w:val="center"/>
          </w:tcPr>
          <w:p w14:paraId="2061B093">
            <w:pPr>
              <w:pStyle w:val="19"/>
              <w:jc w:val="center"/>
              <w:rPr>
                <w:rFonts w:hint="eastAsia" w:cs="Courier New"/>
                <w:color w:val="000000"/>
                <w:sz w:val="21"/>
                <w:szCs w:val="21"/>
                <w:highlight w:val="none"/>
              </w:rPr>
            </w:pPr>
            <w:r>
              <w:rPr>
                <w:rFonts w:hint="eastAsia" w:cs="Courier New"/>
                <w:color w:val="000000"/>
                <w:sz w:val="21"/>
                <w:szCs w:val="21"/>
                <w:highlight w:val="none"/>
              </w:rPr>
              <w:t>5</w:t>
            </w:r>
          </w:p>
        </w:tc>
        <w:tc>
          <w:tcPr>
            <w:tcW w:w="2023" w:type="dxa"/>
            <w:noWrap w:val="0"/>
            <w:vAlign w:val="center"/>
          </w:tcPr>
          <w:p w14:paraId="5C777C59">
            <w:pPr>
              <w:pStyle w:val="19"/>
              <w:ind w:left="38"/>
              <w:jc w:val="center"/>
              <w:rPr>
                <w:rFonts w:hint="eastAsia"/>
                <w:sz w:val="21"/>
                <w:szCs w:val="21"/>
                <w:highlight w:val="none"/>
                <w:lang w:val="zh-CN"/>
              </w:rPr>
            </w:pPr>
            <w:r>
              <w:rPr>
                <w:rFonts w:hint="eastAsia"/>
                <w:sz w:val="21"/>
                <w:szCs w:val="21"/>
                <w:highlight w:val="none"/>
                <w:lang w:val="zh-CN"/>
              </w:rPr>
              <w:t>标段编号</w:t>
            </w:r>
          </w:p>
        </w:tc>
        <w:tc>
          <w:tcPr>
            <w:tcW w:w="6667" w:type="dxa"/>
            <w:noWrap w:val="0"/>
            <w:vAlign w:val="center"/>
          </w:tcPr>
          <w:p w14:paraId="103506F7">
            <w:pPr>
              <w:rPr>
                <w:rFonts w:hint="eastAsia"/>
                <w:szCs w:val="21"/>
                <w:highlight w:val="none"/>
                <w:lang w:val="zh-CN"/>
              </w:rPr>
            </w:pPr>
            <w:r>
              <w:rPr>
                <w:rFonts w:hint="eastAsia"/>
                <w:color w:val="000000"/>
                <w:sz w:val="21"/>
                <w:szCs w:val="21"/>
                <w:highlight w:val="none"/>
              </w:rPr>
              <w:t>二标段：</w:t>
            </w:r>
            <w:r>
              <w:rPr>
                <w:rFonts w:hint="eastAsia"/>
                <w:color w:val="000000"/>
                <w:sz w:val="21"/>
                <w:szCs w:val="21"/>
                <w:highlight w:val="none"/>
                <w:lang w:val="zh-CN"/>
              </w:rPr>
              <w:t>XZMD-GKZB-WT-202502</w:t>
            </w:r>
            <w:r>
              <w:rPr>
                <w:rFonts w:hint="eastAsia"/>
                <w:color w:val="000000"/>
                <w:sz w:val="21"/>
                <w:szCs w:val="21"/>
                <w:highlight w:val="none"/>
              </w:rPr>
              <w:t>9</w:t>
            </w:r>
            <w:r>
              <w:rPr>
                <w:rFonts w:hint="eastAsia"/>
                <w:color w:val="000000"/>
                <w:sz w:val="21"/>
                <w:szCs w:val="21"/>
                <w:highlight w:val="none"/>
                <w:lang w:val="zh-CN"/>
              </w:rPr>
              <w:t>/ZD0925-01</w:t>
            </w:r>
            <w:r>
              <w:rPr>
                <w:rFonts w:hint="eastAsia"/>
                <w:color w:val="000000"/>
                <w:sz w:val="21"/>
                <w:szCs w:val="21"/>
                <w:highlight w:val="none"/>
                <w:lang w:val="en-US" w:eastAsia="zh-CN"/>
              </w:rPr>
              <w:t>4</w:t>
            </w:r>
            <w:r>
              <w:rPr>
                <w:rFonts w:hint="eastAsia"/>
                <w:color w:val="000000"/>
                <w:sz w:val="21"/>
                <w:szCs w:val="21"/>
                <w:highlight w:val="none"/>
                <w:lang w:val="zh-CN"/>
              </w:rPr>
              <w:t>/0</w:t>
            </w:r>
            <w:r>
              <w:rPr>
                <w:rFonts w:hint="eastAsia"/>
                <w:color w:val="000000"/>
                <w:sz w:val="21"/>
                <w:szCs w:val="21"/>
                <w:highlight w:val="none"/>
                <w:lang w:val="en-US" w:eastAsia="zh-CN"/>
              </w:rPr>
              <w:t>2</w:t>
            </w:r>
            <w:r>
              <w:rPr>
                <w:rFonts w:hint="eastAsia"/>
                <w:color w:val="000000"/>
                <w:sz w:val="21"/>
                <w:szCs w:val="21"/>
                <w:highlight w:val="none"/>
                <w:lang w:val="zh-CN"/>
              </w:rPr>
              <w:t>ZXZ</w:t>
            </w:r>
          </w:p>
        </w:tc>
      </w:tr>
      <w:tr w14:paraId="47D55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7D97711B">
            <w:pPr>
              <w:pStyle w:val="19"/>
              <w:jc w:val="center"/>
              <w:rPr>
                <w:rFonts w:hint="eastAsia" w:cs="Courier New"/>
                <w:color w:val="000000"/>
                <w:sz w:val="21"/>
                <w:szCs w:val="21"/>
                <w:highlight w:val="none"/>
                <w:lang w:val="zh-CN"/>
              </w:rPr>
            </w:pPr>
            <w:r>
              <w:rPr>
                <w:rFonts w:hint="eastAsia" w:cs="Courier New"/>
                <w:color w:val="000000"/>
                <w:sz w:val="21"/>
                <w:szCs w:val="21"/>
                <w:highlight w:val="none"/>
              </w:rPr>
              <w:t>6</w:t>
            </w:r>
          </w:p>
        </w:tc>
        <w:tc>
          <w:tcPr>
            <w:tcW w:w="2023" w:type="dxa"/>
            <w:noWrap w:val="0"/>
            <w:vAlign w:val="center"/>
          </w:tcPr>
          <w:p w14:paraId="5702D8E3">
            <w:pPr>
              <w:pStyle w:val="19"/>
              <w:ind w:left="38"/>
              <w:jc w:val="center"/>
              <w:rPr>
                <w:rFonts w:hint="eastAsia"/>
                <w:sz w:val="21"/>
                <w:szCs w:val="21"/>
                <w:highlight w:val="none"/>
                <w:lang w:val="zh-CN"/>
              </w:rPr>
            </w:pPr>
            <w:r>
              <w:rPr>
                <w:rFonts w:hint="eastAsia"/>
                <w:sz w:val="21"/>
                <w:szCs w:val="21"/>
                <w:highlight w:val="none"/>
                <w:lang w:val="zh-CN"/>
              </w:rPr>
              <w:t>预算金额</w:t>
            </w:r>
          </w:p>
        </w:tc>
        <w:tc>
          <w:tcPr>
            <w:tcW w:w="6667" w:type="dxa"/>
            <w:noWrap w:val="0"/>
            <w:vAlign w:val="center"/>
          </w:tcPr>
          <w:p w14:paraId="5BAEE97A">
            <w:pPr>
              <w:pStyle w:val="19"/>
              <w:spacing w:line="320" w:lineRule="exact"/>
              <w:jc w:val="both"/>
              <w:rPr>
                <w:rFonts w:hint="eastAsia"/>
                <w:sz w:val="21"/>
                <w:szCs w:val="21"/>
                <w:highlight w:val="none"/>
                <w:lang w:val="zh-CN"/>
              </w:rPr>
            </w:pPr>
            <w:r>
              <w:rPr>
                <w:rFonts w:hint="eastAsia"/>
                <w:sz w:val="21"/>
                <w:szCs w:val="21"/>
                <w:highlight w:val="none"/>
              </w:rPr>
              <w:t>二标段预算金额：￥769,500.00元</w:t>
            </w:r>
          </w:p>
        </w:tc>
      </w:tr>
      <w:tr w14:paraId="0AD27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2" w:hRule="atLeast"/>
          <w:jc w:val="center"/>
        </w:trPr>
        <w:tc>
          <w:tcPr>
            <w:tcW w:w="811" w:type="dxa"/>
            <w:noWrap w:val="0"/>
            <w:vAlign w:val="center"/>
          </w:tcPr>
          <w:p w14:paraId="3206A9BD">
            <w:pPr>
              <w:pStyle w:val="19"/>
              <w:jc w:val="center"/>
              <w:rPr>
                <w:rFonts w:cs="Courier New"/>
                <w:color w:val="000000"/>
                <w:sz w:val="21"/>
                <w:szCs w:val="21"/>
                <w:highlight w:val="none"/>
              </w:rPr>
            </w:pPr>
            <w:r>
              <w:rPr>
                <w:rFonts w:hint="eastAsia" w:cs="Courier New"/>
                <w:color w:val="000000"/>
                <w:sz w:val="21"/>
                <w:szCs w:val="21"/>
                <w:highlight w:val="none"/>
              </w:rPr>
              <w:t>7</w:t>
            </w:r>
          </w:p>
        </w:tc>
        <w:tc>
          <w:tcPr>
            <w:tcW w:w="2023" w:type="dxa"/>
            <w:noWrap w:val="0"/>
            <w:vAlign w:val="center"/>
          </w:tcPr>
          <w:p w14:paraId="5F9B8657">
            <w:pPr>
              <w:pStyle w:val="19"/>
              <w:ind w:left="38"/>
              <w:jc w:val="center"/>
              <w:rPr>
                <w:rFonts w:hint="eastAsia"/>
                <w:sz w:val="21"/>
                <w:szCs w:val="21"/>
                <w:highlight w:val="none"/>
                <w:lang w:val="zh-CN"/>
              </w:rPr>
            </w:pPr>
            <w:r>
              <w:rPr>
                <w:rFonts w:hint="eastAsia"/>
                <w:sz w:val="21"/>
                <w:szCs w:val="21"/>
                <w:highlight w:val="none"/>
                <w:lang w:val="zh-CN"/>
              </w:rPr>
              <w:t>最高限价</w:t>
            </w:r>
          </w:p>
        </w:tc>
        <w:tc>
          <w:tcPr>
            <w:tcW w:w="6667" w:type="dxa"/>
            <w:noWrap w:val="0"/>
            <w:vAlign w:val="center"/>
          </w:tcPr>
          <w:p w14:paraId="3A23CFB9">
            <w:pPr>
              <w:pStyle w:val="19"/>
              <w:spacing w:line="320" w:lineRule="exact"/>
              <w:jc w:val="both"/>
              <w:rPr>
                <w:rFonts w:hint="eastAsia"/>
                <w:sz w:val="21"/>
                <w:szCs w:val="21"/>
                <w:highlight w:val="none"/>
              </w:rPr>
            </w:pPr>
            <w:r>
              <w:rPr>
                <w:rFonts w:hint="eastAsia"/>
                <w:sz w:val="21"/>
                <w:szCs w:val="21"/>
                <w:highlight w:val="none"/>
              </w:rPr>
              <w:t>二标段最高限价：￥769,500.00元</w:t>
            </w:r>
          </w:p>
          <w:p w14:paraId="3476D1DD">
            <w:pPr>
              <w:pStyle w:val="19"/>
              <w:ind w:firstLine="211" w:firstLineChars="100"/>
              <w:jc w:val="both"/>
              <w:rPr>
                <w:rFonts w:hint="eastAsia"/>
                <w:sz w:val="21"/>
                <w:szCs w:val="21"/>
                <w:highlight w:val="none"/>
                <w:lang w:val="zh-CN"/>
              </w:rPr>
            </w:pPr>
            <w:r>
              <w:rPr>
                <w:rFonts w:hint="eastAsia"/>
                <w:b/>
                <w:bCs/>
                <w:sz w:val="21"/>
                <w:szCs w:val="21"/>
                <w:highlight w:val="none"/>
              </w:rPr>
              <w:t>（投标人报价超出</w:t>
            </w:r>
            <w:r>
              <w:rPr>
                <w:rFonts w:hint="eastAsia"/>
                <w:b/>
                <w:bCs/>
                <w:sz w:val="21"/>
                <w:szCs w:val="21"/>
                <w:highlight w:val="none"/>
                <w:lang w:val="en-US" w:eastAsia="zh-CN"/>
              </w:rPr>
              <w:t>本</w:t>
            </w:r>
            <w:r>
              <w:rPr>
                <w:rFonts w:hint="eastAsia"/>
                <w:b/>
                <w:bCs/>
                <w:sz w:val="21"/>
                <w:szCs w:val="21"/>
                <w:highlight w:val="none"/>
              </w:rPr>
              <w:t>标段最高限价的作为不实质性响应招标文件，按无效投标处理）</w:t>
            </w:r>
          </w:p>
        </w:tc>
      </w:tr>
      <w:tr w14:paraId="454D5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811" w:type="dxa"/>
            <w:noWrap w:val="0"/>
            <w:vAlign w:val="center"/>
          </w:tcPr>
          <w:p w14:paraId="68EEDD67">
            <w:pPr>
              <w:pStyle w:val="19"/>
              <w:jc w:val="center"/>
              <w:rPr>
                <w:rFonts w:hint="eastAsia" w:cs="Courier New"/>
                <w:color w:val="000000"/>
                <w:sz w:val="21"/>
                <w:szCs w:val="21"/>
                <w:highlight w:val="none"/>
                <w:lang w:val="zh-CN"/>
              </w:rPr>
            </w:pPr>
            <w:r>
              <w:rPr>
                <w:rFonts w:hint="eastAsia" w:cs="Courier New"/>
                <w:color w:val="000000"/>
                <w:sz w:val="21"/>
                <w:szCs w:val="21"/>
                <w:highlight w:val="none"/>
              </w:rPr>
              <w:t>8</w:t>
            </w:r>
          </w:p>
        </w:tc>
        <w:tc>
          <w:tcPr>
            <w:tcW w:w="2023" w:type="dxa"/>
            <w:noWrap w:val="0"/>
            <w:vAlign w:val="center"/>
          </w:tcPr>
          <w:p w14:paraId="0924F2C1">
            <w:pPr>
              <w:pStyle w:val="19"/>
              <w:ind w:left="38"/>
              <w:jc w:val="center"/>
              <w:rPr>
                <w:rFonts w:hint="eastAsia"/>
                <w:sz w:val="21"/>
                <w:szCs w:val="21"/>
                <w:highlight w:val="none"/>
                <w:lang w:val="zh-CN"/>
              </w:rPr>
            </w:pPr>
            <w:r>
              <w:rPr>
                <w:rFonts w:hint="eastAsia"/>
                <w:sz w:val="21"/>
                <w:szCs w:val="21"/>
                <w:highlight w:val="none"/>
                <w:lang w:val="zh-CN"/>
              </w:rPr>
              <w:t>是否预留份额专门</w:t>
            </w:r>
          </w:p>
          <w:p w14:paraId="5E0A5B61">
            <w:pPr>
              <w:pStyle w:val="19"/>
              <w:ind w:left="38"/>
              <w:jc w:val="center"/>
              <w:rPr>
                <w:rFonts w:hint="eastAsia"/>
                <w:sz w:val="21"/>
                <w:szCs w:val="21"/>
                <w:highlight w:val="none"/>
                <w:lang w:val="zh-CN"/>
              </w:rPr>
            </w:pPr>
            <w:r>
              <w:rPr>
                <w:rFonts w:hint="eastAsia"/>
                <w:sz w:val="21"/>
                <w:szCs w:val="21"/>
                <w:highlight w:val="none"/>
                <w:lang w:val="zh-CN"/>
              </w:rPr>
              <w:t>面向中小企业采购</w:t>
            </w:r>
          </w:p>
        </w:tc>
        <w:tc>
          <w:tcPr>
            <w:tcW w:w="6667" w:type="dxa"/>
            <w:noWrap w:val="0"/>
            <w:vAlign w:val="center"/>
          </w:tcPr>
          <w:p w14:paraId="7ECDBCC1">
            <w:pPr>
              <w:ind w:left="105" w:leftChars="50" w:right="105" w:rightChars="50" w:firstLine="105" w:firstLineChars="50"/>
              <w:rPr>
                <w:rFonts w:hint="eastAsia"/>
                <w:szCs w:val="21"/>
                <w:highlight w:val="none"/>
                <w:lang w:val="zh-CN"/>
              </w:rPr>
            </w:pPr>
            <w:r>
              <w:rPr>
                <w:rFonts w:hint="eastAsia"/>
                <w:szCs w:val="21"/>
                <w:highlight w:val="none"/>
              </w:rPr>
              <w:t>否</w:t>
            </w:r>
          </w:p>
        </w:tc>
      </w:tr>
      <w:tr w14:paraId="591B2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811" w:type="dxa"/>
            <w:noWrap w:val="0"/>
            <w:vAlign w:val="center"/>
          </w:tcPr>
          <w:p w14:paraId="332BA220">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9</w:t>
            </w:r>
          </w:p>
        </w:tc>
        <w:tc>
          <w:tcPr>
            <w:tcW w:w="2023" w:type="dxa"/>
            <w:noWrap w:val="0"/>
            <w:vAlign w:val="center"/>
          </w:tcPr>
          <w:p w14:paraId="4E48D063">
            <w:pPr>
              <w:pStyle w:val="19"/>
              <w:jc w:val="center"/>
              <w:rPr>
                <w:rFonts w:hint="eastAsia"/>
                <w:sz w:val="21"/>
                <w:szCs w:val="21"/>
                <w:highlight w:val="none"/>
                <w:lang w:val="zh-CN"/>
              </w:rPr>
            </w:pPr>
            <w:r>
              <w:rPr>
                <w:rFonts w:hint="eastAsia"/>
                <w:sz w:val="21"/>
                <w:szCs w:val="21"/>
                <w:highlight w:val="none"/>
                <w:lang w:val="zh-CN"/>
              </w:rPr>
              <w:t>是否接受联合体投标</w:t>
            </w:r>
          </w:p>
        </w:tc>
        <w:tc>
          <w:tcPr>
            <w:tcW w:w="6667" w:type="dxa"/>
            <w:noWrap w:val="0"/>
            <w:vAlign w:val="center"/>
          </w:tcPr>
          <w:p w14:paraId="114B090E">
            <w:pPr>
              <w:ind w:right="105" w:rightChars="50" w:firstLine="210" w:firstLineChars="100"/>
              <w:rPr>
                <w:rFonts w:hint="eastAsia" w:ascii="宋体" w:hAnsi="宋体"/>
                <w:szCs w:val="21"/>
                <w:highlight w:val="none"/>
              </w:rPr>
            </w:pPr>
            <w:r>
              <w:rPr>
                <w:rFonts w:hint="eastAsia"/>
                <w:szCs w:val="21"/>
                <w:highlight w:val="none"/>
              </w:rPr>
              <w:t>否</w:t>
            </w:r>
          </w:p>
        </w:tc>
      </w:tr>
      <w:tr w14:paraId="4A2C0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811" w:type="dxa"/>
            <w:noWrap w:val="0"/>
            <w:vAlign w:val="center"/>
          </w:tcPr>
          <w:p w14:paraId="5A8518DA">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10</w:t>
            </w:r>
          </w:p>
        </w:tc>
        <w:tc>
          <w:tcPr>
            <w:tcW w:w="2023" w:type="dxa"/>
            <w:noWrap w:val="0"/>
            <w:vAlign w:val="center"/>
          </w:tcPr>
          <w:p w14:paraId="435A21E5">
            <w:pPr>
              <w:pStyle w:val="19"/>
              <w:ind w:left="38"/>
              <w:jc w:val="center"/>
              <w:rPr>
                <w:rFonts w:hint="eastAsia"/>
                <w:sz w:val="21"/>
                <w:szCs w:val="21"/>
                <w:highlight w:val="none"/>
                <w:lang w:val="zh-CN"/>
              </w:rPr>
            </w:pPr>
            <w:r>
              <w:rPr>
                <w:rFonts w:hint="eastAsia"/>
                <w:sz w:val="21"/>
                <w:szCs w:val="21"/>
                <w:highlight w:val="none"/>
                <w:lang w:val="zh-CN"/>
              </w:rPr>
              <w:t>采购需求</w:t>
            </w:r>
          </w:p>
        </w:tc>
        <w:tc>
          <w:tcPr>
            <w:tcW w:w="6667" w:type="dxa"/>
            <w:noWrap w:val="0"/>
            <w:vAlign w:val="center"/>
          </w:tcPr>
          <w:p w14:paraId="5B180C66">
            <w:pPr>
              <w:pStyle w:val="19"/>
              <w:ind w:firstLine="210" w:firstLineChars="100"/>
              <w:jc w:val="both"/>
              <w:rPr>
                <w:rFonts w:hint="eastAsia"/>
                <w:sz w:val="21"/>
                <w:szCs w:val="21"/>
                <w:highlight w:val="none"/>
                <w:lang w:val="zh-CN"/>
              </w:rPr>
            </w:pPr>
            <w:r>
              <w:rPr>
                <w:rFonts w:hint="eastAsia"/>
                <w:sz w:val="21"/>
                <w:szCs w:val="21"/>
                <w:highlight w:val="none"/>
                <w:lang w:val="zh-CN"/>
              </w:rPr>
              <w:t>详见招标文件第五章</w:t>
            </w:r>
          </w:p>
        </w:tc>
      </w:tr>
      <w:tr w14:paraId="62D8B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811" w:type="dxa"/>
            <w:noWrap w:val="0"/>
            <w:vAlign w:val="center"/>
          </w:tcPr>
          <w:p w14:paraId="73BFBB45">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11</w:t>
            </w:r>
          </w:p>
        </w:tc>
        <w:tc>
          <w:tcPr>
            <w:tcW w:w="2023" w:type="dxa"/>
            <w:noWrap w:val="0"/>
            <w:vAlign w:val="center"/>
          </w:tcPr>
          <w:p w14:paraId="7A6D4F6D">
            <w:pPr>
              <w:pStyle w:val="19"/>
              <w:ind w:left="38"/>
              <w:jc w:val="center"/>
              <w:rPr>
                <w:rFonts w:hint="eastAsia"/>
                <w:sz w:val="21"/>
                <w:szCs w:val="21"/>
                <w:highlight w:val="none"/>
                <w:lang w:val="zh-CN"/>
              </w:rPr>
            </w:pPr>
            <w:r>
              <w:rPr>
                <w:rFonts w:hint="eastAsia"/>
                <w:sz w:val="21"/>
                <w:szCs w:val="21"/>
                <w:highlight w:val="none"/>
                <w:lang w:val="zh-CN"/>
              </w:rPr>
              <w:t>定价方式</w:t>
            </w:r>
          </w:p>
        </w:tc>
        <w:tc>
          <w:tcPr>
            <w:tcW w:w="6667" w:type="dxa"/>
            <w:noWrap w:val="0"/>
            <w:vAlign w:val="center"/>
          </w:tcPr>
          <w:p w14:paraId="57DB8774">
            <w:pPr>
              <w:pStyle w:val="19"/>
              <w:ind w:firstLine="211" w:firstLineChars="100"/>
              <w:jc w:val="both"/>
              <w:rPr>
                <w:rFonts w:hint="eastAsia"/>
                <w:sz w:val="21"/>
                <w:szCs w:val="21"/>
                <w:highlight w:val="none"/>
              </w:rPr>
            </w:pPr>
            <w:r>
              <w:rPr>
                <w:rFonts w:hint="eastAsia"/>
                <w:b/>
                <w:bCs/>
                <w:sz w:val="21"/>
                <w:szCs w:val="21"/>
                <w:highlight w:val="none"/>
              </w:rPr>
              <w:t>固定总价报价方式</w:t>
            </w:r>
          </w:p>
        </w:tc>
      </w:tr>
      <w:tr w14:paraId="2669A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811" w:type="dxa"/>
            <w:noWrap w:val="0"/>
            <w:vAlign w:val="center"/>
          </w:tcPr>
          <w:p w14:paraId="3B0BD62D">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12</w:t>
            </w:r>
          </w:p>
        </w:tc>
        <w:tc>
          <w:tcPr>
            <w:tcW w:w="2023" w:type="dxa"/>
            <w:noWrap w:val="0"/>
            <w:vAlign w:val="center"/>
          </w:tcPr>
          <w:p w14:paraId="68C486F8">
            <w:pPr>
              <w:pStyle w:val="19"/>
              <w:ind w:left="96"/>
              <w:jc w:val="center"/>
              <w:rPr>
                <w:rFonts w:hint="eastAsia"/>
                <w:sz w:val="21"/>
                <w:szCs w:val="21"/>
                <w:highlight w:val="none"/>
              </w:rPr>
            </w:pPr>
            <w:r>
              <w:rPr>
                <w:rFonts w:hint="eastAsia"/>
                <w:sz w:val="21"/>
                <w:szCs w:val="21"/>
                <w:highlight w:val="none"/>
                <w:lang w:val="zh-CN"/>
              </w:rPr>
              <w:t>交货期</w:t>
            </w:r>
            <w:r>
              <w:rPr>
                <w:rFonts w:hint="eastAsia"/>
                <w:sz w:val="21"/>
                <w:szCs w:val="21"/>
                <w:highlight w:val="none"/>
              </w:rPr>
              <w:t>限</w:t>
            </w:r>
          </w:p>
        </w:tc>
        <w:tc>
          <w:tcPr>
            <w:tcW w:w="6667" w:type="dxa"/>
            <w:noWrap w:val="0"/>
            <w:vAlign w:val="center"/>
          </w:tcPr>
          <w:p w14:paraId="376EDB61">
            <w:pPr>
              <w:pStyle w:val="19"/>
              <w:spacing w:line="320" w:lineRule="exact"/>
              <w:ind w:left="634" w:leftChars="102" w:hanging="420" w:hangingChars="200"/>
              <w:jc w:val="both"/>
              <w:rPr>
                <w:color w:val="333333"/>
                <w:sz w:val="21"/>
                <w:szCs w:val="21"/>
                <w:highlight w:val="none"/>
                <w:shd w:val="clear" w:color="auto" w:fill="FFFFFF"/>
              </w:rPr>
            </w:pPr>
            <w:r>
              <w:rPr>
                <w:rFonts w:hint="eastAsia"/>
                <w:color w:val="333333"/>
                <w:sz w:val="21"/>
                <w:szCs w:val="21"/>
                <w:highlight w:val="none"/>
                <w:shd w:val="clear" w:color="auto" w:fill="FFFFFF"/>
              </w:rPr>
              <w:t>二标段：自合同签订之日起30个日历日</w:t>
            </w:r>
          </w:p>
        </w:tc>
      </w:tr>
      <w:tr w14:paraId="4F78F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811" w:type="dxa"/>
            <w:noWrap w:val="0"/>
            <w:vAlign w:val="center"/>
          </w:tcPr>
          <w:p w14:paraId="092BA8CE">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13</w:t>
            </w:r>
          </w:p>
        </w:tc>
        <w:tc>
          <w:tcPr>
            <w:tcW w:w="2023" w:type="dxa"/>
            <w:noWrap w:val="0"/>
            <w:vAlign w:val="center"/>
          </w:tcPr>
          <w:p w14:paraId="68A7CDAE">
            <w:pPr>
              <w:pStyle w:val="19"/>
              <w:ind w:left="96"/>
              <w:jc w:val="center"/>
              <w:rPr>
                <w:rFonts w:hint="eastAsia"/>
                <w:sz w:val="21"/>
                <w:szCs w:val="21"/>
                <w:highlight w:val="none"/>
                <w:lang w:val="zh-CN"/>
              </w:rPr>
            </w:pPr>
            <w:r>
              <w:rPr>
                <w:rFonts w:hint="eastAsia"/>
                <w:sz w:val="21"/>
                <w:szCs w:val="21"/>
                <w:highlight w:val="none"/>
                <w:lang w:val="zh-CN"/>
              </w:rPr>
              <w:t>交货地点</w:t>
            </w:r>
          </w:p>
        </w:tc>
        <w:tc>
          <w:tcPr>
            <w:tcW w:w="6667" w:type="dxa"/>
            <w:noWrap w:val="0"/>
            <w:vAlign w:val="center"/>
          </w:tcPr>
          <w:p w14:paraId="6026061E">
            <w:pPr>
              <w:pStyle w:val="19"/>
              <w:ind w:left="634" w:leftChars="102" w:hanging="420" w:hangingChars="200"/>
              <w:rPr>
                <w:sz w:val="21"/>
                <w:szCs w:val="21"/>
                <w:highlight w:val="none"/>
              </w:rPr>
            </w:pPr>
            <w:r>
              <w:rPr>
                <w:rFonts w:hint="eastAsia"/>
                <w:sz w:val="21"/>
                <w:szCs w:val="21"/>
                <w:highlight w:val="none"/>
              </w:rPr>
              <w:t>西藏民族大学附属医院</w:t>
            </w:r>
          </w:p>
        </w:tc>
      </w:tr>
      <w:tr w14:paraId="4F4D8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811" w:type="dxa"/>
            <w:noWrap w:val="0"/>
            <w:vAlign w:val="center"/>
          </w:tcPr>
          <w:p w14:paraId="75303FC0">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14</w:t>
            </w:r>
          </w:p>
        </w:tc>
        <w:tc>
          <w:tcPr>
            <w:tcW w:w="2023" w:type="dxa"/>
            <w:noWrap w:val="0"/>
            <w:vAlign w:val="center"/>
          </w:tcPr>
          <w:p w14:paraId="0379B5C0">
            <w:pPr>
              <w:pStyle w:val="19"/>
              <w:ind w:left="96"/>
              <w:jc w:val="center"/>
              <w:rPr>
                <w:rFonts w:hint="eastAsia"/>
                <w:sz w:val="21"/>
                <w:szCs w:val="21"/>
                <w:highlight w:val="none"/>
                <w:lang w:val="zh-CN"/>
              </w:rPr>
            </w:pPr>
            <w:r>
              <w:rPr>
                <w:rFonts w:hint="eastAsia"/>
                <w:sz w:val="21"/>
                <w:szCs w:val="21"/>
                <w:highlight w:val="none"/>
                <w:lang w:val="zh-CN"/>
              </w:rPr>
              <w:t>质保期</w:t>
            </w:r>
          </w:p>
        </w:tc>
        <w:tc>
          <w:tcPr>
            <w:tcW w:w="6667" w:type="dxa"/>
            <w:noWrap w:val="0"/>
            <w:vAlign w:val="center"/>
          </w:tcPr>
          <w:p w14:paraId="1C79F722">
            <w:pPr>
              <w:pStyle w:val="19"/>
              <w:spacing w:line="320" w:lineRule="exact"/>
              <w:ind w:left="634" w:leftChars="102" w:hanging="420" w:hangingChars="200"/>
              <w:jc w:val="both"/>
              <w:rPr>
                <w:rFonts w:hint="eastAsia"/>
                <w:sz w:val="21"/>
                <w:szCs w:val="21"/>
                <w:highlight w:val="none"/>
              </w:rPr>
            </w:pPr>
            <w:r>
              <w:rPr>
                <w:rFonts w:hint="eastAsia"/>
                <w:color w:val="auto"/>
                <w:sz w:val="21"/>
                <w:szCs w:val="21"/>
                <w:highlight w:val="none"/>
                <w:shd w:val="clear" w:color="auto" w:fill="FFFFFF"/>
              </w:rPr>
              <w:t>二标段：</w:t>
            </w:r>
            <w:r>
              <w:rPr>
                <w:rFonts w:hint="eastAsia"/>
                <w:color w:val="auto"/>
                <w:sz w:val="21"/>
                <w:szCs w:val="21"/>
                <w:highlight w:val="none"/>
              </w:rPr>
              <w:t>货物（产品）</w:t>
            </w:r>
            <w:r>
              <w:rPr>
                <w:rFonts w:hint="eastAsia"/>
                <w:color w:val="auto"/>
                <w:sz w:val="21"/>
                <w:szCs w:val="21"/>
                <w:highlight w:val="none"/>
                <w:u w:val="single"/>
              </w:rPr>
              <w:t xml:space="preserve">  5  </w:t>
            </w:r>
            <w:r>
              <w:rPr>
                <w:rFonts w:hint="eastAsia"/>
                <w:color w:val="auto"/>
                <w:sz w:val="21"/>
                <w:szCs w:val="21"/>
                <w:highlight w:val="none"/>
              </w:rPr>
              <w:t>年。</w:t>
            </w:r>
          </w:p>
        </w:tc>
      </w:tr>
      <w:tr w14:paraId="7E6F8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507EFDD2">
            <w:pPr>
              <w:pStyle w:val="19"/>
              <w:jc w:val="center"/>
              <w:rPr>
                <w:rFonts w:cs="Courier New"/>
                <w:color w:val="000000"/>
                <w:sz w:val="21"/>
                <w:szCs w:val="21"/>
                <w:highlight w:val="none"/>
              </w:rPr>
            </w:pPr>
            <w:r>
              <w:rPr>
                <w:rFonts w:hint="eastAsia" w:cs="Courier New"/>
                <w:color w:val="000000"/>
                <w:sz w:val="21"/>
                <w:szCs w:val="21"/>
                <w:highlight w:val="none"/>
              </w:rPr>
              <w:t>15</w:t>
            </w:r>
          </w:p>
        </w:tc>
        <w:tc>
          <w:tcPr>
            <w:tcW w:w="2023" w:type="dxa"/>
            <w:noWrap w:val="0"/>
            <w:vAlign w:val="center"/>
          </w:tcPr>
          <w:p w14:paraId="10420DE1">
            <w:pPr>
              <w:pStyle w:val="19"/>
              <w:jc w:val="center"/>
              <w:rPr>
                <w:rFonts w:hint="eastAsia"/>
                <w:sz w:val="21"/>
                <w:szCs w:val="21"/>
                <w:highlight w:val="none"/>
                <w:lang w:val="zh-CN"/>
              </w:rPr>
            </w:pPr>
            <w:r>
              <w:rPr>
                <w:rFonts w:hint="eastAsia"/>
                <w:sz w:val="21"/>
                <w:szCs w:val="21"/>
                <w:highlight w:val="none"/>
                <w:lang w:val="zh-CN"/>
              </w:rPr>
              <w:t>支付方式</w:t>
            </w:r>
          </w:p>
        </w:tc>
        <w:tc>
          <w:tcPr>
            <w:tcW w:w="6667" w:type="dxa"/>
            <w:noWrap w:val="0"/>
            <w:vAlign w:val="center"/>
          </w:tcPr>
          <w:p w14:paraId="1419DF1D">
            <w:pPr>
              <w:pStyle w:val="20"/>
              <w:spacing w:line="320" w:lineRule="exact"/>
              <w:ind w:firstLine="210" w:firstLineChars="100"/>
              <w:rPr>
                <w:rFonts w:hint="eastAsia"/>
                <w:sz w:val="21"/>
                <w:szCs w:val="21"/>
                <w:highlight w:val="none"/>
                <w:lang w:val="zh-CN"/>
              </w:rPr>
            </w:pPr>
            <w:r>
              <w:rPr>
                <w:rFonts w:hint="eastAsia"/>
                <w:sz w:val="21"/>
                <w:szCs w:val="21"/>
                <w:highlight w:val="none"/>
                <w:lang w:val="zh-CN"/>
              </w:rPr>
              <w:t>本合同开始履行且同时满足以下a、b预付款约定条件后，由乙方开具增值税普通发票，甲方向乙方一次性支付合同总价款30%作为预付款；所有货物到达现场后，甲方使用人对品牌、规格型号、数量、外观、产品是否完整进行检查后，出具收货单。乙方集成、安装、调试和培训完成后，由甲方按照《西藏自治区政府采购履约验收管理办法》的有关规定组织验收，出具验收报告。凭验收报告、项目合同书、发票、开户许可证复印件等有关资料支付给乙方合同总价款的70﹪。</w:t>
            </w:r>
          </w:p>
          <w:p w14:paraId="4026AA09">
            <w:pPr>
              <w:pStyle w:val="20"/>
              <w:spacing w:line="320" w:lineRule="exact"/>
              <w:ind w:firstLine="210" w:firstLineChars="100"/>
              <w:rPr>
                <w:rFonts w:hint="eastAsia"/>
                <w:sz w:val="21"/>
                <w:szCs w:val="21"/>
                <w:highlight w:val="none"/>
                <w:lang w:val="zh-CN"/>
              </w:rPr>
            </w:pPr>
            <w:r>
              <w:rPr>
                <w:rFonts w:hint="eastAsia"/>
                <w:sz w:val="21"/>
                <w:szCs w:val="21"/>
                <w:highlight w:val="none"/>
                <w:lang w:val="zh-CN"/>
              </w:rPr>
              <w:t>a、预付款支付：甲方收到乙方银行基本户出具的预付款保函或等额预付款现金、银行存款后，在7个工作日内向乙方支付本合同总价款</w:t>
            </w:r>
            <w:r>
              <w:rPr>
                <w:rFonts w:hint="eastAsia"/>
                <w:sz w:val="21"/>
                <w:szCs w:val="21"/>
                <w:highlight w:val="none"/>
              </w:rPr>
              <w:t>30</w:t>
            </w:r>
            <w:r>
              <w:rPr>
                <w:rFonts w:hint="eastAsia"/>
                <w:sz w:val="21"/>
                <w:szCs w:val="21"/>
                <w:highlight w:val="none"/>
                <w:lang w:val="zh-CN"/>
              </w:rPr>
              <w:t>%作为预付款。</w:t>
            </w:r>
          </w:p>
          <w:p w14:paraId="13B89CA7">
            <w:pPr>
              <w:pStyle w:val="20"/>
              <w:spacing w:line="320" w:lineRule="exact"/>
              <w:ind w:firstLine="210" w:firstLineChars="100"/>
              <w:rPr>
                <w:rFonts w:hint="eastAsia"/>
                <w:sz w:val="21"/>
                <w:szCs w:val="21"/>
                <w:highlight w:val="none"/>
                <w:lang w:val="zh-CN"/>
              </w:rPr>
            </w:pPr>
            <w:r>
              <w:rPr>
                <w:rFonts w:hint="eastAsia"/>
                <w:sz w:val="21"/>
                <w:szCs w:val="21"/>
                <w:highlight w:val="none"/>
                <w:lang w:val="zh-CN"/>
              </w:rPr>
              <w:t>b、预付款担保：乙方应在甲方支付预付款7个工作日前提供预付款担保，预付款担保采用银行基本户出具的预付款保函或等额预付款现金、银行存款的形式，在预付款完全扣回之前，乙方应保证预付款担保持续有效。</w:t>
            </w:r>
          </w:p>
          <w:p w14:paraId="31FE270A">
            <w:pPr>
              <w:pStyle w:val="20"/>
              <w:spacing w:line="320" w:lineRule="exact"/>
              <w:ind w:firstLine="210" w:firstLineChars="100"/>
              <w:rPr>
                <w:rFonts w:hint="eastAsia"/>
                <w:sz w:val="21"/>
                <w:szCs w:val="21"/>
                <w:highlight w:val="none"/>
                <w:lang w:val="zh-CN"/>
              </w:rPr>
            </w:pPr>
            <w:r>
              <w:rPr>
                <w:rFonts w:hint="eastAsia"/>
                <w:sz w:val="21"/>
                <w:szCs w:val="21"/>
                <w:highlight w:val="none"/>
                <w:lang w:val="zh-CN"/>
              </w:rPr>
              <w:t>c、预付款担保返还：乙方合同正常履行完毕并经验收合格后，由乙方提出返还申请，经甲方审批，在7个工作日内返还预付款保函或无息返还担保的等额预付款现金、银行存款。因乙方原因造成合同无法履行而提前解除合同的，甲方可凭保函向银行索赔或不退还担保的等额预付款现金、银行存款。</w:t>
            </w:r>
          </w:p>
        </w:tc>
      </w:tr>
      <w:tr w14:paraId="049BE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811" w:type="dxa"/>
            <w:noWrap w:val="0"/>
            <w:vAlign w:val="center"/>
          </w:tcPr>
          <w:p w14:paraId="63A4EFF5">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16</w:t>
            </w:r>
          </w:p>
        </w:tc>
        <w:tc>
          <w:tcPr>
            <w:tcW w:w="2023" w:type="dxa"/>
            <w:noWrap w:val="0"/>
            <w:vAlign w:val="center"/>
          </w:tcPr>
          <w:p w14:paraId="6BEE642F">
            <w:pPr>
              <w:pStyle w:val="19"/>
              <w:rPr>
                <w:rFonts w:hint="eastAsia"/>
                <w:sz w:val="21"/>
                <w:szCs w:val="21"/>
                <w:highlight w:val="none"/>
                <w:lang w:val="zh-CN"/>
              </w:rPr>
            </w:pPr>
            <w:r>
              <w:rPr>
                <w:rFonts w:hint="eastAsia"/>
                <w:sz w:val="21"/>
                <w:szCs w:val="21"/>
                <w:highlight w:val="none"/>
                <w:lang w:val="zh-CN"/>
              </w:rPr>
              <w:t>考察现场、标前答疑会</w:t>
            </w:r>
          </w:p>
        </w:tc>
        <w:tc>
          <w:tcPr>
            <w:tcW w:w="6667" w:type="dxa"/>
            <w:noWrap w:val="0"/>
            <w:vAlign w:val="center"/>
          </w:tcPr>
          <w:p w14:paraId="4D447C12">
            <w:pPr>
              <w:pStyle w:val="19"/>
              <w:spacing w:line="320" w:lineRule="exact"/>
              <w:ind w:left="634" w:leftChars="102" w:hanging="420" w:hangingChars="200"/>
              <w:jc w:val="both"/>
              <w:rPr>
                <w:sz w:val="21"/>
                <w:szCs w:val="21"/>
                <w:highlight w:val="none"/>
              </w:rPr>
            </w:pPr>
            <w:r>
              <w:rPr>
                <w:rFonts w:hint="eastAsia"/>
                <w:color w:val="333333"/>
                <w:sz w:val="21"/>
                <w:szCs w:val="21"/>
                <w:highlight w:val="none"/>
                <w:shd w:val="clear" w:color="auto" w:fill="FFFFFF"/>
              </w:rPr>
              <w:t>二标段：</w:t>
            </w:r>
            <w:r>
              <w:rPr>
                <w:rFonts w:hint="eastAsia"/>
                <w:sz w:val="21"/>
                <w:szCs w:val="21"/>
                <w:highlight w:val="none"/>
              </w:rPr>
              <w:t>不组织</w:t>
            </w:r>
            <w:r>
              <w:rPr>
                <w:rFonts w:hint="eastAsia"/>
                <w:color w:val="333333"/>
                <w:sz w:val="21"/>
                <w:szCs w:val="21"/>
                <w:highlight w:val="none"/>
                <w:shd w:val="clear" w:color="auto" w:fill="FFFFFF"/>
              </w:rPr>
              <w:t>：</w:t>
            </w:r>
          </w:p>
        </w:tc>
      </w:tr>
      <w:tr w14:paraId="5F4E4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11" w:type="dxa"/>
            <w:noWrap w:val="0"/>
            <w:vAlign w:val="center"/>
          </w:tcPr>
          <w:p w14:paraId="0690D1AE">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17</w:t>
            </w:r>
          </w:p>
        </w:tc>
        <w:tc>
          <w:tcPr>
            <w:tcW w:w="2023" w:type="dxa"/>
            <w:noWrap w:val="0"/>
            <w:vAlign w:val="center"/>
          </w:tcPr>
          <w:p w14:paraId="3D65100B">
            <w:pPr>
              <w:pStyle w:val="19"/>
              <w:jc w:val="center"/>
              <w:rPr>
                <w:rFonts w:hint="eastAsia"/>
                <w:sz w:val="21"/>
                <w:szCs w:val="21"/>
                <w:highlight w:val="none"/>
                <w:lang w:val="zh-CN"/>
              </w:rPr>
            </w:pPr>
            <w:r>
              <w:rPr>
                <w:rFonts w:hint="eastAsia"/>
                <w:sz w:val="21"/>
                <w:szCs w:val="21"/>
                <w:highlight w:val="none"/>
                <w:lang w:val="zh-CN"/>
              </w:rPr>
              <w:t>项目分包</w:t>
            </w:r>
          </w:p>
        </w:tc>
        <w:tc>
          <w:tcPr>
            <w:tcW w:w="6667" w:type="dxa"/>
            <w:noWrap w:val="0"/>
            <w:vAlign w:val="center"/>
          </w:tcPr>
          <w:p w14:paraId="239B6B78">
            <w:pPr>
              <w:pStyle w:val="19"/>
              <w:spacing w:line="320" w:lineRule="exact"/>
              <w:ind w:firstLine="210" w:firstLineChars="100"/>
              <w:jc w:val="both"/>
              <w:rPr>
                <w:rFonts w:hint="eastAsia"/>
                <w:sz w:val="21"/>
                <w:szCs w:val="21"/>
                <w:highlight w:val="none"/>
                <w:lang w:val="zh-CN"/>
              </w:rPr>
            </w:pPr>
            <w:r>
              <w:rPr>
                <w:rFonts w:hint="eastAsia"/>
                <w:color w:val="333333"/>
                <w:sz w:val="21"/>
                <w:szCs w:val="21"/>
                <w:highlight w:val="none"/>
                <w:shd w:val="clear" w:color="auto" w:fill="FFFFFF"/>
              </w:rPr>
              <w:t>二标段：</w:t>
            </w:r>
            <w:r>
              <w:rPr>
                <w:rFonts w:hint="eastAsia"/>
                <w:sz w:val="21"/>
                <w:szCs w:val="21"/>
                <w:highlight w:val="none"/>
              </w:rPr>
              <w:t>不允许</w:t>
            </w:r>
            <w:r>
              <w:rPr>
                <w:rFonts w:hint="eastAsia"/>
                <w:color w:val="333333"/>
                <w:sz w:val="21"/>
                <w:szCs w:val="21"/>
                <w:highlight w:val="none"/>
                <w:shd w:val="clear" w:color="auto" w:fill="FFFFFF"/>
              </w:rPr>
              <w:t>：</w:t>
            </w:r>
          </w:p>
        </w:tc>
      </w:tr>
      <w:tr w14:paraId="761E1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04180DC9">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18</w:t>
            </w:r>
          </w:p>
        </w:tc>
        <w:tc>
          <w:tcPr>
            <w:tcW w:w="2023" w:type="dxa"/>
            <w:noWrap w:val="0"/>
            <w:vAlign w:val="center"/>
          </w:tcPr>
          <w:p w14:paraId="1F8E3EC5">
            <w:pPr>
              <w:pStyle w:val="5"/>
              <w:ind w:firstLine="0"/>
              <w:jc w:val="center"/>
              <w:rPr>
                <w:rFonts w:hint="eastAsia"/>
                <w:szCs w:val="21"/>
                <w:highlight w:val="none"/>
              </w:rPr>
            </w:pPr>
            <w:r>
              <w:rPr>
                <w:rFonts w:hint="eastAsia"/>
                <w:szCs w:val="21"/>
                <w:highlight w:val="none"/>
              </w:rPr>
              <w:t>招标文件澄清</w:t>
            </w:r>
          </w:p>
          <w:p w14:paraId="01F5397A">
            <w:pPr>
              <w:pStyle w:val="5"/>
              <w:ind w:firstLine="0"/>
              <w:jc w:val="center"/>
              <w:rPr>
                <w:rFonts w:hint="eastAsia"/>
                <w:szCs w:val="21"/>
                <w:highlight w:val="none"/>
                <w:lang w:val="zh-CN"/>
              </w:rPr>
            </w:pPr>
            <w:r>
              <w:rPr>
                <w:rFonts w:hint="eastAsia"/>
                <w:szCs w:val="21"/>
                <w:highlight w:val="none"/>
              </w:rPr>
              <w:t>或修改时间、形式</w:t>
            </w:r>
          </w:p>
        </w:tc>
        <w:tc>
          <w:tcPr>
            <w:tcW w:w="6667" w:type="dxa"/>
            <w:noWrap w:val="0"/>
            <w:vAlign w:val="center"/>
          </w:tcPr>
          <w:p w14:paraId="4610E970">
            <w:pPr>
              <w:pStyle w:val="5"/>
              <w:ind w:firstLine="210" w:firstLineChars="100"/>
              <w:rPr>
                <w:rFonts w:hint="eastAsia" w:ascii="宋体" w:hAnsi="宋体"/>
                <w:szCs w:val="21"/>
                <w:highlight w:val="none"/>
              </w:rPr>
            </w:pPr>
            <w:r>
              <w:rPr>
                <w:rFonts w:hint="eastAsia"/>
                <w:szCs w:val="21"/>
                <w:highlight w:val="none"/>
                <w:lang w:val="zh-CN"/>
              </w:rPr>
              <w:t>时间：</w:t>
            </w:r>
            <w:r>
              <w:rPr>
                <w:rFonts w:hint="eastAsia" w:ascii="宋体" w:hAnsi="宋体"/>
                <w:szCs w:val="21"/>
                <w:highlight w:val="none"/>
              </w:rPr>
              <w:t>递交投标文件截</w:t>
            </w:r>
            <w:r>
              <w:rPr>
                <w:rFonts w:hint="eastAsia" w:ascii="宋体" w:hAnsi="宋体"/>
                <w:szCs w:val="21"/>
                <w:highlight w:val="none"/>
                <w:lang w:val="en-US" w:eastAsia="zh-CN"/>
              </w:rPr>
              <w:t>止</w:t>
            </w:r>
            <w:r>
              <w:rPr>
                <w:rFonts w:hint="eastAsia" w:ascii="宋体" w:hAnsi="宋体"/>
                <w:szCs w:val="21"/>
                <w:highlight w:val="none"/>
              </w:rPr>
              <w:t>时间15日前</w:t>
            </w:r>
          </w:p>
          <w:p w14:paraId="6100ACB2">
            <w:pPr>
              <w:pStyle w:val="5"/>
              <w:ind w:firstLine="210" w:firstLineChars="100"/>
              <w:rPr>
                <w:rFonts w:hint="eastAsia"/>
                <w:szCs w:val="21"/>
                <w:highlight w:val="none"/>
                <w:lang w:val="zh-CN"/>
              </w:rPr>
            </w:pPr>
            <w:r>
              <w:rPr>
                <w:rFonts w:hint="eastAsia" w:ascii="宋体" w:hAnsi="宋体"/>
                <w:szCs w:val="21"/>
                <w:highlight w:val="none"/>
              </w:rPr>
              <w:t>形式：电子和公告</w:t>
            </w:r>
          </w:p>
        </w:tc>
      </w:tr>
      <w:tr w14:paraId="3BA29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11" w:type="dxa"/>
            <w:noWrap w:val="0"/>
            <w:vAlign w:val="center"/>
          </w:tcPr>
          <w:p w14:paraId="24362094">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19</w:t>
            </w:r>
          </w:p>
        </w:tc>
        <w:tc>
          <w:tcPr>
            <w:tcW w:w="2023" w:type="dxa"/>
            <w:noWrap w:val="0"/>
            <w:vAlign w:val="center"/>
          </w:tcPr>
          <w:p w14:paraId="5332C99E">
            <w:pPr>
              <w:pStyle w:val="19"/>
              <w:ind w:left="52"/>
              <w:jc w:val="center"/>
              <w:rPr>
                <w:rFonts w:hint="eastAsia"/>
                <w:sz w:val="21"/>
                <w:szCs w:val="21"/>
                <w:highlight w:val="none"/>
                <w:lang w:val="zh-CN"/>
              </w:rPr>
            </w:pPr>
            <w:r>
              <w:rPr>
                <w:rFonts w:hint="eastAsia"/>
                <w:sz w:val="21"/>
                <w:szCs w:val="21"/>
                <w:highlight w:val="none"/>
                <w:lang w:val="zh-CN"/>
              </w:rPr>
              <w:t>构成招标文件的</w:t>
            </w:r>
          </w:p>
          <w:p w14:paraId="2867F78C">
            <w:pPr>
              <w:pStyle w:val="19"/>
              <w:jc w:val="center"/>
              <w:rPr>
                <w:rFonts w:hint="eastAsia"/>
                <w:sz w:val="21"/>
                <w:szCs w:val="21"/>
                <w:highlight w:val="none"/>
                <w:lang w:val="zh-CN"/>
              </w:rPr>
            </w:pPr>
            <w:r>
              <w:rPr>
                <w:rFonts w:hint="eastAsia"/>
                <w:sz w:val="21"/>
                <w:szCs w:val="21"/>
                <w:highlight w:val="none"/>
                <w:lang w:val="zh-CN"/>
              </w:rPr>
              <w:t>其他文件</w:t>
            </w:r>
          </w:p>
        </w:tc>
        <w:tc>
          <w:tcPr>
            <w:tcW w:w="6667" w:type="dxa"/>
            <w:noWrap w:val="0"/>
            <w:vAlign w:val="center"/>
          </w:tcPr>
          <w:p w14:paraId="740A1E95">
            <w:pPr>
              <w:pStyle w:val="19"/>
              <w:ind w:firstLine="210" w:firstLineChars="100"/>
              <w:rPr>
                <w:rFonts w:hint="eastAsia"/>
                <w:sz w:val="21"/>
                <w:szCs w:val="21"/>
                <w:highlight w:val="none"/>
                <w:lang w:val="zh-CN"/>
              </w:rPr>
            </w:pPr>
            <w:r>
              <w:rPr>
                <w:rFonts w:hint="eastAsia"/>
                <w:sz w:val="21"/>
                <w:szCs w:val="21"/>
                <w:highlight w:val="none"/>
                <w:lang w:val="zh-CN"/>
              </w:rPr>
              <w:t>招标文件的澄清</w:t>
            </w:r>
            <w:r>
              <w:rPr>
                <w:rFonts w:hint="eastAsia"/>
                <w:sz w:val="21"/>
                <w:szCs w:val="21"/>
                <w:highlight w:val="none"/>
              </w:rPr>
              <w:t>、修改书及有关补充通知为招标文件的有效组成部分</w:t>
            </w:r>
          </w:p>
        </w:tc>
      </w:tr>
      <w:tr w14:paraId="60356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6CEBF6B1">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20</w:t>
            </w:r>
          </w:p>
        </w:tc>
        <w:tc>
          <w:tcPr>
            <w:tcW w:w="2023" w:type="dxa"/>
            <w:noWrap w:val="0"/>
            <w:vAlign w:val="center"/>
          </w:tcPr>
          <w:p w14:paraId="173D665C">
            <w:pPr>
              <w:pStyle w:val="19"/>
              <w:jc w:val="center"/>
              <w:rPr>
                <w:rFonts w:hint="eastAsia"/>
                <w:sz w:val="21"/>
                <w:szCs w:val="21"/>
                <w:highlight w:val="none"/>
                <w:lang w:val="zh-CN"/>
              </w:rPr>
            </w:pPr>
            <w:r>
              <w:rPr>
                <w:rFonts w:hint="eastAsia"/>
                <w:sz w:val="21"/>
                <w:szCs w:val="21"/>
                <w:highlight w:val="none"/>
                <w:lang w:val="zh-CN"/>
              </w:rPr>
              <w:t>投标人对招标文件</w:t>
            </w:r>
          </w:p>
          <w:p w14:paraId="36C13E05">
            <w:pPr>
              <w:pStyle w:val="19"/>
              <w:jc w:val="center"/>
              <w:rPr>
                <w:rFonts w:hint="eastAsia"/>
                <w:sz w:val="21"/>
                <w:szCs w:val="21"/>
                <w:highlight w:val="none"/>
                <w:lang w:val="zh-CN"/>
              </w:rPr>
            </w:pPr>
            <w:r>
              <w:rPr>
                <w:rFonts w:hint="eastAsia"/>
                <w:sz w:val="21"/>
                <w:szCs w:val="21"/>
                <w:highlight w:val="none"/>
                <w:lang w:val="zh-CN"/>
              </w:rPr>
              <w:t>提出质疑的时间、形式</w:t>
            </w:r>
          </w:p>
        </w:tc>
        <w:tc>
          <w:tcPr>
            <w:tcW w:w="6667" w:type="dxa"/>
            <w:noWrap w:val="0"/>
            <w:vAlign w:val="center"/>
          </w:tcPr>
          <w:p w14:paraId="1E631538">
            <w:pPr>
              <w:pStyle w:val="19"/>
              <w:spacing w:line="320" w:lineRule="exact"/>
              <w:ind w:left="840" w:leftChars="100" w:hanging="630" w:hangingChars="300"/>
              <w:rPr>
                <w:rFonts w:hint="eastAsia"/>
                <w:sz w:val="21"/>
                <w:szCs w:val="21"/>
                <w:highlight w:val="none"/>
                <w:lang w:val="zh-CN"/>
              </w:rPr>
            </w:pPr>
            <w:r>
              <w:rPr>
                <w:rFonts w:hint="eastAsia"/>
                <w:sz w:val="21"/>
                <w:szCs w:val="21"/>
                <w:highlight w:val="none"/>
                <w:lang w:val="zh-CN"/>
              </w:rPr>
              <w:t>时间：自投标人收到招标文件之日起7个工作日内，超过期限的采购人或采购代理机构不再受理</w:t>
            </w:r>
          </w:p>
          <w:p w14:paraId="37351406">
            <w:pPr>
              <w:pStyle w:val="19"/>
              <w:spacing w:line="320" w:lineRule="exact"/>
              <w:ind w:firstLine="210" w:firstLineChars="100"/>
              <w:rPr>
                <w:rFonts w:hint="eastAsia"/>
                <w:sz w:val="21"/>
                <w:szCs w:val="21"/>
                <w:highlight w:val="none"/>
                <w:lang w:val="zh-CN"/>
              </w:rPr>
            </w:pPr>
            <w:r>
              <w:rPr>
                <w:rFonts w:hint="eastAsia"/>
                <w:sz w:val="21"/>
                <w:szCs w:val="21"/>
                <w:highlight w:val="none"/>
                <w:lang w:val="zh-CN"/>
              </w:rPr>
              <w:t>形式：书面（详见</w:t>
            </w:r>
            <w:r>
              <w:rPr>
                <w:rFonts w:hint="eastAsia"/>
                <w:sz w:val="21"/>
                <w:szCs w:val="21"/>
                <w:highlight w:val="none"/>
              </w:rPr>
              <w:t>投标人须知第12.1.3条款</w:t>
            </w:r>
            <w:r>
              <w:rPr>
                <w:rFonts w:hint="eastAsia"/>
                <w:sz w:val="21"/>
                <w:szCs w:val="21"/>
                <w:highlight w:val="none"/>
                <w:lang w:val="zh-CN"/>
              </w:rPr>
              <w:t>）</w:t>
            </w:r>
          </w:p>
        </w:tc>
      </w:tr>
      <w:tr w14:paraId="2D6AD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5E984F3E">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21</w:t>
            </w:r>
          </w:p>
        </w:tc>
        <w:tc>
          <w:tcPr>
            <w:tcW w:w="2023" w:type="dxa"/>
            <w:noWrap w:val="0"/>
            <w:vAlign w:val="center"/>
          </w:tcPr>
          <w:p w14:paraId="2EC8FFBA">
            <w:pPr>
              <w:pStyle w:val="19"/>
              <w:jc w:val="center"/>
              <w:rPr>
                <w:rFonts w:hint="eastAsia"/>
                <w:sz w:val="21"/>
                <w:szCs w:val="21"/>
                <w:highlight w:val="none"/>
                <w:lang w:val="zh-CN"/>
              </w:rPr>
            </w:pPr>
            <w:r>
              <w:rPr>
                <w:rFonts w:hint="eastAsia"/>
                <w:sz w:val="21"/>
                <w:szCs w:val="21"/>
                <w:highlight w:val="none"/>
                <w:lang w:val="zh-CN"/>
              </w:rPr>
              <w:t>对投标人提出质疑</w:t>
            </w:r>
          </w:p>
          <w:p w14:paraId="4FA0226E">
            <w:pPr>
              <w:pStyle w:val="19"/>
              <w:jc w:val="center"/>
              <w:rPr>
                <w:rFonts w:hint="eastAsia"/>
                <w:sz w:val="21"/>
                <w:szCs w:val="21"/>
                <w:highlight w:val="none"/>
                <w:lang w:val="zh-CN"/>
              </w:rPr>
            </w:pPr>
            <w:r>
              <w:rPr>
                <w:rFonts w:hint="eastAsia"/>
                <w:sz w:val="21"/>
                <w:szCs w:val="21"/>
                <w:highlight w:val="none"/>
                <w:lang w:val="zh-CN"/>
              </w:rPr>
              <w:t>答复时间、形式</w:t>
            </w:r>
          </w:p>
        </w:tc>
        <w:tc>
          <w:tcPr>
            <w:tcW w:w="6667" w:type="dxa"/>
            <w:noWrap w:val="0"/>
            <w:vAlign w:val="center"/>
          </w:tcPr>
          <w:p w14:paraId="3946C9C7">
            <w:pPr>
              <w:pStyle w:val="19"/>
              <w:ind w:firstLine="210" w:firstLineChars="100"/>
              <w:rPr>
                <w:rFonts w:hint="eastAsia"/>
                <w:sz w:val="21"/>
                <w:szCs w:val="21"/>
                <w:highlight w:val="none"/>
                <w:lang w:val="zh-CN"/>
              </w:rPr>
            </w:pPr>
            <w:r>
              <w:rPr>
                <w:rFonts w:hint="eastAsia"/>
                <w:sz w:val="21"/>
                <w:szCs w:val="21"/>
                <w:highlight w:val="none"/>
                <w:lang w:val="zh-CN"/>
              </w:rPr>
              <w:t>时间：自收到投标人质疑函之日起7个工作日内</w:t>
            </w:r>
          </w:p>
          <w:p w14:paraId="6FE99FD5">
            <w:pPr>
              <w:pStyle w:val="19"/>
              <w:ind w:firstLine="210" w:firstLineChars="100"/>
              <w:rPr>
                <w:rFonts w:hint="eastAsia"/>
                <w:sz w:val="21"/>
                <w:szCs w:val="21"/>
                <w:highlight w:val="none"/>
              </w:rPr>
            </w:pPr>
            <w:r>
              <w:rPr>
                <w:rFonts w:hint="eastAsia"/>
                <w:sz w:val="21"/>
                <w:szCs w:val="21"/>
                <w:highlight w:val="none"/>
                <w:lang w:val="zh-CN"/>
              </w:rPr>
              <w:t>形式：书面</w:t>
            </w:r>
          </w:p>
        </w:tc>
      </w:tr>
      <w:tr w14:paraId="1E427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306B1A81">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22</w:t>
            </w:r>
          </w:p>
        </w:tc>
        <w:tc>
          <w:tcPr>
            <w:tcW w:w="2023" w:type="dxa"/>
            <w:noWrap w:val="0"/>
            <w:vAlign w:val="center"/>
          </w:tcPr>
          <w:p w14:paraId="42DA0DB4">
            <w:pPr>
              <w:pStyle w:val="19"/>
              <w:ind w:left="33"/>
              <w:jc w:val="center"/>
              <w:rPr>
                <w:rFonts w:hint="eastAsia"/>
                <w:sz w:val="21"/>
                <w:szCs w:val="21"/>
                <w:highlight w:val="none"/>
                <w:lang w:val="zh-CN"/>
              </w:rPr>
            </w:pPr>
            <w:r>
              <w:rPr>
                <w:rFonts w:hint="eastAsia"/>
                <w:sz w:val="21"/>
                <w:szCs w:val="21"/>
                <w:highlight w:val="none"/>
                <w:lang w:val="zh-CN"/>
              </w:rPr>
              <w:t>投标有效期</w:t>
            </w:r>
          </w:p>
        </w:tc>
        <w:tc>
          <w:tcPr>
            <w:tcW w:w="6667" w:type="dxa"/>
            <w:noWrap w:val="0"/>
            <w:vAlign w:val="center"/>
          </w:tcPr>
          <w:p w14:paraId="07286386">
            <w:pPr>
              <w:pStyle w:val="19"/>
              <w:ind w:firstLine="210" w:firstLineChars="100"/>
              <w:jc w:val="both"/>
              <w:rPr>
                <w:rFonts w:hint="eastAsia"/>
                <w:sz w:val="21"/>
                <w:szCs w:val="21"/>
                <w:highlight w:val="none"/>
              </w:rPr>
            </w:pPr>
            <w:r>
              <w:rPr>
                <w:rFonts w:hint="eastAsia"/>
                <w:sz w:val="21"/>
                <w:szCs w:val="21"/>
                <w:highlight w:val="none"/>
                <w:lang w:val="zh-CN"/>
              </w:rPr>
              <w:t>从投标截止日起90日</w:t>
            </w:r>
            <w:r>
              <w:rPr>
                <w:rFonts w:hint="eastAsia"/>
                <w:sz w:val="21"/>
                <w:szCs w:val="21"/>
                <w:highlight w:val="none"/>
              </w:rPr>
              <w:t>历天</w:t>
            </w:r>
          </w:p>
        </w:tc>
      </w:tr>
      <w:tr w14:paraId="209AB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1" w:type="dxa"/>
            <w:noWrap w:val="0"/>
            <w:vAlign w:val="center"/>
          </w:tcPr>
          <w:p w14:paraId="6DEB9A98">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23</w:t>
            </w:r>
          </w:p>
        </w:tc>
        <w:tc>
          <w:tcPr>
            <w:tcW w:w="2023" w:type="dxa"/>
            <w:noWrap w:val="0"/>
            <w:vAlign w:val="center"/>
          </w:tcPr>
          <w:p w14:paraId="2572390B">
            <w:pPr>
              <w:pStyle w:val="19"/>
              <w:ind w:left="33"/>
              <w:jc w:val="center"/>
              <w:rPr>
                <w:rFonts w:hint="eastAsia"/>
                <w:sz w:val="21"/>
                <w:szCs w:val="21"/>
                <w:highlight w:val="none"/>
                <w:lang w:val="zh-CN"/>
              </w:rPr>
            </w:pPr>
            <w:r>
              <w:rPr>
                <w:rFonts w:hint="eastAsia"/>
                <w:sz w:val="21"/>
                <w:szCs w:val="21"/>
                <w:highlight w:val="none"/>
                <w:lang w:val="zh-CN"/>
              </w:rPr>
              <w:t>是否允许递交多个</w:t>
            </w:r>
          </w:p>
          <w:p w14:paraId="02728A7C">
            <w:pPr>
              <w:pStyle w:val="19"/>
              <w:ind w:left="33"/>
              <w:jc w:val="center"/>
              <w:rPr>
                <w:rFonts w:hint="eastAsia"/>
                <w:sz w:val="21"/>
                <w:szCs w:val="21"/>
                <w:highlight w:val="none"/>
                <w:lang w:val="zh-CN"/>
              </w:rPr>
            </w:pPr>
            <w:r>
              <w:rPr>
                <w:rFonts w:hint="eastAsia"/>
                <w:sz w:val="21"/>
                <w:szCs w:val="21"/>
                <w:highlight w:val="none"/>
                <w:lang w:val="zh-CN"/>
              </w:rPr>
              <w:t>备选投标方案</w:t>
            </w:r>
          </w:p>
        </w:tc>
        <w:tc>
          <w:tcPr>
            <w:tcW w:w="6667" w:type="dxa"/>
            <w:noWrap w:val="0"/>
            <w:vAlign w:val="center"/>
          </w:tcPr>
          <w:p w14:paraId="20A38303">
            <w:pPr>
              <w:pStyle w:val="19"/>
              <w:ind w:left="210"/>
              <w:jc w:val="both"/>
              <w:rPr>
                <w:rFonts w:hint="eastAsia"/>
                <w:sz w:val="21"/>
                <w:szCs w:val="21"/>
                <w:highlight w:val="none"/>
                <w:lang w:val="zh-CN"/>
              </w:rPr>
            </w:pPr>
            <w:r>
              <w:rPr>
                <w:rFonts w:hint="eastAsia"/>
                <w:sz w:val="21"/>
                <w:szCs w:val="21"/>
                <w:highlight w:val="none"/>
                <w:lang w:val="zh-CN"/>
              </w:rPr>
              <w:t>不允许</w:t>
            </w:r>
          </w:p>
        </w:tc>
      </w:tr>
      <w:tr w14:paraId="4F5FC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3F784CF6">
            <w:pPr>
              <w:pStyle w:val="19"/>
              <w:jc w:val="center"/>
              <w:rPr>
                <w:rFonts w:hint="eastAsia" w:cs="Courier New"/>
                <w:color w:val="000000"/>
                <w:sz w:val="21"/>
                <w:szCs w:val="21"/>
                <w:highlight w:val="none"/>
                <w:lang w:val="zh-CN"/>
              </w:rPr>
            </w:pPr>
            <w:r>
              <w:rPr>
                <w:rFonts w:hint="eastAsia" w:cs="Courier New"/>
                <w:color w:val="000000"/>
                <w:sz w:val="21"/>
                <w:szCs w:val="21"/>
                <w:highlight w:val="none"/>
                <w:lang w:val="zh-CN"/>
              </w:rPr>
              <w:t>24</w:t>
            </w:r>
          </w:p>
        </w:tc>
        <w:tc>
          <w:tcPr>
            <w:tcW w:w="2023" w:type="dxa"/>
            <w:noWrap w:val="0"/>
            <w:vAlign w:val="center"/>
          </w:tcPr>
          <w:p w14:paraId="374D32F9">
            <w:pPr>
              <w:pStyle w:val="19"/>
              <w:ind w:left="33"/>
              <w:jc w:val="center"/>
              <w:rPr>
                <w:rFonts w:hint="eastAsia"/>
                <w:sz w:val="21"/>
                <w:szCs w:val="21"/>
                <w:highlight w:val="none"/>
                <w:lang w:val="zh-CN"/>
              </w:rPr>
            </w:pPr>
            <w:r>
              <w:rPr>
                <w:rFonts w:hint="eastAsia"/>
                <w:sz w:val="21"/>
                <w:szCs w:val="21"/>
                <w:highlight w:val="none"/>
                <w:lang w:val="zh-CN"/>
              </w:rPr>
              <w:t>投标保证金</w:t>
            </w:r>
          </w:p>
        </w:tc>
        <w:tc>
          <w:tcPr>
            <w:tcW w:w="6667" w:type="dxa"/>
            <w:noWrap w:val="0"/>
            <w:vAlign w:val="center"/>
          </w:tcPr>
          <w:p w14:paraId="4658714F">
            <w:pPr>
              <w:spacing w:line="360" w:lineRule="auto"/>
              <w:ind w:firstLine="210" w:firstLineChars="100"/>
              <w:rPr>
                <w:rFonts w:hint="eastAsia" w:ascii="宋体" w:hAnsi="宋体"/>
                <w:szCs w:val="21"/>
                <w:highlight w:val="none"/>
              </w:rPr>
            </w:pPr>
            <w:r>
              <w:rPr>
                <w:rFonts w:hint="eastAsia" w:ascii="宋体" w:hAnsi="宋体"/>
                <w:szCs w:val="21"/>
                <w:highlight w:val="none"/>
              </w:rPr>
              <w:t>是否要求投标人提交投标保证金：</w:t>
            </w:r>
          </w:p>
          <w:p w14:paraId="26DF1223">
            <w:pPr>
              <w:ind w:left="210"/>
              <w:rPr>
                <w:rFonts w:hint="eastAsia" w:ascii="宋体" w:hAnsi="宋体"/>
                <w:szCs w:val="21"/>
                <w:highlight w:val="none"/>
              </w:rPr>
            </w:pPr>
            <w:r>
              <w:rPr>
                <w:rFonts w:hint="eastAsia" w:ascii="宋体" w:hAnsi="宋体"/>
                <w:szCs w:val="21"/>
                <w:highlight w:val="none"/>
              </w:rPr>
              <w:t xml:space="preserve">要求： </w:t>
            </w:r>
          </w:p>
          <w:p w14:paraId="66F63CFD">
            <w:pPr>
              <w:ind w:firstLine="210" w:firstLineChars="100"/>
              <w:rPr>
                <w:rFonts w:hint="eastAsia" w:ascii="宋体" w:hAnsi="宋体"/>
                <w:szCs w:val="21"/>
                <w:highlight w:val="none"/>
                <w:u w:val="single"/>
              </w:rPr>
            </w:pPr>
            <w:r>
              <w:rPr>
                <w:rFonts w:hint="eastAsia"/>
                <w:szCs w:val="21"/>
                <w:highlight w:val="none"/>
              </w:rPr>
              <w:t>二标段</w:t>
            </w:r>
            <w:r>
              <w:rPr>
                <w:rFonts w:hint="eastAsia" w:ascii="宋体" w:hAnsi="宋体"/>
                <w:szCs w:val="21"/>
                <w:highlight w:val="none"/>
              </w:rPr>
              <w:t>投标保证金的金额：￥</w:t>
            </w:r>
            <w:r>
              <w:rPr>
                <w:rFonts w:hint="eastAsia" w:ascii="宋体" w:hAnsi="宋体"/>
                <w:szCs w:val="21"/>
                <w:highlight w:val="none"/>
                <w:u w:val="single"/>
              </w:rPr>
              <w:t>14,000.00元。</w:t>
            </w:r>
          </w:p>
          <w:p w14:paraId="48EC5543">
            <w:pPr>
              <w:ind w:firstLine="210" w:firstLineChars="100"/>
              <w:rPr>
                <w:rFonts w:hint="eastAsia" w:ascii="宋体" w:hAnsi="宋体"/>
                <w:szCs w:val="21"/>
                <w:highlight w:val="none"/>
              </w:rPr>
            </w:pPr>
            <w:r>
              <w:rPr>
                <w:rFonts w:hint="eastAsia" w:ascii="宋体" w:hAnsi="宋体"/>
                <w:szCs w:val="21"/>
                <w:highlight w:val="none"/>
              </w:rPr>
              <w:t>投标保证金的形式：以银行转账或者金融机构、担保机构出具的保函等非现金形式提交。银行转账可以采取支票、电汇、网银、汇票、本票等方式，均应从基本账户转出。</w:t>
            </w:r>
          </w:p>
          <w:p w14:paraId="47B8A353">
            <w:pPr>
              <w:ind w:firstLine="210" w:firstLineChars="100"/>
              <w:rPr>
                <w:rFonts w:hint="eastAsia" w:ascii="宋体" w:hAnsi="宋体"/>
                <w:szCs w:val="21"/>
                <w:highlight w:val="none"/>
              </w:rPr>
            </w:pPr>
            <w:r>
              <w:rPr>
                <w:rFonts w:hint="eastAsia" w:ascii="宋体" w:hAnsi="宋体"/>
                <w:szCs w:val="21"/>
                <w:highlight w:val="none"/>
              </w:rPr>
              <w:t>投标保证金的收款单位：</w:t>
            </w:r>
          </w:p>
          <w:p w14:paraId="40688220">
            <w:pPr>
              <w:ind w:firstLine="420" w:firstLineChars="200"/>
              <w:rPr>
                <w:rFonts w:hint="eastAsia" w:ascii="宋体" w:hAnsi="宋体"/>
                <w:szCs w:val="21"/>
                <w:highlight w:val="none"/>
              </w:rPr>
            </w:pPr>
            <w:r>
              <w:rPr>
                <w:rFonts w:hint="eastAsia" w:ascii="宋体" w:hAnsi="宋体"/>
                <w:szCs w:val="21"/>
                <w:highlight w:val="none"/>
              </w:rPr>
              <w:t>户    名：</w:t>
            </w:r>
            <w:r>
              <w:rPr>
                <w:rFonts w:hint="eastAsia" w:ascii="宋体" w:hAnsi="宋体"/>
                <w:szCs w:val="21"/>
                <w:highlight w:val="none"/>
                <w:lang w:val="zh-CN"/>
              </w:rPr>
              <w:t>正大方略工程咨询有限公司</w:t>
            </w:r>
          </w:p>
          <w:p w14:paraId="595543C0">
            <w:pPr>
              <w:ind w:firstLine="420" w:firstLineChars="200"/>
              <w:rPr>
                <w:rFonts w:hint="eastAsia" w:ascii="宋体" w:hAnsi="宋体"/>
                <w:szCs w:val="21"/>
                <w:highlight w:val="none"/>
                <w:shd w:val="clear" w:color="auto" w:fill="FCFCFC"/>
              </w:rPr>
            </w:pPr>
            <w:r>
              <w:rPr>
                <w:rFonts w:hint="eastAsia" w:ascii="宋体" w:hAnsi="宋体"/>
                <w:szCs w:val="21"/>
                <w:highlight w:val="none"/>
              </w:rPr>
              <w:t>开 户 行：</w:t>
            </w:r>
            <w:r>
              <w:rPr>
                <w:rFonts w:hint="eastAsia" w:ascii="宋体" w:hAnsi="宋体"/>
                <w:highlight w:val="none"/>
              </w:rPr>
              <w:t>建行西安高新技术产业开发区支行</w:t>
            </w:r>
          </w:p>
          <w:p w14:paraId="31BFB0E7">
            <w:pPr>
              <w:ind w:firstLine="420" w:firstLineChars="200"/>
              <w:rPr>
                <w:rFonts w:hint="eastAsia" w:ascii="宋体" w:hAnsi="宋体"/>
                <w:highlight w:val="none"/>
              </w:rPr>
            </w:pPr>
            <w:r>
              <w:rPr>
                <w:rFonts w:hint="eastAsia" w:ascii="宋体" w:hAnsi="宋体"/>
                <w:szCs w:val="21"/>
                <w:highlight w:val="none"/>
              </w:rPr>
              <w:t>银行账号：</w:t>
            </w:r>
            <w:r>
              <w:rPr>
                <w:rFonts w:hint="eastAsia" w:ascii="宋体" w:hAnsi="宋体"/>
                <w:highlight w:val="none"/>
              </w:rPr>
              <w:t>61001920900052574742</w:t>
            </w:r>
          </w:p>
          <w:p w14:paraId="13142B25">
            <w:pPr>
              <w:ind w:firstLine="420" w:firstLineChars="200"/>
              <w:rPr>
                <w:rFonts w:hint="eastAsia" w:ascii="宋体" w:hAnsi="宋体"/>
                <w:szCs w:val="21"/>
                <w:highlight w:val="none"/>
              </w:rPr>
            </w:pPr>
            <w:r>
              <w:rPr>
                <w:rFonts w:hint="eastAsia" w:ascii="宋体" w:hAnsi="宋体"/>
                <w:highlight w:val="none"/>
              </w:rPr>
              <w:t>投标保证金提交截止时间同提交投标文件截止时间（以银行到账时间为准，各投标人</w:t>
            </w:r>
            <w:r>
              <w:rPr>
                <w:rFonts w:hint="eastAsia" w:ascii="宋体" w:hAnsi="宋体"/>
                <w:szCs w:val="21"/>
                <w:highlight w:val="none"/>
              </w:rPr>
              <w:t>转出时请注明项目名称及标段</w:t>
            </w:r>
            <w:r>
              <w:rPr>
                <w:rFonts w:hint="eastAsia" w:ascii="宋体" w:hAnsi="宋体"/>
                <w:highlight w:val="none"/>
              </w:rPr>
              <w:t>），逾期未交或逾期到账，</w:t>
            </w:r>
            <w:r>
              <w:rPr>
                <w:rFonts w:hint="eastAsia" w:ascii="宋体" w:hAnsi="宋体"/>
                <w:b/>
                <w:highlight w:val="none"/>
              </w:rPr>
              <w:t>其投标无效</w:t>
            </w:r>
          </w:p>
        </w:tc>
      </w:tr>
      <w:tr w14:paraId="73D66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11" w:type="dxa"/>
            <w:noWrap w:val="0"/>
            <w:vAlign w:val="center"/>
          </w:tcPr>
          <w:p w14:paraId="268506F3">
            <w:pPr>
              <w:pStyle w:val="19"/>
              <w:jc w:val="center"/>
              <w:rPr>
                <w:rFonts w:cs="Courier New"/>
                <w:color w:val="000000"/>
                <w:sz w:val="21"/>
                <w:szCs w:val="21"/>
                <w:highlight w:val="none"/>
              </w:rPr>
            </w:pPr>
            <w:r>
              <w:rPr>
                <w:rFonts w:hint="eastAsia" w:cs="Courier New"/>
                <w:color w:val="000000"/>
                <w:sz w:val="21"/>
                <w:szCs w:val="21"/>
                <w:highlight w:val="none"/>
              </w:rPr>
              <w:t>25</w:t>
            </w:r>
          </w:p>
        </w:tc>
        <w:tc>
          <w:tcPr>
            <w:tcW w:w="2023" w:type="dxa"/>
            <w:noWrap w:val="0"/>
            <w:vAlign w:val="center"/>
          </w:tcPr>
          <w:p w14:paraId="3F9EFC5A">
            <w:pPr>
              <w:pStyle w:val="19"/>
              <w:jc w:val="center"/>
              <w:rPr>
                <w:rFonts w:hint="eastAsia"/>
                <w:sz w:val="21"/>
                <w:szCs w:val="21"/>
                <w:highlight w:val="none"/>
                <w:lang w:val="zh-CN"/>
              </w:rPr>
            </w:pPr>
            <w:r>
              <w:rPr>
                <w:rFonts w:hint="eastAsia"/>
                <w:sz w:val="21"/>
                <w:szCs w:val="21"/>
                <w:highlight w:val="none"/>
                <w:lang w:val="zh-CN"/>
              </w:rPr>
              <w:t>不予退还投标</w:t>
            </w:r>
          </w:p>
          <w:p w14:paraId="35F48652">
            <w:pPr>
              <w:pStyle w:val="19"/>
              <w:jc w:val="center"/>
              <w:rPr>
                <w:rFonts w:hint="eastAsia"/>
                <w:sz w:val="21"/>
                <w:szCs w:val="21"/>
                <w:highlight w:val="none"/>
                <w:lang w:val="zh-CN"/>
              </w:rPr>
            </w:pPr>
            <w:r>
              <w:rPr>
                <w:rFonts w:hint="eastAsia"/>
                <w:sz w:val="21"/>
                <w:szCs w:val="21"/>
                <w:highlight w:val="none"/>
                <w:lang w:val="zh-CN"/>
              </w:rPr>
              <w:t>保证金的情形</w:t>
            </w:r>
          </w:p>
        </w:tc>
        <w:tc>
          <w:tcPr>
            <w:tcW w:w="6667" w:type="dxa"/>
            <w:noWrap w:val="0"/>
            <w:vAlign w:val="center"/>
          </w:tcPr>
          <w:p w14:paraId="6EC87765">
            <w:pPr>
              <w:pStyle w:val="19"/>
              <w:ind w:firstLine="210" w:firstLineChars="100"/>
              <w:rPr>
                <w:rFonts w:hint="eastAsia"/>
                <w:sz w:val="21"/>
                <w:szCs w:val="21"/>
                <w:highlight w:val="none"/>
                <w:lang w:val="zh-CN"/>
              </w:rPr>
            </w:pPr>
            <w:r>
              <w:rPr>
                <w:rFonts w:hint="eastAsia"/>
                <w:sz w:val="21"/>
                <w:szCs w:val="21"/>
                <w:highlight w:val="none"/>
                <w:lang w:val="zh-CN"/>
              </w:rPr>
              <w:t>详见</w:t>
            </w:r>
            <w:r>
              <w:rPr>
                <w:rFonts w:hint="eastAsia"/>
                <w:sz w:val="21"/>
                <w:szCs w:val="21"/>
                <w:highlight w:val="none"/>
              </w:rPr>
              <w:t>投标人须知第4.5.3.2条款</w:t>
            </w:r>
          </w:p>
        </w:tc>
      </w:tr>
      <w:tr w14:paraId="25967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811" w:type="dxa"/>
            <w:noWrap w:val="0"/>
            <w:vAlign w:val="center"/>
          </w:tcPr>
          <w:p w14:paraId="4401EEDD">
            <w:pPr>
              <w:pStyle w:val="19"/>
              <w:jc w:val="center"/>
              <w:rPr>
                <w:rFonts w:cs="Courier New"/>
                <w:color w:val="000000"/>
                <w:sz w:val="21"/>
                <w:szCs w:val="21"/>
                <w:highlight w:val="none"/>
              </w:rPr>
            </w:pPr>
            <w:r>
              <w:rPr>
                <w:rFonts w:hint="eastAsia" w:cs="Courier New"/>
                <w:color w:val="000000"/>
                <w:sz w:val="21"/>
                <w:szCs w:val="21"/>
                <w:highlight w:val="none"/>
              </w:rPr>
              <w:t>26</w:t>
            </w:r>
          </w:p>
        </w:tc>
        <w:tc>
          <w:tcPr>
            <w:tcW w:w="2023" w:type="dxa"/>
            <w:noWrap w:val="0"/>
            <w:vAlign w:val="center"/>
          </w:tcPr>
          <w:p w14:paraId="613B7A97">
            <w:pPr>
              <w:pStyle w:val="19"/>
              <w:jc w:val="center"/>
              <w:rPr>
                <w:rFonts w:hint="eastAsia"/>
                <w:sz w:val="21"/>
                <w:szCs w:val="21"/>
                <w:highlight w:val="none"/>
                <w:lang w:val="zh-CN"/>
              </w:rPr>
            </w:pPr>
            <w:r>
              <w:rPr>
                <w:rFonts w:hint="eastAsia"/>
                <w:sz w:val="21"/>
                <w:szCs w:val="21"/>
                <w:highlight w:val="none"/>
                <w:lang w:val="zh-CN"/>
              </w:rPr>
              <w:t>投标文件份数</w:t>
            </w:r>
          </w:p>
        </w:tc>
        <w:tc>
          <w:tcPr>
            <w:tcW w:w="6667" w:type="dxa"/>
            <w:noWrap w:val="0"/>
            <w:vAlign w:val="center"/>
          </w:tcPr>
          <w:p w14:paraId="7DFE8D00">
            <w:pPr>
              <w:pStyle w:val="19"/>
              <w:ind w:firstLine="210" w:firstLineChars="100"/>
              <w:rPr>
                <w:rFonts w:hint="eastAsia"/>
                <w:sz w:val="21"/>
                <w:szCs w:val="21"/>
                <w:highlight w:val="none"/>
                <w:lang w:val="zh-CN"/>
              </w:rPr>
            </w:pPr>
            <w:r>
              <w:rPr>
                <w:rFonts w:hint="eastAsia" w:cs="仿宋_GB2312"/>
                <w:sz w:val="21"/>
                <w:szCs w:val="21"/>
                <w:highlight w:val="none"/>
              </w:rPr>
              <w:t>1套正本、1套副本和1份电子文件（光盘）</w:t>
            </w:r>
          </w:p>
        </w:tc>
      </w:tr>
      <w:tr w14:paraId="5C08E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811" w:type="dxa"/>
            <w:noWrap w:val="0"/>
            <w:vAlign w:val="center"/>
          </w:tcPr>
          <w:p w14:paraId="5CE9B487">
            <w:pPr>
              <w:pStyle w:val="19"/>
              <w:jc w:val="center"/>
              <w:rPr>
                <w:rFonts w:cs="Courier New"/>
                <w:color w:val="000000"/>
                <w:sz w:val="21"/>
                <w:szCs w:val="21"/>
                <w:highlight w:val="none"/>
              </w:rPr>
            </w:pPr>
            <w:r>
              <w:rPr>
                <w:rFonts w:hint="eastAsia" w:cs="Courier New"/>
                <w:color w:val="000000"/>
                <w:sz w:val="21"/>
                <w:szCs w:val="21"/>
                <w:highlight w:val="none"/>
              </w:rPr>
              <w:t>27</w:t>
            </w:r>
          </w:p>
        </w:tc>
        <w:tc>
          <w:tcPr>
            <w:tcW w:w="2023" w:type="dxa"/>
            <w:noWrap w:val="0"/>
            <w:vAlign w:val="center"/>
          </w:tcPr>
          <w:p w14:paraId="5DDCB787">
            <w:pPr>
              <w:pStyle w:val="19"/>
              <w:jc w:val="center"/>
              <w:rPr>
                <w:rFonts w:hint="eastAsia"/>
                <w:sz w:val="21"/>
                <w:szCs w:val="21"/>
                <w:highlight w:val="none"/>
                <w:lang w:val="zh-CN"/>
              </w:rPr>
            </w:pPr>
            <w:r>
              <w:rPr>
                <w:rFonts w:hint="eastAsia"/>
                <w:sz w:val="21"/>
                <w:szCs w:val="21"/>
                <w:highlight w:val="none"/>
                <w:lang w:val="zh-CN"/>
              </w:rPr>
              <w:t>投标文件签署</w:t>
            </w:r>
          </w:p>
          <w:p w14:paraId="58585475">
            <w:pPr>
              <w:pStyle w:val="19"/>
              <w:jc w:val="center"/>
              <w:rPr>
                <w:rFonts w:hint="eastAsia"/>
                <w:sz w:val="21"/>
                <w:szCs w:val="21"/>
                <w:highlight w:val="none"/>
                <w:lang w:val="zh-CN"/>
              </w:rPr>
            </w:pPr>
            <w:r>
              <w:rPr>
                <w:rFonts w:hint="eastAsia"/>
                <w:sz w:val="21"/>
                <w:szCs w:val="21"/>
                <w:highlight w:val="none"/>
                <w:lang w:val="zh-CN"/>
              </w:rPr>
              <w:t>盖章要求</w:t>
            </w:r>
          </w:p>
        </w:tc>
        <w:tc>
          <w:tcPr>
            <w:tcW w:w="6667" w:type="dxa"/>
            <w:noWrap w:val="0"/>
            <w:vAlign w:val="center"/>
          </w:tcPr>
          <w:p w14:paraId="42A58FED">
            <w:pPr>
              <w:pStyle w:val="19"/>
              <w:ind w:firstLine="210" w:firstLineChars="100"/>
              <w:rPr>
                <w:rFonts w:hint="eastAsia"/>
                <w:sz w:val="21"/>
                <w:szCs w:val="21"/>
                <w:highlight w:val="none"/>
                <w:lang w:val="zh-CN"/>
              </w:rPr>
            </w:pPr>
            <w:r>
              <w:rPr>
                <w:rFonts w:hint="eastAsia"/>
                <w:sz w:val="21"/>
                <w:szCs w:val="21"/>
                <w:highlight w:val="none"/>
                <w:lang w:val="zh-CN"/>
              </w:rPr>
              <w:t>投标人必须按照招标文件的规定和要求签名、盖章</w:t>
            </w:r>
          </w:p>
        </w:tc>
      </w:tr>
      <w:tr w14:paraId="05869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811" w:type="dxa"/>
            <w:noWrap w:val="0"/>
            <w:vAlign w:val="center"/>
          </w:tcPr>
          <w:p w14:paraId="1B9FA1D5">
            <w:pPr>
              <w:pStyle w:val="19"/>
              <w:jc w:val="center"/>
              <w:rPr>
                <w:rFonts w:cs="Courier New"/>
                <w:color w:val="000000"/>
                <w:sz w:val="21"/>
                <w:szCs w:val="21"/>
                <w:highlight w:val="none"/>
              </w:rPr>
            </w:pPr>
            <w:r>
              <w:rPr>
                <w:rFonts w:hint="eastAsia" w:cs="Courier New"/>
                <w:color w:val="000000"/>
                <w:sz w:val="21"/>
                <w:szCs w:val="21"/>
                <w:highlight w:val="none"/>
              </w:rPr>
              <w:t>28</w:t>
            </w:r>
          </w:p>
        </w:tc>
        <w:tc>
          <w:tcPr>
            <w:tcW w:w="2023" w:type="dxa"/>
            <w:noWrap w:val="0"/>
            <w:vAlign w:val="center"/>
          </w:tcPr>
          <w:p w14:paraId="0DC89459">
            <w:pPr>
              <w:pStyle w:val="19"/>
              <w:jc w:val="center"/>
              <w:rPr>
                <w:rFonts w:hint="eastAsia"/>
                <w:b/>
                <w:bCs/>
                <w:sz w:val="21"/>
                <w:szCs w:val="21"/>
                <w:highlight w:val="none"/>
                <w:lang w:val="zh-CN"/>
              </w:rPr>
            </w:pPr>
            <w:r>
              <w:rPr>
                <w:rFonts w:hint="eastAsia" w:cs="仿宋_GB2312"/>
                <w:b/>
                <w:bCs/>
                <w:sz w:val="21"/>
                <w:szCs w:val="21"/>
                <w:highlight w:val="none"/>
              </w:rPr>
              <w:t>电子文件制作要求</w:t>
            </w:r>
          </w:p>
        </w:tc>
        <w:tc>
          <w:tcPr>
            <w:tcW w:w="6667" w:type="dxa"/>
            <w:noWrap w:val="0"/>
            <w:vAlign w:val="center"/>
          </w:tcPr>
          <w:p w14:paraId="0FC801ED">
            <w:pPr>
              <w:pStyle w:val="19"/>
              <w:ind w:firstLine="211" w:firstLineChars="100"/>
              <w:rPr>
                <w:rFonts w:hint="eastAsia"/>
                <w:b/>
                <w:bCs/>
                <w:sz w:val="21"/>
                <w:szCs w:val="21"/>
                <w:highlight w:val="none"/>
              </w:rPr>
            </w:pPr>
            <w:r>
              <w:rPr>
                <w:rFonts w:hint="eastAsia" w:cs="仿宋_GB2312"/>
                <w:b/>
                <w:bCs/>
                <w:sz w:val="21"/>
                <w:szCs w:val="21"/>
                <w:highlight w:val="none"/>
              </w:rPr>
              <w:t>电子文件应包含PDF格式和word格式。电子文件与纸质正本投标文件的内容应保持一致，具有同等法律效力。电子文件PDF格式中，需要签名和盖章的，可采用电子印章，或将有盖章和签名的纸质页面、证件等扫描文件一起编辑到PDF格式文件中，尤其是有盖章和签名的页不能遗漏。电子文件（光盘）应具有项目名称、标段和投标人名称标识。未按规定制作电子文件或开标现场电子文件因自身原因导致无法读取的，按无效投标文件处理。</w:t>
            </w:r>
          </w:p>
        </w:tc>
      </w:tr>
      <w:tr w14:paraId="43BCE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0BC32254">
            <w:pPr>
              <w:pStyle w:val="19"/>
              <w:jc w:val="center"/>
              <w:rPr>
                <w:rFonts w:cs="Arial"/>
                <w:color w:val="000000"/>
                <w:sz w:val="21"/>
                <w:szCs w:val="21"/>
                <w:highlight w:val="none"/>
              </w:rPr>
            </w:pPr>
            <w:r>
              <w:rPr>
                <w:rFonts w:hint="eastAsia" w:cs="Courier New"/>
                <w:color w:val="000000"/>
                <w:sz w:val="21"/>
                <w:szCs w:val="21"/>
                <w:highlight w:val="none"/>
              </w:rPr>
              <w:t>29</w:t>
            </w:r>
          </w:p>
        </w:tc>
        <w:tc>
          <w:tcPr>
            <w:tcW w:w="2023" w:type="dxa"/>
            <w:noWrap w:val="0"/>
            <w:vAlign w:val="center"/>
          </w:tcPr>
          <w:p w14:paraId="601633E9">
            <w:pPr>
              <w:pStyle w:val="19"/>
              <w:jc w:val="center"/>
              <w:rPr>
                <w:rFonts w:hint="eastAsia"/>
                <w:sz w:val="21"/>
                <w:szCs w:val="21"/>
                <w:highlight w:val="none"/>
                <w:lang w:val="zh-CN"/>
              </w:rPr>
            </w:pPr>
            <w:r>
              <w:rPr>
                <w:rFonts w:hint="eastAsia"/>
                <w:sz w:val="21"/>
                <w:szCs w:val="21"/>
                <w:highlight w:val="none"/>
                <w:lang w:val="zh-CN"/>
              </w:rPr>
              <w:t>投标文件是否分册装订</w:t>
            </w:r>
          </w:p>
        </w:tc>
        <w:tc>
          <w:tcPr>
            <w:tcW w:w="6667" w:type="dxa"/>
            <w:noWrap w:val="0"/>
            <w:vAlign w:val="center"/>
          </w:tcPr>
          <w:p w14:paraId="33531A0F">
            <w:pPr>
              <w:pStyle w:val="19"/>
              <w:ind w:firstLine="210" w:firstLineChars="100"/>
              <w:rPr>
                <w:rFonts w:hint="eastAsia"/>
                <w:sz w:val="21"/>
                <w:szCs w:val="21"/>
                <w:highlight w:val="none"/>
              </w:rPr>
            </w:pPr>
            <w:r>
              <w:rPr>
                <w:rFonts w:hint="eastAsia"/>
                <w:sz w:val="21"/>
                <w:szCs w:val="21"/>
                <w:highlight w:val="none"/>
              </w:rPr>
              <w:t>需要，分册装订要求：</w:t>
            </w:r>
          </w:p>
          <w:p w14:paraId="489321A8">
            <w:pPr>
              <w:pStyle w:val="19"/>
              <w:ind w:left="525" w:leftChars="250"/>
              <w:rPr>
                <w:rFonts w:hint="eastAsia"/>
                <w:sz w:val="21"/>
                <w:szCs w:val="21"/>
                <w:highlight w:val="none"/>
              </w:rPr>
            </w:pPr>
            <w:r>
              <w:rPr>
                <w:rFonts w:hint="eastAsia"/>
                <w:sz w:val="21"/>
                <w:szCs w:val="21"/>
                <w:highlight w:val="none"/>
              </w:rPr>
              <w:t>投标文件分两册装订，即资格证明文件分为一册，商务、技术文件为一册，每册分为正、副本；每册采用A4页幅、提倡双面打印、左侧胶装方式装订，装订应牢固、不易拆散和换页。</w:t>
            </w:r>
          </w:p>
          <w:p w14:paraId="6971B3AA">
            <w:pPr>
              <w:pStyle w:val="19"/>
              <w:ind w:left="525" w:leftChars="250"/>
              <w:rPr>
                <w:rFonts w:hint="eastAsia"/>
                <w:sz w:val="21"/>
                <w:szCs w:val="21"/>
                <w:highlight w:val="none"/>
              </w:rPr>
            </w:pPr>
            <w:r>
              <w:rPr>
                <w:rFonts w:hint="eastAsia"/>
                <w:sz w:val="21"/>
                <w:szCs w:val="21"/>
                <w:highlight w:val="none"/>
              </w:rPr>
              <w:t>装袋要求：</w:t>
            </w:r>
          </w:p>
          <w:p w14:paraId="2F014788">
            <w:pPr>
              <w:pStyle w:val="19"/>
              <w:ind w:left="525" w:leftChars="250"/>
              <w:rPr>
                <w:rFonts w:hint="eastAsia"/>
                <w:sz w:val="21"/>
                <w:szCs w:val="21"/>
                <w:highlight w:val="none"/>
                <w:lang w:val="zh-CN"/>
              </w:rPr>
            </w:pPr>
            <w:r>
              <w:rPr>
                <w:rFonts w:hint="eastAsia"/>
                <w:sz w:val="21"/>
                <w:szCs w:val="21"/>
                <w:highlight w:val="none"/>
              </w:rPr>
              <w:t>分两袋封装，资格证明文件一袋，商务、技术文件一袋；光盘置于资格证明文件密封袋中</w:t>
            </w:r>
          </w:p>
        </w:tc>
      </w:tr>
      <w:tr w14:paraId="039F2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3D3BE22A">
            <w:pPr>
              <w:pStyle w:val="19"/>
              <w:jc w:val="center"/>
              <w:rPr>
                <w:rFonts w:cs="Courier New"/>
                <w:color w:val="000000"/>
                <w:sz w:val="21"/>
                <w:szCs w:val="21"/>
                <w:highlight w:val="none"/>
              </w:rPr>
            </w:pPr>
            <w:r>
              <w:rPr>
                <w:rFonts w:hint="eastAsia" w:cs="Courier New"/>
                <w:color w:val="000000"/>
                <w:sz w:val="21"/>
                <w:szCs w:val="21"/>
                <w:highlight w:val="none"/>
              </w:rPr>
              <w:t>30</w:t>
            </w:r>
          </w:p>
        </w:tc>
        <w:tc>
          <w:tcPr>
            <w:tcW w:w="2023" w:type="dxa"/>
            <w:noWrap w:val="0"/>
            <w:vAlign w:val="center"/>
          </w:tcPr>
          <w:p w14:paraId="61AD629F">
            <w:pPr>
              <w:pStyle w:val="19"/>
              <w:ind w:left="351" w:leftChars="167"/>
              <w:rPr>
                <w:rFonts w:hint="eastAsia"/>
                <w:sz w:val="21"/>
                <w:szCs w:val="21"/>
                <w:highlight w:val="none"/>
                <w:lang w:val="zh-CN"/>
              </w:rPr>
            </w:pPr>
            <w:r>
              <w:rPr>
                <w:rFonts w:hint="eastAsia"/>
                <w:sz w:val="21"/>
                <w:szCs w:val="21"/>
                <w:highlight w:val="none"/>
                <w:lang w:val="zh-CN"/>
              </w:rPr>
              <w:t>投标文件封面</w:t>
            </w:r>
          </w:p>
          <w:p w14:paraId="77318862">
            <w:pPr>
              <w:pStyle w:val="19"/>
              <w:ind w:left="351" w:leftChars="167" w:firstLine="420" w:firstLineChars="200"/>
              <w:rPr>
                <w:rFonts w:hint="eastAsia" w:cs="Arial"/>
                <w:sz w:val="21"/>
                <w:szCs w:val="21"/>
                <w:highlight w:val="none"/>
                <w:lang w:val="zh-CN"/>
              </w:rPr>
            </w:pPr>
            <w:r>
              <w:rPr>
                <w:rFonts w:hint="eastAsia"/>
                <w:sz w:val="21"/>
                <w:szCs w:val="21"/>
                <w:highlight w:val="none"/>
                <w:lang w:val="zh-CN"/>
              </w:rPr>
              <w:t>标注</w:t>
            </w:r>
          </w:p>
        </w:tc>
        <w:tc>
          <w:tcPr>
            <w:tcW w:w="6667" w:type="dxa"/>
            <w:noWrap w:val="0"/>
            <w:vAlign w:val="center"/>
          </w:tcPr>
          <w:p w14:paraId="0B5C05E5">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投标文件正本和副本的封面上均应标明：采购项目名称、</w:t>
            </w:r>
            <w:r>
              <w:rPr>
                <w:rFonts w:hint="eastAsia"/>
                <w:sz w:val="21"/>
                <w:szCs w:val="21"/>
                <w:highlight w:val="none"/>
              </w:rPr>
              <w:t>标段、</w:t>
            </w:r>
            <w:r>
              <w:rPr>
                <w:rFonts w:hint="eastAsia"/>
                <w:sz w:val="21"/>
                <w:szCs w:val="21"/>
                <w:highlight w:val="none"/>
                <w:lang w:val="zh-CN"/>
              </w:rPr>
              <w:t>项目编号、</w:t>
            </w:r>
            <w:r>
              <w:rPr>
                <w:rFonts w:hint="eastAsia"/>
                <w:sz w:val="21"/>
                <w:szCs w:val="21"/>
                <w:highlight w:val="none"/>
              </w:rPr>
              <w:t>标段编号、</w:t>
            </w:r>
            <w:r>
              <w:rPr>
                <w:rFonts w:hint="eastAsia"/>
                <w:sz w:val="21"/>
                <w:szCs w:val="21"/>
                <w:highlight w:val="none"/>
                <w:lang w:val="zh-CN"/>
              </w:rPr>
              <w:t>投标人名称、资格证明文件或商务技术文件、年月日；并分别在右上角标明“正本”和“副本”字样</w:t>
            </w:r>
          </w:p>
        </w:tc>
      </w:tr>
      <w:tr w14:paraId="7EC2B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55D7C74B">
            <w:pPr>
              <w:pStyle w:val="19"/>
              <w:jc w:val="center"/>
              <w:rPr>
                <w:rFonts w:cs="Courier New"/>
                <w:color w:val="000000"/>
                <w:sz w:val="21"/>
                <w:szCs w:val="21"/>
                <w:highlight w:val="none"/>
              </w:rPr>
            </w:pPr>
            <w:r>
              <w:rPr>
                <w:rFonts w:hint="eastAsia" w:cs="Courier New"/>
                <w:color w:val="000000"/>
                <w:sz w:val="21"/>
                <w:szCs w:val="21"/>
                <w:highlight w:val="none"/>
              </w:rPr>
              <w:t>31</w:t>
            </w:r>
          </w:p>
        </w:tc>
        <w:tc>
          <w:tcPr>
            <w:tcW w:w="2023" w:type="dxa"/>
            <w:noWrap w:val="0"/>
            <w:vAlign w:val="center"/>
          </w:tcPr>
          <w:p w14:paraId="0D677AC8">
            <w:pPr>
              <w:pStyle w:val="19"/>
              <w:jc w:val="center"/>
              <w:rPr>
                <w:rFonts w:hint="eastAsia"/>
                <w:sz w:val="21"/>
                <w:szCs w:val="21"/>
                <w:highlight w:val="none"/>
                <w:lang w:val="zh-CN"/>
              </w:rPr>
            </w:pPr>
            <w:r>
              <w:rPr>
                <w:rFonts w:hint="eastAsia"/>
                <w:sz w:val="21"/>
                <w:szCs w:val="21"/>
                <w:highlight w:val="none"/>
                <w:lang w:val="zh-CN"/>
              </w:rPr>
              <w:t>封套上应载明的信息</w:t>
            </w:r>
          </w:p>
        </w:tc>
        <w:tc>
          <w:tcPr>
            <w:tcW w:w="6667" w:type="dxa"/>
            <w:noWrap w:val="0"/>
            <w:vAlign w:val="center"/>
          </w:tcPr>
          <w:p w14:paraId="28B97BFD">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采购人名称：</w:t>
            </w:r>
          </w:p>
          <w:p w14:paraId="2D2287D2">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采购项目名称、</w:t>
            </w:r>
            <w:r>
              <w:rPr>
                <w:rFonts w:hint="eastAsia"/>
                <w:sz w:val="21"/>
                <w:szCs w:val="21"/>
                <w:highlight w:val="none"/>
              </w:rPr>
              <w:t>标段</w:t>
            </w:r>
            <w:r>
              <w:rPr>
                <w:rFonts w:hint="eastAsia"/>
                <w:sz w:val="21"/>
                <w:szCs w:val="21"/>
                <w:highlight w:val="none"/>
                <w:lang w:val="zh-CN"/>
              </w:rPr>
              <w:t>：</w:t>
            </w:r>
          </w:p>
          <w:p w14:paraId="5D53E9E0">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投标文件（资格证明文件或者商务、技术文件）</w:t>
            </w:r>
          </w:p>
          <w:p w14:paraId="50334524">
            <w:pPr>
              <w:pStyle w:val="19"/>
              <w:spacing w:line="320" w:lineRule="exact"/>
              <w:ind w:firstLine="210" w:firstLineChars="100"/>
              <w:jc w:val="both"/>
              <w:rPr>
                <w:sz w:val="21"/>
                <w:szCs w:val="21"/>
                <w:highlight w:val="none"/>
              </w:rPr>
            </w:pPr>
            <w:r>
              <w:rPr>
                <w:rFonts w:hint="eastAsia"/>
                <w:sz w:val="21"/>
                <w:szCs w:val="21"/>
                <w:highlight w:val="none"/>
                <w:lang w:val="zh-CN"/>
              </w:rPr>
              <w:t>采购项目编号：</w:t>
            </w:r>
            <w:r>
              <w:rPr>
                <w:rFonts w:hint="eastAsia"/>
                <w:sz w:val="21"/>
                <w:szCs w:val="21"/>
                <w:highlight w:val="none"/>
              </w:rPr>
              <w:t xml:space="preserve">   标段编号：</w:t>
            </w:r>
          </w:p>
          <w:p w14:paraId="65097F20">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投标人名称：</w:t>
            </w:r>
          </w:p>
          <w:p w14:paraId="04B136F4">
            <w:pPr>
              <w:pStyle w:val="19"/>
              <w:spacing w:line="320" w:lineRule="exact"/>
              <w:ind w:firstLine="210" w:firstLineChars="100"/>
              <w:jc w:val="both"/>
              <w:rPr>
                <w:rFonts w:hint="eastAsia"/>
                <w:sz w:val="21"/>
                <w:szCs w:val="21"/>
                <w:highlight w:val="none"/>
                <w:lang w:val="zh-CN"/>
              </w:rPr>
            </w:pPr>
            <w:r>
              <w:rPr>
                <w:rFonts w:hint="eastAsia"/>
                <w:sz w:val="21"/>
                <w:szCs w:val="21"/>
                <w:highlight w:val="none"/>
                <w:lang w:val="zh-CN"/>
              </w:rPr>
              <w:t>在    年  月  日  时  分前不得开启</w:t>
            </w:r>
          </w:p>
        </w:tc>
      </w:tr>
      <w:tr w14:paraId="5B1A2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50763311">
            <w:pPr>
              <w:pStyle w:val="19"/>
              <w:jc w:val="center"/>
              <w:rPr>
                <w:rFonts w:cs="Courier New"/>
                <w:color w:val="000000"/>
                <w:sz w:val="21"/>
                <w:szCs w:val="21"/>
                <w:highlight w:val="none"/>
              </w:rPr>
            </w:pPr>
            <w:r>
              <w:rPr>
                <w:rFonts w:hint="eastAsia" w:cs="Courier New"/>
                <w:color w:val="000000"/>
                <w:sz w:val="21"/>
                <w:szCs w:val="21"/>
                <w:highlight w:val="none"/>
              </w:rPr>
              <w:t>32</w:t>
            </w:r>
          </w:p>
        </w:tc>
        <w:tc>
          <w:tcPr>
            <w:tcW w:w="2023" w:type="dxa"/>
            <w:noWrap w:val="0"/>
            <w:vAlign w:val="center"/>
          </w:tcPr>
          <w:p w14:paraId="0AE0AEBE">
            <w:pPr>
              <w:pStyle w:val="19"/>
              <w:ind w:left="352"/>
              <w:rPr>
                <w:rFonts w:hint="eastAsia"/>
                <w:sz w:val="21"/>
                <w:szCs w:val="21"/>
                <w:highlight w:val="none"/>
                <w:lang w:val="zh-CN"/>
              </w:rPr>
            </w:pPr>
            <w:r>
              <w:rPr>
                <w:rFonts w:hint="eastAsia"/>
                <w:sz w:val="21"/>
                <w:szCs w:val="21"/>
                <w:highlight w:val="none"/>
                <w:lang w:val="zh-CN"/>
              </w:rPr>
              <w:t>投标截</w:t>
            </w:r>
            <w:r>
              <w:rPr>
                <w:rFonts w:hint="eastAsia"/>
                <w:sz w:val="21"/>
                <w:szCs w:val="21"/>
                <w:highlight w:val="none"/>
              </w:rPr>
              <w:t>止</w:t>
            </w:r>
            <w:r>
              <w:rPr>
                <w:rFonts w:hint="eastAsia"/>
                <w:sz w:val="21"/>
                <w:szCs w:val="21"/>
                <w:highlight w:val="none"/>
                <w:lang w:val="zh-CN"/>
              </w:rPr>
              <w:t>时间</w:t>
            </w:r>
          </w:p>
        </w:tc>
        <w:tc>
          <w:tcPr>
            <w:tcW w:w="6667" w:type="dxa"/>
            <w:noWrap w:val="0"/>
            <w:vAlign w:val="center"/>
          </w:tcPr>
          <w:p w14:paraId="10EF9AA6">
            <w:pPr>
              <w:pStyle w:val="19"/>
              <w:ind w:firstLine="210" w:firstLineChars="100"/>
              <w:rPr>
                <w:rFonts w:hint="eastAsia"/>
                <w:highlight w:val="none"/>
              </w:rPr>
            </w:pPr>
            <w:r>
              <w:rPr>
                <w:rFonts w:hint="eastAsia" w:cs="宋体"/>
                <w:color w:val="333333"/>
                <w:sz w:val="21"/>
                <w:szCs w:val="21"/>
                <w:highlight w:val="none"/>
                <w:shd w:val="clear" w:color="auto" w:fill="FFFFFF"/>
              </w:rPr>
              <w:t>2025年</w:t>
            </w:r>
            <w:r>
              <w:rPr>
                <w:rFonts w:hint="eastAsia" w:cs="宋体"/>
                <w:color w:val="333333"/>
                <w:sz w:val="21"/>
                <w:szCs w:val="21"/>
                <w:highlight w:val="none"/>
                <w:shd w:val="clear" w:color="auto" w:fill="FFFFFF"/>
                <w:lang w:val="en-US" w:eastAsia="zh-CN"/>
              </w:rPr>
              <w:t>12</w:t>
            </w:r>
            <w:r>
              <w:rPr>
                <w:rFonts w:hint="eastAsia" w:cs="宋体"/>
                <w:color w:val="333333"/>
                <w:sz w:val="21"/>
                <w:szCs w:val="21"/>
                <w:highlight w:val="none"/>
                <w:shd w:val="clear" w:color="auto" w:fill="FFFFFF"/>
              </w:rPr>
              <w:t>月</w:t>
            </w:r>
            <w:r>
              <w:rPr>
                <w:rFonts w:hint="eastAsia" w:cs="宋体"/>
                <w:color w:val="333333"/>
                <w:sz w:val="21"/>
                <w:szCs w:val="21"/>
                <w:highlight w:val="none"/>
                <w:shd w:val="clear" w:color="auto" w:fill="FFFFFF"/>
                <w:lang w:val="en-US" w:eastAsia="zh-CN"/>
              </w:rPr>
              <w:t>30</w:t>
            </w:r>
            <w:r>
              <w:rPr>
                <w:rFonts w:hint="eastAsia" w:cs="宋体"/>
                <w:color w:val="333333"/>
                <w:sz w:val="21"/>
                <w:szCs w:val="21"/>
                <w:highlight w:val="none"/>
                <w:shd w:val="clear" w:color="auto" w:fill="FFFFFF"/>
              </w:rPr>
              <w:t>日09时30分00秒</w:t>
            </w:r>
          </w:p>
        </w:tc>
      </w:tr>
      <w:tr w14:paraId="36B1C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3D4F5A87">
            <w:pPr>
              <w:pStyle w:val="19"/>
              <w:jc w:val="center"/>
              <w:rPr>
                <w:rFonts w:cs="Courier New"/>
                <w:color w:val="000000"/>
                <w:sz w:val="21"/>
                <w:szCs w:val="21"/>
                <w:highlight w:val="none"/>
              </w:rPr>
            </w:pPr>
            <w:r>
              <w:rPr>
                <w:rFonts w:hint="eastAsia" w:cs="Courier New"/>
                <w:color w:val="000000"/>
                <w:sz w:val="21"/>
                <w:szCs w:val="21"/>
                <w:highlight w:val="none"/>
              </w:rPr>
              <w:t>33</w:t>
            </w:r>
          </w:p>
        </w:tc>
        <w:tc>
          <w:tcPr>
            <w:tcW w:w="2023" w:type="dxa"/>
            <w:noWrap w:val="0"/>
            <w:vAlign w:val="center"/>
          </w:tcPr>
          <w:p w14:paraId="7200FA7B">
            <w:pPr>
              <w:pStyle w:val="19"/>
              <w:ind w:left="352"/>
              <w:rPr>
                <w:rFonts w:hint="eastAsia"/>
                <w:sz w:val="21"/>
                <w:szCs w:val="21"/>
                <w:highlight w:val="none"/>
                <w:lang w:val="zh-CN"/>
              </w:rPr>
            </w:pPr>
            <w:r>
              <w:rPr>
                <w:rFonts w:hint="eastAsia"/>
                <w:sz w:val="21"/>
                <w:szCs w:val="21"/>
                <w:highlight w:val="none"/>
                <w:lang w:val="zh-CN"/>
              </w:rPr>
              <w:t>递交投标文件地点</w:t>
            </w:r>
          </w:p>
        </w:tc>
        <w:tc>
          <w:tcPr>
            <w:tcW w:w="6667" w:type="dxa"/>
            <w:noWrap w:val="0"/>
            <w:vAlign w:val="center"/>
          </w:tcPr>
          <w:p w14:paraId="0F901660">
            <w:pPr>
              <w:pStyle w:val="19"/>
              <w:ind w:firstLine="210" w:firstLineChars="100"/>
              <w:rPr>
                <w:rFonts w:hint="eastAsia"/>
                <w:sz w:val="21"/>
                <w:szCs w:val="21"/>
                <w:highlight w:val="none"/>
              </w:rPr>
            </w:pPr>
            <w:r>
              <w:rPr>
                <w:rFonts w:hint="eastAsia"/>
                <w:sz w:val="21"/>
                <w:szCs w:val="21"/>
                <w:highlight w:val="none"/>
                <w:lang w:val="zh-CN"/>
              </w:rPr>
              <w:t>西安市雁塔区南二环东段22号凯森盛世1号A座2</w:t>
            </w:r>
            <w:r>
              <w:rPr>
                <w:rFonts w:hint="eastAsia"/>
                <w:sz w:val="21"/>
                <w:szCs w:val="21"/>
                <w:highlight w:val="none"/>
                <w:lang w:val="en-US" w:eastAsia="zh-CN"/>
              </w:rPr>
              <w:t>6</w:t>
            </w:r>
            <w:r>
              <w:rPr>
                <w:rFonts w:hint="eastAsia"/>
                <w:sz w:val="21"/>
                <w:szCs w:val="21"/>
                <w:highlight w:val="none"/>
                <w:lang w:val="zh-CN"/>
              </w:rPr>
              <w:t>楼第</w:t>
            </w:r>
            <w:r>
              <w:rPr>
                <w:rFonts w:hint="eastAsia"/>
                <w:sz w:val="21"/>
                <w:szCs w:val="21"/>
                <w:highlight w:val="none"/>
                <w:lang w:eastAsia="zh-CN"/>
              </w:rPr>
              <w:t>三</w:t>
            </w:r>
            <w:r>
              <w:rPr>
                <w:rFonts w:hint="eastAsia"/>
                <w:sz w:val="21"/>
                <w:szCs w:val="21"/>
                <w:highlight w:val="none"/>
                <w:lang w:val="zh-CN"/>
              </w:rPr>
              <w:t>会议室</w:t>
            </w:r>
          </w:p>
        </w:tc>
      </w:tr>
      <w:tr w14:paraId="64B3D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653818E1">
            <w:pPr>
              <w:pStyle w:val="19"/>
              <w:jc w:val="center"/>
              <w:rPr>
                <w:rFonts w:cs="Arial"/>
                <w:color w:val="000000"/>
                <w:sz w:val="21"/>
                <w:szCs w:val="21"/>
                <w:highlight w:val="none"/>
              </w:rPr>
            </w:pPr>
            <w:r>
              <w:rPr>
                <w:rFonts w:hint="eastAsia" w:cs="Arial"/>
                <w:color w:val="000000"/>
                <w:sz w:val="21"/>
                <w:szCs w:val="21"/>
                <w:highlight w:val="none"/>
              </w:rPr>
              <w:t>34</w:t>
            </w:r>
          </w:p>
        </w:tc>
        <w:tc>
          <w:tcPr>
            <w:tcW w:w="2023" w:type="dxa"/>
            <w:noWrap w:val="0"/>
            <w:vAlign w:val="center"/>
          </w:tcPr>
          <w:p w14:paraId="5A6D5967">
            <w:pPr>
              <w:pStyle w:val="19"/>
              <w:ind w:left="350"/>
              <w:rPr>
                <w:rFonts w:hint="eastAsia"/>
                <w:sz w:val="21"/>
                <w:szCs w:val="21"/>
                <w:highlight w:val="none"/>
                <w:lang w:val="zh-CN"/>
              </w:rPr>
            </w:pPr>
            <w:r>
              <w:rPr>
                <w:rFonts w:hint="eastAsia"/>
                <w:sz w:val="21"/>
                <w:szCs w:val="21"/>
                <w:highlight w:val="none"/>
                <w:lang w:val="zh-CN"/>
              </w:rPr>
              <w:t>投标文件是否退还</w:t>
            </w:r>
          </w:p>
        </w:tc>
        <w:tc>
          <w:tcPr>
            <w:tcW w:w="6667" w:type="dxa"/>
            <w:noWrap w:val="0"/>
            <w:vAlign w:val="center"/>
          </w:tcPr>
          <w:p w14:paraId="6A84B3DC">
            <w:pPr>
              <w:autoSpaceDE w:val="0"/>
              <w:autoSpaceDN w:val="0"/>
              <w:adjustRightInd w:val="0"/>
              <w:ind w:firstLine="210" w:firstLineChars="100"/>
              <w:jc w:val="left"/>
              <w:rPr>
                <w:rFonts w:hint="eastAsia" w:ascii="宋体" w:hAnsi="宋体"/>
                <w:highlight w:val="none"/>
              </w:rPr>
            </w:pPr>
            <w:r>
              <w:rPr>
                <w:rFonts w:hint="eastAsia" w:ascii="宋体" w:hAnsi="宋体"/>
                <w:highlight w:val="none"/>
              </w:rPr>
              <w:t>投标人不足3家未开标的，当场予以退还投标文件；投标人满足3家以上开标的，不予退还投标文件</w:t>
            </w:r>
          </w:p>
        </w:tc>
      </w:tr>
      <w:tr w14:paraId="13E02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46D9EDCD">
            <w:pPr>
              <w:pStyle w:val="19"/>
              <w:jc w:val="center"/>
              <w:rPr>
                <w:rFonts w:cs="Courier New"/>
                <w:sz w:val="21"/>
                <w:szCs w:val="21"/>
                <w:highlight w:val="none"/>
              </w:rPr>
            </w:pPr>
            <w:r>
              <w:rPr>
                <w:rFonts w:hint="eastAsia" w:cs="Courier New"/>
                <w:sz w:val="21"/>
                <w:szCs w:val="21"/>
                <w:highlight w:val="none"/>
              </w:rPr>
              <w:t>35</w:t>
            </w:r>
          </w:p>
        </w:tc>
        <w:tc>
          <w:tcPr>
            <w:tcW w:w="2023" w:type="dxa"/>
            <w:noWrap w:val="0"/>
            <w:vAlign w:val="center"/>
          </w:tcPr>
          <w:p w14:paraId="4CB55D37">
            <w:pPr>
              <w:pStyle w:val="19"/>
              <w:jc w:val="center"/>
              <w:rPr>
                <w:rFonts w:hint="eastAsia" w:cs="Arial"/>
                <w:sz w:val="21"/>
                <w:szCs w:val="21"/>
                <w:highlight w:val="none"/>
                <w:lang w:val="zh-CN"/>
              </w:rPr>
            </w:pPr>
            <w:r>
              <w:rPr>
                <w:rFonts w:hint="eastAsia"/>
                <w:sz w:val="21"/>
                <w:szCs w:val="21"/>
                <w:highlight w:val="none"/>
                <w:lang w:val="zh-CN"/>
              </w:rPr>
              <w:t>开标时间和地点</w:t>
            </w:r>
          </w:p>
        </w:tc>
        <w:tc>
          <w:tcPr>
            <w:tcW w:w="6667" w:type="dxa"/>
            <w:noWrap w:val="0"/>
            <w:vAlign w:val="center"/>
          </w:tcPr>
          <w:p w14:paraId="5F529E63">
            <w:pPr>
              <w:pStyle w:val="19"/>
              <w:ind w:firstLine="210" w:firstLineChars="100"/>
              <w:rPr>
                <w:rFonts w:hint="eastAsia"/>
                <w:sz w:val="21"/>
                <w:szCs w:val="21"/>
                <w:highlight w:val="none"/>
                <w:lang w:val="zh-CN"/>
              </w:rPr>
            </w:pPr>
            <w:r>
              <w:rPr>
                <w:rFonts w:hint="eastAsia"/>
                <w:sz w:val="21"/>
                <w:szCs w:val="21"/>
                <w:highlight w:val="none"/>
                <w:lang w:val="zh-CN"/>
              </w:rPr>
              <w:t>开标时间：同投标截</w:t>
            </w:r>
            <w:r>
              <w:rPr>
                <w:rFonts w:hint="eastAsia"/>
                <w:sz w:val="21"/>
                <w:szCs w:val="21"/>
                <w:highlight w:val="none"/>
              </w:rPr>
              <w:t>止</w:t>
            </w:r>
            <w:r>
              <w:rPr>
                <w:rFonts w:hint="eastAsia"/>
                <w:sz w:val="21"/>
                <w:szCs w:val="21"/>
                <w:highlight w:val="none"/>
                <w:lang w:val="zh-CN"/>
              </w:rPr>
              <w:t>时间</w:t>
            </w:r>
          </w:p>
          <w:p w14:paraId="22EE6A4F">
            <w:pPr>
              <w:pStyle w:val="19"/>
              <w:ind w:firstLine="210" w:firstLineChars="100"/>
              <w:rPr>
                <w:rFonts w:hint="eastAsia"/>
                <w:sz w:val="21"/>
                <w:szCs w:val="21"/>
                <w:highlight w:val="none"/>
                <w:lang w:val="zh-CN"/>
              </w:rPr>
            </w:pPr>
            <w:r>
              <w:rPr>
                <w:rFonts w:hint="eastAsia"/>
                <w:sz w:val="21"/>
                <w:szCs w:val="21"/>
                <w:highlight w:val="none"/>
                <w:lang w:val="zh-CN"/>
              </w:rPr>
              <w:t>开标地点：同递交投标文件地点</w:t>
            </w:r>
          </w:p>
        </w:tc>
      </w:tr>
      <w:tr w14:paraId="0F5E0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811" w:type="dxa"/>
            <w:noWrap w:val="0"/>
            <w:vAlign w:val="center"/>
          </w:tcPr>
          <w:p w14:paraId="2478B459">
            <w:pPr>
              <w:pStyle w:val="19"/>
              <w:jc w:val="center"/>
              <w:rPr>
                <w:rFonts w:cs="Courier New"/>
                <w:color w:val="000000"/>
                <w:sz w:val="21"/>
                <w:szCs w:val="21"/>
                <w:highlight w:val="none"/>
              </w:rPr>
            </w:pPr>
            <w:r>
              <w:rPr>
                <w:rFonts w:hint="eastAsia" w:cs="Courier New"/>
                <w:color w:val="000000"/>
                <w:sz w:val="21"/>
                <w:szCs w:val="21"/>
                <w:highlight w:val="none"/>
              </w:rPr>
              <w:t>36</w:t>
            </w:r>
          </w:p>
        </w:tc>
        <w:tc>
          <w:tcPr>
            <w:tcW w:w="2023" w:type="dxa"/>
            <w:noWrap w:val="0"/>
            <w:vAlign w:val="center"/>
          </w:tcPr>
          <w:p w14:paraId="1FAEB527">
            <w:pPr>
              <w:pStyle w:val="19"/>
              <w:jc w:val="center"/>
              <w:rPr>
                <w:rFonts w:hint="eastAsia"/>
                <w:sz w:val="21"/>
                <w:szCs w:val="21"/>
                <w:highlight w:val="none"/>
                <w:lang w:val="zh-CN"/>
              </w:rPr>
            </w:pPr>
            <w:r>
              <w:rPr>
                <w:rFonts w:hint="eastAsia"/>
                <w:sz w:val="21"/>
                <w:szCs w:val="21"/>
                <w:highlight w:val="none"/>
                <w:lang w:val="zh-CN"/>
              </w:rPr>
              <w:t>开标程序</w:t>
            </w:r>
          </w:p>
        </w:tc>
        <w:tc>
          <w:tcPr>
            <w:tcW w:w="6667" w:type="dxa"/>
            <w:noWrap w:val="0"/>
            <w:vAlign w:val="center"/>
          </w:tcPr>
          <w:p w14:paraId="5A038C6A">
            <w:pPr>
              <w:pStyle w:val="19"/>
              <w:ind w:firstLine="210" w:firstLineChars="100"/>
              <w:rPr>
                <w:rFonts w:hint="eastAsia"/>
                <w:sz w:val="21"/>
                <w:szCs w:val="21"/>
                <w:highlight w:val="none"/>
              </w:rPr>
            </w:pPr>
            <w:r>
              <w:rPr>
                <w:rFonts w:hint="eastAsia"/>
                <w:sz w:val="21"/>
                <w:szCs w:val="21"/>
                <w:highlight w:val="none"/>
                <w:lang w:val="zh-CN"/>
              </w:rPr>
              <w:t>开标顺序：</w:t>
            </w:r>
            <w:r>
              <w:rPr>
                <w:rFonts w:hint="eastAsia"/>
                <w:sz w:val="21"/>
                <w:szCs w:val="21"/>
                <w:highlight w:val="none"/>
              </w:rPr>
              <w:t>先开启</w:t>
            </w:r>
            <w:r>
              <w:rPr>
                <w:rFonts w:hint="eastAsia"/>
                <w:sz w:val="21"/>
                <w:szCs w:val="21"/>
                <w:highlight w:val="none"/>
                <w:lang w:val="zh-CN"/>
              </w:rPr>
              <w:t>投标文件的</w:t>
            </w:r>
            <w:r>
              <w:rPr>
                <w:rFonts w:hint="eastAsia"/>
                <w:sz w:val="21"/>
                <w:szCs w:val="21"/>
                <w:highlight w:val="none"/>
              </w:rPr>
              <w:t>资格证明文件，再开启商务、技术文件</w:t>
            </w:r>
          </w:p>
        </w:tc>
      </w:tr>
      <w:tr w14:paraId="71826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200AC90A">
            <w:pPr>
              <w:pStyle w:val="19"/>
              <w:jc w:val="center"/>
              <w:rPr>
                <w:rFonts w:cs="Courier New"/>
                <w:color w:val="000000"/>
                <w:sz w:val="21"/>
                <w:szCs w:val="21"/>
                <w:highlight w:val="none"/>
              </w:rPr>
            </w:pPr>
            <w:r>
              <w:rPr>
                <w:rFonts w:hint="eastAsia" w:cs="Courier New"/>
                <w:color w:val="000000"/>
                <w:sz w:val="21"/>
                <w:szCs w:val="21"/>
                <w:highlight w:val="none"/>
              </w:rPr>
              <w:t>37</w:t>
            </w:r>
          </w:p>
        </w:tc>
        <w:tc>
          <w:tcPr>
            <w:tcW w:w="2023" w:type="dxa"/>
            <w:noWrap w:val="0"/>
            <w:vAlign w:val="center"/>
          </w:tcPr>
          <w:p w14:paraId="4FED54F5">
            <w:pPr>
              <w:pStyle w:val="19"/>
              <w:ind w:left="96"/>
              <w:jc w:val="center"/>
              <w:rPr>
                <w:rFonts w:hint="eastAsia"/>
                <w:sz w:val="21"/>
                <w:szCs w:val="21"/>
                <w:highlight w:val="none"/>
                <w:lang w:val="zh-CN"/>
              </w:rPr>
            </w:pPr>
            <w:r>
              <w:rPr>
                <w:rFonts w:hint="eastAsia"/>
                <w:sz w:val="21"/>
                <w:szCs w:val="21"/>
                <w:highlight w:val="none"/>
                <w:lang w:val="zh-CN"/>
              </w:rPr>
              <w:t>评标委员会的组建</w:t>
            </w:r>
          </w:p>
        </w:tc>
        <w:tc>
          <w:tcPr>
            <w:tcW w:w="6667" w:type="dxa"/>
            <w:noWrap w:val="0"/>
            <w:vAlign w:val="center"/>
          </w:tcPr>
          <w:p w14:paraId="726806EA">
            <w:pPr>
              <w:pStyle w:val="19"/>
              <w:spacing w:line="320" w:lineRule="exact"/>
              <w:ind w:left="634" w:leftChars="102" w:hanging="420" w:hangingChars="200"/>
              <w:rPr>
                <w:rFonts w:hint="eastAsia"/>
                <w:sz w:val="21"/>
                <w:szCs w:val="21"/>
                <w:highlight w:val="none"/>
                <w:lang w:val="zh-CN"/>
              </w:rPr>
            </w:pPr>
            <w:r>
              <w:rPr>
                <w:rFonts w:hint="eastAsia"/>
                <w:sz w:val="21"/>
                <w:szCs w:val="21"/>
                <w:highlight w:val="none"/>
                <w:lang w:val="zh-CN"/>
              </w:rPr>
              <w:t>评标委员会构成形式、人数，评标专家确定方式：</w:t>
            </w:r>
          </w:p>
          <w:p w14:paraId="08BDB914">
            <w:pPr>
              <w:pStyle w:val="19"/>
              <w:spacing w:line="320" w:lineRule="exact"/>
              <w:ind w:left="634" w:leftChars="102" w:hanging="420" w:hangingChars="200"/>
              <w:rPr>
                <w:rFonts w:hint="eastAsia"/>
                <w:sz w:val="21"/>
                <w:szCs w:val="21"/>
                <w:highlight w:val="none"/>
                <w:lang w:val="zh-CN"/>
              </w:rPr>
            </w:pPr>
            <w:r>
              <w:rPr>
                <w:rFonts w:hint="eastAsia"/>
                <w:sz w:val="21"/>
                <w:szCs w:val="21"/>
                <w:highlight w:val="none"/>
                <w:lang w:val="zh-CN"/>
              </w:rPr>
              <w:t>详见投标人须知第8.1.1条款</w:t>
            </w:r>
          </w:p>
        </w:tc>
      </w:tr>
      <w:tr w14:paraId="5DC3A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11" w:type="dxa"/>
            <w:noWrap w:val="0"/>
            <w:vAlign w:val="center"/>
          </w:tcPr>
          <w:p w14:paraId="59A685B4">
            <w:pPr>
              <w:pStyle w:val="19"/>
              <w:jc w:val="center"/>
              <w:rPr>
                <w:rFonts w:cs="Courier New"/>
                <w:color w:val="000000"/>
                <w:sz w:val="21"/>
                <w:szCs w:val="21"/>
                <w:highlight w:val="none"/>
              </w:rPr>
            </w:pPr>
            <w:r>
              <w:rPr>
                <w:rFonts w:hint="eastAsia" w:cs="Courier New"/>
                <w:color w:val="000000"/>
                <w:sz w:val="21"/>
                <w:szCs w:val="21"/>
                <w:highlight w:val="none"/>
              </w:rPr>
              <w:t>38</w:t>
            </w:r>
          </w:p>
        </w:tc>
        <w:tc>
          <w:tcPr>
            <w:tcW w:w="2023" w:type="dxa"/>
            <w:noWrap w:val="0"/>
            <w:vAlign w:val="center"/>
          </w:tcPr>
          <w:p w14:paraId="662258BD">
            <w:pPr>
              <w:pStyle w:val="19"/>
              <w:ind w:left="96"/>
              <w:jc w:val="center"/>
              <w:rPr>
                <w:rFonts w:hint="eastAsia"/>
                <w:sz w:val="21"/>
                <w:szCs w:val="21"/>
                <w:highlight w:val="none"/>
                <w:lang w:val="zh-CN"/>
              </w:rPr>
            </w:pPr>
            <w:r>
              <w:rPr>
                <w:rFonts w:hint="eastAsia"/>
                <w:sz w:val="21"/>
                <w:szCs w:val="21"/>
                <w:highlight w:val="none"/>
                <w:lang w:val="zh-CN"/>
              </w:rPr>
              <w:t>评标方法</w:t>
            </w:r>
          </w:p>
        </w:tc>
        <w:tc>
          <w:tcPr>
            <w:tcW w:w="6667" w:type="dxa"/>
            <w:noWrap w:val="0"/>
            <w:vAlign w:val="center"/>
          </w:tcPr>
          <w:p w14:paraId="0E19E669">
            <w:pPr>
              <w:pStyle w:val="19"/>
              <w:ind w:left="634" w:leftChars="102" w:hanging="420" w:hangingChars="200"/>
              <w:rPr>
                <w:rFonts w:hint="eastAsia"/>
                <w:sz w:val="21"/>
                <w:szCs w:val="21"/>
                <w:highlight w:val="none"/>
                <w:lang w:val="zh-CN"/>
              </w:rPr>
            </w:pPr>
            <w:r>
              <w:rPr>
                <w:rFonts w:hint="eastAsia"/>
                <w:sz w:val="21"/>
                <w:szCs w:val="21"/>
                <w:highlight w:val="none"/>
              </w:rPr>
              <w:t>二标段：综合评分法</w:t>
            </w:r>
          </w:p>
        </w:tc>
      </w:tr>
      <w:tr w14:paraId="57314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1126B1F6">
            <w:pPr>
              <w:pStyle w:val="19"/>
              <w:jc w:val="center"/>
              <w:rPr>
                <w:rFonts w:cs="Courier New"/>
                <w:color w:val="000000"/>
                <w:sz w:val="21"/>
                <w:szCs w:val="21"/>
                <w:highlight w:val="none"/>
              </w:rPr>
            </w:pPr>
            <w:r>
              <w:rPr>
                <w:rFonts w:hint="eastAsia" w:cs="Courier New"/>
                <w:color w:val="000000"/>
                <w:sz w:val="21"/>
                <w:szCs w:val="21"/>
                <w:highlight w:val="none"/>
              </w:rPr>
              <w:t>39</w:t>
            </w:r>
          </w:p>
        </w:tc>
        <w:tc>
          <w:tcPr>
            <w:tcW w:w="2023" w:type="dxa"/>
            <w:noWrap w:val="0"/>
            <w:vAlign w:val="center"/>
          </w:tcPr>
          <w:p w14:paraId="743C24E9">
            <w:pPr>
              <w:pStyle w:val="19"/>
              <w:ind w:left="96"/>
              <w:jc w:val="center"/>
              <w:rPr>
                <w:rFonts w:hint="eastAsia"/>
                <w:sz w:val="21"/>
                <w:szCs w:val="21"/>
                <w:highlight w:val="none"/>
                <w:lang w:val="zh-CN"/>
              </w:rPr>
            </w:pPr>
            <w:r>
              <w:rPr>
                <w:rFonts w:hint="eastAsia"/>
                <w:sz w:val="21"/>
                <w:szCs w:val="21"/>
                <w:highlight w:val="none"/>
                <w:lang w:val="zh-CN"/>
              </w:rPr>
              <w:t>评标委员会推荐中标</w:t>
            </w:r>
          </w:p>
          <w:p w14:paraId="7AB94C74">
            <w:pPr>
              <w:pStyle w:val="19"/>
              <w:ind w:left="96"/>
              <w:jc w:val="center"/>
              <w:rPr>
                <w:rFonts w:hint="eastAsia"/>
                <w:sz w:val="21"/>
                <w:szCs w:val="21"/>
                <w:highlight w:val="none"/>
                <w:lang w:val="zh-CN"/>
              </w:rPr>
            </w:pPr>
            <w:r>
              <w:rPr>
                <w:rFonts w:hint="eastAsia"/>
                <w:sz w:val="21"/>
                <w:szCs w:val="21"/>
                <w:highlight w:val="none"/>
                <w:lang w:val="zh-CN"/>
              </w:rPr>
              <w:t>候选人的数量</w:t>
            </w:r>
          </w:p>
        </w:tc>
        <w:tc>
          <w:tcPr>
            <w:tcW w:w="6667" w:type="dxa"/>
            <w:noWrap w:val="0"/>
            <w:vAlign w:val="center"/>
          </w:tcPr>
          <w:p w14:paraId="5D6FCC67">
            <w:pPr>
              <w:pStyle w:val="19"/>
              <w:ind w:firstLine="210" w:firstLineChars="100"/>
              <w:rPr>
                <w:rFonts w:hint="eastAsia"/>
                <w:sz w:val="21"/>
                <w:szCs w:val="21"/>
                <w:highlight w:val="none"/>
                <w:lang w:val="zh-CN"/>
              </w:rPr>
            </w:pPr>
            <w:r>
              <w:rPr>
                <w:rFonts w:hint="eastAsia"/>
                <w:sz w:val="21"/>
                <w:szCs w:val="21"/>
                <w:highlight w:val="none"/>
                <w:lang w:val="zh-CN"/>
              </w:rPr>
              <w:t>3家</w:t>
            </w:r>
          </w:p>
        </w:tc>
      </w:tr>
      <w:tr w14:paraId="6C12A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4BAAB9F6">
            <w:pPr>
              <w:pStyle w:val="19"/>
              <w:jc w:val="center"/>
              <w:rPr>
                <w:rFonts w:cs="Courier New"/>
                <w:color w:val="000000"/>
                <w:sz w:val="21"/>
                <w:szCs w:val="21"/>
                <w:highlight w:val="none"/>
              </w:rPr>
            </w:pPr>
            <w:r>
              <w:rPr>
                <w:rFonts w:hint="eastAsia" w:cs="Courier New"/>
                <w:color w:val="000000"/>
                <w:sz w:val="21"/>
                <w:szCs w:val="21"/>
                <w:highlight w:val="none"/>
              </w:rPr>
              <w:t>40</w:t>
            </w:r>
          </w:p>
        </w:tc>
        <w:tc>
          <w:tcPr>
            <w:tcW w:w="2023" w:type="dxa"/>
            <w:noWrap w:val="0"/>
            <w:vAlign w:val="center"/>
          </w:tcPr>
          <w:p w14:paraId="7DEC0485">
            <w:pPr>
              <w:pStyle w:val="19"/>
              <w:ind w:left="96"/>
              <w:jc w:val="center"/>
              <w:rPr>
                <w:rFonts w:hint="eastAsia"/>
                <w:sz w:val="21"/>
                <w:szCs w:val="21"/>
                <w:highlight w:val="none"/>
                <w:lang w:val="zh-CN"/>
              </w:rPr>
            </w:pPr>
            <w:r>
              <w:rPr>
                <w:rFonts w:hint="eastAsia"/>
                <w:sz w:val="21"/>
                <w:szCs w:val="21"/>
                <w:highlight w:val="none"/>
                <w:lang w:val="zh-CN"/>
              </w:rPr>
              <w:t>是否授权评标委员会确定中标人</w:t>
            </w:r>
          </w:p>
        </w:tc>
        <w:tc>
          <w:tcPr>
            <w:tcW w:w="6667" w:type="dxa"/>
            <w:noWrap w:val="0"/>
            <w:vAlign w:val="center"/>
          </w:tcPr>
          <w:p w14:paraId="1307193E">
            <w:pPr>
              <w:pStyle w:val="19"/>
              <w:ind w:firstLine="210" w:firstLineChars="100"/>
              <w:rPr>
                <w:rFonts w:hint="eastAsia"/>
                <w:sz w:val="21"/>
                <w:szCs w:val="21"/>
                <w:highlight w:val="none"/>
                <w:lang w:val="zh-CN"/>
              </w:rPr>
            </w:pPr>
            <w:r>
              <w:rPr>
                <w:rFonts w:hint="eastAsia"/>
                <w:sz w:val="21"/>
                <w:szCs w:val="21"/>
                <w:highlight w:val="none"/>
              </w:rPr>
              <w:t>否</w:t>
            </w:r>
          </w:p>
        </w:tc>
      </w:tr>
      <w:tr w14:paraId="3717C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0A387964">
            <w:pPr>
              <w:pStyle w:val="19"/>
              <w:jc w:val="center"/>
              <w:rPr>
                <w:rFonts w:cs="Courier New"/>
                <w:color w:val="000000"/>
                <w:sz w:val="21"/>
                <w:szCs w:val="21"/>
                <w:highlight w:val="none"/>
              </w:rPr>
            </w:pPr>
            <w:r>
              <w:rPr>
                <w:rFonts w:hint="eastAsia" w:cs="Courier New"/>
                <w:color w:val="000000"/>
                <w:sz w:val="21"/>
                <w:szCs w:val="21"/>
                <w:highlight w:val="none"/>
              </w:rPr>
              <w:t>41</w:t>
            </w:r>
          </w:p>
        </w:tc>
        <w:tc>
          <w:tcPr>
            <w:tcW w:w="2023" w:type="dxa"/>
            <w:noWrap w:val="0"/>
            <w:vAlign w:val="center"/>
          </w:tcPr>
          <w:p w14:paraId="45E94E2F">
            <w:pPr>
              <w:pStyle w:val="19"/>
              <w:ind w:left="96"/>
              <w:jc w:val="center"/>
              <w:rPr>
                <w:rFonts w:hint="eastAsia"/>
                <w:sz w:val="21"/>
                <w:szCs w:val="21"/>
                <w:highlight w:val="none"/>
                <w:lang w:val="zh-CN"/>
              </w:rPr>
            </w:pPr>
            <w:r>
              <w:rPr>
                <w:rFonts w:hint="eastAsia"/>
                <w:sz w:val="21"/>
                <w:szCs w:val="21"/>
                <w:highlight w:val="none"/>
                <w:lang w:val="zh-CN"/>
              </w:rPr>
              <w:t>中标公告的时间、</w:t>
            </w:r>
          </w:p>
          <w:p w14:paraId="32B76D48">
            <w:pPr>
              <w:pStyle w:val="19"/>
              <w:ind w:left="96"/>
              <w:jc w:val="center"/>
              <w:rPr>
                <w:rFonts w:hint="eastAsia"/>
                <w:sz w:val="21"/>
                <w:szCs w:val="21"/>
                <w:highlight w:val="none"/>
                <w:lang w:val="zh-CN"/>
              </w:rPr>
            </w:pPr>
            <w:r>
              <w:rPr>
                <w:rFonts w:hint="eastAsia"/>
                <w:sz w:val="21"/>
                <w:szCs w:val="21"/>
                <w:highlight w:val="none"/>
                <w:lang w:val="zh-CN"/>
              </w:rPr>
              <w:t>媒介和期限</w:t>
            </w:r>
          </w:p>
        </w:tc>
        <w:tc>
          <w:tcPr>
            <w:tcW w:w="6667" w:type="dxa"/>
            <w:noWrap w:val="0"/>
            <w:vAlign w:val="center"/>
          </w:tcPr>
          <w:p w14:paraId="0B36EEC3">
            <w:pPr>
              <w:pStyle w:val="5"/>
              <w:spacing w:before="156" w:beforeLines="50"/>
              <w:ind w:firstLine="210" w:firstLineChars="100"/>
              <w:rPr>
                <w:rFonts w:hint="eastAsia"/>
                <w:szCs w:val="21"/>
                <w:highlight w:val="none"/>
                <w:lang w:val="zh-CN"/>
              </w:rPr>
            </w:pPr>
            <w:r>
              <w:rPr>
                <w:rFonts w:hint="eastAsia"/>
                <w:szCs w:val="21"/>
                <w:highlight w:val="none"/>
                <w:lang w:val="zh-CN"/>
              </w:rPr>
              <w:t>公告时间：</w:t>
            </w:r>
            <w:r>
              <w:rPr>
                <w:rFonts w:hint="eastAsia" w:ascii="宋体" w:hAnsi="宋体"/>
                <w:szCs w:val="21"/>
                <w:highlight w:val="none"/>
              </w:rPr>
              <w:t>在确定中标人之日起</w:t>
            </w:r>
            <w:r>
              <w:rPr>
                <w:rFonts w:hint="eastAsia" w:ascii="宋体" w:hAnsi="宋体"/>
                <w:b/>
                <w:szCs w:val="21"/>
                <w:highlight w:val="none"/>
              </w:rPr>
              <w:t>2</w:t>
            </w:r>
            <w:r>
              <w:rPr>
                <w:rFonts w:hint="eastAsia" w:ascii="宋体" w:hAnsi="宋体"/>
                <w:szCs w:val="21"/>
                <w:highlight w:val="none"/>
              </w:rPr>
              <w:t>个工作日内</w:t>
            </w:r>
          </w:p>
          <w:p w14:paraId="5A67A427">
            <w:pPr>
              <w:pStyle w:val="19"/>
              <w:ind w:left="210"/>
              <w:rPr>
                <w:rFonts w:hint="eastAsia"/>
                <w:sz w:val="21"/>
                <w:szCs w:val="21"/>
                <w:highlight w:val="none"/>
                <w:lang w:val="zh-CN"/>
              </w:rPr>
            </w:pPr>
            <w:r>
              <w:rPr>
                <w:rFonts w:hint="eastAsia"/>
                <w:sz w:val="21"/>
                <w:szCs w:val="21"/>
                <w:highlight w:val="none"/>
                <w:lang w:val="zh-CN"/>
              </w:rPr>
              <w:t>公告媒介：西藏自治区政府采购网、陕西采购与招标网、云采通</w:t>
            </w:r>
          </w:p>
          <w:p w14:paraId="49260666">
            <w:pPr>
              <w:pStyle w:val="19"/>
              <w:ind w:left="210"/>
              <w:rPr>
                <w:rFonts w:hint="eastAsia"/>
                <w:sz w:val="21"/>
                <w:szCs w:val="21"/>
                <w:highlight w:val="none"/>
                <w:lang w:val="zh-CN"/>
              </w:rPr>
            </w:pPr>
            <w:r>
              <w:rPr>
                <w:rFonts w:hint="eastAsia"/>
                <w:sz w:val="21"/>
                <w:szCs w:val="21"/>
                <w:highlight w:val="none"/>
                <w:lang w:val="zh-CN"/>
              </w:rPr>
              <w:t>公告期限：1个工作日</w:t>
            </w:r>
          </w:p>
        </w:tc>
      </w:tr>
      <w:tr w14:paraId="21423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76D1992B">
            <w:pPr>
              <w:pStyle w:val="19"/>
              <w:jc w:val="center"/>
              <w:rPr>
                <w:rFonts w:cs="Courier New"/>
                <w:color w:val="000000"/>
                <w:sz w:val="21"/>
                <w:szCs w:val="21"/>
                <w:highlight w:val="none"/>
              </w:rPr>
            </w:pPr>
            <w:r>
              <w:rPr>
                <w:rFonts w:hint="eastAsia" w:cs="Courier New"/>
                <w:color w:val="000000"/>
                <w:sz w:val="21"/>
                <w:szCs w:val="21"/>
                <w:highlight w:val="none"/>
              </w:rPr>
              <w:t>42</w:t>
            </w:r>
          </w:p>
        </w:tc>
        <w:tc>
          <w:tcPr>
            <w:tcW w:w="2023" w:type="dxa"/>
            <w:noWrap w:val="0"/>
            <w:vAlign w:val="center"/>
          </w:tcPr>
          <w:p w14:paraId="48D11D00">
            <w:pPr>
              <w:pStyle w:val="19"/>
              <w:ind w:left="96"/>
              <w:jc w:val="center"/>
              <w:rPr>
                <w:rFonts w:hint="eastAsia"/>
                <w:sz w:val="21"/>
                <w:szCs w:val="21"/>
                <w:highlight w:val="none"/>
                <w:lang w:val="zh-CN"/>
              </w:rPr>
            </w:pPr>
            <w:r>
              <w:rPr>
                <w:rFonts w:hint="eastAsia"/>
                <w:sz w:val="21"/>
                <w:szCs w:val="21"/>
                <w:highlight w:val="none"/>
                <w:lang w:val="zh-CN"/>
              </w:rPr>
              <w:t>履约保证金</w:t>
            </w:r>
          </w:p>
        </w:tc>
        <w:tc>
          <w:tcPr>
            <w:tcW w:w="6667" w:type="dxa"/>
            <w:noWrap w:val="0"/>
            <w:vAlign w:val="center"/>
          </w:tcPr>
          <w:p w14:paraId="6550878C">
            <w:pPr>
              <w:pStyle w:val="19"/>
              <w:spacing w:line="320" w:lineRule="exact"/>
              <w:ind w:firstLine="210" w:firstLineChars="100"/>
              <w:rPr>
                <w:rFonts w:hint="eastAsia"/>
                <w:sz w:val="21"/>
                <w:szCs w:val="21"/>
                <w:highlight w:val="none"/>
                <w:lang w:val="zh-CN"/>
              </w:rPr>
            </w:pPr>
            <w:r>
              <w:rPr>
                <w:rFonts w:hint="eastAsia"/>
                <w:sz w:val="21"/>
                <w:szCs w:val="21"/>
                <w:highlight w:val="none"/>
                <w:lang w:val="zh-CN"/>
              </w:rPr>
              <w:t>是否要求中标人提交履约保证金：</w:t>
            </w:r>
          </w:p>
          <w:p w14:paraId="6EC5D272">
            <w:pPr>
              <w:pStyle w:val="19"/>
              <w:spacing w:line="320" w:lineRule="exact"/>
              <w:ind w:firstLine="210" w:firstLineChars="100"/>
              <w:rPr>
                <w:rFonts w:hint="eastAsia"/>
                <w:sz w:val="21"/>
                <w:szCs w:val="21"/>
                <w:highlight w:val="none"/>
              </w:rPr>
            </w:pPr>
            <w:r>
              <w:rPr>
                <w:rFonts w:hint="eastAsia"/>
                <w:sz w:val="21"/>
                <w:szCs w:val="21"/>
                <w:highlight w:val="none"/>
              </w:rPr>
              <w:t>要求：</w:t>
            </w:r>
          </w:p>
          <w:p w14:paraId="06E94636">
            <w:pPr>
              <w:pStyle w:val="19"/>
              <w:spacing w:line="320" w:lineRule="exact"/>
              <w:ind w:firstLine="630" w:firstLineChars="300"/>
              <w:rPr>
                <w:rFonts w:hint="eastAsia"/>
                <w:sz w:val="21"/>
                <w:szCs w:val="21"/>
                <w:highlight w:val="none"/>
                <w:lang w:val="zh-CN"/>
              </w:rPr>
            </w:pPr>
            <w:r>
              <w:rPr>
                <w:rFonts w:hint="eastAsia"/>
                <w:sz w:val="21"/>
                <w:szCs w:val="21"/>
                <w:highlight w:val="none"/>
                <w:lang w:val="zh-CN"/>
              </w:rPr>
              <w:t>履约保证金的金额：</w:t>
            </w:r>
          </w:p>
          <w:p w14:paraId="0A725C22">
            <w:pPr>
              <w:pStyle w:val="19"/>
              <w:spacing w:line="320" w:lineRule="exact"/>
              <w:ind w:firstLine="630" w:firstLineChars="300"/>
              <w:rPr>
                <w:rFonts w:hint="eastAsia"/>
                <w:sz w:val="21"/>
                <w:szCs w:val="21"/>
                <w:highlight w:val="none"/>
                <w:lang w:val="zh-CN"/>
              </w:rPr>
            </w:pPr>
            <w:r>
              <w:rPr>
                <w:rFonts w:hint="eastAsia"/>
                <w:sz w:val="21"/>
                <w:szCs w:val="21"/>
                <w:highlight w:val="none"/>
              </w:rPr>
              <w:t>二标段：</w:t>
            </w:r>
            <w:r>
              <w:rPr>
                <w:rFonts w:hint="eastAsia"/>
                <w:sz w:val="21"/>
                <w:szCs w:val="21"/>
                <w:highlight w:val="none"/>
                <w:lang w:val="zh-CN"/>
              </w:rPr>
              <w:t>合同金额的</w:t>
            </w:r>
            <w:r>
              <w:rPr>
                <w:rFonts w:hint="eastAsia"/>
                <w:sz w:val="21"/>
                <w:szCs w:val="21"/>
                <w:highlight w:val="none"/>
                <w:u w:val="single"/>
              </w:rPr>
              <w:t>5</w:t>
            </w:r>
            <w:r>
              <w:rPr>
                <w:rFonts w:hint="eastAsia"/>
                <w:sz w:val="21"/>
                <w:szCs w:val="21"/>
                <w:highlight w:val="none"/>
                <w:lang w:val="zh-CN"/>
              </w:rPr>
              <w:t>%</w:t>
            </w:r>
          </w:p>
          <w:p w14:paraId="18DED17A">
            <w:pPr>
              <w:pStyle w:val="19"/>
              <w:spacing w:line="320" w:lineRule="exact"/>
              <w:ind w:firstLine="630" w:firstLineChars="300"/>
              <w:rPr>
                <w:rFonts w:hint="eastAsia"/>
                <w:sz w:val="21"/>
                <w:szCs w:val="21"/>
                <w:highlight w:val="none"/>
                <w:lang w:val="zh-CN"/>
              </w:rPr>
            </w:pPr>
            <w:r>
              <w:rPr>
                <w:rFonts w:hint="eastAsia"/>
                <w:sz w:val="21"/>
                <w:szCs w:val="21"/>
                <w:highlight w:val="none"/>
                <w:lang w:val="zh-CN"/>
              </w:rPr>
              <w:t>履约保证金的形式：可采取银行转账或履约担保方式提交（</w:t>
            </w:r>
            <w:r>
              <w:rPr>
                <w:rFonts w:hint="eastAsia"/>
                <w:sz w:val="21"/>
                <w:szCs w:val="21"/>
                <w:highlight w:val="none"/>
              </w:rPr>
              <w:t>注明项目名称、标段</w:t>
            </w:r>
            <w:r>
              <w:rPr>
                <w:rFonts w:hint="eastAsia"/>
                <w:sz w:val="21"/>
                <w:szCs w:val="21"/>
                <w:highlight w:val="none"/>
                <w:lang w:val="zh-CN"/>
              </w:rPr>
              <w:t>）</w:t>
            </w:r>
          </w:p>
        </w:tc>
      </w:tr>
      <w:tr w14:paraId="01A0D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3E5D25A1">
            <w:pPr>
              <w:pStyle w:val="19"/>
              <w:jc w:val="center"/>
              <w:rPr>
                <w:rFonts w:cs="Arial"/>
                <w:color w:val="000000"/>
                <w:sz w:val="21"/>
                <w:szCs w:val="21"/>
                <w:highlight w:val="none"/>
              </w:rPr>
            </w:pPr>
            <w:r>
              <w:rPr>
                <w:rFonts w:hint="eastAsia" w:cs="Arial"/>
                <w:color w:val="000000"/>
                <w:sz w:val="21"/>
                <w:szCs w:val="21"/>
                <w:highlight w:val="none"/>
              </w:rPr>
              <w:t>43</w:t>
            </w:r>
          </w:p>
        </w:tc>
        <w:tc>
          <w:tcPr>
            <w:tcW w:w="2023" w:type="dxa"/>
            <w:noWrap w:val="0"/>
            <w:vAlign w:val="center"/>
          </w:tcPr>
          <w:p w14:paraId="7286F2A9">
            <w:pPr>
              <w:pStyle w:val="19"/>
              <w:jc w:val="center"/>
              <w:rPr>
                <w:rFonts w:hint="eastAsia"/>
                <w:sz w:val="21"/>
                <w:szCs w:val="21"/>
                <w:highlight w:val="none"/>
                <w:lang w:val="zh-CN"/>
              </w:rPr>
            </w:pPr>
            <w:r>
              <w:rPr>
                <w:rFonts w:hint="eastAsia"/>
                <w:sz w:val="21"/>
                <w:szCs w:val="21"/>
                <w:highlight w:val="none"/>
                <w:lang w:val="zh-CN"/>
              </w:rPr>
              <w:t>投标人信用信息</w:t>
            </w:r>
          </w:p>
          <w:p w14:paraId="60DC4DD1">
            <w:pPr>
              <w:pStyle w:val="19"/>
              <w:jc w:val="center"/>
              <w:rPr>
                <w:rFonts w:hint="eastAsia"/>
                <w:sz w:val="21"/>
                <w:szCs w:val="21"/>
                <w:highlight w:val="none"/>
                <w:lang w:val="zh-CN"/>
              </w:rPr>
            </w:pPr>
            <w:r>
              <w:rPr>
                <w:rFonts w:hint="eastAsia"/>
                <w:sz w:val="21"/>
                <w:szCs w:val="21"/>
                <w:highlight w:val="none"/>
                <w:lang w:val="zh-CN"/>
              </w:rPr>
              <w:t>查询截至时点</w:t>
            </w:r>
          </w:p>
        </w:tc>
        <w:tc>
          <w:tcPr>
            <w:tcW w:w="6667" w:type="dxa"/>
            <w:noWrap w:val="0"/>
            <w:vAlign w:val="center"/>
          </w:tcPr>
          <w:p w14:paraId="777D4FDC">
            <w:pPr>
              <w:spacing w:line="340" w:lineRule="exact"/>
              <w:ind w:left="210" w:right="105" w:rightChars="50"/>
              <w:rPr>
                <w:rFonts w:hint="eastAsia" w:ascii="宋体" w:hAnsi="宋体"/>
                <w:szCs w:val="21"/>
                <w:highlight w:val="none"/>
              </w:rPr>
            </w:pPr>
            <w:r>
              <w:rPr>
                <w:rFonts w:hint="eastAsia" w:ascii="宋体" w:hAnsi="宋体"/>
                <w:szCs w:val="21"/>
                <w:highlight w:val="none"/>
              </w:rPr>
              <w:t>招标公告期限截</w:t>
            </w:r>
            <w:r>
              <w:rPr>
                <w:rFonts w:hint="eastAsia" w:ascii="宋体" w:hAnsi="宋体"/>
                <w:szCs w:val="21"/>
                <w:highlight w:val="none"/>
                <w:lang w:val="en-US" w:eastAsia="zh-CN"/>
              </w:rPr>
              <w:t>止</w:t>
            </w:r>
            <w:r>
              <w:rPr>
                <w:rFonts w:hint="eastAsia" w:ascii="宋体" w:hAnsi="宋体"/>
                <w:szCs w:val="21"/>
                <w:highlight w:val="none"/>
              </w:rPr>
              <w:t>日至今</w:t>
            </w:r>
          </w:p>
        </w:tc>
      </w:tr>
      <w:tr w14:paraId="7B8C2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86" w:hRule="atLeast"/>
          <w:jc w:val="center"/>
        </w:trPr>
        <w:tc>
          <w:tcPr>
            <w:tcW w:w="811" w:type="dxa"/>
            <w:noWrap w:val="0"/>
            <w:vAlign w:val="center"/>
          </w:tcPr>
          <w:p w14:paraId="3E191917">
            <w:pPr>
              <w:pStyle w:val="19"/>
              <w:jc w:val="center"/>
              <w:rPr>
                <w:rFonts w:cs="Courier New"/>
                <w:color w:val="000000"/>
                <w:sz w:val="21"/>
                <w:szCs w:val="21"/>
                <w:highlight w:val="none"/>
              </w:rPr>
            </w:pPr>
            <w:r>
              <w:rPr>
                <w:rFonts w:hint="eastAsia" w:cs="Courier New"/>
                <w:color w:val="000000"/>
                <w:sz w:val="21"/>
                <w:szCs w:val="21"/>
                <w:highlight w:val="none"/>
              </w:rPr>
              <w:t>44</w:t>
            </w:r>
          </w:p>
        </w:tc>
        <w:tc>
          <w:tcPr>
            <w:tcW w:w="2023" w:type="dxa"/>
            <w:noWrap w:val="0"/>
            <w:vAlign w:val="center"/>
          </w:tcPr>
          <w:p w14:paraId="46418AF9">
            <w:pPr>
              <w:pStyle w:val="19"/>
              <w:jc w:val="center"/>
              <w:rPr>
                <w:rFonts w:hint="eastAsia" w:cs="Arial"/>
                <w:b/>
                <w:bCs/>
                <w:sz w:val="21"/>
                <w:szCs w:val="21"/>
                <w:highlight w:val="none"/>
                <w:lang w:val="zh-CN"/>
              </w:rPr>
            </w:pPr>
            <w:r>
              <w:rPr>
                <w:rFonts w:hint="eastAsia"/>
                <w:b/>
                <w:bCs/>
                <w:sz w:val="21"/>
                <w:szCs w:val="21"/>
                <w:highlight w:val="none"/>
                <w:lang w:val="zh-CN"/>
              </w:rPr>
              <w:t>是否核验证件</w:t>
            </w:r>
          </w:p>
        </w:tc>
        <w:tc>
          <w:tcPr>
            <w:tcW w:w="6667" w:type="dxa"/>
            <w:noWrap w:val="0"/>
            <w:vAlign w:val="center"/>
          </w:tcPr>
          <w:p w14:paraId="28FA84E5">
            <w:pPr>
              <w:spacing w:line="340" w:lineRule="exact"/>
              <w:ind w:left="210" w:right="105" w:rightChars="50"/>
              <w:rPr>
                <w:rFonts w:hint="eastAsia" w:ascii="宋体" w:hAnsi="宋体"/>
                <w:b/>
                <w:bCs/>
                <w:szCs w:val="21"/>
                <w:highlight w:val="none"/>
              </w:rPr>
            </w:pPr>
            <w:r>
              <w:rPr>
                <w:rFonts w:hint="eastAsia" w:ascii="宋体" w:hAnsi="宋体"/>
                <w:b/>
                <w:bCs/>
                <w:szCs w:val="21"/>
                <w:highlight w:val="none"/>
              </w:rPr>
              <w:t>需要，核验要求：</w:t>
            </w:r>
          </w:p>
          <w:p w14:paraId="41933427">
            <w:pPr>
              <w:spacing w:line="340" w:lineRule="exact"/>
              <w:ind w:left="525" w:leftChars="250" w:right="105" w:rightChars="50"/>
              <w:rPr>
                <w:rFonts w:hint="eastAsia" w:ascii="宋体" w:hAnsi="宋体"/>
                <w:b/>
                <w:bCs/>
                <w:szCs w:val="21"/>
                <w:highlight w:val="none"/>
              </w:rPr>
            </w:pPr>
            <w:r>
              <w:rPr>
                <w:rFonts w:hint="eastAsia" w:ascii="宋体" w:hAnsi="宋体"/>
                <w:b/>
                <w:bCs/>
                <w:szCs w:val="21"/>
                <w:highlight w:val="none"/>
              </w:rPr>
              <w:t>提交投标文件时需要提供以下资质原件，</w:t>
            </w:r>
            <w:r>
              <w:rPr>
                <w:rFonts w:hint="eastAsia"/>
                <w:b/>
                <w:bCs/>
                <w:szCs w:val="21"/>
                <w:highlight w:val="none"/>
              </w:rPr>
              <w:t>未携带证书原件，或经审验后不合格，视为无效投标文件，不得进入后续评审</w:t>
            </w:r>
            <w:r>
              <w:rPr>
                <w:rFonts w:hint="eastAsia" w:ascii="宋体" w:hAnsi="宋体"/>
                <w:b/>
                <w:bCs/>
                <w:szCs w:val="21"/>
                <w:highlight w:val="none"/>
              </w:rPr>
              <w:t>：</w:t>
            </w:r>
          </w:p>
          <w:p w14:paraId="34EDF777">
            <w:pPr>
              <w:pStyle w:val="19"/>
              <w:spacing w:line="360" w:lineRule="exact"/>
              <w:ind w:left="277" w:leftChars="132" w:right="105" w:rightChars="50" w:firstLine="211" w:firstLineChars="100"/>
              <w:rPr>
                <w:rFonts w:hint="eastAsia"/>
                <w:b/>
                <w:bCs/>
                <w:kern w:val="2"/>
                <w:sz w:val="21"/>
                <w:szCs w:val="21"/>
                <w:highlight w:val="none"/>
              </w:rPr>
            </w:pPr>
            <w:r>
              <w:rPr>
                <w:rFonts w:hint="eastAsia"/>
                <w:b/>
                <w:bCs/>
                <w:kern w:val="2"/>
                <w:sz w:val="21"/>
                <w:szCs w:val="21"/>
                <w:highlight w:val="none"/>
              </w:rPr>
              <w:t>1.法定代表人参加投标：提供法定代表人身份证明书及法定代表人身份证原件</w:t>
            </w:r>
          </w:p>
          <w:p w14:paraId="2A1FAA65">
            <w:pPr>
              <w:pStyle w:val="19"/>
              <w:spacing w:line="360" w:lineRule="exact"/>
              <w:ind w:left="277" w:leftChars="132" w:right="105" w:rightChars="50" w:firstLine="211" w:firstLineChars="100"/>
              <w:rPr>
                <w:rFonts w:hint="eastAsia"/>
                <w:b/>
                <w:bCs/>
                <w:kern w:val="2"/>
                <w:sz w:val="21"/>
                <w:szCs w:val="21"/>
                <w:highlight w:val="none"/>
              </w:rPr>
            </w:pPr>
            <w:r>
              <w:rPr>
                <w:rFonts w:hint="eastAsia"/>
                <w:b/>
                <w:bCs/>
                <w:kern w:val="2"/>
                <w:sz w:val="21"/>
                <w:szCs w:val="21"/>
                <w:highlight w:val="none"/>
              </w:rPr>
              <w:t>2.委托代理人参加投标：提供法定代表人授权委托书及委托代理人身份证原件</w:t>
            </w:r>
          </w:p>
        </w:tc>
      </w:tr>
      <w:tr w14:paraId="4FDA5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811" w:type="dxa"/>
            <w:noWrap w:val="0"/>
            <w:vAlign w:val="center"/>
          </w:tcPr>
          <w:p w14:paraId="4099D670">
            <w:pPr>
              <w:pStyle w:val="19"/>
              <w:jc w:val="center"/>
              <w:rPr>
                <w:rFonts w:cs="Courier New"/>
                <w:color w:val="000000"/>
                <w:sz w:val="21"/>
                <w:szCs w:val="21"/>
                <w:highlight w:val="none"/>
              </w:rPr>
            </w:pPr>
            <w:r>
              <w:rPr>
                <w:rFonts w:hint="eastAsia" w:cs="Courier New"/>
                <w:color w:val="000000"/>
                <w:sz w:val="21"/>
                <w:szCs w:val="21"/>
                <w:highlight w:val="none"/>
              </w:rPr>
              <w:t>45</w:t>
            </w:r>
          </w:p>
        </w:tc>
        <w:tc>
          <w:tcPr>
            <w:tcW w:w="2023" w:type="dxa"/>
            <w:noWrap w:val="0"/>
            <w:vAlign w:val="center"/>
          </w:tcPr>
          <w:p w14:paraId="3AA56070">
            <w:pPr>
              <w:pStyle w:val="19"/>
              <w:jc w:val="center"/>
              <w:rPr>
                <w:rFonts w:hint="eastAsia"/>
                <w:b/>
                <w:sz w:val="21"/>
                <w:szCs w:val="21"/>
                <w:highlight w:val="none"/>
                <w:lang w:val="zh-CN"/>
              </w:rPr>
            </w:pPr>
            <w:r>
              <w:rPr>
                <w:rFonts w:hint="eastAsia"/>
                <w:b/>
                <w:sz w:val="21"/>
                <w:szCs w:val="21"/>
                <w:highlight w:val="none"/>
                <w:lang w:val="zh-CN"/>
              </w:rPr>
              <w:t>开标现场是否</w:t>
            </w:r>
          </w:p>
          <w:p w14:paraId="290DAFCA">
            <w:pPr>
              <w:pStyle w:val="19"/>
              <w:jc w:val="center"/>
              <w:rPr>
                <w:rFonts w:hint="eastAsia"/>
                <w:b/>
                <w:sz w:val="21"/>
                <w:szCs w:val="21"/>
                <w:highlight w:val="none"/>
                <w:lang w:val="zh-CN"/>
              </w:rPr>
            </w:pPr>
            <w:r>
              <w:rPr>
                <w:rFonts w:hint="eastAsia"/>
                <w:b/>
                <w:sz w:val="21"/>
                <w:szCs w:val="21"/>
                <w:highlight w:val="none"/>
                <w:lang w:val="zh-CN"/>
              </w:rPr>
              <w:t>演示与述标</w:t>
            </w:r>
          </w:p>
        </w:tc>
        <w:tc>
          <w:tcPr>
            <w:tcW w:w="6667" w:type="dxa"/>
            <w:noWrap w:val="0"/>
            <w:vAlign w:val="center"/>
          </w:tcPr>
          <w:p w14:paraId="7AEAE4A4">
            <w:pPr>
              <w:spacing w:line="320" w:lineRule="exact"/>
              <w:ind w:right="105" w:rightChars="50" w:firstLine="211" w:firstLineChars="100"/>
              <w:rPr>
                <w:rFonts w:hint="eastAsia" w:ascii="宋体" w:hAnsi="宋体"/>
                <w:b/>
                <w:szCs w:val="21"/>
                <w:highlight w:val="none"/>
              </w:rPr>
            </w:pPr>
            <w:r>
              <w:rPr>
                <w:rFonts w:hint="eastAsia" w:ascii="宋体" w:hAnsi="宋体"/>
                <w:b/>
                <w:szCs w:val="21"/>
                <w:highlight w:val="none"/>
              </w:rPr>
              <w:t>否</w:t>
            </w:r>
          </w:p>
        </w:tc>
      </w:tr>
      <w:tr w14:paraId="02308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455E6EDD">
            <w:pPr>
              <w:pStyle w:val="19"/>
              <w:jc w:val="center"/>
              <w:rPr>
                <w:rFonts w:cs="Courier New"/>
                <w:color w:val="000000"/>
                <w:sz w:val="21"/>
                <w:szCs w:val="21"/>
                <w:highlight w:val="none"/>
              </w:rPr>
            </w:pPr>
            <w:r>
              <w:rPr>
                <w:rFonts w:hint="eastAsia" w:cs="Courier New"/>
                <w:color w:val="000000"/>
                <w:sz w:val="21"/>
                <w:szCs w:val="21"/>
                <w:highlight w:val="none"/>
              </w:rPr>
              <w:t>46</w:t>
            </w:r>
          </w:p>
        </w:tc>
        <w:tc>
          <w:tcPr>
            <w:tcW w:w="2023" w:type="dxa"/>
            <w:noWrap w:val="0"/>
            <w:vAlign w:val="center"/>
          </w:tcPr>
          <w:p w14:paraId="0AB1FF9D">
            <w:pPr>
              <w:pStyle w:val="19"/>
              <w:jc w:val="center"/>
              <w:rPr>
                <w:rFonts w:hint="eastAsia"/>
                <w:sz w:val="21"/>
                <w:szCs w:val="21"/>
                <w:highlight w:val="none"/>
                <w:lang w:val="zh-CN"/>
              </w:rPr>
            </w:pPr>
            <w:r>
              <w:rPr>
                <w:rFonts w:hint="eastAsia"/>
                <w:sz w:val="21"/>
                <w:szCs w:val="21"/>
                <w:highlight w:val="none"/>
                <w:lang w:val="zh-CN"/>
              </w:rPr>
              <w:t>中小企业划型标准</w:t>
            </w:r>
          </w:p>
          <w:p w14:paraId="6E55ED21">
            <w:pPr>
              <w:pStyle w:val="19"/>
              <w:jc w:val="center"/>
              <w:rPr>
                <w:rFonts w:hint="eastAsia"/>
                <w:sz w:val="21"/>
                <w:szCs w:val="21"/>
                <w:highlight w:val="none"/>
                <w:lang w:val="zh-CN"/>
              </w:rPr>
            </w:pPr>
            <w:r>
              <w:rPr>
                <w:rFonts w:hint="eastAsia"/>
                <w:sz w:val="21"/>
                <w:szCs w:val="21"/>
                <w:highlight w:val="none"/>
                <w:lang w:val="zh-CN"/>
              </w:rPr>
              <w:t>（工信部联企业</w:t>
            </w:r>
          </w:p>
          <w:p w14:paraId="77BE958A">
            <w:pPr>
              <w:pStyle w:val="19"/>
              <w:jc w:val="center"/>
              <w:rPr>
                <w:rFonts w:hint="eastAsia"/>
                <w:sz w:val="21"/>
                <w:szCs w:val="21"/>
                <w:highlight w:val="none"/>
                <w:lang w:val="zh-CN"/>
              </w:rPr>
            </w:pPr>
            <w:r>
              <w:rPr>
                <w:rFonts w:hint="eastAsia"/>
                <w:sz w:val="21"/>
                <w:szCs w:val="21"/>
                <w:highlight w:val="none"/>
                <w:lang w:val="zh-CN"/>
              </w:rPr>
              <w:t>〔2011〕300号）</w:t>
            </w:r>
          </w:p>
        </w:tc>
        <w:tc>
          <w:tcPr>
            <w:tcW w:w="6667" w:type="dxa"/>
            <w:noWrap w:val="0"/>
            <w:vAlign w:val="top"/>
          </w:tcPr>
          <w:p w14:paraId="0D1BB679">
            <w:pPr>
              <w:pStyle w:val="19"/>
              <w:spacing w:line="320" w:lineRule="exact"/>
              <w:ind w:firstLine="210" w:firstLineChars="100"/>
              <w:jc w:val="both"/>
              <w:rPr>
                <w:rFonts w:hint="eastAsia"/>
                <w:sz w:val="21"/>
                <w:szCs w:val="21"/>
                <w:highlight w:val="none"/>
                <w:lang w:val="zh-CN"/>
              </w:rPr>
            </w:pPr>
            <w:r>
              <w:rPr>
                <w:rFonts w:hint="eastAsia"/>
                <w:sz w:val="21"/>
                <w:szCs w:val="21"/>
                <w:highlight w:val="none"/>
              </w:rPr>
              <w:t>二标段所属行业为</w:t>
            </w:r>
            <w:r>
              <w:rPr>
                <w:rFonts w:hint="eastAsia"/>
                <w:sz w:val="21"/>
                <w:szCs w:val="21"/>
                <w:highlight w:val="none"/>
                <w:lang w:val="zh-CN"/>
              </w:rPr>
              <w:t>工业。</w:t>
            </w:r>
          </w:p>
          <w:p w14:paraId="1F44D318">
            <w:pPr>
              <w:pStyle w:val="19"/>
              <w:spacing w:line="320" w:lineRule="exact"/>
              <w:ind w:firstLine="210" w:firstLineChars="100"/>
              <w:jc w:val="both"/>
              <w:rPr>
                <w:rFonts w:hint="eastAsia"/>
                <w:highlight w:val="none"/>
              </w:rPr>
            </w:pPr>
            <w:r>
              <w:rPr>
                <w:rFonts w:hint="eastAsia"/>
                <w:sz w:val="21"/>
                <w:szCs w:val="21"/>
                <w:highlight w:val="none"/>
              </w:rPr>
              <w:t>工业：</w:t>
            </w:r>
            <w:r>
              <w:rPr>
                <w:rFonts w:hint="eastAsia"/>
                <w:sz w:val="21"/>
                <w:szCs w:val="21"/>
                <w:highlight w:val="none"/>
                <w:lang w:val="zh-CN"/>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7A98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1" w:type="dxa"/>
            <w:noWrap w:val="0"/>
            <w:vAlign w:val="center"/>
          </w:tcPr>
          <w:p w14:paraId="619F04DD">
            <w:pPr>
              <w:pStyle w:val="19"/>
              <w:jc w:val="center"/>
              <w:rPr>
                <w:rFonts w:hint="eastAsia" w:cs="Courier New"/>
                <w:color w:val="000000"/>
                <w:sz w:val="21"/>
                <w:szCs w:val="21"/>
                <w:highlight w:val="none"/>
                <w:lang w:val="zh-CN"/>
              </w:rPr>
            </w:pPr>
            <w:r>
              <w:rPr>
                <w:rFonts w:hint="eastAsia" w:cs="Courier New"/>
                <w:color w:val="000000"/>
                <w:sz w:val="21"/>
                <w:szCs w:val="21"/>
                <w:highlight w:val="none"/>
              </w:rPr>
              <w:t>47</w:t>
            </w:r>
          </w:p>
        </w:tc>
        <w:tc>
          <w:tcPr>
            <w:tcW w:w="2023" w:type="dxa"/>
            <w:noWrap w:val="0"/>
            <w:vAlign w:val="center"/>
          </w:tcPr>
          <w:p w14:paraId="50468B45">
            <w:pPr>
              <w:pStyle w:val="19"/>
              <w:jc w:val="center"/>
              <w:rPr>
                <w:rFonts w:hint="eastAsia"/>
                <w:sz w:val="21"/>
                <w:szCs w:val="21"/>
                <w:highlight w:val="none"/>
                <w:lang w:val="zh-CN"/>
              </w:rPr>
            </w:pPr>
            <w:r>
              <w:rPr>
                <w:rFonts w:hint="eastAsia"/>
                <w:sz w:val="21"/>
                <w:szCs w:val="21"/>
                <w:highlight w:val="none"/>
                <w:lang w:val="zh-CN"/>
              </w:rPr>
              <w:t>其他</w:t>
            </w:r>
          </w:p>
        </w:tc>
        <w:tc>
          <w:tcPr>
            <w:tcW w:w="6667" w:type="dxa"/>
            <w:noWrap w:val="0"/>
            <w:vAlign w:val="center"/>
          </w:tcPr>
          <w:p w14:paraId="74947C6D">
            <w:pPr>
              <w:spacing w:line="340" w:lineRule="exact"/>
              <w:ind w:right="105" w:rightChars="50" w:firstLine="211" w:firstLineChars="100"/>
              <w:rPr>
                <w:rFonts w:hint="eastAsia" w:ascii="宋体" w:hAnsi="宋体"/>
                <w:szCs w:val="21"/>
                <w:highlight w:val="none"/>
              </w:rPr>
            </w:pPr>
            <w:r>
              <w:rPr>
                <w:rFonts w:hint="eastAsia" w:ascii="宋体" w:hAnsi="宋体"/>
                <w:b/>
                <w:bCs/>
                <w:szCs w:val="21"/>
                <w:highlight w:val="none"/>
              </w:rPr>
              <w:t>投标人递交投标文件时需同时递交投标保证金收据原件及基本存款账户开户许可证（基本存款账户信息）复印件，以便采购代理机构办理保证金退款事宜。</w:t>
            </w:r>
          </w:p>
        </w:tc>
      </w:tr>
    </w:tbl>
    <w:p w14:paraId="3EC31608">
      <w:pPr>
        <w:pStyle w:val="3"/>
        <w:spacing w:before="0" w:after="156" w:afterLines="50" w:line="360" w:lineRule="auto"/>
        <w:rPr>
          <w:rFonts w:hint="eastAsia" w:ascii="黑体" w:hAnsi="黑体"/>
          <w:b w:val="0"/>
          <w:bCs/>
          <w:sz w:val="36"/>
          <w:szCs w:val="36"/>
          <w:highlight w:val="none"/>
        </w:rPr>
      </w:pPr>
      <w:r>
        <w:rPr>
          <w:highlight w:val="none"/>
        </w:rPr>
        <w:br w:type="page"/>
      </w:r>
      <w:bookmarkEnd w:id="40"/>
      <w:bookmarkEnd w:id="41"/>
      <w:bookmarkEnd w:id="42"/>
      <w:bookmarkEnd w:id="43"/>
      <w:bookmarkStart w:id="52" w:name="_Toc89075873"/>
      <w:bookmarkStart w:id="53" w:name="_Toc77400778"/>
      <w:bookmarkStart w:id="54" w:name="_Toc217446033"/>
      <w:bookmarkStart w:id="55" w:name="_Toc183682341"/>
      <w:bookmarkStart w:id="56" w:name="_Toc183582204"/>
      <w:r>
        <w:rPr>
          <w:rFonts w:hint="eastAsia" w:ascii="黑体" w:hAnsi="黑体"/>
          <w:b w:val="0"/>
          <w:bCs/>
          <w:sz w:val="36"/>
          <w:szCs w:val="36"/>
          <w:highlight w:val="none"/>
        </w:rPr>
        <w:t>1.总  则</w:t>
      </w:r>
      <w:bookmarkEnd w:id="52"/>
      <w:bookmarkEnd w:id="53"/>
      <w:bookmarkEnd w:id="54"/>
      <w:bookmarkEnd w:id="55"/>
      <w:bookmarkEnd w:id="56"/>
      <w:bookmarkStart w:id="57" w:name="_Toc183582205"/>
      <w:bookmarkStart w:id="58" w:name="_Toc183682342"/>
      <w:bookmarkStart w:id="59" w:name="_Toc217446034"/>
    </w:p>
    <w:p w14:paraId="2987F2BB">
      <w:pPr>
        <w:pStyle w:val="3"/>
        <w:spacing w:before="0" w:after="0" w:line="360" w:lineRule="auto"/>
        <w:rPr>
          <w:rFonts w:hint="eastAsia"/>
          <w:bCs/>
          <w:sz w:val="30"/>
          <w:szCs w:val="30"/>
          <w:highlight w:val="none"/>
        </w:rPr>
      </w:pPr>
      <w:r>
        <w:rPr>
          <w:rFonts w:hint="eastAsia" w:ascii="宋体" w:hAnsi="宋体" w:eastAsia="宋体"/>
          <w:sz w:val="30"/>
          <w:szCs w:val="30"/>
          <w:highlight w:val="none"/>
        </w:rPr>
        <w:t>1.</w:t>
      </w:r>
      <w:bookmarkEnd w:id="57"/>
      <w:bookmarkEnd w:id="58"/>
      <w:r>
        <w:rPr>
          <w:rFonts w:hint="eastAsia" w:ascii="宋体" w:hAnsi="宋体" w:eastAsia="宋体"/>
          <w:sz w:val="30"/>
          <w:szCs w:val="30"/>
          <w:highlight w:val="none"/>
        </w:rPr>
        <w:t>1适用范围</w:t>
      </w:r>
      <w:bookmarkEnd w:id="59"/>
    </w:p>
    <w:p w14:paraId="0D52F028">
      <w:pPr>
        <w:tabs>
          <w:tab w:val="left" w:pos="7665"/>
        </w:tabs>
        <w:spacing w:line="360" w:lineRule="auto"/>
        <w:ind w:firstLine="420" w:firstLineChars="200"/>
        <w:rPr>
          <w:rFonts w:hint="eastAsia"/>
          <w:szCs w:val="21"/>
          <w:highlight w:val="none"/>
        </w:rPr>
      </w:pPr>
      <w:r>
        <w:rPr>
          <w:rFonts w:hint="eastAsia"/>
          <w:szCs w:val="21"/>
          <w:highlight w:val="none"/>
        </w:rPr>
        <w:t>本招标文件仅适用于本次公开招标中所叙述</w:t>
      </w:r>
      <w:r>
        <w:rPr>
          <w:rFonts w:hint="eastAsia"/>
          <w:color w:val="000000"/>
          <w:szCs w:val="21"/>
          <w:highlight w:val="none"/>
        </w:rPr>
        <w:t>货物（产品）</w:t>
      </w:r>
      <w:r>
        <w:rPr>
          <w:rFonts w:hint="eastAsia"/>
          <w:szCs w:val="21"/>
          <w:highlight w:val="none"/>
        </w:rPr>
        <w:t>项目采购活动。</w:t>
      </w:r>
      <w:bookmarkStart w:id="60" w:name="_Toc183682343"/>
      <w:bookmarkStart w:id="61" w:name="_Toc183582206"/>
      <w:bookmarkStart w:id="62" w:name="_Toc217446035"/>
    </w:p>
    <w:p w14:paraId="5AFEA28C">
      <w:pPr>
        <w:tabs>
          <w:tab w:val="left" w:pos="7665"/>
        </w:tabs>
        <w:spacing w:before="156" w:beforeLines="50" w:after="156" w:afterLines="50" w:line="360" w:lineRule="auto"/>
        <w:ind w:firstLine="1"/>
        <w:rPr>
          <w:rFonts w:hint="eastAsia" w:ascii="宋体" w:hAnsi="宋体"/>
          <w:b/>
          <w:color w:val="000000"/>
          <w:sz w:val="30"/>
          <w:szCs w:val="30"/>
          <w:highlight w:val="none"/>
        </w:rPr>
      </w:pPr>
      <w:r>
        <w:rPr>
          <w:rFonts w:hint="eastAsia" w:ascii="宋体" w:hAnsi="宋体"/>
          <w:b/>
          <w:color w:val="000000"/>
          <w:sz w:val="30"/>
          <w:szCs w:val="30"/>
          <w:highlight w:val="none"/>
        </w:rPr>
        <w:t>1.2</w:t>
      </w:r>
      <w:bookmarkEnd w:id="60"/>
      <w:bookmarkEnd w:id="61"/>
      <w:bookmarkEnd w:id="62"/>
      <w:r>
        <w:rPr>
          <w:rFonts w:hint="eastAsia"/>
          <w:b/>
          <w:color w:val="000000"/>
          <w:sz w:val="30"/>
          <w:szCs w:val="30"/>
          <w:highlight w:val="none"/>
        </w:rPr>
        <w:t>名词解释</w:t>
      </w:r>
    </w:p>
    <w:p w14:paraId="2B7EA11B">
      <w:pPr>
        <w:adjustRightInd w:val="0"/>
        <w:snapToGrid w:val="0"/>
        <w:spacing w:before="156" w:beforeLines="50" w:line="360" w:lineRule="auto"/>
        <w:ind w:firstLine="420" w:firstLineChars="200"/>
        <w:rPr>
          <w:rFonts w:ascii="宋体" w:hAnsi="宋体"/>
          <w:b/>
          <w:szCs w:val="21"/>
          <w:highlight w:val="none"/>
        </w:rPr>
      </w:pPr>
      <w:bookmarkStart w:id="63" w:name="_Toc217390843"/>
      <w:bookmarkStart w:id="64" w:name="_Toc217446036"/>
      <w:bookmarkStart w:id="65" w:name="_Toc183682344"/>
      <w:bookmarkStart w:id="66" w:name="_Toc183582207"/>
      <w:r>
        <w:rPr>
          <w:rFonts w:hint="eastAsia" w:ascii="宋体" w:hAnsi="宋体"/>
          <w:szCs w:val="21"/>
          <w:highlight w:val="none"/>
        </w:rPr>
        <w:t>1.2.1</w:t>
      </w:r>
      <w:r>
        <w:rPr>
          <w:rFonts w:hint="eastAsia" w:ascii="宋体" w:hAnsi="宋体"/>
          <w:b/>
          <w:szCs w:val="21"/>
          <w:highlight w:val="none"/>
        </w:rPr>
        <w:t>采购人</w:t>
      </w:r>
      <w:r>
        <w:rPr>
          <w:rFonts w:hint="eastAsia" w:ascii="宋体" w:hAnsi="宋体"/>
          <w:szCs w:val="21"/>
          <w:highlight w:val="none"/>
        </w:rPr>
        <w:t>系指依法进行政府采购的国家机关、事业单位、团体组织。本次采购的采购人名称、地址、电话、联系人见投标人须知前附表。</w:t>
      </w:r>
    </w:p>
    <w:p w14:paraId="503AC0A1">
      <w:pPr>
        <w:adjustRightInd w:val="0"/>
        <w:snapToGrid w:val="0"/>
        <w:spacing w:line="360" w:lineRule="auto"/>
        <w:ind w:firstLine="420" w:firstLineChars="200"/>
        <w:rPr>
          <w:rFonts w:hint="eastAsia" w:ascii="宋体" w:hAnsi="宋体"/>
          <w:szCs w:val="21"/>
          <w:highlight w:val="none"/>
          <w:u w:val="single"/>
        </w:rPr>
      </w:pPr>
      <w:r>
        <w:rPr>
          <w:rFonts w:hint="eastAsia" w:ascii="宋体" w:hAnsi="宋体"/>
          <w:szCs w:val="21"/>
          <w:highlight w:val="none"/>
        </w:rPr>
        <w:t>1.2.2</w:t>
      </w:r>
      <w:r>
        <w:rPr>
          <w:rFonts w:hint="eastAsia" w:ascii="宋体" w:hAnsi="宋体"/>
          <w:b/>
          <w:szCs w:val="21"/>
          <w:highlight w:val="none"/>
        </w:rPr>
        <w:t>监督机构</w:t>
      </w:r>
      <w:r>
        <w:rPr>
          <w:rFonts w:hint="eastAsia" w:ascii="宋体" w:hAnsi="宋体"/>
          <w:szCs w:val="21"/>
          <w:highlight w:val="none"/>
        </w:rPr>
        <w:t>系指政府采购行政监督管理部门。本次采购的监督机构：</w:t>
      </w:r>
      <w:r>
        <w:rPr>
          <w:rFonts w:hint="eastAsia" w:ascii="宋体" w:hAnsi="宋体"/>
          <w:szCs w:val="21"/>
          <w:highlight w:val="none"/>
          <w:u w:val="single"/>
        </w:rPr>
        <w:t>西藏自治区财政厅</w:t>
      </w:r>
      <w:r>
        <w:rPr>
          <w:rFonts w:hint="eastAsia" w:ascii="宋体" w:hAnsi="宋体"/>
          <w:szCs w:val="21"/>
          <w:highlight w:val="none"/>
        </w:rPr>
        <w:t>。</w:t>
      </w:r>
    </w:p>
    <w:p w14:paraId="0AFCD436">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1.2.3</w:t>
      </w:r>
      <w:r>
        <w:rPr>
          <w:rFonts w:hint="eastAsia" w:ascii="宋体" w:hAnsi="宋体"/>
          <w:b/>
          <w:szCs w:val="21"/>
          <w:highlight w:val="none"/>
        </w:rPr>
        <w:t>采购代理机构</w:t>
      </w:r>
      <w:r>
        <w:rPr>
          <w:rFonts w:hint="eastAsia" w:ascii="宋体" w:hAnsi="宋体"/>
          <w:szCs w:val="21"/>
          <w:highlight w:val="none"/>
        </w:rPr>
        <w:t>系指接受采购人委托，代理采购项目的依法经财政部门认定资格的采购代理机构。本次采购的采购代理机构名称、地址、电话、联系人见投标人须知前附表。</w:t>
      </w:r>
    </w:p>
    <w:p w14:paraId="5F4830BA">
      <w:pPr>
        <w:tabs>
          <w:tab w:val="left" w:pos="7665"/>
        </w:tabs>
        <w:spacing w:line="360" w:lineRule="auto"/>
        <w:ind w:firstLine="420" w:firstLineChars="200"/>
        <w:rPr>
          <w:rFonts w:hint="eastAsia" w:ascii="宋体" w:hAnsi="宋体"/>
          <w:color w:val="FF0000"/>
          <w:szCs w:val="21"/>
          <w:highlight w:val="none"/>
        </w:rPr>
      </w:pPr>
      <w:r>
        <w:rPr>
          <w:rFonts w:hint="eastAsia" w:ascii="宋体" w:hAnsi="宋体"/>
          <w:szCs w:val="21"/>
          <w:highlight w:val="none"/>
        </w:rPr>
        <w:t xml:space="preserve">1.2.4 </w:t>
      </w:r>
      <w:r>
        <w:rPr>
          <w:rFonts w:hint="eastAsia" w:ascii="宋体" w:hAnsi="宋体"/>
          <w:b/>
          <w:szCs w:val="21"/>
          <w:highlight w:val="none"/>
        </w:rPr>
        <w:t>投标人</w:t>
      </w:r>
      <w:r>
        <w:rPr>
          <w:rFonts w:hint="eastAsia" w:ascii="宋体" w:hAnsi="宋体"/>
          <w:szCs w:val="21"/>
          <w:highlight w:val="none"/>
        </w:rPr>
        <w:t>是指响应招标，参加投标竞争的法人或其他组织或个人。</w:t>
      </w:r>
    </w:p>
    <w:p w14:paraId="757D60B7">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1.2.5 </w:t>
      </w:r>
      <w:r>
        <w:rPr>
          <w:rFonts w:hint="eastAsia" w:ascii="宋体" w:hAnsi="宋体"/>
          <w:b/>
          <w:szCs w:val="21"/>
          <w:highlight w:val="none"/>
        </w:rPr>
        <w:t>货物</w:t>
      </w:r>
      <w:r>
        <w:rPr>
          <w:rFonts w:hint="eastAsia" w:ascii="宋体" w:hAnsi="宋体"/>
          <w:szCs w:val="21"/>
          <w:highlight w:val="none"/>
        </w:rPr>
        <w:t>是指</w:t>
      </w:r>
      <w:r>
        <w:rPr>
          <w:rFonts w:hint="eastAsia"/>
          <w:szCs w:val="21"/>
          <w:highlight w:val="none"/>
        </w:rPr>
        <w:t>本招标文件中第四章所述所有货物。</w:t>
      </w:r>
    </w:p>
    <w:p w14:paraId="57091DE2">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1.2.6 </w:t>
      </w:r>
      <w:r>
        <w:rPr>
          <w:rFonts w:hint="eastAsia" w:ascii="宋体" w:hAnsi="宋体"/>
          <w:b/>
          <w:szCs w:val="21"/>
          <w:highlight w:val="none"/>
        </w:rPr>
        <w:t>服务</w:t>
      </w:r>
      <w:r>
        <w:rPr>
          <w:rFonts w:hint="eastAsia" w:ascii="宋体" w:hAnsi="宋体"/>
          <w:szCs w:val="21"/>
          <w:highlight w:val="none"/>
        </w:rPr>
        <w:t>是指人为满足招标文件要求而提供的服务。</w:t>
      </w:r>
    </w:p>
    <w:p w14:paraId="16B208EA">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1.2.7 </w:t>
      </w:r>
      <w:r>
        <w:rPr>
          <w:rFonts w:hint="eastAsia" w:ascii="宋体" w:hAnsi="宋体"/>
          <w:b/>
          <w:szCs w:val="21"/>
          <w:highlight w:val="none"/>
        </w:rPr>
        <w:t>节能产品</w:t>
      </w:r>
      <w:r>
        <w:rPr>
          <w:rFonts w:hint="eastAsia" w:ascii="宋体" w:hAnsi="宋体"/>
          <w:szCs w:val="21"/>
          <w:highlight w:val="none"/>
        </w:rPr>
        <w:t>指</w:t>
      </w:r>
      <w:r>
        <w:rPr>
          <w:rFonts w:hint="eastAsia" w:ascii="宋体" w:hAnsi="宋体"/>
          <w:color w:val="000000"/>
          <w:szCs w:val="21"/>
          <w:highlight w:val="none"/>
        </w:rPr>
        <w:t>财政部、发展改革委、生态环境部等部门发布</w:t>
      </w:r>
      <w:r>
        <w:rPr>
          <w:rFonts w:hint="eastAsia" w:ascii="宋体" w:hAnsi="宋体"/>
          <w:szCs w:val="21"/>
          <w:highlight w:val="none"/>
        </w:rPr>
        <w:t>的《节能产品品目清单》中的产品。</w:t>
      </w:r>
    </w:p>
    <w:p w14:paraId="7AA0FA4E">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1.2.8 </w:t>
      </w:r>
      <w:r>
        <w:rPr>
          <w:rFonts w:hint="eastAsia" w:ascii="宋体" w:hAnsi="宋体"/>
          <w:b/>
          <w:szCs w:val="21"/>
          <w:highlight w:val="none"/>
        </w:rPr>
        <w:t>环境标志产品</w:t>
      </w:r>
      <w:r>
        <w:rPr>
          <w:rFonts w:hint="eastAsia" w:ascii="宋体" w:hAnsi="宋体"/>
          <w:szCs w:val="21"/>
          <w:highlight w:val="none"/>
        </w:rPr>
        <w:t>是指</w:t>
      </w:r>
      <w:r>
        <w:rPr>
          <w:rFonts w:hint="eastAsia" w:ascii="宋体" w:hAnsi="宋体"/>
          <w:color w:val="000000"/>
          <w:szCs w:val="21"/>
          <w:highlight w:val="none"/>
        </w:rPr>
        <w:t>财政部、发展改革委、生态环境部等部门发布</w:t>
      </w:r>
      <w:r>
        <w:rPr>
          <w:rFonts w:hint="eastAsia" w:ascii="宋体" w:hAnsi="宋体"/>
          <w:szCs w:val="21"/>
          <w:highlight w:val="none"/>
        </w:rPr>
        <w:t>的《环境标志产品品目清单》中的产品。</w:t>
      </w:r>
    </w:p>
    <w:p w14:paraId="7A49216A">
      <w:pPr>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1.2.9 </w:t>
      </w:r>
      <w:r>
        <w:rPr>
          <w:rFonts w:hint="eastAsia" w:ascii="宋体" w:hAnsi="宋体" w:cs="宋体"/>
          <w:b/>
          <w:color w:val="000000"/>
          <w:kern w:val="0"/>
          <w:szCs w:val="21"/>
          <w:highlight w:val="none"/>
        </w:rPr>
        <w:t>进口产品</w:t>
      </w:r>
      <w:r>
        <w:rPr>
          <w:rFonts w:hint="eastAsia" w:ascii="宋体" w:hAnsi="宋体" w:cs="宋体"/>
          <w:color w:val="000000"/>
          <w:kern w:val="0"/>
          <w:szCs w:val="21"/>
          <w:highlight w:val="none"/>
        </w:rPr>
        <w:t>是指通过中国海关报关验放进入中国境内且产自关境外的产品，详见《</w:t>
      </w:r>
      <w:r>
        <w:rPr>
          <w:rFonts w:ascii="宋体" w:hAnsi="宋体" w:cs="宋体"/>
          <w:kern w:val="0"/>
          <w:szCs w:val="21"/>
          <w:highlight w:val="none"/>
        </w:rPr>
        <w:t>关于政府采购进口产品管理有关问题的通知</w:t>
      </w:r>
      <w:r>
        <w:rPr>
          <w:rFonts w:hint="eastAsia" w:ascii="宋体" w:hAnsi="宋体" w:cs="宋体"/>
          <w:color w:val="000000"/>
          <w:kern w:val="0"/>
          <w:szCs w:val="21"/>
          <w:highlight w:val="none"/>
        </w:rPr>
        <w:t>》(财库[2007]119号)。</w:t>
      </w:r>
    </w:p>
    <w:p w14:paraId="500B5F30">
      <w:pPr>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1.2.10</w:t>
      </w:r>
      <w:r>
        <w:rPr>
          <w:rFonts w:hint="eastAsia" w:ascii="宋体" w:hAnsi="宋体" w:cs="宋体"/>
          <w:b/>
          <w:kern w:val="0"/>
          <w:szCs w:val="21"/>
          <w:highlight w:val="none"/>
        </w:rPr>
        <w:t>中小企业</w:t>
      </w:r>
      <w:r>
        <w:rPr>
          <w:rFonts w:ascii="宋体" w:hAnsi="宋体" w:cs="宋体"/>
          <w:kern w:val="0"/>
          <w:szCs w:val="21"/>
          <w:highlight w:val="none"/>
        </w:rPr>
        <w:t>是指在中华人民共和国境内依法设立，依据国务院批准的中小企业划分标准确定的中型企业、小型企业和微型企业，但与大企业的负责人为同一人，或者与大企业存在直接控股、管理关系的除外。</w:t>
      </w:r>
    </w:p>
    <w:p w14:paraId="3FC3DC69">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1.2.11 </w:t>
      </w:r>
      <w:r>
        <w:rPr>
          <w:rFonts w:hint="eastAsia" w:ascii="宋体" w:hAnsi="宋体"/>
          <w:b/>
          <w:szCs w:val="21"/>
          <w:highlight w:val="none"/>
        </w:rPr>
        <w:t>监狱企业</w:t>
      </w:r>
      <w:r>
        <w:rPr>
          <w:rFonts w:hint="eastAsia" w:ascii="宋体" w:hAnsi="宋体"/>
          <w:szCs w:val="21"/>
          <w:highlight w:val="none"/>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3A80421">
      <w:pPr>
        <w:adjustRightInd w:val="0"/>
        <w:snapToGrid w:val="0"/>
        <w:spacing w:line="360" w:lineRule="auto"/>
        <w:ind w:firstLine="420" w:firstLineChars="200"/>
        <w:rPr>
          <w:rFonts w:hint="eastAsia" w:ascii="宋体" w:hAnsi="宋体"/>
          <w:spacing w:val="6"/>
          <w:szCs w:val="21"/>
          <w:highlight w:val="none"/>
        </w:rPr>
      </w:pPr>
      <w:r>
        <w:rPr>
          <w:rFonts w:hint="eastAsia" w:ascii="宋体" w:hAnsi="宋体"/>
          <w:szCs w:val="21"/>
          <w:highlight w:val="none"/>
        </w:rPr>
        <w:t xml:space="preserve">1.2.12 </w:t>
      </w:r>
      <w:r>
        <w:rPr>
          <w:rFonts w:hint="eastAsia" w:ascii="宋体" w:hAnsi="宋体" w:cs="宋体"/>
          <w:b/>
          <w:kern w:val="0"/>
          <w:szCs w:val="21"/>
          <w:highlight w:val="none"/>
        </w:rPr>
        <w:t>残疾人福利性单位</w:t>
      </w:r>
      <w:r>
        <w:rPr>
          <w:rFonts w:hint="eastAsia" w:ascii="宋体" w:hAnsi="宋体" w:cs="宋体"/>
          <w:kern w:val="0"/>
          <w:szCs w:val="21"/>
          <w:highlight w:val="none"/>
        </w:rPr>
        <w:t>是指符合</w:t>
      </w:r>
      <w:r>
        <w:rPr>
          <w:rFonts w:hint="eastAsia" w:ascii="宋体" w:hAnsi="宋体"/>
          <w:spacing w:val="6"/>
          <w:szCs w:val="21"/>
          <w:highlight w:val="none"/>
        </w:rPr>
        <w:t>《财政部、民政部、中国残疾人联合会关于促进残疾人就业政府采购政策的通知》（财库</w:t>
      </w:r>
      <w:r>
        <w:rPr>
          <w:rFonts w:hint="eastAsia" w:ascii="宋体" w:hAnsi="宋体"/>
          <w:szCs w:val="21"/>
          <w:highlight w:val="none"/>
        </w:rPr>
        <w:t>〔</w:t>
      </w:r>
      <w:r>
        <w:rPr>
          <w:rFonts w:ascii="宋体" w:hAnsi="宋体"/>
          <w:szCs w:val="21"/>
          <w:highlight w:val="none"/>
        </w:rPr>
        <w:t>2017</w:t>
      </w:r>
      <w:r>
        <w:rPr>
          <w:rFonts w:hint="eastAsia" w:ascii="宋体" w:hAnsi="宋体"/>
          <w:szCs w:val="21"/>
          <w:highlight w:val="none"/>
        </w:rPr>
        <w:t>〕</w:t>
      </w:r>
      <w:r>
        <w:rPr>
          <w:rFonts w:ascii="宋体" w:hAnsi="宋体"/>
          <w:szCs w:val="21"/>
          <w:highlight w:val="none"/>
        </w:rPr>
        <w:t>141</w:t>
      </w:r>
      <w:r>
        <w:rPr>
          <w:rFonts w:hint="eastAsia" w:ascii="宋体" w:hAnsi="宋体"/>
          <w:spacing w:val="6"/>
          <w:szCs w:val="21"/>
          <w:highlight w:val="none"/>
        </w:rPr>
        <w:t>号）规定条件的单位。</w:t>
      </w:r>
    </w:p>
    <w:p w14:paraId="19987608">
      <w:pPr>
        <w:adjustRightInd w:val="0"/>
        <w:snapToGrid w:val="0"/>
        <w:spacing w:line="360" w:lineRule="auto"/>
        <w:ind w:firstLine="444" w:firstLineChars="200"/>
        <w:rPr>
          <w:rFonts w:hint="eastAsia" w:ascii="宋体" w:hAnsi="宋体"/>
          <w:spacing w:val="6"/>
          <w:szCs w:val="21"/>
          <w:highlight w:val="none"/>
        </w:rPr>
      </w:pPr>
      <w:r>
        <w:rPr>
          <w:rFonts w:hint="eastAsia" w:ascii="宋体" w:hAnsi="宋体"/>
          <w:spacing w:val="6"/>
          <w:szCs w:val="21"/>
          <w:highlight w:val="none"/>
        </w:rPr>
        <w:t>1.2.13</w:t>
      </w:r>
      <w:r>
        <w:rPr>
          <w:rFonts w:hint="eastAsia" w:ascii="宋体" w:hAnsi="宋体"/>
          <w:b/>
          <w:spacing w:val="6"/>
          <w:szCs w:val="21"/>
          <w:highlight w:val="none"/>
        </w:rPr>
        <w:t>签名</w:t>
      </w:r>
      <w:r>
        <w:rPr>
          <w:rFonts w:hint="eastAsia" w:ascii="宋体" w:hAnsi="宋体"/>
          <w:spacing w:val="6"/>
          <w:szCs w:val="21"/>
          <w:highlight w:val="none"/>
        </w:rPr>
        <w:t>是指手写签名或者加盖名章，</w:t>
      </w:r>
      <w:r>
        <w:rPr>
          <w:rFonts w:hint="eastAsia" w:ascii="宋体" w:hAnsi="宋体"/>
          <w:b/>
          <w:spacing w:val="6"/>
          <w:szCs w:val="21"/>
          <w:highlight w:val="none"/>
        </w:rPr>
        <w:t>盖章</w:t>
      </w:r>
      <w:r>
        <w:rPr>
          <w:rFonts w:hint="eastAsia" w:ascii="宋体" w:hAnsi="宋体"/>
          <w:spacing w:val="6"/>
          <w:szCs w:val="21"/>
          <w:highlight w:val="none"/>
        </w:rPr>
        <w:t>是指加盖单位印章。</w:t>
      </w:r>
    </w:p>
    <w:p w14:paraId="31E1B415">
      <w:pPr>
        <w:adjustRightInd w:val="0"/>
        <w:snapToGrid w:val="0"/>
        <w:spacing w:line="360" w:lineRule="auto"/>
        <w:ind w:firstLine="444" w:firstLineChars="200"/>
        <w:rPr>
          <w:rFonts w:hint="eastAsia" w:ascii="宋体" w:hAnsi="宋体"/>
          <w:szCs w:val="21"/>
          <w:highlight w:val="none"/>
        </w:rPr>
      </w:pPr>
      <w:r>
        <w:rPr>
          <w:rFonts w:hint="eastAsia" w:ascii="宋体" w:hAnsi="宋体"/>
          <w:spacing w:val="6"/>
          <w:szCs w:val="21"/>
          <w:highlight w:val="none"/>
        </w:rPr>
        <w:t>1.2.14</w:t>
      </w:r>
      <w:r>
        <w:rPr>
          <w:rFonts w:hint="eastAsia" w:ascii="宋体" w:hAnsi="宋体"/>
          <w:b/>
          <w:szCs w:val="21"/>
          <w:highlight w:val="none"/>
        </w:rPr>
        <w:t>较大数额罚款</w:t>
      </w:r>
      <w:r>
        <w:rPr>
          <w:rFonts w:hint="eastAsia" w:ascii="宋体" w:hAnsi="宋体"/>
          <w:szCs w:val="21"/>
          <w:highlight w:val="none"/>
        </w:rPr>
        <w:t>是指2</w:t>
      </w:r>
      <w:r>
        <w:rPr>
          <w:rFonts w:hint="eastAsia" w:ascii="宋体" w:hAnsi="宋体"/>
          <w:color w:val="000000"/>
          <w:szCs w:val="21"/>
          <w:highlight w:val="none"/>
        </w:rPr>
        <w:t>00万元以上罚款，法律、行政法规以及国务院有关部门明确规定相关领域“较大数额罚款”标准高于200万元的，从其规定。</w:t>
      </w:r>
    </w:p>
    <w:p w14:paraId="51DA6FD8">
      <w:pPr>
        <w:adjustRightInd w:val="0"/>
        <w:snapToGrid w:val="0"/>
        <w:spacing w:before="156" w:beforeLines="50" w:after="156" w:afterLines="50" w:line="360" w:lineRule="auto"/>
        <w:rPr>
          <w:rFonts w:hint="eastAsia" w:ascii="宋体" w:hAnsi="宋体" w:cs="宋体"/>
          <w:b/>
          <w:color w:val="000000"/>
          <w:kern w:val="0"/>
          <w:sz w:val="30"/>
          <w:szCs w:val="30"/>
          <w:highlight w:val="none"/>
        </w:rPr>
      </w:pPr>
      <w:r>
        <w:rPr>
          <w:rFonts w:hint="eastAsia" w:ascii="宋体" w:hAnsi="宋体"/>
          <w:b/>
          <w:color w:val="000000"/>
          <w:sz w:val="30"/>
          <w:szCs w:val="30"/>
          <w:highlight w:val="none"/>
        </w:rPr>
        <w:t>1.3 合格的投标</w:t>
      </w:r>
      <w:bookmarkEnd w:id="63"/>
      <w:bookmarkEnd w:id="64"/>
      <w:bookmarkEnd w:id="65"/>
      <w:bookmarkEnd w:id="66"/>
      <w:r>
        <w:rPr>
          <w:rFonts w:hint="eastAsia" w:ascii="宋体" w:hAnsi="宋体"/>
          <w:b/>
          <w:color w:val="000000"/>
          <w:sz w:val="30"/>
          <w:szCs w:val="30"/>
          <w:highlight w:val="none"/>
        </w:rPr>
        <w:t>人</w:t>
      </w:r>
    </w:p>
    <w:p w14:paraId="089AA549">
      <w:pPr>
        <w:tabs>
          <w:tab w:val="left" w:pos="7665"/>
        </w:tabs>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1.3.1 合格的投标人应具备以下条件：</w:t>
      </w:r>
    </w:p>
    <w:p w14:paraId="5994995F">
      <w:pPr>
        <w:tabs>
          <w:tab w:val="left" w:pos="7665"/>
        </w:tabs>
        <w:spacing w:line="360" w:lineRule="auto"/>
        <w:ind w:firstLine="420" w:firstLineChars="200"/>
        <w:rPr>
          <w:rFonts w:hint="eastAsia" w:ascii="宋体" w:hAnsi="宋体"/>
          <w:spacing w:val="-4"/>
          <w:szCs w:val="21"/>
          <w:highlight w:val="none"/>
        </w:rPr>
      </w:pPr>
      <w:r>
        <w:rPr>
          <w:rFonts w:hint="eastAsia" w:ascii="宋体" w:hAnsi="宋体"/>
          <w:color w:val="000000"/>
          <w:szCs w:val="21"/>
          <w:highlight w:val="none"/>
        </w:rPr>
        <w:t>（1）具备且满足</w:t>
      </w:r>
      <w:r>
        <w:rPr>
          <w:rFonts w:hint="eastAsia" w:ascii="宋体" w:hAnsi="宋体"/>
          <w:szCs w:val="21"/>
          <w:highlight w:val="none"/>
        </w:rPr>
        <w:t>本招标文件规定的投标人资格条件</w:t>
      </w:r>
      <w:r>
        <w:rPr>
          <w:rFonts w:hint="eastAsia" w:ascii="宋体" w:hAnsi="宋体"/>
          <w:spacing w:val="-4"/>
          <w:szCs w:val="21"/>
          <w:highlight w:val="none"/>
        </w:rPr>
        <w:t>；</w:t>
      </w:r>
    </w:p>
    <w:p w14:paraId="2A8B3184">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（2）从采购代理机构购获取了招标文件；</w:t>
      </w:r>
    </w:p>
    <w:p w14:paraId="2A5BF564">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（3）向采购代理机构交纳了投标保证金（仅限投标人须知前附表要求投标人提交保证金的）；</w:t>
      </w:r>
    </w:p>
    <w:p w14:paraId="61D00E57">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（4）遵守国家和地方有关的法律法规、规章和规范性文件要求。</w:t>
      </w:r>
    </w:p>
    <w:p w14:paraId="28697CB9">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1.3.2 投标人不得存在下列情形之一：</w:t>
      </w:r>
    </w:p>
    <w:p w14:paraId="046CF52C">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（l）与采购人、采购代理机构存在</w:t>
      </w:r>
      <w:r>
        <w:rPr>
          <w:rFonts w:hint="eastAsia" w:ascii="宋体" w:hAnsi="宋体"/>
          <w:bCs/>
          <w:szCs w:val="21"/>
          <w:highlight w:val="none"/>
        </w:rPr>
        <w:t>隶属关系或者其他利害关系，且可能影响招标公正性；</w:t>
      </w:r>
    </w:p>
    <w:p w14:paraId="573042BD">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（2）与本采购项目其他投标人的法定代表人（或者负责人）为同一人；</w:t>
      </w:r>
    </w:p>
    <w:p w14:paraId="3472E7F9">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（3）与本采购项目其他投标人存在控股、管理关系；</w:t>
      </w:r>
    </w:p>
    <w:p w14:paraId="049A626B">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（4）为本项目采购代理机构；</w:t>
      </w:r>
    </w:p>
    <w:p w14:paraId="019CFE74">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（5）为本项目代理投标的为其采购代理机构；</w:t>
      </w:r>
    </w:p>
    <w:p w14:paraId="79C1E9FB">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（6）为本项目提供整体设计、规范编制或者项目管理、监理、检测、咨询服务；</w:t>
      </w:r>
    </w:p>
    <w:p w14:paraId="4F2F8460">
      <w:pPr>
        <w:adjustRightInd w:val="0"/>
        <w:snapToGrid w:val="0"/>
        <w:spacing w:line="360" w:lineRule="auto"/>
        <w:ind w:firstLine="420" w:firstLineChars="200"/>
        <w:rPr>
          <w:rFonts w:hint="eastAsia" w:ascii="宋体" w:hAnsi="宋体"/>
          <w:bCs/>
          <w:szCs w:val="21"/>
          <w:highlight w:val="none"/>
        </w:rPr>
      </w:pPr>
      <w:r>
        <w:rPr>
          <w:rFonts w:hint="eastAsia" w:ascii="宋体" w:hAnsi="宋体"/>
          <w:szCs w:val="21"/>
          <w:highlight w:val="none"/>
        </w:rPr>
        <w:t>（7）</w:t>
      </w:r>
      <w:r>
        <w:rPr>
          <w:rFonts w:hint="eastAsia" w:ascii="宋体" w:hAnsi="宋体"/>
          <w:bCs/>
          <w:szCs w:val="21"/>
          <w:highlight w:val="none"/>
        </w:rPr>
        <w:t>受到刑事处罚；</w:t>
      </w:r>
    </w:p>
    <w:p w14:paraId="3BC89C92">
      <w:pPr>
        <w:adjustRightInd w:val="0"/>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（8）受到“较大数额罚款</w:t>
      </w:r>
      <w:r>
        <w:rPr>
          <w:rFonts w:ascii="宋体" w:hAnsi="宋体"/>
          <w:bCs/>
          <w:szCs w:val="21"/>
          <w:highlight w:val="none"/>
        </w:rPr>
        <w:t>”</w:t>
      </w:r>
      <w:r>
        <w:rPr>
          <w:rFonts w:hint="eastAsia" w:ascii="宋体" w:hAnsi="宋体"/>
          <w:bCs/>
          <w:szCs w:val="21"/>
          <w:highlight w:val="none"/>
        </w:rPr>
        <w:t>的行政处罚；</w:t>
      </w:r>
    </w:p>
    <w:p w14:paraId="121B0C22">
      <w:pPr>
        <w:adjustRightInd w:val="0"/>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（9）被责令停产停业、暂扣或者吊销许可证、暂扣或者吊销执照的行政处罚；</w:t>
      </w:r>
    </w:p>
    <w:p w14:paraId="4127E145">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bCs/>
          <w:szCs w:val="21"/>
          <w:highlight w:val="none"/>
        </w:rPr>
        <w:t>（10）</w:t>
      </w:r>
      <w:r>
        <w:rPr>
          <w:rFonts w:hint="eastAsia" w:ascii="宋体" w:hAnsi="宋体"/>
          <w:color w:val="000000"/>
          <w:szCs w:val="21"/>
          <w:highlight w:val="none"/>
        </w:rPr>
        <w:t>被列入失信被执行人名单；</w:t>
      </w:r>
    </w:p>
    <w:p w14:paraId="2BA3F18A">
      <w:pPr>
        <w:adjustRightInd w:val="0"/>
        <w:snapToGrid w:val="0"/>
        <w:spacing w:line="360" w:lineRule="auto"/>
        <w:ind w:firstLine="420" w:firstLineChars="200"/>
        <w:rPr>
          <w:rFonts w:hint="eastAsia" w:ascii="宋体" w:hAnsi="宋体"/>
          <w:bCs/>
          <w:szCs w:val="21"/>
          <w:highlight w:val="none"/>
        </w:rPr>
      </w:pPr>
      <w:r>
        <w:rPr>
          <w:rFonts w:hint="eastAsia" w:ascii="宋体" w:hAnsi="宋体"/>
          <w:color w:val="000000"/>
          <w:szCs w:val="21"/>
          <w:highlight w:val="none"/>
        </w:rPr>
        <w:t>（11）被列入重大税收违法案件当事人名单；</w:t>
      </w:r>
    </w:p>
    <w:p w14:paraId="24144F99">
      <w:pPr>
        <w:adjustRightInd w:val="0"/>
        <w:snapToGrid w:val="0"/>
        <w:spacing w:line="360" w:lineRule="auto"/>
        <w:ind w:firstLine="420" w:firstLineChars="200"/>
        <w:rPr>
          <w:rFonts w:hint="eastAsia" w:ascii="宋体" w:hAnsi="宋体"/>
          <w:szCs w:val="21"/>
          <w:highlight w:val="none"/>
        </w:rPr>
      </w:pPr>
      <w:r>
        <w:rPr>
          <w:rFonts w:hint="eastAsia" w:ascii="宋体" w:hAnsi="宋体"/>
          <w:bCs/>
          <w:szCs w:val="21"/>
          <w:highlight w:val="none"/>
        </w:rPr>
        <w:t>（12）被禁止在一至三年内参加政府采购活动或存在</w:t>
      </w:r>
      <w:r>
        <w:rPr>
          <w:rFonts w:hint="eastAsia" w:ascii="宋体" w:hAnsi="宋体"/>
          <w:szCs w:val="21"/>
          <w:highlight w:val="none"/>
        </w:rPr>
        <w:t>财政部门认定的其他重大违法记录；</w:t>
      </w:r>
    </w:p>
    <w:p w14:paraId="4F8F26D3">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（13）法律法规规定的其他情形。</w:t>
      </w:r>
    </w:p>
    <w:p w14:paraId="330CB2EB">
      <w:pPr>
        <w:adjustRightInd w:val="0"/>
        <w:snapToGrid w:val="0"/>
        <w:spacing w:before="156" w:beforeLines="50" w:after="156" w:afterLines="50" w:line="360" w:lineRule="auto"/>
        <w:rPr>
          <w:rFonts w:ascii="宋体" w:hAnsi="宋体"/>
          <w:b/>
          <w:bCs/>
          <w:sz w:val="30"/>
          <w:szCs w:val="30"/>
          <w:highlight w:val="none"/>
        </w:rPr>
      </w:pPr>
      <w:bookmarkStart w:id="67" w:name="_Toc183582208"/>
      <w:bookmarkStart w:id="68" w:name="_Toc217446037"/>
      <w:bookmarkStart w:id="69" w:name="_Toc183682345"/>
      <w:r>
        <w:rPr>
          <w:rFonts w:hint="eastAsia" w:ascii="宋体" w:hAnsi="宋体"/>
          <w:b/>
          <w:bCs/>
          <w:sz w:val="30"/>
          <w:szCs w:val="30"/>
          <w:highlight w:val="none"/>
        </w:rPr>
        <w:t>1.4合格的货物和服务</w:t>
      </w:r>
    </w:p>
    <w:p w14:paraId="6633DF9D">
      <w:pPr>
        <w:tabs>
          <w:tab w:val="left" w:pos="747"/>
        </w:tabs>
        <w:snapToGrid w:val="0"/>
        <w:spacing w:line="360" w:lineRule="auto"/>
        <w:ind w:firstLine="420" w:firstLineChars="200"/>
        <w:rPr>
          <w:rFonts w:ascii="宋体" w:hAnsi="宋体"/>
          <w:szCs w:val="21"/>
          <w:highlight w:val="none"/>
        </w:rPr>
      </w:pPr>
      <w:r>
        <w:rPr>
          <w:rFonts w:hint="eastAsia" w:ascii="宋体" w:hAnsi="宋体"/>
          <w:szCs w:val="21"/>
          <w:highlight w:val="none"/>
        </w:rPr>
        <w:t>1.4.1 投标人提供的所有货物和服务，必须是合法生产、合法来源，符合国家有关标准要求，并满足招标文件规定的规格、参数、质量、价格、有效期、售后服务及投标人须承担的运输、安装、技术支持、培训和招标文件规定的其</w:t>
      </w:r>
      <w:r>
        <w:rPr>
          <w:rFonts w:hint="eastAsia" w:ascii="宋体" w:hAnsi="宋体"/>
          <w:szCs w:val="21"/>
          <w:highlight w:val="none"/>
          <w:lang w:val="en-US" w:eastAsia="zh-CN"/>
        </w:rPr>
        <w:t>他</w:t>
      </w:r>
      <w:r>
        <w:rPr>
          <w:rFonts w:hint="eastAsia" w:ascii="宋体" w:hAnsi="宋体"/>
          <w:szCs w:val="21"/>
          <w:highlight w:val="none"/>
        </w:rPr>
        <w:t>伴随服务等要求。</w:t>
      </w:r>
    </w:p>
    <w:p w14:paraId="5CAD4264">
      <w:pPr>
        <w:tabs>
          <w:tab w:val="left" w:pos="747"/>
        </w:tabs>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1.4.2 采购人有权拒绝接受任何不合格的货物和服务，由此产生的费用及相关后果均由投标人自行承担。</w:t>
      </w:r>
    </w:p>
    <w:p w14:paraId="0F2A37E6">
      <w:pPr>
        <w:pStyle w:val="7"/>
        <w:spacing w:before="156" w:beforeLines="50" w:after="156" w:afterLines="50" w:line="360" w:lineRule="auto"/>
        <w:ind w:firstLine="0"/>
        <w:rPr>
          <w:rFonts w:hint="eastAsia" w:ascii="宋体" w:hAnsi="宋体"/>
          <w:b/>
          <w:bCs/>
          <w:sz w:val="30"/>
          <w:szCs w:val="30"/>
          <w:highlight w:val="none"/>
        </w:rPr>
      </w:pPr>
      <w:bookmarkStart w:id="70" w:name="_Toc217446047"/>
      <w:r>
        <w:rPr>
          <w:rFonts w:hint="eastAsia" w:ascii="宋体" w:hAnsi="宋体"/>
          <w:b/>
          <w:bCs/>
          <w:sz w:val="30"/>
          <w:szCs w:val="30"/>
          <w:highlight w:val="none"/>
        </w:rPr>
        <w:t>1.5知识产权</w:t>
      </w:r>
      <w:bookmarkEnd w:id="70"/>
    </w:p>
    <w:p w14:paraId="78B2466A">
      <w:pPr>
        <w:pStyle w:val="7"/>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1.5.1 投标人应当保证在本项目使用的任何产品和服务（包括部分使用）时，不会产生因第三方提出侵犯其专利权、商标权或其</w:t>
      </w:r>
      <w:r>
        <w:rPr>
          <w:rFonts w:hint="eastAsia" w:ascii="宋体" w:hAnsi="宋体"/>
          <w:sz w:val="21"/>
          <w:szCs w:val="21"/>
          <w:highlight w:val="none"/>
          <w:lang w:val="en-US" w:eastAsia="zh-CN"/>
        </w:rPr>
        <w:t>他</w:t>
      </w:r>
      <w:r>
        <w:rPr>
          <w:rFonts w:hint="eastAsia" w:ascii="宋体" w:hAnsi="宋体"/>
          <w:sz w:val="21"/>
          <w:szCs w:val="21"/>
          <w:highlight w:val="none"/>
        </w:rPr>
        <w:t>知识产权而引起的法律和经济纠纷，如因专利权、商标权或其</w:t>
      </w:r>
      <w:r>
        <w:rPr>
          <w:rFonts w:hint="eastAsia" w:ascii="宋体" w:hAnsi="宋体"/>
          <w:sz w:val="21"/>
          <w:szCs w:val="21"/>
          <w:highlight w:val="none"/>
          <w:lang w:val="en-US" w:eastAsia="zh-CN"/>
        </w:rPr>
        <w:t>他</w:t>
      </w:r>
      <w:r>
        <w:rPr>
          <w:rFonts w:hint="eastAsia" w:ascii="宋体" w:hAnsi="宋体"/>
          <w:sz w:val="21"/>
          <w:szCs w:val="21"/>
          <w:highlight w:val="none"/>
        </w:rPr>
        <w:t>知识产权而引起法律和经济纠纷，由投标人承担所有相关责任。</w:t>
      </w:r>
    </w:p>
    <w:p w14:paraId="59BD116A">
      <w:pPr>
        <w:pStyle w:val="7"/>
        <w:spacing w:line="36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1.5.2 采购人享有本项目实施过程中产生的知识成果及知识产权。</w:t>
      </w:r>
    </w:p>
    <w:p w14:paraId="11D961B3">
      <w:pPr>
        <w:spacing w:line="360" w:lineRule="auto"/>
        <w:ind w:firstLine="420" w:firstLineChars="200"/>
        <w:rPr>
          <w:rFonts w:hint="eastAsia" w:ascii="宋体" w:hAnsi="宋体"/>
          <w:color w:val="000000"/>
          <w:szCs w:val="21"/>
          <w:highlight w:val="none"/>
        </w:rPr>
      </w:pPr>
      <w:r>
        <w:rPr>
          <w:rFonts w:hint="eastAsia" w:ascii="宋体" w:hAnsi="宋体"/>
          <w:szCs w:val="21"/>
          <w:highlight w:val="none"/>
        </w:rPr>
        <w:t>1.5.3 投标人如欲在项目实施过程中采用自有知识成果，需在投标文件中声明，并提供相关知识产权证明文件。使用该知识成果后，投标人需提供开发接口和开发手册等技术文档，并承诺提供无限期技术支持，</w:t>
      </w:r>
      <w:r>
        <w:rPr>
          <w:rFonts w:hint="eastAsia" w:ascii="宋体" w:hAnsi="宋体"/>
          <w:color w:val="000000"/>
          <w:szCs w:val="21"/>
          <w:highlight w:val="none"/>
        </w:rPr>
        <w:t>采购人享有永久使用权。</w:t>
      </w:r>
    </w:p>
    <w:p w14:paraId="0E366006">
      <w:pPr>
        <w:spacing w:line="360" w:lineRule="auto"/>
        <w:ind w:firstLine="420" w:firstLineChars="200"/>
        <w:rPr>
          <w:rFonts w:hint="eastAsia" w:ascii="宋体" w:hAnsi="宋体"/>
          <w:color w:val="000000"/>
          <w:szCs w:val="21"/>
          <w:highlight w:val="none"/>
        </w:rPr>
      </w:pPr>
      <w:r>
        <w:rPr>
          <w:rFonts w:hint="eastAsia" w:ascii="宋体" w:hAnsi="宋体"/>
          <w:szCs w:val="21"/>
          <w:highlight w:val="none"/>
        </w:rPr>
        <w:t>1.5.4 如采用投标人所不拥有的知识产权，则在投标报价中必须包括合法</w:t>
      </w:r>
      <w:r>
        <w:rPr>
          <w:rFonts w:hint="eastAsia" w:ascii="宋体" w:hAnsi="宋体"/>
          <w:color w:val="000000"/>
          <w:szCs w:val="21"/>
          <w:highlight w:val="none"/>
        </w:rPr>
        <w:t>获取该知识产权的相关费用。</w:t>
      </w:r>
    </w:p>
    <w:p w14:paraId="423B1CA9">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1.5.5 投标人提供计算机办公设备的，按照《国务院办公厅关于进一步做好政府机关使用正版软件工作的通知》（国办发〔</w:t>
      </w:r>
      <w:r>
        <w:rPr>
          <w:rFonts w:ascii="宋体" w:hAnsi="宋体"/>
          <w:szCs w:val="21"/>
          <w:highlight w:val="none"/>
        </w:rPr>
        <w:t>2010</w:t>
      </w:r>
      <w:r>
        <w:rPr>
          <w:rFonts w:hint="eastAsia" w:ascii="宋体" w:hAnsi="宋体"/>
          <w:szCs w:val="21"/>
          <w:highlight w:val="none"/>
        </w:rPr>
        <w:t>〕</w:t>
      </w:r>
      <w:r>
        <w:rPr>
          <w:rFonts w:ascii="宋体" w:hAnsi="宋体"/>
          <w:szCs w:val="21"/>
          <w:highlight w:val="none"/>
        </w:rPr>
        <w:t xml:space="preserve">47 </w:t>
      </w:r>
      <w:r>
        <w:rPr>
          <w:rFonts w:hint="eastAsia" w:ascii="宋体" w:hAnsi="宋体"/>
          <w:szCs w:val="21"/>
          <w:highlight w:val="none"/>
        </w:rPr>
        <w:t>号）和《财政部关于进一步做好政府机关使用正版软件工作的通知》（财预〔</w:t>
      </w:r>
      <w:r>
        <w:rPr>
          <w:rFonts w:ascii="宋体" w:hAnsi="宋体"/>
          <w:szCs w:val="21"/>
          <w:highlight w:val="none"/>
        </w:rPr>
        <w:t>2010</w:t>
      </w:r>
      <w:r>
        <w:rPr>
          <w:rFonts w:hint="eastAsia" w:ascii="宋体" w:hAnsi="宋体"/>
          <w:szCs w:val="21"/>
          <w:highlight w:val="none"/>
        </w:rPr>
        <w:t>〕</w:t>
      </w:r>
      <w:r>
        <w:rPr>
          <w:rFonts w:ascii="宋体" w:hAnsi="宋体"/>
          <w:szCs w:val="21"/>
          <w:highlight w:val="none"/>
        </w:rPr>
        <w:t xml:space="preserve">536 </w:t>
      </w:r>
      <w:r>
        <w:rPr>
          <w:rFonts w:hint="eastAsia" w:ascii="宋体" w:hAnsi="宋体"/>
          <w:szCs w:val="21"/>
          <w:highlight w:val="none"/>
        </w:rPr>
        <w:t>号）的要求，应当预装正版操作系统软件的计算机产品。</w:t>
      </w:r>
    </w:p>
    <w:p w14:paraId="29FBA9A3">
      <w:pPr>
        <w:spacing w:before="156" w:beforeLines="50"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1.6投标费用</w:t>
      </w:r>
      <w:bookmarkEnd w:id="67"/>
      <w:bookmarkEnd w:id="68"/>
      <w:bookmarkEnd w:id="69"/>
    </w:p>
    <w:p w14:paraId="0ECCE469">
      <w:pPr>
        <w:tabs>
          <w:tab w:val="left" w:pos="7665"/>
        </w:tabs>
        <w:spacing w:line="360" w:lineRule="auto"/>
        <w:ind w:firstLine="430" w:firstLineChars="205"/>
        <w:rPr>
          <w:rFonts w:hint="eastAsia" w:ascii="宋体" w:hAnsi="宋体"/>
          <w:szCs w:val="21"/>
          <w:highlight w:val="none"/>
        </w:rPr>
      </w:pPr>
      <w:r>
        <w:rPr>
          <w:rFonts w:hint="eastAsia" w:ascii="宋体" w:hAnsi="宋体"/>
          <w:szCs w:val="21"/>
          <w:highlight w:val="none"/>
        </w:rPr>
        <w:t>不论投标结果如何，投标人准备和参加投标活动发生的费用自理。</w:t>
      </w:r>
      <w:bookmarkStart w:id="71" w:name="_Toc183682346"/>
      <w:bookmarkStart w:id="72" w:name="_Toc183582209"/>
      <w:bookmarkStart w:id="73" w:name="_Toc77400779"/>
      <w:bookmarkStart w:id="74" w:name="_Toc89075875"/>
      <w:bookmarkStart w:id="75" w:name="_Toc217446038"/>
    </w:p>
    <w:p w14:paraId="2EB17642">
      <w:pPr>
        <w:autoSpaceDE w:val="0"/>
        <w:autoSpaceDN w:val="0"/>
        <w:spacing w:before="156" w:beforeLines="50" w:after="156" w:afterLines="50" w:line="360" w:lineRule="auto"/>
        <w:rPr>
          <w:rFonts w:ascii="宋体" w:hAnsi="宋体"/>
          <w:b/>
          <w:sz w:val="30"/>
          <w:szCs w:val="30"/>
          <w:highlight w:val="none"/>
          <w:lang w:val="zh-CN"/>
        </w:rPr>
      </w:pPr>
      <w:r>
        <w:rPr>
          <w:rFonts w:hint="eastAsia" w:ascii="宋体" w:hAnsi="宋体"/>
          <w:b/>
          <w:sz w:val="30"/>
          <w:szCs w:val="30"/>
          <w:highlight w:val="none"/>
          <w:lang w:val="zh-CN"/>
        </w:rPr>
        <w:t xml:space="preserve">1.7 </w:t>
      </w:r>
      <w:r>
        <w:rPr>
          <w:rFonts w:ascii="宋体" w:hAnsi="宋体"/>
          <w:b/>
          <w:sz w:val="30"/>
          <w:szCs w:val="30"/>
          <w:highlight w:val="none"/>
          <w:lang w:val="zh-CN"/>
        </w:rPr>
        <w:t>保密</w:t>
      </w:r>
    </w:p>
    <w:p w14:paraId="68721D53">
      <w:pPr>
        <w:autoSpaceDE w:val="0"/>
        <w:autoSpaceDN w:val="0"/>
        <w:spacing w:line="360" w:lineRule="auto"/>
        <w:ind w:firstLine="420" w:firstLineChars="200"/>
        <w:rPr>
          <w:rFonts w:hint="eastAsia" w:ascii="宋体" w:hAnsi="宋体"/>
          <w:b/>
          <w:sz w:val="30"/>
          <w:szCs w:val="30"/>
          <w:highlight w:val="none"/>
        </w:rPr>
      </w:pPr>
      <w:r>
        <w:rPr>
          <w:rFonts w:ascii="宋体" w:hAnsi="宋体"/>
          <w:szCs w:val="21"/>
          <w:highlight w:val="none"/>
          <w:lang w:val="zh-CN"/>
        </w:rPr>
        <w:t>参与采购活动的当事人应</w:t>
      </w:r>
      <w:r>
        <w:rPr>
          <w:rFonts w:hint="eastAsia" w:ascii="宋体" w:hAnsi="宋体"/>
          <w:szCs w:val="21"/>
          <w:highlight w:val="none"/>
          <w:lang w:val="zh-CN"/>
        </w:rPr>
        <w:t>当</w:t>
      </w:r>
      <w:r>
        <w:rPr>
          <w:rFonts w:ascii="宋体" w:hAnsi="宋体"/>
          <w:szCs w:val="21"/>
          <w:highlight w:val="none"/>
          <w:lang w:val="zh-CN"/>
        </w:rPr>
        <w:t>对</w:t>
      </w:r>
      <w:r>
        <w:rPr>
          <w:rFonts w:hint="eastAsia" w:ascii="宋体" w:hAnsi="宋体"/>
          <w:szCs w:val="21"/>
          <w:highlight w:val="none"/>
          <w:lang w:val="zh-CN"/>
        </w:rPr>
        <w:t>招标文件</w:t>
      </w:r>
      <w:r>
        <w:rPr>
          <w:rFonts w:ascii="宋体" w:hAnsi="宋体"/>
          <w:szCs w:val="21"/>
          <w:highlight w:val="none"/>
          <w:lang w:val="zh-CN"/>
        </w:rPr>
        <w:t>和</w:t>
      </w:r>
      <w:r>
        <w:rPr>
          <w:rFonts w:hint="eastAsia" w:ascii="宋体" w:hAnsi="宋体"/>
          <w:szCs w:val="21"/>
          <w:highlight w:val="none"/>
          <w:lang w:val="zh-CN"/>
        </w:rPr>
        <w:t>投标</w:t>
      </w:r>
      <w:r>
        <w:rPr>
          <w:rFonts w:ascii="宋体" w:hAnsi="宋体"/>
          <w:szCs w:val="21"/>
          <w:highlight w:val="none"/>
          <w:lang w:val="zh-CN"/>
        </w:rPr>
        <w:t>文件中的商业秘密、技术秘密和个人隐私等保密，违者应对由此造成的后果承担法律责任。</w:t>
      </w:r>
    </w:p>
    <w:p w14:paraId="4166A72D">
      <w:pPr>
        <w:tabs>
          <w:tab w:val="left" w:pos="7665"/>
        </w:tabs>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1.8语言文字</w:t>
      </w:r>
    </w:p>
    <w:p w14:paraId="41E18F84">
      <w:pPr>
        <w:tabs>
          <w:tab w:val="left" w:pos="7665"/>
        </w:tabs>
        <w:spacing w:line="360" w:lineRule="auto"/>
        <w:ind w:firstLine="405"/>
        <w:rPr>
          <w:rFonts w:hint="eastAsia" w:ascii="宋体" w:hAnsi="宋体"/>
          <w:szCs w:val="21"/>
          <w:highlight w:val="none"/>
        </w:rPr>
      </w:pPr>
      <w:r>
        <w:rPr>
          <w:rFonts w:hint="eastAsia" w:ascii="宋体" w:hAnsi="宋体"/>
          <w:szCs w:val="21"/>
          <w:highlight w:val="none"/>
        </w:rPr>
        <w:t>1.8.1 招标投标文件使用的语言为中文。专用术语使用外文的，应附有中文注释。</w:t>
      </w:r>
    </w:p>
    <w:p w14:paraId="03B934DC">
      <w:pPr>
        <w:spacing w:line="360" w:lineRule="auto"/>
        <w:ind w:firstLine="420" w:firstLineChars="200"/>
        <w:rPr>
          <w:rFonts w:hint="eastAsia" w:ascii="宋体" w:hAnsi="宋体"/>
          <w:szCs w:val="21"/>
          <w:highlight w:val="none"/>
        </w:rPr>
      </w:pPr>
      <w:r>
        <w:rPr>
          <w:rFonts w:hint="eastAsia" w:ascii="宋体" w:hAnsi="宋体"/>
          <w:szCs w:val="21"/>
          <w:highlight w:val="none"/>
        </w:rPr>
        <w:t>1.8.2 投标文件中如附有外文资料，必须逐一对应翻译成中文并加盖投标人单位章后附在相关外文资料后面，否则，由此产生的后果投标人自行承担。</w:t>
      </w:r>
    </w:p>
    <w:p w14:paraId="698902D6">
      <w:pPr>
        <w:pStyle w:val="8"/>
        <w:adjustRightInd w:val="0"/>
        <w:snapToGrid w:val="0"/>
        <w:spacing w:line="360" w:lineRule="auto"/>
        <w:ind w:firstLine="420" w:firstLineChars="200"/>
        <w:rPr>
          <w:rFonts w:hint="eastAsia"/>
          <w:highlight w:val="none"/>
        </w:rPr>
      </w:pPr>
      <w:r>
        <w:rPr>
          <w:rFonts w:hint="eastAsia"/>
          <w:highlight w:val="none"/>
        </w:rPr>
        <w:t>1.8.3 投标文件中翻译的中文资料与外文资料如果出现差异和矛盾时，以中文为准。但不能故意错误翻译，否则，投标人的投标文件将作为无效投标处理。</w:t>
      </w:r>
      <w:r>
        <w:rPr>
          <w:rFonts w:hint="eastAsia"/>
          <w:kern w:val="0"/>
          <w:highlight w:val="none"/>
        </w:rPr>
        <w:t>必要时采购人可以要求投标人提供附有公证书的中文翻译文件或者与原版文件签章相一致的中文翻译文件。</w:t>
      </w:r>
    </w:p>
    <w:p w14:paraId="23F7AC31">
      <w:pPr>
        <w:tabs>
          <w:tab w:val="left" w:pos="7665"/>
        </w:tabs>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1.9计量单位</w:t>
      </w:r>
    </w:p>
    <w:p w14:paraId="1B23BB3D">
      <w:pPr>
        <w:tabs>
          <w:tab w:val="left" w:pos="7665"/>
        </w:tabs>
        <w:spacing w:line="360" w:lineRule="auto"/>
        <w:ind w:firstLine="405"/>
        <w:rPr>
          <w:rFonts w:hint="eastAsia" w:ascii="宋体" w:hAnsi="宋体"/>
          <w:szCs w:val="21"/>
          <w:highlight w:val="none"/>
        </w:rPr>
      </w:pPr>
      <w:r>
        <w:rPr>
          <w:rFonts w:hint="eastAsia" w:ascii="宋体" w:hAnsi="宋体"/>
          <w:szCs w:val="21"/>
          <w:highlight w:val="none"/>
        </w:rPr>
        <w:t>所有计量单位均采用中华人民共和国法定计量单位。</w:t>
      </w:r>
    </w:p>
    <w:p w14:paraId="38D4BF14">
      <w:pPr>
        <w:spacing w:before="156" w:beforeLines="50"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1.10 答疑会或现场考察</w:t>
      </w:r>
    </w:p>
    <w:p w14:paraId="558BB3DE">
      <w:pPr>
        <w:tabs>
          <w:tab w:val="left" w:pos="7665"/>
        </w:tabs>
        <w:spacing w:line="360" w:lineRule="auto"/>
        <w:ind w:firstLine="405"/>
        <w:rPr>
          <w:rFonts w:hint="eastAsia" w:ascii="宋体" w:hAnsi="宋体"/>
          <w:szCs w:val="21"/>
          <w:highlight w:val="none"/>
        </w:rPr>
      </w:pPr>
      <w:r>
        <w:rPr>
          <w:rFonts w:hint="eastAsia" w:ascii="宋体" w:hAnsi="宋体"/>
          <w:color w:val="000000"/>
          <w:szCs w:val="21"/>
          <w:highlight w:val="none"/>
        </w:rPr>
        <w:t>1.10.1 根据本采购项目的具体情况，采购代理机构认为有必要，可以组织召开标前答疑会或组织投标人对项目现场进行考察，澄清投标人提出的问题。答疑会或进行现场考察的时间与地点，采购代理机构将以书面形式通知</w:t>
      </w:r>
      <w:r>
        <w:rPr>
          <w:rFonts w:hint="eastAsia" w:ascii="宋体" w:hAnsi="宋体"/>
          <w:szCs w:val="21"/>
          <w:highlight w:val="none"/>
        </w:rPr>
        <w:t>所有获取了招标文件的投标人，投标人可按要求在规定的时间和地点参加。</w:t>
      </w:r>
    </w:p>
    <w:p w14:paraId="63E7A957">
      <w:pPr>
        <w:adjustRightInd w:val="0"/>
        <w:snapToGrid w:val="0"/>
        <w:spacing w:line="360" w:lineRule="auto"/>
        <w:ind w:firstLine="367" w:firstLineChars="175"/>
        <w:rPr>
          <w:rFonts w:hint="eastAsia" w:ascii="宋体" w:hAnsi="宋体"/>
          <w:szCs w:val="21"/>
          <w:highlight w:val="none"/>
        </w:rPr>
      </w:pPr>
      <w:r>
        <w:rPr>
          <w:rFonts w:hint="eastAsia" w:ascii="宋体" w:hAnsi="宋体"/>
          <w:szCs w:val="21"/>
          <w:highlight w:val="none"/>
        </w:rPr>
        <w:t>1.10.2 答疑会或现场考察后，采购人或采购代理机构对投标人所提问题的澄清，以书面形式通知所有获取了招标文件的投标人。该澄清内容为招标文件的组成部分。</w:t>
      </w:r>
    </w:p>
    <w:p w14:paraId="5CFF8D30">
      <w:pPr>
        <w:adjustRightInd w:val="0"/>
        <w:snapToGrid w:val="0"/>
        <w:spacing w:line="360" w:lineRule="auto"/>
        <w:ind w:firstLine="367" w:firstLineChars="175"/>
        <w:rPr>
          <w:rFonts w:hint="eastAsia" w:ascii="宋体" w:hAnsi="宋体"/>
          <w:szCs w:val="21"/>
          <w:highlight w:val="none"/>
        </w:rPr>
      </w:pPr>
      <w:r>
        <w:rPr>
          <w:rFonts w:hint="eastAsia" w:ascii="宋体" w:hAnsi="宋体"/>
          <w:szCs w:val="21"/>
          <w:highlight w:val="none"/>
        </w:rPr>
        <w:t>1.10.3 采购人不对投标人现场考察而做出的推论、理解和结论负责。一旦中标，中标人不得以任何借口，提出额外补偿，或延长合同期限的要求。</w:t>
      </w:r>
    </w:p>
    <w:p w14:paraId="32C704B3">
      <w:pPr>
        <w:adjustRightInd w:val="0"/>
        <w:snapToGrid w:val="0"/>
        <w:spacing w:line="360" w:lineRule="auto"/>
        <w:ind w:firstLine="367" w:firstLineChars="175"/>
        <w:rPr>
          <w:rFonts w:hint="eastAsia" w:ascii="宋体" w:hAnsi="宋体"/>
          <w:szCs w:val="21"/>
          <w:highlight w:val="none"/>
        </w:rPr>
      </w:pPr>
      <w:r>
        <w:rPr>
          <w:rFonts w:hint="eastAsia" w:ascii="宋体" w:hAnsi="宋体"/>
          <w:szCs w:val="21"/>
          <w:highlight w:val="none"/>
        </w:rPr>
        <w:t>1.10.4 由于未参加现场考察或标前答疑会而导致对项目实际情况不了解，影响投标文件编制、投标报价准确性、综合因素响应不全面等问题的，由投标人自行承担不利评审后果。</w:t>
      </w:r>
    </w:p>
    <w:p w14:paraId="044854E5">
      <w:pPr>
        <w:adjustRightInd w:val="0"/>
        <w:snapToGrid w:val="0"/>
        <w:spacing w:before="156" w:beforeLines="50" w:after="156" w:afterLines="50" w:line="360" w:lineRule="auto"/>
        <w:jc w:val="left"/>
        <w:rPr>
          <w:rFonts w:ascii="宋体" w:hAnsi="宋体"/>
          <w:b/>
          <w:sz w:val="32"/>
          <w:szCs w:val="32"/>
          <w:highlight w:val="none"/>
        </w:rPr>
      </w:pPr>
      <w:r>
        <w:rPr>
          <w:rFonts w:hint="eastAsia" w:ascii="宋体" w:hAnsi="宋体"/>
          <w:b/>
          <w:sz w:val="32"/>
          <w:szCs w:val="32"/>
          <w:highlight w:val="none"/>
        </w:rPr>
        <w:t>1.11响应与偏离</w:t>
      </w:r>
    </w:p>
    <w:p w14:paraId="223736CF">
      <w:pPr>
        <w:adjustRightInd w:val="0"/>
        <w:snapToGrid w:val="0"/>
        <w:spacing w:line="360" w:lineRule="auto"/>
        <w:ind w:firstLine="420" w:firstLineChars="200"/>
        <w:rPr>
          <w:rFonts w:ascii="宋体" w:hAnsi="宋体"/>
          <w:highlight w:val="none"/>
        </w:rPr>
      </w:pPr>
      <w:r>
        <w:rPr>
          <w:rFonts w:hint="eastAsia" w:ascii="宋体" w:hAnsi="宋体"/>
          <w:highlight w:val="none"/>
        </w:rPr>
        <w:t>1.11.1投标文件应当对招标文件实质性要求和条件作出满足性或有利于采购人的响应，否则，投标人的</w:t>
      </w:r>
      <w:r>
        <w:rPr>
          <w:rFonts w:hint="eastAsia" w:ascii="宋体" w:hAnsi="宋体"/>
          <w:b/>
          <w:highlight w:val="none"/>
        </w:rPr>
        <w:t>投标无效。</w:t>
      </w:r>
    </w:p>
    <w:p w14:paraId="508EFC28">
      <w:pPr>
        <w:adjustRightInd w:val="0"/>
        <w:snapToGrid w:val="0"/>
        <w:spacing w:line="360" w:lineRule="auto"/>
        <w:ind w:firstLine="420" w:firstLineChars="200"/>
        <w:rPr>
          <w:rFonts w:ascii="宋体" w:hAnsi="宋体"/>
          <w:highlight w:val="none"/>
        </w:rPr>
      </w:pPr>
      <w:r>
        <w:rPr>
          <w:rFonts w:hint="eastAsia" w:ascii="宋体" w:hAnsi="宋体"/>
          <w:highlight w:val="none"/>
        </w:rPr>
        <w:t>1.11.2</w:t>
      </w:r>
      <w:r>
        <w:rPr>
          <w:rFonts w:hint="eastAsia" w:ascii="宋体" w:hAnsi="宋体"/>
          <w:b/>
          <w:highlight w:val="none"/>
        </w:rPr>
        <w:t>偏离</w:t>
      </w:r>
      <w:r>
        <w:rPr>
          <w:rFonts w:hint="eastAsia" w:ascii="宋体" w:hAnsi="宋体"/>
          <w:highlight w:val="none"/>
        </w:rPr>
        <w:t>是指投标文件不响应或者不满足招标文件提出的要求和条件，分为实质性偏离和非实质性偏离。</w:t>
      </w:r>
    </w:p>
    <w:p w14:paraId="7E11DE42">
      <w:pPr>
        <w:adjustRightInd w:val="0"/>
        <w:snapToGrid w:val="0"/>
        <w:spacing w:line="360" w:lineRule="auto"/>
        <w:ind w:firstLine="420" w:firstLineChars="200"/>
        <w:rPr>
          <w:rFonts w:ascii="宋体" w:hAnsi="宋体"/>
          <w:highlight w:val="none"/>
        </w:rPr>
      </w:pPr>
      <w:r>
        <w:rPr>
          <w:rFonts w:hint="eastAsia" w:ascii="宋体" w:hAnsi="宋体"/>
          <w:highlight w:val="none"/>
        </w:rPr>
        <w:t>1.11.3除法律、法规和招标文件规定的其他投标无效情形外，招标文件中用“</w:t>
      </w:r>
      <w:r>
        <w:rPr>
          <w:rFonts w:hint="eastAsia" w:ascii="宋体" w:hAnsi="宋体" w:cs="宋体"/>
          <w:bCs/>
          <w:color w:val="000000"/>
          <w:szCs w:val="21"/>
          <w:highlight w:val="none"/>
        </w:rPr>
        <w:t>★</w:t>
      </w:r>
      <w:r>
        <w:rPr>
          <w:rFonts w:hint="eastAsia" w:ascii="宋体" w:hAnsi="宋体"/>
          <w:highlight w:val="none"/>
        </w:rPr>
        <w:t>”符号标明的条款为实质性要求和条件，投标文件对其中任何一条的偏离，为实质性偏离，</w:t>
      </w:r>
      <w:r>
        <w:rPr>
          <w:rFonts w:hint="eastAsia" w:ascii="宋体" w:hAnsi="宋体"/>
          <w:b/>
          <w:highlight w:val="none"/>
        </w:rPr>
        <w:t>其投标无效</w:t>
      </w:r>
      <w:r>
        <w:rPr>
          <w:rFonts w:hint="eastAsia" w:ascii="宋体" w:hAnsi="宋体"/>
          <w:highlight w:val="none"/>
        </w:rPr>
        <w:t>。</w:t>
      </w:r>
    </w:p>
    <w:p w14:paraId="296E2CC3">
      <w:pPr>
        <w:adjustRightInd w:val="0"/>
        <w:snapToGrid w:val="0"/>
        <w:spacing w:line="360" w:lineRule="auto"/>
        <w:ind w:firstLine="420" w:firstLineChars="200"/>
        <w:jc w:val="left"/>
        <w:rPr>
          <w:rFonts w:hint="eastAsia" w:ascii="宋体" w:hAnsi="宋体"/>
          <w:highlight w:val="none"/>
        </w:rPr>
      </w:pPr>
      <w:r>
        <w:rPr>
          <w:rFonts w:hint="eastAsia" w:ascii="宋体" w:hAnsi="宋体"/>
          <w:highlight w:val="none"/>
        </w:rPr>
        <w:t>1.11.4投标</w:t>
      </w:r>
      <w:r>
        <w:rPr>
          <w:rFonts w:hint="eastAsia" w:ascii="宋体" w:hAnsi="宋体"/>
          <w:szCs w:val="21"/>
          <w:highlight w:val="none"/>
        </w:rPr>
        <w:t>文件偏离招标文件的非实质性要求和条件，为非实质性偏离。</w:t>
      </w:r>
    </w:p>
    <w:p w14:paraId="6A462401">
      <w:pPr>
        <w:adjustRightInd w:val="0"/>
        <w:snapToGrid w:val="0"/>
        <w:spacing w:line="360" w:lineRule="auto"/>
        <w:ind w:firstLine="420" w:firstLineChars="200"/>
        <w:jc w:val="left"/>
        <w:rPr>
          <w:rFonts w:ascii="宋体" w:hAnsi="宋体"/>
          <w:highlight w:val="none"/>
        </w:rPr>
      </w:pPr>
      <w:r>
        <w:rPr>
          <w:rFonts w:hint="eastAsia" w:ascii="宋体" w:hAnsi="宋体"/>
          <w:highlight w:val="none"/>
        </w:rPr>
        <w:t>1.11.5投标文件对招标文件的全部偏离，均应在投标文件商务条款偏离表和技术参数偏离表中列明，除列明的内容外，视为投标人响应招标文件的全部要求。</w:t>
      </w:r>
    </w:p>
    <w:p w14:paraId="6CBFC572">
      <w:pPr>
        <w:tabs>
          <w:tab w:val="left" w:pos="7665"/>
        </w:tabs>
        <w:spacing w:before="156" w:beforeLines="50" w:after="156" w:afterLines="50" w:line="360" w:lineRule="auto"/>
        <w:rPr>
          <w:rFonts w:hint="eastAsia" w:ascii="黑体" w:hAnsi="宋体" w:eastAsia="黑体"/>
          <w:bCs/>
          <w:sz w:val="36"/>
          <w:szCs w:val="36"/>
          <w:highlight w:val="none"/>
        </w:rPr>
      </w:pPr>
      <w:r>
        <w:rPr>
          <w:rFonts w:hint="eastAsia" w:ascii="黑体" w:hAnsi="宋体" w:eastAsia="黑体"/>
          <w:bCs/>
          <w:sz w:val="36"/>
          <w:szCs w:val="36"/>
          <w:highlight w:val="none"/>
        </w:rPr>
        <w:t>2.招标文件</w:t>
      </w:r>
      <w:bookmarkEnd w:id="71"/>
      <w:bookmarkEnd w:id="72"/>
      <w:bookmarkEnd w:id="73"/>
      <w:bookmarkEnd w:id="74"/>
      <w:bookmarkEnd w:id="75"/>
      <w:bookmarkStart w:id="76" w:name="_Toc183582210"/>
      <w:bookmarkStart w:id="77" w:name="_Toc217446039"/>
      <w:bookmarkStart w:id="78" w:name="_Toc183682347"/>
    </w:p>
    <w:p w14:paraId="3F7704BC">
      <w:pPr>
        <w:tabs>
          <w:tab w:val="left" w:pos="7665"/>
        </w:tabs>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2.1招标文件的</w:t>
      </w:r>
      <w:bookmarkEnd w:id="76"/>
      <w:bookmarkEnd w:id="77"/>
      <w:bookmarkEnd w:id="78"/>
      <w:r>
        <w:rPr>
          <w:rFonts w:hint="eastAsia" w:ascii="宋体" w:hAnsi="宋体"/>
          <w:b/>
          <w:sz w:val="30"/>
          <w:szCs w:val="30"/>
          <w:highlight w:val="none"/>
        </w:rPr>
        <w:t>组成</w:t>
      </w:r>
    </w:p>
    <w:p w14:paraId="128A6C2F">
      <w:pPr>
        <w:tabs>
          <w:tab w:val="left" w:pos="7665"/>
        </w:tabs>
        <w:spacing w:before="156" w:beforeLines="50"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本招标文件包括以下内容：</w:t>
      </w:r>
    </w:p>
    <w:p w14:paraId="0FC9F581">
      <w:pPr>
        <w:tabs>
          <w:tab w:val="left" w:pos="7665"/>
        </w:tabs>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（1）招标公告；</w:t>
      </w:r>
    </w:p>
    <w:p w14:paraId="6A1905A6">
      <w:pPr>
        <w:tabs>
          <w:tab w:val="left" w:pos="7665"/>
        </w:tabs>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（2）投标人须知；</w:t>
      </w:r>
    </w:p>
    <w:p w14:paraId="63849319">
      <w:pPr>
        <w:tabs>
          <w:tab w:val="left" w:pos="7665"/>
        </w:tabs>
        <w:spacing w:line="360" w:lineRule="auto"/>
        <w:ind w:firstLine="420" w:firstLineChars="200"/>
        <w:rPr>
          <w:rFonts w:hint="eastAsia" w:ascii="宋体" w:hAnsi="宋体"/>
          <w:szCs w:val="21"/>
          <w:highlight w:val="none"/>
        </w:rPr>
      </w:pPr>
      <w:bookmarkStart w:id="79" w:name="_Toc183582211"/>
      <w:bookmarkStart w:id="80" w:name="_Toc183682348"/>
      <w:bookmarkStart w:id="81" w:name="_Toc217446040"/>
      <w:r>
        <w:rPr>
          <w:rFonts w:hint="eastAsia" w:ascii="宋体" w:hAnsi="宋体"/>
          <w:szCs w:val="21"/>
          <w:highlight w:val="none"/>
        </w:rPr>
        <w:t>（3）资格审查办法；</w:t>
      </w:r>
    </w:p>
    <w:p w14:paraId="5D26EF34">
      <w:pPr>
        <w:tabs>
          <w:tab w:val="left" w:pos="7665"/>
        </w:tabs>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（4）评标办法；</w:t>
      </w:r>
    </w:p>
    <w:p w14:paraId="539C8C8B">
      <w:pPr>
        <w:tabs>
          <w:tab w:val="left" w:pos="7665"/>
        </w:tabs>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（5）采购需求；</w:t>
      </w:r>
    </w:p>
    <w:p w14:paraId="7AA15AC9">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（6）政府采购合同格式；</w:t>
      </w:r>
    </w:p>
    <w:p w14:paraId="62175056">
      <w:pPr>
        <w:tabs>
          <w:tab w:val="left" w:pos="7665"/>
        </w:tabs>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（7）投标文件格式；</w:t>
      </w:r>
    </w:p>
    <w:p w14:paraId="01CD9F3A">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（8）投标人须知前附表规定的其他材料。</w:t>
      </w:r>
    </w:p>
    <w:p w14:paraId="7DB13EBD">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根据本章第1.10款、第2.2款对招标文件所作的澄清、修改，构成招标文件组成部分。</w:t>
      </w:r>
    </w:p>
    <w:p w14:paraId="18FD4D6E">
      <w:pPr>
        <w:tabs>
          <w:tab w:val="left" w:pos="7665"/>
        </w:tabs>
        <w:spacing w:before="156" w:beforeLines="50" w:after="156" w:afterLines="50" w:line="360" w:lineRule="auto"/>
        <w:rPr>
          <w:rFonts w:hint="eastAsia" w:ascii="宋体" w:hAnsi="宋体"/>
          <w:b/>
          <w:color w:val="000000"/>
          <w:sz w:val="30"/>
          <w:szCs w:val="30"/>
          <w:highlight w:val="none"/>
        </w:rPr>
      </w:pPr>
      <w:r>
        <w:rPr>
          <w:rFonts w:hint="eastAsia" w:ascii="宋体" w:hAnsi="宋体"/>
          <w:b/>
          <w:sz w:val="30"/>
          <w:szCs w:val="30"/>
          <w:highlight w:val="none"/>
        </w:rPr>
        <w:t>2.2</w:t>
      </w:r>
      <w:r>
        <w:rPr>
          <w:rFonts w:hint="eastAsia"/>
          <w:b/>
          <w:sz w:val="30"/>
          <w:szCs w:val="30"/>
          <w:highlight w:val="none"/>
        </w:rPr>
        <w:t>招标文件的澄清</w:t>
      </w:r>
      <w:bookmarkEnd w:id="79"/>
      <w:bookmarkEnd w:id="80"/>
      <w:r>
        <w:rPr>
          <w:rFonts w:hint="eastAsia"/>
          <w:b/>
          <w:sz w:val="30"/>
          <w:szCs w:val="30"/>
          <w:highlight w:val="none"/>
        </w:rPr>
        <w:t>或修改</w:t>
      </w:r>
      <w:bookmarkEnd w:id="81"/>
    </w:p>
    <w:p w14:paraId="57F943A1">
      <w:pPr>
        <w:tabs>
          <w:tab w:val="left" w:pos="720"/>
        </w:tabs>
        <w:spacing w:line="360" w:lineRule="auto"/>
        <w:ind w:firstLine="420" w:firstLineChars="200"/>
        <w:rPr>
          <w:rFonts w:hint="eastAsia" w:ascii="宋体" w:hAnsi="宋体"/>
          <w:szCs w:val="21"/>
          <w:highlight w:val="none"/>
        </w:rPr>
      </w:pPr>
      <w:r>
        <w:rPr>
          <w:rFonts w:hint="eastAsia" w:ascii="宋体" w:hAnsi="宋体"/>
          <w:szCs w:val="21"/>
          <w:highlight w:val="none"/>
        </w:rPr>
        <w:t>2.2.1 在投标截止时间前，采购代理机构无论出于何种原因，可以对已发出的招标文件进行必要的澄清或者修改，但不得修改采购标的和资格条件。</w:t>
      </w:r>
    </w:p>
    <w:p w14:paraId="65D15EAE">
      <w:pPr>
        <w:spacing w:line="360" w:lineRule="auto"/>
        <w:ind w:firstLine="420" w:firstLineChars="200"/>
        <w:rPr>
          <w:rFonts w:hint="eastAsia" w:ascii="宋体" w:hAnsi="宋体"/>
          <w:szCs w:val="21"/>
          <w:highlight w:val="none"/>
        </w:rPr>
      </w:pPr>
      <w:r>
        <w:rPr>
          <w:rFonts w:hint="eastAsia" w:ascii="宋体" w:hAnsi="宋体"/>
          <w:szCs w:val="21"/>
          <w:highlight w:val="none"/>
        </w:rPr>
        <w:t>2.2.2 采购人或采购代理机构对已发出的招标文件进行必要的澄清或者修改，澄清或修改的内容可能影响投标文件编制的，应当在投标文件截止时间</w:t>
      </w:r>
      <w:r>
        <w:rPr>
          <w:rFonts w:hint="eastAsia" w:ascii="宋体" w:hAnsi="宋体"/>
          <w:b/>
          <w:szCs w:val="21"/>
          <w:highlight w:val="none"/>
        </w:rPr>
        <w:t>15</w:t>
      </w:r>
      <w:r>
        <w:rPr>
          <w:rFonts w:hint="eastAsia" w:ascii="宋体" w:hAnsi="宋体"/>
          <w:szCs w:val="21"/>
          <w:highlight w:val="none"/>
        </w:rPr>
        <w:t>日前，以书面形式将澄清或者修改的内容通知所有获取招标文件的投标人，同时在原信息发布媒体上发布更正（澄清）公告。投标人在收到上述通知后，应立即以书面形式向采购代理机构确认。如果澄清或者修改发出的时间距规定的投标截止时间不足</w:t>
      </w:r>
      <w:r>
        <w:rPr>
          <w:rFonts w:hint="eastAsia" w:ascii="宋体" w:hAnsi="宋体" w:cs="TimesNewRomanPSMT"/>
          <w:b/>
          <w:szCs w:val="21"/>
          <w:highlight w:val="none"/>
        </w:rPr>
        <w:t>15</w:t>
      </w:r>
      <w:r>
        <w:rPr>
          <w:rFonts w:hint="eastAsia" w:ascii="宋体" w:hAnsi="宋体"/>
          <w:szCs w:val="21"/>
          <w:highlight w:val="none"/>
        </w:rPr>
        <w:t>日，将相应顺延投标截止时间。</w:t>
      </w:r>
    </w:p>
    <w:p w14:paraId="60A4529E">
      <w:pPr>
        <w:spacing w:line="360" w:lineRule="auto"/>
        <w:ind w:firstLine="420" w:firstLineChars="200"/>
        <w:rPr>
          <w:rFonts w:hint="eastAsia" w:ascii="宋体" w:hAnsi="宋体"/>
          <w:szCs w:val="21"/>
          <w:highlight w:val="none"/>
        </w:rPr>
      </w:pPr>
      <w:r>
        <w:rPr>
          <w:rFonts w:hint="eastAsia" w:ascii="宋体" w:hAnsi="宋体"/>
          <w:szCs w:val="21"/>
          <w:highlight w:val="none"/>
        </w:rPr>
        <w:t>2.2</w:t>
      </w:r>
      <w:r>
        <w:rPr>
          <w:rFonts w:hint="eastAsia" w:ascii="宋体" w:hAnsi="宋体"/>
          <w:b/>
          <w:bCs/>
          <w:szCs w:val="21"/>
          <w:highlight w:val="none"/>
        </w:rPr>
        <w:t>.</w:t>
      </w:r>
      <w:r>
        <w:rPr>
          <w:rFonts w:hint="eastAsia" w:ascii="宋体" w:hAnsi="宋体"/>
          <w:szCs w:val="21"/>
          <w:highlight w:val="none"/>
        </w:rPr>
        <w:t>3 投标人应仔细阅读和检查招标文件的全部内容。如发现缺页或附件不全，应及时向采购代理机构提出，以便补齐。如需要询问或澄清的（除质疑外），或认为有必要与采购代理机构进行技术交流的，均应在投标截止时间</w:t>
      </w:r>
      <w:r>
        <w:rPr>
          <w:rFonts w:hint="eastAsia" w:ascii="宋体" w:hAnsi="宋体"/>
          <w:b/>
          <w:szCs w:val="21"/>
          <w:highlight w:val="none"/>
        </w:rPr>
        <w:t>10</w:t>
      </w:r>
      <w:r>
        <w:rPr>
          <w:rFonts w:hint="eastAsia" w:ascii="宋体" w:hAnsi="宋体"/>
          <w:szCs w:val="21"/>
          <w:highlight w:val="none"/>
        </w:rPr>
        <w:t>日前按招标文件中的联系方式，以书面形式向采购代理机构提出，采购代理机构应当在</w:t>
      </w:r>
      <w:r>
        <w:rPr>
          <w:rFonts w:hint="eastAsia" w:ascii="宋体" w:hAnsi="宋体"/>
          <w:b/>
          <w:szCs w:val="21"/>
          <w:highlight w:val="none"/>
        </w:rPr>
        <w:t>3</w:t>
      </w:r>
      <w:r>
        <w:rPr>
          <w:rFonts w:hint="eastAsia" w:ascii="宋体" w:hAnsi="宋体"/>
          <w:szCs w:val="21"/>
          <w:highlight w:val="none"/>
        </w:rPr>
        <w:t>个工作日内，以书面形式予以答复，或认为有必要召开答疑会。超过该时间收到的需要询问或澄清的内容，采购代理机构有权不予答复。</w:t>
      </w:r>
    </w:p>
    <w:p w14:paraId="5650BBE2">
      <w:pPr>
        <w:spacing w:line="360" w:lineRule="auto"/>
        <w:ind w:firstLine="420" w:firstLineChars="200"/>
        <w:rPr>
          <w:rFonts w:hint="eastAsia" w:ascii="宋体" w:hAnsi="宋体"/>
          <w:szCs w:val="21"/>
          <w:highlight w:val="none"/>
        </w:rPr>
      </w:pPr>
      <w:r>
        <w:rPr>
          <w:rFonts w:hint="eastAsia" w:ascii="宋体" w:hAnsi="宋体"/>
          <w:szCs w:val="21"/>
          <w:highlight w:val="none"/>
        </w:rPr>
        <w:t>2.2.4 在投标截止时间前，采购代理机构可以视采购具体情况，延长投标截止时间和开标时间，并在招标文件要求提交投标文件的截止时间前，将变更时间以书面文件通知所有获取招标文件的投标人，同时在原信息发布媒体上发布更正公告。</w:t>
      </w:r>
      <w:bookmarkStart w:id="82" w:name="_Toc208848971"/>
      <w:bookmarkStart w:id="83" w:name="_Toc183582213"/>
      <w:bookmarkStart w:id="84" w:name="_Toc183682350"/>
      <w:bookmarkStart w:id="85" w:name="_Toc217446041"/>
    </w:p>
    <w:p w14:paraId="67B839EB">
      <w:pPr>
        <w:spacing w:line="360" w:lineRule="auto"/>
        <w:ind w:firstLine="420"/>
        <w:rPr>
          <w:rFonts w:hint="eastAsia" w:ascii="宋体"/>
          <w:szCs w:val="21"/>
          <w:highlight w:val="none"/>
        </w:rPr>
      </w:pPr>
      <w:r>
        <w:rPr>
          <w:rFonts w:hint="eastAsia" w:ascii="宋体" w:hAnsi="宋体"/>
          <w:szCs w:val="21"/>
          <w:highlight w:val="none"/>
        </w:rPr>
        <w:t xml:space="preserve">2.2.5 </w:t>
      </w:r>
      <w:r>
        <w:rPr>
          <w:rFonts w:hint="eastAsia" w:ascii="宋体"/>
          <w:szCs w:val="21"/>
          <w:highlight w:val="none"/>
        </w:rPr>
        <w:t>当招标文件</w:t>
      </w:r>
      <w:r>
        <w:rPr>
          <w:rFonts w:hint="eastAsia" w:ascii="宋体" w:hAnsi="宋体"/>
          <w:szCs w:val="21"/>
          <w:highlight w:val="none"/>
        </w:rPr>
        <w:t>澄清、答复、修改或补充通知与招标文件</w:t>
      </w:r>
      <w:r>
        <w:rPr>
          <w:rFonts w:hint="eastAsia" w:ascii="宋体"/>
          <w:szCs w:val="21"/>
          <w:highlight w:val="none"/>
        </w:rPr>
        <w:t>就同一内容表述不一致时，以最后发出的书面文件内容为准。</w:t>
      </w:r>
    </w:p>
    <w:p w14:paraId="01627CC6">
      <w:pPr>
        <w:spacing w:line="360" w:lineRule="auto"/>
        <w:ind w:firstLine="420"/>
        <w:rPr>
          <w:rFonts w:hint="eastAsia" w:ascii="宋体" w:hAnsi="宋体"/>
          <w:szCs w:val="21"/>
          <w:highlight w:val="none"/>
        </w:rPr>
      </w:pPr>
      <w:r>
        <w:rPr>
          <w:rFonts w:hint="eastAsia" w:ascii="宋体" w:hAnsi="宋体"/>
          <w:szCs w:val="21"/>
          <w:highlight w:val="none"/>
        </w:rPr>
        <w:t>2.2.6上述书面通知，按照获取招标文件的潜在投标人提供的联系方式发出，因提供的信息有误导致通知延迟或无法通知的，采购人或采购代理机构不承担责任。</w:t>
      </w:r>
    </w:p>
    <w:bookmarkEnd w:id="82"/>
    <w:bookmarkEnd w:id="83"/>
    <w:bookmarkEnd w:id="84"/>
    <w:bookmarkEnd w:id="85"/>
    <w:p w14:paraId="6A6D51D2">
      <w:pPr>
        <w:adjustRightInd w:val="0"/>
        <w:snapToGrid w:val="0"/>
        <w:spacing w:before="156" w:beforeLines="50" w:after="156" w:afterLines="50" w:line="360" w:lineRule="auto"/>
        <w:rPr>
          <w:rFonts w:hint="eastAsia" w:ascii="宋体" w:hAnsi="宋体"/>
          <w:b/>
          <w:sz w:val="30"/>
          <w:szCs w:val="30"/>
          <w:highlight w:val="none"/>
        </w:rPr>
      </w:pPr>
      <w:r>
        <w:rPr>
          <w:rFonts w:hint="eastAsia" w:ascii="宋体" w:hAnsi="宋体"/>
          <w:b/>
          <w:bCs/>
          <w:sz w:val="30"/>
          <w:szCs w:val="30"/>
          <w:highlight w:val="none"/>
        </w:rPr>
        <w:t>2.3招标文件的解释权</w:t>
      </w:r>
    </w:p>
    <w:p w14:paraId="48A40893">
      <w:pPr>
        <w:pStyle w:val="5"/>
        <w:spacing w:line="360" w:lineRule="auto"/>
        <w:ind w:firstLineChars="200"/>
        <w:rPr>
          <w:rFonts w:hint="eastAsia" w:ascii="宋体" w:hAnsi="宋体"/>
          <w:szCs w:val="21"/>
          <w:highlight w:val="none"/>
        </w:rPr>
      </w:pPr>
      <w:r>
        <w:rPr>
          <w:rFonts w:hint="eastAsia" w:ascii="宋体" w:hAnsi="宋体"/>
          <w:szCs w:val="21"/>
          <w:highlight w:val="none"/>
        </w:rPr>
        <w:t>招标文件的解释权归采购代理机构，如发现招标文件内容与现行法律法规不相符的情况，以现行法律法规为准。</w:t>
      </w:r>
      <w:bookmarkStart w:id="86" w:name="_Toc183682351"/>
      <w:bookmarkStart w:id="87" w:name="_Toc217446042"/>
      <w:bookmarkStart w:id="88" w:name="_Toc89075876"/>
      <w:bookmarkStart w:id="89" w:name="_Toc183582214"/>
      <w:bookmarkStart w:id="90" w:name="_Toc77400780"/>
    </w:p>
    <w:p w14:paraId="3F132B1F">
      <w:pPr>
        <w:pStyle w:val="5"/>
        <w:spacing w:before="156" w:beforeLines="50" w:after="156" w:afterLines="50" w:line="360" w:lineRule="auto"/>
        <w:ind w:firstLine="0"/>
        <w:rPr>
          <w:rFonts w:hint="eastAsia" w:ascii="黑体" w:hAnsi="宋体" w:eastAsia="黑体"/>
          <w:color w:val="FF0000"/>
          <w:sz w:val="36"/>
          <w:szCs w:val="36"/>
          <w:highlight w:val="none"/>
        </w:rPr>
      </w:pPr>
      <w:r>
        <w:rPr>
          <w:rFonts w:hint="eastAsia" w:ascii="黑体" w:eastAsia="黑体"/>
          <w:bCs/>
          <w:color w:val="000000"/>
          <w:sz w:val="36"/>
          <w:szCs w:val="36"/>
          <w:highlight w:val="none"/>
        </w:rPr>
        <w:t>3.投标人</w:t>
      </w:r>
    </w:p>
    <w:p w14:paraId="1E8729A0">
      <w:pPr>
        <w:pStyle w:val="5"/>
        <w:spacing w:after="156" w:afterLines="50" w:line="360" w:lineRule="auto"/>
        <w:ind w:firstLine="0"/>
        <w:rPr>
          <w:rFonts w:hint="eastAsia" w:ascii="宋体" w:hAnsi="宋体"/>
          <w:b/>
          <w:sz w:val="30"/>
          <w:szCs w:val="30"/>
          <w:highlight w:val="none"/>
        </w:rPr>
      </w:pPr>
      <w:r>
        <w:rPr>
          <w:rFonts w:hint="eastAsia" w:ascii="宋体" w:hAnsi="宋体"/>
          <w:b/>
          <w:sz w:val="30"/>
          <w:szCs w:val="30"/>
          <w:highlight w:val="none"/>
        </w:rPr>
        <w:t>3.1</w:t>
      </w:r>
      <w:bookmarkEnd w:id="86"/>
      <w:bookmarkEnd w:id="87"/>
      <w:bookmarkEnd w:id="88"/>
      <w:bookmarkEnd w:id="89"/>
      <w:bookmarkEnd w:id="90"/>
      <w:bookmarkStart w:id="91" w:name="_Toc217446043"/>
      <w:bookmarkStart w:id="92" w:name="_Toc183682352"/>
      <w:bookmarkStart w:id="93" w:name="_Toc183582215"/>
      <w:r>
        <w:rPr>
          <w:rFonts w:hint="eastAsia" w:ascii="宋体" w:hAnsi="宋体"/>
          <w:b/>
          <w:sz w:val="30"/>
          <w:szCs w:val="30"/>
          <w:highlight w:val="none"/>
        </w:rPr>
        <w:t>投标人资格要求</w:t>
      </w:r>
    </w:p>
    <w:p w14:paraId="10DC9214">
      <w:pPr>
        <w:widowControl/>
        <w:adjustRightInd w:val="0"/>
        <w:snapToGrid w:val="0"/>
        <w:spacing w:line="360" w:lineRule="auto"/>
        <w:ind w:firstLine="422" w:firstLineChars="200"/>
        <w:jc w:val="left"/>
        <w:rPr>
          <w:rFonts w:hint="eastAsia" w:ascii="宋体" w:hAnsi="宋体" w:cs="宋体"/>
          <w:color w:val="000000"/>
          <w:kern w:val="0"/>
          <w:szCs w:val="21"/>
          <w:highlight w:val="none"/>
          <w:lang w:val="zh-CN"/>
        </w:rPr>
      </w:pPr>
      <w:r>
        <w:rPr>
          <w:rFonts w:hint="eastAsia" w:ascii="宋体" w:hAnsi="宋体"/>
          <w:b/>
          <w:szCs w:val="21"/>
          <w:highlight w:val="none"/>
        </w:rPr>
        <w:t>3.1.1</w:t>
      </w:r>
      <w:r>
        <w:rPr>
          <w:rFonts w:hint="eastAsia" w:ascii="宋体" w:hAnsi="宋体"/>
          <w:szCs w:val="21"/>
          <w:highlight w:val="none"/>
        </w:rPr>
        <w:t xml:space="preserve"> </w:t>
      </w:r>
      <w:r>
        <w:rPr>
          <w:rFonts w:hint="eastAsia" w:ascii="宋体" w:hAnsi="宋体"/>
          <w:b/>
          <w:szCs w:val="21"/>
          <w:highlight w:val="none"/>
        </w:rPr>
        <w:t>基本资格条件</w:t>
      </w:r>
      <w:r>
        <w:rPr>
          <w:rFonts w:hint="eastAsia" w:ascii="宋体" w:hAnsi="宋体"/>
          <w:szCs w:val="21"/>
          <w:highlight w:val="none"/>
        </w:rPr>
        <w:t>。</w:t>
      </w:r>
      <w:r>
        <w:rPr>
          <w:rFonts w:hint="eastAsia" w:ascii="宋体" w:hAnsi="宋体" w:cs="宋体"/>
          <w:color w:val="000000"/>
          <w:kern w:val="0"/>
          <w:szCs w:val="21"/>
          <w:highlight w:val="none"/>
        </w:rPr>
        <w:t>投标人应满足《中华人民共和国政府采购法》第二十二条第一款规定，</w:t>
      </w:r>
      <w:r>
        <w:rPr>
          <w:rFonts w:hint="eastAsia" w:ascii="宋体" w:hAnsi="宋体" w:cs="宋体"/>
          <w:color w:val="000000"/>
          <w:kern w:val="0"/>
          <w:szCs w:val="21"/>
          <w:highlight w:val="none"/>
          <w:lang w:val="zh-CN"/>
        </w:rPr>
        <w:t>并根据《政府采购法实施条例》第十七条规定提供下列材料：</w:t>
      </w:r>
    </w:p>
    <w:p w14:paraId="76C8B064">
      <w:pPr>
        <w:widowControl/>
        <w:adjustRightInd w:val="0"/>
        <w:snapToGrid w:val="0"/>
        <w:spacing w:line="360" w:lineRule="auto"/>
        <w:ind w:firstLine="420" w:firstLineChars="200"/>
        <w:jc w:val="left"/>
        <w:rPr>
          <w:rFonts w:ascii="宋体" w:hAnsi="宋体" w:cs="宋体"/>
          <w:color w:val="000000"/>
          <w:kern w:val="0"/>
          <w:szCs w:val="21"/>
          <w:highlight w:val="none"/>
          <w:lang w:val="zh-CN"/>
        </w:rPr>
      </w:pPr>
      <w:r>
        <w:rPr>
          <w:rFonts w:hint="eastAsia" w:ascii="宋体" w:hAnsi="宋体" w:cs="宋体"/>
          <w:color w:val="000000"/>
          <w:kern w:val="0"/>
          <w:szCs w:val="21"/>
          <w:highlight w:val="none"/>
          <w:lang w:val="zh-CN"/>
        </w:rPr>
        <w:t>（1）投标人的营业执照等证明文件；</w:t>
      </w:r>
    </w:p>
    <w:p w14:paraId="48441797">
      <w:pPr>
        <w:autoSpaceDE w:val="0"/>
        <w:autoSpaceDN w:val="0"/>
        <w:spacing w:line="360" w:lineRule="auto"/>
        <w:ind w:firstLine="420" w:firstLineChars="200"/>
        <w:rPr>
          <w:rFonts w:ascii="宋体" w:hAnsi="宋体" w:cs="宋体"/>
          <w:color w:val="000000"/>
          <w:kern w:val="0"/>
          <w:szCs w:val="21"/>
          <w:highlight w:val="none"/>
          <w:lang w:val="zh-CN"/>
        </w:rPr>
      </w:pPr>
      <w:r>
        <w:rPr>
          <w:rFonts w:hint="eastAsia" w:ascii="宋体" w:hAnsi="宋体" w:cs="宋体"/>
          <w:color w:val="000000"/>
          <w:kern w:val="0"/>
          <w:szCs w:val="21"/>
          <w:highlight w:val="none"/>
          <w:lang w:val="zh-CN"/>
        </w:rPr>
        <w:t>（2）</w:t>
      </w:r>
      <w:r>
        <w:rPr>
          <w:rFonts w:hint="eastAsia" w:ascii="宋体" w:hAnsi="宋体"/>
          <w:color w:val="000000"/>
          <w:szCs w:val="21"/>
          <w:highlight w:val="none"/>
        </w:rPr>
        <w:t>法定代表人（单位负责人）参加投标的，提供本人身份证复印件并出示身份证原件；法定代表人（单位负责人）授权他人参加投标的，提供法定代表人授权委托书并出示被授权代表的身份证原件；</w:t>
      </w:r>
    </w:p>
    <w:p w14:paraId="01F6E946">
      <w:pPr>
        <w:autoSpaceDE w:val="0"/>
        <w:autoSpaceDN w:val="0"/>
        <w:spacing w:line="360" w:lineRule="auto"/>
        <w:ind w:firstLine="420" w:firstLineChars="20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3）财务状况报告：投标人提供2023年或2024年度经审计的财务报告（包括“四表一注”即《资产负债表》《利润表》《现金流量表》《所有者权益变动表》及其附注）或者提供投标文件截止时间6个月内其基本账户开户银行出具的资信证明；投标人成立不到1年的，可提供企业任意时段财务报表；投标人为公益类事业单位或者自然人的无需提供。</w:t>
      </w:r>
    </w:p>
    <w:p w14:paraId="05E6AE49">
      <w:pPr>
        <w:spacing w:line="360" w:lineRule="auto"/>
        <w:ind w:firstLine="420" w:firstLineChars="200"/>
        <w:rPr>
          <w:rFonts w:ascii="宋体" w:hAnsi="宋体"/>
          <w:szCs w:val="21"/>
          <w:highlight w:val="none"/>
        </w:rPr>
      </w:pPr>
      <w:r>
        <w:rPr>
          <w:rFonts w:hint="eastAsia" w:ascii="宋体" w:hAnsi="宋体"/>
          <w:szCs w:val="21"/>
          <w:highlight w:val="none"/>
        </w:rPr>
        <w:t>（4）税收缴纳证明：提供投标人自投标前1年内已缴纳任意时段完税凭证或税务机关开具的完税证明（任意税种）；依法免税的应提供相关文件证明；</w:t>
      </w:r>
    </w:p>
    <w:p w14:paraId="27A94ADE">
      <w:pPr>
        <w:spacing w:line="360" w:lineRule="auto"/>
        <w:ind w:firstLine="420" w:firstLineChars="200"/>
        <w:rPr>
          <w:rFonts w:ascii="宋体" w:hAnsi="宋体"/>
          <w:color w:val="000000"/>
          <w:szCs w:val="21"/>
          <w:highlight w:val="none"/>
        </w:rPr>
      </w:pPr>
      <w:r>
        <w:rPr>
          <w:rFonts w:hint="eastAsia" w:ascii="宋体" w:hAnsi="宋体"/>
          <w:szCs w:val="21"/>
          <w:highlight w:val="none"/>
        </w:rPr>
        <w:t>（5）</w:t>
      </w:r>
      <w:r>
        <w:rPr>
          <w:rFonts w:ascii="宋体" w:hAnsi="宋体"/>
          <w:szCs w:val="21"/>
          <w:highlight w:val="none"/>
        </w:rPr>
        <w:t>社会保障资金缴纳证明</w:t>
      </w:r>
      <w:r>
        <w:rPr>
          <w:rFonts w:hint="eastAsia" w:ascii="宋体" w:hAnsi="宋体"/>
          <w:szCs w:val="21"/>
          <w:highlight w:val="none"/>
        </w:rPr>
        <w:t>：提供投标人自投标前1年内</w:t>
      </w:r>
      <w:r>
        <w:rPr>
          <w:rFonts w:ascii="宋体" w:hAnsi="宋体"/>
          <w:szCs w:val="21"/>
          <w:highlight w:val="none"/>
        </w:rPr>
        <w:t>已缴存的</w:t>
      </w:r>
      <w:r>
        <w:rPr>
          <w:rFonts w:hint="eastAsia" w:ascii="宋体" w:hAnsi="宋体"/>
          <w:szCs w:val="21"/>
          <w:highlight w:val="none"/>
        </w:rPr>
        <w:t>任意时</w:t>
      </w:r>
      <w:r>
        <w:rPr>
          <w:rFonts w:hint="eastAsia" w:ascii="宋体" w:hAnsi="宋体"/>
          <w:color w:val="000000"/>
          <w:szCs w:val="21"/>
          <w:highlight w:val="none"/>
        </w:rPr>
        <w:t>段</w:t>
      </w:r>
      <w:r>
        <w:rPr>
          <w:rFonts w:ascii="宋体" w:hAnsi="宋体"/>
          <w:color w:val="000000"/>
          <w:szCs w:val="21"/>
          <w:highlight w:val="none"/>
        </w:rPr>
        <w:t>的社会保障资金缴存单据或社保机构开具的社会保险参保缴费情况证明</w:t>
      </w:r>
      <w:r>
        <w:rPr>
          <w:rFonts w:hint="eastAsia" w:ascii="宋体" w:hAnsi="宋体"/>
          <w:color w:val="000000"/>
          <w:szCs w:val="21"/>
          <w:highlight w:val="none"/>
        </w:rPr>
        <w:t>；</w:t>
      </w:r>
      <w:r>
        <w:rPr>
          <w:rFonts w:ascii="宋体" w:hAnsi="宋体"/>
          <w:color w:val="000000"/>
          <w:szCs w:val="21"/>
          <w:highlight w:val="none"/>
        </w:rPr>
        <w:t>依法不需要缴纳社会保障资金的供应商应提供相关文件证明</w:t>
      </w:r>
      <w:r>
        <w:rPr>
          <w:rFonts w:hint="eastAsia" w:ascii="宋体" w:hAnsi="宋体"/>
          <w:color w:val="000000"/>
          <w:szCs w:val="21"/>
          <w:highlight w:val="none"/>
        </w:rPr>
        <w:t>；</w:t>
      </w:r>
    </w:p>
    <w:p w14:paraId="12F92DC9">
      <w:pPr>
        <w:autoSpaceDE w:val="0"/>
        <w:autoSpaceDN w:val="0"/>
        <w:spacing w:line="360" w:lineRule="auto"/>
        <w:ind w:firstLine="420" w:firstLineChars="20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（6）提供投标人具备履行合同所必需的设备和专业技术能力</w:t>
      </w:r>
      <w:r>
        <w:rPr>
          <w:rFonts w:hint="eastAsia" w:ascii="宋体" w:hAnsi="宋体" w:cs="宋体"/>
          <w:color w:val="000000"/>
          <w:kern w:val="0"/>
          <w:szCs w:val="21"/>
          <w:highlight w:val="none"/>
        </w:rPr>
        <w:t>承诺书</w:t>
      </w:r>
      <w:r>
        <w:rPr>
          <w:rFonts w:hint="eastAsia" w:ascii="宋体" w:hAnsi="宋体" w:cs="宋体"/>
          <w:color w:val="000000"/>
          <w:kern w:val="0"/>
          <w:szCs w:val="21"/>
          <w:highlight w:val="none"/>
          <w:lang w:val="zh-CN"/>
        </w:rPr>
        <w:t>；</w:t>
      </w:r>
    </w:p>
    <w:p w14:paraId="0D45E5B1">
      <w:pPr>
        <w:autoSpaceDE w:val="0"/>
        <w:autoSpaceDN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lang w:val="zh-CN"/>
        </w:rPr>
        <w:t>（7）投标人</w:t>
      </w:r>
      <w:r>
        <w:rPr>
          <w:rFonts w:hint="eastAsia" w:ascii="宋体" w:hAnsi="宋体" w:cs="宋体"/>
          <w:color w:val="000000"/>
          <w:kern w:val="0"/>
          <w:szCs w:val="21"/>
          <w:highlight w:val="none"/>
        </w:rPr>
        <w:t>参加本次招标前3年内，在经营活动中没有重大违法记录的书面声明；</w:t>
      </w:r>
    </w:p>
    <w:p w14:paraId="6CC3C2EB">
      <w:pPr>
        <w:autoSpaceDE w:val="0"/>
        <w:autoSpaceDN w:val="0"/>
        <w:spacing w:line="360" w:lineRule="auto"/>
        <w:ind w:firstLine="420" w:firstLineChars="200"/>
        <w:rPr>
          <w:rFonts w:hint="eastAsia" w:ascii="宋体" w:hAnsi="宋体"/>
          <w:szCs w:val="21"/>
          <w:highlight w:val="none"/>
        </w:rPr>
      </w:pPr>
      <w:r>
        <w:rPr>
          <w:rFonts w:hint="eastAsia" w:ascii="宋体" w:hAnsi="宋体"/>
          <w:color w:val="000000"/>
          <w:szCs w:val="21"/>
          <w:highlight w:val="none"/>
        </w:rPr>
        <w:t>（8）投标人提供交纳投标保证金证明材料（</w:t>
      </w:r>
      <w:r>
        <w:rPr>
          <w:rFonts w:hint="eastAsia" w:ascii="宋体" w:hAnsi="宋体"/>
          <w:szCs w:val="21"/>
          <w:highlight w:val="none"/>
        </w:rPr>
        <w:t>仅限投标人须知前附表要求投标人提交保证金的）。</w:t>
      </w:r>
    </w:p>
    <w:p w14:paraId="352116A3">
      <w:pPr>
        <w:autoSpaceDE w:val="0"/>
        <w:autoSpaceDN w:val="0"/>
        <w:spacing w:line="360" w:lineRule="auto"/>
        <w:ind w:firstLine="422" w:firstLineChars="200"/>
        <w:rPr>
          <w:rFonts w:hint="eastAsia" w:ascii="宋体" w:hAnsi="宋体"/>
          <w:szCs w:val="21"/>
          <w:highlight w:val="none"/>
        </w:rPr>
      </w:pPr>
      <w:r>
        <w:rPr>
          <w:rFonts w:hint="eastAsia" w:ascii="宋体" w:hAnsi="宋体"/>
          <w:b/>
          <w:szCs w:val="21"/>
          <w:highlight w:val="none"/>
        </w:rPr>
        <w:t>3.1.2 落实政府采购政策资格条件</w:t>
      </w:r>
      <w:r>
        <w:rPr>
          <w:rFonts w:hint="eastAsia" w:ascii="宋体" w:hAnsi="宋体"/>
          <w:szCs w:val="21"/>
          <w:highlight w:val="none"/>
        </w:rPr>
        <w:t>。本采购项目（包）为未预留份额专门面向中小企业采购的项目（包），无落实政府采购政策资格条件要求。</w:t>
      </w:r>
    </w:p>
    <w:p w14:paraId="0944D2E5">
      <w:pPr>
        <w:widowControl/>
        <w:adjustRightInd w:val="0"/>
        <w:snapToGrid w:val="0"/>
        <w:spacing w:line="360" w:lineRule="auto"/>
        <w:ind w:firstLine="422" w:firstLineChars="200"/>
        <w:jc w:val="left"/>
        <w:rPr>
          <w:rFonts w:hint="eastAsia" w:ascii="宋体" w:hAnsi="宋体" w:cs="宋体"/>
          <w:color w:val="000000"/>
          <w:kern w:val="0"/>
          <w:szCs w:val="21"/>
          <w:highlight w:val="none"/>
          <w:lang w:val="zh-CN"/>
        </w:rPr>
      </w:pPr>
      <w:r>
        <w:rPr>
          <w:rFonts w:hint="eastAsia" w:ascii="宋体" w:hAnsi="宋体" w:cs="宋体"/>
          <w:b/>
          <w:color w:val="000000"/>
          <w:kern w:val="0"/>
          <w:szCs w:val="21"/>
          <w:highlight w:val="none"/>
        </w:rPr>
        <w:t>3.1.3 特定资格条件。</w:t>
      </w:r>
      <w:r>
        <w:rPr>
          <w:rFonts w:hint="eastAsia" w:ascii="宋体" w:hAnsi="宋体" w:cs="宋体"/>
          <w:color w:val="000000"/>
          <w:kern w:val="0"/>
          <w:szCs w:val="21"/>
          <w:highlight w:val="none"/>
        </w:rPr>
        <w:t>投标人应满足《中华人民共和国政府采购法》第二十二条第二款规定，</w:t>
      </w:r>
      <w:r>
        <w:rPr>
          <w:rFonts w:hint="eastAsia" w:ascii="宋体" w:hAnsi="宋体" w:cs="宋体"/>
          <w:color w:val="000000"/>
          <w:kern w:val="0"/>
          <w:szCs w:val="21"/>
          <w:highlight w:val="none"/>
          <w:lang w:val="zh-CN"/>
        </w:rPr>
        <w:t>并根据《政府采购法实施条例》第十七条规定提供证明材料。</w:t>
      </w:r>
    </w:p>
    <w:p w14:paraId="6C3911C1">
      <w:pPr>
        <w:autoSpaceDE w:val="0"/>
        <w:autoSpaceDN w:val="0"/>
        <w:spacing w:line="360" w:lineRule="auto"/>
        <w:ind w:firstLine="630" w:firstLineChars="30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3.1.3.1 投标人投标产品属于特定行业有法定准入要求的，提供下列材料：</w:t>
      </w:r>
    </w:p>
    <w:p w14:paraId="23B15760">
      <w:pPr>
        <w:autoSpaceDE w:val="0"/>
        <w:autoSpaceDN w:val="0"/>
        <w:spacing w:line="360" w:lineRule="auto"/>
        <w:ind w:firstLine="525" w:firstLineChars="25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（9）</w:t>
      </w:r>
      <w:r>
        <w:rPr>
          <w:rFonts w:hint="eastAsia" w:ascii="宋体" w:hAnsi="宋体" w:cs="宋体"/>
          <w:color w:val="000000"/>
          <w:kern w:val="0"/>
          <w:szCs w:val="21"/>
          <w:highlight w:val="none"/>
        </w:rPr>
        <w:t>二标段：投标人为制造商需提供《医疗器械生产许可证》及投标产品属于医疗器械的需提供《医疗器械注册证》复印件。投标人为代理商需提供《医疗器械经营备案凭证或备案编号》或《医疗器械经营许可证》和制造商《医疗器械生产许可证》及投标产品属于医疗器械的需提供《医疗器械注册证》复印件。本标段不采购进口产品。</w:t>
      </w:r>
    </w:p>
    <w:p w14:paraId="3E3BD399">
      <w:pPr>
        <w:autoSpaceDE w:val="0"/>
        <w:autoSpaceDN w:val="0"/>
        <w:spacing w:line="360" w:lineRule="auto"/>
        <w:ind w:firstLine="525" w:firstLineChars="25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（10）联合体投标的，联合体至少一方具备</w:t>
      </w:r>
      <w:r>
        <w:rPr>
          <w:rFonts w:hint="eastAsia" w:ascii="宋体" w:hAnsi="宋体" w:cs="宋体"/>
          <w:color w:val="000000"/>
          <w:kern w:val="0"/>
          <w:szCs w:val="21"/>
          <w:highlight w:val="none"/>
          <w:u w:val="single"/>
          <w:lang w:val="zh-CN"/>
        </w:rPr>
        <w:t xml:space="preserve"> </w:t>
      </w:r>
      <w:r>
        <w:rPr>
          <w:rFonts w:hint="eastAsia" w:ascii="宋体" w:hAnsi="宋体" w:cs="宋体"/>
          <w:color w:val="000000"/>
          <w:kern w:val="0"/>
          <w:szCs w:val="21"/>
          <w:highlight w:val="none"/>
          <w:u w:val="single"/>
        </w:rPr>
        <w:t>/</w:t>
      </w:r>
      <w:r>
        <w:rPr>
          <w:rFonts w:hint="eastAsia" w:ascii="宋体" w:hAnsi="宋体" w:cs="宋体"/>
          <w:color w:val="000000"/>
          <w:kern w:val="0"/>
          <w:szCs w:val="21"/>
          <w:highlight w:val="none"/>
          <w:u w:val="single"/>
          <w:lang w:val="zh-CN"/>
        </w:rPr>
        <w:t>（行政许可证等）</w:t>
      </w:r>
      <w:r>
        <w:rPr>
          <w:rFonts w:hint="eastAsia" w:ascii="宋体" w:hAnsi="宋体" w:cs="宋体"/>
          <w:color w:val="000000"/>
          <w:kern w:val="0"/>
          <w:szCs w:val="21"/>
          <w:highlight w:val="none"/>
          <w:lang w:val="zh-CN"/>
        </w:rPr>
        <w:t>。</w:t>
      </w:r>
    </w:p>
    <w:p w14:paraId="1682BF7F">
      <w:pPr>
        <w:autoSpaceDE w:val="0"/>
        <w:autoSpaceDN w:val="0"/>
        <w:spacing w:line="360" w:lineRule="auto"/>
        <w:ind w:firstLine="630" w:firstLineChars="300"/>
        <w:rPr>
          <w:rFonts w:hint="eastAsia" w:ascii="宋体" w:hAnsi="宋体" w:cs="宋体"/>
          <w:color w:val="000000"/>
          <w:kern w:val="0"/>
          <w:szCs w:val="21"/>
          <w:highlight w:val="none"/>
          <w:lang w:val="zh-CN"/>
        </w:rPr>
      </w:pPr>
      <w:r>
        <w:rPr>
          <w:rFonts w:hint="eastAsia" w:ascii="宋体" w:hAnsi="宋体"/>
          <w:color w:val="000000"/>
          <w:szCs w:val="21"/>
          <w:highlight w:val="none"/>
        </w:rPr>
        <w:t>3.1.3.2 投标人须知前附表规定本项目接受</w:t>
      </w:r>
      <w:r>
        <w:rPr>
          <w:rFonts w:hint="eastAsia" w:ascii="宋体" w:hAnsi="宋体" w:cs="宋体"/>
          <w:color w:val="000000"/>
          <w:kern w:val="0"/>
          <w:szCs w:val="21"/>
          <w:highlight w:val="none"/>
          <w:lang w:val="zh-CN"/>
        </w:rPr>
        <w:t>联合体投标的，联合体投标人提供下列材料：</w:t>
      </w:r>
    </w:p>
    <w:p w14:paraId="3143CFE7">
      <w:pPr>
        <w:autoSpaceDE w:val="0"/>
        <w:autoSpaceDN w:val="0"/>
        <w:spacing w:line="360" w:lineRule="auto"/>
        <w:ind w:firstLine="525" w:firstLineChars="25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（11）联合体各方按本章第3.1.1条规定提供（1）-（7）项证明材料；</w:t>
      </w:r>
    </w:p>
    <w:p w14:paraId="1E242761">
      <w:pPr>
        <w:autoSpaceDE w:val="0"/>
        <w:autoSpaceDN w:val="0"/>
        <w:spacing w:line="360" w:lineRule="auto"/>
        <w:ind w:firstLine="525" w:firstLineChars="25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（12）联合体协议；</w:t>
      </w:r>
    </w:p>
    <w:p w14:paraId="3FC65712">
      <w:pPr>
        <w:autoSpaceDE w:val="0"/>
        <w:autoSpaceDN w:val="0"/>
        <w:spacing w:line="360" w:lineRule="auto"/>
        <w:ind w:firstLine="525" w:firstLineChars="250"/>
        <w:rPr>
          <w:rFonts w:hint="eastAsia" w:ascii="宋体" w:hAnsi="宋体" w:cs="宋体"/>
          <w:color w:val="000000"/>
          <w:kern w:val="0"/>
          <w:szCs w:val="21"/>
          <w:highlight w:val="none"/>
          <w:lang w:val="zh-CN"/>
        </w:rPr>
      </w:pPr>
      <w:r>
        <w:rPr>
          <w:rFonts w:hint="eastAsia" w:ascii="宋体" w:hAnsi="宋体" w:cs="宋体"/>
          <w:color w:val="000000"/>
          <w:kern w:val="0"/>
          <w:szCs w:val="21"/>
          <w:highlight w:val="none"/>
          <w:lang w:val="zh-CN"/>
        </w:rPr>
        <w:t>（13）联合体牵头方提交投标保证金收据</w:t>
      </w:r>
      <w:r>
        <w:rPr>
          <w:rFonts w:hint="eastAsia" w:ascii="宋体" w:hAnsi="宋体"/>
          <w:color w:val="000000"/>
          <w:szCs w:val="21"/>
          <w:highlight w:val="none"/>
        </w:rPr>
        <w:t>（</w:t>
      </w:r>
      <w:r>
        <w:rPr>
          <w:rFonts w:hint="eastAsia" w:ascii="宋体" w:hAnsi="宋体"/>
          <w:szCs w:val="21"/>
          <w:highlight w:val="none"/>
        </w:rPr>
        <w:t>仅限投标人须知前附表要求投标人提交保证金的）</w:t>
      </w:r>
      <w:r>
        <w:rPr>
          <w:rFonts w:hint="eastAsia" w:ascii="宋体" w:hAnsi="宋体" w:cs="宋体"/>
          <w:color w:val="000000"/>
          <w:kern w:val="0"/>
          <w:szCs w:val="21"/>
          <w:highlight w:val="none"/>
          <w:lang w:val="zh-CN"/>
        </w:rPr>
        <w:t>。</w:t>
      </w:r>
    </w:p>
    <w:p w14:paraId="52504C56">
      <w:pPr>
        <w:autoSpaceDE w:val="0"/>
        <w:autoSpaceDN w:val="0"/>
        <w:spacing w:line="360" w:lineRule="auto"/>
        <w:ind w:firstLine="422" w:firstLineChars="200"/>
        <w:rPr>
          <w:rFonts w:hint="eastAsia" w:ascii="宋体" w:hAnsi="宋体" w:cs="宋体"/>
          <w:color w:val="000000"/>
          <w:kern w:val="0"/>
          <w:szCs w:val="21"/>
          <w:highlight w:val="none"/>
        </w:rPr>
      </w:pPr>
      <w:r>
        <w:rPr>
          <w:rFonts w:hint="eastAsia" w:ascii="宋体" w:hAnsi="宋体" w:cs="宋体"/>
          <w:b/>
          <w:color w:val="000000"/>
          <w:kern w:val="0"/>
          <w:szCs w:val="21"/>
          <w:highlight w:val="none"/>
        </w:rPr>
        <w:t>3.1.4 限定资格条件。</w:t>
      </w:r>
      <w:r>
        <w:rPr>
          <w:rFonts w:hint="eastAsia" w:ascii="宋体" w:hAnsi="宋体" w:cs="宋体"/>
          <w:color w:val="000000"/>
          <w:kern w:val="0"/>
          <w:szCs w:val="21"/>
          <w:highlight w:val="none"/>
        </w:rPr>
        <w:t>根据政府采购的法律法规、规章和规范性文件的规定，投标人不得存在本章第1.3.2规定的情形。</w:t>
      </w:r>
    </w:p>
    <w:p w14:paraId="3192D71B">
      <w:pPr>
        <w:autoSpaceDE w:val="0"/>
        <w:autoSpaceDN w:val="0"/>
        <w:spacing w:line="360" w:lineRule="auto"/>
        <w:ind w:firstLine="420" w:firstLineChars="200"/>
        <w:rPr>
          <w:rFonts w:ascii="宋体" w:hAnsi="宋体" w:cs="宋体"/>
          <w:color w:val="000000"/>
          <w:kern w:val="0"/>
          <w:szCs w:val="21"/>
          <w:highlight w:val="none"/>
        </w:rPr>
      </w:pPr>
      <w:r>
        <w:rPr>
          <w:rFonts w:hint="eastAsia" w:ascii="宋体" w:hAnsi="宋体"/>
          <w:color w:val="000000"/>
          <w:szCs w:val="21"/>
          <w:highlight w:val="none"/>
        </w:rPr>
        <w:t>采购代理机构将通过“信用中国”网站（www.creditchina.gov.cn）和中国政府采购网站（www.ccgp.gov.cn）查询投标人信用记录，被列入失信被执行人、重大税收违法案件当事人名单、政府采购严重违法失信行为记录名单的投标人将被拒绝参与本项目投标。</w:t>
      </w:r>
    </w:p>
    <w:p w14:paraId="35231646">
      <w:pPr>
        <w:spacing w:line="360" w:lineRule="auto"/>
        <w:ind w:firstLine="420" w:firstLineChars="200"/>
        <w:rPr>
          <w:rFonts w:hint="eastAsia" w:ascii="宋体" w:hAnsi="宋体"/>
          <w:szCs w:val="21"/>
          <w:highlight w:val="none"/>
        </w:rPr>
      </w:pPr>
      <w:r>
        <w:rPr>
          <w:rFonts w:hint="eastAsia" w:ascii="宋体" w:hAnsi="宋体"/>
          <w:szCs w:val="21"/>
          <w:highlight w:val="none"/>
        </w:rPr>
        <w:t>3.1.5 投标人根据采购项目的具体情况，在投标文件正本中应附一套完整的资格证明材料，缺少一项或某项达不到招标文件要求的按无效投标文件处理，复印件加盖投标人单位公章；投标文件副本可采用正本的复印件并加盖投标人单位公章。</w:t>
      </w:r>
    </w:p>
    <w:p w14:paraId="172082E1">
      <w:pPr>
        <w:pStyle w:val="8"/>
        <w:adjustRightInd w:val="0"/>
        <w:snapToGrid w:val="0"/>
        <w:spacing w:before="156" w:beforeLines="50" w:after="156" w:afterLines="50" w:line="360" w:lineRule="auto"/>
        <w:ind w:left="-178" w:leftChars="-85" w:firstLine="220" w:firstLineChars="73"/>
        <w:rPr>
          <w:rFonts w:hint="eastAsia" w:hAnsi="宋体"/>
          <w:b/>
          <w:sz w:val="30"/>
          <w:szCs w:val="30"/>
          <w:highlight w:val="none"/>
        </w:rPr>
      </w:pPr>
      <w:r>
        <w:rPr>
          <w:rFonts w:hint="eastAsia" w:hAnsi="宋体"/>
          <w:b/>
          <w:sz w:val="30"/>
          <w:szCs w:val="30"/>
          <w:highlight w:val="none"/>
        </w:rPr>
        <w:t>3.2授权委托</w:t>
      </w:r>
    </w:p>
    <w:p w14:paraId="1C23A66D">
      <w:pPr>
        <w:tabs>
          <w:tab w:val="left" w:pos="720"/>
        </w:tabs>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3.2.1投标人代表为法定代表人（单位负责人）的，应持有法定代表人（单位负责人）身份证明。投标人代表不是法定代表人（单位负责人）的，应持有法定代表人（单位负责人）授权委托书。</w:t>
      </w:r>
    </w:p>
    <w:p w14:paraId="46A1A235">
      <w:pPr>
        <w:tabs>
          <w:tab w:val="left" w:pos="720"/>
        </w:tabs>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3.2</w:t>
      </w:r>
      <w:r>
        <w:rPr>
          <w:rFonts w:ascii="宋体" w:hAnsi="宋体"/>
          <w:bCs/>
          <w:szCs w:val="21"/>
          <w:highlight w:val="none"/>
        </w:rPr>
        <w:t>.2</w:t>
      </w:r>
      <w:r>
        <w:rPr>
          <w:rFonts w:hint="eastAsia" w:ascii="宋体" w:hAnsi="宋体"/>
          <w:bCs/>
          <w:szCs w:val="21"/>
          <w:highlight w:val="none"/>
        </w:rPr>
        <w:t>投标</w:t>
      </w:r>
      <w:r>
        <w:rPr>
          <w:rFonts w:ascii="宋体" w:hAnsi="宋体"/>
          <w:bCs/>
          <w:szCs w:val="21"/>
          <w:highlight w:val="none"/>
        </w:rPr>
        <w:t>人应</w:t>
      </w:r>
      <w:r>
        <w:rPr>
          <w:rFonts w:hint="eastAsia" w:ascii="宋体" w:hAnsi="宋体"/>
          <w:bCs/>
          <w:szCs w:val="21"/>
          <w:highlight w:val="none"/>
        </w:rPr>
        <w:t>当</w:t>
      </w:r>
      <w:r>
        <w:rPr>
          <w:rFonts w:ascii="宋体" w:hAnsi="宋体"/>
          <w:bCs/>
          <w:szCs w:val="21"/>
          <w:highlight w:val="none"/>
        </w:rPr>
        <w:t>委托本单位正式员工</w:t>
      </w:r>
      <w:r>
        <w:rPr>
          <w:rFonts w:hint="eastAsia" w:ascii="宋体" w:hAnsi="宋体"/>
          <w:bCs/>
          <w:szCs w:val="21"/>
          <w:highlight w:val="none"/>
        </w:rPr>
        <w:t>作为投标人代表，且投标</w:t>
      </w:r>
      <w:r>
        <w:rPr>
          <w:rFonts w:ascii="宋体" w:hAnsi="宋体"/>
          <w:bCs/>
          <w:szCs w:val="21"/>
          <w:highlight w:val="none"/>
        </w:rPr>
        <w:t>人代表只能接受一个</w:t>
      </w:r>
      <w:r>
        <w:rPr>
          <w:rFonts w:hint="eastAsia" w:ascii="宋体" w:hAnsi="宋体"/>
          <w:bCs/>
          <w:szCs w:val="21"/>
          <w:highlight w:val="none"/>
        </w:rPr>
        <w:t>投标</w:t>
      </w:r>
      <w:r>
        <w:rPr>
          <w:rFonts w:ascii="宋体" w:hAnsi="宋体"/>
          <w:bCs/>
          <w:szCs w:val="21"/>
          <w:highlight w:val="none"/>
        </w:rPr>
        <w:t>人的委托参加</w:t>
      </w:r>
      <w:r>
        <w:rPr>
          <w:rFonts w:hint="eastAsia" w:ascii="宋体" w:hAnsi="宋体"/>
          <w:bCs/>
          <w:szCs w:val="21"/>
          <w:highlight w:val="none"/>
        </w:rPr>
        <w:t>投标</w:t>
      </w:r>
      <w:r>
        <w:rPr>
          <w:rFonts w:ascii="宋体" w:hAnsi="宋体"/>
          <w:bCs/>
          <w:szCs w:val="21"/>
          <w:highlight w:val="none"/>
        </w:rPr>
        <w:t>。</w:t>
      </w:r>
    </w:p>
    <w:p w14:paraId="03F057F7">
      <w:pPr>
        <w:pStyle w:val="8"/>
        <w:adjustRightInd w:val="0"/>
        <w:snapToGrid w:val="0"/>
        <w:spacing w:before="156" w:beforeLines="50" w:after="156" w:afterLines="50" w:line="360" w:lineRule="auto"/>
        <w:ind w:left="-178" w:leftChars="-85" w:firstLine="220" w:firstLineChars="73"/>
        <w:rPr>
          <w:rFonts w:hint="eastAsia"/>
          <w:kern w:val="0"/>
          <w:sz w:val="30"/>
          <w:szCs w:val="30"/>
          <w:highlight w:val="none"/>
        </w:rPr>
      </w:pPr>
      <w:r>
        <w:rPr>
          <w:rFonts w:hint="eastAsia" w:hAnsi="宋体"/>
          <w:b/>
          <w:sz w:val="30"/>
          <w:szCs w:val="30"/>
          <w:highlight w:val="none"/>
        </w:rPr>
        <w:t>3.3联合体投标（不适用）</w:t>
      </w:r>
    </w:p>
    <w:p w14:paraId="7DD7D69D">
      <w:pPr>
        <w:tabs>
          <w:tab w:val="left" w:pos="7665"/>
        </w:tabs>
        <w:spacing w:line="360" w:lineRule="auto"/>
        <w:ind w:left="13" w:leftChars="6" w:firstLine="411" w:firstLineChars="196"/>
        <w:rPr>
          <w:rFonts w:hint="eastAsia" w:ascii="宋体" w:hAnsi="宋体"/>
          <w:szCs w:val="21"/>
          <w:highlight w:val="none"/>
        </w:rPr>
      </w:pPr>
      <w:r>
        <w:rPr>
          <w:rFonts w:hint="eastAsia" w:ascii="宋体" w:hAnsi="宋体"/>
          <w:szCs w:val="21"/>
          <w:highlight w:val="none"/>
        </w:rPr>
        <w:t>3.3.1投标人须知前附表规定接受联合体投标的，适用本条款。</w:t>
      </w:r>
    </w:p>
    <w:p w14:paraId="0B93FD43">
      <w:pPr>
        <w:spacing w:line="360" w:lineRule="auto"/>
        <w:ind w:firstLine="409" w:firstLineChars="195"/>
        <w:rPr>
          <w:rFonts w:hint="eastAsia" w:ascii="宋体" w:hAnsi="宋体"/>
          <w:szCs w:val="21"/>
          <w:highlight w:val="none"/>
        </w:rPr>
      </w:pPr>
      <w:r>
        <w:rPr>
          <w:rFonts w:hint="eastAsia" w:ascii="宋体" w:hAnsi="宋体"/>
          <w:color w:val="000000"/>
          <w:szCs w:val="21"/>
          <w:highlight w:val="none"/>
        </w:rPr>
        <w:t xml:space="preserve">3.3.2 </w:t>
      </w:r>
      <w:r>
        <w:rPr>
          <w:rFonts w:hint="eastAsia" w:ascii="宋体" w:hAnsi="宋体"/>
          <w:szCs w:val="21"/>
          <w:highlight w:val="none"/>
        </w:rPr>
        <w:t>两个以上投标人可以组成一个投标联合体，以一个投标人的身份投标。以联合体形式参加投标的，联合体各方均应当符合《中华人民共和国政府采购法》第二十二条规定的资格条件：</w:t>
      </w:r>
    </w:p>
    <w:p w14:paraId="50F74527">
      <w:pPr>
        <w:spacing w:line="360" w:lineRule="auto"/>
        <w:ind w:firstLine="409" w:firstLineChars="195"/>
        <w:rPr>
          <w:rFonts w:hint="eastAsia" w:ascii="宋体" w:hAnsi="宋体"/>
          <w:szCs w:val="21"/>
          <w:highlight w:val="none"/>
        </w:rPr>
      </w:pPr>
      <w:r>
        <w:rPr>
          <w:rFonts w:hint="eastAsia" w:ascii="宋体" w:hAnsi="宋体"/>
          <w:szCs w:val="21"/>
          <w:highlight w:val="none"/>
        </w:rPr>
        <w:t>（1）联合体各方均应当符合本章第3.1.1条规定的投标人基本资格条件；</w:t>
      </w:r>
    </w:p>
    <w:p w14:paraId="6D14F98C">
      <w:pPr>
        <w:adjustRightInd w:val="0"/>
        <w:snapToGrid w:val="0"/>
        <w:spacing w:line="360" w:lineRule="auto"/>
        <w:ind w:firstLine="420" w:firstLineChars="200"/>
        <w:jc w:val="left"/>
        <w:rPr>
          <w:rFonts w:hint="eastAsia" w:ascii="宋体" w:hAnsi="宋体"/>
          <w:szCs w:val="21"/>
          <w:highlight w:val="none"/>
        </w:rPr>
      </w:pPr>
      <w:r>
        <w:rPr>
          <w:rFonts w:hint="eastAsia" w:ascii="宋体" w:hAnsi="宋体"/>
          <w:szCs w:val="21"/>
          <w:highlight w:val="none"/>
        </w:rPr>
        <w:t>（2）联合体各方中至少应当有一方符合本章第3.1.3（10）条款规定的投标人特定资格条件；</w:t>
      </w:r>
    </w:p>
    <w:p w14:paraId="2D9935B8">
      <w:pPr>
        <w:spacing w:line="360" w:lineRule="auto"/>
        <w:ind w:firstLine="409" w:firstLineChars="195"/>
        <w:rPr>
          <w:rFonts w:hint="eastAsia" w:ascii="宋体" w:hAnsi="宋体"/>
          <w:szCs w:val="21"/>
          <w:highlight w:val="none"/>
        </w:rPr>
      </w:pPr>
      <w:r>
        <w:rPr>
          <w:rFonts w:hint="eastAsia" w:ascii="宋体" w:hAnsi="宋体"/>
          <w:szCs w:val="21"/>
          <w:highlight w:val="none"/>
        </w:rPr>
        <w:t>3.3.3联合体各方之间应当签订共同投标协议，明确约定联合体各方承担的合同工作量比例和相应的责任，并将共同投标协议连同投标文件一并提交采购代理机构。联合体各方签订共同投标协议后，不得再以自己名义单独在同一项目中投标，也不得组成新的联合体参加同一项目投标。</w:t>
      </w:r>
    </w:p>
    <w:p w14:paraId="10FE360A">
      <w:pPr>
        <w:spacing w:line="360" w:lineRule="auto"/>
        <w:ind w:firstLine="411" w:firstLineChars="196"/>
        <w:rPr>
          <w:rFonts w:hint="eastAsia" w:ascii="宋体" w:hAnsi="宋体"/>
          <w:szCs w:val="21"/>
          <w:highlight w:val="none"/>
        </w:rPr>
      </w:pPr>
      <w:r>
        <w:rPr>
          <w:rFonts w:hint="eastAsia" w:ascii="宋体" w:hAnsi="宋体"/>
          <w:szCs w:val="21"/>
          <w:highlight w:val="none"/>
        </w:rPr>
        <w:t>3.3.4联合体应当确定其中一个单位为投标的全权代表，负责参加投标的一切事务，并承担投标及履约中应承担的全部责任与义务。</w:t>
      </w:r>
    </w:p>
    <w:p w14:paraId="6B8FEC22">
      <w:pPr>
        <w:spacing w:line="360" w:lineRule="auto"/>
        <w:ind w:firstLine="411" w:firstLineChars="196"/>
        <w:rPr>
          <w:rFonts w:hint="eastAsia" w:ascii="宋体" w:hAnsi="宋体"/>
          <w:szCs w:val="21"/>
          <w:highlight w:val="none"/>
        </w:rPr>
      </w:pPr>
      <w:r>
        <w:rPr>
          <w:rFonts w:hint="eastAsia" w:ascii="宋体" w:hAnsi="宋体"/>
          <w:szCs w:val="21"/>
          <w:highlight w:val="none"/>
        </w:rPr>
        <w:t>3.3.5联合体中有同类资质的按照联合体分工承担相同工作的，应当按照资质等级较低的一方确定资质等级。</w:t>
      </w:r>
    </w:p>
    <w:p w14:paraId="2DECD42E">
      <w:pPr>
        <w:pStyle w:val="7"/>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3.3.6联合体各方应当共同与采购人签订采购合同，就采购合同约定的事项对</w:t>
      </w:r>
      <w:r>
        <w:rPr>
          <w:rFonts w:hint="eastAsia" w:ascii="宋体" w:hAnsi="宋体"/>
          <w:color w:val="000000"/>
          <w:sz w:val="21"/>
          <w:szCs w:val="21"/>
          <w:highlight w:val="none"/>
        </w:rPr>
        <w:t>采购人承</w:t>
      </w:r>
      <w:r>
        <w:rPr>
          <w:rFonts w:hint="eastAsia" w:ascii="宋体" w:hAnsi="宋体"/>
          <w:sz w:val="21"/>
          <w:szCs w:val="21"/>
          <w:highlight w:val="none"/>
        </w:rPr>
        <w:t>担连带责任。</w:t>
      </w:r>
    </w:p>
    <w:p w14:paraId="3D1A6637">
      <w:pPr>
        <w:spacing w:line="360" w:lineRule="auto"/>
        <w:ind w:firstLine="411" w:firstLineChars="196"/>
        <w:rPr>
          <w:rFonts w:hint="eastAsia" w:ascii="宋体" w:hAnsi="宋体"/>
          <w:szCs w:val="21"/>
          <w:highlight w:val="none"/>
        </w:rPr>
      </w:pPr>
      <w:r>
        <w:rPr>
          <w:rFonts w:hint="eastAsia" w:ascii="宋体" w:hAnsi="宋体"/>
          <w:szCs w:val="21"/>
          <w:highlight w:val="none"/>
        </w:rPr>
        <w:t>3.3.7招标文件要求投标人提供同类或类似项目业绩的，联合体各方符合招标文件要求的同类或类似业绩可以累计，但联合体一方或多方共同参与的同一业绩不重复计算。</w:t>
      </w:r>
    </w:p>
    <w:p w14:paraId="085BC283">
      <w:pPr>
        <w:adjustRightInd w:val="0"/>
        <w:snapToGrid w:val="0"/>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3.4享受的政府采购政策</w:t>
      </w:r>
    </w:p>
    <w:p w14:paraId="4E1B3EE5">
      <w:pPr>
        <w:pStyle w:val="8"/>
        <w:adjustRightInd w:val="0"/>
        <w:snapToGrid w:val="0"/>
        <w:spacing w:line="360" w:lineRule="auto"/>
        <w:ind w:firstLine="422" w:firstLineChars="200"/>
        <w:rPr>
          <w:rFonts w:hint="eastAsia"/>
          <w:b/>
          <w:highlight w:val="none"/>
        </w:rPr>
      </w:pPr>
      <w:r>
        <w:rPr>
          <w:rFonts w:hint="eastAsia"/>
          <w:b/>
          <w:highlight w:val="none"/>
        </w:rPr>
        <w:t>3.4.1绿色发展政策</w:t>
      </w:r>
    </w:p>
    <w:p w14:paraId="29FC426B">
      <w:pPr>
        <w:pStyle w:val="8"/>
        <w:adjustRightInd w:val="0"/>
        <w:snapToGrid w:val="0"/>
        <w:spacing w:line="360" w:lineRule="auto"/>
        <w:ind w:firstLine="420" w:firstLineChars="200"/>
        <w:rPr>
          <w:rFonts w:hint="eastAsia" w:hAnsi="宋体"/>
          <w:highlight w:val="none"/>
        </w:rPr>
      </w:pPr>
      <w:r>
        <w:rPr>
          <w:rFonts w:hint="eastAsia" w:hAnsi="宋体"/>
          <w:highlight w:val="none"/>
        </w:rPr>
        <w:t>3.4.1.1 投标人所投产品，将依据《节能产品、环境标志产品品目清单》和认证证书实施政府优先采购和强制采购。</w:t>
      </w:r>
    </w:p>
    <w:p w14:paraId="54684CF1">
      <w:pPr>
        <w:spacing w:line="360" w:lineRule="auto"/>
        <w:ind w:firstLine="409" w:firstLineChars="195"/>
        <w:rPr>
          <w:rFonts w:hint="eastAsia" w:ascii="宋体" w:hAnsi="宋体"/>
          <w:szCs w:val="21"/>
          <w:highlight w:val="none"/>
        </w:rPr>
      </w:pPr>
      <w:r>
        <w:rPr>
          <w:rFonts w:hint="eastAsia" w:ascii="宋体" w:hAnsi="宋体"/>
          <w:szCs w:val="21"/>
          <w:highlight w:val="none"/>
        </w:rPr>
        <w:t>3.4.1.2 投标人可以提供所投产品经国家确定的认证机构出具的、处于有效期之内的节能产品、环境标志产品认证证书复印件。采购代理机构通过中国政府采购网（</w:t>
      </w:r>
      <w:r>
        <w:rPr>
          <w:rFonts w:ascii="宋体" w:hAnsi="宋体"/>
          <w:szCs w:val="21"/>
          <w:highlight w:val="none"/>
        </w:rPr>
        <w:fldChar w:fldCharType="begin"/>
      </w:r>
      <w:r>
        <w:rPr>
          <w:rFonts w:ascii="宋体" w:hAnsi="宋体"/>
          <w:szCs w:val="21"/>
          <w:highlight w:val="none"/>
        </w:rPr>
        <w:instrText xml:space="preserve"> HYPERLINK "</w:instrText>
      </w:r>
      <w:r>
        <w:rPr>
          <w:rFonts w:hint="eastAsia" w:ascii="宋体" w:hAnsi="宋体"/>
          <w:szCs w:val="21"/>
          <w:highlight w:val="none"/>
        </w:rPr>
        <w:instrText xml:space="preserve">http://www.ccgp.gov.cn/</w:instrText>
      </w:r>
      <w:r>
        <w:rPr>
          <w:rFonts w:ascii="宋体" w:hAnsi="宋体"/>
          <w:szCs w:val="21"/>
          <w:highlight w:val="none"/>
        </w:rPr>
        <w:instrText xml:space="preserve">" </w:instrText>
      </w:r>
      <w:r>
        <w:rPr>
          <w:rFonts w:ascii="宋体" w:hAnsi="宋体"/>
          <w:szCs w:val="21"/>
          <w:highlight w:val="none"/>
        </w:rPr>
        <w:fldChar w:fldCharType="separate"/>
      </w:r>
      <w:r>
        <w:rPr>
          <w:rFonts w:hint="eastAsia" w:ascii="宋体"/>
          <w:szCs w:val="21"/>
          <w:highlight w:val="none"/>
        </w:rPr>
        <w:t>http://www.ccgp.gov.cn/</w:t>
      </w:r>
      <w:r>
        <w:rPr>
          <w:rFonts w:ascii="宋体" w:hAnsi="宋体"/>
          <w:szCs w:val="21"/>
          <w:highlight w:val="none"/>
        </w:rPr>
        <w:fldChar w:fldCharType="end"/>
      </w:r>
      <w:r>
        <w:rPr>
          <w:rFonts w:hint="eastAsia" w:ascii="宋体" w:hAnsi="宋体"/>
          <w:szCs w:val="21"/>
          <w:highlight w:val="none"/>
        </w:rPr>
        <w:t>）对获证产品信息进行核对。</w:t>
      </w:r>
    </w:p>
    <w:p w14:paraId="54DA514A">
      <w:pPr>
        <w:spacing w:line="360" w:lineRule="auto"/>
        <w:ind w:firstLine="409" w:firstLineChars="195"/>
        <w:rPr>
          <w:rFonts w:hint="eastAsia" w:ascii="宋体" w:hAnsi="宋体"/>
          <w:szCs w:val="21"/>
          <w:highlight w:val="none"/>
        </w:rPr>
      </w:pPr>
      <w:r>
        <w:rPr>
          <w:rFonts w:hint="eastAsia" w:ascii="宋体" w:hAnsi="宋体"/>
          <w:szCs w:val="21"/>
          <w:highlight w:val="none"/>
        </w:rPr>
        <w:t>3.4.1.3 投标人所投产品属于下列情形之一的，属于优先采购的不再享受优先采购政策，或者属于强制采购的按无效投标文件处理：</w:t>
      </w:r>
    </w:p>
    <w:p w14:paraId="3C206457">
      <w:pPr>
        <w:spacing w:line="360" w:lineRule="auto"/>
        <w:ind w:firstLine="409" w:firstLineChars="195"/>
        <w:rPr>
          <w:rFonts w:hint="eastAsia" w:ascii="宋体" w:hAnsi="宋体"/>
          <w:szCs w:val="21"/>
          <w:highlight w:val="none"/>
        </w:rPr>
      </w:pPr>
      <w:r>
        <w:rPr>
          <w:rFonts w:hint="eastAsia" w:ascii="宋体" w:hAnsi="宋体"/>
          <w:szCs w:val="21"/>
          <w:highlight w:val="none"/>
        </w:rPr>
        <w:t>（1）不属于《节能产品、环境标志产品品目清单》中的产品；</w:t>
      </w:r>
    </w:p>
    <w:p w14:paraId="13545544">
      <w:pPr>
        <w:spacing w:line="360" w:lineRule="auto"/>
        <w:ind w:firstLine="409" w:firstLineChars="195"/>
        <w:rPr>
          <w:rFonts w:hint="eastAsia" w:ascii="宋体" w:hAnsi="宋体"/>
          <w:szCs w:val="21"/>
          <w:highlight w:val="none"/>
        </w:rPr>
      </w:pPr>
      <w:r>
        <w:rPr>
          <w:rFonts w:hint="eastAsia" w:ascii="宋体" w:hAnsi="宋体"/>
          <w:szCs w:val="21"/>
          <w:highlight w:val="none"/>
        </w:rPr>
        <w:t>（2）未提供认证证书复印件或经核对认证证书存在信息有误的。</w:t>
      </w:r>
    </w:p>
    <w:p w14:paraId="6A0ED117">
      <w:pPr>
        <w:adjustRightInd w:val="0"/>
        <w:snapToGrid w:val="0"/>
        <w:spacing w:line="360" w:lineRule="auto"/>
        <w:ind w:firstLine="422" w:firstLineChars="200"/>
        <w:jc w:val="left"/>
        <w:rPr>
          <w:rFonts w:hint="eastAsia" w:ascii="宋体" w:hAnsi="宋体"/>
          <w:b/>
          <w:szCs w:val="21"/>
          <w:highlight w:val="none"/>
        </w:rPr>
      </w:pPr>
      <w:r>
        <w:rPr>
          <w:rFonts w:hint="eastAsia" w:ascii="宋体" w:hAnsi="宋体"/>
          <w:b/>
          <w:szCs w:val="21"/>
          <w:highlight w:val="none"/>
        </w:rPr>
        <w:t>3.4.2 中小企业发展政策</w:t>
      </w:r>
    </w:p>
    <w:p w14:paraId="71C9EBE1">
      <w:pPr>
        <w:adjustRightInd w:val="0"/>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3.4</w:t>
      </w:r>
      <w:r>
        <w:rPr>
          <w:rFonts w:hint="eastAsia" w:ascii="宋体" w:hAnsi="宋体"/>
          <w:b/>
          <w:szCs w:val="21"/>
          <w:highlight w:val="none"/>
        </w:rPr>
        <w:t>.</w:t>
      </w:r>
      <w:r>
        <w:rPr>
          <w:rFonts w:hint="eastAsia" w:ascii="宋体" w:hAnsi="宋体"/>
          <w:szCs w:val="21"/>
          <w:highlight w:val="none"/>
        </w:rPr>
        <w:t>2.1 投标人所投全部货物的制造商，依据《中小企业划型标准规定》（工信部联企业[2011]300号）的划分标准，都属于</w:t>
      </w:r>
      <w:r>
        <w:rPr>
          <w:rFonts w:hint="eastAsia" w:ascii="宋体" w:hAnsi="宋体"/>
          <w:b/>
          <w:szCs w:val="21"/>
          <w:highlight w:val="none"/>
        </w:rPr>
        <w:t>小微</w:t>
      </w:r>
      <w:r>
        <w:rPr>
          <w:rFonts w:hint="eastAsia" w:ascii="宋体" w:hAnsi="宋体"/>
          <w:szCs w:val="21"/>
          <w:highlight w:val="none"/>
        </w:rPr>
        <w:t>企业的，无论投标人本身是否属于中小企业，即可</w:t>
      </w:r>
      <w:r>
        <w:rPr>
          <w:rFonts w:hint="eastAsia"/>
          <w:szCs w:val="21"/>
          <w:highlight w:val="none"/>
        </w:rPr>
        <w:t>享受中小型企业发展扶持政策。</w:t>
      </w:r>
    </w:p>
    <w:p w14:paraId="1648A61F">
      <w:pPr>
        <w:adjustRightInd w:val="0"/>
        <w:snapToGrid w:val="0"/>
        <w:spacing w:line="360" w:lineRule="auto"/>
        <w:ind w:firstLine="630" w:firstLineChars="300"/>
        <w:rPr>
          <w:rFonts w:hint="eastAsia" w:ascii="宋体" w:hAnsi="宋体" w:cs="宋体"/>
          <w:kern w:val="0"/>
          <w:szCs w:val="21"/>
          <w:highlight w:val="none"/>
        </w:rPr>
      </w:pPr>
      <w:r>
        <w:rPr>
          <w:rFonts w:hint="eastAsia" w:ascii="宋体" w:hAnsi="宋体"/>
          <w:highlight w:val="none"/>
        </w:rPr>
        <w:t>3.4.2.2</w:t>
      </w:r>
      <w:r>
        <w:rPr>
          <w:rFonts w:hint="eastAsia" w:hAnsi="宋体"/>
          <w:highlight w:val="none"/>
        </w:rPr>
        <w:t>依据《政府采购促进中小企业发展管理办法》（财库</w:t>
      </w:r>
      <w:r>
        <w:rPr>
          <w:rFonts w:hint="eastAsia" w:ascii="宋体" w:hAnsi="宋体"/>
          <w:highlight w:val="none"/>
        </w:rPr>
        <w:t>[2020]46</w:t>
      </w:r>
      <w:r>
        <w:rPr>
          <w:rFonts w:hint="eastAsia" w:hAnsi="宋体"/>
          <w:highlight w:val="none"/>
        </w:rPr>
        <w:t>号）之规定，符合中小企业政策条件的投标人参加政府采购活动，应当提供《中小企业声明函》（见第七章投标文件格式），不提供的在评标时不享受价格扣除优惠政策。</w:t>
      </w:r>
    </w:p>
    <w:p w14:paraId="221A5FF3">
      <w:pPr>
        <w:pStyle w:val="8"/>
        <w:adjustRightInd w:val="0"/>
        <w:snapToGrid w:val="0"/>
        <w:spacing w:line="360" w:lineRule="auto"/>
        <w:ind w:firstLine="630" w:firstLineChars="300"/>
        <w:rPr>
          <w:rFonts w:hint="eastAsia" w:hAnsi="宋体"/>
          <w:highlight w:val="none"/>
        </w:rPr>
      </w:pPr>
      <w:r>
        <w:rPr>
          <w:rFonts w:hint="eastAsia" w:hAnsi="宋体"/>
          <w:highlight w:val="none"/>
        </w:rPr>
        <w:t>3.4.2.3 依据《财政部、司法部关于政府采购支持监狱企业发展有关问题的通知》（财库〔2014〕68号）之规定，监狱企业参加政府采购活动，视同</w:t>
      </w:r>
      <w:r>
        <w:rPr>
          <w:rFonts w:hint="eastAsia" w:hAnsi="宋体"/>
          <w:b/>
          <w:highlight w:val="none"/>
        </w:rPr>
        <w:t>小微</w:t>
      </w:r>
      <w:r>
        <w:rPr>
          <w:rFonts w:hint="eastAsia" w:hAnsi="宋体"/>
          <w:highlight w:val="none"/>
        </w:rPr>
        <w:t>企业。</w:t>
      </w:r>
    </w:p>
    <w:p w14:paraId="7B10B132">
      <w:pPr>
        <w:pStyle w:val="8"/>
        <w:adjustRightInd w:val="0"/>
        <w:snapToGrid w:val="0"/>
        <w:spacing w:line="360" w:lineRule="auto"/>
        <w:ind w:firstLine="630" w:firstLineChars="300"/>
        <w:rPr>
          <w:rFonts w:hint="eastAsia" w:hAnsi="宋体"/>
          <w:highlight w:val="none"/>
        </w:rPr>
      </w:pPr>
      <w:r>
        <w:rPr>
          <w:rFonts w:hint="eastAsia" w:hAnsi="宋体"/>
          <w:highlight w:val="none"/>
        </w:rPr>
        <w:t>投标人为监狱企业，且所投货物（产品）全部由监狱企业制造的，应当提供由省级以上监狱管理局、戒毒管理局出具的属于监狱企业的证明文件，未提供或</w:t>
      </w:r>
      <w:r>
        <w:rPr>
          <w:rFonts w:hint="eastAsia" w:hAnsi="宋体" w:cs="宋体"/>
          <w:kern w:val="0"/>
          <w:highlight w:val="none"/>
        </w:rPr>
        <w:t>出具证明文件的单位不符合相关要求</w:t>
      </w:r>
      <w:r>
        <w:rPr>
          <w:rFonts w:hint="eastAsia" w:hAnsi="宋体"/>
          <w:highlight w:val="none"/>
        </w:rPr>
        <w:t>的，不视为小微企业，在评标时不享受价格扣除优惠政策。</w:t>
      </w:r>
    </w:p>
    <w:p w14:paraId="07456915">
      <w:pPr>
        <w:pStyle w:val="8"/>
        <w:adjustRightInd w:val="0"/>
        <w:snapToGrid w:val="0"/>
        <w:spacing w:line="360" w:lineRule="auto"/>
        <w:ind w:firstLine="630" w:firstLineChars="300"/>
        <w:rPr>
          <w:rFonts w:hint="eastAsia" w:hAnsi="宋体"/>
          <w:highlight w:val="none"/>
        </w:rPr>
      </w:pPr>
      <w:r>
        <w:rPr>
          <w:rFonts w:hint="eastAsia" w:hAnsi="宋体"/>
          <w:highlight w:val="none"/>
        </w:rPr>
        <w:t>3.4.2.4依据</w:t>
      </w:r>
      <w:r>
        <w:rPr>
          <w:rFonts w:hint="eastAsia" w:hAnsi="宋体"/>
          <w:spacing w:val="6"/>
          <w:highlight w:val="none"/>
        </w:rPr>
        <w:t>《财政部、民政部、中国残疾人联合会关于促进残疾人就业政府采购政策的通知》（财库</w:t>
      </w:r>
      <w:r>
        <w:rPr>
          <w:rFonts w:hint="eastAsia" w:hAnsi="宋体"/>
          <w:highlight w:val="none"/>
        </w:rPr>
        <w:t>〔</w:t>
      </w:r>
      <w:r>
        <w:rPr>
          <w:rFonts w:hAnsi="宋体"/>
          <w:highlight w:val="none"/>
        </w:rPr>
        <w:t>2017</w:t>
      </w:r>
      <w:r>
        <w:rPr>
          <w:rFonts w:hint="eastAsia" w:hAnsi="宋体"/>
          <w:highlight w:val="none"/>
        </w:rPr>
        <w:t>〕</w:t>
      </w:r>
      <w:r>
        <w:rPr>
          <w:rFonts w:hAnsi="宋体"/>
          <w:highlight w:val="none"/>
        </w:rPr>
        <w:t>141</w:t>
      </w:r>
      <w:r>
        <w:rPr>
          <w:rFonts w:hint="eastAsia" w:hAnsi="宋体"/>
          <w:spacing w:val="6"/>
          <w:highlight w:val="none"/>
        </w:rPr>
        <w:t>号）之规定，</w:t>
      </w:r>
      <w:r>
        <w:rPr>
          <w:rFonts w:hint="eastAsia" w:hAnsi="宋体" w:cs="宋体"/>
          <w:kern w:val="0"/>
          <w:highlight w:val="none"/>
        </w:rPr>
        <w:t>残疾人福利性单位</w:t>
      </w:r>
      <w:r>
        <w:rPr>
          <w:rFonts w:hint="eastAsia" w:hAnsi="宋体"/>
          <w:highlight w:val="none"/>
        </w:rPr>
        <w:t>参加政府采购活动，视同</w:t>
      </w:r>
      <w:r>
        <w:rPr>
          <w:rFonts w:hint="eastAsia" w:hAnsi="宋体"/>
          <w:b/>
          <w:highlight w:val="none"/>
        </w:rPr>
        <w:t>小微</w:t>
      </w:r>
      <w:r>
        <w:rPr>
          <w:rFonts w:hint="eastAsia" w:hAnsi="宋体"/>
          <w:highlight w:val="none"/>
        </w:rPr>
        <w:t>企业。</w:t>
      </w:r>
    </w:p>
    <w:p w14:paraId="33F70812">
      <w:pPr>
        <w:pStyle w:val="8"/>
        <w:adjustRightInd w:val="0"/>
        <w:snapToGrid w:val="0"/>
        <w:spacing w:line="360" w:lineRule="auto"/>
        <w:ind w:firstLine="632" w:firstLineChars="300"/>
        <w:rPr>
          <w:rFonts w:hint="eastAsia" w:hAnsi="宋体"/>
          <w:highlight w:val="none"/>
        </w:rPr>
      </w:pPr>
      <w:r>
        <w:rPr>
          <w:rFonts w:hint="eastAsia" w:hAnsi="宋体"/>
          <w:b/>
          <w:highlight w:val="none"/>
        </w:rPr>
        <w:t>残疾人福利性单位属于小微企业的，不重复享受优惠政策。</w:t>
      </w:r>
    </w:p>
    <w:p w14:paraId="3852A4B8">
      <w:pPr>
        <w:pStyle w:val="8"/>
        <w:adjustRightInd w:val="0"/>
        <w:snapToGrid w:val="0"/>
        <w:spacing w:line="360" w:lineRule="auto"/>
        <w:ind w:firstLine="630" w:firstLineChars="300"/>
        <w:rPr>
          <w:rFonts w:hint="eastAsia" w:hAnsi="宋体" w:cs="宋体"/>
          <w:kern w:val="0"/>
          <w:highlight w:val="none"/>
        </w:rPr>
      </w:pPr>
      <w:r>
        <w:rPr>
          <w:rFonts w:hint="eastAsia" w:hAnsi="宋体"/>
          <w:highlight w:val="none"/>
        </w:rPr>
        <w:t>投标人为残疾人福利性单位，且所投货物（产品）全部由残疾人福利性单位制造的，应当提供《残疾人福利性单位声明函》（见第七章投标文件格式），未提供的不视为小微企业，在评标时不享受价格扣除优惠政策。</w:t>
      </w:r>
    </w:p>
    <w:p w14:paraId="57821DB1">
      <w:pPr>
        <w:tabs>
          <w:tab w:val="left" w:pos="0"/>
        </w:tabs>
        <w:adjustRightInd w:val="0"/>
        <w:snapToGrid w:val="0"/>
        <w:spacing w:line="360" w:lineRule="auto"/>
        <w:ind w:firstLine="714"/>
        <w:rPr>
          <w:rFonts w:hint="eastAsia" w:hAnsi="宋体"/>
          <w:highlight w:val="none"/>
        </w:rPr>
      </w:pPr>
      <w:r>
        <w:rPr>
          <w:rFonts w:hint="eastAsia" w:ascii="宋体" w:hAnsi="宋体"/>
          <w:highlight w:val="none"/>
        </w:rPr>
        <w:t>3.4.2.5</w:t>
      </w:r>
      <w:r>
        <w:rPr>
          <w:rFonts w:hint="eastAsia" w:hAnsi="宋体"/>
          <w:highlight w:val="none"/>
        </w:rPr>
        <w:t xml:space="preserve"> 投标人以联合体形式参加政府采购活动，联合体各方提供的货物（产品）均为</w:t>
      </w:r>
      <w:r>
        <w:rPr>
          <w:rFonts w:hint="eastAsia" w:hAnsi="宋体"/>
          <w:b/>
          <w:highlight w:val="none"/>
        </w:rPr>
        <w:t>小微</w:t>
      </w:r>
      <w:r>
        <w:rPr>
          <w:rFonts w:hint="eastAsia" w:hAnsi="宋体"/>
          <w:highlight w:val="none"/>
        </w:rPr>
        <w:t>企业制造的，联合体视同</w:t>
      </w:r>
      <w:r>
        <w:rPr>
          <w:rFonts w:hint="eastAsia" w:hAnsi="宋体"/>
          <w:b/>
          <w:highlight w:val="none"/>
        </w:rPr>
        <w:t>小微</w:t>
      </w:r>
      <w:r>
        <w:rPr>
          <w:rFonts w:hint="eastAsia" w:hAnsi="宋体"/>
          <w:highlight w:val="none"/>
        </w:rPr>
        <w:t>企业，联合体牵头方应当提供《中小企业声明函》，未提供的在评标时不享受价格扣除优惠政策。</w:t>
      </w:r>
    </w:p>
    <w:p w14:paraId="441C94E9">
      <w:pPr>
        <w:pStyle w:val="8"/>
        <w:adjustRightInd w:val="0"/>
        <w:snapToGrid w:val="0"/>
        <w:spacing w:line="360" w:lineRule="auto"/>
        <w:ind w:firstLine="630" w:firstLineChars="300"/>
        <w:rPr>
          <w:rFonts w:hint="eastAsia" w:hAnsi="宋体"/>
          <w:highlight w:val="none"/>
        </w:rPr>
      </w:pPr>
      <w:r>
        <w:rPr>
          <w:rFonts w:hint="eastAsia" w:hAnsi="宋体"/>
          <w:highlight w:val="none"/>
        </w:rPr>
        <w:t>投标人以联合体形式参加政府采购活动，联合体协议约定任意一方提供的货物（产品）全部由小微企业制造，且合同份额占到合同总金额30%以上的，联合体牵头方应提供《中小企业声明函》，未提供的在评标时不享受价格扣除优惠政策。</w:t>
      </w:r>
    </w:p>
    <w:p w14:paraId="4E5FBF35">
      <w:pPr>
        <w:pStyle w:val="8"/>
        <w:adjustRightInd w:val="0"/>
        <w:snapToGrid w:val="0"/>
        <w:spacing w:line="360" w:lineRule="auto"/>
        <w:ind w:firstLine="630" w:firstLineChars="300"/>
        <w:rPr>
          <w:rFonts w:hint="eastAsia" w:hAnsi="宋体"/>
          <w:highlight w:val="none"/>
        </w:rPr>
      </w:pPr>
      <w:r>
        <w:rPr>
          <w:rFonts w:hint="eastAsia" w:hAnsi="宋体"/>
          <w:highlight w:val="none"/>
        </w:rPr>
        <w:t>3.4.2.6 投标人以分包意向协议形式参加政府采购活动，投标人（大中型企业）向</w:t>
      </w:r>
      <w:r>
        <w:rPr>
          <w:rFonts w:hint="eastAsia" w:hAnsi="宋体"/>
          <w:b/>
          <w:highlight w:val="none"/>
        </w:rPr>
        <w:t>小微</w:t>
      </w:r>
      <w:r>
        <w:rPr>
          <w:rFonts w:hint="eastAsia" w:hAnsi="宋体"/>
          <w:highlight w:val="none"/>
        </w:rPr>
        <w:t>企业分包</w:t>
      </w:r>
      <w:r>
        <w:rPr>
          <w:rFonts w:hint="eastAsia" w:hAnsi="宋体" w:cs="宋体"/>
          <w:kern w:val="0"/>
          <w:highlight w:val="none"/>
          <w:lang w:val="zh-CN"/>
        </w:rPr>
        <w:t>的</w:t>
      </w:r>
      <w:r>
        <w:rPr>
          <w:rFonts w:hint="eastAsia" w:hAnsi="宋体"/>
          <w:highlight w:val="none"/>
        </w:rPr>
        <w:t>意向协议约定</w:t>
      </w:r>
      <w:r>
        <w:rPr>
          <w:rFonts w:hint="eastAsia" w:hAnsi="宋体"/>
          <w:b/>
          <w:highlight w:val="none"/>
        </w:rPr>
        <w:t>小微</w:t>
      </w:r>
      <w:r>
        <w:rPr>
          <w:rFonts w:hint="eastAsia" w:hAnsi="宋体"/>
          <w:highlight w:val="none"/>
        </w:rPr>
        <w:t>企业制造的货物（产品）合同份额占到合同总金额30%以上的，应当提供《中小企业声明函》，未提供的在评标时不享受价格扣除优惠政策。</w:t>
      </w:r>
    </w:p>
    <w:p w14:paraId="0D5C1AFA">
      <w:pPr>
        <w:adjustRightInd w:val="0"/>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3.4.2.7 投标人提供的《中小企业声明函》或者《残疾人福利性单位声明函》存在明显错误的，评标委员会可以按照第四章第1.3条款的规定，要求投标人作出澄清；澄清后，符合小微企业条件的，投标人可以享受价格扣除优惠政策；否则，不享受价格扣除优惠政策。</w:t>
      </w:r>
    </w:p>
    <w:p w14:paraId="71CCEC7C">
      <w:pPr>
        <w:adjustRightInd w:val="0"/>
        <w:snapToGrid w:val="0"/>
        <w:spacing w:line="360" w:lineRule="auto"/>
        <w:ind w:firstLine="630" w:firstLineChars="300"/>
        <w:rPr>
          <w:rFonts w:hint="eastAsia"/>
          <w:szCs w:val="21"/>
          <w:highlight w:val="none"/>
        </w:rPr>
      </w:pPr>
      <w:r>
        <w:rPr>
          <w:rFonts w:hint="eastAsia" w:ascii="宋体" w:hAnsi="宋体"/>
          <w:szCs w:val="21"/>
          <w:highlight w:val="none"/>
        </w:rPr>
        <w:t>3.4.2.8</w:t>
      </w:r>
      <w:r>
        <w:rPr>
          <w:rFonts w:hint="eastAsia"/>
          <w:szCs w:val="21"/>
          <w:highlight w:val="none"/>
        </w:rPr>
        <w:t>享受中小企业扶持政策的投标人可以同时享受节能产品、环境标志产品优先采购政策。</w:t>
      </w:r>
    </w:p>
    <w:p w14:paraId="0D24281B">
      <w:pPr>
        <w:adjustRightInd w:val="0"/>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3.4.2.9 政府采购监督检查、投诉处理及政府采购行政处罚中对中小企业的认定，由货物制造商注册登记所在地的县级以上人民政府中小企业主管部门负责。</w:t>
      </w:r>
    </w:p>
    <w:p w14:paraId="6EFD0048">
      <w:pPr>
        <w:adjustRightInd w:val="0"/>
        <w:snapToGrid w:val="0"/>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3.5转包与分包</w:t>
      </w:r>
    </w:p>
    <w:p w14:paraId="46AF1923">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3.5.1 本项目严禁采取转包方式履行合同。本项目所称转包，是指中标人将政府采购合同业务转让给第三人，并退出现有政府采购合同当事人双方权利业务关系，受让人（即第三人）成为政府采购合同的另一方当事人的行为。</w:t>
      </w:r>
    </w:p>
    <w:p w14:paraId="20C4E342">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中标人转包的，视同拒绝履行政府采购合同业务，将依法追究法律责任。</w:t>
      </w:r>
    </w:p>
    <w:p w14:paraId="0F7D5C28">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3.5.2享受中小企业发展政策获得政府采购合同的小微企业，不得将合同分包给大中型企业；否则，将依法追究法律责任。</w:t>
      </w:r>
    </w:p>
    <w:p w14:paraId="548BB73E">
      <w:pPr>
        <w:adjustRightInd w:val="0"/>
        <w:snapToGrid w:val="0"/>
        <w:spacing w:line="360" w:lineRule="auto"/>
        <w:ind w:firstLine="420" w:firstLineChars="200"/>
        <w:rPr>
          <w:rFonts w:hint="eastAsia" w:ascii="宋体" w:hAnsi="宋体"/>
          <w:bCs/>
          <w:szCs w:val="21"/>
          <w:highlight w:val="none"/>
        </w:rPr>
      </w:pPr>
      <w:r>
        <w:rPr>
          <w:rFonts w:hint="eastAsia" w:ascii="宋体" w:hAnsi="宋体"/>
          <w:szCs w:val="21"/>
          <w:highlight w:val="none"/>
        </w:rPr>
        <w:t>3.5.3</w:t>
      </w:r>
      <w:r>
        <w:rPr>
          <w:rFonts w:hint="eastAsia" w:ascii="宋体" w:hAnsi="宋体"/>
          <w:bCs/>
          <w:szCs w:val="21"/>
          <w:highlight w:val="none"/>
        </w:rPr>
        <w:t>项目分包：二标段：不允许。</w:t>
      </w:r>
    </w:p>
    <w:p w14:paraId="2EAAD05C">
      <w:pPr>
        <w:adjustRightInd w:val="0"/>
        <w:snapToGrid w:val="0"/>
        <w:spacing w:before="156" w:beforeLines="50" w:after="156" w:afterLines="50" w:line="360" w:lineRule="auto"/>
        <w:jc w:val="left"/>
        <w:rPr>
          <w:rFonts w:ascii="宋体" w:hAnsi="宋体"/>
          <w:b/>
          <w:sz w:val="30"/>
          <w:szCs w:val="30"/>
          <w:highlight w:val="none"/>
        </w:rPr>
      </w:pPr>
      <w:r>
        <w:rPr>
          <w:rFonts w:hint="eastAsia" w:ascii="宋体" w:hAnsi="宋体"/>
          <w:b/>
          <w:sz w:val="30"/>
          <w:szCs w:val="30"/>
          <w:highlight w:val="none"/>
        </w:rPr>
        <w:t>3.6投标人的风险</w:t>
      </w:r>
    </w:p>
    <w:p w14:paraId="6C1F4331">
      <w:pPr>
        <w:tabs>
          <w:tab w:val="left" w:pos="7665"/>
        </w:tabs>
        <w:spacing w:line="360" w:lineRule="auto"/>
        <w:ind w:firstLine="420" w:firstLineChars="200"/>
        <w:rPr>
          <w:rFonts w:hint="eastAsia" w:ascii="宋体" w:hAnsi="宋体" w:cs="宋体"/>
          <w:kern w:val="0"/>
          <w:szCs w:val="21"/>
          <w:highlight w:val="none"/>
        </w:rPr>
      </w:pPr>
      <w:r>
        <w:rPr>
          <w:rFonts w:hint="eastAsia" w:ascii="宋体" w:hAnsi="宋体"/>
          <w:szCs w:val="21"/>
          <w:highlight w:val="none"/>
        </w:rPr>
        <w:t>投标人应认真阅读和充分理解招标文件中所有的事项、格式条款和规范要求，任何对</w:t>
      </w:r>
      <w:r>
        <w:rPr>
          <w:rFonts w:hint="eastAsia" w:ascii="宋体" w:hAnsi="宋体"/>
          <w:bCs/>
          <w:szCs w:val="21"/>
          <w:highlight w:val="none"/>
        </w:rPr>
        <w:t>招标</w:t>
      </w:r>
      <w:r>
        <w:rPr>
          <w:rFonts w:hint="eastAsia" w:ascii="宋体" w:hAnsi="宋体"/>
          <w:szCs w:val="21"/>
          <w:highlight w:val="none"/>
        </w:rPr>
        <w:t>文件的忽略或误解不能作为投标文件存在缺陷或瑕疵的理由；投标人</w:t>
      </w:r>
      <w:r>
        <w:rPr>
          <w:rFonts w:hint="eastAsia" w:ascii="宋体" w:hAnsi="宋体" w:cs="宋体"/>
          <w:kern w:val="0"/>
          <w:szCs w:val="21"/>
          <w:highlight w:val="none"/>
        </w:rPr>
        <w:t>没有按照招标文件要求提供全部资料，</w:t>
      </w:r>
      <w:r>
        <w:rPr>
          <w:rFonts w:hint="eastAsia" w:ascii="宋体" w:hAnsi="宋体"/>
          <w:szCs w:val="21"/>
          <w:highlight w:val="none"/>
        </w:rPr>
        <w:t>或对招标文件全面做出实质性响应是投标人的风险，</w:t>
      </w:r>
      <w:r>
        <w:rPr>
          <w:rFonts w:hint="eastAsia" w:ascii="宋体" w:hAnsi="宋体" w:cs="宋体"/>
          <w:kern w:val="0"/>
          <w:szCs w:val="21"/>
          <w:highlight w:val="none"/>
        </w:rPr>
        <w:t>并可能导致其投标文件被拒绝。</w:t>
      </w:r>
    </w:p>
    <w:p w14:paraId="7D6D45A9">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3.7投标人的纪律要求</w:t>
      </w:r>
    </w:p>
    <w:p w14:paraId="494BF707">
      <w:pPr>
        <w:pStyle w:val="5"/>
        <w:spacing w:line="360" w:lineRule="auto"/>
        <w:ind w:firstLineChars="200"/>
        <w:rPr>
          <w:rFonts w:hint="eastAsia"/>
          <w:szCs w:val="21"/>
          <w:highlight w:val="none"/>
        </w:rPr>
      </w:pPr>
      <w:r>
        <w:rPr>
          <w:rFonts w:hint="eastAsia"/>
          <w:szCs w:val="21"/>
          <w:highlight w:val="none"/>
        </w:rPr>
        <w:t>有下列情形之一的，属于不合格投标人，其投标或中标资格将被取消：</w:t>
      </w:r>
    </w:p>
    <w:p w14:paraId="2F57C010">
      <w:pPr>
        <w:spacing w:line="360" w:lineRule="auto"/>
        <w:ind w:firstLine="403" w:firstLineChars="192"/>
        <w:rPr>
          <w:rFonts w:hint="eastAsia" w:ascii="宋体" w:hAnsi="宋体"/>
          <w:szCs w:val="21"/>
          <w:highlight w:val="none"/>
        </w:rPr>
      </w:pPr>
      <w:r>
        <w:rPr>
          <w:rFonts w:hint="eastAsia" w:ascii="宋体" w:hAnsi="宋体"/>
          <w:szCs w:val="21"/>
          <w:highlight w:val="none"/>
        </w:rPr>
        <w:t>（1）提供虚假材料谋取中标；</w:t>
      </w:r>
    </w:p>
    <w:p w14:paraId="7B7888B4">
      <w:pPr>
        <w:spacing w:line="360" w:lineRule="auto"/>
        <w:ind w:firstLine="403" w:firstLineChars="192"/>
        <w:rPr>
          <w:rFonts w:hint="eastAsia" w:ascii="宋体" w:hAnsi="宋体"/>
          <w:szCs w:val="21"/>
          <w:highlight w:val="none"/>
        </w:rPr>
      </w:pPr>
      <w:r>
        <w:rPr>
          <w:rFonts w:hint="eastAsia" w:ascii="宋体" w:hAnsi="宋体"/>
          <w:szCs w:val="21"/>
          <w:highlight w:val="none"/>
        </w:rPr>
        <w:t>（2）提供假冒伪劣产品；</w:t>
      </w:r>
    </w:p>
    <w:p w14:paraId="6E81C025">
      <w:pPr>
        <w:spacing w:line="360" w:lineRule="auto"/>
        <w:ind w:firstLine="403" w:firstLineChars="192"/>
        <w:rPr>
          <w:rFonts w:hint="eastAsia" w:ascii="宋体" w:hAnsi="宋体"/>
          <w:szCs w:val="21"/>
          <w:highlight w:val="none"/>
        </w:rPr>
      </w:pPr>
      <w:r>
        <w:rPr>
          <w:rFonts w:hint="eastAsia" w:ascii="宋体" w:hAnsi="宋体"/>
          <w:szCs w:val="21"/>
          <w:highlight w:val="none"/>
        </w:rPr>
        <w:t>（3）采取不正当手段诋毁、排挤其他投标人；</w:t>
      </w:r>
    </w:p>
    <w:p w14:paraId="6193D3E5">
      <w:pPr>
        <w:spacing w:line="360" w:lineRule="auto"/>
        <w:ind w:firstLine="420" w:firstLineChars="200"/>
        <w:rPr>
          <w:rFonts w:hint="eastAsia" w:ascii="宋体" w:hAnsi="宋体"/>
          <w:szCs w:val="21"/>
          <w:highlight w:val="none"/>
        </w:rPr>
      </w:pPr>
      <w:r>
        <w:rPr>
          <w:rFonts w:hint="eastAsia" w:ascii="宋体" w:hAnsi="宋体"/>
          <w:szCs w:val="21"/>
          <w:highlight w:val="none"/>
        </w:rPr>
        <w:t>（4）与采购人、采购代理机构、其他投标人恶意串通；</w:t>
      </w:r>
    </w:p>
    <w:p w14:paraId="44FD90C4">
      <w:pPr>
        <w:spacing w:line="360" w:lineRule="auto"/>
        <w:ind w:firstLine="420" w:firstLineChars="200"/>
        <w:rPr>
          <w:rFonts w:hint="eastAsia" w:ascii="宋体" w:hAnsi="宋体"/>
          <w:szCs w:val="21"/>
          <w:highlight w:val="none"/>
        </w:rPr>
      </w:pPr>
      <w:r>
        <w:rPr>
          <w:rFonts w:hint="eastAsia" w:ascii="宋体" w:hAnsi="宋体"/>
          <w:szCs w:val="21"/>
          <w:highlight w:val="none"/>
        </w:rPr>
        <w:t>（5）向采购人、采购代理机构、评标委员会成员行贿或者提供其他不正当利益；</w:t>
      </w:r>
    </w:p>
    <w:p w14:paraId="471BC8FB">
      <w:pPr>
        <w:pStyle w:val="9"/>
        <w:tabs>
          <w:tab w:val="left" w:pos="720"/>
        </w:tabs>
        <w:spacing w:line="360" w:lineRule="auto"/>
        <w:ind w:firstLine="403" w:firstLineChars="192"/>
        <w:rPr>
          <w:rFonts w:hint="eastAsia" w:ascii="宋体" w:hAnsi="宋体"/>
          <w:sz w:val="21"/>
          <w:szCs w:val="21"/>
          <w:highlight w:val="none"/>
        </w:rPr>
      </w:pPr>
      <w:r>
        <w:rPr>
          <w:rFonts w:hint="eastAsia" w:ascii="宋体" w:hAnsi="宋体"/>
          <w:sz w:val="21"/>
          <w:szCs w:val="21"/>
          <w:highlight w:val="none"/>
        </w:rPr>
        <w:t>（6）在招标过程中与采购人、采购代理机构进行协商谈判；</w:t>
      </w:r>
    </w:p>
    <w:p w14:paraId="1A002601">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（7）拒绝有关部门的监督检查或者向监督检查部门提供虚假情况；</w:t>
      </w:r>
    </w:p>
    <w:p w14:paraId="55474070">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（8）法律法规规定的其他情形。</w:t>
      </w:r>
    </w:p>
    <w:p w14:paraId="5B62E345">
      <w:pPr>
        <w:tabs>
          <w:tab w:val="left" w:pos="7665"/>
        </w:tabs>
        <w:spacing w:before="156" w:beforeLines="50" w:after="156" w:afterLines="50" w:line="360" w:lineRule="auto"/>
        <w:rPr>
          <w:rFonts w:hint="eastAsia" w:ascii="黑体" w:hAnsi="宋体" w:eastAsia="黑体" w:cs="宋体"/>
          <w:color w:val="666666"/>
          <w:kern w:val="0"/>
          <w:sz w:val="36"/>
          <w:szCs w:val="36"/>
          <w:highlight w:val="none"/>
        </w:rPr>
      </w:pPr>
      <w:r>
        <w:rPr>
          <w:rFonts w:hint="eastAsia" w:ascii="黑体" w:eastAsia="黑体"/>
          <w:bCs/>
          <w:sz w:val="36"/>
          <w:szCs w:val="36"/>
          <w:highlight w:val="none"/>
        </w:rPr>
        <w:t>4.投标文件</w:t>
      </w:r>
    </w:p>
    <w:p w14:paraId="334D1761">
      <w:pPr>
        <w:snapToGrid w:val="0"/>
        <w:spacing w:after="156" w:afterLines="50" w:line="360" w:lineRule="auto"/>
        <w:outlineLvl w:val="2"/>
        <w:rPr>
          <w:rFonts w:ascii="宋体" w:hAnsi="宋体"/>
          <w:b/>
          <w:bCs/>
          <w:sz w:val="30"/>
          <w:szCs w:val="30"/>
          <w:highlight w:val="none"/>
        </w:rPr>
      </w:pPr>
      <w:r>
        <w:rPr>
          <w:rFonts w:hint="eastAsia" w:ascii="宋体" w:hAnsi="宋体"/>
          <w:b/>
          <w:bCs/>
          <w:sz w:val="30"/>
          <w:szCs w:val="30"/>
          <w:highlight w:val="none"/>
        </w:rPr>
        <w:t>4.1投标文件的编制要求</w:t>
      </w:r>
    </w:p>
    <w:p w14:paraId="168B5EDA">
      <w:pPr>
        <w:tabs>
          <w:tab w:val="left" w:pos="1080"/>
        </w:tabs>
        <w:spacing w:line="360" w:lineRule="auto"/>
        <w:ind w:firstLine="403" w:firstLineChars="192"/>
        <w:rPr>
          <w:rFonts w:hint="eastAsia" w:ascii="宋体" w:hAnsi="宋体"/>
          <w:szCs w:val="21"/>
          <w:highlight w:val="none"/>
        </w:rPr>
      </w:pPr>
      <w:r>
        <w:rPr>
          <w:rFonts w:hint="eastAsia" w:ascii="宋体" w:hAnsi="宋体"/>
          <w:szCs w:val="21"/>
          <w:highlight w:val="none"/>
        </w:rPr>
        <w:t>4.1.1 投标人应当仔细阅读招标文件的所有事项、格式、条件和要求，并按照招标文件要求编制投标文件。投标文件应当对招标文件提出的要求和条件作出明确响应，在满足招标文件实质性要求的基础上，可以提出比招标文件要求更有利于采购人的承诺。若本项目分包的，应当以包为单位投标，不得在其中选项投标或将其中内容再行分解，否则</w:t>
      </w:r>
      <w:r>
        <w:rPr>
          <w:rFonts w:hint="eastAsia" w:ascii="宋体" w:hAnsi="宋体"/>
          <w:b/>
          <w:szCs w:val="21"/>
          <w:highlight w:val="none"/>
        </w:rPr>
        <w:t>投标无效</w:t>
      </w:r>
      <w:r>
        <w:rPr>
          <w:rFonts w:hint="eastAsia" w:ascii="宋体" w:hAnsi="宋体"/>
          <w:szCs w:val="21"/>
          <w:highlight w:val="none"/>
        </w:rPr>
        <w:t>。</w:t>
      </w:r>
    </w:p>
    <w:p w14:paraId="5B682440">
      <w:pPr>
        <w:tabs>
          <w:tab w:val="left" w:pos="720"/>
        </w:tabs>
        <w:snapToGrid w:val="0"/>
        <w:spacing w:line="360" w:lineRule="auto"/>
        <w:ind w:firstLine="422" w:firstLineChars="200"/>
        <w:rPr>
          <w:rFonts w:hint="eastAsia" w:ascii="宋体" w:hAnsi="宋体"/>
          <w:b/>
          <w:szCs w:val="21"/>
          <w:highlight w:val="none"/>
        </w:rPr>
      </w:pPr>
      <w:r>
        <w:rPr>
          <w:rFonts w:hint="eastAsia" w:ascii="宋体" w:hAnsi="宋体"/>
          <w:b/>
          <w:szCs w:val="21"/>
          <w:highlight w:val="none"/>
        </w:rPr>
        <w:t>4.1.2 真实性原则</w:t>
      </w:r>
    </w:p>
    <w:p w14:paraId="0A187C63">
      <w:pPr>
        <w:tabs>
          <w:tab w:val="left" w:pos="720"/>
        </w:tabs>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4.1.2.1 投标人应保证所提供的投标文件和所有资料的真实性、准确性和完整性。</w:t>
      </w:r>
    </w:p>
    <w:p w14:paraId="207EE4AD">
      <w:pPr>
        <w:tabs>
          <w:tab w:val="left" w:pos="720"/>
        </w:tabs>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4.1.2.2 投标人被认定为在政府采购活动中提供不真实材料的，无论其材料是否重要，采购人均有权拒绝，并取消其投标或中标资格，投标人需承担相应的法律后果。</w:t>
      </w:r>
    </w:p>
    <w:p w14:paraId="7BF725A0">
      <w:pPr>
        <w:tabs>
          <w:tab w:val="left" w:pos="720"/>
        </w:tabs>
        <w:snapToGrid w:val="0"/>
        <w:spacing w:line="360" w:lineRule="auto"/>
        <w:ind w:firstLine="480"/>
        <w:rPr>
          <w:rFonts w:hint="eastAsia" w:ascii="宋体" w:hAnsi="宋体"/>
          <w:b/>
          <w:szCs w:val="21"/>
          <w:highlight w:val="none"/>
        </w:rPr>
      </w:pPr>
      <w:r>
        <w:rPr>
          <w:rFonts w:hint="eastAsia" w:ascii="宋体" w:hAnsi="宋体"/>
          <w:b/>
          <w:szCs w:val="21"/>
          <w:highlight w:val="none"/>
        </w:rPr>
        <w:t>4.1.3 投标货币</w:t>
      </w:r>
    </w:p>
    <w:p w14:paraId="00E7B980">
      <w:pPr>
        <w:tabs>
          <w:tab w:val="left" w:pos="720"/>
        </w:tabs>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本项目的投标均以人民币报价。</w:t>
      </w:r>
    </w:p>
    <w:p w14:paraId="3053B7F5">
      <w:pPr>
        <w:tabs>
          <w:tab w:val="left" w:pos="720"/>
        </w:tabs>
        <w:snapToGrid w:val="0"/>
        <w:spacing w:line="360" w:lineRule="auto"/>
        <w:ind w:firstLine="424" w:firstLineChars="201"/>
        <w:rPr>
          <w:rFonts w:hint="eastAsia" w:hAnsi="宋体"/>
          <w:b/>
          <w:highlight w:val="none"/>
        </w:rPr>
      </w:pPr>
      <w:r>
        <w:rPr>
          <w:rFonts w:hint="eastAsia" w:ascii="宋体" w:hAnsi="宋体"/>
          <w:b/>
          <w:highlight w:val="none"/>
        </w:rPr>
        <w:t xml:space="preserve">4.1.4 </w:t>
      </w:r>
      <w:r>
        <w:rPr>
          <w:rFonts w:hint="eastAsia" w:hAnsi="宋体"/>
          <w:b/>
          <w:highlight w:val="none"/>
        </w:rPr>
        <w:t>投标</w:t>
      </w:r>
      <w:r>
        <w:rPr>
          <w:rFonts w:hint="eastAsia"/>
          <w:b/>
          <w:highlight w:val="none"/>
        </w:rPr>
        <w:t>文件形式</w:t>
      </w:r>
    </w:p>
    <w:p w14:paraId="317FC00E">
      <w:pPr>
        <w:pStyle w:val="8"/>
        <w:adjustRightInd w:val="0"/>
        <w:snapToGrid w:val="0"/>
        <w:spacing w:line="360" w:lineRule="auto"/>
        <w:ind w:firstLine="630" w:firstLineChars="300"/>
        <w:rPr>
          <w:rFonts w:hint="eastAsia"/>
          <w:highlight w:val="none"/>
        </w:rPr>
      </w:pPr>
      <w:r>
        <w:rPr>
          <w:rFonts w:hint="eastAsia" w:hAnsi="宋体"/>
          <w:highlight w:val="none"/>
        </w:rPr>
        <w:t>本项目投标</w:t>
      </w:r>
      <w:r>
        <w:rPr>
          <w:rFonts w:hint="eastAsia"/>
          <w:highlight w:val="none"/>
        </w:rPr>
        <w:t>文件应采用书面文件形式，电报、传真、电子邮件形式的投标文件不予接受。</w:t>
      </w:r>
    </w:p>
    <w:p w14:paraId="51C10E8E">
      <w:pPr>
        <w:tabs>
          <w:tab w:val="left" w:pos="720"/>
        </w:tabs>
        <w:snapToGrid w:val="0"/>
        <w:spacing w:line="360" w:lineRule="auto"/>
        <w:ind w:firstLine="422" w:firstLineChars="200"/>
        <w:rPr>
          <w:rFonts w:hint="eastAsia" w:ascii="宋体" w:hAnsi="宋体"/>
          <w:b/>
          <w:szCs w:val="21"/>
          <w:highlight w:val="none"/>
        </w:rPr>
      </w:pPr>
      <w:r>
        <w:rPr>
          <w:rFonts w:hint="eastAsia" w:ascii="宋体" w:hAnsi="宋体"/>
          <w:b/>
          <w:szCs w:val="21"/>
          <w:highlight w:val="none"/>
        </w:rPr>
        <w:t>4.1.5 备选方案</w:t>
      </w:r>
    </w:p>
    <w:p w14:paraId="0D0DAD96">
      <w:pPr>
        <w:tabs>
          <w:tab w:val="left" w:pos="720"/>
        </w:tabs>
        <w:snapToGrid w:val="0"/>
        <w:spacing w:line="360" w:lineRule="auto"/>
        <w:ind w:firstLine="630" w:firstLineChars="300"/>
        <w:rPr>
          <w:rFonts w:hint="eastAsia" w:hAnsi="宋体"/>
          <w:szCs w:val="21"/>
          <w:highlight w:val="none"/>
        </w:rPr>
      </w:pPr>
      <w:r>
        <w:rPr>
          <w:rFonts w:hint="eastAsia" w:ascii="宋体" w:hAnsi="宋体"/>
          <w:szCs w:val="21"/>
          <w:highlight w:val="none"/>
        </w:rPr>
        <w:t>4.1.5.1 除投标人须知前附表规定允许外，投标人不得递交备选投标方案，投标文件的报价只允许有一个报价，不接受具有附加条件的报价，否则，视为</w:t>
      </w:r>
      <w:r>
        <w:rPr>
          <w:rFonts w:hint="eastAsia" w:hAnsi="宋体"/>
          <w:b/>
          <w:szCs w:val="21"/>
          <w:highlight w:val="none"/>
        </w:rPr>
        <w:t>无效投标</w:t>
      </w:r>
      <w:r>
        <w:rPr>
          <w:rFonts w:hint="eastAsia" w:hAnsi="宋体"/>
          <w:szCs w:val="21"/>
          <w:highlight w:val="none"/>
        </w:rPr>
        <w:t>。</w:t>
      </w:r>
    </w:p>
    <w:p w14:paraId="7F6DB57D">
      <w:pPr>
        <w:tabs>
          <w:tab w:val="left" w:pos="720"/>
        </w:tabs>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4.1.5.2 允许投标人递交备选投标方案的，只有中标人所递交的备选投标方案方可予以考虑。评标委员会认为中标人的备选投标方案优于其按照招标文件要求编制的投标方案的，采购人可以接受该备选方案。</w:t>
      </w:r>
    </w:p>
    <w:p w14:paraId="538F50D7">
      <w:pPr>
        <w:tabs>
          <w:tab w:val="left" w:pos="720"/>
        </w:tabs>
        <w:snapToGrid w:val="0"/>
        <w:spacing w:line="360" w:lineRule="auto"/>
        <w:ind w:firstLine="630" w:firstLineChars="300"/>
        <w:rPr>
          <w:rFonts w:hint="eastAsia" w:ascii="宋体" w:hAnsi="宋体"/>
          <w:szCs w:val="21"/>
          <w:highlight w:val="none"/>
        </w:rPr>
      </w:pPr>
      <w:r>
        <w:rPr>
          <w:rFonts w:hint="eastAsia" w:ascii="宋体" w:hAnsi="宋体"/>
          <w:szCs w:val="21"/>
          <w:highlight w:val="none"/>
        </w:rPr>
        <w:t>4.1.5.3 投标人提供两个或两个以上投标报价，或者在投标文件中提供一个报价，但同时提供两个或两个以上供货方案的，视为提供备选方案。</w:t>
      </w:r>
    </w:p>
    <w:bookmarkEnd w:id="91"/>
    <w:bookmarkEnd w:id="92"/>
    <w:bookmarkEnd w:id="93"/>
    <w:p w14:paraId="7B13E80C">
      <w:pPr>
        <w:tabs>
          <w:tab w:val="left" w:pos="720"/>
        </w:tabs>
        <w:snapToGrid w:val="0"/>
        <w:spacing w:before="156" w:beforeLines="50" w:after="156" w:afterLines="50" w:line="360" w:lineRule="auto"/>
        <w:rPr>
          <w:rFonts w:hint="eastAsia" w:ascii="宋体" w:hAnsi="宋体"/>
          <w:b/>
          <w:sz w:val="30"/>
          <w:szCs w:val="30"/>
          <w:highlight w:val="none"/>
        </w:rPr>
      </w:pPr>
      <w:bookmarkStart w:id="94" w:name="_Toc183582217"/>
      <w:bookmarkStart w:id="95" w:name="_Toc217446048"/>
      <w:bookmarkStart w:id="96" w:name="_Toc183682354"/>
      <w:r>
        <w:rPr>
          <w:rFonts w:hint="eastAsia" w:ascii="宋体" w:hAnsi="宋体"/>
          <w:b/>
          <w:color w:val="000000"/>
          <w:sz w:val="30"/>
          <w:szCs w:val="30"/>
          <w:highlight w:val="none"/>
        </w:rPr>
        <w:t>4.2 投标文件的组成</w:t>
      </w:r>
      <w:bookmarkEnd w:id="94"/>
      <w:bookmarkEnd w:id="95"/>
      <w:bookmarkEnd w:id="96"/>
    </w:p>
    <w:p w14:paraId="03EADE32">
      <w:pPr>
        <w:spacing w:line="360" w:lineRule="auto"/>
        <w:ind w:firstLine="411" w:firstLineChars="196"/>
        <w:rPr>
          <w:rFonts w:hint="eastAsia" w:ascii="宋体" w:hAnsi="宋体"/>
          <w:szCs w:val="21"/>
          <w:highlight w:val="none"/>
        </w:rPr>
      </w:pPr>
      <w:r>
        <w:rPr>
          <w:rFonts w:hint="eastAsia" w:ascii="宋体" w:hAnsi="宋体"/>
          <w:szCs w:val="21"/>
          <w:highlight w:val="none"/>
        </w:rPr>
        <w:t>4.2.1投标文件由下列文件组成：</w:t>
      </w:r>
    </w:p>
    <w:p w14:paraId="14D493E0">
      <w:pPr>
        <w:tabs>
          <w:tab w:val="left" w:pos="2730"/>
        </w:tabs>
        <w:spacing w:line="360" w:lineRule="auto"/>
        <w:ind w:firstLine="411" w:firstLineChars="196"/>
        <w:rPr>
          <w:rFonts w:hint="eastAsia" w:ascii="宋体" w:hAnsi="宋体"/>
          <w:szCs w:val="21"/>
          <w:highlight w:val="none"/>
        </w:rPr>
      </w:pPr>
      <w:r>
        <w:rPr>
          <w:rFonts w:hint="eastAsia" w:ascii="宋体" w:hAnsi="宋体"/>
          <w:szCs w:val="21"/>
          <w:highlight w:val="none"/>
        </w:rPr>
        <w:t>（1）资格证明文件</w:t>
      </w:r>
    </w:p>
    <w:p w14:paraId="239FA0B2">
      <w:pPr>
        <w:spacing w:line="360" w:lineRule="auto"/>
        <w:ind w:firstLine="411" w:firstLineChars="196"/>
        <w:rPr>
          <w:rFonts w:hint="eastAsia" w:ascii="宋体" w:hAnsi="宋体"/>
          <w:szCs w:val="21"/>
          <w:highlight w:val="none"/>
        </w:rPr>
      </w:pPr>
      <w:r>
        <w:rPr>
          <w:rFonts w:hint="eastAsia" w:ascii="宋体" w:hAnsi="宋体"/>
          <w:szCs w:val="21"/>
          <w:highlight w:val="none"/>
        </w:rPr>
        <w:t>（2）商务、技术文件</w:t>
      </w:r>
    </w:p>
    <w:p w14:paraId="22E56E19">
      <w:pPr>
        <w:spacing w:line="360" w:lineRule="auto"/>
        <w:ind w:firstLine="411" w:firstLineChars="196"/>
        <w:rPr>
          <w:rFonts w:hint="eastAsia" w:ascii="宋体" w:hAnsi="宋体"/>
          <w:szCs w:val="21"/>
          <w:highlight w:val="none"/>
        </w:rPr>
      </w:pPr>
      <w:r>
        <w:rPr>
          <w:rFonts w:hint="eastAsia" w:ascii="宋体" w:hAnsi="宋体"/>
          <w:szCs w:val="21"/>
          <w:highlight w:val="none"/>
        </w:rPr>
        <w:t xml:space="preserve">4.2.2 </w:t>
      </w:r>
      <w:r>
        <w:rPr>
          <w:rFonts w:hint="eastAsia" w:ascii="宋体" w:hAnsi="宋体"/>
          <w:b/>
          <w:szCs w:val="21"/>
          <w:highlight w:val="none"/>
        </w:rPr>
        <w:t>资格证明文件</w:t>
      </w:r>
      <w:r>
        <w:rPr>
          <w:rFonts w:hint="eastAsia" w:ascii="宋体" w:hAnsi="宋体"/>
          <w:szCs w:val="21"/>
          <w:highlight w:val="none"/>
        </w:rPr>
        <w:t>包括本章第3.1.1、3.1.2、3.1.3条款内容。</w:t>
      </w:r>
    </w:p>
    <w:p w14:paraId="087DC5BA">
      <w:pPr>
        <w:spacing w:line="360" w:lineRule="auto"/>
        <w:ind w:firstLine="411" w:firstLineChars="196"/>
        <w:rPr>
          <w:rFonts w:hint="eastAsia" w:ascii="宋体" w:hAnsi="宋体"/>
          <w:szCs w:val="21"/>
          <w:highlight w:val="none"/>
        </w:rPr>
      </w:pPr>
      <w:r>
        <w:rPr>
          <w:rFonts w:hint="eastAsia" w:ascii="宋体" w:hAnsi="宋体"/>
          <w:szCs w:val="21"/>
          <w:highlight w:val="none"/>
        </w:rPr>
        <w:t xml:space="preserve">4.2.3 </w:t>
      </w:r>
      <w:r>
        <w:rPr>
          <w:rFonts w:hint="eastAsia" w:ascii="宋体" w:hAnsi="宋体"/>
          <w:b/>
          <w:szCs w:val="21"/>
          <w:highlight w:val="none"/>
        </w:rPr>
        <w:t>商务、技术文件</w:t>
      </w:r>
      <w:r>
        <w:rPr>
          <w:rFonts w:hint="eastAsia" w:ascii="宋体" w:hAnsi="宋体"/>
          <w:szCs w:val="21"/>
          <w:highlight w:val="none"/>
        </w:rPr>
        <w:t>主要包括下列内容：</w:t>
      </w:r>
    </w:p>
    <w:p w14:paraId="1FA778B1">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（1）投标函；</w:t>
      </w:r>
    </w:p>
    <w:p w14:paraId="6DA6EAD7">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（2）</w:t>
      </w:r>
      <w:r>
        <w:rPr>
          <w:rFonts w:hint="eastAsia" w:ascii="宋体" w:hAnsi="宋体" w:cs="宋体"/>
          <w:szCs w:val="21"/>
          <w:highlight w:val="none"/>
        </w:rPr>
        <w:t>开标一览表</w:t>
      </w:r>
      <w:r>
        <w:rPr>
          <w:rFonts w:hint="eastAsia" w:ascii="宋体" w:hAnsi="宋体"/>
          <w:szCs w:val="21"/>
          <w:highlight w:val="none"/>
        </w:rPr>
        <w:t>；</w:t>
      </w:r>
    </w:p>
    <w:p w14:paraId="0F78FEE2">
      <w:pPr>
        <w:spacing w:line="460" w:lineRule="exact"/>
        <w:ind w:left="523" w:leftChars="236" w:hanging="27" w:hangingChars="13"/>
        <w:rPr>
          <w:rFonts w:hint="eastAsia" w:ascii="宋体" w:hAnsi="宋体"/>
          <w:szCs w:val="21"/>
          <w:highlight w:val="none"/>
        </w:rPr>
      </w:pPr>
      <w:r>
        <w:rPr>
          <w:rFonts w:hint="eastAsia" w:ascii="宋体" w:hAnsi="宋体"/>
          <w:szCs w:val="21"/>
          <w:highlight w:val="none"/>
        </w:rPr>
        <w:t>（3）</w:t>
      </w:r>
      <w:r>
        <w:rPr>
          <w:rFonts w:hint="eastAsia" w:ascii="宋体" w:hAnsi="宋体" w:cs="宋体"/>
          <w:szCs w:val="21"/>
          <w:highlight w:val="none"/>
        </w:rPr>
        <w:t>货物（产品）分项报价表</w:t>
      </w:r>
      <w:r>
        <w:rPr>
          <w:rFonts w:hint="eastAsia" w:ascii="宋体" w:hAnsi="宋体"/>
          <w:szCs w:val="21"/>
          <w:highlight w:val="none"/>
        </w:rPr>
        <w:t>；</w:t>
      </w:r>
    </w:p>
    <w:p w14:paraId="39FD0EA7">
      <w:pPr>
        <w:spacing w:line="460" w:lineRule="exact"/>
        <w:ind w:left="523" w:leftChars="236" w:hanging="27" w:hangingChars="13"/>
        <w:rPr>
          <w:rFonts w:hint="eastAsia" w:ascii="宋体" w:hAnsi="宋体"/>
          <w:szCs w:val="21"/>
          <w:highlight w:val="none"/>
        </w:rPr>
      </w:pPr>
      <w:r>
        <w:rPr>
          <w:rFonts w:hint="eastAsia" w:ascii="宋体" w:hAnsi="宋体"/>
          <w:szCs w:val="21"/>
          <w:highlight w:val="none"/>
        </w:rPr>
        <w:t>（4）</w:t>
      </w:r>
      <w:r>
        <w:rPr>
          <w:rFonts w:hint="eastAsia" w:ascii="宋体" w:hAnsi="宋体" w:cs="宋体"/>
          <w:szCs w:val="21"/>
          <w:highlight w:val="none"/>
        </w:rPr>
        <w:t>货物（产品）说明一览表</w:t>
      </w:r>
      <w:r>
        <w:rPr>
          <w:rFonts w:hint="eastAsia" w:ascii="宋体" w:hAnsi="宋体"/>
          <w:szCs w:val="21"/>
          <w:highlight w:val="none"/>
        </w:rPr>
        <w:t>；</w:t>
      </w:r>
    </w:p>
    <w:p w14:paraId="74102CC8">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（5）</w:t>
      </w:r>
      <w:r>
        <w:rPr>
          <w:rFonts w:hint="eastAsia" w:ascii="宋体" w:hAnsi="宋体" w:cs="宋体"/>
          <w:szCs w:val="21"/>
          <w:highlight w:val="none"/>
        </w:rPr>
        <w:t>商务条款偏离表</w:t>
      </w:r>
      <w:r>
        <w:rPr>
          <w:rFonts w:hint="eastAsia" w:ascii="宋体" w:hAnsi="宋体"/>
          <w:szCs w:val="21"/>
          <w:highlight w:val="none"/>
        </w:rPr>
        <w:t>；</w:t>
      </w:r>
    </w:p>
    <w:p w14:paraId="31117C57">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（6）</w:t>
      </w:r>
      <w:r>
        <w:rPr>
          <w:rFonts w:hint="eastAsia" w:ascii="宋体" w:hAnsi="宋体" w:cs="宋体"/>
          <w:szCs w:val="21"/>
          <w:highlight w:val="none"/>
        </w:rPr>
        <w:t>合同条款偏离表</w:t>
      </w:r>
      <w:r>
        <w:rPr>
          <w:rFonts w:hint="eastAsia" w:ascii="宋体" w:hAnsi="宋体"/>
          <w:szCs w:val="21"/>
          <w:highlight w:val="none"/>
        </w:rPr>
        <w:t>；</w:t>
      </w:r>
    </w:p>
    <w:p w14:paraId="5D510C3C">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（7）</w:t>
      </w:r>
      <w:r>
        <w:rPr>
          <w:rFonts w:hint="eastAsia" w:ascii="宋体" w:hAnsi="宋体" w:cs="宋体"/>
          <w:szCs w:val="21"/>
          <w:highlight w:val="none"/>
        </w:rPr>
        <w:t>承诺文件</w:t>
      </w:r>
      <w:r>
        <w:rPr>
          <w:rFonts w:hint="eastAsia" w:ascii="宋体" w:hAnsi="宋体"/>
          <w:szCs w:val="21"/>
          <w:highlight w:val="none"/>
        </w:rPr>
        <w:t>；</w:t>
      </w:r>
    </w:p>
    <w:p w14:paraId="22FA97F7">
      <w:pPr>
        <w:spacing w:line="460" w:lineRule="exact"/>
        <w:ind w:left="504" w:leftChars="226" w:hanging="29" w:hangingChars="14"/>
        <w:rPr>
          <w:rFonts w:hint="eastAsia" w:ascii="宋体" w:hAnsi="宋体"/>
          <w:szCs w:val="21"/>
          <w:highlight w:val="none"/>
        </w:rPr>
      </w:pPr>
      <w:r>
        <w:rPr>
          <w:rFonts w:hint="eastAsia" w:ascii="宋体" w:hAnsi="宋体"/>
          <w:szCs w:val="21"/>
          <w:highlight w:val="none"/>
        </w:rPr>
        <w:t>（8）</w:t>
      </w:r>
      <w:r>
        <w:rPr>
          <w:rFonts w:hint="eastAsia" w:ascii="宋体" w:hAnsi="宋体" w:cs="宋体"/>
          <w:szCs w:val="21"/>
          <w:highlight w:val="none"/>
        </w:rPr>
        <w:t>技术参数偏离表</w:t>
      </w:r>
      <w:r>
        <w:rPr>
          <w:rFonts w:hint="eastAsia" w:ascii="宋体" w:hAnsi="宋体"/>
          <w:szCs w:val="21"/>
          <w:highlight w:val="none"/>
        </w:rPr>
        <w:t>；</w:t>
      </w:r>
    </w:p>
    <w:p w14:paraId="28F5D0EC">
      <w:pPr>
        <w:spacing w:line="460" w:lineRule="exact"/>
        <w:ind w:left="523" w:leftChars="236" w:hanging="27" w:hangingChars="13"/>
        <w:rPr>
          <w:rFonts w:hint="eastAsia" w:ascii="宋体" w:hAnsi="宋体"/>
          <w:szCs w:val="21"/>
          <w:highlight w:val="none"/>
        </w:rPr>
      </w:pPr>
      <w:r>
        <w:rPr>
          <w:rFonts w:hint="eastAsia" w:ascii="宋体" w:hAnsi="宋体"/>
          <w:szCs w:val="21"/>
          <w:highlight w:val="none"/>
        </w:rPr>
        <w:t>（9）技术参数响应；</w:t>
      </w:r>
    </w:p>
    <w:p w14:paraId="4561484C">
      <w:pPr>
        <w:spacing w:line="460" w:lineRule="exact"/>
        <w:ind w:left="523" w:leftChars="236" w:hanging="27" w:hangingChars="13"/>
        <w:rPr>
          <w:rFonts w:hint="eastAsia" w:ascii="宋体" w:hAnsi="宋体"/>
          <w:szCs w:val="21"/>
          <w:highlight w:val="none"/>
        </w:rPr>
      </w:pPr>
      <w:r>
        <w:rPr>
          <w:rFonts w:hint="eastAsia" w:ascii="宋体" w:hAnsi="宋体"/>
          <w:szCs w:val="21"/>
          <w:highlight w:val="none"/>
        </w:rPr>
        <w:t>（10）</w:t>
      </w:r>
      <w:r>
        <w:rPr>
          <w:rFonts w:hint="eastAsia" w:ascii="宋体" w:hAnsi="宋体" w:cs="宋体"/>
          <w:color w:val="000000"/>
          <w:szCs w:val="21"/>
          <w:highlight w:val="none"/>
        </w:rPr>
        <w:t>实施方案</w:t>
      </w:r>
      <w:r>
        <w:rPr>
          <w:rFonts w:hint="eastAsia" w:ascii="宋体" w:hAnsi="宋体"/>
          <w:szCs w:val="21"/>
          <w:highlight w:val="none"/>
        </w:rPr>
        <w:t>；</w:t>
      </w:r>
    </w:p>
    <w:p w14:paraId="168F1388">
      <w:pPr>
        <w:spacing w:line="460" w:lineRule="exact"/>
        <w:ind w:firstLine="525" w:firstLineChars="250"/>
        <w:rPr>
          <w:rFonts w:hint="eastAsia" w:ascii="宋体" w:hAnsi="宋体"/>
          <w:szCs w:val="21"/>
          <w:highlight w:val="none"/>
        </w:rPr>
      </w:pPr>
      <w:r>
        <w:rPr>
          <w:rFonts w:hint="eastAsia" w:ascii="宋体" w:hAnsi="宋体"/>
          <w:szCs w:val="21"/>
          <w:highlight w:val="none"/>
        </w:rPr>
        <w:t>（11）</w:t>
      </w:r>
      <w:r>
        <w:rPr>
          <w:rFonts w:hint="eastAsia" w:ascii="宋体" w:hAnsi="宋体" w:cs="宋体"/>
          <w:szCs w:val="21"/>
          <w:highlight w:val="none"/>
        </w:rPr>
        <w:t>培训方案</w:t>
      </w:r>
      <w:r>
        <w:rPr>
          <w:rFonts w:hint="eastAsia" w:ascii="宋体" w:hAnsi="宋体"/>
          <w:szCs w:val="21"/>
          <w:highlight w:val="none"/>
        </w:rPr>
        <w:t>；</w:t>
      </w:r>
    </w:p>
    <w:p w14:paraId="0A00EB85">
      <w:pPr>
        <w:spacing w:line="460" w:lineRule="exact"/>
        <w:ind w:firstLine="525" w:firstLineChars="250"/>
        <w:rPr>
          <w:rFonts w:hint="eastAsia" w:ascii="宋体" w:hAnsi="宋体"/>
          <w:szCs w:val="21"/>
          <w:highlight w:val="none"/>
        </w:rPr>
      </w:pPr>
      <w:r>
        <w:rPr>
          <w:rFonts w:hint="eastAsia" w:ascii="宋体" w:hAnsi="宋体"/>
          <w:szCs w:val="21"/>
          <w:highlight w:val="none"/>
        </w:rPr>
        <w:t>（12）</w:t>
      </w:r>
      <w:r>
        <w:rPr>
          <w:rFonts w:hint="eastAsia" w:ascii="宋体" w:hAnsi="宋体" w:cs="宋体"/>
          <w:color w:val="000000"/>
          <w:szCs w:val="21"/>
          <w:highlight w:val="none"/>
        </w:rPr>
        <w:t>产品质量保证</w:t>
      </w:r>
      <w:r>
        <w:rPr>
          <w:rFonts w:hint="eastAsia" w:ascii="宋体" w:hAnsi="宋体"/>
          <w:szCs w:val="21"/>
          <w:highlight w:val="none"/>
        </w:rPr>
        <w:t>；</w:t>
      </w:r>
    </w:p>
    <w:p w14:paraId="5469678F">
      <w:pPr>
        <w:spacing w:line="460" w:lineRule="exact"/>
        <w:ind w:firstLine="525" w:firstLineChars="250"/>
        <w:rPr>
          <w:rFonts w:hint="eastAsia" w:ascii="宋体" w:hAnsi="宋体"/>
          <w:szCs w:val="21"/>
          <w:highlight w:val="none"/>
        </w:rPr>
      </w:pPr>
      <w:r>
        <w:rPr>
          <w:rFonts w:hint="eastAsia" w:ascii="宋体" w:hAnsi="宋体"/>
          <w:szCs w:val="21"/>
          <w:highlight w:val="none"/>
        </w:rPr>
        <w:t>（13）</w:t>
      </w:r>
      <w:r>
        <w:rPr>
          <w:rFonts w:hint="eastAsia" w:ascii="宋体" w:hAnsi="宋体" w:cs="宋体"/>
          <w:highlight w:val="none"/>
        </w:rPr>
        <w:t>人员配备</w:t>
      </w:r>
      <w:r>
        <w:rPr>
          <w:rFonts w:hint="eastAsia" w:ascii="宋体" w:hAnsi="宋体"/>
          <w:szCs w:val="21"/>
          <w:highlight w:val="none"/>
        </w:rPr>
        <w:t>；</w:t>
      </w:r>
    </w:p>
    <w:p w14:paraId="4CD09F3E">
      <w:pPr>
        <w:spacing w:line="460" w:lineRule="exact"/>
        <w:ind w:left="1" w:firstLine="518" w:firstLineChars="247"/>
        <w:rPr>
          <w:rFonts w:hint="eastAsia" w:ascii="宋体" w:hAnsi="宋体"/>
          <w:szCs w:val="21"/>
          <w:highlight w:val="none"/>
        </w:rPr>
      </w:pPr>
      <w:r>
        <w:rPr>
          <w:rFonts w:hint="eastAsia" w:ascii="宋体" w:hAnsi="宋体"/>
          <w:szCs w:val="21"/>
          <w:highlight w:val="none"/>
        </w:rPr>
        <w:t>（14）售后服务方案；</w:t>
      </w:r>
    </w:p>
    <w:p w14:paraId="06AEE412">
      <w:pPr>
        <w:numPr>
          <w:ilvl w:val="0"/>
          <w:numId w:val="1"/>
        </w:numPr>
        <w:spacing w:line="460" w:lineRule="exact"/>
        <w:ind w:left="1" w:firstLine="518" w:firstLineChars="247"/>
        <w:rPr>
          <w:rFonts w:hint="eastAsia" w:ascii="宋体" w:hAnsi="宋体"/>
          <w:szCs w:val="21"/>
          <w:highlight w:val="none"/>
        </w:rPr>
      </w:pPr>
      <w:r>
        <w:rPr>
          <w:rFonts w:hint="eastAsia" w:ascii="宋体" w:hAnsi="宋体" w:cs="宋体"/>
          <w:highlight w:val="none"/>
        </w:rPr>
        <w:t>业绩</w:t>
      </w:r>
      <w:r>
        <w:rPr>
          <w:rFonts w:hint="eastAsia" w:ascii="宋体" w:hAnsi="宋体"/>
          <w:szCs w:val="21"/>
          <w:highlight w:val="none"/>
        </w:rPr>
        <w:t>；</w:t>
      </w:r>
    </w:p>
    <w:p w14:paraId="761D4A52">
      <w:pPr>
        <w:pStyle w:val="6"/>
        <w:spacing w:line="460" w:lineRule="exact"/>
        <w:rPr>
          <w:rFonts w:hint="eastAsia"/>
          <w:highlight w:val="none"/>
        </w:rPr>
      </w:pPr>
      <w:r>
        <w:rPr>
          <w:rFonts w:hint="eastAsia"/>
          <w:highlight w:val="none"/>
        </w:rPr>
        <w:t xml:space="preserve">     （16）</w:t>
      </w:r>
      <w:r>
        <w:rPr>
          <w:rFonts w:hint="eastAsia" w:ascii="宋体" w:hAnsi="宋体" w:cs="宋体"/>
          <w:szCs w:val="21"/>
          <w:highlight w:val="none"/>
        </w:rPr>
        <w:t>节能、环境标志产品；</w:t>
      </w:r>
    </w:p>
    <w:p w14:paraId="39C30DE9">
      <w:pPr>
        <w:spacing w:line="460" w:lineRule="exact"/>
        <w:ind w:left="1" w:firstLine="518" w:firstLineChars="247"/>
        <w:rPr>
          <w:rFonts w:hint="eastAsia" w:ascii="宋体" w:hAnsi="宋体"/>
          <w:szCs w:val="21"/>
          <w:highlight w:val="none"/>
        </w:rPr>
      </w:pPr>
      <w:r>
        <w:rPr>
          <w:rFonts w:hint="eastAsia" w:ascii="宋体" w:hAnsi="宋体"/>
          <w:szCs w:val="21"/>
          <w:highlight w:val="none"/>
        </w:rPr>
        <w:t>（17）</w:t>
      </w:r>
      <w:r>
        <w:rPr>
          <w:rFonts w:hint="eastAsia"/>
          <w:szCs w:val="21"/>
          <w:highlight w:val="none"/>
        </w:rPr>
        <w:t>享受政府采购优惠政策的证明材料</w:t>
      </w:r>
      <w:r>
        <w:rPr>
          <w:rFonts w:hint="eastAsia" w:ascii="宋体" w:hAnsi="宋体"/>
          <w:szCs w:val="21"/>
          <w:highlight w:val="none"/>
        </w:rPr>
        <w:t>；</w:t>
      </w:r>
    </w:p>
    <w:p w14:paraId="5973C2AE">
      <w:pPr>
        <w:spacing w:line="460" w:lineRule="exact"/>
        <w:ind w:left="1" w:firstLine="518" w:firstLineChars="247"/>
        <w:rPr>
          <w:rFonts w:hint="eastAsia" w:ascii="宋体" w:hAnsi="宋体"/>
          <w:szCs w:val="21"/>
          <w:highlight w:val="none"/>
        </w:rPr>
      </w:pPr>
      <w:r>
        <w:rPr>
          <w:rFonts w:hint="eastAsia" w:ascii="宋体" w:hAnsi="宋体"/>
          <w:szCs w:val="21"/>
          <w:highlight w:val="none"/>
        </w:rPr>
        <w:t>（18）</w:t>
      </w:r>
      <w:r>
        <w:rPr>
          <w:rFonts w:hint="eastAsia" w:ascii="宋体" w:hAnsi="宋体" w:cs="宋体"/>
          <w:highlight w:val="none"/>
        </w:rPr>
        <w:t>投标人认为有必要补充说明的事项</w:t>
      </w:r>
      <w:r>
        <w:rPr>
          <w:rFonts w:hint="eastAsia" w:ascii="宋体" w:hAnsi="宋体"/>
          <w:szCs w:val="21"/>
          <w:highlight w:val="none"/>
        </w:rPr>
        <w:t>。</w:t>
      </w:r>
    </w:p>
    <w:p w14:paraId="554FC046">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4.3投标报价</w:t>
      </w:r>
    </w:p>
    <w:p w14:paraId="59565650">
      <w:pPr>
        <w:spacing w:line="360" w:lineRule="auto"/>
        <w:ind w:firstLine="411" w:firstLineChars="196"/>
        <w:rPr>
          <w:rFonts w:hint="eastAsia" w:ascii="宋体" w:hAnsi="宋体"/>
          <w:szCs w:val="21"/>
          <w:highlight w:val="none"/>
        </w:rPr>
      </w:pPr>
      <w:r>
        <w:rPr>
          <w:rFonts w:hint="eastAsia" w:ascii="宋体" w:hAnsi="宋体"/>
          <w:szCs w:val="21"/>
          <w:highlight w:val="none"/>
        </w:rPr>
        <w:t xml:space="preserve">4.3.1 </w:t>
      </w:r>
      <w:r>
        <w:rPr>
          <w:rFonts w:hint="eastAsia" w:ascii="宋体" w:hAnsi="宋体"/>
          <w:bCs/>
          <w:szCs w:val="21"/>
          <w:highlight w:val="none"/>
        </w:rPr>
        <w:t>投标人应当</w:t>
      </w:r>
      <w:r>
        <w:rPr>
          <w:rFonts w:hint="eastAsia" w:ascii="宋体" w:hAnsi="宋体"/>
          <w:szCs w:val="21"/>
          <w:highlight w:val="none"/>
        </w:rPr>
        <w:t>按照招标文件要求填报投标报价，并充分了解该采购项目的总体情况以及影响投标报价的其他要素。</w:t>
      </w:r>
    </w:p>
    <w:p w14:paraId="77DEA278">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4.3.2投标人的投标报价不得超过投标人须知前附表规定的预算金额，否则，作为不实质性响应招标文件，按无效投标处理；投标人须知前附表设定了最高限价的，投标人的投标报价也不得超过最高限价，否则，作为不实质性响应招标文件，按</w:t>
      </w:r>
      <w:r>
        <w:rPr>
          <w:rFonts w:hint="eastAsia" w:ascii="宋体" w:hAnsi="宋体"/>
          <w:b/>
          <w:szCs w:val="21"/>
          <w:highlight w:val="none"/>
        </w:rPr>
        <w:t>无效投标</w:t>
      </w:r>
      <w:r>
        <w:rPr>
          <w:rFonts w:hint="eastAsia" w:ascii="宋体" w:hAnsi="宋体"/>
          <w:szCs w:val="21"/>
          <w:highlight w:val="none"/>
        </w:rPr>
        <w:t>处理。</w:t>
      </w:r>
    </w:p>
    <w:p w14:paraId="69EDB085">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4.3.3 投标人的报价是投标人响应招标项目要求的全部工作内容的价格体现，包括投标人完成本项目所需直接费、间接费、利润、税金及其它相关的一切费用。包括但不限于：</w:t>
      </w:r>
      <w:r>
        <w:rPr>
          <w:rFonts w:hint="eastAsia" w:ascii="宋体" w:hAnsi="宋体" w:cs="宋体"/>
          <w:color w:val="000000"/>
          <w:kern w:val="0"/>
          <w:szCs w:val="21"/>
          <w:highlight w:val="none"/>
        </w:rPr>
        <w:t>产品费、附件费、工具费、验收费、运输费、保险费、安装费、调试费、技术服务费（含售后）、税金、利润及不可预见费等全部费用。</w:t>
      </w:r>
      <w:r>
        <w:rPr>
          <w:rFonts w:hint="eastAsia" w:ascii="宋体" w:hAnsi="宋体"/>
          <w:szCs w:val="21"/>
          <w:highlight w:val="none"/>
        </w:rPr>
        <w:t>投标总价中不得包含招标文件要求以外的内容，否则，在评标时不予核减。在供货、安装、调试、培训等工作中出现硬件、软件等的任何遗漏，均由中标人免费提供，采购人将不再支付任何费用。</w:t>
      </w:r>
    </w:p>
    <w:p w14:paraId="6A9F1347">
      <w:pPr>
        <w:adjustRightInd w:val="0"/>
        <w:snapToGrid w:val="0"/>
        <w:spacing w:line="360" w:lineRule="auto"/>
        <w:ind w:firstLine="420" w:firstLineChars="200"/>
        <w:rPr>
          <w:rFonts w:ascii="宋体" w:hAnsi="宋体" w:cs="宋体"/>
          <w:color w:val="666666"/>
          <w:kern w:val="0"/>
          <w:szCs w:val="21"/>
          <w:highlight w:val="none"/>
        </w:rPr>
      </w:pPr>
      <w:r>
        <w:rPr>
          <w:rFonts w:hint="eastAsia" w:ascii="宋体" w:hAnsi="宋体"/>
          <w:szCs w:val="21"/>
          <w:highlight w:val="none"/>
        </w:rPr>
        <w:t>4.3.4 投标</w:t>
      </w:r>
      <w:r>
        <w:rPr>
          <w:rFonts w:hint="eastAsia" w:ascii="宋体" w:hAnsi="宋体" w:cs="宋体"/>
          <w:color w:val="000000"/>
          <w:kern w:val="0"/>
          <w:szCs w:val="21"/>
          <w:highlight w:val="none"/>
        </w:rPr>
        <w:t>人应按</w:t>
      </w:r>
      <w:r>
        <w:rPr>
          <w:rFonts w:hint="eastAsia" w:ascii="宋体" w:hAnsi="宋体"/>
          <w:szCs w:val="21"/>
          <w:highlight w:val="none"/>
        </w:rPr>
        <w:t>“开标一览表”及“货物（产品）分项报价表”</w:t>
      </w:r>
      <w:r>
        <w:rPr>
          <w:rFonts w:hint="eastAsia" w:ascii="宋体" w:hAnsi="宋体" w:cs="宋体"/>
          <w:color w:val="000000"/>
          <w:kern w:val="0"/>
          <w:szCs w:val="21"/>
          <w:highlight w:val="none"/>
        </w:rPr>
        <w:t>的内容</w:t>
      </w:r>
      <w:r>
        <w:rPr>
          <w:rFonts w:hint="eastAsia" w:ascii="宋体" w:hAnsi="宋体"/>
          <w:szCs w:val="21"/>
          <w:highlight w:val="none"/>
        </w:rPr>
        <w:t>和格式要求填写各项货物及服务的分项价格和总价。投标报价为各分项报价金额之和。投标报价与分项报价的合价不一致的，应以各分项合价累计数为准，修正投标报价；如分项报价中存在遗漏项，视为缺项价格已包含在其他分项报价之中。</w:t>
      </w:r>
    </w:p>
    <w:p w14:paraId="38837B6E">
      <w:pPr>
        <w:adjustRightInd w:val="0"/>
        <w:snapToGrid w:val="0"/>
        <w:spacing w:line="360" w:lineRule="auto"/>
        <w:ind w:firstLine="482"/>
        <w:rPr>
          <w:rFonts w:hint="eastAsia" w:ascii="宋体" w:hAnsi="宋体"/>
          <w:szCs w:val="21"/>
          <w:highlight w:val="none"/>
        </w:rPr>
      </w:pPr>
      <w:r>
        <w:rPr>
          <w:rFonts w:hint="eastAsia" w:ascii="宋体" w:hAnsi="宋体" w:cs="宋体"/>
          <w:color w:val="000000"/>
          <w:kern w:val="0"/>
          <w:szCs w:val="21"/>
          <w:highlight w:val="none"/>
        </w:rPr>
        <w:t xml:space="preserve">4.3.5 </w:t>
      </w:r>
      <w:r>
        <w:rPr>
          <w:rFonts w:hint="eastAsia" w:ascii="宋体" w:hAnsi="宋体"/>
          <w:szCs w:val="21"/>
          <w:highlight w:val="none"/>
        </w:rPr>
        <w:t>投标人每种产品只允许有一个报价，并且在合同履行过程中是固定不变的，任何有选择或可调整的报价将不予接受并按</w:t>
      </w:r>
      <w:r>
        <w:rPr>
          <w:rFonts w:hint="eastAsia" w:ascii="宋体" w:hAnsi="宋体"/>
          <w:b/>
          <w:szCs w:val="21"/>
          <w:highlight w:val="none"/>
        </w:rPr>
        <w:t>无效投标</w:t>
      </w:r>
      <w:r>
        <w:rPr>
          <w:rFonts w:hint="eastAsia" w:ascii="宋体" w:hAnsi="宋体"/>
          <w:szCs w:val="21"/>
          <w:highlight w:val="none"/>
        </w:rPr>
        <w:t>处理。</w:t>
      </w:r>
    </w:p>
    <w:p w14:paraId="6E793721">
      <w:pPr>
        <w:adjustRightInd w:val="0"/>
        <w:snapToGrid w:val="0"/>
        <w:spacing w:line="360" w:lineRule="auto"/>
        <w:ind w:firstLine="482"/>
        <w:rPr>
          <w:rFonts w:ascii="宋体" w:hAnsi="宋体" w:cs="宋体"/>
          <w:kern w:val="0"/>
          <w:szCs w:val="21"/>
          <w:highlight w:val="none"/>
        </w:rPr>
      </w:pPr>
      <w:r>
        <w:rPr>
          <w:rFonts w:hint="eastAsia" w:ascii="宋体" w:hAnsi="宋体" w:cs="宋体"/>
          <w:kern w:val="0"/>
          <w:szCs w:val="21"/>
          <w:highlight w:val="none"/>
        </w:rPr>
        <w:t>4.3.6采购人不接受投标人给予的赠品、回扣或者与采购无关的其他商品、服务。如有赠与行为，</w:t>
      </w:r>
      <w:r>
        <w:rPr>
          <w:rFonts w:hint="eastAsia" w:ascii="宋体" w:hAnsi="宋体" w:cs="宋体"/>
          <w:b/>
          <w:kern w:val="0"/>
          <w:szCs w:val="21"/>
          <w:highlight w:val="none"/>
        </w:rPr>
        <w:t>其投标无效</w:t>
      </w:r>
      <w:r>
        <w:rPr>
          <w:rFonts w:hint="eastAsia" w:ascii="宋体" w:hAnsi="宋体" w:cs="宋体"/>
          <w:kern w:val="0"/>
          <w:szCs w:val="21"/>
          <w:highlight w:val="none"/>
        </w:rPr>
        <w:t>。</w:t>
      </w:r>
    </w:p>
    <w:p w14:paraId="238132AE">
      <w:pPr>
        <w:spacing w:before="156" w:beforeLines="50" w:after="156" w:afterLines="50" w:line="360" w:lineRule="auto"/>
        <w:rPr>
          <w:rFonts w:hint="eastAsia" w:ascii="宋体" w:hAnsi="宋体"/>
          <w:b/>
          <w:bCs/>
          <w:color w:val="000000"/>
          <w:sz w:val="30"/>
          <w:szCs w:val="30"/>
          <w:highlight w:val="none"/>
        </w:rPr>
      </w:pPr>
      <w:r>
        <w:rPr>
          <w:rFonts w:hint="eastAsia" w:ascii="宋体" w:hAnsi="宋体"/>
          <w:b/>
          <w:bCs/>
          <w:color w:val="000000"/>
          <w:sz w:val="30"/>
          <w:szCs w:val="30"/>
          <w:highlight w:val="none"/>
        </w:rPr>
        <w:t>4.4投标有效期</w:t>
      </w:r>
    </w:p>
    <w:p w14:paraId="26DD3C88">
      <w:pPr>
        <w:tabs>
          <w:tab w:val="left" w:pos="7665"/>
        </w:tabs>
        <w:spacing w:line="360" w:lineRule="auto"/>
        <w:ind w:left="13" w:leftChars="6" w:firstLine="420" w:firstLineChars="200"/>
        <w:rPr>
          <w:rFonts w:hint="eastAsia" w:ascii="宋体" w:hAnsi="宋体"/>
          <w:color w:val="000000"/>
          <w:szCs w:val="21"/>
          <w:highlight w:val="none"/>
        </w:rPr>
      </w:pPr>
      <w:r>
        <w:rPr>
          <w:rFonts w:hint="eastAsia" w:ascii="宋体" w:hAnsi="宋体"/>
          <w:color w:val="000000"/>
          <w:szCs w:val="21"/>
          <w:highlight w:val="none"/>
        </w:rPr>
        <w:t>4.4.1投标有效期见投标人须知前附表。</w:t>
      </w:r>
      <w:r>
        <w:rPr>
          <w:rFonts w:hint="eastAsia" w:hAnsi="宋体"/>
          <w:highlight w:val="none"/>
        </w:rPr>
        <w:t>在此期间投标文件对投标人具有法律约束力，</w:t>
      </w:r>
      <w:r>
        <w:rPr>
          <w:rFonts w:hint="eastAsia" w:hAnsi="宋体" w:cs="Arial"/>
          <w:highlight w:val="none"/>
        </w:rPr>
        <w:t>从</w:t>
      </w:r>
      <w:r>
        <w:rPr>
          <w:rFonts w:hint="eastAsia" w:hAnsi="宋体"/>
          <w:highlight w:val="none"/>
        </w:rPr>
        <w:t>投标人须知前附表规定的</w:t>
      </w:r>
      <w:r>
        <w:rPr>
          <w:rFonts w:hint="eastAsia" w:hAnsi="宋体" w:cs="宋体"/>
          <w:kern w:val="0"/>
          <w:highlight w:val="none"/>
        </w:rPr>
        <w:t>递交投标文件截止时间</w:t>
      </w:r>
      <w:r>
        <w:rPr>
          <w:rFonts w:hint="eastAsia" w:hAnsi="宋体"/>
          <w:highlight w:val="none"/>
        </w:rPr>
        <w:t>之日</w:t>
      </w:r>
      <w:r>
        <w:rPr>
          <w:rFonts w:hint="eastAsia" w:hAnsi="宋体" w:cs="Arial"/>
          <w:highlight w:val="none"/>
        </w:rPr>
        <w:t>起计算。</w:t>
      </w:r>
      <w:r>
        <w:rPr>
          <w:rFonts w:hint="eastAsia" w:ascii="宋体" w:hAnsi="宋体"/>
          <w:color w:val="000000"/>
          <w:szCs w:val="21"/>
          <w:highlight w:val="none"/>
        </w:rPr>
        <w:t>投标文件中必须载明投标有效期，载明的投标有效期可以长于招标文件规定的期限，但不得短于招标文件规定的期限，否则</w:t>
      </w:r>
      <w:r>
        <w:rPr>
          <w:rFonts w:hint="eastAsia" w:ascii="宋体" w:hAnsi="宋体"/>
          <w:szCs w:val="21"/>
          <w:highlight w:val="none"/>
        </w:rPr>
        <w:t>属于非实质性响应，</w:t>
      </w:r>
      <w:r>
        <w:rPr>
          <w:rFonts w:hint="eastAsia" w:ascii="宋体" w:hAnsi="宋体"/>
          <w:color w:val="000000"/>
          <w:szCs w:val="21"/>
          <w:highlight w:val="none"/>
        </w:rPr>
        <w:t>将按</w:t>
      </w:r>
      <w:r>
        <w:rPr>
          <w:rFonts w:hint="eastAsia" w:ascii="宋体" w:hAnsi="宋体"/>
          <w:szCs w:val="21"/>
          <w:highlight w:val="none"/>
        </w:rPr>
        <w:t>无效投标</w:t>
      </w:r>
      <w:r>
        <w:rPr>
          <w:rFonts w:hint="eastAsia" w:ascii="宋体" w:hAnsi="宋体"/>
          <w:color w:val="000000"/>
          <w:szCs w:val="21"/>
          <w:highlight w:val="none"/>
        </w:rPr>
        <w:t>处理。</w:t>
      </w:r>
    </w:p>
    <w:p w14:paraId="13B1522A">
      <w:pPr>
        <w:tabs>
          <w:tab w:val="left" w:pos="7665"/>
        </w:tabs>
        <w:spacing w:line="360" w:lineRule="auto"/>
        <w:ind w:left="13" w:leftChars="6" w:firstLine="420" w:firstLineChars="200"/>
        <w:rPr>
          <w:rFonts w:hint="eastAsia" w:ascii="宋体" w:hAnsi="宋体"/>
          <w:szCs w:val="21"/>
          <w:highlight w:val="none"/>
        </w:rPr>
      </w:pPr>
      <w:r>
        <w:rPr>
          <w:rFonts w:hint="eastAsia" w:ascii="宋体" w:hAnsi="宋体"/>
          <w:szCs w:val="21"/>
          <w:highlight w:val="none"/>
        </w:rPr>
        <w:t>4.4.2 出现特殊情况需要延长投标有效期的，采购代理机构或采购人可于投标有效期满之前，以书面形式通知所有投标人延长投标有效期。投标人应予书面答复，同意延长的，应相应延长其投标保证金有效期，但不得要求或被允许修改其投标文件；投标人拒绝延长的，其投标失效，但投标人有权收回其投标保证金。</w:t>
      </w:r>
    </w:p>
    <w:p w14:paraId="6B0D6D8A">
      <w:pPr>
        <w:tabs>
          <w:tab w:val="left" w:pos="7665"/>
        </w:tabs>
        <w:spacing w:line="360" w:lineRule="auto"/>
        <w:ind w:left="13" w:leftChars="6" w:firstLine="420" w:firstLineChars="200"/>
        <w:rPr>
          <w:rFonts w:hint="eastAsia" w:ascii="宋体" w:hAnsi="宋体"/>
          <w:szCs w:val="21"/>
          <w:highlight w:val="none"/>
        </w:rPr>
      </w:pPr>
      <w:r>
        <w:rPr>
          <w:rFonts w:hint="eastAsia" w:ascii="宋体" w:hAnsi="宋体"/>
          <w:szCs w:val="21"/>
          <w:highlight w:val="none"/>
        </w:rPr>
        <w:t>4.4.3</w:t>
      </w:r>
      <w:r>
        <w:rPr>
          <w:rFonts w:hint="eastAsia" w:ascii="宋体" w:hAnsi="宋体"/>
          <w:color w:val="FF0000"/>
          <w:szCs w:val="21"/>
          <w:highlight w:val="none"/>
        </w:rPr>
        <w:t xml:space="preserve"> </w:t>
      </w:r>
      <w:r>
        <w:rPr>
          <w:rFonts w:hint="eastAsia" w:ascii="宋体" w:hAnsi="宋体"/>
          <w:szCs w:val="21"/>
          <w:highlight w:val="none"/>
        </w:rPr>
        <w:t>在投标有效期内，投标人撤销投标文件的，应承担招标文件和法律规定的责任。</w:t>
      </w:r>
    </w:p>
    <w:p w14:paraId="01FA16FD">
      <w:pPr>
        <w:tabs>
          <w:tab w:val="left" w:pos="7665"/>
        </w:tabs>
        <w:spacing w:line="360" w:lineRule="auto"/>
        <w:ind w:left="13" w:leftChars="6" w:firstLine="420" w:firstLineChars="200"/>
        <w:rPr>
          <w:rFonts w:hint="eastAsia" w:ascii="宋体" w:hAnsi="宋体"/>
          <w:szCs w:val="21"/>
          <w:highlight w:val="none"/>
        </w:rPr>
      </w:pPr>
      <w:r>
        <w:rPr>
          <w:rFonts w:hint="eastAsia" w:ascii="宋体" w:hAnsi="宋体"/>
          <w:szCs w:val="21"/>
          <w:highlight w:val="none"/>
        </w:rPr>
        <w:t>4.4.4 中标人的投标有效期自动延长至合同终止为止。</w:t>
      </w:r>
    </w:p>
    <w:p w14:paraId="3E9A036B">
      <w:pPr>
        <w:pStyle w:val="5"/>
        <w:spacing w:before="156" w:beforeLines="50" w:after="156" w:afterLines="50" w:line="360" w:lineRule="auto"/>
        <w:ind w:firstLine="0"/>
        <w:rPr>
          <w:rFonts w:hint="eastAsia" w:ascii="宋体" w:hAnsi="宋体"/>
          <w:b/>
          <w:sz w:val="30"/>
          <w:szCs w:val="30"/>
          <w:highlight w:val="none"/>
        </w:rPr>
      </w:pPr>
      <w:r>
        <w:rPr>
          <w:rFonts w:hint="eastAsia" w:ascii="宋体" w:hAnsi="宋体"/>
          <w:b/>
          <w:bCs/>
          <w:color w:val="000000"/>
          <w:sz w:val="30"/>
          <w:szCs w:val="30"/>
          <w:highlight w:val="none"/>
        </w:rPr>
        <w:t>4.5 投标保证金</w:t>
      </w:r>
    </w:p>
    <w:p w14:paraId="59E75A06">
      <w:pPr>
        <w:spacing w:line="360" w:lineRule="auto"/>
        <w:ind w:firstLine="411" w:firstLineChars="196"/>
        <w:rPr>
          <w:rFonts w:hint="eastAsia" w:ascii="宋体" w:hAnsi="宋体"/>
          <w:szCs w:val="21"/>
          <w:highlight w:val="none"/>
        </w:rPr>
      </w:pPr>
      <w:r>
        <w:rPr>
          <w:rFonts w:hint="eastAsia" w:ascii="宋体" w:hAnsi="宋体"/>
          <w:szCs w:val="21"/>
          <w:highlight w:val="none"/>
        </w:rPr>
        <w:t>4.5.1 投标人须知前附表要求投标人提交投标保证金的，适用本条款；投标人须知前附表未要求投标人提交投标保证金的，投标人不需提交，也不必遵守本条款。</w:t>
      </w:r>
    </w:p>
    <w:p w14:paraId="68D75122">
      <w:pPr>
        <w:spacing w:line="360" w:lineRule="auto"/>
        <w:ind w:firstLine="413" w:firstLineChars="196"/>
        <w:rPr>
          <w:rFonts w:hint="eastAsia" w:ascii="宋体" w:hAnsi="宋体"/>
          <w:b/>
          <w:szCs w:val="21"/>
          <w:highlight w:val="none"/>
        </w:rPr>
      </w:pPr>
      <w:r>
        <w:rPr>
          <w:rFonts w:hint="eastAsia" w:ascii="宋体" w:hAnsi="宋体"/>
          <w:b/>
          <w:szCs w:val="21"/>
          <w:highlight w:val="none"/>
        </w:rPr>
        <w:t>4.5.2投标保证金的提交</w:t>
      </w:r>
    </w:p>
    <w:p w14:paraId="3D2F9C09">
      <w:pPr>
        <w:spacing w:line="360" w:lineRule="auto"/>
        <w:ind w:firstLine="411" w:firstLineChars="196"/>
        <w:rPr>
          <w:rFonts w:hint="eastAsia" w:ascii="宋体" w:hAnsi="宋体"/>
          <w:szCs w:val="21"/>
          <w:highlight w:val="none"/>
        </w:rPr>
      </w:pPr>
      <w:r>
        <w:rPr>
          <w:rFonts w:hint="eastAsia" w:ascii="宋体" w:hAnsi="宋体"/>
          <w:szCs w:val="21"/>
          <w:highlight w:val="none"/>
        </w:rPr>
        <w:t xml:space="preserve">  4.5.2.1 开标现场不办理投标保证金事宜。</w:t>
      </w:r>
    </w:p>
    <w:p w14:paraId="05F12954">
      <w:pPr>
        <w:spacing w:line="360" w:lineRule="auto"/>
        <w:ind w:firstLine="621" w:firstLineChars="296"/>
        <w:rPr>
          <w:rFonts w:hint="eastAsia" w:ascii="宋体" w:hAnsi="宋体"/>
          <w:szCs w:val="21"/>
          <w:highlight w:val="none"/>
        </w:rPr>
      </w:pPr>
      <w:r>
        <w:rPr>
          <w:rFonts w:hint="eastAsia" w:ascii="宋体" w:hAnsi="宋体"/>
          <w:szCs w:val="21"/>
          <w:highlight w:val="none"/>
        </w:rPr>
        <w:t>4.5.2.2 投标人应按投标人须知前附表规定的金额、形式、时间和第七章“投标文件格式”规定的投标保证金格式提交投标保证金，作为其投标文件的一部分。联合体投标的，应当以联合体各方或者联合体中牵头人的名义提交投标保证金。以联合体牵头单位提交投标保证金的，对联合体各方均具有约束力。</w:t>
      </w:r>
    </w:p>
    <w:p w14:paraId="02A721F1">
      <w:pPr>
        <w:spacing w:line="360" w:lineRule="auto"/>
        <w:ind w:firstLine="621" w:firstLineChars="296"/>
        <w:rPr>
          <w:rFonts w:hint="eastAsia" w:ascii="宋体" w:hAnsi="宋体"/>
          <w:szCs w:val="21"/>
          <w:highlight w:val="none"/>
        </w:rPr>
      </w:pPr>
      <w:r>
        <w:rPr>
          <w:rFonts w:hint="eastAsia" w:ascii="宋体" w:hAnsi="宋体"/>
          <w:szCs w:val="21"/>
          <w:highlight w:val="none"/>
        </w:rPr>
        <w:t>4.5.2.3 投标保证金可以银行转账或者金融机构、担保机构出具的保函等非现金形式提交：</w:t>
      </w:r>
    </w:p>
    <w:p w14:paraId="7C47D993">
      <w:pPr>
        <w:spacing w:line="360" w:lineRule="auto"/>
        <w:ind w:firstLine="516" w:firstLineChars="246"/>
        <w:rPr>
          <w:rFonts w:hint="eastAsia" w:ascii="宋体" w:hAnsi="宋体"/>
          <w:szCs w:val="21"/>
          <w:highlight w:val="none"/>
        </w:rPr>
      </w:pPr>
      <w:r>
        <w:rPr>
          <w:rFonts w:hint="eastAsia" w:ascii="宋体" w:hAnsi="宋体"/>
          <w:szCs w:val="21"/>
          <w:highlight w:val="none"/>
        </w:rPr>
        <w:t>（1）以银行转账提交保证金的，可以采取支票、电汇、网银、汇票、本票等方式，应从其基本账户转出，并在投标文件中附上基本账户开户证明。</w:t>
      </w:r>
    </w:p>
    <w:p w14:paraId="3931E442">
      <w:pPr>
        <w:spacing w:line="360" w:lineRule="auto"/>
        <w:ind w:firstLine="516" w:firstLineChars="246"/>
        <w:rPr>
          <w:rFonts w:hint="eastAsia" w:ascii="宋体" w:hAnsi="宋体"/>
          <w:szCs w:val="21"/>
          <w:highlight w:val="none"/>
        </w:rPr>
      </w:pPr>
      <w:r>
        <w:rPr>
          <w:rFonts w:hint="eastAsia" w:ascii="宋体" w:hAnsi="宋体"/>
          <w:szCs w:val="21"/>
          <w:highlight w:val="none"/>
        </w:rPr>
        <w:t>（2）以信用担保函形式提交保证金的，应按招标文件规定的格式提交，投标人违约，开具保函单位承担连带责任。</w:t>
      </w:r>
    </w:p>
    <w:p w14:paraId="5A7EAAF1">
      <w:pPr>
        <w:spacing w:line="360" w:lineRule="auto"/>
        <w:ind w:firstLine="516" w:firstLineChars="246"/>
        <w:rPr>
          <w:rFonts w:hint="eastAsia" w:ascii="宋体" w:hAnsi="宋体"/>
          <w:szCs w:val="21"/>
          <w:highlight w:val="none"/>
        </w:rPr>
      </w:pPr>
      <w:r>
        <w:rPr>
          <w:rFonts w:hint="eastAsia" w:ascii="宋体" w:hAnsi="宋体"/>
          <w:szCs w:val="21"/>
          <w:highlight w:val="none"/>
        </w:rPr>
        <w:t>（3）以汇票形式提交保证金的，应提前将汇票送至财务部门，汇票签发到期日至少为送至财务部门的当日，以便财务部门到银行办理兑现手续。</w:t>
      </w:r>
    </w:p>
    <w:p w14:paraId="674B5EDF">
      <w:pPr>
        <w:widowControl/>
        <w:spacing w:line="360" w:lineRule="auto"/>
        <w:ind w:firstLine="630" w:firstLineChars="300"/>
        <w:rPr>
          <w:rFonts w:ascii="宋体" w:hAnsi="宋体"/>
          <w:szCs w:val="21"/>
          <w:highlight w:val="none"/>
        </w:rPr>
      </w:pPr>
      <w:r>
        <w:rPr>
          <w:rFonts w:hint="eastAsia" w:ascii="宋体" w:hAnsi="宋体"/>
          <w:szCs w:val="21"/>
          <w:highlight w:val="none"/>
        </w:rPr>
        <w:t xml:space="preserve">4.5.2.4 </w:t>
      </w:r>
      <w:r>
        <w:rPr>
          <w:rFonts w:ascii="宋体" w:hAnsi="宋体"/>
          <w:szCs w:val="21"/>
          <w:highlight w:val="none"/>
        </w:rPr>
        <w:t>换取投标保证金</w:t>
      </w:r>
      <w:r>
        <w:rPr>
          <w:rFonts w:hint="eastAsia" w:ascii="宋体" w:hAnsi="宋体"/>
          <w:szCs w:val="21"/>
          <w:highlight w:val="none"/>
        </w:rPr>
        <w:t>提</w:t>
      </w:r>
      <w:r>
        <w:rPr>
          <w:rFonts w:ascii="宋体" w:hAnsi="宋体"/>
          <w:szCs w:val="21"/>
          <w:highlight w:val="none"/>
        </w:rPr>
        <w:t>交凭据</w:t>
      </w:r>
    </w:p>
    <w:p w14:paraId="0A520787">
      <w:pPr>
        <w:widowControl/>
        <w:spacing w:line="360" w:lineRule="auto"/>
        <w:ind w:firstLine="525" w:firstLineChars="250"/>
        <w:rPr>
          <w:rFonts w:hint="eastAsia" w:ascii="宋体" w:hAnsi="宋体"/>
          <w:szCs w:val="21"/>
          <w:highlight w:val="none"/>
        </w:rPr>
      </w:pPr>
      <w:r>
        <w:rPr>
          <w:rFonts w:hint="eastAsia" w:ascii="宋体" w:hAnsi="宋体"/>
          <w:szCs w:val="21"/>
          <w:highlight w:val="none"/>
        </w:rPr>
        <w:t>（1）投标人</w:t>
      </w:r>
      <w:r>
        <w:rPr>
          <w:rFonts w:ascii="宋体" w:hAnsi="宋体"/>
          <w:szCs w:val="21"/>
          <w:highlight w:val="none"/>
        </w:rPr>
        <w:t>在确认保证金到账后，凭相关资料到采购</w:t>
      </w:r>
      <w:r>
        <w:rPr>
          <w:rFonts w:hint="eastAsia" w:ascii="宋体" w:hAnsi="宋体"/>
          <w:szCs w:val="21"/>
          <w:highlight w:val="none"/>
        </w:rPr>
        <w:t>代理</w:t>
      </w:r>
      <w:r>
        <w:rPr>
          <w:rFonts w:ascii="宋体" w:hAnsi="宋体"/>
          <w:szCs w:val="21"/>
          <w:highlight w:val="none"/>
        </w:rPr>
        <w:t>机构</w:t>
      </w:r>
      <w:r>
        <w:rPr>
          <w:rFonts w:hint="eastAsia" w:ascii="宋体" w:hAnsi="宋体"/>
          <w:szCs w:val="21"/>
          <w:highlight w:val="none"/>
        </w:rPr>
        <w:t>财务部门</w:t>
      </w:r>
      <w:r>
        <w:rPr>
          <w:rFonts w:ascii="宋体" w:hAnsi="宋体"/>
          <w:szCs w:val="21"/>
          <w:highlight w:val="none"/>
        </w:rPr>
        <w:t>办理</w:t>
      </w:r>
      <w:r>
        <w:rPr>
          <w:rFonts w:hint="eastAsia" w:ascii="宋体" w:hAnsi="宋体"/>
          <w:szCs w:val="21"/>
          <w:highlight w:val="none"/>
        </w:rPr>
        <w:t>投标</w:t>
      </w:r>
      <w:r>
        <w:rPr>
          <w:rFonts w:ascii="宋体" w:hAnsi="宋体"/>
          <w:szCs w:val="21"/>
          <w:highlight w:val="none"/>
        </w:rPr>
        <w:t>保证金换票手续。</w:t>
      </w:r>
    </w:p>
    <w:p w14:paraId="5AB44B1C">
      <w:pPr>
        <w:widowControl/>
        <w:spacing w:line="360" w:lineRule="auto"/>
        <w:ind w:firstLine="525" w:firstLineChars="250"/>
        <w:rPr>
          <w:rFonts w:ascii="宋体" w:hAnsi="宋体"/>
          <w:szCs w:val="21"/>
          <w:highlight w:val="none"/>
        </w:rPr>
      </w:pPr>
      <w:r>
        <w:rPr>
          <w:rFonts w:hint="eastAsia" w:ascii="宋体" w:hAnsi="宋体"/>
          <w:szCs w:val="21"/>
          <w:highlight w:val="none"/>
        </w:rPr>
        <w:t>（2）</w:t>
      </w:r>
      <w:r>
        <w:rPr>
          <w:rFonts w:ascii="宋体" w:hAnsi="宋体"/>
          <w:szCs w:val="21"/>
          <w:highlight w:val="none"/>
        </w:rPr>
        <w:t>换取</w:t>
      </w:r>
      <w:r>
        <w:rPr>
          <w:rFonts w:hint="eastAsia" w:ascii="宋体" w:hAnsi="宋体"/>
          <w:szCs w:val="21"/>
          <w:highlight w:val="none"/>
        </w:rPr>
        <w:t>投标</w:t>
      </w:r>
      <w:r>
        <w:rPr>
          <w:rFonts w:ascii="宋体" w:hAnsi="宋体"/>
          <w:szCs w:val="21"/>
          <w:highlight w:val="none"/>
        </w:rPr>
        <w:t>保证金</w:t>
      </w:r>
      <w:r>
        <w:rPr>
          <w:rFonts w:hint="eastAsia" w:ascii="宋体" w:hAnsi="宋体"/>
          <w:szCs w:val="21"/>
          <w:highlight w:val="none"/>
        </w:rPr>
        <w:t>提</w:t>
      </w:r>
      <w:r>
        <w:rPr>
          <w:rFonts w:ascii="宋体" w:hAnsi="宋体"/>
          <w:szCs w:val="21"/>
          <w:highlight w:val="none"/>
        </w:rPr>
        <w:t>交票据时，</w:t>
      </w:r>
      <w:r>
        <w:rPr>
          <w:rFonts w:hint="eastAsia" w:ascii="宋体" w:hAnsi="宋体"/>
          <w:szCs w:val="21"/>
          <w:highlight w:val="none"/>
        </w:rPr>
        <w:t>投标人</w:t>
      </w:r>
      <w:r>
        <w:rPr>
          <w:rFonts w:ascii="宋体" w:hAnsi="宋体"/>
          <w:szCs w:val="21"/>
          <w:highlight w:val="none"/>
        </w:rPr>
        <w:t>应向采购</w:t>
      </w:r>
      <w:r>
        <w:rPr>
          <w:rFonts w:hint="eastAsia" w:ascii="宋体" w:hAnsi="宋体"/>
          <w:szCs w:val="21"/>
          <w:highlight w:val="none"/>
        </w:rPr>
        <w:t>代理</w:t>
      </w:r>
      <w:r>
        <w:rPr>
          <w:rFonts w:ascii="宋体" w:hAnsi="宋体"/>
          <w:szCs w:val="21"/>
          <w:highlight w:val="none"/>
        </w:rPr>
        <w:t>机构提供以下资料：</w:t>
      </w:r>
    </w:p>
    <w:p w14:paraId="010BE827">
      <w:pPr>
        <w:widowControl/>
        <w:spacing w:line="360" w:lineRule="auto"/>
        <w:ind w:firstLine="630" w:firstLineChars="300"/>
        <w:rPr>
          <w:rFonts w:ascii="宋体" w:hAnsi="宋体"/>
          <w:szCs w:val="21"/>
          <w:highlight w:val="none"/>
        </w:rPr>
      </w:pPr>
      <w:r>
        <w:rPr>
          <w:rFonts w:hint="eastAsia" w:ascii="宋体" w:hAnsi="宋体"/>
          <w:szCs w:val="21"/>
          <w:highlight w:val="none"/>
        </w:rPr>
        <w:t>1</w:t>
      </w:r>
      <w:r>
        <w:rPr>
          <w:rFonts w:ascii="宋体" w:hAnsi="宋体"/>
          <w:szCs w:val="21"/>
          <w:highlight w:val="none"/>
        </w:rPr>
        <w:t>）交纳保证金的银行回单（进账单、电汇单、电子回单）原件，或加盖</w:t>
      </w:r>
      <w:r>
        <w:rPr>
          <w:rFonts w:hint="eastAsia" w:ascii="宋体" w:hAnsi="宋体"/>
          <w:szCs w:val="21"/>
          <w:highlight w:val="none"/>
        </w:rPr>
        <w:t>投标人</w:t>
      </w:r>
      <w:r>
        <w:rPr>
          <w:rFonts w:ascii="宋体" w:hAnsi="宋体"/>
          <w:szCs w:val="21"/>
          <w:highlight w:val="none"/>
        </w:rPr>
        <w:t>单位章的复印件；</w:t>
      </w:r>
    </w:p>
    <w:p w14:paraId="16A0C186">
      <w:pPr>
        <w:widowControl/>
        <w:spacing w:line="360" w:lineRule="auto"/>
        <w:ind w:firstLine="630" w:firstLineChars="300"/>
        <w:rPr>
          <w:rFonts w:hint="eastAsia" w:ascii="宋体" w:hAnsi="宋体"/>
          <w:szCs w:val="21"/>
          <w:highlight w:val="none"/>
        </w:rPr>
      </w:pPr>
      <w:r>
        <w:rPr>
          <w:rFonts w:ascii="宋体" w:hAnsi="宋体"/>
          <w:szCs w:val="21"/>
          <w:highlight w:val="none"/>
        </w:rPr>
        <w:t>2）基本存款账户开户许可证复印件</w:t>
      </w:r>
      <w:r>
        <w:rPr>
          <w:rFonts w:hint="eastAsia" w:ascii="宋体" w:hAnsi="宋体"/>
          <w:szCs w:val="21"/>
          <w:highlight w:val="none"/>
        </w:rPr>
        <w:t>或者基本存款账户编号说明（仅限开户许可证取消后成立的公司）并</w:t>
      </w:r>
      <w:r>
        <w:rPr>
          <w:rFonts w:ascii="宋体" w:hAnsi="宋体"/>
          <w:szCs w:val="21"/>
          <w:highlight w:val="none"/>
        </w:rPr>
        <w:t>加盖</w:t>
      </w:r>
      <w:r>
        <w:rPr>
          <w:rFonts w:hint="eastAsia" w:ascii="宋体" w:hAnsi="宋体"/>
          <w:szCs w:val="21"/>
          <w:highlight w:val="none"/>
        </w:rPr>
        <w:t>单位</w:t>
      </w:r>
      <w:r>
        <w:rPr>
          <w:rFonts w:ascii="宋体" w:hAnsi="宋体"/>
          <w:szCs w:val="21"/>
          <w:highlight w:val="none"/>
        </w:rPr>
        <w:t>章</w:t>
      </w:r>
      <w:r>
        <w:rPr>
          <w:rFonts w:hint="eastAsia" w:ascii="宋体" w:hAnsi="宋体"/>
          <w:szCs w:val="21"/>
          <w:highlight w:val="none"/>
        </w:rPr>
        <w:t>。</w:t>
      </w:r>
    </w:p>
    <w:p w14:paraId="29B0FE2D">
      <w:pPr>
        <w:spacing w:line="360" w:lineRule="auto"/>
        <w:ind w:firstLine="621" w:firstLineChars="296"/>
        <w:rPr>
          <w:rFonts w:ascii="宋体" w:hAnsi="宋体"/>
          <w:szCs w:val="21"/>
          <w:highlight w:val="none"/>
        </w:rPr>
      </w:pPr>
      <w:r>
        <w:rPr>
          <w:rFonts w:hint="eastAsia" w:ascii="宋体" w:hAnsi="宋体"/>
          <w:szCs w:val="21"/>
          <w:highlight w:val="none"/>
        </w:rPr>
        <w:t>4.5.2.5投标人未按本章第4.5.2.2条款要求提交投标保证金的，或者由于到账时间晚于投标截止时间的，或者票据错误、印鉴不清等原因导致不能到账的，</w:t>
      </w:r>
      <w:r>
        <w:rPr>
          <w:rFonts w:hint="eastAsia" w:ascii="宋体" w:hAnsi="宋体"/>
          <w:b/>
          <w:szCs w:val="21"/>
          <w:highlight w:val="none"/>
        </w:rPr>
        <w:t>其投标无效</w:t>
      </w:r>
      <w:r>
        <w:rPr>
          <w:rFonts w:hint="eastAsia" w:ascii="宋体" w:hAnsi="宋体"/>
          <w:szCs w:val="21"/>
          <w:highlight w:val="none"/>
        </w:rPr>
        <w:t>。</w:t>
      </w:r>
    </w:p>
    <w:p w14:paraId="1C6FD09E">
      <w:pPr>
        <w:spacing w:before="156" w:beforeLines="50" w:line="360" w:lineRule="auto"/>
        <w:ind w:firstLine="413" w:firstLineChars="196"/>
        <w:rPr>
          <w:rFonts w:hint="eastAsia" w:ascii="宋体" w:hAnsi="宋体"/>
          <w:b/>
          <w:szCs w:val="21"/>
          <w:highlight w:val="none"/>
        </w:rPr>
      </w:pPr>
      <w:r>
        <w:rPr>
          <w:rFonts w:hint="eastAsia" w:ascii="宋体" w:hAnsi="宋体"/>
          <w:b/>
          <w:szCs w:val="21"/>
          <w:highlight w:val="none"/>
        </w:rPr>
        <w:t>4.5.3 投标保证金的退还</w:t>
      </w:r>
    </w:p>
    <w:p w14:paraId="42831459">
      <w:pPr>
        <w:spacing w:line="360" w:lineRule="auto"/>
        <w:ind w:firstLine="621" w:firstLineChars="296"/>
        <w:rPr>
          <w:rFonts w:hint="eastAsia" w:ascii="宋体" w:hAnsi="宋体"/>
          <w:szCs w:val="21"/>
          <w:highlight w:val="none"/>
        </w:rPr>
      </w:pPr>
      <w:r>
        <w:rPr>
          <w:rFonts w:hint="eastAsia" w:ascii="宋体" w:hAnsi="宋体"/>
          <w:szCs w:val="21"/>
          <w:highlight w:val="none"/>
        </w:rPr>
        <w:t>4.5.3.1未中标人的投标保证金，将在中标通知书发出之日起5个工作日内全额退还；中标人的投标保证金，在采购人与中标人签订合同后5个工作日内全额退还；终止招标项目的投标保证金，自终止采购活动后</w:t>
      </w:r>
      <w:r>
        <w:rPr>
          <w:rFonts w:ascii="宋体" w:hAnsi="宋体"/>
          <w:szCs w:val="21"/>
          <w:highlight w:val="none"/>
        </w:rPr>
        <w:t>5</w:t>
      </w:r>
      <w:r>
        <w:rPr>
          <w:rFonts w:hint="eastAsia" w:ascii="宋体" w:hAnsi="宋体"/>
          <w:szCs w:val="21"/>
          <w:highlight w:val="none"/>
        </w:rPr>
        <w:t>个工作日内全额退还。</w:t>
      </w:r>
    </w:p>
    <w:p w14:paraId="5A7C860F">
      <w:pPr>
        <w:spacing w:line="360" w:lineRule="auto"/>
        <w:ind w:firstLine="621" w:firstLineChars="296"/>
        <w:rPr>
          <w:rFonts w:hint="eastAsia" w:ascii="宋体" w:hAnsi="宋体"/>
          <w:szCs w:val="21"/>
          <w:highlight w:val="none"/>
        </w:rPr>
      </w:pPr>
      <w:bookmarkStart w:id="97" w:name="_Toc183682361"/>
      <w:bookmarkStart w:id="98" w:name="_Toc217446051"/>
      <w:bookmarkStart w:id="99" w:name="_Toc183582224"/>
      <w:r>
        <w:rPr>
          <w:rFonts w:hint="eastAsia" w:ascii="宋体" w:hAnsi="宋体"/>
          <w:szCs w:val="21"/>
          <w:highlight w:val="none"/>
        </w:rPr>
        <w:t>4.5.3.2投标人有下列情形之一的，投标保证金将不予退还：</w:t>
      </w:r>
    </w:p>
    <w:p w14:paraId="7AF45DD6">
      <w:pPr>
        <w:spacing w:line="360" w:lineRule="auto"/>
        <w:ind w:firstLine="516" w:firstLineChars="246"/>
        <w:rPr>
          <w:rFonts w:hint="eastAsia" w:ascii="宋体" w:hAnsi="宋体"/>
          <w:szCs w:val="21"/>
          <w:highlight w:val="none"/>
        </w:rPr>
      </w:pPr>
      <w:r>
        <w:rPr>
          <w:rFonts w:hint="eastAsia" w:ascii="宋体" w:hAnsi="宋体"/>
          <w:szCs w:val="21"/>
          <w:highlight w:val="none"/>
        </w:rPr>
        <w:t>（1）在投标有效期内撤销投标文件的；</w:t>
      </w:r>
    </w:p>
    <w:p w14:paraId="6C7CE748">
      <w:pPr>
        <w:spacing w:line="360" w:lineRule="auto"/>
        <w:ind w:firstLine="516" w:firstLineChars="246"/>
        <w:rPr>
          <w:rFonts w:hint="eastAsia" w:ascii="宋体" w:hAnsi="宋体"/>
          <w:szCs w:val="21"/>
          <w:highlight w:val="none"/>
        </w:rPr>
      </w:pPr>
      <w:r>
        <w:rPr>
          <w:rFonts w:hint="eastAsia" w:ascii="宋体" w:hAnsi="宋体"/>
          <w:szCs w:val="21"/>
          <w:highlight w:val="none"/>
        </w:rPr>
        <w:t>（2）在采购人确定中标人以前放弃中标候选资格的；</w:t>
      </w:r>
    </w:p>
    <w:p w14:paraId="1491817B">
      <w:pPr>
        <w:spacing w:line="360" w:lineRule="auto"/>
        <w:ind w:firstLine="516" w:firstLineChars="246"/>
        <w:rPr>
          <w:rFonts w:hint="eastAsia" w:ascii="宋体" w:hAnsi="宋体"/>
          <w:szCs w:val="21"/>
          <w:highlight w:val="none"/>
        </w:rPr>
      </w:pPr>
      <w:r>
        <w:rPr>
          <w:rFonts w:hint="eastAsia" w:ascii="宋体" w:hAnsi="宋体"/>
          <w:szCs w:val="21"/>
          <w:highlight w:val="none"/>
        </w:rPr>
        <w:t>（3）中标后放弃中标、不领取或者不接收中标通知书的；</w:t>
      </w:r>
    </w:p>
    <w:p w14:paraId="02F40AEC">
      <w:pPr>
        <w:spacing w:line="360" w:lineRule="auto"/>
        <w:ind w:firstLine="516" w:firstLineChars="246"/>
        <w:rPr>
          <w:rFonts w:hint="eastAsia" w:ascii="宋体" w:hAnsi="宋体"/>
          <w:szCs w:val="21"/>
          <w:highlight w:val="none"/>
        </w:rPr>
      </w:pPr>
      <w:r>
        <w:rPr>
          <w:rFonts w:hint="eastAsia" w:ascii="宋体" w:hAnsi="宋体"/>
          <w:szCs w:val="21"/>
          <w:highlight w:val="none"/>
        </w:rPr>
        <w:t>（4）中标人在收到中标通知书后，无正当理由不与采购人订立合同，或</w:t>
      </w:r>
      <w:r>
        <w:rPr>
          <w:rFonts w:hint="eastAsia" w:ascii="宋体" w:hAnsi="宋体"/>
          <w:szCs w:val="21"/>
          <w:highlight w:val="none"/>
          <w:lang w:eastAsia="zh-CN"/>
        </w:rPr>
        <w:t>者</w:t>
      </w:r>
      <w:r>
        <w:rPr>
          <w:rFonts w:hint="eastAsia" w:ascii="宋体" w:hAnsi="宋体"/>
          <w:szCs w:val="21"/>
          <w:highlight w:val="none"/>
        </w:rPr>
        <w:t>在签订合同时向采购人提出附加条件的；</w:t>
      </w:r>
    </w:p>
    <w:p w14:paraId="286444A9">
      <w:pPr>
        <w:spacing w:line="360" w:lineRule="auto"/>
        <w:ind w:firstLine="525" w:firstLineChars="250"/>
        <w:rPr>
          <w:rFonts w:hint="eastAsia" w:ascii="宋体" w:hAnsi="宋体"/>
          <w:szCs w:val="21"/>
          <w:highlight w:val="none"/>
        </w:rPr>
      </w:pPr>
      <w:r>
        <w:rPr>
          <w:rFonts w:hint="eastAsia" w:ascii="宋体" w:hAnsi="宋体"/>
          <w:szCs w:val="21"/>
          <w:highlight w:val="none"/>
        </w:rPr>
        <w:t>（5）中标人未向采购代理机构支付采购（招标）代理服务费的；</w:t>
      </w:r>
    </w:p>
    <w:p w14:paraId="0C6BBD98">
      <w:pPr>
        <w:spacing w:line="360" w:lineRule="auto"/>
        <w:ind w:firstLine="525" w:firstLineChars="250"/>
        <w:rPr>
          <w:rFonts w:hint="eastAsia" w:ascii="宋体" w:hAnsi="宋体"/>
          <w:szCs w:val="21"/>
          <w:highlight w:val="none"/>
        </w:rPr>
      </w:pPr>
      <w:r>
        <w:rPr>
          <w:rFonts w:hint="eastAsia" w:ascii="宋体" w:hAnsi="宋体"/>
          <w:szCs w:val="21"/>
          <w:highlight w:val="none"/>
        </w:rPr>
        <w:t>（6）中标人未按招标文件规定向采购人提交履约保证金的；</w:t>
      </w:r>
    </w:p>
    <w:p w14:paraId="2BE5ECB2">
      <w:pPr>
        <w:spacing w:line="360" w:lineRule="auto"/>
        <w:ind w:firstLine="525" w:firstLineChars="250"/>
        <w:rPr>
          <w:rFonts w:hint="eastAsia" w:ascii="宋体" w:hAnsi="宋体"/>
          <w:szCs w:val="21"/>
          <w:highlight w:val="none"/>
        </w:rPr>
      </w:pPr>
      <w:r>
        <w:rPr>
          <w:rFonts w:hint="eastAsia" w:ascii="宋体" w:hAnsi="宋体"/>
          <w:szCs w:val="21"/>
          <w:highlight w:val="none"/>
        </w:rPr>
        <w:t>（7）投标有效期内，投标人在政府采购活动中有违规、违纪和违法行为的；</w:t>
      </w:r>
    </w:p>
    <w:p w14:paraId="15087ABF">
      <w:pPr>
        <w:spacing w:line="360" w:lineRule="auto"/>
        <w:ind w:firstLine="525" w:firstLineChars="250"/>
        <w:rPr>
          <w:rFonts w:hint="eastAsia" w:ascii="宋体" w:hAnsi="宋体"/>
          <w:szCs w:val="21"/>
          <w:highlight w:val="none"/>
        </w:rPr>
      </w:pPr>
      <w:r>
        <w:rPr>
          <w:rFonts w:hint="eastAsia" w:ascii="宋体" w:hAnsi="宋体"/>
          <w:szCs w:val="21"/>
          <w:highlight w:val="none"/>
        </w:rPr>
        <w:t>（8）法律法规规定的其他情况。</w:t>
      </w:r>
    </w:p>
    <w:p w14:paraId="6733CDCF">
      <w:pPr>
        <w:spacing w:line="360" w:lineRule="auto"/>
        <w:ind w:firstLine="630" w:firstLineChars="300"/>
        <w:rPr>
          <w:rFonts w:hint="eastAsia" w:ascii="宋体" w:hAnsi="宋体"/>
          <w:szCs w:val="21"/>
          <w:highlight w:val="none"/>
        </w:rPr>
      </w:pPr>
      <w:r>
        <w:rPr>
          <w:rFonts w:hint="eastAsia" w:ascii="宋体" w:hAnsi="宋体"/>
          <w:szCs w:val="21"/>
          <w:highlight w:val="none"/>
        </w:rPr>
        <w:t>4.5.3.3 投标保证金退还程序：</w:t>
      </w:r>
    </w:p>
    <w:p w14:paraId="76E9155F">
      <w:pPr>
        <w:spacing w:line="360" w:lineRule="auto"/>
        <w:ind w:firstLine="525" w:firstLineChars="250"/>
        <w:rPr>
          <w:rFonts w:hint="eastAsia" w:ascii="宋体" w:hAnsi="宋体"/>
          <w:szCs w:val="21"/>
          <w:highlight w:val="none"/>
        </w:rPr>
      </w:pPr>
      <w:r>
        <w:rPr>
          <w:rFonts w:hint="eastAsia" w:ascii="宋体" w:hAnsi="宋体"/>
          <w:szCs w:val="21"/>
          <w:highlight w:val="none"/>
        </w:rPr>
        <w:t>（1）在开标现场，投标人提交投标文件时，同时提交投标保证金收据原件和加盖单位章的</w:t>
      </w:r>
      <w:r>
        <w:rPr>
          <w:rFonts w:ascii="宋体" w:hAnsi="宋体"/>
          <w:szCs w:val="21"/>
          <w:highlight w:val="none"/>
        </w:rPr>
        <w:t>基本存款账户开户许可证</w:t>
      </w:r>
      <w:r>
        <w:rPr>
          <w:rFonts w:hint="eastAsia" w:ascii="宋体" w:hAnsi="宋体"/>
          <w:szCs w:val="21"/>
          <w:highlight w:val="none"/>
        </w:rPr>
        <w:t>复</w:t>
      </w:r>
      <w:r>
        <w:rPr>
          <w:rFonts w:hint="eastAsia" w:ascii="宋体" w:hAnsi="宋体"/>
          <w:szCs w:val="21"/>
          <w:highlight w:val="none"/>
          <w:lang w:eastAsia="zh-CN"/>
        </w:rPr>
        <w:t>印</w:t>
      </w:r>
      <w:r>
        <w:rPr>
          <w:rFonts w:hint="eastAsia" w:ascii="宋体" w:hAnsi="宋体"/>
          <w:szCs w:val="21"/>
          <w:highlight w:val="none"/>
        </w:rPr>
        <w:t>件，并同时填写《退还保证金登记表》（一联财务留存，一联随采购文件存档）。</w:t>
      </w:r>
    </w:p>
    <w:p w14:paraId="7B791DA1">
      <w:pPr>
        <w:spacing w:line="360" w:lineRule="auto"/>
        <w:ind w:firstLine="525" w:firstLineChars="250"/>
        <w:rPr>
          <w:rFonts w:hint="eastAsia" w:ascii="宋体" w:hAnsi="宋体"/>
          <w:szCs w:val="21"/>
          <w:highlight w:val="none"/>
        </w:rPr>
      </w:pPr>
      <w:r>
        <w:rPr>
          <w:rFonts w:hint="eastAsia" w:ascii="宋体" w:hAnsi="宋体"/>
          <w:szCs w:val="21"/>
          <w:highlight w:val="none"/>
        </w:rPr>
        <w:t>（2）未中标人的投标保证金，在《中标通知书》发出之日起5个工作日内，采购代理机构将主动退还至其基本账户。</w:t>
      </w:r>
    </w:p>
    <w:p w14:paraId="338CB95A">
      <w:pPr>
        <w:spacing w:line="360" w:lineRule="auto"/>
        <w:ind w:firstLine="525" w:firstLineChars="250"/>
        <w:rPr>
          <w:rFonts w:hint="eastAsia" w:ascii="宋体" w:hAnsi="宋体"/>
          <w:szCs w:val="21"/>
          <w:highlight w:val="none"/>
        </w:rPr>
      </w:pPr>
      <w:r>
        <w:rPr>
          <w:rFonts w:hint="eastAsia" w:ascii="宋体" w:hAnsi="宋体"/>
          <w:szCs w:val="21"/>
          <w:highlight w:val="none"/>
        </w:rPr>
        <w:t>（3）中标人应当在合同签订生效之日起5个工作日内，持采购合同原件和办理人员身份证复印件到采购代理机构办理，逾期后果自负。采购代理机构应当及时将投标保证金退还至其基本账户。</w:t>
      </w:r>
    </w:p>
    <w:p w14:paraId="6D174D94">
      <w:pPr>
        <w:spacing w:line="360" w:lineRule="auto"/>
        <w:ind w:firstLine="630" w:firstLineChars="300"/>
        <w:rPr>
          <w:rFonts w:hint="eastAsia" w:ascii="宋体" w:hAnsi="宋体"/>
          <w:szCs w:val="21"/>
          <w:highlight w:val="none"/>
        </w:rPr>
      </w:pPr>
      <w:r>
        <w:rPr>
          <w:rFonts w:hint="eastAsia" w:ascii="宋体" w:hAnsi="宋体"/>
          <w:szCs w:val="21"/>
          <w:highlight w:val="none"/>
        </w:rPr>
        <w:t>4.5.3.4 投标保证金退还时间：星期-至星期五，9:00-16:00。</w:t>
      </w:r>
    </w:p>
    <w:p w14:paraId="7320D044">
      <w:pPr>
        <w:widowControl/>
        <w:tabs>
          <w:tab w:val="left" w:pos="1620"/>
        </w:tabs>
        <w:spacing w:line="360" w:lineRule="auto"/>
        <w:ind w:right="-197" w:rightChars="-94" w:firstLine="630" w:firstLineChars="300"/>
        <w:jc w:val="left"/>
        <w:rPr>
          <w:rFonts w:hint="eastAsia" w:ascii="宋体" w:hAnsi="宋体"/>
          <w:szCs w:val="21"/>
          <w:highlight w:val="none"/>
        </w:rPr>
      </w:pPr>
      <w:r>
        <w:rPr>
          <w:rFonts w:hint="eastAsia" w:ascii="宋体" w:hAnsi="宋体"/>
          <w:szCs w:val="21"/>
          <w:highlight w:val="none"/>
        </w:rPr>
        <w:t>4.5.2.5 投标保证金退还地点：西安市雁塔区南二环东段22号</w:t>
      </w:r>
      <w:r>
        <w:rPr>
          <w:rFonts w:hint="eastAsia" w:ascii="宋体" w:hAnsi="宋体"/>
          <w:spacing w:val="4"/>
          <w:szCs w:val="21"/>
          <w:highlight w:val="none"/>
        </w:rPr>
        <w:t>凯森盛世1号</w:t>
      </w:r>
      <w:r>
        <w:rPr>
          <w:rFonts w:hint="eastAsia" w:ascii="宋体" w:hAnsi="宋体"/>
          <w:szCs w:val="21"/>
          <w:highlight w:val="none"/>
        </w:rPr>
        <w:t>A座27楼财务部。</w:t>
      </w:r>
    </w:p>
    <w:p w14:paraId="7FB874E8">
      <w:pPr>
        <w:spacing w:line="360" w:lineRule="auto"/>
        <w:ind w:firstLine="630" w:firstLineChars="300"/>
        <w:rPr>
          <w:rFonts w:hint="eastAsia" w:ascii="宋体" w:hAnsi="宋体"/>
          <w:szCs w:val="21"/>
          <w:highlight w:val="none"/>
        </w:rPr>
      </w:pPr>
      <w:r>
        <w:rPr>
          <w:rFonts w:hint="eastAsia" w:ascii="宋体" w:hAnsi="宋体"/>
          <w:szCs w:val="21"/>
          <w:highlight w:val="none"/>
        </w:rPr>
        <w:t>4.5.3.6投标保证金退还方式：银行转账。</w:t>
      </w:r>
    </w:p>
    <w:p w14:paraId="6DBE8A98">
      <w:pPr>
        <w:spacing w:line="360" w:lineRule="auto"/>
        <w:ind w:firstLine="630" w:firstLineChars="300"/>
        <w:rPr>
          <w:rFonts w:hint="eastAsia" w:ascii="宋体" w:hAnsi="宋体"/>
          <w:szCs w:val="21"/>
          <w:highlight w:val="none"/>
        </w:rPr>
      </w:pPr>
      <w:r>
        <w:rPr>
          <w:rFonts w:hint="eastAsia" w:ascii="宋体" w:hAnsi="宋体"/>
          <w:szCs w:val="21"/>
          <w:highlight w:val="none"/>
        </w:rPr>
        <w:t>4.5.3.7 投标保证金收据丢失处理办法。投标人通过银行转账（基本账户）形式提交投标保证金的，因收款收据丢失，应当在提供下列资料后，方可将投标保证金退还至其基本账户：</w:t>
      </w:r>
    </w:p>
    <w:p w14:paraId="494935D8">
      <w:pPr>
        <w:spacing w:line="360" w:lineRule="auto"/>
        <w:ind w:firstLine="525" w:firstLineChars="250"/>
        <w:rPr>
          <w:rFonts w:hint="eastAsia" w:ascii="宋体" w:hAnsi="宋体"/>
          <w:szCs w:val="21"/>
          <w:highlight w:val="none"/>
        </w:rPr>
      </w:pPr>
      <w:r>
        <w:rPr>
          <w:rFonts w:hint="eastAsia" w:ascii="宋体" w:hAnsi="宋体"/>
          <w:szCs w:val="21"/>
          <w:highlight w:val="none"/>
        </w:rPr>
        <w:t>（1）开</w:t>
      </w:r>
      <w:r>
        <w:rPr>
          <w:rFonts w:hint="eastAsia" w:ascii="宋体" w:hAnsi="宋体"/>
          <w:szCs w:val="21"/>
          <w:highlight w:val="none"/>
          <w:lang w:eastAsia="zh-CN"/>
        </w:rPr>
        <w:t>具</w:t>
      </w:r>
      <w:r>
        <w:rPr>
          <w:rFonts w:hint="eastAsia" w:ascii="宋体" w:hAnsi="宋体"/>
          <w:szCs w:val="21"/>
          <w:highlight w:val="none"/>
        </w:rPr>
        <w:t>单位证明，说明丢失情况，加单位盖章及法人章；</w:t>
      </w:r>
    </w:p>
    <w:p w14:paraId="2964002D">
      <w:pPr>
        <w:spacing w:line="360" w:lineRule="auto"/>
        <w:ind w:firstLine="525" w:firstLineChars="250"/>
        <w:rPr>
          <w:rFonts w:hint="eastAsia" w:ascii="宋体" w:hAnsi="宋体"/>
          <w:szCs w:val="21"/>
          <w:highlight w:val="none"/>
          <w:u w:val="single"/>
        </w:rPr>
      </w:pPr>
      <w:r>
        <w:rPr>
          <w:rFonts w:hint="eastAsia" w:ascii="宋体" w:hAnsi="宋体"/>
          <w:szCs w:val="21"/>
          <w:highlight w:val="none"/>
        </w:rPr>
        <w:t>（2）开具收款收据，抬头为</w:t>
      </w:r>
      <w:r>
        <w:rPr>
          <w:rFonts w:hint="eastAsia" w:ascii="宋体" w:hAnsi="宋体"/>
          <w:b/>
          <w:szCs w:val="21"/>
          <w:highlight w:val="none"/>
        </w:rPr>
        <w:t>正大方略工程咨询有限公司</w:t>
      </w:r>
      <w:r>
        <w:rPr>
          <w:rFonts w:hint="eastAsia" w:ascii="宋体" w:hAnsi="宋体"/>
          <w:szCs w:val="21"/>
          <w:highlight w:val="none"/>
        </w:rPr>
        <w:t>，摘要为收到退还投标保证金款项，金额为投标保证金金额。</w:t>
      </w:r>
    </w:p>
    <w:bookmarkEnd w:id="97"/>
    <w:bookmarkEnd w:id="98"/>
    <w:bookmarkEnd w:id="99"/>
    <w:p w14:paraId="28C48BB8">
      <w:pPr>
        <w:spacing w:before="156" w:beforeLines="50" w:after="156" w:afterLines="50" w:line="360" w:lineRule="auto"/>
        <w:rPr>
          <w:rFonts w:hint="eastAsia" w:ascii="宋体" w:hAnsi="宋体"/>
          <w:b/>
          <w:bCs/>
          <w:sz w:val="30"/>
          <w:szCs w:val="30"/>
          <w:highlight w:val="none"/>
        </w:rPr>
      </w:pPr>
      <w:r>
        <w:rPr>
          <w:rFonts w:hint="eastAsia" w:ascii="宋体" w:hAnsi="宋体"/>
          <w:b/>
          <w:bCs/>
          <w:sz w:val="30"/>
          <w:szCs w:val="30"/>
          <w:highlight w:val="none"/>
        </w:rPr>
        <w:t>4.6 商务文件</w:t>
      </w:r>
    </w:p>
    <w:p w14:paraId="5A67C96E">
      <w:pPr>
        <w:spacing w:line="360" w:lineRule="auto"/>
        <w:ind w:firstLine="465"/>
        <w:rPr>
          <w:rFonts w:hint="eastAsia" w:ascii="宋体" w:hAnsi="宋体"/>
          <w:color w:val="FF0000"/>
          <w:szCs w:val="21"/>
          <w:highlight w:val="none"/>
        </w:rPr>
      </w:pPr>
      <w:r>
        <w:rPr>
          <w:rFonts w:hint="eastAsia" w:ascii="宋体" w:hAnsi="宋体"/>
          <w:bCs/>
          <w:szCs w:val="21"/>
          <w:highlight w:val="none"/>
        </w:rPr>
        <w:t>4.6.1投标人应当</w:t>
      </w:r>
      <w:r>
        <w:rPr>
          <w:rFonts w:hint="eastAsia" w:ascii="宋体" w:hAnsi="宋体"/>
          <w:szCs w:val="21"/>
          <w:highlight w:val="none"/>
        </w:rPr>
        <w:t>按照招标文件商务要求做出明确响应。</w:t>
      </w:r>
    </w:p>
    <w:p w14:paraId="4DE66436">
      <w:pPr>
        <w:spacing w:line="360" w:lineRule="auto"/>
        <w:ind w:firstLine="465"/>
        <w:rPr>
          <w:rFonts w:hint="eastAsia" w:ascii="宋体" w:hAnsi="宋体"/>
          <w:bCs/>
          <w:szCs w:val="21"/>
          <w:highlight w:val="none"/>
        </w:rPr>
      </w:pPr>
      <w:r>
        <w:rPr>
          <w:rFonts w:hint="eastAsia" w:ascii="宋体" w:hAnsi="宋体"/>
          <w:szCs w:val="21"/>
          <w:highlight w:val="none"/>
        </w:rPr>
        <w:t xml:space="preserve">4.6.2 </w:t>
      </w:r>
      <w:r>
        <w:rPr>
          <w:rFonts w:hint="eastAsia" w:ascii="宋体" w:hAnsi="宋体"/>
          <w:bCs/>
          <w:szCs w:val="21"/>
          <w:highlight w:val="none"/>
        </w:rPr>
        <w:t>投标人应按照招标文件中售后服务要求作出积极响应。包括以下内容：</w:t>
      </w:r>
    </w:p>
    <w:p w14:paraId="2B5049A0">
      <w:pPr>
        <w:spacing w:line="360" w:lineRule="auto"/>
        <w:ind w:firstLine="420" w:firstLineChars="200"/>
        <w:rPr>
          <w:rFonts w:hint="eastAsia" w:ascii="宋体" w:hAnsi="宋体"/>
          <w:szCs w:val="21"/>
          <w:highlight w:val="none"/>
        </w:rPr>
      </w:pPr>
      <w:r>
        <w:rPr>
          <w:rFonts w:hint="eastAsia" w:ascii="宋体" w:hAnsi="宋体"/>
          <w:szCs w:val="21"/>
          <w:highlight w:val="none"/>
        </w:rPr>
        <w:t>（1）产品制造商或投标人设立的售后服务机构网点清单、服务电话和维修人员名单（加盖单位章）；</w:t>
      </w:r>
    </w:p>
    <w:p w14:paraId="6A0442BE">
      <w:pPr>
        <w:spacing w:line="360" w:lineRule="auto"/>
        <w:ind w:firstLine="420" w:firstLineChars="200"/>
        <w:rPr>
          <w:rFonts w:hint="eastAsia" w:ascii="宋体" w:hAnsi="宋体"/>
          <w:szCs w:val="21"/>
          <w:highlight w:val="none"/>
        </w:rPr>
      </w:pPr>
      <w:r>
        <w:rPr>
          <w:rFonts w:hint="eastAsia" w:ascii="宋体" w:hAnsi="宋体"/>
          <w:szCs w:val="21"/>
          <w:highlight w:val="none"/>
        </w:rPr>
        <w:t>（2）说明投标产品的保修时间、保修期内的保修内容与范围、维修响应时间等。分别提供产品制造商和投标人的服务承诺和保障措施；</w:t>
      </w:r>
    </w:p>
    <w:p w14:paraId="2DFAE9DE">
      <w:pPr>
        <w:spacing w:line="360" w:lineRule="auto"/>
        <w:ind w:left="2" w:leftChars="1" w:firstLine="420" w:firstLineChars="200"/>
        <w:rPr>
          <w:rFonts w:hint="eastAsia" w:ascii="宋体" w:hAnsi="宋体"/>
          <w:szCs w:val="21"/>
          <w:highlight w:val="none"/>
        </w:rPr>
      </w:pPr>
      <w:r>
        <w:rPr>
          <w:rFonts w:hint="eastAsia" w:ascii="宋体" w:hAnsi="宋体"/>
          <w:szCs w:val="21"/>
          <w:highlight w:val="none"/>
        </w:rPr>
        <w:t>（3）其他利于用户的服务承诺。</w:t>
      </w:r>
    </w:p>
    <w:p w14:paraId="1CD469F3">
      <w:pPr>
        <w:spacing w:line="360" w:lineRule="auto"/>
        <w:ind w:left="2" w:leftChars="1" w:firstLine="420" w:firstLineChars="200"/>
        <w:rPr>
          <w:rFonts w:hint="eastAsia" w:ascii="宋体" w:hAnsi="宋体"/>
          <w:bCs/>
          <w:szCs w:val="21"/>
          <w:highlight w:val="none"/>
        </w:rPr>
      </w:pPr>
      <w:r>
        <w:rPr>
          <w:rFonts w:hint="eastAsia" w:ascii="宋体" w:hAnsi="宋体"/>
          <w:bCs/>
          <w:szCs w:val="21"/>
          <w:highlight w:val="none"/>
        </w:rPr>
        <w:t>4.6.3投标人应对以下（不限于）要求作出承诺：</w:t>
      </w:r>
    </w:p>
    <w:p w14:paraId="11FC16B8">
      <w:pPr>
        <w:spacing w:line="360" w:lineRule="auto"/>
        <w:ind w:left="2" w:leftChars="1" w:firstLine="420" w:firstLineChars="200"/>
        <w:rPr>
          <w:rFonts w:hint="eastAsia" w:ascii="宋体" w:hAnsi="宋体"/>
          <w:szCs w:val="21"/>
          <w:highlight w:val="none"/>
        </w:rPr>
      </w:pPr>
      <w:r>
        <w:rPr>
          <w:rFonts w:hint="eastAsia" w:ascii="宋体" w:hAnsi="宋体"/>
          <w:bCs/>
          <w:szCs w:val="21"/>
          <w:highlight w:val="none"/>
        </w:rPr>
        <w:t>（1）</w:t>
      </w:r>
      <w:r>
        <w:rPr>
          <w:rFonts w:hint="eastAsia" w:ascii="宋体" w:hAnsi="宋体"/>
          <w:szCs w:val="21"/>
          <w:highlight w:val="none"/>
        </w:rPr>
        <w:t>承诺给予采购人的各种优惠条件；</w:t>
      </w:r>
    </w:p>
    <w:p w14:paraId="5FA67FA5">
      <w:pPr>
        <w:spacing w:line="360" w:lineRule="auto"/>
        <w:ind w:left="2" w:leftChars="1" w:firstLine="420" w:firstLineChars="200"/>
        <w:rPr>
          <w:rFonts w:hint="eastAsia" w:ascii="宋体" w:hAnsi="宋体"/>
          <w:bCs/>
          <w:szCs w:val="21"/>
          <w:highlight w:val="none"/>
        </w:rPr>
      </w:pPr>
      <w:r>
        <w:rPr>
          <w:rFonts w:hint="eastAsia" w:ascii="宋体" w:hAnsi="宋体"/>
          <w:bCs/>
          <w:szCs w:val="21"/>
          <w:highlight w:val="none"/>
        </w:rPr>
        <w:t>（2）产品质量承诺；</w:t>
      </w:r>
    </w:p>
    <w:p w14:paraId="6BA1DE6C">
      <w:pPr>
        <w:spacing w:line="360" w:lineRule="auto"/>
        <w:ind w:left="2" w:leftChars="1" w:firstLine="420" w:firstLineChars="200"/>
        <w:rPr>
          <w:rFonts w:hint="eastAsia" w:ascii="宋体" w:hAnsi="宋体"/>
          <w:bCs/>
          <w:szCs w:val="21"/>
          <w:highlight w:val="none"/>
        </w:rPr>
      </w:pPr>
      <w:r>
        <w:rPr>
          <w:rFonts w:hint="eastAsia" w:ascii="宋体" w:hAnsi="宋体"/>
          <w:szCs w:val="21"/>
          <w:highlight w:val="none"/>
        </w:rPr>
        <w:t>（3）</w:t>
      </w:r>
      <w:r>
        <w:rPr>
          <w:rFonts w:hint="eastAsia" w:ascii="宋体" w:hAnsi="宋体"/>
          <w:bCs/>
          <w:szCs w:val="21"/>
          <w:highlight w:val="none"/>
        </w:rPr>
        <w:t>严格按招标文件对本项目的要求，组织生产、供货运输、安装调试和服务培训；</w:t>
      </w:r>
    </w:p>
    <w:p w14:paraId="51D0F514">
      <w:pPr>
        <w:spacing w:line="360" w:lineRule="auto"/>
        <w:ind w:left="2" w:leftChars="1" w:firstLine="420" w:firstLineChars="200"/>
        <w:rPr>
          <w:rFonts w:hint="eastAsia" w:ascii="宋体" w:hAnsi="宋体"/>
          <w:szCs w:val="21"/>
          <w:highlight w:val="none"/>
        </w:rPr>
      </w:pPr>
      <w:r>
        <w:rPr>
          <w:rFonts w:hint="eastAsia" w:ascii="宋体" w:hAnsi="宋体"/>
          <w:szCs w:val="21"/>
          <w:highlight w:val="none"/>
        </w:rPr>
        <w:t>（4）接受采购人或采购人委托相关单位对项目实施方案、生产进度、货物质量、售后服务、货款支付与结算审核等方面监督和管理；</w:t>
      </w:r>
    </w:p>
    <w:p w14:paraId="4B615038">
      <w:pPr>
        <w:pStyle w:val="5"/>
        <w:spacing w:line="360" w:lineRule="auto"/>
        <w:ind w:firstLine="472" w:firstLineChars="225"/>
        <w:rPr>
          <w:rFonts w:hint="eastAsia" w:ascii="宋体" w:hAnsi="宋体"/>
          <w:szCs w:val="21"/>
          <w:highlight w:val="none"/>
        </w:rPr>
      </w:pPr>
      <w:r>
        <w:rPr>
          <w:rFonts w:hint="eastAsia" w:ascii="宋体" w:hAnsi="宋体"/>
          <w:szCs w:val="21"/>
          <w:highlight w:val="none"/>
        </w:rPr>
        <w:t>（5）其</w:t>
      </w:r>
      <w:r>
        <w:rPr>
          <w:rFonts w:hint="eastAsia" w:ascii="宋体" w:hAnsi="宋体"/>
          <w:szCs w:val="21"/>
          <w:highlight w:val="none"/>
          <w:lang w:eastAsia="zh-CN"/>
        </w:rPr>
        <w:t>他</w:t>
      </w:r>
      <w:r>
        <w:rPr>
          <w:rFonts w:hint="eastAsia" w:ascii="宋体" w:hAnsi="宋体"/>
          <w:szCs w:val="21"/>
          <w:highlight w:val="none"/>
        </w:rPr>
        <w:t>承诺。</w:t>
      </w:r>
    </w:p>
    <w:p w14:paraId="2948E965">
      <w:pPr>
        <w:spacing w:line="360" w:lineRule="auto"/>
        <w:ind w:firstLine="420" w:firstLineChars="200"/>
        <w:rPr>
          <w:rFonts w:hint="eastAsia" w:ascii="宋体" w:hAnsi="宋体"/>
          <w:szCs w:val="21"/>
          <w:highlight w:val="none"/>
        </w:rPr>
      </w:pPr>
      <w:r>
        <w:rPr>
          <w:rFonts w:hint="eastAsia" w:ascii="宋体" w:hAnsi="宋体"/>
          <w:szCs w:val="21"/>
          <w:highlight w:val="none"/>
        </w:rPr>
        <w:t>4.6.4 其他证明材料不是必备证明材料，仅作为评审因素；投标人未提供的，评标时不予考虑；包括投标人享受政府采购优惠政策的证明材料等。</w:t>
      </w:r>
    </w:p>
    <w:p w14:paraId="45E247B2">
      <w:pPr>
        <w:pStyle w:val="5"/>
        <w:spacing w:before="156" w:beforeLines="50" w:after="156" w:afterLines="50" w:line="360" w:lineRule="auto"/>
        <w:ind w:firstLine="0"/>
        <w:rPr>
          <w:rFonts w:hint="eastAsia" w:ascii="宋体" w:hAnsi="宋体"/>
          <w:b/>
          <w:sz w:val="30"/>
          <w:szCs w:val="30"/>
          <w:highlight w:val="none"/>
        </w:rPr>
      </w:pPr>
      <w:r>
        <w:rPr>
          <w:rFonts w:hint="eastAsia" w:ascii="宋体" w:hAnsi="宋体"/>
          <w:b/>
          <w:sz w:val="30"/>
          <w:szCs w:val="30"/>
          <w:highlight w:val="none"/>
        </w:rPr>
        <w:t>4.7 技术文件</w:t>
      </w:r>
    </w:p>
    <w:p w14:paraId="7A37356D">
      <w:pPr>
        <w:pStyle w:val="5"/>
        <w:spacing w:line="360" w:lineRule="auto"/>
        <w:ind w:firstLine="465"/>
        <w:rPr>
          <w:rFonts w:hint="eastAsia" w:ascii="宋体" w:hAnsi="宋体"/>
          <w:szCs w:val="21"/>
          <w:highlight w:val="none"/>
        </w:rPr>
      </w:pPr>
      <w:r>
        <w:rPr>
          <w:rFonts w:hint="eastAsia" w:ascii="宋体" w:hAnsi="宋体"/>
          <w:szCs w:val="21"/>
          <w:highlight w:val="none"/>
        </w:rPr>
        <w:t xml:space="preserve">4.7.1 </w:t>
      </w:r>
      <w:r>
        <w:rPr>
          <w:rFonts w:hint="eastAsia" w:ascii="宋体" w:hAnsi="宋体"/>
          <w:bCs/>
          <w:szCs w:val="21"/>
          <w:highlight w:val="none"/>
        </w:rPr>
        <w:t>投标人应当</w:t>
      </w:r>
      <w:r>
        <w:rPr>
          <w:rFonts w:hint="eastAsia" w:ascii="宋体" w:hAnsi="宋体"/>
          <w:szCs w:val="21"/>
          <w:highlight w:val="none"/>
        </w:rPr>
        <w:t>按照招标文件技术要求做出明确响应。</w:t>
      </w:r>
      <w:bookmarkStart w:id="100" w:name="_Toc183682355"/>
      <w:bookmarkStart w:id="101" w:name="_Toc183582218"/>
      <w:bookmarkStart w:id="102" w:name="_Toc217446049"/>
    </w:p>
    <w:p w14:paraId="6B9588F2">
      <w:pPr>
        <w:pStyle w:val="5"/>
        <w:spacing w:line="360" w:lineRule="auto"/>
        <w:ind w:firstLine="465"/>
        <w:rPr>
          <w:rFonts w:hint="eastAsia" w:ascii="宋体" w:hAnsi="宋体"/>
          <w:highlight w:val="none"/>
        </w:rPr>
      </w:pPr>
      <w:bookmarkStart w:id="103" w:name="OLE_LINK8"/>
      <w:bookmarkStart w:id="104" w:name="OLE_LINK3"/>
      <w:bookmarkStart w:id="105" w:name="OLE_LINK7"/>
      <w:r>
        <w:rPr>
          <w:rFonts w:hint="eastAsia" w:ascii="宋体" w:hAnsi="宋体"/>
          <w:szCs w:val="21"/>
          <w:highlight w:val="none"/>
        </w:rPr>
        <w:t>4.7.2招标文件技术指标中“★”（实质性参数）投标人按照要求在技术偏离表中分别对应响应并提供佐证材料，并在技术偏离表中注明指标证明材料响应页码，如发生负偏离视为非实质性响应，其投标将被认定为无效投标</w:t>
      </w:r>
      <w:r>
        <w:rPr>
          <w:rFonts w:hint="eastAsia" w:ascii="宋体" w:hAnsi="宋体"/>
          <w:szCs w:val="21"/>
          <w:highlight w:val="none"/>
          <w:lang w:eastAsia="zh-CN"/>
        </w:rPr>
        <w:t>；</w:t>
      </w:r>
      <w:r>
        <w:rPr>
          <w:rFonts w:hint="eastAsia" w:ascii="宋体" w:hAnsi="宋体"/>
          <w:szCs w:val="21"/>
          <w:highlight w:val="none"/>
        </w:rPr>
        <w:t>标注“▲”参数为关键技术指标参数，需按照评标办法要求提供相关证明材料</w:t>
      </w:r>
      <w:r>
        <w:rPr>
          <w:rFonts w:hint="eastAsia" w:ascii="宋体" w:hAnsi="宋体"/>
          <w:szCs w:val="21"/>
          <w:highlight w:val="none"/>
          <w:lang w:eastAsia="zh-CN"/>
        </w:rPr>
        <w:t>，</w:t>
      </w:r>
      <w:r>
        <w:rPr>
          <w:rFonts w:hint="eastAsia" w:ascii="宋体" w:hAnsi="宋体" w:eastAsia="宋体" w:cs="宋体"/>
          <w:sz w:val="21"/>
          <w:szCs w:val="21"/>
          <w:highlight w:val="none"/>
          <w:lang w:val="en-US" w:eastAsia="zh-CN"/>
        </w:rPr>
        <w:t>并在技术偏离表中注明</w:t>
      </w:r>
      <w:r>
        <w:rPr>
          <w:rFonts w:hint="eastAsia" w:ascii="宋体" w:hAnsi="宋体" w:eastAsia="宋体" w:cs="宋体"/>
          <w:sz w:val="21"/>
          <w:szCs w:val="21"/>
          <w:highlight w:val="none"/>
        </w:rPr>
        <w:t>指标证明材料</w:t>
      </w:r>
      <w:r>
        <w:rPr>
          <w:rFonts w:hint="eastAsia" w:ascii="宋体" w:hAnsi="宋体" w:eastAsia="宋体" w:cs="宋体"/>
          <w:sz w:val="21"/>
          <w:szCs w:val="21"/>
          <w:highlight w:val="none"/>
          <w:lang w:val="en-US" w:eastAsia="zh-CN"/>
        </w:rPr>
        <w:t>响应页码</w:t>
      </w:r>
      <w:r>
        <w:rPr>
          <w:rFonts w:hint="eastAsia" w:ascii="宋体" w:hAnsi="宋体" w:eastAsia="宋体" w:cs="宋体"/>
          <w:sz w:val="21"/>
          <w:szCs w:val="21"/>
          <w:highlight w:val="none"/>
        </w:rPr>
        <w:t>。</w:t>
      </w:r>
      <w:r>
        <w:rPr>
          <w:rFonts w:hint="eastAsia" w:ascii="宋体" w:hAnsi="宋体"/>
          <w:szCs w:val="21"/>
          <w:highlight w:val="none"/>
        </w:rPr>
        <w:t>参数中除“★”“▲”以外的内容为一般条款，按照要求在投标文件格式中“技术参数偏离表”进行响应。未提供技术支持性文件或其他相关证明材料的、技术偏离表未按照要求填写的视为不响应，并承担评标过程中评审因素量化不利风险的后果。</w:t>
      </w:r>
    </w:p>
    <w:bookmarkEnd w:id="103"/>
    <w:p w14:paraId="61749F43">
      <w:pPr>
        <w:pStyle w:val="5"/>
        <w:spacing w:line="360" w:lineRule="auto"/>
        <w:ind w:firstLine="465"/>
        <w:rPr>
          <w:rFonts w:hint="eastAsia" w:ascii="宋体" w:hAnsi="宋体"/>
          <w:szCs w:val="21"/>
          <w:highlight w:val="none"/>
        </w:rPr>
      </w:pPr>
      <w:r>
        <w:rPr>
          <w:rFonts w:hint="eastAsia" w:ascii="宋体" w:hAnsi="宋体" w:eastAsia="宋体" w:cs="宋体"/>
          <w:szCs w:val="21"/>
          <w:highlight w:val="none"/>
        </w:rPr>
        <w:t>4.7.3 证明所投货物（产品）符合招标文件要求的相关文件，</w:t>
      </w:r>
      <w:bookmarkStart w:id="106" w:name="OLE_LINK10"/>
      <w:r>
        <w:rPr>
          <w:rFonts w:hint="eastAsia" w:ascii="宋体" w:hAnsi="宋体" w:eastAsia="宋体" w:cs="宋体"/>
          <w:szCs w:val="21"/>
          <w:highlight w:val="none"/>
          <w:lang w:val="en-US" w:eastAsia="zh-CN"/>
        </w:rPr>
        <w:t>可以</w:t>
      </w:r>
      <w:r>
        <w:rPr>
          <w:rFonts w:hint="eastAsia" w:ascii="宋体" w:hAnsi="宋体" w:eastAsia="宋体" w:cs="宋体"/>
          <w:szCs w:val="21"/>
          <w:highlight w:val="none"/>
        </w:rPr>
        <w:t>是</w:t>
      </w:r>
      <w:r>
        <w:rPr>
          <w:rFonts w:hint="eastAsia" w:ascii="宋体" w:hAnsi="宋体" w:eastAsia="宋体" w:cs="宋体"/>
          <w:sz w:val="21"/>
          <w:szCs w:val="21"/>
          <w:highlight w:val="none"/>
        </w:rPr>
        <w:t>文字资料、</w:t>
      </w:r>
      <w:r>
        <w:rPr>
          <w:rFonts w:hint="eastAsia" w:ascii="宋体" w:hAnsi="宋体" w:eastAsia="宋体" w:cs="宋体"/>
          <w:sz w:val="21"/>
          <w:szCs w:val="21"/>
          <w:highlight w:val="none"/>
          <w:lang w:val="en-US" w:eastAsia="zh-CN"/>
        </w:rPr>
        <w:t>第三方</w:t>
      </w:r>
      <w:r>
        <w:rPr>
          <w:rFonts w:hint="eastAsia" w:ascii="宋体" w:hAnsi="宋体" w:eastAsia="宋体" w:cs="宋体"/>
          <w:sz w:val="21"/>
          <w:szCs w:val="21"/>
          <w:highlight w:val="none"/>
        </w:rPr>
        <w:t>检测报告、</w:t>
      </w:r>
      <w:r>
        <w:rPr>
          <w:rFonts w:hint="eastAsia" w:ascii="宋体" w:hAnsi="宋体" w:eastAsia="宋体" w:cs="宋体"/>
          <w:sz w:val="21"/>
          <w:szCs w:val="21"/>
          <w:highlight w:val="none"/>
          <w:lang w:val="en-US"/>
        </w:rPr>
        <w:t>技术白皮书、厂家产品说明</w:t>
      </w:r>
      <w:r>
        <w:rPr>
          <w:rFonts w:hint="eastAsia" w:ascii="宋体" w:hAnsi="宋体" w:eastAsia="宋体" w:cs="宋体"/>
          <w:sz w:val="21"/>
          <w:szCs w:val="21"/>
          <w:highlight w:val="none"/>
        </w:rPr>
        <w:t>等</w:t>
      </w:r>
      <w:r>
        <w:rPr>
          <w:rFonts w:hint="eastAsia" w:ascii="宋体" w:hAnsi="宋体" w:cs="宋体"/>
          <w:sz w:val="21"/>
          <w:szCs w:val="21"/>
          <w:highlight w:val="none"/>
          <w:lang w:val="en-US" w:eastAsia="zh-CN"/>
        </w:rPr>
        <w:t>一种或多种</w:t>
      </w:r>
      <w:r>
        <w:rPr>
          <w:rFonts w:hint="eastAsia" w:ascii="宋体" w:hAnsi="宋体" w:cs="宋体"/>
          <w:sz w:val="21"/>
          <w:szCs w:val="21"/>
          <w:highlight w:val="none"/>
        </w:rPr>
        <w:t>相关证明材料</w:t>
      </w:r>
      <w:r>
        <w:rPr>
          <w:rFonts w:hint="eastAsia" w:ascii="宋体" w:hAnsi="宋体" w:eastAsia="宋体" w:cs="宋体"/>
          <w:szCs w:val="21"/>
          <w:highlight w:val="none"/>
        </w:rPr>
        <w:t>，所有证明文件必须与所投（货物）产品技术参数</w:t>
      </w:r>
      <w:r>
        <w:rPr>
          <w:rFonts w:hint="eastAsia" w:ascii="宋体" w:hAnsi="宋体" w:eastAsia="宋体" w:cs="宋体"/>
          <w:szCs w:val="21"/>
          <w:highlight w:val="none"/>
          <w:u w:val="none"/>
          <w:lang w:val="en-US" w:eastAsia="zh-CN"/>
        </w:rPr>
        <w:t>应当</w:t>
      </w:r>
      <w:r>
        <w:rPr>
          <w:rFonts w:hint="eastAsia" w:ascii="宋体" w:hAnsi="宋体" w:eastAsia="宋体" w:cs="宋体"/>
          <w:szCs w:val="21"/>
          <w:highlight w:val="none"/>
        </w:rPr>
        <w:t>保持一致</w:t>
      </w:r>
      <w:r>
        <w:rPr>
          <w:rFonts w:hint="eastAsia" w:ascii="宋体" w:hAnsi="宋体"/>
          <w:szCs w:val="21"/>
          <w:highlight w:val="none"/>
        </w:rPr>
        <w:t>。</w:t>
      </w:r>
    </w:p>
    <w:bookmarkEnd w:id="104"/>
    <w:bookmarkEnd w:id="106"/>
    <w:p w14:paraId="1D67B92E">
      <w:pPr>
        <w:pStyle w:val="5"/>
        <w:spacing w:line="360" w:lineRule="auto"/>
        <w:ind w:firstLine="465"/>
        <w:rPr>
          <w:rFonts w:hint="eastAsia" w:ascii="宋体" w:hAnsi="宋体"/>
          <w:szCs w:val="21"/>
          <w:highlight w:val="none"/>
        </w:rPr>
      </w:pPr>
      <w:r>
        <w:rPr>
          <w:rFonts w:hint="eastAsia" w:ascii="宋体" w:hAnsi="宋体"/>
          <w:szCs w:val="21"/>
          <w:highlight w:val="none"/>
        </w:rPr>
        <w:t>投标人须知前附表规定投标人需提供样品的，证明文件的表述与投标人所提供样品必须完全符合，且是投标文件的组成部分，否则，</w:t>
      </w:r>
      <w:r>
        <w:rPr>
          <w:rFonts w:hint="eastAsia" w:ascii="宋体" w:hAnsi="宋体"/>
          <w:b/>
          <w:szCs w:val="21"/>
          <w:highlight w:val="none"/>
        </w:rPr>
        <w:t>其投标无效</w:t>
      </w:r>
      <w:r>
        <w:rPr>
          <w:rFonts w:hint="eastAsia" w:ascii="宋体" w:hAnsi="宋体"/>
          <w:szCs w:val="21"/>
          <w:highlight w:val="none"/>
        </w:rPr>
        <w:t>。</w:t>
      </w:r>
      <w:bookmarkEnd w:id="100"/>
      <w:bookmarkEnd w:id="101"/>
      <w:bookmarkEnd w:id="102"/>
      <w:bookmarkStart w:id="107" w:name="_Toc217446050"/>
      <w:bookmarkStart w:id="108" w:name="_Toc183682360"/>
      <w:bookmarkStart w:id="109" w:name="_Toc183582223"/>
      <w:r>
        <w:rPr>
          <w:rFonts w:hint="eastAsia" w:ascii="宋体" w:hAnsi="宋体"/>
          <w:szCs w:val="21"/>
          <w:highlight w:val="none"/>
        </w:rPr>
        <w:t xml:space="preserve"> </w:t>
      </w:r>
    </w:p>
    <w:bookmarkEnd w:id="105"/>
    <w:bookmarkEnd w:id="107"/>
    <w:bookmarkEnd w:id="108"/>
    <w:bookmarkEnd w:id="109"/>
    <w:p w14:paraId="5FBAA97D">
      <w:pPr>
        <w:tabs>
          <w:tab w:val="left" w:pos="7665"/>
        </w:tabs>
        <w:spacing w:before="156" w:beforeLines="50" w:after="156" w:afterLines="50" w:line="360" w:lineRule="auto"/>
        <w:rPr>
          <w:rFonts w:hint="eastAsia" w:ascii="宋体" w:hAnsi="宋体"/>
          <w:b/>
          <w:bCs/>
          <w:sz w:val="30"/>
          <w:szCs w:val="30"/>
          <w:highlight w:val="none"/>
        </w:rPr>
      </w:pPr>
      <w:bookmarkStart w:id="110" w:name="_Toc217446052"/>
      <w:bookmarkStart w:id="111" w:name="_Toc183682362"/>
      <w:bookmarkStart w:id="112" w:name="_Toc183582225"/>
      <w:r>
        <w:rPr>
          <w:rFonts w:hint="eastAsia" w:ascii="宋体" w:hAnsi="宋体"/>
          <w:b/>
          <w:bCs/>
          <w:sz w:val="30"/>
          <w:szCs w:val="30"/>
          <w:highlight w:val="none"/>
        </w:rPr>
        <w:t>4.8 投标文件的制作和签署</w:t>
      </w:r>
      <w:bookmarkEnd w:id="110"/>
      <w:bookmarkEnd w:id="111"/>
      <w:bookmarkEnd w:id="112"/>
    </w:p>
    <w:p w14:paraId="77B47125">
      <w:pPr>
        <w:tabs>
          <w:tab w:val="left" w:pos="7665"/>
        </w:tabs>
        <w:spacing w:line="360" w:lineRule="auto"/>
        <w:ind w:firstLine="420" w:firstLineChars="200"/>
        <w:rPr>
          <w:rFonts w:hint="eastAsia" w:ascii="宋体" w:hAnsi="宋体"/>
          <w:szCs w:val="21"/>
          <w:highlight w:val="none"/>
        </w:rPr>
      </w:pPr>
      <w:bookmarkStart w:id="113" w:name="_Toc183582226"/>
      <w:bookmarkStart w:id="114" w:name="_Toc217446053"/>
      <w:bookmarkStart w:id="115" w:name="_Toc77400781"/>
      <w:bookmarkStart w:id="116" w:name="_Toc89075877"/>
      <w:bookmarkStart w:id="117" w:name="_Toc183682363"/>
      <w:r>
        <w:rPr>
          <w:rFonts w:hint="eastAsia" w:ascii="宋体" w:hAnsi="宋体"/>
          <w:szCs w:val="21"/>
          <w:highlight w:val="none"/>
        </w:rPr>
        <w:t>4.8.1 投标文件应按照第七章“投标文件格式”进行编写，如有必要，可以增加附页，作为投标文件的组成部分。除明确允许投标人可以自行编写外，投标人不得以“投标文件格式”规定之外的方式编写相关内容；否则，</w:t>
      </w:r>
      <w:r>
        <w:rPr>
          <w:rFonts w:hint="eastAsia" w:ascii="宋体" w:hAnsi="宋体"/>
          <w:b/>
          <w:szCs w:val="21"/>
          <w:highlight w:val="none"/>
        </w:rPr>
        <w:t>其投标无效。</w:t>
      </w:r>
      <w:r>
        <w:rPr>
          <w:rFonts w:hint="eastAsia" w:ascii="宋体" w:hAnsi="宋体"/>
          <w:szCs w:val="21"/>
          <w:highlight w:val="none"/>
        </w:rPr>
        <w:t>对于没有格式要求的由投标人自行编写。</w:t>
      </w:r>
    </w:p>
    <w:p w14:paraId="0ACC6C6A">
      <w:pPr>
        <w:tabs>
          <w:tab w:val="left" w:pos="7665"/>
        </w:tabs>
        <w:spacing w:line="360" w:lineRule="auto"/>
        <w:ind w:left="13" w:leftChars="6" w:firstLine="420" w:firstLineChars="200"/>
        <w:rPr>
          <w:rFonts w:hint="eastAsia" w:ascii="宋体" w:hAnsi="宋体"/>
          <w:b/>
          <w:szCs w:val="21"/>
          <w:highlight w:val="none"/>
        </w:rPr>
      </w:pPr>
      <w:r>
        <w:rPr>
          <w:rFonts w:hint="eastAsia" w:ascii="宋体" w:hAnsi="宋体"/>
          <w:szCs w:val="21"/>
          <w:highlight w:val="none"/>
        </w:rPr>
        <w:t>4.8.2 投标文件应填写投标人的全称，并与投标人的证件证书保持一致，按照本章第4.8.4条款规定</w:t>
      </w:r>
      <w:r>
        <w:rPr>
          <w:rFonts w:hint="eastAsia" w:ascii="宋体" w:hAnsi="宋体"/>
          <w:b/>
          <w:szCs w:val="21"/>
          <w:highlight w:val="none"/>
        </w:rPr>
        <w:t>签名盖章。</w:t>
      </w:r>
    </w:p>
    <w:p w14:paraId="26BE96B3">
      <w:pPr>
        <w:tabs>
          <w:tab w:val="left" w:pos="1080"/>
        </w:tabs>
        <w:spacing w:line="360" w:lineRule="auto"/>
        <w:ind w:firstLine="403" w:firstLineChars="192"/>
        <w:rPr>
          <w:rFonts w:hint="eastAsia" w:ascii="宋体" w:hAnsi="宋体"/>
          <w:szCs w:val="21"/>
          <w:highlight w:val="none"/>
        </w:rPr>
      </w:pPr>
      <w:r>
        <w:rPr>
          <w:rFonts w:hint="eastAsia" w:ascii="宋体" w:hAnsi="宋体"/>
          <w:szCs w:val="21"/>
          <w:highlight w:val="none"/>
        </w:rPr>
        <w:t>4.8.3 投标人应当按照“投标人须知前附表”规定的份数准备投标文件正本、副本和相应的电子文件。正本和副本封面右上角应清楚地标明“正本”或“副本”字样。当副本和正本有不一致的内容，以正本书面投标文件为准。</w:t>
      </w:r>
    </w:p>
    <w:p w14:paraId="1DA70E69">
      <w:pPr>
        <w:spacing w:line="360" w:lineRule="auto"/>
        <w:ind w:firstLine="420" w:firstLineChars="200"/>
        <w:rPr>
          <w:rFonts w:hint="eastAsia" w:ascii="宋体" w:hAnsi="宋体"/>
          <w:szCs w:val="21"/>
          <w:highlight w:val="none"/>
        </w:rPr>
      </w:pPr>
      <w:r>
        <w:rPr>
          <w:rFonts w:hint="eastAsia" w:ascii="宋体" w:hAnsi="宋体"/>
          <w:szCs w:val="21"/>
          <w:highlight w:val="none"/>
        </w:rPr>
        <w:t>4.8.4 投标文件应用不褪色的材料书写或打印，副本可采用正本的复印件。投标文件应由投标人的法定代表人（单位负责人）或其委托代理人签名和盖单位章。由投标人的法定代表人（单位负责人）签名的，应附法定代表人身份证明，由其委托代理人签名的，应附授权委托书。否则，按未实质性响应招标文件处理，</w:t>
      </w:r>
      <w:r>
        <w:rPr>
          <w:rFonts w:hint="eastAsia" w:ascii="宋体" w:hAnsi="宋体"/>
          <w:b/>
          <w:szCs w:val="21"/>
          <w:highlight w:val="none"/>
        </w:rPr>
        <w:t>其投标无效</w:t>
      </w:r>
      <w:r>
        <w:rPr>
          <w:rFonts w:hint="eastAsia" w:ascii="宋体" w:hAnsi="宋体"/>
          <w:szCs w:val="21"/>
          <w:highlight w:val="none"/>
        </w:rPr>
        <w:t>。</w:t>
      </w:r>
    </w:p>
    <w:p w14:paraId="26930F1A">
      <w:pPr>
        <w:tabs>
          <w:tab w:val="left" w:pos="1095"/>
        </w:tabs>
        <w:spacing w:line="360" w:lineRule="auto"/>
        <w:ind w:firstLine="403" w:firstLineChars="192"/>
        <w:rPr>
          <w:rFonts w:hint="eastAsia" w:ascii="宋体" w:hAnsi="宋体"/>
          <w:szCs w:val="21"/>
          <w:highlight w:val="none"/>
        </w:rPr>
      </w:pPr>
      <w:r>
        <w:rPr>
          <w:rFonts w:hint="eastAsia" w:ascii="宋体" w:hAnsi="宋体"/>
          <w:szCs w:val="21"/>
          <w:highlight w:val="none"/>
        </w:rPr>
        <w:t>4.8.5投标文件的打印或书写应清楚工整，尽量避免行间插字、涂改或增删。如出现上述情况，改动之处应由投标人的法定代表人或其委托代理人签名或盖单位章。字迹潦草、表达不清或可能导致非唯一理解的投标文件可能视为</w:t>
      </w:r>
      <w:r>
        <w:rPr>
          <w:rFonts w:hint="eastAsia" w:ascii="宋体" w:hAnsi="宋体"/>
          <w:b/>
          <w:szCs w:val="21"/>
          <w:highlight w:val="none"/>
        </w:rPr>
        <w:t>无效投标</w:t>
      </w:r>
      <w:r>
        <w:rPr>
          <w:rFonts w:hint="eastAsia" w:ascii="宋体" w:hAnsi="宋体"/>
          <w:szCs w:val="21"/>
          <w:highlight w:val="none"/>
        </w:rPr>
        <w:t>。</w:t>
      </w:r>
    </w:p>
    <w:p w14:paraId="19162CAB">
      <w:pPr>
        <w:tabs>
          <w:tab w:val="left" w:pos="1080"/>
        </w:tabs>
        <w:spacing w:line="360" w:lineRule="auto"/>
        <w:ind w:firstLine="403" w:firstLineChars="192"/>
        <w:rPr>
          <w:rFonts w:hint="eastAsia" w:ascii="宋体" w:hAnsi="宋体"/>
          <w:szCs w:val="21"/>
          <w:highlight w:val="none"/>
        </w:rPr>
      </w:pPr>
      <w:r>
        <w:rPr>
          <w:rFonts w:hint="eastAsia" w:ascii="宋体" w:hAnsi="宋体"/>
          <w:szCs w:val="21"/>
          <w:highlight w:val="none"/>
        </w:rPr>
        <w:t>4.8.6 投标文件的正本和副本</w:t>
      </w:r>
      <w:r>
        <w:rPr>
          <w:rFonts w:hint="eastAsia" w:ascii="宋体" w:hAnsi="宋体"/>
          <w:szCs w:val="21"/>
          <w:highlight w:val="none"/>
          <w:lang w:val="zh-CN"/>
        </w:rPr>
        <w:t>一律采用A4纸幅面，并</w:t>
      </w:r>
      <w:r>
        <w:rPr>
          <w:rFonts w:hint="eastAsia" w:ascii="宋体" w:hAnsi="宋体"/>
          <w:szCs w:val="21"/>
          <w:highlight w:val="none"/>
        </w:rPr>
        <w:t>分别装订和编制目录，投标文件需分册装订的，具体分册装订要求见</w:t>
      </w:r>
      <w:r>
        <w:rPr>
          <w:rFonts w:hint="eastAsia" w:ascii="宋体" w:hAnsi="宋体"/>
          <w:szCs w:val="21"/>
          <w:highlight w:val="none"/>
          <w:lang w:val="zh-CN"/>
        </w:rPr>
        <w:t>投标人须知前附表的规定。投标文件</w:t>
      </w:r>
      <w:r>
        <w:rPr>
          <w:rFonts w:hint="eastAsia" w:ascii="宋体" w:hAnsi="宋体"/>
          <w:szCs w:val="21"/>
          <w:highlight w:val="none"/>
        </w:rPr>
        <w:t>胶装后，页面不可抽取，不得有活动页，无破损、不可拆分。</w:t>
      </w:r>
    </w:p>
    <w:p w14:paraId="28DEEE4E">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4.8.7 电子文件制作要求。</w:t>
      </w:r>
      <w:r>
        <w:rPr>
          <w:rFonts w:hint="eastAsia" w:ascii="宋体" w:hAnsi="宋体"/>
          <w:b/>
          <w:bCs/>
          <w:szCs w:val="21"/>
          <w:highlight w:val="none"/>
        </w:rPr>
        <w:t>电子文件应包含PDF格式和word格式</w:t>
      </w:r>
      <w:r>
        <w:rPr>
          <w:rFonts w:hint="eastAsia" w:ascii="宋体" w:hAnsi="宋体"/>
          <w:szCs w:val="21"/>
          <w:highlight w:val="none"/>
        </w:rPr>
        <w:t>。电子文件与纸质正本投标文件的内容应保持一致，具有同等法律效力。电子文件PDF格式中，需要签名和盖章的，可采用电子印章，或将有盖章和签名的纸质页面、证件等扫描文件一起编辑到PDF格式文件中，尤其是有盖章和签名的页不能遗漏。电子文件（光盘）应具有项目名称和投标人名称标识。未按规定制作电子文件或开标现场</w:t>
      </w:r>
      <w:r>
        <w:rPr>
          <w:rFonts w:hint="eastAsia" w:ascii="宋体"/>
          <w:szCs w:val="21"/>
          <w:highlight w:val="none"/>
        </w:rPr>
        <w:t>电子文件因自身原因导致无法读取的，</w:t>
      </w:r>
      <w:r>
        <w:rPr>
          <w:rFonts w:hint="eastAsia" w:ascii="宋体" w:hAnsi="宋体"/>
          <w:szCs w:val="21"/>
          <w:highlight w:val="none"/>
        </w:rPr>
        <w:t>按</w:t>
      </w:r>
      <w:r>
        <w:rPr>
          <w:rFonts w:hint="eastAsia" w:ascii="宋体" w:hAnsi="宋体"/>
          <w:b/>
          <w:szCs w:val="21"/>
          <w:highlight w:val="none"/>
        </w:rPr>
        <w:t>无效投标</w:t>
      </w:r>
      <w:r>
        <w:rPr>
          <w:rFonts w:hint="eastAsia" w:ascii="宋体" w:hAnsi="宋体"/>
          <w:szCs w:val="21"/>
          <w:highlight w:val="none"/>
        </w:rPr>
        <w:t>文件处理。</w:t>
      </w:r>
    </w:p>
    <w:p w14:paraId="7E0F8EC1">
      <w:pPr>
        <w:tabs>
          <w:tab w:val="left" w:pos="1080"/>
        </w:tabs>
        <w:spacing w:before="156" w:beforeLines="50" w:after="156" w:afterLines="50" w:line="360" w:lineRule="auto"/>
        <w:rPr>
          <w:rFonts w:hint="eastAsia" w:ascii="黑体" w:hAnsi="宋体" w:eastAsia="黑体"/>
          <w:bCs/>
          <w:color w:val="000000"/>
          <w:sz w:val="36"/>
          <w:szCs w:val="36"/>
          <w:highlight w:val="none"/>
        </w:rPr>
      </w:pPr>
      <w:r>
        <w:rPr>
          <w:rFonts w:hint="eastAsia" w:ascii="黑体" w:hAnsi="宋体" w:eastAsia="黑体"/>
          <w:bCs/>
          <w:color w:val="000000"/>
          <w:sz w:val="36"/>
          <w:szCs w:val="36"/>
          <w:highlight w:val="none"/>
        </w:rPr>
        <w:t>5. 投标</w:t>
      </w:r>
    </w:p>
    <w:p w14:paraId="24B00256">
      <w:pPr>
        <w:tabs>
          <w:tab w:val="left" w:pos="1080"/>
        </w:tabs>
        <w:spacing w:after="156" w:afterLines="50" w:line="360" w:lineRule="auto"/>
        <w:rPr>
          <w:rFonts w:hint="eastAsia" w:ascii="宋体" w:hAnsi="宋体"/>
          <w:b/>
          <w:sz w:val="30"/>
          <w:szCs w:val="30"/>
          <w:highlight w:val="none"/>
        </w:rPr>
      </w:pPr>
      <w:r>
        <w:rPr>
          <w:rFonts w:hint="eastAsia" w:ascii="宋体" w:hAnsi="宋体"/>
          <w:b/>
          <w:sz w:val="30"/>
          <w:szCs w:val="30"/>
          <w:highlight w:val="none"/>
        </w:rPr>
        <w:t>5.1 投标文件的密封和标</w:t>
      </w:r>
      <w:bookmarkEnd w:id="113"/>
      <w:bookmarkEnd w:id="114"/>
      <w:bookmarkEnd w:id="115"/>
      <w:bookmarkEnd w:id="116"/>
      <w:bookmarkEnd w:id="117"/>
      <w:r>
        <w:rPr>
          <w:rFonts w:hint="eastAsia" w:ascii="宋体" w:hAnsi="宋体"/>
          <w:b/>
          <w:sz w:val="30"/>
          <w:szCs w:val="30"/>
          <w:highlight w:val="none"/>
        </w:rPr>
        <w:t>记</w:t>
      </w:r>
    </w:p>
    <w:p w14:paraId="08E3E192">
      <w:pPr>
        <w:adjustRightInd w:val="0"/>
        <w:snapToGrid w:val="0"/>
        <w:spacing w:line="360" w:lineRule="auto"/>
        <w:ind w:firstLine="420" w:firstLineChars="200"/>
        <w:rPr>
          <w:rFonts w:hint="eastAsia" w:ascii="宋体" w:hAnsi="宋体"/>
          <w:szCs w:val="21"/>
          <w:highlight w:val="none"/>
        </w:rPr>
      </w:pPr>
      <w:bookmarkStart w:id="118" w:name="_Toc183682365"/>
      <w:bookmarkStart w:id="119" w:name="_Toc217446055"/>
      <w:bookmarkStart w:id="120" w:name="_Toc183582228"/>
      <w:r>
        <w:rPr>
          <w:rFonts w:hint="eastAsia" w:ascii="宋体" w:hAnsi="宋体"/>
          <w:szCs w:val="21"/>
          <w:highlight w:val="none"/>
        </w:rPr>
        <w:t xml:space="preserve">5.1.1 </w:t>
      </w:r>
      <w:r>
        <w:rPr>
          <w:rFonts w:hint="eastAsia" w:ascii="宋体" w:hAnsi="宋体"/>
          <w:kern w:val="0"/>
          <w:szCs w:val="21"/>
          <w:highlight w:val="none"/>
        </w:rPr>
        <w:t>开标前，投标人应将投标文件所有正本、副本、电子文件全部密封包装。</w:t>
      </w:r>
    </w:p>
    <w:p w14:paraId="6D1CDDEF">
      <w:pPr>
        <w:adjustRightInd w:val="0"/>
        <w:snapToGrid w:val="0"/>
        <w:spacing w:line="360" w:lineRule="auto"/>
        <w:ind w:firstLine="420" w:firstLineChars="200"/>
        <w:rPr>
          <w:rFonts w:hint="eastAsia" w:ascii="宋体" w:hAnsi="宋体"/>
          <w:szCs w:val="21"/>
          <w:highlight w:val="none"/>
        </w:rPr>
      </w:pPr>
      <w:r>
        <w:rPr>
          <w:rFonts w:hint="eastAsia" w:ascii="宋体" w:hAnsi="宋体"/>
          <w:kern w:val="0"/>
          <w:szCs w:val="21"/>
          <w:highlight w:val="none"/>
        </w:rPr>
        <w:t xml:space="preserve">5.1.2 </w:t>
      </w:r>
      <w:r>
        <w:rPr>
          <w:rFonts w:hint="eastAsia" w:ascii="宋体" w:hAnsi="宋体"/>
          <w:szCs w:val="21"/>
          <w:highlight w:val="none"/>
        </w:rPr>
        <w:t>投标文件装订、密封、装袋要求见投标人须知前附表，并在封套的封口处（缝隙处）加贴封条和加盖投标人单位章。</w:t>
      </w:r>
    </w:p>
    <w:p w14:paraId="00C85A10">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5.1.3 投标文件封套上应写明的内容，见投标人须知前附表。</w:t>
      </w:r>
    </w:p>
    <w:p w14:paraId="61E06163">
      <w:pPr>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szCs w:val="21"/>
          <w:highlight w:val="none"/>
        </w:rPr>
        <w:t>5.1.4 未按要求密封的投标文件，采购代理机构将予以拒收。</w:t>
      </w:r>
    </w:p>
    <w:p w14:paraId="11ED1119">
      <w:pPr>
        <w:tabs>
          <w:tab w:val="left" w:pos="1080"/>
        </w:tabs>
        <w:spacing w:before="156" w:beforeLines="50" w:after="156" w:afterLines="50" w:line="360" w:lineRule="auto"/>
        <w:rPr>
          <w:rFonts w:hint="eastAsia" w:ascii="宋体" w:hAnsi="宋体"/>
          <w:b/>
          <w:sz w:val="30"/>
          <w:szCs w:val="30"/>
          <w:highlight w:val="none"/>
        </w:rPr>
      </w:pPr>
      <w:bookmarkStart w:id="121" w:name="_Toc183582227"/>
      <w:bookmarkStart w:id="122" w:name="_Toc183682364"/>
      <w:bookmarkStart w:id="123" w:name="_Toc217446054"/>
      <w:r>
        <w:rPr>
          <w:rFonts w:hint="eastAsia" w:ascii="宋体" w:hAnsi="宋体"/>
          <w:b/>
          <w:bCs/>
          <w:color w:val="000000"/>
          <w:sz w:val="30"/>
          <w:szCs w:val="30"/>
          <w:highlight w:val="none"/>
        </w:rPr>
        <w:t>5.2 投标文件的</w:t>
      </w:r>
      <w:bookmarkEnd w:id="121"/>
      <w:bookmarkEnd w:id="122"/>
      <w:r>
        <w:rPr>
          <w:rFonts w:hint="eastAsia" w:ascii="宋体" w:hAnsi="宋体"/>
          <w:b/>
          <w:bCs/>
          <w:color w:val="000000"/>
          <w:sz w:val="30"/>
          <w:szCs w:val="30"/>
          <w:highlight w:val="none"/>
        </w:rPr>
        <w:t>递交</w:t>
      </w:r>
      <w:bookmarkEnd w:id="123"/>
    </w:p>
    <w:p w14:paraId="37AECC3C">
      <w:pPr>
        <w:tabs>
          <w:tab w:val="left" w:pos="1095"/>
        </w:tabs>
        <w:spacing w:line="360" w:lineRule="auto"/>
        <w:ind w:firstLine="403" w:firstLineChars="192"/>
        <w:rPr>
          <w:rFonts w:hint="eastAsia" w:ascii="宋体" w:hAnsi="宋体"/>
          <w:szCs w:val="21"/>
          <w:highlight w:val="none"/>
        </w:rPr>
      </w:pPr>
      <w:r>
        <w:rPr>
          <w:rFonts w:hint="eastAsia" w:ascii="宋体" w:hAnsi="宋体"/>
          <w:szCs w:val="21"/>
          <w:highlight w:val="none"/>
        </w:rPr>
        <w:t>5.2.1 投标人应在投标人须知前附表规定的投标截止时间前递交投标文件。</w:t>
      </w:r>
    </w:p>
    <w:p w14:paraId="0CC79E4E">
      <w:pPr>
        <w:tabs>
          <w:tab w:val="left" w:pos="1095"/>
        </w:tabs>
        <w:spacing w:line="360" w:lineRule="auto"/>
        <w:ind w:firstLine="403" w:firstLineChars="192"/>
        <w:rPr>
          <w:rFonts w:hint="eastAsia" w:ascii="宋体" w:hAnsi="宋体"/>
          <w:szCs w:val="21"/>
          <w:highlight w:val="none"/>
        </w:rPr>
      </w:pPr>
      <w:r>
        <w:rPr>
          <w:rFonts w:hint="eastAsia" w:ascii="宋体" w:hAnsi="宋体"/>
          <w:szCs w:val="21"/>
          <w:highlight w:val="none"/>
        </w:rPr>
        <w:t>5.2.2 投标人递交投标文件地点：见投标人须知前附表。</w:t>
      </w:r>
    </w:p>
    <w:p w14:paraId="112E51E1">
      <w:pPr>
        <w:tabs>
          <w:tab w:val="left" w:pos="1095"/>
        </w:tabs>
        <w:spacing w:line="360" w:lineRule="auto"/>
        <w:ind w:firstLine="403" w:firstLineChars="192"/>
        <w:rPr>
          <w:rFonts w:hint="eastAsia" w:ascii="宋体" w:hAnsi="宋体"/>
          <w:szCs w:val="21"/>
          <w:highlight w:val="none"/>
        </w:rPr>
      </w:pPr>
      <w:r>
        <w:rPr>
          <w:rFonts w:hint="eastAsia" w:ascii="宋体" w:hAnsi="宋体"/>
          <w:szCs w:val="21"/>
          <w:highlight w:val="none"/>
        </w:rPr>
        <w:t>5.2.3 除投标人须知前附表另有规定外，投标人递交的投标文件不予退还。</w:t>
      </w:r>
    </w:p>
    <w:p w14:paraId="18A86976">
      <w:pPr>
        <w:pStyle w:val="5"/>
        <w:spacing w:line="360" w:lineRule="auto"/>
        <w:ind w:firstLineChars="200"/>
        <w:rPr>
          <w:rFonts w:hint="eastAsia" w:ascii="宋体" w:hAnsi="宋体"/>
          <w:szCs w:val="21"/>
          <w:highlight w:val="none"/>
        </w:rPr>
      </w:pPr>
      <w:r>
        <w:rPr>
          <w:rFonts w:hint="eastAsia" w:ascii="宋体" w:hAnsi="宋体"/>
          <w:szCs w:val="21"/>
          <w:highlight w:val="none"/>
        </w:rPr>
        <w:t>5.2.4采购代理机构收到投标文件后，应当如实记载投标文件的送达时间和密封情况，签收保存，并向投标人出具签收回执。</w:t>
      </w:r>
    </w:p>
    <w:p w14:paraId="413BC1BD">
      <w:pPr>
        <w:tabs>
          <w:tab w:val="left" w:pos="851"/>
          <w:tab w:val="left" w:pos="1095"/>
        </w:tabs>
        <w:spacing w:line="360" w:lineRule="auto"/>
        <w:ind w:firstLine="403" w:firstLineChars="192"/>
        <w:rPr>
          <w:rFonts w:hint="eastAsia" w:ascii="宋体" w:hAnsi="宋体"/>
          <w:szCs w:val="21"/>
          <w:highlight w:val="none"/>
        </w:rPr>
      </w:pPr>
      <w:r>
        <w:rPr>
          <w:rFonts w:hint="eastAsia" w:ascii="宋体" w:hAnsi="宋体"/>
          <w:szCs w:val="21"/>
          <w:highlight w:val="none"/>
        </w:rPr>
        <w:t>5.2.5 逾期送达的投标文件，采购代理机构将予以拒收。</w:t>
      </w:r>
    </w:p>
    <w:p w14:paraId="2BE1DF2D">
      <w:pPr>
        <w:pStyle w:val="5"/>
        <w:spacing w:line="360" w:lineRule="auto"/>
        <w:ind w:firstLineChars="200"/>
        <w:rPr>
          <w:rFonts w:hint="eastAsia" w:ascii="宋体" w:hAnsi="宋体"/>
          <w:szCs w:val="21"/>
          <w:highlight w:val="none"/>
        </w:rPr>
      </w:pPr>
      <w:r>
        <w:rPr>
          <w:rFonts w:hint="eastAsia" w:ascii="宋体" w:hAnsi="宋体"/>
          <w:szCs w:val="21"/>
          <w:highlight w:val="none"/>
        </w:rPr>
        <w:t>5.3.6 本次招标不接受邮寄的投标文件。</w:t>
      </w:r>
    </w:p>
    <w:p w14:paraId="7F6EC10C">
      <w:pPr>
        <w:pStyle w:val="5"/>
        <w:spacing w:line="360" w:lineRule="auto"/>
        <w:ind w:firstLineChars="200"/>
        <w:rPr>
          <w:rFonts w:hint="eastAsia" w:ascii="宋体" w:hAnsi="宋体"/>
          <w:szCs w:val="21"/>
          <w:highlight w:val="none"/>
        </w:rPr>
      </w:pPr>
      <w:r>
        <w:rPr>
          <w:rFonts w:hint="eastAsia" w:ascii="宋体" w:hAnsi="宋体"/>
          <w:szCs w:val="21"/>
          <w:highlight w:val="none"/>
        </w:rPr>
        <w:t>5.3.7 投标人须知规定投标人需提供样品的，同投标文件一起递交。</w:t>
      </w:r>
    </w:p>
    <w:bookmarkEnd w:id="118"/>
    <w:bookmarkEnd w:id="119"/>
    <w:bookmarkEnd w:id="120"/>
    <w:p w14:paraId="3369C151">
      <w:pPr>
        <w:pStyle w:val="5"/>
        <w:spacing w:before="156" w:beforeLines="50" w:after="156" w:afterLines="50" w:line="360" w:lineRule="auto"/>
        <w:ind w:firstLine="0"/>
        <w:rPr>
          <w:rFonts w:hint="eastAsia" w:ascii="宋体" w:hAnsi="宋体"/>
          <w:b/>
          <w:sz w:val="30"/>
          <w:szCs w:val="30"/>
          <w:highlight w:val="none"/>
        </w:rPr>
      </w:pPr>
      <w:bookmarkStart w:id="124" w:name="_Toc217446056"/>
      <w:bookmarkStart w:id="125" w:name="_Toc77400782"/>
      <w:bookmarkStart w:id="126" w:name="_Toc183582231"/>
      <w:bookmarkStart w:id="127" w:name="_Toc183682368"/>
      <w:bookmarkStart w:id="128" w:name="_Toc89075878"/>
      <w:r>
        <w:rPr>
          <w:rFonts w:hint="eastAsia" w:ascii="宋体" w:hAnsi="宋体"/>
          <w:b/>
          <w:bCs/>
          <w:color w:val="000000"/>
          <w:sz w:val="30"/>
          <w:szCs w:val="30"/>
          <w:highlight w:val="none"/>
        </w:rPr>
        <w:t xml:space="preserve">5.3 </w:t>
      </w:r>
      <w:r>
        <w:rPr>
          <w:rFonts w:hint="eastAsia" w:ascii="宋体" w:hAnsi="宋体"/>
          <w:b/>
          <w:bCs/>
          <w:color w:val="000000"/>
          <w:spacing w:val="20"/>
          <w:sz w:val="30"/>
          <w:szCs w:val="30"/>
          <w:highlight w:val="none"/>
        </w:rPr>
        <w:t>投标文件的修改和撤回</w:t>
      </w:r>
    </w:p>
    <w:p w14:paraId="3BA5A7CA">
      <w:pPr>
        <w:spacing w:line="360" w:lineRule="auto"/>
        <w:ind w:firstLine="411" w:firstLineChars="196"/>
        <w:rPr>
          <w:rFonts w:hint="eastAsia" w:ascii="宋体" w:hAnsi="宋体"/>
          <w:szCs w:val="21"/>
          <w:highlight w:val="none"/>
        </w:rPr>
      </w:pPr>
      <w:r>
        <w:rPr>
          <w:rFonts w:hint="eastAsia" w:ascii="宋体" w:hAnsi="宋体"/>
          <w:color w:val="000000"/>
          <w:szCs w:val="21"/>
          <w:highlight w:val="none"/>
        </w:rPr>
        <w:t>5.3.1 在投标人须知前附表</w:t>
      </w:r>
      <w:r>
        <w:rPr>
          <w:rFonts w:hint="eastAsia" w:ascii="宋体" w:hAnsi="宋体"/>
          <w:szCs w:val="21"/>
          <w:highlight w:val="none"/>
        </w:rPr>
        <w:t>规定的投标截止时间前，投标人可以修改或撤回已递交的投标文件，但应以书面形式通知采购代理机构。</w:t>
      </w:r>
    </w:p>
    <w:p w14:paraId="3B7C05A4">
      <w:pPr>
        <w:spacing w:line="360" w:lineRule="auto"/>
        <w:ind w:firstLine="411" w:firstLineChars="196"/>
        <w:rPr>
          <w:rFonts w:hint="eastAsia" w:ascii="宋体" w:hAnsi="宋体"/>
          <w:szCs w:val="21"/>
          <w:highlight w:val="none"/>
        </w:rPr>
      </w:pPr>
      <w:r>
        <w:rPr>
          <w:rFonts w:hint="eastAsia" w:ascii="宋体" w:hAnsi="宋体"/>
          <w:szCs w:val="21"/>
          <w:highlight w:val="none"/>
        </w:rPr>
        <w:t>5.3.2 投标人的修改或撤回通知书，应由其法定代表人或委托代理人签署并盖单位章。修改或撤回通知书应按本章第5.1.2项规定进行密封，并在密封袋上标注“投标文件修改”或“投标文件撤回通知”字样，“修改文件”作为投标文件的组成部分。</w:t>
      </w:r>
    </w:p>
    <w:p w14:paraId="76803C62">
      <w:pPr>
        <w:spacing w:line="360" w:lineRule="auto"/>
        <w:ind w:firstLine="411" w:firstLineChars="196"/>
        <w:rPr>
          <w:rFonts w:hint="eastAsia" w:ascii="宋体" w:hAnsi="宋体"/>
          <w:szCs w:val="21"/>
          <w:highlight w:val="none"/>
        </w:rPr>
      </w:pPr>
      <w:r>
        <w:rPr>
          <w:rFonts w:hint="eastAsia" w:ascii="宋体" w:hAnsi="宋体"/>
          <w:szCs w:val="21"/>
          <w:highlight w:val="none"/>
        </w:rPr>
        <w:t>5.3.3 投标人撤回投标文件的，采购代理机构自收到投标人书面撤回通知之日起5个工作日内退还已收取的投标保证金。</w:t>
      </w:r>
    </w:p>
    <w:p w14:paraId="5A175F6F">
      <w:pPr>
        <w:spacing w:line="360" w:lineRule="auto"/>
        <w:ind w:firstLine="411" w:firstLineChars="196"/>
        <w:rPr>
          <w:rFonts w:hint="eastAsia" w:ascii="宋体" w:hAnsi="宋体"/>
          <w:szCs w:val="21"/>
          <w:highlight w:val="none"/>
        </w:rPr>
      </w:pPr>
      <w:r>
        <w:rPr>
          <w:rFonts w:hint="eastAsia" w:ascii="宋体" w:hAnsi="宋体"/>
          <w:szCs w:val="21"/>
          <w:highlight w:val="none"/>
        </w:rPr>
        <w:t>5.3.4在投标截止时间之后，投标人不得对其递交的投标文件做任何修改或撤销投标。</w:t>
      </w:r>
    </w:p>
    <w:p w14:paraId="4100B5C3">
      <w:pPr>
        <w:pStyle w:val="5"/>
        <w:spacing w:before="312" w:beforeLines="100" w:after="156" w:afterLines="50" w:line="360" w:lineRule="auto"/>
        <w:ind w:firstLine="0"/>
        <w:rPr>
          <w:rFonts w:hint="eastAsia" w:ascii="黑体" w:hAnsi="宋体" w:eastAsia="黑体"/>
          <w:color w:val="000000"/>
          <w:sz w:val="36"/>
          <w:szCs w:val="36"/>
          <w:highlight w:val="none"/>
        </w:rPr>
      </w:pPr>
      <w:r>
        <w:rPr>
          <w:rFonts w:hint="eastAsia" w:ascii="黑体" w:hAnsi="宋体" w:eastAsia="黑体"/>
          <w:sz w:val="36"/>
          <w:szCs w:val="36"/>
          <w:highlight w:val="none"/>
        </w:rPr>
        <w:t>6.开标</w:t>
      </w:r>
      <w:bookmarkEnd w:id="124"/>
      <w:bookmarkEnd w:id="125"/>
      <w:bookmarkEnd w:id="126"/>
      <w:bookmarkEnd w:id="127"/>
      <w:bookmarkEnd w:id="128"/>
    </w:p>
    <w:p w14:paraId="769F2D03">
      <w:pPr>
        <w:spacing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6.1开标时间和地点</w:t>
      </w:r>
    </w:p>
    <w:p w14:paraId="09026017">
      <w:pPr>
        <w:spacing w:line="360" w:lineRule="auto"/>
        <w:ind w:firstLine="420" w:firstLineChars="200"/>
        <w:rPr>
          <w:rFonts w:hint="eastAsia" w:ascii="宋体" w:hAnsi="宋体"/>
          <w:szCs w:val="21"/>
          <w:highlight w:val="none"/>
        </w:rPr>
      </w:pPr>
      <w:r>
        <w:rPr>
          <w:rFonts w:hint="eastAsia" w:ascii="宋体" w:hAnsi="宋体"/>
          <w:color w:val="000000"/>
          <w:szCs w:val="21"/>
          <w:highlight w:val="none"/>
        </w:rPr>
        <w:t>6.1.1 采购代理机构在投标人须知前附表中规定的投标截</w:t>
      </w:r>
      <w:r>
        <w:rPr>
          <w:rFonts w:hint="eastAsia" w:ascii="宋体" w:hAnsi="宋体"/>
          <w:szCs w:val="21"/>
          <w:highlight w:val="none"/>
        </w:rPr>
        <w:t>止时间（开标时间）和地点公开开标，并邀请采购人、所有投标人派代表准时参加并签到以证明其出席。评标委员会成员不得参加开标活动。</w:t>
      </w:r>
    </w:p>
    <w:p w14:paraId="6A857CFE">
      <w:pPr>
        <w:spacing w:line="360" w:lineRule="auto"/>
        <w:ind w:firstLine="420" w:firstLineChars="200"/>
        <w:rPr>
          <w:rFonts w:hint="eastAsia" w:ascii="宋体" w:hAnsi="宋体"/>
          <w:b/>
          <w:bCs/>
          <w:szCs w:val="21"/>
          <w:highlight w:val="none"/>
        </w:rPr>
      </w:pPr>
      <w:r>
        <w:rPr>
          <w:rFonts w:hint="eastAsia" w:ascii="宋体" w:hAnsi="宋体"/>
          <w:szCs w:val="21"/>
          <w:highlight w:val="none"/>
        </w:rPr>
        <w:t>6.1.2 投标人未参加开标的，视同认可开标结果。</w:t>
      </w:r>
    </w:p>
    <w:p w14:paraId="01BB4228">
      <w:pPr>
        <w:spacing w:line="360" w:lineRule="auto"/>
        <w:ind w:firstLine="420" w:firstLineChars="200"/>
        <w:rPr>
          <w:rFonts w:hint="eastAsia" w:ascii="宋体" w:hAnsi="宋体"/>
          <w:szCs w:val="21"/>
          <w:highlight w:val="none"/>
        </w:rPr>
      </w:pPr>
      <w:r>
        <w:rPr>
          <w:rFonts w:hint="eastAsia" w:ascii="宋体" w:hAnsi="宋体"/>
          <w:color w:val="000000"/>
          <w:szCs w:val="21"/>
          <w:highlight w:val="none"/>
        </w:rPr>
        <w:t xml:space="preserve">6.1.3 </w:t>
      </w:r>
      <w:r>
        <w:rPr>
          <w:rFonts w:hint="eastAsia" w:ascii="宋体" w:hAnsi="宋体"/>
          <w:szCs w:val="21"/>
          <w:highlight w:val="none"/>
        </w:rPr>
        <w:t>开标时，采购代理机构邀请有关监督管理机构对开标进行现场监督。</w:t>
      </w:r>
      <w:bookmarkStart w:id="129" w:name="_Toc217446058"/>
    </w:p>
    <w:p w14:paraId="4D85FB3A">
      <w:pPr>
        <w:spacing w:line="360" w:lineRule="auto"/>
        <w:ind w:firstLine="420" w:firstLineChars="200"/>
        <w:rPr>
          <w:rFonts w:hint="eastAsia" w:ascii="宋体" w:hAnsi="宋体"/>
          <w:szCs w:val="21"/>
          <w:highlight w:val="none"/>
        </w:rPr>
      </w:pPr>
      <w:r>
        <w:rPr>
          <w:rFonts w:hint="eastAsia" w:ascii="宋体" w:hAnsi="宋体"/>
          <w:szCs w:val="21"/>
          <w:highlight w:val="none"/>
        </w:rPr>
        <w:t>6.1.4 投标人不足3家的，不得开标；采购代理机构将按投标人须知前附表的规定返还投标人的投标文件，投标人应当签收。</w:t>
      </w:r>
    </w:p>
    <w:p w14:paraId="47D0FA2B">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6.2 开标程序</w:t>
      </w:r>
      <w:bookmarkEnd w:id="129"/>
    </w:p>
    <w:p w14:paraId="5BD5987C">
      <w:pPr>
        <w:pStyle w:val="12"/>
        <w:ind w:firstLine="420"/>
        <w:rPr>
          <w:rFonts w:hint="eastAsia" w:ascii="宋体" w:hAnsi="宋体" w:eastAsia="宋体"/>
          <w:color w:val="000000"/>
          <w:sz w:val="21"/>
          <w:szCs w:val="21"/>
          <w:highlight w:val="none"/>
        </w:rPr>
      </w:pPr>
      <w:r>
        <w:rPr>
          <w:rFonts w:hint="eastAsia" w:ascii="宋体" w:hAnsi="宋体" w:eastAsia="宋体"/>
          <w:sz w:val="21"/>
          <w:szCs w:val="21"/>
          <w:highlight w:val="none"/>
        </w:rPr>
        <w:t xml:space="preserve">6.2.1 </w:t>
      </w:r>
      <w:r>
        <w:rPr>
          <w:rFonts w:hint="eastAsia" w:ascii="宋体" w:hAnsi="宋体" w:eastAsia="宋体"/>
          <w:color w:val="000000"/>
          <w:sz w:val="21"/>
          <w:szCs w:val="21"/>
          <w:highlight w:val="none"/>
        </w:rPr>
        <w:t>开标由采购代理机构主持。主持人按照招标文件规定的开标时间宣布开标，并按下列程序进行（但不限于）：</w:t>
      </w:r>
    </w:p>
    <w:p w14:paraId="6D8D3AE2">
      <w:pPr>
        <w:spacing w:line="360" w:lineRule="auto"/>
        <w:ind w:firstLine="420" w:firstLineChars="200"/>
        <w:rPr>
          <w:rFonts w:hint="eastAsia" w:ascii="宋体" w:hAnsi="宋体"/>
          <w:szCs w:val="21"/>
          <w:highlight w:val="none"/>
        </w:rPr>
      </w:pPr>
      <w:r>
        <w:rPr>
          <w:rFonts w:hint="eastAsia" w:ascii="宋体" w:hAnsi="宋体"/>
          <w:szCs w:val="21"/>
          <w:highlight w:val="none"/>
        </w:rPr>
        <w:t>（1）宣布开标开始和开启录音录像设备并致辞；</w:t>
      </w:r>
    </w:p>
    <w:p w14:paraId="56748B1B">
      <w:pPr>
        <w:spacing w:line="360" w:lineRule="auto"/>
        <w:ind w:firstLine="420" w:firstLineChars="200"/>
        <w:rPr>
          <w:rFonts w:hint="eastAsia" w:ascii="宋体" w:hAnsi="宋体"/>
          <w:szCs w:val="21"/>
          <w:highlight w:val="none"/>
        </w:rPr>
      </w:pPr>
      <w:r>
        <w:rPr>
          <w:rFonts w:hint="eastAsia" w:ascii="宋体" w:hAnsi="宋体"/>
          <w:szCs w:val="21"/>
          <w:highlight w:val="none"/>
        </w:rPr>
        <w:t>（2）宣布开标纪律和有关注意事项；</w:t>
      </w:r>
    </w:p>
    <w:p w14:paraId="2156B3F9">
      <w:pPr>
        <w:spacing w:line="360" w:lineRule="auto"/>
        <w:ind w:firstLine="420" w:firstLineChars="200"/>
        <w:rPr>
          <w:rFonts w:hint="eastAsia" w:ascii="宋体" w:hAnsi="宋体"/>
          <w:szCs w:val="21"/>
          <w:highlight w:val="none"/>
        </w:rPr>
      </w:pPr>
      <w:r>
        <w:rPr>
          <w:rFonts w:hint="eastAsia" w:ascii="宋体" w:hAnsi="宋体"/>
          <w:szCs w:val="21"/>
          <w:highlight w:val="none"/>
        </w:rPr>
        <w:t>（3）公布在投标截止时间前递交投标文件的投标人名称（根据投标人签到表）；</w:t>
      </w:r>
    </w:p>
    <w:p w14:paraId="6BB7A960">
      <w:pPr>
        <w:spacing w:line="360" w:lineRule="auto"/>
        <w:ind w:firstLine="420" w:firstLineChars="200"/>
        <w:rPr>
          <w:rFonts w:hint="eastAsia" w:ascii="宋体" w:hAnsi="宋体"/>
          <w:szCs w:val="21"/>
          <w:highlight w:val="none"/>
        </w:rPr>
      </w:pPr>
      <w:r>
        <w:rPr>
          <w:rFonts w:hint="eastAsia" w:ascii="宋体" w:hAnsi="宋体"/>
          <w:szCs w:val="21"/>
          <w:highlight w:val="none"/>
        </w:rPr>
        <w:t>（4）宣布开标人、唱标人、监标人、记录人等有关工作人员和现场监督人员姓名；</w:t>
      </w:r>
    </w:p>
    <w:p w14:paraId="530C66F9">
      <w:pPr>
        <w:spacing w:line="360" w:lineRule="auto"/>
        <w:ind w:firstLine="420" w:firstLineChars="200"/>
        <w:rPr>
          <w:rFonts w:hint="eastAsia" w:ascii="宋体" w:hAnsi="宋体"/>
          <w:szCs w:val="21"/>
          <w:highlight w:val="none"/>
        </w:rPr>
      </w:pPr>
      <w:r>
        <w:rPr>
          <w:rFonts w:hint="eastAsia" w:ascii="宋体" w:hAnsi="宋体"/>
          <w:szCs w:val="21"/>
          <w:highlight w:val="none"/>
        </w:rPr>
        <w:t>（5）检查并宣布投标文件的密封情况；</w:t>
      </w:r>
    </w:p>
    <w:p w14:paraId="199E9A08">
      <w:pPr>
        <w:spacing w:line="360" w:lineRule="auto"/>
        <w:ind w:firstLine="420" w:firstLineChars="200"/>
        <w:rPr>
          <w:rFonts w:hint="eastAsia" w:ascii="宋体" w:hAnsi="宋体"/>
          <w:szCs w:val="21"/>
          <w:highlight w:val="none"/>
        </w:rPr>
      </w:pPr>
      <w:r>
        <w:rPr>
          <w:rFonts w:hint="eastAsia" w:ascii="宋体" w:hAnsi="宋体"/>
          <w:szCs w:val="21"/>
          <w:highlight w:val="none"/>
        </w:rPr>
        <w:t>（6）开标唱标：主持人宣布开标后，由现场工作人员按照</w:t>
      </w:r>
      <w:r>
        <w:rPr>
          <w:rFonts w:hint="eastAsia" w:ascii="宋体" w:hAnsi="宋体"/>
          <w:b/>
          <w:szCs w:val="21"/>
          <w:highlight w:val="none"/>
        </w:rPr>
        <w:t>投标人须知前附表规定的</w:t>
      </w:r>
      <w:r>
        <w:rPr>
          <w:rFonts w:hint="eastAsia" w:ascii="宋体" w:hAnsi="宋体"/>
          <w:szCs w:val="21"/>
          <w:highlight w:val="none"/>
        </w:rPr>
        <w:t>顺序对投标人的“投标文件”当众进行拆封，由唱标人对其中“开标一览表”的投标人名称、投标总价、交货期等内容进行宣读并做开标记录；所有投标唱标完毕，如</w:t>
      </w:r>
      <w:r>
        <w:rPr>
          <w:rFonts w:hint="eastAsia" w:ascii="宋体" w:hAnsi="宋体"/>
          <w:color w:val="000000"/>
          <w:szCs w:val="21"/>
          <w:highlight w:val="none"/>
        </w:rPr>
        <w:t>投标人对宣读的“开标一览表”上的内容有异议的，应当举手示意，在获得主持人同意后当场提出；如确实属于唱标人宣读错误的，经现场监督人员核实后，当场予以更正；无异议后，由投标人法定代表人或委托代理人及监督管理机构代表签名确认唱标内容；</w:t>
      </w:r>
    </w:p>
    <w:p w14:paraId="01537D53">
      <w:pPr>
        <w:spacing w:line="360" w:lineRule="auto"/>
        <w:ind w:firstLine="525" w:firstLineChars="250"/>
        <w:rPr>
          <w:rFonts w:hint="eastAsia" w:ascii="宋体" w:hAnsi="宋体"/>
          <w:szCs w:val="21"/>
          <w:highlight w:val="none"/>
        </w:rPr>
      </w:pPr>
      <w:r>
        <w:rPr>
          <w:rFonts w:hint="eastAsia" w:ascii="宋体" w:hAnsi="宋体"/>
          <w:szCs w:val="21"/>
          <w:highlight w:val="none"/>
        </w:rPr>
        <w:t>（7）宣布开标结束：主持人宣布开标结束后，所有投标人应立即退场</w:t>
      </w:r>
      <w:r>
        <w:rPr>
          <w:rFonts w:hint="eastAsia" w:ascii="宋体"/>
          <w:szCs w:val="21"/>
          <w:highlight w:val="none"/>
        </w:rPr>
        <w:t>（招标文件要求演示、述标的除外）；同时所有投标人应保持通讯设备的畅通，以方便在评标过程中评标委员会要求投标人对投标文件的必要澄清</w:t>
      </w:r>
      <w:r>
        <w:rPr>
          <w:rFonts w:hint="eastAsia" w:ascii="宋体"/>
          <w:sz w:val="24"/>
          <w:highlight w:val="none"/>
        </w:rPr>
        <w:t>、</w:t>
      </w:r>
      <w:r>
        <w:rPr>
          <w:rFonts w:hint="eastAsia" w:ascii="宋体"/>
          <w:szCs w:val="21"/>
          <w:highlight w:val="none"/>
        </w:rPr>
        <w:t>说明和纠正。</w:t>
      </w:r>
    </w:p>
    <w:p w14:paraId="5E88FF84">
      <w:pPr>
        <w:spacing w:line="360" w:lineRule="auto"/>
        <w:ind w:firstLine="420" w:firstLineChars="200"/>
        <w:rPr>
          <w:rFonts w:hint="eastAsia" w:ascii="宋体"/>
          <w:szCs w:val="21"/>
          <w:highlight w:val="none"/>
        </w:rPr>
      </w:pPr>
      <w:bookmarkStart w:id="130" w:name="_Toc217446059"/>
      <w:r>
        <w:rPr>
          <w:rFonts w:hint="eastAsia" w:ascii="宋体" w:hAnsi="宋体"/>
          <w:szCs w:val="21"/>
          <w:highlight w:val="none"/>
        </w:rPr>
        <w:t xml:space="preserve">6.2.2 </w:t>
      </w:r>
      <w:r>
        <w:rPr>
          <w:rFonts w:hint="eastAsia" w:ascii="宋体"/>
          <w:szCs w:val="21"/>
          <w:highlight w:val="none"/>
        </w:rPr>
        <w:t>检查投标文件密封情况是指，由投标人或者其推选的代表检查其自己递交的投标文件的密封情况，经检查无误后，签名确认。</w:t>
      </w:r>
    </w:p>
    <w:p w14:paraId="553CF458">
      <w:pPr>
        <w:spacing w:line="360" w:lineRule="auto"/>
        <w:ind w:firstLine="420" w:firstLineChars="200"/>
        <w:rPr>
          <w:rFonts w:hint="eastAsia" w:ascii="宋体" w:hAnsi="宋体"/>
          <w:szCs w:val="21"/>
          <w:highlight w:val="none"/>
        </w:rPr>
      </w:pPr>
      <w:r>
        <w:rPr>
          <w:rFonts w:hint="eastAsia" w:ascii="宋体"/>
          <w:szCs w:val="21"/>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但不得干扰、阻挠开标工作的正常进行。</w:t>
      </w:r>
    </w:p>
    <w:p w14:paraId="03E27BDB">
      <w:pPr>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6.2.3 投标人对开标过程和开标记录有疑义，以及认为采购人、采购代理机构相关工作人员有需要回避情形的，应当场提出询问或者回避申请。采购人、采购代理机构对投标人代表提出的询问或者回避申请应当及时处理，并制作记录。</w:t>
      </w:r>
    </w:p>
    <w:p w14:paraId="1BD470E3">
      <w:pPr>
        <w:spacing w:before="312" w:beforeLines="100" w:after="156" w:afterLines="50" w:line="360" w:lineRule="auto"/>
        <w:rPr>
          <w:rFonts w:hint="eastAsia" w:ascii="黑体" w:hAnsi="黑体" w:eastAsia="黑体"/>
          <w:sz w:val="36"/>
          <w:szCs w:val="36"/>
          <w:highlight w:val="none"/>
        </w:rPr>
      </w:pPr>
      <w:r>
        <w:rPr>
          <w:rFonts w:hint="eastAsia" w:ascii="黑体" w:hAnsi="黑体" w:eastAsia="黑体"/>
          <w:sz w:val="36"/>
          <w:szCs w:val="36"/>
          <w:highlight w:val="none"/>
        </w:rPr>
        <w:t>7.资格审查</w:t>
      </w:r>
    </w:p>
    <w:p w14:paraId="14FBDB5E">
      <w:pPr>
        <w:spacing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7.1 资格审查小组</w:t>
      </w:r>
    </w:p>
    <w:p w14:paraId="4DCD151D">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szCs w:val="21"/>
          <w:highlight w:val="none"/>
        </w:rPr>
        <w:t>7.1.1按照《政府采购货物和服务招标投标管理办法》（财政部第87号令）有关规定，</w:t>
      </w:r>
      <w:r>
        <w:rPr>
          <w:rFonts w:hint="eastAsia" w:ascii="宋体" w:hAnsi="宋体"/>
          <w:color w:val="000000"/>
          <w:szCs w:val="21"/>
          <w:highlight w:val="none"/>
        </w:rPr>
        <w:t>采购代理机构依法对投标人的资格进行审查，并组建资格审查小组。</w:t>
      </w:r>
    </w:p>
    <w:p w14:paraId="3D71F4EF">
      <w:pPr>
        <w:tabs>
          <w:tab w:val="left" w:pos="0"/>
        </w:tabs>
        <w:adjustRightInd w:val="0"/>
        <w:snapToGrid w:val="0"/>
        <w:spacing w:line="360" w:lineRule="auto"/>
        <w:ind w:firstLine="411" w:firstLineChars="196"/>
        <w:rPr>
          <w:rFonts w:hint="eastAsia" w:ascii="宋体" w:hAnsi="宋体"/>
          <w:szCs w:val="21"/>
          <w:highlight w:val="none"/>
        </w:rPr>
      </w:pPr>
      <w:r>
        <w:rPr>
          <w:rFonts w:hint="eastAsia" w:ascii="宋体" w:hAnsi="宋体"/>
          <w:szCs w:val="21"/>
          <w:highlight w:val="none"/>
        </w:rPr>
        <w:t>7.1.2 资格审查小组，由采购人代表和采购代理机构工作人员组成。</w:t>
      </w:r>
    </w:p>
    <w:p w14:paraId="4DB1DEB4">
      <w:pPr>
        <w:tabs>
          <w:tab w:val="left" w:pos="0"/>
        </w:tabs>
        <w:adjustRightInd w:val="0"/>
        <w:snapToGrid w:val="0"/>
        <w:spacing w:line="360" w:lineRule="auto"/>
        <w:ind w:firstLine="411" w:firstLineChars="196"/>
        <w:rPr>
          <w:rFonts w:hint="eastAsia" w:ascii="宋体" w:hAnsi="宋体"/>
          <w:szCs w:val="21"/>
          <w:highlight w:val="none"/>
        </w:rPr>
      </w:pPr>
      <w:r>
        <w:rPr>
          <w:rFonts w:hint="eastAsia" w:ascii="宋体" w:hAnsi="宋体"/>
          <w:szCs w:val="21"/>
          <w:highlight w:val="none"/>
        </w:rPr>
        <w:t>7.1.3 资格审查小组成立后，全体小组成员应当在签到表中签到。</w:t>
      </w:r>
    </w:p>
    <w:p w14:paraId="2FDEABBB">
      <w:pPr>
        <w:tabs>
          <w:tab w:val="left" w:pos="0"/>
        </w:tabs>
        <w:adjustRightInd w:val="0"/>
        <w:snapToGrid w:val="0"/>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7.2 资格审查办法</w:t>
      </w:r>
    </w:p>
    <w:p w14:paraId="69817A3A">
      <w:pPr>
        <w:spacing w:line="360" w:lineRule="auto"/>
        <w:ind w:firstLine="420" w:firstLineChars="200"/>
        <w:rPr>
          <w:rFonts w:hint="eastAsia" w:ascii="宋体" w:hAnsi="宋体"/>
          <w:szCs w:val="21"/>
          <w:highlight w:val="none"/>
        </w:rPr>
      </w:pPr>
      <w:r>
        <w:rPr>
          <w:rFonts w:hint="eastAsia" w:ascii="宋体" w:hAnsi="宋体"/>
          <w:szCs w:val="21"/>
          <w:highlight w:val="none"/>
        </w:rPr>
        <w:t>7.2.1资格审查小组根据招标文件第三章“资格审查办法”规定的方法、标准和程序，对投标人的资格进行审查。“资格审查办法”没有规定的方法、标准，不作为审查的依据。</w:t>
      </w:r>
    </w:p>
    <w:p w14:paraId="3AEA2B15">
      <w:pPr>
        <w:spacing w:line="360" w:lineRule="auto"/>
        <w:ind w:firstLine="420" w:firstLineChars="200"/>
        <w:rPr>
          <w:rFonts w:hint="eastAsia" w:ascii="宋体" w:hAnsi="宋体"/>
          <w:szCs w:val="21"/>
          <w:highlight w:val="none"/>
        </w:rPr>
      </w:pPr>
      <w:r>
        <w:rPr>
          <w:rFonts w:hint="eastAsia" w:ascii="宋体" w:hAnsi="宋体"/>
          <w:szCs w:val="21"/>
          <w:highlight w:val="none"/>
        </w:rPr>
        <w:t>7.2.2 资格审查报告由资格审查小组负责编制，以采购代理机构名义向采购人提交，其附表《投标人资格审查表》应当经资格审查小组全体成员签名确认。资格审查报告在采购人盖章确认后随采购文件一并存档。</w:t>
      </w:r>
    </w:p>
    <w:p w14:paraId="5BEDD75F">
      <w:pPr>
        <w:spacing w:line="360" w:lineRule="auto"/>
        <w:ind w:firstLine="420" w:firstLineChars="200"/>
        <w:rPr>
          <w:rFonts w:ascii="宋体" w:hAnsi="宋体"/>
          <w:szCs w:val="21"/>
          <w:highlight w:val="none"/>
        </w:rPr>
      </w:pPr>
      <w:r>
        <w:rPr>
          <w:rFonts w:hint="eastAsia" w:ascii="宋体" w:hAnsi="宋体"/>
          <w:szCs w:val="21"/>
          <w:highlight w:val="none"/>
        </w:rPr>
        <w:t>7.2.3对未通过资格审查的投标人，资格审查小组应当场告知其未通过的原因。</w:t>
      </w:r>
    </w:p>
    <w:p w14:paraId="2D1FF873">
      <w:pPr>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7.2.4信用查询结果的截屏资料，通过电子文件保存至光盘，作为资格审查报告附件随采购文件一起存档。</w:t>
      </w:r>
    </w:p>
    <w:p w14:paraId="52D49126">
      <w:pPr>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7.2.5</w:t>
      </w:r>
      <w:r>
        <w:rPr>
          <w:rFonts w:hint="eastAsia" w:ascii="宋体" w:hAnsi="宋体"/>
          <w:szCs w:val="21"/>
          <w:highlight w:val="none"/>
        </w:rPr>
        <w:t>资格审查结束后，采购代理机构应将资格审查结果书面告知评标委员会。</w:t>
      </w:r>
    </w:p>
    <w:p w14:paraId="050C5B49">
      <w:pPr>
        <w:spacing w:line="360" w:lineRule="auto"/>
        <w:ind w:firstLine="422" w:firstLineChars="200"/>
        <w:rPr>
          <w:rFonts w:hint="eastAsia" w:ascii="宋体" w:hAnsi="宋体"/>
          <w:b/>
          <w:szCs w:val="21"/>
          <w:highlight w:val="none"/>
        </w:rPr>
      </w:pPr>
      <w:r>
        <w:rPr>
          <w:rFonts w:hint="eastAsia" w:ascii="宋体" w:hAnsi="宋体"/>
          <w:b/>
          <w:szCs w:val="21"/>
          <w:highlight w:val="none"/>
        </w:rPr>
        <w:t>7.2.6合格投标人不足2家的，不得评审。</w:t>
      </w:r>
    </w:p>
    <w:p w14:paraId="45268C95">
      <w:pPr>
        <w:spacing w:line="360" w:lineRule="auto"/>
        <w:ind w:firstLine="422" w:firstLineChars="200"/>
        <w:rPr>
          <w:rFonts w:hint="eastAsia" w:ascii="宋体" w:hAnsi="宋体"/>
          <w:color w:val="000000"/>
          <w:szCs w:val="21"/>
          <w:highlight w:val="none"/>
        </w:rPr>
      </w:pPr>
      <w:r>
        <w:rPr>
          <w:rFonts w:hint="eastAsia" w:ascii="宋体" w:hAnsi="宋体"/>
          <w:b/>
          <w:color w:val="000000"/>
          <w:szCs w:val="21"/>
          <w:highlight w:val="none"/>
        </w:rPr>
        <w:t>7.2.7不合格的投标人，不得进入评标环节。</w:t>
      </w:r>
    </w:p>
    <w:p w14:paraId="67856BE0">
      <w:pPr>
        <w:spacing w:before="156" w:beforeLines="50" w:after="156" w:afterLines="50" w:line="360" w:lineRule="auto"/>
        <w:rPr>
          <w:rFonts w:hint="eastAsia" w:ascii="黑体" w:hAnsi="宋体" w:eastAsia="黑体"/>
          <w:color w:val="000000"/>
          <w:sz w:val="36"/>
          <w:szCs w:val="36"/>
          <w:highlight w:val="none"/>
        </w:rPr>
      </w:pPr>
      <w:r>
        <w:rPr>
          <w:rFonts w:hint="eastAsia" w:ascii="黑体" w:hAnsi="宋体" w:eastAsia="黑体"/>
          <w:color w:val="000000"/>
          <w:sz w:val="36"/>
          <w:szCs w:val="36"/>
          <w:highlight w:val="none"/>
        </w:rPr>
        <w:t>8. 评标</w:t>
      </w:r>
      <w:bookmarkEnd w:id="130"/>
    </w:p>
    <w:p w14:paraId="00B21C18">
      <w:pPr>
        <w:spacing w:after="156" w:afterLines="50" w:line="360" w:lineRule="auto"/>
        <w:ind w:left="120" w:leftChars="50" w:hanging="15" w:hangingChars="5"/>
        <w:rPr>
          <w:rFonts w:hint="eastAsia" w:ascii="宋体" w:hAnsi="宋体"/>
          <w:sz w:val="30"/>
          <w:szCs w:val="30"/>
          <w:highlight w:val="none"/>
        </w:rPr>
      </w:pPr>
      <w:r>
        <w:rPr>
          <w:rFonts w:hint="eastAsia" w:ascii="宋体" w:hAnsi="宋体"/>
          <w:b/>
          <w:sz w:val="30"/>
          <w:szCs w:val="30"/>
          <w:highlight w:val="none"/>
        </w:rPr>
        <w:t>8.1 评标委员会</w:t>
      </w:r>
    </w:p>
    <w:p w14:paraId="25ED0250">
      <w:pPr>
        <w:spacing w:line="360" w:lineRule="auto"/>
        <w:ind w:left="120" w:leftChars="57" w:firstLine="420" w:firstLineChars="200"/>
        <w:rPr>
          <w:rFonts w:hint="eastAsia" w:ascii="宋体" w:hAnsi="宋体"/>
          <w:szCs w:val="21"/>
          <w:highlight w:val="none"/>
        </w:rPr>
      </w:pPr>
      <w:r>
        <w:rPr>
          <w:rFonts w:hint="eastAsia" w:ascii="宋体" w:hAnsi="宋体"/>
          <w:szCs w:val="21"/>
          <w:highlight w:val="none"/>
        </w:rPr>
        <w:t>8.1.1 评标由采购代理机构依法组建的评标委员会负责。评标委员会由采购人代表和评审专家组成，成员由5人以上单数组成。</w:t>
      </w:r>
      <w:r>
        <w:rPr>
          <w:rFonts w:ascii="宋体" w:hAnsi="宋体"/>
          <w:szCs w:val="21"/>
          <w:highlight w:val="none"/>
        </w:rPr>
        <w:t>其中评</w:t>
      </w:r>
      <w:r>
        <w:rPr>
          <w:rFonts w:hint="eastAsia" w:ascii="宋体" w:hAnsi="宋体"/>
          <w:szCs w:val="21"/>
          <w:highlight w:val="none"/>
        </w:rPr>
        <w:t>审</w:t>
      </w:r>
      <w:r>
        <w:rPr>
          <w:rFonts w:ascii="宋体" w:hAnsi="宋体"/>
          <w:szCs w:val="21"/>
          <w:highlight w:val="none"/>
        </w:rPr>
        <w:t>专家不得少于成员总数的三分之二。采购预算金额在</w:t>
      </w:r>
      <w:r>
        <w:rPr>
          <w:rFonts w:hint="eastAsia" w:ascii="宋体" w:hAnsi="宋体"/>
          <w:szCs w:val="21"/>
          <w:highlight w:val="none"/>
        </w:rPr>
        <w:t>1000</w:t>
      </w:r>
      <w:r>
        <w:rPr>
          <w:rFonts w:ascii="宋体" w:hAnsi="宋体"/>
          <w:szCs w:val="21"/>
          <w:highlight w:val="none"/>
        </w:rPr>
        <w:t>万元以上、技术复杂的项目或者社会影响较大的项目，评标委员会</w:t>
      </w:r>
      <w:r>
        <w:rPr>
          <w:rFonts w:hint="eastAsia" w:ascii="宋体" w:hAnsi="宋体"/>
          <w:szCs w:val="21"/>
          <w:highlight w:val="none"/>
        </w:rPr>
        <w:t>成员</w:t>
      </w:r>
      <w:r>
        <w:rPr>
          <w:rFonts w:ascii="宋体" w:hAnsi="宋体"/>
          <w:szCs w:val="21"/>
          <w:highlight w:val="none"/>
        </w:rPr>
        <w:t>应当为</w:t>
      </w:r>
      <w:r>
        <w:rPr>
          <w:rFonts w:hint="eastAsia" w:ascii="宋体" w:hAnsi="宋体"/>
          <w:szCs w:val="21"/>
          <w:highlight w:val="none"/>
        </w:rPr>
        <w:t>7</w:t>
      </w:r>
      <w:r>
        <w:rPr>
          <w:rFonts w:ascii="宋体" w:hAnsi="宋体"/>
          <w:szCs w:val="21"/>
          <w:highlight w:val="none"/>
        </w:rPr>
        <w:t>人以上。</w:t>
      </w:r>
      <w:r>
        <w:rPr>
          <w:rFonts w:hint="eastAsia" w:ascii="宋体" w:hAnsi="宋体"/>
          <w:szCs w:val="21"/>
          <w:highlight w:val="none"/>
        </w:rPr>
        <w:t>评审专家人选在省级财政部门设立的政府采购评审专家库中随机抽取。</w:t>
      </w:r>
    </w:p>
    <w:p w14:paraId="0B0721D4">
      <w:pPr>
        <w:spacing w:line="360" w:lineRule="auto"/>
        <w:ind w:left="120" w:leftChars="57" w:firstLine="315" w:firstLineChars="150"/>
        <w:rPr>
          <w:rFonts w:hint="eastAsia" w:ascii="宋体" w:hAnsi="宋体"/>
          <w:szCs w:val="21"/>
          <w:highlight w:val="none"/>
        </w:rPr>
      </w:pPr>
      <w:r>
        <w:rPr>
          <w:rFonts w:ascii="宋体" w:hAnsi="宋体"/>
          <w:szCs w:val="21"/>
          <w:highlight w:val="none"/>
        </w:rPr>
        <w:t>对技术复杂、专业性强的采购项目，通过随机方式难以确定合适评</w:t>
      </w:r>
      <w:r>
        <w:rPr>
          <w:rFonts w:hint="eastAsia" w:ascii="宋体" w:hAnsi="宋体"/>
          <w:szCs w:val="21"/>
          <w:highlight w:val="none"/>
        </w:rPr>
        <w:t>审</w:t>
      </w:r>
      <w:r>
        <w:rPr>
          <w:rFonts w:ascii="宋体" w:hAnsi="宋体"/>
          <w:szCs w:val="21"/>
          <w:highlight w:val="none"/>
        </w:rPr>
        <w:t>专家的，经主管预算单位同意，采购人</w:t>
      </w:r>
      <w:r>
        <w:rPr>
          <w:rFonts w:hint="eastAsia" w:ascii="宋体" w:hAnsi="宋体"/>
          <w:szCs w:val="21"/>
          <w:highlight w:val="none"/>
        </w:rPr>
        <w:t>或采购代理机构</w:t>
      </w:r>
      <w:r>
        <w:rPr>
          <w:rFonts w:ascii="宋体" w:hAnsi="宋体"/>
          <w:szCs w:val="21"/>
          <w:highlight w:val="none"/>
        </w:rPr>
        <w:t>可以自行选定相应专业领域的评</w:t>
      </w:r>
      <w:r>
        <w:rPr>
          <w:rFonts w:hint="eastAsia" w:ascii="宋体" w:hAnsi="宋体"/>
          <w:szCs w:val="21"/>
          <w:highlight w:val="none"/>
        </w:rPr>
        <w:t>审</w:t>
      </w:r>
      <w:r>
        <w:rPr>
          <w:rFonts w:ascii="宋体" w:hAnsi="宋体"/>
          <w:szCs w:val="21"/>
          <w:highlight w:val="none"/>
        </w:rPr>
        <w:t>专家。</w:t>
      </w:r>
    </w:p>
    <w:p w14:paraId="41CE33C0">
      <w:pPr>
        <w:spacing w:line="360" w:lineRule="auto"/>
        <w:ind w:left="120" w:leftChars="57" w:firstLine="420" w:firstLineChars="200"/>
        <w:rPr>
          <w:rFonts w:hint="eastAsia" w:ascii="宋体" w:hAnsi="宋体"/>
          <w:szCs w:val="21"/>
          <w:highlight w:val="none"/>
        </w:rPr>
      </w:pPr>
      <w:r>
        <w:rPr>
          <w:rFonts w:hint="eastAsia" w:ascii="宋体" w:hAnsi="宋体"/>
          <w:szCs w:val="21"/>
          <w:highlight w:val="none"/>
        </w:rPr>
        <w:t>8.1.2 评标委员会成员到位后，推荐一名评审专家担任评标组长，并由评标组长牵头组织该项目评标工作，采购人代表，不得担任评标组长。</w:t>
      </w:r>
    </w:p>
    <w:p w14:paraId="705B2B4E">
      <w:pPr>
        <w:spacing w:line="360" w:lineRule="auto"/>
        <w:ind w:left="120" w:leftChars="57" w:firstLine="420" w:firstLineChars="200"/>
        <w:rPr>
          <w:rFonts w:hint="eastAsia" w:ascii="宋体" w:hAnsi="宋体"/>
          <w:szCs w:val="21"/>
          <w:highlight w:val="none"/>
        </w:rPr>
      </w:pPr>
      <w:r>
        <w:rPr>
          <w:rFonts w:hint="eastAsia" w:ascii="宋体" w:hAnsi="宋体"/>
          <w:szCs w:val="21"/>
          <w:highlight w:val="none"/>
        </w:rPr>
        <w:t>8.1.3 评委会成员有下列情形之一的，应当回避：</w:t>
      </w:r>
    </w:p>
    <w:p w14:paraId="7A0B6E33">
      <w:pPr>
        <w:spacing w:line="360" w:lineRule="auto"/>
        <w:ind w:left="120" w:leftChars="57" w:firstLine="315" w:firstLineChars="150"/>
        <w:rPr>
          <w:rFonts w:hint="eastAsia" w:ascii="宋体" w:hAnsi="宋体"/>
          <w:szCs w:val="21"/>
          <w:highlight w:val="none"/>
        </w:rPr>
      </w:pPr>
      <w:r>
        <w:rPr>
          <w:rFonts w:hint="eastAsia" w:ascii="宋体" w:hAnsi="宋体"/>
          <w:szCs w:val="21"/>
          <w:highlight w:val="none"/>
        </w:rPr>
        <w:t>（1）采购人或投标人主要负责人的近亲属；</w:t>
      </w:r>
    </w:p>
    <w:p w14:paraId="4840E2DF">
      <w:pPr>
        <w:spacing w:line="360" w:lineRule="auto"/>
        <w:ind w:left="120" w:leftChars="57" w:firstLine="315" w:firstLineChars="150"/>
        <w:rPr>
          <w:rFonts w:hint="eastAsia" w:ascii="宋体" w:hAnsi="宋体"/>
          <w:szCs w:val="21"/>
          <w:highlight w:val="none"/>
        </w:rPr>
      </w:pPr>
      <w:r>
        <w:rPr>
          <w:rFonts w:hint="eastAsia" w:ascii="宋体" w:hAnsi="宋体"/>
          <w:szCs w:val="21"/>
          <w:highlight w:val="none"/>
        </w:rPr>
        <w:t>（2）项目主管部门或者行政监督部门的人员；</w:t>
      </w:r>
    </w:p>
    <w:p w14:paraId="2B19C1C4">
      <w:pPr>
        <w:spacing w:line="360" w:lineRule="auto"/>
        <w:ind w:left="120" w:leftChars="57" w:firstLine="315" w:firstLineChars="150"/>
        <w:rPr>
          <w:rFonts w:hint="eastAsia" w:ascii="宋体" w:hAnsi="宋体"/>
          <w:szCs w:val="21"/>
          <w:highlight w:val="none"/>
        </w:rPr>
      </w:pPr>
      <w:r>
        <w:rPr>
          <w:rFonts w:hint="eastAsia" w:ascii="宋体" w:hAnsi="宋体"/>
          <w:szCs w:val="21"/>
          <w:highlight w:val="none"/>
        </w:rPr>
        <w:t>（3）与投标人有经济利益关系，可能影响对投标公正评审的；</w:t>
      </w:r>
    </w:p>
    <w:p w14:paraId="54CE9A10">
      <w:pPr>
        <w:spacing w:line="360" w:lineRule="auto"/>
        <w:ind w:left="120" w:leftChars="57" w:firstLine="315" w:firstLineChars="150"/>
        <w:rPr>
          <w:rFonts w:hint="eastAsia" w:ascii="宋体" w:hAnsi="宋体"/>
          <w:szCs w:val="21"/>
          <w:highlight w:val="none"/>
        </w:rPr>
      </w:pPr>
      <w:r>
        <w:rPr>
          <w:rFonts w:hint="eastAsia" w:ascii="宋体" w:hAnsi="宋体"/>
          <w:szCs w:val="21"/>
          <w:highlight w:val="none"/>
        </w:rPr>
        <w:t>（4）曾因在招标、评标以及其他与招标投标有关活动中从事违法行为而受过行政处罚或刑事处罚的。</w:t>
      </w:r>
    </w:p>
    <w:p w14:paraId="665C8F4A">
      <w:pPr>
        <w:autoSpaceDE w:val="0"/>
        <w:autoSpaceDN w:val="0"/>
        <w:spacing w:line="360" w:lineRule="auto"/>
        <w:ind w:firstLine="525" w:firstLineChars="250"/>
        <w:rPr>
          <w:rFonts w:hint="eastAsia" w:ascii="宋体" w:hAnsi="宋体" w:cs="宋体"/>
          <w:color w:val="000000"/>
          <w:kern w:val="0"/>
          <w:highlight w:val="none"/>
          <w:lang w:val="zh-CN"/>
        </w:rPr>
      </w:pPr>
      <w:r>
        <w:rPr>
          <w:rFonts w:hint="eastAsia" w:ascii="宋体" w:hAnsi="宋体"/>
          <w:szCs w:val="21"/>
          <w:highlight w:val="none"/>
        </w:rPr>
        <w:t xml:space="preserve">8.1.4 </w:t>
      </w:r>
      <w:r>
        <w:rPr>
          <w:rFonts w:hint="eastAsia" w:ascii="宋体" w:hAnsi="宋体" w:cs="宋体"/>
          <w:color w:val="000000"/>
          <w:kern w:val="0"/>
          <w:highlight w:val="none"/>
        </w:rPr>
        <w:t>评标过程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r>
        <w:rPr>
          <w:rFonts w:hint="eastAsia" w:ascii="宋体" w:hAnsi="宋体" w:cs="宋体"/>
          <w:color w:val="000000"/>
          <w:kern w:val="0"/>
          <w:highlight w:val="none"/>
          <w:lang w:val="zh-CN"/>
        </w:rPr>
        <w:t>采购代理机构</w:t>
      </w:r>
      <w:r>
        <w:rPr>
          <w:rFonts w:hint="eastAsia" w:ascii="宋体" w:hAnsi="宋体" w:cs="宋体"/>
          <w:color w:val="000000"/>
          <w:kern w:val="0"/>
          <w:highlight w:val="none"/>
        </w:rPr>
        <w:t>应当将变更、重新组建评标委员会的情况予以记录，并随采购文件一并存档。</w:t>
      </w:r>
    </w:p>
    <w:p w14:paraId="68467290">
      <w:pPr>
        <w:autoSpaceDE w:val="0"/>
        <w:autoSpaceDN w:val="0"/>
        <w:spacing w:line="360" w:lineRule="auto"/>
        <w:ind w:firstLine="525" w:firstLineChars="250"/>
        <w:rPr>
          <w:rFonts w:hint="eastAsia" w:ascii="宋体" w:hAnsi="宋体"/>
          <w:szCs w:val="21"/>
          <w:highlight w:val="none"/>
        </w:rPr>
      </w:pPr>
      <w:r>
        <w:rPr>
          <w:rFonts w:hint="eastAsia" w:ascii="宋体" w:hAnsi="宋体"/>
          <w:szCs w:val="21"/>
          <w:highlight w:val="none"/>
        </w:rPr>
        <w:t>8.1.5 评委会成员名单在中标结果公告前，应当保密。</w:t>
      </w:r>
    </w:p>
    <w:p w14:paraId="186E181B">
      <w:pPr>
        <w:widowControl/>
        <w:autoSpaceDE w:val="0"/>
        <w:autoSpaceDN w:val="0"/>
        <w:spacing w:line="360" w:lineRule="auto"/>
        <w:ind w:right="51" w:firstLine="527" w:firstLineChars="250"/>
        <w:textAlignment w:val="bottom"/>
        <w:rPr>
          <w:rFonts w:hint="eastAsia"/>
          <w:szCs w:val="21"/>
          <w:highlight w:val="none"/>
        </w:rPr>
      </w:pPr>
      <w:r>
        <w:rPr>
          <w:rFonts w:hint="eastAsia" w:ascii="宋体" w:hAnsi="宋体"/>
          <w:b/>
          <w:szCs w:val="21"/>
          <w:highlight w:val="none"/>
        </w:rPr>
        <w:t xml:space="preserve">8.1.6  </w:t>
      </w:r>
      <w:r>
        <w:rPr>
          <w:b/>
          <w:szCs w:val="21"/>
          <w:highlight w:val="none"/>
        </w:rPr>
        <w:t>评标委员会及其成员不得有下列行为：</w:t>
      </w:r>
    </w:p>
    <w:p w14:paraId="7603DFF7">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（1）确定参与评标至评标结束前私自接触投标人；</w:t>
      </w:r>
    </w:p>
    <w:p w14:paraId="309F9E47">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（2）接受投标人提出的与投标文件不一致的澄清或者说明；</w:t>
      </w:r>
    </w:p>
    <w:p w14:paraId="48F54E47">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（3）违反评标纪律发表倾向性意见或者征询采购人的倾向性意见；</w:t>
      </w:r>
    </w:p>
    <w:p w14:paraId="08F13EF8">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（4）对需要专业判断的主观评审因素协商评分；</w:t>
      </w:r>
    </w:p>
    <w:p w14:paraId="09B1552F">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（5）在评标过程中擅离职守，影响评标程序正常进行的；</w:t>
      </w:r>
    </w:p>
    <w:p w14:paraId="7FFD9245">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（6）记录、复制或者带走任何评标资料；</w:t>
      </w:r>
    </w:p>
    <w:p w14:paraId="779EDAB9">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（7）其他不遵守评标纪律的行为。</w:t>
      </w:r>
    </w:p>
    <w:p w14:paraId="4CA17542">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评标委员会成员有前款第一至五项行为之一的，其评审意见无效，并不得获取评审劳务报酬和报销异地评审差旅费。</w:t>
      </w:r>
    </w:p>
    <w:p w14:paraId="03327AA9">
      <w:pPr>
        <w:spacing w:line="360" w:lineRule="auto"/>
        <w:rPr>
          <w:rFonts w:hint="eastAsia" w:ascii="宋体" w:hAnsi="宋体"/>
          <w:sz w:val="30"/>
          <w:szCs w:val="30"/>
          <w:highlight w:val="none"/>
        </w:rPr>
      </w:pPr>
      <w:r>
        <w:rPr>
          <w:rFonts w:hint="eastAsia" w:ascii="宋体" w:hAnsi="宋体"/>
          <w:b/>
          <w:sz w:val="30"/>
          <w:szCs w:val="30"/>
          <w:highlight w:val="none"/>
        </w:rPr>
        <w:t>8.2 评标原则</w:t>
      </w:r>
    </w:p>
    <w:p w14:paraId="51666D26">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8.2.1“客观、公正、审慎”为本次评标的基本原则，评标委员会按照这一原则的要求，公正、平等地对待各投标人。同时，在评审中恪守以下原则：</w:t>
      </w:r>
    </w:p>
    <w:p w14:paraId="10FF40C0">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（1）统一性原则：评标委员会将按照统一的评标原则和评审方法，用统一标准进行评审。</w:t>
      </w:r>
    </w:p>
    <w:p w14:paraId="67EEF23C">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（2）独立性原则：评标工作在评标委员会内部独立进行，不受外界任何因素的干扰和影响。评标委员会成员对其出具的意见承担个人责任。投标</w:t>
      </w:r>
      <w:r>
        <w:rPr>
          <w:rFonts w:hint="eastAsia" w:ascii="宋体" w:hAnsi="宋体" w:cs="宋体"/>
          <w:color w:val="000000"/>
          <w:kern w:val="0"/>
          <w:szCs w:val="21"/>
          <w:highlight w:val="none"/>
        </w:rPr>
        <w:t>人试图影响或干预评审的任何行为，将导致其丧失投标的资格，并承担相应的法律责任。</w:t>
      </w:r>
    </w:p>
    <w:p w14:paraId="44995803">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（3）客观性原则：评标委员会将严格按照招标文件要求，对投标人的投标文件进行认真评审；评标委员会对投标文件的评审仅依据投标文件本身，而不依据投标文件以外的任何因素。</w:t>
      </w:r>
    </w:p>
    <w:p w14:paraId="15DB67BE">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（4）保密性原则：采购代理机构应当采取必要的措施，保证评标在严格保密情况下进行。</w:t>
      </w:r>
    </w:p>
    <w:p w14:paraId="027245CA">
      <w:pPr>
        <w:tabs>
          <w:tab w:val="left" w:pos="0"/>
        </w:tabs>
        <w:adjustRightInd w:val="0"/>
        <w:snapToGrid w:val="0"/>
        <w:spacing w:line="360" w:lineRule="auto"/>
        <w:ind w:firstLine="411" w:firstLineChars="196"/>
        <w:rPr>
          <w:rFonts w:hint="eastAsia" w:ascii="宋体" w:hAnsi="宋体"/>
          <w:color w:val="000000"/>
          <w:szCs w:val="21"/>
          <w:highlight w:val="none"/>
        </w:rPr>
      </w:pPr>
      <w:r>
        <w:rPr>
          <w:rFonts w:hint="eastAsia" w:ascii="宋体" w:hAnsi="宋体"/>
          <w:color w:val="000000"/>
          <w:szCs w:val="21"/>
          <w:highlight w:val="none"/>
        </w:rPr>
        <w:t>（6）综合性原则：评标委员会将综合分析、评审投标人的各项指标，而不以单项指标的优劣评定出中标人。</w:t>
      </w:r>
    </w:p>
    <w:p w14:paraId="2F71DFA5">
      <w:pPr>
        <w:spacing w:line="360" w:lineRule="auto"/>
        <w:ind w:firstLine="420" w:firstLineChars="200"/>
        <w:rPr>
          <w:rFonts w:hint="eastAsia" w:ascii="宋体" w:hAnsi="宋体"/>
          <w:szCs w:val="21"/>
          <w:highlight w:val="none"/>
        </w:rPr>
      </w:pPr>
      <w:r>
        <w:rPr>
          <w:rFonts w:hint="eastAsia" w:ascii="宋体" w:hAnsi="宋体"/>
          <w:szCs w:val="21"/>
          <w:highlight w:val="none"/>
        </w:rPr>
        <w:t>8.2.2 评标委员会有权对整个招标过程中出现的一切问题，根据《中华人民共和国政府采购法》及实施条例和《政府采购货物和服务招标投标管理办法》等相关规定进行处理。</w:t>
      </w:r>
    </w:p>
    <w:p w14:paraId="4B3B338A">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8.3 评标</w:t>
      </w:r>
    </w:p>
    <w:p w14:paraId="7256B550">
      <w:pPr>
        <w:spacing w:line="360" w:lineRule="auto"/>
        <w:ind w:firstLine="420" w:firstLineChars="200"/>
        <w:rPr>
          <w:rFonts w:hint="eastAsia" w:ascii="宋体" w:hAnsi="宋体"/>
          <w:szCs w:val="21"/>
          <w:highlight w:val="none"/>
        </w:rPr>
      </w:pPr>
      <w:r>
        <w:rPr>
          <w:rFonts w:hint="eastAsia" w:ascii="宋体" w:hAnsi="宋体"/>
          <w:szCs w:val="21"/>
          <w:highlight w:val="none"/>
        </w:rPr>
        <w:t>8.3.1 评标委员会按照招标文件第四章“评标办法”规定的方法、评审因素、标准和程序对投标文件进行评审。第四章“评标办法”没有规定的方法、评审因素和标准，不得作为评标依据。</w:t>
      </w:r>
    </w:p>
    <w:p w14:paraId="5237D62D">
      <w:pPr>
        <w:pStyle w:val="21"/>
        <w:spacing w:line="360" w:lineRule="auto"/>
        <w:ind w:firstLine="420" w:firstLineChars="200"/>
        <w:rPr>
          <w:rFonts w:hint="eastAsia" w:ascii="宋体" w:hAnsi="宋体"/>
          <w:highlight w:val="none"/>
        </w:rPr>
      </w:pPr>
      <w:r>
        <w:rPr>
          <w:rFonts w:hint="eastAsia" w:ascii="宋体" w:hAnsi="宋体"/>
          <w:highlight w:val="none"/>
        </w:rPr>
        <w:t>8.3.2 评标委员会</w:t>
      </w:r>
      <w:r>
        <w:rPr>
          <w:rFonts w:ascii="宋体" w:hAnsi="宋体"/>
          <w:highlight w:val="none"/>
        </w:rPr>
        <w:t>负责具体评标事务，并独立履行下列职责：</w:t>
      </w:r>
    </w:p>
    <w:p w14:paraId="5FC222A2">
      <w:pPr>
        <w:pStyle w:val="21"/>
        <w:spacing w:line="360" w:lineRule="auto"/>
        <w:ind w:firstLine="420" w:firstLineChars="200"/>
        <w:rPr>
          <w:rFonts w:hint="eastAsia" w:ascii="宋体" w:hAnsi="宋体"/>
          <w:highlight w:val="none"/>
        </w:rPr>
      </w:pPr>
      <w:r>
        <w:rPr>
          <w:rFonts w:ascii="宋体" w:hAnsi="宋体"/>
          <w:highlight w:val="none"/>
        </w:rPr>
        <w:t>（</w:t>
      </w:r>
      <w:r>
        <w:rPr>
          <w:rFonts w:hint="eastAsia" w:ascii="宋体" w:hAnsi="宋体"/>
          <w:highlight w:val="none"/>
        </w:rPr>
        <w:t>1</w:t>
      </w:r>
      <w:r>
        <w:rPr>
          <w:rFonts w:ascii="宋体" w:hAnsi="宋体"/>
          <w:highlight w:val="none"/>
        </w:rPr>
        <w:t>）审查、评价投标文件是否符合招标文件的商务、技术、服务等实质性要求；</w:t>
      </w:r>
    </w:p>
    <w:p w14:paraId="2A791DB7">
      <w:pPr>
        <w:pStyle w:val="21"/>
        <w:spacing w:line="360" w:lineRule="auto"/>
        <w:ind w:firstLine="420" w:firstLineChars="200"/>
        <w:rPr>
          <w:rFonts w:hint="eastAsia" w:ascii="宋体" w:hAnsi="宋体"/>
          <w:highlight w:val="none"/>
        </w:rPr>
      </w:pPr>
      <w:r>
        <w:rPr>
          <w:rFonts w:ascii="宋体" w:hAnsi="宋体"/>
          <w:highlight w:val="none"/>
        </w:rPr>
        <w:t>（</w:t>
      </w:r>
      <w:r>
        <w:rPr>
          <w:rFonts w:hint="eastAsia" w:ascii="宋体" w:hAnsi="宋体"/>
          <w:highlight w:val="none"/>
        </w:rPr>
        <w:t>2</w:t>
      </w:r>
      <w:r>
        <w:rPr>
          <w:rFonts w:ascii="宋体" w:hAnsi="宋体"/>
          <w:highlight w:val="none"/>
        </w:rPr>
        <w:t>）要求投标</w:t>
      </w:r>
      <w:r>
        <w:rPr>
          <w:rFonts w:hint="eastAsia" w:ascii="宋体" w:hAnsi="宋体"/>
          <w:highlight w:val="none"/>
        </w:rPr>
        <w:t>人</w:t>
      </w:r>
      <w:r>
        <w:rPr>
          <w:rFonts w:ascii="宋体" w:hAnsi="宋体"/>
          <w:highlight w:val="none"/>
        </w:rPr>
        <w:t>对投标文件有关事项作出澄清或者说明；</w:t>
      </w:r>
    </w:p>
    <w:p w14:paraId="6FC07F3D">
      <w:pPr>
        <w:pStyle w:val="21"/>
        <w:spacing w:line="360" w:lineRule="auto"/>
        <w:ind w:firstLine="420" w:firstLineChars="200"/>
        <w:rPr>
          <w:rFonts w:hint="eastAsia" w:ascii="宋体" w:hAnsi="宋体"/>
          <w:highlight w:val="none"/>
        </w:rPr>
      </w:pPr>
      <w:r>
        <w:rPr>
          <w:rFonts w:ascii="宋体" w:hAnsi="宋体"/>
          <w:highlight w:val="none"/>
        </w:rPr>
        <w:t>（</w:t>
      </w:r>
      <w:r>
        <w:rPr>
          <w:rFonts w:hint="eastAsia" w:ascii="宋体" w:hAnsi="宋体"/>
          <w:highlight w:val="none"/>
        </w:rPr>
        <w:t>3</w:t>
      </w:r>
      <w:r>
        <w:rPr>
          <w:rFonts w:ascii="宋体" w:hAnsi="宋体"/>
          <w:highlight w:val="none"/>
        </w:rPr>
        <w:t>）对投标文件进行比较和评价；</w:t>
      </w:r>
    </w:p>
    <w:p w14:paraId="59F07DE4">
      <w:pPr>
        <w:pStyle w:val="21"/>
        <w:spacing w:line="360" w:lineRule="auto"/>
        <w:ind w:firstLine="420" w:firstLineChars="200"/>
        <w:rPr>
          <w:rFonts w:hint="eastAsia" w:ascii="宋体" w:hAnsi="宋体"/>
          <w:highlight w:val="none"/>
        </w:rPr>
      </w:pPr>
      <w:r>
        <w:rPr>
          <w:rFonts w:ascii="宋体" w:hAnsi="宋体"/>
          <w:highlight w:val="none"/>
        </w:rPr>
        <w:t>（</w:t>
      </w:r>
      <w:r>
        <w:rPr>
          <w:rFonts w:hint="eastAsia" w:ascii="宋体" w:hAnsi="宋体"/>
          <w:highlight w:val="none"/>
        </w:rPr>
        <w:t>4</w:t>
      </w:r>
      <w:r>
        <w:rPr>
          <w:rFonts w:ascii="宋体" w:hAnsi="宋体"/>
          <w:highlight w:val="none"/>
        </w:rPr>
        <w:t>）</w:t>
      </w:r>
      <w:r>
        <w:rPr>
          <w:rFonts w:hint="eastAsia" w:ascii="宋体" w:hAnsi="宋体"/>
          <w:highlight w:val="none"/>
        </w:rPr>
        <w:t>确定</w:t>
      </w:r>
      <w:r>
        <w:rPr>
          <w:rFonts w:ascii="宋体" w:hAnsi="宋体"/>
          <w:highlight w:val="none"/>
        </w:rPr>
        <w:t>中标候选人名单，</w:t>
      </w:r>
      <w:r>
        <w:rPr>
          <w:rFonts w:hint="eastAsia" w:ascii="宋体" w:hAnsi="宋体"/>
          <w:highlight w:val="none"/>
        </w:rPr>
        <w:t>以及</w:t>
      </w:r>
      <w:r>
        <w:rPr>
          <w:rFonts w:ascii="宋体" w:hAnsi="宋体"/>
          <w:highlight w:val="none"/>
        </w:rPr>
        <w:t>根据采购人委托直接确定中标</w:t>
      </w:r>
      <w:r>
        <w:rPr>
          <w:rFonts w:hint="eastAsia" w:ascii="宋体" w:hAnsi="宋体"/>
          <w:highlight w:val="none"/>
        </w:rPr>
        <w:t>人</w:t>
      </w:r>
      <w:r>
        <w:rPr>
          <w:rFonts w:ascii="宋体" w:hAnsi="宋体"/>
          <w:highlight w:val="none"/>
        </w:rPr>
        <w:t>；</w:t>
      </w:r>
    </w:p>
    <w:p w14:paraId="6BC30799">
      <w:pPr>
        <w:pStyle w:val="21"/>
        <w:spacing w:line="360" w:lineRule="auto"/>
        <w:ind w:firstLine="420" w:firstLineChars="200"/>
        <w:rPr>
          <w:rFonts w:hint="eastAsia" w:ascii="宋体" w:hAnsi="宋体"/>
          <w:highlight w:val="none"/>
        </w:rPr>
      </w:pPr>
      <w:r>
        <w:rPr>
          <w:rFonts w:ascii="宋体" w:hAnsi="宋体"/>
          <w:highlight w:val="none"/>
        </w:rPr>
        <w:t>（</w:t>
      </w:r>
      <w:r>
        <w:rPr>
          <w:rFonts w:hint="eastAsia" w:ascii="宋体" w:hAnsi="宋体"/>
          <w:highlight w:val="none"/>
        </w:rPr>
        <w:t>5</w:t>
      </w:r>
      <w:r>
        <w:rPr>
          <w:rFonts w:ascii="宋体" w:hAnsi="宋体"/>
          <w:highlight w:val="none"/>
        </w:rPr>
        <w:t>）向采购人、采购代理机构或者有关部门报告评标中发现的违法行为。</w:t>
      </w:r>
    </w:p>
    <w:p w14:paraId="5F496F6D">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sz w:val="21"/>
          <w:szCs w:val="21"/>
          <w:highlight w:val="none"/>
        </w:rPr>
        <w:t>8.3.3</w:t>
      </w:r>
      <w:r>
        <w:rPr>
          <w:rFonts w:hint="eastAsia"/>
          <w:color w:val="000000"/>
          <w:sz w:val="21"/>
          <w:szCs w:val="21"/>
          <w:highlight w:val="none"/>
        </w:rPr>
        <w:t>评标委员会成员应当履行下列义务：</w:t>
      </w:r>
    </w:p>
    <w:p w14:paraId="1605638B">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color w:val="000000"/>
          <w:sz w:val="21"/>
          <w:szCs w:val="21"/>
          <w:highlight w:val="none"/>
        </w:rPr>
        <w:t>（1）遵纪守法，客观、公正、廉洁地履行职责；</w:t>
      </w:r>
    </w:p>
    <w:p w14:paraId="19D0A5B5">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color w:val="000000"/>
          <w:sz w:val="21"/>
          <w:szCs w:val="21"/>
          <w:highlight w:val="none"/>
        </w:rPr>
        <w:t>（2）根据采购文件的规定独立进行评审，对个人的评审意见承担法律责任；</w:t>
      </w:r>
    </w:p>
    <w:p w14:paraId="3CF33F2C">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color w:val="000000"/>
          <w:sz w:val="21"/>
          <w:szCs w:val="21"/>
          <w:highlight w:val="none"/>
        </w:rPr>
        <w:t>（3）参与评标报告的起草；</w:t>
      </w:r>
    </w:p>
    <w:p w14:paraId="1289C424">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color w:val="000000"/>
          <w:sz w:val="21"/>
          <w:szCs w:val="21"/>
          <w:highlight w:val="none"/>
        </w:rPr>
        <w:t>（4）配合采购人、采购代理机构答复供应商提出的质疑；</w:t>
      </w:r>
    </w:p>
    <w:p w14:paraId="5963BF23">
      <w:pPr>
        <w:pStyle w:val="13"/>
        <w:snapToGrid w:val="0"/>
        <w:spacing w:before="0" w:beforeAutospacing="0" w:after="0" w:afterAutospacing="0" w:line="360" w:lineRule="auto"/>
        <w:ind w:firstLine="420" w:firstLineChars="200"/>
        <w:rPr>
          <w:rFonts w:hint="eastAsia"/>
          <w:color w:val="000000"/>
          <w:sz w:val="21"/>
          <w:szCs w:val="21"/>
          <w:highlight w:val="none"/>
        </w:rPr>
      </w:pPr>
      <w:r>
        <w:rPr>
          <w:rFonts w:hint="eastAsia"/>
          <w:color w:val="000000"/>
          <w:sz w:val="21"/>
          <w:szCs w:val="21"/>
          <w:highlight w:val="none"/>
        </w:rPr>
        <w:t>（5）配合财政部门的投诉处理和监督检查工作。</w:t>
      </w:r>
    </w:p>
    <w:p w14:paraId="36912278">
      <w:pPr>
        <w:pStyle w:val="21"/>
        <w:spacing w:line="360" w:lineRule="auto"/>
        <w:ind w:firstLine="420" w:firstLineChars="200"/>
        <w:rPr>
          <w:rFonts w:hint="eastAsia" w:ascii="宋体" w:hAnsi="宋体"/>
          <w:highlight w:val="none"/>
        </w:rPr>
      </w:pPr>
      <w:r>
        <w:rPr>
          <w:rFonts w:hint="eastAsia" w:ascii="宋体" w:hAnsi="宋体"/>
          <w:highlight w:val="none"/>
        </w:rPr>
        <w:t xml:space="preserve">8.3.4 </w:t>
      </w:r>
      <w:r>
        <w:rPr>
          <w:rFonts w:ascii="宋体" w:hAnsi="宋体"/>
          <w:highlight w:val="none"/>
        </w:rPr>
        <w:t>采购代理机构负责组织评标工作并履行下列职责：</w:t>
      </w:r>
    </w:p>
    <w:p w14:paraId="2E493AEE">
      <w:pPr>
        <w:widowControl/>
        <w:spacing w:line="360" w:lineRule="auto"/>
        <w:ind w:firstLine="420" w:firstLineChars="200"/>
        <w:jc w:val="left"/>
        <w:rPr>
          <w:rFonts w:hint="eastAsia" w:ascii="宋体" w:hAnsi="宋体"/>
          <w:bCs/>
          <w:szCs w:val="21"/>
          <w:highlight w:val="none"/>
        </w:rPr>
      </w:pPr>
      <w:r>
        <w:rPr>
          <w:rFonts w:ascii="宋体" w:hAnsi="宋体"/>
          <w:bCs/>
          <w:szCs w:val="21"/>
          <w:highlight w:val="none"/>
        </w:rPr>
        <w:t>（</w:t>
      </w:r>
      <w:r>
        <w:rPr>
          <w:rFonts w:hint="eastAsia" w:ascii="宋体" w:hAnsi="宋体"/>
          <w:bCs/>
          <w:szCs w:val="21"/>
          <w:highlight w:val="none"/>
        </w:rPr>
        <w:t>1</w:t>
      </w:r>
      <w:r>
        <w:rPr>
          <w:rFonts w:ascii="宋体" w:hAnsi="宋体"/>
          <w:bCs/>
          <w:szCs w:val="21"/>
          <w:highlight w:val="none"/>
        </w:rPr>
        <w:t>）</w:t>
      </w:r>
      <w:r>
        <w:rPr>
          <w:rFonts w:hint="eastAsia" w:ascii="宋体" w:hAnsi="宋体"/>
          <w:kern w:val="0"/>
          <w:szCs w:val="21"/>
          <w:highlight w:val="none"/>
        </w:rPr>
        <w:t>核对评审专家身份和采购人代表授权函，对评审专家在政府采购活动中的职责履行情况予以记录，并及时将有关违法违规行为向财政部门报告；</w:t>
      </w:r>
    </w:p>
    <w:p w14:paraId="143CC434">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2</w:t>
      </w:r>
      <w:r>
        <w:rPr>
          <w:rFonts w:ascii="宋体" w:hAnsi="宋体"/>
          <w:bCs/>
          <w:highlight w:val="none"/>
        </w:rPr>
        <w:t>）宣布评标纪律</w:t>
      </w:r>
      <w:r>
        <w:rPr>
          <w:rFonts w:hint="eastAsia" w:ascii="宋体" w:hAnsi="宋体"/>
          <w:bCs/>
          <w:highlight w:val="none"/>
        </w:rPr>
        <w:t>和开启录音录像设备</w:t>
      </w:r>
      <w:r>
        <w:rPr>
          <w:rFonts w:ascii="宋体" w:hAnsi="宋体"/>
          <w:bCs/>
          <w:highlight w:val="none"/>
        </w:rPr>
        <w:t>；</w:t>
      </w:r>
    </w:p>
    <w:p w14:paraId="391A6430">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3</w:t>
      </w:r>
      <w:r>
        <w:rPr>
          <w:rFonts w:ascii="宋体" w:hAnsi="宋体"/>
          <w:bCs/>
          <w:highlight w:val="none"/>
        </w:rPr>
        <w:t>）公布投标</w:t>
      </w:r>
      <w:r>
        <w:rPr>
          <w:rFonts w:hint="eastAsia" w:ascii="宋体" w:hAnsi="宋体"/>
          <w:bCs/>
          <w:highlight w:val="none"/>
        </w:rPr>
        <w:t>人</w:t>
      </w:r>
      <w:r>
        <w:rPr>
          <w:rFonts w:ascii="宋体" w:hAnsi="宋体"/>
          <w:bCs/>
          <w:highlight w:val="none"/>
        </w:rPr>
        <w:t>名单，告知评标专家应当回避的情形；</w:t>
      </w:r>
    </w:p>
    <w:p w14:paraId="30ED1E0D">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4</w:t>
      </w:r>
      <w:r>
        <w:rPr>
          <w:rFonts w:ascii="宋体" w:hAnsi="宋体"/>
          <w:bCs/>
          <w:highlight w:val="none"/>
        </w:rPr>
        <w:t>）组织评标委员会推选评标组长，采购人代表不得担任组长；</w:t>
      </w:r>
    </w:p>
    <w:p w14:paraId="7C7DB15E">
      <w:pPr>
        <w:widowControl/>
        <w:spacing w:line="360" w:lineRule="auto"/>
        <w:ind w:firstLine="420" w:firstLineChars="200"/>
        <w:jc w:val="left"/>
        <w:rPr>
          <w:rFonts w:hint="eastAsia" w:ascii="宋体" w:hAnsi="宋体" w:cs="宋体"/>
          <w:kern w:val="0"/>
          <w:szCs w:val="21"/>
          <w:highlight w:val="none"/>
        </w:rPr>
      </w:pPr>
      <w:r>
        <w:rPr>
          <w:rFonts w:ascii="宋体" w:hAnsi="宋体"/>
          <w:bCs/>
          <w:szCs w:val="21"/>
          <w:highlight w:val="none"/>
        </w:rPr>
        <w:t>（</w:t>
      </w:r>
      <w:r>
        <w:rPr>
          <w:rFonts w:hint="eastAsia" w:ascii="宋体" w:hAnsi="宋体"/>
          <w:bCs/>
          <w:szCs w:val="21"/>
          <w:highlight w:val="none"/>
        </w:rPr>
        <w:t>5</w:t>
      </w:r>
      <w:r>
        <w:rPr>
          <w:rFonts w:ascii="宋体" w:hAnsi="宋体"/>
          <w:bCs/>
          <w:szCs w:val="21"/>
          <w:highlight w:val="none"/>
        </w:rPr>
        <w:t>）</w:t>
      </w:r>
      <w:r>
        <w:rPr>
          <w:rFonts w:hint="eastAsia" w:ascii="宋体" w:hAnsi="宋体" w:cs="宋体"/>
          <w:kern w:val="0"/>
          <w:szCs w:val="21"/>
          <w:highlight w:val="none"/>
        </w:rPr>
        <w:t>在评标期间采取必要的通讯管理措施，保证评标活动不受外界干扰；</w:t>
      </w:r>
    </w:p>
    <w:p w14:paraId="53B62CA5">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6</w:t>
      </w:r>
      <w:r>
        <w:rPr>
          <w:rFonts w:ascii="宋体" w:hAnsi="宋体"/>
          <w:bCs/>
          <w:highlight w:val="none"/>
        </w:rPr>
        <w:t>）根据评标委员会的要求介绍政府采购相关政策法规、招标文件；</w:t>
      </w:r>
    </w:p>
    <w:p w14:paraId="7878A98B">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7</w:t>
      </w:r>
      <w:r>
        <w:rPr>
          <w:rFonts w:ascii="宋体" w:hAnsi="宋体"/>
          <w:bCs/>
          <w:highlight w:val="none"/>
        </w:rPr>
        <w:t>）维护评标秩序，监督评标委员会依照评标文件规定的评审程序、方法和标准进行独立评审，及时制止和纠正采购人代表、评审专家的倾向性言论或违法违规行为</w:t>
      </w:r>
      <w:r>
        <w:rPr>
          <w:rFonts w:hint="eastAsia" w:ascii="宋体" w:hAnsi="宋体"/>
          <w:bCs/>
          <w:highlight w:val="none"/>
        </w:rPr>
        <w:t xml:space="preserve">； </w:t>
      </w:r>
    </w:p>
    <w:p w14:paraId="593A20C6">
      <w:pPr>
        <w:pStyle w:val="21"/>
        <w:spacing w:line="360" w:lineRule="auto"/>
        <w:ind w:firstLine="420" w:firstLineChars="200"/>
        <w:rPr>
          <w:rFonts w:hint="eastAsia" w:ascii="宋体" w:hAnsi="宋体"/>
          <w:bCs/>
          <w:highlight w:val="none"/>
        </w:rPr>
      </w:pPr>
      <w:r>
        <w:rPr>
          <w:rFonts w:ascii="宋体" w:hAnsi="宋体"/>
          <w:bCs/>
          <w:highlight w:val="none"/>
        </w:rPr>
        <w:t>（</w:t>
      </w:r>
      <w:r>
        <w:rPr>
          <w:rFonts w:hint="eastAsia" w:ascii="宋体" w:hAnsi="宋体"/>
          <w:bCs/>
          <w:highlight w:val="none"/>
        </w:rPr>
        <w:t>8</w:t>
      </w:r>
      <w:r>
        <w:rPr>
          <w:rFonts w:ascii="宋体" w:hAnsi="宋体"/>
          <w:bCs/>
          <w:highlight w:val="none"/>
        </w:rPr>
        <w:t>）核对评标结果，有</w:t>
      </w:r>
      <w:r>
        <w:rPr>
          <w:rFonts w:hint="eastAsia" w:ascii="宋体" w:hAnsi="宋体"/>
          <w:bCs/>
          <w:highlight w:val="none"/>
        </w:rPr>
        <w:t>《政府采购货物和服务招标投标管理办法》</w:t>
      </w:r>
      <w:r>
        <w:rPr>
          <w:rFonts w:ascii="宋体" w:hAnsi="宋体"/>
          <w:bCs/>
          <w:highlight w:val="none"/>
        </w:rPr>
        <w:t>第</w:t>
      </w:r>
      <w:r>
        <w:rPr>
          <w:rFonts w:hint="eastAsia" w:ascii="宋体" w:hAnsi="宋体"/>
          <w:bCs/>
          <w:highlight w:val="none"/>
        </w:rPr>
        <w:t>六十四</w:t>
      </w:r>
      <w:r>
        <w:rPr>
          <w:rFonts w:ascii="宋体" w:hAnsi="宋体"/>
          <w:bCs/>
          <w:highlight w:val="none"/>
        </w:rPr>
        <w:t>条规定情形的，要求评标委员会复核或书面说明理由，评标委员会拒绝的，应予记录并向本级财政部门报告；</w:t>
      </w:r>
    </w:p>
    <w:p w14:paraId="5B01D8F3">
      <w:pPr>
        <w:widowControl/>
        <w:spacing w:line="360" w:lineRule="auto"/>
        <w:ind w:firstLine="420" w:firstLineChars="200"/>
        <w:jc w:val="left"/>
        <w:rPr>
          <w:rFonts w:hint="eastAsia" w:ascii="宋体" w:hAnsi="宋体"/>
          <w:bCs/>
          <w:szCs w:val="21"/>
          <w:highlight w:val="none"/>
        </w:rPr>
      </w:pPr>
      <w:r>
        <w:rPr>
          <w:rFonts w:hint="eastAsia" w:ascii="宋体" w:hAnsi="宋体"/>
          <w:bCs/>
          <w:szCs w:val="21"/>
          <w:highlight w:val="none"/>
        </w:rPr>
        <w:t>（9）</w:t>
      </w:r>
      <w:r>
        <w:rPr>
          <w:rFonts w:hint="eastAsia" w:ascii="宋体" w:hAnsi="宋体"/>
          <w:kern w:val="0"/>
          <w:szCs w:val="21"/>
          <w:highlight w:val="none"/>
        </w:rPr>
        <w:t>评审工作完成后，按照规定向评审专家支付劳务报酬和异地评审差旅费，不得向评审专家以外的其他人员支付评审劳务报酬；</w:t>
      </w:r>
    </w:p>
    <w:p w14:paraId="32EEDED8">
      <w:pPr>
        <w:spacing w:line="360" w:lineRule="auto"/>
        <w:ind w:firstLine="441" w:firstLineChars="210"/>
        <w:rPr>
          <w:rFonts w:hint="eastAsia" w:ascii="宋体" w:hAnsi="宋体"/>
          <w:color w:val="000000"/>
          <w:szCs w:val="21"/>
          <w:highlight w:val="none"/>
        </w:rPr>
      </w:pPr>
      <w:r>
        <w:rPr>
          <w:rFonts w:ascii="宋体" w:hAnsi="宋体"/>
          <w:color w:val="000000"/>
          <w:szCs w:val="21"/>
          <w:highlight w:val="none"/>
        </w:rPr>
        <w:t>（</w:t>
      </w:r>
      <w:r>
        <w:rPr>
          <w:rFonts w:hint="eastAsia" w:ascii="宋体" w:hAnsi="宋体"/>
          <w:color w:val="000000"/>
          <w:szCs w:val="21"/>
          <w:highlight w:val="none"/>
        </w:rPr>
        <w:t>10</w:t>
      </w:r>
      <w:r>
        <w:rPr>
          <w:rFonts w:ascii="宋体" w:hAnsi="宋体"/>
          <w:color w:val="000000"/>
          <w:szCs w:val="21"/>
          <w:highlight w:val="none"/>
        </w:rPr>
        <w:t>）处理与评标有关的其他事项。</w:t>
      </w:r>
    </w:p>
    <w:p w14:paraId="73938D87">
      <w:pPr>
        <w:spacing w:line="360" w:lineRule="auto"/>
        <w:ind w:firstLine="441" w:firstLineChars="210"/>
        <w:rPr>
          <w:rFonts w:hint="eastAsia" w:ascii="宋体" w:hAnsi="宋体"/>
          <w:color w:val="000000"/>
          <w:szCs w:val="21"/>
          <w:highlight w:val="none"/>
        </w:rPr>
      </w:pPr>
      <w:r>
        <w:rPr>
          <w:rFonts w:hint="eastAsia" w:ascii="宋体" w:hAnsi="宋体"/>
          <w:color w:val="000000"/>
          <w:szCs w:val="21"/>
          <w:highlight w:val="none"/>
        </w:rPr>
        <w:t xml:space="preserve">8.3.5 </w:t>
      </w:r>
      <w:r>
        <w:rPr>
          <w:rFonts w:ascii="宋体" w:hAnsi="宋体"/>
          <w:color w:val="000000"/>
          <w:szCs w:val="21"/>
          <w:highlight w:val="none"/>
        </w:rPr>
        <w:t>采购人可以在评标前介绍项目背景和采购需求，介绍内容不得含有歧视性、倾向性意见，不得超出招标文件所述范围。介绍应当提交书面介绍材料，并随采购文件一并存档。</w:t>
      </w:r>
    </w:p>
    <w:p w14:paraId="3BC07177">
      <w:pPr>
        <w:spacing w:line="360" w:lineRule="auto"/>
        <w:ind w:left="120" w:leftChars="57" w:firstLine="315" w:firstLineChars="150"/>
        <w:rPr>
          <w:rFonts w:hint="eastAsia" w:ascii="宋体" w:hAnsi="宋体"/>
          <w:szCs w:val="21"/>
          <w:highlight w:val="none"/>
        </w:rPr>
      </w:pPr>
      <w:r>
        <w:rPr>
          <w:rFonts w:hint="eastAsia" w:ascii="宋体" w:hAnsi="宋体"/>
          <w:szCs w:val="21"/>
          <w:highlight w:val="none"/>
        </w:rPr>
        <w:t>8.3.6评标过程严格保密</w:t>
      </w:r>
    </w:p>
    <w:p w14:paraId="5C73F89E">
      <w:pPr>
        <w:autoSpaceDE w:val="0"/>
        <w:autoSpaceDN w:val="0"/>
        <w:spacing w:line="360" w:lineRule="auto"/>
        <w:ind w:firstLine="630" w:firstLineChars="300"/>
        <w:rPr>
          <w:rFonts w:hint="eastAsia" w:ascii="宋体" w:hAnsi="宋体" w:cs="宋体"/>
          <w:color w:val="000000"/>
          <w:kern w:val="0"/>
          <w:highlight w:val="none"/>
        </w:rPr>
      </w:pPr>
      <w:r>
        <w:rPr>
          <w:rFonts w:hint="eastAsia" w:ascii="宋体" w:hAnsi="宋体"/>
          <w:szCs w:val="21"/>
          <w:highlight w:val="none"/>
        </w:rPr>
        <w:t xml:space="preserve">8.3.6.1 </w:t>
      </w:r>
      <w:r>
        <w:rPr>
          <w:rFonts w:hint="eastAsia" w:ascii="宋体" w:hAnsi="宋体" w:cs="宋体"/>
          <w:color w:val="000000"/>
          <w:kern w:val="0"/>
          <w:highlight w:val="none"/>
        </w:rPr>
        <w:t>采购人、采购代理机构应当采取必要措施，保证评标在严格保密的情况下进行。除采购人代表、评标现场组织人员外，采购人的其他工作人员以及与评标工作无关的人员不得进入评标现场。</w:t>
      </w:r>
    </w:p>
    <w:p w14:paraId="5100B386">
      <w:pPr>
        <w:autoSpaceDE w:val="0"/>
        <w:autoSpaceDN w:val="0"/>
        <w:spacing w:line="360" w:lineRule="auto"/>
        <w:ind w:firstLine="630" w:firstLineChars="300"/>
        <w:rPr>
          <w:rFonts w:hint="eastAsia" w:ascii="宋体" w:hAnsi="宋体"/>
          <w:szCs w:val="21"/>
          <w:highlight w:val="none"/>
        </w:rPr>
      </w:pPr>
      <w:r>
        <w:rPr>
          <w:rFonts w:hint="eastAsia" w:ascii="宋体" w:hAnsi="宋体" w:cs="宋体"/>
          <w:color w:val="000000"/>
          <w:kern w:val="0"/>
          <w:highlight w:val="none"/>
        </w:rPr>
        <w:t>8.3.6.2 有关人员对评标情况以及在评标过程中获悉的国家秘密、商业秘密负有保密责任。</w:t>
      </w:r>
      <w:r>
        <w:rPr>
          <w:rFonts w:hint="eastAsia" w:ascii="宋体" w:hAnsi="宋体"/>
          <w:color w:val="000000"/>
          <w:szCs w:val="21"/>
          <w:highlight w:val="none"/>
        </w:rPr>
        <w:t>开标后，直至授予中标人合同为止，凡属于对投标文件的审查、澄清、评价和比较的有关资料以及中标候选人的推荐情况，与评标有关的其他任何情况均严格保密。</w:t>
      </w:r>
    </w:p>
    <w:p w14:paraId="1F8C79E3">
      <w:pPr>
        <w:spacing w:line="360" w:lineRule="auto"/>
        <w:ind w:firstLine="420" w:firstLineChars="200"/>
        <w:rPr>
          <w:rFonts w:hint="eastAsia" w:ascii="宋体" w:hAnsi="宋体"/>
          <w:szCs w:val="21"/>
          <w:highlight w:val="none"/>
        </w:rPr>
      </w:pPr>
      <w:r>
        <w:rPr>
          <w:rFonts w:hint="eastAsia" w:ascii="宋体" w:hAnsi="宋体"/>
          <w:szCs w:val="21"/>
          <w:highlight w:val="none"/>
        </w:rPr>
        <w:t>8.3.7 投标人对评标委员会的评标过程或合同授予决定施加影响的任何行为都可能导致其投标被拒绝。</w:t>
      </w:r>
      <w:bookmarkStart w:id="131" w:name="_Toc217446060"/>
    </w:p>
    <w:p w14:paraId="28BEAF73">
      <w:pPr>
        <w:tabs>
          <w:tab w:val="left" w:pos="426"/>
        </w:tabs>
        <w:spacing w:line="360" w:lineRule="auto"/>
        <w:ind w:firstLine="420" w:firstLineChars="200"/>
        <w:rPr>
          <w:rFonts w:hint="eastAsia" w:ascii="宋体" w:hAnsi="宋体"/>
          <w:szCs w:val="21"/>
          <w:highlight w:val="none"/>
        </w:rPr>
      </w:pPr>
      <w:r>
        <w:rPr>
          <w:rFonts w:hint="eastAsia" w:ascii="宋体" w:hAnsi="宋体"/>
          <w:szCs w:val="21"/>
          <w:highlight w:val="none"/>
        </w:rPr>
        <w:t>8.3.8 评标完成后，评标委员会应当向采购人提交书面评标报告，并由采购代理机构转送。</w:t>
      </w:r>
    </w:p>
    <w:p w14:paraId="56E89E63">
      <w:pPr>
        <w:spacing w:before="156" w:beforeLines="5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9.定标</w:t>
      </w:r>
      <w:bookmarkEnd w:id="131"/>
      <w:bookmarkStart w:id="132" w:name="_Toc217446061"/>
    </w:p>
    <w:p w14:paraId="05AD0B49">
      <w:pPr>
        <w:spacing w:after="156" w:afterLines="50" w:line="360" w:lineRule="auto"/>
        <w:rPr>
          <w:rFonts w:hint="eastAsia" w:ascii="宋体" w:hAnsi="宋体"/>
          <w:b/>
          <w:sz w:val="30"/>
          <w:szCs w:val="30"/>
          <w:highlight w:val="none"/>
        </w:rPr>
      </w:pPr>
      <w:r>
        <w:rPr>
          <w:rFonts w:hint="eastAsia" w:ascii="宋体" w:hAnsi="宋体"/>
          <w:b/>
          <w:sz w:val="30"/>
          <w:szCs w:val="30"/>
          <w:highlight w:val="none"/>
        </w:rPr>
        <w:t>9.1 定标原则</w:t>
      </w:r>
      <w:bookmarkEnd w:id="132"/>
    </w:p>
    <w:p w14:paraId="6FBBDA40">
      <w:pPr>
        <w:spacing w:line="360" w:lineRule="auto"/>
        <w:ind w:firstLine="411" w:firstLineChars="196"/>
        <w:rPr>
          <w:rFonts w:hint="eastAsia" w:ascii="宋体" w:hAnsi="宋体"/>
          <w:szCs w:val="21"/>
          <w:highlight w:val="none"/>
        </w:rPr>
      </w:pPr>
      <w:r>
        <w:rPr>
          <w:rFonts w:hint="eastAsia" w:ascii="宋体" w:hAnsi="宋体"/>
          <w:szCs w:val="21"/>
          <w:highlight w:val="none"/>
        </w:rPr>
        <w:t>采购人或其授权的评标委员会按照评标报告中推荐的中标候选人名单，按顺序确定中标人。</w:t>
      </w:r>
      <w:bookmarkStart w:id="133" w:name="_Toc217446062"/>
    </w:p>
    <w:p w14:paraId="18D4C3F2">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9.2 定标程序</w:t>
      </w:r>
      <w:bookmarkEnd w:id="133"/>
    </w:p>
    <w:p w14:paraId="63A1F80E">
      <w:pPr>
        <w:spacing w:line="360" w:lineRule="auto"/>
        <w:ind w:firstLine="420" w:firstLineChars="200"/>
        <w:rPr>
          <w:rFonts w:hint="eastAsia" w:ascii="宋体" w:hAnsi="宋体"/>
          <w:szCs w:val="21"/>
          <w:highlight w:val="none"/>
        </w:rPr>
      </w:pPr>
      <w:r>
        <w:rPr>
          <w:rFonts w:hint="eastAsia" w:ascii="宋体" w:hAnsi="宋体"/>
          <w:szCs w:val="21"/>
          <w:highlight w:val="none"/>
        </w:rPr>
        <w:t>9.2.1投标人前附表规定采用综合评分法的，评标委员会将评标情况编写出书面报告，推荐3个中标候选人，并按照综合得分高低标明排列顺序。得分相同的，按投标报价由低到高顺序排列；得分且投标报价相同的并列。投标文件满足全部实质性要求，且得分最高的投标人为排名第一的中标候选人。</w:t>
      </w:r>
    </w:p>
    <w:p w14:paraId="5DCBD008">
      <w:pPr>
        <w:spacing w:line="360" w:lineRule="auto"/>
        <w:ind w:firstLine="420" w:firstLineChars="200"/>
        <w:rPr>
          <w:rFonts w:hint="eastAsia" w:ascii="宋体" w:hAnsi="宋体"/>
          <w:szCs w:val="21"/>
          <w:highlight w:val="none"/>
        </w:rPr>
      </w:pPr>
      <w:r>
        <w:rPr>
          <w:rFonts w:hint="eastAsia" w:ascii="宋体" w:hAnsi="宋体"/>
          <w:szCs w:val="21"/>
          <w:highlight w:val="none"/>
        </w:rPr>
        <w:t>9.2.2 投标人前附表规定采用最低评标价法的，评标委员会将评标情况编写出书面报告，推荐3个中标候选人，并按照投标报价由低到高排列，报价相同的并列。投标文件满足全部实质性要求，且报价最低的投标人为排名第一的中标候选人。</w:t>
      </w:r>
    </w:p>
    <w:p w14:paraId="0A65FA06">
      <w:pPr>
        <w:spacing w:line="360" w:lineRule="auto"/>
        <w:ind w:firstLine="367" w:firstLineChars="175"/>
        <w:rPr>
          <w:rFonts w:hint="eastAsia" w:ascii="宋体" w:hAnsi="宋体"/>
          <w:szCs w:val="21"/>
          <w:highlight w:val="none"/>
        </w:rPr>
      </w:pPr>
      <w:r>
        <w:rPr>
          <w:rFonts w:hint="eastAsia" w:ascii="宋体" w:hAnsi="宋体"/>
          <w:szCs w:val="21"/>
          <w:highlight w:val="none"/>
        </w:rPr>
        <w:t>9.2.3 采购代理机构在评标结束后2个工作日内将评标报告送采购人。</w:t>
      </w:r>
    </w:p>
    <w:p w14:paraId="34D8981B">
      <w:pPr>
        <w:spacing w:line="360" w:lineRule="auto"/>
        <w:ind w:firstLine="367" w:firstLineChars="175"/>
        <w:rPr>
          <w:rFonts w:hint="eastAsia" w:ascii="宋体" w:hAnsi="宋体"/>
          <w:szCs w:val="21"/>
          <w:highlight w:val="none"/>
        </w:rPr>
      </w:pPr>
      <w:r>
        <w:rPr>
          <w:rFonts w:hint="eastAsia" w:ascii="宋体" w:hAnsi="宋体"/>
          <w:szCs w:val="21"/>
          <w:highlight w:val="none"/>
        </w:rPr>
        <w:t>9.2.4 采购人应当在收到评标报告后5个工作日内，按照评标报告中推荐的中标候选人顺序和有关规定确定中标人，第一名中标候选人并列的，由采购人根据投标报价低的确定或采取随机抽取方式确定。同时，将中标结果复函至采购代理机构。</w:t>
      </w:r>
    </w:p>
    <w:p w14:paraId="55F0A4AB">
      <w:pPr>
        <w:spacing w:line="360" w:lineRule="auto"/>
        <w:ind w:firstLine="367" w:firstLineChars="175"/>
        <w:rPr>
          <w:rFonts w:hint="eastAsia" w:ascii="宋体" w:hAnsi="宋体"/>
          <w:szCs w:val="21"/>
          <w:highlight w:val="none"/>
        </w:rPr>
      </w:pPr>
      <w:r>
        <w:rPr>
          <w:rFonts w:hint="eastAsia" w:ascii="宋体" w:hAnsi="宋体"/>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63A1D9D8">
      <w:pPr>
        <w:spacing w:line="360" w:lineRule="auto"/>
        <w:ind w:firstLine="367" w:firstLineChars="175"/>
        <w:rPr>
          <w:rFonts w:hint="eastAsia" w:ascii="宋体" w:hAnsi="宋体"/>
          <w:szCs w:val="21"/>
          <w:highlight w:val="none"/>
        </w:rPr>
      </w:pPr>
      <w:bookmarkStart w:id="134" w:name="_Toc183582238"/>
      <w:bookmarkStart w:id="135" w:name="_Toc183682375"/>
      <w:bookmarkStart w:id="136" w:name="_Toc217446063"/>
      <w:r>
        <w:rPr>
          <w:rFonts w:hint="eastAsia" w:ascii="宋体" w:hAnsi="宋体"/>
          <w:szCs w:val="21"/>
          <w:highlight w:val="none"/>
        </w:rPr>
        <w:t>9.2.5 采购代理机构应当在接到采购人“定标”复函之日起2个工作日内，根据采购人确定的中标人，在省级以上财政部门指定的媒体上公告中标结果，招标文件应当随中标结果同时公告；中标人享受了中小企业发展扶持政策的，其《中小企业声明函》或者《残疾人福利性单位声明函》也应随中标结果同时公告。</w:t>
      </w:r>
    </w:p>
    <w:p w14:paraId="6336E799">
      <w:pPr>
        <w:spacing w:line="360" w:lineRule="auto"/>
        <w:ind w:firstLine="367" w:firstLineChars="175"/>
        <w:rPr>
          <w:rFonts w:hint="eastAsia" w:ascii="宋体" w:hAnsi="宋体"/>
          <w:szCs w:val="21"/>
          <w:highlight w:val="none"/>
        </w:rPr>
      </w:pPr>
      <w:r>
        <w:rPr>
          <w:rFonts w:hint="eastAsia" w:ascii="宋体" w:hAnsi="宋体"/>
          <w:szCs w:val="21"/>
          <w:highlight w:val="none"/>
        </w:rPr>
        <w:t>在公告中标结果的同时，采购人或采购代理机构应当向中标人发出《中标通知书》，向未中标人发出评标结果通知书。</w:t>
      </w:r>
      <w:r>
        <w:rPr>
          <w:rFonts w:hint="eastAsia" w:ascii="宋体" w:hAnsi="宋体" w:cs="宋体"/>
          <w:kern w:val="0"/>
          <w:szCs w:val="21"/>
          <w:highlight w:val="none"/>
        </w:rPr>
        <w:t>对未通过资格审查或未通</w:t>
      </w:r>
      <w:r>
        <w:rPr>
          <w:rFonts w:hint="eastAsia" w:ascii="宋体" w:hAnsi="宋体" w:cs="宋体"/>
          <w:kern w:val="0"/>
          <w:szCs w:val="21"/>
          <w:highlight w:val="none"/>
          <w:lang w:eastAsia="zh-CN"/>
        </w:rPr>
        <w:t>过</w:t>
      </w:r>
      <w:r>
        <w:rPr>
          <w:rFonts w:hint="eastAsia" w:ascii="宋体" w:hAnsi="宋体" w:cs="宋体"/>
          <w:kern w:val="0"/>
          <w:szCs w:val="21"/>
          <w:highlight w:val="none"/>
        </w:rPr>
        <w:t>符合性审查的投标人，应告知其未通过的原因；对于其他参与评分的未中标人，应当告知其本人的评审得分与排序。</w:t>
      </w:r>
    </w:p>
    <w:p w14:paraId="36F14ACC">
      <w:pPr>
        <w:spacing w:before="156" w:beforeLines="50" w:after="156" w:afterLines="50" w:line="360" w:lineRule="auto"/>
        <w:rPr>
          <w:rFonts w:hint="eastAsia" w:ascii="宋体" w:hAnsi="宋体"/>
          <w:b/>
          <w:sz w:val="30"/>
          <w:szCs w:val="30"/>
          <w:highlight w:val="none"/>
        </w:rPr>
      </w:pPr>
      <w:r>
        <w:rPr>
          <w:rFonts w:hint="eastAsia" w:ascii="宋体" w:hAnsi="宋体"/>
          <w:b/>
          <w:bCs/>
          <w:color w:val="000000"/>
          <w:sz w:val="30"/>
          <w:szCs w:val="30"/>
          <w:highlight w:val="none"/>
        </w:rPr>
        <w:t xml:space="preserve">9.3 </w:t>
      </w:r>
      <w:r>
        <w:rPr>
          <w:rFonts w:hint="eastAsia" w:ascii="宋体" w:hAnsi="宋体"/>
          <w:b/>
          <w:bCs/>
          <w:sz w:val="30"/>
          <w:szCs w:val="30"/>
          <w:highlight w:val="none"/>
        </w:rPr>
        <w:t>中标通知</w:t>
      </w:r>
      <w:bookmarkEnd w:id="134"/>
      <w:bookmarkEnd w:id="135"/>
      <w:r>
        <w:rPr>
          <w:rFonts w:hint="eastAsia" w:ascii="宋体" w:hAnsi="宋体"/>
          <w:b/>
          <w:bCs/>
          <w:sz w:val="30"/>
          <w:szCs w:val="30"/>
          <w:highlight w:val="none"/>
        </w:rPr>
        <w:t>书</w:t>
      </w:r>
      <w:bookmarkEnd w:id="136"/>
    </w:p>
    <w:p w14:paraId="3789714C">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9.3</w:t>
      </w:r>
      <w:r>
        <w:rPr>
          <w:rFonts w:hint="eastAsia" w:ascii="宋体" w:hAnsi="宋体"/>
          <w:b/>
          <w:bCs/>
          <w:szCs w:val="21"/>
          <w:highlight w:val="none"/>
        </w:rPr>
        <w:t>.</w:t>
      </w:r>
      <w:r>
        <w:rPr>
          <w:rFonts w:hint="eastAsia" w:ascii="宋体" w:hAnsi="宋体"/>
          <w:szCs w:val="21"/>
          <w:highlight w:val="none"/>
        </w:rPr>
        <w:t>1 中标通知书为签订政府采购合同的依据之一，是合同的有效组成部分。</w:t>
      </w:r>
    </w:p>
    <w:p w14:paraId="3FA64CBE">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9.3.2 中标通知书对采购人和中标人均具有法律效力。中标通知书发出后，采购人不得违法改变中标结果，中标人无正当理由不得放弃中标。否则，应当承担相应的法律责任。</w:t>
      </w:r>
    </w:p>
    <w:p w14:paraId="6014D783">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9.3.3 中标人应当在接到采购代理机构通知之日起2个工作日内领取《中标通知书》。</w:t>
      </w:r>
    </w:p>
    <w:p w14:paraId="2CBE1E49">
      <w:pPr>
        <w:tabs>
          <w:tab w:val="left" w:pos="7665"/>
        </w:tabs>
        <w:spacing w:line="360" w:lineRule="auto"/>
        <w:ind w:firstLine="420" w:firstLineChars="200"/>
        <w:rPr>
          <w:rFonts w:hint="eastAsia" w:ascii="宋体" w:hAnsi="宋体"/>
          <w:szCs w:val="21"/>
          <w:highlight w:val="none"/>
        </w:rPr>
      </w:pPr>
      <w:r>
        <w:rPr>
          <w:rFonts w:hint="eastAsia" w:ascii="宋体" w:hAnsi="宋体"/>
          <w:szCs w:val="21"/>
          <w:highlight w:val="none"/>
        </w:rPr>
        <w:t>9.3.4 在《中标通知书》发出后，发现中标人有政府采购法律法规规章制度规定的中标无效情形的，采购代理机构应当宣布发出的中标通知书无效，并收回发出的中标通知书（中标人也应当交回），依法重新确定中标人或者重新开展采购活动，同时向同级财政部门报告。</w:t>
      </w:r>
    </w:p>
    <w:p w14:paraId="798EE7A0">
      <w:pPr>
        <w:tabs>
          <w:tab w:val="left" w:pos="7665"/>
        </w:tabs>
        <w:spacing w:before="312" w:beforeLines="100" w:after="312" w:afterLines="100"/>
        <w:rPr>
          <w:rFonts w:hint="eastAsia" w:ascii="黑体" w:eastAsia="黑体"/>
          <w:sz w:val="36"/>
          <w:szCs w:val="36"/>
          <w:highlight w:val="none"/>
        </w:rPr>
      </w:pPr>
      <w:bookmarkStart w:id="137" w:name="_Toc217446064"/>
      <w:bookmarkStart w:id="138" w:name="_Toc183682377"/>
      <w:bookmarkStart w:id="139" w:name="_Toc183582240"/>
      <w:r>
        <w:rPr>
          <w:rFonts w:hint="eastAsia" w:ascii="黑体" w:eastAsia="黑体"/>
          <w:sz w:val="36"/>
          <w:szCs w:val="36"/>
          <w:highlight w:val="none"/>
        </w:rPr>
        <w:t>10. 合同</w:t>
      </w:r>
      <w:bookmarkEnd w:id="137"/>
      <w:r>
        <w:rPr>
          <w:rFonts w:hint="eastAsia" w:ascii="黑体" w:eastAsia="黑体"/>
          <w:sz w:val="36"/>
          <w:szCs w:val="36"/>
          <w:highlight w:val="none"/>
        </w:rPr>
        <w:t>授予</w:t>
      </w:r>
      <w:bookmarkStart w:id="140" w:name="_Toc217446065"/>
    </w:p>
    <w:p w14:paraId="0065A847">
      <w:pPr>
        <w:tabs>
          <w:tab w:val="left" w:pos="7665"/>
        </w:tabs>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10.1 履约保证金</w:t>
      </w:r>
    </w:p>
    <w:p w14:paraId="0587D13F">
      <w:pPr>
        <w:tabs>
          <w:tab w:val="left" w:pos="7665"/>
        </w:tabs>
        <w:spacing w:line="360" w:lineRule="auto"/>
        <w:ind w:firstLine="482"/>
        <w:rPr>
          <w:rFonts w:hint="eastAsia" w:ascii="宋体" w:hAnsi="宋体"/>
          <w:szCs w:val="21"/>
          <w:highlight w:val="none"/>
        </w:rPr>
      </w:pPr>
      <w:r>
        <w:rPr>
          <w:rFonts w:hint="eastAsia" w:ascii="宋体" w:hAnsi="宋体"/>
          <w:szCs w:val="21"/>
          <w:highlight w:val="none"/>
        </w:rPr>
        <w:t>10.1.1 本项目投标人须知前附表规定提交履约保证金的，中标人在收到采购代理机构的中标通知书后10日内，应当按照投标人须知前附表规定的形式、金额，向采购人提交履约保证金或履约担保。联合体中标的，履约保证金或履约担保由联合体各方或者联合体中牵头人的名义提交。</w:t>
      </w:r>
    </w:p>
    <w:p w14:paraId="17D7AB88">
      <w:pPr>
        <w:tabs>
          <w:tab w:val="left" w:pos="7665"/>
        </w:tabs>
        <w:spacing w:line="360" w:lineRule="auto"/>
        <w:ind w:firstLine="482"/>
        <w:rPr>
          <w:rFonts w:hint="eastAsia" w:ascii="宋体" w:hAnsi="宋体"/>
          <w:b/>
          <w:szCs w:val="21"/>
          <w:highlight w:val="none"/>
        </w:rPr>
      </w:pPr>
      <w:r>
        <w:rPr>
          <w:rFonts w:hint="eastAsia" w:ascii="宋体" w:hAnsi="宋体"/>
          <w:szCs w:val="21"/>
          <w:highlight w:val="none"/>
        </w:rPr>
        <w:t>10.1.2 中标人</w:t>
      </w:r>
      <w:r>
        <w:rPr>
          <w:rFonts w:hint="eastAsia" w:ascii="宋体" w:hAnsi="宋体"/>
          <w:spacing w:val="4"/>
          <w:szCs w:val="21"/>
          <w:highlight w:val="none"/>
        </w:rPr>
        <w:t>不能按照本章第10.1.1项规定</w:t>
      </w:r>
      <w:r>
        <w:rPr>
          <w:rFonts w:hint="eastAsia" w:ascii="宋体" w:hAnsi="宋体"/>
          <w:szCs w:val="21"/>
          <w:highlight w:val="none"/>
        </w:rPr>
        <w:t>提交履约保证金或履约担保的</w:t>
      </w:r>
      <w:r>
        <w:rPr>
          <w:rFonts w:hint="eastAsia" w:ascii="宋体" w:hAnsi="宋体"/>
          <w:spacing w:val="4"/>
          <w:szCs w:val="21"/>
          <w:highlight w:val="none"/>
        </w:rPr>
        <w:t>，视为放弃</w:t>
      </w:r>
      <w:r>
        <w:rPr>
          <w:rFonts w:hint="eastAsia" w:ascii="宋体" w:hAnsi="宋体"/>
          <w:szCs w:val="21"/>
          <w:highlight w:val="none"/>
        </w:rPr>
        <w:t>中标资格</w:t>
      </w:r>
      <w:r>
        <w:rPr>
          <w:rFonts w:hint="eastAsia" w:ascii="宋体" w:hAnsi="宋体"/>
          <w:spacing w:val="4"/>
          <w:szCs w:val="21"/>
          <w:highlight w:val="none"/>
        </w:rPr>
        <w:t>，</w:t>
      </w:r>
      <w:r>
        <w:rPr>
          <w:rFonts w:hint="eastAsia" w:ascii="宋体" w:hAnsi="宋体"/>
          <w:spacing w:val="2"/>
          <w:szCs w:val="21"/>
          <w:highlight w:val="none"/>
        </w:rPr>
        <w:t>有投标保证金的不予退还，给采购人造成损失的，中标人应当予以赔偿。</w:t>
      </w:r>
    </w:p>
    <w:p w14:paraId="05B691C8">
      <w:pPr>
        <w:tabs>
          <w:tab w:val="left" w:pos="7665"/>
        </w:tabs>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10.2 签订合同</w:t>
      </w:r>
      <w:bookmarkEnd w:id="140"/>
    </w:p>
    <w:p w14:paraId="1F5ED017">
      <w:pPr>
        <w:spacing w:line="360" w:lineRule="auto"/>
        <w:ind w:firstLine="420" w:firstLineChars="200"/>
        <w:rPr>
          <w:rFonts w:hint="eastAsia" w:ascii="宋体" w:hAnsi="宋体"/>
          <w:szCs w:val="21"/>
          <w:highlight w:val="none"/>
        </w:rPr>
      </w:pPr>
      <w:r>
        <w:rPr>
          <w:rFonts w:hint="eastAsia" w:ascii="宋体" w:hAnsi="宋体"/>
          <w:szCs w:val="21"/>
          <w:highlight w:val="none"/>
        </w:rPr>
        <w:t>10.2.1 采购人应当自《中标通知书》发出之日起30日内，</w:t>
      </w:r>
      <w:r>
        <w:rPr>
          <w:rFonts w:hint="eastAsia"/>
          <w:szCs w:val="21"/>
          <w:highlight w:val="none"/>
        </w:rPr>
        <w:t>按照招标文件和中标人投标文件的规定，与中标人签订书面合同。</w:t>
      </w:r>
      <w:r>
        <w:rPr>
          <w:rFonts w:hint="eastAsia" w:ascii="宋体" w:hAnsi="宋体"/>
          <w:szCs w:val="21"/>
          <w:highlight w:val="none"/>
        </w:rPr>
        <w:t>中标人拒签合同，或者在签订合同时向采购人提出</w:t>
      </w:r>
      <w:r>
        <w:rPr>
          <w:rFonts w:hint="eastAsia" w:ascii="宋体" w:hAnsi="宋体"/>
          <w:szCs w:val="21"/>
          <w:highlight w:val="none"/>
          <w:lang w:eastAsia="zh-CN"/>
        </w:rPr>
        <w:t>加</w:t>
      </w:r>
      <w:r>
        <w:rPr>
          <w:rFonts w:hint="eastAsia" w:ascii="宋体" w:hAnsi="宋体"/>
          <w:szCs w:val="21"/>
          <w:highlight w:val="none"/>
        </w:rPr>
        <w:t>条件，采购人有权取消其中标资格，有投标保证金的不予退还，给采购人造成的损失的，</w:t>
      </w:r>
      <w:r>
        <w:rPr>
          <w:rFonts w:hint="eastAsia"/>
          <w:spacing w:val="2"/>
          <w:szCs w:val="21"/>
          <w:highlight w:val="none"/>
        </w:rPr>
        <w:t>中标人应当予以赔偿。采购人可以</w:t>
      </w:r>
      <w:r>
        <w:rPr>
          <w:rFonts w:hint="eastAsia" w:ascii="宋体" w:hAnsi="宋体"/>
          <w:szCs w:val="21"/>
          <w:highlight w:val="none"/>
        </w:rPr>
        <w:t>按照《政府采购法实施条例》第四十九条规定，依据评标报告推荐的中标候选人名单排序确定下一候选人为中标人并签订合同或者重新开展采购活动。拒绝签订政府采购合同的中标人不得参加对该项目重新开展的采购活动。</w:t>
      </w:r>
    </w:p>
    <w:p w14:paraId="75E2AD4E">
      <w:pPr>
        <w:spacing w:line="360" w:lineRule="auto"/>
        <w:ind w:firstLine="420" w:firstLineChars="200"/>
        <w:rPr>
          <w:rFonts w:hint="eastAsia" w:ascii="宋体" w:hAnsi="宋体"/>
          <w:szCs w:val="21"/>
          <w:highlight w:val="none"/>
        </w:rPr>
      </w:pPr>
      <w:r>
        <w:rPr>
          <w:rFonts w:hint="eastAsia" w:ascii="宋体" w:hAnsi="宋体"/>
          <w:szCs w:val="21"/>
          <w:highlight w:val="none"/>
        </w:rPr>
        <w:t>10.2.2 发出中标通知书后，采购人不得向中标人提出任何不合理要求，作为签订合同的条件，不得与中标人私下订立背离合同实质性内容的任何协议，所签订的合同不得对招标文件确定的事项和中标人投标文件做实质性修改。</w:t>
      </w:r>
    </w:p>
    <w:p w14:paraId="5E4FCA69">
      <w:pPr>
        <w:spacing w:line="360" w:lineRule="auto"/>
        <w:ind w:firstLine="420" w:firstLineChars="200"/>
        <w:rPr>
          <w:rFonts w:hint="eastAsia" w:ascii="宋体" w:hAnsi="宋体"/>
          <w:szCs w:val="21"/>
          <w:highlight w:val="none"/>
        </w:rPr>
      </w:pPr>
      <w:bookmarkStart w:id="141" w:name="_Toc217446066"/>
      <w:r>
        <w:rPr>
          <w:rFonts w:hint="eastAsia" w:ascii="宋体" w:hAnsi="宋体"/>
          <w:szCs w:val="21"/>
          <w:highlight w:val="none"/>
        </w:rPr>
        <w:t>10.2.3 联合体中标的，联合体各方应当与采购人签订采购合同，就中标项目向采购人承担连带责任。</w:t>
      </w:r>
    </w:p>
    <w:p w14:paraId="7627C5CA">
      <w:pPr>
        <w:tabs>
          <w:tab w:val="left" w:pos="426"/>
        </w:tabs>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10.2.4 采购人应当自政府采购合同签订之日起2个工作日内，在</w:t>
      </w:r>
      <w:r>
        <w:rPr>
          <w:rFonts w:hint="eastAsia" w:ascii="宋体" w:hAnsi="宋体"/>
          <w:szCs w:val="21"/>
          <w:highlight w:val="none"/>
        </w:rPr>
        <w:t>省级以上财政部门指定的媒体上</w:t>
      </w:r>
      <w:r>
        <w:rPr>
          <w:rFonts w:hint="eastAsia" w:ascii="宋体" w:hAnsi="宋体" w:cs="宋体"/>
          <w:szCs w:val="21"/>
          <w:highlight w:val="none"/>
        </w:rPr>
        <w:t>对合同进行公示，但政府采购合同中涉及国家秘密、商业秘密的内容除外。</w:t>
      </w:r>
    </w:p>
    <w:p w14:paraId="431CAF28">
      <w:pPr>
        <w:tabs>
          <w:tab w:val="left" w:pos="426"/>
        </w:tabs>
        <w:autoSpaceDE w:val="0"/>
        <w:autoSpaceDN w:val="0"/>
        <w:adjustRightInd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10.2.5 采购人应当自合同签订之日起7个工作日内将政府采购合同报送监管机构备案。</w:t>
      </w:r>
    </w:p>
    <w:p w14:paraId="1780C193">
      <w:pPr>
        <w:snapToGrid w:val="0"/>
        <w:spacing w:before="156" w:beforeLines="50" w:after="156" w:afterLines="50" w:line="360" w:lineRule="auto"/>
        <w:rPr>
          <w:rFonts w:hint="eastAsia" w:ascii="宋体" w:hAnsi="宋体"/>
          <w:b/>
          <w:bCs/>
          <w:sz w:val="30"/>
          <w:szCs w:val="30"/>
          <w:highlight w:val="none"/>
        </w:rPr>
      </w:pPr>
      <w:bookmarkStart w:id="142" w:name="_Toc322606648"/>
      <w:r>
        <w:rPr>
          <w:rFonts w:hint="eastAsia" w:ascii="宋体" w:hAnsi="宋体"/>
          <w:b/>
          <w:bCs/>
          <w:sz w:val="30"/>
          <w:szCs w:val="30"/>
          <w:highlight w:val="none"/>
        </w:rPr>
        <w:t>10.3 合同履行</w:t>
      </w:r>
      <w:bookmarkEnd w:id="142"/>
    </w:p>
    <w:p w14:paraId="025251D7">
      <w:pPr>
        <w:tabs>
          <w:tab w:val="left" w:pos="426"/>
        </w:tabs>
        <w:autoSpaceDE w:val="0"/>
        <w:autoSpaceDN w:val="0"/>
        <w:adjustRightInd w:val="0"/>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10.3.1 政府采购合同一经签订，双方应严格履行合同规定的义务。在合同履行过程中，如发生合同纠纷，合同双方应按照《中华人民共和国民法典》及合同条款的有关规定进行处理。</w:t>
      </w:r>
    </w:p>
    <w:p w14:paraId="3C0603E7">
      <w:pPr>
        <w:tabs>
          <w:tab w:val="left" w:pos="426"/>
        </w:tabs>
        <w:autoSpaceDE w:val="0"/>
        <w:autoSpaceDN w:val="0"/>
        <w:adjustRightInd w:val="0"/>
        <w:snapToGrid w:val="0"/>
        <w:spacing w:line="360" w:lineRule="auto"/>
        <w:ind w:firstLine="420" w:firstLineChars="200"/>
        <w:rPr>
          <w:rFonts w:hint="eastAsia" w:ascii="宋体" w:hAnsi="宋体" w:cs="黑体"/>
          <w:b/>
          <w:bCs/>
          <w:szCs w:val="21"/>
          <w:highlight w:val="none"/>
        </w:rPr>
      </w:pPr>
      <w:r>
        <w:rPr>
          <w:rFonts w:hint="eastAsia" w:ascii="宋体" w:hAnsi="宋体" w:cs="宋体"/>
          <w:szCs w:val="21"/>
          <w:highlight w:val="none"/>
        </w:rPr>
        <w:t xml:space="preserve">10.3.2 </w:t>
      </w:r>
      <w:r>
        <w:rPr>
          <w:rFonts w:hint="eastAsia" w:ascii="宋体" w:hAnsi="宋体" w:cs="宋体"/>
          <w:szCs w:val="21"/>
          <w:highlight w:val="none"/>
          <w:lang w:eastAsia="zh-TW"/>
        </w:rPr>
        <w:t>政府采购合同订立后，合同各方不得擅自变更</w:t>
      </w:r>
      <w:r>
        <w:rPr>
          <w:rFonts w:hint="eastAsia" w:ascii="宋体" w:hAnsi="宋体" w:cs="宋体"/>
          <w:szCs w:val="21"/>
          <w:highlight w:val="none"/>
        </w:rPr>
        <w:t>或者</w:t>
      </w:r>
      <w:r>
        <w:rPr>
          <w:rFonts w:hint="eastAsia" w:ascii="宋体" w:hAnsi="宋体" w:cs="宋体"/>
          <w:szCs w:val="21"/>
          <w:highlight w:val="none"/>
          <w:lang w:eastAsia="zh-TW"/>
        </w:rPr>
        <w:t>中止或者终止合同。政府采购合同需要变更的，采购人应将有关合同变更内容，以书面形式报政府采购监督管理</w:t>
      </w:r>
      <w:r>
        <w:rPr>
          <w:rFonts w:hint="eastAsia" w:ascii="宋体" w:hAnsi="宋体" w:cs="宋体"/>
          <w:szCs w:val="21"/>
          <w:highlight w:val="none"/>
        </w:rPr>
        <w:t>部门</w:t>
      </w:r>
      <w:r>
        <w:rPr>
          <w:rFonts w:hint="eastAsia" w:ascii="宋体" w:hAnsi="宋体" w:cs="宋体"/>
          <w:szCs w:val="21"/>
          <w:highlight w:val="none"/>
          <w:lang w:eastAsia="zh-TW"/>
        </w:rPr>
        <w:t>备案；因特殊情况需要中止或终止合同的，采购人应将中止或终止合同的理由以及相应措施，以书面形式报政府采购监督管理</w:t>
      </w:r>
      <w:r>
        <w:rPr>
          <w:rFonts w:hint="eastAsia" w:ascii="宋体" w:hAnsi="宋体" w:cs="宋体"/>
          <w:szCs w:val="21"/>
          <w:highlight w:val="none"/>
        </w:rPr>
        <w:t>部门</w:t>
      </w:r>
      <w:r>
        <w:rPr>
          <w:rFonts w:hint="eastAsia" w:ascii="宋体" w:hAnsi="宋体" w:cs="宋体"/>
          <w:szCs w:val="21"/>
          <w:highlight w:val="none"/>
          <w:lang w:eastAsia="zh-TW"/>
        </w:rPr>
        <w:t>备案。</w:t>
      </w:r>
    </w:p>
    <w:p w14:paraId="06377639">
      <w:pPr>
        <w:tabs>
          <w:tab w:val="left" w:pos="426"/>
        </w:tabs>
        <w:autoSpaceDE w:val="0"/>
        <w:autoSpaceDN w:val="0"/>
        <w:adjustRightInd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10.3.3 </w:t>
      </w:r>
      <w:r>
        <w:rPr>
          <w:rFonts w:hint="eastAsia" w:ascii="宋体" w:hAnsi="宋体" w:cs="宋体"/>
          <w:szCs w:val="21"/>
          <w:highlight w:val="none"/>
          <w:lang w:eastAsia="zh-TW"/>
        </w:rPr>
        <w:t>政府采购合同履行中，采购人需追加与合同标的相同的货物的，在不改变合同其他条款的前提下，可以与</w:t>
      </w:r>
      <w:r>
        <w:rPr>
          <w:rFonts w:hint="eastAsia" w:ascii="宋体" w:hAnsi="宋体" w:cs="宋体"/>
          <w:szCs w:val="21"/>
          <w:highlight w:val="none"/>
        </w:rPr>
        <w:t>中标人</w:t>
      </w:r>
      <w:r>
        <w:rPr>
          <w:rFonts w:hint="eastAsia" w:ascii="宋体" w:hAnsi="宋体" w:cs="宋体"/>
          <w:szCs w:val="21"/>
          <w:highlight w:val="none"/>
          <w:lang w:eastAsia="zh-TW"/>
        </w:rPr>
        <w:t>签订补充合同，但所补充合同的采购金额不得超过原</w:t>
      </w:r>
      <w:r>
        <w:rPr>
          <w:rFonts w:hint="eastAsia" w:ascii="宋体" w:hAnsi="宋体" w:cs="宋体"/>
          <w:szCs w:val="21"/>
          <w:highlight w:val="none"/>
        </w:rPr>
        <w:t>合同</w:t>
      </w:r>
      <w:r>
        <w:rPr>
          <w:rFonts w:hint="eastAsia" w:ascii="宋体" w:hAnsi="宋体" w:cs="宋体"/>
          <w:szCs w:val="21"/>
          <w:highlight w:val="none"/>
          <w:lang w:eastAsia="zh-TW"/>
        </w:rPr>
        <w:t>采购金额的百分之十。签订补充合同的</w:t>
      </w:r>
      <w:r>
        <w:rPr>
          <w:rFonts w:hint="eastAsia" w:ascii="宋体" w:hAnsi="宋体" w:cs="宋体"/>
          <w:szCs w:val="21"/>
          <w:highlight w:val="none"/>
        </w:rPr>
        <w:t>应</w:t>
      </w:r>
      <w:r>
        <w:rPr>
          <w:rFonts w:hint="eastAsia" w:ascii="宋体" w:hAnsi="宋体" w:cs="宋体"/>
          <w:szCs w:val="21"/>
          <w:highlight w:val="none"/>
          <w:lang w:eastAsia="zh-TW"/>
        </w:rPr>
        <w:t>按规定备案。</w:t>
      </w:r>
    </w:p>
    <w:bookmarkEnd w:id="138"/>
    <w:bookmarkEnd w:id="139"/>
    <w:bookmarkEnd w:id="141"/>
    <w:p w14:paraId="0DD4A832">
      <w:pPr>
        <w:spacing w:before="312" w:beforeLines="100" w:after="156" w:afterLines="50" w:line="360" w:lineRule="auto"/>
        <w:rPr>
          <w:rFonts w:hint="eastAsia" w:ascii="黑体" w:hAnsi="宋体" w:eastAsia="黑体"/>
          <w:sz w:val="36"/>
          <w:szCs w:val="36"/>
          <w:highlight w:val="none"/>
        </w:rPr>
      </w:pPr>
      <w:bookmarkStart w:id="143" w:name="_Toc217446081"/>
      <w:r>
        <w:rPr>
          <w:rFonts w:hint="eastAsia" w:ascii="黑体" w:hAnsi="宋体" w:eastAsia="黑体"/>
          <w:sz w:val="36"/>
          <w:szCs w:val="36"/>
          <w:highlight w:val="none"/>
        </w:rPr>
        <w:t>11.废标或变更采购方式</w:t>
      </w:r>
      <w:bookmarkStart w:id="144" w:name="_Toc217446072"/>
    </w:p>
    <w:p w14:paraId="1A3E9F1A">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11.1废标的情形</w:t>
      </w:r>
      <w:bookmarkEnd w:id="144"/>
    </w:p>
    <w:p w14:paraId="47E7D106">
      <w:pPr>
        <w:pStyle w:val="5"/>
        <w:spacing w:line="360" w:lineRule="auto"/>
        <w:ind w:firstLineChars="200"/>
        <w:rPr>
          <w:rFonts w:hint="eastAsia" w:ascii="宋体" w:hAnsi="宋体"/>
          <w:szCs w:val="21"/>
          <w:highlight w:val="none"/>
        </w:rPr>
      </w:pPr>
      <w:r>
        <w:rPr>
          <w:rFonts w:hint="eastAsia" w:ascii="宋体" w:hAnsi="宋体"/>
          <w:szCs w:val="21"/>
          <w:highlight w:val="none"/>
        </w:rPr>
        <w:t>1.1.1 招标采购中，出现下列情形之一的，应予以废标：</w:t>
      </w:r>
    </w:p>
    <w:p w14:paraId="47C5B658">
      <w:pPr>
        <w:pStyle w:val="5"/>
        <w:spacing w:line="360" w:lineRule="auto"/>
        <w:ind w:firstLine="525"/>
        <w:rPr>
          <w:rFonts w:hint="eastAsia" w:ascii="宋体" w:hAnsi="宋体"/>
          <w:szCs w:val="21"/>
          <w:highlight w:val="none"/>
        </w:rPr>
      </w:pPr>
      <w:r>
        <w:rPr>
          <w:rFonts w:hint="eastAsia" w:ascii="宋体" w:hAnsi="宋体"/>
          <w:szCs w:val="21"/>
          <w:highlight w:val="none"/>
        </w:rPr>
        <w:t>（1）符合专业条件的投标人或者对招标文件作实质响应的投标人不足3家的；</w:t>
      </w:r>
    </w:p>
    <w:p w14:paraId="67F9DB60">
      <w:pPr>
        <w:pStyle w:val="5"/>
        <w:spacing w:line="360" w:lineRule="auto"/>
        <w:ind w:firstLine="525"/>
        <w:rPr>
          <w:rFonts w:hint="eastAsia" w:ascii="宋体" w:hAnsi="宋体"/>
          <w:color w:val="000000"/>
          <w:szCs w:val="21"/>
          <w:highlight w:val="none"/>
        </w:rPr>
      </w:pPr>
      <w:r>
        <w:rPr>
          <w:rFonts w:hint="eastAsia" w:ascii="宋体" w:hAnsi="宋体"/>
          <w:szCs w:val="21"/>
          <w:highlight w:val="none"/>
        </w:rPr>
        <w:t>（2）</w:t>
      </w:r>
      <w:r>
        <w:rPr>
          <w:rFonts w:hint="eastAsia" w:ascii="宋体" w:hAnsi="宋体"/>
          <w:color w:val="000000"/>
          <w:szCs w:val="21"/>
          <w:highlight w:val="none"/>
        </w:rPr>
        <w:t>出现影响采购公正的违法、违规行为的；</w:t>
      </w:r>
    </w:p>
    <w:p w14:paraId="74C1A02C">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（3）投标人的报价均超过了采购预算或者</w:t>
      </w:r>
      <w:r>
        <w:rPr>
          <w:rFonts w:hint="eastAsia" w:ascii="宋体" w:hAnsi="宋体"/>
          <w:szCs w:val="21"/>
          <w:highlight w:val="none"/>
        </w:rPr>
        <w:t>最高限价（如有）</w:t>
      </w:r>
      <w:r>
        <w:rPr>
          <w:rFonts w:hint="eastAsia" w:ascii="宋体" w:hAnsi="宋体"/>
          <w:color w:val="000000"/>
          <w:szCs w:val="21"/>
          <w:highlight w:val="none"/>
        </w:rPr>
        <w:t>，采购人不能支付的；</w:t>
      </w:r>
    </w:p>
    <w:p w14:paraId="60F35923">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（4）因重大变故，采购任务取消的。</w:t>
      </w:r>
    </w:p>
    <w:p w14:paraId="6A027FB0">
      <w:pPr>
        <w:pStyle w:val="5"/>
        <w:spacing w:line="360" w:lineRule="auto"/>
        <w:ind w:firstLine="525"/>
        <w:rPr>
          <w:rFonts w:hint="eastAsia" w:ascii="宋体" w:hAnsi="宋体"/>
          <w:szCs w:val="21"/>
          <w:highlight w:val="none"/>
        </w:rPr>
      </w:pPr>
      <w:r>
        <w:rPr>
          <w:rFonts w:hint="eastAsia" w:ascii="宋体" w:hAnsi="宋体"/>
          <w:szCs w:val="21"/>
          <w:highlight w:val="none"/>
        </w:rPr>
        <w:t>11.1.2 废标后，采购人、采购代理机构应当将废标理由通知所有投标人，并在原公告发布媒体上发布终止公告。</w:t>
      </w:r>
    </w:p>
    <w:p w14:paraId="6DACB26E">
      <w:pPr>
        <w:pStyle w:val="5"/>
        <w:spacing w:line="360" w:lineRule="auto"/>
        <w:ind w:firstLine="525"/>
        <w:rPr>
          <w:rFonts w:hint="eastAsia" w:ascii="宋体" w:hAnsi="宋体"/>
          <w:szCs w:val="21"/>
          <w:highlight w:val="none"/>
        </w:rPr>
      </w:pPr>
      <w:r>
        <w:rPr>
          <w:rFonts w:hint="eastAsia" w:ascii="宋体" w:hAnsi="宋体"/>
          <w:szCs w:val="21"/>
          <w:highlight w:val="none"/>
        </w:rPr>
        <w:t>11.1.3 因重大变故，采购任务取消终止招标的，采购人、采购代理机构应当及时在原公告发布媒体上发布终止公告，以书面形式通知已经获取招标文件潜在投标人，并将项目实施情况和采购任务取消原因报告本级财政部门。已经收取招标文件费用或者投标保证金的，采购人或者采购代理机构应当在终止采购活动后5个工作日内，退还所收取的招标文件费用和所收取的投标保证金。</w:t>
      </w:r>
    </w:p>
    <w:p w14:paraId="56FDBB05">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11.2 变更采购方式</w:t>
      </w:r>
    </w:p>
    <w:p w14:paraId="3EDE0F21">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11.2.1 存在下列情形之一的，</w:t>
      </w:r>
      <w:r>
        <w:rPr>
          <w:rFonts w:ascii="宋体" w:hAnsi="宋体"/>
          <w:color w:val="000000"/>
          <w:szCs w:val="21"/>
          <w:highlight w:val="none"/>
        </w:rPr>
        <w:t>除采购任务取消情形外，</w:t>
      </w:r>
      <w:r>
        <w:rPr>
          <w:rFonts w:hint="eastAsia" w:ascii="宋体" w:hAnsi="宋体"/>
          <w:color w:val="000000"/>
          <w:szCs w:val="21"/>
          <w:highlight w:val="none"/>
        </w:rPr>
        <w:t>采购人经同级财政部门同意后，可以按《政府采购货物和服务招标投标管理办法》（财政部87号令）第四十三条规定的方式处理：</w:t>
      </w:r>
    </w:p>
    <w:p w14:paraId="10CAD097">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投标截止后参加投标的人不足3家</w:t>
      </w:r>
      <w:r>
        <w:rPr>
          <w:rFonts w:hint="eastAsia" w:ascii="宋体" w:hAnsi="宋体"/>
          <w:color w:val="000000"/>
          <w:szCs w:val="21"/>
          <w:highlight w:val="none"/>
        </w:rPr>
        <w:t>的；</w:t>
      </w:r>
    </w:p>
    <w:p w14:paraId="69F41B06">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（2）通过资格审查的</w:t>
      </w:r>
      <w:r>
        <w:rPr>
          <w:rFonts w:ascii="宋体" w:hAnsi="宋体"/>
          <w:color w:val="000000"/>
          <w:szCs w:val="21"/>
          <w:highlight w:val="none"/>
        </w:rPr>
        <w:t>投标人不足3家</w:t>
      </w:r>
      <w:r>
        <w:rPr>
          <w:rFonts w:hint="eastAsia" w:ascii="宋体" w:hAnsi="宋体"/>
          <w:color w:val="000000"/>
          <w:szCs w:val="21"/>
          <w:highlight w:val="none"/>
        </w:rPr>
        <w:t>的；</w:t>
      </w:r>
    </w:p>
    <w:p w14:paraId="6F0B13A1">
      <w:pPr>
        <w:pStyle w:val="5"/>
        <w:spacing w:line="360" w:lineRule="auto"/>
        <w:ind w:firstLine="525"/>
        <w:rPr>
          <w:rFonts w:hint="eastAsia" w:ascii="宋体" w:hAnsi="宋体"/>
          <w:color w:val="000000"/>
          <w:szCs w:val="21"/>
          <w:highlight w:val="none"/>
        </w:rPr>
      </w:pPr>
      <w:r>
        <w:rPr>
          <w:rFonts w:hint="eastAsia" w:ascii="宋体" w:hAnsi="宋体"/>
          <w:color w:val="000000"/>
          <w:szCs w:val="21"/>
          <w:highlight w:val="none"/>
        </w:rPr>
        <w:t>（3）通过符合性审查的</w:t>
      </w:r>
      <w:r>
        <w:rPr>
          <w:rFonts w:ascii="宋体" w:hAnsi="宋体"/>
          <w:color w:val="000000"/>
          <w:szCs w:val="21"/>
          <w:highlight w:val="none"/>
        </w:rPr>
        <w:t>投标</w:t>
      </w:r>
      <w:r>
        <w:rPr>
          <w:rFonts w:hint="eastAsia" w:ascii="宋体" w:hAnsi="宋体"/>
          <w:color w:val="000000"/>
          <w:szCs w:val="21"/>
          <w:highlight w:val="none"/>
        </w:rPr>
        <w:t>人</w:t>
      </w:r>
      <w:r>
        <w:rPr>
          <w:rFonts w:ascii="宋体" w:hAnsi="宋体"/>
          <w:color w:val="000000"/>
          <w:szCs w:val="21"/>
          <w:highlight w:val="none"/>
        </w:rPr>
        <w:t>不足3家的</w:t>
      </w:r>
      <w:r>
        <w:rPr>
          <w:rFonts w:hint="eastAsia" w:ascii="宋体" w:hAnsi="宋体"/>
          <w:color w:val="000000"/>
          <w:szCs w:val="21"/>
          <w:highlight w:val="none"/>
        </w:rPr>
        <w:t>。</w:t>
      </w:r>
    </w:p>
    <w:p w14:paraId="3B7929CE">
      <w:pPr>
        <w:pStyle w:val="5"/>
        <w:spacing w:line="360" w:lineRule="auto"/>
        <w:ind w:firstLine="525"/>
        <w:rPr>
          <w:rFonts w:hint="eastAsia" w:ascii="宋体" w:hAnsi="宋体"/>
          <w:b/>
          <w:szCs w:val="21"/>
          <w:highlight w:val="none"/>
        </w:rPr>
      </w:pPr>
      <w:r>
        <w:rPr>
          <w:rFonts w:hint="eastAsia" w:ascii="宋体" w:hAnsi="宋体"/>
          <w:color w:val="000000"/>
          <w:szCs w:val="21"/>
          <w:highlight w:val="none"/>
        </w:rPr>
        <w:t>11.2.2 通过符合性审查的投标人只有2家时，采购人经同级财政部门同意后，可以按《政府采购非招标采购方式管理办法》（财政部第74号令）的规定与该2家投标人进行竞争性谈判采购</w:t>
      </w:r>
      <w:r>
        <w:rPr>
          <w:rFonts w:hint="eastAsia" w:ascii="宋体" w:hAnsi="宋体"/>
          <w:szCs w:val="21"/>
          <w:highlight w:val="none"/>
        </w:rPr>
        <w:t>。</w:t>
      </w:r>
    </w:p>
    <w:p w14:paraId="190A337C">
      <w:pPr>
        <w:spacing w:before="312" w:beforeLines="10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12.质疑与投诉</w:t>
      </w:r>
    </w:p>
    <w:p w14:paraId="6BF4C128">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12.1质疑</w:t>
      </w:r>
    </w:p>
    <w:p w14:paraId="67DCC1A4">
      <w:pPr>
        <w:spacing w:line="360" w:lineRule="auto"/>
        <w:ind w:firstLine="420" w:firstLineChars="200"/>
        <w:rPr>
          <w:rFonts w:hint="eastAsia" w:ascii="宋体" w:hAnsi="宋体"/>
          <w:szCs w:val="21"/>
          <w:highlight w:val="none"/>
        </w:rPr>
      </w:pPr>
      <w:r>
        <w:rPr>
          <w:rFonts w:hint="eastAsia" w:ascii="宋体" w:hAnsi="宋体"/>
          <w:szCs w:val="21"/>
          <w:highlight w:val="none"/>
        </w:rPr>
        <w:t>12.1.1 如投标人对本次采购活动有疑问，认为需要提出质疑和投诉的，应当按照《政府采购质疑投诉办法》（财政部94号令）的有关规定办理。</w:t>
      </w:r>
    </w:p>
    <w:p w14:paraId="0198B5CE">
      <w:pPr>
        <w:spacing w:line="360" w:lineRule="auto"/>
        <w:ind w:firstLine="420" w:firstLineChars="200"/>
        <w:rPr>
          <w:rFonts w:hint="eastAsia" w:ascii="宋体" w:hAnsi="宋体"/>
          <w:szCs w:val="21"/>
          <w:highlight w:val="none"/>
        </w:rPr>
      </w:pPr>
      <w:r>
        <w:rPr>
          <w:rFonts w:hint="eastAsia" w:ascii="宋体" w:hAnsi="宋体"/>
          <w:szCs w:val="21"/>
          <w:highlight w:val="none"/>
        </w:rPr>
        <w:t>12.1.2 投标人对采购文件、采购过程或中标结果使自身的合法权益受到损害，应当在法定期限内，按照质疑函范本格式要求以书面形式向采购代理机构或采购人提出质疑，并附必要的证明材料，也可以传真、电子邮件形式提出。</w:t>
      </w:r>
    </w:p>
    <w:p w14:paraId="11CE5B00">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12.1.3 质疑函应当包括下列内容：</w:t>
      </w:r>
    </w:p>
    <w:p w14:paraId="1D4A56AD">
      <w:pPr>
        <w:widowControl/>
        <w:spacing w:line="360" w:lineRule="auto"/>
        <w:ind w:firstLine="630" w:firstLineChars="300"/>
        <w:rPr>
          <w:rFonts w:ascii="宋体" w:hAnsi="宋体"/>
          <w:szCs w:val="21"/>
          <w:highlight w:val="none"/>
        </w:rPr>
      </w:pPr>
      <w:r>
        <w:rPr>
          <w:rFonts w:hint="eastAsia" w:ascii="宋体" w:hAnsi="宋体"/>
          <w:szCs w:val="21"/>
          <w:highlight w:val="none"/>
        </w:rPr>
        <w:t>（1）投标人的姓名或者名称、地址、邮编、联系人及联系电话；</w:t>
      </w:r>
    </w:p>
    <w:p w14:paraId="2D9A26F0">
      <w:pPr>
        <w:widowControl/>
        <w:spacing w:line="360" w:lineRule="auto"/>
        <w:ind w:firstLine="630" w:firstLineChars="300"/>
        <w:rPr>
          <w:rFonts w:hint="eastAsia" w:ascii="宋体" w:hAnsi="宋体"/>
          <w:szCs w:val="21"/>
          <w:highlight w:val="none"/>
        </w:rPr>
      </w:pPr>
      <w:r>
        <w:rPr>
          <w:rFonts w:hint="eastAsia" w:ascii="宋体" w:hAnsi="宋体"/>
          <w:szCs w:val="21"/>
          <w:highlight w:val="none"/>
        </w:rPr>
        <w:t>（2）质疑项目的名称、编号；</w:t>
      </w:r>
    </w:p>
    <w:p w14:paraId="305CF94B">
      <w:pPr>
        <w:widowControl/>
        <w:spacing w:line="360" w:lineRule="auto"/>
        <w:ind w:firstLine="630" w:firstLineChars="300"/>
        <w:rPr>
          <w:rFonts w:hint="eastAsia" w:ascii="宋体" w:hAnsi="宋体"/>
          <w:szCs w:val="21"/>
          <w:highlight w:val="none"/>
        </w:rPr>
      </w:pPr>
      <w:r>
        <w:rPr>
          <w:rFonts w:hint="eastAsia" w:ascii="宋体" w:hAnsi="宋体"/>
          <w:szCs w:val="21"/>
          <w:highlight w:val="none"/>
        </w:rPr>
        <w:t>（3）具体、明确的质疑事项和与质疑事项相关的请求；</w:t>
      </w:r>
    </w:p>
    <w:p w14:paraId="6E220766">
      <w:pPr>
        <w:widowControl/>
        <w:spacing w:line="360" w:lineRule="auto"/>
        <w:ind w:firstLine="630" w:firstLineChars="300"/>
        <w:rPr>
          <w:rFonts w:hint="eastAsia" w:ascii="宋体" w:hAnsi="宋体"/>
          <w:szCs w:val="21"/>
          <w:highlight w:val="none"/>
        </w:rPr>
      </w:pPr>
      <w:r>
        <w:rPr>
          <w:rFonts w:hint="eastAsia" w:ascii="宋体" w:hAnsi="宋体"/>
          <w:szCs w:val="21"/>
          <w:highlight w:val="none"/>
        </w:rPr>
        <w:t>（4）事实依据；</w:t>
      </w:r>
    </w:p>
    <w:p w14:paraId="7334BFB2">
      <w:pPr>
        <w:widowControl/>
        <w:spacing w:line="360" w:lineRule="auto"/>
        <w:ind w:firstLine="630" w:firstLineChars="300"/>
        <w:rPr>
          <w:rFonts w:hint="eastAsia" w:ascii="宋体" w:hAnsi="宋体"/>
          <w:szCs w:val="21"/>
          <w:highlight w:val="none"/>
        </w:rPr>
      </w:pPr>
      <w:r>
        <w:rPr>
          <w:rFonts w:hint="eastAsia" w:ascii="宋体" w:hAnsi="宋体"/>
          <w:szCs w:val="21"/>
          <w:highlight w:val="none"/>
        </w:rPr>
        <w:t>（5）必要的法律依据；</w:t>
      </w:r>
    </w:p>
    <w:p w14:paraId="0C0AABA2">
      <w:pPr>
        <w:widowControl/>
        <w:spacing w:line="360" w:lineRule="auto"/>
        <w:ind w:firstLine="630" w:firstLineChars="300"/>
        <w:rPr>
          <w:rFonts w:ascii="宋体" w:hAnsi="宋体"/>
          <w:szCs w:val="21"/>
          <w:highlight w:val="none"/>
        </w:rPr>
      </w:pPr>
      <w:r>
        <w:rPr>
          <w:rFonts w:hint="eastAsia" w:ascii="宋体" w:hAnsi="宋体"/>
          <w:szCs w:val="21"/>
          <w:highlight w:val="none"/>
        </w:rPr>
        <w:t>（6）提出质疑的日期。</w:t>
      </w:r>
    </w:p>
    <w:p w14:paraId="15E266F3">
      <w:pPr>
        <w:widowControl/>
        <w:spacing w:line="360" w:lineRule="auto"/>
        <w:ind w:firstLine="630" w:firstLineChars="300"/>
        <w:rPr>
          <w:rFonts w:ascii="宋体" w:hAnsi="宋体"/>
          <w:szCs w:val="21"/>
          <w:highlight w:val="none"/>
        </w:rPr>
      </w:pPr>
      <w:r>
        <w:rPr>
          <w:rFonts w:hint="eastAsia" w:ascii="宋体" w:hAnsi="宋体"/>
          <w:szCs w:val="21"/>
          <w:highlight w:val="none"/>
        </w:rPr>
        <w:t>投标人为自然人的，应当由本人签名；投标人为法人或者其他组织的，应当由法定代表人、主要负责人，或者其授权代表签名或者盖章，并加盖单位章。</w:t>
      </w:r>
    </w:p>
    <w:p w14:paraId="52C077B7">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12.1.4质疑人可以委托代理人办理质疑事项，代理人办理质疑事项时，除提交质疑函外，还应当提交质疑人的营业执照或法人证书复印件和授权委托书及代理人的有效身份证明，授权委托书应当载明委托代理的具体权限期限和相关事项。</w:t>
      </w:r>
    </w:p>
    <w:p w14:paraId="728FF466">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12.1.5 质疑函范本格式在中国政府采购网站（</w:t>
      </w:r>
      <w:r>
        <w:rPr>
          <w:rFonts w:ascii="宋体" w:hAnsi="宋体"/>
          <w:szCs w:val="21"/>
          <w:highlight w:val="none"/>
        </w:rPr>
        <w:t>http://www.ccgp.gov.cn/</w:t>
      </w:r>
      <w:r>
        <w:rPr>
          <w:rFonts w:hint="eastAsia" w:ascii="宋体" w:hAnsi="宋体"/>
          <w:szCs w:val="21"/>
          <w:highlight w:val="none"/>
        </w:rPr>
        <w:t>）自行下载。</w:t>
      </w:r>
    </w:p>
    <w:p w14:paraId="44EBBC95">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12.1.6 接收质疑函的联系部门、联系电话和通讯地址同招标公告。</w:t>
      </w:r>
    </w:p>
    <w:p w14:paraId="7FB9F606">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12.1.7 有下列情形之一的，属于无效质疑：</w:t>
      </w:r>
    </w:p>
    <w:p w14:paraId="4CF9C53C">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（1）对采购文件提出质疑的质疑人不是依法获取采购文件的潜在投标人；对采购过程、中标结果提出质疑的不是参与本次政府采购项目的投标人；</w:t>
      </w:r>
    </w:p>
    <w:p w14:paraId="6A6AC7A0">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（2）质疑人与质疑事项不存在利害关系的；</w:t>
      </w:r>
    </w:p>
    <w:p w14:paraId="2EEB6BF2">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（3）未在法定期限内提出质疑的；</w:t>
      </w:r>
    </w:p>
    <w:p w14:paraId="4F95A5B6">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（4）质疑未按质疑函范本格式提出的；</w:t>
      </w:r>
    </w:p>
    <w:p w14:paraId="3DD78104">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（5）质疑书没有合法有效</w:t>
      </w:r>
      <w:r>
        <w:rPr>
          <w:rFonts w:hint="eastAsia" w:ascii="宋体" w:hAnsi="宋体"/>
          <w:szCs w:val="21"/>
          <w:highlight w:val="none"/>
          <w:lang w:eastAsia="zh-CN"/>
        </w:rPr>
        <w:t>地</w:t>
      </w:r>
      <w:r>
        <w:rPr>
          <w:rFonts w:hint="eastAsia" w:ascii="宋体" w:hAnsi="宋体"/>
          <w:szCs w:val="21"/>
          <w:highlight w:val="none"/>
        </w:rPr>
        <w:t>签名、盖章的；</w:t>
      </w:r>
    </w:p>
    <w:p w14:paraId="766D91C4">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（6）未提交营业执照或法人证书复印件，由授权代表签名的，未提交授权委托书；</w:t>
      </w:r>
    </w:p>
    <w:p w14:paraId="7BED1A95">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（7）以非法手段取得证据、材料的；</w:t>
      </w:r>
    </w:p>
    <w:p w14:paraId="781D1B5D">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（8）质疑答复后，同一质疑人就同一事项再次提出质疑的；</w:t>
      </w:r>
    </w:p>
    <w:p w14:paraId="6386E0C8">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（9）不符合法律法规、规章和规范性文件规定的其他条件的。</w:t>
      </w:r>
    </w:p>
    <w:p w14:paraId="070B7C00">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12.1.8 采购代理机构或采购人将在收到书面质疑后7个工作日内做出答复，并以书面形式通知质疑人和其他有关投标人。</w:t>
      </w:r>
    </w:p>
    <w:p w14:paraId="38DB7475">
      <w:pPr>
        <w:spacing w:before="156" w:beforeLines="50" w:after="156" w:afterLines="50" w:line="360" w:lineRule="auto"/>
        <w:outlineLvl w:val="1"/>
        <w:rPr>
          <w:rFonts w:hint="eastAsia" w:ascii="宋体" w:hAnsi="宋体"/>
          <w:b/>
          <w:sz w:val="30"/>
          <w:szCs w:val="30"/>
          <w:highlight w:val="none"/>
        </w:rPr>
      </w:pPr>
      <w:bookmarkStart w:id="145" w:name="_Toc8656"/>
      <w:r>
        <w:rPr>
          <w:rFonts w:hint="eastAsia" w:ascii="宋体" w:hAnsi="宋体"/>
          <w:b/>
          <w:sz w:val="30"/>
          <w:szCs w:val="30"/>
          <w:highlight w:val="none"/>
        </w:rPr>
        <w:t>12.2 投诉</w:t>
      </w:r>
      <w:bookmarkEnd w:id="145"/>
    </w:p>
    <w:p w14:paraId="4809265B">
      <w:pPr>
        <w:spacing w:before="156" w:beforeLines="50" w:after="156" w:afterLines="50" w:line="360" w:lineRule="auto"/>
        <w:ind w:firstLine="420" w:firstLineChars="200"/>
        <w:rPr>
          <w:rFonts w:ascii="宋体" w:hAnsi="宋体"/>
          <w:color w:val="FF0000"/>
          <w:szCs w:val="21"/>
          <w:highlight w:val="none"/>
        </w:rPr>
      </w:pPr>
      <w:r>
        <w:rPr>
          <w:rFonts w:hint="eastAsia" w:ascii="宋体" w:hAnsi="宋体"/>
          <w:szCs w:val="21"/>
          <w:highlight w:val="none"/>
        </w:rPr>
        <w:t>12.2.1 质疑人对采购代理机构或采购人的答复不满意，或者采购人、采购代理机构未在规定时间内作出答复的，可以在答复期满后15个工作日内向</w:t>
      </w:r>
      <w:r>
        <w:rPr>
          <w:rFonts w:hint="eastAsia" w:ascii="宋体" w:hAnsi="宋体"/>
          <w:szCs w:val="21"/>
          <w:highlight w:val="none"/>
          <w:u w:val="single"/>
        </w:rPr>
        <w:t>西藏自治区财政厅</w:t>
      </w:r>
      <w:r>
        <w:rPr>
          <w:rFonts w:hint="eastAsia" w:ascii="宋体" w:hAnsi="宋体"/>
          <w:szCs w:val="21"/>
          <w:highlight w:val="none"/>
        </w:rPr>
        <w:t>（财政部门）提起投诉，联系电话：</w:t>
      </w:r>
      <w:r>
        <w:rPr>
          <w:rFonts w:hint="eastAsia" w:ascii="宋体" w:hAnsi="宋体"/>
          <w:szCs w:val="21"/>
          <w:highlight w:val="none"/>
          <w:u w:val="single"/>
        </w:rPr>
        <w:t>(0891) 628 4709</w:t>
      </w:r>
      <w:r>
        <w:rPr>
          <w:rFonts w:hint="eastAsia" w:ascii="宋体" w:hAnsi="宋体"/>
          <w:szCs w:val="21"/>
          <w:highlight w:val="none"/>
        </w:rPr>
        <w:t>。</w:t>
      </w:r>
    </w:p>
    <w:p w14:paraId="020D8594">
      <w:pPr>
        <w:widowControl/>
        <w:spacing w:line="360" w:lineRule="auto"/>
        <w:ind w:firstLine="420" w:firstLineChars="200"/>
        <w:rPr>
          <w:rFonts w:ascii="宋体" w:hAnsi="宋体"/>
          <w:szCs w:val="21"/>
          <w:highlight w:val="none"/>
        </w:rPr>
      </w:pPr>
      <w:r>
        <w:rPr>
          <w:rFonts w:hint="eastAsia" w:ascii="宋体" w:hAnsi="宋体"/>
          <w:szCs w:val="21"/>
          <w:highlight w:val="none"/>
        </w:rPr>
        <w:t>12.2.2 投诉人投诉时,应当提交投诉书和必要的证明材料，并按照被投诉采购人、采购代理机构（以下简称被投诉人）和与投诉事项有关的投标人数量提供投诉书的副本。投诉书应当包括下列内容：</w:t>
      </w:r>
    </w:p>
    <w:p w14:paraId="6382CEDF">
      <w:pPr>
        <w:widowControl/>
        <w:spacing w:line="360" w:lineRule="auto"/>
        <w:ind w:firstLine="420" w:firstLineChars="200"/>
        <w:rPr>
          <w:rFonts w:ascii="宋体" w:hAnsi="宋体"/>
          <w:szCs w:val="21"/>
          <w:highlight w:val="none"/>
        </w:rPr>
      </w:pPr>
      <w:r>
        <w:rPr>
          <w:rFonts w:hint="eastAsia" w:ascii="宋体" w:hAnsi="宋体"/>
          <w:szCs w:val="21"/>
          <w:highlight w:val="none"/>
        </w:rPr>
        <w:t>（1）投诉人和被投诉人的姓名或者名称、通讯地址、邮编、联系人及联系电话；</w:t>
      </w:r>
    </w:p>
    <w:p w14:paraId="0FD1066F">
      <w:pPr>
        <w:widowControl/>
        <w:spacing w:line="360" w:lineRule="auto"/>
        <w:ind w:firstLine="420" w:firstLineChars="200"/>
        <w:rPr>
          <w:rFonts w:ascii="宋体" w:hAnsi="宋体"/>
          <w:szCs w:val="21"/>
          <w:highlight w:val="none"/>
        </w:rPr>
      </w:pPr>
      <w:r>
        <w:rPr>
          <w:rFonts w:hint="eastAsia" w:ascii="宋体" w:hAnsi="宋体"/>
          <w:szCs w:val="21"/>
          <w:highlight w:val="none"/>
        </w:rPr>
        <w:t>（2）质疑和质疑答复情况说明及相关证明材料；</w:t>
      </w:r>
    </w:p>
    <w:p w14:paraId="787DD85B">
      <w:pPr>
        <w:widowControl/>
        <w:spacing w:line="360" w:lineRule="auto"/>
        <w:ind w:firstLine="420" w:firstLineChars="200"/>
        <w:rPr>
          <w:rFonts w:ascii="宋体" w:hAnsi="宋体"/>
          <w:szCs w:val="21"/>
          <w:highlight w:val="none"/>
        </w:rPr>
      </w:pPr>
      <w:r>
        <w:rPr>
          <w:rFonts w:hint="eastAsia" w:ascii="宋体" w:hAnsi="宋体"/>
          <w:szCs w:val="21"/>
          <w:highlight w:val="none"/>
        </w:rPr>
        <w:t>（3）具体、明确的投诉事项和与投诉事项相关的投诉请求；</w:t>
      </w:r>
    </w:p>
    <w:p w14:paraId="6D45730D">
      <w:pPr>
        <w:widowControl/>
        <w:spacing w:line="360" w:lineRule="auto"/>
        <w:ind w:firstLine="420" w:firstLineChars="200"/>
        <w:rPr>
          <w:rFonts w:ascii="宋体" w:hAnsi="宋体"/>
          <w:szCs w:val="21"/>
          <w:highlight w:val="none"/>
        </w:rPr>
      </w:pPr>
      <w:r>
        <w:rPr>
          <w:rFonts w:hint="eastAsia" w:ascii="宋体" w:hAnsi="宋体"/>
          <w:szCs w:val="21"/>
          <w:highlight w:val="none"/>
        </w:rPr>
        <w:t>（4）事实依据；</w:t>
      </w:r>
    </w:p>
    <w:p w14:paraId="356CEE2F">
      <w:pPr>
        <w:widowControl/>
        <w:spacing w:line="360" w:lineRule="auto"/>
        <w:ind w:firstLine="420" w:firstLineChars="200"/>
        <w:rPr>
          <w:rFonts w:ascii="宋体" w:hAnsi="宋体"/>
          <w:szCs w:val="21"/>
          <w:highlight w:val="none"/>
        </w:rPr>
      </w:pPr>
      <w:r>
        <w:rPr>
          <w:rFonts w:hint="eastAsia" w:ascii="宋体" w:hAnsi="宋体"/>
          <w:szCs w:val="21"/>
          <w:highlight w:val="none"/>
        </w:rPr>
        <w:t>（5）法律依据；</w:t>
      </w:r>
    </w:p>
    <w:p w14:paraId="3E09362A">
      <w:pPr>
        <w:widowControl/>
        <w:spacing w:line="360" w:lineRule="auto"/>
        <w:ind w:firstLine="420" w:firstLineChars="200"/>
        <w:rPr>
          <w:rFonts w:ascii="宋体" w:hAnsi="宋体"/>
          <w:szCs w:val="21"/>
          <w:highlight w:val="none"/>
        </w:rPr>
      </w:pPr>
      <w:r>
        <w:rPr>
          <w:rFonts w:hint="eastAsia" w:ascii="宋体" w:hAnsi="宋体"/>
          <w:szCs w:val="21"/>
          <w:highlight w:val="none"/>
        </w:rPr>
        <w:t>（6）提起投诉的日期。</w:t>
      </w:r>
    </w:p>
    <w:p w14:paraId="4B772A46">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投诉人为自然人的，应当由本人签名；投诉人为法人或者其他组织的，应当由法定代表人、主要负责人，或者其授权代表签名或者盖章，并加盖单位章。</w:t>
      </w:r>
    </w:p>
    <w:p w14:paraId="254EC627">
      <w:pPr>
        <w:widowControl/>
        <w:spacing w:line="360" w:lineRule="auto"/>
        <w:ind w:firstLine="420" w:firstLineChars="200"/>
        <w:rPr>
          <w:rFonts w:hint="eastAsia" w:ascii="宋体" w:hAnsi="宋体"/>
          <w:szCs w:val="21"/>
          <w:highlight w:val="none"/>
        </w:rPr>
      </w:pPr>
      <w:r>
        <w:rPr>
          <w:rFonts w:hint="eastAsia" w:ascii="宋体" w:hAnsi="宋体"/>
          <w:szCs w:val="21"/>
          <w:highlight w:val="none"/>
        </w:rPr>
        <w:t>12.2.3 投诉书范本格式在中国政府采购网站（</w:t>
      </w:r>
      <w:r>
        <w:rPr>
          <w:rFonts w:ascii="宋体" w:hAnsi="宋体"/>
          <w:szCs w:val="21"/>
          <w:highlight w:val="none"/>
        </w:rPr>
        <w:t>http://www.ccgp.gov.cn/</w:t>
      </w:r>
      <w:r>
        <w:rPr>
          <w:rFonts w:hint="eastAsia" w:ascii="宋体" w:hAnsi="宋体"/>
          <w:szCs w:val="21"/>
          <w:highlight w:val="none"/>
        </w:rPr>
        <w:t>）自行下载。</w:t>
      </w:r>
    </w:p>
    <w:p w14:paraId="511E0C9F">
      <w:pPr>
        <w:widowControl/>
        <w:spacing w:line="360" w:lineRule="auto"/>
        <w:ind w:firstLine="420" w:firstLineChars="200"/>
        <w:rPr>
          <w:rFonts w:ascii="宋体" w:hAnsi="宋体"/>
          <w:szCs w:val="21"/>
          <w:highlight w:val="none"/>
        </w:rPr>
      </w:pPr>
      <w:r>
        <w:rPr>
          <w:rFonts w:hint="eastAsia" w:ascii="宋体" w:hAnsi="宋体"/>
          <w:szCs w:val="21"/>
          <w:highlight w:val="none"/>
        </w:rPr>
        <w:t>12.2.4 投诉人提起投诉应当符合下列条件：</w:t>
      </w:r>
    </w:p>
    <w:p w14:paraId="3C65CA15">
      <w:pPr>
        <w:widowControl/>
        <w:spacing w:line="360" w:lineRule="auto"/>
        <w:ind w:firstLine="420" w:firstLineChars="200"/>
        <w:rPr>
          <w:rFonts w:ascii="宋体" w:hAnsi="宋体"/>
          <w:szCs w:val="21"/>
          <w:highlight w:val="none"/>
        </w:rPr>
      </w:pPr>
      <w:r>
        <w:rPr>
          <w:rFonts w:hint="eastAsia" w:ascii="宋体" w:hAnsi="宋体"/>
          <w:szCs w:val="21"/>
          <w:highlight w:val="none"/>
        </w:rPr>
        <w:t>（1）提起投诉前已依法进行质疑；</w:t>
      </w:r>
    </w:p>
    <w:p w14:paraId="4E8C675C">
      <w:pPr>
        <w:widowControl/>
        <w:spacing w:line="360" w:lineRule="auto"/>
        <w:ind w:firstLine="420" w:firstLineChars="200"/>
        <w:rPr>
          <w:rFonts w:ascii="宋体" w:hAnsi="宋体"/>
          <w:szCs w:val="21"/>
          <w:highlight w:val="none"/>
        </w:rPr>
      </w:pPr>
      <w:r>
        <w:rPr>
          <w:rFonts w:hint="eastAsia" w:ascii="宋体" w:hAnsi="宋体"/>
          <w:szCs w:val="21"/>
          <w:highlight w:val="none"/>
        </w:rPr>
        <w:t>（2）投诉书内容符合财政部94号令的规定；</w:t>
      </w:r>
    </w:p>
    <w:p w14:paraId="0C1D37A7">
      <w:pPr>
        <w:widowControl/>
        <w:spacing w:line="360" w:lineRule="auto"/>
        <w:ind w:firstLine="420" w:firstLineChars="200"/>
        <w:rPr>
          <w:rFonts w:ascii="宋体" w:hAnsi="宋体"/>
          <w:szCs w:val="21"/>
          <w:highlight w:val="none"/>
        </w:rPr>
      </w:pPr>
      <w:r>
        <w:rPr>
          <w:rFonts w:hint="eastAsia" w:ascii="宋体" w:hAnsi="宋体"/>
          <w:szCs w:val="21"/>
          <w:highlight w:val="none"/>
        </w:rPr>
        <w:t>（3）在投诉有效期限内提起投诉；</w:t>
      </w:r>
    </w:p>
    <w:p w14:paraId="615E388F">
      <w:pPr>
        <w:widowControl/>
        <w:spacing w:line="360" w:lineRule="auto"/>
        <w:ind w:firstLine="420" w:firstLineChars="200"/>
        <w:rPr>
          <w:rFonts w:ascii="宋体" w:hAnsi="宋体"/>
          <w:szCs w:val="21"/>
          <w:highlight w:val="none"/>
        </w:rPr>
      </w:pPr>
      <w:r>
        <w:rPr>
          <w:rFonts w:hint="eastAsia" w:ascii="宋体" w:hAnsi="宋体"/>
          <w:szCs w:val="21"/>
          <w:highlight w:val="none"/>
        </w:rPr>
        <w:t>（4）同一投诉事项未经财政部门投诉处理；</w:t>
      </w:r>
    </w:p>
    <w:p w14:paraId="1555613E">
      <w:pPr>
        <w:widowControl/>
        <w:spacing w:line="360" w:lineRule="auto"/>
        <w:ind w:firstLine="420" w:firstLineChars="200"/>
        <w:rPr>
          <w:rFonts w:ascii="宋体" w:hAnsi="宋体"/>
          <w:szCs w:val="21"/>
          <w:highlight w:val="none"/>
        </w:rPr>
      </w:pPr>
      <w:r>
        <w:rPr>
          <w:rFonts w:hint="eastAsia" w:ascii="宋体" w:hAnsi="宋体"/>
          <w:szCs w:val="21"/>
          <w:highlight w:val="none"/>
        </w:rPr>
        <w:t>（5）财政部规定的其他条件。</w:t>
      </w:r>
    </w:p>
    <w:p w14:paraId="66B0FB0D">
      <w:pPr>
        <w:spacing w:line="360" w:lineRule="auto"/>
        <w:jc w:val="left"/>
        <w:rPr>
          <w:rFonts w:hint="eastAsia" w:ascii="宋体" w:hAnsi="宋体"/>
          <w:szCs w:val="21"/>
          <w:highlight w:val="none"/>
        </w:rPr>
      </w:pPr>
      <w:r>
        <w:rPr>
          <w:rFonts w:hint="eastAsia" w:ascii="宋体" w:hAnsi="宋体"/>
          <w:szCs w:val="21"/>
          <w:highlight w:val="none"/>
        </w:rPr>
        <w:t xml:space="preserve">  12.2.5  投诉人投诉的事项不得超出已质疑事项的范围，但基于质疑答复内容提出的投诉事项除外。</w:t>
      </w:r>
    </w:p>
    <w:p w14:paraId="1768FF66">
      <w:pPr>
        <w:spacing w:line="360" w:lineRule="auto"/>
        <w:jc w:val="left"/>
        <w:outlineLvl w:val="1"/>
        <w:rPr>
          <w:rFonts w:ascii="宋体" w:hAnsi="宋体"/>
          <w:b/>
          <w:sz w:val="30"/>
          <w:szCs w:val="30"/>
          <w:highlight w:val="none"/>
        </w:rPr>
      </w:pPr>
      <w:bookmarkStart w:id="146" w:name="_Toc32244"/>
      <w:r>
        <w:rPr>
          <w:rFonts w:hint="eastAsia" w:ascii="宋体" w:hAnsi="宋体"/>
          <w:b/>
          <w:sz w:val="30"/>
          <w:szCs w:val="30"/>
          <w:highlight w:val="none"/>
        </w:rPr>
        <w:t>12.3恶意质疑、投诉的法律后果</w:t>
      </w:r>
      <w:bookmarkEnd w:id="146"/>
    </w:p>
    <w:p w14:paraId="505B32D4">
      <w:pPr>
        <w:spacing w:line="360" w:lineRule="auto"/>
        <w:ind w:firstLine="422" w:firstLineChars="200"/>
        <w:jc w:val="left"/>
        <w:outlineLvl w:val="2"/>
        <w:rPr>
          <w:rFonts w:hint="eastAsia" w:ascii="宋体" w:hAnsi="宋体"/>
          <w:b/>
          <w:szCs w:val="21"/>
          <w:highlight w:val="none"/>
        </w:rPr>
      </w:pPr>
      <w:bookmarkStart w:id="147" w:name="_Toc7380"/>
      <w:r>
        <w:rPr>
          <w:rFonts w:hint="eastAsia" w:ascii="宋体" w:hAnsi="宋体"/>
          <w:b/>
          <w:szCs w:val="21"/>
          <w:highlight w:val="none"/>
        </w:rPr>
        <w:t>12.3.1对捏造事实、提供虚假材料进行质疑、投诉的行为将予以严肃处理：</w:t>
      </w:r>
      <w:bookmarkEnd w:id="147"/>
    </w:p>
    <w:p w14:paraId="22913F65">
      <w:pPr>
        <w:spacing w:line="360" w:lineRule="auto"/>
        <w:ind w:firstLine="420" w:firstLineChars="200"/>
        <w:jc w:val="left"/>
        <w:rPr>
          <w:rFonts w:ascii="宋体" w:hAnsi="宋体"/>
          <w:szCs w:val="21"/>
          <w:highlight w:val="none"/>
        </w:rPr>
      </w:pPr>
      <w:r>
        <w:rPr>
          <w:rFonts w:hint="eastAsia" w:ascii="宋体" w:hAnsi="宋体"/>
          <w:szCs w:val="21"/>
          <w:highlight w:val="none"/>
        </w:rPr>
        <w:t>《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5C3C0FD8">
      <w:pPr>
        <w:spacing w:line="360" w:lineRule="auto"/>
        <w:ind w:firstLine="422" w:firstLineChars="200"/>
        <w:jc w:val="left"/>
        <w:outlineLvl w:val="2"/>
        <w:rPr>
          <w:rFonts w:ascii="宋体" w:hAnsi="宋体"/>
          <w:b/>
          <w:szCs w:val="21"/>
          <w:highlight w:val="none"/>
        </w:rPr>
      </w:pPr>
      <w:bookmarkStart w:id="148" w:name="_Toc18752"/>
      <w:r>
        <w:rPr>
          <w:rFonts w:hint="eastAsia" w:ascii="宋体" w:hAnsi="宋体"/>
          <w:b/>
          <w:szCs w:val="21"/>
          <w:highlight w:val="none"/>
        </w:rPr>
        <w:t>12.3.2对捏造事实诬告陷害他人、诽谤他人的法律适用：</w:t>
      </w:r>
      <w:bookmarkEnd w:id="148"/>
    </w:p>
    <w:p w14:paraId="45116447">
      <w:pPr>
        <w:spacing w:line="360" w:lineRule="auto"/>
        <w:ind w:firstLine="420" w:firstLineChars="200"/>
        <w:jc w:val="left"/>
        <w:rPr>
          <w:rFonts w:ascii="宋体" w:hAnsi="宋体"/>
          <w:szCs w:val="21"/>
          <w:highlight w:val="none"/>
        </w:rPr>
      </w:pPr>
      <w:r>
        <w:rPr>
          <w:rFonts w:hint="eastAsia" w:ascii="宋体" w:hAnsi="宋体"/>
          <w:szCs w:val="21"/>
          <w:highlight w:val="none"/>
        </w:rPr>
        <w:t>（1）《中华人民共和国刑法》第243条【诬告陷害罪】捏造事实诬告陷害他人，意图使他人受刑事追究，情节严重的，处三年以下有期徒刑、拘役或者管制；造成严重后果的，处三年以上十年以下有期徒刑。</w:t>
      </w:r>
    </w:p>
    <w:p w14:paraId="659D328D">
      <w:pPr>
        <w:spacing w:line="360" w:lineRule="auto"/>
        <w:ind w:firstLine="420" w:firstLineChars="200"/>
        <w:jc w:val="left"/>
        <w:rPr>
          <w:rFonts w:ascii="宋体" w:hAnsi="宋体"/>
          <w:szCs w:val="21"/>
          <w:highlight w:val="none"/>
        </w:rPr>
      </w:pPr>
      <w:r>
        <w:rPr>
          <w:rFonts w:hint="eastAsia" w:ascii="宋体" w:hAnsi="宋体"/>
          <w:szCs w:val="21"/>
          <w:highlight w:val="none"/>
        </w:rPr>
        <w:t>（2）《中华人民共和国刑法》第246条【侮辱罪、诽谤罪】以暴力或者其他方法公然侮辱他人或者捏造事实诽谤他人，情节严重的，处三年以下有期徒刑、拘役、管制或者剥夺政治权利。</w:t>
      </w:r>
    </w:p>
    <w:p w14:paraId="2C90E393">
      <w:pPr>
        <w:spacing w:before="312" w:beforeLines="100" w:after="156" w:afterLines="50" w:line="360" w:lineRule="auto"/>
        <w:jc w:val="left"/>
        <w:rPr>
          <w:rFonts w:hint="eastAsia" w:ascii="黑体" w:hAnsi="宋体" w:eastAsia="黑体"/>
          <w:sz w:val="36"/>
          <w:szCs w:val="36"/>
          <w:highlight w:val="none"/>
        </w:rPr>
      </w:pPr>
      <w:r>
        <w:rPr>
          <w:rFonts w:hint="eastAsia" w:ascii="黑体" w:hAnsi="宋体" w:eastAsia="黑体"/>
          <w:sz w:val="36"/>
          <w:szCs w:val="36"/>
          <w:highlight w:val="none"/>
        </w:rPr>
        <w:t>13.其他</w:t>
      </w:r>
    </w:p>
    <w:p w14:paraId="7398F905">
      <w:pPr>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13.1中标人融资</w:t>
      </w:r>
    </w:p>
    <w:p w14:paraId="6EFD1FD3">
      <w:pPr>
        <w:spacing w:before="156" w:beforeLines="50" w:after="156" w:afterLines="50" w:line="360" w:lineRule="auto"/>
        <w:ind w:firstLine="420" w:firstLineChars="200"/>
        <w:jc w:val="left"/>
        <w:rPr>
          <w:rFonts w:hint="eastAsia" w:ascii="宋体" w:hAnsi="宋体"/>
          <w:szCs w:val="21"/>
          <w:highlight w:val="none"/>
        </w:rPr>
      </w:pPr>
      <w:r>
        <w:rPr>
          <w:rFonts w:hint="eastAsia" w:ascii="宋体" w:hAnsi="宋体"/>
          <w:szCs w:val="21"/>
          <w:highlight w:val="none"/>
        </w:rPr>
        <w:t>为进一步贯彻落实国务院和陕西省关于支持中小企业发展的政策措施，发挥政府采购政策导向作用，充分利用信息化技术，通过搭建信息对称、相互对接的平台，有效缓解中小企业融资难、融资贵问题。</w:t>
      </w:r>
      <w:r>
        <w:rPr>
          <w:rFonts w:hint="eastAsia" w:ascii="宋体" w:hAnsi="宋体" w:cs="Helvetica"/>
          <w:szCs w:val="21"/>
          <w:highlight w:val="none"/>
        </w:rPr>
        <w:t>本着</w:t>
      </w:r>
      <w:r>
        <w:rPr>
          <w:rFonts w:hint="eastAsia" w:ascii="宋体" w:hAnsi="宋体" w:cs="Helvetica"/>
          <w:szCs w:val="21"/>
          <w:highlight w:val="none"/>
          <w:lang w:val="en"/>
        </w:rPr>
        <w:t xml:space="preserve"> “银企自愿，风险自担”的原则，</w:t>
      </w:r>
      <w:r>
        <w:rPr>
          <w:rFonts w:hint="eastAsia" w:ascii="宋体" w:hAnsi="宋体"/>
          <w:szCs w:val="21"/>
          <w:highlight w:val="none"/>
        </w:rPr>
        <w:t>中标人为中小企业的可以自愿选择</w:t>
      </w:r>
      <w:r>
        <w:rPr>
          <w:rFonts w:ascii="宋体" w:hAnsi="宋体" w:cs="Helvetica"/>
          <w:szCs w:val="21"/>
          <w:highlight w:val="none"/>
          <w:lang w:val="en"/>
        </w:rPr>
        <w:t>政府采购贷</w:t>
      </w:r>
      <w:r>
        <w:rPr>
          <w:rFonts w:hint="eastAsia" w:ascii="宋体" w:hAnsi="宋体" w:cs="Helvetica"/>
          <w:szCs w:val="21"/>
          <w:highlight w:val="none"/>
          <w:lang w:val="en"/>
        </w:rPr>
        <w:t>进行融资，通过“陕西省政府采购信用融资平台”（</w:t>
      </w:r>
      <w:r>
        <w:rPr>
          <w:rFonts w:ascii="宋体" w:hAnsi="宋体" w:cs="Helvetica"/>
          <w:szCs w:val="21"/>
          <w:highlight w:val="none"/>
          <w:lang w:val="en"/>
        </w:rPr>
        <w:t>http://www.ccgp-shaanxi.gov.cn/</w:t>
      </w:r>
      <w:r>
        <w:rPr>
          <w:rFonts w:hint="eastAsia" w:ascii="宋体" w:hAnsi="宋体" w:cs="Helvetica"/>
          <w:szCs w:val="21"/>
          <w:highlight w:val="none"/>
          <w:lang w:val="en"/>
        </w:rPr>
        <w:t>）实施政采贷。</w:t>
      </w:r>
    </w:p>
    <w:p w14:paraId="09471510">
      <w:pPr>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13.2 招标代理服务费</w:t>
      </w:r>
    </w:p>
    <w:p w14:paraId="770BF7AD">
      <w:pPr>
        <w:spacing w:line="460" w:lineRule="exact"/>
        <w:ind w:firstLine="573"/>
        <w:rPr>
          <w:rFonts w:hint="eastAsia" w:ascii="宋体" w:hAnsi="宋体"/>
          <w:szCs w:val="21"/>
          <w:highlight w:val="none"/>
        </w:rPr>
      </w:pPr>
      <w:r>
        <w:rPr>
          <w:rFonts w:hint="eastAsia" w:ascii="宋体" w:hAnsi="宋体"/>
          <w:szCs w:val="21"/>
          <w:highlight w:val="none"/>
        </w:rPr>
        <w:t>13.2.1 采购人与采购代理机构约定，由中标人支付招标代理服务费的，中标人在领取《中标通知书》之前，应当向采购代理机构交纳招标代理服务费。</w:t>
      </w:r>
    </w:p>
    <w:p w14:paraId="322F1370">
      <w:pPr>
        <w:spacing w:line="460" w:lineRule="exact"/>
        <w:ind w:firstLine="573"/>
        <w:rPr>
          <w:rFonts w:hint="eastAsia" w:ascii="宋体" w:hAnsi="宋体"/>
          <w:szCs w:val="21"/>
          <w:highlight w:val="none"/>
        </w:rPr>
      </w:pPr>
      <w:r>
        <w:rPr>
          <w:rFonts w:hint="eastAsia" w:ascii="宋体" w:hAnsi="宋体"/>
          <w:szCs w:val="21"/>
          <w:highlight w:val="none"/>
        </w:rPr>
        <w:t>13.2.2 招标代理服务费以中标金额为基数，依据《招标代理服务收费管理暂行办法的通知》（计价格〔2002〕1980号）和《关于招标代理服务收费有关问题的通知》（发改办价格〔2003〕857号）规定之收费标准的80%收取，由中标单位支付。具体收费金额将在中标公告中公布。</w:t>
      </w:r>
    </w:p>
    <w:p w14:paraId="7901EEC8">
      <w:pPr>
        <w:spacing w:line="460" w:lineRule="exact"/>
        <w:ind w:firstLine="573"/>
        <w:rPr>
          <w:rFonts w:hint="eastAsia" w:ascii="宋体" w:hAnsi="宋体"/>
          <w:szCs w:val="21"/>
          <w:highlight w:val="none"/>
        </w:rPr>
      </w:pPr>
      <w:r>
        <w:rPr>
          <w:rFonts w:hint="eastAsia" w:ascii="宋体" w:hAnsi="宋体"/>
          <w:szCs w:val="21"/>
          <w:highlight w:val="none"/>
        </w:rPr>
        <w:t>13.2.3 招标代理服务费，中标人可以采取现金或者支票、银行汇票、电汇、网银等金融机构转账方式交纳。</w:t>
      </w:r>
    </w:p>
    <w:p w14:paraId="37E40F50">
      <w:pPr>
        <w:spacing w:line="460" w:lineRule="exact"/>
        <w:ind w:firstLine="573"/>
        <w:rPr>
          <w:rFonts w:hint="eastAsia" w:ascii="宋体" w:hAnsi="宋体"/>
          <w:b/>
          <w:szCs w:val="21"/>
          <w:highlight w:val="none"/>
        </w:rPr>
      </w:pPr>
      <w:r>
        <w:rPr>
          <w:rFonts w:hint="eastAsia" w:ascii="宋体" w:hAnsi="宋体"/>
          <w:szCs w:val="21"/>
          <w:highlight w:val="none"/>
        </w:rPr>
        <w:t>13.2.4 投标人须知前附表要求投标人提交投标保证金的，中标人不得用投标保证金冲抵，未按本章第13.2.1项规定交纳招标代理服务费的，其投标保证金将被采购代理机构全额没收。</w:t>
      </w:r>
    </w:p>
    <w:p w14:paraId="2F09044C">
      <w:pPr>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13.3 录音录像</w:t>
      </w:r>
    </w:p>
    <w:p w14:paraId="20FD3F0E">
      <w:pPr>
        <w:spacing w:line="360" w:lineRule="auto"/>
        <w:ind w:firstLine="420" w:firstLineChars="200"/>
        <w:rPr>
          <w:rFonts w:hint="eastAsia" w:ascii="宋体" w:hAnsi="宋体"/>
          <w:szCs w:val="21"/>
          <w:highlight w:val="none"/>
        </w:rPr>
      </w:pPr>
      <w:r>
        <w:rPr>
          <w:rFonts w:hint="eastAsia" w:ascii="宋体" w:hAnsi="宋体"/>
          <w:szCs w:val="21"/>
          <w:highlight w:val="none"/>
        </w:rPr>
        <w:t>采购代理机构对开标、投标人资格审查和评标过程进行全程录音录像、文字记录，并存档备查。</w:t>
      </w:r>
    </w:p>
    <w:p w14:paraId="5B9F3944">
      <w:pPr>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13.4需要补充的其他内容</w:t>
      </w:r>
    </w:p>
    <w:p w14:paraId="5C0D10AA">
      <w:pPr>
        <w:adjustRightInd w:val="0"/>
        <w:snapToGrid w:val="0"/>
        <w:spacing w:before="156" w:beforeLines="50" w:line="360" w:lineRule="auto"/>
        <w:ind w:firstLine="420" w:firstLineChars="200"/>
        <w:jc w:val="left"/>
        <w:rPr>
          <w:rFonts w:hint="eastAsia" w:ascii="宋体" w:hAnsi="宋体"/>
          <w:szCs w:val="21"/>
          <w:highlight w:val="none"/>
        </w:rPr>
      </w:pPr>
      <w:r>
        <w:rPr>
          <w:rFonts w:hint="eastAsia" w:ascii="宋体" w:hAnsi="宋体"/>
          <w:highlight w:val="none"/>
        </w:rPr>
        <w:t>招标文件需要补充的其</w:t>
      </w:r>
      <w:r>
        <w:rPr>
          <w:rFonts w:hint="eastAsia" w:ascii="宋体" w:hAnsi="宋体"/>
          <w:szCs w:val="21"/>
          <w:highlight w:val="none"/>
        </w:rPr>
        <w:t>他内容，见投标人须知前附表。</w:t>
      </w:r>
    </w:p>
    <w:p w14:paraId="6F901D4E">
      <w:pPr>
        <w:spacing w:after="156" w:afterLines="50" w:line="360" w:lineRule="auto"/>
        <w:jc w:val="center"/>
        <w:outlineLvl w:val="0"/>
        <w:rPr>
          <w:rFonts w:hint="eastAsia" w:ascii="宋体" w:hAnsi="宋体"/>
          <w:b/>
          <w:sz w:val="24"/>
          <w:highlight w:val="none"/>
        </w:rPr>
      </w:pPr>
      <w:bookmarkStart w:id="149" w:name="_Toc28164"/>
      <w:r>
        <w:rPr>
          <w:rFonts w:hint="eastAsia" w:ascii="宋体" w:hAnsi="宋体"/>
          <w:b/>
          <w:sz w:val="44"/>
          <w:szCs w:val="44"/>
          <w:highlight w:val="none"/>
        </w:rPr>
        <w:t>第三章  资格审查办法</w:t>
      </w:r>
      <w:bookmarkEnd w:id="149"/>
    </w:p>
    <w:p w14:paraId="39BACFB4">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根据《中华人民共和国政府采购法》及其实施条例和《政府采购货物和服务招标投标管理办法办法》（财政部第87号令）等法律法规的规定，结合采购项目特点，制定本资格审查办法。</w:t>
      </w:r>
    </w:p>
    <w:p w14:paraId="15C5DE25">
      <w:pPr>
        <w:spacing w:before="156" w:beforeLines="5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1.资格审查程序</w:t>
      </w:r>
    </w:p>
    <w:p w14:paraId="7EEB9251">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1.1 资格审查时间</w:t>
      </w:r>
    </w:p>
    <w:p w14:paraId="52D64E45">
      <w:pPr>
        <w:tabs>
          <w:tab w:val="left" w:pos="0"/>
        </w:tabs>
        <w:adjustRightInd w:val="0"/>
        <w:snapToGrid w:val="0"/>
        <w:spacing w:line="360" w:lineRule="auto"/>
        <w:ind w:firstLine="411" w:firstLineChars="196"/>
        <w:rPr>
          <w:rFonts w:hint="eastAsia" w:ascii="宋体" w:hAnsi="宋体"/>
          <w:szCs w:val="21"/>
          <w:highlight w:val="none"/>
        </w:rPr>
      </w:pPr>
      <w:r>
        <w:rPr>
          <w:rFonts w:hint="eastAsia" w:ascii="宋体" w:hAnsi="宋体"/>
          <w:szCs w:val="21"/>
          <w:highlight w:val="none"/>
        </w:rPr>
        <w:t>资格审查在开标结束之后评标开始之前进行。</w:t>
      </w:r>
    </w:p>
    <w:p w14:paraId="7CBCB545">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1.2资格审查按下列程序进行：</w:t>
      </w:r>
    </w:p>
    <w:p w14:paraId="09DEFAF0">
      <w:pPr>
        <w:tabs>
          <w:tab w:val="left" w:pos="0"/>
        </w:tabs>
        <w:adjustRightInd w:val="0"/>
        <w:snapToGrid w:val="0"/>
        <w:spacing w:line="360" w:lineRule="auto"/>
        <w:ind w:firstLine="514" w:firstLineChars="245"/>
        <w:rPr>
          <w:rFonts w:hint="eastAsia" w:ascii="宋体" w:hAnsi="宋体" w:cs="宋体"/>
          <w:color w:val="000000"/>
          <w:kern w:val="0"/>
          <w:szCs w:val="21"/>
          <w:highlight w:val="none"/>
        </w:rPr>
      </w:pPr>
      <w:r>
        <w:rPr>
          <w:rFonts w:hint="eastAsia" w:ascii="宋体" w:hAnsi="宋体" w:cs="宋体"/>
          <w:color w:val="000000"/>
          <w:kern w:val="0"/>
          <w:szCs w:val="21"/>
          <w:highlight w:val="none"/>
        </w:rPr>
        <w:t>（1）投标人基本资格条件审查；</w:t>
      </w:r>
    </w:p>
    <w:p w14:paraId="4F1A9671">
      <w:pPr>
        <w:tabs>
          <w:tab w:val="left" w:pos="0"/>
        </w:tabs>
        <w:adjustRightInd w:val="0"/>
        <w:snapToGrid w:val="0"/>
        <w:spacing w:line="360" w:lineRule="auto"/>
        <w:ind w:firstLine="514" w:firstLineChars="245"/>
        <w:rPr>
          <w:rFonts w:hint="eastAsia" w:ascii="宋体" w:hAnsi="宋体" w:cs="宋体"/>
          <w:kern w:val="0"/>
          <w:szCs w:val="21"/>
          <w:highlight w:val="none"/>
        </w:rPr>
      </w:pPr>
      <w:r>
        <w:rPr>
          <w:rFonts w:hint="eastAsia" w:ascii="宋体" w:hAnsi="宋体" w:cs="宋体"/>
          <w:kern w:val="0"/>
          <w:szCs w:val="21"/>
          <w:highlight w:val="none"/>
        </w:rPr>
        <w:t>（2）投标人</w:t>
      </w:r>
      <w:r>
        <w:rPr>
          <w:rFonts w:hint="eastAsia" w:ascii="宋体" w:hAnsi="宋体"/>
          <w:szCs w:val="21"/>
          <w:highlight w:val="none"/>
        </w:rPr>
        <w:t>落实政府采购政策资格条件审查（仅限专门面向中小企业采购的项目）；</w:t>
      </w:r>
    </w:p>
    <w:p w14:paraId="55D5234D">
      <w:pPr>
        <w:tabs>
          <w:tab w:val="left" w:pos="0"/>
        </w:tabs>
        <w:adjustRightInd w:val="0"/>
        <w:snapToGrid w:val="0"/>
        <w:spacing w:line="360" w:lineRule="auto"/>
        <w:ind w:firstLine="514" w:firstLineChars="245"/>
        <w:rPr>
          <w:rFonts w:hint="eastAsia" w:ascii="宋体" w:hAnsi="宋体" w:cs="宋体"/>
          <w:kern w:val="0"/>
          <w:szCs w:val="21"/>
          <w:highlight w:val="none"/>
        </w:rPr>
      </w:pPr>
      <w:r>
        <w:rPr>
          <w:rFonts w:hint="eastAsia" w:ascii="宋体" w:hAnsi="宋体" w:cs="宋体"/>
          <w:kern w:val="0"/>
          <w:szCs w:val="21"/>
          <w:highlight w:val="none"/>
        </w:rPr>
        <w:t>（3）投标人特定资格条件审查（如有）；</w:t>
      </w:r>
    </w:p>
    <w:p w14:paraId="72401451">
      <w:pPr>
        <w:tabs>
          <w:tab w:val="left" w:pos="0"/>
        </w:tabs>
        <w:adjustRightInd w:val="0"/>
        <w:snapToGrid w:val="0"/>
        <w:spacing w:line="360" w:lineRule="auto"/>
        <w:ind w:firstLine="514" w:firstLineChars="245"/>
        <w:rPr>
          <w:rFonts w:hint="eastAsia" w:ascii="宋体" w:hAnsi="宋体" w:cs="宋体"/>
          <w:color w:val="000000"/>
          <w:kern w:val="0"/>
          <w:szCs w:val="21"/>
          <w:highlight w:val="none"/>
        </w:rPr>
      </w:pPr>
      <w:r>
        <w:rPr>
          <w:rFonts w:hint="eastAsia" w:ascii="宋体" w:hAnsi="宋体" w:cs="宋体"/>
          <w:color w:val="000000"/>
          <w:kern w:val="0"/>
          <w:szCs w:val="21"/>
          <w:highlight w:val="none"/>
        </w:rPr>
        <w:t>（4）投标人限定资格条件审查；</w:t>
      </w:r>
    </w:p>
    <w:p w14:paraId="6684FD2A">
      <w:pPr>
        <w:tabs>
          <w:tab w:val="left" w:pos="0"/>
        </w:tabs>
        <w:adjustRightInd w:val="0"/>
        <w:snapToGrid w:val="0"/>
        <w:spacing w:line="360" w:lineRule="auto"/>
        <w:ind w:firstLine="514" w:firstLineChars="245"/>
        <w:rPr>
          <w:rFonts w:hint="eastAsia" w:ascii="宋体" w:hAnsi="宋体" w:cs="宋体"/>
          <w:color w:val="000000"/>
          <w:kern w:val="0"/>
          <w:szCs w:val="21"/>
          <w:highlight w:val="none"/>
        </w:rPr>
      </w:pPr>
      <w:r>
        <w:rPr>
          <w:rFonts w:hint="eastAsia" w:ascii="宋体" w:hAnsi="宋体" w:cs="宋体"/>
          <w:color w:val="000000"/>
          <w:kern w:val="0"/>
          <w:szCs w:val="21"/>
          <w:highlight w:val="none"/>
        </w:rPr>
        <w:t>（5）编写投标人资格审查报告。</w:t>
      </w:r>
    </w:p>
    <w:p w14:paraId="2456B2ED">
      <w:pPr>
        <w:spacing w:before="156" w:beforeLines="5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2.资格审查方法和标准</w:t>
      </w:r>
    </w:p>
    <w:p w14:paraId="47DCBEED">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2.1 资格审查依据</w:t>
      </w:r>
    </w:p>
    <w:p w14:paraId="2BB47B78">
      <w:pPr>
        <w:tabs>
          <w:tab w:val="left" w:pos="0"/>
        </w:tabs>
        <w:adjustRightInd w:val="0"/>
        <w:snapToGrid w:val="0"/>
        <w:spacing w:line="360" w:lineRule="auto"/>
        <w:ind w:firstLine="411" w:firstLineChars="196"/>
        <w:rPr>
          <w:rFonts w:hint="eastAsia" w:ascii="宋体" w:hAnsi="宋体" w:cs="宋体"/>
          <w:color w:val="000000"/>
          <w:kern w:val="0"/>
          <w:szCs w:val="21"/>
          <w:highlight w:val="none"/>
        </w:rPr>
      </w:pPr>
      <w:r>
        <w:rPr>
          <w:rFonts w:hint="eastAsia" w:ascii="宋体" w:hAnsi="宋体"/>
          <w:szCs w:val="21"/>
          <w:highlight w:val="none"/>
        </w:rPr>
        <w:t>2.1.1 资格审查小组将依据投标人投标文件之资格证明文件，按照第二章第3.1条款所述资格要求对投标人进行资格审查，以确定其是否具备相应的资格条件。</w:t>
      </w:r>
      <w:r>
        <w:rPr>
          <w:rFonts w:hint="eastAsia" w:ascii="宋体" w:hAnsi="宋体" w:cs="宋体"/>
          <w:color w:val="000000"/>
          <w:kern w:val="0"/>
          <w:szCs w:val="21"/>
          <w:highlight w:val="none"/>
        </w:rPr>
        <w:t>如果投标人不具备或者不满足招标文件所规定的资格条件,将视为未实质性响应招标文件,</w:t>
      </w:r>
      <w:r>
        <w:rPr>
          <w:rFonts w:hint="eastAsia" w:ascii="宋体" w:hAnsi="宋体" w:cs="宋体"/>
          <w:b/>
          <w:color w:val="000000"/>
          <w:kern w:val="0"/>
          <w:szCs w:val="21"/>
          <w:highlight w:val="none"/>
        </w:rPr>
        <w:t>其投标无效</w:t>
      </w:r>
      <w:r>
        <w:rPr>
          <w:rFonts w:hint="eastAsia" w:ascii="宋体" w:hAnsi="宋体" w:cs="宋体"/>
          <w:color w:val="000000"/>
          <w:kern w:val="0"/>
          <w:szCs w:val="21"/>
          <w:highlight w:val="none"/>
        </w:rPr>
        <w:t>。</w:t>
      </w:r>
    </w:p>
    <w:p w14:paraId="26D43F45">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2.1.2 信用信息查询时间截至时点，见供应商须知前附表，其查询结果在投标人限制性资格条件审查时使用。</w:t>
      </w:r>
    </w:p>
    <w:p w14:paraId="590BE001">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2.2投标人基本资格条件的审查</w:t>
      </w:r>
    </w:p>
    <w:p w14:paraId="4D6C4935">
      <w:pPr>
        <w:tabs>
          <w:tab w:val="left" w:pos="0"/>
        </w:tabs>
        <w:adjustRightInd w:val="0"/>
        <w:snapToGrid w:val="0"/>
        <w:spacing w:line="360" w:lineRule="auto"/>
        <w:ind w:firstLine="422" w:firstLineChars="200"/>
        <w:rPr>
          <w:rFonts w:hint="eastAsia" w:ascii="宋体" w:hAnsi="宋体" w:cs="宋体"/>
          <w:b/>
          <w:color w:val="000000"/>
          <w:kern w:val="0"/>
          <w:szCs w:val="21"/>
          <w:highlight w:val="none"/>
        </w:rPr>
      </w:pPr>
      <w:r>
        <w:rPr>
          <w:rFonts w:hint="eastAsia" w:ascii="宋体" w:hAnsi="宋体" w:cs="宋体"/>
          <w:b/>
          <w:color w:val="000000"/>
          <w:kern w:val="0"/>
          <w:szCs w:val="21"/>
          <w:highlight w:val="none"/>
        </w:rPr>
        <w:t>2.2.1 基本资格条件审查方法：</w:t>
      </w:r>
    </w:p>
    <w:p w14:paraId="6CB93717">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（1）投标人属企业法人的，其营业执照，不审查原件，通过国家企业信用信息公示系统（</w:t>
      </w:r>
      <w:r>
        <w:rPr>
          <w:rFonts w:ascii="宋体" w:hAnsi="宋体" w:cs="宋体"/>
          <w:color w:val="000000"/>
          <w:kern w:val="0"/>
          <w:szCs w:val="21"/>
          <w:highlight w:val="none"/>
        </w:rPr>
        <w:t>http://www.gsxt.gov.cn/index.html</w:t>
      </w:r>
      <w:r>
        <w:rPr>
          <w:rFonts w:hint="eastAsia" w:ascii="宋体" w:hAnsi="宋体" w:cs="宋体"/>
          <w:color w:val="000000"/>
          <w:kern w:val="0"/>
          <w:szCs w:val="21"/>
          <w:highlight w:val="none"/>
        </w:rPr>
        <w:t>）进行相关信息的核实；</w:t>
      </w:r>
    </w:p>
    <w:p w14:paraId="0506F77D">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（2）投标人属事业单位的，审查事业单位法人证书；</w:t>
      </w:r>
    </w:p>
    <w:p w14:paraId="701E73B1">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（3）投标人属于其他组织的（包括但不限于民办非企业单位登记证书、社会团体法人登记证书、基金会法人登记证书），审查登记证书；</w:t>
      </w:r>
    </w:p>
    <w:p w14:paraId="47C11FED">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（4）投标人属于个体工商户的：其个体工商户营业执照，不审查原件，通过国家企业信用信息公示系统（</w:t>
      </w:r>
      <w:r>
        <w:rPr>
          <w:rFonts w:ascii="宋体" w:hAnsi="宋体" w:cs="宋体"/>
          <w:color w:val="000000"/>
          <w:kern w:val="0"/>
          <w:szCs w:val="21"/>
          <w:highlight w:val="none"/>
        </w:rPr>
        <w:t>http://www.gsxt.gov.cn/index.html</w:t>
      </w:r>
      <w:r>
        <w:rPr>
          <w:rFonts w:hint="eastAsia" w:ascii="宋体" w:hAnsi="宋体" w:cs="宋体"/>
          <w:color w:val="000000"/>
          <w:kern w:val="0"/>
          <w:szCs w:val="21"/>
          <w:highlight w:val="none"/>
        </w:rPr>
        <w:t>）进行相关信息的核实；</w:t>
      </w:r>
    </w:p>
    <w:p w14:paraId="6464D813">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（5）投标人属于自然人的，审查身份证。</w:t>
      </w:r>
    </w:p>
    <w:p w14:paraId="70021F11">
      <w:pPr>
        <w:tabs>
          <w:tab w:val="left" w:pos="0"/>
        </w:tabs>
        <w:adjustRightInd w:val="0"/>
        <w:snapToGrid w:val="0"/>
        <w:spacing w:line="360" w:lineRule="auto"/>
        <w:ind w:firstLine="422" w:firstLineChars="200"/>
        <w:rPr>
          <w:rFonts w:hint="eastAsia" w:ascii="宋体" w:hAnsi="宋体" w:cs="宋体"/>
          <w:b/>
          <w:color w:val="000000"/>
          <w:kern w:val="0"/>
          <w:szCs w:val="21"/>
          <w:highlight w:val="none"/>
        </w:rPr>
      </w:pPr>
      <w:r>
        <w:rPr>
          <w:rFonts w:hint="eastAsia" w:ascii="宋体" w:hAnsi="宋体" w:cs="宋体"/>
          <w:b/>
          <w:color w:val="000000"/>
          <w:kern w:val="0"/>
          <w:szCs w:val="21"/>
          <w:highlight w:val="none"/>
        </w:rPr>
        <w:t>2.2.2基本资格条件审查标准：</w:t>
      </w:r>
    </w:p>
    <w:p w14:paraId="45C045FD">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（1）资格审查小组将按下表所列举的审查标准对投标人基本资格条件进行审查，投标人若有一项不合格，即判定其基本资格条件审查结果为不合格，</w:t>
      </w:r>
      <w:r>
        <w:rPr>
          <w:rFonts w:hint="eastAsia" w:ascii="宋体" w:hAnsi="宋体" w:cs="宋体"/>
          <w:b/>
          <w:color w:val="000000"/>
          <w:kern w:val="0"/>
          <w:szCs w:val="21"/>
          <w:highlight w:val="none"/>
        </w:rPr>
        <w:t>其投标无效</w:t>
      </w:r>
      <w:r>
        <w:rPr>
          <w:rFonts w:hint="eastAsia" w:ascii="宋体" w:hAnsi="宋体" w:cs="宋体"/>
          <w:color w:val="000000"/>
          <w:kern w:val="0"/>
          <w:szCs w:val="21"/>
          <w:highlight w:val="none"/>
        </w:rPr>
        <w:t>。</w:t>
      </w:r>
    </w:p>
    <w:p w14:paraId="3DE82676">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2）除银行、保险、石油石化、电力、电信行业外，其他行业分支机构在参与投标时，应当同时提供分支机构主体资格证明文件和总公司出具的授权书，总公司只能授权一家分支机构。经总公司（总所）授权后，总公司取得的相关资质证书对分支机构有效（法律法规或行业另有规定的除外）。</w:t>
      </w:r>
    </w:p>
    <w:p w14:paraId="0248D3C7">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（3）公益类事业单位参与投标时，可不提供财务状况报告、社会保障资金和税收缴纳证明。</w:t>
      </w:r>
    </w:p>
    <w:p w14:paraId="7EFCC3F8">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（4）自然人参与投标时，可不提供社会保障资金和税收缴纳证明。</w:t>
      </w:r>
    </w:p>
    <w:p w14:paraId="635AC021">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二标段：</w:t>
      </w:r>
    </w:p>
    <w:tbl>
      <w:tblPr>
        <w:tblStyle w:val="14"/>
        <w:tblW w:w="8789" w:type="dxa"/>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5081"/>
        <w:gridCol w:w="1134"/>
        <w:gridCol w:w="1843"/>
      </w:tblGrid>
      <w:tr w14:paraId="3E187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1" w:type="dxa"/>
            <w:noWrap w:val="0"/>
            <w:vAlign w:val="center"/>
          </w:tcPr>
          <w:p w14:paraId="0ADD116D">
            <w:pPr>
              <w:tabs>
                <w:tab w:val="left" w:pos="0"/>
              </w:tabs>
              <w:adjustRightInd w:val="0"/>
              <w:snapToGrid w:val="0"/>
              <w:jc w:val="center"/>
              <w:rPr>
                <w:rFonts w:hint="eastAsia" w:ascii="宋体" w:hAnsi="宋体" w:cs="宋体"/>
                <w:b/>
                <w:color w:val="000000"/>
                <w:kern w:val="0"/>
                <w:sz w:val="18"/>
                <w:szCs w:val="18"/>
                <w:highlight w:val="none"/>
              </w:rPr>
            </w:pPr>
            <w:r>
              <w:rPr>
                <w:rFonts w:hint="eastAsia" w:ascii="宋体" w:hAnsi="宋体" w:cs="宋体"/>
                <w:b/>
                <w:color w:val="000000"/>
                <w:kern w:val="0"/>
                <w:sz w:val="18"/>
                <w:szCs w:val="18"/>
                <w:highlight w:val="none"/>
              </w:rPr>
              <w:t>序号</w:t>
            </w:r>
          </w:p>
        </w:tc>
        <w:tc>
          <w:tcPr>
            <w:tcW w:w="5081" w:type="dxa"/>
            <w:noWrap w:val="0"/>
            <w:vAlign w:val="center"/>
          </w:tcPr>
          <w:p w14:paraId="2ED5E44B">
            <w:pPr>
              <w:tabs>
                <w:tab w:val="left" w:pos="0"/>
              </w:tabs>
              <w:adjustRightInd w:val="0"/>
              <w:snapToGrid w:val="0"/>
              <w:jc w:val="center"/>
              <w:rPr>
                <w:rFonts w:hint="eastAsia" w:ascii="宋体" w:hAnsi="宋体" w:cs="宋体"/>
                <w:b/>
                <w:color w:val="000000"/>
                <w:kern w:val="0"/>
                <w:sz w:val="18"/>
                <w:szCs w:val="18"/>
                <w:highlight w:val="none"/>
              </w:rPr>
            </w:pPr>
            <w:r>
              <w:rPr>
                <w:rFonts w:hint="eastAsia" w:ascii="宋体" w:hAnsi="宋体" w:cs="宋体"/>
                <w:b/>
                <w:color w:val="000000"/>
                <w:kern w:val="0"/>
                <w:sz w:val="18"/>
                <w:szCs w:val="18"/>
                <w:highlight w:val="none"/>
              </w:rPr>
              <w:t>审查因素</w:t>
            </w:r>
          </w:p>
        </w:tc>
        <w:tc>
          <w:tcPr>
            <w:tcW w:w="1134" w:type="dxa"/>
            <w:noWrap w:val="0"/>
            <w:vAlign w:val="center"/>
          </w:tcPr>
          <w:p w14:paraId="7EAFD190">
            <w:pPr>
              <w:tabs>
                <w:tab w:val="left" w:pos="0"/>
              </w:tabs>
              <w:adjustRightInd w:val="0"/>
              <w:snapToGrid w:val="0"/>
              <w:jc w:val="center"/>
              <w:rPr>
                <w:rFonts w:hint="eastAsia" w:ascii="宋体" w:hAnsi="宋体" w:cs="宋体"/>
                <w:b/>
                <w:color w:val="000000"/>
                <w:kern w:val="0"/>
                <w:sz w:val="18"/>
                <w:szCs w:val="18"/>
                <w:highlight w:val="none"/>
              </w:rPr>
            </w:pPr>
            <w:r>
              <w:rPr>
                <w:rFonts w:hint="eastAsia" w:ascii="宋体" w:hAnsi="宋体" w:cs="宋体"/>
                <w:b/>
                <w:color w:val="000000"/>
                <w:kern w:val="0"/>
                <w:sz w:val="18"/>
                <w:szCs w:val="18"/>
                <w:highlight w:val="none"/>
              </w:rPr>
              <w:t>审查标准</w:t>
            </w:r>
          </w:p>
        </w:tc>
        <w:tc>
          <w:tcPr>
            <w:tcW w:w="1843" w:type="dxa"/>
            <w:noWrap w:val="0"/>
            <w:vAlign w:val="center"/>
          </w:tcPr>
          <w:p w14:paraId="79055C69">
            <w:pPr>
              <w:tabs>
                <w:tab w:val="left" w:pos="0"/>
              </w:tabs>
              <w:adjustRightInd w:val="0"/>
              <w:snapToGrid w:val="0"/>
              <w:jc w:val="center"/>
              <w:rPr>
                <w:rFonts w:hint="eastAsia" w:ascii="宋体" w:hAnsi="宋体" w:cs="宋体"/>
                <w:b/>
                <w:color w:val="000000"/>
                <w:kern w:val="0"/>
                <w:sz w:val="18"/>
                <w:szCs w:val="18"/>
                <w:highlight w:val="none"/>
              </w:rPr>
            </w:pPr>
            <w:r>
              <w:rPr>
                <w:rFonts w:hint="eastAsia" w:ascii="宋体" w:hAnsi="宋体" w:cs="宋体"/>
                <w:b/>
                <w:color w:val="000000"/>
                <w:kern w:val="0"/>
                <w:sz w:val="18"/>
                <w:szCs w:val="18"/>
                <w:highlight w:val="none"/>
              </w:rPr>
              <w:t>备注</w:t>
            </w:r>
          </w:p>
        </w:tc>
      </w:tr>
      <w:tr w14:paraId="3D2A79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731" w:type="dxa"/>
            <w:noWrap w:val="0"/>
            <w:vAlign w:val="center"/>
          </w:tcPr>
          <w:p w14:paraId="7075C325">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1</w:t>
            </w:r>
          </w:p>
        </w:tc>
        <w:tc>
          <w:tcPr>
            <w:tcW w:w="5081" w:type="dxa"/>
            <w:noWrap w:val="0"/>
            <w:vAlign w:val="center"/>
          </w:tcPr>
          <w:p w14:paraId="3E03CF58">
            <w:pPr>
              <w:tabs>
                <w:tab w:val="left" w:pos="0"/>
              </w:tabs>
              <w:adjustRightInd w:val="0"/>
              <w:snapToGrid w:val="0"/>
              <w:ind w:left="446" w:leftChars="-3" w:hanging="452" w:hangingChars="250"/>
              <w:rPr>
                <w:rFonts w:hint="eastAsia" w:ascii="宋体" w:hAnsi="宋体" w:cs="宋体"/>
                <w:kern w:val="0"/>
                <w:sz w:val="18"/>
                <w:szCs w:val="18"/>
                <w:highlight w:val="none"/>
              </w:rPr>
            </w:pPr>
            <w:r>
              <w:rPr>
                <w:rFonts w:hint="eastAsia" w:ascii="宋体" w:hAnsi="宋体" w:cs="宋体"/>
                <w:b/>
                <w:kern w:val="0"/>
                <w:sz w:val="18"/>
                <w:szCs w:val="18"/>
                <w:highlight w:val="none"/>
              </w:rPr>
              <w:t>主体资格证明</w:t>
            </w:r>
            <w:r>
              <w:rPr>
                <w:rFonts w:hint="eastAsia" w:ascii="宋体" w:hAnsi="宋体" w:cs="宋体"/>
                <w:kern w:val="0"/>
                <w:sz w:val="18"/>
                <w:szCs w:val="18"/>
                <w:highlight w:val="none"/>
              </w:rPr>
              <w:t xml:space="preserve">： </w:t>
            </w:r>
          </w:p>
          <w:p w14:paraId="4EBA6A75">
            <w:pPr>
              <w:tabs>
                <w:tab w:val="left" w:pos="0"/>
              </w:tabs>
              <w:adjustRightInd w:val="0"/>
              <w:snapToGrid w:val="0"/>
              <w:ind w:left="444" w:leftChars="-3" w:hanging="450" w:hangingChars="250"/>
              <w:rPr>
                <w:rFonts w:hint="eastAsia" w:ascii="宋体" w:hAnsi="宋体" w:cs="宋体"/>
                <w:kern w:val="0"/>
                <w:sz w:val="18"/>
                <w:szCs w:val="18"/>
                <w:highlight w:val="none"/>
              </w:rPr>
            </w:pPr>
            <w:r>
              <w:rPr>
                <w:rFonts w:hint="eastAsia" w:ascii="宋体" w:hAnsi="宋体" w:cs="宋体"/>
                <w:kern w:val="0"/>
                <w:sz w:val="18"/>
                <w:szCs w:val="18"/>
                <w:highlight w:val="none"/>
              </w:rPr>
              <w:t xml:space="preserve">(1)企业投标的：营业执照 </w:t>
            </w:r>
          </w:p>
          <w:p w14:paraId="25DC5D4F">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(2)事业单位投标的：事业单位法人证书</w:t>
            </w:r>
          </w:p>
          <w:p w14:paraId="433A4159">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(3)其他组织投标的：登记证书</w:t>
            </w:r>
          </w:p>
          <w:p w14:paraId="7C3F0277">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(4)个体工商户投标的：个体工商户营业执照</w:t>
            </w:r>
          </w:p>
          <w:p w14:paraId="52AFE171">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⑸自然人投标的：身份证</w:t>
            </w:r>
          </w:p>
        </w:tc>
        <w:tc>
          <w:tcPr>
            <w:tcW w:w="1134" w:type="dxa"/>
            <w:noWrap w:val="0"/>
            <w:vAlign w:val="center"/>
          </w:tcPr>
          <w:p w14:paraId="309CB657">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3026E517">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提供复印件</w:t>
            </w:r>
          </w:p>
        </w:tc>
      </w:tr>
      <w:tr w14:paraId="52114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731" w:type="dxa"/>
            <w:noWrap w:val="0"/>
            <w:vAlign w:val="center"/>
          </w:tcPr>
          <w:p w14:paraId="1BD13AEA">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2</w:t>
            </w:r>
          </w:p>
        </w:tc>
        <w:tc>
          <w:tcPr>
            <w:tcW w:w="5081" w:type="dxa"/>
            <w:noWrap w:val="0"/>
            <w:vAlign w:val="center"/>
          </w:tcPr>
          <w:p w14:paraId="7EEA89EE">
            <w:pPr>
              <w:tabs>
                <w:tab w:val="left" w:pos="0"/>
              </w:tabs>
              <w:adjustRightInd w:val="0"/>
              <w:snapToGrid w:val="0"/>
              <w:rPr>
                <w:rFonts w:hint="eastAsia" w:ascii="宋体" w:hAnsi="宋体" w:cs="宋体"/>
                <w:kern w:val="0"/>
                <w:sz w:val="18"/>
                <w:szCs w:val="18"/>
                <w:highlight w:val="none"/>
              </w:rPr>
            </w:pPr>
            <w:r>
              <w:rPr>
                <w:rFonts w:hint="eastAsia" w:ascii="宋体" w:hAnsi="宋体" w:cs="宋体"/>
                <w:b/>
                <w:bCs/>
                <w:kern w:val="0"/>
                <w:sz w:val="18"/>
                <w:szCs w:val="18"/>
                <w:highlight w:val="none"/>
              </w:rPr>
              <w:t>法定代表人或授权代表：</w:t>
            </w:r>
          </w:p>
          <w:p w14:paraId="6885426D">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(1)法定代表人（负责人）参加投标的：法定代表人（负责人）身份证明及身份证</w:t>
            </w:r>
          </w:p>
          <w:p w14:paraId="010CBBDB">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(2)授权代表参加投标的：授权委托书及授权代表身份证</w:t>
            </w:r>
          </w:p>
        </w:tc>
        <w:tc>
          <w:tcPr>
            <w:tcW w:w="1134" w:type="dxa"/>
            <w:noWrap w:val="0"/>
            <w:vAlign w:val="center"/>
          </w:tcPr>
          <w:p w14:paraId="57E42083">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553B5F22">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招标文件提供的格式</w:t>
            </w:r>
          </w:p>
        </w:tc>
      </w:tr>
      <w:tr w14:paraId="560DE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731" w:type="dxa"/>
            <w:noWrap w:val="0"/>
            <w:vAlign w:val="center"/>
          </w:tcPr>
          <w:p w14:paraId="0C716530">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5081" w:type="dxa"/>
            <w:noWrap w:val="0"/>
            <w:vAlign w:val="center"/>
          </w:tcPr>
          <w:p w14:paraId="70C2147F">
            <w:pPr>
              <w:tabs>
                <w:tab w:val="left" w:pos="0"/>
              </w:tabs>
              <w:adjustRightInd w:val="0"/>
              <w:snapToGrid w:val="0"/>
              <w:rPr>
                <w:rFonts w:hint="eastAsia" w:ascii="宋体" w:hAnsi="宋体" w:cs="宋体"/>
                <w:b/>
                <w:kern w:val="0"/>
                <w:sz w:val="18"/>
                <w:szCs w:val="18"/>
                <w:highlight w:val="none"/>
              </w:rPr>
            </w:pPr>
            <w:r>
              <w:rPr>
                <w:rFonts w:hint="eastAsia" w:ascii="宋体" w:hAnsi="宋体" w:cs="宋体"/>
                <w:b/>
                <w:kern w:val="0"/>
                <w:sz w:val="18"/>
                <w:szCs w:val="18"/>
                <w:highlight w:val="none"/>
              </w:rPr>
              <w:t>财务状况报告：</w:t>
            </w:r>
          </w:p>
          <w:p w14:paraId="1AED69A0">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投标人提供2023年或2024年度经审计的财务报告（包括“四表一注”即《资产负债表》《利润表》《现金流量表》《所有者权益变动表》及其附注）或者提供投标文件截止时间6个月内其基本账户开户银行出具的资信证明；投标人成立不到1年的，可提供企业任意时段财务报表；投标人为公益类事业单位或者自然人的无需提供。</w:t>
            </w:r>
          </w:p>
        </w:tc>
        <w:tc>
          <w:tcPr>
            <w:tcW w:w="1134" w:type="dxa"/>
            <w:noWrap w:val="0"/>
            <w:vAlign w:val="center"/>
          </w:tcPr>
          <w:p w14:paraId="6BE8D0AF">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48DB9CCE">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提供复印件；“四表一注”不齐全的，为不合格；资信证明为基本账户开出</w:t>
            </w:r>
          </w:p>
        </w:tc>
      </w:tr>
      <w:tr w14:paraId="33E82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731" w:type="dxa"/>
            <w:noWrap w:val="0"/>
            <w:vAlign w:val="center"/>
          </w:tcPr>
          <w:p w14:paraId="4EB72610">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5081" w:type="dxa"/>
            <w:noWrap w:val="0"/>
            <w:vAlign w:val="center"/>
          </w:tcPr>
          <w:p w14:paraId="55F2CAFB">
            <w:pPr>
              <w:rPr>
                <w:rFonts w:hint="eastAsia" w:ascii="宋体" w:hAnsi="宋体" w:cs="宋体"/>
                <w:b/>
                <w:kern w:val="0"/>
                <w:sz w:val="18"/>
                <w:szCs w:val="18"/>
                <w:highlight w:val="none"/>
              </w:rPr>
            </w:pPr>
            <w:r>
              <w:rPr>
                <w:rFonts w:hint="eastAsia" w:ascii="宋体" w:hAnsi="宋体" w:cs="宋体"/>
                <w:b/>
                <w:kern w:val="0"/>
                <w:sz w:val="18"/>
                <w:szCs w:val="18"/>
                <w:highlight w:val="none"/>
              </w:rPr>
              <w:t>税收缴纳证明：</w:t>
            </w:r>
          </w:p>
          <w:p w14:paraId="31C9448C">
            <w:pPr>
              <w:rPr>
                <w:rFonts w:hint="eastAsia" w:ascii="宋体" w:hAnsi="宋体" w:cs="宋体"/>
                <w:sz w:val="18"/>
                <w:szCs w:val="18"/>
                <w:highlight w:val="none"/>
              </w:rPr>
            </w:pPr>
            <w:r>
              <w:rPr>
                <w:rFonts w:hint="eastAsia" w:ascii="宋体" w:hAnsi="宋体" w:cs="宋体"/>
                <w:kern w:val="0"/>
                <w:sz w:val="18"/>
                <w:szCs w:val="18"/>
                <w:highlight w:val="none"/>
              </w:rPr>
              <w:t>(1)</w:t>
            </w:r>
            <w:r>
              <w:rPr>
                <w:rFonts w:hint="eastAsia" w:ascii="宋体" w:hAnsi="宋体" w:cs="宋体"/>
                <w:sz w:val="18"/>
                <w:szCs w:val="18"/>
                <w:highlight w:val="none"/>
              </w:rPr>
              <w:t>投标人自投标前1年内已缴纳任意时段、任意税种凭证或税务机关开具的完税证明</w:t>
            </w:r>
          </w:p>
          <w:p w14:paraId="377790C2">
            <w:pPr>
              <w:rPr>
                <w:rFonts w:hint="eastAsia" w:ascii="宋体" w:hAnsi="宋体" w:cs="宋体"/>
                <w:kern w:val="0"/>
                <w:sz w:val="18"/>
                <w:szCs w:val="18"/>
                <w:highlight w:val="none"/>
              </w:rPr>
            </w:pPr>
            <w:r>
              <w:rPr>
                <w:rFonts w:hint="eastAsia" w:ascii="宋体" w:hAnsi="宋体" w:cs="宋体"/>
                <w:kern w:val="0"/>
                <w:sz w:val="18"/>
                <w:szCs w:val="18"/>
                <w:highlight w:val="none"/>
              </w:rPr>
              <w:t>(2)</w:t>
            </w:r>
            <w:r>
              <w:rPr>
                <w:rFonts w:hint="eastAsia" w:ascii="宋体" w:hAnsi="宋体" w:cs="宋体"/>
                <w:sz w:val="18"/>
                <w:szCs w:val="18"/>
                <w:highlight w:val="none"/>
              </w:rPr>
              <w:t>依法免税的应提供相关文件证明</w:t>
            </w:r>
          </w:p>
        </w:tc>
        <w:tc>
          <w:tcPr>
            <w:tcW w:w="1134" w:type="dxa"/>
            <w:noWrap w:val="0"/>
            <w:vAlign w:val="center"/>
          </w:tcPr>
          <w:p w14:paraId="14D0617B">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6E660ABC">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提供原件或复印件</w:t>
            </w:r>
          </w:p>
        </w:tc>
      </w:tr>
      <w:tr w14:paraId="4456F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31" w:type="dxa"/>
            <w:noWrap w:val="0"/>
            <w:vAlign w:val="center"/>
          </w:tcPr>
          <w:p w14:paraId="30D4A64F">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5</w:t>
            </w:r>
          </w:p>
        </w:tc>
        <w:tc>
          <w:tcPr>
            <w:tcW w:w="5081" w:type="dxa"/>
            <w:noWrap w:val="0"/>
            <w:vAlign w:val="center"/>
          </w:tcPr>
          <w:p w14:paraId="288212CA">
            <w:pPr>
              <w:rPr>
                <w:rFonts w:hint="eastAsia" w:ascii="宋体" w:hAnsi="宋体" w:cs="宋体"/>
                <w:b/>
                <w:sz w:val="18"/>
                <w:szCs w:val="18"/>
                <w:highlight w:val="none"/>
              </w:rPr>
            </w:pPr>
            <w:r>
              <w:rPr>
                <w:rFonts w:hint="eastAsia" w:ascii="宋体" w:hAnsi="宋体" w:cs="宋体"/>
                <w:b/>
                <w:sz w:val="18"/>
                <w:szCs w:val="18"/>
                <w:highlight w:val="none"/>
              </w:rPr>
              <w:t>社保资金缴纳证明：</w:t>
            </w:r>
          </w:p>
          <w:p w14:paraId="5C6451E4">
            <w:pPr>
              <w:rPr>
                <w:rFonts w:hint="eastAsia" w:ascii="宋体" w:hAnsi="宋体" w:cs="宋体"/>
                <w:sz w:val="18"/>
                <w:szCs w:val="18"/>
                <w:highlight w:val="none"/>
              </w:rPr>
            </w:pPr>
            <w:r>
              <w:rPr>
                <w:rFonts w:hint="eastAsia" w:ascii="宋体" w:hAnsi="宋体" w:cs="宋体"/>
                <w:kern w:val="0"/>
                <w:sz w:val="18"/>
                <w:szCs w:val="18"/>
                <w:highlight w:val="none"/>
              </w:rPr>
              <w:t>(1)</w:t>
            </w:r>
            <w:r>
              <w:rPr>
                <w:rFonts w:hint="eastAsia" w:ascii="宋体" w:hAnsi="宋体" w:cs="宋体"/>
                <w:sz w:val="18"/>
                <w:szCs w:val="18"/>
                <w:highlight w:val="none"/>
              </w:rPr>
              <w:t>投标人自投标前1年内已缴存的任意时段的社会保障资金缴存单据或社保机构开具的社会保险参保缴费情况证明</w:t>
            </w:r>
          </w:p>
          <w:p w14:paraId="16971274">
            <w:pPr>
              <w:rPr>
                <w:rFonts w:hint="eastAsia" w:ascii="宋体" w:hAnsi="宋体" w:cs="宋体"/>
                <w:kern w:val="0"/>
                <w:sz w:val="18"/>
                <w:szCs w:val="18"/>
                <w:highlight w:val="none"/>
              </w:rPr>
            </w:pPr>
            <w:r>
              <w:rPr>
                <w:rFonts w:hint="eastAsia" w:ascii="宋体" w:hAnsi="宋体" w:cs="宋体"/>
                <w:kern w:val="0"/>
                <w:sz w:val="18"/>
                <w:szCs w:val="18"/>
                <w:highlight w:val="none"/>
              </w:rPr>
              <w:t>(2)</w:t>
            </w:r>
            <w:r>
              <w:rPr>
                <w:rFonts w:hint="eastAsia" w:ascii="宋体" w:hAnsi="宋体" w:cs="宋体"/>
                <w:sz w:val="18"/>
                <w:szCs w:val="18"/>
                <w:highlight w:val="none"/>
              </w:rPr>
              <w:t>依法不需要缴纳社会保障资金的应提供相关文件证明</w:t>
            </w:r>
          </w:p>
        </w:tc>
        <w:tc>
          <w:tcPr>
            <w:tcW w:w="1134" w:type="dxa"/>
            <w:noWrap w:val="0"/>
            <w:vAlign w:val="center"/>
          </w:tcPr>
          <w:p w14:paraId="04F488D1">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4C15209D">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提供原件或复印件</w:t>
            </w:r>
          </w:p>
        </w:tc>
      </w:tr>
      <w:tr w14:paraId="716C6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1" w:type="dxa"/>
            <w:noWrap w:val="0"/>
            <w:vAlign w:val="center"/>
          </w:tcPr>
          <w:p w14:paraId="4B4E489F">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6</w:t>
            </w:r>
          </w:p>
        </w:tc>
        <w:tc>
          <w:tcPr>
            <w:tcW w:w="5081" w:type="dxa"/>
            <w:noWrap w:val="0"/>
            <w:vAlign w:val="center"/>
          </w:tcPr>
          <w:p w14:paraId="278455EB">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lang w:val="zh-CN"/>
              </w:rPr>
              <w:t>投标人具备履行合同所必需的设备和专业技术能力</w:t>
            </w:r>
            <w:r>
              <w:rPr>
                <w:rFonts w:hint="eastAsia" w:ascii="宋体" w:hAnsi="宋体" w:cs="宋体"/>
                <w:kern w:val="0"/>
                <w:sz w:val="18"/>
                <w:szCs w:val="18"/>
                <w:highlight w:val="none"/>
              </w:rPr>
              <w:t>承诺书</w:t>
            </w:r>
          </w:p>
        </w:tc>
        <w:tc>
          <w:tcPr>
            <w:tcW w:w="1134" w:type="dxa"/>
            <w:noWrap w:val="0"/>
            <w:vAlign w:val="center"/>
          </w:tcPr>
          <w:p w14:paraId="53700FA4">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7C443BC4">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招标文件提供的格式</w:t>
            </w:r>
          </w:p>
        </w:tc>
      </w:tr>
      <w:tr w14:paraId="5BD8B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731" w:type="dxa"/>
            <w:noWrap w:val="0"/>
            <w:vAlign w:val="center"/>
          </w:tcPr>
          <w:p w14:paraId="289E31D2">
            <w:pPr>
              <w:tabs>
                <w:tab w:val="left" w:pos="0"/>
              </w:tabs>
              <w:adjustRightInd w:val="0"/>
              <w:snapToGrid w:val="0"/>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7</w:t>
            </w:r>
          </w:p>
        </w:tc>
        <w:tc>
          <w:tcPr>
            <w:tcW w:w="5081" w:type="dxa"/>
            <w:noWrap w:val="0"/>
            <w:vAlign w:val="center"/>
          </w:tcPr>
          <w:p w14:paraId="72697099">
            <w:pPr>
              <w:tabs>
                <w:tab w:val="left" w:pos="0"/>
              </w:tabs>
              <w:adjustRightInd w:val="0"/>
              <w:snapToGrid w:val="0"/>
              <w:rPr>
                <w:rFonts w:hint="eastAsia" w:ascii="宋体" w:hAnsi="宋体" w:cs="宋体"/>
                <w:b/>
                <w:kern w:val="0"/>
                <w:sz w:val="18"/>
                <w:szCs w:val="18"/>
                <w:highlight w:val="none"/>
              </w:rPr>
            </w:pPr>
            <w:r>
              <w:rPr>
                <w:rFonts w:hint="eastAsia" w:ascii="宋体" w:hAnsi="宋体" w:cs="宋体"/>
                <w:b/>
                <w:kern w:val="0"/>
                <w:sz w:val="18"/>
                <w:szCs w:val="18"/>
                <w:highlight w:val="none"/>
              </w:rPr>
              <w:t>投标声明书：</w:t>
            </w:r>
          </w:p>
          <w:p w14:paraId="2C110D68">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投标人参加本次采购活动3年内，在经营活动中没有重大违法记录以及未被列入失信被执行人、重大税收违法案件当事人名单、政府采购严重违法失信行为记录名单的书面声明</w:t>
            </w:r>
          </w:p>
        </w:tc>
        <w:tc>
          <w:tcPr>
            <w:tcW w:w="1134" w:type="dxa"/>
            <w:noWrap w:val="0"/>
            <w:vAlign w:val="center"/>
          </w:tcPr>
          <w:p w14:paraId="4DDBC40A">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64301E5F">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招标文件提供的格式</w:t>
            </w:r>
          </w:p>
        </w:tc>
      </w:tr>
      <w:tr w14:paraId="6A261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1" w:type="dxa"/>
            <w:noWrap w:val="0"/>
            <w:vAlign w:val="center"/>
          </w:tcPr>
          <w:p w14:paraId="7A27E72C">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8</w:t>
            </w:r>
          </w:p>
        </w:tc>
        <w:tc>
          <w:tcPr>
            <w:tcW w:w="5081" w:type="dxa"/>
            <w:noWrap w:val="0"/>
            <w:vAlign w:val="center"/>
          </w:tcPr>
          <w:p w14:paraId="3AD64B99">
            <w:pPr>
              <w:tabs>
                <w:tab w:val="left" w:pos="0"/>
              </w:tabs>
              <w:adjustRightInd w:val="0"/>
              <w:snapToGrid w:val="0"/>
              <w:rPr>
                <w:rFonts w:hint="eastAsia" w:ascii="宋体" w:hAnsi="宋体" w:cs="宋体"/>
                <w:kern w:val="0"/>
                <w:sz w:val="18"/>
                <w:szCs w:val="18"/>
                <w:highlight w:val="none"/>
              </w:rPr>
            </w:pPr>
            <w:r>
              <w:rPr>
                <w:rFonts w:hint="eastAsia" w:ascii="宋体" w:hAnsi="宋体" w:cs="宋体"/>
                <w:b/>
                <w:kern w:val="0"/>
                <w:sz w:val="18"/>
                <w:szCs w:val="18"/>
                <w:highlight w:val="none"/>
              </w:rPr>
              <w:t>交纳投标保证金证明：</w:t>
            </w:r>
          </w:p>
          <w:p w14:paraId="31E37174">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投标保证金交纳收据或金融机构、担保机构出具的投标担保函。投标保证金以投标文件递交截止时间前缴纳为准</w:t>
            </w:r>
          </w:p>
        </w:tc>
        <w:tc>
          <w:tcPr>
            <w:tcW w:w="1134" w:type="dxa"/>
            <w:noWrap w:val="0"/>
            <w:vAlign w:val="center"/>
          </w:tcPr>
          <w:p w14:paraId="2B439391">
            <w:pPr>
              <w:tabs>
                <w:tab w:val="left" w:pos="0"/>
              </w:tabs>
              <w:adjustRightInd w:val="0"/>
              <w:snapToGrid w:val="0"/>
              <w:jc w:val="center"/>
              <w:rPr>
                <w:rFonts w:hint="eastAsia" w:ascii="宋体" w:hAnsi="宋体" w:cs="宋体"/>
                <w:kern w:val="0"/>
                <w:sz w:val="18"/>
                <w:szCs w:val="18"/>
                <w:highlight w:val="none"/>
              </w:rPr>
            </w:pPr>
            <w:r>
              <w:rPr>
                <w:rFonts w:hint="eastAsia" w:ascii="宋体" w:hAnsi="宋体" w:cs="宋体"/>
                <w:kern w:val="0"/>
                <w:sz w:val="18"/>
                <w:szCs w:val="18"/>
                <w:highlight w:val="none"/>
              </w:rPr>
              <w:t>合法有效</w:t>
            </w:r>
          </w:p>
        </w:tc>
        <w:tc>
          <w:tcPr>
            <w:tcW w:w="1843" w:type="dxa"/>
            <w:noWrap w:val="0"/>
            <w:vAlign w:val="center"/>
          </w:tcPr>
          <w:p w14:paraId="47280E59">
            <w:pPr>
              <w:tabs>
                <w:tab w:val="left" w:pos="0"/>
              </w:tabs>
              <w:adjustRightInd w:val="0"/>
              <w:snapToGrid w:val="0"/>
              <w:rPr>
                <w:rFonts w:hint="eastAsia" w:ascii="宋体" w:hAnsi="宋体" w:cs="宋体"/>
                <w:kern w:val="0"/>
                <w:sz w:val="18"/>
                <w:szCs w:val="18"/>
                <w:highlight w:val="none"/>
              </w:rPr>
            </w:pPr>
            <w:r>
              <w:rPr>
                <w:rFonts w:hint="eastAsia" w:ascii="宋体" w:hAnsi="宋体" w:cs="宋体"/>
                <w:kern w:val="0"/>
                <w:sz w:val="18"/>
                <w:szCs w:val="18"/>
                <w:highlight w:val="none"/>
              </w:rPr>
              <w:t>审查投标文件中保证金收据复印件或转账凭证复印件或投标担保函</w:t>
            </w:r>
          </w:p>
        </w:tc>
      </w:tr>
    </w:tbl>
    <w:p w14:paraId="1368F9C2">
      <w:pPr>
        <w:spacing w:before="468" w:beforeLines="150" w:after="156" w:afterLines="50" w:line="360" w:lineRule="auto"/>
        <w:rPr>
          <w:rFonts w:hint="eastAsia" w:ascii="宋体" w:hAnsi="宋体"/>
          <w:b/>
          <w:sz w:val="30"/>
          <w:szCs w:val="30"/>
          <w:highlight w:val="none"/>
        </w:rPr>
      </w:pPr>
      <w:r>
        <w:rPr>
          <w:rFonts w:hint="eastAsia" w:ascii="宋体" w:hAnsi="宋体"/>
          <w:b/>
          <w:sz w:val="30"/>
          <w:szCs w:val="30"/>
          <w:highlight w:val="none"/>
        </w:rPr>
        <w:t>2.3投标人落实政府采购政策资格条件审查</w:t>
      </w:r>
    </w:p>
    <w:p w14:paraId="7500661B">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本项目为未预留份额专门面向中小企业的采购项目（包），无落实政府采购政策资格条件审查内容。</w:t>
      </w:r>
    </w:p>
    <w:p w14:paraId="185E97F4">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2.4投标人特定资格条件的审查</w:t>
      </w:r>
    </w:p>
    <w:p w14:paraId="1DF1AA52">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 xml:space="preserve">2.4.1 如本项目属于特定行业，招标文件规定了供应商特定资格条件的，资格审查小组将对投标人特定资格条件进行审查。 </w:t>
      </w:r>
    </w:p>
    <w:p w14:paraId="4CB695B9">
      <w:pPr>
        <w:tabs>
          <w:tab w:val="left" w:pos="0"/>
        </w:tabs>
        <w:adjustRightInd w:val="0"/>
        <w:snapToGrid w:val="0"/>
        <w:spacing w:line="360" w:lineRule="auto"/>
        <w:ind w:firstLine="632" w:firstLineChars="300"/>
        <w:rPr>
          <w:rFonts w:hint="eastAsia" w:ascii="宋体" w:hAnsi="宋体" w:cs="宋体"/>
          <w:b/>
          <w:kern w:val="0"/>
          <w:szCs w:val="21"/>
          <w:highlight w:val="none"/>
        </w:rPr>
      </w:pPr>
      <w:r>
        <w:rPr>
          <w:rFonts w:hint="eastAsia" w:ascii="宋体" w:hAnsi="宋体" w:cs="宋体"/>
          <w:b/>
          <w:kern w:val="0"/>
          <w:szCs w:val="21"/>
          <w:highlight w:val="none"/>
        </w:rPr>
        <w:t>2.4.1.1 特定行业资格条件审查方法：</w:t>
      </w:r>
    </w:p>
    <w:p w14:paraId="07C3D9A5">
      <w:pPr>
        <w:tabs>
          <w:tab w:val="left" w:pos="0"/>
        </w:tabs>
        <w:adjustRightInd w:val="0"/>
        <w:snapToGrid w:val="0"/>
        <w:spacing w:line="360" w:lineRule="auto"/>
        <w:ind w:firstLine="630" w:firstLineChars="300"/>
        <w:rPr>
          <w:rFonts w:hint="eastAsia" w:ascii="宋体" w:hAnsi="宋体" w:cs="宋体"/>
          <w:bCs/>
          <w:kern w:val="0"/>
          <w:szCs w:val="21"/>
          <w:highlight w:val="none"/>
        </w:rPr>
      </w:pPr>
      <w:r>
        <w:rPr>
          <w:rFonts w:hint="eastAsia" w:ascii="宋体" w:hAnsi="宋体" w:cs="宋体"/>
          <w:bCs/>
          <w:kern w:val="0"/>
          <w:szCs w:val="21"/>
          <w:highlight w:val="none"/>
        </w:rPr>
        <w:t>二标段：投标人为制造商需提供《医疗器械生产许可证》及投标产品属于医疗器械的需提供《医疗器械注册证》复印件。投标人为代理商需提供《医疗器械经营备案凭证或备案编号》或《医疗器械经营许可证》和制造商《医疗器械生产许可证》及投标产品属于医疗器械的需提供《医疗器械注册证》复印件。本标段不采购进口产品。</w:t>
      </w:r>
    </w:p>
    <w:p w14:paraId="4EF6C7B8">
      <w:pPr>
        <w:tabs>
          <w:tab w:val="left" w:pos="0"/>
        </w:tabs>
        <w:adjustRightInd w:val="0"/>
        <w:snapToGrid w:val="0"/>
        <w:spacing w:line="360" w:lineRule="auto"/>
        <w:ind w:firstLine="632" w:firstLineChars="300"/>
        <w:rPr>
          <w:rFonts w:hint="eastAsia" w:ascii="宋体" w:hAnsi="宋体" w:cs="宋体"/>
          <w:kern w:val="0"/>
          <w:szCs w:val="21"/>
          <w:highlight w:val="none"/>
        </w:rPr>
      </w:pPr>
      <w:r>
        <w:rPr>
          <w:rFonts w:hint="eastAsia" w:ascii="宋体" w:hAnsi="宋体" w:cs="宋体"/>
          <w:b/>
          <w:kern w:val="0"/>
          <w:szCs w:val="21"/>
          <w:highlight w:val="none"/>
        </w:rPr>
        <w:t>2.4.1.2 特定行业资格条件审查标准：合法有效</w:t>
      </w:r>
    </w:p>
    <w:p w14:paraId="26E5EDEF">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2.4.2  投标人须知前附表规定接受联合体投标的，资格审查小组将对联合体投标人资格进行审查，审查方法和标准如下：</w:t>
      </w:r>
    </w:p>
    <w:p w14:paraId="328062B3">
      <w:pPr>
        <w:tabs>
          <w:tab w:val="left" w:pos="0"/>
        </w:tabs>
        <w:adjustRightInd w:val="0"/>
        <w:snapToGrid w:val="0"/>
        <w:spacing w:line="360" w:lineRule="auto"/>
        <w:ind w:firstLine="735" w:firstLineChars="350"/>
        <w:rPr>
          <w:rFonts w:hint="eastAsia" w:ascii="宋体" w:hAnsi="宋体" w:cs="宋体"/>
          <w:color w:val="000000"/>
          <w:kern w:val="0"/>
          <w:szCs w:val="21"/>
          <w:highlight w:val="none"/>
        </w:rPr>
      </w:pPr>
      <w:r>
        <w:rPr>
          <w:rFonts w:hint="eastAsia" w:ascii="宋体" w:hAnsi="宋体" w:cs="宋体"/>
          <w:color w:val="000000"/>
          <w:kern w:val="0"/>
          <w:szCs w:val="21"/>
          <w:highlight w:val="none"/>
        </w:rPr>
        <w:t>（1）审查联合体协议原件，投标人未提供或者虽提供但存在瑕疵的，即判定其不满足资格条件要求，资格不予审查通过，</w:t>
      </w:r>
      <w:r>
        <w:rPr>
          <w:rFonts w:hint="eastAsia" w:ascii="宋体" w:hAnsi="宋体" w:cs="宋体"/>
          <w:b/>
          <w:color w:val="000000"/>
          <w:kern w:val="0"/>
          <w:szCs w:val="21"/>
          <w:highlight w:val="none"/>
        </w:rPr>
        <w:t>其投标无效。</w:t>
      </w:r>
    </w:p>
    <w:p w14:paraId="39450ABE">
      <w:pPr>
        <w:tabs>
          <w:tab w:val="left" w:pos="0"/>
        </w:tabs>
        <w:adjustRightInd w:val="0"/>
        <w:snapToGrid w:val="0"/>
        <w:spacing w:line="360" w:lineRule="auto"/>
        <w:ind w:firstLine="735" w:firstLineChars="350"/>
        <w:rPr>
          <w:rFonts w:hint="eastAsia" w:ascii="宋体" w:hAnsi="宋体" w:cs="宋体"/>
          <w:color w:val="000000"/>
          <w:kern w:val="0"/>
          <w:szCs w:val="21"/>
          <w:highlight w:val="none"/>
        </w:rPr>
      </w:pPr>
      <w:r>
        <w:rPr>
          <w:rFonts w:hint="eastAsia" w:ascii="宋体" w:hAnsi="宋体" w:cs="宋体"/>
          <w:color w:val="000000"/>
          <w:kern w:val="0"/>
          <w:szCs w:val="21"/>
          <w:highlight w:val="none"/>
        </w:rPr>
        <w:t>（2）联合体各方的基本资格条件按照本章第2.2条款的规定进行审查，只要有一方不符合规定的条件，即判定其不满足资格条件要求，资格不予审查通过，</w:t>
      </w:r>
      <w:r>
        <w:rPr>
          <w:rFonts w:hint="eastAsia" w:ascii="宋体" w:hAnsi="宋体" w:cs="宋体"/>
          <w:b/>
          <w:color w:val="000000"/>
          <w:kern w:val="0"/>
          <w:szCs w:val="21"/>
          <w:highlight w:val="none"/>
        </w:rPr>
        <w:t>其投标无效</w:t>
      </w:r>
      <w:r>
        <w:rPr>
          <w:rFonts w:hint="eastAsia" w:hAnsi="宋体"/>
          <w:highlight w:val="none"/>
        </w:rPr>
        <w:t>。</w:t>
      </w:r>
    </w:p>
    <w:p w14:paraId="3595D92E">
      <w:pPr>
        <w:tabs>
          <w:tab w:val="left" w:pos="0"/>
        </w:tabs>
        <w:adjustRightInd w:val="0"/>
        <w:snapToGrid w:val="0"/>
        <w:spacing w:line="360" w:lineRule="auto"/>
        <w:ind w:firstLine="840" w:firstLineChars="400"/>
        <w:rPr>
          <w:rFonts w:hint="eastAsia" w:hAnsi="宋体"/>
          <w:highlight w:val="none"/>
        </w:rPr>
      </w:pPr>
      <w:r>
        <w:rPr>
          <w:rFonts w:hint="eastAsia" w:ascii="宋体" w:hAnsi="宋体" w:cs="宋体"/>
          <w:color w:val="000000"/>
          <w:kern w:val="0"/>
          <w:szCs w:val="21"/>
          <w:highlight w:val="none"/>
        </w:rPr>
        <w:t>（3）联合体任意一方的</w:t>
      </w:r>
      <w:r>
        <w:rPr>
          <w:rFonts w:hint="eastAsia" w:ascii="宋体" w:hAnsi="宋体" w:cs="宋体"/>
          <w:color w:val="000000"/>
          <w:kern w:val="0"/>
          <w:szCs w:val="21"/>
          <w:highlight w:val="none"/>
          <w:u w:val="single"/>
        </w:rPr>
        <w:t xml:space="preserve"> / 证</w:t>
      </w:r>
      <w:r>
        <w:rPr>
          <w:rFonts w:hint="eastAsia" w:ascii="宋体" w:hAnsi="宋体" w:cs="宋体"/>
          <w:color w:val="000000"/>
          <w:kern w:val="0"/>
          <w:szCs w:val="21"/>
          <w:highlight w:val="none"/>
        </w:rPr>
        <w:t>（行政许可），按照本章第2.4.1条款的规定进行审查，如审查结果不合格，视同联合体资格审查不合格，</w:t>
      </w:r>
      <w:r>
        <w:rPr>
          <w:rFonts w:hint="eastAsia" w:ascii="宋体" w:hAnsi="宋体" w:cs="宋体"/>
          <w:b/>
          <w:color w:val="000000"/>
          <w:kern w:val="0"/>
          <w:szCs w:val="21"/>
          <w:highlight w:val="none"/>
        </w:rPr>
        <w:t>其投标无效</w:t>
      </w:r>
      <w:r>
        <w:rPr>
          <w:rFonts w:hint="eastAsia" w:hAnsi="宋体"/>
          <w:highlight w:val="none"/>
        </w:rPr>
        <w:t>。</w:t>
      </w:r>
    </w:p>
    <w:p w14:paraId="466F815B">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2.5 投标人限定资格条件的审查</w:t>
      </w:r>
    </w:p>
    <w:p w14:paraId="625210D9">
      <w:pPr>
        <w:tabs>
          <w:tab w:val="left" w:pos="0"/>
        </w:tabs>
        <w:adjustRightInd w:val="0"/>
        <w:snapToGrid w:val="0"/>
        <w:spacing w:line="360" w:lineRule="auto"/>
        <w:ind w:firstLine="422" w:firstLineChars="200"/>
        <w:rPr>
          <w:rFonts w:hint="eastAsia" w:ascii="宋体" w:hAnsi="宋体" w:cs="宋体"/>
          <w:b/>
          <w:kern w:val="0"/>
          <w:szCs w:val="21"/>
          <w:highlight w:val="none"/>
        </w:rPr>
      </w:pPr>
      <w:r>
        <w:rPr>
          <w:rFonts w:hint="eastAsia" w:ascii="宋体" w:hAnsi="宋体" w:cs="宋体"/>
          <w:b/>
          <w:kern w:val="0"/>
          <w:szCs w:val="21"/>
          <w:highlight w:val="none"/>
        </w:rPr>
        <w:t>2.5.1 限定资格条件审查方法：</w:t>
      </w:r>
    </w:p>
    <w:p w14:paraId="177C57C9">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（1）资格审查小组将通过信用中国网（</w:t>
      </w:r>
      <w:r>
        <w:rPr>
          <w:rFonts w:ascii="宋体" w:hAnsi="宋体" w:cs="宋体"/>
          <w:kern w:val="0"/>
          <w:szCs w:val="21"/>
          <w:highlight w:val="none"/>
        </w:rPr>
        <w:t>http://www.creditchina.gov.cn/</w:t>
      </w:r>
      <w:r>
        <w:rPr>
          <w:rFonts w:hint="eastAsia" w:ascii="宋体" w:hAnsi="宋体" w:cs="宋体"/>
          <w:kern w:val="0"/>
          <w:szCs w:val="21"/>
          <w:highlight w:val="none"/>
        </w:rPr>
        <w:t>）和中国政府采购网（</w:t>
      </w:r>
      <w:r>
        <w:rPr>
          <w:rFonts w:ascii="宋体" w:hAnsi="宋体" w:cs="宋体"/>
          <w:kern w:val="0"/>
          <w:szCs w:val="21"/>
          <w:highlight w:val="none"/>
        </w:rPr>
        <w:t>http://www.ccgp.gov.cn/cr/list</w:t>
      </w:r>
      <w:r>
        <w:rPr>
          <w:rFonts w:hint="eastAsia" w:ascii="宋体" w:hAnsi="宋体" w:cs="宋体"/>
          <w:kern w:val="0"/>
          <w:szCs w:val="21"/>
          <w:highlight w:val="none"/>
        </w:rPr>
        <w:t>）对投标人的信用信息进行查询核实。</w:t>
      </w:r>
    </w:p>
    <w:p w14:paraId="2C4F3320">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（2）资格审查小组将依据投标人投标文件之资格证明文件和通过国家企业信用信息公示系统（</w:t>
      </w:r>
      <w:r>
        <w:rPr>
          <w:rFonts w:ascii="宋体" w:hAnsi="宋体" w:cs="宋体"/>
          <w:kern w:val="0"/>
          <w:szCs w:val="21"/>
          <w:highlight w:val="none"/>
        </w:rPr>
        <w:t>http://www.gsxt.gov.cn/index.html</w:t>
      </w:r>
      <w:r>
        <w:rPr>
          <w:rFonts w:hint="eastAsia" w:ascii="宋体" w:hAnsi="宋体" w:cs="宋体"/>
          <w:kern w:val="0"/>
          <w:szCs w:val="21"/>
          <w:highlight w:val="none"/>
        </w:rPr>
        <w:t>）对投标人之间存在隶属关系或者其他利害关系进行相关信息的核实。</w:t>
      </w:r>
    </w:p>
    <w:p w14:paraId="37683B14">
      <w:pPr>
        <w:tabs>
          <w:tab w:val="left" w:pos="0"/>
        </w:tabs>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（3）</w:t>
      </w:r>
      <w:r>
        <w:rPr>
          <w:rFonts w:ascii="宋体" w:hAnsi="宋体" w:cs="宋体"/>
          <w:kern w:val="0"/>
          <w:szCs w:val="21"/>
          <w:highlight w:val="none"/>
        </w:rPr>
        <w:t>投标人不良信用记录以</w:t>
      </w:r>
      <w:r>
        <w:rPr>
          <w:rFonts w:hint="eastAsia" w:ascii="宋体" w:hAnsi="宋体" w:cs="宋体"/>
          <w:kern w:val="0"/>
          <w:szCs w:val="21"/>
          <w:highlight w:val="none"/>
        </w:rPr>
        <w:t>资格审查小组</w:t>
      </w:r>
      <w:r>
        <w:rPr>
          <w:rFonts w:ascii="宋体" w:hAnsi="宋体" w:cs="宋体"/>
          <w:kern w:val="0"/>
          <w:szCs w:val="21"/>
          <w:highlight w:val="none"/>
        </w:rPr>
        <w:t>查询结果为准</w:t>
      </w:r>
      <w:r>
        <w:rPr>
          <w:rFonts w:hint="eastAsia" w:ascii="宋体" w:hAnsi="宋体" w:cs="宋体"/>
          <w:kern w:val="0"/>
          <w:szCs w:val="21"/>
          <w:highlight w:val="none"/>
        </w:rPr>
        <w:t>。</w:t>
      </w:r>
    </w:p>
    <w:p w14:paraId="26B9BDE2">
      <w:pPr>
        <w:tabs>
          <w:tab w:val="left" w:pos="0"/>
        </w:tabs>
        <w:adjustRightInd w:val="0"/>
        <w:snapToGrid w:val="0"/>
        <w:spacing w:line="360" w:lineRule="auto"/>
        <w:ind w:firstLine="422" w:firstLineChars="200"/>
        <w:rPr>
          <w:rFonts w:hint="eastAsia" w:ascii="宋体" w:hAnsi="宋体" w:cs="宋体"/>
          <w:b/>
          <w:kern w:val="0"/>
          <w:szCs w:val="21"/>
          <w:highlight w:val="none"/>
        </w:rPr>
      </w:pPr>
      <w:r>
        <w:rPr>
          <w:rFonts w:hint="eastAsia" w:ascii="宋体" w:hAnsi="宋体" w:cs="宋体"/>
          <w:b/>
          <w:kern w:val="0"/>
          <w:szCs w:val="21"/>
          <w:highlight w:val="none"/>
        </w:rPr>
        <w:t>2.5.2限定资格条件审查标准：</w:t>
      </w:r>
    </w:p>
    <w:p w14:paraId="7B409EDC">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（1）投标人存在第二章第1.3.2条列举情形之一的，审查不予通过，即判定其限定资格条件审查结果为不合格，</w:t>
      </w:r>
      <w:r>
        <w:rPr>
          <w:rFonts w:hint="eastAsia" w:ascii="宋体" w:hAnsi="宋体" w:cs="宋体"/>
          <w:b/>
          <w:kern w:val="0"/>
          <w:szCs w:val="21"/>
          <w:highlight w:val="none"/>
        </w:rPr>
        <w:t>其投标无效</w:t>
      </w:r>
      <w:r>
        <w:rPr>
          <w:rFonts w:hint="eastAsia" w:ascii="宋体" w:hAnsi="宋体" w:cs="宋体"/>
          <w:kern w:val="0"/>
          <w:szCs w:val="21"/>
          <w:highlight w:val="none"/>
        </w:rPr>
        <w:t>。</w:t>
      </w:r>
    </w:p>
    <w:p w14:paraId="206C4E16">
      <w:pPr>
        <w:tabs>
          <w:tab w:val="left" w:pos="0"/>
        </w:tabs>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color w:val="000000"/>
          <w:kern w:val="0"/>
          <w:szCs w:val="21"/>
          <w:highlight w:val="none"/>
        </w:rPr>
        <w:t>（2）投标人须知前附表规定接受联合体投标的，联合体任何一方存在第二章第</w:t>
      </w:r>
      <w:r>
        <w:rPr>
          <w:rFonts w:hint="eastAsia" w:ascii="宋体" w:hAnsi="宋体"/>
          <w:szCs w:val="21"/>
          <w:highlight w:val="none"/>
        </w:rPr>
        <w:t>1.3.2条列举</w:t>
      </w:r>
      <w:r>
        <w:rPr>
          <w:rFonts w:hint="eastAsia" w:ascii="宋体" w:hAnsi="宋体" w:cs="宋体"/>
          <w:color w:val="000000"/>
          <w:kern w:val="0"/>
          <w:szCs w:val="21"/>
          <w:highlight w:val="none"/>
        </w:rPr>
        <w:t>情形之一的，视同联合体存在相同情形，审查不予通过，即判定其限定资格条件审查结果为不合格，将不具备投标资格，</w:t>
      </w:r>
      <w:r>
        <w:rPr>
          <w:rFonts w:hint="eastAsia" w:ascii="宋体" w:hAnsi="宋体" w:cs="宋体"/>
          <w:b/>
          <w:kern w:val="0"/>
          <w:szCs w:val="21"/>
          <w:highlight w:val="none"/>
        </w:rPr>
        <w:t>其投标无效</w:t>
      </w:r>
      <w:r>
        <w:rPr>
          <w:rFonts w:hint="eastAsia" w:ascii="宋体" w:hAnsi="宋体" w:cs="宋体"/>
          <w:color w:val="000000"/>
          <w:kern w:val="0"/>
          <w:szCs w:val="21"/>
          <w:highlight w:val="none"/>
        </w:rPr>
        <w:t>。</w:t>
      </w:r>
    </w:p>
    <w:p w14:paraId="2A795CF3">
      <w:pPr>
        <w:spacing w:before="156" w:beforeLines="5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3.资格审查报告</w:t>
      </w:r>
    </w:p>
    <w:p w14:paraId="7C1735A6">
      <w:pPr>
        <w:spacing w:line="360" w:lineRule="auto"/>
        <w:ind w:firstLine="420" w:firstLineChars="200"/>
        <w:rPr>
          <w:rFonts w:hint="eastAsia" w:ascii="宋体" w:hAnsi="宋体"/>
          <w:szCs w:val="21"/>
          <w:highlight w:val="none"/>
        </w:rPr>
      </w:pPr>
      <w:r>
        <w:rPr>
          <w:rFonts w:hint="eastAsia" w:ascii="宋体" w:hAnsi="宋体"/>
          <w:szCs w:val="21"/>
          <w:highlight w:val="none"/>
        </w:rPr>
        <w:t>3.1 资格审查报告由资格审查小组负责编制，以采购代理机构名义向采购人提交，其附表《投标人资格审查表》应当经资格审查小组全体成员签名确认。资格审查报告经采购人盖章确认后随采购文件一并存档。</w:t>
      </w:r>
    </w:p>
    <w:p w14:paraId="0B949C47">
      <w:pPr>
        <w:tabs>
          <w:tab w:val="left" w:pos="0"/>
        </w:tabs>
        <w:adjustRightInd w:val="0"/>
        <w:snapToGrid w:val="0"/>
        <w:spacing w:line="360" w:lineRule="auto"/>
        <w:ind w:firstLine="420" w:firstLineChars="200"/>
        <w:rPr>
          <w:rFonts w:hint="eastAsia" w:ascii="宋体" w:hAnsi="宋体" w:cs="宋体"/>
          <w:color w:val="000000"/>
          <w:kern w:val="0"/>
          <w:szCs w:val="21"/>
          <w:highlight w:val="none"/>
        </w:rPr>
      </w:pPr>
      <w:r>
        <w:rPr>
          <w:rFonts w:hint="eastAsia" w:ascii="宋体" w:hAnsi="宋体" w:cs="宋体"/>
          <w:color w:val="000000"/>
          <w:kern w:val="0"/>
          <w:szCs w:val="21"/>
          <w:highlight w:val="none"/>
        </w:rPr>
        <w:t>3.2 投标人信用查询结果的截屏资料或者下载的信用报告，通过电子文件保存至光盘，作为资格审查报告附件随采购文件一起存档。</w:t>
      </w:r>
    </w:p>
    <w:p w14:paraId="49CCBC45">
      <w:pPr>
        <w:spacing w:line="360" w:lineRule="auto"/>
        <w:jc w:val="left"/>
        <w:rPr>
          <w:rFonts w:hint="eastAsia" w:ascii="宋体" w:hAnsi="宋体"/>
          <w:b/>
          <w:szCs w:val="21"/>
          <w:highlight w:val="none"/>
        </w:rPr>
      </w:pPr>
    </w:p>
    <w:p w14:paraId="1389A36A">
      <w:pPr>
        <w:spacing w:line="360" w:lineRule="auto"/>
        <w:jc w:val="left"/>
        <w:rPr>
          <w:rFonts w:hint="eastAsia" w:ascii="宋体" w:hAnsi="宋体"/>
          <w:b/>
          <w:szCs w:val="21"/>
          <w:highlight w:val="none"/>
        </w:rPr>
      </w:pPr>
    </w:p>
    <w:p w14:paraId="22279724">
      <w:pPr>
        <w:spacing w:line="360" w:lineRule="auto"/>
        <w:jc w:val="left"/>
        <w:rPr>
          <w:rFonts w:hint="eastAsia" w:ascii="宋体" w:hAnsi="宋体"/>
          <w:b/>
          <w:szCs w:val="21"/>
          <w:highlight w:val="none"/>
        </w:rPr>
      </w:pPr>
    </w:p>
    <w:p w14:paraId="7D8A9E9F">
      <w:pPr>
        <w:spacing w:line="360" w:lineRule="auto"/>
        <w:jc w:val="left"/>
        <w:rPr>
          <w:rFonts w:hint="eastAsia" w:ascii="宋体" w:hAnsi="宋体"/>
          <w:b/>
          <w:szCs w:val="21"/>
          <w:highlight w:val="none"/>
        </w:rPr>
      </w:pPr>
    </w:p>
    <w:p w14:paraId="0800001C">
      <w:pPr>
        <w:spacing w:line="360" w:lineRule="auto"/>
        <w:jc w:val="left"/>
        <w:rPr>
          <w:rFonts w:hint="eastAsia" w:ascii="宋体" w:hAnsi="宋体"/>
          <w:b/>
          <w:szCs w:val="21"/>
          <w:highlight w:val="none"/>
        </w:rPr>
      </w:pPr>
    </w:p>
    <w:p w14:paraId="162C1A78">
      <w:pPr>
        <w:spacing w:line="360" w:lineRule="auto"/>
        <w:jc w:val="left"/>
        <w:rPr>
          <w:rFonts w:hint="eastAsia" w:ascii="宋体" w:hAnsi="宋体"/>
          <w:b/>
          <w:szCs w:val="21"/>
          <w:highlight w:val="none"/>
        </w:rPr>
      </w:pPr>
    </w:p>
    <w:p w14:paraId="0811697C">
      <w:pPr>
        <w:spacing w:line="360" w:lineRule="auto"/>
        <w:jc w:val="left"/>
        <w:rPr>
          <w:rFonts w:hint="eastAsia" w:ascii="宋体" w:hAnsi="宋体"/>
          <w:b/>
          <w:szCs w:val="21"/>
          <w:highlight w:val="none"/>
        </w:rPr>
      </w:pPr>
    </w:p>
    <w:p w14:paraId="5FA61B61">
      <w:pPr>
        <w:spacing w:line="360" w:lineRule="auto"/>
        <w:jc w:val="left"/>
        <w:rPr>
          <w:rFonts w:hint="eastAsia" w:ascii="宋体" w:hAnsi="宋体"/>
          <w:b/>
          <w:szCs w:val="21"/>
          <w:highlight w:val="none"/>
        </w:rPr>
      </w:pPr>
    </w:p>
    <w:p w14:paraId="4B0724AE">
      <w:pPr>
        <w:spacing w:line="360" w:lineRule="auto"/>
        <w:jc w:val="left"/>
        <w:rPr>
          <w:rFonts w:hint="eastAsia" w:ascii="宋体" w:hAnsi="宋体"/>
          <w:b/>
          <w:szCs w:val="21"/>
          <w:highlight w:val="none"/>
        </w:rPr>
      </w:pPr>
    </w:p>
    <w:p w14:paraId="7128491F">
      <w:pPr>
        <w:spacing w:line="360" w:lineRule="auto"/>
        <w:jc w:val="left"/>
        <w:rPr>
          <w:rFonts w:hint="eastAsia" w:ascii="宋体" w:hAnsi="宋体"/>
          <w:b/>
          <w:szCs w:val="21"/>
          <w:highlight w:val="none"/>
        </w:rPr>
      </w:pPr>
    </w:p>
    <w:p w14:paraId="3F9D36E9">
      <w:pPr>
        <w:spacing w:line="360" w:lineRule="auto"/>
        <w:jc w:val="left"/>
        <w:rPr>
          <w:rFonts w:hint="eastAsia" w:ascii="宋体" w:hAnsi="宋体"/>
          <w:b/>
          <w:szCs w:val="21"/>
          <w:highlight w:val="none"/>
        </w:rPr>
      </w:pPr>
    </w:p>
    <w:p w14:paraId="0FD32EE9">
      <w:pPr>
        <w:spacing w:line="360" w:lineRule="auto"/>
        <w:jc w:val="center"/>
        <w:outlineLvl w:val="0"/>
        <w:rPr>
          <w:rFonts w:hint="eastAsia" w:ascii="黑体" w:hAnsi="黑体" w:eastAsia="黑体"/>
          <w:sz w:val="44"/>
          <w:szCs w:val="44"/>
          <w:highlight w:val="none"/>
        </w:rPr>
      </w:pPr>
      <w:bookmarkStart w:id="150" w:name="_Toc7213"/>
      <w:r>
        <w:rPr>
          <w:rFonts w:hint="eastAsia" w:ascii="黑体" w:hAnsi="黑体" w:eastAsia="黑体"/>
          <w:sz w:val="44"/>
          <w:szCs w:val="44"/>
          <w:highlight w:val="none"/>
        </w:rPr>
        <w:t>第四章</w:t>
      </w:r>
      <w:bookmarkStart w:id="151" w:name="_Toc217446093"/>
      <w:r>
        <w:rPr>
          <w:rFonts w:hint="eastAsia" w:ascii="黑体" w:hAnsi="黑体" w:eastAsia="黑体"/>
          <w:sz w:val="44"/>
          <w:szCs w:val="44"/>
          <w:highlight w:val="none"/>
        </w:rPr>
        <w:t xml:space="preserve">  评标办法</w:t>
      </w:r>
      <w:bookmarkEnd w:id="150"/>
    </w:p>
    <w:p w14:paraId="2E0B774B">
      <w:pPr>
        <w:spacing w:line="360" w:lineRule="auto"/>
        <w:ind w:firstLine="525" w:firstLineChars="250"/>
        <w:rPr>
          <w:rFonts w:hint="eastAsia" w:ascii="宋体" w:hAnsi="宋体"/>
          <w:color w:val="000000"/>
          <w:szCs w:val="21"/>
          <w:highlight w:val="none"/>
        </w:rPr>
      </w:pPr>
      <w:r>
        <w:rPr>
          <w:rFonts w:hint="eastAsia" w:ascii="宋体" w:hAnsi="宋体"/>
          <w:color w:val="000000"/>
          <w:szCs w:val="21"/>
          <w:highlight w:val="none"/>
        </w:rPr>
        <w:t>根据《中华人民共和国政府采购法》及其实施条例和《政府采购货物和服务招标投标管理办法》（财政部87号令）等法律法规规定，结合采购项目特点，制定本评标办法。</w:t>
      </w:r>
    </w:p>
    <w:p w14:paraId="13917F4B">
      <w:pPr>
        <w:spacing w:before="156" w:beforeLines="50" w:after="156" w:afterLines="50" w:line="360" w:lineRule="auto"/>
        <w:rPr>
          <w:rFonts w:hint="eastAsia" w:ascii="黑体" w:hAnsi="宋体" w:eastAsia="黑体"/>
          <w:sz w:val="36"/>
          <w:szCs w:val="36"/>
          <w:highlight w:val="none"/>
        </w:rPr>
      </w:pPr>
      <w:r>
        <w:rPr>
          <w:rFonts w:hint="eastAsia" w:ascii="黑体" w:hAnsi="宋体" w:eastAsia="黑体"/>
          <w:sz w:val="36"/>
          <w:szCs w:val="36"/>
          <w:highlight w:val="none"/>
        </w:rPr>
        <w:t>1.评标程序</w:t>
      </w:r>
    </w:p>
    <w:p w14:paraId="7850637C">
      <w:pPr>
        <w:spacing w:before="156" w:beforeLines="50"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1.1 评标按照下列程序进行：</w:t>
      </w:r>
    </w:p>
    <w:p w14:paraId="1CC57637">
      <w:pPr>
        <w:spacing w:line="360" w:lineRule="auto"/>
        <w:ind w:firstLine="495"/>
        <w:rPr>
          <w:rFonts w:hint="eastAsia" w:ascii="宋体" w:hAnsi="宋体"/>
          <w:szCs w:val="21"/>
          <w:highlight w:val="none"/>
        </w:rPr>
      </w:pPr>
      <w:r>
        <w:rPr>
          <w:rFonts w:hint="eastAsia" w:ascii="宋体" w:hAnsi="宋体"/>
          <w:szCs w:val="21"/>
          <w:highlight w:val="none"/>
        </w:rPr>
        <w:t>（1）投标文件符合性审查；</w:t>
      </w:r>
    </w:p>
    <w:p w14:paraId="021E6803">
      <w:pPr>
        <w:spacing w:line="360" w:lineRule="auto"/>
        <w:ind w:firstLine="495"/>
        <w:rPr>
          <w:rFonts w:hint="eastAsia" w:ascii="宋体" w:hAnsi="宋体"/>
          <w:szCs w:val="21"/>
          <w:highlight w:val="none"/>
        </w:rPr>
      </w:pPr>
      <w:r>
        <w:rPr>
          <w:rFonts w:hint="eastAsia" w:ascii="宋体" w:hAnsi="宋体"/>
          <w:szCs w:val="21"/>
          <w:highlight w:val="none"/>
        </w:rPr>
        <w:t>（2）投标文件澄清或说明；</w:t>
      </w:r>
    </w:p>
    <w:p w14:paraId="1A066A70">
      <w:pPr>
        <w:spacing w:line="360" w:lineRule="auto"/>
        <w:ind w:firstLine="495"/>
        <w:rPr>
          <w:rFonts w:hint="eastAsia" w:ascii="宋体" w:hAnsi="宋体"/>
          <w:szCs w:val="21"/>
          <w:highlight w:val="none"/>
        </w:rPr>
      </w:pPr>
      <w:r>
        <w:rPr>
          <w:rFonts w:hint="eastAsia" w:ascii="宋体" w:hAnsi="宋体"/>
          <w:szCs w:val="21"/>
          <w:highlight w:val="none"/>
        </w:rPr>
        <w:t>（3）投标文件比较与评价；</w:t>
      </w:r>
    </w:p>
    <w:p w14:paraId="0203B1A8">
      <w:pPr>
        <w:spacing w:line="360" w:lineRule="auto"/>
        <w:ind w:firstLine="495"/>
        <w:rPr>
          <w:rFonts w:hint="eastAsia" w:ascii="宋体" w:hAnsi="宋体"/>
          <w:szCs w:val="21"/>
          <w:highlight w:val="none"/>
        </w:rPr>
      </w:pPr>
      <w:r>
        <w:rPr>
          <w:rFonts w:hint="eastAsia" w:ascii="宋体" w:hAnsi="宋体"/>
          <w:szCs w:val="21"/>
          <w:highlight w:val="none"/>
        </w:rPr>
        <w:t>（4）复核与核对评标结果；</w:t>
      </w:r>
    </w:p>
    <w:p w14:paraId="556AC45E">
      <w:pPr>
        <w:spacing w:line="360" w:lineRule="auto"/>
        <w:ind w:firstLine="495"/>
        <w:rPr>
          <w:rFonts w:hint="eastAsia" w:ascii="宋体" w:hAnsi="宋体"/>
          <w:szCs w:val="21"/>
          <w:highlight w:val="none"/>
        </w:rPr>
      </w:pPr>
      <w:r>
        <w:rPr>
          <w:rFonts w:hint="eastAsia" w:ascii="宋体" w:hAnsi="宋体"/>
          <w:szCs w:val="21"/>
          <w:highlight w:val="none"/>
        </w:rPr>
        <w:t>（5）确定中标候选人名单；</w:t>
      </w:r>
    </w:p>
    <w:p w14:paraId="35C5BD35">
      <w:pPr>
        <w:spacing w:line="360" w:lineRule="auto"/>
        <w:ind w:firstLine="495"/>
        <w:rPr>
          <w:rFonts w:hint="eastAsia" w:ascii="宋体" w:hAnsi="宋体"/>
          <w:szCs w:val="21"/>
          <w:highlight w:val="none"/>
        </w:rPr>
      </w:pPr>
      <w:r>
        <w:rPr>
          <w:rFonts w:hint="eastAsia" w:ascii="宋体" w:hAnsi="宋体"/>
          <w:szCs w:val="21"/>
          <w:highlight w:val="none"/>
        </w:rPr>
        <w:t>（6）编写评标报告。</w:t>
      </w:r>
    </w:p>
    <w:p w14:paraId="216C589C">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1.2 投标文件符合性审查</w:t>
      </w:r>
    </w:p>
    <w:p w14:paraId="7FC662F6">
      <w:pPr>
        <w:spacing w:line="360" w:lineRule="auto"/>
        <w:ind w:firstLine="411" w:firstLineChars="196"/>
        <w:rPr>
          <w:rFonts w:hint="eastAsia" w:ascii="宋体" w:hAnsi="宋体"/>
          <w:szCs w:val="21"/>
          <w:highlight w:val="none"/>
        </w:rPr>
      </w:pPr>
      <w:r>
        <w:rPr>
          <w:rFonts w:hint="eastAsia" w:ascii="宋体" w:hAnsi="宋体"/>
          <w:szCs w:val="21"/>
          <w:highlight w:val="none"/>
        </w:rPr>
        <w:t>1.2.1 评标委员会依法对符合资格条件的投标人的投标文件进行符合性审查。评标委员会从投标文件的有效性、完整性和对招标文件的响应程度进行审查，以确定其是否对招标文件实质性内容作出响应，有无串通投标行为。</w:t>
      </w:r>
    </w:p>
    <w:p w14:paraId="58FD8376">
      <w:pPr>
        <w:spacing w:after="156" w:afterLines="50" w:line="360" w:lineRule="auto"/>
        <w:ind w:firstLine="411" w:firstLineChars="196"/>
        <w:rPr>
          <w:rFonts w:hint="eastAsia" w:ascii="宋体" w:hAnsi="宋体" w:cs="宋体"/>
          <w:color w:val="000000"/>
          <w:kern w:val="0"/>
          <w:szCs w:val="21"/>
          <w:highlight w:val="none"/>
        </w:rPr>
      </w:pPr>
      <w:r>
        <w:rPr>
          <w:rFonts w:hint="eastAsia" w:ascii="宋体" w:hAnsi="宋体"/>
          <w:szCs w:val="21"/>
          <w:highlight w:val="none"/>
        </w:rPr>
        <w:t>1.2.2评标委员会将按下列评审标准对投标人的投标文件进行符合性审查，投标人</w:t>
      </w:r>
      <w:r>
        <w:rPr>
          <w:rFonts w:hint="eastAsia" w:ascii="宋体" w:cs="宋体"/>
          <w:bCs/>
          <w:color w:val="000000"/>
          <w:szCs w:val="21"/>
          <w:highlight w:val="none"/>
        </w:rPr>
        <w:t>若</w:t>
      </w:r>
      <w:r>
        <w:rPr>
          <w:rFonts w:hint="eastAsia" w:ascii="宋体" w:hAnsi="宋体" w:cs="宋体"/>
          <w:color w:val="000000"/>
          <w:kern w:val="0"/>
          <w:szCs w:val="21"/>
          <w:highlight w:val="none"/>
        </w:rPr>
        <w:t>有一项不合格，即判定其符合性审查结果为不合格，将不具备投标资格，</w:t>
      </w:r>
      <w:r>
        <w:rPr>
          <w:rFonts w:hint="eastAsia" w:ascii="宋体" w:hAnsi="宋体" w:cs="宋体"/>
          <w:b/>
          <w:color w:val="000000"/>
          <w:kern w:val="0"/>
          <w:szCs w:val="21"/>
          <w:highlight w:val="none"/>
        </w:rPr>
        <w:t>其投标无效</w:t>
      </w:r>
      <w:r>
        <w:rPr>
          <w:rFonts w:hint="eastAsia" w:ascii="宋体" w:hAnsi="宋体" w:cs="宋体"/>
          <w:color w:val="000000"/>
          <w:kern w:val="0"/>
          <w:szCs w:val="21"/>
          <w:highlight w:val="none"/>
        </w:rPr>
        <w:t>。</w:t>
      </w:r>
    </w:p>
    <w:p w14:paraId="7A29D805">
      <w:pPr>
        <w:spacing w:after="156" w:afterLines="50" w:line="360" w:lineRule="auto"/>
        <w:ind w:firstLine="411" w:firstLineChars="196"/>
        <w:rPr>
          <w:rFonts w:hint="eastAsia" w:ascii="宋体" w:hAnsi="宋体" w:cs="宋体"/>
          <w:color w:val="000000"/>
          <w:kern w:val="0"/>
          <w:szCs w:val="21"/>
          <w:highlight w:val="none"/>
        </w:rPr>
      </w:pPr>
      <w:r>
        <w:rPr>
          <w:rFonts w:hint="eastAsia" w:ascii="宋体" w:hAnsi="宋体" w:cs="宋体"/>
          <w:color w:val="000000"/>
          <w:kern w:val="0"/>
          <w:szCs w:val="21"/>
          <w:highlight w:val="none"/>
        </w:rPr>
        <w:t>二标段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16"/>
        <w:gridCol w:w="2824"/>
        <w:gridCol w:w="4225"/>
      </w:tblGrid>
      <w:tr w14:paraId="495A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0" w:type="auto"/>
            <w:noWrap w:val="0"/>
            <w:vAlign w:val="center"/>
          </w:tcPr>
          <w:p w14:paraId="2DFA21C6">
            <w:pPr>
              <w:tabs>
                <w:tab w:val="left" w:pos="0"/>
              </w:tabs>
              <w:adjustRightInd w:val="0"/>
              <w:snapToGrid w:val="0"/>
              <w:spacing w:line="360" w:lineRule="auto"/>
              <w:jc w:val="center"/>
              <w:rPr>
                <w:rFonts w:hint="eastAsia" w:ascii="宋体" w:hAnsi="宋体"/>
                <w:b/>
                <w:sz w:val="24"/>
                <w:highlight w:val="none"/>
              </w:rPr>
            </w:pPr>
            <w:r>
              <w:rPr>
                <w:rFonts w:hint="eastAsia" w:ascii="宋体" w:hAnsi="宋体"/>
                <w:b/>
                <w:sz w:val="24"/>
                <w:highlight w:val="none"/>
              </w:rPr>
              <w:t>序号</w:t>
            </w:r>
          </w:p>
        </w:tc>
        <w:tc>
          <w:tcPr>
            <w:tcW w:w="3840" w:type="dxa"/>
            <w:gridSpan w:val="2"/>
            <w:noWrap w:val="0"/>
            <w:vAlign w:val="center"/>
          </w:tcPr>
          <w:p w14:paraId="7B03CF63">
            <w:pPr>
              <w:tabs>
                <w:tab w:val="left" w:pos="0"/>
              </w:tabs>
              <w:adjustRightInd w:val="0"/>
              <w:snapToGrid w:val="0"/>
              <w:spacing w:line="360" w:lineRule="auto"/>
              <w:jc w:val="center"/>
              <w:rPr>
                <w:rFonts w:hint="eastAsia" w:ascii="宋体" w:hAnsi="宋体"/>
                <w:b/>
                <w:sz w:val="24"/>
                <w:highlight w:val="none"/>
              </w:rPr>
            </w:pPr>
            <w:r>
              <w:rPr>
                <w:rFonts w:hint="eastAsia" w:ascii="宋体" w:hAnsi="宋体"/>
                <w:b/>
                <w:sz w:val="24"/>
                <w:highlight w:val="none"/>
              </w:rPr>
              <w:t>评审因素</w:t>
            </w:r>
          </w:p>
        </w:tc>
        <w:tc>
          <w:tcPr>
            <w:tcW w:w="4225" w:type="dxa"/>
            <w:noWrap w:val="0"/>
            <w:vAlign w:val="center"/>
          </w:tcPr>
          <w:p w14:paraId="00D9FA30">
            <w:pPr>
              <w:tabs>
                <w:tab w:val="left" w:pos="0"/>
              </w:tabs>
              <w:adjustRightInd w:val="0"/>
              <w:snapToGrid w:val="0"/>
              <w:spacing w:line="360" w:lineRule="auto"/>
              <w:jc w:val="center"/>
              <w:rPr>
                <w:rFonts w:hint="eastAsia" w:ascii="宋体" w:hAnsi="宋体"/>
                <w:b/>
                <w:sz w:val="24"/>
                <w:highlight w:val="none"/>
              </w:rPr>
            </w:pPr>
            <w:r>
              <w:rPr>
                <w:rFonts w:hint="eastAsia" w:ascii="宋体" w:hAnsi="宋体"/>
                <w:b/>
                <w:sz w:val="24"/>
                <w:highlight w:val="none"/>
              </w:rPr>
              <w:t>评审标准</w:t>
            </w:r>
          </w:p>
        </w:tc>
      </w:tr>
      <w:tr w14:paraId="215F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restart"/>
            <w:noWrap w:val="0"/>
            <w:vAlign w:val="center"/>
          </w:tcPr>
          <w:p w14:paraId="046D0F6F">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1</w:t>
            </w:r>
          </w:p>
        </w:tc>
        <w:tc>
          <w:tcPr>
            <w:tcW w:w="1016" w:type="dxa"/>
            <w:vMerge w:val="restart"/>
            <w:noWrap w:val="0"/>
            <w:vAlign w:val="center"/>
          </w:tcPr>
          <w:p w14:paraId="47333D04">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有效性审查</w:t>
            </w:r>
          </w:p>
        </w:tc>
        <w:tc>
          <w:tcPr>
            <w:tcW w:w="2824" w:type="dxa"/>
            <w:noWrap w:val="0"/>
            <w:vAlign w:val="center"/>
          </w:tcPr>
          <w:p w14:paraId="41CFB353">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（1）投标文件签署盖章</w:t>
            </w:r>
          </w:p>
        </w:tc>
        <w:tc>
          <w:tcPr>
            <w:tcW w:w="4225" w:type="dxa"/>
            <w:noWrap w:val="0"/>
            <w:vAlign w:val="center"/>
          </w:tcPr>
          <w:p w14:paraId="3A5A17A0">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符合第二章“投标人须知”第4.8.4条款的规定</w:t>
            </w:r>
          </w:p>
        </w:tc>
      </w:tr>
      <w:tr w14:paraId="56F5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503BBB6D">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5197C859">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3B6FB1AA">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（2）投标文件格式</w:t>
            </w:r>
          </w:p>
        </w:tc>
        <w:tc>
          <w:tcPr>
            <w:tcW w:w="4225" w:type="dxa"/>
            <w:noWrap w:val="0"/>
            <w:vAlign w:val="center"/>
          </w:tcPr>
          <w:p w14:paraId="236C71B7">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符合第七章“投标文件格式”的规定</w:t>
            </w:r>
          </w:p>
        </w:tc>
      </w:tr>
      <w:tr w14:paraId="4477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7903F797">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4E9DA429">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272795CC">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（3）报价唯一</w:t>
            </w:r>
          </w:p>
        </w:tc>
        <w:tc>
          <w:tcPr>
            <w:tcW w:w="4225" w:type="dxa"/>
            <w:noWrap w:val="0"/>
            <w:vAlign w:val="center"/>
          </w:tcPr>
          <w:p w14:paraId="56016DDB">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只能有一个有效报价，不得提交选择性报价，且报价不超过第二章“投标人须知”前附表规定的采购预算金额或最高限价</w:t>
            </w:r>
          </w:p>
        </w:tc>
      </w:tr>
      <w:tr w14:paraId="2ECC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5EEA46BA">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112DE24B">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0AA9C85F">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（4）电子文件</w:t>
            </w:r>
          </w:p>
        </w:tc>
        <w:tc>
          <w:tcPr>
            <w:tcW w:w="4225" w:type="dxa"/>
            <w:noWrap w:val="0"/>
            <w:vAlign w:val="center"/>
          </w:tcPr>
          <w:p w14:paraId="68E8F340">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符合第二章“投标人须知”第4.8.7条款的规定</w:t>
            </w:r>
          </w:p>
        </w:tc>
      </w:tr>
      <w:tr w14:paraId="7966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18862852">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608C66B6">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7640FD7A">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（5）附加条件</w:t>
            </w:r>
          </w:p>
        </w:tc>
        <w:tc>
          <w:tcPr>
            <w:tcW w:w="4225" w:type="dxa"/>
            <w:noWrap w:val="0"/>
            <w:vAlign w:val="center"/>
          </w:tcPr>
          <w:p w14:paraId="20BA7E52">
            <w:pPr>
              <w:tabs>
                <w:tab w:val="left" w:pos="0"/>
              </w:tabs>
              <w:adjustRightInd w:val="0"/>
              <w:snapToGrid w:val="0"/>
              <w:spacing w:line="360" w:lineRule="auto"/>
              <w:rPr>
                <w:rFonts w:hint="eastAsia" w:ascii="宋体" w:hAnsi="宋体"/>
                <w:sz w:val="18"/>
                <w:szCs w:val="18"/>
                <w:highlight w:val="none"/>
              </w:rPr>
            </w:pPr>
            <w:r>
              <w:rPr>
                <w:rFonts w:ascii="宋体" w:hAnsi="宋体"/>
                <w:sz w:val="18"/>
                <w:szCs w:val="18"/>
                <w:highlight w:val="none"/>
              </w:rPr>
              <w:t>投标文件</w:t>
            </w:r>
            <w:r>
              <w:rPr>
                <w:rFonts w:hint="eastAsia" w:ascii="宋体" w:hAnsi="宋体"/>
                <w:sz w:val="18"/>
                <w:szCs w:val="18"/>
                <w:highlight w:val="none"/>
              </w:rPr>
              <w:t>未</w:t>
            </w:r>
            <w:r>
              <w:rPr>
                <w:rFonts w:ascii="宋体" w:hAnsi="宋体"/>
                <w:sz w:val="18"/>
                <w:szCs w:val="18"/>
                <w:highlight w:val="none"/>
              </w:rPr>
              <w:t>含有采购人不能接受的附加条件</w:t>
            </w:r>
          </w:p>
        </w:tc>
      </w:tr>
      <w:tr w14:paraId="5839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center"/>
          </w:tcPr>
          <w:p w14:paraId="6A8424B7">
            <w:pPr>
              <w:tabs>
                <w:tab w:val="left" w:pos="0"/>
              </w:tabs>
              <w:adjustRightInd w:val="0"/>
              <w:snapToGrid w:val="0"/>
              <w:spacing w:line="360" w:lineRule="auto"/>
              <w:jc w:val="center"/>
              <w:rPr>
                <w:rFonts w:hint="eastAsia" w:ascii="宋体" w:hAnsi="宋体"/>
                <w:szCs w:val="21"/>
                <w:highlight w:val="none"/>
              </w:rPr>
            </w:pPr>
          </w:p>
        </w:tc>
        <w:tc>
          <w:tcPr>
            <w:tcW w:w="1016" w:type="dxa"/>
            <w:vMerge w:val="continue"/>
            <w:noWrap w:val="0"/>
            <w:vAlign w:val="center"/>
          </w:tcPr>
          <w:p w14:paraId="17787145">
            <w:pPr>
              <w:tabs>
                <w:tab w:val="left" w:pos="0"/>
              </w:tabs>
              <w:adjustRightInd w:val="0"/>
              <w:snapToGrid w:val="0"/>
              <w:spacing w:line="360" w:lineRule="auto"/>
              <w:jc w:val="center"/>
              <w:rPr>
                <w:rFonts w:hint="eastAsia" w:ascii="宋体" w:hAnsi="宋体"/>
                <w:szCs w:val="21"/>
                <w:highlight w:val="none"/>
              </w:rPr>
            </w:pPr>
          </w:p>
        </w:tc>
        <w:tc>
          <w:tcPr>
            <w:tcW w:w="2824" w:type="dxa"/>
            <w:noWrap w:val="0"/>
            <w:vAlign w:val="center"/>
          </w:tcPr>
          <w:p w14:paraId="52FAFB35">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（6）不存在串通投标的情形</w:t>
            </w:r>
          </w:p>
        </w:tc>
        <w:tc>
          <w:tcPr>
            <w:tcW w:w="4225" w:type="dxa"/>
            <w:noWrap w:val="0"/>
            <w:vAlign w:val="center"/>
          </w:tcPr>
          <w:p w14:paraId="690065A6">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不存在本章第1.2.3条款规定的任何一种情形</w:t>
            </w:r>
          </w:p>
        </w:tc>
      </w:tr>
      <w:tr w14:paraId="4719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restart"/>
            <w:noWrap w:val="0"/>
            <w:vAlign w:val="center"/>
          </w:tcPr>
          <w:p w14:paraId="5453B59C">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2</w:t>
            </w:r>
          </w:p>
        </w:tc>
        <w:tc>
          <w:tcPr>
            <w:tcW w:w="1016" w:type="dxa"/>
            <w:vMerge w:val="restart"/>
            <w:noWrap w:val="0"/>
            <w:vAlign w:val="center"/>
          </w:tcPr>
          <w:p w14:paraId="034F81F5">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完整性审查</w:t>
            </w:r>
          </w:p>
        </w:tc>
        <w:tc>
          <w:tcPr>
            <w:tcW w:w="2824" w:type="dxa"/>
            <w:noWrap w:val="0"/>
            <w:vAlign w:val="center"/>
          </w:tcPr>
          <w:p w14:paraId="22361043">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（7）投标文件份数</w:t>
            </w:r>
          </w:p>
        </w:tc>
        <w:tc>
          <w:tcPr>
            <w:tcW w:w="4225" w:type="dxa"/>
            <w:noWrap w:val="0"/>
            <w:vAlign w:val="center"/>
          </w:tcPr>
          <w:p w14:paraId="06BB3FAE">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符合第二章“投标人须知”第4.8.3条款的规定</w:t>
            </w:r>
          </w:p>
        </w:tc>
      </w:tr>
      <w:tr w14:paraId="1C1F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21960EB5">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1AB7E645">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1DE0463F">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（8）投标内容</w:t>
            </w:r>
          </w:p>
        </w:tc>
        <w:tc>
          <w:tcPr>
            <w:tcW w:w="4225" w:type="dxa"/>
            <w:noWrap w:val="0"/>
            <w:vAlign w:val="center"/>
          </w:tcPr>
          <w:p w14:paraId="608F6137">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符合第五章“采购需求”规定的采购标的</w:t>
            </w:r>
          </w:p>
        </w:tc>
      </w:tr>
      <w:tr w14:paraId="66CA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restart"/>
            <w:noWrap w:val="0"/>
            <w:vAlign w:val="center"/>
          </w:tcPr>
          <w:p w14:paraId="72829ED1">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3</w:t>
            </w:r>
          </w:p>
        </w:tc>
        <w:tc>
          <w:tcPr>
            <w:tcW w:w="1016" w:type="dxa"/>
            <w:vMerge w:val="restart"/>
            <w:noWrap w:val="0"/>
            <w:vAlign w:val="center"/>
          </w:tcPr>
          <w:p w14:paraId="38C50F17">
            <w:pPr>
              <w:tabs>
                <w:tab w:val="left" w:pos="0"/>
              </w:tabs>
              <w:adjustRightInd w:val="0"/>
              <w:snapToGrid w:val="0"/>
              <w:spacing w:line="360" w:lineRule="auto"/>
              <w:jc w:val="center"/>
              <w:rPr>
                <w:rFonts w:hint="eastAsia" w:ascii="宋体" w:hAnsi="宋体"/>
                <w:szCs w:val="21"/>
                <w:highlight w:val="none"/>
              </w:rPr>
            </w:pPr>
            <w:r>
              <w:rPr>
                <w:rFonts w:hint="eastAsia" w:ascii="宋体" w:hAnsi="宋体"/>
                <w:szCs w:val="21"/>
                <w:highlight w:val="none"/>
              </w:rPr>
              <w:t>响应程度审查</w:t>
            </w:r>
          </w:p>
        </w:tc>
        <w:tc>
          <w:tcPr>
            <w:tcW w:w="2824" w:type="dxa"/>
            <w:noWrap w:val="0"/>
            <w:vAlign w:val="center"/>
          </w:tcPr>
          <w:p w14:paraId="629E2B35">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（9）对招标文件响应程度</w:t>
            </w:r>
          </w:p>
        </w:tc>
        <w:tc>
          <w:tcPr>
            <w:tcW w:w="4225" w:type="dxa"/>
            <w:noWrap w:val="0"/>
            <w:vAlign w:val="center"/>
          </w:tcPr>
          <w:p w14:paraId="22CB40EF">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符合招标文件实质性要求的规定</w:t>
            </w:r>
          </w:p>
        </w:tc>
      </w:tr>
      <w:tr w14:paraId="204C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4597F0F1">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5A4DC085">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6403CA60">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（10）投标有效期</w:t>
            </w:r>
          </w:p>
        </w:tc>
        <w:tc>
          <w:tcPr>
            <w:tcW w:w="4225" w:type="dxa"/>
            <w:noWrap w:val="0"/>
            <w:vAlign w:val="center"/>
          </w:tcPr>
          <w:p w14:paraId="19F938B8">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符合第二章“投标人须知”第4.4.1条款的规定</w:t>
            </w:r>
          </w:p>
        </w:tc>
      </w:tr>
      <w:tr w14:paraId="7967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vMerge w:val="continue"/>
            <w:noWrap w:val="0"/>
            <w:vAlign w:val="top"/>
          </w:tcPr>
          <w:p w14:paraId="321EC449">
            <w:pPr>
              <w:tabs>
                <w:tab w:val="left" w:pos="0"/>
              </w:tabs>
              <w:adjustRightInd w:val="0"/>
              <w:snapToGrid w:val="0"/>
              <w:spacing w:line="360" w:lineRule="auto"/>
              <w:rPr>
                <w:rFonts w:hint="eastAsia" w:ascii="宋体" w:hAnsi="宋体"/>
                <w:szCs w:val="21"/>
                <w:highlight w:val="none"/>
              </w:rPr>
            </w:pPr>
          </w:p>
        </w:tc>
        <w:tc>
          <w:tcPr>
            <w:tcW w:w="1016" w:type="dxa"/>
            <w:vMerge w:val="continue"/>
            <w:noWrap w:val="0"/>
            <w:vAlign w:val="top"/>
          </w:tcPr>
          <w:p w14:paraId="6B2E0C7D">
            <w:pPr>
              <w:tabs>
                <w:tab w:val="left" w:pos="0"/>
              </w:tabs>
              <w:adjustRightInd w:val="0"/>
              <w:snapToGrid w:val="0"/>
              <w:spacing w:line="360" w:lineRule="auto"/>
              <w:rPr>
                <w:rFonts w:hint="eastAsia" w:ascii="宋体" w:hAnsi="宋体"/>
                <w:szCs w:val="21"/>
                <w:highlight w:val="none"/>
              </w:rPr>
            </w:pPr>
          </w:p>
        </w:tc>
        <w:tc>
          <w:tcPr>
            <w:tcW w:w="2824" w:type="dxa"/>
            <w:noWrap w:val="0"/>
            <w:vAlign w:val="center"/>
          </w:tcPr>
          <w:p w14:paraId="270FAE0A">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（11）权利义务</w:t>
            </w:r>
          </w:p>
        </w:tc>
        <w:tc>
          <w:tcPr>
            <w:tcW w:w="4225" w:type="dxa"/>
            <w:noWrap w:val="0"/>
            <w:vAlign w:val="center"/>
          </w:tcPr>
          <w:p w14:paraId="78994051">
            <w:pPr>
              <w:tabs>
                <w:tab w:val="left" w:pos="0"/>
              </w:tabs>
              <w:adjustRightInd w:val="0"/>
              <w:snapToGrid w:val="0"/>
              <w:spacing w:line="360" w:lineRule="auto"/>
              <w:rPr>
                <w:rFonts w:hint="eastAsia" w:ascii="宋体" w:hAnsi="宋体"/>
                <w:sz w:val="18"/>
                <w:szCs w:val="18"/>
                <w:highlight w:val="none"/>
              </w:rPr>
            </w:pPr>
            <w:r>
              <w:rPr>
                <w:rFonts w:hint="eastAsia" w:ascii="宋体" w:hAnsi="宋体"/>
                <w:sz w:val="18"/>
                <w:szCs w:val="18"/>
                <w:highlight w:val="none"/>
              </w:rPr>
              <w:t>符合第六章“政府采购合同格式”条款中实质性要求和条件</w:t>
            </w:r>
          </w:p>
        </w:tc>
      </w:tr>
    </w:tbl>
    <w:p w14:paraId="3C82F37C">
      <w:pPr>
        <w:spacing w:before="468" w:beforeLines="150" w:line="360" w:lineRule="auto"/>
        <w:ind w:firstLine="420" w:firstLineChars="200"/>
        <w:rPr>
          <w:rFonts w:hint="eastAsia" w:ascii="宋体" w:hAnsi="宋体"/>
          <w:b/>
          <w:szCs w:val="21"/>
          <w:highlight w:val="none"/>
        </w:rPr>
      </w:pPr>
      <w:r>
        <w:rPr>
          <w:rFonts w:hint="eastAsia" w:ascii="宋体" w:hAnsi="宋体"/>
          <w:szCs w:val="21"/>
          <w:highlight w:val="none"/>
        </w:rPr>
        <w:t>1.2.3</w:t>
      </w:r>
      <w:r>
        <w:rPr>
          <w:rFonts w:ascii="宋体" w:hAnsi="宋体"/>
          <w:szCs w:val="21"/>
          <w:highlight w:val="none"/>
        </w:rPr>
        <w:t>有下列情形之一的，视为投标</w:t>
      </w:r>
      <w:r>
        <w:rPr>
          <w:rFonts w:hint="eastAsia" w:ascii="宋体" w:hAnsi="宋体"/>
          <w:szCs w:val="21"/>
          <w:highlight w:val="none"/>
        </w:rPr>
        <w:t>人</w:t>
      </w:r>
      <w:r>
        <w:rPr>
          <w:rFonts w:ascii="宋体" w:hAnsi="宋体"/>
          <w:szCs w:val="21"/>
          <w:highlight w:val="none"/>
        </w:rPr>
        <w:t>相互恶意串通投标</w:t>
      </w:r>
      <w:r>
        <w:rPr>
          <w:rFonts w:hint="eastAsia" w:ascii="宋体" w:hAnsi="宋体"/>
          <w:szCs w:val="21"/>
          <w:highlight w:val="none"/>
        </w:rPr>
        <w:t>，</w:t>
      </w:r>
      <w:r>
        <w:rPr>
          <w:rFonts w:hint="eastAsia" w:ascii="宋体" w:hAnsi="宋体"/>
          <w:b/>
          <w:szCs w:val="21"/>
          <w:highlight w:val="none"/>
        </w:rPr>
        <w:t>投标无效</w:t>
      </w:r>
      <w:r>
        <w:rPr>
          <w:rFonts w:ascii="宋体" w:hAnsi="宋体"/>
          <w:b/>
          <w:szCs w:val="21"/>
          <w:highlight w:val="none"/>
        </w:rPr>
        <w:t>：</w:t>
      </w:r>
    </w:p>
    <w:p w14:paraId="22AA7D0D">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1</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的投标文件由同一单位或者个人编制；</w:t>
      </w:r>
    </w:p>
    <w:p w14:paraId="32C44C1A">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2</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委托同一单位或者个人办理投标事宜；</w:t>
      </w:r>
    </w:p>
    <w:p w14:paraId="7850B661">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3</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的投标文件载明的项目管理成员为同一人；</w:t>
      </w:r>
    </w:p>
    <w:p w14:paraId="2BD60310">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4</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的投标文件异常一致或者投标报价呈规律性差异；</w:t>
      </w:r>
    </w:p>
    <w:p w14:paraId="78522E9E">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5</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的投标文件相互混装；</w:t>
      </w:r>
    </w:p>
    <w:p w14:paraId="5F2C5479">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6</w:t>
      </w:r>
      <w:r>
        <w:rPr>
          <w:rFonts w:ascii="宋体" w:hAnsi="宋体"/>
          <w:szCs w:val="21"/>
          <w:highlight w:val="none"/>
        </w:rPr>
        <w:t>）不同投标</w:t>
      </w:r>
      <w:r>
        <w:rPr>
          <w:rFonts w:hint="eastAsia" w:ascii="宋体" w:hAnsi="宋体"/>
          <w:szCs w:val="21"/>
          <w:highlight w:val="none"/>
        </w:rPr>
        <w:t>人</w:t>
      </w:r>
      <w:r>
        <w:rPr>
          <w:rFonts w:ascii="宋体" w:hAnsi="宋体"/>
          <w:szCs w:val="21"/>
          <w:highlight w:val="none"/>
        </w:rPr>
        <w:t>的投标保证金从同一单位或者个人的账户转出</w:t>
      </w:r>
      <w:r>
        <w:rPr>
          <w:rFonts w:hint="eastAsia" w:ascii="宋体" w:hAnsi="宋体"/>
          <w:szCs w:val="21"/>
          <w:highlight w:val="none"/>
        </w:rPr>
        <w:t>（仅限投标人须知前附表要求投标人提交投标保证金的）。</w:t>
      </w:r>
    </w:p>
    <w:p w14:paraId="614D110E">
      <w:pPr>
        <w:spacing w:line="360" w:lineRule="auto"/>
        <w:ind w:firstLine="420" w:firstLineChars="200"/>
        <w:rPr>
          <w:rFonts w:hint="eastAsia" w:ascii="宋体" w:hAnsi="宋体"/>
          <w:b/>
          <w:szCs w:val="21"/>
          <w:highlight w:val="none"/>
        </w:rPr>
      </w:pPr>
      <w:r>
        <w:rPr>
          <w:rFonts w:hint="eastAsia" w:ascii="宋体" w:hAnsi="宋体"/>
          <w:szCs w:val="21"/>
          <w:highlight w:val="none"/>
        </w:rPr>
        <w:t>1.2.4投标文件存在下列情况之一的，</w:t>
      </w:r>
      <w:r>
        <w:rPr>
          <w:rFonts w:hint="eastAsia" w:ascii="宋体" w:hAnsi="宋体"/>
          <w:b/>
          <w:szCs w:val="21"/>
          <w:highlight w:val="none"/>
        </w:rPr>
        <w:t>投标无效：</w:t>
      </w:r>
    </w:p>
    <w:p w14:paraId="61EE8845">
      <w:pPr>
        <w:spacing w:line="360" w:lineRule="auto"/>
        <w:ind w:firstLine="420" w:firstLineChars="200"/>
        <w:rPr>
          <w:rFonts w:hint="eastAsia" w:ascii="宋体" w:hAnsi="宋体" w:cs="宋体"/>
          <w:kern w:val="0"/>
          <w:szCs w:val="21"/>
          <w:highlight w:val="none"/>
        </w:rPr>
      </w:pPr>
      <w:r>
        <w:rPr>
          <w:rFonts w:hint="eastAsia" w:ascii="宋体" w:hAnsi="宋体"/>
          <w:szCs w:val="21"/>
          <w:highlight w:val="none"/>
        </w:rPr>
        <w:t>（1）</w:t>
      </w:r>
      <w:r>
        <w:rPr>
          <w:rFonts w:hint="eastAsia" w:ascii="宋体" w:hAnsi="宋体" w:cs="宋体"/>
          <w:kern w:val="0"/>
          <w:szCs w:val="21"/>
          <w:highlight w:val="none"/>
        </w:rPr>
        <w:t>不符合招标文件中规定的资格要求的；</w:t>
      </w:r>
    </w:p>
    <w:p w14:paraId="09326FB3">
      <w:pPr>
        <w:spacing w:line="360" w:lineRule="auto"/>
        <w:ind w:firstLine="420" w:firstLineChars="200"/>
        <w:rPr>
          <w:rFonts w:hint="eastAsia" w:ascii="宋体" w:hAnsi="宋体"/>
          <w:szCs w:val="21"/>
          <w:highlight w:val="none"/>
        </w:rPr>
      </w:pPr>
      <w:r>
        <w:rPr>
          <w:rFonts w:hint="eastAsia" w:ascii="宋体" w:hAnsi="宋体"/>
          <w:szCs w:val="21"/>
          <w:highlight w:val="none"/>
        </w:rPr>
        <w:t>（2）不符合招标文件中规定的实质性要求的；</w:t>
      </w:r>
    </w:p>
    <w:p w14:paraId="187B6385">
      <w:pPr>
        <w:spacing w:line="360" w:lineRule="auto"/>
        <w:ind w:firstLine="420" w:firstLineChars="200"/>
        <w:rPr>
          <w:rFonts w:hint="eastAsia" w:ascii="宋体" w:hAnsi="宋体"/>
          <w:szCs w:val="21"/>
          <w:highlight w:val="none"/>
        </w:rPr>
      </w:pPr>
      <w:r>
        <w:rPr>
          <w:rFonts w:hint="eastAsia" w:ascii="宋体" w:hAnsi="宋体"/>
          <w:szCs w:val="21"/>
          <w:highlight w:val="none"/>
        </w:rPr>
        <w:t>（3）未按照招标文件的规定提交投标保证金的（仅限投标人须知前附表要求投标人提交投标保证金的）；</w:t>
      </w:r>
    </w:p>
    <w:p w14:paraId="7133D20D">
      <w:pPr>
        <w:spacing w:line="360" w:lineRule="auto"/>
        <w:ind w:firstLine="420" w:firstLineChars="200"/>
        <w:rPr>
          <w:rFonts w:hint="eastAsia" w:ascii="宋体" w:hAnsi="宋体"/>
          <w:szCs w:val="21"/>
          <w:highlight w:val="none"/>
        </w:rPr>
      </w:pPr>
      <w:r>
        <w:rPr>
          <w:rFonts w:hint="eastAsia" w:ascii="宋体" w:hAnsi="宋体"/>
          <w:szCs w:val="21"/>
          <w:highlight w:val="none"/>
        </w:rPr>
        <w:t>（4）投标文件未按照招标文件要求签署、盖章的；</w:t>
      </w:r>
    </w:p>
    <w:p w14:paraId="634240B4">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（5）投标报价超过了招标文件中规定的预算金额或者最高限价的；</w:t>
      </w:r>
    </w:p>
    <w:p w14:paraId="35A98E40">
      <w:pPr>
        <w:spacing w:line="360" w:lineRule="auto"/>
        <w:ind w:firstLine="420" w:firstLineChars="200"/>
        <w:rPr>
          <w:rFonts w:hint="eastAsia" w:ascii="宋体" w:hAnsi="宋体"/>
          <w:color w:val="000000"/>
          <w:szCs w:val="21"/>
          <w:highlight w:val="none"/>
        </w:rPr>
      </w:pPr>
      <w:r>
        <w:rPr>
          <w:rFonts w:hint="eastAsia" w:ascii="宋体" w:hAnsi="宋体"/>
          <w:szCs w:val="21"/>
          <w:highlight w:val="none"/>
        </w:rPr>
        <w:t>（6）</w:t>
      </w:r>
      <w:r>
        <w:rPr>
          <w:rFonts w:hint="eastAsia" w:ascii="宋体" w:hAnsi="宋体"/>
          <w:color w:val="000000"/>
          <w:szCs w:val="21"/>
          <w:highlight w:val="none"/>
        </w:rPr>
        <w:t>投标文件中含有采购人不能接受的附加条件的；</w:t>
      </w:r>
    </w:p>
    <w:p w14:paraId="0E230491">
      <w:pPr>
        <w:pStyle w:val="7"/>
        <w:tabs>
          <w:tab w:val="left" w:pos="600"/>
        </w:tabs>
        <w:spacing w:line="360" w:lineRule="auto"/>
        <w:ind w:firstLine="420" w:firstLineChars="200"/>
        <w:rPr>
          <w:rFonts w:hint="eastAsia" w:ascii="宋体" w:hAnsi="宋体"/>
          <w:sz w:val="21"/>
          <w:szCs w:val="21"/>
          <w:highlight w:val="none"/>
        </w:rPr>
      </w:pPr>
      <w:r>
        <w:rPr>
          <w:rFonts w:hint="eastAsia" w:ascii="宋体" w:hAnsi="宋体"/>
          <w:color w:val="000000"/>
          <w:sz w:val="21"/>
          <w:szCs w:val="21"/>
          <w:highlight w:val="none"/>
        </w:rPr>
        <w:t>（7）</w:t>
      </w:r>
      <w:r>
        <w:rPr>
          <w:rFonts w:hint="eastAsia" w:ascii="宋体" w:hAnsi="宋体"/>
          <w:sz w:val="21"/>
          <w:szCs w:val="21"/>
          <w:highlight w:val="none"/>
        </w:rPr>
        <w:t>投标产品不符合强制执行的国家标准、行业标准的；</w:t>
      </w:r>
    </w:p>
    <w:p w14:paraId="2C45DDA0">
      <w:pPr>
        <w:pStyle w:val="7"/>
        <w:tabs>
          <w:tab w:val="left" w:pos="600"/>
        </w:tabs>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（8）投标产品不是国家强制节能产品品目清单中的产品（如有）；</w:t>
      </w:r>
    </w:p>
    <w:p w14:paraId="212116DA">
      <w:pPr>
        <w:spacing w:line="360" w:lineRule="auto"/>
        <w:ind w:firstLine="420" w:firstLineChars="200"/>
        <w:rPr>
          <w:rFonts w:hint="eastAsia" w:ascii="宋体" w:hAnsi="宋体"/>
          <w:szCs w:val="21"/>
          <w:highlight w:val="none"/>
        </w:rPr>
      </w:pPr>
      <w:r>
        <w:rPr>
          <w:rFonts w:hint="eastAsia" w:ascii="宋体" w:hAnsi="宋体"/>
          <w:szCs w:val="21"/>
          <w:highlight w:val="none"/>
        </w:rPr>
        <w:t>（9）投标产品属于强制性认证产品的未提供强制性产品认证证书复印件的；</w:t>
      </w:r>
    </w:p>
    <w:p w14:paraId="127B72FB">
      <w:pPr>
        <w:pStyle w:val="7"/>
        <w:tabs>
          <w:tab w:val="left" w:pos="600"/>
        </w:tabs>
        <w:spacing w:line="36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（10）</w:t>
      </w:r>
      <w:r>
        <w:rPr>
          <w:rFonts w:hint="eastAsia" w:ascii="宋体" w:hAnsi="宋体"/>
          <w:sz w:val="21"/>
          <w:szCs w:val="21"/>
          <w:highlight w:val="none"/>
        </w:rPr>
        <w:t>法律、行政法规和</w:t>
      </w:r>
      <w:r>
        <w:rPr>
          <w:rFonts w:hint="eastAsia" w:ascii="宋体" w:hAnsi="宋体"/>
          <w:color w:val="000000"/>
          <w:sz w:val="21"/>
          <w:szCs w:val="21"/>
          <w:highlight w:val="none"/>
        </w:rPr>
        <w:t>招标文件规定的其他无效情形。</w:t>
      </w:r>
    </w:p>
    <w:p w14:paraId="66A19A13">
      <w:pPr>
        <w:pStyle w:val="7"/>
        <w:tabs>
          <w:tab w:val="left" w:pos="600"/>
        </w:tabs>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投标文件存在以上情况（1）（3）的，由资格审查小组认定，其余情况由评标委员会认定。</w:t>
      </w:r>
    </w:p>
    <w:p w14:paraId="4CF19540">
      <w:pPr>
        <w:spacing w:line="360" w:lineRule="auto"/>
        <w:ind w:firstLine="422" w:firstLineChars="200"/>
        <w:rPr>
          <w:rFonts w:hint="eastAsia" w:ascii="宋体" w:hAnsi="宋体"/>
          <w:b/>
          <w:szCs w:val="21"/>
          <w:highlight w:val="none"/>
        </w:rPr>
      </w:pPr>
      <w:r>
        <w:rPr>
          <w:rFonts w:hint="eastAsia" w:ascii="宋体" w:hAnsi="宋体"/>
          <w:b/>
          <w:szCs w:val="21"/>
          <w:highlight w:val="none"/>
        </w:rPr>
        <w:t xml:space="preserve">1.2.5 </w:t>
      </w:r>
      <w:r>
        <w:rPr>
          <w:rFonts w:hint="eastAsia" w:ascii="宋体" w:hAnsi="宋体"/>
          <w:b/>
          <w:color w:val="000000"/>
          <w:szCs w:val="21"/>
          <w:highlight w:val="none"/>
        </w:rPr>
        <w:t>非实质性偏离</w:t>
      </w:r>
    </w:p>
    <w:p w14:paraId="03993C52">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非实质性偏离是指投标文件在实质上响应招标文件的要求，但在个别地方存在一些不规则、不一致、不完整的内容，并且澄清、说明或者补正这些内容不会改变投标文件的实质性内容。以下情况属于非实质性偏离：</w:t>
      </w:r>
    </w:p>
    <w:p w14:paraId="3486F04E">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（1）文字表述的内容含义不明确；</w:t>
      </w:r>
    </w:p>
    <w:p w14:paraId="4E30733F">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（2）同类问题表述不一致；</w:t>
      </w:r>
    </w:p>
    <w:p w14:paraId="35589355">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（3）有明显文字和计算错误；</w:t>
      </w:r>
    </w:p>
    <w:p w14:paraId="76B7B428">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（4）提供的技术信息和数据资料不完整；</w:t>
      </w:r>
    </w:p>
    <w:p w14:paraId="3E3250E8">
      <w:pPr>
        <w:spacing w:line="360" w:lineRule="auto"/>
        <w:ind w:firstLine="420" w:firstLineChars="200"/>
        <w:rPr>
          <w:rFonts w:hint="eastAsia" w:ascii="宋体" w:hAnsi="宋体"/>
          <w:szCs w:val="21"/>
          <w:highlight w:val="none"/>
        </w:rPr>
      </w:pPr>
      <w:r>
        <w:rPr>
          <w:rFonts w:hint="eastAsia" w:ascii="宋体" w:hAnsi="宋体"/>
          <w:szCs w:val="21"/>
          <w:highlight w:val="none"/>
        </w:rPr>
        <w:t>（5）正副本数量齐全、密封完好，只是未按照招标文件要求进行分装或者统装的；</w:t>
      </w:r>
    </w:p>
    <w:p w14:paraId="6B8EE76F">
      <w:pPr>
        <w:spacing w:line="360" w:lineRule="auto"/>
        <w:ind w:firstLine="420" w:firstLineChars="200"/>
        <w:rPr>
          <w:rFonts w:hint="eastAsia" w:ascii="宋体" w:hAnsi="宋体"/>
          <w:szCs w:val="21"/>
          <w:highlight w:val="none"/>
        </w:rPr>
      </w:pPr>
      <w:r>
        <w:rPr>
          <w:rFonts w:hint="eastAsia" w:ascii="宋体" w:hAnsi="宋体"/>
          <w:szCs w:val="21"/>
          <w:highlight w:val="none"/>
        </w:rPr>
        <w:t>（6）投标文件未按招标文件要求进行装订或未编制目录、页码；</w:t>
      </w:r>
    </w:p>
    <w:p w14:paraId="2B0128D5">
      <w:pPr>
        <w:spacing w:line="360" w:lineRule="auto"/>
        <w:ind w:firstLine="420" w:firstLineChars="200"/>
        <w:rPr>
          <w:rFonts w:hint="eastAsia" w:ascii="宋体" w:hAnsi="宋体"/>
          <w:szCs w:val="21"/>
          <w:highlight w:val="none"/>
        </w:rPr>
      </w:pPr>
      <w:r>
        <w:rPr>
          <w:rFonts w:hint="eastAsia" w:ascii="宋体" w:hAnsi="宋体"/>
          <w:szCs w:val="21"/>
          <w:highlight w:val="none"/>
        </w:rPr>
        <w:t>（7）评标委员会认定的其他非实质性偏离。</w:t>
      </w:r>
    </w:p>
    <w:p w14:paraId="25519EF0">
      <w:pPr>
        <w:tabs>
          <w:tab w:val="left" w:pos="7665"/>
        </w:tabs>
        <w:spacing w:line="360" w:lineRule="auto"/>
        <w:ind w:firstLine="525" w:firstLineChars="250"/>
        <w:rPr>
          <w:rFonts w:hint="eastAsia" w:ascii="宋体" w:hAnsi="宋体"/>
          <w:szCs w:val="21"/>
          <w:highlight w:val="none"/>
        </w:rPr>
      </w:pPr>
      <w:r>
        <w:rPr>
          <w:rFonts w:hint="eastAsia" w:ascii="宋体" w:hAnsi="宋体"/>
          <w:szCs w:val="21"/>
          <w:highlight w:val="none"/>
        </w:rPr>
        <w:t>投标文件有上述（1）至（4）情形之一的，评标委员会应当书面要求投标人在规定的时间内予以澄清、说明或补正。</w:t>
      </w:r>
    </w:p>
    <w:p w14:paraId="31781F11">
      <w:pPr>
        <w:spacing w:line="360" w:lineRule="auto"/>
        <w:ind w:firstLine="422" w:firstLineChars="200"/>
        <w:rPr>
          <w:rFonts w:hint="eastAsia" w:ascii="宋体" w:hAnsi="宋体"/>
          <w:b/>
          <w:szCs w:val="21"/>
          <w:highlight w:val="none"/>
        </w:rPr>
      </w:pPr>
      <w:r>
        <w:rPr>
          <w:rFonts w:hint="eastAsia" w:ascii="宋体" w:hAnsi="宋体"/>
          <w:b/>
          <w:szCs w:val="21"/>
          <w:highlight w:val="none"/>
        </w:rPr>
        <w:t>1.2.6 未通过符合性检查的投标文件，不得进入后续评标环节。</w:t>
      </w:r>
    </w:p>
    <w:p w14:paraId="7D97E5C3">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1.3 投标文件的澄清</w:t>
      </w:r>
    </w:p>
    <w:p w14:paraId="60E94D02">
      <w:pPr>
        <w:spacing w:line="360" w:lineRule="auto"/>
        <w:ind w:firstLine="420" w:firstLineChars="200"/>
        <w:rPr>
          <w:rFonts w:hint="eastAsia" w:ascii="宋体" w:hAnsi="宋体"/>
          <w:szCs w:val="21"/>
          <w:highlight w:val="none"/>
        </w:rPr>
      </w:pPr>
      <w:r>
        <w:rPr>
          <w:rFonts w:hint="eastAsia" w:ascii="宋体" w:hAnsi="宋体"/>
          <w:szCs w:val="21"/>
          <w:highlight w:val="none"/>
        </w:rPr>
        <w:t>1.3.1对于投标文件中含义不明确、同类问题表述不一致或者有明显文字和计算错误的内容，可以以书面形式要求投标人作出必要的澄清、说明或者补正。涉及投标文件资格部分的，由资格审查小组负责组织，涉及投标文件其他部分的，由评标委员会负责组织。</w:t>
      </w:r>
    </w:p>
    <w:p w14:paraId="20A0EAD4">
      <w:pPr>
        <w:spacing w:line="360" w:lineRule="auto"/>
        <w:ind w:firstLine="420" w:firstLineChars="200"/>
        <w:rPr>
          <w:rFonts w:hint="eastAsia" w:ascii="宋体" w:hAnsi="宋体"/>
          <w:szCs w:val="21"/>
          <w:highlight w:val="none"/>
        </w:rPr>
      </w:pPr>
      <w:r>
        <w:rPr>
          <w:rFonts w:hint="eastAsia" w:ascii="宋体" w:hAnsi="宋体"/>
          <w:szCs w:val="21"/>
          <w:highlight w:val="none"/>
        </w:rPr>
        <w:t>1.3.2投标人的澄清、说明或者补正应当采用书面形式，并加盖单位章，或者由其法定代表人或其委托代理人签名。投标人的澄清、说明或者补正不得超出投标文件的范围或者改变投标文件的实质性内容，并构成为投标文件的组成部分。</w:t>
      </w:r>
    </w:p>
    <w:p w14:paraId="3AA8EBAD">
      <w:pPr>
        <w:spacing w:line="360" w:lineRule="auto"/>
        <w:ind w:firstLine="420" w:firstLineChars="200"/>
        <w:rPr>
          <w:rFonts w:hint="eastAsia" w:ascii="宋体" w:hAnsi="宋体"/>
          <w:szCs w:val="21"/>
          <w:highlight w:val="none"/>
        </w:rPr>
      </w:pPr>
      <w:r>
        <w:rPr>
          <w:rFonts w:hint="eastAsia" w:ascii="宋体" w:hAnsi="宋体"/>
          <w:szCs w:val="21"/>
          <w:highlight w:val="none"/>
        </w:rPr>
        <w:t>1.3.3对投标人提交的澄清、说明或者补正有疑问的，可以要求投标人进一步澄清、说明或者补正，直至满足资格审查小组或评标委员会的要求。</w:t>
      </w:r>
    </w:p>
    <w:p w14:paraId="00E1FB66">
      <w:pPr>
        <w:spacing w:line="360" w:lineRule="auto"/>
        <w:ind w:firstLine="420" w:firstLineChars="200"/>
        <w:rPr>
          <w:rFonts w:hint="eastAsia" w:ascii="宋体" w:hAnsi="宋体"/>
          <w:szCs w:val="21"/>
          <w:highlight w:val="none"/>
        </w:rPr>
      </w:pPr>
      <w:r>
        <w:rPr>
          <w:rFonts w:hint="eastAsia" w:ascii="宋体" w:hAnsi="宋体"/>
          <w:szCs w:val="21"/>
          <w:highlight w:val="none"/>
        </w:rPr>
        <w:t>1.3.4 资格审查小组和评标委员会不得暗示或诱导投标人作出澄清、说明或者更正，不得接受投标人主动提出的澄清、说明或者补正。</w:t>
      </w:r>
    </w:p>
    <w:p w14:paraId="62565830">
      <w:pPr>
        <w:spacing w:before="156" w:beforeLines="50" w:after="156" w:afterLines="50" w:line="360" w:lineRule="auto"/>
        <w:jc w:val="left"/>
        <w:rPr>
          <w:rFonts w:hint="eastAsia" w:ascii="宋体" w:hAnsi="宋体"/>
          <w:b/>
          <w:sz w:val="30"/>
          <w:szCs w:val="30"/>
          <w:highlight w:val="none"/>
        </w:rPr>
      </w:pPr>
      <w:r>
        <w:rPr>
          <w:rFonts w:hint="eastAsia" w:ascii="宋体" w:hAnsi="宋体"/>
          <w:b/>
          <w:sz w:val="30"/>
          <w:szCs w:val="30"/>
          <w:highlight w:val="none"/>
        </w:rPr>
        <w:t>1.4 投标文件比较与评价</w:t>
      </w:r>
    </w:p>
    <w:p w14:paraId="10FE363F">
      <w:pPr>
        <w:tabs>
          <w:tab w:val="left" w:pos="0"/>
        </w:tabs>
        <w:adjustRightInd w:val="0"/>
        <w:snapToGrid w:val="0"/>
        <w:spacing w:before="156" w:beforeLines="50" w:line="360" w:lineRule="auto"/>
        <w:ind w:firstLine="420" w:firstLineChars="200"/>
        <w:rPr>
          <w:rFonts w:hint="eastAsia" w:ascii="宋体" w:hAnsi="宋体"/>
          <w:bCs/>
          <w:szCs w:val="21"/>
          <w:highlight w:val="none"/>
        </w:rPr>
      </w:pPr>
      <w:r>
        <w:rPr>
          <w:rFonts w:hint="eastAsia" w:ascii="宋体" w:hAnsi="宋体"/>
          <w:szCs w:val="21"/>
          <w:highlight w:val="none"/>
        </w:rPr>
        <w:t xml:space="preserve">1.4.1 </w:t>
      </w:r>
      <w:r>
        <w:rPr>
          <w:rFonts w:hint="eastAsia" w:ascii="宋体" w:hAnsi="宋体"/>
          <w:bCs/>
          <w:szCs w:val="21"/>
          <w:highlight w:val="none"/>
        </w:rPr>
        <w:t>评标委员会应按照招标文件中规定的评标方法</w:t>
      </w:r>
      <w:r>
        <w:rPr>
          <w:rFonts w:hint="eastAsia" w:ascii="宋体" w:hAnsi="宋体"/>
          <w:szCs w:val="21"/>
          <w:highlight w:val="none"/>
        </w:rPr>
        <w:t>和标准，</w:t>
      </w:r>
      <w:r>
        <w:rPr>
          <w:rFonts w:hint="eastAsia" w:ascii="宋体" w:hAnsi="宋体"/>
          <w:bCs/>
          <w:szCs w:val="21"/>
          <w:highlight w:val="none"/>
        </w:rPr>
        <w:t>对</w:t>
      </w:r>
      <w:r>
        <w:rPr>
          <w:rFonts w:hint="eastAsia" w:ascii="宋体" w:hAnsi="宋体"/>
          <w:szCs w:val="21"/>
          <w:highlight w:val="none"/>
        </w:rPr>
        <w:t>符合性检查</w:t>
      </w:r>
      <w:r>
        <w:rPr>
          <w:rFonts w:hint="eastAsia" w:ascii="宋体" w:hAnsi="宋体"/>
          <w:bCs/>
          <w:szCs w:val="21"/>
          <w:highlight w:val="none"/>
        </w:rPr>
        <w:t>通过的投标文件进行商务和技术评估，综合比较与评价。</w:t>
      </w:r>
    </w:p>
    <w:p w14:paraId="2E30CCF4">
      <w:pPr>
        <w:pStyle w:val="8"/>
        <w:adjustRightInd w:val="0"/>
        <w:snapToGrid w:val="0"/>
        <w:spacing w:line="360" w:lineRule="auto"/>
        <w:ind w:firstLine="420" w:firstLineChars="200"/>
        <w:rPr>
          <w:rFonts w:hint="eastAsia" w:hAnsi="宋体"/>
          <w:bCs/>
          <w:color w:val="000000"/>
          <w:highlight w:val="none"/>
        </w:rPr>
      </w:pPr>
      <w:r>
        <w:rPr>
          <w:rFonts w:hint="eastAsia" w:hAnsi="宋体"/>
          <w:highlight w:val="none"/>
        </w:rPr>
        <w:t xml:space="preserve">1.4.2 </w:t>
      </w:r>
      <w:r>
        <w:rPr>
          <w:rFonts w:hint="eastAsia" w:hAnsi="宋体"/>
          <w:bCs/>
          <w:highlight w:val="none"/>
        </w:rPr>
        <w:t>评标</w:t>
      </w:r>
      <w:r>
        <w:rPr>
          <w:rFonts w:hint="eastAsia" w:hAnsi="宋体"/>
          <w:bCs/>
          <w:color w:val="000000"/>
          <w:highlight w:val="none"/>
        </w:rPr>
        <w:t>委员会将综合分析投标人的各项评审因素，而不以单项评审因素的优劣评选出中标人。对所有投标人的投标评价，都采用相同的程序和标准，严格按照招标文件的要求和条件进行。</w:t>
      </w:r>
    </w:p>
    <w:p w14:paraId="6BAFA6FF">
      <w:pPr>
        <w:spacing w:line="360" w:lineRule="auto"/>
        <w:ind w:firstLine="411" w:firstLineChars="196"/>
        <w:rPr>
          <w:rFonts w:hint="eastAsia" w:ascii="宋体" w:hAnsi="宋体"/>
          <w:szCs w:val="21"/>
          <w:highlight w:val="none"/>
        </w:rPr>
      </w:pPr>
      <w:r>
        <w:rPr>
          <w:rFonts w:hint="eastAsia" w:ascii="宋体" w:hAnsi="宋体"/>
          <w:szCs w:val="21"/>
          <w:highlight w:val="none"/>
        </w:rPr>
        <w:t>1.4.3 如果投标文件没有实质性响应招标文件的要求，评标委员会将予以拒绝。投标人不得通过修正或撤销不合要求的偏离或保留，从而使其投标成为实质性响应的投标。</w:t>
      </w:r>
    </w:p>
    <w:p w14:paraId="4EA4BF63">
      <w:pPr>
        <w:spacing w:before="156" w:before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1.5 复核与核对评标结果</w:t>
      </w:r>
    </w:p>
    <w:p w14:paraId="353BB355">
      <w:pPr>
        <w:spacing w:before="156" w:beforeLines="50" w:line="360" w:lineRule="auto"/>
        <w:ind w:firstLine="420" w:firstLineChars="200"/>
        <w:rPr>
          <w:rFonts w:hint="eastAsia" w:ascii="宋体" w:hAnsi="宋体"/>
          <w:szCs w:val="21"/>
          <w:highlight w:val="none"/>
        </w:rPr>
      </w:pPr>
      <w:r>
        <w:rPr>
          <w:rFonts w:hint="eastAsia" w:ascii="宋体" w:hAnsi="宋体"/>
          <w:szCs w:val="21"/>
          <w:highlight w:val="none"/>
        </w:rPr>
        <w:t>1.5.1 评分汇总结束后，评标委员会应当进行复核，特别要对拟推荐中标候选人的、报价最低的、投标文件被认定无效的进行重点复核。</w:t>
      </w:r>
    </w:p>
    <w:p w14:paraId="110C6A27">
      <w:pPr>
        <w:pStyle w:val="21"/>
        <w:spacing w:line="360" w:lineRule="auto"/>
        <w:ind w:firstLine="420" w:firstLineChars="200"/>
        <w:rPr>
          <w:rFonts w:hint="eastAsia" w:ascii="宋体" w:hAnsi="宋体"/>
          <w:highlight w:val="none"/>
        </w:rPr>
      </w:pPr>
      <w:r>
        <w:rPr>
          <w:rFonts w:hint="eastAsia" w:ascii="宋体" w:hAnsi="宋体"/>
          <w:highlight w:val="none"/>
        </w:rPr>
        <w:t>1.5.2 评标结果汇总完成后，</w:t>
      </w:r>
      <w:r>
        <w:rPr>
          <w:rFonts w:ascii="宋体" w:hAnsi="宋体"/>
          <w:highlight w:val="none"/>
        </w:rPr>
        <w:t>评标报告签署前，</w:t>
      </w:r>
      <w:r>
        <w:rPr>
          <w:rFonts w:hint="eastAsia" w:ascii="宋体" w:hAnsi="宋体"/>
          <w:highlight w:val="none"/>
        </w:rPr>
        <w:t>采购代理机构应当</w:t>
      </w:r>
      <w:r>
        <w:rPr>
          <w:rFonts w:ascii="宋体" w:hAnsi="宋体"/>
          <w:bCs/>
          <w:highlight w:val="none"/>
        </w:rPr>
        <w:t>核对评标结果，</w:t>
      </w:r>
      <w:r>
        <w:rPr>
          <w:rFonts w:ascii="宋体" w:hAnsi="宋体"/>
          <w:highlight w:val="none"/>
        </w:rPr>
        <w:t>除下列情形外，任何人不得修改评标结果：</w:t>
      </w:r>
    </w:p>
    <w:p w14:paraId="347F0BB5">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1</w:t>
      </w:r>
      <w:r>
        <w:rPr>
          <w:rFonts w:ascii="宋体" w:hAnsi="宋体"/>
          <w:szCs w:val="21"/>
          <w:highlight w:val="none"/>
        </w:rPr>
        <w:t>）分值汇总计算错误的；</w:t>
      </w:r>
    </w:p>
    <w:p w14:paraId="365A4E9F">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2</w:t>
      </w:r>
      <w:r>
        <w:rPr>
          <w:rFonts w:ascii="宋体" w:hAnsi="宋体"/>
          <w:szCs w:val="21"/>
          <w:highlight w:val="none"/>
        </w:rPr>
        <w:t>）分项评分超出评分标准范围的；</w:t>
      </w:r>
    </w:p>
    <w:p w14:paraId="6805EE71">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3</w:t>
      </w:r>
      <w:r>
        <w:rPr>
          <w:rFonts w:ascii="宋体" w:hAnsi="宋体"/>
          <w:szCs w:val="21"/>
          <w:highlight w:val="none"/>
        </w:rPr>
        <w:t>）评标委员会对客观评审因素评分不一致的；</w:t>
      </w:r>
    </w:p>
    <w:p w14:paraId="69658BF6">
      <w:pPr>
        <w:spacing w:line="360" w:lineRule="auto"/>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4</w:t>
      </w:r>
      <w:r>
        <w:rPr>
          <w:rFonts w:ascii="宋体" w:hAnsi="宋体"/>
          <w:szCs w:val="21"/>
          <w:highlight w:val="none"/>
        </w:rPr>
        <w:t>）经评标委员会认定评分畸高、畸低的。</w:t>
      </w:r>
    </w:p>
    <w:p w14:paraId="1566C006">
      <w:pPr>
        <w:spacing w:line="360" w:lineRule="auto"/>
        <w:ind w:firstLine="420" w:firstLineChars="200"/>
        <w:rPr>
          <w:rFonts w:hint="eastAsia" w:ascii="宋体" w:hAnsi="宋体"/>
          <w:szCs w:val="21"/>
          <w:highlight w:val="none"/>
        </w:rPr>
      </w:pPr>
      <w:r>
        <w:rPr>
          <w:rFonts w:ascii="宋体" w:hAnsi="宋体"/>
          <w:szCs w:val="21"/>
          <w:highlight w:val="none"/>
        </w:rPr>
        <w:t>经复核发现存在以上情形之一的，评标委员会应当当场修改评标结果，并在评标报告中记载</w:t>
      </w:r>
      <w:r>
        <w:rPr>
          <w:rFonts w:hint="eastAsia" w:ascii="宋体" w:hAnsi="宋体"/>
          <w:szCs w:val="21"/>
          <w:highlight w:val="none"/>
        </w:rPr>
        <w:t>。</w:t>
      </w:r>
    </w:p>
    <w:p w14:paraId="0BF70864">
      <w:pPr>
        <w:spacing w:before="156" w:beforeLines="50" w:after="156" w:afterLines="50" w:line="360" w:lineRule="auto"/>
        <w:rPr>
          <w:rFonts w:hint="eastAsia" w:ascii="宋体" w:hAnsi="宋体"/>
          <w:b/>
          <w:color w:val="000000"/>
          <w:sz w:val="30"/>
          <w:szCs w:val="30"/>
          <w:highlight w:val="none"/>
        </w:rPr>
      </w:pPr>
      <w:r>
        <w:rPr>
          <w:rFonts w:hint="eastAsia" w:ascii="宋体" w:hAnsi="宋体"/>
          <w:b/>
          <w:color w:val="000000"/>
          <w:sz w:val="30"/>
          <w:szCs w:val="30"/>
          <w:highlight w:val="none"/>
        </w:rPr>
        <w:t>1.6 确定中标候选人名单</w:t>
      </w:r>
    </w:p>
    <w:p w14:paraId="2CB8A76E">
      <w:pPr>
        <w:spacing w:before="156" w:beforeLines="50" w:line="360" w:lineRule="auto"/>
        <w:ind w:firstLine="420" w:firstLineChars="200"/>
        <w:rPr>
          <w:rFonts w:hint="eastAsia" w:ascii="宋体" w:hAnsi="宋体"/>
          <w:szCs w:val="21"/>
          <w:highlight w:val="none"/>
        </w:rPr>
      </w:pPr>
      <w:r>
        <w:rPr>
          <w:rFonts w:hint="eastAsia" w:ascii="宋体" w:hAnsi="宋体"/>
          <w:color w:val="000000"/>
          <w:szCs w:val="21"/>
          <w:highlight w:val="none"/>
        </w:rPr>
        <w:t>定标及定标程序详</w:t>
      </w:r>
      <w:r>
        <w:rPr>
          <w:rFonts w:hint="eastAsia" w:ascii="宋体" w:hAnsi="宋体"/>
          <w:szCs w:val="21"/>
          <w:highlight w:val="none"/>
        </w:rPr>
        <w:t>见第二章第9.1、9.2条款。</w:t>
      </w:r>
    </w:p>
    <w:p w14:paraId="737924C0">
      <w:pPr>
        <w:spacing w:before="156" w:beforeLines="50" w:after="156" w:afterLines="50" w:line="360" w:lineRule="auto"/>
        <w:rPr>
          <w:rFonts w:hint="eastAsia" w:ascii="宋体" w:hAnsi="宋体"/>
          <w:b/>
          <w:sz w:val="30"/>
          <w:szCs w:val="30"/>
          <w:highlight w:val="none"/>
        </w:rPr>
      </w:pPr>
      <w:r>
        <w:rPr>
          <w:rFonts w:hint="eastAsia" w:ascii="宋体" w:hAnsi="宋体"/>
          <w:b/>
          <w:sz w:val="30"/>
          <w:szCs w:val="30"/>
          <w:highlight w:val="none"/>
        </w:rPr>
        <w:t>1.7 编写评标报告</w:t>
      </w:r>
    </w:p>
    <w:p w14:paraId="3CAC958A">
      <w:pPr>
        <w:spacing w:before="156" w:beforeLines="50" w:line="360" w:lineRule="auto"/>
        <w:ind w:firstLine="482"/>
        <w:rPr>
          <w:rFonts w:hint="eastAsia" w:ascii="宋体" w:hAnsi="宋体"/>
          <w:szCs w:val="21"/>
          <w:highlight w:val="none"/>
        </w:rPr>
      </w:pPr>
      <w:r>
        <w:rPr>
          <w:rFonts w:hint="eastAsia" w:ascii="宋体" w:hAnsi="宋体"/>
          <w:szCs w:val="21"/>
          <w:highlight w:val="none"/>
        </w:rPr>
        <w:t>1.7.1 评标委员会在确定中标候选人名单后，应当编写评标报告并向采购人出具。评标报告应当包括以下内容：</w:t>
      </w:r>
    </w:p>
    <w:p w14:paraId="209D586F">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（1）招标公告刊登的媒体名称、开标日期和地点；</w:t>
      </w:r>
    </w:p>
    <w:p w14:paraId="4A278F40">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（2）投标人名单和评标委员会成员名单；</w:t>
      </w:r>
    </w:p>
    <w:p w14:paraId="46715184">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（3）评标方法和标准；</w:t>
      </w:r>
    </w:p>
    <w:p w14:paraId="747FC3C5">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（4）开标记录和评标情况及说明，包括无效投标人名单及原因；</w:t>
      </w:r>
    </w:p>
    <w:p w14:paraId="6B480CB2">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（5）评标结果，确定的中标候选人名单；</w:t>
      </w:r>
    </w:p>
    <w:p w14:paraId="2C18932B">
      <w:pPr>
        <w:widowControl/>
        <w:spacing w:line="360" w:lineRule="auto"/>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（6）其他需要说明的情况，包括评标过程中投标人根据评标委员会要求进行的澄清、说明或者补正，评标委员会成员的更换等，报价最高的投标人为第一中标候选人的，对其报价合理性予以特别书面。</w:t>
      </w:r>
    </w:p>
    <w:p w14:paraId="13CC6C23">
      <w:pPr>
        <w:widowControl/>
        <w:spacing w:line="360" w:lineRule="auto"/>
        <w:ind w:firstLine="480"/>
        <w:jc w:val="left"/>
        <w:rPr>
          <w:rFonts w:hint="eastAsia" w:ascii="宋体" w:hAnsi="宋体" w:cs="宋体"/>
          <w:kern w:val="0"/>
          <w:szCs w:val="21"/>
          <w:highlight w:val="none"/>
        </w:rPr>
      </w:pPr>
      <w:r>
        <w:rPr>
          <w:rFonts w:hint="eastAsia" w:ascii="宋体" w:hAnsi="宋体" w:cs="宋体"/>
          <w:kern w:val="0"/>
          <w:szCs w:val="21"/>
          <w:highlight w:val="none"/>
        </w:rPr>
        <w:t>1.7.2 评标委员会成员应当对评标报告予以签名确认，对评标过程有不同意见的，应当在评标报告中写明并说明理由。签名但未写明不同意见或者未说明理由的，视同无意见。拒不签名又未另行书面说明其不同意见和理由的，视同同意评标报告。</w:t>
      </w:r>
    </w:p>
    <w:p w14:paraId="43A7D830">
      <w:pPr>
        <w:spacing w:before="156" w:beforeLines="50" w:after="156" w:afterLines="50" w:line="360" w:lineRule="auto"/>
        <w:rPr>
          <w:rFonts w:hint="eastAsia" w:ascii="黑体" w:hAnsi="宋体" w:eastAsia="黑体"/>
          <w:color w:val="000000"/>
          <w:sz w:val="36"/>
          <w:szCs w:val="36"/>
          <w:highlight w:val="none"/>
        </w:rPr>
      </w:pPr>
      <w:r>
        <w:rPr>
          <w:rFonts w:hint="eastAsia" w:ascii="黑体" w:hAnsi="宋体" w:eastAsia="黑体"/>
          <w:sz w:val="36"/>
          <w:szCs w:val="36"/>
          <w:highlight w:val="none"/>
        </w:rPr>
        <w:t>2.</w:t>
      </w:r>
      <w:r>
        <w:rPr>
          <w:rFonts w:hint="eastAsia" w:ascii="黑体" w:hAnsi="宋体" w:eastAsia="黑体"/>
          <w:szCs w:val="21"/>
          <w:highlight w:val="none"/>
        </w:rPr>
        <w:t xml:space="preserve"> </w:t>
      </w:r>
      <w:r>
        <w:rPr>
          <w:rFonts w:hint="eastAsia" w:ascii="黑体" w:hAnsi="宋体" w:eastAsia="黑体"/>
          <w:sz w:val="36"/>
          <w:szCs w:val="36"/>
          <w:highlight w:val="none"/>
        </w:rPr>
        <w:t>评标方法</w:t>
      </w:r>
    </w:p>
    <w:p w14:paraId="10A43CE6">
      <w:pPr>
        <w:pStyle w:val="5"/>
        <w:spacing w:before="156" w:beforeLines="50" w:after="156" w:afterLines="50" w:line="360" w:lineRule="auto"/>
        <w:ind w:firstLine="0"/>
        <w:rPr>
          <w:rFonts w:hint="eastAsia" w:ascii="宋体" w:hAnsi="宋体"/>
          <w:b/>
          <w:sz w:val="30"/>
          <w:szCs w:val="30"/>
          <w:highlight w:val="none"/>
        </w:rPr>
      </w:pPr>
      <w:r>
        <w:rPr>
          <w:rFonts w:hint="eastAsia" w:ascii="宋体" w:hAnsi="宋体"/>
          <w:b/>
          <w:sz w:val="30"/>
          <w:szCs w:val="30"/>
          <w:highlight w:val="none"/>
        </w:rPr>
        <w:t>2.1 综合评分法</w:t>
      </w:r>
    </w:p>
    <w:p w14:paraId="4A27F565">
      <w:pPr>
        <w:pStyle w:val="5"/>
        <w:spacing w:line="360" w:lineRule="auto"/>
        <w:ind w:firstLineChars="200"/>
        <w:rPr>
          <w:rFonts w:hint="eastAsia" w:ascii="宋体" w:hAnsi="宋体"/>
          <w:szCs w:val="21"/>
          <w:highlight w:val="none"/>
        </w:rPr>
      </w:pPr>
      <w:r>
        <w:rPr>
          <w:rFonts w:hint="eastAsia" w:ascii="宋体" w:hAnsi="宋体"/>
          <w:szCs w:val="21"/>
          <w:highlight w:val="none"/>
        </w:rPr>
        <w:t>2.1.1 投标人须知前附表规定综合评分法的，适用本条款。</w:t>
      </w:r>
    </w:p>
    <w:p w14:paraId="4D20DDED">
      <w:pPr>
        <w:pStyle w:val="5"/>
        <w:spacing w:line="360" w:lineRule="auto"/>
        <w:ind w:firstLineChars="200"/>
        <w:rPr>
          <w:rFonts w:hint="eastAsia" w:ascii="宋体" w:hAnsi="宋体" w:cs="宋体"/>
          <w:kern w:val="0"/>
          <w:szCs w:val="21"/>
          <w:highlight w:val="none"/>
        </w:rPr>
      </w:pPr>
      <w:r>
        <w:rPr>
          <w:rFonts w:hint="eastAsia" w:ascii="宋体" w:hAnsi="宋体"/>
          <w:szCs w:val="21"/>
          <w:highlight w:val="none"/>
        </w:rPr>
        <w:t>2.1.2 综合评分法，是指</w:t>
      </w:r>
      <w:r>
        <w:rPr>
          <w:rFonts w:hint="eastAsia" w:ascii="宋体" w:hAnsi="宋体" w:cs="宋体"/>
          <w:kern w:val="0"/>
          <w:szCs w:val="21"/>
          <w:highlight w:val="none"/>
        </w:rPr>
        <w:t>投标文件满足招标文件全部实质性要求，且按照评审因素的量化指标评审得分最高的投标人为中标候选人的评标方法。</w:t>
      </w:r>
    </w:p>
    <w:p w14:paraId="1BD1FE9E">
      <w:pPr>
        <w:tabs>
          <w:tab w:val="left" w:pos="0"/>
        </w:tabs>
        <w:adjustRightInd w:val="0"/>
        <w:snapToGrid w:val="0"/>
        <w:spacing w:line="360" w:lineRule="auto"/>
        <w:ind w:firstLine="413" w:firstLineChars="196"/>
        <w:rPr>
          <w:rFonts w:hint="eastAsia" w:ascii="宋体" w:hAnsi="宋体"/>
          <w:b/>
          <w:szCs w:val="21"/>
          <w:highlight w:val="none"/>
        </w:rPr>
      </w:pPr>
      <w:r>
        <w:rPr>
          <w:rFonts w:hint="eastAsia" w:ascii="宋体" w:hAnsi="宋体"/>
          <w:b/>
          <w:szCs w:val="21"/>
          <w:highlight w:val="none"/>
        </w:rPr>
        <w:t>2.1.3  评审因素</w:t>
      </w:r>
    </w:p>
    <w:p w14:paraId="7BD4070C">
      <w:pPr>
        <w:tabs>
          <w:tab w:val="left" w:pos="0"/>
        </w:tabs>
        <w:adjustRightInd w:val="0"/>
        <w:snapToGrid w:val="0"/>
        <w:spacing w:line="360" w:lineRule="auto"/>
        <w:ind w:firstLine="420" w:firstLineChars="200"/>
        <w:rPr>
          <w:rFonts w:ascii="宋体" w:hAnsi="宋体"/>
          <w:bCs/>
          <w:color w:val="000000"/>
          <w:szCs w:val="21"/>
          <w:highlight w:val="none"/>
        </w:rPr>
      </w:pPr>
      <w:r>
        <w:rPr>
          <w:rFonts w:hint="eastAsia" w:ascii="宋体" w:hAnsi="宋体"/>
          <w:szCs w:val="21"/>
          <w:highlight w:val="none"/>
        </w:rPr>
        <w:t>本采购项目评审因素包括：</w:t>
      </w:r>
      <w:r>
        <w:rPr>
          <w:rFonts w:hint="eastAsia" w:ascii="宋体" w:hAnsi="宋体" w:cs="宋体"/>
          <w:b/>
          <w:kern w:val="0"/>
          <w:szCs w:val="21"/>
          <w:highlight w:val="none"/>
        </w:rPr>
        <w:t>投标报价、技术部分、商务部分</w:t>
      </w:r>
      <w:r>
        <w:rPr>
          <w:rFonts w:hint="eastAsia" w:ascii="宋体" w:hAnsi="宋体" w:cs="宋体"/>
          <w:kern w:val="0"/>
          <w:szCs w:val="21"/>
          <w:highlight w:val="none"/>
        </w:rPr>
        <w:t>等</w:t>
      </w:r>
      <w:r>
        <w:rPr>
          <w:rFonts w:hint="eastAsia" w:ascii="宋体" w:hAnsi="宋体"/>
          <w:szCs w:val="21"/>
          <w:highlight w:val="none"/>
        </w:rPr>
        <w:t>对招标文件的响应程度，以及相应的比重或者权值等，但不包括第二章第3.1条</w:t>
      </w:r>
      <w:r>
        <w:rPr>
          <w:rFonts w:hint="eastAsia" w:ascii="宋体" w:hAnsi="宋体" w:cs="宋体"/>
          <w:kern w:val="0"/>
          <w:szCs w:val="21"/>
          <w:highlight w:val="none"/>
          <w:lang w:val="zh-CN"/>
        </w:rPr>
        <w:t>款</w:t>
      </w:r>
      <w:r>
        <w:rPr>
          <w:rFonts w:hint="eastAsia" w:ascii="宋体" w:hAnsi="宋体"/>
          <w:szCs w:val="21"/>
          <w:highlight w:val="none"/>
        </w:rPr>
        <w:t>规定的投标人资格条件。</w:t>
      </w:r>
      <w:r>
        <w:rPr>
          <w:rFonts w:hint="eastAsia" w:ascii="宋体" w:hAnsi="宋体"/>
          <w:bCs/>
          <w:color w:val="000000"/>
          <w:szCs w:val="21"/>
          <w:highlight w:val="none"/>
        </w:rPr>
        <w:t>项目的评标因素和标准见“综合评分明细表”。</w:t>
      </w:r>
    </w:p>
    <w:p w14:paraId="3B9A2E3C">
      <w:pPr>
        <w:spacing w:line="360" w:lineRule="auto"/>
        <w:ind w:firstLine="413" w:firstLineChars="196"/>
        <w:rPr>
          <w:rFonts w:hint="eastAsia" w:ascii="宋体" w:hAnsi="宋体"/>
          <w:b/>
          <w:szCs w:val="21"/>
          <w:highlight w:val="none"/>
        </w:rPr>
      </w:pPr>
      <w:r>
        <w:rPr>
          <w:rFonts w:hint="eastAsia" w:ascii="宋体" w:hAnsi="宋体"/>
          <w:b/>
          <w:szCs w:val="21"/>
          <w:highlight w:val="none"/>
        </w:rPr>
        <w:t>2.1.4 投标报价评价</w:t>
      </w:r>
    </w:p>
    <w:p w14:paraId="256D9B7A">
      <w:pPr>
        <w:spacing w:line="360" w:lineRule="auto"/>
        <w:ind w:firstLine="630" w:firstLineChars="300"/>
        <w:rPr>
          <w:rFonts w:hint="eastAsia" w:ascii="宋体" w:hAnsi="宋体"/>
          <w:bCs/>
          <w:szCs w:val="21"/>
          <w:highlight w:val="none"/>
        </w:rPr>
      </w:pPr>
      <w:r>
        <w:rPr>
          <w:rFonts w:hint="eastAsia" w:ascii="宋体" w:hAnsi="宋体"/>
          <w:szCs w:val="21"/>
          <w:highlight w:val="none"/>
        </w:rPr>
        <w:t>2.1.4.1 投标人的价格分，按照《政府采购货物和服务招标投标管理办法》（财政部令第87号）第五十五条和《政府采购</w:t>
      </w:r>
      <w:r>
        <w:rPr>
          <w:rFonts w:hint="eastAsia" w:hAnsi="宋体"/>
          <w:highlight w:val="none"/>
        </w:rPr>
        <w:t>促进中小企业发展管理办法</w:t>
      </w:r>
      <w:r>
        <w:rPr>
          <w:rFonts w:hint="eastAsia" w:ascii="宋体" w:hAnsi="宋体"/>
          <w:szCs w:val="21"/>
          <w:highlight w:val="none"/>
        </w:rPr>
        <w:t>》（财库[2020]46号）文件的规定，采用低价优先法计算，</w:t>
      </w:r>
      <w:r>
        <w:rPr>
          <w:rFonts w:hint="eastAsia" w:ascii="宋体" w:hAnsi="宋体"/>
          <w:color w:val="000000"/>
          <w:szCs w:val="21"/>
          <w:highlight w:val="none"/>
        </w:rPr>
        <w:t>以本次满足投标文件要求的</w:t>
      </w:r>
      <w:r>
        <w:rPr>
          <w:rFonts w:hint="eastAsia" w:ascii="宋体" w:hAnsi="宋体"/>
          <w:b/>
          <w:color w:val="000000"/>
          <w:szCs w:val="21"/>
          <w:highlight w:val="none"/>
        </w:rPr>
        <w:t>最低投标评审价为评标基准价</w:t>
      </w:r>
      <w:r>
        <w:rPr>
          <w:rFonts w:hint="eastAsia" w:ascii="宋体" w:hAnsi="宋体"/>
          <w:color w:val="000000"/>
          <w:szCs w:val="21"/>
          <w:highlight w:val="none"/>
        </w:rPr>
        <w:t>，其价格为满分。其他投标人的价格分，统一按照下列公式</w:t>
      </w:r>
      <w:r>
        <w:rPr>
          <w:rFonts w:hint="eastAsia" w:ascii="宋体" w:hAnsi="宋体"/>
          <w:bCs/>
          <w:szCs w:val="21"/>
          <w:highlight w:val="none"/>
        </w:rPr>
        <w:t>计算：</w:t>
      </w:r>
    </w:p>
    <w:p w14:paraId="186A5C24">
      <w:pPr>
        <w:pStyle w:val="9"/>
        <w:widowControl/>
        <w:tabs>
          <w:tab w:val="left" w:pos="1506"/>
        </w:tabs>
        <w:adjustRightInd w:val="0"/>
        <w:snapToGrid w:val="0"/>
        <w:spacing w:line="360" w:lineRule="auto"/>
        <w:ind w:firstLine="1054" w:firstLineChars="500"/>
        <w:rPr>
          <w:rFonts w:hint="eastAsia" w:ascii="宋体" w:hAnsi="宋体"/>
          <w:b/>
          <w:bCs/>
          <w:sz w:val="21"/>
          <w:szCs w:val="21"/>
          <w:highlight w:val="none"/>
        </w:rPr>
      </w:pPr>
      <w:r>
        <w:rPr>
          <w:rFonts w:hint="eastAsia" w:ascii="宋体" w:hAnsi="宋体"/>
          <w:b/>
          <w:bCs/>
          <w:sz w:val="21"/>
          <w:szCs w:val="21"/>
          <w:highlight w:val="none"/>
        </w:rPr>
        <w:t>投标评审价=投标总报价×（1-投标总报价扣除幅度）</w:t>
      </w:r>
    </w:p>
    <w:p w14:paraId="4F1DD64B">
      <w:pPr>
        <w:spacing w:line="360" w:lineRule="auto"/>
        <w:ind w:firstLine="1054" w:firstLineChars="500"/>
        <w:rPr>
          <w:rFonts w:ascii="宋体" w:hAnsi="宋体"/>
          <w:b/>
          <w:color w:val="000000"/>
          <w:szCs w:val="21"/>
          <w:highlight w:val="none"/>
        </w:rPr>
      </w:pPr>
      <w:r>
        <w:rPr>
          <w:rFonts w:hint="eastAsia" w:ascii="宋体" w:hAnsi="宋体"/>
          <w:b/>
          <w:color w:val="000000"/>
          <w:szCs w:val="21"/>
          <w:highlight w:val="none"/>
        </w:rPr>
        <w:t>投标总报价得分=(评标基准价／</w:t>
      </w:r>
      <w:r>
        <w:rPr>
          <w:rFonts w:hint="eastAsia" w:ascii="宋体" w:hAnsi="宋体"/>
          <w:b/>
          <w:bCs/>
          <w:szCs w:val="21"/>
          <w:highlight w:val="none"/>
        </w:rPr>
        <w:t>投标评审价</w:t>
      </w:r>
      <w:r>
        <w:rPr>
          <w:rFonts w:hint="eastAsia" w:ascii="宋体" w:hAnsi="宋体"/>
          <w:b/>
          <w:color w:val="000000"/>
          <w:szCs w:val="21"/>
          <w:highlight w:val="none"/>
        </w:rPr>
        <w:t>)×100×30%</w:t>
      </w:r>
    </w:p>
    <w:p w14:paraId="278F70C8">
      <w:pPr>
        <w:spacing w:line="360" w:lineRule="auto"/>
        <w:ind w:firstLine="672" w:firstLineChars="320"/>
        <w:rPr>
          <w:rFonts w:hint="eastAsia" w:ascii="宋体" w:hAnsi="宋体"/>
          <w:szCs w:val="21"/>
          <w:highlight w:val="none"/>
        </w:rPr>
      </w:pPr>
      <w:r>
        <w:rPr>
          <w:rFonts w:hint="eastAsia" w:ascii="宋体" w:hAnsi="宋体"/>
          <w:szCs w:val="21"/>
          <w:highlight w:val="none"/>
        </w:rPr>
        <w:t>2.1.4.2 投标人报价扣除幅度如下：</w:t>
      </w:r>
    </w:p>
    <w:p w14:paraId="06A083F1">
      <w:pPr>
        <w:spacing w:line="360" w:lineRule="auto"/>
        <w:ind w:firstLine="726" w:firstLineChars="346"/>
        <w:rPr>
          <w:rFonts w:hint="eastAsia" w:ascii="宋体" w:hAnsi="宋体"/>
          <w:szCs w:val="21"/>
          <w:highlight w:val="none"/>
        </w:rPr>
      </w:pPr>
      <w:r>
        <w:rPr>
          <w:rFonts w:hint="eastAsia" w:ascii="宋体" w:hAnsi="宋体"/>
          <w:szCs w:val="21"/>
          <w:highlight w:val="none"/>
        </w:rPr>
        <w:t>（1）投标人提供的货物全部为小微企业制造的，给予投标报价扣除</w:t>
      </w:r>
      <w:r>
        <w:rPr>
          <w:rFonts w:hint="eastAsia" w:ascii="宋体" w:hAnsi="宋体"/>
          <w:szCs w:val="21"/>
          <w:highlight w:val="none"/>
          <w:u w:val="single"/>
        </w:rPr>
        <w:t>10%</w:t>
      </w:r>
      <w:r>
        <w:rPr>
          <w:rFonts w:hint="eastAsia" w:ascii="宋体" w:hAnsi="宋体"/>
          <w:szCs w:val="21"/>
          <w:highlight w:val="none"/>
        </w:rPr>
        <w:t>（10%～20%）优惠政策，只要有大中型企业制造货物情形的，就不得享受价格扣除优惠政策。</w:t>
      </w:r>
    </w:p>
    <w:p w14:paraId="5C838AB9">
      <w:pPr>
        <w:spacing w:line="360" w:lineRule="auto"/>
        <w:ind w:firstLine="726" w:firstLineChars="346"/>
        <w:rPr>
          <w:rFonts w:hint="eastAsia" w:ascii="宋体" w:hAnsi="宋体"/>
          <w:kern w:val="0"/>
          <w:szCs w:val="21"/>
          <w:highlight w:val="none"/>
        </w:rPr>
      </w:pPr>
      <w:r>
        <w:rPr>
          <w:rFonts w:hint="eastAsia" w:ascii="宋体" w:hAnsi="宋体"/>
          <w:kern w:val="0"/>
          <w:szCs w:val="21"/>
          <w:highlight w:val="none"/>
        </w:rPr>
        <w:t>（2）投标人须知前附表规定接受联合体投标的，对于联合体协议中约定任意一方提供的货物全部由小微企业制造，且占采购合同总金额30%～40%（不含）、40%～50%（不含）、50%～100%（不含）的，分别给予投标</w:t>
      </w:r>
      <w:r>
        <w:rPr>
          <w:rFonts w:hint="eastAsia" w:ascii="宋体" w:hAnsi="宋体"/>
          <w:highlight w:val="none"/>
        </w:rPr>
        <w:t>报价扣除4%、5%、6%优惠政策</w:t>
      </w:r>
      <w:r>
        <w:rPr>
          <w:rFonts w:hint="eastAsia" w:ascii="宋体" w:hAnsi="宋体"/>
          <w:kern w:val="0"/>
          <w:szCs w:val="21"/>
          <w:highlight w:val="none"/>
        </w:rPr>
        <w:t>。</w:t>
      </w:r>
    </w:p>
    <w:p w14:paraId="014AF1B8">
      <w:pPr>
        <w:spacing w:line="360" w:lineRule="auto"/>
        <w:ind w:firstLine="726" w:firstLineChars="346"/>
        <w:rPr>
          <w:rFonts w:hint="eastAsia" w:ascii="宋体" w:hAnsi="宋体"/>
          <w:kern w:val="0"/>
          <w:szCs w:val="21"/>
          <w:highlight w:val="none"/>
        </w:rPr>
      </w:pPr>
      <w:r>
        <w:rPr>
          <w:rFonts w:hint="eastAsia" w:ascii="宋体" w:hAnsi="宋体"/>
          <w:highlight w:val="none"/>
        </w:rPr>
        <w:t>（3）投标人须知前附表规定允许</w:t>
      </w:r>
      <w:r>
        <w:rPr>
          <w:rFonts w:ascii="宋体" w:hAnsi="宋体"/>
          <w:highlight w:val="none"/>
        </w:rPr>
        <w:t>大中型企业向一家或者多家小微企业分包的，对于分包意向协议约定小微企业的合同份额占到合同总金额30%</w:t>
      </w:r>
      <w:r>
        <w:rPr>
          <w:rFonts w:hint="eastAsia" w:ascii="宋体" w:hAnsi="宋体"/>
          <w:kern w:val="0"/>
          <w:szCs w:val="21"/>
          <w:highlight w:val="none"/>
        </w:rPr>
        <w:t>～40%（不含）、40%～50%（不含）、50%以上的，分别给予投标</w:t>
      </w:r>
      <w:r>
        <w:rPr>
          <w:rFonts w:hint="eastAsia" w:ascii="宋体" w:hAnsi="宋体"/>
          <w:highlight w:val="none"/>
        </w:rPr>
        <w:t>报价扣除4%、5%、6%优惠政策</w:t>
      </w:r>
      <w:r>
        <w:rPr>
          <w:rFonts w:hint="eastAsia" w:ascii="宋体" w:hAnsi="宋体"/>
          <w:kern w:val="0"/>
          <w:szCs w:val="21"/>
          <w:highlight w:val="none"/>
        </w:rPr>
        <w:t>。</w:t>
      </w:r>
    </w:p>
    <w:p w14:paraId="3B24F842">
      <w:pPr>
        <w:pStyle w:val="9"/>
        <w:widowControl/>
        <w:tabs>
          <w:tab w:val="left" w:pos="1506"/>
        </w:tabs>
        <w:adjustRightInd w:val="0"/>
        <w:snapToGrid w:val="0"/>
        <w:spacing w:line="360" w:lineRule="auto"/>
        <w:ind w:firstLine="413" w:firstLineChars="196"/>
        <w:rPr>
          <w:rFonts w:hint="eastAsia" w:ascii="宋体" w:hAnsi="宋体"/>
          <w:b/>
          <w:bCs/>
          <w:color w:val="000000"/>
          <w:sz w:val="21"/>
          <w:szCs w:val="21"/>
          <w:highlight w:val="none"/>
        </w:rPr>
      </w:pPr>
      <w:r>
        <w:rPr>
          <w:rFonts w:hint="eastAsia" w:ascii="宋体" w:hAnsi="宋体"/>
          <w:b/>
          <w:bCs/>
          <w:color w:val="000000"/>
          <w:sz w:val="21"/>
          <w:szCs w:val="21"/>
          <w:highlight w:val="none"/>
        </w:rPr>
        <w:t>2.1.5  技术、商务评价及政府采购政策评分</w:t>
      </w:r>
    </w:p>
    <w:p w14:paraId="1DF10250">
      <w:pPr>
        <w:pStyle w:val="9"/>
        <w:widowControl/>
        <w:tabs>
          <w:tab w:val="left" w:pos="1506"/>
        </w:tabs>
        <w:adjustRightInd w:val="0"/>
        <w:snapToGrid w:val="0"/>
        <w:spacing w:line="360" w:lineRule="auto"/>
        <w:ind w:firstLine="735" w:firstLineChars="350"/>
        <w:rPr>
          <w:rFonts w:hint="eastAsia" w:ascii="宋体" w:hAnsi="宋体"/>
          <w:bCs/>
          <w:color w:val="000000"/>
          <w:sz w:val="21"/>
          <w:szCs w:val="21"/>
          <w:highlight w:val="none"/>
        </w:rPr>
      </w:pPr>
      <w:r>
        <w:rPr>
          <w:rFonts w:hint="eastAsia" w:ascii="宋体" w:hAnsi="宋体"/>
          <w:bCs/>
          <w:color w:val="000000"/>
          <w:sz w:val="21"/>
          <w:szCs w:val="21"/>
          <w:highlight w:val="none"/>
        </w:rPr>
        <w:t>2.1.5.1 按照“综合评分明细表”规定的评审因素和标准，对技术、商务进行逐项评价并进行赋分。</w:t>
      </w:r>
    </w:p>
    <w:p w14:paraId="0DBD7639">
      <w:pPr>
        <w:pStyle w:val="9"/>
        <w:widowControl/>
        <w:tabs>
          <w:tab w:val="left" w:pos="1506"/>
        </w:tabs>
        <w:adjustRightInd w:val="0"/>
        <w:snapToGrid w:val="0"/>
        <w:spacing w:line="360" w:lineRule="auto"/>
        <w:ind w:firstLine="735" w:firstLineChars="350"/>
        <w:rPr>
          <w:rFonts w:hint="eastAsia" w:ascii="宋体" w:hAnsi="宋体"/>
          <w:sz w:val="21"/>
          <w:szCs w:val="21"/>
          <w:highlight w:val="none"/>
        </w:rPr>
      </w:pPr>
      <w:r>
        <w:rPr>
          <w:rFonts w:hint="eastAsia" w:ascii="宋体" w:hAnsi="宋体"/>
          <w:bCs/>
          <w:color w:val="000000"/>
          <w:sz w:val="21"/>
          <w:szCs w:val="21"/>
          <w:highlight w:val="none"/>
        </w:rPr>
        <w:t>2.1.5.2 本项目（包）采购的产品</w:t>
      </w:r>
      <w:r>
        <w:rPr>
          <w:rFonts w:hint="eastAsia" w:ascii="宋体" w:hAnsi="宋体"/>
          <w:sz w:val="21"/>
          <w:szCs w:val="21"/>
          <w:highlight w:val="none"/>
        </w:rPr>
        <w:t>需要落实政府采购政策的，对符合第二章第3.4.1条款规定条件的投标人，</w:t>
      </w:r>
      <w:r>
        <w:rPr>
          <w:rFonts w:hint="eastAsia" w:ascii="宋体" w:hAnsi="宋体"/>
          <w:bCs/>
          <w:color w:val="000000"/>
          <w:sz w:val="21"/>
          <w:szCs w:val="21"/>
          <w:highlight w:val="none"/>
        </w:rPr>
        <w:t>按照“综合评分明细表”的</w:t>
      </w:r>
      <w:r>
        <w:rPr>
          <w:rFonts w:hint="eastAsia" w:ascii="宋体" w:hAnsi="宋体"/>
          <w:sz w:val="21"/>
          <w:szCs w:val="21"/>
          <w:highlight w:val="none"/>
        </w:rPr>
        <w:t>相关标准进行评分。</w:t>
      </w:r>
    </w:p>
    <w:p w14:paraId="51053A6E">
      <w:pPr>
        <w:pStyle w:val="9"/>
        <w:widowControl/>
        <w:tabs>
          <w:tab w:val="left" w:pos="1506"/>
        </w:tabs>
        <w:adjustRightInd w:val="0"/>
        <w:snapToGrid w:val="0"/>
        <w:spacing w:line="360" w:lineRule="auto"/>
        <w:ind w:firstLine="413" w:firstLineChars="196"/>
        <w:rPr>
          <w:rFonts w:ascii="宋体" w:hAnsi="宋体"/>
          <w:b/>
          <w:bCs/>
          <w:color w:val="000000"/>
          <w:sz w:val="21"/>
          <w:szCs w:val="21"/>
          <w:highlight w:val="none"/>
        </w:rPr>
      </w:pPr>
      <w:r>
        <w:rPr>
          <w:rFonts w:hint="eastAsia" w:ascii="宋体" w:hAnsi="宋体"/>
          <w:b/>
          <w:bCs/>
          <w:color w:val="000000"/>
          <w:sz w:val="21"/>
          <w:szCs w:val="21"/>
          <w:highlight w:val="none"/>
        </w:rPr>
        <w:t>2.1.6  评审总得分</w:t>
      </w:r>
    </w:p>
    <w:p w14:paraId="3249D6AF">
      <w:pPr>
        <w:pStyle w:val="9"/>
        <w:widowControl/>
        <w:tabs>
          <w:tab w:val="left" w:pos="1506"/>
        </w:tabs>
        <w:adjustRightInd w:val="0"/>
        <w:snapToGrid w:val="0"/>
        <w:spacing w:line="360" w:lineRule="auto"/>
        <w:ind w:firstLine="735" w:firstLineChars="350"/>
        <w:rPr>
          <w:rFonts w:hint="eastAsia" w:ascii="宋体" w:hAnsi="宋体"/>
          <w:sz w:val="21"/>
          <w:szCs w:val="21"/>
          <w:highlight w:val="none"/>
        </w:rPr>
      </w:pPr>
      <w:r>
        <w:rPr>
          <w:rFonts w:hint="eastAsia" w:ascii="宋体" w:hAnsi="宋体"/>
          <w:bCs/>
          <w:color w:val="000000"/>
          <w:sz w:val="21"/>
          <w:szCs w:val="21"/>
          <w:highlight w:val="none"/>
        </w:rPr>
        <w:t>2.1.6.1评标委员会成员应当独立对每个投标人的投标文件进行评价，并汇总每个投标人的得分，</w:t>
      </w:r>
      <w:r>
        <w:rPr>
          <w:rFonts w:hint="eastAsia" w:ascii="宋体" w:hAnsi="宋体"/>
          <w:sz w:val="21"/>
          <w:szCs w:val="21"/>
          <w:highlight w:val="none"/>
        </w:rPr>
        <w:t>每个投标人的最终得分为所有评标委员会成员评分的算术平均值。</w:t>
      </w:r>
    </w:p>
    <w:p w14:paraId="06ACBB53">
      <w:pPr>
        <w:spacing w:line="360" w:lineRule="auto"/>
        <w:ind w:firstLine="1052" w:firstLineChars="499"/>
        <w:rPr>
          <w:rFonts w:hint="eastAsia" w:ascii="宋体" w:hAnsi="宋体"/>
          <w:b/>
          <w:szCs w:val="21"/>
          <w:highlight w:val="none"/>
        </w:rPr>
      </w:pPr>
      <w:r>
        <w:rPr>
          <w:rFonts w:hint="eastAsia" w:ascii="宋体" w:hAnsi="宋体"/>
          <w:b/>
          <w:szCs w:val="21"/>
          <w:highlight w:val="none"/>
        </w:rPr>
        <w:t>评审总得分＝F1＋F2＋……＋Fn</w:t>
      </w:r>
    </w:p>
    <w:p w14:paraId="16C9BB27">
      <w:pPr>
        <w:pStyle w:val="9"/>
        <w:widowControl/>
        <w:tabs>
          <w:tab w:val="left" w:pos="1506"/>
        </w:tabs>
        <w:adjustRightInd w:val="0"/>
        <w:snapToGrid w:val="0"/>
        <w:spacing w:line="360" w:lineRule="auto"/>
        <w:ind w:firstLine="1052" w:firstLineChars="499"/>
        <w:rPr>
          <w:rFonts w:hint="eastAsia" w:ascii="宋体" w:hAnsi="宋体"/>
          <w:b/>
          <w:bCs/>
          <w:color w:val="000000"/>
          <w:sz w:val="21"/>
          <w:szCs w:val="21"/>
          <w:highlight w:val="none"/>
        </w:rPr>
      </w:pPr>
      <w:r>
        <w:rPr>
          <w:rFonts w:hint="eastAsia" w:ascii="宋体" w:hAnsi="宋体"/>
          <w:b/>
          <w:bCs/>
          <w:color w:val="000000"/>
          <w:sz w:val="21"/>
          <w:szCs w:val="21"/>
          <w:highlight w:val="none"/>
        </w:rPr>
        <w:t>F1、F2……Fn分别为各项评审因素的汇总得分</w:t>
      </w:r>
    </w:p>
    <w:p w14:paraId="68D65D07">
      <w:pPr>
        <w:pStyle w:val="9"/>
        <w:widowControl/>
        <w:tabs>
          <w:tab w:val="left" w:pos="1506"/>
        </w:tabs>
        <w:adjustRightInd w:val="0"/>
        <w:snapToGrid w:val="0"/>
        <w:spacing w:line="360" w:lineRule="auto"/>
        <w:ind w:firstLine="735" w:firstLineChars="350"/>
        <w:rPr>
          <w:rFonts w:hint="eastAsia" w:ascii="宋体" w:hAnsi="宋体"/>
          <w:sz w:val="21"/>
          <w:szCs w:val="21"/>
          <w:highlight w:val="none"/>
        </w:rPr>
      </w:pPr>
      <w:r>
        <w:rPr>
          <w:rFonts w:hint="eastAsia" w:ascii="宋体" w:hAnsi="宋体"/>
          <w:bCs/>
          <w:color w:val="000000"/>
          <w:sz w:val="21"/>
          <w:szCs w:val="21"/>
          <w:highlight w:val="none"/>
        </w:rPr>
        <w:t>2.1.6.2评标过程中，不得去掉有效投标中的最高报价和最低报价。</w:t>
      </w:r>
      <w:r>
        <w:rPr>
          <w:rFonts w:hint="eastAsia" w:ascii="宋体" w:hAnsi="宋体"/>
          <w:sz w:val="21"/>
          <w:szCs w:val="21"/>
          <w:highlight w:val="none"/>
        </w:rPr>
        <w:t xml:space="preserve"> </w:t>
      </w:r>
    </w:p>
    <w:p w14:paraId="4FD843C9">
      <w:pPr>
        <w:tabs>
          <w:tab w:val="left" w:pos="7665"/>
        </w:tabs>
        <w:spacing w:line="360" w:lineRule="auto"/>
        <w:ind w:firstLine="422" w:firstLineChars="200"/>
        <w:rPr>
          <w:rFonts w:hint="eastAsia" w:ascii="宋体"/>
          <w:b/>
          <w:szCs w:val="21"/>
          <w:highlight w:val="none"/>
        </w:rPr>
      </w:pPr>
      <w:r>
        <w:rPr>
          <w:rFonts w:hint="eastAsia" w:ascii="宋体" w:hAnsi="宋体"/>
          <w:b/>
          <w:szCs w:val="21"/>
          <w:highlight w:val="none"/>
        </w:rPr>
        <w:t xml:space="preserve">2.1.7 </w:t>
      </w:r>
      <w:r>
        <w:rPr>
          <w:rFonts w:hint="eastAsia" w:ascii="宋体"/>
          <w:b/>
          <w:szCs w:val="21"/>
          <w:highlight w:val="none"/>
        </w:rPr>
        <w:t>综合评分明细表</w:t>
      </w:r>
    </w:p>
    <w:p w14:paraId="67517DF3">
      <w:pPr>
        <w:tabs>
          <w:tab w:val="left" w:pos="7665"/>
        </w:tabs>
        <w:spacing w:line="360" w:lineRule="auto"/>
        <w:ind w:firstLine="735" w:firstLineChars="350"/>
        <w:rPr>
          <w:rFonts w:hint="eastAsia" w:ascii="宋体" w:hAnsi="宋体"/>
          <w:szCs w:val="21"/>
          <w:highlight w:val="none"/>
        </w:rPr>
      </w:pPr>
      <w:r>
        <w:rPr>
          <w:rFonts w:hint="eastAsia" w:ascii="宋体" w:hAnsi="宋体"/>
          <w:szCs w:val="21"/>
          <w:highlight w:val="none"/>
        </w:rPr>
        <w:t>2.1.7.1 综合评分明细表的制定以科学合理、评审因素与量化指标相对应为原则。</w:t>
      </w:r>
    </w:p>
    <w:p w14:paraId="0B42F41C">
      <w:pPr>
        <w:tabs>
          <w:tab w:val="left" w:pos="7665"/>
        </w:tabs>
        <w:spacing w:line="360" w:lineRule="auto"/>
        <w:ind w:firstLine="735" w:firstLineChars="350"/>
        <w:rPr>
          <w:rFonts w:hint="eastAsia" w:ascii="宋体" w:hAnsi="宋体"/>
          <w:color w:val="000000"/>
          <w:szCs w:val="21"/>
          <w:highlight w:val="none"/>
        </w:rPr>
      </w:pPr>
      <w:r>
        <w:rPr>
          <w:rFonts w:hint="eastAsia" w:ascii="宋体" w:hAnsi="宋体"/>
          <w:color w:val="000000"/>
          <w:szCs w:val="21"/>
          <w:highlight w:val="none"/>
        </w:rPr>
        <w:t>2.1.7.2 综合评分明细表如下：</w:t>
      </w:r>
    </w:p>
    <w:p w14:paraId="6BE1DDB7">
      <w:pPr>
        <w:pStyle w:val="2"/>
        <w:jc w:val="center"/>
        <w:rPr>
          <w:rFonts w:hint="eastAsia" w:ascii="黑体" w:hAnsi="宋体" w:eastAsia="黑体"/>
          <w:sz w:val="32"/>
          <w:szCs w:val="40"/>
          <w:highlight w:val="none"/>
        </w:rPr>
      </w:pPr>
      <w:r>
        <w:rPr>
          <w:rFonts w:hint="eastAsia" w:ascii="黑体" w:hAnsi="宋体" w:eastAsia="黑体"/>
          <w:sz w:val="32"/>
          <w:szCs w:val="40"/>
          <w:highlight w:val="none"/>
        </w:rPr>
        <w:br w:type="page"/>
      </w:r>
      <w:r>
        <w:rPr>
          <w:rFonts w:hint="eastAsia" w:ascii="黑体" w:hAnsi="宋体" w:eastAsia="黑体"/>
          <w:sz w:val="32"/>
          <w:szCs w:val="40"/>
          <w:highlight w:val="none"/>
        </w:rPr>
        <w:t>综合评分明细表（二标段）</w:t>
      </w:r>
    </w:p>
    <w:tbl>
      <w:tblPr>
        <w:tblStyle w:val="14"/>
        <w:tblW w:w="84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5"/>
        <w:gridCol w:w="869"/>
        <w:gridCol w:w="6421"/>
      </w:tblGrid>
      <w:tr w14:paraId="62698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452D2E47">
            <w:pPr>
              <w:jc w:val="center"/>
              <w:rPr>
                <w:rFonts w:hint="eastAsia" w:ascii="宋体" w:hAnsi="宋体"/>
                <w:b/>
                <w:bCs/>
                <w:szCs w:val="21"/>
                <w:highlight w:val="none"/>
              </w:rPr>
            </w:pPr>
            <w:r>
              <w:rPr>
                <w:rFonts w:hint="eastAsia" w:ascii="宋体" w:hAnsi="宋体"/>
                <w:b/>
                <w:bCs/>
                <w:szCs w:val="21"/>
                <w:highlight w:val="none"/>
              </w:rPr>
              <w:t>评审因素</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2FFD1743">
            <w:pPr>
              <w:jc w:val="center"/>
              <w:rPr>
                <w:rFonts w:hint="eastAsia" w:ascii="宋体" w:hAnsi="宋体"/>
                <w:b/>
                <w:bCs/>
                <w:szCs w:val="21"/>
                <w:highlight w:val="none"/>
              </w:rPr>
            </w:pPr>
            <w:r>
              <w:rPr>
                <w:rFonts w:hint="eastAsia" w:ascii="宋体" w:hAnsi="宋体"/>
                <w:b/>
                <w:bCs/>
                <w:szCs w:val="21"/>
                <w:highlight w:val="none"/>
              </w:rPr>
              <w:t>满分分值</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62D30C51">
            <w:pPr>
              <w:jc w:val="center"/>
              <w:rPr>
                <w:rFonts w:hint="eastAsia" w:ascii="宋体" w:hAnsi="宋体"/>
                <w:b/>
                <w:bCs/>
                <w:szCs w:val="21"/>
                <w:highlight w:val="none"/>
              </w:rPr>
            </w:pPr>
            <w:r>
              <w:rPr>
                <w:rFonts w:hint="eastAsia" w:ascii="宋体" w:hAnsi="宋体"/>
                <w:b/>
                <w:bCs/>
                <w:szCs w:val="21"/>
                <w:highlight w:val="none"/>
              </w:rPr>
              <w:t>评审标准</w:t>
            </w:r>
          </w:p>
        </w:tc>
      </w:tr>
      <w:tr w14:paraId="24C9E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62490963">
            <w:pPr>
              <w:rPr>
                <w:rFonts w:hint="eastAsia" w:ascii="宋体" w:hAnsi="宋体"/>
                <w:b/>
                <w:bCs/>
                <w:color w:val="000000"/>
                <w:szCs w:val="21"/>
                <w:highlight w:val="none"/>
              </w:rPr>
            </w:pPr>
            <w:r>
              <w:rPr>
                <w:rFonts w:hint="eastAsia" w:ascii="宋体" w:hAnsi="宋体"/>
                <w:b/>
                <w:bCs/>
                <w:color w:val="000000"/>
                <w:szCs w:val="21"/>
                <w:highlight w:val="none"/>
              </w:rPr>
              <w:t>投标报价</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10BE1468">
            <w:pPr>
              <w:jc w:val="center"/>
              <w:rPr>
                <w:rFonts w:ascii="宋体" w:hAnsi="宋体"/>
                <w:b/>
                <w:bCs/>
                <w:color w:val="000000"/>
                <w:szCs w:val="21"/>
                <w:highlight w:val="none"/>
              </w:rPr>
            </w:pPr>
            <w:r>
              <w:rPr>
                <w:rFonts w:hint="eastAsia" w:ascii="宋体" w:hAnsi="宋体"/>
                <w:b/>
                <w:bCs/>
                <w:color w:val="000000"/>
                <w:szCs w:val="21"/>
                <w:highlight w:val="none"/>
              </w:rPr>
              <w:t>30分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0977B8AD">
            <w:pPr>
              <w:rPr>
                <w:rFonts w:hint="eastAsia" w:ascii="宋体" w:hAnsi="宋体"/>
                <w:color w:val="000000"/>
                <w:szCs w:val="21"/>
                <w:highlight w:val="none"/>
              </w:rPr>
            </w:pPr>
            <w:r>
              <w:rPr>
                <w:rFonts w:hint="eastAsia" w:ascii="宋体" w:hAnsi="宋体" w:cs="宋体"/>
                <w:szCs w:val="21"/>
                <w:highlight w:val="none"/>
              </w:rPr>
              <w:t>按本章第2.1.4条款规定进行评审</w:t>
            </w:r>
          </w:p>
        </w:tc>
      </w:tr>
      <w:tr w14:paraId="1BB79E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6"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51A202ED">
            <w:pPr>
              <w:rPr>
                <w:rFonts w:hint="eastAsia" w:ascii="宋体" w:hAnsi="宋体"/>
                <w:szCs w:val="21"/>
                <w:highlight w:val="none"/>
              </w:rPr>
            </w:pPr>
            <w:r>
              <w:rPr>
                <w:rFonts w:hint="eastAsia" w:ascii="宋体" w:hAnsi="宋体"/>
                <w:b/>
                <w:bCs/>
                <w:szCs w:val="21"/>
                <w:highlight w:val="none"/>
              </w:rPr>
              <w:t>技术参数响应</w:t>
            </w:r>
          </w:p>
        </w:tc>
        <w:tc>
          <w:tcPr>
            <w:tcW w:w="869" w:type="dxa"/>
            <w:tcBorders>
              <w:top w:val="single" w:color="auto" w:sz="4" w:space="0"/>
              <w:left w:val="single" w:color="auto" w:sz="4" w:space="0"/>
              <w:right w:val="single" w:color="auto" w:sz="4" w:space="0"/>
            </w:tcBorders>
            <w:noWrap w:val="0"/>
            <w:vAlign w:val="center"/>
          </w:tcPr>
          <w:p w14:paraId="6D19BA52">
            <w:pPr>
              <w:jc w:val="center"/>
              <w:rPr>
                <w:rFonts w:ascii="宋体" w:hAnsi="宋体"/>
                <w:b/>
                <w:bCs/>
                <w:szCs w:val="21"/>
                <w:highlight w:val="none"/>
              </w:rPr>
            </w:pPr>
            <w:r>
              <w:rPr>
                <w:rFonts w:hint="eastAsia" w:ascii="宋体" w:hAnsi="宋体"/>
                <w:b/>
                <w:bCs/>
                <w:szCs w:val="21"/>
                <w:highlight w:val="none"/>
              </w:rPr>
              <w:t>2</w:t>
            </w:r>
            <w:r>
              <w:rPr>
                <w:rFonts w:hint="eastAsia" w:ascii="宋体" w:hAnsi="宋体"/>
                <w:b/>
                <w:bCs/>
                <w:szCs w:val="21"/>
                <w:highlight w:val="none"/>
                <w:lang w:val="en-US" w:eastAsia="zh-CN"/>
              </w:rPr>
              <w:t>8</w:t>
            </w:r>
            <w:r>
              <w:rPr>
                <w:rFonts w:hint="eastAsia" w:ascii="宋体" w:hAnsi="宋体"/>
                <w:b/>
                <w:bCs/>
                <w:szCs w:val="21"/>
                <w:highlight w:val="none"/>
              </w:rPr>
              <w:t>分</w:t>
            </w:r>
          </w:p>
        </w:tc>
        <w:tc>
          <w:tcPr>
            <w:tcW w:w="6421" w:type="dxa"/>
            <w:tcBorders>
              <w:top w:val="single" w:color="auto" w:sz="4" w:space="0"/>
              <w:left w:val="single" w:color="auto" w:sz="4" w:space="0"/>
              <w:bottom w:val="single" w:color="auto" w:sz="4" w:space="0"/>
              <w:right w:val="single" w:color="auto" w:sz="4" w:space="0"/>
            </w:tcBorders>
            <w:noWrap w:val="0"/>
            <w:vAlign w:val="top"/>
          </w:tcPr>
          <w:p w14:paraId="62D39F09">
            <w:pPr>
              <w:pStyle w:val="7"/>
              <w:tabs>
                <w:tab w:val="left" w:pos="600"/>
              </w:tabs>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（1）关键参数（本项目“▲”参数共</w:t>
            </w:r>
            <w:r>
              <w:rPr>
                <w:rFonts w:hint="eastAsia" w:ascii="宋体" w:hAnsi="宋体" w:cs="宋体"/>
                <w:sz w:val="21"/>
                <w:szCs w:val="21"/>
                <w:highlight w:val="none"/>
                <w:lang w:val="en-US" w:eastAsia="zh-CN"/>
              </w:rPr>
              <w:t>10</w:t>
            </w:r>
            <w:r>
              <w:rPr>
                <w:rFonts w:hint="eastAsia" w:ascii="宋体" w:hAnsi="宋体" w:cs="宋体"/>
                <w:sz w:val="21"/>
                <w:szCs w:val="21"/>
                <w:highlight w:val="none"/>
              </w:rPr>
              <w:t>项）：</w:t>
            </w:r>
          </w:p>
          <w:p w14:paraId="215044A3">
            <w:pPr>
              <w:pStyle w:val="7"/>
              <w:tabs>
                <w:tab w:val="left" w:pos="600"/>
              </w:tabs>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招标文件中标注“▲”参数为关键技术指标参数，须提供相关技术指标证明材料予以佐证</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lang w:val="en-US" w:eastAsia="zh-CN"/>
              </w:rPr>
              <w:t>按照招标文件要求在技术偏离表中分别对应响应，并在技术偏离表中注明</w:t>
            </w:r>
            <w:r>
              <w:rPr>
                <w:rFonts w:hint="eastAsia" w:ascii="宋体" w:hAnsi="宋体" w:eastAsia="宋体" w:cs="宋体"/>
                <w:sz w:val="21"/>
                <w:szCs w:val="21"/>
                <w:highlight w:val="none"/>
              </w:rPr>
              <w:t>指标证明材料</w:t>
            </w:r>
            <w:r>
              <w:rPr>
                <w:rFonts w:hint="eastAsia" w:ascii="宋体" w:hAnsi="宋体" w:eastAsia="宋体" w:cs="宋体"/>
                <w:sz w:val="21"/>
                <w:szCs w:val="21"/>
                <w:highlight w:val="none"/>
                <w:lang w:val="en-US" w:eastAsia="zh-CN"/>
              </w:rPr>
              <w:t>响应页码</w:t>
            </w:r>
            <w:r>
              <w:rPr>
                <w:rFonts w:hint="eastAsia" w:ascii="宋体" w:hAnsi="宋体" w:eastAsia="宋体" w:cs="宋体"/>
                <w:sz w:val="21"/>
                <w:szCs w:val="21"/>
                <w:highlight w:val="none"/>
              </w:rPr>
              <w:t>。</w:t>
            </w:r>
            <w:r>
              <w:rPr>
                <w:rFonts w:hint="eastAsia" w:ascii="宋体" w:hAnsi="宋体" w:cs="宋体"/>
                <w:sz w:val="21"/>
                <w:szCs w:val="21"/>
                <w:highlight w:val="none"/>
              </w:rPr>
              <w:t>证明材料</w:t>
            </w:r>
            <w:r>
              <w:rPr>
                <w:rFonts w:hint="eastAsia" w:ascii="宋体" w:hAnsi="宋体" w:eastAsia="宋体" w:cs="宋体"/>
                <w:sz w:val="21"/>
                <w:szCs w:val="21"/>
                <w:highlight w:val="none"/>
              </w:rPr>
              <w:t>不限于文字资料、</w:t>
            </w:r>
            <w:r>
              <w:rPr>
                <w:rFonts w:hint="eastAsia" w:ascii="宋体" w:hAnsi="宋体" w:eastAsia="宋体" w:cs="宋体"/>
                <w:sz w:val="21"/>
                <w:szCs w:val="21"/>
                <w:highlight w:val="none"/>
                <w:lang w:val="en-US" w:eastAsia="zh-CN"/>
              </w:rPr>
              <w:t>第三方</w:t>
            </w:r>
            <w:r>
              <w:rPr>
                <w:rFonts w:hint="eastAsia" w:ascii="宋体" w:hAnsi="宋体" w:eastAsia="宋体" w:cs="宋体"/>
                <w:sz w:val="21"/>
                <w:szCs w:val="21"/>
                <w:highlight w:val="none"/>
              </w:rPr>
              <w:t>检测报告、</w:t>
            </w:r>
            <w:r>
              <w:rPr>
                <w:rFonts w:hint="eastAsia" w:ascii="宋体" w:hAnsi="宋体" w:eastAsia="宋体" w:cs="宋体"/>
                <w:sz w:val="21"/>
                <w:szCs w:val="21"/>
                <w:highlight w:val="none"/>
                <w:lang w:val="en-US"/>
              </w:rPr>
              <w:t>技术白皮书、厂家产品说明</w:t>
            </w:r>
            <w:r>
              <w:rPr>
                <w:rFonts w:hint="eastAsia" w:ascii="宋体" w:hAnsi="宋体" w:eastAsia="宋体" w:cs="宋体"/>
                <w:sz w:val="21"/>
                <w:szCs w:val="21"/>
                <w:highlight w:val="none"/>
              </w:rPr>
              <w:t>等</w:t>
            </w:r>
            <w:r>
              <w:rPr>
                <w:rFonts w:hint="eastAsia" w:ascii="宋体" w:hAnsi="宋体" w:eastAsia="宋体" w:cs="宋体"/>
                <w:sz w:val="21"/>
                <w:szCs w:val="21"/>
                <w:highlight w:val="none"/>
                <w:lang w:val="en-US" w:eastAsia="zh-CN"/>
              </w:rPr>
              <w:t>一种或多种</w:t>
            </w:r>
            <w:r>
              <w:rPr>
                <w:rFonts w:hint="eastAsia" w:ascii="宋体" w:hAnsi="宋体" w:eastAsia="宋体" w:cs="宋体"/>
                <w:sz w:val="21"/>
                <w:szCs w:val="21"/>
                <w:highlight w:val="none"/>
              </w:rPr>
              <w:t>相</w:t>
            </w:r>
            <w:r>
              <w:rPr>
                <w:rFonts w:hint="eastAsia" w:ascii="宋体" w:hAnsi="宋体" w:cs="宋体"/>
                <w:sz w:val="21"/>
                <w:szCs w:val="21"/>
                <w:highlight w:val="none"/>
              </w:rPr>
              <w:t>关证明材料。投标人自行承担因材料提供不全导致的技术参数评审风险。“▲”参数每偏离一项扣1分，若偏离6项（含6项）以上按无效响应处理。</w:t>
            </w:r>
          </w:p>
          <w:p w14:paraId="4A2539C6">
            <w:pPr>
              <w:pStyle w:val="7"/>
              <w:tabs>
                <w:tab w:val="left" w:pos="600"/>
              </w:tabs>
              <w:spacing w:line="360" w:lineRule="auto"/>
              <w:ind w:firstLine="420" w:firstLineChars="200"/>
              <w:rPr>
                <w:rFonts w:hint="eastAsia" w:ascii="宋体" w:hAnsi="宋体" w:cs="宋体"/>
                <w:sz w:val="21"/>
                <w:szCs w:val="21"/>
                <w:highlight w:val="none"/>
              </w:rPr>
            </w:pPr>
            <w:r>
              <w:rPr>
                <w:rFonts w:hint="eastAsia" w:ascii="宋体" w:hAnsi="宋体" w:cs="宋体"/>
                <w:color w:val="auto"/>
                <w:sz w:val="21"/>
                <w:szCs w:val="21"/>
                <w:highlight w:val="none"/>
              </w:rPr>
              <w:t>（2）技术指标中“★”类为核心指标，</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按照要求在技术偏离表中分别对应响应并提供佐证材料，并在技术偏离表中注明</w:t>
            </w:r>
            <w:r>
              <w:rPr>
                <w:rFonts w:hint="eastAsia" w:ascii="宋体" w:hAnsi="宋体" w:eastAsia="宋体" w:cs="宋体"/>
                <w:color w:val="auto"/>
                <w:sz w:val="21"/>
                <w:szCs w:val="21"/>
                <w:highlight w:val="none"/>
              </w:rPr>
              <w:t>指标证明材料</w:t>
            </w:r>
            <w:r>
              <w:rPr>
                <w:rFonts w:hint="eastAsia" w:ascii="宋体" w:hAnsi="宋体" w:eastAsia="宋体" w:cs="宋体"/>
                <w:color w:val="auto"/>
                <w:sz w:val="21"/>
                <w:szCs w:val="21"/>
                <w:highlight w:val="none"/>
                <w:lang w:val="en-US" w:eastAsia="zh-CN"/>
              </w:rPr>
              <w:t>响应页码，</w:t>
            </w:r>
            <w:r>
              <w:rPr>
                <w:rFonts w:hint="eastAsia" w:ascii="宋体" w:hAnsi="宋体" w:cs="宋体"/>
                <w:color w:val="auto"/>
                <w:sz w:val="21"/>
                <w:szCs w:val="21"/>
                <w:highlight w:val="none"/>
              </w:rPr>
              <w:t>如发生负偏离视为非实质性响应，其投标将被认定为无效投标。</w:t>
            </w:r>
          </w:p>
          <w:p w14:paraId="2E2DBA54">
            <w:pPr>
              <w:pStyle w:val="7"/>
              <w:tabs>
                <w:tab w:val="left" w:pos="600"/>
              </w:tabs>
              <w:spacing w:line="360" w:lineRule="auto"/>
              <w:ind w:firstLine="420" w:firstLineChars="200"/>
              <w:rPr>
                <w:rFonts w:hint="eastAsia" w:ascii="宋体" w:hAnsi="宋体" w:cs="宋体"/>
                <w:sz w:val="21"/>
                <w:szCs w:val="21"/>
                <w:highlight w:val="none"/>
              </w:rPr>
            </w:pPr>
            <w:r>
              <w:rPr>
                <w:rFonts w:hint="eastAsia" w:ascii="宋体" w:hAnsi="宋体" w:cs="宋体"/>
                <w:sz w:val="21"/>
                <w:szCs w:val="21"/>
                <w:highlight w:val="none"/>
              </w:rPr>
              <w:t>（3）一般参数（满分1</w:t>
            </w:r>
            <w:r>
              <w:rPr>
                <w:rFonts w:hint="eastAsia" w:ascii="宋体" w:hAnsi="宋体" w:cs="宋体"/>
                <w:sz w:val="21"/>
                <w:szCs w:val="21"/>
                <w:highlight w:val="none"/>
                <w:lang w:val="en-US" w:eastAsia="zh-CN"/>
              </w:rPr>
              <w:t>8</w:t>
            </w:r>
            <w:r>
              <w:rPr>
                <w:rFonts w:hint="eastAsia" w:ascii="宋体" w:hAnsi="宋体" w:cs="宋体"/>
                <w:sz w:val="21"/>
                <w:szCs w:val="21"/>
                <w:highlight w:val="none"/>
              </w:rPr>
              <w:t>分）：</w:t>
            </w:r>
          </w:p>
          <w:p w14:paraId="20906C20">
            <w:pPr>
              <w:pStyle w:val="7"/>
              <w:tabs>
                <w:tab w:val="left" w:pos="600"/>
              </w:tabs>
              <w:spacing w:line="360" w:lineRule="auto"/>
              <w:ind w:firstLine="420" w:firstLineChars="200"/>
              <w:rPr>
                <w:rFonts w:eastAsia="Arial Unicode MS"/>
                <w:highlight w:val="none"/>
              </w:rPr>
            </w:pPr>
            <w:r>
              <w:rPr>
                <w:rFonts w:hint="eastAsia" w:ascii="宋体" w:hAnsi="宋体" w:cs="宋体"/>
                <w:sz w:val="21"/>
                <w:szCs w:val="21"/>
                <w:highlight w:val="none"/>
              </w:rPr>
              <w:t>参数中除“▲”和“★”项以外的内容为一般条款，在投标文件格式中“技术参数偏离表”进行响应。每不满足指标要求的，一项扣0.</w:t>
            </w:r>
            <w:r>
              <w:rPr>
                <w:rFonts w:hint="eastAsia" w:ascii="宋体" w:hAnsi="宋体" w:cs="宋体"/>
                <w:sz w:val="21"/>
                <w:szCs w:val="21"/>
                <w:highlight w:val="none"/>
                <w:lang w:val="en-US" w:eastAsia="zh-CN"/>
              </w:rPr>
              <w:t>5</w:t>
            </w:r>
            <w:r>
              <w:rPr>
                <w:rFonts w:hint="eastAsia" w:ascii="宋体" w:hAnsi="宋体" w:cs="宋体"/>
                <w:sz w:val="21"/>
                <w:szCs w:val="21"/>
                <w:highlight w:val="none"/>
              </w:rPr>
              <w:t>分，扣完为止。投标人自行承担因材料提供不全导致的技术参数评审风险。</w:t>
            </w:r>
          </w:p>
        </w:tc>
      </w:tr>
      <w:tr w14:paraId="3FB2E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4AE4D278">
            <w:pPr>
              <w:jc w:val="center"/>
              <w:rPr>
                <w:rFonts w:hint="eastAsia" w:ascii="宋体" w:hAnsi="宋体"/>
                <w:color w:val="000000"/>
                <w:szCs w:val="21"/>
                <w:highlight w:val="none"/>
              </w:rPr>
            </w:pPr>
            <w:r>
              <w:rPr>
                <w:rFonts w:hint="eastAsia" w:ascii="宋体" w:hAnsi="宋体" w:cs="宋体"/>
                <w:b/>
                <w:color w:val="000000"/>
                <w:szCs w:val="21"/>
                <w:highlight w:val="none"/>
              </w:rPr>
              <w:t>实施方案</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7339B4DF">
            <w:pPr>
              <w:jc w:val="center"/>
              <w:rPr>
                <w:rFonts w:ascii="宋体" w:hAnsi="宋体"/>
                <w:b/>
                <w:bCs/>
                <w:szCs w:val="21"/>
                <w:highlight w:val="none"/>
              </w:rPr>
            </w:pPr>
            <w:r>
              <w:rPr>
                <w:rFonts w:hint="eastAsia" w:ascii="宋体" w:hAnsi="宋体"/>
                <w:b/>
                <w:bCs/>
                <w:szCs w:val="21"/>
                <w:highlight w:val="none"/>
              </w:rPr>
              <w:t>9分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37E4DA61">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一、评审内容：</w:t>
            </w:r>
          </w:p>
          <w:p w14:paraId="422B39DD">
            <w:pPr>
              <w:pStyle w:val="7"/>
              <w:tabs>
                <w:tab w:val="left" w:pos="600"/>
              </w:tabs>
              <w:spacing w:line="360" w:lineRule="auto"/>
              <w:ind w:firstLine="420" w:firstLineChars="200"/>
              <w:rPr>
                <w:rFonts w:hint="eastAsia" w:ascii="宋体" w:hAnsi="宋体" w:cs="宋体"/>
                <w:color w:val="FF0000"/>
                <w:sz w:val="21"/>
                <w:szCs w:val="21"/>
                <w:highlight w:val="none"/>
              </w:rPr>
            </w:pPr>
            <w:r>
              <w:rPr>
                <w:rFonts w:hint="eastAsia" w:ascii="宋体" w:hAnsi="宋体" w:cs="宋体"/>
                <w:bCs/>
                <w:sz w:val="21"/>
                <w:szCs w:val="21"/>
                <w:highlight w:val="none"/>
              </w:rPr>
              <w:t>投标人针对本项目制定切实可行的实施方案，包括但不限于①组织生产、供货运输方案（如所投产品采购、仓储设施情况、配送运输及交货使用等方案）②安装调试方案（如安装流程、调试步骤、安全保障措施、设备校准方法及验收标准、安装调试过程现场管理及操作规范等）③应急方案（如产品出现质量问题的应急措施和配送及运管的应急保障能力方面，有明确的服务承诺和实施方案等）。</w:t>
            </w:r>
          </w:p>
          <w:p w14:paraId="1A40413F">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二、评审标准：</w:t>
            </w:r>
          </w:p>
          <w:p w14:paraId="4D2CAE1D">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1.完整性：内容全面，对评审内容中的各项要求有详细描述；</w:t>
            </w:r>
          </w:p>
          <w:p w14:paraId="40EA6E46">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2.可实施性：切合本项目实际情况，实施步骤清晰、合理；</w:t>
            </w:r>
          </w:p>
          <w:p w14:paraId="14ED0395">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3.针对性：方案能够紧扣项目实际情况，内容科学合理。</w:t>
            </w:r>
          </w:p>
          <w:p w14:paraId="55254486">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三、赋分标准：（满分9分）</w:t>
            </w:r>
          </w:p>
          <w:p w14:paraId="1E1508B9">
            <w:pPr>
              <w:pStyle w:val="22"/>
              <w:spacing w:line="360" w:lineRule="auto"/>
              <w:rPr>
                <w:rFonts w:ascii="宋体" w:hAnsi="宋体" w:cs="宋体"/>
                <w:sz w:val="21"/>
                <w:szCs w:val="21"/>
                <w:highlight w:val="none"/>
                <w:lang w:eastAsia="zh-CN"/>
              </w:rPr>
            </w:pPr>
            <w:r>
              <w:rPr>
                <w:rFonts w:ascii="宋体" w:hAnsi="宋体" w:cs="宋体"/>
                <w:bCs/>
                <w:kern w:val="2"/>
                <w:sz w:val="21"/>
                <w:szCs w:val="21"/>
                <w:highlight w:val="none"/>
                <w:lang w:eastAsia="zh-CN"/>
              </w:rPr>
              <w:t>①</w:t>
            </w:r>
            <w:r>
              <w:rPr>
                <w:rFonts w:ascii="宋体" w:hAnsi="宋体" w:cs="宋体"/>
                <w:b/>
                <w:kern w:val="2"/>
                <w:sz w:val="21"/>
                <w:szCs w:val="21"/>
                <w:highlight w:val="none"/>
                <w:lang w:eastAsia="zh-CN"/>
              </w:rPr>
              <w:t>组织生产、供货运输方案（如所投产品采购、仓储设施情况、配送运输及交货使用等方案）</w:t>
            </w:r>
            <w:r>
              <w:rPr>
                <w:rFonts w:ascii="宋体" w:hAnsi="宋体" w:cs="宋体"/>
                <w:bCs/>
                <w:kern w:val="2"/>
                <w:sz w:val="21"/>
                <w:szCs w:val="21"/>
                <w:highlight w:val="none"/>
                <w:lang w:eastAsia="zh-CN"/>
              </w:rPr>
              <w:t>：</w:t>
            </w:r>
            <w:r>
              <w:rPr>
                <w:rFonts w:ascii="宋体" w:hAnsi="宋体" w:cs="宋体"/>
                <w:sz w:val="21"/>
                <w:szCs w:val="21"/>
                <w:highlight w:val="none"/>
                <w:lang w:eastAsia="zh-CN"/>
              </w:rPr>
              <w:t>此评审项满分3分，每完全满足一条评审标准得1分；针对每条评审标准，如存在不合理的方面，扣0.5分；针对每条评审标准，方案内容与本项目无关或未提供的，得0分。</w:t>
            </w:r>
          </w:p>
          <w:p w14:paraId="42CBF327">
            <w:pPr>
              <w:pStyle w:val="22"/>
              <w:spacing w:line="360" w:lineRule="auto"/>
              <w:rPr>
                <w:rFonts w:ascii="宋体" w:hAnsi="宋体" w:cs="宋体"/>
                <w:bCs/>
                <w:kern w:val="2"/>
                <w:sz w:val="21"/>
                <w:szCs w:val="21"/>
                <w:highlight w:val="none"/>
                <w:lang w:eastAsia="zh-CN"/>
              </w:rPr>
            </w:pPr>
            <w:r>
              <w:rPr>
                <w:rFonts w:ascii="宋体" w:hAnsi="宋体" w:cs="宋体"/>
                <w:bCs/>
                <w:kern w:val="2"/>
                <w:sz w:val="21"/>
                <w:szCs w:val="21"/>
                <w:highlight w:val="none"/>
                <w:lang w:eastAsia="zh-CN"/>
              </w:rPr>
              <w:t>②</w:t>
            </w:r>
            <w:r>
              <w:rPr>
                <w:rFonts w:ascii="宋体" w:hAnsi="宋体" w:cs="宋体"/>
                <w:b/>
                <w:kern w:val="2"/>
                <w:sz w:val="21"/>
                <w:szCs w:val="21"/>
                <w:highlight w:val="none"/>
                <w:lang w:eastAsia="zh-CN"/>
              </w:rPr>
              <w:t>安装调试方案（如安装流程、调试步骤、安全保障措施、设备校准方法及验收标准、安装调试过程现场管理及操作规范等）</w:t>
            </w:r>
            <w:r>
              <w:rPr>
                <w:rFonts w:ascii="宋体" w:hAnsi="宋体" w:cs="宋体"/>
                <w:bCs/>
                <w:kern w:val="2"/>
                <w:sz w:val="21"/>
                <w:szCs w:val="21"/>
                <w:highlight w:val="none"/>
                <w:lang w:eastAsia="zh-CN"/>
              </w:rPr>
              <w:t>：</w:t>
            </w:r>
            <w:r>
              <w:rPr>
                <w:rFonts w:ascii="宋体" w:hAnsi="宋体" w:cs="宋体"/>
                <w:sz w:val="21"/>
                <w:szCs w:val="21"/>
                <w:highlight w:val="none"/>
                <w:lang w:eastAsia="zh-CN"/>
              </w:rPr>
              <w:t>此评审项满分3分，每完全满足一条评审标准得1分；针对每条评审标准，如存在不合理的方面，扣0.5分；针对每条评审标准，方案内容与本项目无关或未提供的，得0分。</w:t>
            </w:r>
          </w:p>
          <w:p w14:paraId="40BE1C71">
            <w:pPr>
              <w:pStyle w:val="7"/>
              <w:tabs>
                <w:tab w:val="left" w:pos="600"/>
              </w:tabs>
              <w:spacing w:line="360" w:lineRule="auto"/>
              <w:ind w:firstLine="210" w:firstLineChars="100"/>
              <w:rPr>
                <w:rFonts w:ascii="宋体" w:hAnsi="宋体" w:cs="宋体"/>
                <w:sz w:val="21"/>
                <w:szCs w:val="21"/>
                <w:highlight w:val="none"/>
              </w:rPr>
            </w:pPr>
            <w:r>
              <w:rPr>
                <w:rFonts w:hint="eastAsia" w:ascii="宋体" w:hAnsi="宋体" w:cs="宋体"/>
                <w:bCs/>
                <w:sz w:val="21"/>
                <w:szCs w:val="21"/>
                <w:highlight w:val="none"/>
              </w:rPr>
              <w:t>③</w:t>
            </w:r>
            <w:r>
              <w:rPr>
                <w:rFonts w:hint="eastAsia" w:ascii="宋体" w:hAnsi="宋体" w:cs="宋体"/>
                <w:b/>
                <w:sz w:val="21"/>
                <w:szCs w:val="21"/>
                <w:highlight w:val="none"/>
              </w:rPr>
              <w:t>应急方案（如产品出现质量问题的应急措施和配送及运管的应急保障能力方面，有明确的服务承诺和实施方案等）</w:t>
            </w:r>
            <w:r>
              <w:rPr>
                <w:rFonts w:hint="eastAsia" w:ascii="宋体" w:hAnsi="宋体" w:cs="宋体"/>
                <w:bCs/>
                <w:sz w:val="21"/>
                <w:szCs w:val="21"/>
                <w:highlight w:val="none"/>
              </w:rPr>
              <w:t>：</w:t>
            </w:r>
            <w:r>
              <w:rPr>
                <w:rFonts w:hint="eastAsia" w:ascii="宋体" w:hAnsi="宋体" w:cs="宋体"/>
                <w:sz w:val="21"/>
                <w:szCs w:val="21"/>
                <w:highlight w:val="none"/>
              </w:rPr>
              <w:t>此评审项满分3分，每完全满足一条评审标准得1分；针对每条评审标准，如存在不合理的方面，扣0.5分；针对每条评审标准，方案内容与本项目无关或未提供的，得0分。</w:t>
            </w:r>
          </w:p>
        </w:tc>
      </w:tr>
      <w:tr w14:paraId="57EE7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6"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2E5A11EC">
            <w:pPr>
              <w:spacing w:line="360" w:lineRule="auto"/>
              <w:jc w:val="center"/>
              <w:rPr>
                <w:rFonts w:hint="eastAsia" w:ascii="宋体" w:hAnsi="宋体"/>
                <w:color w:val="000000"/>
                <w:szCs w:val="21"/>
                <w:highlight w:val="none"/>
              </w:rPr>
            </w:pPr>
            <w:r>
              <w:rPr>
                <w:rFonts w:hint="eastAsia" w:ascii="宋体" w:hAnsi="宋体"/>
                <w:b/>
                <w:bCs/>
                <w:szCs w:val="21"/>
                <w:highlight w:val="none"/>
              </w:rPr>
              <w:t>培训方案</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607A5839">
            <w:pPr>
              <w:widowControl/>
              <w:jc w:val="center"/>
              <w:rPr>
                <w:rFonts w:ascii="宋体" w:hAnsi="宋体"/>
                <w:szCs w:val="21"/>
                <w:highlight w:val="none"/>
              </w:rPr>
            </w:pPr>
            <w:r>
              <w:rPr>
                <w:rFonts w:hint="eastAsia" w:ascii="宋体" w:hAnsi="宋体" w:cs="宋体"/>
                <w:b/>
                <w:bCs/>
                <w:color w:val="000000"/>
                <w:szCs w:val="21"/>
                <w:highlight w:val="none"/>
              </w:rPr>
              <w:t>9分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43352E35">
            <w:pPr>
              <w:widowControl/>
              <w:kinsoku w:val="0"/>
              <w:autoSpaceDE w:val="0"/>
              <w:autoSpaceDN w:val="0"/>
              <w:spacing w:line="360" w:lineRule="auto"/>
              <w:jc w:val="left"/>
              <w:textAlignment w:val="baseline"/>
              <w:rPr>
                <w:rFonts w:hint="eastAsia" w:ascii="宋体" w:hAnsi="宋体" w:cs="宋体"/>
                <w:b/>
                <w:bCs/>
                <w:szCs w:val="21"/>
                <w:highlight w:val="none"/>
              </w:rPr>
            </w:pPr>
            <w:r>
              <w:rPr>
                <w:rFonts w:hint="eastAsia" w:ascii="宋体" w:hAnsi="宋体" w:cs="宋体"/>
                <w:b/>
                <w:bCs/>
                <w:szCs w:val="21"/>
                <w:highlight w:val="none"/>
              </w:rPr>
              <w:t>一、评审内容：</w:t>
            </w:r>
          </w:p>
          <w:p w14:paraId="589449CF">
            <w:pPr>
              <w:widowControl/>
              <w:kinsoku w:val="0"/>
              <w:autoSpaceDE w:val="0"/>
              <w:autoSpaceDN w:val="0"/>
              <w:spacing w:line="360" w:lineRule="auto"/>
              <w:ind w:firstLine="420" w:firstLineChars="200"/>
              <w:jc w:val="left"/>
              <w:textAlignment w:val="baseline"/>
              <w:rPr>
                <w:rFonts w:hint="eastAsia" w:ascii="宋体" w:hAnsi="宋体" w:cs="宋体"/>
                <w:szCs w:val="21"/>
                <w:highlight w:val="none"/>
              </w:rPr>
            </w:pPr>
            <w:r>
              <w:rPr>
                <w:rFonts w:hint="eastAsia" w:ascii="宋体" w:hAnsi="宋体" w:cs="宋体"/>
                <w:szCs w:val="21"/>
                <w:highlight w:val="none"/>
              </w:rPr>
              <w:t>投标人针对本项目制定具体可行的培训方案，包括但不限于①培训体系及内容②培训效果保障措施③方式及时间安排等。保证采购人能够安全、正常、熟练的使用投标产品。</w:t>
            </w:r>
          </w:p>
          <w:p w14:paraId="02004E3E">
            <w:pPr>
              <w:widowControl/>
              <w:kinsoku w:val="0"/>
              <w:autoSpaceDE w:val="0"/>
              <w:autoSpaceDN w:val="0"/>
              <w:spacing w:line="360" w:lineRule="auto"/>
              <w:jc w:val="left"/>
              <w:textAlignment w:val="baseline"/>
              <w:rPr>
                <w:rFonts w:hint="eastAsia" w:ascii="宋体" w:hAnsi="宋体" w:cs="宋体"/>
                <w:b/>
                <w:bCs/>
                <w:szCs w:val="21"/>
                <w:highlight w:val="none"/>
              </w:rPr>
            </w:pPr>
            <w:r>
              <w:rPr>
                <w:rFonts w:hint="eastAsia" w:ascii="宋体" w:hAnsi="宋体" w:cs="宋体"/>
                <w:b/>
                <w:bCs/>
                <w:szCs w:val="21"/>
                <w:highlight w:val="none"/>
              </w:rPr>
              <w:t>二、评审标准：</w:t>
            </w:r>
          </w:p>
          <w:p w14:paraId="146B0A4F">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1.完整性：内容全面，对评审内容中的各项要求有详细描述；</w:t>
            </w:r>
          </w:p>
          <w:p w14:paraId="6C2FC77E">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2.可实施性：切合本项目实际情况，实施步骤清晰、合理；</w:t>
            </w:r>
          </w:p>
          <w:p w14:paraId="3A272BE3">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3.针对性：方案能够紧扣项目实际情况，内容科学合理。</w:t>
            </w:r>
          </w:p>
          <w:p w14:paraId="70EF16D4">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三、赋分标准：（满分9分）</w:t>
            </w:r>
          </w:p>
          <w:p w14:paraId="3B4CACAA">
            <w:pPr>
              <w:pStyle w:val="22"/>
              <w:spacing w:line="360" w:lineRule="auto"/>
              <w:rPr>
                <w:rFonts w:ascii="宋体" w:hAnsi="宋体" w:cs="宋体"/>
                <w:sz w:val="21"/>
                <w:szCs w:val="21"/>
                <w:highlight w:val="none"/>
                <w:lang w:eastAsia="zh-CN"/>
              </w:rPr>
            </w:pPr>
            <w:r>
              <w:rPr>
                <w:rFonts w:ascii="宋体" w:hAnsi="宋体" w:cs="宋体"/>
                <w:sz w:val="21"/>
                <w:szCs w:val="21"/>
                <w:highlight w:val="none"/>
                <w:lang w:eastAsia="zh-CN"/>
              </w:rPr>
              <w:t>①</w:t>
            </w:r>
            <w:r>
              <w:rPr>
                <w:rFonts w:ascii="宋体" w:hAnsi="宋体" w:cs="宋体"/>
                <w:b/>
                <w:bCs/>
                <w:sz w:val="21"/>
                <w:szCs w:val="21"/>
                <w:highlight w:val="none"/>
              </w:rPr>
              <w:t>培训体系及内容</w:t>
            </w:r>
            <w:r>
              <w:rPr>
                <w:rFonts w:ascii="宋体" w:hAnsi="宋体" w:cs="宋体"/>
                <w:sz w:val="21"/>
                <w:szCs w:val="21"/>
                <w:highlight w:val="none"/>
                <w:lang w:eastAsia="zh-CN"/>
              </w:rPr>
              <w:t>：此评审项满分3分，每完全满足一条评审标准得1分；针对每条评审标准，如存在不合理的方面，扣0.5分；针对每条评审标准，方案内容与本项目无关或未提供的，得0分。</w:t>
            </w:r>
          </w:p>
          <w:p w14:paraId="17B4AD47">
            <w:pPr>
              <w:pStyle w:val="22"/>
              <w:spacing w:line="360" w:lineRule="auto"/>
              <w:rPr>
                <w:rFonts w:ascii="宋体" w:hAnsi="宋体" w:cs="宋体"/>
                <w:sz w:val="21"/>
                <w:szCs w:val="21"/>
                <w:highlight w:val="none"/>
                <w:lang w:eastAsia="zh-CN"/>
              </w:rPr>
            </w:pPr>
            <w:r>
              <w:rPr>
                <w:rFonts w:ascii="宋体" w:hAnsi="宋体" w:cs="宋体"/>
                <w:sz w:val="21"/>
                <w:szCs w:val="21"/>
                <w:highlight w:val="none"/>
                <w:lang w:eastAsia="zh-CN"/>
              </w:rPr>
              <w:t>②</w:t>
            </w:r>
            <w:r>
              <w:rPr>
                <w:rFonts w:ascii="宋体" w:hAnsi="宋体" w:cs="宋体"/>
                <w:b/>
                <w:bCs/>
                <w:sz w:val="21"/>
                <w:szCs w:val="21"/>
                <w:highlight w:val="none"/>
              </w:rPr>
              <w:t>培训效果保障措施</w:t>
            </w:r>
            <w:r>
              <w:rPr>
                <w:rFonts w:ascii="宋体" w:hAnsi="宋体" w:cs="宋体"/>
                <w:sz w:val="21"/>
                <w:szCs w:val="21"/>
                <w:highlight w:val="none"/>
                <w:lang w:eastAsia="zh-CN"/>
              </w:rPr>
              <w:t>：此评审项满分3分，每完全满足一条评审标准得1分；针对每条评审标准，如存在不合理的方面，扣0.5分；针对每条评审标准，方案内容与本项目无关或未提供的，得0分。</w:t>
            </w:r>
          </w:p>
          <w:p w14:paraId="0D691DB2">
            <w:pPr>
              <w:pStyle w:val="7"/>
              <w:tabs>
                <w:tab w:val="left" w:pos="600"/>
              </w:tabs>
              <w:spacing w:line="360" w:lineRule="auto"/>
              <w:ind w:firstLine="0"/>
              <w:rPr>
                <w:rFonts w:hint="eastAsia" w:ascii="宋体" w:hAnsi="宋体" w:cs="宋体"/>
                <w:szCs w:val="21"/>
                <w:highlight w:val="none"/>
              </w:rPr>
            </w:pPr>
            <w:r>
              <w:rPr>
                <w:rFonts w:hint="eastAsia" w:ascii="宋体" w:hAnsi="宋体" w:cs="宋体"/>
                <w:sz w:val="21"/>
                <w:szCs w:val="21"/>
                <w:highlight w:val="none"/>
              </w:rPr>
              <w:t>③</w:t>
            </w:r>
            <w:r>
              <w:rPr>
                <w:rFonts w:hint="eastAsia" w:ascii="宋体" w:hAnsi="宋体" w:cs="宋体"/>
                <w:b/>
                <w:bCs/>
                <w:sz w:val="21"/>
                <w:szCs w:val="21"/>
                <w:highlight w:val="none"/>
              </w:rPr>
              <w:t>方式及时间安排等。保证采购人能够安全、正常、熟练的使用投标产品</w:t>
            </w:r>
            <w:r>
              <w:rPr>
                <w:rFonts w:hint="eastAsia" w:ascii="宋体" w:hAnsi="宋体" w:cs="宋体"/>
                <w:sz w:val="21"/>
                <w:szCs w:val="21"/>
                <w:highlight w:val="none"/>
              </w:rPr>
              <w:t>：此评审项满分3分，每完全满足一条评审标准得1分；针对每条评审标准，如存在不合理的方面，扣0.5分；针对每条评审标准，方案内容与本项目无关或未提供的，得0分。</w:t>
            </w:r>
          </w:p>
        </w:tc>
      </w:tr>
      <w:tr w14:paraId="62CB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0B0AB298">
            <w:pPr>
              <w:spacing w:line="360" w:lineRule="auto"/>
              <w:jc w:val="center"/>
              <w:rPr>
                <w:rFonts w:hint="eastAsia" w:ascii="宋体" w:hAnsi="宋体"/>
                <w:szCs w:val="21"/>
                <w:highlight w:val="none"/>
              </w:rPr>
            </w:pPr>
            <w:r>
              <w:rPr>
                <w:rFonts w:hint="eastAsia" w:ascii="宋体" w:hAnsi="宋体" w:cs="宋体"/>
                <w:b/>
                <w:color w:val="000000"/>
                <w:szCs w:val="21"/>
                <w:highlight w:val="none"/>
              </w:rPr>
              <w:t>产品质量保证</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49C4F582">
            <w:pPr>
              <w:pStyle w:val="7"/>
              <w:tabs>
                <w:tab w:val="left" w:pos="600"/>
              </w:tabs>
              <w:spacing w:line="360" w:lineRule="auto"/>
              <w:ind w:firstLine="0"/>
              <w:jc w:val="center"/>
              <w:rPr>
                <w:rFonts w:ascii="宋体" w:hAnsi="宋体"/>
                <w:szCs w:val="21"/>
                <w:highlight w:val="none"/>
              </w:rPr>
            </w:pPr>
            <w:r>
              <w:rPr>
                <w:rFonts w:hint="eastAsia" w:ascii="宋体" w:hAnsi="宋体" w:cs="宋体"/>
                <w:b/>
                <w:bCs/>
                <w:color w:val="000000"/>
                <w:sz w:val="21"/>
                <w:szCs w:val="21"/>
                <w:highlight w:val="none"/>
              </w:rPr>
              <w:t>9分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5BECFACD">
            <w:pPr>
              <w:widowControl/>
              <w:kinsoku w:val="0"/>
              <w:autoSpaceDE w:val="0"/>
              <w:autoSpaceDN w:val="0"/>
              <w:spacing w:line="360" w:lineRule="auto"/>
              <w:jc w:val="left"/>
              <w:textAlignment w:val="baseline"/>
              <w:rPr>
                <w:rFonts w:hint="eastAsia" w:ascii="宋体" w:hAnsi="宋体" w:cs="宋体"/>
                <w:szCs w:val="21"/>
                <w:highlight w:val="none"/>
              </w:rPr>
            </w:pPr>
            <w:r>
              <w:rPr>
                <w:rFonts w:hint="eastAsia" w:ascii="宋体" w:hAnsi="宋体" w:cs="宋体"/>
                <w:b/>
                <w:bCs/>
                <w:szCs w:val="21"/>
                <w:highlight w:val="none"/>
              </w:rPr>
              <w:t>一、评审内容：</w:t>
            </w:r>
          </w:p>
          <w:p w14:paraId="5D0D1FC9">
            <w:pPr>
              <w:widowControl/>
              <w:kinsoku w:val="0"/>
              <w:autoSpaceDE w:val="0"/>
              <w:autoSpaceDN w:val="0"/>
              <w:spacing w:line="360" w:lineRule="auto"/>
              <w:ind w:firstLine="420" w:firstLineChars="200"/>
              <w:jc w:val="left"/>
              <w:textAlignment w:val="baseline"/>
              <w:rPr>
                <w:rFonts w:hint="eastAsia" w:ascii="宋体" w:hAnsi="宋体" w:cs="宋体"/>
                <w:szCs w:val="21"/>
                <w:highlight w:val="none"/>
              </w:rPr>
            </w:pPr>
            <w:r>
              <w:rPr>
                <w:rFonts w:hint="eastAsia" w:ascii="宋体" w:hAnsi="宋体" w:cs="宋体"/>
                <w:szCs w:val="21"/>
                <w:highlight w:val="none"/>
                <w:lang w:val="zh-CN"/>
              </w:rPr>
              <w:t>所投产品质量符合相关标准，检验手续完善、产品检验报告、认证证书完整，设备技术先进、质量信誉安全可靠，功能齐全，成熟度高，质量安全保证措施详实，针对本项目提出具体质控方案。</w:t>
            </w:r>
          </w:p>
          <w:p w14:paraId="529E302B">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二、评审标准：</w:t>
            </w:r>
          </w:p>
          <w:p w14:paraId="0C0B0A91">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1.完整性：内容全面，评审内容各项要求有详细描述、</w:t>
            </w:r>
            <w:r>
              <w:rPr>
                <w:rFonts w:hint="eastAsia" w:ascii="宋体" w:hAnsi="宋体" w:cs="宋体"/>
                <w:sz w:val="21"/>
                <w:szCs w:val="21"/>
                <w:highlight w:val="none"/>
                <w:lang w:val="zh-CN"/>
              </w:rPr>
              <w:t>满足用户需求</w:t>
            </w:r>
            <w:r>
              <w:rPr>
                <w:rFonts w:hint="eastAsia" w:ascii="宋体" w:hAnsi="宋体" w:cs="宋体"/>
                <w:sz w:val="21"/>
                <w:szCs w:val="21"/>
                <w:highlight w:val="none"/>
              </w:rPr>
              <w:t>；</w:t>
            </w:r>
          </w:p>
          <w:p w14:paraId="6018BF98">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2.可实施性：切合本项目实际情况，实施步骤清晰、合理；</w:t>
            </w:r>
          </w:p>
          <w:p w14:paraId="2A95C208">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3.针对性：方案能够紧扣项目实际情况，内容科学合理。</w:t>
            </w:r>
          </w:p>
          <w:p w14:paraId="0C4C2FC7">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三、赋分标准：（满分9分）</w:t>
            </w:r>
          </w:p>
          <w:p w14:paraId="6126FFD2">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此评审项满分9分，每完全满足一条评审标准得3分；针对每条评审标准，如存在不合理的方面，扣1分；针对每条评审标准，方案内容与本项目无关或未提供的，得0分。</w:t>
            </w:r>
          </w:p>
        </w:tc>
      </w:tr>
      <w:tr w14:paraId="4BCBC6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17320DBC">
            <w:pPr>
              <w:pStyle w:val="7"/>
              <w:tabs>
                <w:tab w:val="left" w:pos="600"/>
              </w:tabs>
              <w:spacing w:line="360" w:lineRule="auto"/>
              <w:ind w:firstLine="0"/>
              <w:jc w:val="center"/>
              <w:rPr>
                <w:rFonts w:hint="eastAsia" w:ascii="宋体" w:hAnsi="宋体" w:cs="宋体"/>
                <w:b/>
                <w:color w:val="000000"/>
                <w:sz w:val="21"/>
                <w:szCs w:val="21"/>
                <w:highlight w:val="none"/>
              </w:rPr>
            </w:pPr>
            <w:r>
              <w:rPr>
                <w:rFonts w:hint="eastAsia" w:ascii="宋体" w:hAnsi="宋体"/>
                <w:b/>
                <w:color w:val="000000"/>
                <w:sz w:val="21"/>
                <w:szCs w:val="21"/>
                <w:highlight w:val="none"/>
              </w:rPr>
              <w:t>售后服务</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4FED1413">
            <w:pPr>
              <w:pStyle w:val="7"/>
              <w:tabs>
                <w:tab w:val="left" w:pos="600"/>
              </w:tabs>
              <w:spacing w:line="360" w:lineRule="auto"/>
              <w:ind w:firstLine="0"/>
              <w:jc w:val="center"/>
              <w:rPr>
                <w:rFonts w:hint="eastAsia" w:ascii="宋体" w:hAnsi="宋体" w:cs="宋体"/>
                <w:b/>
                <w:sz w:val="21"/>
                <w:szCs w:val="21"/>
                <w:highlight w:val="none"/>
              </w:rPr>
            </w:pPr>
            <w:r>
              <w:rPr>
                <w:rFonts w:hint="eastAsia" w:ascii="宋体" w:hAnsi="宋体" w:cs="宋体"/>
                <w:b/>
                <w:sz w:val="21"/>
                <w:szCs w:val="21"/>
                <w:highlight w:val="none"/>
              </w:rPr>
              <w:t>11分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4FA28D7B">
            <w:pPr>
              <w:kinsoku w:val="0"/>
              <w:spacing w:line="360" w:lineRule="auto"/>
              <w:jc w:val="left"/>
              <w:rPr>
                <w:rFonts w:hint="eastAsia" w:ascii="宋体" w:hAnsi="宋体" w:cs="宋体"/>
                <w:b/>
                <w:szCs w:val="21"/>
                <w:highlight w:val="none"/>
              </w:rPr>
            </w:pPr>
            <w:r>
              <w:rPr>
                <w:rFonts w:hint="eastAsia" w:ascii="宋体" w:hAnsi="宋体" w:cs="宋体"/>
                <w:b/>
                <w:szCs w:val="21"/>
                <w:highlight w:val="none"/>
              </w:rPr>
              <w:t>A、售后服务方案</w:t>
            </w:r>
          </w:p>
          <w:p w14:paraId="74409FA5">
            <w:pPr>
              <w:kinsoku w:val="0"/>
              <w:spacing w:line="360" w:lineRule="auto"/>
              <w:jc w:val="left"/>
              <w:rPr>
                <w:rFonts w:hint="eastAsia" w:ascii="宋体" w:hAnsi="宋体" w:cs="宋体"/>
                <w:bCs/>
                <w:szCs w:val="21"/>
                <w:highlight w:val="none"/>
              </w:rPr>
            </w:pPr>
            <w:r>
              <w:rPr>
                <w:rFonts w:hint="eastAsia" w:ascii="宋体" w:hAnsi="宋体" w:cs="宋体"/>
                <w:b/>
                <w:szCs w:val="21"/>
                <w:highlight w:val="none"/>
              </w:rPr>
              <w:t>一、评审内容：</w:t>
            </w:r>
            <w:r>
              <w:rPr>
                <w:rFonts w:hint="eastAsia" w:ascii="宋体" w:hAnsi="宋体" w:cs="宋体"/>
                <w:bCs/>
                <w:szCs w:val="21"/>
                <w:highlight w:val="none"/>
              </w:rPr>
              <w:t>投标人针对本项目提供售后服务方案，包括但不限于①售后服务承诺（至少包括质保期内的维护保养、相关技术支持方案服务承诺等）与响应时效②服务内容与实施能力③售后服务标准及质量监督、保障机制与备件管理等</w:t>
            </w:r>
          </w:p>
          <w:p w14:paraId="25DDA12F">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b/>
                <w:bCs/>
                <w:sz w:val="21"/>
                <w:szCs w:val="21"/>
                <w:highlight w:val="none"/>
              </w:rPr>
              <w:t>二、评审标准</w:t>
            </w:r>
            <w:r>
              <w:rPr>
                <w:rFonts w:hint="eastAsia" w:ascii="宋体" w:hAnsi="宋体" w:cs="宋体"/>
                <w:sz w:val="21"/>
                <w:szCs w:val="21"/>
                <w:highlight w:val="none"/>
              </w:rPr>
              <w:t>：</w:t>
            </w:r>
          </w:p>
          <w:p w14:paraId="2DABF9E1">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1.完整性：内容全面，对评审内容中的各项要求有详细描述；</w:t>
            </w:r>
          </w:p>
          <w:p w14:paraId="57B43A21">
            <w:pPr>
              <w:pStyle w:val="7"/>
              <w:tabs>
                <w:tab w:val="left" w:pos="600"/>
              </w:tabs>
              <w:spacing w:line="360" w:lineRule="auto"/>
              <w:ind w:firstLine="0"/>
              <w:rPr>
                <w:rFonts w:hint="eastAsia" w:ascii="宋体" w:hAnsi="宋体" w:cs="宋体"/>
                <w:sz w:val="21"/>
                <w:szCs w:val="21"/>
                <w:highlight w:val="none"/>
              </w:rPr>
            </w:pPr>
            <w:r>
              <w:rPr>
                <w:rFonts w:hint="eastAsia" w:ascii="宋体" w:hAnsi="宋体" w:cs="宋体"/>
                <w:sz w:val="21"/>
                <w:szCs w:val="21"/>
                <w:highlight w:val="none"/>
              </w:rPr>
              <w:t>2.可实施性：切合本项目实际情况，实施步骤清晰、合理；</w:t>
            </w:r>
          </w:p>
          <w:p w14:paraId="41A15BF2">
            <w:pPr>
              <w:spacing w:line="360" w:lineRule="auto"/>
              <w:rPr>
                <w:rFonts w:hint="eastAsia" w:ascii="宋体" w:hAnsi="宋体" w:cs="宋体"/>
                <w:szCs w:val="21"/>
                <w:highlight w:val="none"/>
              </w:rPr>
            </w:pPr>
            <w:r>
              <w:rPr>
                <w:rFonts w:hint="eastAsia" w:ascii="宋体" w:hAnsi="宋体" w:cs="宋体"/>
                <w:szCs w:val="21"/>
                <w:highlight w:val="none"/>
              </w:rPr>
              <w:t>3.针对性：方案能够紧扣项目实际情况，内容科学合理。</w:t>
            </w:r>
          </w:p>
          <w:p w14:paraId="4FD9E9B3">
            <w:pPr>
              <w:pStyle w:val="7"/>
              <w:tabs>
                <w:tab w:val="left" w:pos="600"/>
              </w:tabs>
              <w:spacing w:line="360" w:lineRule="auto"/>
              <w:ind w:firstLine="0"/>
              <w:rPr>
                <w:rFonts w:hint="eastAsia" w:ascii="宋体" w:hAnsi="宋体" w:cs="宋体"/>
                <w:b/>
                <w:bCs/>
                <w:sz w:val="21"/>
                <w:szCs w:val="21"/>
                <w:highlight w:val="none"/>
              </w:rPr>
            </w:pPr>
            <w:r>
              <w:rPr>
                <w:rFonts w:hint="eastAsia" w:ascii="宋体" w:hAnsi="宋体" w:cs="宋体"/>
                <w:b/>
                <w:bCs/>
                <w:sz w:val="21"/>
                <w:szCs w:val="21"/>
                <w:highlight w:val="none"/>
              </w:rPr>
              <w:t>三、赋分标准：（满分9分）</w:t>
            </w:r>
          </w:p>
          <w:p w14:paraId="58BA343A">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①</w:t>
            </w:r>
            <w:r>
              <w:rPr>
                <w:rFonts w:hint="eastAsia" w:ascii="宋体" w:hAnsi="宋体" w:cs="宋体"/>
                <w:b/>
                <w:szCs w:val="21"/>
                <w:highlight w:val="none"/>
              </w:rPr>
              <w:t>售后服务承诺（至少包括质保期内的维护保养、相关技术支持方案服务承诺等）与响应时效</w:t>
            </w:r>
            <w:r>
              <w:rPr>
                <w:rFonts w:hint="eastAsia" w:ascii="宋体" w:hAnsi="宋体" w:cs="宋体"/>
                <w:color w:val="000000"/>
                <w:szCs w:val="21"/>
                <w:highlight w:val="none"/>
              </w:rPr>
              <w:t>：</w:t>
            </w:r>
            <w:r>
              <w:rPr>
                <w:rFonts w:hint="eastAsia" w:ascii="宋体" w:hAnsi="宋体" w:cs="宋体"/>
                <w:szCs w:val="21"/>
                <w:highlight w:val="none"/>
              </w:rPr>
              <w:t>此评审项满分3分，每完全满足一条评审标准得1分；针对每条评审标准，如存在不合理的方面，扣0.5分；针对每条评审标准，方案内容与本项目无关或未提供</w:t>
            </w:r>
            <w:r>
              <w:rPr>
                <w:rFonts w:hint="eastAsia" w:ascii="宋体" w:hAnsi="宋体" w:cs="宋体"/>
                <w:color w:val="000000"/>
                <w:szCs w:val="21"/>
                <w:highlight w:val="none"/>
              </w:rPr>
              <w:t>的，得0分。</w:t>
            </w:r>
          </w:p>
          <w:p w14:paraId="4A5386FE">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②</w:t>
            </w:r>
            <w:r>
              <w:rPr>
                <w:rFonts w:hint="eastAsia" w:ascii="宋体" w:hAnsi="宋体" w:cs="宋体"/>
                <w:b/>
                <w:szCs w:val="21"/>
                <w:highlight w:val="none"/>
              </w:rPr>
              <w:t>服务内容与实施能力</w:t>
            </w:r>
            <w:r>
              <w:rPr>
                <w:rFonts w:hint="eastAsia" w:ascii="宋体" w:hAnsi="宋体" w:cs="宋体"/>
                <w:color w:val="000000"/>
                <w:szCs w:val="21"/>
                <w:highlight w:val="none"/>
              </w:rPr>
              <w:t>：</w:t>
            </w:r>
            <w:r>
              <w:rPr>
                <w:rFonts w:hint="eastAsia" w:ascii="宋体" w:hAnsi="宋体" w:cs="宋体"/>
                <w:szCs w:val="21"/>
                <w:highlight w:val="none"/>
              </w:rPr>
              <w:t>此评审项满分3分，每完全满足一条评审标准得1分；针对每条评审标准，如存在不合理的方面，扣0.5分；针对每条评审标准，方案内容与本项目无关或未提供</w:t>
            </w:r>
            <w:r>
              <w:rPr>
                <w:rFonts w:hint="eastAsia" w:ascii="宋体" w:hAnsi="宋体" w:cs="宋体"/>
                <w:color w:val="000000"/>
                <w:szCs w:val="21"/>
                <w:highlight w:val="none"/>
              </w:rPr>
              <w:t>的，得0分。</w:t>
            </w:r>
          </w:p>
          <w:p w14:paraId="249865F3">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③</w:t>
            </w:r>
            <w:r>
              <w:rPr>
                <w:rFonts w:hint="eastAsia" w:ascii="宋体" w:hAnsi="宋体" w:cs="宋体"/>
                <w:b/>
                <w:bCs/>
                <w:color w:val="000000"/>
                <w:szCs w:val="21"/>
                <w:highlight w:val="none"/>
              </w:rPr>
              <w:t>售后服务标准及质量监督、保障机制与备件管理等</w:t>
            </w:r>
            <w:r>
              <w:rPr>
                <w:rFonts w:hint="eastAsia" w:ascii="宋体" w:hAnsi="宋体" w:cs="宋体"/>
                <w:color w:val="000000"/>
                <w:szCs w:val="21"/>
                <w:highlight w:val="none"/>
              </w:rPr>
              <w:t>：</w:t>
            </w:r>
            <w:r>
              <w:rPr>
                <w:rFonts w:hint="eastAsia" w:ascii="宋体" w:hAnsi="宋体" w:cs="宋体"/>
                <w:szCs w:val="21"/>
                <w:highlight w:val="none"/>
              </w:rPr>
              <w:t>此评审项满分3分，每完全满足一条评审标准得1分；针对每条评审标准，如存在不合理的方面，扣0.5分；针对每条评审标准，方案内容与本项目无关或未提供</w:t>
            </w:r>
            <w:r>
              <w:rPr>
                <w:rFonts w:hint="eastAsia" w:ascii="宋体" w:hAnsi="宋体" w:cs="宋体"/>
                <w:color w:val="000000"/>
                <w:szCs w:val="21"/>
                <w:highlight w:val="none"/>
              </w:rPr>
              <w:t>的，得0分。</w:t>
            </w:r>
          </w:p>
          <w:p w14:paraId="16E2F4F5">
            <w:pPr>
              <w:spacing w:line="360" w:lineRule="auto"/>
              <w:rPr>
                <w:rFonts w:hint="eastAsia" w:ascii="宋体" w:hAnsi="宋体" w:cs="宋体"/>
                <w:color w:val="000000"/>
                <w:szCs w:val="21"/>
                <w:highlight w:val="none"/>
              </w:rPr>
            </w:pPr>
            <w:r>
              <w:rPr>
                <w:rFonts w:hint="eastAsia" w:ascii="宋体" w:hAnsi="宋体" w:cs="宋体"/>
                <w:b/>
                <w:bCs/>
                <w:color w:val="000000"/>
                <w:szCs w:val="21"/>
                <w:highlight w:val="none"/>
              </w:rPr>
              <w:t>B、质保期（2分）</w:t>
            </w:r>
            <w:r>
              <w:rPr>
                <w:rFonts w:hint="eastAsia" w:ascii="宋体" w:hAnsi="宋体" w:cs="宋体"/>
                <w:color w:val="000000"/>
                <w:szCs w:val="21"/>
                <w:highlight w:val="none"/>
              </w:rPr>
              <w:tab/>
            </w:r>
          </w:p>
          <w:p w14:paraId="0EC0F9BB">
            <w:pPr>
              <w:spacing w:line="360" w:lineRule="auto"/>
              <w:ind w:firstLine="420" w:firstLineChars="200"/>
              <w:rPr>
                <w:rFonts w:hint="eastAsia"/>
                <w:highlight w:val="none"/>
              </w:rPr>
            </w:pPr>
            <w:r>
              <w:rPr>
                <w:rFonts w:hint="eastAsia" w:ascii="宋体" w:hAnsi="宋体" w:cs="宋体"/>
                <w:color w:val="000000"/>
                <w:szCs w:val="21"/>
                <w:highlight w:val="none"/>
              </w:rPr>
              <w:t>货物（产品）的质保期在满足招标文件的基础上，提供延长保修、延保服务或附加技术支持的，每延长1年，加1分，最高得2分。</w:t>
            </w:r>
          </w:p>
        </w:tc>
      </w:tr>
      <w:tr w14:paraId="36D8B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35" w:type="dxa"/>
            <w:tcBorders>
              <w:top w:val="single" w:color="auto" w:sz="4" w:space="0"/>
              <w:left w:val="single" w:color="auto" w:sz="4" w:space="0"/>
              <w:bottom w:val="single" w:color="auto" w:sz="4" w:space="0"/>
              <w:right w:val="single" w:color="auto" w:sz="4" w:space="0"/>
            </w:tcBorders>
            <w:noWrap w:val="0"/>
            <w:vAlign w:val="center"/>
          </w:tcPr>
          <w:p w14:paraId="07FF4D94">
            <w:pPr>
              <w:pStyle w:val="7"/>
              <w:tabs>
                <w:tab w:val="left" w:pos="600"/>
              </w:tabs>
              <w:spacing w:line="360" w:lineRule="auto"/>
              <w:ind w:firstLine="0"/>
              <w:jc w:val="center"/>
              <w:rPr>
                <w:rFonts w:hint="eastAsia" w:ascii="宋体" w:hAnsi="宋体" w:cs="宋体"/>
                <w:b/>
                <w:color w:val="000000"/>
                <w:sz w:val="21"/>
                <w:szCs w:val="21"/>
                <w:highlight w:val="none"/>
              </w:rPr>
            </w:pPr>
            <w:r>
              <w:rPr>
                <w:rFonts w:hint="eastAsia" w:ascii="宋体" w:hAnsi="宋体" w:cs="宋体"/>
                <w:b/>
                <w:bCs/>
                <w:sz w:val="21"/>
                <w:szCs w:val="21"/>
                <w:highlight w:val="none"/>
              </w:rPr>
              <w:t>业绩</w:t>
            </w:r>
          </w:p>
        </w:tc>
        <w:tc>
          <w:tcPr>
            <w:tcW w:w="869" w:type="dxa"/>
            <w:tcBorders>
              <w:top w:val="single" w:color="auto" w:sz="4" w:space="0"/>
              <w:left w:val="single" w:color="auto" w:sz="4" w:space="0"/>
              <w:bottom w:val="single" w:color="auto" w:sz="4" w:space="0"/>
              <w:right w:val="single" w:color="auto" w:sz="4" w:space="0"/>
            </w:tcBorders>
            <w:noWrap w:val="0"/>
            <w:vAlign w:val="center"/>
          </w:tcPr>
          <w:p w14:paraId="13FF9077">
            <w:pPr>
              <w:pStyle w:val="7"/>
              <w:tabs>
                <w:tab w:val="left" w:pos="600"/>
              </w:tabs>
              <w:spacing w:line="360" w:lineRule="auto"/>
              <w:ind w:firstLine="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4分</w:t>
            </w:r>
          </w:p>
        </w:tc>
        <w:tc>
          <w:tcPr>
            <w:tcW w:w="6421" w:type="dxa"/>
            <w:tcBorders>
              <w:top w:val="single" w:color="auto" w:sz="4" w:space="0"/>
              <w:left w:val="single" w:color="auto" w:sz="4" w:space="0"/>
              <w:bottom w:val="single" w:color="auto" w:sz="4" w:space="0"/>
              <w:right w:val="single" w:color="auto" w:sz="4" w:space="0"/>
            </w:tcBorders>
            <w:noWrap w:val="0"/>
            <w:vAlign w:val="center"/>
          </w:tcPr>
          <w:p w14:paraId="0EFAE503">
            <w:pPr>
              <w:spacing w:line="360" w:lineRule="auto"/>
              <w:rPr>
                <w:rFonts w:hint="eastAsia" w:ascii="宋体" w:hAnsi="宋体" w:cs="宋体"/>
                <w:szCs w:val="21"/>
                <w:highlight w:val="none"/>
              </w:rPr>
            </w:pPr>
            <w:r>
              <w:rPr>
                <w:rFonts w:hint="eastAsia" w:ascii="宋体" w:hAnsi="宋体" w:cs="宋体"/>
                <w:szCs w:val="21"/>
                <w:highlight w:val="none"/>
              </w:rPr>
              <w:t>一、</w:t>
            </w:r>
            <w:r>
              <w:rPr>
                <w:rFonts w:hint="eastAsia" w:ascii="宋体" w:hAnsi="宋体" w:cs="宋体"/>
                <w:b/>
                <w:bCs/>
                <w:szCs w:val="21"/>
                <w:highlight w:val="none"/>
              </w:rPr>
              <w:t>评审内容：</w:t>
            </w:r>
            <w:r>
              <w:rPr>
                <w:rFonts w:hint="eastAsia" w:ascii="宋体" w:hAnsi="宋体" w:cs="宋体"/>
                <w:szCs w:val="21"/>
                <w:highlight w:val="none"/>
              </w:rPr>
              <w:t>提供自2022年1月1日起至今</w:t>
            </w:r>
            <w:r>
              <w:rPr>
                <w:rFonts w:hint="eastAsia" w:ascii="宋体" w:hAnsi="宋体" w:cs="宋体"/>
                <w:szCs w:val="21"/>
                <w:highlight w:val="none"/>
                <w:lang w:val="en-US" w:eastAsia="zh-CN"/>
              </w:rPr>
              <w:t>所投核心产品</w:t>
            </w:r>
            <w:r>
              <w:rPr>
                <w:rFonts w:hint="eastAsia" w:ascii="宋体" w:hAnsi="宋体" w:cs="宋体"/>
                <w:szCs w:val="21"/>
                <w:highlight w:val="none"/>
              </w:rPr>
              <w:t>同类供货业绩（时间以合同签订时间为准）。</w:t>
            </w:r>
          </w:p>
          <w:p w14:paraId="4DE2782F">
            <w:pPr>
              <w:spacing w:line="360" w:lineRule="auto"/>
              <w:rPr>
                <w:rFonts w:hint="eastAsia" w:ascii="宋体" w:hAnsi="宋体" w:cs="宋体"/>
                <w:b/>
                <w:bCs/>
                <w:szCs w:val="21"/>
                <w:highlight w:val="none"/>
              </w:rPr>
            </w:pPr>
            <w:r>
              <w:rPr>
                <w:rFonts w:hint="eastAsia" w:ascii="宋体" w:hAnsi="宋体" w:cs="宋体"/>
                <w:b/>
                <w:bCs/>
                <w:szCs w:val="21"/>
                <w:highlight w:val="none"/>
              </w:rPr>
              <w:t>二、赋分标准：（满分4分）</w:t>
            </w:r>
          </w:p>
          <w:p w14:paraId="5B1C3DE9">
            <w:pPr>
              <w:spacing w:line="360" w:lineRule="auto"/>
              <w:rPr>
                <w:rFonts w:hint="eastAsia"/>
                <w:highlight w:val="none"/>
              </w:rPr>
            </w:pPr>
            <w:r>
              <w:rPr>
                <w:rFonts w:hint="eastAsia" w:ascii="宋体" w:hAnsi="宋体" w:cs="宋体"/>
                <w:szCs w:val="21"/>
                <w:highlight w:val="none"/>
              </w:rPr>
              <w:t>一个业绩得1分，满分4分。投标人需提供完整的业绩合同复印件，并加盖公章，未按照要求提供不得分。</w:t>
            </w:r>
          </w:p>
        </w:tc>
      </w:tr>
    </w:tbl>
    <w:p w14:paraId="7997DC37">
      <w:pPr>
        <w:pStyle w:val="5"/>
        <w:spacing w:before="468" w:beforeLines="150" w:after="156" w:afterLines="50" w:line="360" w:lineRule="auto"/>
        <w:ind w:firstLine="0"/>
        <w:rPr>
          <w:rFonts w:hint="eastAsia" w:ascii="宋体" w:hAnsi="宋体"/>
          <w:b/>
          <w:sz w:val="30"/>
          <w:szCs w:val="30"/>
          <w:highlight w:val="none"/>
        </w:rPr>
      </w:pPr>
      <w:r>
        <w:rPr>
          <w:rFonts w:hint="eastAsia" w:ascii="宋体" w:hAnsi="宋体"/>
          <w:b/>
          <w:sz w:val="30"/>
          <w:szCs w:val="30"/>
          <w:highlight w:val="none"/>
        </w:rPr>
        <w:t>2.2 最低评标价法（不适用）</w:t>
      </w:r>
    </w:p>
    <w:p w14:paraId="2568D929">
      <w:pPr>
        <w:pStyle w:val="5"/>
        <w:spacing w:line="360" w:lineRule="auto"/>
        <w:ind w:firstLineChars="200"/>
        <w:rPr>
          <w:rFonts w:hint="eastAsia" w:ascii="宋体" w:hAnsi="宋体"/>
          <w:szCs w:val="21"/>
          <w:highlight w:val="none"/>
        </w:rPr>
      </w:pPr>
      <w:r>
        <w:rPr>
          <w:rFonts w:hint="eastAsia" w:ascii="宋体" w:hAnsi="宋体"/>
          <w:szCs w:val="21"/>
          <w:highlight w:val="none"/>
        </w:rPr>
        <w:t>2.2.1 投标人须知前附表规定最低评标价法的，适用本条款。</w:t>
      </w:r>
    </w:p>
    <w:p w14:paraId="04DB7B4D">
      <w:pPr>
        <w:pStyle w:val="5"/>
        <w:spacing w:line="360" w:lineRule="auto"/>
        <w:ind w:firstLineChars="200"/>
        <w:rPr>
          <w:rFonts w:hint="eastAsia" w:ascii="宋体" w:hAnsi="宋体" w:cs="宋体"/>
          <w:kern w:val="0"/>
          <w:szCs w:val="21"/>
          <w:highlight w:val="none"/>
        </w:rPr>
      </w:pPr>
      <w:r>
        <w:rPr>
          <w:rFonts w:hint="eastAsia" w:ascii="宋体" w:hAnsi="宋体"/>
          <w:szCs w:val="21"/>
          <w:highlight w:val="none"/>
        </w:rPr>
        <w:t>2.2.2 最低评标价法，是指</w:t>
      </w:r>
      <w:r>
        <w:rPr>
          <w:rFonts w:hint="eastAsia" w:ascii="宋体" w:hAnsi="宋体" w:cs="宋体"/>
          <w:kern w:val="0"/>
          <w:szCs w:val="21"/>
          <w:highlight w:val="none"/>
        </w:rPr>
        <w:t>投标文件满足招标文件全部实质性要求，且投标报价（含政策性扣除后的投标报价）最低的投标人为中标候选人的评标方法。</w:t>
      </w:r>
    </w:p>
    <w:p w14:paraId="41A64E17">
      <w:pPr>
        <w:pStyle w:val="5"/>
        <w:spacing w:line="360" w:lineRule="auto"/>
        <w:ind w:firstLine="422" w:firstLineChars="200"/>
        <w:rPr>
          <w:rFonts w:hint="eastAsia" w:ascii="宋体" w:hAnsi="宋体"/>
          <w:b/>
          <w:szCs w:val="21"/>
          <w:highlight w:val="none"/>
        </w:rPr>
      </w:pPr>
      <w:r>
        <w:rPr>
          <w:rFonts w:hint="eastAsia" w:ascii="宋体" w:hAnsi="宋体"/>
          <w:b/>
          <w:szCs w:val="21"/>
          <w:highlight w:val="none"/>
        </w:rPr>
        <w:t>2.2.3投标报价政策性扣除</w:t>
      </w:r>
    </w:p>
    <w:p w14:paraId="6F831C07">
      <w:pPr>
        <w:spacing w:line="360" w:lineRule="auto"/>
        <w:ind w:firstLine="621" w:firstLineChars="296"/>
        <w:rPr>
          <w:rFonts w:hint="eastAsia" w:ascii="宋体" w:hAnsi="宋体"/>
          <w:szCs w:val="21"/>
          <w:highlight w:val="none"/>
        </w:rPr>
      </w:pPr>
      <w:r>
        <w:rPr>
          <w:rFonts w:hint="eastAsia" w:ascii="宋体" w:hAnsi="宋体"/>
          <w:szCs w:val="21"/>
          <w:highlight w:val="none"/>
        </w:rPr>
        <w:t>2.2.3.1 评标委员会依据《政府采购促进中小企业发展管理办法》（财政部财库[2020]46号）和第二章投标人须知第3.4.2条款的相关规定以及投标文件的</w:t>
      </w:r>
      <w:r>
        <w:rPr>
          <w:rFonts w:hint="eastAsia" w:ascii="宋体" w:hAnsi="宋体"/>
          <w:highlight w:val="none"/>
        </w:rPr>
        <w:t>《货物（产品）说明一览表》</w:t>
      </w:r>
      <w:r>
        <w:rPr>
          <w:rFonts w:ascii="宋体" w:hAnsi="宋体"/>
          <w:szCs w:val="21"/>
          <w:highlight w:val="none"/>
        </w:rPr>
        <w:t>，对投标人提供的货物</w:t>
      </w:r>
      <w:r>
        <w:rPr>
          <w:rFonts w:hint="eastAsia" w:ascii="宋体" w:hAnsi="宋体"/>
          <w:szCs w:val="21"/>
          <w:highlight w:val="none"/>
        </w:rPr>
        <w:t>（产品）</w:t>
      </w:r>
      <w:r>
        <w:rPr>
          <w:rFonts w:ascii="宋体" w:hAnsi="宋体"/>
          <w:szCs w:val="21"/>
          <w:highlight w:val="none"/>
        </w:rPr>
        <w:t>符合价格</w:t>
      </w:r>
      <w:r>
        <w:rPr>
          <w:rFonts w:hint="eastAsia" w:ascii="宋体" w:hAnsi="宋体"/>
          <w:szCs w:val="21"/>
          <w:highlight w:val="none"/>
        </w:rPr>
        <w:t>扣除</w:t>
      </w:r>
      <w:r>
        <w:rPr>
          <w:rFonts w:ascii="宋体" w:hAnsi="宋体"/>
          <w:szCs w:val="21"/>
          <w:highlight w:val="none"/>
        </w:rPr>
        <w:t>条件的，按照“价格调整要素及价格</w:t>
      </w:r>
      <w:r>
        <w:rPr>
          <w:rFonts w:hint="eastAsia" w:ascii="宋体" w:hAnsi="宋体"/>
          <w:szCs w:val="21"/>
          <w:highlight w:val="none"/>
        </w:rPr>
        <w:t>扣除</w:t>
      </w:r>
      <w:r>
        <w:rPr>
          <w:rFonts w:ascii="宋体" w:hAnsi="宋体"/>
          <w:szCs w:val="21"/>
          <w:highlight w:val="none"/>
        </w:rPr>
        <w:t>幅度列表”对</w:t>
      </w:r>
      <w:r>
        <w:rPr>
          <w:rFonts w:hint="eastAsia" w:ascii="宋体" w:hAnsi="宋体"/>
          <w:szCs w:val="21"/>
          <w:highlight w:val="none"/>
        </w:rPr>
        <w:t>其投标报价</w:t>
      </w:r>
      <w:r>
        <w:rPr>
          <w:rFonts w:ascii="宋体" w:hAnsi="宋体"/>
          <w:szCs w:val="21"/>
          <w:highlight w:val="none"/>
        </w:rPr>
        <w:t>进行政策性</w:t>
      </w:r>
      <w:r>
        <w:rPr>
          <w:rFonts w:hint="eastAsia" w:ascii="宋体" w:hAnsi="宋体"/>
          <w:szCs w:val="21"/>
          <w:highlight w:val="none"/>
        </w:rPr>
        <w:t>扣除</w:t>
      </w:r>
      <w:r>
        <w:rPr>
          <w:rFonts w:ascii="宋体" w:hAnsi="宋体"/>
          <w:szCs w:val="21"/>
          <w:highlight w:val="none"/>
        </w:rPr>
        <w:t>。</w:t>
      </w:r>
    </w:p>
    <w:p w14:paraId="06CBEEF9">
      <w:pPr>
        <w:spacing w:line="360" w:lineRule="auto"/>
        <w:ind w:firstLine="621" w:firstLineChars="296"/>
        <w:rPr>
          <w:rFonts w:hint="eastAsia" w:ascii="宋体" w:hAnsi="宋体"/>
          <w:szCs w:val="21"/>
          <w:highlight w:val="none"/>
        </w:rPr>
      </w:pPr>
      <w:r>
        <w:rPr>
          <w:rFonts w:hint="eastAsia" w:ascii="宋体" w:hAnsi="宋体"/>
          <w:szCs w:val="21"/>
          <w:highlight w:val="none"/>
        </w:rPr>
        <w:t>2.2.3.2 投标人提供的产品属于《节能产品、环境标志产品品目清单》中的产品，且提供相应认证证书的，可享受价格扣除。属于强制采购节能产品的，不再给予价格扣除。</w:t>
      </w:r>
    </w:p>
    <w:p w14:paraId="6A0D06A5">
      <w:pPr>
        <w:spacing w:line="360" w:lineRule="auto"/>
        <w:ind w:firstLine="621" w:firstLineChars="296"/>
        <w:rPr>
          <w:rFonts w:hint="eastAsia" w:ascii="宋体" w:hAnsi="宋体"/>
          <w:szCs w:val="21"/>
          <w:highlight w:val="none"/>
        </w:rPr>
      </w:pPr>
      <w:r>
        <w:rPr>
          <w:rFonts w:hint="eastAsia" w:ascii="宋体" w:hAnsi="宋体"/>
          <w:szCs w:val="21"/>
          <w:highlight w:val="none"/>
        </w:rPr>
        <w:t>2.2.3.3 只有按照招标文件的要求，投标人提供了“政府采购优惠政策证明材料”的，才能享受投标报价政策性扣除，否则，不享受投标报价政策性扣除。</w:t>
      </w:r>
    </w:p>
    <w:p w14:paraId="16002ACF">
      <w:pPr>
        <w:spacing w:line="360" w:lineRule="auto"/>
        <w:ind w:firstLine="630" w:firstLineChars="300"/>
        <w:rPr>
          <w:rFonts w:hint="eastAsia" w:ascii="宋体" w:hAnsi="宋体"/>
          <w:color w:val="000000"/>
          <w:szCs w:val="21"/>
          <w:highlight w:val="none"/>
        </w:rPr>
      </w:pPr>
      <w:r>
        <w:rPr>
          <w:rFonts w:hint="eastAsia" w:ascii="宋体" w:hAnsi="宋体"/>
          <w:color w:val="000000"/>
          <w:szCs w:val="21"/>
          <w:highlight w:val="none"/>
        </w:rPr>
        <w:t>2.2.3.4 投标报价按下列公式进行报价扣除计算，并作为投标报价排序的依据：</w:t>
      </w:r>
    </w:p>
    <w:p w14:paraId="6EC41E54">
      <w:pPr>
        <w:spacing w:before="156" w:beforeLines="50" w:line="360" w:lineRule="auto"/>
        <w:ind w:firstLine="1052" w:firstLineChars="499"/>
        <w:rPr>
          <w:rFonts w:hint="eastAsia" w:ascii="宋体" w:hAnsi="宋体"/>
          <w:b/>
          <w:color w:val="000000"/>
          <w:szCs w:val="21"/>
          <w:highlight w:val="none"/>
        </w:rPr>
      </w:pPr>
      <w:r>
        <w:rPr>
          <w:rFonts w:hint="eastAsia" w:ascii="宋体" w:hAnsi="宋体"/>
          <w:b/>
          <w:color w:val="000000"/>
          <w:szCs w:val="21"/>
          <w:highlight w:val="none"/>
        </w:rPr>
        <w:t>政策性扣除后投标报价=投标报价×（1-∑价格扣除幅度）</w:t>
      </w:r>
    </w:p>
    <w:p w14:paraId="347D34F8">
      <w:pPr>
        <w:spacing w:before="156" w:beforeLines="50" w:line="360" w:lineRule="auto"/>
        <w:ind w:firstLine="588" w:firstLineChars="196"/>
        <w:jc w:val="center"/>
        <w:rPr>
          <w:rFonts w:hint="eastAsia" w:ascii="黑体" w:hAnsi="宋体" w:eastAsia="黑体"/>
          <w:sz w:val="30"/>
          <w:szCs w:val="30"/>
          <w:highlight w:val="none"/>
        </w:rPr>
      </w:pPr>
      <w:r>
        <w:rPr>
          <w:rFonts w:hint="eastAsia" w:ascii="黑体" w:hAnsi="宋体" w:eastAsia="黑体"/>
          <w:sz w:val="30"/>
          <w:szCs w:val="30"/>
          <w:highlight w:val="none"/>
        </w:rPr>
        <w:t>价格调整要素及价格扣除幅度列表</w:t>
      </w:r>
    </w:p>
    <w:tbl>
      <w:tblPr>
        <w:tblStyle w:val="14"/>
        <w:tblW w:w="8478"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3"/>
        <w:gridCol w:w="2693"/>
        <w:gridCol w:w="2149"/>
        <w:gridCol w:w="2823"/>
      </w:tblGrid>
      <w:tr w14:paraId="4B4A3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756BC545">
            <w:pPr>
              <w:widowControl/>
              <w:ind w:firstLine="103" w:firstLineChars="49"/>
              <w:jc w:val="center"/>
              <w:rPr>
                <w:rFonts w:hint="eastAsia" w:ascii="宋体" w:hAnsi="宋体" w:cs="宋体"/>
                <w:b/>
                <w:color w:val="000000"/>
                <w:kern w:val="0"/>
                <w:szCs w:val="21"/>
                <w:highlight w:val="none"/>
              </w:rPr>
            </w:pPr>
            <w:r>
              <w:rPr>
                <w:rFonts w:hint="eastAsia" w:ascii="宋体" w:hAnsi="宋体" w:cs="宋体"/>
                <w:b/>
                <w:color w:val="000000"/>
                <w:kern w:val="0"/>
                <w:szCs w:val="21"/>
                <w:highlight w:val="none"/>
              </w:rPr>
              <w:t>序号</w:t>
            </w:r>
          </w:p>
        </w:tc>
        <w:tc>
          <w:tcPr>
            <w:tcW w:w="2693" w:type="dxa"/>
            <w:noWrap w:val="0"/>
            <w:tcMar>
              <w:top w:w="0" w:type="dxa"/>
              <w:left w:w="108" w:type="dxa"/>
              <w:bottom w:w="0" w:type="dxa"/>
              <w:right w:w="108" w:type="dxa"/>
            </w:tcMar>
            <w:vAlign w:val="center"/>
          </w:tcPr>
          <w:p w14:paraId="2DAE66EC">
            <w:pPr>
              <w:widowControl/>
              <w:jc w:val="center"/>
              <w:rPr>
                <w:rFonts w:ascii="宋体" w:hAnsi="宋体" w:cs="宋体"/>
                <w:b/>
                <w:color w:val="666666"/>
                <w:kern w:val="0"/>
                <w:szCs w:val="21"/>
                <w:highlight w:val="none"/>
              </w:rPr>
            </w:pPr>
            <w:r>
              <w:rPr>
                <w:rFonts w:hint="eastAsia" w:ascii="宋体" w:hAnsi="宋体" w:cs="宋体"/>
                <w:b/>
                <w:color w:val="000000"/>
                <w:kern w:val="0"/>
                <w:szCs w:val="21"/>
                <w:highlight w:val="none"/>
              </w:rPr>
              <w:t>价格要素</w:t>
            </w:r>
          </w:p>
        </w:tc>
        <w:tc>
          <w:tcPr>
            <w:tcW w:w="2149" w:type="dxa"/>
            <w:noWrap w:val="0"/>
            <w:tcMar>
              <w:top w:w="0" w:type="dxa"/>
              <w:left w:w="108" w:type="dxa"/>
              <w:bottom w:w="0" w:type="dxa"/>
              <w:right w:w="108" w:type="dxa"/>
            </w:tcMar>
            <w:vAlign w:val="center"/>
          </w:tcPr>
          <w:p w14:paraId="28D37818">
            <w:pPr>
              <w:widowControl/>
              <w:jc w:val="center"/>
              <w:rPr>
                <w:rFonts w:ascii="宋体" w:hAnsi="宋体" w:cs="宋体"/>
                <w:b/>
                <w:color w:val="666666"/>
                <w:kern w:val="0"/>
                <w:szCs w:val="21"/>
                <w:highlight w:val="none"/>
              </w:rPr>
            </w:pPr>
            <w:r>
              <w:rPr>
                <w:rFonts w:hint="eastAsia" w:ascii="宋体" w:hAnsi="宋体" w:cs="宋体"/>
                <w:b/>
                <w:color w:val="000000"/>
                <w:kern w:val="0"/>
                <w:szCs w:val="21"/>
                <w:highlight w:val="none"/>
              </w:rPr>
              <w:t>价格扣除幅度</w:t>
            </w:r>
          </w:p>
        </w:tc>
        <w:tc>
          <w:tcPr>
            <w:tcW w:w="2823" w:type="dxa"/>
            <w:noWrap w:val="0"/>
            <w:vAlign w:val="center"/>
          </w:tcPr>
          <w:p w14:paraId="00924B91">
            <w:pPr>
              <w:widowControl/>
              <w:jc w:val="center"/>
              <w:rPr>
                <w:rFonts w:hint="eastAsia" w:ascii="宋体" w:hAnsi="宋体" w:cs="宋体"/>
                <w:b/>
                <w:color w:val="000000"/>
                <w:kern w:val="0"/>
                <w:szCs w:val="21"/>
                <w:highlight w:val="none"/>
              </w:rPr>
            </w:pPr>
            <w:r>
              <w:rPr>
                <w:rFonts w:hint="eastAsia" w:ascii="宋体" w:hAnsi="宋体" w:cs="宋体"/>
                <w:b/>
                <w:color w:val="000000"/>
                <w:kern w:val="0"/>
                <w:szCs w:val="21"/>
                <w:highlight w:val="none"/>
              </w:rPr>
              <w:t>备注</w:t>
            </w:r>
          </w:p>
        </w:tc>
      </w:tr>
      <w:tr w14:paraId="56D78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1927BE65">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1</w:t>
            </w:r>
          </w:p>
        </w:tc>
        <w:tc>
          <w:tcPr>
            <w:tcW w:w="2693" w:type="dxa"/>
            <w:noWrap w:val="0"/>
            <w:tcMar>
              <w:top w:w="0" w:type="dxa"/>
              <w:left w:w="108" w:type="dxa"/>
              <w:bottom w:w="0" w:type="dxa"/>
              <w:right w:w="108" w:type="dxa"/>
            </w:tcMar>
            <w:vAlign w:val="center"/>
          </w:tcPr>
          <w:p w14:paraId="22A87F1F">
            <w:pPr>
              <w:widowControl/>
              <w:jc w:val="center"/>
              <w:rPr>
                <w:rFonts w:ascii="宋体" w:hAnsi="宋体" w:cs="宋体"/>
                <w:color w:val="666666"/>
                <w:kern w:val="0"/>
                <w:sz w:val="18"/>
                <w:szCs w:val="18"/>
                <w:highlight w:val="none"/>
              </w:rPr>
            </w:pPr>
            <w:r>
              <w:rPr>
                <w:rFonts w:hint="eastAsia" w:ascii="宋体" w:hAnsi="宋体" w:cs="宋体"/>
                <w:color w:val="000000"/>
                <w:kern w:val="0"/>
                <w:sz w:val="18"/>
                <w:szCs w:val="18"/>
                <w:highlight w:val="none"/>
              </w:rPr>
              <w:t>节能产品</w:t>
            </w:r>
          </w:p>
        </w:tc>
        <w:tc>
          <w:tcPr>
            <w:tcW w:w="2149" w:type="dxa"/>
            <w:noWrap w:val="0"/>
            <w:tcMar>
              <w:top w:w="0" w:type="dxa"/>
              <w:left w:w="108" w:type="dxa"/>
              <w:bottom w:w="0" w:type="dxa"/>
              <w:right w:w="108" w:type="dxa"/>
            </w:tcMar>
            <w:vAlign w:val="center"/>
          </w:tcPr>
          <w:p w14:paraId="46DBDDD8">
            <w:pPr>
              <w:widowControl/>
              <w:ind w:firstLine="480"/>
              <w:rPr>
                <w:rFonts w:ascii="宋体" w:hAnsi="宋体" w:cs="宋体"/>
                <w:color w:val="666666"/>
                <w:kern w:val="0"/>
                <w:sz w:val="18"/>
                <w:szCs w:val="18"/>
                <w:highlight w:val="none"/>
              </w:rPr>
            </w:pPr>
            <w:r>
              <w:rPr>
                <w:rFonts w:hint="eastAsia" w:ascii="宋体" w:hAnsi="宋体" w:cs="宋体"/>
                <w:color w:val="000000"/>
                <w:kern w:val="0"/>
                <w:sz w:val="18"/>
                <w:szCs w:val="18"/>
                <w:highlight w:val="none"/>
              </w:rPr>
              <w:t>1%</w:t>
            </w:r>
          </w:p>
        </w:tc>
        <w:tc>
          <w:tcPr>
            <w:tcW w:w="2823" w:type="dxa"/>
            <w:noWrap w:val="0"/>
            <w:vAlign w:val="center"/>
          </w:tcPr>
          <w:p w14:paraId="0D7D7999">
            <w:pPr>
              <w:widowControl/>
              <w:ind w:firstLine="480"/>
              <w:jc w:val="center"/>
              <w:rPr>
                <w:rFonts w:hint="eastAsia" w:ascii="宋体" w:hAnsi="宋体" w:cs="宋体"/>
                <w:color w:val="000000"/>
                <w:kern w:val="0"/>
                <w:sz w:val="18"/>
                <w:szCs w:val="18"/>
                <w:highlight w:val="none"/>
              </w:rPr>
            </w:pPr>
          </w:p>
        </w:tc>
      </w:tr>
      <w:tr w14:paraId="6EF6A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7675E52B">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2</w:t>
            </w:r>
          </w:p>
        </w:tc>
        <w:tc>
          <w:tcPr>
            <w:tcW w:w="2693" w:type="dxa"/>
            <w:noWrap w:val="0"/>
            <w:tcMar>
              <w:top w:w="0" w:type="dxa"/>
              <w:left w:w="108" w:type="dxa"/>
              <w:bottom w:w="0" w:type="dxa"/>
              <w:right w:w="108" w:type="dxa"/>
            </w:tcMar>
            <w:vAlign w:val="center"/>
          </w:tcPr>
          <w:p w14:paraId="46AFF0C5">
            <w:pPr>
              <w:widowControl/>
              <w:jc w:val="center"/>
              <w:rPr>
                <w:rFonts w:ascii="宋体" w:hAnsi="宋体" w:cs="宋体"/>
                <w:color w:val="666666"/>
                <w:kern w:val="0"/>
                <w:sz w:val="18"/>
                <w:szCs w:val="18"/>
                <w:highlight w:val="none"/>
              </w:rPr>
            </w:pPr>
            <w:r>
              <w:rPr>
                <w:rFonts w:hint="eastAsia" w:ascii="宋体" w:hAnsi="宋体" w:cs="宋体"/>
                <w:color w:val="000000"/>
                <w:kern w:val="0"/>
                <w:sz w:val="18"/>
                <w:szCs w:val="18"/>
                <w:highlight w:val="none"/>
              </w:rPr>
              <w:t>环境标志产品</w:t>
            </w:r>
          </w:p>
        </w:tc>
        <w:tc>
          <w:tcPr>
            <w:tcW w:w="2149" w:type="dxa"/>
            <w:noWrap w:val="0"/>
            <w:tcMar>
              <w:top w:w="0" w:type="dxa"/>
              <w:left w:w="108" w:type="dxa"/>
              <w:bottom w:w="0" w:type="dxa"/>
              <w:right w:w="108" w:type="dxa"/>
            </w:tcMar>
            <w:vAlign w:val="center"/>
          </w:tcPr>
          <w:p w14:paraId="7C6A2BB6">
            <w:pPr>
              <w:widowControl/>
              <w:ind w:firstLine="480"/>
              <w:rPr>
                <w:rFonts w:ascii="宋体" w:hAnsi="宋体" w:cs="宋体"/>
                <w:color w:val="666666"/>
                <w:kern w:val="0"/>
                <w:sz w:val="18"/>
                <w:szCs w:val="18"/>
                <w:highlight w:val="none"/>
              </w:rPr>
            </w:pPr>
            <w:r>
              <w:rPr>
                <w:rFonts w:hint="eastAsia" w:ascii="宋体" w:hAnsi="宋体" w:cs="宋体"/>
                <w:color w:val="000000"/>
                <w:kern w:val="0"/>
                <w:sz w:val="18"/>
                <w:szCs w:val="18"/>
                <w:highlight w:val="none"/>
              </w:rPr>
              <w:t>1%</w:t>
            </w:r>
          </w:p>
        </w:tc>
        <w:tc>
          <w:tcPr>
            <w:tcW w:w="2823" w:type="dxa"/>
            <w:noWrap w:val="0"/>
            <w:vAlign w:val="center"/>
          </w:tcPr>
          <w:p w14:paraId="409407CA">
            <w:pPr>
              <w:widowControl/>
              <w:ind w:firstLine="480"/>
              <w:jc w:val="center"/>
              <w:rPr>
                <w:rFonts w:hint="eastAsia" w:ascii="宋体" w:hAnsi="宋体" w:cs="宋体"/>
                <w:color w:val="000000"/>
                <w:kern w:val="0"/>
                <w:sz w:val="18"/>
                <w:szCs w:val="18"/>
                <w:highlight w:val="none"/>
              </w:rPr>
            </w:pPr>
          </w:p>
        </w:tc>
      </w:tr>
      <w:tr w14:paraId="0D28C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52E530EC">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2693" w:type="dxa"/>
            <w:noWrap w:val="0"/>
            <w:tcMar>
              <w:top w:w="0" w:type="dxa"/>
              <w:left w:w="108" w:type="dxa"/>
              <w:bottom w:w="0" w:type="dxa"/>
              <w:right w:w="108" w:type="dxa"/>
            </w:tcMar>
            <w:vAlign w:val="center"/>
          </w:tcPr>
          <w:p w14:paraId="2C0F8801">
            <w:pPr>
              <w:widowControl/>
              <w:jc w:val="center"/>
              <w:rPr>
                <w:rFonts w:hint="eastAsia" w:ascii="宋体" w:hAnsi="宋体" w:cs="宋体"/>
                <w:kern w:val="0"/>
                <w:sz w:val="18"/>
                <w:szCs w:val="18"/>
                <w:highlight w:val="none"/>
              </w:rPr>
            </w:pPr>
            <w:r>
              <w:rPr>
                <w:rFonts w:hint="eastAsia" w:ascii="宋体" w:hAnsi="宋体" w:cs="宋体"/>
                <w:kern w:val="0"/>
                <w:sz w:val="18"/>
                <w:szCs w:val="18"/>
                <w:highlight w:val="none"/>
              </w:rPr>
              <w:t>货物全部由小微企业制造</w:t>
            </w:r>
          </w:p>
        </w:tc>
        <w:tc>
          <w:tcPr>
            <w:tcW w:w="2149" w:type="dxa"/>
            <w:noWrap w:val="0"/>
            <w:tcMar>
              <w:top w:w="0" w:type="dxa"/>
              <w:left w:w="108" w:type="dxa"/>
              <w:bottom w:w="0" w:type="dxa"/>
              <w:right w:w="108" w:type="dxa"/>
            </w:tcMar>
            <w:vAlign w:val="center"/>
          </w:tcPr>
          <w:p w14:paraId="144AF5BC">
            <w:pPr>
              <w:widowControl/>
              <w:ind w:firstLine="480"/>
              <w:rPr>
                <w:rFonts w:hint="eastAsia" w:ascii="宋体" w:hAnsi="宋体" w:cs="宋体"/>
                <w:kern w:val="0"/>
                <w:sz w:val="18"/>
                <w:szCs w:val="18"/>
                <w:highlight w:val="none"/>
              </w:rPr>
            </w:pPr>
            <w:r>
              <w:rPr>
                <w:rFonts w:hint="eastAsia" w:ascii="宋体" w:hAnsi="宋体" w:cs="宋体"/>
                <w:kern w:val="0"/>
                <w:sz w:val="18"/>
                <w:szCs w:val="18"/>
                <w:highlight w:val="none"/>
                <w:u w:val="single"/>
              </w:rPr>
              <w:t>10</w:t>
            </w:r>
            <w:r>
              <w:rPr>
                <w:rFonts w:hint="eastAsia" w:ascii="宋体" w:hAnsi="宋体" w:cs="宋体"/>
                <w:kern w:val="0"/>
                <w:sz w:val="18"/>
                <w:szCs w:val="18"/>
                <w:highlight w:val="none"/>
              </w:rPr>
              <w:t>%（10%～20%）</w:t>
            </w:r>
          </w:p>
        </w:tc>
        <w:tc>
          <w:tcPr>
            <w:tcW w:w="2823" w:type="dxa"/>
            <w:noWrap w:val="0"/>
            <w:vAlign w:val="center"/>
          </w:tcPr>
          <w:p w14:paraId="547FC2FB">
            <w:pPr>
              <w:widowControl/>
              <w:rPr>
                <w:rFonts w:hint="eastAsia" w:ascii="宋体" w:hAnsi="宋体" w:cs="宋体"/>
                <w:kern w:val="0"/>
                <w:sz w:val="18"/>
                <w:szCs w:val="18"/>
                <w:highlight w:val="none"/>
              </w:rPr>
            </w:pPr>
            <w:r>
              <w:rPr>
                <w:rFonts w:hint="eastAsia" w:ascii="宋体" w:hAnsi="宋体" w:cs="宋体"/>
                <w:kern w:val="0"/>
                <w:sz w:val="18"/>
                <w:szCs w:val="18"/>
                <w:highlight w:val="none"/>
              </w:rPr>
              <w:t>只要存在大中型企业制造货物情形的，不得享受价格扣除优惠政策</w:t>
            </w:r>
          </w:p>
        </w:tc>
      </w:tr>
      <w:tr w14:paraId="6461A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74A9C8E1">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4</w:t>
            </w:r>
          </w:p>
        </w:tc>
        <w:tc>
          <w:tcPr>
            <w:tcW w:w="2693" w:type="dxa"/>
            <w:noWrap w:val="0"/>
            <w:tcMar>
              <w:top w:w="0" w:type="dxa"/>
              <w:left w:w="108" w:type="dxa"/>
              <w:bottom w:w="0" w:type="dxa"/>
              <w:right w:w="108" w:type="dxa"/>
            </w:tcMar>
            <w:vAlign w:val="center"/>
          </w:tcPr>
          <w:p w14:paraId="2A77745E">
            <w:pPr>
              <w:widowControl/>
              <w:rPr>
                <w:rFonts w:hint="eastAsia" w:ascii="宋体" w:hAnsi="宋体" w:cs="宋体"/>
                <w:kern w:val="0"/>
                <w:sz w:val="18"/>
                <w:szCs w:val="18"/>
                <w:highlight w:val="none"/>
              </w:rPr>
            </w:pPr>
            <w:r>
              <w:rPr>
                <w:rFonts w:hint="eastAsia" w:ascii="宋体" w:hAnsi="宋体"/>
                <w:kern w:val="0"/>
                <w:sz w:val="18"/>
                <w:szCs w:val="18"/>
                <w:highlight w:val="none"/>
              </w:rPr>
              <w:t>联合体协议约定任意一方提供的货物全部由小微企业制造，且合同份额占采购合同总金额30%以上的</w:t>
            </w:r>
          </w:p>
        </w:tc>
        <w:tc>
          <w:tcPr>
            <w:tcW w:w="2149" w:type="dxa"/>
            <w:noWrap w:val="0"/>
            <w:tcMar>
              <w:top w:w="0" w:type="dxa"/>
              <w:left w:w="108" w:type="dxa"/>
              <w:bottom w:w="0" w:type="dxa"/>
              <w:right w:w="108" w:type="dxa"/>
            </w:tcMar>
            <w:vAlign w:val="center"/>
          </w:tcPr>
          <w:p w14:paraId="4C22A707">
            <w:pPr>
              <w:ind w:firstLine="270" w:firstLineChars="150"/>
              <w:rPr>
                <w:rFonts w:hint="eastAsia" w:ascii="宋体" w:hAnsi="宋体"/>
                <w:kern w:val="0"/>
                <w:sz w:val="18"/>
                <w:szCs w:val="18"/>
                <w:highlight w:val="none"/>
              </w:rPr>
            </w:pPr>
            <w:r>
              <w:rPr>
                <w:rFonts w:ascii="宋体" w:hAnsi="宋体"/>
                <w:sz w:val="18"/>
                <w:szCs w:val="18"/>
                <w:highlight w:val="none"/>
              </w:rPr>
              <w:t>30%</w:t>
            </w:r>
            <w:r>
              <w:rPr>
                <w:rFonts w:hint="eastAsia" w:ascii="宋体" w:hAnsi="宋体"/>
                <w:kern w:val="0"/>
                <w:sz w:val="18"/>
                <w:szCs w:val="18"/>
                <w:highlight w:val="none"/>
              </w:rPr>
              <w:t>～40%（不含）4%</w:t>
            </w:r>
          </w:p>
          <w:p w14:paraId="4E8C982D">
            <w:pPr>
              <w:ind w:firstLine="270" w:firstLineChars="150"/>
              <w:rPr>
                <w:rFonts w:hint="eastAsia" w:ascii="宋体" w:hAnsi="宋体"/>
                <w:kern w:val="0"/>
                <w:sz w:val="18"/>
                <w:szCs w:val="18"/>
                <w:highlight w:val="none"/>
              </w:rPr>
            </w:pPr>
            <w:r>
              <w:rPr>
                <w:rFonts w:hint="eastAsia" w:ascii="宋体" w:hAnsi="宋体"/>
                <w:kern w:val="0"/>
                <w:sz w:val="18"/>
                <w:szCs w:val="18"/>
                <w:highlight w:val="none"/>
              </w:rPr>
              <w:t>40%～50%（不含）5%</w:t>
            </w:r>
          </w:p>
          <w:p w14:paraId="7C22689B">
            <w:pPr>
              <w:ind w:firstLine="270" w:firstLineChars="150"/>
              <w:rPr>
                <w:rFonts w:hint="eastAsia" w:ascii="宋体" w:hAnsi="宋体" w:cs="宋体"/>
                <w:kern w:val="0"/>
                <w:sz w:val="18"/>
                <w:szCs w:val="18"/>
                <w:highlight w:val="none"/>
                <w:u w:val="single"/>
              </w:rPr>
            </w:pPr>
            <w:r>
              <w:rPr>
                <w:rFonts w:hint="eastAsia" w:ascii="宋体" w:hAnsi="宋体"/>
                <w:kern w:val="0"/>
                <w:sz w:val="18"/>
                <w:szCs w:val="18"/>
                <w:highlight w:val="none"/>
              </w:rPr>
              <w:t>50%～100%（不含）6</w:t>
            </w:r>
            <w:r>
              <w:rPr>
                <w:rFonts w:hint="eastAsia" w:ascii="宋体" w:hAnsi="宋体"/>
                <w:sz w:val="18"/>
                <w:szCs w:val="18"/>
                <w:highlight w:val="none"/>
              </w:rPr>
              <w:t>%</w:t>
            </w:r>
          </w:p>
        </w:tc>
        <w:tc>
          <w:tcPr>
            <w:tcW w:w="2823" w:type="dxa"/>
            <w:noWrap w:val="0"/>
            <w:vAlign w:val="center"/>
          </w:tcPr>
          <w:p w14:paraId="7BB0C401">
            <w:pPr>
              <w:jc w:val="left"/>
              <w:rPr>
                <w:rFonts w:ascii="宋体" w:hAnsi="宋体"/>
                <w:sz w:val="18"/>
                <w:szCs w:val="18"/>
                <w:highlight w:val="none"/>
              </w:rPr>
            </w:pPr>
            <w:r>
              <w:rPr>
                <w:rFonts w:ascii="宋体" w:hAnsi="宋体"/>
                <w:sz w:val="18"/>
                <w:szCs w:val="18"/>
                <w:highlight w:val="none"/>
              </w:rPr>
              <w:t>提供小微企业制造货物的一方，</w:t>
            </w:r>
            <w:r>
              <w:rPr>
                <w:rFonts w:hint="eastAsia" w:ascii="宋体" w:hAnsi="宋体" w:cs="宋体"/>
                <w:kern w:val="0"/>
                <w:sz w:val="18"/>
                <w:szCs w:val="18"/>
                <w:highlight w:val="none"/>
              </w:rPr>
              <w:t>只要存在大中型企业制造货物情形的，不得享受价格扣除优惠政策</w:t>
            </w:r>
          </w:p>
        </w:tc>
      </w:tr>
      <w:tr w14:paraId="5E044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813" w:type="dxa"/>
            <w:noWrap w:val="0"/>
            <w:vAlign w:val="center"/>
          </w:tcPr>
          <w:p w14:paraId="3182DD8F">
            <w:pPr>
              <w:widowControl/>
              <w:jc w:val="center"/>
              <w:rPr>
                <w:rFonts w:hint="eastAsia" w:ascii="宋体" w:hAnsi="宋体" w:cs="宋体"/>
                <w:color w:val="000000"/>
                <w:kern w:val="0"/>
                <w:sz w:val="18"/>
                <w:szCs w:val="18"/>
                <w:highlight w:val="none"/>
              </w:rPr>
            </w:pPr>
            <w:r>
              <w:rPr>
                <w:rFonts w:hint="eastAsia" w:ascii="宋体" w:hAnsi="宋体" w:cs="宋体"/>
                <w:color w:val="000000"/>
                <w:kern w:val="0"/>
                <w:sz w:val="18"/>
                <w:szCs w:val="18"/>
                <w:highlight w:val="none"/>
              </w:rPr>
              <w:t>5</w:t>
            </w:r>
          </w:p>
        </w:tc>
        <w:tc>
          <w:tcPr>
            <w:tcW w:w="2693" w:type="dxa"/>
            <w:noWrap w:val="0"/>
            <w:tcMar>
              <w:top w:w="0" w:type="dxa"/>
              <w:left w:w="108" w:type="dxa"/>
              <w:bottom w:w="0" w:type="dxa"/>
              <w:right w:w="108" w:type="dxa"/>
            </w:tcMar>
            <w:vAlign w:val="center"/>
          </w:tcPr>
          <w:p w14:paraId="29EC43F1">
            <w:pPr>
              <w:jc w:val="left"/>
              <w:rPr>
                <w:rFonts w:ascii="宋体" w:hAnsi="宋体" w:cs="宋体"/>
                <w:kern w:val="0"/>
                <w:sz w:val="18"/>
                <w:szCs w:val="18"/>
                <w:highlight w:val="none"/>
              </w:rPr>
            </w:pPr>
            <w:r>
              <w:rPr>
                <w:rFonts w:ascii="宋体" w:hAnsi="宋体"/>
                <w:sz w:val="18"/>
                <w:szCs w:val="18"/>
                <w:highlight w:val="none"/>
              </w:rPr>
              <w:t>分包意向协议约定小微企业的合同份额占到合同总金额30%以上的</w:t>
            </w:r>
          </w:p>
        </w:tc>
        <w:tc>
          <w:tcPr>
            <w:tcW w:w="2149" w:type="dxa"/>
            <w:noWrap w:val="0"/>
            <w:tcMar>
              <w:top w:w="0" w:type="dxa"/>
              <w:left w:w="108" w:type="dxa"/>
              <w:bottom w:w="0" w:type="dxa"/>
              <w:right w:w="108" w:type="dxa"/>
            </w:tcMar>
            <w:vAlign w:val="center"/>
          </w:tcPr>
          <w:p w14:paraId="2B6616E3">
            <w:pPr>
              <w:ind w:firstLine="270" w:firstLineChars="150"/>
              <w:rPr>
                <w:rFonts w:hint="eastAsia" w:ascii="宋体" w:hAnsi="宋体"/>
                <w:kern w:val="0"/>
                <w:sz w:val="18"/>
                <w:szCs w:val="18"/>
                <w:highlight w:val="none"/>
              </w:rPr>
            </w:pPr>
            <w:r>
              <w:rPr>
                <w:rFonts w:ascii="宋体" w:hAnsi="宋体"/>
                <w:sz w:val="18"/>
                <w:szCs w:val="18"/>
                <w:highlight w:val="none"/>
              </w:rPr>
              <w:t>30%</w:t>
            </w:r>
            <w:r>
              <w:rPr>
                <w:rFonts w:hint="eastAsia" w:ascii="宋体" w:hAnsi="宋体"/>
                <w:sz w:val="18"/>
                <w:szCs w:val="18"/>
                <w:highlight w:val="none"/>
              </w:rPr>
              <w:t>～</w:t>
            </w:r>
            <w:r>
              <w:rPr>
                <w:rFonts w:hint="eastAsia" w:ascii="宋体" w:hAnsi="宋体"/>
                <w:kern w:val="0"/>
                <w:sz w:val="18"/>
                <w:szCs w:val="18"/>
                <w:highlight w:val="none"/>
              </w:rPr>
              <w:t>40%（不含）4%</w:t>
            </w:r>
          </w:p>
          <w:p w14:paraId="4F66BC71">
            <w:pPr>
              <w:ind w:firstLine="270" w:firstLineChars="150"/>
              <w:rPr>
                <w:rFonts w:hint="eastAsia" w:ascii="宋体" w:hAnsi="宋体"/>
                <w:kern w:val="0"/>
                <w:sz w:val="18"/>
                <w:szCs w:val="18"/>
                <w:highlight w:val="none"/>
              </w:rPr>
            </w:pPr>
            <w:r>
              <w:rPr>
                <w:rFonts w:hint="eastAsia" w:ascii="宋体" w:hAnsi="宋体"/>
                <w:kern w:val="0"/>
                <w:sz w:val="18"/>
                <w:szCs w:val="18"/>
                <w:highlight w:val="none"/>
              </w:rPr>
              <w:t>40%～50%（不含）5%</w:t>
            </w:r>
          </w:p>
          <w:p w14:paraId="4284D602">
            <w:pPr>
              <w:widowControl/>
              <w:ind w:firstLine="270" w:firstLineChars="150"/>
              <w:rPr>
                <w:rFonts w:ascii="宋体" w:hAnsi="宋体" w:cs="宋体"/>
                <w:kern w:val="0"/>
                <w:sz w:val="18"/>
                <w:szCs w:val="18"/>
                <w:highlight w:val="none"/>
              </w:rPr>
            </w:pPr>
            <w:r>
              <w:rPr>
                <w:rFonts w:hint="eastAsia" w:ascii="宋体" w:hAnsi="宋体"/>
                <w:kern w:val="0"/>
                <w:sz w:val="18"/>
                <w:szCs w:val="18"/>
                <w:highlight w:val="none"/>
              </w:rPr>
              <w:t>50%以上的</w:t>
            </w:r>
            <w:r>
              <w:rPr>
                <w:rFonts w:hint="eastAsia" w:ascii="宋体" w:hAnsi="宋体"/>
                <w:sz w:val="18"/>
                <w:szCs w:val="18"/>
                <w:highlight w:val="none"/>
              </w:rPr>
              <w:t xml:space="preserve"> 6%</w:t>
            </w:r>
          </w:p>
        </w:tc>
        <w:tc>
          <w:tcPr>
            <w:tcW w:w="2823" w:type="dxa"/>
            <w:noWrap w:val="0"/>
            <w:vAlign w:val="center"/>
          </w:tcPr>
          <w:p w14:paraId="336F72CA">
            <w:pPr>
              <w:ind w:firstLine="270" w:firstLineChars="150"/>
              <w:jc w:val="center"/>
              <w:rPr>
                <w:rFonts w:ascii="宋体" w:hAnsi="宋体"/>
                <w:sz w:val="18"/>
                <w:szCs w:val="18"/>
                <w:highlight w:val="none"/>
              </w:rPr>
            </w:pPr>
          </w:p>
        </w:tc>
      </w:tr>
    </w:tbl>
    <w:p w14:paraId="2D06C24A">
      <w:pPr>
        <w:widowControl/>
        <w:autoSpaceDE w:val="0"/>
        <w:autoSpaceDN w:val="0"/>
        <w:spacing w:before="468" w:beforeLines="150" w:after="156" w:afterLines="50" w:line="360" w:lineRule="auto"/>
        <w:ind w:right="51"/>
        <w:textAlignment w:val="bottom"/>
        <w:rPr>
          <w:rFonts w:hint="eastAsia" w:ascii="宋体" w:hAnsi="宋体"/>
          <w:b/>
          <w:sz w:val="30"/>
          <w:szCs w:val="30"/>
          <w:highlight w:val="none"/>
        </w:rPr>
      </w:pPr>
      <w:r>
        <w:rPr>
          <w:rFonts w:hint="eastAsia" w:ascii="宋体" w:hAnsi="宋体"/>
          <w:b/>
          <w:sz w:val="30"/>
          <w:szCs w:val="30"/>
          <w:highlight w:val="none"/>
        </w:rPr>
        <w:t>2.3 特殊情况的处理</w:t>
      </w:r>
    </w:p>
    <w:p w14:paraId="1B76DC3D">
      <w:pPr>
        <w:widowControl/>
        <w:autoSpaceDE w:val="0"/>
        <w:autoSpaceDN w:val="0"/>
        <w:spacing w:line="360" w:lineRule="auto"/>
        <w:ind w:right="53" w:firstLine="420" w:firstLineChars="200"/>
        <w:textAlignment w:val="bottom"/>
        <w:rPr>
          <w:rFonts w:hint="eastAsia" w:ascii="宋体" w:hAnsi="宋体"/>
          <w:color w:val="000000"/>
          <w:szCs w:val="21"/>
          <w:highlight w:val="none"/>
        </w:rPr>
      </w:pPr>
      <w:r>
        <w:rPr>
          <w:rFonts w:hint="eastAsia" w:ascii="宋体" w:hAnsi="宋体"/>
          <w:szCs w:val="21"/>
          <w:highlight w:val="none"/>
        </w:rPr>
        <w:t xml:space="preserve">2.3.1 </w:t>
      </w:r>
      <w:r>
        <w:rPr>
          <w:rFonts w:hint="eastAsia" w:ascii="宋体" w:hAnsi="宋体"/>
          <w:color w:val="000000"/>
          <w:szCs w:val="21"/>
          <w:highlight w:val="none"/>
        </w:rPr>
        <w:t>投标文件中如果出现计算错误，可按以下原则进行修正：</w:t>
      </w:r>
    </w:p>
    <w:p w14:paraId="12352841">
      <w:pPr>
        <w:spacing w:line="360" w:lineRule="auto"/>
        <w:ind w:firstLine="420" w:firstLineChars="200"/>
        <w:rPr>
          <w:rFonts w:hint="eastAsia" w:ascii="宋体" w:hAnsi="宋体"/>
          <w:szCs w:val="21"/>
          <w:highlight w:val="none"/>
        </w:rPr>
      </w:pPr>
      <w:r>
        <w:rPr>
          <w:rFonts w:hint="eastAsia" w:ascii="宋体" w:hAnsi="宋体"/>
          <w:szCs w:val="21"/>
          <w:highlight w:val="none"/>
        </w:rPr>
        <w:t>（1）投标文件中的大写金额与小写金额不一致的，以大写金额为准；</w:t>
      </w:r>
    </w:p>
    <w:p w14:paraId="3DD0ED41">
      <w:pPr>
        <w:spacing w:line="360" w:lineRule="auto"/>
        <w:ind w:firstLine="420" w:firstLineChars="200"/>
        <w:rPr>
          <w:rFonts w:hint="eastAsia" w:ascii="宋体" w:hAnsi="宋体"/>
          <w:szCs w:val="21"/>
          <w:highlight w:val="none"/>
        </w:rPr>
      </w:pPr>
      <w:r>
        <w:rPr>
          <w:rFonts w:hint="eastAsia" w:ascii="宋体" w:hAnsi="宋体"/>
          <w:szCs w:val="21"/>
          <w:highlight w:val="none"/>
        </w:rPr>
        <w:t>（2）投标文件中的总价金额与按单价计算的汇总金额不一致的，以单价计算的汇总金额为准；</w:t>
      </w:r>
    </w:p>
    <w:p w14:paraId="768E190B">
      <w:pPr>
        <w:spacing w:line="360" w:lineRule="auto"/>
        <w:ind w:firstLine="420" w:firstLineChars="200"/>
        <w:rPr>
          <w:rFonts w:hint="eastAsia" w:ascii="宋体" w:hAnsi="宋体"/>
          <w:szCs w:val="21"/>
          <w:highlight w:val="none"/>
        </w:rPr>
      </w:pPr>
      <w:r>
        <w:rPr>
          <w:rFonts w:hint="eastAsia" w:ascii="宋体" w:hAnsi="宋体"/>
          <w:szCs w:val="21"/>
          <w:highlight w:val="none"/>
        </w:rPr>
        <w:t>（3）投标文件中的单价金额有明显小数点错误的，以总价为准，并修改单价；</w:t>
      </w:r>
    </w:p>
    <w:p w14:paraId="70741065">
      <w:pPr>
        <w:spacing w:line="360" w:lineRule="auto"/>
        <w:ind w:firstLine="420" w:firstLineChars="200"/>
        <w:rPr>
          <w:rFonts w:hint="eastAsia" w:ascii="宋体" w:hAnsi="宋体"/>
          <w:color w:val="000000"/>
          <w:szCs w:val="21"/>
          <w:highlight w:val="none"/>
        </w:rPr>
      </w:pPr>
      <w:r>
        <w:rPr>
          <w:rFonts w:hint="eastAsia" w:ascii="宋体" w:hAnsi="宋体"/>
          <w:szCs w:val="21"/>
          <w:highlight w:val="none"/>
        </w:rPr>
        <w:t>（4）</w:t>
      </w:r>
      <w:r>
        <w:rPr>
          <w:rFonts w:hint="eastAsia" w:ascii="宋体" w:hAnsi="宋体"/>
          <w:color w:val="000000"/>
          <w:szCs w:val="21"/>
          <w:highlight w:val="none"/>
        </w:rPr>
        <w:t>投标文件中有关分项表内容与“开标一览表”不一致的，以“开标一览表”为准；</w:t>
      </w:r>
    </w:p>
    <w:p w14:paraId="55268E3C">
      <w:pPr>
        <w:pStyle w:val="12"/>
        <w:ind w:firstLine="420"/>
        <w:rPr>
          <w:rFonts w:hint="eastAsia" w:ascii="宋体" w:hAnsi="宋体" w:eastAsia="宋体"/>
          <w:sz w:val="21"/>
          <w:szCs w:val="21"/>
          <w:highlight w:val="none"/>
        </w:rPr>
      </w:pPr>
      <w:r>
        <w:rPr>
          <w:rFonts w:hint="eastAsia" w:ascii="宋体" w:hAnsi="宋体" w:eastAsia="宋体"/>
          <w:sz w:val="21"/>
          <w:szCs w:val="21"/>
          <w:highlight w:val="none"/>
        </w:rPr>
        <w:t>（5）投标文件中图表与文字表述不一致的，以文字表述为准；</w:t>
      </w:r>
    </w:p>
    <w:p w14:paraId="19301D15">
      <w:pPr>
        <w:widowControl/>
        <w:autoSpaceDE w:val="0"/>
        <w:autoSpaceDN w:val="0"/>
        <w:spacing w:line="360" w:lineRule="auto"/>
        <w:ind w:right="53" w:firstLine="420" w:firstLineChars="200"/>
        <w:textAlignment w:val="bottom"/>
        <w:rPr>
          <w:rFonts w:hint="eastAsia" w:ascii="宋体" w:hAnsi="宋体"/>
          <w:color w:val="000000"/>
          <w:szCs w:val="21"/>
          <w:highlight w:val="none"/>
        </w:rPr>
      </w:pPr>
      <w:r>
        <w:rPr>
          <w:rFonts w:hint="eastAsia" w:ascii="宋体" w:hAnsi="宋体"/>
          <w:color w:val="000000"/>
          <w:szCs w:val="21"/>
          <w:highlight w:val="none"/>
        </w:rPr>
        <w:t>（6）投标文件正本与副本不一致的，以正本为准；</w:t>
      </w:r>
    </w:p>
    <w:p w14:paraId="6CD331E1">
      <w:pPr>
        <w:pStyle w:val="5"/>
        <w:spacing w:line="360" w:lineRule="auto"/>
        <w:ind w:firstLineChars="200"/>
        <w:rPr>
          <w:rFonts w:hint="eastAsia" w:ascii="宋体" w:hAnsi="宋体"/>
          <w:color w:val="000000"/>
          <w:szCs w:val="21"/>
          <w:highlight w:val="none"/>
        </w:rPr>
      </w:pPr>
      <w:r>
        <w:rPr>
          <w:rFonts w:hint="eastAsia" w:ascii="宋体" w:hAnsi="宋体"/>
          <w:color w:val="000000"/>
          <w:szCs w:val="21"/>
          <w:highlight w:val="none"/>
        </w:rPr>
        <w:t>（7）对不同文字文本投标文件的解释发生异议的，以中文文本为准。</w:t>
      </w:r>
    </w:p>
    <w:p w14:paraId="6FCC67C4">
      <w:pPr>
        <w:widowControl/>
        <w:autoSpaceDE w:val="0"/>
        <w:autoSpaceDN w:val="0"/>
        <w:spacing w:line="360" w:lineRule="auto"/>
        <w:ind w:right="51" w:firstLine="422" w:firstLineChars="200"/>
        <w:textAlignment w:val="bottom"/>
        <w:rPr>
          <w:rFonts w:hint="eastAsia" w:ascii="宋体" w:hAnsi="宋体"/>
          <w:b/>
          <w:color w:val="000000"/>
          <w:szCs w:val="21"/>
          <w:highlight w:val="none"/>
        </w:rPr>
      </w:pPr>
      <w:r>
        <w:rPr>
          <w:rFonts w:hint="eastAsia" w:ascii="宋体" w:hAnsi="宋体"/>
          <w:b/>
          <w:color w:val="000000"/>
          <w:szCs w:val="21"/>
          <w:highlight w:val="none"/>
        </w:rPr>
        <w:t>按上述修正错误的方法调整的投标报价应对投标人具有约束力。如果投标人不接受修正后的价格，其投标无效。</w:t>
      </w:r>
    </w:p>
    <w:p w14:paraId="35D7B5F3">
      <w:pPr>
        <w:adjustRightInd w:val="0"/>
        <w:snapToGrid w:val="0"/>
        <w:spacing w:line="360" w:lineRule="auto"/>
        <w:ind w:firstLine="420" w:firstLineChars="200"/>
        <w:rPr>
          <w:rFonts w:hint="eastAsia" w:ascii="宋体" w:hAnsi="宋体" w:cs="宋体"/>
          <w:b/>
          <w:kern w:val="0"/>
          <w:szCs w:val="21"/>
          <w:highlight w:val="none"/>
        </w:rPr>
      </w:pPr>
      <w:r>
        <w:rPr>
          <w:rFonts w:hint="eastAsia" w:ascii="宋体" w:hAnsi="宋体"/>
          <w:szCs w:val="21"/>
          <w:highlight w:val="none"/>
        </w:rPr>
        <w:t>2.3.2</w:t>
      </w:r>
      <w:r>
        <w:rPr>
          <w:rFonts w:hint="eastAsia" w:ascii="宋体" w:hAnsi="宋体" w:cs="宋体"/>
          <w:b/>
          <w:kern w:val="0"/>
          <w:szCs w:val="21"/>
          <w:highlight w:val="none"/>
        </w:rPr>
        <w:t>报价异常处理</w:t>
      </w:r>
    </w:p>
    <w:p w14:paraId="14D12974">
      <w:pPr>
        <w:widowControl/>
        <w:autoSpaceDE w:val="0"/>
        <w:autoSpaceDN w:val="0"/>
        <w:spacing w:line="360" w:lineRule="auto"/>
        <w:ind w:right="53" w:firstLine="630" w:firstLineChars="300"/>
        <w:textAlignment w:val="bottom"/>
        <w:rPr>
          <w:rFonts w:hint="eastAsia" w:ascii="宋体" w:hAnsi="宋体" w:cs="宋体"/>
          <w:kern w:val="0"/>
          <w:szCs w:val="21"/>
          <w:highlight w:val="none"/>
        </w:rPr>
      </w:pPr>
      <w:r>
        <w:rPr>
          <w:rFonts w:hint="eastAsia" w:ascii="宋体" w:hAnsi="宋体" w:cs="宋体"/>
          <w:kern w:val="0"/>
          <w:szCs w:val="21"/>
          <w:highlight w:val="none"/>
        </w:rPr>
        <w:t>2.3.2.1 评标委员会认为投标人的报价明显低于其他通过符合性审查投标人的报价，有可能影响产品质量或者不能诚信履约的，应当要求其在评标现场合理的时间内提供书面说明，</w:t>
      </w:r>
      <w:r>
        <w:rPr>
          <w:rFonts w:hint="eastAsia" w:ascii="宋体" w:hAnsi="宋体" w:cs="宋体"/>
          <w:b/>
          <w:kern w:val="0"/>
          <w:szCs w:val="21"/>
          <w:highlight w:val="none"/>
        </w:rPr>
        <w:t>必要时</w:t>
      </w:r>
      <w:r>
        <w:rPr>
          <w:rFonts w:hint="eastAsia" w:ascii="宋体" w:hAnsi="宋体" w:cs="宋体"/>
          <w:kern w:val="0"/>
          <w:szCs w:val="21"/>
          <w:highlight w:val="none"/>
        </w:rPr>
        <w:t>提交相关证明材料。</w:t>
      </w:r>
    </w:p>
    <w:p w14:paraId="2214D1C9">
      <w:pPr>
        <w:widowControl/>
        <w:autoSpaceDE w:val="0"/>
        <w:autoSpaceDN w:val="0"/>
        <w:spacing w:line="360" w:lineRule="auto"/>
        <w:ind w:right="53" w:firstLine="630" w:firstLineChars="300"/>
        <w:textAlignment w:val="bottom"/>
        <w:rPr>
          <w:rFonts w:hint="eastAsia" w:ascii="宋体" w:hAnsi="宋体" w:cs="宋体"/>
          <w:kern w:val="0"/>
          <w:szCs w:val="21"/>
          <w:highlight w:val="none"/>
        </w:rPr>
      </w:pPr>
      <w:r>
        <w:rPr>
          <w:rFonts w:hint="eastAsia" w:ascii="宋体" w:hAnsi="宋体" w:cs="宋体"/>
          <w:kern w:val="0"/>
          <w:szCs w:val="21"/>
          <w:highlight w:val="none"/>
        </w:rPr>
        <w:t>2.3.2.2 投标人证明其能够诚信履约，并承诺中标后提供招标文件规定以外的履约担保的，可以继续参加评审，否则评标委员会应当将其作为</w:t>
      </w:r>
      <w:r>
        <w:rPr>
          <w:rFonts w:hint="eastAsia" w:ascii="宋体" w:hAnsi="宋体" w:cs="宋体"/>
          <w:b/>
          <w:kern w:val="0"/>
          <w:szCs w:val="21"/>
          <w:highlight w:val="none"/>
        </w:rPr>
        <w:t>无效投标处理</w:t>
      </w:r>
      <w:r>
        <w:rPr>
          <w:rFonts w:hint="eastAsia" w:ascii="宋体" w:hAnsi="宋体" w:cs="宋体"/>
          <w:kern w:val="0"/>
          <w:szCs w:val="21"/>
          <w:highlight w:val="none"/>
        </w:rPr>
        <w:t>。</w:t>
      </w:r>
    </w:p>
    <w:p w14:paraId="435EC27B">
      <w:pPr>
        <w:widowControl/>
        <w:autoSpaceDE w:val="0"/>
        <w:autoSpaceDN w:val="0"/>
        <w:spacing w:line="360" w:lineRule="auto"/>
        <w:ind w:right="53" w:firstLine="420" w:firstLineChars="200"/>
        <w:textAlignment w:val="bottom"/>
        <w:rPr>
          <w:rFonts w:hint="eastAsia" w:ascii="宋体" w:hAnsi="宋体"/>
          <w:color w:val="000000"/>
          <w:szCs w:val="21"/>
          <w:highlight w:val="none"/>
        </w:rPr>
      </w:pPr>
      <w:r>
        <w:rPr>
          <w:rFonts w:hint="eastAsia" w:ascii="宋体" w:hAnsi="宋体"/>
          <w:color w:val="000000"/>
          <w:szCs w:val="21"/>
          <w:highlight w:val="none"/>
        </w:rPr>
        <w:t>2.3.3 评标过程中，各种数值的计算结果，均保留两位小数，第三位“四舍五入”，但计算百分数时应精确到千分位，万分位“四舍五入”。</w:t>
      </w:r>
    </w:p>
    <w:p w14:paraId="4CE65AC3">
      <w:pPr>
        <w:widowControl/>
        <w:autoSpaceDE w:val="0"/>
        <w:autoSpaceDN w:val="0"/>
        <w:spacing w:line="360" w:lineRule="auto"/>
        <w:ind w:right="53" w:firstLine="420" w:firstLineChars="200"/>
        <w:textAlignment w:val="bottom"/>
        <w:rPr>
          <w:rFonts w:hint="eastAsia" w:ascii="宋体" w:hAnsi="宋体"/>
          <w:color w:val="000000"/>
          <w:szCs w:val="21"/>
          <w:highlight w:val="none"/>
        </w:rPr>
      </w:pPr>
      <w:r>
        <w:rPr>
          <w:rFonts w:hint="eastAsia" w:ascii="宋体" w:hAnsi="宋体" w:cs="宋体"/>
          <w:kern w:val="0"/>
          <w:szCs w:val="21"/>
          <w:highlight w:val="none"/>
        </w:rPr>
        <w:t>投标人须知前附表规定综合评分法的，</w:t>
      </w:r>
      <w:r>
        <w:rPr>
          <w:rFonts w:hint="eastAsia" w:ascii="宋体" w:hAnsi="宋体"/>
          <w:szCs w:val="21"/>
          <w:highlight w:val="none"/>
        </w:rPr>
        <w:t>评标委员会成员打分超过得分界限或未按本办法赋分时，该评标委员会成员的打分，</w:t>
      </w:r>
      <w:r>
        <w:rPr>
          <w:rFonts w:hint="eastAsia" w:ascii="宋体" w:hAnsi="宋体"/>
          <w:color w:val="000000"/>
          <w:szCs w:val="21"/>
          <w:highlight w:val="none"/>
        </w:rPr>
        <w:t>按废票处理。</w:t>
      </w:r>
    </w:p>
    <w:p w14:paraId="756EC6BE">
      <w:pPr>
        <w:widowControl/>
        <w:spacing w:line="360" w:lineRule="auto"/>
        <w:ind w:firstLine="422" w:firstLineChars="200"/>
        <w:jc w:val="left"/>
        <w:rPr>
          <w:rFonts w:hint="eastAsia" w:ascii="宋体" w:hAnsi="宋体"/>
          <w:b/>
          <w:color w:val="000000"/>
          <w:szCs w:val="21"/>
          <w:highlight w:val="none"/>
        </w:rPr>
      </w:pPr>
      <w:r>
        <w:rPr>
          <w:rFonts w:hint="eastAsia" w:ascii="宋体" w:hAnsi="宋体"/>
          <w:b/>
          <w:color w:val="000000"/>
          <w:szCs w:val="21"/>
          <w:highlight w:val="none"/>
        </w:rPr>
        <w:t>2.3.4 相同品牌的处理</w:t>
      </w:r>
    </w:p>
    <w:p w14:paraId="02BDCECC">
      <w:pPr>
        <w:widowControl/>
        <w:spacing w:line="360" w:lineRule="auto"/>
        <w:ind w:firstLine="630" w:firstLineChars="300"/>
        <w:jc w:val="left"/>
        <w:rPr>
          <w:rFonts w:hint="eastAsia" w:ascii="宋体" w:hAnsi="宋体" w:cs="宋体"/>
          <w:kern w:val="0"/>
          <w:szCs w:val="21"/>
          <w:highlight w:val="none"/>
        </w:rPr>
      </w:pPr>
      <w:r>
        <w:rPr>
          <w:rFonts w:hint="eastAsia" w:ascii="宋体" w:hAnsi="宋体" w:cs="宋体"/>
          <w:kern w:val="0"/>
          <w:szCs w:val="21"/>
          <w:highlight w:val="none"/>
        </w:rPr>
        <w:t>2.3.4.1 提供相同品牌产品且通过资格审查、符合性审查的不同投标人参加同一合同项下投标的，按一家投标人计算。</w:t>
      </w:r>
    </w:p>
    <w:p w14:paraId="06EC723C">
      <w:pPr>
        <w:widowControl/>
        <w:spacing w:line="360" w:lineRule="auto"/>
        <w:ind w:firstLine="630" w:firstLineChars="300"/>
        <w:jc w:val="left"/>
        <w:rPr>
          <w:rFonts w:hint="eastAsia" w:ascii="宋体" w:hAnsi="宋体" w:cs="宋体"/>
          <w:kern w:val="0"/>
          <w:szCs w:val="21"/>
          <w:highlight w:val="none"/>
        </w:rPr>
      </w:pPr>
      <w:r>
        <w:rPr>
          <w:rFonts w:hint="eastAsia" w:ascii="宋体" w:hAnsi="宋体" w:cs="宋体"/>
          <w:kern w:val="0"/>
          <w:szCs w:val="21"/>
          <w:highlight w:val="none"/>
        </w:rPr>
        <w:t>2.3.4.2 投标人须知前附表综合评分法的，评审后得分最高的同品牌投标人获得中标人推荐资格；评审得分相同的，由采购人或者采购人委托评标委员会按照招标文件规定的投标报价低的方式确定一个投标人获得中标人推荐资格，招标文件未规定的采取随机抽取方式确定，其他同品牌投标人不作为中标候选人。</w:t>
      </w:r>
    </w:p>
    <w:p w14:paraId="61BB57CC">
      <w:pPr>
        <w:widowControl/>
        <w:spacing w:line="360" w:lineRule="auto"/>
        <w:ind w:firstLine="630" w:firstLineChars="300"/>
        <w:jc w:val="left"/>
        <w:rPr>
          <w:rFonts w:hint="eastAsia" w:ascii="宋体" w:hAnsi="宋体" w:cs="宋体"/>
          <w:kern w:val="0"/>
          <w:szCs w:val="21"/>
          <w:highlight w:val="none"/>
        </w:rPr>
      </w:pPr>
      <w:r>
        <w:rPr>
          <w:rFonts w:hint="eastAsia" w:ascii="宋体" w:hAnsi="宋体" w:cs="宋体"/>
          <w:kern w:val="0"/>
          <w:szCs w:val="21"/>
          <w:highlight w:val="none"/>
        </w:rPr>
        <w:t>2.3.4.3 投标人须知前附表规定最低评标价法的，报价最低的投标人参加评标，报价相同的，由采购人或者采购人委托评标委员会按照招标文件规定的方式确定一个参加评标的投标人，招标文件未规定的采取随机抽取方式确定，其他投标无效。</w:t>
      </w:r>
    </w:p>
    <w:p w14:paraId="75F7C5F0">
      <w:pPr>
        <w:widowControl/>
        <w:spacing w:line="360" w:lineRule="auto"/>
        <w:ind w:firstLine="630" w:firstLineChars="300"/>
        <w:jc w:val="left"/>
        <w:rPr>
          <w:rFonts w:hint="eastAsia" w:ascii="宋体" w:hAnsi="宋体" w:cs="宋体"/>
          <w:b/>
          <w:kern w:val="0"/>
          <w:szCs w:val="21"/>
          <w:highlight w:val="none"/>
        </w:rPr>
      </w:pPr>
      <w:r>
        <w:rPr>
          <w:rFonts w:hint="eastAsia" w:ascii="宋体" w:hAnsi="宋体" w:cs="宋体"/>
          <w:kern w:val="0"/>
          <w:szCs w:val="21"/>
          <w:highlight w:val="none"/>
        </w:rPr>
        <w:t xml:space="preserve">2.3.4.4 </w:t>
      </w:r>
      <w:r>
        <w:rPr>
          <w:rFonts w:ascii="宋体" w:hAnsi="宋体" w:cs="宋体"/>
          <w:kern w:val="0"/>
          <w:szCs w:val="21"/>
          <w:highlight w:val="none"/>
        </w:rPr>
        <w:t>非单一产品采购项目中，多家</w:t>
      </w:r>
      <w:r>
        <w:rPr>
          <w:rFonts w:hint="eastAsia" w:ascii="宋体" w:hAnsi="宋体" w:cs="宋体"/>
          <w:kern w:val="0"/>
          <w:szCs w:val="21"/>
          <w:highlight w:val="none"/>
        </w:rPr>
        <w:t>投标人</w:t>
      </w:r>
      <w:r>
        <w:rPr>
          <w:rFonts w:ascii="宋体" w:hAnsi="宋体" w:cs="宋体"/>
          <w:kern w:val="0"/>
          <w:szCs w:val="21"/>
          <w:highlight w:val="none"/>
        </w:rPr>
        <w:t>提供的核心产品品牌相同的，视为提供相同品牌产品。</w:t>
      </w:r>
      <w:r>
        <w:rPr>
          <w:rFonts w:hint="eastAsia" w:ascii="宋体" w:hAnsi="宋体" w:cs="宋体"/>
          <w:kern w:val="0"/>
          <w:szCs w:val="21"/>
          <w:highlight w:val="none"/>
        </w:rPr>
        <w:t>采购人根据采购项目技术构成、产品价格比重等合理确定核心产品。</w:t>
      </w:r>
    </w:p>
    <w:p w14:paraId="1CE6B5CC">
      <w:pPr>
        <w:pStyle w:val="23"/>
        <w:spacing w:line="360" w:lineRule="auto"/>
        <w:ind w:firstLine="420" w:firstLineChars="200"/>
        <w:rPr>
          <w:rFonts w:hint="eastAsia" w:hAnsi="宋体"/>
          <w:color w:val="000000"/>
          <w:sz w:val="21"/>
          <w:szCs w:val="21"/>
          <w:highlight w:val="none"/>
        </w:rPr>
      </w:pPr>
      <w:r>
        <w:rPr>
          <w:rFonts w:hint="eastAsia" w:hAnsi="宋体"/>
          <w:color w:val="000000"/>
          <w:sz w:val="21"/>
          <w:szCs w:val="21"/>
          <w:highlight w:val="none"/>
        </w:rPr>
        <w:t>2.3.5 评标过程中，若出现本评标办法以外的特殊情况时，将暂停评标，待评委会商榷后，再进行评定。</w:t>
      </w:r>
    </w:p>
    <w:p w14:paraId="2CB79C41">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2.3.6</w:t>
      </w:r>
      <w:r>
        <w:rPr>
          <w:rFonts w:ascii="宋体" w:hAnsi="宋体"/>
          <w:color w:val="000000"/>
          <w:szCs w:val="21"/>
          <w:highlight w:val="none"/>
        </w:rPr>
        <w:t>评标报告签署后，采购人或者采购代理机构发现存在</w:t>
      </w:r>
      <w:r>
        <w:rPr>
          <w:rFonts w:hint="eastAsia" w:ascii="宋体" w:hAnsi="宋体"/>
          <w:color w:val="000000"/>
          <w:szCs w:val="21"/>
          <w:highlight w:val="none"/>
        </w:rPr>
        <w:t>本章第1.5.2条款</w:t>
      </w:r>
      <w:r>
        <w:rPr>
          <w:rFonts w:ascii="宋体" w:hAnsi="宋体"/>
          <w:color w:val="000000"/>
          <w:szCs w:val="21"/>
          <w:highlight w:val="none"/>
        </w:rPr>
        <w:t>情形之一的，应当组织原评标委员会进行重新评审，重新评审改变中标结果的，书面报</w:t>
      </w:r>
      <w:r>
        <w:rPr>
          <w:rFonts w:hint="eastAsia" w:ascii="宋体" w:hAnsi="宋体"/>
          <w:color w:val="000000"/>
          <w:szCs w:val="21"/>
          <w:highlight w:val="none"/>
        </w:rPr>
        <w:t>告</w:t>
      </w:r>
      <w:r>
        <w:rPr>
          <w:rFonts w:ascii="宋体" w:hAnsi="宋体"/>
          <w:color w:val="000000"/>
          <w:szCs w:val="21"/>
          <w:highlight w:val="none"/>
        </w:rPr>
        <w:t>本级财政部门。</w:t>
      </w:r>
    </w:p>
    <w:p w14:paraId="0B4F814E">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投标人</w:t>
      </w:r>
      <w:r>
        <w:rPr>
          <w:rFonts w:ascii="宋体" w:hAnsi="宋体"/>
          <w:color w:val="000000"/>
          <w:szCs w:val="21"/>
          <w:highlight w:val="none"/>
        </w:rPr>
        <w:t>对本</w:t>
      </w:r>
      <w:r>
        <w:rPr>
          <w:rFonts w:hint="eastAsia" w:ascii="宋体" w:hAnsi="宋体"/>
          <w:color w:val="000000"/>
          <w:szCs w:val="21"/>
          <w:highlight w:val="none"/>
        </w:rPr>
        <w:t>章第1.5.2</w:t>
      </w:r>
      <w:r>
        <w:rPr>
          <w:rFonts w:ascii="宋体" w:hAnsi="宋体"/>
          <w:color w:val="000000"/>
          <w:szCs w:val="21"/>
          <w:highlight w:val="none"/>
        </w:rPr>
        <w:t>条</w:t>
      </w:r>
      <w:r>
        <w:rPr>
          <w:rFonts w:hint="eastAsia" w:ascii="宋体" w:hAnsi="宋体"/>
          <w:color w:val="000000"/>
          <w:szCs w:val="21"/>
          <w:highlight w:val="none"/>
        </w:rPr>
        <w:t>（1）</w:t>
      </w:r>
      <w:r>
        <w:rPr>
          <w:rFonts w:ascii="宋体" w:hAnsi="宋体"/>
          <w:color w:val="000000"/>
          <w:szCs w:val="21"/>
          <w:highlight w:val="none"/>
        </w:rPr>
        <w:t>情形提出质疑的，采购代理机构应当组织原评标委员会进行重新评审，重新评审改变中标结果的，应当</w:t>
      </w:r>
      <w:r>
        <w:rPr>
          <w:rFonts w:hint="eastAsia" w:ascii="宋体" w:hAnsi="宋体"/>
          <w:color w:val="000000"/>
          <w:szCs w:val="21"/>
          <w:highlight w:val="none"/>
        </w:rPr>
        <w:t>书面</w:t>
      </w:r>
      <w:r>
        <w:rPr>
          <w:rFonts w:ascii="宋体" w:hAnsi="宋体"/>
          <w:color w:val="000000"/>
          <w:szCs w:val="21"/>
          <w:highlight w:val="none"/>
        </w:rPr>
        <w:t>报</w:t>
      </w:r>
      <w:r>
        <w:rPr>
          <w:rFonts w:hint="eastAsia" w:ascii="宋体" w:hAnsi="宋体"/>
          <w:color w:val="000000"/>
          <w:szCs w:val="21"/>
          <w:highlight w:val="none"/>
        </w:rPr>
        <w:t>告</w:t>
      </w:r>
      <w:r>
        <w:rPr>
          <w:rFonts w:ascii="宋体" w:hAnsi="宋体"/>
          <w:color w:val="000000"/>
          <w:szCs w:val="21"/>
          <w:highlight w:val="none"/>
        </w:rPr>
        <w:t>本级财政部门。</w:t>
      </w:r>
    </w:p>
    <w:p w14:paraId="1D917B54">
      <w:pPr>
        <w:pStyle w:val="5"/>
        <w:spacing w:line="360" w:lineRule="auto"/>
        <w:ind w:firstLineChars="200"/>
        <w:rPr>
          <w:rFonts w:hint="eastAsia" w:ascii="宋体" w:hAnsi="宋体"/>
          <w:szCs w:val="21"/>
          <w:highlight w:val="none"/>
        </w:rPr>
      </w:pPr>
      <w:r>
        <w:rPr>
          <w:rFonts w:hint="eastAsia" w:ascii="宋体" w:hAnsi="宋体"/>
          <w:szCs w:val="21"/>
          <w:highlight w:val="none"/>
        </w:rPr>
        <w:t>2.3.7 评标过程中，若出现合格投标人只有2家时，采购人可选择以下任意一种方式：</w:t>
      </w:r>
    </w:p>
    <w:p w14:paraId="46196778">
      <w:pPr>
        <w:pStyle w:val="5"/>
        <w:spacing w:line="360" w:lineRule="auto"/>
        <w:ind w:firstLine="525"/>
        <w:rPr>
          <w:rFonts w:hint="eastAsia" w:ascii="宋体" w:hAnsi="宋体"/>
          <w:szCs w:val="21"/>
          <w:highlight w:val="none"/>
        </w:rPr>
      </w:pPr>
      <w:r>
        <w:rPr>
          <w:rFonts w:hint="eastAsia" w:ascii="宋体" w:hAnsi="宋体"/>
          <w:szCs w:val="21"/>
          <w:highlight w:val="none"/>
        </w:rPr>
        <w:t>（1）本次招标按废标处理；</w:t>
      </w:r>
    </w:p>
    <w:p w14:paraId="1A800DC3">
      <w:pPr>
        <w:pStyle w:val="5"/>
        <w:spacing w:line="360" w:lineRule="auto"/>
        <w:ind w:firstLine="525"/>
        <w:rPr>
          <w:rFonts w:hint="eastAsia" w:ascii="宋体" w:hAnsi="宋体"/>
          <w:szCs w:val="21"/>
          <w:highlight w:val="none"/>
        </w:rPr>
      </w:pPr>
      <w:r>
        <w:rPr>
          <w:rFonts w:hint="eastAsia" w:ascii="宋体" w:hAnsi="宋体"/>
          <w:szCs w:val="21"/>
          <w:highlight w:val="none"/>
        </w:rPr>
        <w:t>（2）按照《政府采购货物和服务招标投标管理办法》（财政部令第87号）第43条规定，改作竞争性谈判采购方式，继续采购活动。</w:t>
      </w:r>
    </w:p>
    <w:p w14:paraId="19F78670">
      <w:pPr>
        <w:pStyle w:val="5"/>
        <w:spacing w:line="360" w:lineRule="auto"/>
        <w:ind w:firstLineChars="200"/>
        <w:rPr>
          <w:rFonts w:hint="eastAsia" w:ascii="宋体" w:hAnsi="宋体"/>
          <w:szCs w:val="21"/>
          <w:highlight w:val="none"/>
        </w:rPr>
      </w:pPr>
      <w:r>
        <w:rPr>
          <w:rFonts w:hint="eastAsia" w:ascii="宋体" w:hAnsi="宋体"/>
          <w:szCs w:val="21"/>
          <w:highlight w:val="none"/>
        </w:rPr>
        <w:t>2.3.8 采购人若选择竞争性谈判采购方式继续采购活动时，应当按照下列程序进行：</w:t>
      </w:r>
    </w:p>
    <w:p w14:paraId="78692B9A">
      <w:pPr>
        <w:pStyle w:val="5"/>
        <w:spacing w:line="360" w:lineRule="auto"/>
        <w:ind w:firstLine="525"/>
        <w:rPr>
          <w:rFonts w:hint="eastAsia" w:ascii="宋体" w:hAnsi="宋体"/>
          <w:szCs w:val="21"/>
          <w:highlight w:val="none"/>
        </w:rPr>
      </w:pPr>
      <w:r>
        <w:rPr>
          <w:rFonts w:hint="eastAsia" w:ascii="宋体" w:hAnsi="宋体"/>
          <w:szCs w:val="21"/>
          <w:highlight w:val="none"/>
        </w:rPr>
        <w:t>（1）由评标委员会出具招标文件没有不合理条款、招标程序符合规定的书面意见并签署；</w:t>
      </w:r>
    </w:p>
    <w:p w14:paraId="59919BBF">
      <w:pPr>
        <w:pStyle w:val="5"/>
        <w:spacing w:line="360" w:lineRule="auto"/>
        <w:ind w:firstLine="525"/>
        <w:rPr>
          <w:rFonts w:hint="eastAsia" w:ascii="宋体" w:hAnsi="宋体"/>
          <w:szCs w:val="21"/>
          <w:highlight w:val="none"/>
        </w:rPr>
      </w:pPr>
      <w:r>
        <w:rPr>
          <w:rFonts w:hint="eastAsia" w:ascii="宋体" w:hAnsi="宋体"/>
          <w:szCs w:val="21"/>
          <w:highlight w:val="none"/>
        </w:rPr>
        <w:t>（2）由采购人按规定向财政部门提出申请变更采购方式；</w:t>
      </w:r>
    </w:p>
    <w:p w14:paraId="0911279D">
      <w:pPr>
        <w:pStyle w:val="5"/>
        <w:spacing w:line="360" w:lineRule="auto"/>
        <w:ind w:firstLine="525"/>
        <w:rPr>
          <w:rFonts w:hint="eastAsia" w:ascii="宋体" w:hAnsi="宋体"/>
          <w:szCs w:val="21"/>
          <w:highlight w:val="none"/>
        </w:rPr>
      </w:pPr>
      <w:r>
        <w:rPr>
          <w:rFonts w:hint="eastAsia" w:ascii="宋体" w:hAnsi="宋体"/>
          <w:szCs w:val="21"/>
          <w:highlight w:val="none"/>
        </w:rPr>
        <w:t>（3）采购代理机构根据财政部门批准的竞争性谈判采购方式，编制竞争性谈判文件，并直接向这2家合格投标人提供竞争性谈判文件；</w:t>
      </w:r>
    </w:p>
    <w:p w14:paraId="3482CC61">
      <w:pPr>
        <w:pStyle w:val="5"/>
        <w:spacing w:line="360" w:lineRule="auto"/>
        <w:ind w:firstLine="525"/>
        <w:rPr>
          <w:rFonts w:hint="eastAsia" w:ascii="宋体" w:hAnsi="宋体"/>
          <w:szCs w:val="21"/>
          <w:highlight w:val="none"/>
        </w:rPr>
      </w:pPr>
      <w:r>
        <w:rPr>
          <w:rFonts w:hint="eastAsia" w:ascii="宋体" w:hAnsi="宋体"/>
          <w:szCs w:val="21"/>
          <w:highlight w:val="none"/>
        </w:rPr>
        <w:t>（4）采购代理机构将根据竞争性谈判文件规定的时间、地点组织竞争性谈判小组直接与这2家合格投标人进行竞争性谈判。</w:t>
      </w:r>
    </w:p>
    <w:p w14:paraId="1E8DC7B3">
      <w:pPr>
        <w:pStyle w:val="5"/>
        <w:spacing w:line="360" w:lineRule="auto"/>
        <w:ind w:firstLine="422" w:firstLineChars="200"/>
        <w:rPr>
          <w:rFonts w:hint="eastAsia" w:ascii="宋体" w:hAnsi="宋体"/>
          <w:b/>
          <w:color w:val="000000"/>
          <w:szCs w:val="21"/>
          <w:highlight w:val="none"/>
        </w:rPr>
      </w:pPr>
      <w:r>
        <w:rPr>
          <w:rFonts w:hint="eastAsia" w:ascii="宋体" w:hAnsi="宋体"/>
          <w:b/>
          <w:color w:val="000000"/>
          <w:szCs w:val="21"/>
          <w:highlight w:val="none"/>
        </w:rPr>
        <w:t>2.3.9评标争议处理原则</w:t>
      </w:r>
    </w:p>
    <w:p w14:paraId="69193586">
      <w:pPr>
        <w:pStyle w:val="7"/>
        <w:tabs>
          <w:tab w:val="left" w:pos="600"/>
        </w:tabs>
        <w:spacing w:line="36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评标委员会在评审过程中，对投标文件符合性审查、对投标人投标文件</w:t>
      </w:r>
      <w:r>
        <w:rPr>
          <w:rFonts w:hint="eastAsia" w:ascii="宋体" w:hAnsi="宋体"/>
          <w:color w:val="000000"/>
          <w:sz w:val="21"/>
          <w:szCs w:val="21"/>
          <w:highlight w:val="none"/>
          <w:lang w:eastAsia="zh-CN"/>
        </w:rPr>
        <w:t>作</w:t>
      </w:r>
      <w:r>
        <w:rPr>
          <w:rFonts w:hint="eastAsia" w:ascii="宋体" w:hAnsi="宋体"/>
          <w:color w:val="000000"/>
          <w:sz w:val="21"/>
          <w:szCs w:val="21"/>
          <w:highlight w:val="none"/>
        </w:rPr>
        <w:t>无效投标处理及其他需要共同认定的事项存在争议的，应当以少数服从多数的原则</w:t>
      </w:r>
      <w:r>
        <w:rPr>
          <w:rFonts w:hint="eastAsia" w:ascii="宋体" w:hAnsi="宋体"/>
          <w:color w:val="000000"/>
          <w:sz w:val="21"/>
          <w:szCs w:val="21"/>
          <w:highlight w:val="none"/>
          <w:lang w:eastAsia="zh-CN"/>
        </w:rPr>
        <w:t>作出</w:t>
      </w:r>
      <w:r>
        <w:rPr>
          <w:rFonts w:hint="eastAsia" w:ascii="宋体" w:hAnsi="宋体"/>
          <w:color w:val="000000"/>
          <w:sz w:val="21"/>
          <w:szCs w:val="21"/>
          <w:highlight w:val="none"/>
        </w:rPr>
        <w:t>结论，但不得违反法律法规和招标文件的规定。有不同意见的评标委员会成员认为认定过程和结果不符合法律法规或者招标文件规定的，应当及时向采购人书面反映，采购人收到书面反映后，应当及时向同级财政部门报告依法处理。</w:t>
      </w:r>
    </w:p>
    <w:p w14:paraId="0FC21B5A">
      <w:pPr>
        <w:pStyle w:val="5"/>
        <w:spacing w:line="360" w:lineRule="auto"/>
        <w:ind w:firstLine="422" w:firstLineChars="200"/>
        <w:rPr>
          <w:rFonts w:ascii="宋体" w:hAnsi="宋体"/>
          <w:b/>
          <w:szCs w:val="21"/>
          <w:highlight w:val="none"/>
        </w:rPr>
      </w:pPr>
      <w:bookmarkStart w:id="152" w:name="_Toc20651224"/>
      <w:r>
        <w:rPr>
          <w:rFonts w:hint="eastAsia" w:ascii="宋体" w:hAnsi="宋体"/>
          <w:b/>
          <w:szCs w:val="21"/>
          <w:highlight w:val="none"/>
        </w:rPr>
        <w:t>2.3.10 停止评标</w:t>
      </w:r>
      <w:bookmarkEnd w:id="152"/>
    </w:p>
    <w:p w14:paraId="24FDC5ED">
      <w:pPr>
        <w:pStyle w:val="7"/>
        <w:tabs>
          <w:tab w:val="left" w:pos="600"/>
        </w:tabs>
        <w:spacing w:line="360" w:lineRule="auto"/>
        <w:ind w:firstLine="420" w:firstLineChars="200"/>
        <w:rPr>
          <w:rFonts w:ascii="宋体" w:hAnsi="宋体"/>
          <w:sz w:val="21"/>
          <w:szCs w:val="21"/>
          <w:highlight w:val="none"/>
        </w:rPr>
      </w:pPr>
      <w:r>
        <w:rPr>
          <w:rFonts w:hint="eastAsia" w:ascii="宋体" w:hAnsi="宋体"/>
          <w:sz w:val="21"/>
          <w:szCs w:val="21"/>
          <w:highlight w:val="none"/>
        </w:rPr>
        <w:t>评标委员会发现招标文件存在歧义、重大缺陷导致评标工作无法进行，或者招标文件内容违反国家有关强制性规定的，应当停止评标工作，与采购人、采购代理机构沟通并作书面记录。采购人、采购代理机构确认后，应当修改招标文件，重新组织采购活动。</w:t>
      </w:r>
    </w:p>
    <w:p w14:paraId="571434F0">
      <w:pPr>
        <w:pStyle w:val="5"/>
        <w:spacing w:line="360" w:lineRule="auto"/>
        <w:ind w:firstLine="422" w:firstLineChars="200"/>
        <w:rPr>
          <w:rFonts w:ascii="宋体" w:hAnsi="宋体"/>
          <w:b/>
          <w:szCs w:val="21"/>
          <w:highlight w:val="none"/>
        </w:rPr>
      </w:pPr>
      <w:bookmarkStart w:id="153" w:name="_Toc20651225"/>
      <w:r>
        <w:rPr>
          <w:rFonts w:hint="eastAsia" w:ascii="宋体" w:hAnsi="宋体"/>
          <w:b/>
          <w:szCs w:val="21"/>
          <w:highlight w:val="none"/>
        </w:rPr>
        <w:t>2.3.11 重新组建评标委员会进行评标</w:t>
      </w:r>
      <w:bookmarkEnd w:id="153"/>
    </w:p>
    <w:p w14:paraId="03D4FB26">
      <w:pPr>
        <w:pStyle w:val="7"/>
        <w:tabs>
          <w:tab w:val="left" w:pos="600"/>
        </w:tabs>
        <w:spacing w:line="360" w:lineRule="auto"/>
        <w:ind w:firstLineChars="300"/>
        <w:rPr>
          <w:rFonts w:ascii="宋体" w:hAnsi="宋体"/>
          <w:color w:val="000000"/>
          <w:sz w:val="21"/>
          <w:szCs w:val="21"/>
          <w:highlight w:val="none"/>
        </w:rPr>
      </w:pPr>
      <w:r>
        <w:rPr>
          <w:rFonts w:hint="eastAsia" w:ascii="宋体" w:hAnsi="宋体"/>
          <w:color w:val="000000"/>
          <w:sz w:val="21"/>
          <w:szCs w:val="21"/>
          <w:highlight w:val="none"/>
        </w:rPr>
        <w:t>2.3.11.1评标委员会或者其成员存在下列情形导致评标结果无效的，采购人、采购代理机构可以重新组建评标委员会进行评标，并书面报告本级财政部门，但采购合同已经履行的除外：</w:t>
      </w:r>
    </w:p>
    <w:p w14:paraId="707BA5DF">
      <w:pPr>
        <w:pStyle w:val="7"/>
        <w:tabs>
          <w:tab w:val="left" w:pos="600"/>
        </w:tabs>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（1）评标委员会组成不符合《政府采购货物和服务招标投标管理办法》规定的；</w:t>
      </w:r>
    </w:p>
    <w:p w14:paraId="4EB8AB2B">
      <w:pPr>
        <w:pStyle w:val="7"/>
        <w:tabs>
          <w:tab w:val="left" w:pos="600"/>
        </w:tabs>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（2）有《政府采购货物和服务招标投标管理办法》第六十二条第一至五项情形的；</w:t>
      </w:r>
    </w:p>
    <w:p w14:paraId="1B10D7CE">
      <w:pPr>
        <w:pStyle w:val="7"/>
        <w:tabs>
          <w:tab w:val="left" w:pos="600"/>
        </w:tabs>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（3）评标委员会及其成员独立评标受到非法干预的；</w:t>
      </w:r>
    </w:p>
    <w:p w14:paraId="0AF871E0">
      <w:pPr>
        <w:pStyle w:val="7"/>
        <w:tabs>
          <w:tab w:val="left" w:pos="600"/>
        </w:tabs>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（4）有政府采购法实施条例第七十五条规定的违法行为的。</w:t>
      </w:r>
    </w:p>
    <w:p w14:paraId="3C941923">
      <w:pPr>
        <w:pStyle w:val="7"/>
        <w:tabs>
          <w:tab w:val="left" w:pos="600"/>
        </w:tabs>
        <w:spacing w:line="360" w:lineRule="auto"/>
        <w:ind w:firstLine="525" w:firstLineChars="250"/>
        <w:rPr>
          <w:rFonts w:hint="eastAsia" w:ascii="宋体" w:hAnsi="宋体"/>
          <w:color w:val="000000"/>
          <w:sz w:val="21"/>
          <w:szCs w:val="21"/>
          <w:highlight w:val="none"/>
        </w:rPr>
      </w:pPr>
      <w:r>
        <w:rPr>
          <w:rFonts w:hint="eastAsia" w:ascii="宋体" w:hAnsi="宋体"/>
          <w:color w:val="000000"/>
          <w:sz w:val="21"/>
          <w:szCs w:val="21"/>
          <w:highlight w:val="none"/>
        </w:rPr>
        <w:t>2.4.11.2 有违法违规行为的原评标委员会成员不得参加重新组建的评标委员会。</w:t>
      </w:r>
    </w:p>
    <w:p w14:paraId="231DCBEB">
      <w:pPr>
        <w:pStyle w:val="7"/>
        <w:tabs>
          <w:tab w:val="left" w:pos="600"/>
        </w:tabs>
        <w:spacing w:line="360" w:lineRule="auto"/>
        <w:ind w:firstLine="420" w:firstLineChars="200"/>
        <w:rPr>
          <w:rFonts w:hint="eastAsia" w:ascii="宋体" w:hAnsi="宋体"/>
          <w:color w:val="000000"/>
          <w:sz w:val="21"/>
          <w:szCs w:val="21"/>
          <w:highlight w:val="none"/>
        </w:rPr>
      </w:pPr>
    </w:p>
    <w:p w14:paraId="68F2D64C">
      <w:pPr>
        <w:pStyle w:val="7"/>
        <w:tabs>
          <w:tab w:val="left" w:pos="600"/>
        </w:tabs>
        <w:spacing w:line="360" w:lineRule="auto"/>
        <w:ind w:firstLine="420" w:firstLineChars="200"/>
        <w:rPr>
          <w:rFonts w:hint="eastAsia" w:ascii="宋体" w:hAnsi="宋体"/>
          <w:color w:val="000000"/>
          <w:sz w:val="21"/>
          <w:szCs w:val="21"/>
          <w:highlight w:val="none"/>
        </w:rPr>
      </w:pPr>
    </w:p>
    <w:bookmarkEnd w:id="151"/>
    <w:p w14:paraId="6B5353EB">
      <w:pPr>
        <w:pStyle w:val="3"/>
        <w:spacing w:before="0" w:after="312" w:afterLines="100" w:line="360" w:lineRule="auto"/>
        <w:jc w:val="center"/>
        <w:rPr>
          <w:rFonts w:hint="eastAsia" w:ascii="黑体" w:hAnsi="宋体"/>
          <w:b w:val="0"/>
          <w:sz w:val="44"/>
          <w:szCs w:val="44"/>
          <w:highlight w:val="none"/>
        </w:rPr>
      </w:pPr>
      <w:bookmarkStart w:id="154" w:name="_Toc31927"/>
      <w:r>
        <w:rPr>
          <w:rFonts w:hint="eastAsia" w:ascii="黑体" w:hAnsi="宋体"/>
          <w:b w:val="0"/>
          <w:sz w:val="44"/>
          <w:szCs w:val="44"/>
          <w:highlight w:val="none"/>
        </w:rPr>
        <w:br w:type="page"/>
      </w:r>
      <w:r>
        <w:rPr>
          <w:rFonts w:hint="eastAsia" w:ascii="黑体" w:hAnsi="宋体"/>
          <w:b w:val="0"/>
          <w:sz w:val="44"/>
          <w:szCs w:val="44"/>
          <w:highlight w:val="none"/>
        </w:rPr>
        <w:t>第五章  采购需求</w:t>
      </w:r>
      <w:bookmarkEnd w:id="154"/>
    </w:p>
    <w:p w14:paraId="661DEDB9">
      <w:pPr>
        <w:pStyle w:val="3"/>
        <w:spacing w:before="312" w:beforeLines="100" w:after="0" w:line="360" w:lineRule="auto"/>
        <w:rPr>
          <w:rFonts w:hint="eastAsia" w:ascii="黑体" w:hAnsi="黑体"/>
          <w:b w:val="0"/>
          <w:sz w:val="36"/>
          <w:szCs w:val="36"/>
          <w:highlight w:val="none"/>
        </w:rPr>
      </w:pPr>
      <w:bookmarkStart w:id="155" w:name="_Toc217446094"/>
      <w:r>
        <w:rPr>
          <w:rFonts w:hint="eastAsia" w:ascii="黑体" w:hAnsi="黑体"/>
          <w:b w:val="0"/>
          <w:sz w:val="36"/>
          <w:szCs w:val="36"/>
          <w:highlight w:val="none"/>
        </w:rPr>
        <w:t>1.项目概况及总体要求</w:t>
      </w:r>
    </w:p>
    <w:p w14:paraId="31372756">
      <w:pPr>
        <w:pStyle w:val="5"/>
        <w:spacing w:line="360" w:lineRule="auto"/>
        <w:ind w:firstLineChars="200"/>
        <w:rPr>
          <w:rFonts w:hint="default" w:ascii="宋体" w:hAnsi="宋体"/>
          <w:bCs/>
          <w:szCs w:val="21"/>
          <w:highlight w:val="none"/>
          <w:lang w:val="en-US" w:eastAsia="zh-CN"/>
        </w:rPr>
      </w:pPr>
      <w:r>
        <w:rPr>
          <w:rFonts w:hint="eastAsia" w:ascii="宋体" w:hAnsi="宋体"/>
          <w:bCs/>
          <w:szCs w:val="21"/>
          <w:highlight w:val="none"/>
        </w:rPr>
        <w:t>1.1项目名称：</w:t>
      </w:r>
      <w:r>
        <w:rPr>
          <w:rFonts w:hint="eastAsia" w:ascii="宋体" w:hAnsi="宋体"/>
          <w:bCs/>
          <w:szCs w:val="21"/>
          <w:highlight w:val="none"/>
          <w:lang w:eastAsia="zh-CN"/>
        </w:rPr>
        <w:t>西藏民族大学教学实验平台建设临床医学院康复医学和五官专业临床教学能力提升项目</w:t>
      </w:r>
      <w:r>
        <w:rPr>
          <w:rFonts w:hint="eastAsia" w:ascii="宋体" w:hAnsi="宋体"/>
          <w:bCs/>
          <w:szCs w:val="21"/>
          <w:highlight w:val="none"/>
          <w:lang w:val="en-US" w:eastAsia="zh-CN"/>
        </w:rPr>
        <w:t>二标段</w:t>
      </w:r>
    </w:p>
    <w:p w14:paraId="4B8455D7">
      <w:pPr>
        <w:pStyle w:val="5"/>
        <w:spacing w:line="360" w:lineRule="auto"/>
        <w:ind w:firstLineChars="200"/>
        <w:rPr>
          <w:rFonts w:hint="eastAsia"/>
          <w:highlight w:val="none"/>
        </w:rPr>
      </w:pPr>
      <w:r>
        <w:rPr>
          <w:rFonts w:hint="eastAsia" w:ascii="宋体" w:hAnsi="宋体"/>
          <w:bCs/>
          <w:szCs w:val="21"/>
          <w:highlight w:val="none"/>
        </w:rPr>
        <w:t>1.2项</w:t>
      </w:r>
      <w:r>
        <w:rPr>
          <w:rFonts w:hint="eastAsia"/>
          <w:highlight w:val="none"/>
        </w:rPr>
        <w:t>目概况：为进一步做好附属医院医疗设备采购工作，完善学科建设，助力“三甲”医院创建，拟采购1批医疗设备。</w:t>
      </w:r>
    </w:p>
    <w:p w14:paraId="304FFA1A">
      <w:pPr>
        <w:pStyle w:val="5"/>
        <w:spacing w:line="360" w:lineRule="auto"/>
        <w:ind w:firstLineChars="200"/>
        <w:rPr>
          <w:rFonts w:ascii="宋体" w:hAnsi="宋体"/>
          <w:bCs/>
          <w:szCs w:val="21"/>
          <w:highlight w:val="none"/>
        </w:rPr>
      </w:pPr>
      <w:r>
        <w:rPr>
          <w:rFonts w:hint="eastAsia" w:ascii="宋体" w:hAnsi="宋体"/>
          <w:bCs/>
          <w:szCs w:val="21"/>
          <w:highlight w:val="none"/>
        </w:rPr>
        <w:t>1.3质量要求：</w:t>
      </w:r>
      <w:r>
        <w:rPr>
          <w:rFonts w:hint="eastAsia"/>
          <w:highlight w:val="none"/>
        </w:rPr>
        <w:t>货物</w:t>
      </w:r>
      <w:r>
        <w:rPr>
          <w:rFonts w:hint="eastAsia" w:ascii="宋体" w:hAnsi="宋体"/>
          <w:bCs/>
          <w:szCs w:val="21"/>
          <w:highlight w:val="none"/>
        </w:rPr>
        <w:t>（产品）质量达到合格标准，在交货期内按时保质交货，总体要求符合本章采购需求。</w:t>
      </w:r>
    </w:p>
    <w:p w14:paraId="12A8615E">
      <w:pPr>
        <w:spacing w:line="360" w:lineRule="auto"/>
        <w:ind w:firstLine="420" w:firstLineChars="200"/>
        <w:rPr>
          <w:rFonts w:hint="eastAsia" w:ascii="宋体" w:hAnsi="宋体"/>
          <w:bCs/>
          <w:szCs w:val="21"/>
          <w:highlight w:val="none"/>
        </w:rPr>
      </w:pPr>
      <w:r>
        <w:rPr>
          <w:rFonts w:hint="eastAsia" w:ascii="宋体" w:hAnsi="宋体"/>
          <w:bCs/>
          <w:szCs w:val="21"/>
          <w:highlight w:val="none"/>
        </w:rPr>
        <w:t>1.4合同履行期限：二标段：自合同签订之日起30日历日。</w:t>
      </w:r>
    </w:p>
    <w:p w14:paraId="4B4EE9CB">
      <w:pPr>
        <w:spacing w:line="360" w:lineRule="auto"/>
        <w:ind w:firstLine="420" w:firstLineChars="200"/>
        <w:rPr>
          <w:rFonts w:hint="eastAsia" w:ascii="宋体" w:hAnsi="宋体"/>
          <w:bCs/>
          <w:szCs w:val="21"/>
          <w:highlight w:val="none"/>
        </w:rPr>
      </w:pPr>
      <w:r>
        <w:rPr>
          <w:rFonts w:hint="eastAsia" w:ascii="宋体" w:hAnsi="宋体"/>
          <w:bCs/>
          <w:szCs w:val="21"/>
          <w:highlight w:val="none"/>
        </w:rPr>
        <w:t>1.5质保期：二标段：货物（产品）的质保期</w:t>
      </w:r>
      <w:r>
        <w:rPr>
          <w:rFonts w:hint="eastAsia" w:ascii="宋体" w:hAnsi="宋体"/>
          <w:bCs/>
          <w:szCs w:val="21"/>
          <w:highlight w:val="none"/>
          <w:u w:val="single"/>
        </w:rPr>
        <w:t xml:space="preserve"> 5  </w:t>
      </w:r>
      <w:r>
        <w:rPr>
          <w:rFonts w:hint="eastAsia" w:ascii="宋体" w:hAnsi="宋体"/>
          <w:bCs/>
          <w:szCs w:val="21"/>
          <w:highlight w:val="none"/>
        </w:rPr>
        <w:t>年</w:t>
      </w:r>
    </w:p>
    <w:p w14:paraId="6C30246A">
      <w:pPr>
        <w:pStyle w:val="5"/>
        <w:spacing w:line="360" w:lineRule="auto"/>
        <w:rPr>
          <w:rFonts w:hint="eastAsia" w:ascii="宋体" w:hAnsi="宋体"/>
          <w:bCs/>
          <w:szCs w:val="21"/>
          <w:highlight w:val="none"/>
        </w:rPr>
      </w:pPr>
      <w:r>
        <w:rPr>
          <w:rFonts w:hint="eastAsia" w:ascii="宋体" w:hAnsi="宋体"/>
          <w:bCs/>
          <w:szCs w:val="21"/>
          <w:highlight w:val="none"/>
        </w:rPr>
        <w:t>1.6交货地点：西藏民族大学附属医院</w:t>
      </w:r>
    </w:p>
    <w:p w14:paraId="1073420E">
      <w:pPr>
        <w:pStyle w:val="5"/>
        <w:spacing w:line="360" w:lineRule="auto"/>
        <w:rPr>
          <w:rFonts w:hint="default" w:ascii="宋体" w:hAnsi="宋体"/>
          <w:bCs/>
          <w:sz w:val="21"/>
          <w:szCs w:val="21"/>
          <w:highlight w:val="none"/>
        </w:rPr>
      </w:pPr>
      <w:r>
        <w:rPr>
          <w:rFonts w:hint="eastAsia" w:ascii="宋体" w:hAnsi="宋体"/>
          <w:bCs/>
          <w:szCs w:val="21"/>
          <w:highlight w:val="none"/>
          <w:lang w:val="en-US" w:eastAsia="zh-CN"/>
        </w:rPr>
        <w:t>1.7</w:t>
      </w:r>
      <w:r>
        <w:rPr>
          <w:rFonts w:hint="eastAsia" w:ascii="宋体" w:hAnsi="宋体"/>
          <w:bCs/>
          <w:szCs w:val="21"/>
          <w:highlight w:val="none"/>
        </w:rPr>
        <w:t>本项目采购货物涉及医疗器械的类别为：二类</w:t>
      </w:r>
    </w:p>
    <w:p w14:paraId="1789B007">
      <w:pPr>
        <w:pStyle w:val="3"/>
        <w:spacing w:before="156" w:beforeLines="50" w:after="156" w:afterLines="50" w:line="360" w:lineRule="auto"/>
        <w:rPr>
          <w:rFonts w:hint="eastAsia" w:ascii="黑体" w:hAnsi="黑体"/>
          <w:b w:val="0"/>
          <w:sz w:val="36"/>
          <w:szCs w:val="36"/>
          <w:highlight w:val="none"/>
        </w:rPr>
      </w:pPr>
      <w:r>
        <w:rPr>
          <w:rFonts w:hint="eastAsia" w:ascii="黑体" w:hAnsi="黑体"/>
          <w:b w:val="0"/>
          <w:sz w:val="36"/>
          <w:szCs w:val="36"/>
          <w:highlight w:val="none"/>
        </w:rPr>
        <w:t>2.采购内容及技术要求（二标段）</w:t>
      </w:r>
    </w:p>
    <w:p w14:paraId="25670F9A">
      <w:pPr>
        <w:widowControl/>
        <w:autoSpaceDE w:val="0"/>
        <w:autoSpaceDN w:val="0"/>
        <w:spacing w:before="156" w:beforeLines="50" w:after="156" w:afterLines="50" w:line="360" w:lineRule="auto"/>
        <w:ind w:right="51"/>
        <w:textAlignment w:val="bottom"/>
        <w:rPr>
          <w:rFonts w:hint="eastAsia" w:ascii="宋体" w:hAnsi="宋体" w:cs="宋体"/>
          <w:b/>
          <w:sz w:val="24"/>
          <w:highlight w:val="none"/>
        </w:rPr>
      </w:pPr>
      <w:r>
        <w:rPr>
          <w:rFonts w:hint="eastAsia" w:ascii="宋体" w:hAnsi="宋体" w:cs="宋体"/>
          <w:b/>
          <w:bCs/>
          <w:sz w:val="24"/>
          <w:highlight w:val="none"/>
        </w:rPr>
        <w:t xml:space="preserve">2.1 </w:t>
      </w:r>
      <w:r>
        <w:rPr>
          <w:rFonts w:hint="eastAsia" w:ascii="宋体" w:hAnsi="宋体" w:cs="宋体"/>
          <w:b/>
          <w:sz w:val="24"/>
          <w:highlight w:val="none"/>
        </w:rPr>
        <w:t>核心产品名称：</w:t>
      </w:r>
      <w:r>
        <w:rPr>
          <w:rFonts w:hint="eastAsia" w:ascii="仿宋" w:hAnsi="仿宋" w:eastAsia="仿宋" w:cs="仿宋"/>
          <w:color w:val="000000"/>
          <w:sz w:val="24"/>
          <w:highlight w:val="none"/>
        </w:rPr>
        <w:t>主被动运动评估训练仪</w:t>
      </w:r>
      <w:r>
        <w:rPr>
          <w:rFonts w:hint="eastAsia" w:ascii="宋体" w:hAnsi="宋体" w:cs="宋体"/>
          <w:b/>
          <w:sz w:val="24"/>
          <w:highlight w:val="none"/>
        </w:rPr>
        <w:t>。</w:t>
      </w:r>
    </w:p>
    <w:p w14:paraId="4260C572">
      <w:pPr>
        <w:pStyle w:val="2"/>
        <w:spacing w:line="360" w:lineRule="auto"/>
        <w:ind w:left="0"/>
        <w:rPr>
          <w:rFonts w:hint="eastAsia" w:ascii="宋体" w:hAnsi="宋体" w:cs="宋体"/>
          <w:szCs w:val="24"/>
          <w:highlight w:val="none"/>
        </w:rPr>
      </w:pPr>
      <w:r>
        <w:rPr>
          <w:rFonts w:hint="eastAsia" w:ascii="宋体" w:hAnsi="宋体" w:cs="宋体"/>
          <w:b/>
          <w:bCs/>
          <w:szCs w:val="24"/>
          <w:highlight w:val="none"/>
        </w:rPr>
        <w:t>2.2本项目采购产品中涉及强制采购节能产品的有：/</w:t>
      </w:r>
    </w:p>
    <w:p w14:paraId="3203D06E">
      <w:pPr>
        <w:widowControl/>
        <w:autoSpaceDE w:val="0"/>
        <w:autoSpaceDN w:val="0"/>
        <w:spacing w:before="156" w:beforeLines="50" w:after="156" w:afterLines="50" w:line="360" w:lineRule="auto"/>
        <w:ind w:right="51"/>
        <w:textAlignment w:val="bottom"/>
        <w:rPr>
          <w:rFonts w:hint="eastAsia" w:ascii="宋体" w:hAnsi="宋体" w:cs="宋体"/>
          <w:b/>
          <w:bCs/>
          <w:sz w:val="24"/>
          <w:highlight w:val="none"/>
        </w:rPr>
      </w:pPr>
      <w:r>
        <w:rPr>
          <w:rFonts w:hint="eastAsia" w:ascii="宋体" w:hAnsi="宋体" w:cs="宋体"/>
          <w:b/>
          <w:bCs/>
          <w:sz w:val="24"/>
          <w:highlight w:val="none"/>
        </w:rPr>
        <w:t>2.3采购清单及规格</w:t>
      </w:r>
    </w:p>
    <w:p w14:paraId="792DBF29">
      <w:pPr>
        <w:pStyle w:val="2"/>
        <w:ind w:left="0"/>
        <w:rPr>
          <w:rFonts w:hint="eastAsia" w:ascii="宋体" w:hAnsi="宋体" w:cs="宋体"/>
          <w:b/>
          <w:szCs w:val="24"/>
          <w:highlight w:val="none"/>
        </w:rPr>
      </w:pPr>
      <w:r>
        <w:rPr>
          <w:rFonts w:hint="eastAsia" w:ascii="宋体" w:hAnsi="宋体" w:cs="宋体"/>
          <w:b/>
          <w:szCs w:val="24"/>
          <w:highlight w:val="none"/>
        </w:rPr>
        <w:t>注：标注“▲”的为关键技术指标参数，无标注为一般参数。</w:t>
      </w:r>
    </w:p>
    <w:p w14:paraId="1D4EEBF6">
      <w:pPr>
        <w:pStyle w:val="2"/>
        <w:keepLines/>
        <w:widowControl/>
        <w:wordWrap w:val="0"/>
        <w:ind w:left="0" w:right="34"/>
        <w:rPr>
          <w:rFonts w:hint="eastAsia" w:ascii="宋体" w:hAnsi="宋体" w:cs="宋体"/>
          <w:b/>
          <w:szCs w:val="24"/>
          <w:highlight w:val="none"/>
        </w:rPr>
      </w:pPr>
    </w:p>
    <w:p w14:paraId="582D3CDE">
      <w:pPr>
        <w:pStyle w:val="5"/>
        <w:spacing w:line="360" w:lineRule="auto"/>
        <w:ind w:firstLine="482" w:firstLineChars="200"/>
        <w:rPr>
          <w:rFonts w:hint="eastAsia" w:ascii="宋体" w:hAnsi="宋体"/>
          <w:sz w:val="24"/>
          <w:highlight w:val="none"/>
        </w:rPr>
      </w:pPr>
      <w:r>
        <w:rPr>
          <w:rFonts w:hint="eastAsia" w:ascii="宋体" w:hAnsi="宋体" w:cs="宋体"/>
          <w:b/>
          <w:sz w:val="24"/>
          <w:szCs w:val="24"/>
          <w:highlight w:val="none"/>
        </w:rPr>
        <w:t>（二标段）</w:t>
      </w:r>
      <w:r>
        <w:rPr>
          <w:rFonts w:hint="eastAsia" w:ascii="宋体" w:hAnsi="宋体" w:cs="宋体"/>
          <w:b/>
          <w:bCs/>
          <w:sz w:val="24"/>
          <w:szCs w:val="24"/>
          <w:highlight w:val="none"/>
        </w:rPr>
        <w:t>采购清单及规格：</w:t>
      </w:r>
    </w:p>
    <w:tbl>
      <w:tblPr>
        <w:tblStyle w:val="14"/>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4734"/>
        <w:gridCol w:w="2147"/>
      </w:tblGrid>
      <w:tr w14:paraId="432B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trPr>
        <w:tc>
          <w:tcPr>
            <w:tcW w:w="963" w:type="dxa"/>
            <w:noWrap w:val="0"/>
            <w:vAlign w:val="top"/>
          </w:tcPr>
          <w:p w14:paraId="06F2F833">
            <w:pP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序号</w:t>
            </w:r>
          </w:p>
        </w:tc>
        <w:tc>
          <w:tcPr>
            <w:tcW w:w="4734" w:type="dxa"/>
            <w:noWrap w:val="0"/>
            <w:vAlign w:val="top"/>
          </w:tcPr>
          <w:p w14:paraId="41E6FA94">
            <w:pP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名  称</w:t>
            </w:r>
          </w:p>
        </w:tc>
        <w:tc>
          <w:tcPr>
            <w:tcW w:w="2147" w:type="dxa"/>
            <w:noWrap w:val="0"/>
            <w:vAlign w:val="top"/>
          </w:tcPr>
          <w:p w14:paraId="74D81D95">
            <w:pPr>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数量</w:t>
            </w:r>
          </w:p>
        </w:tc>
      </w:tr>
      <w:tr w14:paraId="67DE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47E8BAFF">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w:t>
            </w:r>
          </w:p>
        </w:tc>
        <w:tc>
          <w:tcPr>
            <w:tcW w:w="4734" w:type="dxa"/>
            <w:noWrap w:val="0"/>
            <w:vAlign w:val="center"/>
          </w:tcPr>
          <w:p w14:paraId="3C4F9340">
            <w:pPr>
              <w:spacing w:line="440" w:lineRule="exact"/>
              <w:jc w:val="center"/>
              <w:rPr>
                <w:rFonts w:hint="eastAsia" w:ascii="仿宋" w:hAnsi="仿宋" w:eastAsia="仿宋" w:cs="仿宋"/>
                <w:sz w:val="24"/>
                <w:highlight w:val="none"/>
              </w:rPr>
            </w:pPr>
            <w:r>
              <w:rPr>
                <w:rFonts w:hint="eastAsia" w:ascii="仿宋" w:hAnsi="仿宋" w:eastAsia="仿宋" w:cs="仿宋"/>
                <w:color w:val="000000"/>
                <w:sz w:val="24"/>
                <w:highlight w:val="none"/>
              </w:rPr>
              <w:t>主被动运动评估训练仪</w:t>
            </w:r>
          </w:p>
        </w:tc>
        <w:tc>
          <w:tcPr>
            <w:tcW w:w="2147" w:type="dxa"/>
            <w:noWrap w:val="0"/>
            <w:vAlign w:val="top"/>
          </w:tcPr>
          <w:p w14:paraId="06CD5B5E">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5A78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5915544F">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2</w:t>
            </w:r>
          </w:p>
        </w:tc>
        <w:tc>
          <w:tcPr>
            <w:tcW w:w="4734" w:type="dxa"/>
            <w:noWrap w:val="0"/>
            <w:vAlign w:val="top"/>
          </w:tcPr>
          <w:p w14:paraId="4DCF1DA9">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磁振热治疗仪</w:t>
            </w:r>
          </w:p>
        </w:tc>
        <w:tc>
          <w:tcPr>
            <w:tcW w:w="2147" w:type="dxa"/>
            <w:noWrap w:val="0"/>
            <w:vAlign w:val="top"/>
          </w:tcPr>
          <w:p w14:paraId="3975D0E2">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5台</w:t>
            </w:r>
          </w:p>
        </w:tc>
      </w:tr>
      <w:tr w14:paraId="79AE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533F7F91">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3</w:t>
            </w:r>
          </w:p>
        </w:tc>
        <w:tc>
          <w:tcPr>
            <w:tcW w:w="4734" w:type="dxa"/>
            <w:noWrap w:val="0"/>
            <w:vAlign w:val="top"/>
          </w:tcPr>
          <w:p w14:paraId="3925FFC9">
            <w:pPr>
              <w:jc w:val="center"/>
              <w:rPr>
                <w:rFonts w:hint="eastAsia" w:ascii="仿宋" w:hAnsi="仿宋" w:eastAsia="仿宋" w:cs="仿宋"/>
                <w:sz w:val="24"/>
                <w:highlight w:val="none"/>
              </w:rPr>
            </w:pPr>
            <w:r>
              <w:rPr>
                <w:rFonts w:hint="eastAsia" w:ascii="仿宋" w:hAnsi="仿宋" w:eastAsia="仿宋" w:cs="仿宋"/>
                <w:bCs/>
                <w:sz w:val="24"/>
                <w:highlight w:val="none"/>
              </w:rPr>
              <w:t>温热电针治疗仪</w:t>
            </w:r>
          </w:p>
        </w:tc>
        <w:tc>
          <w:tcPr>
            <w:tcW w:w="2147" w:type="dxa"/>
            <w:noWrap w:val="0"/>
            <w:vAlign w:val="top"/>
          </w:tcPr>
          <w:p w14:paraId="25061124">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2台</w:t>
            </w:r>
          </w:p>
        </w:tc>
      </w:tr>
      <w:tr w14:paraId="2A5D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601EF23D">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4</w:t>
            </w:r>
          </w:p>
        </w:tc>
        <w:tc>
          <w:tcPr>
            <w:tcW w:w="4734" w:type="dxa"/>
            <w:noWrap w:val="0"/>
            <w:vAlign w:val="top"/>
          </w:tcPr>
          <w:p w14:paraId="25DDEA65">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手功能训练仪</w:t>
            </w:r>
          </w:p>
        </w:tc>
        <w:tc>
          <w:tcPr>
            <w:tcW w:w="2147" w:type="dxa"/>
            <w:noWrap w:val="0"/>
            <w:vAlign w:val="top"/>
          </w:tcPr>
          <w:p w14:paraId="1AA4F6C5">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2台</w:t>
            </w:r>
          </w:p>
        </w:tc>
      </w:tr>
      <w:tr w14:paraId="3722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75CE8357">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5</w:t>
            </w:r>
          </w:p>
        </w:tc>
        <w:tc>
          <w:tcPr>
            <w:tcW w:w="4734" w:type="dxa"/>
            <w:noWrap w:val="0"/>
            <w:vAlign w:val="top"/>
          </w:tcPr>
          <w:p w14:paraId="441DD9DA">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电针仪</w:t>
            </w:r>
          </w:p>
        </w:tc>
        <w:tc>
          <w:tcPr>
            <w:tcW w:w="2147" w:type="dxa"/>
            <w:noWrap w:val="0"/>
            <w:vAlign w:val="top"/>
          </w:tcPr>
          <w:p w14:paraId="79324CD9">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10台</w:t>
            </w:r>
          </w:p>
        </w:tc>
      </w:tr>
      <w:tr w14:paraId="3D58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702FAF3A">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6</w:t>
            </w:r>
          </w:p>
        </w:tc>
        <w:tc>
          <w:tcPr>
            <w:tcW w:w="4734" w:type="dxa"/>
            <w:noWrap w:val="0"/>
            <w:vAlign w:val="top"/>
          </w:tcPr>
          <w:p w14:paraId="1BD9A2F2">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翻身床</w:t>
            </w:r>
          </w:p>
        </w:tc>
        <w:tc>
          <w:tcPr>
            <w:tcW w:w="2147" w:type="dxa"/>
            <w:noWrap w:val="0"/>
            <w:vAlign w:val="top"/>
          </w:tcPr>
          <w:p w14:paraId="70B8633F">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09C2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379B15CB">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7</w:t>
            </w:r>
          </w:p>
        </w:tc>
        <w:tc>
          <w:tcPr>
            <w:tcW w:w="4734" w:type="dxa"/>
            <w:noWrap w:val="0"/>
            <w:vAlign w:val="top"/>
          </w:tcPr>
          <w:p w14:paraId="494EC21C">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PT床</w:t>
            </w:r>
          </w:p>
        </w:tc>
        <w:tc>
          <w:tcPr>
            <w:tcW w:w="2147" w:type="dxa"/>
            <w:noWrap w:val="0"/>
            <w:vAlign w:val="top"/>
          </w:tcPr>
          <w:p w14:paraId="177A26F9">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3台</w:t>
            </w:r>
          </w:p>
        </w:tc>
      </w:tr>
      <w:tr w14:paraId="6928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3015D255">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8</w:t>
            </w:r>
          </w:p>
        </w:tc>
        <w:tc>
          <w:tcPr>
            <w:tcW w:w="4734" w:type="dxa"/>
            <w:noWrap w:val="0"/>
            <w:vAlign w:val="top"/>
          </w:tcPr>
          <w:p w14:paraId="412E9197">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褥疮气垫</w:t>
            </w:r>
          </w:p>
        </w:tc>
        <w:tc>
          <w:tcPr>
            <w:tcW w:w="2147" w:type="dxa"/>
            <w:noWrap w:val="0"/>
            <w:vAlign w:val="top"/>
          </w:tcPr>
          <w:p w14:paraId="431CDBEE">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10台</w:t>
            </w:r>
          </w:p>
        </w:tc>
      </w:tr>
      <w:tr w14:paraId="56F7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641B5BCB">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9</w:t>
            </w:r>
          </w:p>
        </w:tc>
        <w:tc>
          <w:tcPr>
            <w:tcW w:w="4734" w:type="dxa"/>
            <w:noWrap w:val="0"/>
            <w:vAlign w:val="top"/>
          </w:tcPr>
          <w:p w14:paraId="18862512">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双摇三折病床</w:t>
            </w:r>
          </w:p>
        </w:tc>
        <w:tc>
          <w:tcPr>
            <w:tcW w:w="2147" w:type="dxa"/>
            <w:noWrap w:val="0"/>
            <w:vAlign w:val="top"/>
          </w:tcPr>
          <w:p w14:paraId="75382476">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50张</w:t>
            </w:r>
          </w:p>
        </w:tc>
      </w:tr>
      <w:tr w14:paraId="48B6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047C1A6E">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10</w:t>
            </w:r>
          </w:p>
        </w:tc>
        <w:tc>
          <w:tcPr>
            <w:tcW w:w="4734" w:type="dxa"/>
            <w:noWrap w:val="0"/>
            <w:vAlign w:val="top"/>
          </w:tcPr>
          <w:p w14:paraId="5451544D">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床头柜</w:t>
            </w:r>
          </w:p>
        </w:tc>
        <w:tc>
          <w:tcPr>
            <w:tcW w:w="2147" w:type="dxa"/>
            <w:noWrap w:val="0"/>
            <w:vAlign w:val="top"/>
          </w:tcPr>
          <w:p w14:paraId="74E2371A">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50个</w:t>
            </w:r>
          </w:p>
        </w:tc>
      </w:tr>
      <w:tr w14:paraId="34E5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4B507DE1">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11</w:t>
            </w:r>
          </w:p>
        </w:tc>
        <w:tc>
          <w:tcPr>
            <w:tcW w:w="4734" w:type="dxa"/>
            <w:noWrap w:val="0"/>
            <w:vAlign w:val="top"/>
          </w:tcPr>
          <w:p w14:paraId="1D423080">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除颤仪</w:t>
            </w:r>
          </w:p>
        </w:tc>
        <w:tc>
          <w:tcPr>
            <w:tcW w:w="2147" w:type="dxa"/>
            <w:noWrap w:val="0"/>
            <w:vAlign w:val="top"/>
          </w:tcPr>
          <w:p w14:paraId="672C1C14">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472E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53D2D1AC">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12</w:t>
            </w:r>
          </w:p>
        </w:tc>
        <w:tc>
          <w:tcPr>
            <w:tcW w:w="4734" w:type="dxa"/>
            <w:noWrap w:val="0"/>
            <w:vAlign w:val="top"/>
          </w:tcPr>
          <w:p w14:paraId="69F1D6D4">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心电图机</w:t>
            </w:r>
          </w:p>
        </w:tc>
        <w:tc>
          <w:tcPr>
            <w:tcW w:w="2147" w:type="dxa"/>
            <w:noWrap w:val="0"/>
            <w:vAlign w:val="top"/>
          </w:tcPr>
          <w:p w14:paraId="0BC70EB3">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4035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46DFA7D6">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13</w:t>
            </w:r>
          </w:p>
        </w:tc>
        <w:tc>
          <w:tcPr>
            <w:tcW w:w="4734" w:type="dxa"/>
            <w:noWrap w:val="0"/>
            <w:vAlign w:val="top"/>
          </w:tcPr>
          <w:p w14:paraId="6BC41228">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病人监护仪</w:t>
            </w:r>
          </w:p>
        </w:tc>
        <w:tc>
          <w:tcPr>
            <w:tcW w:w="2147" w:type="dxa"/>
            <w:noWrap w:val="0"/>
            <w:vAlign w:val="top"/>
          </w:tcPr>
          <w:p w14:paraId="41432058">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10台</w:t>
            </w:r>
          </w:p>
        </w:tc>
      </w:tr>
      <w:tr w14:paraId="2C88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4369BB44">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14</w:t>
            </w:r>
          </w:p>
        </w:tc>
        <w:tc>
          <w:tcPr>
            <w:tcW w:w="4734" w:type="dxa"/>
            <w:noWrap w:val="0"/>
            <w:vAlign w:val="top"/>
          </w:tcPr>
          <w:p w14:paraId="53A2246B">
            <w:pPr>
              <w:widowControl/>
              <w:jc w:val="center"/>
              <w:rPr>
                <w:rFonts w:hint="eastAsia" w:ascii="仿宋" w:hAnsi="仿宋" w:eastAsia="仿宋" w:cs="仿宋"/>
                <w:sz w:val="24"/>
                <w:highlight w:val="none"/>
              </w:rPr>
            </w:pPr>
            <w:r>
              <w:rPr>
                <w:rFonts w:hint="eastAsia" w:ascii="仿宋" w:hAnsi="仿宋" w:eastAsia="仿宋" w:cs="仿宋"/>
                <w:kern w:val="0"/>
                <w:sz w:val="24"/>
                <w:highlight w:val="none"/>
              </w:rPr>
              <w:t>电动气压止血带</w:t>
            </w:r>
          </w:p>
        </w:tc>
        <w:tc>
          <w:tcPr>
            <w:tcW w:w="2147" w:type="dxa"/>
            <w:noWrap w:val="0"/>
            <w:vAlign w:val="top"/>
          </w:tcPr>
          <w:p w14:paraId="22BE0D0C">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54A5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091D1339">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15</w:t>
            </w:r>
          </w:p>
        </w:tc>
        <w:tc>
          <w:tcPr>
            <w:tcW w:w="4734" w:type="dxa"/>
            <w:noWrap w:val="0"/>
            <w:vAlign w:val="top"/>
          </w:tcPr>
          <w:p w14:paraId="0C19B6CA">
            <w:pPr>
              <w:widowControl/>
              <w:jc w:val="center"/>
              <w:rPr>
                <w:rFonts w:hint="eastAsia" w:ascii="仿宋" w:hAnsi="仿宋" w:eastAsia="仿宋" w:cs="仿宋"/>
                <w:sz w:val="24"/>
                <w:highlight w:val="none"/>
              </w:rPr>
            </w:pPr>
            <w:r>
              <w:rPr>
                <w:rFonts w:hint="eastAsia" w:ascii="仿宋" w:hAnsi="仿宋" w:eastAsia="仿宋" w:cs="仿宋"/>
                <w:kern w:val="0"/>
                <w:sz w:val="24"/>
                <w:highlight w:val="none"/>
              </w:rPr>
              <w:t>超短波治疗仪</w:t>
            </w:r>
          </w:p>
        </w:tc>
        <w:tc>
          <w:tcPr>
            <w:tcW w:w="2147" w:type="dxa"/>
            <w:noWrap w:val="0"/>
            <w:vAlign w:val="top"/>
          </w:tcPr>
          <w:p w14:paraId="6EA3E269">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49EB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10CA7D7C">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16</w:t>
            </w:r>
          </w:p>
        </w:tc>
        <w:tc>
          <w:tcPr>
            <w:tcW w:w="4734" w:type="dxa"/>
            <w:noWrap w:val="0"/>
            <w:vAlign w:val="top"/>
          </w:tcPr>
          <w:p w14:paraId="0921262E">
            <w:pPr>
              <w:widowControl/>
              <w:jc w:val="center"/>
              <w:rPr>
                <w:rFonts w:hint="eastAsia" w:ascii="仿宋" w:hAnsi="仿宋" w:eastAsia="仿宋" w:cs="仿宋"/>
                <w:sz w:val="24"/>
                <w:highlight w:val="none"/>
              </w:rPr>
            </w:pPr>
            <w:r>
              <w:rPr>
                <w:rFonts w:hint="eastAsia" w:ascii="仿宋" w:hAnsi="仿宋" w:eastAsia="仿宋" w:cs="仿宋"/>
                <w:kern w:val="0"/>
                <w:sz w:val="24"/>
                <w:highlight w:val="none"/>
              </w:rPr>
              <w:t>骨创伤治疗仪</w:t>
            </w:r>
          </w:p>
        </w:tc>
        <w:tc>
          <w:tcPr>
            <w:tcW w:w="2147" w:type="dxa"/>
            <w:noWrap w:val="0"/>
            <w:vAlign w:val="top"/>
          </w:tcPr>
          <w:p w14:paraId="31419A76">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5DDE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4EC17E24">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17</w:t>
            </w:r>
          </w:p>
        </w:tc>
        <w:tc>
          <w:tcPr>
            <w:tcW w:w="4734" w:type="dxa"/>
            <w:noWrap w:val="0"/>
            <w:vAlign w:val="top"/>
          </w:tcPr>
          <w:p w14:paraId="0AECD5B7">
            <w:pPr>
              <w:widowControl/>
              <w:jc w:val="center"/>
              <w:rPr>
                <w:rFonts w:hint="eastAsia" w:ascii="仿宋" w:hAnsi="仿宋" w:eastAsia="仿宋" w:cs="仿宋"/>
                <w:sz w:val="24"/>
                <w:highlight w:val="none"/>
              </w:rPr>
            </w:pPr>
            <w:r>
              <w:rPr>
                <w:rFonts w:hint="eastAsia" w:ascii="仿宋" w:hAnsi="仿宋" w:eastAsia="仿宋" w:cs="仿宋"/>
                <w:kern w:val="0"/>
                <w:sz w:val="24"/>
                <w:highlight w:val="none"/>
              </w:rPr>
              <w:t>超声脉冲电导疗仪</w:t>
            </w:r>
          </w:p>
        </w:tc>
        <w:tc>
          <w:tcPr>
            <w:tcW w:w="2147" w:type="dxa"/>
            <w:noWrap w:val="0"/>
            <w:vAlign w:val="top"/>
          </w:tcPr>
          <w:p w14:paraId="5C3227FA">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7216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53632ECC">
            <w:pPr>
              <w:keepLines/>
              <w:widowControl/>
              <w:spacing w:line="288" w:lineRule="auto"/>
              <w:jc w:val="center"/>
              <w:rPr>
                <w:rFonts w:hint="eastAsia" w:ascii="仿宋" w:hAnsi="仿宋" w:eastAsia="仿宋" w:cs="仿宋"/>
                <w:sz w:val="28"/>
                <w:szCs w:val="28"/>
                <w:highlight w:val="none"/>
              </w:rPr>
            </w:pPr>
            <w:r>
              <w:rPr>
                <w:rFonts w:hint="eastAsia" w:ascii="仿宋" w:hAnsi="仿宋" w:eastAsia="仿宋" w:cs="仿宋"/>
                <w:bCs/>
                <w:sz w:val="24"/>
                <w:highlight w:val="none"/>
              </w:rPr>
              <w:t>18</w:t>
            </w:r>
          </w:p>
        </w:tc>
        <w:tc>
          <w:tcPr>
            <w:tcW w:w="4734" w:type="dxa"/>
            <w:noWrap w:val="0"/>
            <w:vAlign w:val="top"/>
          </w:tcPr>
          <w:p w14:paraId="69E54EF0">
            <w:pPr>
              <w:widowControl/>
              <w:jc w:val="center"/>
              <w:rPr>
                <w:rFonts w:hint="eastAsia" w:ascii="仿宋" w:hAnsi="仿宋" w:eastAsia="仿宋" w:cs="仿宋"/>
                <w:sz w:val="24"/>
                <w:highlight w:val="none"/>
              </w:rPr>
            </w:pPr>
            <w:r>
              <w:rPr>
                <w:rFonts w:hint="eastAsia" w:ascii="仿宋" w:hAnsi="仿宋" w:eastAsia="仿宋" w:cs="仿宋"/>
                <w:kern w:val="0"/>
                <w:sz w:val="24"/>
                <w:highlight w:val="none"/>
              </w:rPr>
              <w:t>颈腰椎治疗多功能牵引床</w:t>
            </w:r>
          </w:p>
        </w:tc>
        <w:tc>
          <w:tcPr>
            <w:tcW w:w="2147" w:type="dxa"/>
            <w:noWrap w:val="0"/>
            <w:vAlign w:val="top"/>
          </w:tcPr>
          <w:p w14:paraId="4F140973">
            <w:pPr>
              <w:spacing w:line="288" w:lineRule="auto"/>
              <w:jc w:val="center"/>
              <w:rPr>
                <w:rFonts w:hint="eastAsia" w:ascii="仿宋" w:hAnsi="仿宋" w:eastAsia="仿宋" w:cs="仿宋"/>
                <w:sz w:val="24"/>
                <w:highlight w:val="none"/>
              </w:rPr>
            </w:pPr>
            <w:r>
              <w:rPr>
                <w:rFonts w:hint="eastAsia" w:ascii="仿宋" w:hAnsi="仿宋" w:eastAsia="仿宋" w:cs="仿宋"/>
                <w:bCs/>
                <w:sz w:val="24"/>
                <w:highlight w:val="none"/>
              </w:rPr>
              <w:t>1台</w:t>
            </w:r>
          </w:p>
        </w:tc>
      </w:tr>
      <w:tr w14:paraId="16FF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09545843">
            <w:pPr>
              <w:keepLines/>
              <w:widowControl/>
              <w:spacing w:line="288" w:lineRule="auto"/>
              <w:jc w:val="center"/>
              <w:rPr>
                <w:rFonts w:ascii="仿宋" w:hAnsi="仿宋" w:eastAsia="仿宋" w:cs="仿宋"/>
                <w:bCs/>
                <w:sz w:val="24"/>
                <w:highlight w:val="none"/>
              </w:rPr>
            </w:pPr>
            <w:r>
              <w:rPr>
                <w:rFonts w:hint="eastAsia" w:ascii="仿宋" w:hAnsi="仿宋" w:eastAsia="仿宋" w:cs="仿宋"/>
                <w:bCs/>
                <w:sz w:val="24"/>
                <w:highlight w:val="none"/>
              </w:rPr>
              <w:t>19</w:t>
            </w:r>
          </w:p>
        </w:tc>
        <w:tc>
          <w:tcPr>
            <w:tcW w:w="4734" w:type="dxa"/>
            <w:noWrap w:val="0"/>
            <w:vAlign w:val="top"/>
          </w:tcPr>
          <w:p w14:paraId="2FF8D5FD">
            <w:pPr>
              <w:widowControl/>
              <w:jc w:val="center"/>
              <w:rPr>
                <w:rFonts w:hint="eastAsia" w:ascii="仿宋" w:hAnsi="仿宋" w:eastAsia="仿宋" w:cs="仿宋"/>
                <w:bCs/>
                <w:sz w:val="24"/>
                <w:highlight w:val="none"/>
              </w:rPr>
            </w:pPr>
            <w:r>
              <w:rPr>
                <w:rFonts w:hint="eastAsia" w:ascii="仿宋" w:hAnsi="仿宋" w:eastAsia="仿宋" w:cs="仿宋"/>
                <w:kern w:val="0"/>
                <w:sz w:val="24"/>
                <w:highlight w:val="none"/>
              </w:rPr>
              <w:t>红外磁疗灯</w:t>
            </w:r>
          </w:p>
        </w:tc>
        <w:tc>
          <w:tcPr>
            <w:tcW w:w="2147" w:type="dxa"/>
            <w:noWrap w:val="0"/>
            <w:vAlign w:val="top"/>
          </w:tcPr>
          <w:p w14:paraId="66412222">
            <w:pPr>
              <w:spacing w:line="288"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20台</w:t>
            </w:r>
          </w:p>
        </w:tc>
      </w:tr>
      <w:tr w14:paraId="2829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noWrap w:val="0"/>
            <w:vAlign w:val="top"/>
          </w:tcPr>
          <w:p w14:paraId="7CE7F750">
            <w:pPr>
              <w:keepLines/>
              <w:widowControl/>
              <w:spacing w:line="288" w:lineRule="auto"/>
              <w:jc w:val="center"/>
              <w:rPr>
                <w:rFonts w:ascii="仿宋" w:hAnsi="仿宋" w:eastAsia="仿宋" w:cs="仿宋"/>
                <w:bCs/>
                <w:sz w:val="24"/>
                <w:highlight w:val="none"/>
              </w:rPr>
            </w:pPr>
            <w:r>
              <w:rPr>
                <w:rFonts w:hint="eastAsia" w:ascii="仿宋" w:hAnsi="仿宋" w:eastAsia="仿宋" w:cs="仿宋"/>
                <w:bCs/>
                <w:sz w:val="24"/>
                <w:highlight w:val="none"/>
              </w:rPr>
              <w:t>20</w:t>
            </w:r>
          </w:p>
        </w:tc>
        <w:tc>
          <w:tcPr>
            <w:tcW w:w="4734" w:type="dxa"/>
            <w:noWrap w:val="0"/>
            <w:vAlign w:val="center"/>
          </w:tcPr>
          <w:p w14:paraId="6B33A2D8">
            <w:pPr>
              <w:widowControl/>
              <w:jc w:val="center"/>
              <w:rPr>
                <w:rFonts w:hint="eastAsia" w:ascii="仿宋" w:hAnsi="仿宋" w:eastAsia="仿宋" w:cs="仿宋"/>
                <w:bCs/>
                <w:sz w:val="24"/>
                <w:highlight w:val="none"/>
              </w:rPr>
            </w:pPr>
            <w:r>
              <w:rPr>
                <w:rFonts w:hint="eastAsia" w:ascii="仿宋" w:hAnsi="仿宋" w:eastAsia="仿宋" w:cs="仿宋"/>
                <w:color w:val="000000"/>
                <w:sz w:val="24"/>
                <w:highlight w:val="none"/>
              </w:rPr>
              <w:t>床旁主被动运动评估训练仪</w:t>
            </w:r>
          </w:p>
        </w:tc>
        <w:tc>
          <w:tcPr>
            <w:tcW w:w="2147" w:type="dxa"/>
            <w:noWrap w:val="0"/>
            <w:vAlign w:val="top"/>
          </w:tcPr>
          <w:p w14:paraId="356C2E00">
            <w:pPr>
              <w:spacing w:line="288"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1台</w:t>
            </w:r>
          </w:p>
        </w:tc>
      </w:tr>
    </w:tbl>
    <w:p w14:paraId="7F31F04D">
      <w:pPr>
        <w:jc w:val="left"/>
        <w:rPr>
          <w:rFonts w:hint="eastAsia" w:ascii="仿宋" w:hAnsi="仿宋" w:eastAsia="仿宋" w:cs="仿宋"/>
          <w:b/>
          <w:sz w:val="24"/>
          <w:highlight w:val="none"/>
        </w:rPr>
      </w:pPr>
    </w:p>
    <w:p w14:paraId="75CB6929">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一、主被动运动评估训练仪（一台）</w:t>
      </w:r>
    </w:p>
    <w:p w14:paraId="7B1807E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1、≥10吋平板电脑作为操作平台，分辨率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1920*1200。</w:t>
      </w:r>
    </w:p>
    <w:p w14:paraId="2AC25CB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2、▲设备具有</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三种肢体训练方式：上肢运动训练、下肢运动训练、上下肢联动训练。</w:t>
      </w:r>
    </w:p>
    <w:p w14:paraId="2D9759A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3、训练模式，</w:t>
      </w:r>
      <w:r>
        <w:rPr>
          <w:rFonts w:hint="eastAsia" w:ascii="仿宋" w:hAnsi="仿宋" w:eastAsia="仿宋" w:cs="仿宋"/>
          <w:bCs/>
          <w:sz w:val="24"/>
          <w:szCs w:val="24"/>
          <w:highlight w:val="none"/>
          <w:lang w:val="en-US" w:eastAsia="zh-CN"/>
        </w:rPr>
        <w:t>具</w:t>
      </w:r>
      <w:r>
        <w:rPr>
          <w:rFonts w:hint="eastAsia" w:ascii="仿宋" w:hAnsi="仿宋" w:eastAsia="仿宋" w:cs="仿宋"/>
          <w:bCs/>
          <w:sz w:val="24"/>
          <w:szCs w:val="24"/>
          <w:highlight w:val="none"/>
        </w:rPr>
        <w:t>有主动模式，被动模式，助力模式</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；设备可根据患者运动状态自动切换主动模式和被动模式。</w:t>
      </w:r>
    </w:p>
    <w:p w14:paraId="32279CF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4、设备</w:t>
      </w:r>
      <w:r>
        <w:rPr>
          <w:rFonts w:hint="eastAsia" w:ascii="仿宋" w:hAnsi="仿宋" w:eastAsia="仿宋" w:cs="仿宋"/>
          <w:bCs/>
          <w:sz w:val="24"/>
          <w:szCs w:val="24"/>
          <w:highlight w:val="none"/>
          <w:lang w:val="en-US" w:eastAsia="zh-CN"/>
        </w:rPr>
        <w:t>支持</w:t>
      </w:r>
      <w:r>
        <w:rPr>
          <w:rFonts w:hint="eastAsia" w:ascii="仿宋" w:hAnsi="仿宋" w:eastAsia="仿宋" w:cs="仿宋"/>
          <w:bCs/>
          <w:sz w:val="24"/>
          <w:szCs w:val="24"/>
          <w:highlight w:val="none"/>
        </w:rPr>
        <w:t>通过智能检测患者肢体用力情况，并根据其用力程度，自动切换为主动运动或被动运动。</w:t>
      </w:r>
    </w:p>
    <w:p w14:paraId="73DA603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5、设备</w:t>
      </w:r>
      <w:r>
        <w:rPr>
          <w:rFonts w:hint="eastAsia" w:ascii="仿宋" w:hAnsi="仿宋" w:eastAsia="仿宋" w:cs="仿宋"/>
          <w:bCs/>
          <w:sz w:val="24"/>
          <w:szCs w:val="24"/>
          <w:highlight w:val="none"/>
          <w:lang w:val="en-US" w:eastAsia="zh-CN"/>
        </w:rPr>
        <w:t>具备</w:t>
      </w:r>
      <w:r>
        <w:rPr>
          <w:rFonts w:hint="eastAsia" w:ascii="仿宋" w:hAnsi="仿宋" w:eastAsia="仿宋" w:cs="仿宋"/>
          <w:bCs/>
          <w:sz w:val="24"/>
          <w:szCs w:val="24"/>
          <w:highlight w:val="none"/>
        </w:rPr>
        <w:t>标准程序、训练游戏、处方训练等程序。</w:t>
      </w:r>
    </w:p>
    <w:p w14:paraId="32C3631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6、▲具有</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5款互动游戏。</w:t>
      </w:r>
    </w:p>
    <w:p w14:paraId="37FA6F3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7、评估系统中包含疼痛评估、等速肌力评估</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w:t>
      </w:r>
    </w:p>
    <w:p w14:paraId="53B73A1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8、处方模式包含有，放松程序、力量和耐力程序、协调能力程序</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w:t>
      </w:r>
    </w:p>
    <w:p w14:paraId="1D1B796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9、具有语音提示功能。</w:t>
      </w:r>
    </w:p>
    <w:p w14:paraId="144964E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10、▲具有脉率、血氧监测功能，可使用耳夹和指夹进行监测，当训练者的血氧或脉率达到警戒值，设备将自动报警并降低训练强度。</w:t>
      </w:r>
    </w:p>
    <w:p w14:paraId="1EB9E98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11、具有用户管理功能，能够自动记录训练记录、训练报告。</w:t>
      </w:r>
    </w:p>
    <w:p w14:paraId="230CA1D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12、▲配置有脚踏板、小腿支架、标准手柄、手部绑带、前臂支架、垂直手柄、腕托等</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7种训练附件。</w:t>
      </w:r>
    </w:p>
    <w:p w14:paraId="6B4DBCA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13、</w:t>
      </w:r>
      <w:r>
        <w:rPr>
          <w:rFonts w:hint="eastAsia" w:ascii="仿宋" w:hAnsi="仿宋" w:eastAsia="仿宋" w:cs="仿宋"/>
          <w:bCs/>
          <w:sz w:val="24"/>
          <w:szCs w:val="24"/>
          <w:highlight w:val="none"/>
          <w:lang w:val="en-US" w:eastAsia="zh-CN"/>
        </w:rPr>
        <w:t>具有</w:t>
      </w:r>
      <w:r>
        <w:rPr>
          <w:rFonts w:hint="eastAsia" w:ascii="仿宋" w:hAnsi="仿宋" w:eastAsia="仿宋" w:cs="仿宋"/>
          <w:bCs/>
          <w:sz w:val="24"/>
          <w:szCs w:val="24"/>
          <w:highlight w:val="none"/>
        </w:rPr>
        <w:t>扶手及上肢训练器可水平旋转</w:t>
      </w:r>
      <w:r>
        <w:rPr>
          <w:rFonts w:hint="eastAsia" w:ascii="仿宋" w:hAnsi="仿宋" w:eastAsia="仿宋" w:cs="仿宋"/>
          <w:bCs/>
          <w:sz w:val="24"/>
          <w:szCs w:val="24"/>
          <w:highlight w:val="none"/>
          <w:lang w:val="en-US" w:eastAsia="zh-CN"/>
        </w:rPr>
        <w:t>设计</w:t>
      </w:r>
      <w:r>
        <w:rPr>
          <w:rFonts w:hint="eastAsia" w:ascii="仿宋" w:hAnsi="仿宋" w:eastAsia="仿宋" w:cs="仿宋"/>
          <w:bCs/>
          <w:sz w:val="24"/>
          <w:szCs w:val="24"/>
          <w:highlight w:val="none"/>
        </w:rPr>
        <w:t>。</w:t>
      </w:r>
    </w:p>
    <w:p w14:paraId="789CABA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14、上肢训练器高度调节范围：8</w:t>
      </w: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0～9</w:t>
      </w:r>
      <w:r>
        <w:rPr>
          <w:rFonts w:hint="eastAsia" w:ascii="仿宋" w:hAnsi="仿宋" w:eastAsia="仿宋" w:cs="仿宋"/>
          <w:bCs/>
          <w:sz w:val="24"/>
          <w:szCs w:val="24"/>
          <w:highlight w:val="none"/>
          <w:lang w:val="en-US" w:eastAsia="zh-CN"/>
        </w:rPr>
        <w:t>00</w:t>
      </w:r>
      <w:r>
        <w:rPr>
          <w:rFonts w:hint="eastAsia" w:ascii="仿宋" w:hAnsi="仿宋" w:eastAsia="仿宋" w:cs="仿宋"/>
          <w:bCs/>
          <w:sz w:val="24"/>
          <w:szCs w:val="24"/>
          <w:highlight w:val="none"/>
        </w:rPr>
        <w:t>mm。</w:t>
      </w:r>
    </w:p>
    <w:p w14:paraId="4720B27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15、下肢踏板距离：17cm±1cm。</w:t>
      </w:r>
    </w:p>
    <w:p w14:paraId="05901B6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16、被动模式转速：0～60r/min。</w:t>
      </w:r>
    </w:p>
    <w:p w14:paraId="1E74F38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17、最大转速限制范围：6</w:t>
      </w:r>
      <w:r>
        <w:rPr>
          <w:rFonts w:hint="eastAsia" w:ascii="仿宋" w:hAnsi="仿宋" w:eastAsia="仿宋" w:cs="仿宋"/>
          <w:bCs/>
          <w:sz w:val="24"/>
          <w:szCs w:val="24"/>
          <w:highlight w:val="none"/>
          <w:lang w:val="en-US" w:eastAsia="zh-CN"/>
        </w:rPr>
        <w:t>0</w:t>
      </w:r>
      <w:r>
        <w:rPr>
          <w:rFonts w:hint="eastAsia" w:ascii="仿宋" w:hAnsi="仿宋" w:eastAsia="仿宋" w:cs="仿宋"/>
          <w:bCs/>
          <w:sz w:val="24"/>
          <w:szCs w:val="24"/>
          <w:highlight w:val="none"/>
        </w:rPr>
        <w:t>～150r/min。</w:t>
      </w:r>
    </w:p>
    <w:p w14:paraId="1CC3585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18、上肢最大输出扭矩：1～10Nm。</w:t>
      </w:r>
    </w:p>
    <w:p w14:paraId="3154E8F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19、下肢最大输出扭矩：1～16Nm。</w:t>
      </w:r>
    </w:p>
    <w:p w14:paraId="0F5F26B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20、输出阻力：0～20档，对应0～20Nm。</w:t>
      </w:r>
    </w:p>
    <w:p w14:paraId="0C00F8A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21、训练时间：1～120min。</w:t>
      </w:r>
    </w:p>
    <w:p w14:paraId="073A623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w:t>
      </w:r>
      <w:r>
        <w:rPr>
          <w:rFonts w:hint="eastAsia" w:ascii="仿宋" w:hAnsi="仿宋" w:eastAsia="仿宋" w:cs="仿宋"/>
          <w:bCs/>
          <w:sz w:val="24"/>
          <w:szCs w:val="24"/>
          <w:highlight w:val="none"/>
          <w:lang w:val="en-US" w:eastAsia="zh-CN"/>
        </w:rPr>
        <w:t>设备</w:t>
      </w:r>
      <w:r>
        <w:rPr>
          <w:rFonts w:hint="eastAsia" w:ascii="仿宋" w:hAnsi="仿宋" w:eastAsia="仿宋" w:cs="仿宋"/>
          <w:bCs/>
          <w:sz w:val="24"/>
          <w:szCs w:val="24"/>
          <w:highlight w:val="none"/>
        </w:rPr>
        <w:t>具有痉挛保护、急停开关保护、血氧脉率监测、声控保护安全功能设计。</w:t>
      </w:r>
    </w:p>
    <w:p w14:paraId="303E47C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23、运行模式：间歇加载连续运行。</w:t>
      </w:r>
    </w:p>
    <w:p w14:paraId="6429AF2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1B6BA9D0">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二、磁振热治疗仪（五台）</w:t>
      </w:r>
    </w:p>
    <w:p w14:paraId="59E128B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1.采用磁场、振动、温热三种物理因子相结合进行同步治疗；</w:t>
      </w:r>
    </w:p>
    <w:p w14:paraId="2C9D176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 ▲独立双通道输出，双通道参数可独立调节，可同时治疗两个患者或部位；</w:t>
      </w:r>
    </w:p>
    <w:p w14:paraId="71F2059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3.磁感应强度调节范围</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10mT～50mT，步长</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10mT，误差控制在±10%以内；</w:t>
      </w:r>
    </w:p>
    <w:p w14:paraId="37ACD8A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4.振动频率：</w:t>
      </w:r>
    </w:p>
    <w:p w14:paraId="0476A02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(1)单一振动模式：30Hz、40Hz、50Hz、60Hz</w:t>
      </w:r>
      <w:r>
        <w:rPr>
          <w:rFonts w:hint="eastAsia" w:ascii="仿宋" w:hAnsi="仿宋" w:eastAsia="仿宋" w:cs="仿宋"/>
          <w:bCs/>
          <w:sz w:val="24"/>
          <w:szCs w:val="24"/>
          <w:highlight w:val="none"/>
          <w:lang w:val="en-US" w:eastAsia="zh-CN"/>
        </w:rPr>
        <w:t>等</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四种频率可调，误差±2Hz。振动时间2s，振动周期2s、3s、4s、5s可调；</w:t>
      </w:r>
    </w:p>
    <w:p w14:paraId="4F93A2A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(2)多频振动模式：30Hz、40Hz、50Hz、60Hz循环扫引，误差±2Hz。振动时间5s，振动周期10s、12s、14s、16s可调；</w:t>
      </w:r>
    </w:p>
    <w:p w14:paraId="5733924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5.治疗温度包含40℃、46℃、52℃、58℃</w:t>
      </w:r>
      <w:r>
        <w:rPr>
          <w:rFonts w:hint="eastAsia" w:ascii="仿宋" w:hAnsi="仿宋" w:eastAsia="仿宋" w:cs="仿宋"/>
          <w:bCs/>
          <w:sz w:val="24"/>
          <w:szCs w:val="24"/>
          <w:highlight w:val="none"/>
          <w:lang w:val="en-US" w:eastAsia="zh-CN"/>
        </w:rPr>
        <w:t>等</w:t>
      </w:r>
      <w:r>
        <w:rPr>
          <w:rFonts w:hint="eastAsia" w:ascii="仿宋" w:hAnsi="仿宋" w:eastAsia="仿宋" w:cs="仿宋"/>
          <w:bCs/>
          <w:color w:val="000000"/>
          <w:sz w:val="24"/>
          <w:highlight w:val="none"/>
          <w:lang w:val="en-US" w:eastAsia="zh-CN"/>
        </w:rPr>
        <w:t>≥4个</w:t>
      </w:r>
      <w:r>
        <w:rPr>
          <w:rFonts w:hint="eastAsia" w:ascii="仿宋" w:hAnsi="仿宋" w:eastAsia="仿宋" w:cs="仿宋"/>
          <w:bCs/>
          <w:sz w:val="24"/>
          <w:szCs w:val="24"/>
          <w:highlight w:val="none"/>
        </w:rPr>
        <w:t>级别，并可精确调节至±3℃；</w:t>
      </w:r>
    </w:p>
    <w:p w14:paraId="5F63EDA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6.治疗导子应多样化，包括颈肩型、标准型、膝肩型，以适应不同身体部位的治疗；</w:t>
      </w:r>
    </w:p>
    <w:p w14:paraId="56155E0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7.无热模式，适用于炎症损伤急性期治疗；</w:t>
      </w:r>
    </w:p>
    <w:p w14:paraId="4BD7822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8.内置处方，具有</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种治疗模式共</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lang w:val="en-US" w:eastAsia="zh-CN"/>
        </w:rPr>
        <w:t>12</w:t>
      </w:r>
      <w:r>
        <w:rPr>
          <w:rFonts w:hint="eastAsia" w:ascii="仿宋" w:hAnsi="仿宋" w:eastAsia="仿宋" w:cs="仿宋"/>
          <w:bCs/>
          <w:sz w:val="24"/>
          <w:szCs w:val="24"/>
          <w:highlight w:val="none"/>
        </w:rPr>
        <w:t>种处方；每种处方又分急性、亚急性、慢性期分别有对应不一样的磁场强度、温度、振动频率参数。</w:t>
      </w:r>
    </w:p>
    <w:p w14:paraId="2929D91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9.治疗时间1～99min可调，以1min为单位设定；</w:t>
      </w:r>
    </w:p>
    <w:p w14:paraId="68EAC41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10.输入功率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300VA；</w:t>
      </w:r>
    </w:p>
    <w:p w14:paraId="3925B19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11.安全保护装置包括输入过流保护、输出过流保护和双重过温度保护；</w:t>
      </w:r>
    </w:p>
    <w:p w14:paraId="5745E56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12.设备配置清单：包含主机1台、标准治疗垫2个、标准导子布套4个、颈肩治疗垫2个、颈肩导子布套4个、膝肩治疗垫2个，膝肩导子布套4个、绑带12个、检磁器1个、电源线1条。</w:t>
      </w:r>
    </w:p>
    <w:p w14:paraId="075F5D1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4BF55C96">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三、温热电针治疗仪（两台）</w:t>
      </w:r>
    </w:p>
    <w:p w14:paraId="738C2A0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1.▲输出通道:</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6路；</w:t>
      </w:r>
    </w:p>
    <w:p w14:paraId="5388D76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2.显示屏:液晶显示屏</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7</w:t>
      </w:r>
      <w:r>
        <w:rPr>
          <w:rFonts w:hint="eastAsia" w:ascii="仿宋" w:hAnsi="仿宋" w:eastAsia="仿宋" w:cs="仿宋"/>
          <w:bCs/>
          <w:sz w:val="24"/>
          <w:szCs w:val="24"/>
          <w:highlight w:val="none"/>
          <w:lang w:val="en-US" w:eastAsia="zh-CN"/>
        </w:rPr>
        <w:t>吋</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val="en-US" w:eastAsia="zh-CN"/>
        </w:rPr>
        <w:t>分辨率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800*480；</w:t>
      </w:r>
    </w:p>
    <w:p w14:paraId="1DA340D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3.设备输出参数:输出周期</w:t>
      </w:r>
      <w:r>
        <w:rPr>
          <w:rFonts w:hint="eastAsia" w:ascii="仿宋" w:hAnsi="仿宋" w:eastAsia="仿宋" w:cs="仿宋"/>
          <w:bCs/>
          <w:sz w:val="24"/>
          <w:szCs w:val="24"/>
          <w:highlight w:val="none"/>
          <w:lang w:val="en-US" w:eastAsia="zh-CN"/>
        </w:rPr>
        <w:t>范围</w:t>
      </w:r>
      <w:r>
        <w:rPr>
          <w:rFonts w:hint="eastAsia" w:ascii="仿宋" w:hAnsi="仿宋" w:eastAsia="仿宋" w:cs="仿宋"/>
          <w:bCs/>
          <w:sz w:val="24"/>
          <w:szCs w:val="24"/>
          <w:highlight w:val="none"/>
        </w:rPr>
        <w:t>:0</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02s</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1.99s;输出电流:</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10mA；</w:t>
      </w:r>
    </w:p>
    <w:p w14:paraId="19E4AB8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4.温针温度:90℃±10℃；</w:t>
      </w:r>
    </w:p>
    <w:p w14:paraId="3E68FCA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5.直流分量:无直流分量输出；</w:t>
      </w:r>
    </w:p>
    <w:p w14:paraId="04E5C87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6.辅助探穴；</w:t>
      </w:r>
    </w:p>
    <w:p w14:paraId="4A99F84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7.治疗时间:10分钟-60分钟，调节步进增量为5分钟；</w:t>
      </w:r>
    </w:p>
    <w:p w14:paraId="513BF4D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8.重量≤3kg。</w:t>
      </w:r>
    </w:p>
    <w:p w14:paraId="7CF16FA0">
      <w:pPr>
        <w:pStyle w:val="5"/>
        <w:spacing w:line="360" w:lineRule="auto"/>
        <w:ind w:firstLineChars="175"/>
        <w:rPr>
          <w:rFonts w:hint="eastAsia" w:ascii="仿宋" w:hAnsi="仿宋" w:eastAsia="仿宋" w:cs="仿宋"/>
          <w:bCs/>
          <w:sz w:val="24"/>
          <w:szCs w:val="24"/>
          <w:highlight w:val="none"/>
        </w:rPr>
      </w:pPr>
    </w:p>
    <w:p w14:paraId="388A955D">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四、手功能训练仪（两台）</w:t>
      </w:r>
    </w:p>
    <w:p w14:paraId="7B57423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1.LED显示屏； </w:t>
      </w:r>
    </w:p>
    <w:p w14:paraId="20526CD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2.≥10档力度可调节；  </w:t>
      </w:r>
    </w:p>
    <w:p w14:paraId="158A341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3. </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 xml:space="preserve">3个气泵；  </w:t>
      </w:r>
    </w:p>
    <w:p w14:paraId="7858EFE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4.同时训练五指,通过控制阀实现单指,多指,任意指训练；    </w:t>
      </w:r>
    </w:p>
    <w:p w14:paraId="1E05851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5.抓握时间和伸开时间可以单独调节；   </w:t>
      </w:r>
    </w:p>
    <w:p w14:paraId="0C18390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6.镜像训练,健手带动患手,双手同步运动。</w:t>
      </w:r>
    </w:p>
    <w:p w14:paraId="54F96D1C">
      <w:pPr>
        <w:pStyle w:val="5"/>
        <w:spacing w:line="360" w:lineRule="auto"/>
        <w:ind w:firstLineChars="175"/>
        <w:rPr>
          <w:rFonts w:hint="eastAsia" w:ascii="仿宋" w:hAnsi="仿宋" w:eastAsia="仿宋" w:cs="仿宋"/>
          <w:bCs/>
          <w:sz w:val="24"/>
          <w:szCs w:val="24"/>
          <w:highlight w:val="none"/>
        </w:rPr>
      </w:pPr>
    </w:p>
    <w:p w14:paraId="37D2CC27">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五、电针仪参数（十台）</w:t>
      </w:r>
    </w:p>
    <w:p w14:paraId="79AA74A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1、输入功率：≥10.0VA；</w:t>
      </w:r>
    </w:p>
    <w:p w14:paraId="2B91743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2、非对称双向脉冲波输出；</w:t>
      </w:r>
    </w:p>
    <w:p w14:paraId="60EDA7A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六路输出；</w:t>
      </w:r>
    </w:p>
    <w:p w14:paraId="38CBBC5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4、最大输出功率：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0.3VA；</w:t>
      </w:r>
    </w:p>
    <w:p w14:paraId="70547A8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5、输出脉冲频率：1~100Hz 可调，允差为±15%；</w:t>
      </w:r>
    </w:p>
    <w:p w14:paraId="627EBE2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6、工作模式：连续波工作模式，连续断续波工作模式，疏密波工作模式</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w:t>
      </w:r>
    </w:p>
    <w:p w14:paraId="3072035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7、输出电流的限值：≤10mA；</w:t>
      </w:r>
    </w:p>
    <w:p w14:paraId="260E46D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8、输出脉冲宽度：0.2ms±30% 。</w:t>
      </w:r>
    </w:p>
    <w:p w14:paraId="550C0C6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0927A7FD">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六、翻身床（一台）</w:t>
      </w:r>
    </w:p>
    <w:p w14:paraId="4492E62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1、主要由床体，直流电机，驱动盒，脚踏刹车及解刹车和手控器等构成；</w:t>
      </w:r>
    </w:p>
    <w:p w14:paraId="289750E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2、▲功能包括：背部升降，腿部升降，背腿联动，垂直升降，正倾斜，反倾斜，左翻身，右翻身，电动CPR、急停开关等。</w:t>
      </w:r>
    </w:p>
    <w:p w14:paraId="01BE272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3、ABS可拆卸床头尾板；四个PP护栏，带角度显示器，气弹簧缓冲，护栏和床头尾板带按钮；</w:t>
      </w:r>
    </w:p>
    <w:p w14:paraId="7B39B04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4、床面板采用汽车钣金工艺一次冲压成型，多孔设计；配置四个输液杆插座，四个引流挂钩；</w:t>
      </w:r>
    </w:p>
    <w:p w14:paraId="7B255BE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5、一脚刹车，四轮制动；</w:t>
      </w:r>
    </w:p>
    <w:p w14:paraId="0D2BA61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6、具有一键CPR还原功能；</w:t>
      </w:r>
    </w:p>
    <w:p w14:paraId="714A8B5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7、床体承重≥250kg；</w:t>
      </w:r>
    </w:p>
    <w:p w14:paraId="2A4287A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8、最大功率≥100w，频率≥50HZ。</w:t>
      </w:r>
    </w:p>
    <w:p w14:paraId="3D0C7FE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11A3261F">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七、PT床（三台）</w:t>
      </w:r>
    </w:p>
    <w:p w14:paraId="5CD20CC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1、▲控制模式：整床为电动液压操作杆控制，可通过脚部进行高低控制；</w:t>
      </w:r>
    </w:p>
    <w:p w14:paraId="4DA3C12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2、整床长度≥2 米；</w:t>
      </w:r>
    </w:p>
    <w:p w14:paraId="785F70E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3、最大起升重量≥200kg；</w:t>
      </w:r>
    </w:p>
    <w:p w14:paraId="61180B8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4、0～300mm升降范围，连续可调；</w:t>
      </w:r>
    </w:p>
    <w:p w14:paraId="22E3012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5、头部段面相对水平面可调节角度≥30°。</w:t>
      </w:r>
    </w:p>
    <w:p w14:paraId="1B2B99A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6、头部配有患者呼吸孔。</w:t>
      </w:r>
    </w:p>
    <w:p w14:paraId="6282AC7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7、床面可多位控制。</w:t>
      </w:r>
    </w:p>
    <w:p w14:paraId="31430C6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8、使用年限≥8年。</w:t>
      </w:r>
    </w:p>
    <w:p w14:paraId="0DBD1C01">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八、褥疮气垫（十台）</w:t>
      </w:r>
    </w:p>
    <w:p w14:paraId="7B73C3F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1、医用PVC+植绒面料,尺寸200cm*90cm</w:t>
      </w:r>
      <w:r>
        <w:rPr>
          <w:rFonts w:hint="eastAsia" w:ascii="仿宋" w:hAnsi="仿宋" w:eastAsia="仿宋" w:cs="仿宋"/>
          <w:bCs/>
          <w:sz w:val="24"/>
          <w:szCs w:val="24"/>
          <w:highlight w:val="none"/>
          <w:lang w:val="en-US" w:eastAsia="zh-CN"/>
        </w:rPr>
        <w:t xml:space="preserve"> ±3cm</w:t>
      </w:r>
      <w:r>
        <w:rPr>
          <w:rFonts w:hint="eastAsia" w:ascii="仿宋" w:hAnsi="仿宋" w:eastAsia="仿宋" w:cs="仿宋"/>
          <w:bCs/>
          <w:sz w:val="24"/>
          <w:szCs w:val="24"/>
          <w:highlight w:val="none"/>
        </w:rPr>
        <w:t xml:space="preserve">；   </w:t>
      </w:r>
    </w:p>
    <w:p w14:paraId="1BA617E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2、气柱数量</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22根,气柱尺寸8cm*90cm</w:t>
      </w:r>
      <w:r>
        <w:rPr>
          <w:rFonts w:hint="eastAsia" w:ascii="仿宋" w:hAnsi="仿宋" w:eastAsia="仿宋" w:cs="仿宋"/>
          <w:bCs/>
          <w:sz w:val="24"/>
          <w:szCs w:val="24"/>
          <w:highlight w:val="none"/>
          <w:lang w:val="en-US" w:eastAsia="zh-CN"/>
        </w:rPr>
        <w:t xml:space="preserve"> ±2cm</w:t>
      </w:r>
      <w:r>
        <w:rPr>
          <w:rFonts w:hint="eastAsia" w:ascii="仿宋" w:hAnsi="仿宋" w:eastAsia="仿宋" w:cs="仿宋"/>
          <w:bCs/>
          <w:sz w:val="24"/>
          <w:szCs w:val="24"/>
          <w:highlight w:val="none"/>
        </w:rPr>
        <w:t>,便孔尺寸30*2cm</w:t>
      </w:r>
      <w:r>
        <w:rPr>
          <w:rFonts w:hint="eastAsia" w:ascii="仿宋" w:hAnsi="仿宋" w:eastAsia="仿宋" w:cs="仿宋"/>
          <w:bCs/>
          <w:sz w:val="24"/>
          <w:szCs w:val="24"/>
          <w:highlight w:val="none"/>
          <w:lang w:val="en-US" w:eastAsia="zh-CN"/>
        </w:rPr>
        <w:t xml:space="preserve"> ±1cm</w:t>
      </w:r>
      <w:r>
        <w:rPr>
          <w:rFonts w:hint="eastAsia" w:ascii="仿宋" w:hAnsi="仿宋" w:eastAsia="仿宋" w:cs="仿宋"/>
          <w:bCs/>
          <w:sz w:val="24"/>
          <w:szCs w:val="24"/>
          <w:highlight w:val="none"/>
        </w:rPr>
        <w:t xml:space="preserve">；   </w:t>
      </w:r>
    </w:p>
    <w:p w14:paraId="6B252EF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3、额定频率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 xml:space="preserve">50Hz；   </w:t>
      </w:r>
    </w:p>
    <w:p w14:paraId="53A5B74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4、气垫波动强弱可调节。 </w:t>
      </w:r>
    </w:p>
    <w:p w14:paraId="2D2C305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6E768FC4">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九、双摇三折病床（五十张）</w:t>
      </w:r>
    </w:p>
    <w:p w14:paraId="0C30A02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1、规格：2200×950(包括护栏)×500mm(不包括床头高度)±10</w:t>
      </w:r>
      <w:r>
        <w:rPr>
          <w:rFonts w:hint="eastAsia" w:ascii="仿宋" w:hAnsi="仿宋" w:eastAsia="仿宋" w:cs="仿宋"/>
          <w:bCs/>
          <w:sz w:val="24"/>
          <w:szCs w:val="24"/>
          <w:highlight w:val="none"/>
          <w:lang w:val="en-US" w:eastAsia="zh-CN"/>
        </w:rPr>
        <w:t>0</w:t>
      </w:r>
      <w:r>
        <w:rPr>
          <w:rFonts w:hint="eastAsia" w:ascii="仿宋" w:hAnsi="仿宋" w:eastAsia="仿宋" w:cs="仿宋"/>
          <w:bCs/>
          <w:sz w:val="24"/>
          <w:szCs w:val="24"/>
          <w:highlight w:val="none"/>
        </w:rPr>
        <w:t>mm；</w:t>
      </w:r>
    </w:p>
    <w:p w14:paraId="68D03B6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2、背部升降：升降角度0～75º，±2º。腿部升降：升降角度0～45º，±2º；</w:t>
      </w:r>
    </w:p>
    <w:p w14:paraId="4104647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3、床面板：</w:t>
      </w:r>
    </w:p>
    <w:p w14:paraId="1E2EE2E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3.1床面板采用优质冷轧板材一次性冲压拉伸成型，床板四周焊接矩管加强筋；</w:t>
      </w:r>
    </w:p>
    <w:p w14:paraId="04F86D8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3.2病床靠背采用双支撑转轴结构；</w:t>
      </w:r>
    </w:p>
    <w:p w14:paraId="56D65A1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3.3床板链接采用钢质铰链；</w:t>
      </w:r>
    </w:p>
    <w:p w14:paraId="6B6508D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4、床身主要部件：</w:t>
      </w:r>
    </w:p>
    <w:p w14:paraId="2266D90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4.1床框采用优质碳钢矩管；</w:t>
      </w:r>
    </w:p>
    <w:p w14:paraId="5A52A5E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4.2床尾板下方设计有隐藏式餐板；</w:t>
      </w:r>
    </w:p>
    <w:p w14:paraId="6CC0CCF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5、护栏</w:t>
      </w:r>
    </w:p>
    <w:p w14:paraId="5954E97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5.1不锈钢打弯弯管护栏主管采用直径≥30mmD型铝合金管，立管使用直径≥19mm不锈钢圆管；</w:t>
      </w:r>
    </w:p>
    <w:p w14:paraId="76DE3F1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5.2把手内置隐藏式锁紧机构；</w:t>
      </w:r>
    </w:p>
    <w:p w14:paraId="7FBC650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所有转动部件外均罩有ABS装饰盖；</w:t>
      </w:r>
    </w:p>
    <w:p w14:paraId="674FB4E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w:t>
      </w: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护栏升起后护栏上缘距离床面高度≥30CM；</w:t>
      </w:r>
    </w:p>
    <w:p w14:paraId="09F69A9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6、床头床尾板</w:t>
      </w:r>
    </w:p>
    <w:p w14:paraId="16650A5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6.1高强度工程塑料吹塑成型； </w:t>
      </w:r>
    </w:p>
    <w:p w14:paraId="1589511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6.2采用插式结构；</w:t>
      </w:r>
    </w:p>
    <w:p w14:paraId="7F40A2A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w:t>
      </w:r>
      <w:r>
        <w:rPr>
          <w:rFonts w:hint="eastAsia" w:ascii="仿宋" w:hAnsi="仿宋" w:eastAsia="仿宋" w:cs="仿宋"/>
          <w:bCs/>
          <w:sz w:val="24"/>
          <w:szCs w:val="24"/>
          <w:highlight w:val="none"/>
          <w:lang w:eastAsia="zh-CN"/>
        </w:rPr>
        <w:t>具有</w:t>
      </w:r>
      <w:r>
        <w:rPr>
          <w:rFonts w:hint="eastAsia" w:ascii="仿宋" w:hAnsi="仿宋" w:eastAsia="仿宋" w:cs="仿宋"/>
          <w:bCs/>
          <w:sz w:val="24"/>
          <w:szCs w:val="24"/>
          <w:highlight w:val="none"/>
        </w:rPr>
        <w:t>防撞包角；</w:t>
      </w:r>
    </w:p>
    <w:p w14:paraId="61D099E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8、摇把采用ABS工程塑料一次注塑成型，具备防撞结构设计，可0°～180°三档折叠； </w:t>
      </w:r>
    </w:p>
    <w:p w14:paraId="6BA2D13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rPr>
        <w:t>、配置：静音轮，床垫，输液架，餐桌板，杂物架，ABS引流钩</w:t>
      </w:r>
      <w:r>
        <w:rPr>
          <w:rFonts w:hint="eastAsia" w:ascii="仿宋" w:hAnsi="仿宋" w:eastAsia="仿宋" w:cs="仿宋"/>
          <w:bCs/>
          <w:sz w:val="24"/>
          <w:szCs w:val="24"/>
          <w:highlight w:val="none"/>
          <w:lang w:eastAsia="zh-CN"/>
        </w:rPr>
        <w:t>等</w:t>
      </w:r>
      <w:r>
        <w:rPr>
          <w:rFonts w:hint="eastAsia" w:ascii="仿宋" w:hAnsi="仿宋" w:eastAsia="仿宋" w:cs="仿宋"/>
          <w:bCs/>
          <w:sz w:val="24"/>
          <w:szCs w:val="24"/>
          <w:highlight w:val="none"/>
        </w:rPr>
        <w:t>。</w:t>
      </w:r>
    </w:p>
    <w:p w14:paraId="625A217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2B8CF8E6">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十、床头柜（五十个）</w:t>
      </w:r>
    </w:p>
    <w:p w14:paraId="26D6043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1、规格：480mm*460mm*800mm±10</w:t>
      </w:r>
      <w:r>
        <w:rPr>
          <w:rFonts w:hint="eastAsia" w:ascii="仿宋" w:hAnsi="仿宋" w:eastAsia="仿宋" w:cs="仿宋"/>
          <w:bCs/>
          <w:sz w:val="24"/>
          <w:szCs w:val="24"/>
          <w:highlight w:val="none"/>
          <w:lang w:val="en-US" w:eastAsia="zh-CN"/>
        </w:rPr>
        <w:t>0</w:t>
      </w:r>
      <w:r>
        <w:rPr>
          <w:rFonts w:hint="eastAsia" w:ascii="仿宋" w:hAnsi="仿宋" w:eastAsia="仿宋" w:cs="仿宋"/>
          <w:bCs/>
          <w:sz w:val="24"/>
          <w:szCs w:val="24"/>
          <w:highlight w:val="none"/>
        </w:rPr>
        <w:t>mm；</w:t>
      </w:r>
    </w:p>
    <w:p w14:paraId="2E0D315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2、台面采用ABS高级工程塑料一次性注塑成型</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柜体采用优质厚碳钢板材组焊；</w:t>
      </w:r>
    </w:p>
    <w:p w14:paraId="26AD552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3、床头柜由柜体、ABS台面、柜门、抽屉、小拖板、毛巾架等组成；</w:t>
      </w:r>
    </w:p>
    <w:p w14:paraId="37870AC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4、抽屉滑槽采用三折阻尼滑轨，拉手采用ABS拉手；</w:t>
      </w:r>
    </w:p>
    <w:p w14:paraId="4FB6B89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5、整柜配置一个书写拖板，一只小号抽屉、一柜，柜内带隔板；</w:t>
      </w:r>
    </w:p>
    <w:p w14:paraId="652029D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6、两侧配置不锈钢伸缩式毛巾架；</w:t>
      </w:r>
    </w:p>
    <w:p w14:paraId="2EDD1AD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7、配置4只静音脚轮，其中2只脚轮配置刹车。</w:t>
      </w:r>
    </w:p>
    <w:p w14:paraId="1AC1799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5ABA8109">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十一、除颤仪（一台）</w:t>
      </w:r>
    </w:p>
    <w:p w14:paraId="3CDD619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1、具备手动除颤、心电监护、自动体外除颤（AED）功能。除颤具备自动阻抗补偿功能；具备体外起搏功能；</w:t>
      </w:r>
    </w:p>
    <w:p w14:paraId="4FB8E36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2、同步除颤和手动除颤中，能量等级≥20档；</w:t>
      </w:r>
    </w:p>
    <w:p w14:paraId="238D258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3、支持AED除颤功能，电击能量：100～360J；</w:t>
      </w:r>
    </w:p>
    <w:p w14:paraId="74FF819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4、充电至200J≤</w:t>
      </w: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s，充电至360J≤</w:t>
      </w:r>
      <w:r>
        <w:rPr>
          <w:rFonts w:hint="eastAsia" w:ascii="仿宋" w:hAnsi="仿宋" w:eastAsia="仿宋" w:cs="仿宋"/>
          <w:bCs/>
          <w:sz w:val="24"/>
          <w:szCs w:val="24"/>
          <w:highlight w:val="none"/>
          <w:lang w:val="en-US" w:eastAsia="zh-CN"/>
        </w:rPr>
        <w:t>8</w:t>
      </w:r>
      <w:r>
        <w:rPr>
          <w:rFonts w:hint="eastAsia" w:ascii="仿宋" w:hAnsi="仿宋" w:eastAsia="仿宋" w:cs="仿宋"/>
          <w:bCs/>
          <w:sz w:val="24"/>
          <w:szCs w:val="24"/>
          <w:highlight w:val="none"/>
        </w:rPr>
        <w:t>s；</w:t>
      </w:r>
    </w:p>
    <w:p w14:paraId="1AD7EDC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5、采用旋钮式开关设计，可调节模式≥3种，支持开机同步快速选择手动除颤能量档位≥10；</w:t>
      </w:r>
    </w:p>
    <w:p w14:paraId="0BE2F83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6、体外除颤电极板手柄支持充电、放电、能量选择，具备充电完成指示灯；</w:t>
      </w:r>
    </w:p>
    <w:p w14:paraId="6663DDC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7、病人阻抗范围：体外除颤：20-300Ω；</w:t>
      </w:r>
    </w:p>
    <w:p w14:paraId="20A4AB1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8、监护功能：具备SPO</w:t>
      </w:r>
      <w:r>
        <w:rPr>
          <w:rFonts w:hint="eastAsia" w:ascii="仿宋" w:hAnsi="仿宋" w:eastAsia="仿宋" w:cs="仿宋"/>
          <w:bCs/>
          <w:sz w:val="24"/>
          <w:szCs w:val="24"/>
          <w:highlight w:val="none"/>
          <w:vertAlign w:val="subscript"/>
        </w:rPr>
        <w:t>2</w:t>
      </w:r>
      <w:r>
        <w:rPr>
          <w:rFonts w:hint="eastAsia" w:ascii="仿宋" w:hAnsi="仿宋" w:eastAsia="仿宋" w:cs="仿宋"/>
          <w:bCs/>
          <w:sz w:val="24"/>
          <w:szCs w:val="24"/>
          <w:highlight w:val="none"/>
        </w:rPr>
        <w:t>、NIBP监测功能。具有≥24种心律失常分析；</w:t>
      </w:r>
    </w:p>
    <w:p w14:paraId="29BC4C7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9、单块电池可支持360J除颤≥200次，同时显示电池电量；</w:t>
      </w:r>
    </w:p>
    <w:p w14:paraId="12BF2FA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10、具备生理报警和技术报警功能；</w:t>
      </w:r>
    </w:p>
    <w:p w14:paraId="49F691C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11、≥7吋彩色TFT显示屏,分辨率≥800×480；</w:t>
      </w:r>
    </w:p>
    <w:p w14:paraId="4ABF73B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12、体外除颤监护仪配置50mm记录仪，实时记录时间可选；</w:t>
      </w:r>
    </w:p>
    <w:p w14:paraId="5A0EE71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13、关机状态下设备可自动运行自检；</w:t>
      </w:r>
    </w:p>
    <w:p w14:paraId="444D037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14、防护等级≥IP44；</w:t>
      </w:r>
    </w:p>
    <w:p w14:paraId="4DBB766E">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十二、心电图机（一台）</w:t>
      </w:r>
    </w:p>
    <w:p w14:paraId="552F144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一、硬件配置与操作界面</w:t>
      </w:r>
    </w:p>
    <w:p w14:paraId="12C5943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1.显示系统</w:t>
      </w:r>
    </w:p>
    <w:p w14:paraId="34498B1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 配备≥8 吋液晶显示屏，支持</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12</w:t>
      </w:r>
      <w:r>
        <w:rPr>
          <w:rFonts w:hint="eastAsia" w:ascii="仿宋" w:hAnsi="仿宋" w:eastAsia="仿宋" w:cs="仿宋"/>
          <w:bCs/>
          <w:sz w:val="24"/>
          <w:szCs w:val="24"/>
          <w:highlight w:val="none"/>
          <w:lang w:val="en-US" w:eastAsia="zh-CN"/>
        </w:rPr>
        <w:t>道</w:t>
      </w:r>
      <w:r>
        <w:rPr>
          <w:rFonts w:hint="eastAsia" w:ascii="仿宋" w:hAnsi="仿宋" w:eastAsia="仿宋" w:cs="仿宋"/>
          <w:bCs/>
          <w:sz w:val="24"/>
          <w:szCs w:val="24"/>
          <w:highlight w:val="none"/>
        </w:rPr>
        <w:t>导心电波形同屏实时显示；</w:t>
      </w:r>
    </w:p>
    <w:p w14:paraId="0F46F37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 主机采用全触控操作设计，支持全屏多点触控。</w:t>
      </w:r>
    </w:p>
    <w:p w14:paraId="2BFB8A3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2.输入输出接口</w:t>
      </w:r>
    </w:p>
    <w:p w14:paraId="5899FEB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 内置LAN有线网络接口、USB接口，支持外U盘、SD卡扩展存储，实现数据本地备份与传输；</w:t>
      </w:r>
    </w:p>
    <w:p w14:paraId="28A078D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 标配内置 4G 模块及WiFi功能，支持无线传输。</w:t>
      </w:r>
    </w:p>
    <w:p w14:paraId="24120B4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3.便携与续航</w:t>
      </w:r>
    </w:p>
    <w:p w14:paraId="049DA35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3.1 适配标准化台车或便携箱；</w:t>
      </w:r>
    </w:p>
    <w:p w14:paraId="47BC02E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3.2 内置可充电锂离子电池，满电续航时间≥8小时，支持连续采集与打印。</w:t>
      </w:r>
    </w:p>
    <w:p w14:paraId="2C2561F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二、技术性能参数</w:t>
      </w:r>
    </w:p>
    <w:p w14:paraId="1A7197C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1.信号采集能力</w:t>
      </w:r>
    </w:p>
    <w:p w14:paraId="1125F20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1.1支持 </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12导联同步采集，输入阻抗≥100MΩ , 耐极化电压≥±800m；</w:t>
      </w:r>
    </w:p>
    <w:p w14:paraId="5495BF5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1.2频率响应范围：0.05-500Hz，时间常数≥5s；</w:t>
      </w:r>
    </w:p>
    <w:p w14:paraId="31432E5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2.抗干扰与安全性</w:t>
      </w:r>
    </w:p>
    <w:p w14:paraId="3D08A0E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 内置除颤保护电路，具备抗除颤电击功能；</w:t>
      </w:r>
    </w:p>
    <w:p w14:paraId="37AA19B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 支持导联脱落、伪差、左右手接反、心律失常波形自动检测，通过屏幕提示及声音报警实时反馈异常状态。</w:t>
      </w:r>
    </w:p>
    <w:p w14:paraId="02725F3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三、数据处理与功能模块</w:t>
      </w:r>
    </w:p>
    <w:p w14:paraId="62A080C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1.智能分析与诊断</w:t>
      </w:r>
    </w:p>
    <w:p w14:paraId="4CB69AF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1.1支持全导联起搏信号检测；</w:t>
      </w:r>
    </w:p>
    <w:p w14:paraId="6983FB0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 提供≥5 种 QTc 计算方法。</w:t>
      </w:r>
    </w:p>
    <w:p w14:paraId="0223C4E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2.数据管理与传输</w:t>
      </w:r>
    </w:p>
    <w:p w14:paraId="47E10AA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 内部存储容量</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10000份病例，支持外接 SD 卡及 U 盘扩展；</w:t>
      </w:r>
    </w:p>
    <w:p w14:paraId="1A658C5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 采集完成后可手动或自动上传至心电会诊中心，支持波形回放预览功能。</w:t>
      </w:r>
    </w:p>
    <w:p w14:paraId="64F1A1E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3.打印功能</w:t>
      </w:r>
    </w:p>
    <w:p w14:paraId="7D02B2C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3.1 内置热敏打印机，支持自动打印</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12道同步心电波形，报告包含测量值、诊断结论及医院标识；</w:t>
      </w:r>
    </w:p>
    <w:p w14:paraId="71CFF41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3.2 支持A4纸外接打印机。</w:t>
      </w:r>
    </w:p>
    <w:p w14:paraId="6211B4F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四、软件与临床辅助</w:t>
      </w:r>
    </w:p>
    <w:p w14:paraId="1B2C182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1.操作模式</w:t>
      </w:r>
    </w:p>
    <w:p w14:paraId="2B3EEC5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支持自动、手动模式采集： 自动模式下可实时或回顾记录，波形稳定后自动 触发采集；手动模式支持灵活控制采样时长及节律导联选择。</w:t>
      </w:r>
    </w:p>
    <w:p w14:paraId="1A854DB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2.紧急场景适配</w:t>
      </w:r>
    </w:p>
    <w:p w14:paraId="3D3D0E1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 具备“快速心电”功能，急诊场景下一键启动采集；</w:t>
      </w:r>
    </w:p>
    <w:p w14:paraId="6CED530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 危急值数据自动标记，通过红色高亮、弹窗提示等方式提醒诊断中心优 先处理。</w:t>
      </w:r>
    </w:p>
    <w:p w14:paraId="1CFB3C0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3.系统兼容性</w:t>
      </w:r>
    </w:p>
    <w:p w14:paraId="63AD9F3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3.1 智能操作系统，可远程在线升级；</w:t>
      </w:r>
    </w:p>
    <w:p w14:paraId="0142EE9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3.2 输出格式涵盖 PDF、SCP、FDA-XML、DICOM、JPG 等，兼容医院 HIS、EMR系统及区域心电网络平台对接。</w:t>
      </w:r>
    </w:p>
    <w:p w14:paraId="38AD79F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五、安全与可靠性</w:t>
      </w:r>
    </w:p>
    <w:p w14:paraId="16D8FAD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1.电气安全</w:t>
      </w:r>
    </w:p>
    <w:p w14:paraId="69516F2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 电击防护类型为I类CF型；</w:t>
      </w:r>
    </w:p>
    <w:p w14:paraId="0608889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 噪声电平≤10 μVp-p，共模抑制比≥140dB。</w:t>
      </w:r>
    </w:p>
    <w:p w14:paraId="7686687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2.质量控制</w:t>
      </w:r>
    </w:p>
    <w:p w14:paraId="34724D2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 电极脱落检测功能实时定位异常导联；</w:t>
      </w:r>
    </w:p>
    <w:p w14:paraId="1633887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 支持同屏对比患者历史报告。</w:t>
      </w:r>
    </w:p>
    <w:p w14:paraId="3794F8A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6AF1821E">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十三、病人监护仪（十台）</w:t>
      </w:r>
    </w:p>
    <w:p w14:paraId="4B7C5DD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1、一体化便携，整机无风扇设计；</w:t>
      </w:r>
    </w:p>
    <w:p w14:paraId="7E83D80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2、≥10吋彩色液晶触摸屏，分辨率</w:t>
      </w:r>
      <w:r>
        <w:rPr>
          <w:rFonts w:hint="eastAsia" w:ascii="仿宋" w:hAnsi="仿宋" w:eastAsia="仿宋" w:cs="仿宋"/>
          <w:bCs/>
          <w:color w:val="000000"/>
          <w:sz w:val="24"/>
          <w:highlight w:val="none"/>
          <w:lang w:val="en-US" w:eastAsia="zh-CN"/>
        </w:rPr>
        <w:t>≥</w:t>
      </w:r>
      <w:r>
        <w:rPr>
          <w:rFonts w:hint="eastAsia" w:ascii="仿宋" w:hAnsi="仿宋" w:eastAsia="仿宋" w:cs="仿宋"/>
          <w:bCs/>
          <w:sz w:val="24"/>
          <w:szCs w:val="24"/>
          <w:highlight w:val="none"/>
        </w:rPr>
        <w:t>1280*800，≥10通道波形显示；</w:t>
      </w:r>
    </w:p>
    <w:p w14:paraId="0678391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3、屏幕采用电容屏；</w:t>
      </w:r>
    </w:p>
    <w:p w14:paraId="654A0CE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4、屏幕倾斜10~15</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w:t>
      </w:r>
    </w:p>
    <w:p w14:paraId="5FA7464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5、内置锂电池；</w:t>
      </w:r>
    </w:p>
    <w:p w14:paraId="41DC981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、设计使用年限≥8年；</w:t>
      </w:r>
    </w:p>
    <w:p w14:paraId="1FC9E44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7</w:t>
      </w:r>
      <w:r>
        <w:rPr>
          <w:rFonts w:hint="eastAsia" w:ascii="仿宋" w:hAnsi="仿宋" w:eastAsia="仿宋" w:cs="仿宋"/>
          <w:bCs/>
          <w:sz w:val="24"/>
          <w:szCs w:val="24"/>
          <w:highlight w:val="none"/>
        </w:rPr>
        <w:t>、配置3/5导心电，呼吸，无创血压，血氧饱和度，有创血压，脉搏和双通道体温参数监测；</w:t>
      </w:r>
    </w:p>
    <w:p w14:paraId="636A916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8</w:t>
      </w:r>
      <w:r>
        <w:rPr>
          <w:rFonts w:hint="eastAsia" w:ascii="仿宋" w:hAnsi="仿宋" w:eastAsia="仿宋" w:cs="仿宋"/>
          <w:bCs/>
          <w:sz w:val="24"/>
          <w:szCs w:val="24"/>
          <w:highlight w:val="none"/>
        </w:rPr>
        <w:t>、心电监护支持心率，ST段测量，心律失常分析，QT/QTc连续实时测量和对应报警功能；</w:t>
      </w:r>
    </w:p>
    <w:p w14:paraId="03DF657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rPr>
        <w:t>、支持≥20种心律失常分析,包括房颤分析；</w:t>
      </w:r>
    </w:p>
    <w:p w14:paraId="0F3722C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10</w:t>
      </w:r>
      <w:r>
        <w:rPr>
          <w:rFonts w:hint="eastAsia" w:ascii="仿宋" w:hAnsi="仿宋" w:eastAsia="仿宋" w:cs="仿宋"/>
          <w:bCs/>
          <w:sz w:val="24"/>
          <w:szCs w:val="24"/>
          <w:highlight w:val="none"/>
        </w:rPr>
        <w:t>、QT和QTc实时监测参数测量范围：200～800 ms；</w:t>
      </w:r>
    </w:p>
    <w:p w14:paraId="1C2AF32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11</w:t>
      </w:r>
      <w:r>
        <w:rPr>
          <w:rFonts w:hint="eastAsia" w:ascii="仿宋" w:hAnsi="仿宋" w:eastAsia="仿宋" w:cs="仿宋"/>
          <w:bCs/>
          <w:sz w:val="24"/>
          <w:szCs w:val="24"/>
          <w:highlight w:val="none"/>
        </w:rPr>
        <w:t>、支持指套式血氧探头，IPX7防水等级，支持液体浸泡消毒和清洁；</w:t>
      </w:r>
    </w:p>
    <w:p w14:paraId="5C8DD83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rPr>
        <w:t>、提供手动，自动，连续和序列</w:t>
      </w:r>
      <w:r>
        <w:rPr>
          <w:rFonts w:hint="eastAsia" w:ascii="仿宋" w:hAnsi="仿宋" w:eastAsia="仿宋" w:cs="仿宋"/>
          <w:bCs/>
          <w:sz w:val="24"/>
          <w:szCs w:val="24"/>
          <w:highlight w:val="none"/>
          <w:lang w:eastAsia="zh-CN"/>
        </w:rPr>
        <w:t>等≥</w:t>
      </w:r>
      <w:r>
        <w:rPr>
          <w:rFonts w:hint="eastAsia" w:ascii="仿宋" w:hAnsi="仿宋" w:eastAsia="仿宋" w:cs="仿宋"/>
          <w:bCs/>
          <w:sz w:val="24"/>
          <w:szCs w:val="24"/>
          <w:highlight w:val="none"/>
        </w:rPr>
        <w:t>4种测量模式，并提供24小时血压统计结果；</w:t>
      </w:r>
    </w:p>
    <w:p w14:paraId="2C6C52A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、无创血压成人测量范围：收缩压25~290mmHg，舒张压10~250mmHg，平均压15~260mmHg；</w:t>
      </w:r>
    </w:p>
    <w:p w14:paraId="25061E8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14</w:t>
      </w:r>
      <w:r>
        <w:rPr>
          <w:rFonts w:hint="eastAsia" w:ascii="仿宋" w:hAnsi="仿宋" w:eastAsia="仿宋" w:cs="仿宋"/>
          <w:bCs/>
          <w:sz w:val="24"/>
          <w:szCs w:val="24"/>
          <w:highlight w:val="none"/>
        </w:rPr>
        <w:t>、具有图形化技术报警指示功能，所有监测参数报警限一键自动设置；</w:t>
      </w:r>
    </w:p>
    <w:p w14:paraId="436CC81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、支持≥120小时趋势图和趋势表回顾；</w:t>
      </w:r>
    </w:p>
    <w:p w14:paraId="42DF07B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16</w:t>
      </w:r>
      <w:r>
        <w:rPr>
          <w:rFonts w:hint="eastAsia" w:ascii="仿宋" w:hAnsi="仿宋" w:eastAsia="仿宋" w:cs="仿宋"/>
          <w:bCs/>
          <w:sz w:val="24"/>
          <w:szCs w:val="24"/>
          <w:highlight w:val="none"/>
        </w:rPr>
        <w:t>、≥1000条事件回顾；</w:t>
      </w:r>
    </w:p>
    <w:p w14:paraId="6F9AA81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17</w:t>
      </w:r>
      <w:r>
        <w:rPr>
          <w:rFonts w:hint="eastAsia" w:ascii="仿宋" w:hAnsi="仿宋" w:eastAsia="仿宋" w:cs="仿宋"/>
          <w:bCs/>
          <w:sz w:val="24"/>
          <w:szCs w:val="24"/>
          <w:highlight w:val="none"/>
        </w:rPr>
        <w:t>、≥1000组NIBP测量结果；</w:t>
      </w:r>
    </w:p>
    <w:p w14:paraId="4D2BA2D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18</w:t>
      </w:r>
      <w:r>
        <w:rPr>
          <w:rFonts w:hint="eastAsia" w:ascii="仿宋" w:hAnsi="仿宋" w:eastAsia="仿宋" w:cs="仿宋"/>
          <w:bCs/>
          <w:sz w:val="24"/>
          <w:szCs w:val="24"/>
          <w:highlight w:val="none"/>
        </w:rPr>
        <w:t>、≥120小时（分辨率1分钟）ST模板存储与回顾；</w:t>
      </w:r>
    </w:p>
    <w:p w14:paraId="59882CE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19</w:t>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具备</w:t>
      </w:r>
      <w:r>
        <w:rPr>
          <w:rFonts w:hint="eastAsia" w:ascii="仿宋" w:hAnsi="仿宋" w:eastAsia="仿宋" w:cs="仿宋"/>
          <w:bCs/>
          <w:sz w:val="24"/>
          <w:szCs w:val="24"/>
          <w:highlight w:val="none"/>
        </w:rPr>
        <w:t>≥48小时全息波形的存储与回顾功能；</w:t>
      </w:r>
    </w:p>
    <w:p w14:paraId="17D1A0C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Cs/>
          <w:sz w:val="24"/>
          <w:szCs w:val="24"/>
          <w:highlight w:val="none"/>
          <w:lang w:val="en-US" w:eastAsia="zh-CN"/>
        </w:rPr>
        <w:t>0</w:t>
      </w:r>
      <w:r>
        <w:rPr>
          <w:rFonts w:hint="eastAsia" w:ascii="仿宋" w:hAnsi="仿宋" w:eastAsia="仿宋" w:cs="仿宋"/>
          <w:bCs/>
          <w:sz w:val="24"/>
          <w:szCs w:val="24"/>
          <w:highlight w:val="none"/>
        </w:rPr>
        <w:t>、支持监护仪历史病人数据的存储、回顾和导出；</w:t>
      </w:r>
    </w:p>
    <w:p w14:paraId="50CD77E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rPr>
        <w:t>、支持有线网络通信到中心监护系统；</w:t>
      </w:r>
    </w:p>
    <w:p w14:paraId="2C7C49F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rPr>
        <w:t>、提供心肌缺血评估工具，可以快速查看ST值的变化。</w:t>
      </w:r>
    </w:p>
    <w:p w14:paraId="5B426AC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5C42874A">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十四、电动气压止血带（一台）</w:t>
      </w:r>
    </w:p>
    <w:p w14:paraId="5CB21DE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1.双路输出，适用于上肢或下肢双肢使用。 </w:t>
      </w:r>
    </w:p>
    <w:p w14:paraId="137E397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2.功率：18VA</w:t>
      </w:r>
      <w:r>
        <w:rPr>
          <w:rFonts w:hint="eastAsia" w:ascii="仿宋" w:hAnsi="仿宋" w:eastAsia="仿宋" w:cs="仿宋"/>
          <w:bCs/>
          <w:sz w:val="24"/>
          <w:szCs w:val="24"/>
          <w:highlight w:val="none"/>
          <w:lang w:val="en-US" w:eastAsia="zh-CN"/>
        </w:rPr>
        <w:t>±2VA</w:t>
      </w:r>
      <w:r>
        <w:rPr>
          <w:rFonts w:hint="eastAsia" w:ascii="仿宋" w:hAnsi="仿宋" w:eastAsia="仿宋" w:cs="仿宋"/>
          <w:bCs/>
          <w:sz w:val="24"/>
          <w:szCs w:val="24"/>
          <w:highlight w:val="none"/>
        </w:rPr>
        <w:t>。</w:t>
      </w:r>
    </w:p>
    <w:p w14:paraId="730ED41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3.微电脑控制。</w:t>
      </w:r>
    </w:p>
    <w:p w14:paraId="70EB412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4.工作压力设定范围：3～100kPa,步距1 kPa，误差为±2kPa。 </w:t>
      </w:r>
    </w:p>
    <w:p w14:paraId="01972B7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5.工作时间设定范围：1～600min,步距1分钟，误差为±3s。</w:t>
      </w:r>
    </w:p>
    <w:p w14:paraId="3D80877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6.设备断电后自动存储上次设定参数。</w:t>
      </w:r>
    </w:p>
    <w:p w14:paraId="4DC5957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7.设定工作时间到或按“放气”键时，设备每隔10秒进行一次放气，放气压力为3kPa,允差±2kPa。</w:t>
      </w:r>
    </w:p>
    <w:p w14:paraId="1530E62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8.出现意外断电时，设备将继续保持止血仪内的气压值，气体的泄漏速率每小时≤10kPa。</w:t>
      </w:r>
    </w:p>
    <w:p w14:paraId="01CAE17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9.可手动紧急放气。</w:t>
      </w:r>
    </w:p>
    <w:p w14:paraId="07E0377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10.具备压力自动补偿功能。</w:t>
      </w:r>
    </w:p>
    <w:p w14:paraId="0A7E451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11.设备正常工作时噪音≤55dB(A)。</w:t>
      </w:r>
    </w:p>
    <w:p w14:paraId="4406601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12.具备提示功能。</w:t>
      </w:r>
    </w:p>
    <w:p w14:paraId="1477753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13.一体成膜ABS材质。</w:t>
      </w:r>
    </w:p>
    <w:p w14:paraId="2CB0F86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14.延长导气管尺寸长度≥4m。</w:t>
      </w:r>
    </w:p>
    <w:p w14:paraId="4C4E2A9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15.标配推车一台。</w:t>
      </w:r>
    </w:p>
    <w:p w14:paraId="3A46BA8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16.内置锂电池，可连续工作≥6小时以上。</w:t>
      </w:r>
    </w:p>
    <w:p w14:paraId="1CDD320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17.配备袖带（成人上下肢各4条，儿童上下肢各2条）。</w:t>
      </w:r>
    </w:p>
    <w:p w14:paraId="30B6C427">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十五、超短波治疗仪（一台）</w:t>
      </w:r>
    </w:p>
    <w:p w14:paraId="487D365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1、输入功率≥1000VA；</w:t>
      </w:r>
    </w:p>
    <w:p w14:paraId="0E68500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2、柜式一体机型，带锁止万向轮；</w:t>
      </w:r>
    </w:p>
    <w:p w14:paraId="77B2883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3、≥7</w:t>
      </w:r>
      <w:r>
        <w:rPr>
          <w:rFonts w:hint="eastAsia" w:ascii="仿宋" w:hAnsi="仿宋" w:eastAsia="仿宋" w:cs="仿宋"/>
          <w:bCs/>
          <w:sz w:val="24"/>
          <w:szCs w:val="24"/>
          <w:highlight w:val="none"/>
          <w:lang w:val="en-US" w:eastAsia="zh-CN"/>
        </w:rPr>
        <w:t>吋</w:t>
      </w:r>
      <w:r>
        <w:rPr>
          <w:rFonts w:hint="eastAsia" w:ascii="仿宋" w:hAnsi="仿宋" w:eastAsia="仿宋" w:cs="仿宋"/>
          <w:bCs/>
          <w:sz w:val="24"/>
          <w:szCs w:val="24"/>
          <w:highlight w:val="none"/>
        </w:rPr>
        <w:t>彩色</w:t>
      </w:r>
      <w:r>
        <w:rPr>
          <w:rFonts w:hint="eastAsia" w:ascii="仿宋" w:hAnsi="仿宋" w:eastAsia="仿宋" w:cs="仿宋"/>
          <w:bCs/>
          <w:sz w:val="24"/>
          <w:szCs w:val="24"/>
          <w:highlight w:val="none"/>
          <w:lang w:val="en-US" w:eastAsia="zh-CN"/>
        </w:rPr>
        <w:t>触摸</w:t>
      </w:r>
      <w:r>
        <w:rPr>
          <w:rFonts w:hint="eastAsia" w:ascii="仿宋" w:hAnsi="仿宋" w:eastAsia="仿宋" w:cs="仿宋"/>
          <w:bCs/>
          <w:sz w:val="24"/>
          <w:szCs w:val="24"/>
          <w:highlight w:val="none"/>
        </w:rPr>
        <w:t>屏幕；</w:t>
      </w:r>
    </w:p>
    <w:p w14:paraId="322A0AF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4、工作频率：40MHz，允差±</w:t>
      </w:r>
      <w:r>
        <w:rPr>
          <w:rFonts w:hint="eastAsia" w:ascii="仿宋" w:hAnsi="仿宋" w:eastAsia="仿宋" w:cs="仿宋"/>
          <w:bCs/>
          <w:sz w:val="24"/>
          <w:szCs w:val="24"/>
          <w:highlight w:val="none"/>
          <w:lang w:val="en-US" w:eastAsia="zh-CN"/>
        </w:rPr>
        <w:t>2</w:t>
      </w:r>
      <w:r>
        <w:rPr>
          <w:rFonts w:hint="eastAsia" w:ascii="仿宋" w:hAnsi="仿宋" w:eastAsia="仿宋" w:cs="仿宋"/>
          <w:bCs/>
          <w:sz w:val="24"/>
          <w:szCs w:val="24"/>
          <w:highlight w:val="none"/>
        </w:rPr>
        <w:t>%；</w:t>
      </w:r>
    </w:p>
    <w:p w14:paraId="104D05A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5、额定输出功率：最大功率200W，误差±20%；</w:t>
      </w:r>
    </w:p>
    <w:p w14:paraId="04AEA80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6、输出功率≥4档，可调；</w:t>
      </w:r>
    </w:p>
    <w:p w14:paraId="7B89A3C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7、定时范围：1～30min，误差≤1min</w:t>
      </w:r>
    </w:p>
    <w:p w14:paraId="6BC3825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8、输出模式包含连续、断续、脉冲</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w:t>
      </w:r>
    </w:p>
    <w:p w14:paraId="78E9984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9、治疗仪连续工作30min，输出功率变化≤10%；</w:t>
      </w:r>
    </w:p>
    <w:p w14:paraId="5FB6A4E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10、设备有能相对指示输出功率强弱的电表，其精度≥2.5级；</w:t>
      </w:r>
    </w:p>
    <w:p w14:paraId="1140B41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11、可自动预热。</w:t>
      </w:r>
    </w:p>
    <w:p w14:paraId="57EEDA7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6D954FA9">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十六、骨创伤治疗仪（一台）</w:t>
      </w:r>
    </w:p>
    <w:p w14:paraId="2CB5188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1、适用于促进骨折愈合、软组织肿胀消退及缓解病人的疼痛；</w:t>
      </w:r>
    </w:p>
    <w:p w14:paraId="672AB35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2、主要由主机、磁耦合盘（脉冲磁）及皮肤电极（电刺激）等构成；</w:t>
      </w:r>
    </w:p>
    <w:p w14:paraId="3F5D30F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3、柜机推车式；</w:t>
      </w:r>
    </w:p>
    <w:p w14:paraId="5CE0F95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4、液晶屏幕显示；</w:t>
      </w:r>
    </w:p>
    <w:p w14:paraId="6012653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5、一键飞梭操作方式；</w:t>
      </w:r>
    </w:p>
    <w:p w14:paraId="1435FC1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6、电刺激输出≥4路（8线），脉冲磁输出≥2路；</w:t>
      </w:r>
    </w:p>
    <w:p w14:paraId="133E7C2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7、具备内生电流疗法及磁热疗法</w:t>
      </w:r>
      <w:r>
        <w:rPr>
          <w:rFonts w:hint="eastAsia" w:ascii="仿宋" w:hAnsi="仿宋" w:eastAsia="仿宋" w:cs="仿宋"/>
          <w:bCs/>
          <w:sz w:val="24"/>
          <w:szCs w:val="24"/>
          <w:highlight w:val="none"/>
          <w:lang w:val="en-US" w:eastAsia="zh-CN"/>
        </w:rPr>
        <w:t>两</w:t>
      </w:r>
      <w:r>
        <w:rPr>
          <w:rFonts w:hint="eastAsia" w:ascii="仿宋" w:hAnsi="仿宋" w:eastAsia="仿宋" w:cs="仿宋"/>
          <w:bCs/>
          <w:sz w:val="24"/>
          <w:szCs w:val="24"/>
          <w:highlight w:val="none"/>
        </w:rPr>
        <w:t>种功能</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w:t>
      </w:r>
    </w:p>
    <w:p w14:paraId="6F48D29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9、电刺激输出治疗模式≥8种；</w:t>
      </w:r>
    </w:p>
    <w:p w14:paraId="3A7A314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12、电刺激输频率≥4000Hz；</w:t>
      </w:r>
    </w:p>
    <w:p w14:paraId="4792B63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17、输出电流≤100mA，逐档连续可调；</w:t>
      </w:r>
    </w:p>
    <w:p w14:paraId="4E6BF61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18、开路电压≤500V；</w:t>
      </w:r>
    </w:p>
    <w:p w14:paraId="000F1F5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19、脉冲磁输出治疗模式≥4种；</w:t>
      </w:r>
    </w:p>
    <w:p w14:paraId="7027376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20、脉冲磁输出，磁感应强度：</w:t>
      </w:r>
      <w:r>
        <w:rPr>
          <w:rFonts w:hint="eastAsia" w:ascii="仿宋" w:hAnsi="仿宋" w:eastAsia="仿宋" w:cs="仿宋"/>
          <w:bCs/>
          <w:sz w:val="24"/>
          <w:szCs w:val="24"/>
          <w:highlight w:val="none"/>
          <w:lang w:val="en-US" w:eastAsia="zh-CN"/>
        </w:rPr>
        <w:t>12-50</w:t>
      </w:r>
      <w:r>
        <w:rPr>
          <w:rFonts w:hint="eastAsia" w:ascii="仿宋" w:hAnsi="仿宋" w:eastAsia="仿宋" w:cs="仿宋"/>
          <w:bCs/>
          <w:sz w:val="24"/>
          <w:szCs w:val="24"/>
          <w:highlight w:val="none"/>
        </w:rPr>
        <w:t>mT，可调；</w:t>
      </w:r>
    </w:p>
    <w:p w14:paraId="20C9FDF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21、脉冲磁输出，磁场频率：2Hz-16Hz，可调；</w:t>
      </w:r>
    </w:p>
    <w:p w14:paraId="6AA5745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22、脉冲磁输出，热疗功能：37℃-42℃；</w:t>
      </w:r>
    </w:p>
    <w:p w14:paraId="74C2E64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23、定时范围：1-99min。</w:t>
      </w:r>
    </w:p>
    <w:p w14:paraId="3E936688">
      <w:pPr>
        <w:pStyle w:val="5"/>
        <w:spacing w:line="360" w:lineRule="auto"/>
        <w:ind w:firstLineChars="175"/>
        <w:rPr>
          <w:rFonts w:hint="eastAsia" w:ascii="仿宋" w:hAnsi="仿宋" w:eastAsia="仿宋" w:cs="仿宋"/>
          <w:bCs/>
          <w:sz w:val="24"/>
          <w:szCs w:val="24"/>
          <w:highlight w:val="none"/>
        </w:rPr>
      </w:pPr>
    </w:p>
    <w:p w14:paraId="405157F9">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十七、超声脉冲电导治疗仪（一台）</w:t>
      </w:r>
    </w:p>
    <w:p w14:paraId="1F58755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1、电致孔</w:t>
      </w:r>
    </w:p>
    <w:p w14:paraId="021247F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（1）波形:脉冲波；</w:t>
      </w:r>
    </w:p>
    <w:p w14:paraId="635F2E2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（2）输出最大峰峰值：在 500Ω±10%无感电阻负载条件下，峰值最大是58V士30%；</w:t>
      </w:r>
    </w:p>
    <w:p w14:paraId="7BC2F44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（3）脉冲周期:200ms士30%；脉冲周期数量≥5个；</w:t>
      </w:r>
    </w:p>
    <w:p w14:paraId="0FF91C2E">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（4）脉冲能量:≤300mJ。</w:t>
      </w:r>
    </w:p>
    <w:p w14:paraId="02AA4BA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2、超声波输出</w:t>
      </w:r>
    </w:p>
    <w:p w14:paraId="04571F3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（1）超声波频率:1MHz，允差:士10%；</w:t>
      </w:r>
    </w:p>
    <w:p w14:paraId="6063046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（2）有效辐射面积:3.8cm，允差:士20%；</w:t>
      </w:r>
    </w:p>
    <w:p w14:paraId="5F534E9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（3）额定输出功率:0.38W，允差:土20%；脉冲输出为≥5档可调，第1~4档为间断输出第5档为连续输出；</w:t>
      </w:r>
    </w:p>
    <w:p w14:paraId="3A5CB5D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3、中频输出</w:t>
      </w:r>
    </w:p>
    <w:p w14:paraId="6FC6FF1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（1）基波:方波脉冲，频率:2kHz士10%，脉宽:250us士30%；</w:t>
      </w:r>
    </w:p>
    <w:p w14:paraId="7CAA63E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（2）最大输出电流：在 500Ω+10%无感电阻负载状态下，最大输出电流为18mA，允差:士20%；</w:t>
      </w:r>
    </w:p>
    <w:p w14:paraId="10E8033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（3）调制频率:5.6Hz，允差:士10%；</w:t>
      </w:r>
    </w:p>
    <w:p w14:paraId="39B4E1A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（4）低频调制中频的调幅度:100%，允差:士5%；</w:t>
      </w:r>
    </w:p>
    <w:p w14:paraId="57AE907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（5）输出电流稳定度：在 450Ω、500Ω、550Ω负载下，对调制波的基波脉宽、基波频率、调制频率、调幅度无影响，电流稳定度</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10%；</w:t>
      </w:r>
    </w:p>
    <w:p w14:paraId="16AD564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（6）输出脉冲峰峰值:在 500Ω负载状态下，最大峰峰值 28V+30%，逐档可调；</w:t>
      </w:r>
    </w:p>
    <w:p w14:paraId="54C6677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4、时间调制范围：5-30分钟，默认时间30分钟；</w:t>
      </w:r>
    </w:p>
    <w:p w14:paraId="77642E3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5、中频强度调制：0-50档。</w:t>
      </w:r>
    </w:p>
    <w:p w14:paraId="03FB77C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6、装箱清单</w:t>
      </w:r>
    </w:p>
    <w:p w14:paraId="2ACD076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（1)主机DE-CS-C              1台</w:t>
      </w:r>
    </w:p>
    <w:p w14:paraId="6BA6A41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（2)带输出线的治疗头(磁吸)   4 组</w:t>
      </w:r>
    </w:p>
    <w:p w14:paraId="676C144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（3)电源线                   1条</w:t>
      </w:r>
    </w:p>
    <w:p w14:paraId="7092616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（4)熔断器F2AL250V           2个</w:t>
      </w:r>
    </w:p>
    <w:p w14:paraId="77A96BC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（5)保修卡                   1个</w:t>
      </w:r>
    </w:p>
    <w:p w14:paraId="41CA104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（6)合格证                   1个</w:t>
      </w:r>
    </w:p>
    <w:p w14:paraId="2F3F1DB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（7)使用说明书               1个</w:t>
      </w:r>
    </w:p>
    <w:p w14:paraId="58175BD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6B828360">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十八、颈腰椎治疗多功能牵引床（一台）</w:t>
      </w:r>
    </w:p>
    <w:p w14:paraId="527321AD">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1、输入功率：≥120VA；</w:t>
      </w:r>
    </w:p>
    <w:p w14:paraId="3B87A62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2、腰椎牵引行程：0～300mm，允差±10mm；</w:t>
      </w:r>
    </w:p>
    <w:p w14:paraId="1109F11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3、腰椎牵引力：0～990N，级差10N；</w:t>
      </w:r>
    </w:p>
    <w:p w14:paraId="61DC78A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4、牵引总时间：0～99min，级差1min，允差</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30s；</w:t>
      </w:r>
    </w:p>
    <w:p w14:paraId="5FD6A72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5、牵引时间：0～9min，级差1min，误差</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30s；</w:t>
      </w:r>
    </w:p>
    <w:p w14:paraId="12FE409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6、间歇时间：0～9min，级差1min，误差</w:t>
      </w:r>
      <w:r>
        <w:rPr>
          <w:rFonts w:hint="eastAsia" w:ascii="仿宋" w:hAnsi="仿宋" w:eastAsia="仿宋" w:cs="仿宋"/>
          <w:bCs/>
          <w:sz w:val="24"/>
          <w:szCs w:val="24"/>
          <w:highlight w:val="none"/>
          <w:lang w:val="en-US" w:eastAsia="zh-CN"/>
        </w:rPr>
        <w:t>≤</w:t>
      </w:r>
      <w:r>
        <w:rPr>
          <w:rFonts w:hint="eastAsia" w:ascii="仿宋" w:hAnsi="仿宋" w:eastAsia="仿宋" w:cs="仿宋"/>
          <w:bCs/>
          <w:sz w:val="24"/>
          <w:szCs w:val="24"/>
          <w:highlight w:val="none"/>
        </w:rPr>
        <w:t>30s；</w:t>
      </w:r>
    </w:p>
    <w:p w14:paraId="1D2E255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7、颈椎牵引力：0～300N，级差10N；</w:t>
      </w:r>
    </w:p>
    <w:p w14:paraId="18D51C2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8、颈椎牵引行程：0～300mm，允差±10mm；</w:t>
      </w:r>
    </w:p>
    <w:p w14:paraId="4AE3214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9、成角动作范围：-10°～+30°，允差±2°；</w:t>
      </w:r>
    </w:p>
    <w:p w14:paraId="072B3FD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10、平摆动作范围：±20°，允差±2°；</w:t>
      </w:r>
    </w:p>
    <w:p w14:paraId="3F5EA9FB">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11、旋转动作范围：±25°，允差±2°；</w:t>
      </w:r>
    </w:p>
    <w:p w14:paraId="3391FC04">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12、腰部热疗加热温度45±3℃，超过45℃超温保护装置启动；</w:t>
      </w:r>
    </w:p>
    <w:p w14:paraId="10BD791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13、腰椎牵引模式≥8种；</w:t>
      </w:r>
    </w:p>
    <w:p w14:paraId="64FDD74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14、具有牵引力自动补偿功能；</w:t>
      </w:r>
    </w:p>
    <w:p w14:paraId="27CD39D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15、治疗处方≥15种；</w:t>
      </w:r>
    </w:p>
    <w:p w14:paraId="564B1CE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16、四维立体方位牵引，可在成角旋转平摆状态下进行对抗式牵引；</w:t>
      </w:r>
    </w:p>
    <w:p w14:paraId="7E79B3D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17、包含最大牵引力控制、患者应急线控手柄、医务人员操作急退键</w:t>
      </w:r>
      <w:r>
        <w:rPr>
          <w:rFonts w:hint="eastAsia" w:ascii="仿宋" w:hAnsi="仿宋" w:eastAsia="仿宋" w:cs="仿宋"/>
          <w:bCs/>
          <w:sz w:val="24"/>
          <w:szCs w:val="24"/>
          <w:highlight w:val="none"/>
          <w:lang w:val="en-US" w:eastAsia="zh-CN"/>
        </w:rPr>
        <w:t>等</w:t>
      </w:r>
      <w:r>
        <w:rPr>
          <w:rFonts w:hint="eastAsia" w:ascii="仿宋" w:hAnsi="仿宋" w:eastAsia="仿宋" w:cs="仿宋"/>
          <w:bCs/>
          <w:sz w:val="24"/>
          <w:szCs w:val="24"/>
          <w:highlight w:val="none"/>
        </w:rPr>
        <w:t>三种安全设计方式。</w:t>
      </w:r>
    </w:p>
    <w:p w14:paraId="109EAAB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 </w:t>
      </w:r>
    </w:p>
    <w:p w14:paraId="6AC32147">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十九、红外磁疗灯（二十台）</w:t>
      </w:r>
    </w:p>
    <w:p w14:paraId="19AEFAD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1、产品式样：立式单头；                   </w:t>
      </w:r>
    </w:p>
    <w:p w14:paraId="26E4F8A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2、功率≥100W；</w:t>
      </w:r>
    </w:p>
    <w:p w14:paraId="1206E22C">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、波长范围：0.6µm-2.8µm；</w:t>
      </w:r>
    </w:p>
    <w:p w14:paraId="45137D71">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4</w:t>
      </w:r>
      <w:r>
        <w:rPr>
          <w:rFonts w:hint="eastAsia" w:ascii="仿宋" w:hAnsi="仿宋" w:eastAsia="仿宋" w:cs="仿宋"/>
          <w:bCs/>
          <w:sz w:val="24"/>
          <w:szCs w:val="24"/>
          <w:highlight w:val="none"/>
        </w:rPr>
        <w:t xml:space="preserve">、机械定时（0-60分钟或常通）；  </w:t>
      </w:r>
    </w:p>
    <w:p w14:paraId="2135FF7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5</w:t>
      </w:r>
      <w:r>
        <w:rPr>
          <w:rFonts w:hint="eastAsia" w:ascii="仿宋" w:hAnsi="仿宋" w:eastAsia="仿宋" w:cs="仿宋"/>
          <w:bCs/>
          <w:sz w:val="24"/>
          <w:szCs w:val="24"/>
          <w:highlight w:val="none"/>
        </w:rPr>
        <w:t>、臂提升范围：</w:t>
      </w:r>
      <w:r>
        <w:rPr>
          <w:rFonts w:hint="eastAsia" w:ascii="仿宋" w:hAnsi="仿宋" w:eastAsia="仿宋" w:cs="仿宋"/>
          <w:bCs/>
          <w:sz w:val="24"/>
          <w:szCs w:val="24"/>
          <w:highlight w:val="none"/>
          <w:lang w:val="en-US" w:eastAsia="zh-CN"/>
        </w:rPr>
        <w:t>30-1400</w:t>
      </w:r>
      <w:r>
        <w:rPr>
          <w:rFonts w:hint="eastAsia" w:ascii="仿宋" w:hAnsi="仿宋" w:eastAsia="仿宋" w:cs="仿宋"/>
          <w:bCs/>
          <w:sz w:val="24"/>
          <w:szCs w:val="24"/>
          <w:highlight w:val="none"/>
        </w:rPr>
        <w:t xml:space="preserve">mm；                </w:t>
      </w:r>
    </w:p>
    <w:p w14:paraId="0C68121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rPr>
        <w:t>、臂伸缩范围：20-800mm；</w:t>
      </w:r>
    </w:p>
    <w:p w14:paraId="5FF332E8">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7</w:t>
      </w:r>
      <w:r>
        <w:rPr>
          <w:rFonts w:hint="eastAsia" w:ascii="仿宋" w:hAnsi="仿宋" w:eastAsia="仿宋" w:cs="仿宋"/>
          <w:bCs/>
          <w:sz w:val="24"/>
          <w:szCs w:val="24"/>
          <w:highlight w:val="none"/>
        </w:rPr>
        <w:t>、治疗头位：0-180°。</w:t>
      </w:r>
    </w:p>
    <w:p w14:paraId="38F12D1E">
      <w:pPr>
        <w:pStyle w:val="5"/>
        <w:spacing w:line="360" w:lineRule="auto"/>
        <w:ind w:firstLine="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二十、床旁主被动运动评估训练仪（一台）</w:t>
      </w:r>
    </w:p>
    <w:p w14:paraId="1D88B34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1.平板电脑控制，可进行用户信息管理、训练记录和存储。</w:t>
      </w:r>
    </w:p>
    <w:p w14:paraId="2F6C904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2.可进行上肢及下肢配件位置调节，可以在软件中一键控制。</w:t>
      </w:r>
    </w:p>
    <w:p w14:paraId="094D3189">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3.间歇加载连续运行。</w:t>
      </w:r>
    </w:p>
    <w:p w14:paraId="4EA8BEE0">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4.可进行上肢训练运动，下肢训练运动两种模式选择。</w:t>
      </w:r>
    </w:p>
    <w:p w14:paraId="139912F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5.安全功能: 具备≥4种安全防护功能，如痉挛保护、急停开关保护、声控保护功能等。</w:t>
      </w:r>
    </w:p>
    <w:p w14:paraId="1169F4B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6.</w:t>
      </w:r>
      <w:r>
        <w:rPr>
          <w:rFonts w:hint="eastAsia" w:ascii="仿宋" w:hAnsi="仿宋" w:eastAsia="仿宋" w:cs="仿宋"/>
          <w:bCs/>
          <w:sz w:val="24"/>
          <w:szCs w:val="24"/>
          <w:highlight w:val="none"/>
          <w:lang w:val="en-US" w:eastAsia="zh-CN"/>
        </w:rPr>
        <w:t>支持</w:t>
      </w:r>
      <w:r>
        <w:rPr>
          <w:rFonts w:hint="eastAsia" w:ascii="仿宋" w:hAnsi="仿宋" w:eastAsia="仿宋" w:cs="仿宋"/>
          <w:bCs/>
          <w:sz w:val="24"/>
          <w:szCs w:val="24"/>
          <w:highlight w:val="none"/>
        </w:rPr>
        <w:t>无线遥控器随时暂停/继续训练。</w:t>
      </w:r>
    </w:p>
    <w:p w14:paraId="37BAA3F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7.内置多种不同类型的训练程序，如标准程序、放松程序、力量和耐力程序、协调能力程序等。</w:t>
      </w:r>
    </w:p>
    <w:p w14:paraId="739FE4F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8.▲具有≥5款互动游戏。</w:t>
      </w:r>
    </w:p>
    <w:p w14:paraId="58E48B4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9.训练模式≥3种，包括主动模式、被动模式、助力模式等，设备可根据患者运动状态自动切换主动模式和被动模式。</w:t>
      </w:r>
    </w:p>
    <w:p w14:paraId="4E4EA1EA">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10其他训练模块≥2种，包括双侧肢体对称性加强训练，特定运动角度下针对训练。</w:t>
      </w:r>
    </w:p>
    <w:p w14:paraId="7AFE6D93">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11.具备血脉氧监测功能。</w:t>
      </w:r>
    </w:p>
    <w:p w14:paraId="1FDCDC2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12.具备自检提示功能，可根据提示修检设备。</w:t>
      </w:r>
    </w:p>
    <w:p w14:paraId="5A07C632">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13.训练器高度调节范围: </w:t>
      </w:r>
      <w:r>
        <w:rPr>
          <w:rFonts w:hint="eastAsia" w:ascii="仿宋" w:hAnsi="仿宋" w:eastAsia="仿宋" w:cs="仿宋"/>
          <w:bCs/>
          <w:sz w:val="24"/>
          <w:szCs w:val="24"/>
          <w:highlight w:val="none"/>
          <w:lang w:val="en-US" w:eastAsia="zh-CN"/>
        </w:rPr>
        <w:t>850-1050</w:t>
      </w:r>
      <w:r>
        <w:rPr>
          <w:rFonts w:hint="eastAsia" w:ascii="仿宋" w:hAnsi="仿宋" w:eastAsia="仿宋" w:cs="仿宋"/>
          <w:bCs/>
          <w:sz w:val="24"/>
          <w:szCs w:val="24"/>
          <w:highlight w:val="none"/>
        </w:rPr>
        <w:t xml:space="preserve">mm，前后调节范围: </w:t>
      </w:r>
      <w:r>
        <w:rPr>
          <w:rFonts w:hint="eastAsia" w:ascii="仿宋" w:hAnsi="仿宋" w:eastAsia="仿宋" w:cs="仿宋"/>
          <w:bCs/>
          <w:sz w:val="24"/>
          <w:szCs w:val="24"/>
          <w:highlight w:val="none"/>
          <w:lang w:val="en-US" w:eastAsia="zh-CN"/>
        </w:rPr>
        <w:t>880-1000</w:t>
      </w:r>
      <w:r>
        <w:rPr>
          <w:rFonts w:hint="eastAsia" w:ascii="仿宋" w:hAnsi="仿宋" w:eastAsia="仿宋" w:cs="仿宋"/>
          <w:bCs/>
          <w:sz w:val="24"/>
          <w:szCs w:val="24"/>
          <w:highlight w:val="none"/>
        </w:rPr>
        <w:t>mm；</w:t>
      </w:r>
    </w:p>
    <w:p w14:paraId="1849D79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14.被动模式转速: 0~60r/min；</w:t>
      </w:r>
    </w:p>
    <w:p w14:paraId="1345DCC5">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 xml:space="preserve">15.最大转速限制: </w:t>
      </w:r>
      <w:r>
        <w:rPr>
          <w:rFonts w:hint="eastAsia" w:ascii="仿宋" w:hAnsi="仿宋" w:eastAsia="仿宋" w:cs="仿宋"/>
          <w:bCs/>
          <w:sz w:val="24"/>
          <w:szCs w:val="24"/>
          <w:highlight w:val="none"/>
          <w:lang w:val="en-US" w:eastAsia="zh-CN"/>
        </w:rPr>
        <w:t>62</w:t>
      </w:r>
      <w:r>
        <w:rPr>
          <w:rFonts w:hint="eastAsia" w:ascii="仿宋" w:hAnsi="仿宋" w:eastAsia="仿宋" w:cs="仿宋"/>
          <w:bCs/>
          <w:sz w:val="24"/>
          <w:szCs w:val="24"/>
          <w:highlight w:val="none"/>
        </w:rPr>
        <w:t>~150 r/min；</w:t>
      </w:r>
    </w:p>
    <w:p w14:paraId="3680CE36">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16 最大输出扭矩: 1~ 10Nm；</w:t>
      </w:r>
    </w:p>
    <w:p w14:paraId="7416236F">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17.输出阻力多档可调；</w:t>
      </w:r>
    </w:p>
    <w:p w14:paraId="3E089E67">
      <w:pPr>
        <w:pStyle w:val="5"/>
        <w:spacing w:line="360" w:lineRule="auto"/>
        <w:ind w:firstLineChars="175"/>
        <w:rPr>
          <w:rFonts w:hint="eastAsia" w:ascii="仿宋" w:hAnsi="仿宋" w:eastAsia="仿宋" w:cs="仿宋"/>
          <w:bCs/>
          <w:sz w:val="24"/>
          <w:szCs w:val="24"/>
          <w:highlight w:val="none"/>
        </w:rPr>
      </w:pPr>
      <w:r>
        <w:rPr>
          <w:rFonts w:hint="eastAsia" w:ascii="仿宋" w:hAnsi="仿宋" w:eastAsia="仿宋" w:cs="仿宋"/>
          <w:bCs/>
          <w:sz w:val="24"/>
          <w:szCs w:val="24"/>
          <w:highlight w:val="none"/>
        </w:rPr>
        <w:t>18.训练时间: 1~120min内可调；</w:t>
      </w:r>
    </w:p>
    <w:p w14:paraId="5E371D47">
      <w:pPr>
        <w:pStyle w:val="5"/>
        <w:spacing w:line="360" w:lineRule="auto"/>
        <w:ind w:firstLine="480" w:firstLineChars="200"/>
        <w:rPr>
          <w:rFonts w:hint="eastAsia" w:ascii="宋体" w:hAnsi="宋体"/>
          <w:sz w:val="24"/>
          <w:highlight w:val="none"/>
        </w:rPr>
      </w:pPr>
      <w:r>
        <w:rPr>
          <w:rFonts w:hint="eastAsia" w:ascii="仿宋" w:hAnsi="仿宋" w:eastAsia="仿宋" w:cs="仿宋"/>
          <w:bCs/>
          <w:sz w:val="24"/>
          <w:szCs w:val="24"/>
          <w:highlight w:val="none"/>
        </w:rPr>
        <w:t>19.具备个人信息数据库功能。</w:t>
      </w:r>
    </w:p>
    <w:bookmarkEnd w:id="155"/>
    <w:p w14:paraId="3E1E243B">
      <w:pPr>
        <w:widowControl/>
        <w:spacing w:after="312" w:afterLines="100" w:line="400" w:lineRule="atLeast"/>
        <w:ind w:firstLine="660" w:firstLineChars="150"/>
        <w:jc w:val="center"/>
        <w:outlineLvl w:val="0"/>
        <w:rPr>
          <w:rFonts w:hint="eastAsia" w:ascii="黑体" w:hAnsi="宋体" w:eastAsia="黑体"/>
          <w:sz w:val="44"/>
          <w:szCs w:val="44"/>
          <w:highlight w:val="none"/>
        </w:rPr>
      </w:pPr>
      <w:bookmarkStart w:id="156" w:name="_Toc28855"/>
    </w:p>
    <w:p w14:paraId="3A64499E">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5C95A578">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06E94294">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0BFAF42E">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4D298965">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32C51878">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5B918EB4">
      <w:pPr>
        <w:widowControl/>
        <w:spacing w:after="312" w:afterLines="100" w:line="400" w:lineRule="atLeast"/>
        <w:ind w:firstLine="660" w:firstLineChars="150"/>
        <w:jc w:val="center"/>
        <w:outlineLvl w:val="0"/>
        <w:rPr>
          <w:rFonts w:hint="eastAsia" w:ascii="黑体" w:hAnsi="宋体" w:eastAsia="黑体"/>
          <w:sz w:val="44"/>
          <w:szCs w:val="44"/>
          <w:highlight w:val="none"/>
        </w:rPr>
      </w:pPr>
    </w:p>
    <w:p w14:paraId="4ABD94F8">
      <w:pPr>
        <w:pStyle w:val="6"/>
        <w:rPr>
          <w:rFonts w:hint="eastAsia"/>
          <w:highlight w:val="none"/>
        </w:rPr>
      </w:pPr>
    </w:p>
    <w:p w14:paraId="694FA586">
      <w:pPr>
        <w:widowControl/>
        <w:spacing w:after="312" w:afterLines="100" w:line="400" w:lineRule="atLeast"/>
        <w:ind w:firstLine="660" w:firstLineChars="150"/>
        <w:jc w:val="center"/>
        <w:outlineLvl w:val="0"/>
        <w:rPr>
          <w:rFonts w:hint="eastAsia" w:ascii="黑体" w:hAnsi="宋体" w:eastAsia="黑体"/>
          <w:sz w:val="44"/>
          <w:szCs w:val="44"/>
          <w:highlight w:val="none"/>
        </w:rPr>
      </w:pPr>
      <w:r>
        <w:rPr>
          <w:rFonts w:hint="eastAsia" w:ascii="黑体" w:hAnsi="宋体" w:eastAsia="黑体"/>
          <w:sz w:val="44"/>
          <w:szCs w:val="44"/>
          <w:highlight w:val="none"/>
        </w:rPr>
        <w:t>第六章  政府采购合同格式</w:t>
      </w:r>
      <w:bookmarkEnd w:id="156"/>
    </w:p>
    <w:p w14:paraId="57755DC6">
      <w:pPr>
        <w:spacing w:line="360" w:lineRule="auto"/>
        <w:rPr>
          <w:rFonts w:ascii="仿宋_GB2312" w:eastAsia="仿宋_GB2312"/>
          <w:b/>
          <w:color w:val="FF0000"/>
          <w:sz w:val="32"/>
          <w:szCs w:val="32"/>
          <w:highlight w:val="none"/>
          <w:bdr w:val="single" w:color="auto" w:sz="4" w:space="0"/>
        </w:rPr>
      </w:pPr>
      <w:r>
        <w:rPr>
          <w:rFonts w:hint="eastAsia" w:ascii="仿宋" w:hAnsi="仿宋" w:eastAsia="仿宋" w:cs="仿宋"/>
          <w:b/>
          <w:color w:val="000000"/>
          <w:sz w:val="28"/>
          <w:szCs w:val="28"/>
          <w:highlight w:val="none"/>
          <w:bdr w:val="single" w:color="auto" w:sz="4" w:space="0"/>
        </w:rPr>
        <w:t>合同编号：</w:t>
      </w:r>
      <w:r>
        <w:rPr>
          <w:rFonts w:hint="eastAsia" w:ascii="仿宋_GB2312" w:eastAsia="仿宋_GB2312"/>
          <w:b/>
          <w:color w:val="FF0000"/>
          <w:sz w:val="32"/>
          <w:szCs w:val="32"/>
          <w:highlight w:val="none"/>
          <w:bdr w:val="single" w:color="auto" w:sz="4" w:space="0"/>
        </w:rPr>
        <w:t xml:space="preserve">                </w:t>
      </w:r>
    </w:p>
    <w:p w14:paraId="3B5525F9">
      <w:pPr>
        <w:spacing w:line="360" w:lineRule="auto"/>
        <w:jc w:val="center"/>
        <w:rPr>
          <w:rFonts w:hint="eastAsia" w:ascii="宋体" w:hAnsi="宋体"/>
          <w:b/>
          <w:sz w:val="72"/>
          <w:highlight w:val="none"/>
        </w:rPr>
      </w:pPr>
    </w:p>
    <w:p w14:paraId="3F9E2476">
      <w:pPr>
        <w:spacing w:line="360" w:lineRule="auto"/>
        <w:jc w:val="center"/>
        <w:rPr>
          <w:rFonts w:ascii="宋体" w:hAnsi="宋体"/>
          <w:b/>
          <w:color w:val="000000"/>
          <w:sz w:val="72"/>
          <w:highlight w:val="none"/>
        </w:rPr>
      </w:pPr>
      <w:r>
        <w:rPr>
          <w:rFonts w:hint="eastAsia" w:ascii="宋体" w:hAnsi="宋体"/>
          <w:b/>
          <w:color w:val="000000"/>
          <w:sz w:val="72"/>
          <w:highlight w:val="none"/>
        </w:rPr>
        <w:t xml:space="preserve">西藏自治区政府采购 </w:t>
      </w:r>
    </w:p>
    <w:p w14:paraId="6454E6C8">
      <w:pPr>
        <w:spacing w:line="360" w:lineRule="auto"/>
        <w:jc w:val="center"/>
        <w:rPr>
          <w:rFonts w:ascii="宋体" w:hAnsi="宋体"/>
          <w:b/>
          <w:sz w:val="112"/>
          <w:szCs w:val="112"/>
          <w:highlight w:val="none"/>
        </w:rPr>
      </w:pPr>
    </w:p>
    <w:p w14:paraId="69ACDD65">
      <w:pPr>
        <w:spacing w:line="360" w:lineRule="auto"/>
        <w:jc w:val="center"/>
        <w:rPr>
          <w:rFonts w:hint="eastAsia" w:ascii="宋体" w:hAnsi="宋体"/>
          <w:b/>
          <w:color w:val="000000"/>
          <w:sz w:val="72"/>
          <w:highlight w:val="none"/>
        </w:rPr>
      </w:pPr>
      <w:r>
        <w:rPr>
          <w:rFonts w:hint="eastAsia" w:ascii="宋体" w:hAnsi="宋体"/>
          <w:b/>
          <w:color w:val="000000"/>
          <w:sz w:val="72"/>
          <w:highlight w:val="none"/>
        </w:rPr>
        <w:t>合  同  书</w:t>
      </w:r>
    </w:p>
    <w:p w14:paraId="2B35ABAB">
      <w:pPr>
        <w:spacing w:line="360" w:lineRule="auto"/>
        <w:ind w:firstLine="640"/>
        <w:rPr>
          <w:rFonts w:ascii="仿宋_GB2312" w:eastAsia="仿宋_GB2312"/>
          <w:sz w:val="32"/>
          <w:highlight w:val="none"/>
        </w:rPr>
      </w:pPr>
    </w:p>
    <w:p w14:paraId="4E9E7900">
      <w:pPr>
        <w:pStyle w:val="2"/>
        <w:rPr>
          <w:highlight w:val="none"/>
        </w:rPr>
      </w:pPr>
    </w:p>
    <w:p w14:paraId="0AA973A6">
      <w:pPr>
        <w:spacing w:line="360" w:lineRule="auto"/>
        <w:ind w:firstLine="964"/>
        <w:rPr>
          <w:rFonts w:ascii="仿宋_GB2312" w:eastAsia="仿宋_GB2312"/>
          <w:b/>
          <w:sz w:val="32"/>
          <w:highlight w:val="none"/>
        </w:rPr>
      </w:pPr>
      <w:r>
        <w:rPr>
          <w:rFonts w:hint="eastAsia" w:ascii="仿宋_GB2312" w:eastAsia="仿宋_GB2312"/>
          <w:b/>
          <w:sz w:val="32"/>
          <w:highlight w:val="none"/>
        </w:rPr>
        <w:t xml:space="preserve"> </w:t>
      </w:r>
    </w:p>
    <w:p w14:paraId="56531E69">
      <w:pPr>
        <w:spacing w:line="360" w:lineRule="auto"/>
        <w:ind w:right="-340" w:rightChars="-162"/>
        <w:jc w:val="center"/>
        <w:rPr>
          <w:rFonts w:hint="eastAsia" w:ascii="仿宋" w:hAnsi="仿宋" w:eastAsia="仿宋"/>
          <w:b/>
          <w:sz w:val="28"/>
          <w:szCs w:val="28"/>
          <w:highlight w:val="none"/>
        </w:rPr>
      </w:pPr>
      <w:r>
        <w:rPr>
          <w:rFonts w:hint="eastAsia" w:ascii="仿宋" w:hAnsi="仿宋" w:eastAsia="仿宋"/>
          <w:b/>
          <w:sz w:val="28"/>
          <w:szCs w:val="28"/>
          <w:highlight w:val="none"/>
        </w:rPr>
        <w:t xml:space="preserve">  项目名称：西藏民族大学******采购项目（</w:t>
      </w:r>
      <w:r>
        <w:rPr>
          <w:rFonts w:hint="eastAsia" w:ascii="仿宋" w:hAnsi="仿宋" w:eastAsia="仿宋"/>
          <w:b/>
          <w:sz w:val="28"/>
          <w:szCs w:val="28"/>
          <w:highlight w:val="none"/>
          <w:u w:val="single"/>
        </w:rPr>
        <w:t xml:space="preserve">   </w:t>
      </w:r>
      <w:r>
        <w:rPr>
          <w:rFonts w:hint="eastAsia" w:ascii="仿宋" w:hAnsi="仿宋" w:eastAsia="仿宋"/>
          <w:b/>
          <w:sz w:val="28"/>
          <w:szCs w:val="28"/>
          <w:highlight w:val="none"/>
        </w:rPr>
        <w:t>标段）</w:t>
      </w:r>
    </w:p>
    <w:p w14:paraId="2831BC74">
      <w:pPr>
        <w:spacing w:line="360" w:lineRule="auto"/>
        <w:ind w:right="-340" w:rightChars="-162" w:firstLine="1968" w:firstLineChars="700"/>
        <w:rPr>
          <w:rFonts w:ascii="仿宋" w:hAnsi="仿宋" w:eastAsia="仿宋"/>
          <w:b/>
          <w:sz w:val="28"/>
          <w:szCs w:val="28"/>
          <w:highlight w:val="none"/>
          <w:u w:val="single"/>
        </w:rPr>
      </w:pPr>
      <w:r>
        <w:rPr>
          <w:rFonts w:hint="eastAsia" w:ascii="仿宋" w:hAnsi="仿宋" w:eastAsia="仿宋"/>
          <w:b/>
          <w:sz w:val="28"/>
          <w:szCs w:val="28"/>
          <w:highlight w:val="none"/>
        </w:rPr>
        <w:t>采购招标文号：</w:t>
      </w:r>
      <w:r>
        <w:rPr>
          <w:rFonts w:hint="eastAsia" w:ascii="仿宋" w:hAnsi="仿宋" w:eastAsia="仿宋"/>
          <w:b/>
          <w:sz w:val="28"/>
          <w:szCs w:val="28"/>
          <w:highlight w:val="none"/>
          <w:u w:val="single"/>
        </w:rPr>
        <w:t xml:space="preserve">                     </w:t>
      </w:r>
    </w:p>
    <w:p w14:paraId="0838BAB7">
      <w:pPr>
        <w:spacing w:line="360" w:lineRule="auto"/>
        <w:ind w:right="-340" w:rightChars="-162" w:firstLine="1968" w:firstLineChars="700"/>
        <w:rPr>
          <w:rFonts w:ascii="仿宋" w:hAnsi="仿宋" w:eastAsia="仿宋"/>
          <w:b/>
          <w:sz w:val="28"/>
          <w:szCs w:val="28"/>
          <w:highlight w:val="none"/>
          <w:u w:val="single"/>
        </w:rPr>
      </w:pPr>
    </w:p>
    <w:p w14:paraId="3698814B">
      <w:pPr>
        <w:spacing w:line="360" w:lineRule="auto"/>
        <w:jc w:val="left"/>
        <w:rPr>
          <w:rFonts w:hint="eastAsia" w:ascii="仿宋" w:hAnsi="仿宋" w:eastAsia="仿宋"/>
          <w:b/>
          <w:sz w:val="32"/>
          <w:highlight w:val="none"/>
        </w:rPr>
      </w:pPr>
    </w:p>
    <w:p w14:paraId="4CDC09ED">
      <w:pPr>
        <w:spacing w:before="240" w:line="360" w:lineRule="auto"/>
        <w:ind w:left="848" w:leftChars="404" w:right="-483" w:rightChars="-230" w:firstLine="2"/>
        <w:rPr>
          <w:rFonts w:hint="eastAsia" w:ascii="仿宋" w:hAnsi="仿宋" w:eastAsia="仿宋" w:cs="楷体_GB2312"/>
          <w:sz w:val="28"/>
          <w:szCs w:val="28"/>
          <w:highlight w:val="none"/>
        </w:rPr>
      </w:pPr>
      <w:r>
        <w:rPr>
          <w:rFonts w:hint="eastAsia" w:ascii="仿宋" w:hAnsi="仿宋" w:eastAsia="仿宋"/>
          <w:b/>
          <w:sz w:val="28"/>
          <w:szCs w:val="28"/>
          <w:highlight w:val="none"/>
        </w:rPr>
        <w:t>甲方：西藏民族大学            乙方：</w:t>
      </w:r>
    </w:p>
    <w:p w14:paraId="51367C53">
      <w:pPr>
        <w:spacing w:line="360" w:lineRule="auto"/>
        <w:ind w:firstLine="849" w:firstLineChars="302"/>
        <w:rPr>
          <w:rFonts w:hint="eastAsia" w:ascii="仿宋" w:hAnsi="仿宋" w:eastAsia="仿宋"/>
          <w:b/>
          <w:sz w:val="28"/>
          <w:szCs w:val="28"/>
          <w:highlight w:val="none"/>
        </w:rPr>
      </w:pPr>
      <w:r>
        <w:rPr>
          <w:rFonts w:hint="eastAsia" w:ascii="仿宋" w:hAnsi="仿宋" w:eastAsia="仿宋"/>
          <w:b/>
          <w:sz w:val="28"/>
          <w:szCs w:val="28"/>
          <w:highlight w:val="none"/>
        </w:rPr>
        <w:t>常用电话：                    常用电话：</w:t>
      </w:r>
    </w:p>
    <w:p w14:paraId="24A3BA8F">
      <w:pPr>
        <w:spacing w:line="360" w:lineRule="auto"/>
        <w:ind w:firstLine="849" w:firstLineChars="302"/>
        <w:rPr>
          <w:rFonts w:ascii="仿宋" w:hAnsi="仿宋" w:eastAsia="仿宋"/>
          <w:b/>
          <w:sz w:val="28"/>
          <w:szCs w:val="28"/>
          <w:highlight w:val="none"/>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hint="eastAsia" w:ascii="仿宋" w:hAnsi="仿宋" w:eastAsia="仿宋"/>
          <w:b/>
          <w:sz w:val="28"/>
          <w:szCs w:val="28"/>
          <w:highlight w:val="none"/>
        </w:rPr>
        <w:t xml:space="preserve">联系人：           </w:t>
      </w:r>
      <w:r>
        <w:rPr>
          <w:rFonts w:hint="eastAsia" w:ascii="仿宋" w:hAnsi="仿宋" w:eastAsia="仿宋"/>
          <w:b/>
          <w:sz w:val="28"/>
          <w:szCs w:val="28"/>
          <w:highlight w:val="none"/>
        </w:rPr>
        <w:tab/>
      </w:r>
      <w:r>
        <w:rPr>
          <w:rFonts w:hint="eastAsia" w:ascii="仿宋" w:hAnsi="仿宋" w:eastAsia="仿宋"/>
          <w:b/>
          <w:sz w:val="28"/>
          <w:szCs w:val="28"/>
          <w:highlight w:val="none"/>
        </w:rPr>
        <w:tab/>
      </w:r>
      <w:r>
        <w:rPr>
          <w:rFonts w:hint="eastAsia" w:ascii="仿宋" w:hAnsi="仿宋" w:eastAsia="仿宋"/>
          <w:b/>
          <w:sz w:val="28"/>
          <w:szCs w:val="28"/>
          <w:highlight w:val="none"/>
        </w:rPr>
        <w:t xml:space="preserve">      联系人：</w:t>
      </w:r>
      <w:r>
        <w:rPr>
          <w:rFonts w:ascii="仿宋" w:hAnsi="仿宋" w:eastAsia="仿宋"/>
          <w:b/>
          <w:sz w:val="28"/>
          <w:szCs w:val="28"/>
          <w:highlight w:val="none"/>
        </w:rPr>
        <w:t xml:space="preserve"> </w:t>
      </w:r>
    </w:p>
    <w:p w14:paraId="40E426D4">
      <w:pPr>
        <w:spacing w:line="460" w:lineRule="exact"/>
        <w:jc w:val="center"/>
        <w:rPr>
          <w:rFonts w:hint="eastAsia" w:ascii="仿宋" w:hAnsi="仿宋" w:eastAsia="仿宋" w:cs="华文中宋"/>
          <w:b/>
          <w:color w:val="000000"/>
          <w:sz w:val="28"/>
          <w:szCs w:val="28"/>
          <w:highlight w:val="none"/>
        </w:rPr>
      </w:pPr>
      <w:r>
        <w:rPr>
          <w:rFonts w:hint="eastAsia" w:ascii="仿宋" w:hAnsi="仿宋" w:eastAsia="仿宋" w:cs="华文中宋"/>
          <w:b/>
          <w:color w:val="000000"/>
          <w:sz w:val="28"/>
          <w:szCs w:val="28"/>
          <w:highlight w:val="none"/>
        </w:rPr>
        <w:t>西藏自治区政府采购合同</w:t>
      </w:r>
    </w:p>
    <w:p w14:paraId="5B88AD61">
      <w:pPr>
        <w:spacing w:line="460" w:lineRule="exact"/>
        <w:jc w:val="center"/>
        <w:rPr>
          <w:rFonts w:hint="eastAsia" w:ascii="仿宋" w:hAnsi="仿宋" w:eastAsia="仿宋" w:cs="华文中宋"/>
          <w:b/>
          <w:color w:val="000000"/>
          <w:sz w:val="21"/>
          <w:szCs w:val="21"/>
          <w:highlight w:val="none"/>
        </w:rPr>
      </w:pPr>
    </w:p>
    <w:p w14:paraId="3763B523">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甲方（需方）：西藏民族大学</w:t>
      </w:r>
    </w:p>
    <w:p w14:paraId="09ABF2F7">
      <w:pPr>
        <w:spacing w:line="460" w:lineRule="exact"/>
        <w:rPr>
          <w:rFonts w:hint="eastAsia" w:ascii="仿宋" w:hAnsi="仿宋" w:eastAsia="仿宋" w:cs="楷体_GB2312"/>
          <w:color w:val="000000"/>
          <w:sz w:val="28"/>
          <w:szCs w:val="28"/>
          <w:highlight w:val="none"/>
        </w:rPr>
      </w:pPr>
    </w:p>
    <w:p w14:paraId="7FA8A57E">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乙方（供方）：</w:t>
      </w:r>
    </w:p>
    <w:p w14:paraId="108E49E1">
      <w:pPr>
        <w:spacing w:line="460" w:lineRule="exact"/>
        <w:rPr>
          <w:rFonts w:hint="eastAsia" w:ascii="仿宋" w:hAnsi="仿宋" w:eastAsia="仿宋" w:cs="楷体_GB2312"/>
          <w:color w:val="000000"/>
          <w:sz w:val="28"/>
          <w:szCs w:val="28"/>
          <w:highlight w:val="none"/>
        </w:rPr>
      </w:pPr>
    </w:p>
    <w:p w14:paraId="3E680120">
      <w:pPr>
        <w:spacing w:line="460" w:lineRule="exact"/>
        <w:ind w:firstLine="560" w:firstLineChars="200"/>
        <w:jc w:val="lef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根据《中华人民共和国政府采购法》和</w:t>
      </w:r>
      <w:r>
        <w:rPr>
          <w:rFonts w:ascii="仿宋" w:hAnsi="仿宋" w:eastAsia="仿宋" w:cs="楷体_GB2312"/>
          <w:color w:val="000000"/>
          <w:sz w:val="28"/>
          <w:szCs w:val="28"/>
          <w:highlight w:val="none"/>
        </w:rPr>
        <w:t>《中华人民共和国民法典》</w:t>
      </w:r>
      <w:r>
        <w:rPr>
          <w:rFonts w:hint="eastAsia" w:ascii="仿宋" w:hAnsi="仿宋" w:eastAsia="仿宋" w:cs="楷体_GB2312"/>
          <w:color w:val="000000"/>
          <w:sz w:val="28"/>
          <w:szCs w:val="28"/>
          <w:highlight w:val="none"/>
        </w:rPr>
        <w:t>等有关政府采购法律、法规及依照采购（招标）文件</w:t>
      </w:r>
      <w:r>
        <w:rPr>
          <w:rFonts w:hint="eastAsia" w:ascii="仿宋" w:hAnsi="仿宋" w:eastAsia="仿宋" w:cs="楷体_GB2312"/>
          <w:sz w:val="28"/>
          <w:szCs w:val="28"/>
          <w:highlight w:val="none"/>
          <w:u w:val="single"/>
        </w:rPr>
        <w:t xml:space="preserve">              </w:t>
      </w:r>
      <w:r>
        <w:rPr>
          <w:rFonts w:hint="eastAsia" w:ascii="仿宋" w:hAnsi="仿宋" w:eastAsia="仿宋" w:cs="楷体_GB2312"/>
          <w:color w:val="000000"/>
          <w:sz w:val="28"/>
          <w:szCs w:val="28"/>
          <w:highlight w:val="none"/>
        </w:rPr>
        <w:t xml:space="preserve">    </w:t>
      </w:r>
      <w:r>
        <w:rPr>
          <w:rFonts w:hint="eastAsia" w:ascii="仿宋" w:hAnsi="仿宋" w:eastAsia="仿宋"/>
          <w:bCs/>
          <w:color w:val="000000"/>
          <w:sz w:val="28"/>
          <w:szCs w:val="28"/>
          <w:highlight w:val="none"/>
        </w:rPr>
        <w:t>号，乙方投标文件，中</w:t>
      </w:r>
      <w:r>
        <w:rPr>
          <w:rFonts w:hint="eastAsia" w:ascii="仿宋" w:hAnsi="仿宋" w:eastAsia="仿宋" w:cs="楷体_GB2312"/>
          <w:color w:val="000000"/>
          <w:sz w:val="28"/>
          <w:szCs w:val="28"/>
          <w:highlight w:val="none"/>
        </w:rPr>
        <w:t>标通知书的有关内容，经甲、乙双方协商，按照平等、自愿的原则签订本合同，共同遵守。</w:t>
      </w:r>
    </w:p>
    <w:p w14:paraId="4AA7BDDE">
      <w:pPr>
        <w:spacing w:line="460" w:lineRule="exact"/>
        <w:ind w:firstLine="551" w:firstLineChars="196"/>
        <w:rPr>
          <w:rFonts w:hint="eastAsia" w:ascii="仿宋" w:hAnsi="仿宋" w:eastAsia="仿宋" w:cs="楷体_GB2312"/>
          <w:color w:val="000000"/>
          <w:sz w:val="28"/>
          <w:szCs w:val="28"/>
          <w:highlight w:val="none"/>
        </w:rPr>
      </w:pPr>
      <w:r>
        <w:rPr>
          <w:rFonts w:hint="eastAsia" w:ascii="仿宋" w:hAnsi="仿宋" w:eastAsia="仿宋" w:cs="楷体_GB2312"/>
          <w:b/>
          <w:color w:val="000000"/>
          <w:sz w:val="28"/>
          <w:szCs w:val="28"/>
          <w:highlight w:val="none"/>
        </w:rPr>
        <w:t>第一条  项目及数量</w:t>
      </w:r>
    </w:p>
    <w:p w14:paraId="6F6F17D3">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    项目名称:西藏民族大学******采购项目（</w:t>
      </w:r>
      <w:r>
        <w:rPr>
          <w:rFonts w:hint="eastAsia" w:ascii="仿宋" w:hAnsi="仿宋" w:eastAsia="仿宋" w:cs="楷体_GB2312"/>
          <w:color w:val="000000"/>
          <w:sz w:val="28"/>
          <w:szCs w:val="28"/>
          <w:highlight w:val="none"/>
          <w:u w:val="single"/>
        </w:rPr>
        <w:t xml:space="preserve">    </w:t>
      </w:r>
      <w:r>
        <w:rPr>
          <w:rFonts w:hint="eastAsia" w:ascii="仿宋" w:hAnsi="仿宋" w:eastAsia="仿宋" w:cs="楷体_GB2312"/>
          <w:color w:val="000000"/>
          <w:sz w:val="28"/>
          <w:szCs w:val="28"/>
          <w:highlight w:val="none"/>
        </w:rPr>
        <w:t>标段）</w:t>
      </w:r>
    </w:p>
    <w:p w14:paraId="1162FF60">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本合同内所约定购置的货物、服务的名称、品牌、外观、规格、型号、数量及性能参数等均按乙方的投标文件为准。当投标文件的项目技术参数与采购招标文件出现负偏离时，以采购招标文件及相关承诺的规定和要求为准。</w:t>
      </w:r>
    </w:p>
    <w:p w14:paraId="28274A82">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第二条 质量保证</w:t>
      </w:r>
    </w:p>
    <w:p w14:paraId="7027E2EE">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乙方必须按采购文件规定的货物性能、技术要求、质量标准提供完整的货物及相关服务。乙方所提供的货物必须是原厂生产的、全新的、未使用过的（包括零部件），并完全符合原厂质量检测标准（以说明书为准）和国家质量检测标准，同时，乙方必须保证货物的进货渠道、运输过程、生产过程等合法性，提供所供货物的渠道证明文件。否则，甲方可以拒绝接收乙方提供的货物，并有权解除合同，由此产生的一切后果由乙方承担。</w:t>
      </w:r>
    </w:p>
    <w:p w14:paraId="74D67975">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color w:val="000000"/>
          <w:sz w:val="28"/>
          <w:szCs w:val="28"/>
          <w:highlight w:val="none"/>
        </w:rPr>
        <w:t>2、</w:t>
      </w:r>
      <w:r>
        <w:rPr>
          <w:rFonts w:hint="eastAsia" w:ascii="仿宋" w:hAnsi="仿宋" w:eastAsia="仿宋" w:cs="楷体_GB2312"/>
          <w:sz w:val="28"/>
          <w:szCs w:val="28"/>
          <w:highlight w:val="none"/>
        </w:rPr>
        <w:t>乙方提供产品的质量保证期为最终验收合格之日起</w:t>
      </w:r>
      <w:r>
        <w:rPr>
          <w:rFonts w:hint="eastAsia" w:ascii="仿宋" w:hAnsi="仿宋" w:eastAsia="仿宋" w:cs="楷体_GB2312"/>
          <w:sz w:val="28"/>
          <w:szCs w:val="28"/>
          <w:highlight w:val="none"/>
          <w:u w:val="single"/>
        </w:rPr>
        <w:t xml:space="preserve">   </w:t>
      </w:r>
      <w:r>
        <w:rPr>
          <w:rFonts w:hint="eastAsia" w:ascii="仿宋" w:hAnsi="仿宋" w:eastAsia="仿宋" w:cs="楷体_GB2312"/>
          <w:sz w:val="28"/>
          <w:szCs w:val="28"/>
          <w:highlight w:val="none"/>
        </w:rPr>
        <w:t>年。</w:t>
      </w:r>
      <w:r>
        <w:rPr>
          <w:rFonts w:hint="eastAsia" w:ascii="仿宋" w:hAnsi="仿宋" w:eastAsia="仿宋" w:cs="楷体_GB2312"/>
          <w:color w:val="000000"/>
          <w:sz w:val="28"/>
          <w:szCs w:val="28"/>
          <w:highlight w:val="none"/>
        </w:rPr>
        <w:t>因货物本身质量问题发生故障，乙方应负责按照甲方要求及时、免费修理和更换零部件，对达不到技术要求的，由乙方负责更换并承担所发生的一切费用。</w:t>
      </w:r>
      <w:r>
        <w:rPr>
          <w:rFonts w:hint="eastAsia" w:ascii="仿宋" w:hAnsi="仿宋" w:eastAsia="仿宋" w:cs="楷体_GB2312"/>
          <w:sz w:val="28"/>
          <w:szCs w:val="28"/>
          <w:highlight w:val="none"/>
        </w:rPr>
        <w:t>如在使用过程中发生故障，乙方在接到甲方通知后</w:t>
      </w:r>
      <w:r>
        <w:rPr>
          <w:rFonts w:hint="eastAsia" w:ascii="仿宋" w:hAnsi="仿宋" w:eastAsia="仿宋" w:cs="楷体_GB2312"/>
          <w:sz w:val="28"/>
          <w:szCs w:val="28"/>
          <w:highlight w:val="none"/>
          <w:u w:val="single"/>
        </w:rPr>
        <w:t xml:space="preserve">       </w:t>
      </w:r>
      <w:r>
        <w:rPr>
          <w:rFonts w:hint="eastAsia" w:ascii="仿宋" w:hAnsi="仿宋" w:eastAsia="仿宋" w:cs="楷体_GB2312"/>
          <w:sz w:val="28"/>
          <w:szCs w:val="28"/>
          <w:highlight w:val="none"/>
        </w:rPr>
        <w:t>内到达现场并进行修理和维护。</w:t>
      </w:r>
    </w:p>
    <w:p w14:paraId="5C5CA577">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3、乙方保证所售货物具有合法来源，不存在任何知识产权争议。</w:t>
      </w:r>
    </w:p>
    <w:p w14:paraId="0BFF2504">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第三条 运输要求：</w:t>
      </w:r>
    </w:p>
    <w:p w14:paraId="575D49DB">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乙方提供的全部货物必须按标准保护措施进行包装，若是远距离运输的，应注明防潮、防震、防野蛮装卸等字样，确保货物安全无损地运抵指定地点。甲方验收合格前，所有货物的运输、仓储、毁损等一切费用、风险及责任由乙方承担。</w:t>
      </w:r>
    </w:p>
    <w:p w14:paraId="7831A728">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2、每一个包装箱内应附一份详细装箱单、产品使用说明书、质量检验证书、保修保养证书（中文）及其他随箱技术资料。</w:t>
      </w:r>
    </w:p>
    <w:p w14:paraId="6C481101">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3、乙方必须按厂家原包装标准包装，包装费用由乙方自行承担，如果因包装原因造成货物损坏、磨损等，一切后果由乙方承担。</w:t>
      </w:r>
    </w:p>
    <w:p w14:paraId="3A596A1E">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4、运输过程中所发生的一切费用由乙方承担。</w:t>
      </w:r>
    </w:p>
    <w:p w14:paraId="2064BEB9">
      <w:pPr>
        <w:spacing w:line="460" w:lineRule="exact"/>
        <w:ind w:firstLine="562" w:firstLineChars="200"/>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第四条 安装培训：</w:t>
      </w:r>
    </w:p>
    <w:p w14:paraId="4CBBD7AD">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1、安装培训包括：设备的安装、调试、运行及相关操作人员的技术培训和应用培训。对于集成、调试和安装过程中产生的一些不可预见的问题，由乙方免费负责解决，甲方不再支付任何费用。</w:t>
      </w:r>
    </w:p>
    <w:p w14:paraId="4EDA03F2">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乙方必须按照采购文件和甲方的有关要求，向甲方提供全面系统的安装培训服务，使甲方技术操作人员能独立、熟练操作使用并能处理临时的突发的相关故障。同时，其中主要产品及进口产品的安装及人员培训必须由原生产厂商或其授权有资质的公司的专业工程师完成。乙方按照货物到达的先后次序及时提供安装培训计划书（安装培训计划书包括：交货的批次、时间、地点和相关用户单位操作人员被培训的时间安排）。</w:t>
      </w:r>
    </w:p>
    <w:p w14:paraId="576F6F08">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3、安装培训计划书必须得到甲方认可，并严格按照安装培训计划书所规定的时间、地点、内容对甲方最终用户进行安装培训，同时甲方必须予以配合。</w:t>
      </w:r>
    </w:p>
    <w:p w14:paraId="4ABEFC9F">
      <w:pPr>
        <w:spacing w:line="50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楷体_GB2312"/>
          <w:color w:val="000000"/>
          <w:sz w:val="28"/>
          <w:szCs w:val="28"/>
          <w:highlight w:val="none"/>
        </w:rPr>
        <w:t>4、乙方工人安装、调试设备过程中的一切风险由乙方负责，由此导致的人身财产损害全部由乙方承担。</w:t>
      </w:r>
    </w:p>
    <w:p w14:paraId="1041B614">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第五条 售后服务：</w:t>
      </w:r>
    </w:p>
    <w:p w14:paraId="58D77253">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1、乙方必须附投标文件中的售后服务承诺书。</w:t>
      </w:r>
      <w:r>
        <w:rPr>
          <w:rFonts w:hint="eastAsia" w:ascii="仿宋" w:hAnsi="仿宋" w:eastAsia="仿宋" w:cs="楷体_GB2312"/>
          <w:sz w:val="28"/>
          <w:szCs w:val="28"/>
          <w:highlight w:val="none"/>
        </w:rPr>
        <w:t>承诺书明确的保修规定以承诺书为准，承诺书未明确的保修规定以国家有关保修规定为准。</w:t>
      </w:r>
    </w:p>
    <w:p w14:paraId="07113D48">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2、主要产品及进口产品必须有原生产厂商认定的服务商向甲方提供的技术支持、应用支持及售后服务承诺书。</w:t>
      </w:r>
    </w:p>
    <w:p w14:paraId="1E96196C">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3、所有产品提供</w:t>
      </w:r>
      <w:r>
        <w:rPr>
          <w:rFonts w:hint="eastAsia" w:ascii="仿宋" w:hAnsi="仿宋" w:eastAsia="仿宋" w:cs="楷体_GB2312"/>
          <w:sz w:val="28"/>
          <w:szCs w:val="28"/>
          <w:highlight w:val="none"/>
          <w:u w:val="single"/>
        </w:rPr>
        <w:t xml:space="preserve">  </w:t>
      </w:r>
      <w:r>
        <w:rPr>
          <w:rFonts w:hint="eastAsia" w:ascii="仿宋" w:hAnsi="仿宋" w:eastAsia="仿宋" w:cs="楷体_GB2312"/>
          <w:sz w:val="28"/>
          <w:szCs w:val="28"/>
          <w:highlight w:val="none"/>
          <w:u w:val="single"/>
          <w:lang w:val="en-US" w:eastAsia="zh-CN"/>
        </w:rPr>
        <w:t>5</w:t>
      </w:r>
      <w:r>
        <w:rPr>
          <w:rFonts w:hint="eastAsia" w:ascii="仿宋" w:hAnsi="仿宋" w:eastAsia="仿宋" w:cs="楷体_GB2312"/>
          <w:sz w:val="28"/>
          <w:szCs w:val="28"/>
          <w:highlight w:val="none"/>
          <w:u w:val="single"/>
        </w:rPr>
        <w:t xml:space="preserve"> </w:t>
      </w:r>
      <w:r>
        <w:rPr>
          <w:rFonts w:hint="eastAsia" w:ascii="仿宋" w:hAnsi="仿宋" w:eastAsia="仿宋" w:cs="楷体_GB2312"/>
          <w:sz w:val="28"/>
          <w:szCs w:val="28"/>
          <w:highlight w:val="none"/>
        </w:rPr>
        <w:t>年免费原厂上门服务，自甲方验收合格之日起算。</w:t>
      </w:r>
    </w:p>
    <w:p w14:paraId="2870527A">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第六条 货物、服务和工程验收：</w:t>
      </w:r>
    </w:p>
    <w:p w14:paraId="4D0AFB77">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b/>
          <w:color w:val="000000"/>
          <w:sz w:val="28"/>
          <w:szCs w:val="28"/>
          <w:highlight w:val="none"/>
        </w:rPr>
        <w:t xml:space="preserve">    </w:t>
      </w:r>
      <w:r>
        <w:rPr>
          <w:rFonts w:hint="eastAsia" w:ascii="仿宋" w:hAnsi="仿宋" w:eastAsia="仿宋" w:cs="楷体_GB2312"/>
          <w:color w:val="000000"/>
          <w:sz w:val="28"/>
          <w:szCs w:val="28"/>
          <w:highlight w:val="none"/>
        </w:rPr>
        <w:t>1、凡通过政府采购的项目，甲方必须按《西藏自治区政府采购履约验收管理办法》（藏财采办[2019]36号）文件规定的程序及要求，组织实施验收工作。</w:t>
      </w:r>
    </w:p>
    <w:p w14:paraId="2DC95ABE">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    2、验收以投标文件规定的技术指标为验收标准，并达到国家计量标准。对货物、服务、工程项目产品的具体参数不能明确证明的或存在安全隐患和环保健康风险的，甲方有权要求第三方检测，产生的费用由乙方承担。验收中如发现乙方提供的货物与合同规定不符，甲方有权拒绝签收，乙方应承担由此产生的全部责任。</w:t>
      </w:r>
    </w:p>
    <w:p w14:paraId="4FE3F8F3">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3、货物交货前5天，乙方书面通知甲方，同时提交物资清单及其附属文件，甲方应予以配合。</w:t>
      </w:r>
    </w:p>
    <w:p w14:paraId="7E3D5C8B">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4、在验收过程中，对于仪器设备相关资料有中英文两种的，以中文为准。</w:t>
      </w:r>
    </w:p>
    <w:p w14:paraId="7836B38A">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5、乙方所提供的货物安装调试完成后，甲方组织的验收小组必须按本合同约定的货物清单和技术要求进行清点和验收（如有争议，以招投标文件和相关承诺为准），乙方必须在验收现场提供必要的技术支持。如未达到甲方要求的技术目标，甲方有权拒绝验收。</w:t>
      </w:r>
    </w:p>
    <w:p w14:paraId="084844A3">
      <w:pPr>
        <w:spacing w:line="460" w:lineRule="exact"/>
        <w:ind w:firstLine="551" w:firstLineChars="196"/>
        <w:rPr>
          <w:rFonts w:hint="eastAsia" w:ascii="仿宋" w:hAnsi="仿宋" w:eastAsia="仿宋" w:cs="楷体_GB2312"/>
          <w:b/>
          <w:sz w:val="28"/>
          <w:szCs w:val="28"/>
          <w:highlight w:val="none"/>
          <w:u w:val="single"/>
        </w:rPr>
      </w:pPr>
      <w:r>
        <w:rPr>
          <w:rFonts w:hint="eastAsia" w:ascii="仿宋" w:hAnsi="仿宋" w:eastAsia="仿宋" w:cs="楷体_GB2312"/>
          <w:b/>
          <w:sz w:val="28"/>
          <w:szCs w:val="28"/>
          <w:highlight w:val="none"/>
        </w:rPr>
        <w:t>第七条  交货时间：</w:t>
      </w:r>
      <w:r>
        <w:rPr>
          <w:rFonts w:hint="eastAsia" w:ascii="仿宋" w:hAnsi="仿宋" w:eastAsia="仿宋" w:cs="楷体_GB2312"/>
          <w:b/>
          <w:sz w:val="28"/>
          <w:szCs w:val="28"/>
          <w:highlight w:val="none"/>
          <w:u w:val="single"/>
        </w:rPr>
        <w:t>自合同签订之日起30个日历日。</w:t>
      </w:r>
    </w:p>
    <w:p w14:paraId="43134E49">
      <w:pPr>
        <w:spacing w:line="460" w:lineRule="exact"/>
        <w:ind w:firstLine="551" w:firstLineChars="196"/>
        <w:rPr>
          <w:rFonts w:hint="eastAsia" w:ascii="仿宋" w:hAnsi="仿宋" w:eastAsia="仿宋" w:cs="楷体_GB2312"/>
          <w:b/>
          <w:sz w:val="28"/>
          <w:szCs w:val="28"/>
          <w:highlight w:val="none"/>
        </w:rPr>
      </w:pPr>
      <w:r>
        <w:rPr>
          <w:rFonts w:hint="eastAsia" w:ascii="仿宋" w:hAnsi="仿宋" w:eastAsia="仿宋" w:cs="楷体_GB2312"/>
          <w:b/>
          <w:sz w:val="28"/>
          <w:szCs w:val="28"/>
          <w:highlight w:val="none"/>
        </w:rPr>
        <w:t>第八条  交货地点：</w:t>
      </w:r>
      <w:r>
        <w:rPr>
          <w:rFonts w:hint="eastAsia" w:ascii="仿宋" w:hAnsi="仿宋" w:eastAsia="仿宋" w:cs="楷体_GB2312"/>
          <w:b/>
          <w:sz w:val="28"/>
          <w:szCs w:val="28"/>
          <w:highlight w:val="none"/>
          <w:u w:val="single"/>
        </w:rPr>
        <w:t>西藏民族大学附属医院。</w:t>
      </w:r>
    </w:p>
    <w:p w14:paraId="735FBBF7">
      <w:pPr>
        <w:spacing w:line="460" w:lineRule="exact"/>
        <w:ind w:firstLine="551" w:firstLineChars="196"/>
        <w:rPr>
          <w:rFonts w:hint="eastAsia" w:ascii="仿宋" w:hAnsi="仿宋" w:eastAsia="仿宋" w:cs="楷体_GB2312"/>
          <w:b/>
          <w:sz w:val="28"/>
          <w:szCs w:val="28"/>
          <w:highlight w:val="none"/>
        </w:rPr>
      </w:pPr>
      <w:r>
        <w:rPr>
          <w:rFonts w:hint="eastAsia" w:ascii="仿宋" w:hAnsi="仿宋" w:eastAsia="仿宋" w:cs="楷体_GB2312"/>
          <w:b/>
          <w:sz w:val="28"/>
          <w:szCs w:val="28"/>
          <w:highlight w:val="none"/>
        </w:rPr>
        <w:t>第九条  合同价款（含税）：</w:t>
      </w:r>
      <w:r>
        <w:rPr>
          <w:rFonts w:hint="eastAsia" w:ascii="仿宋" w:hAnsi="仿宋" w:eastAsia="仿宋" w:cs="楷体_GB2312"/>
          <w:b/>
          <w:sz w:val="28"/>
          <w:szCs w:val="28"/>
          <w:highlight w:val="none"/>
          <w:u w:val="single"/>
        </w:rPr>
        <w:t>¥******元</w:t>
      </w:r>
      <w:r>
        <w:rPr>
          <w:rFonts w:hint="eastAsia" w:ascii="仿宋" w:hAnsi="仿宋" w:eastAsia="仿宋" w:cs="楷体_GB2312"/>
          <w:b/>
          <w:sz w:val="28"/>
          <w:szCs w:val="28"/>
          <w:highlight w:val="none"/>
        </w:rPr>
        <w:t xml:space="preserve"> （大写：人民币</w:t>
      </w:r>
      <w:r>
        <w:rPr>
          <w:rFonts w:hint="eastAsia" w:ascii="仿宋" w:hAnsi="仿宋" w:eastAsia="仿宋" w:cs="楷体_GB2312"/>
          <w:b/>
          <w:sz w:val="28"/>
          <w:szCs w:val="28"/>
          <w:highlight w:val="none"/>
          <w:u w:val="single"/>
        </w:rPr>
        <w:t>******元整</w:t>
      </w:r>
      <w:r>
        <w:rPr>
          <w:rFonts w:hint="eastAsia" w:ascii="仿宋" w:hAnsi="仿宋" w:eastAsia="仿宋" w:cs="楷体_GB2312"/>
          <w:b/>
          <w:sz w:val="28"/>
          <w:szCs w:val="28"/>
          <w:highlight w:val="none"/>
        </w:rPr>
        <w:t>）。</w:t>
      </w:r>
    </w:p>
    <w:p w14:paraId="060BA9A3">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第十条  付款条件及方式：</w:t>
      </w:r>
    </w:p>
    <w:p w14:paraId="16216286">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1、乙方向甲方出具的货物税务发票必须是正式合法的，且应保证在使用时不受指控。</w:t>
      </w:r>
    </w:p>
    <w:p w14:paraId="3FFBCF23">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2、乙方将政府采购合同、发票及复印件、中标通知书复印件、货物验收单、甲方验收报告等有关文件交甲方，按照有关程序予以支付货款。乙方若未向甲方提供符合甲方要求的发票，甲方有权拒不付款且不承担任何违约责任。</w:t>
      </w:r>
    </w:p>
    <w:p w14:paraId="4A0FDCFF">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3、付款方式：（本项目采用第2种付款方式：分期付款）</w:t>
      </w:r>
    </w:p>
    <w:p w14:paraId="38EFFA3C">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（1）一次性付款</w:t>
      </w:r>
    </w:p>
    <w:p w14:paraId="5313677A">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所有货物到达现场后，甲方使用人对品牌、规格型号、数量、外观、产品是否完整进行检查后，出具收货单。乙方集成、安装、调试</w:t>
      </w:r>
      <w:r>
        <w:rPr>
          <w:rFonts w:hint="eastAsia" w:ascii="仿宋" w:hAnsi="仿宋" w:eastAsia="仿宋" w:cs="楷体_GB2312"/>
          <w:sz w:val="28"/>
          <w:szCs w:val="28"/>
          <w:highlight w:val="none"/>
        </w:rPr>
        <w:t>和培训完成后，由甲方按照《西藏自治区政府采购履约验收管理办法》的有关规定组织验收，出具验收报告。凭验收报告、项目合同书、发票、开户许可证复印件等有关资料支付给乙方合同总额100﹪的货款</w:t>
      </w:r>
      <w:r>
        <w:rPr>
          <w:rFonts w:hint="eastAsia" w:ascii="仿宋" w:hAnsi="仿宋" w:eastAsia="仿宋" w:cs="楷体_GB2312"/>
          <w:color w:val="000000"/>
          <w:sz w:val="28"/>
          <w:szCs w:val="28"/>
          <w:highlight w:val="none"/>
        </w:rPr>
        <w:t>（即：</w:t>
      </w:r>
      <w:r>
        <w:rPr>
          <w:rFonts w:hint="eastAsia" w:ascii="仿宋" w:hAnsi="仿宋" w:eastAsia="仿宋" w:cs="楷体_GB2312"/>
          <w:bCs/>
          <w:color w:val="000000"/>
          <w:sz w:val="28"/>
          <w:szCs w:val="28"/>
          <w:highlight w:val="none"/>
        </w:rPr>
        <w:t>¥</w:t>
      </w:r>
      <w:r>
        <w:rPr>
          <w:rFonts w:hint="eastAsia" w:ascii="仿宋" w:hAnsi="仿宋" w:eastAsia="仿宋" w:cs="楷体_GB2312"/>
          <w:color w:val="000000"/>
          <w:sz w:val="28"/>
          <w:szCs w:val="28"/>
          <w:highlight w:val="none"/>
          <w:u w:val="single"/>
        </w:rPr>
        <w:t>******元</w:t>
      </w:r>
      <w:r>
        <w:rPr>
          <w:rFonts w:hint="eastAsia" w:ascii="仿宋" w:hAnsi="仿宋" w:eastAsia="仿宋" w:cs="楷体_GB2312"/>
          <w:color w:val="000000"/>
          <w:sz w:val="28"/>
          <w:szCs w:val="28"/>
          <w:highlight w:val="none"/>
        </w:rPr>
        <w:t>，大写：人民币</w:t>
      </w:r>
      <w:r>
        <w:rPr>
          <w:rFonts w:hint="eastAsia" w:ascii="仿宋" w:hAnsi="仿宋" w:eastAsia="仿宋" w:cs="楷体_GB2312"/>
          <w:color w:val="000000"/>
          <w:sz w:val="28"/>
          <w:szCs w:val="28"/>
          <w:highlight w:val="none"/>
          <w:u w:val="single"/>
        </w:rPr>
        <w:t>******元整</w:t>
      </w:r>
      <w:r>
        <w:rPr>
          <w:rFonts w:hint="eastAsia" w:ascii="仿宋" w:hAnsi="仿宋" w:eastAsia="仿宋" w:cs="楷体_GB2312"/>
          <w:color w:val="000000"/>
          <w:sz w:val="28"/>
          <w:szCs w:val="28"/>
          <w:highlight w:val="none"/>
        </w:rPr>
        <w:t>）。</w:t>
      </w:r>
    </w:p>
    <w:p w14:paraId="1832FC31">
      <w:pPr>
        <w:numPr>
          <w:ilvl w:val="0"/>
          <w:numId w:val="2"/>
        </w:num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分期付款</w:t>
      </w:r>
    </w:p>
    <w:p w14:paraId="74480445">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本合同开始履行且同时满足以下a、b预付款约定条件后，由乙方开具增值税普通发票，甲方向乙方一次性支付合同总价款30%作为预付款：¥ </w:t>
      </w:r>
      <w:r>
        <w:rPr>
          <w:rFonts w:hint="eastAsia" w:ascii="仿宋" w:hAnsi="仿宋" w:eastAsia="仿宋" w:cs="楷体_GB2312"/>
          <w:color w:val="000000"/>
          <w:sz w:val="28"/>
          <w:szCs w:val="28"/>
          <w:highlight w:val="none"/>
          <w:u w:val="single"/>
        </w:rPr>
        <w:t xml:space="preserve">      </w:t>
      </w:r>
      <w:r>
        <w:rPr>
          <w:rFonts w:hint="eastAsia" w:ascii="仿宋" w:hAnsi="仿宋" w:eastAsia="仿宋" w:cs="楷体_GB2312"/>
          <w:color w:val="000000"/>
          <w:sz w:val="28"/>
          <w:szCs w:val="28"/>
          <w:highlight w:val="none"/>
        </w:rPr>
        <w:t>元，（大写：人民币</w:t>
      </w:r>
      <w:r>
        <w:rPr>
          <w:rFonts w:hint="eastAsia" w:ascii="仿宋" w:hAnsi="仿宋" w:eastAsia="仿宋" w:cs="楷体_GB2312"/>
          <w:color w:val="000000"/>
          <w:sz w:val="28"/>
          <w:szCs w:val="28"/>
          <w:highlight w:val="none"/>
          <w:u w:val="single"/>
        </w:rPr>
        <w:t xml:space="preserve">          </w:t>
      </w:r>
      <w:r>
        <w:rPr>
          <w:rFonts w:hint="eastAsia" w:ascii="仿宋" w:hAnsi="仿宋" w:eastAsia="仿宋" w:cs="楷体_GB2312"/>
          <w:color w:val="000000"/>
          <w:sz w:val="28"/>
          <w:szCs w:val="28"/>
          <w:highlight w:val="none"/>
        </w:rPr>
        <w:t>元）；所有货物到达现场后，甲方使用人对品牌、规格型号、数量、外观、产品是否完整进行检查后，出具收货单。乙方集成、安装、调试和培训完成后，由甲方按照《西藏自治区政府采购履约验收管理办法》的有关规定组织验收，出具验收报告。凭验收报告、项目合同书、发票、开户许可证复印件等有关资料支付给乙方合同总价款的70﹪（即：¥</w:t>
      </w:r>
      <w:r>
        <w:rPr>
          <w:rFonts w:hint="eastAsia" w:ascii="仿宋" w:hAnsi="仿宋" w:eastAsia="仿宋" w:cs="楷体_GB2312"/>
          <w:color w:val="000000"/>
          <w:sz w:val="28"/>
          <w:szCs w:val="28"/>
          <w:highlight w:val="none"/>
          <w:u w:val="single"/>
        </w:rPr>
        <w:t>******</w:t>
      </w:r>
      <w:r>
        <w:rPr>
          <w:rFonts w:hint="eastAsia" w:ascii="仿宋" w:hAnsi="仿宋" w:eastAsia="仿宋" w:cs="楷体_GB2312"/>
          <w:color w:val="000000"/>
          <w:sz w:val="28"/>
          <w:szCs w:val="28"/>
          <w:highlight w:val="none"/>
        </w:rPr>
        <w:t>元，大写：人民币</w:t>
      </w:r>
      <w:r>
        <w:rPr>
          <w:rFonts w:hint="eastAsia" w:ascii="仿宋" w:hAnsi="仿宋" w:eastAsia="仿宋" w:cs="楷体_GB2312"/>
          <w:color w:val="000000"/>
          <w:sz w:val="28"/>
          <w:szCs w:val="28"/>
          <w:highlight w:val="none"/>
          <w:u w:val="single"/>
        </w:rPr>
        <w:t>******</w:t>
      </w:r>
      <w:r>
        <w:rPr>
          <w:rFonts w:hint="eastAsia" w:ascii="仿宋" w:hAnsi="仿宋" w:eastAsia="仿宋" w:cs="楷体_GB2312"/>
          <w:color w:val="000000"/>
          <w:sz w:val="28"/>
          <w:szCs w:val="28"/>
          <w:highlight w:val="none"/>
        </w:rPr>
        <w:t>元整）。</w:t>
      </w:r>
    </w:p>
    <w:p w14:paraId="221E6A11">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a、预付款支付：甲方收到乙方银行基本户出具的预付款保函或等额预付款现金、银行存款后，在7个工作日内向乙方支付本合同总价款【】%作为预付款。</w:t>
      </w:r>
    </w:p>
    <w:p w14:paraId="19982EAC">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color w:val="000000"/>
          <w:sz w:val="28"/>
          <w:szCs w:val="28"/>
          <w:highlight w:val="none"/>
        </w:rPr>
        <w:t>b、预付款担保：</w:t>
      </w:r>
      <w:r>
        <w:rPr>
          <w:rFonts w:hint="eastAsia" w:ascii="仿宋" w:hAnsi="仿宋" w:eastAsia="仿宋" w:cs="楷体_GB2312"/>
          <w:sz w:val="28"/>
          <w:szCs w:val="28"/>
          <w:highlight w:val="none"/>
        </w:rPr>
        <w:t>乙方应在甲方支付预付款7个工作日前提供预付款担保，预付款担保采用银行基本户出具的预付款保函或等额预付款现金、银行存款的形式，在预付款完全扣回之前，乙方应保证预付款担保持续有效。</w:t>
      </w:r>
    </w:p>
    <w:p w14:paraId="421CC8D1">
      <w:pPr>
        <w:spacing w:line="460" w:lineRule="exact"/>
        <w:ind w:firstLine="560" w:firstLineChars="200"/>
        <w:rPr>
          <w:rFonts w:ascii="仿宋" w:hAnsi="仿宋" w:eastAsia="仿宋" w:cs="楷体_GB2312"/>
          <w:sz w:val="28"/>
          <w:szCs w:val="28"/>
          <w:highlight w:val="none"/>
        </w:rPr>
      </w:pPr>
      <w:r>
        <w:rPr>
          <w:rFonts w:ascii="仿宋" w:hAnsi="仿宋" w:eastAsia="仿宋" w:cs="楷体_GB2312"/>
          <w:sz w:val="28"/>
          <w:szCs w:val="28"/>
          <w:highlight w:val="none"/>
        </w:rPr>
        <w:t>c、预付款担保返还：乙方合同正常履行完毕并经验收合格后，由乙方提出返还申请，经甲方审批，在7个工作日内返还预付款保函或无息返还担保的等额预付款现金、银行存款。因乙方原因造成合同无法履行而提前解除合同的，甲方可凭保函向银行索赔或不退还担保的等额预付款现金、银行存款。</w:t>
      </w:r>
    </w:p>
    <w:p w14:paraId="7957A361">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按照以下银行基本户账号付款（不得更改开户银行、户名、账号）</w:t>
      </w:r>
    </w:p>
    <w:p w14:paraId="71F80AA7">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开户银行：</w:t>
      </w:r>
    </w:p>
    <w:p w14:paraId="477F0F29">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户名：</w:t>
      </w:r>
    </w:p>
    <w:p w14:paraId="36A3208B">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账号：</w:t>
      </w:r>
    </w:p>
    <w:p w14:paraId="473F0F2F">
      <w:pPr>
        <w:spacing w:line="460" w:lineRule="exact"/>
        <w:ind w:firstLine="560" w:firstLineChars="20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地址：</w:t>
      </w:r>
    </w:p>
    <w:p w14:paraId="0F5D175E">
      <w:pPr>
        <w:spacing w:line="460" w:lineRule="exact"/>
        <w:ind w:firstLine="560" w:firstLineChars="200"/>
        <w:rPr>
          <w:rFonts w:hint="eastAsia"/>
          <w:highlight w:val="none"/>
        </w:rPr>
      </w:pPr>
      <w:r>
        <w:rPr>
          <w:rFonts w:hint="eastAsia" w:ascii="仿宋" w:hAnsi="仿宋" w:eastAsia="仿宋" w:cs="楷体_GB2312"/>
          <w:sz w:val="28"/>
          <w:szCs w:val="28"/>
          <w:highlight w:val="none"/>
        </w:rPr>
        <w:t>电话：</w:t>
      </w:r>
    </w:p>
    <w:p w14:paraId="1591C478">
      <w:pPr>
        <w:numPr>
          <w:ilvl w:val="0"/>
          <w:numId w:val="3"/>
        </w:num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 xml:space="preserve"> 履约保证金：</w:t>
      </w:r>
    </w:p>
    <w:p w14:paraId="00C70881">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乙方须在合同签订前</w:t>
      </w:r>
      <w:r>
        <w:rPr>
          <w:rFonts w:ascii="仿宋" w:hAnsi="仿宋" w:eastAsia="仿宋"/>
          <w:sz w:val="28"/>
          <w:szCs w:val="28"/>
          <w:highlight w:val="none"/>
        </w:rPr>
        <w:t>__</w:t>
      </w:r>
      <w:r>
        <w:rPr>
          <w:rFonts w:hint="eastAsia" w:ascii="仿宋" w:hAnsi="仿宋" w:eastAsia="仿宋"/>
          <w:sz w:val="28"/>
          <w:szCs w:val="28"/>
          <w:highlight w:val="none"/>
          <w:lang w:val="en-US" w:eastAsia="zh-CN"/>
        </w:rPr>
        <w:t>7</w:t>
      </w:r>
      <w:r>
        <w:rPr>
          <w:rFonts w:ascii="仿宋" w:hAnsi="仿宋" w:eastAsia="仿宋"/>
          <w:sz w:val="28"/>
          <w:szCs w:val="28"/>
          <w:highlight w:val="none"/>
        </w:rPr>
        <w:t>__</w:t>
      </w:r>
      <w:r>
        <w:rPr>
          <w:rFonts w:hint="eastAsia" w:ascii="仿宋" w:hAnsi="仿宋" w:eastAsia="仿宋"/>
          <w:sz w:val="28"/>
          <w:szCs w:val="28"/>
          <w:highlight w:val="none"/>
        </w:rPr>
        <w:t>日，</w:t>
      </w:r>
      <w:r>
        <w:rPr>
          <w:rFonts w:hint="eastAsia" w:ascii="仿宋" w:hAnsi="仿宋" w:eastAsia="仿宋" w:cs="楷体_GB2312"/>
          <w:sz w:val="28"/>
          <w:szCs w:val="28"/>
          <w:highlight w:val="none"/>
        </w:rPr>
        <w:t>按照合同价款的5﹪（即：¥******元，大写：人民币******元整）</w:t>
      </w:r>
      <w:r>
        <w:rPr>
          <w:rFonts w:hint="eastAsia" w:ascii="仿宋" w:hAnsi="仿宋" w:eastAsia="仿宋"/>
          <w:sz w:val="28"/>
          <w:szCs w:val="28"/>
          <w:highlight w:val="none"/>
        </w:rPr>
        <w:t>向甲方一次性支付履约保证金。待货物验收合格满</w:t>
      </w:r>
      <w:r>
        <w:rPr>
          <w:rFonts w:hint="eastAsia" w:ascii="仿宋" w:hAnsi="仿宋" w:eastAsia="仿宋"/>
          <w:sz w:val="28"/>
          <w:szCs w:val="28"/>
          <w:highlight w:val="none"/>
          <w:u w:val="single"/>
        </w:rPr>
        <w:t xml:space="preserve"> </w:t>
      </w:r>
      <w:r>
        <w:rPr>
          <w:rFonts w:hint="eastAsia" w:ascii="仿宋" w:hAnsi="仿宋" w:eastAsia="仿宋"/>
          <w:sz w:val="28"/>
          <w:szCs w:val="28"/>
          <w:highlight w:val="none"/>
          <w:u w:val="single"/>
          <w:lang w:val="en-US" w:eastAsia="zh-CN"/>
        </w:rPr>
        <w:t>1</w:t>
      </w:r>
      <w:r>
        <w:rPr>
          <w:rFonts w:hint="eastAsia" w:ascii="仿宋" w:hAnsi="仿宋" w:eastAsia="仿宋"/>
          <w:sz w:val="28"/>
          <w:szCs w:val="28"/>
          <w:highlight w:val="none"/>
          <w:u w:val="single"/>
        </w:rPr>
        <w:t xml:space="preserve"> 年</w:t>
      </w:r>
      <w:r>
        <w:rPr>
          <w:rFonts w:hint="eastAsia" w:ascii="仿宋" w:hAnsi="仿宋" w:eastAsia="仿宋"/>
          <w:sz w:val="28"/>
          <w:szCs w:val="28"/>
          <w:highlight w:val="none"/>
        </w:rPr>
        <w:t>后，乙方无合同约定的违约责任，</w:t>
      </w:r>
      <w:r>
        <w:rPr>
          <w:rFonts w:hint="eastAsia" w:ascii="仿宋" w:hAnsi="仿宋" w:eastAsia="仿宋" w:cs="楷体_GB2312"/>
          <w:sz w:val="28"/>
          <w:szCs w:val="28"/>
          <w:highlight w:val="none"/>
        </w:rPr>
        <w:t>凭履约保证金退还申请，</w:t>
      </w:r>
      <w:r>
        <w:rPr>
          <w:rFonts w:hint="eastAsia" w:ascii="仿宋" w:hAnsi="仿宋" w:eastAsia="仿宋"/>
          <w:sz w:val="28"/>
          <w:szCs w:val="28"/>
          <w:highlight w:val="none"/>
        </w:rPr>
        <w:t>甲方无息退还履约保证金。乙方违反本合同约定，或者因乙方原因造成本合同无法或不当履行而提前解除合同的，甲方不退还履约保证金。</w:t>
      </w:r>
    </w:p>
    <w:p w14:paraId="04446AAC">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开户银行：建行咸阳毕塬路支行</w:t>
      </w:r>
    </w:p>
    <w:p w14:paraId="4EC7B41C">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户名：西藏民族大学</w:t>
      </w:r>
    </w:p>
    <w:p w14:paraId="05BB6ADF">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账号：61001636108052500284</w:t>
      </w:r>
    </w:p>
    <w:p w14:paraId="0BD1CB7B">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地址：陕西省咸阳市渭城区文汇路</w:t>
      </w:r>
    </w:p>
    <w:p w14:paraId="6929C20A">
      <w:pPr>
        <w:autoSpaceDN w:val="0"/>
        <w:spacing w:line="500" w:lineRule="exact"/>
        <w:ind w:firstLine="560"/>
        <w:rPr>
          <w:rFonts w:ascii="仿宋" w:hAnsi="仿宋" w:eastAsia="仿宋"/>
          <w:sz w:val="28"/>
          <w:szCs w:val="28"/>
          <w:highlight w:val="none"/>
        </w:rPr>
      </w:pPr>
      <w:r>
        <w:rPr>
          <w:rFonts w:hint="eastAsia" w:ascii="仿宋" w:hAnsi="仿宋" w:eastAsia="仿宋"/>
          <w:sz w:val="28"/>
          <w:szCs w:val="28"/>
          <w:highlight w:val="none"/>
        </w:rPr>
        <w:t>电话：029-33755061</w:t>
      </w:r>
    </w:p>
    <w:p w14:paraId="579D9FA3">
      <w:pPr>
        <w:spacing w:line="460" w:lineRule="exact"/>
        <w:ind w:firstLine="562" w:firstLineChars="200"/>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第十二条 违约责任：</w:t>
      </w:r>
    </w:p>
    <w:p w14:paraId="22968149">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1、乙方所交付的货物不符本合同要求的（产生争议的以招标文件为准），甲方有权拒收，由此造成的损失由乙方自行承担；同时，乙方应向甲方支付该货物款30%的违约金，甲方可根据实际情况选择解除合同。 </w:t>
      </w:r>
    </w:p>
    <w:p w14:paraId="71BF3B8B">
      <w:pPr>
        <w:spacing w:line="460" w:lineRule="exact"/>
        <w:ind w:firstLine="560" w:firstLineChars="200"/>
        <w:rPr>
          <w:rFonts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2、乙方除不可抗力原因外,不按合同规定时间交货的，应缴纳违约金。违约金按天数计算，每延迟一天按照合同价款0.5%计算违约金。逾期违约超过10天，甲方有权解除合同，由此造成的损失由乙方承担。</w:t>
      </w:r>
    </w:p>
    <w:p w14:paraId="40712B3A">
      <w:pPr>
        <w:spacing w:line="420" w:lineRule="exact"/>
        <w:ind w:firstLine="537" w:firstLineChars="192"/>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3、乙方不按合同规定履行售后服务的，甲方有权自行修复或委托第三方进行修复，全部的费用由乙方承担，同时，甲方有权要求乙方支付合同价款【</w:t>
      </w:r>
      <w:r>
        <w:rPr>
          <w:rFonts w:hint="eastAsia" w:ascii="仿宋" w:hAnsi="仿宋" w:eastAsia="仿宋" w:cs="楷体_GB2312"/>
          <w:color w:val="000000"/>
          <w:sz w:val="28"/>
          <w:szCs w:val="28"/>
          <w:highlight w:val="none"/>
          <w:lang w:val="en-US" w:eastAsia="zh-CN"/>
        </w:rPr>
        <w:t>30</w:t>
      </w:r>
      <w:r>
        <w:rPr>
          <w:rFonts w:hint="eastAsia" w:ascii="仿宋" w:hAnsi="仿宋" w:eastAsia="仿宋" w:cs="楷体_GB2312"/>
          <w:color w:val="000000"/>
          <w:sz w:val="28"/>
          <w:szCs w:val="28"/>
          <w:highlight w:val="none"/>
        </w:rPr>
        <w:t>】%的违约金。给甲方造成损失的，乙方还应承担全部赔偿责任。</w:t>
      </w:r>
    </w:p>
    <w:p w14:paraId="043F7D3D">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第十三条  不可抗力:</w:t>
      </w:r>
    </w:p>
    <w:p w14:paraId="1326E7D3">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乙方因不可抗力而导致合同实施延误或不能履行合同义务的，乙方不承担延迟交货的违约责任。但乙方必须在合同规定的交货时间前5天以书面形式告知甲方，同时15天内向甲方出具不可抗力而导致合同延误或不能履行合同义务的证明文件。</w:t>
      </w:r>
    </w:p>
    <w:p w14:paraId="4B7D7142">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2、本合同所述的“不可抗力”按照法律规定予以解释。</w:t>
      </w:r>
    </w:p>
    <w:p w14:paraId="607EF7F2">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3、发生不可抗力所导致的损失由乙方自行承担。</w:t>
      </w:r>
    </w:p>
    <w:p w14:paraId="10581810">
      <w:pPr>
        <w:spacing w:line="460" w:lineRule="exact"/>
        <w:ind w:firstLine="551" w:firstLineChars="196"/>
        <w:rPr>
          <w:rFonts w:hint="eastAsia" w:ascii="仿宋" w:hAnsi="仿宋" w:eastAsia="仿宋" w:cs="楷体_GB2312"/>
          <w:b/>
          <w:color w:val="000000"/>
          <w:sz w:val="28"/>
          <w:szCs w:val="28"/>
          <w:highlight w:val="none"/>
        </w:rPr>
      </w:pPr>
      <w:r>
        <w:rPr>
          <w:rFonts w:hint="eastAsia" w:ascii="仿宋" w:hAnsi="仿宋" w:eastAsia="仿宋" w:cs="楷体_GB2312"/>
          <w:b/>
          <w:color w:val="000000"/>
          <w:sz w:val="28"/>
          <w:szCs w:val="28"/>
          <w:highlight w:val="none"/>
        </w:rPr>
        <w:t>第十四条  本合同在此声明如下：</w:t>
      </w:r>
    </w:p>
    <w:p w14:paraId="52C0AB85">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1、本合同中的词语和术语的含义与采购文件中合同条款中定义相同。</w:t>
      </w:r>
    </w:p>
    <w:p w14:paraId="7FE46763">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2、下述文件是本合同不可分割的一部分，均有法律效力。</w:t>
      </w:r>
    </w:p>
    <w:p w14:paraId="30150E3D">
      <w:pPr>
        <w:spacing w:line="460" w:lineRule="exact"/>
        <w:ind w:firstLine="64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（1）投标函；</w:t>
      </w:r>
    </w:p>
    <w:p w14:paraId="387C581D">
      <w:pPr>
        <w:spacing w:line="460" w:lineRule="exact"/>
        <w:ind w:firstLine="64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（2）开标一览表；</w:t>
      </w:r>
    </w:p>
    <w:p w14:paraId="6A2FE3B0">
      <w:pPr>
        <w:spacing w:line="460" w:lineRule="exact"/>
        <w:ind w:firstLine="640"/>
        <w:rPr>
          <w:rFonts w:ascii="仿宋" w:hAnsi="仿宋" w:eastAsia="仿宋" w:cs="楷体_GB2312"/>
          <w:sz w:val="28"/>
          <w:szCs w:val="28"/>
          <w:highlight w:val="none"/>
        </w:rPr>
      </w:pPr>
      <w:r>
        <w:rPr>
          <w:rFonts w:hint="eastAsia" w:ascii="仿宋" w:hAnsi="仿宋" w:eastAsia="仿宋" w:cs="楷体_GB2312"/>
          <w:sz w:val="28"/>
          <w:szCs w:val="28"/>
          <w:highlight w:val="none"/>
        </w:rPr>
        <w:t>（3）产品分项报价表；</w:t>
      </w:r>
    </w:p>
    <w:p w14:paraId="00EDA935">
      <w:pPr>
        <w:spacing w:line="460" w:lineRule="exact"/>
        <w:ind w:firstLine="64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（4）</w:t>
      </w:r>
      <w:r>
        <w:rPr>
          <w:rFonts w:ascii="仿宋" w:hAnsi="仿宋" w:eastAsia="仿宋" w:cs="楷体_GB2312"/>
          <w:sz w:val="28"/>
          <w:szCs w:val="28"/>
          <w:highlight w:val="none"/>
        </w:rPr>
        <w:t>产品参数偏离表</w:t>
      </w:r>
      <w:r>
        <w:rPr>
          <w:rFonts w:hint="eastAsia" w:ascii="仿宋" w:hAnsi="仿宋" w:eastAsia="仿宋" w:cs="楷体_GB2312"/>
          <w:sz w:val="28"/>
          <w:szCs w:val="28"/>
          <w:highlight w:val="none"/>
        </w:rPr>
        <w:t>；</w:t>
      </w:r>
    </w:p>
    <w:p w14:paraId="180F6F86">
      <w:pPr>
        <w:spacing w:line="460" w:lineRule="exact"/>
        <w:ind w:firstLine="640"/>
        <w:rPr>
          <w:rStyle w:val="17"/>
          <w:rFonts w:hint="eastAsia" w:ascii="仿宋" w:hAnsi="仿宋" w:eastAsia="仿宋" w:cs="楷体_GB2312"/>
          <w:color w:val="auto"/>
          <w:sz w:val="28"/>
          <w:szCs w:val="28"/>
          <w:highlight w:val="none"/>
          <w:u w:val="none"/>
        </w:rPr>
      </w:pPr>
      <w:r>
        <w:rPr>
          <w:rFonts w:hint="eastAsia" w:ascii="仿宋" w:hAnsi="仿宋" w:eastAsia="仿宋" w:cs="楷体_GB2312"/>
          <w:sz w:val="28"/>
          <w:szCs w:val="28"/>
          <w:highlight w:val="none"/>
        </w:rPr>
        <w:t>（5）法定</w:t>
      </w:r>
      <w:r>
        <w:rPr>
          <w:rStyle w:val="17"/>
          <w:rFonts w:hint="eastAsia" w:ascii="仿宋" w:hAnsi="仿宋" w:eastAsia="仿宋" w:cs="楷体_GB2312"/>
          <w:color w:val="auto"/>
          <w:sz w:val="28"/>
          <w:szCs w:val="28"/>
          <w:highlight w:val="none"/>
          <w:u w:val="none"/>
        </w:rPr>
        <w:t>代表人授权书；</w:t>
      </w:r>
    </w:p>
    <w:p w14:paraId="1A35D135">
      <w:pPr>
        <w:spacing w:line="460" w:lineRule="exact"/>
        <w:ind w:firstLine="64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（6）售后服务方案；</w:t>
      </w:r>
    </w:p>
    <w:p w14:paraId="395726DB">
      <w:pPr>
        <w:spacing w:line="460" w:lineRule="exact"/>
        <w:ind w:firstLine="640"/>
        <w:rPr>
          <w:rFonts w:hint="eastAsia" w:ascii="仿宋" w:hAnsi="仿宋" w:eastAsia="仿宋" w:cs="楷体_GB2312"/>
          <w:sz w:val="28"/>
          <w:szCs w:val="28"/>
          <w:highlight w:val="none"/>
        </w:rPr>
      </w:pPr>
      <w:r>
        <w:rPr>
          <w:rFonts w:hint="eastAsia" w:ascii="仿宋" w:hAnsi="仿宋" w:eastAsia="仿宋" w:cs="楷体_GB2312"/>
          <w:sz w:val="28"/>
          <w:szCs w:val="28"/>
          <w:highlight w:val="none"/>
        </w:rPr>
        <w:t>（7）中标通知书。</w:t>
      </w:r>
    </w:p>
    <w:p w14:paraId="1F318801">
      <w:pPr>
        <w:spacing w:line="460" w:lineRule="exact"/>
        <w:ind w:firstLine="551" w:firstLineChars="196"/>
        <w:rPr>
          <w:rFonts w:hint="eastAsia" w:ascii="仿宋" w:hAnsi="仿宋" w:eastAsia="仿宋" w:cs="楷体_GB2312"/>
          <w:color w:val="000000"/>
          <w:sz w:val="28"/>
          <w:szCs w:val="28"/>
          <w:highlight w:val="none"/>
        </w:rPr>
      </w:pPr>
      <w:r>
        <w:rPr>
          <w:rFonts w:hint="eastAsia" w:ascii="仿宋" w:hAnsi="仿宋" w:eastAsia="仿宋" w:cs="楷体_GB2312"/>
          <w:b/>
          <w:color w:val="000000"/>
          <w:sz w:val="28"/>
          <w:szCs w:val="28"/>
          <w:highlight w:val="none"/>
        </w:rPr>
        <w:t>第十五条 争议的解决方式：</w:t>
      </w:r>
    </w:p>
    <w:p w14:paraId="7326D75D">
      <w:pPr>
        <w:spacing w:line="460" w:lineRule="exact"/>
        <w:ind w:firstLine="560" w:firstLineChars="2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甲乙双方如发生争议，根据《中华人民共和国政府采购法》、</w:t>
      </w:r>
      <w:r>
        <w:rPr>
          <w:rFonts w:ascii="仿宋" w:hAnsi="仿宋" w:eastAsia="仿宋" w:cs="楷体_GB2312"/>
          <w:color w:val="000000"/>
          <w:sz w:val="28"/>
          <w:szCs w:val="28"/>
          <w:highlight w:val="none"/>
        </w:rPr>
        <w:t>《中华人民共和国民法典》</w:t>
      </w:r>
      <w:r>
        <w:rPr>
          <w:rFonts w:hint="eastAsia" w:ascii="仿宋" w:hAnsi="仿宋" w:eastAsia="仿宋" w:cs="楷体_GB2312"/>
          <w:color w:val="000000"/>
          <w:sz w:val="28"/>
          <w:szCs w:val="28"/>
          <w:highlight w:val="none"/>
        </w:rPr>
        <w:t>有关规定友好协商解决，协商不成的，按法律程序向甲方所在地人民法院提起诉讼。</w:t>
      </w:r>
    </w:p>
    <w:p w14:paraId="2AE3C2AF">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b/>
          <w:bCs/>
          <w:color w:val="000000"/>
          <w:sz w:val="28"/>
          <w:szCs w:val="28"/>
          <w:highlight w:val="none"/>
        </w:rPr>
        <w:t xml:space="preserve">    第十六条</w:t>
      </w:r>
      <w:r>
        <w:rPr>
          <w:rFonts w:hint="eastAsia" w:ascii="仿宋" w:hAnsi="仿宋" w:eastAsia="仿宋" w:cs="楷体_GB2312"/>
          <w:color w:val="000000"/>
          <w:sz w:val="28"/>
          <w:szCs w:val="28"/>
          <w:highlight w:val="none"/>
        </w:rPr>
        <w:t xml:space="preserve"> 本合同一式陆份，甲方执肆份，乙方执壹份，采购代理机构执壹份，具有同等法律效力。</w:t>
      </w:r>
    </w:p>
    <w:p w14:paraId="06900F0B">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b/>
          <w:color w:val="000000"/>
          <w:sz w:val="28"/>
          <w:szCs w:val="28"/>
          <w:highlight w:val="none"/>
        </w:rPr>
        <w:t xml:space="preserve">    第十七条  </w:t>
      </w:r>
      <w:r>
        <w:rPr>
          <w:rFonts w:hint="eastAsia" w:ascii="仿宋" w:hAnsi="仿宋" w:eastAsia="仿宋" w:cs="楷体_GB2312"/>
          <w:color w:val="000000"/>
          <w:sz w:val="28"/>
          <w:szCs w:val="28"/>
          <w:highlight w:val="none"/>
        </w:rPr>
        <w:t>本合同自甲乙双方签字盖章之日起生效。</w:t>
      </w:r>
    </w:p>
    <w:p w14:paraId="0B0736B7">
      <w:pPr>
        <w:spacing w:line="460" w:lineRule="exact"/>
        <w:rPr>
          <w:rFonts w:hint="eastAsia" w:ascii="仿宋" w:hAnsi="仿宋" w:eastAsia="仿宋" w:cs="楷体_GB2312"/>
          <w:color w:val="000000"/>
          <w:sz w:val="28"/>
          <w:szCs w:val="28"/>
          <w:highlight w:val="none"/>
        </w:rPr>
      </w:pPr>
    </w:p>
    <w:p w14:paraId="3ADC1766">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甲方名称（盖章）：西藏民族大学               </w:t>
      </w:r>
    </w:p>
    <w:p w14:paraId="63F50C2A">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甲方</w:t>
      </w:r>
      <w:r>
        <w:rPr>
          <w:rFonts w:hint="eastAsia" w:ascii="仿宋" w:hAnsi="仿宋" w:eastAsia="仿宋" w:cs="仿宋"/>
          <w:color w:val="000000"/>
          <w:sz w:val="28"/>
          <w:szCs w:val="28"/>
          <w:highlight w:val="none"/>
          <w:lang w:val="zh-CN"/>
        </w:rPr>
        <w:t>法定代表人/</w:t>
      </w:r>
      <w:r>
        <w:rPr>
          <w:rFonts w:hint="eastAsia" w:ascii="仿宋" w:hAnsi="仿宋" w:eastAsia="仿宋" w:cs="楷体_GB2312"/>
          <w:color w:val="000000"/>
          <w:sz w:val="28"/>
          <w:szCs w:val="28"/>
          <w:highlight w:val="none"/>
        </w:rPr>
        <w:t xml:space="preserve">授权代表（签字）：          </w:t>
      </w:r>
    </w:p>
    <w:p w14:paraId="61AF93C5">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联系地址：陕西省咸阳市文汇东路6号                   </w:t>
      </w:r>
    </w:p>
    <w:p w14:paraId="59D24ED5">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联系电话：029-33755401                      </w:t>
      </w:r>
    </w:p>
    <w:p w14:paraId="03DABEF5">
      <w:pPr>
        <w:spacing w:line="460" w:lineRule="exact"/>
        <w:ind w:firstLine="1120" w:firstLineChars="4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 xml:space="preserve">年   月   日                  </w:t>
      </w:r>
    </w:p>
    <w:p w14:paraId="27F7D9AE">
      <w:pPr>
        <w:spacing w:line="460" w:lineRule="exact"/>
        <w:rPr>
          <w:rFonts w:hint="eastAsia" w:ascii="仿宋" w:hAnsi="仿宋" w:eastAsia="仿宋" w:cs="楷体_GB2312"/>
          <w:color w:val="000000"/>
          <w:sz w:val="28"/>
          <w:szCs w:val="28"/>
          <w:highlight w:val="none"/>
        </w:rPr>
      </w:pPr>
    </w:p>
    <w:p w14:paraId="470239E1">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乙方名称（盖章）：</w:t>
      </w:r>
    </w:p>
    <w:p w14:paraId="6312E829">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乙方</w:t>
      </w:r>
      <w:r>
        <w:rPr>
          <w:rFonts w:hint="eastAsia" w:ascii="仿宋" w:hAnsi="仿宋" w:eastAsia="仿宋" w:cs="仿宋"/>
          <w:color w:val="000000"/>
          <w:sz w:val="28"/>
          <w:szCs w:val="28"/>
          <w:highlight w:val="none"/>
          <w:lang w:val="zh-CN"/>
        </w:rPr>
        <w:t>法定代表人/授权代表</w:t>
      </w:r>
      <w:r>
        <w:rPr>
          <w:rFonts w:hint="eastAsia" w:ascii="仿宋" w:hAnsi="仿宋" w:eastAsia="仿宋" w:cs="楷体_GB2312"/>
          <w:color w:val="000000"/>
          <w:sz w:val="28"/>
          <w:szCs w:val="28"/>
          <w:highlight w:val="none"/>
        </w:rPr>
        <w:t>（签字）：</w:t>
      </w:r>
    </w:p>
    <w:p w14:paraId="54F3B2A0">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联系地址：</w:t>
      </w:r>
    </w:p>
    <w:p w14:paraId="4B10DBFD">
      <w:pPr>
        <w:spacing w:line="460" w:lineRule="exact"/>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联系电话：</w:t>
      </w:r>
    </w:p>
    <w:p w14:paraId="33E40A3D">
      <w:pPr>
        <w:spacing w:line="460" w:lineRule="exact"/>
        <w:ind w:firstLine="1120" w:firstLineChars="400"/>
        <w:rPr>
          <w:rFonts w:hint="eastAsia" w:ascii="仿宋" w:hAnsi="仿宋" w:eastAsia="仿宋" w:cs="楷体_GB2312"/>
          <w:color w:val="000000"/>
          <w:sz w:val="28"/>
          <w:szCs w:val="28"/>
          <w:highlight w:val="none"/>
        </w:rPr>
      </w:pPr>
      <w:r>
        <w:rPr>
          <w:rFonts w:hint="eastAsia" w:ascii="仿宋" w:hAnsi="仿宋" w:eastAsia="仿宋" w:cs="楷体_GB2312"/>
          <w:color w:val="000000"/>
          <w:sz w:val="28"/>
          <w:szCs w:val="28"/>
          <w:highlight w:val="none"/>
        </w:rPr>
        <w:t>年   月   日</w:t>
      </w:r>
    </w:p>
    <w:p w14:paraId="04607AE9">
      <w:pPr>
        <w:spacing w:line="460" w:lineRule="exact"/>
        <w:rPr>
          <w:rFonts w:hint="eastAsia" w:ascii="仿宋" w:hAnsi="仿宋" w:eastAsia="仿宋" w:cs="楷体_GB2312"/>
          <w:color w:val="000000"/>
          <w:sz w:val="28"/>
          <w:szCs w:val="28"/>
          <w:highlight w:val="none"/>
        </w:rPr>
      </w:pPr>
    </w:p>
    <w:p w14:paraId="021D5C41">
      <w:pPr>
        <w:spacing w:line="460" w:lineRule="exact"/>
        <w:rPr>
          <w:rFonts w:hint="eastAsia" w:ascii="仿宋" w:hAnsi="仿宋" w:eastAsia="仿宋" w:cs="仿宋"/>
          <w:b/>
          <w:color w:val="000000"/>
          <w:sz w:val="28"/>
          <w:szCs w:val="28"/>
          <w:highlight w:val="none"/>
        </w:rPr>
      </w:pPr>
    </w:p>
    <w:p w14:paraId="53E779D9">
      <w:pPr>
        <w:spacing w:line="460" w:lineRule="exact"/>
        <w:rPr>
          <w:rFonts w:hint="eastAsia" w:ascii="仿宋" w:hAnsi="仿宋" w:eastAsia="仿宋" w:cs="仿宋"/>
          <w:b/>
          <w:color w:val="000000"/>
          <w:sz w:val="28"/>
          <w:szCs w:val="28"/>
          <w:highlight w:val="none"/>
        </w:rPr>
      </w:pPr>
    </w:p>
    <w:p w14:paraId="7DC7D9E3">
      <w:pPr>
        <w:spacing w:line="460" w:lineRule="exact"/>
        <w:rPr>
          <w:rFonts w:hint="eastAsia" w:ascii="仿宋" w:hAnsi="仿宋" w:eastAsia="仿宋" w:cs="仿宋"/>
          <w:b/>
          <w:color w:val="000000"/>
          <w:sz w:val="28"/>
          <w:szCs w:val="28"/>
          <w:highlight w:val="none"/>
        </w:rPr>
      </w:pPr>
    </w:p>
    <w:p w14:paraId="6799B59C">
      <w:pPr>
        <w:spacing w:line="460" w:lineRule="exact"/>
        <w:rPr>
          <w:rFonts w:hint="eastAsia" w:ascii="仿宋" w:hAnsi="仿宋" w:eastAsia="仿宋" w:cs="仿宋"/>
          <w:b/>
          <w:color w:val="000000"/>
          <w:sz w:val="28"/>
          <w:szCs w:val="28"/>
          <w:highlight w:val="none"/>
        </w:rPr>
      </w:pPr>
    </w:p>
    <w:p w14:paraId="796DB441">
      <w:pPr>
        <w:spacing w:line="460" w:lineRule="exact"/>
        <w:rPr>
          <w:rFonts w:hint="eastAsia" w:ascii="仿宋" w:hAnsi="仿宋" w:eastAsia="仿宋" w:cs="仿宋"/>
          <w:b/>
          <w:color w:val="000000"/>
          <w:sz w:val="28"/>
          <w:szCs w:val="28"/>
          <w:highlight w:val="none"/>
        </w:rPr>
      </w:pPr>
    </w:p>
    <w:p w14:paraId="07A1425D">
      <w:pPr>
        <w:spacing w:line="460" w:lineRule="exact"/>
        <w:rPr>
          <w:rFonts w:hint="eastAsia" w:ascii="仿宋" w:hAnsi="仿宋" w:eastAsia="仿宋" w:cs="仿宋"/>
          <w:b/>
          <w:color w:val="000000"/>
          <w:sz w:val="28"/>
          <w:szCs w:val="28"/>
          <w:highlight w:val="none"/>
        </w:rPr>
      </w:pPr>
    </w:p>
    <w:p w14:paraId="228EF4AD">
      <w:pPr>
        <w:spacing w:line="460" w:lineRule="exact"/>
        <w:rPr>
          <w:rFonts w:hint="eastAsia" w:ascii="仿宋" w:hAnsi="仿宋" w:eastAsia="仿宋" w:cs="仿宋"/>
          <w:b/>
          <w:color w:val="000000"/>
          <w:sz w:val="28"/>
          <w:szCs w:val="28"/>
          <w:highlight w:val="none"/>
        </w:rPr>
      </w:pPr>
    </w:p>
    <w:p w14:paraId="77B369C6">
      <w:pPr>
        <w:spacing w:line="460" w:lineRule="exact"/>
        <w:rPr>
          <w:rFonts w:hint="eastAsia" w:ascii="仿宋" w:hAnsi="仿宋" w:eastAsia="仿宋" w:cs="仿宋"/>
          <w:b/>
          <w:color w:val="000000"/>
          <w:sz w:val="28"/>
          <w:szCs w:val="28"/>
          <w:highlight w:val="none"/>
        </w:rPr>
      </w:pPr>
    </w:p>
    <w:p w14:paraId="7878D855">
      <w:pPr>
        <w:spacing w:line="460" w:lineRule="exact"/>
        <w:rPr>
          <w:rFonts w:hint="eastAsia" w:ascii="仿宋" w:hAnsi="仿宋" w:eastAsia="仿宋" w:cs="仿宋"/>
          <w:b/>
          <w:color w:val="000000"/>
          <w:sz w:val="28"/>
          <w:szCs w:val="28"/>
          <w:highlight w:val="none"/>
        </w:rPr>
      </w:pPr>
    </w:p>
    <w:p w14:paraId="125FE746">
      <w:pPr>
        <w:spacing w:line="460" w:lineRule="exact"/>
        <w:rPr>
          <w:rFonts w:hint="eastAsia" w:ascii="仿宋" w:hAnsi="仿宋" w:eastAsia="仿宋" w:cs="仿宋"/>
          <w:b/>
          <w:color w:val="000000"/>
          <w:sz w:val="28"/>
          <w:szCs w:val="28"/>
          <w:highlight w:val="none"/>
        </w:rPr>
      </w:pPr>
    </w:p>
    <w:p w14:paraId="3CD94B9B">
      <w:pPr>
        <w:spacing w:line="460" w:lineRule="exact"/>
        <w:rPr>
          <w:rFonts w:hint="eastAsia" w:ascii="仿宋" w:hAnsi="仿宋" w:eastAsia="仿宋" w:cs="仿宋"/>
          <w:b/>
          <w:color w:val="000000"/>
          <w:sz w:val="28"/>
          <w:szCs w:val="28"/>
          <w:highlight w:val="none"/>
        </w:rPr>
      </w:pPr>
    </w:p>
    <w:p w14:paraId="65ECE3DA">
      <w:pPr>
        <w:spacing w:line="460" w:lineRule="exact"/>
        <w:rPr>
          <w:rFonts w:hint="eastAsia" w:ascii="仿宋" w:hAnsi="仿宋" w:eastAsia="仿宋" w:cs="仿宋"/>
          <w:b/>
          <w:color w:val="000000"/>
          <w:sz w:val="28"/>
          <w:szCs w:val="28"/>
          <w:highlight w:val="none"/>
        </w:rPr>
      </w:pPr>
    </w:p>
    <w:p w14:paraId="1F5B76AB">
      <w:pPr>
        <w:spacing w:line="460" w:lineRule="exact"/>
        <w:rPr>
          <w:rFonts w:hint="eastAsia" w:ascii="仿宋" w:hAnsi="仿宋" w:eastAsia="仿宋" w:cs="仿宋"/>
          <w:b/>
          <w:color w:val="000000"/>
          <w:sz w:val="28"/>
          <w:szCs w:val="28"/>
          <w:highlight w:val="none"/>
        </w:rPr>
      </w:pPr>
    </w:p>
    <w:p w14:paraId="77B37840">
      <w:pPr>
        <w:spacing w:line="460" w:lineRule="exact"/>
        <w:rPr>
          <w:rFonts w:hint="eastAsia" w:ascii="仿宋" w:hAnsi="仿宋" w:eastAsia="仿宋" w:cs="仿宋"/>
          <w:b/>
          <w:color w:val="000000"/>
          <w:sz w:val="28"/>
          <w:szCs w:val="28"/>
          <w:highlight w:val="none"/>
        </w:rPr>
      </w:pPr>
    </w:p>
    <w:p w14:paraId="7557DEAD">
      <w:pPr>
        <w:spacing w:line="460" w:lineRule="exact"/>
        <w:rPr>
          <w:rFonts w:hint="eastAsia" w:ascii="仿宋" w:hAnsi="仿宋" w:eastAsia="仿宋" w:cs="仿宋"/>
          <w:b/>
          <w:color w:val="000000"/>
          <w:sz w:val="28"/>
          <w:szCs w:val="28"/>
          <w:highlight w:val="none"/>
        </w:rPr>
      </w:pPr>
    </w:p>
    <w:p w14:paraId="33F91E9C">
      <w:pPr>
        <w:spacing w:line="460" w:lineRule="exact"/>
        <w:rPr>
          <w:rFonts w:hint="eastAsia" w:ascii="仿宋" w:hAnsi="仿宋" w:eastAsia="仿宋" w:cs="仿宋"/>
          <w:b/>
          <w:color w:val="000000"/>
          <w:sz w:val="28"/>
          <w:szCs w:val="28"/>
          <w:highlight w:val="none"/>
        </w:rPr>
      </w:pPr>
    </w:p>
    <w:p w14:paraId="15D05425">
      <w:pPr>
        <w:spacing w:line="460" w:lineRule="exact"/>
        <w:rPr>
          <w:rFonts w:hint="eastAsia" w:ascii="仿宋" w:hAnsi="仿宋" w:eastAsia="仿宋" w:cs="仿宋"/>
          <w:b/>
          <w:color w:val="000000"/>
          <w:sz w:val="28"/>
          <w:szCs w:val="28"/>
          <w:highlight w:val="none"/>
        </w:rPr>
      </w:pPr>
    </w:p>
    <w:p w14:paraId="33D36EAA">
      <w:pPr>
        <w:spacing w:line="460" w:lineRule="exact"/>
        <w:rPr>
          <w:rFonts w:hint="eastAsia"/>
          <w:b/>
          <w:color w:val="000000"/>
          <w:sz w:val="32"/>
          <w:szCs w:val="32"/>
          <w:highlight w:val="none"/>
        </w:rPr>
      </w:pPr>
      <w:r>
        <w:rPr>
          <w:rFonts w:hint="eastAsia" w:ascii="仿宋" w:hAnsi="仿宋" w:eastAsia="仿宋" w:cs="仿宋"/>
          <w:b/>
          <w:color w:val="000000"/>
          <w:sz w:val="28"/>
          <w:szCs w:val="28"/>
          <w:highlight w:val="none"/>
        </w:rPr>
        <w:t>1、投标函</w:t>
      </w:r>
    </w:p>
    <w:p w14:paraId="2E7735A1">
      <w:pPr>
        <w:pStyle w:val="9"/>
        <w:spacing w:after="312" w:afterLines="100" w:line="400" w:lineRule="exact"/>
        <w:ind w:firstLine="0"/>
        <w:rPr>
          <w:rFonts w:hint="eastAsia" w:ascii="宋体" w:hAnsi="宋体"/>
          <w:bCs/>
          <w:sz w:val="21"/>
          <w:szCs w:val="21"/>
          <w:highlight w:val="none"/>
        </w:rPr>
      </w:pPr>
      <w:bookmarkStart w:id="157" w:name="_Toc347850937"/>
      <w:r>
        <w:rPr>
          <w:rFonts w:hint="eastAsia" w:ascii="宋体" w:hAnsi="宋体"/>
          <w:b/>
          <w:bCs/>
          <w:sz w:val="21"/>
          <w:szCs w:val="21"/>
          <w:highlight w:val="none"/>
        </w:rPr>
        <w:t>正大方略工程咨询有限公司</w:t>
      </w:r>
      <w:r>
        <w:rPr>
          <w:rFonts w:hint="eastAsia" w:ascii="宋体" w:hAnsi="宋体"/>
          <w:bCs/>
          <w:sz w:val="21"/>
          <w:szCs w:val="21"/>
          <w:highlight w:val="none"/>
        </w:rPr>
        <w:t>：</w:t>
      </w:r>
    </w:p>
    <w:p w14:paraId="7A321C4D">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我方已仔细研究了</w:t>
      </w:r>
      <w:r>
        <w:rPr>
          <w:rFonts w:hint="eastAsia" w:ascii="宋体" w:hAnsi="宋体"/>
          <w:sz w:val="21"/>
          <w:szCs w:val="21"/>
          <w:highlight w:val="none"/>
          <w:u w:val="single"/>
        </w:rPr>
        <w:t xml:space="preserve">                 (</w:t>
      </w:r>
      <w:r>
        <w:rPr>
          <w:rFonts w:hint="eastAsia" w:ascii="宋体" w:hAnsi="宋体"/>
          <w:sz w:val="21"/>
          <w:szCs w:val="21"/>
          <w:highlight w:val="none"/>
        </w:rPr>
        <w:t>项目名称)的招标文件（政府采购项目编号、标段编号：</w:t>
      </w:r>
      <w:r>
        <w:rPr>
          <w:rFonts w:hint="eastAsia" w:ascii="宋体" w:hAnsi="宋体"/>
          <w:sz w:val="21"/>
          <w:szCs w:val="21"/>
          <w:highlight w:val="none"/>
          <w:u w:val="single"/>
        </w:rPr>
        <w:t xml:space="preserve">           </w:t>
      </w:r>
      <w:r>
        <w:rPr>
          <w:rFonts w:hint="eastAsia" w:ascii="宋体" w:hAnsi="宋体"/>
          <w:sz w:val="21"/>
          <w:szCs w:val="21"/>
          <w:highlight w:val="none"/>
        </w:rPr>
        <w:t>）的全部内容，知悉参加投标的风险，我方承诺接受招标文件的全部条款且无任何异议，</w:t>
      </w:r>
      <w:r>
        <w:rPr>
          <w:rFonts w:hint="eastAsia" w:ascii="宋体" w:hAnsi="宋体"/>
          <w:bCs/>
          <w:sz w:val="21"/>
          <w:szCs w:val="21"/>
          <w:highlight w:val="none"/>
        </w:rPr>
        <w:t>决定参加贵单位组织的本项目招标。</w:t>
      </w:r>
    </w:p>
    <w:p w14:paraId="257EE4AB">
      <w:pPr>
        <w:pStyle w:val="8"/>
        <w:adjustRightInd w:val="0"/>
        <w:snapToGrid w:val="0"/>
        <w:spacing w:line="360" w:lineRule="auto"/>
        <w:ind w:firstLine="420" w:firstLineChars="200"/>
        <w:rPr>
          <w:rFonts w:hint="eastAsia" w:hAnsi="宋体"/>
          <w:bCs/>
          <w:highlight w:val="none"/>
        </w:rPr>
      </w:pPr>
      <w:r>
        <w:rPr>
          <w:rFonts w:hint="eastAsia" w:hAnsi="宋体"/>
          <w:highlight w:val="none"/>
        </w:rPr>
        <w:t>一、我方提交投标文件正本1套（资格证明、商务技术各</w:t>
      </w:r>
      <w:r>
        <w:rPr>
          <w:rFonts w:hint="eastAsia" w:hAnsi="宋体"/>
          <w:highlight w:val="none"/>
          <w:u w:val="single"/>
        </w:rPr>
        <w:t xml:space="preserve">  </w:t>
      </w:r>
      <w:r>
        <w:rPr>
          <w:rFonts w:hint="eastAsia" w:hAnsi="宋体"/>
          <w:highlight w:val="none"/>
        </w:rPr>
        <w:t>本）和副本</w:t>
      </w:r>
      <w:r>
        <w:rPr>
          <w:rFonts w:hint="eastAsia" w:hAnsi="宋体"/>
          <w:highlight w:val="none"/>
          <w:u w:val="single"/>
        </w:rPr>
        <w:t xml:space="preserve">   </w:t>
      </w:r>
      <w:r>
        <w:rPr>
          <w:rFonts w:hint="eastAsia" w:hAnsi="宋体"/>
          <w:highlight w:val="none"/>
        </w:rPr>
        <w:t>套（资格证明、商务技术各</w:t>
      </w:r>
      <w:r>
        <w:rPr>
          <w:rFonts w:hint="eastAsia" w:hAnsi="宋体"/>
          <w:highlight w:val="none"/>
          <w:u w:val="single"/>
        </w:rPr>
        <w:t xml:space="preserve">   </w:t>
      </w:r>
      <w:r>
        <w:rPr>
          <w:rFonts w:hint="eastAsia" w:hAnsi="宋体"/>
          <w:highlight w:val="none"/>
        </w:rPr>
        <w:t>本），</w:t>
      </w:r>
      <w:r>
        <w:rPr>
          <w:rFonts w:hint="eastAsia" w:hAnsi="宋体"/>
          <w:bCs/>
          <w:highlight w:val="none"/>
        </w:rPr>
        <w:t>电子文件1份。</w:t>
      </w:r>
    </w:p>
    <w:p w14:paraId="79654019">
      <w:pPr>
        <w:pStyle w:val="8"/>
        <w:adjustRightInd w:val="0"/>
        <w:snapToGrid w:val="0"/>
        <w:spacing w:line="360" w:lineRule="auto"/>
        <w:ind w:firstLine="420" w:firstLineChars="200"/>
        <w:rPr>
          <w:rFonts w:hint="eastAsia" w:hAnsi="宋体"/>
          <w:highlight w:val="none"/>
        </w:rPr>
      </w:pPr>
      <w:r>
        <w:rPr>
          <w:rFonts w:hint="eastAsia" w:hAnsi="宋体"/>
          <w:highlight w:val="none"/>
        </w:rPr>
        <w:t>二、我方的投标总报价为人民币（大写）</w:t>
      </w:r>
      <w:r>
        <w:rPr>
          <w:rFonts w:hint="eastAsia" w:hAnsi="宋体"/>
          <w:highlight w:val="none"/>
          <w:u w:val="single"/>
        </w:rPr>
        <w:t xml:space="preserve">                  </w:t>
      </w:r>
      <w:r>
        <w:rPr>
          <w:rFonts w:hint="eastAsia" w:hAnsi="宋体"/>
          <w:highlight w:val="none"/>
        </w:rPr>
        <w:t>元（￥</w:t>
      </w:r>
      <w:r>
        <w:rPr>
          <w:rFonts w:hint="eastAsia" w:hAnsi="宋体"/>
          <w:highlight w:val="none"/>
          <w:u w:val="single"/>
        </w:rPr>
        <w:t xml:space="preserve">       </w:t>
      </w:r>
      <w:r>
        <w:rPr>
          <w:rFonts w:hint="eastAsia" w:hAnsi="宋体"/>
          <w:highlight w:val="none"/>
        </w:rPr>
        <w:t>）；交货期为</w:t>
      </w:r>
      <w:r>
        <w:rPr>
          <w:rFonts w:hint="eastAsia" w:hAnsi="宋体"/>
          <w:bCs/>
          <w:highlight w:val="none"/>
          <w:u w:val="single"/>
        </w:rPr>
        <w:t xml:space="preserve">    </w:t>
      </w:r>
      <w:r>
        <w:rPr>
          <w:rFonts w:hint="eastAsia" w:hAnsi="宋体"/>
          <w:bCs/>
          <w:highlight w:val="none"/>
        </w:rPr>
        <w:t>，</w:t>
      </w:r>
      <w:r>
        <w:rPr>
          <w:rFonts w:hint="eastAsia" w:hAnsi="宋体"/>
          <w:highlight w:val="none"/>
        </w:rPr>
        <w:t>投标有效期为</w:t>
      </w:r>
      <w:r>
        <w:rPr>
          <w:rFonts w:hint="eastAsia"/>
          <w:color w:val="000000"/>
          <w:highlight w:val="none"/>
          <w:lang w:val="zh-CN"/>
        </w:rPr>
        <w:t>投标截止日起90日</w:t>
      </w:r>
      <w:r>
        <w:rPr>
          <w:rFonts w:hint="eastAsia"/>
          <w:color w:val="000000"/>
          <w:highlight w:val="none"/>
        </w:rPr>
        <w:t>历天。</w:t>
      </w:r>
    </w:p>
    <w:p w14:paraId="7FB50411">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三、我方承诺承诺除商务和技术偏差表列出的偏差外，我方响应招标文件的全部要求。</w:t>
      </w:r>
    </w:p>
    <w:p w14:paraId="54A8A8C7">
      <w:pPr>
        <w:pStyle w:val="8"/>
        <w:adjustRightInd w:val="0"/>
        <w:snapToGrid w:val="0"/>
        <w:spacing w:line="360" w:lineRule="auto"/>
        <w:ind w:firstLine="420" w:firstLineChars="200"/>
        <w:rPr>
          <w:rFonts w:hint="eastAsia" w:hAnsi="宋体"/>
          <w:highlight w:val="none"/>
        </w:rPr>
      </w:pPr>
      <w:r>
        <w:rPr>
          <w:rFonts w:hint="eastAsia" w:hAnsi="宋体"/>
          <w:highlight w:val="none"/>
        </w:rPr>
        <w:t>四、我方愿意向贵方提供任何与本项采购有关的样品、数据、情况和技术资料。若贵方需要，我方愿意提供我方作出的一切承诺的证明材料。</w:t>
      </w:r>
    </w:p>
    <w:p w14:paraId="32E55364">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五、</w:t>
      </w:r>
      <w:r>
        <w:rPr>
          <w:rFonts w:hint="eastAsia" w:ascii="宋体" w:hAnsi="宋体"/>
          <w:bCs/>
          <w:sz w:val="21"/>
          <w:szCs w:val="21"/>
          <w:highlight w:val="none"/>
        </w:rPr>
        <w:t>我方承诺在招标文件规定的投标有效期内不撤销投标文件。</w:t>
      </w:r>
    </w:p>
    <w:p w14:paraId="301639EB">
      <w:pPr>
        <w:pStyle w:val="8"/>
        <w:adjustRightInd w:val="0"/>
        <w:snapToGrid w:val="0"/>
        <w:spacing w:line="360" w:lineRule="auto"/>
        <w:ind w:firstLine="420" w:firstLineChars="200"/>
        <w:rPr>
          <w:rFonts w:hint="eastAsia" w:hAnsi="宋体"/>
          <w:highlight w:val="none"/>
        </w:rPr>
      </w:pPr>
      <w:r>
        <w:rPr>
          <w:rFonts w:hint="eastAsia" w:hAnsi="宋体"/>
          <w:highlight w:val="none"/>
        </w:rPr>
        <w:t>六、我方承诺遵守《中华人民共和国政府采购法》及其实施条例的有关规定，保证在获得中标资格后：</w:t>
      </w:r>
    </w:p>
    <w:p w14:paraId="73CAEF2D">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1.在收到中标通知书后，在中标通知书规定的期限内与采购人签订合同；</w:t>
      </w:r>
    </w:p>
    <w:p w14:paraId="623BD80C">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2.在签订合同时不向采购人提出附加条件；</w:t>
      </w:r>
    </w:p>
    <w:p w14:paraId="6C79E98B">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3.在合同规定期限内完成合同规定的全部义务；</w:t>
      </w:r>
      <w:r>
        <w:rPr>
          <w:rFonts w:hint="eastAsia" w:ascii="宋体" w:hAnsi="宋体"/>
          <w:bCs/>
          <w:sz w:val="21"/>
          <w:szCs w:val="21"/>
          <w:highlight w:val="none"/>
        </w:rPr>
        <w:t xml:space="preserve"> </w:t>
      </w:r>
    </w:p>
    <w:p w14:paraId="3F4CA0DF">
      <w:pPr>
        <w:pStyle w:val="8"/>
        <w:adjustRightInd w:val="0"/>
        <w:snapToGrid w:val="0"/>
        <w:spacing w:line="360" w:lineRule="auto"/>
        <w:ind w:firstLine="420" w:firstLineChars="200"/>
        <w:rPr>
          <w:rFonts w:hint="eastAsia" w:hAnsi="宋体"/>
          <w:bCs/>
          <w:highlight w:val="none"/>
        </w:rPr>
      </w:pPr>
      <w:r>
        <w:rPr>
          <w:rFonts w:hint="eastAsia" w:hAnsi="宋体"/>
          <w:highlight w:val="none"/>
        </w:rPr>
        <w:t>4.</w:t>
      </w:r>
      <w:r>
        <w:rPr>
          <w:rFonts w:hint="eastAsia" w:hAnsi="宋体"/>
          <w:bCs/>
          <w:highlight w:val="none"/>
        </w:rPr>
        <w:t>按照招标文件规定和标准向贵方交纳招标代理服务费；</w:t>
      </w:r>
    </w:p>
    <w:p w14:paraId="60D5DDC8">
      <w:pPr>
        <w:pStyle w:val="8"/>
        <w:adjustRightInd w:val="0"/>
        <w:snapToGrid w:val="0"/>
        <w:spacing w:line="360" w:lineRule="auto"/>
        <w:ind w:firstLine="420" w:firstLineChars="200"/>
        <w:rPr>
          <w:rFonts w:hint="eastAsia" w:hAnsi="宋体"/>
          <w:highlight w:val="none"/>
        </w:rPr>
      </w:pPr>
      <w:r>
        <w:rPr>
          <w:rFonts w:hint="eastAsia" w:hAnsi="宋体"/>
          <w:highlight w:val="none"/>
        </w:rPr>
        <w:t>5.按照招标文件规定提交履约保证金。</w:t>
      </w:r>
    </w:p>
    <w:p w14:paraId="37FA11F0">
      <w:pPr>
        <w:pStyle w:val="8"/>
        <w:adjustRightInd w:val="0"/>
        <w:snapToGrid w:val="0"/>
        <w:spacing w:line="360" w:lineRule="auto"/>
        <w:ind w:firstLine="420" w:firstLineChars="200"/>
        <w:rPr>
          <w:rFonts w:hint="eastAsia" w:hAnsi="宋体"/>
          <w:highlight w:val="none"/>
        </w:rPr>
      </w:pPr>
      <w:r>
        <w:rPr>
          <w:rFonts w:hint="eastAsia" w:hAnsi="宋体"/>
          <w:highlight w:val="none"/>
        </w:rPr>
        <w:t>七、我方完全理解并同意招标文件中有关不退还投标保证金条款所规定的情形。</w:t>
      </w:r>
    </w:p>
    <w:p w14:paraId="1A9CE736">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八、</w:t>
      </w:r>
      <w:r>
        <w:rPr>
          <w:rFonts w:hint="eastAsia" w:ascii="宋体" w:hAnsi="宋体"/>
          <w:bCs/>
          <w:sz w:val="21"/>
          <w:szCs w:val="21"/>
          <w:highlight w:val="none"/>
        </w:rPr>
        <w:t>我方完全理解最低报价不是中标的唯一条件，并尊重评标委员会的评审结论和中标结果。</w:t>
      </w:r>
    </w:p>
    <w:p w14:paraId="22C9A8EC">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九、</w:t>
      </w:r>
      <w:r>
        <w:rPr>
          <w:rFonts w:hint="eastAsia" w:hAnsi="宋体"/>
          <w:sz w:val="21"/>
          <w:szCs w:val="21"/>
          <w:highlight w:val="none"/>
        </w:rPr>
        <w:t>我方在此声明，所递交的投标文件及有关资料内容完整、真实和准确，且不存在第二章“投标人须知”第</w:t>
      </w:r>
      <w:r>
        <w:rPr>
          <w:rFonts w:hint="eastAsia" w:ascii="宋体" w:hAnsi="宋体"/>
          <w:sz w:val="21"/>
          <w:szCs w:val="21"/>
          <w:highlight w:val="none"/>
        </w:rPr>
        <w:t>1.3.2</w:t>
      </w:r>
      <w:r>
        <w:rPr>
          <w:rFonts w:hint="eastAsia" w:hAnsi="宋体"/>
          <w:sz w:val="21"/>
          <w:szCs w:val="21"/>
          <w:highlight w:val="none"/>
        </w:rPr>
        <w:t>条款规定的任何一种情形。否则，愿承担《中华人民共和国政府采购法》</w:t>
      </w:r>
      <w:r>
        <w:rPr>
          <w:rFonts w:hint="eastAsia" w:hAnsi="宋体"/>
          <w:bCs/>
          <w:sz w:val="21"/>
          <w:szCs w:val="21"/>
          <w:highlight w:val="none"/>
        </w:rPr>
        <w:t>第七十七条规定的法律责任。</w:t>
      </w:r>
    </w:p>
    <w:p w14:paraId="7C44EEEF">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十、</w:t>
      </w:r>
      <w:r>
        <w:rPr>
          <w:rFonts w:hint="eastAsia" w:ascii="宋体" w:hAnsi="宋体"/>
          <w:bCs/>
          <w:sz w:val="21"/>
          <w:szCs w:val="21"/>
          <w:highlight w:val="none"/>
          <w:u w:val="single"/>
        </w:rPr>
        <w:t xml:space="preserve">                                      </w:t>
      </w:r>
      <w:r>
        <w:rPr>
          <w:rFonts w:hint="eastAsia" w:ascii="宋体" w:hAnsi="宋体"/>
          <w:bCs/>
          <w:sz w:val="21"/>
          <w:szCs w:val="21"/>
          <w:highlight w:val="none"/>
        </w:rPr>
        <w:t>（其他补充说明）。</w:t>
      </w:r>
    </w:p>
    <w:p w14:paraId="03B44888">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十一、有关本项目的所有函电，请按下列地址联系：</w:t>
      </w:r>
    </w:p>
    <w:p w14:paraId="6390E613">
      <w:pPr>
        <w:pStyle w:val="9"/>
        <w:spacing w:line="360" w:lineRule="auto"/>
        <w:ind w:firstLine="0"/>
        <w:rPr>
          <w:rFonts w:hint="eastAsia" w:ascii="宋体" w:hAnsi="宋体"/>
          <w:bCs/>
          <w:sz w:val="21"/>
          <w:szCs w:val="21"/>
          <w:highlight w:val="none"/>
        </w:rPr>
      </w:pPr>
    </w:p>
    <w:p w14:paraId="5BA772F4">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投标人名称：</w:t>
      </w:r>
      <w:r>
        <w:rPr>
          <w:rFonts w:hint="eastAsia" w:ascii="宋体" w:hAnsi="宋体"/>
          <w:bCs/>
          <w:sz w:val="21"/>
          <w:szCs w:val="21"/>
          <w:highlight w:val="none"/>
          <w:u w:val="single"/>
        </w:rPr>
        <w:t xml:space="preserve">                                 </w:t>
      </w:r>
      <w:r>
        <w:rPr>
          <w:rFonts w:hint="eastAsia" w:ascii="宋体" w:hAnsi="宋体"/>
          <w:bCs/>
          <w:sz w:val="21"/>
          <w:szCs w:val="21"/>
          <w:highlight w:val="none"/>
        </w:rPr>
        <w:t>（盖单位章）</w:t>
      </w:r>
    </w:p>
    <w:p w14:paraId="3490022E">
      <w:pPr>
        <w:pStyle w:val="9"/>
        <w:spacing w:line="360" w:lineRule="auto"/>
        <w:ind w:firstLine="420" w:firstLineChars="200"/>
        <w:rPr>
          <w:rFonts w:hint="eastAsia" w:ascii="宋体" w:hAnsi="宋体"/>
          <w:bCs/>
          <w:sz w:val="21"/>
          <w:szCs w:val="21"/>
          <w:highlight w:val="none"/>
        </w:rPr>
      </w:pPr>
    </w:p>
    <w:p w14:paraId="2B9F25DF">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法定代表人或委托代理人：</w:t>
      </w:r>
      <w:r>
        <w:rPr>
          <w:rFonts w:hint="eastAsia" w:ascii="宋体" w:hAnsi="宋体"/>
          <w:bCs/>
          <w:sz w:val="21"/>
          <w:szCs w:val="21"/>
          <w:highlight w:val="none"/>
          <w:u w:val="single"/>
        </w:rPr>
        <w:t xml:space="preserve">                   </w:t>
      </w:r>
      <w:r>
        <w:rPr>
          <w:rFonts w:hint="eastAsia" w:ascii="宋体" w:hAnsi="宋体"/>
          <w:bCs/>
          <w:sz w:val="21"/>
          <w:szCs w:val="21"/>
          <w:highlight w:val="none"/>
        </w:rPr>
        <w:t>（签名）</w:t>
      </w:r>
    </w:p>
    <w:p w14:paraId="404116EA">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通讯地址：</w:t>
      </w:r>
    </w:p>
    <w:p w14:paraId="127EB844">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邮政编码：</w:t>
      </w:r>
    </w:p>
    <w:p w14:paraId="10D1DC84">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联系电话：</w:t>
      </w:r>
    </w:p>
    <w:p w14:paraId="72E82177">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传    真：</w:t>
      </w:r>
    </w:p>
    <w:p w14:paraId="1B0AA721">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电子邮件：</w:t>
      </w:r>
    </w:p>
    <w:p w14:paraId="72FE396A">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开户银行：</w:t>
      </w:r>
    </w:p>
    <w:p w14:paraId="2DD1D4F9">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帐    号：</w:t>
      </w:r>
    </w:p>
    <w:p w14:paraId="25501C85">
      <w:pPr>
        <w:spacing w:line="460" w:lineRule="exact"/>
        <w:ind w:firstLine="495" w:firstLineChars="236"/>
        <w:rPr>
          <w:rFonts w:ascii="仿宋" w:hAnsi="仿宋" w:eastAsia="仿宋" w:cs="楷体_GB2312"/>
          <w:color w:val="000000"/>
          <w:sz w:val="28"/>
          <w:szCs w:val="28"/>
          <w:highlight w:val="none"/>
          <w:u w:val="single"/>
        </w:rPr>
        <w:sectPr>
          <w:footerReference r:id="rId5" w:type="default"/>
          <w:pgSz w:w="11906" w:h="16838"/>
          <w:pgMar w:top="1440" w:right="1800" w:bottom="1440" w:left="1800" w:header="851" w:footer="992" w:gutter="0"/>
          <w:cols w:space="720" w:num="1"/>
          <w:docGrid w:type="lines" w:linePitch="312" w:charSpace="0"/>
        </w:sectPr>
      </w:pPr>
      <w:r>
        <w:rPr>
          <w:rFonts w:hint="eastAsia" w:ascii="宋体" w:hAnsi="宋体"/>
          <w:bCs/>
          <w:szCs w:val="21"/>
          <w:highlight w:val="none"/>
        </w:rPr>
        <w:t>日    期：    年    月    日</w:t>
      </w:r>
    </w:p>
    <w:p w14:paraId="72EB9068">
      <w:pPr>
        <w:rPr>
          <w:b/>
          <w:color w:val="000000"/>
          <w:sz w:val="32"/>
          <w:szCs w:val="32"/>
          <w:highlight w:val="none"/>
        </w:rPr>
      </w:pPr>
      <w:r>
        <w:rPr>
          <w:rFonts w:hint="eastAsia" w:ascii="仿宋" w:hAnsi="仿宋" w:eastAsia="仿宋" w:cs="仿宋"/>
          <w:b/>
          <w:color w:val="000000"/>
          <w:sz w:val="28"/>
          <w:szCs w:val="28"/>
          <w:highlight w:val="none"/>
        </w:rPr>
        <w:t>2、开标一览表</w:t>
      </w:r>
      <w:bookmarkEnd w:id="157"/>
    </w:p>
    <w:p w14:paraId="75BD9B83">
      <w:pPr>
        <w:autoSpaceDE w:val="0"/>
        <w:autoSpaceDN w:val="0"/>
        <w:adjustRightInd w:val="0"/>
        <w:jc w:val="left"/>
        <w:rPr>
          <w:rFonts w:ascii="宋体" w:hAnsi="宋体" w:cs="Arial"/>
          <w:b/>
          <w:color w:val="000000"/>
          <w:sz w:val="28"/>
          <w:szCs w:val="28"/>
          <w:highlight w:val="none"/>
        </w:rPr>
      </w:pPr>
      <w:r>
        <w:rPr>
          <w:rFonts w:hint="eastAsia" w:ascii="宋体" w:hAnsi="宋体" w:cs="Arial"/>
          <w:bCs/>
          <w:color w:val="000000"/>
          <w:sz w:val="24"/>
          <w:szCs w:val="28"/>
          <w:highlight w:val="none"/>
        </w:rPr>
        <w:t>标段编号：</w:t>
      </w:r>
      <w:r>
        <w:rPr>
          <w:rFonts w:hint="eastAsia" w:ascii="宋体" w:hAnsi="宋体" w:cs="Arial"/>
          <w:bCs/>
          <w:color w:val="000000"/>
          <w:sz w:val="24"/>
          <w:szCs w:val="28"/>
          <w:highlight w:val="none"/>
          <w:u w:val="single"/>
        </w:rPr>
        <w:t xml:space="preserve">         </w:t>
      </w:r>
      <w:r>
        <w:rPr>
          <w:rFonts w:hint="eastAsia" w:ascii="宋体" w:hAnsi="宋体" w:cs="Arial"/>
          <w:bCs/>
          <w:color w:val="000000"/>
          <w:sz w:val="24"/>
          <w:szCs w:val="28"/>
          <w:highlight w:val="none"/>
        </w:rPr>
        <w:t xml:space="preserve">                                                                                   </w:t>
      </w:r>
      <w:r>
        <w:rPr>
          <w:rFonts w:ascii="宋体" w:hAnsi="宋体" w:cs="Arial"/>
          <w:bCs/>
          <w:color w:val="000000"/>
          <w:sz w:val="24"/>
          <w:szCs w:val="28"/>
          <w:highlight w:val="none"/>
          <w:lang w:val="zh-CN"/>
        </w:rPr>
        <w:t>单位：元</w:t>
      </w:r>
    </w:p>
    <w:tbl>
      <w:tblPr>
        <w:tblStyle w:val="14"/>
        <w:tblW w:w="13918"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6"/>
        <w:gridCol w:w="3291"/>
        <w:gridCol w:w="2379"/>
        <w:gridCol w:w="2244"/>
        <w:gridCol w:w="2038"/>
      </w:tblGrid>
      <w:tr w14:paraId="434B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966" w:type="dxa"/>
            <w:noWrap/>
            <w:vAlign w:val="center"/>
          </w:tcPr>
          <w:p w14:paraId="426C8533">
            <w:pPr>
              <w:widowControl/>
              <w:jc w:val="center"/>
              <w:rPr>
                <w:rFonts w:ascii="宋体" w:hAnsi="宋体" w:cs="宋体"/>
                <w:b/>
                <w:bCs/>
                <w:kern w:val="0"/>
                <w:szCs w:val="21"/>
                <w:highlight w:val="none"/>
              </w:rPr>
            </w:pPr>
            <w:r>
              <w:rPr>
                <w:rFonts w:hint="eastAsia" w:ascii="宋体" w:hAnsi="宋体" w:cs="宋体"/>
                <w:b/>
                <w:bCs/>
                <w:kern w:val="0"/>
                <w:szCs w:val="21"/>
                <w:highlight w:val="none"/>
              </w:rPr>
              <w:t>项目名称</w:t>
            </w:r>
          </w:p>
        </w:tc>
        <w:tc>
          <w:tcPr>
            <w:tcW w:w="3291" w:type="dxa"/>
            <w:noWrap w:val="0"/>
            <w:vAlign w:val="center"/>
          </w:tcPr>
          <w:p w14:paraId="574476EE">
            <w:pPr>
              <w:widowControl/>
              <w:jc w:val="center"/>
              <w:rPr>
                <w:rFonts w:hint="eastAsia" w:ascii="宋体" w:hAnsi="宋体" w:cs="宋体"/>
                <w:b/>
                <w:bCs/>
                <w:kern w:val="0"/>
                <w:szCs w:val="21"/>
                <w:highlight w:val="none"/>
              </w:rPr>
            </w:pPr>
            <w:r>
              <w:rPr>
                <w:rFonts w:hint="eastAsia" w:ascii="宋体" w:hAnsi="宋体" w:cs="宋体"/>
                <w:b/>
                <w:bCs/>
                <w:kern w:val="0"/>
                <w:szCs w:val="21"/>
                <w:highlight w:val="none"/>
              </w:rPr>
              <w:t>投标总报价</w:t>
            </w:r>
          </w:p>
          <w:p w14:paraId="52302522">
            <w:pPr>
              <w:widowControl/>
              <w:jc w:val="center"/>
              <w:rPr>
                <w:rFonts w:ascii="宋体" w:hAnsi="宋体" w:cs="宋体"/>
                <w:b/>
                <w:bCs/>
                <w:kern w:val="0"/>
                <w:szCs w:val="21"/>
                <w:highlight w:val="none"/>
              </w:rPr>
            </w:pPr>
            <w:r>
              <w:rPr>
                <w:rFonts w:hint="eastAsia" w:ascii="宋体" w:hAnsi="宋体" w:cs="宋体"/>
                <w:b/>
                <w:bCs/>
                <w:kern w:val="0"/>
                <w:szCs w:val="21"/>
                <w:highlight w:val="none"/>
              </w:rPr>
              <w:t>（元）</w:t>
            </w:r>
          </w:p>
        </w:tc>
        <w:tc>
          <w:tcPr>
            <w:tcW w:w="2379" w:type="dxa"/>
            <w:noWrap w:val="0"/>
            <w:vAlign w:val="center"/>
          </w:tcPr>
          <w:p w14:paraId="55CBF820">
            <w:pPr>
              <w:widowControl/>
              <w:jc w:val="center"/>
              <w:rPr>
                <w:rFonts w:ascii="宋体" w:hAnsi="宋体" w:cs="宋体"/>
                <w:b/>
                <w:bCs/>
                <w:kern w:val="0"/>
                <w:szCs w:val="21"/>
                <w:highlight w:val="none"/>
              </w:rPr>
            </w:pPr>
            <w:r>
              <w:rPr>
                <w:rFonts w:hint="eastAsia" w:ascii="宋体" w:hAnsi="宋体" w:cs="宋体"/>
                <w:b/>
                <w:bCs/>
                <w:kern w:val="0"/>
                <w:szCs w:val="21"/>
                <w:highlight w:val="none"/>
              </w:rPr>
              <w:t>交货期</w:t>
            </w:r>
          </w:p>
        </w:tc>
        <w:tc>
          <w:tcPr>
            <w:tcW w:w="2244" w:type="dxa"/>
            <w:noWrap w:val="0"/>
            <w:vAlign w:val="center"/>
          </w:tcPr>
          <w:p w14:paraId="15F582ED">
            <w:pPr>
              <w:widowControl/>
              <w:jc w:val="center"/>
              <w:rPr>
                <w:rFonts w:hint="eastAsia" w:ascii="宋体" w:hAnsi="宋体" w:cs="宋体"/>
                <w:b/>
                <w:bCs/>
                <w:kern w:val="0"/>
                <w:szCs w:val="21"/>
                <w:highlight w:val="none"/>
              </w:rPr>
            </w:pPr>
            <w:r>
              <w:rPr>
                <w:rFonts w:hint="eastAsia" w:ascii="宋体" w:hAnsi="宋体" w:cs="宋体"/>
                <w:b/>
                <w:bCs/>
                <w:kern w:val="0"/>
                <w:szCs w:val="21"/>
                <w:highlight w:val="none"/>
              </w:rPr>
              <w:t>质保期</w:t>
            </w:r>
          </w:p>
        </w:tc>
        <w:tc>
          <w:tcPr>
            <w:tcW w:w="2038" w:type="dxa"/>
            <w:noWrap/>
            <w:vAlign w:val="center"/>
          </w:tcPr>
          <w:p w14:paraId="642AEB44">
            <w:pPr>
              <w:widowControl/>
              <w:jc w:val="center"/>
              <w:rPr>
                <w:rFonts w:ascii="宋体" w:hAnsi="宋体" w:cs="宋体"/>
                <w:b/>
                <w:bCs/>
                <w:kern w:val="0"/>
                <w:szCs w:val="21"/>
                <w:highlight w:val="none"/>
              </w:rPr>
            </w:pPr>
            <w:r>
              <w:rPr>
                <w:rFonts w:hint="eastAsia" w:ascii="宋体" w:hAnsi="宋体" w:cs="宋体"/>
                <w:b/>
                <w:bCs/>
                <w:kern w:val="0"/>
                <w:szCs w:val="21"/>
                <w:highlight w:val="none"/>
              </w:rPr>
              <w:t>交货地点</w:t>
            </w:r>
          </w:p>
        </w:tc>
      </w:tr>
      <w:tr w14:paraId="66D6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966" w:type="dxa"/>
            <w:noWrap/>
            <w:vAlign w:val="center"/>
          </w:tcPr>
          <w:p w14:paraId="40F3F7BA">
            <w:pPr>
              <w:widowControl/>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rPr>
              <w:t>西藏民族大学教学实验平台建设临床医学院康复医学和五官专业临床教学能力提升项目</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二</w:t>
            </w:r>
            <w:r>
              <w:rPr>
                <w:rFonts w:hint="eastAsia" w:ascii="宋体" w:hAnsi="宋体" w:cs="宋体"/>
                <w:kern w:val="0"/>
                <w:szCs w:val="21"/>
                <w:highlight w:val="none"/>
              </w:rPr>
              <w:t>标段</w:t>
            </w:r>
            <w:r>
              <w:rPr>
                <w:rFonts w:hint="eastAsia" w:ascii="宋体" w:hAnsi="宋体" w:cs="宋体"/>
                <w:kern w:val="0"/>
                <w:szCs w:val="21"/>
                <w:highlight w:val="none"/>
                <w:lang w:eastAsia="zh-CN"/>
              </w:rPr>
              <w:t>）</w:t>
            </w:r>
          </w:p>
        </w:tc>
        <w:tc>
          <w:tcPr>
            <w:tcW w:w="3291" w:type="dxa"/>
            <w:noWrap/>
            <w:vAlign w:val="center"/>
          </w:tcPr>
          <w:p w14:paraId="027B0490">
            <w:pPr>
              <w:widowControl/>
              <w:jc w:val="left"/>
              <w:rPr>
                <w:rFonts w:ascii="宋体" w:hAnsi="宋体" w:cs="宋体"/>
                <w:kern w:val="0"/>
                <w:szCs w:val="21"/>
                <w:highlight w:val="none"/>
              </w:rPr>
            </w:pPr>
          </w:p>
        </w:tc>
        <w:tc>
          <w:tcPr>
            <w:tcW w:w="2379" w:type="dxa"/>
            <w:noWrap/>
            <w:vAlign w:val="center"/>
          </w:tcPr>
          <w:p w14:paraId="41C79DB8">
            <w:pPr>
              <w:widowControl/>
              <w:jc w:val="left"/>
              <w:rPr>
                <w:rFonts w:ascii="宋体" w:hAnsi="宋体" w:cs="宋体"/>
                <w:kern w:val="0"/>
                <w:szCs w:val="21"/>
                <w:highlight w:val="none"/>
              </w:rPr>
            </w:pPr>
          </w:p>
        </w:tc>
        <w:tc>
          <w:tcPr>
            <w:tcW w:w="2244" w:type="dxa"/>
            <w:noWrap/>
            <w:vAlign w:val="center"/>
          </w:tcPr>
          <w:p w14:paraId="2248F401">
            <w:pPr>
              <w:widowControl/>
              <w:jc w:val="left"/>
              <w:rPr>
                <w:rFonts w:ascii="宋体" w:hAnsi="宋体" w:cs="宋体"/>
                <w:kern w:val="0"/>
                <w:szCs w:val="21"/>
                <w:highlight w:val="none"/>
              </w:rPr>
            </w:pPr>
          </w:p>
        </w:tc>
        <w:tc>
          <w:tcPr>
            <w:tcW w:w="2038" w:type="dxa"/>
            <w:noWrap/>
            <w:vAlign w:val="center"/>
          </w:tcPr>
          <w:p w14:paraId="5C6F50E3">
            <w:pPr>
              <w:widowControl/>
              <w:jc w:val="left"/>
              <w:rPr>
                <w:rFonts w:ascii="宋体" w:hAnsi="宋体" w:cs="宋体"/>
                <w:kern w:val="0"/>
                <w:szCs w:val="21"/>
                <w:highlight w:val="none"/>
              </w:rPr>
            </w:pPr>
          </w:p>
        </w:tc>
      </w:tr>
      <w:tr w14:paraId="5A6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3918" w:type="dxa"/>
            <w:gridSpan w:val="5"/>
            <w:noWrap/>
            <w:vAlign w:val="center"/>
          </w:tcPr>
          <w:p w14:paraId="7BD0F733">
            <w:pPr>
              <w:widowControl/>
              <w:jc w:val="left"/>
              <w:rPr>
                <w:rFonts w:ascii="宋体" w:hAnsi="宋体" w:cs="宋体"/>
                <w:b/>
                <w:bCs/>
                <w:kern w:val="0"/>
                <w:szCs w:val="21"/>
                <w:highlight w:val="none"/>
              </w:rPr>
            </w:pPr>
            <w:r>
              <w:rPr>
                <w:rFonts w:hint="eastAsia" w:ascii="宋体" w:hAnsi="宋体" w:cs="宋体"/>
                <w:b/>
                <w:bCs/>
                <w:kern w:val="0"/>
                <w:szCs w:val="21"/>
                <w:highlight w:val="none"/>
              </w:rPr>
              <w:t>投标总报价（大写）：</w:t>
            </w:r>
          </w:p>
        </w:tc>
      </w:tr>
    </w:tbl>
    <w:p w14:paraId="7278D2DD">
      <w:pPr>
        <w:widowControl/>
        <w:ind w:left="420" w:hanging="420" w:hangingChars="200"/>
        <w:jc w:val="left"/>
        <w:rPr>
          <w:rFonts w:hint="eastAsia" w:ascii="宋体" w:hAnsi="宋体" w:cs="宋体"/>
          <w:kern w:val="0"/>
          <w:szCs w:val="21"/>
          <w:highlight w:val="none"/>
        </w:rPr>
      </w:pPr>
      <w:r>
        <w:rPr>
          <w:rFonts w:hint="eastAsia" w:ascii="宋体" w:hAnsi="宋体" w:cs="宋体"/>
          <w:kern w:val="0"/>
          <w:szCs w:val="21"/>
          <w:highlight w:val="none"/>
        </w:rPr>
        <w:t>注：1.投标总报价为产品各分项投标报价的合计金额，应按含税金额填写，精确到小数点后两位，大小写不一致时，以大写为准；</w:t>
      </w:r>
    </w:p>
    <w:p w14:paraId="51D41776">
      <w:pPr>
        <w:widowControl/>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2.本表所列各项数据与投标文件其他地方表述不一致时，以本表为准。</w:t>
      </w:r>
    </w:p>
    <w:p w14:paraId="71E953FE">
      <w:pPr>
        <w:widowControl/>
        <w:jc w:val="left"/>
        <w:rPr>
          <w:rFonts w:hint="eastAsia" w:ascii="宋体" w:hAnsi="宋体" w:cs="宋体"/>
          <w:kern w:val="0"/>
          <w:szCs w:val="21"/>
          <w:highlight w:val="none"/>
        </w:rPr>
      </w:pPr>
    </w:p>
    <w:p w14:paraId="3AAC677D">
      <w:pPr>
        <w:adjustRightInd w:val="0"/>
        <w:spacing w:line="400" w:lineRule="exact"/>
        <w:jc w:val="left"/>
        <w:rPr>
          <w:rFonts w:hint="eastAsia" w:ascii="宋体" w:hAnsi="宋体"/>
          <w:color w:val="000000"/>
          <w:sz w:val="24"/>
          <w:highlight w:val="none"/>
        </w:rPr>
      </w:pPr>
    </w:p>
    <w:p w14:paraId="3697112D">
      <w:pPr>
        <w:adjustRightInd w:val="0"/>
        <w:spacing w:line="400" w:lineRule="exact"/>
        <w:ind w:firstLine="105" w:firstLineChars="5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13B74725">
      <w:pPr>
        <w:spacing w:line="400" w:lineRule="exact"/>
        <w:jc w:val="center"/>
        <w:rPr>
          <w:rFonts w:hint="eastAsia" w:ascii="宋体" w:hAnsi="宋体"/>
          <w:color w:val="000000"/>
          <w:szCs w:val="21"/>
          <w:highlight w:val="none"/>
        </w:rPr>
      </w:pPr>
    </w:p>
    <w:p w14:paraId="55B209D0">
      <w:pPr>
        <w:spacing w:line="400" w:lineRule="exact"/>
        <w:ind w:firstLine="105" w:firstLineChars="50"/>
        <w:outlineLvl w:val="1"/>
        <w:rPr>
          <w:rFonts w:hint="eastAsia" w:ascii="宋体" w:hAnsi="宋体"/>
          <w:color w:val="000000"/>
          <w:szCs w:val="21"/>
          <w:highlight w:val="none"/>
        </w:rPr>
      </w:pPr>
      <w:r>
        <w:rPr>
          <w:rFonts w:hint="eastAsia" w:ascii="宋体" w:hAnsi="宋体"/>
          <w:color w:val="000000"/>
          <w:szCs w:val="21"/>
          <w:highlight w:val="none"/>
        </w:rPr>
        <w:t>法定代表人或委托代理人：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（签名）</w:t>
      </w:r>
    </w:p>
    <w:p w14:paraId="024912D6">
      <w:pPr>
        <w:spacing w:line="360" w:lineRule="auto"/>
        <w:rPr>
          <w:rFonts w:hint="eastAsia" w:ascii="宋体" w:hAnsi="宋体"/>
          <w:color w:val="000000"/>
          <w:szCs w:val="21"/>
          <w:highlight w:val="none"/>
        </w:rPr>
      </w:pPr>
    </w:p>
    <w:p w14:paraId="5DAD03DF">
      <w:pPr>
        <w:spacing w:line="360" w:lineRule="auto"/>
        <w:ind w:firstLine="210" w:firstLineChars="100"/>
        <w:rPr>
          <w:rFonts w:hint="eastAsia" w:ascii="Arial" w:hAnsi="Arial" w:cs="Arial"/>
          <w:color w:val="000000"/>
          <w:sz w:val="24"/>
          <w:szCs w:val="32"/>
          <w:highlight w:val="none"/>
          <w:lang w:val="zh-CN"/>
        </w:rPr>
      </w:pPr>
      <w:r>
        <w:rPr>
          <w:rFonts w:hint="eastAsia" w:ascii="宋体" w:hAnsi="宋体"/>
          <w:color w:val="000000"/>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r>
        <w:rPr>
          <w:rFonts w:hint="eastAsia" w:ascii="Arial" w:hAnsi="Arial" w:cs="Arial"/>
          <w:color w:val="000000"/>
          <w:sz w:val="24"/>
          <w:szCs w:val="32"/>
          <w:highlight w:val="none"/>
          <w:lang w:val="zh-CN"/>
        </w:rPr>
        <w:t xml:space="preserve">                   </w:t>
      </w:r>
    </w:p>
    <w:p w14:paraId="600A087C">
      <w:pPr>
        <w:ind w:firstLine="210" w:firstLineChars="100"/>
        <w:rPr>
          <w:rFonts w:hint="eastAsia" w:ascii="仿宋" w:hAnsi="仿宋" w:eastAsia="仿宋" w:cs="仿宋"/>
          <w:b/>
          <w:color w:val="000000"/>
          <w:sz w:val="28"/>
          <w:szCs w:val="28"/>
          <w:highlight w:val="none"/>
        </w:rPr>
      </w:pPr>
      <w:bookmarkStart w:id="158" w:name="_Toc347850939"/>
      <w:r>
        <w:rPr>
          <w:highlight w:val="none"/>
        </w:rPr>
        <w:br w:type="page"/>
      </w:r>
      <w:r>
        <w:rPr>
          <w:rFonts w:hint="eastAsia" w:ascii="仿宋" w:hAnsi="仿宋" w:eastAsia="仿宋" w:cs="仿宋"/>
          <w:b/>
          <w:color w:val="000000"/>
          <w:sz w:val="28"/>
          <w:szCs w:val="28"/>
          <w:highlight w:val="none"/>
        </w:rPr>
        <w:t>3、产品分项报价表</w:t>
      </w:r>
      <w:bookmarkEnd w:id="158"/>
      <w:r>
        <w:rPr>
          <w:rFonts w:hint="eastAsia" w:ascii="仿宋" w:hAnsi="仿宋" w:eastAsia="仿宋" w:cs="仿宋"/>
          <w:b/>
          <w:color w:val="000000"/>
          <w:sz w:val="28"/>
          <w:szCs w:val="28"/>
          <w:highlight w:val="none"/>
        </w:rPr>
        <w:t xml:space="preserve">                                                                 </w:t>
      </w:r>
    </w:p>
    <w:p w14:paraId="1A7CA11B">
      <w:pPr>
        <w:jc w:val="center"/>
        <w:rPr>
          <w:rFonts w:hint="eastAsia" w:ascii="宋体" w:hAnsi="宋体" w:cs="仿宋"/>
          <w:b/>
          <w:color w:val="000000"/>
          <w:sz w:val="28"/>
          <w:szCs w:val="28"/>
          <w:highlight w:val="none"/>
        </w:rPr>
      </w:pPr>
      <w:r>
        <w:rPr>
          <w:rFonts w:hint="eastAsia" w:ascii="宋体" w:hAnsi="宋体" w:cs="仿宋"/>
          <w:b/>
          <w:color w:val="000000"/>
          <w:sz w:val="28"/>
          <w:szCs w:val="28"/>
          <w:highlight w:val="none"/>
        </w:rPr>
        <w:t>(1)、货物分项报价表</w:t>
      </w:r>
    </w:p>
    <w:p w14:paraId="1BABADE5">
      <w:pPr>
        <w:ind w:firstLine="720" w:firstLineChars="300"/>
        <w:rPr>
          <w:rFonts w:eastAsia="仿宋"/>
          <w:b/>
          <w:color w:val="000000"/>
          <w:sz w:val="28"/>
          <w:szCs w:val="28"/>
          <w:highlight w:val="none"/>
        </w:rPr>
      </w:pPr>
      <w:r>
        <w:rPr>
          <w:rFonts w:hint="eastAsia" w:ascii="宋体" w:hAnsi="宋体" w:cs="Arial"/>
          <w:bCs/>
          <w:color w:val="000000"/>
          <w:sz w:val="24"/>
          <w:szCs w:val="28"/>
          <w:highlight w:val="none"/>
          <w:lang w:val="zh-CN"/>
        </w:rPr>
        <w:t>标段编号：</w:t>
      </w:r>
      <w:r>
        <w:rPr>
          <w:rFonts w:hint="eastAsia" w:ascii="宋体" w:hAnsi="宋体" w:cs="Arial"/>
          <w:bCs/>
          <w:color w:val="000000"/>
          <w:sz w:val="24"/>
          <w:szCs w:val="28"/>
          <w:highlight w:val="none"/>
          <w:u w:val="single"/>
        </w:rPr>
        <w:t xml:space="preserve">                  </w:t>
      </w:r>
      <w:r>
        <w:rPr>
          <w:rFonts w:hint="eastAsia" w:ascii="宋体" w:hAnsi="宋体" w:cs="Arial"/>
          <w:bCs/>
          <w:color w:val="000000"/>
          <w:sz w:val="24"/>
          <w:szCs w:val="28"/>
          <w:highlight w:val="none"/>
        </w:rPr>
        <w:t xml:space="preserve">                                                             </w:t>
      </w:r>
      <w:r>
        <w:rPr>
          <w:rFonts w:ascii="宋体" w:hAnsi="宋体" w:cs="Arial"/>
          <w:bCs/>
          <w:color w:val="000000"/>
          <w:sz w:val="24"/>
          <w:szCs w:val="28"/>
          <w:highlight w:val="none"/>
          <w:lang w:val="zh-CN"/>
        </w:rPr>
        <w:t>单位：</w:t>
      </w:r>
      <w:r>
        <w:rPr>
          <w:rFonts w:hint="eastAsia" w:ascii="宋体" w:hAnsi="宋体" w:cs="Arial"/>
          <w:bCs/>
          <w:color w:val="000000"/>
          <w:sz w:val="24"/>
          <w:szCs w:val="28"/>
          <w:highlight w:val="none"/>
        </w:rPr>
        <w:t xml:space="preserve"> </w:t>
      </w:r>
      <w:r>
        <w:rPr>
          <w:rFonts w:ascii="宋体" w:hAnsi="宋体" w:cs="Arial"/>
          <w:bCs/>
          <w:color w:val="000000"/>
          <w:sz w:val="24"/>
          <w:szCs w:val="28"/>
          <w:highlight w:val="none"/>
          <w:lang w:val="zh-CN"/>
        </w:rPr>
        <w:t>元</w:t>
      </w:r>
    </w:p>
    <w:tbl>
      <w:tblPr>
        <w:tblStyle w:val="14"/>
        <w:tblW w:w="44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416"/>
        <w:gridCol w:w="1416"/>
        <w:gridCol w:w="2268"/>
        <w:gridCol w:w="2267"/>
        <w:gridCol w:w="1415"/>
        <w:gridCol w:w="1423"/>
        <w:gridCol w:w="1415"/>
      </w:tblGrid>
      <w:tr w14:paraId="7D56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443" w:type="pct"/>
            <w:noWrap w:val="0"/>
            <w:vAlign w:val="center"/>
          </w:tcPr>
          <w:p w14:paraId="7204EFBC">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序号</w:t>
            </w:r>
          </w:p>
        </w:tc>
        <w:tc>
          <w:tcPr>
            <w:tcW w:w="555" w:type="pct"/>
            <w:noWrap w:val="0"/>
            <w:vAlign w:val="center"/>
          </w:tcPr>
          <w:p w14:paraId="097B6778">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产品名称</w:t>
            </w:r>
          </w:p>
        </w:tc>
        <w:tc>
          <w:tcPr>
            <w:tcW w:w="555" w:type="pct"/>
            <w:noWrap w:val="0"/>
            <w:vAlign w:val="center"/>
          </w:tcPr>
          <w:p w14:paraId="2112BE5D">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品牌</w:t>
            </w:r>
          </w:p>
        </w:tc>
        <w:tc>
          <w:tcPr>
            <w:tcW w:w="889" w:type="pct"/>
            <w:noWrap w:val="0"/>
            <w:vAlign w:val="center"/>
          </w:tcPr>
          <w:p w14:paraId="23CB3E5E">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规格型号</w:t>
            </w:r>
          </w:p>
        </w:tc>
        <w:tc>
          <w:tcPr>
            <w:tcW w:w="889" w:type="pct"/>
            <w:noWrap w:val="0"/>
            <w:vAlign w:val="center"/>
          </w:tcPr>
          <w:p w14:paraId="1CDDDAED">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制造厂商</w:t>
            </w:r>
          </w:p>
        </w:tc>
        <w:tc>
          <w:tcPr>
            <w:tcW w:w="555" w:type="pct"/>
            <w:noWrap w:val="0"/>
            <w:vAlign w:val="center"/>
          </w:tcPr>
          <w:p w14:paraId="3C8BA900">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数量</w:t>
            </w:r>
          </w:p>
        </w:tc>
        <w:tc>
          <w:tcPr>
            <w:tcW w:w="555" w:type="pct"/>
            <w:noWrap w:val="0"/>
            <w:vAlign w:val="center"/>
          </w:tcPr>
          <w:p w14:paraId="76E71C12">
            <w:pPr>
              <w:jc w:val="center"/>
              <w:rPr>
                <w:rFonts w:ascii="宋体" w:hAnsi="宋体" w:cs="宋体"/>
                <w:b/>
                <w:bCs/>
                <w:color w:val="000000"/>
                <w:szCs w:val="21"/>
                <w:highlight w:val="none"/>
              </w:rPr>
            </w:pPr>
            <w:r>
              <w:rPr>
                <w:rFonts w:hint="eastAsia" w:ascii="宋体" w:hAnsi="宋体" w:cs="宋体"/>
                <w:b/>
                <w:bCs/>
                <w:color w:val="000000"/>
                <w:szCs w:val="21"/>
                <w:highlight w:val="none"/>
              </w:rPr>
              <w:t>单价（元）</w:t>
            </w:r>
          </w:p>
        </w:tc>
        <w:tc>
          <w:tcPr>
            <w:tcW w:w="555" w:type="pct"/>
            <w:noWrap w:val="0"/>
            <w:vAlign w:val="center"/>
          </w:tcPr>
          <w:p w14:paraId="1483BF1B">
            <w:pPr>
              <w:jc w:val="center"/>
              <w:rPr>
                <w:rFonts w:ascii="宋体" w:hAnsi="宋体" w:cs="宋体"/>
                <w:b/>
                <w:bCs/>
                <w:color w:val="000000"/>
                <w:szCs w:val="21"/>
                <w:highlight w:val="none"/>
              </w:rPr>
            </w:pPr>
            <w:r>
              <w:rPr>
                <w:rFonts w:hint="eastAsia" w:ascii="宋体" w:hAnsi="宋体" w:cs="宋体"/>
                <w:b/>
                <w:bCs/>
                <w:color w:val="000000"/>
                <w:szCs w:val="21"/>
                <w:highlight w:val="none"/>
              </w:rPr>
              <w:t>总价（元）</w:t>
            </w:r>
          </w:p>
        </w:tc>
      </w:tr>
      <w:tr w14:paraId="2B46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3" w:type="pct"/>
            <w:noWrap w:val="0"/>
            <w:vAlign w:val="center"/>
          </w:tcPr>
          <w:p w14:paraId="091B4F10">
            <w:pPr>
              <w:jc w:val="center"/>
              <w:rPr>
                <w:rFonts w:hint="eastAsia" w:ascii="宋体" w:hAnsi="宋体" w:cs="宋体"/>
                <w:color w:val="000000"/>
                <w:szCs w:val="21"/>
                <w:highlight w:val="none"/>
              </w:rPr>
            </w:pPr>
            <w:r>
              <w:rPr>
                <w:rFonts w:hint="eastAsia" w:ascii="宋体" w:hAnsi="宋体" w:cs="宋体"/>
                <w:color w:val="000000"/>
                <w:szCs w:val="21"/>
                <w:highlight w:val="none"/>
              </w:rPr>
              <w:t>1</w:t>
            </w:r>
          </w:p>
        </w:tc>
        <w:tc>
          <w:tcPr>
            <w:tcW w:w="555" w:type="pct"/>
            <w:noWrap w:val="0"/>
            <w:vAlign w:val="center"/>
          </w:tcPr>
          <w:p w14:paraId="6E57F85D">
            <w:pPr>
              <w:jc w:val="center"/>
              <w:rPr>
                <w:rFonts w:hint="eastAsia" w:ascii="宋体" w:hAnsi="宋体" w:cs="宋体"/>
                <w:color w:val="000000"/>
                <w:kern w:val="0"/>
                <w:szCs w:val="21"/>
                <w:highlight w:val="none"/>
              </w:rPr>
            </w:pPr>
          </w:p>
        </w:tc>
        <w:tc>
          <w:tcPr>
            <w:tcW w:w="555" w:type="pct"/>
            <w:noWrap w:val="0"/>
            <w:vAlign w:val="center"/>
          </w:tcPr>
          <w:p w14:paraId="4C3E1582">
            <w:pPr>
              <w:widowControl/>
              <w:jc w:val="center"/>
              <w:rPr>
                <w:rFonts w:hint="eastAsia" w:ascii="宋体" w:hAnsi="宋体" w:cs="宋体"/>
                <w:kern w:val="0"/>
                <w:szCs w:val="21"/>
                <w:highlight w:val="none"/>
              </w:rPr>
            </w:pPr>
          </w:p>
        </w:tc>
        <w:tc>
          <w:tcPr>
            <w:tcW w:w="889" w:type="pct"/>
            <w:noWrap w:val="0"/>
            <w:vAlign w:val="center"/>
          </w:tcPr>
          <w:p w14:paraId="1E00BE7B">
            <w:pPr>
              <w:jc w:val="left"/>
              <w:rPr>
                <w:rFonts w:hint="eastAsia" w:ascii="宋体" w:hAnsi="宋体" w:cs="宋体"/>
                <w:color w:val="000000"/>
                <w:kern w:val="0"/>
                <w:szCs w:val="21"/>
                <w:highlight w:val="none"/>
              </w:rPr>
            </w:pPr>
          </w:p>
        </w:tc>
        <w:tc>
          <w:tcPr>
            <w:tcW w:w="889" w:type="pct"/>
            <w:noWrap w:val="0"/>
            <w:vAlign w:val="center"/>
          </w:tcPr>
          <w:p w14:paraId="6D984E5C">
            <w:pPr>
              <w:jc w:val="center"/>
              <w:rPr>
                <w:rFonts w:hint="eastAsia" w:ascii="宋体" w:hAnsi="宋体" w:cs="宋体"/>
                <w:color w:val="000000"/>
                <w:szCs w:val="21"/>
                <w:highlight w:val="none"/>
              </w:rPr>
            </w:pPr>
          </w:p>
        </w:tc>
        <w:tc>
          <w:tcPr>
            <w:tcW w:w="555" w:type="pct"/>
            <w:noWrap w:val="0"/>
            <w:vAlign w:val="center"/>
          </w:tcPr>
          <w:p w14:paraId="61E19D32">
            <w:pPr>
              <w:jc w:val="center"/>
              <w:rPr>
                <w:rFonts w:hint="eastAsia" w:ascii="宋体" w:hAnsi="宋体" w:cs="宋体"/>
                <w:color w:val="000000"/>
                <w:szCs w:val="21"/>
                <w:highlight w:val="none"/>
              </w:rPr>
            </w:pPr>
          </w:p>
        </w:tc>
        <w:tc>
          <w:tcPr>
            <w:tcW w:w="555" w:type="pct"/>
            <w:noWrap w:val="0"/>
            <w:vAlign w:val="center"/>
          </w:tcPr>
          <w:p w14:paraId="57BFC46B">
            <w:pPr>
              <w:jc w:val="center"/>
              <w:rPr>
                <w:rFonts w:hint="eastAsia" w:ascii="宋体" w:hAnsi="宋体" w:cs="宋体"/>
                <w:color w:val="000000"/>
                <w:szCs w:val="21"/>
                <w:highlight w:val="none"/>
              </w:rPr>
            </w:pPr>
          </w:p>
        </w:tc>
        <w:tc>
          <w:tcPr>
            <w:tcW w:w="555" w:type="pct"/>
            <w:noWrap w:val="0"/>
            <w:vAlign w:val="center"/>
          </w:tcPr>
          <w:p w14:paraId="6F0C753C">
            <w:pPr>
              <w:jc w:val="right"/>
              <w:rPr>
                <w:rFonts w:hint="eastAsia" w:ascii="宋体" w:hAnsi="宋体" w:cs="宋体"/>
                <w:color w:val="000000"/>
                <w:szCs w:val="21"/>
                <w:highlight w:val="none"/>
              </w:rPr>
            </w:pPr>
          </w:p>
        </w:tc>
      </w:tr>
      <w:tr w14:paraId="4681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3" w:type="pct"/>
            <w:noWrap w:val="0"/>
            <w:vAlign w:val="center"/>
          </w:tcPr>
          <w:p w14:paraId="1C544539">
            <w:pPr>
              <w:jc w:val="center"/>
              <w:rPr>
                <w:rFonts w:hint="eastAsia" w:ascii="宋体" w:hAnsi="宋体" w:cs="宋体"/>
                <w:szCs w:val="21"/>
                <w:highlight w:val="none"/>
              </w:rPr>
            </w:pPr>
            <w:r>
              <w:rPr>
                <w:rFonts w:hint="eastAsia" w:ascii="宋体" w:hAnsi="宋体" w:cs="宋体"/>
                <w:szCs w:val="21"/>
                <w:highlight w:val="none"/>
              </w:rPr>
              <w:t>2</w:t>
            </w:r>
          </w:p>
        </w:tc>
        <w:tc>
          <w:tcPr>
            <w:tcW w:w="555" w:type="pct"/>
            <w:noWrap w:val="0"/>
            <w:vAlign w:val="center"/>
          </w:tcPr>
          <w:p w14:paraId="7220F7B7">
            <w:pPr>
              <w:widowControl/>
              <w:jc w:val="center"/>
              <w:rPr>
                <w:rFonts w:hint="eastAsia" w:ascii="宋体" w:hAnsi="宋体" w:cs="宋体"/>
                <w:szCs w:val="21"/>
                <w:highlight w:val="none"/>
              </w:rPr>
            </w:pPr>
          </w:p>
        </w:tc>
        <w:tc>
          <w:tcPr>
            <w:tcW w:w="555" w:type="pct"/>
            <w:noWrap w:val="0"/>
            <w:vAlign w:val="center"/>
          </w:tcPr>
          <w:p w14:paraId="5A861D64">
            <w:pPr>
              <w:rPr>
                <w:rFonts w:hint="eastAsia" w:ascii="宋体" w:hAnsi="宋体" w:cs="宋体"/>
                <w:szCs w:val="21"/>
                <w:highlight w:val="none"/>
              </w:rPr>
            </w:pPr>
          </w:p>
        </w:tc>
        <w:tc>
          <w:tcPr>
            <w:tcW w:w="889" w:type="pct"/>
            <w:noWrap w:val="0"/>
            <w:vAlign w:val="center"/>
          </w:tcPr>
          <w:p w14:paraId="789C2CEA">
            <w:pPr>
              <w:jc w:val="left"/>
              <w:rPr>
                <w:rFonts w:hint="eastAsia" w:ascii="宋体" w:hAnsi="宋体" w:cs="宋体"/>
                <w:szCs w:val="21"/>
                <w:highlight w:val="none"/>
              </w:rPr>
            </w:pPr>
          </w:p>
        </w:tc>
        <w:tc>
          <w:tcPr>
            <w:tcW w:w="889" w:type="pct"/>
            <w:noWrap w:val="0"/>
            <w:vAlign w:val="center"/>
          </w:tcPr>
          <w:p w14:paraId="5BFDACDD">
            <w:pPr>
              <w:jc w:val="left"/>
              <w:rPr>
                <w:rFonts w:hint="eastAsia" w:ascii="宋体" w:hAnsi="宋体" w:cs="宋体"/>
                <w:szCs w:val="21"/>
                <w:highlight w:val="none"/>
              </w:rPr>
            </w:pPr>
          </w:p>
        </w:tc>
        <w:tc>
          <w:tcPr>
            <w:tcW w:w="555" w:type="pct"/>
            <w:noWrap w:val="0"/>
            <w:vAlign w:val="center"/>
          </w:tcPr>
          <w:p w14:paraId="050EE272">
            <w:pPr>
              <w:jc w:val="center"/>
              <w:rPr>
                <w:rFonts w:hint="eastAsia" w:ascii="宋体" w:hAnsi="宋体" w:cs="宋体"/>
                <w:color w:val="000000"/>
                <w:szCs w:val="21"/>
                <w:highlight w:val="none"/>
              </w:rPr>
            </w:pPr>
          </w:p>
        </w:tc>
        <w:tc>
          <w:tcPr>
            <w:tcW w:w="555" w:type="pct"/>
            <w:noWrap w:val="0"/>
            <w:vAlign w:val="center"/>
          </w:tcPr>
          <w:p w14:paraId="67E2E355">
            <w:pPr>
              <w:jc w:val="center"/>
              <w:rPr>
                <w:rFonts w:hint="eastAsia" w:ascii="宋体" w:hAnsi="宋体" w:cs="宋体"/>
                <w:color w:val="000000"/>
                <w:szCs w:val="21"/>
                <w:highlight w:val="none"/>
              </w:rPr>
            </w:pPr>
          </w:p>
        </w:tc>
        <w:tc>
          <w:tcPr>
            <w:tcW w:w="555" w:type="pct"/>
            <w:noWrap w:val="0"/>
            <w:vAlign w:val="center"/>
          </w:tcPr>
          <w:p w14:paraId="6B4751DC">
            <w:pPr>
              <w:jc w:val="right"/>
              <w:rPr>
                <w:rFonts w:hint="eastAsia" w:ascii="宋体" w:hAnsi="宋体" w:cs="宋体"/>
                <w:color w:val="000000"/>
                <w:szCs w:val="21"/>
                <w:highlight w:val="none"/>
              </w:rPr>
            </w:pPr>
          </w:p>
        </w:tc>
      </w:tr>
      <w:tr w14:paraId="3114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3" w:type="pct"/>
            <w:noWrap w:val="0"/>
            <w:vAlign w:val="center"/>
          </w:tcPr>
          <w:p w14:paraId="23DAE6E0">
            <w:pPr>
              <w:jc w:val="center"/>
              <w:rPr>
                <w:rFonts w:hint="eastAsia" w:ascii="宋体" w:hAnsi="宋体" w:cs="宋体"/>
                <w:szCs w:val="21"/>
                <w:highlight w:val="none"/>
              </w:rPr>
            </w:pPr>
            <w:r>
              <w:rPr>
                <w:rFonts w:hint="eastAsia" w:ascii="宋体" w:hAnsi="宋体" w:cs="宋体"/>
                <w:szCs w:val="21"/>
                <w:highlight w:val="none"/>
              </w:rPr>
              <w:t>3</w:t>
            </w:r>
          </w:p>
        </w:tc>
        <w:tc>
          <w:tcPr>
            <w:tcW w:w="555" w:type="pct"/>
            <w:noWrap w:val="0"/>
            <w:vAlign w:val="center"/>
          </w:tcPr>
          <w:p w14:paraId="54C8724F">
            <w:pPr>
              <w:jc w:val="center"/>
              <w:rPr>
                <w:rFonts w:hint="eastAsia" w:ascii="宋体" w:hAnsi="宋体" w:cs="宋体"/>
                <w:szCs w:val="21"/>
                <w:highlight w:val="none"/>
              </w:rPr>
            </w:pPr>
          </w:p>
        </w:tc>
        <w:tc>
          <w:tcPr>
            <w:tcW w:w="555" w:type="pct"/>
            <w:noWrap w:val="0"/>
            <w:vAlign w:val="center"/>
          </w:tcPr>
          <w:p w14:paraId="048C7233">
            <w:pPr>
              <w:jc w:val="center"/>
              <w:rPr>
                <w:rFonts w:hint="eastAsia" w:ascii="宋体" w:hAnsi="宋体" w:cs="宋体"/>
                <w:color w:val="000000"/>
                <w:kern w:val="0"/>
                <w:szCs w:val="21"/>
                <w:highlight w:val="none"/>
              </w:rPr>
            </w:pPr>
          </w:p>
        </w:tc>
        <w:tc>
          <w:tcPr>
            <w:tcW w:w="889" w:type="pct"/>
            <w:noWrap w:val="0"/>
            <w:vAlign w:val="top"/>
          </w:tcPr>
          <w:p w14:paraId="7703D021">
            <w:pPr>
              <w:jc w:val="left"/>
              <w:rPr>
                <w:rFonts w:hint="eastAsia" w:ascii="宋体" w:hAnsi="宋体" w:cs="宋体"/>
                <w:szCs w:val="21"/>
                <w:highlight w:val="none"/>
              </w:rPr>
            </w:pPr>
          </w:p>
        </w:tc>
        <w:tc>
          <w:tcPr>
            <w:tcW w:w="889" w:type="pct"/>
            <w:noWrap w:val="0"/>
            <w:vAlign w:val="center"/>
          </w:tcPr>
          <w:p w14:paraId="3E166FF1">
            <w:pPr>
              <w:jc w:val="center"/>
              <w:rPr>
                <w:rFonts w:hint="eastAsia" w:ascii="宋体" w:hAnsi="宋体" w:cs="宋体"/>
                <w:szCs w:val="21"/>
                <w:highlight w:val="none"/>
              </w:rPr>
            </w:pPr>
          </w:p>
        </w:tc>
        <w:tc>
          <w:tcPr>
            <w:tcW w:w="555" w:type="pct"/>
            <w:noWrap w:val="0"/>
            <w:vAlign w:val="center"/>
          </w:tcPr>
          <w:p w14:paraId="62F49E57">
            <w:pPr>
              <w:jc w:val="center"/>
              <w:rPr>
                <w:rFonts w:hint="eastAsia" w:ascii="宋体" w:hAnsi="宋体" w:cs="宋体"/>
                <w:szCs w:val="21"/>
                <w:highlight w:val="none"/>
              </w:rPr>
            </w:pPr>
          </w:p>
        </w:tc>
        <w:tc>
          <w:tcPr>
            <w:tcW w:w="555" w:type="pct"/>
            <w:noWrap w:val="0"/>
            <w:vAlign w:val="center"/>
          </w:tcPr>
          <w:p w14:paraId="334BF1E1">
            <w:pPr>
              <w:jc w:val="center"/>
              <w:rPr>
                <w:rFonts w:hint="eastAsia" w:ascii="宋体" w:hAnsi="宋体" w:cs="宋体"/>
                <w:szCs w:val="21"/>
                <w:highlight w:val="none"/>
              </w:rPr>
            </w:pPr>
          </w:p>
        </w:tc>
        <w:tc>
          <w:tcPr>
            <w:tcW w:w="555" w:type="pct"/>
            <w:noWrap w:val="0"/>
            <w:vAlign w:val="center"/>
          </w:tcPr>
          <w:p w14:paraId="5073B6AC">
            <w:pPr>
              <w:jc w:val="center"/>
              <w:rPr>
                <w:rFonts w:hint="eastAsia" w:ascii="宋体" w:hAnsi="宋体" w:cs="宋体"/>
                <w:szCs w:val="21"/>
                <w:highlight w:val="none"/>
              </w:rPr>
            </w:pPr>
          </w:p>
        </w:tc>
      </w:tr>
      <w:tr w14:paraId="2DF4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3" w:type="pct"/>
            <w:noWrap w:val="0"/>
            <w:vAlign w:val="center"/>
          </w:tcPr>
          <w:p w14:paraId="72D390E4">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4C08DC62">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64D26BCB">
            <w:pPr>
              <w:widowControl/>
              <w:jc w:val="center"/>
              <w:rPr>
                <w:rFonts w:hint="eastAsia" w:ascii="宋体" w:hAnsi="宋体" w:cs="宋体"/>
                <w:szCs w:val="21"/>
                <w:highlight w:val="none"/>
              </w:rPr>
            </w:pPr>
            <w:r>
              <w:rPr>
                <w:rFonts w:hint="eastAsia" w:ascii="宋体" w:hAnsi="宋体" w:cs="宋体"/>
                <w:szCs w:val="21"/>
                <w:highlight w:val="none"/>
              </w:rPr>
              <w:t>...</w:t>
            </w:r>
          </w:p>
        </w:tc>
        <w:tc>
          <w:tcPr>
            <w:tcW w:w="889" w:type="pct"/>
            <w:noWrap w:val="0"/>
            <w:vAlign w:val="center"/>
          </w:tcPr>
          <w:p w14:paraId="0F0E912D">
            <w:pPr>
              <w:spacing w:line="360" w:lineRule="auto"/>
              <w:jc w:val="center"/>
              <w:rPr>
                <w:rFonts w:hint="eastAsia" w:ascii="宋体" w:hAnsi="宋体" w:cs="宋体"/>
                <w:szCs w:val="21"/>
                <w:highlight w:val="none"/>
              </w:rPr>
            </w:pPr>
            <w:r>
              <w:rPr>
                <w:rFonts w:hint="eastAsia" w:ascii="宋体" w:hAnsi="宋体" w:cs="宋体"/>
                <w:szCs w:val="21"/>
                <w:highlight w:val="none"/>
              </w:rPr>
              <w:t>....</w:t>
            </w:r>
          </w:p>
        </w:tc>
        <w:tc>
          <w:tcPr>
            <w:tcW w:w="889" w:type="pct"/>
            <w:noWrap w:val="0"/>
            <w:vAlign w:val="center"/>
          </w:tcPr>
          <w:p w14:paraId="7F0EE930">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7F7DDDA7">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2764A4DF">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0D92C71A">
            <w:pPr>
              <w:jc w:val="center"/>
              <w:rPr>
                <w:rFonts w:hint="eastAsia" w:ascii="宋体" w:hAnsi="宋体" w:cs="宋体"/>
                <w:szCs w:val="21"/>
                <w:highlight w:val="none"/>
              </w:rPr>
            </w:pPr>
            <w:r>
              <w:rPr>
                <w:rFonts w:hint="eastAsia" w:ascii="宋体" w:hAnsi="宋体" w:cs="宋体"/>
                <w:szCs w:val="21"/>
                <w:highlight w:val="none"/>
              </w:rPr>
              <w:t>...</w:t>
            </w:r>
          </w:p>
        </w:tc>
      </w:tr>
      <w:tr w14:paraId="7E1B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4" w:type="pct"/>
            <w:gridSpan w:val="7"/>
            <w:noWrap w:val="0"/>
            <w:vAlign w:val="center"/>
          </w:tcPr>
          <w:p w14:paraId="463923AD">
            <w:pPr>
              <w:jc w:val="center"/>
              <w:rPr>
                <w:rFonts w:hint="eastAsia" w:ascii="宋体" w:hAnsi="宋体" w:cs="宋体"/>
                <w:szCs w:val="21"/>
                <w:highlight w:val="none"/>
              </w:rPr>
            </w:pPr>
            <w:r>
              <w:rPr>
                <w:rFonts w:hint="eastAsia" w:ascii="宋体" w:hAnsi="宋体"/>
                <w:b/>
                <w:bCs/>
                <w:szCs w:val="21"/>
                <w:highlight w:val="none"/>
              </w:rPr>
              <w:t>合计金额（大写）                  （小写）￥</w:t>
            </w:r>
          </w:p>
        </w:tc>
        <w:tc>
          <w:tcPr>
            <w:tcW w:w="555" w:type="pct"/>
            <w:noWrap w:val="0"/>
            <w:vAlign w:val="center"/>
          </w:tcPr>
          <w:p w14:paraId="4BDE816D">
            <w:pPr>
              <w:jc w:val="center"/>
              <w:rPr>
                <w:rFonts w:hint="eastAsia" w:ascii="宋体" w:hAnsi="宋体" w:cs="宋体"/>
                <w:szCs w:val="21"/>
                <w:highlight w:val="none"/>
              </w:rPr>
            </w:pPr>
          </w:p>
        </w:tc>
      </w:tr>
    </w:tbl>
    <w:p w14:paraId="33DBBAEC">
      <w:pPr>
        <w:adjustRightInd w:val="0"/>
        <w:snapToGrid w:val="0"/>
        <w:spacing w:before="156" w:beforeLines="50" w:line="360" w:lineRule="auto"/>
        <w:ind w:left="-88" w:leftChars="-42" w:firstLine="420" w:firstLineChars="200"/>
        <w:rPr>
          <w:rFonts w:hint="eastAsia" w:ascii="宋体" w:hAnsi="宋体"/>
          <w:szCs w:val="21"/>
          <w:highlight w:val="none"/>
        </w:rPr>
      </w:pPr>
      <w:r>
        <w:rPr>
          <w:rFonts w:hint="eastAsia" w:ascii="宋体" w:hAnsi="宋体"/>
          <w:szCs w:val="21"/>
          <w:highlight w:val="none"/>
        </w:rPr>
        <w:t>注：1.品牌指产品的品牌或注册商标；</w:t>
      </w:r>
    </w:p>
    <w:p w14:paraId="6ED79074">
      <w:pPr>
        <w:adjustRightInd w:val="0"/>
        <w:snapToGrid w:val="0"/>
        <w:spacing w:line="360" w:lineRule="auto"/>
        <w:ind w:left="-88" w:leftChars="-42" w:firstLine="840" w:firstLineChars="400"/>
        <w:rPr>
          <w:rFonts w:hint="eastAsia" w:ascii="宋体" w:hAnsi="宋体"/>
          <w:bCs/>
          <w:szCs w:val="21"/>
          <w:highlight w:val="none"/>
        </w:rPr>
      </w:pPr>
      <w:r>
        <w:rPr>
          <w:rFonts w:hint="eastAsia" w:ascii="宋体" w:hAnsi="宋体"/>
          <w:szCs w:val="21"/>
          <w:highlight w:val="none"/>
        </w:rPr>
        <w:t>2.各分项投标报价均为含税单价，投标人必须按“货物分项报价表</w:t>
      </w:r>
      <w:r>
        <w:rPr>
          <w:rFonts w:hint="eastAsia" w:ascii="宋体" w:hAnsi="宋体"/>
          <w:bCs/>
          <w:szCs w:val="21"/>
          <w:highlight w:val="none"/>
        </w:rPr>
        <w:t>”的格式</w:t>
      </w:r>
      <w:r>
        <w:rPr>
          <w:rFonts w:hint="eastAsia" w:ascii="宋体" w:hAnsi="宋体"/>
          <w:szCs w:val="21"/>
          <w:highlight w:val="none"/>
        </w:rPr>
        <w:t>详细报出投标报价的各个组成部分的报价，</w:t>
      </w:r>
      <w:r>
        <w:rPr>
          <w:rFonts w:hint="eastAsia" w:ascii="宋体" w:hAnsi="宋体"/>
          <w:b/>
          <w:szCs w:val="21"/>
          <w:highlight w:val="none"/>
        </w:rPr>
        <w:t>否则按无效投标处理</w:t>
      </w:r>
      <w:r>
        <w:rPr>
          <w:rFonts w:hint="eastAsia" w:ascii="宋体" w:hAnsi="宋体"/>
          <w:szCs w:val="21"/>
          <w:highlight w:val="none"/>
        </w:rPr>
        <w:t>；报价精确到小数点后两位；</w:t>
      </w:r>
    </w:p>
    <w:p w14:paraId="5836B694">
      <w:pPr>
        <w:adjustRightInd w:val="0"/>
        <w:snapToGrid w:val="0"/>
        <w:spacing w:line="360" w:lineRule="auto"/>
        <w:ind w:left="-88" w:leftChars="-42" w:firstLine="840" w:firstLineChars="400"/>
        <w:rPr>
          <w:rFonts w:hint="eastAsia" w:ascii="宋体" w:hAnsi="宋体"/>
          <w:szCs w:val="21"/>
          <w:highlight w:val="none"/>
        </w:rPr>
      </w:pPr>
      <w:r>
        <w:rPr>
          <w:rFonts w:hint="eastAsia" w:ascii="宋体" w:hAnsi="宋体"/>
          <w:color w:val="000000"/>
          <w:szCs w:val="21"/>
          <w:highlight w:val="none"/>
        </w:rPr>
        <w:t>3.本表</w:t>
      </w:r>
      <w:r>
        <w:rPr>
          <w:rFonts w:hint="eastAsia" w:ascii="宋体" w:hAnsi="宋体"/>
          <w:szCs w:val="21"/>
          <w:highlight w:val="none"/>
        </w:rPr>
        <w:t>行数不足的，可自行扩展；</w:t>
      </w:r>
    </w:p>
    <w:p w14:paraId="0578E0CB">
      <w:pPr>
        <w:spacing w:line="360" w:lineRule="auto"/>
        <w:rPr>
          <w:rFonts w:hint="eastAsia"/>
          <w:highlight w:val="none"/>
        </w:rPr>
      </w:pPr>
    </w:p>
    <w:p w14:paraId="66DD7F4D">
      <w:pPr>
        <w:spacing w:line="360" w:lineRule="auto"/>
        <w:ind w:firstLine="420" w:firstLineChars="200"/>
        <w:rPr>
          <w:rFonts w:hint="eastAsia"/>
          <w:highlight w:val="none"/>
        </w:rPr>
      </w:pPr>
      <w:r>
        <w:rPr>
          <w:rFonts w:hint="eastAsia"/>
          <w:highlight w:val="none"/>
        </w:rPr>
        <w:t>投标人名称：</w:t>
      </w:r>
      <w:r>
        <w:rPr>
          <w:rFonts w:hint="eastAsia"/>
          <w:highlight w:val="none"/>
          <w:u w:val="single"/>
        </w:rPr>
        <w:t xml:space="preserve">                     </w:t>
      </w:r>
      <w:r>
        <w:rPr>
          <w:rFonts w:hint="eastAsia"/>
          <w:highlight w:val="none"/>
        </w:rPr>
        <w:t>（盖单位章）</w:t>
      </w:r>
    </w:p>
    <w:p w14:paraId="212BDDD8">
      <w:pPr>
        <w:spacing w:line="360" w:lineRule="auto"/>
        <w:ind w:firstLine="420" w:firstLineChars="200"/>
        <w:rPr>
          <w:rFonts w:hint="eastAsia"/>
          <w:highlight w:val="none"/>
        </w:rPr>
      </w:pPr>
      <w:r>
        <w:rPr>
          <w:rFonts w:hint="eastAsia"/>
          <w:highlight w:val="none"/>
        </w:rPr>
        <w:t>法定代表人或委托代理人：</w:t>
      </w:r>
      <w:r>
        <w:rPr>
          <w:rFonts w:hint="eastAsia"/>
          <w:highlight w:val="none"/>
          <w:u w:val="single"/>
        </w:rPr>
        <w:t xml:space="preserve">         </w:t>
      </w:r>
      <w:r>
        <w:rPr>
          <w:rFonts w:hint="eastAsia"/>
          <w:highlight w:val="none"/>
        </w:rPr>
        <w:t>（签名）</w:t>
      </w:r>
    </w:p>
    <w:p w14:paraId="4E953C7B">
      <w:pPr>
        <w:spacing w:line="360" w:lineRule="auto"/>
        <w:ind w:firstLine="420" w:firstLineChars="200"/>
        <w:rPr>
          <w:rFonts w:hint="eastAsia"/>
          <w:highlight w:val="none"/>
        </w:rPr>
      </w:pPr>
      <w:r>
        <w:rPr>
          <w:rFonts w:hint="eastAsia"/>
          <w:highlight w:val="none"/>
        </w:rPr>
        <w:t>日    期：    年    月    日</w:t>
      </w:r>
    </w:p>
    <w:p w14:paraId="06CCB27D">
      <w:pPr>
        <w:numPr>
          <w:ilvl w:val="0"/>
          <w:numId w:val="0"/>
        </w:numPr>
        <w:spacing w:after="360" w:afterLines="150" w:line="400" w:lineRule="exact"/>
        <w:jc w:val="both"/>
        <w:rPr>
          <w:rFonts w:hint="eastAsia" w:ascii="Arial" w:hAnsi="Arial" w:cs="Arial"/>
          <w:color w:val="000000"/>
          <w:sz w:val="24"/>
          <w:szCs w:val="32"/>
          <w:highlight w:val="none"/>
        </w:rPr>
      </w:pPr>
      <w:r>
        <w:rPr>
          <w:rFonts w:ascii="Arial" w:hAnsi="Arial" w:cs="Arial"/>
          <w:color w:val="000000"/>
          <w:sz w:val="24"/>
          <w:szCs w:val="32"/>
          <w:highlight w:val="none"/>
          <w:lang w:val="zh-CN"/>
        </w:rPr>
        <w:br w:type="page"/>
      </w:r>
      <w:r>
        <w:rPr>
          <w:rFonts w:hint="eastAsia" w:ascii="Arial" w:hAnsi="Arial" w:cs="Arial"/>
          <w:color w:val="000000"/>
          <w:sz w:val="24"/>
          <w:szCs w:val="32"/>
          <w:highlight w:val="none"/>
        </w:rPr>
        <w:t xml:space="preserve"> 4、货物（产品）说明一览表</w:t>
      </w:r>
    </w:p>
    <w:p w14:paraId="38E10D5A">
      <w:pPr>
        <w:pStyle w:val="6"/>
        <w:rPr>
          <w:highlight w:val="none"/>
          <w:u w:val="single"/>
        </w:rPr>
      </w:pPr>
      <w:r>
        <w:rPr>
          <w:rFonts w:hint="eastAsia"/>
          <w:highlight w:val="none"/>
        </w:rPr>
        <w:t>标段编号：</w:t>
      </w:r>
      <w:r>
        <w:rPr>
          <w:rFonts w:hint="eastAsia"/>
          <w:highlight w:val="none"/>
          <w:u w:val="single"/>
        </w:rPr>
        <w:t xml:space="preserve">               </w:t>
      </w:r>
    </w:p>
    <w:tbl>
      <w:tblPr>
        <w:tblStyle w:val="14"/>
        <w:tblW w:w="13883" w:type="dxa"/>
        <w:jc w:val="center"/>
        <w:tblLayout w:type="fixed"/>
        <w:tblCellMar>
          <w:top w:w="0" w:type="dxa"/>
          <w:left w:w="108" w:type="dxa"/>
          <w:bottom w:w="0" w:type="dxa"/>
          <w:right w:w="108" w:type="dxa"/>
        </w:tblCellMar>
      </w:tblPr>
      <w:tblGrid>
        <w:gridCol w:w="675"/>
        <w:gridCol w:w="1717"/>
        <w:gridCol w:w="963"/>
        <w:gridCol w:w="3490"/>
        <w:gridCol w:w="2325"/>
        <w:gridCol w:w="1285"/>
        <w:gridCol w:w="2021"/>
        <w:gridCol w:w="1407"/>
      </w:tblGrid>
      <w:tr w14:paraId="69941C80">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2095C278">
            <w:pPr>
              <w:widowControl/>
              <w:jc w:val="center"/>
              <w:textAlignment w:val="center"/>
              <w:rPr>
                <w:rFonts w:hint="eastAsia" w:ascii="宋体" w:hAnsi="宋体" w:cs="宋体"/>
                <w:b/>
                <w:bCs/>
                <w:kern w:val="0"/>
                <w:szCs w:val="21"/>
                <w:highlight w:val="none"/>
                <w:lang w:bidi="ar"/>
              </w:rPr>
            </w:pPr>
            <w:r>
              <w:rPr>
                <w:rFonts w:hint="eastAsia" w:ascii="宋体" w:hAnsi="宋体" w:cs="宋体"/>
                <w:b/>
                <w:bCs/>
                <w:kern w:val="0"/>
                <w:szCs w:val="21"/>
                <w:highlight w:val="none"/>
                <w:lang w:bidi="ar"/>
              </w:rPr>
              <w:t>序号</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425CCE34">
            <w:pPr>
              <w:widowControl/>
              <w:jc w:val="center"/>
              <w:textAlignment w:val="center"/>
              <w:rPr>
                <w:rFonts w:hint="eastAsia" w:ascii="宋体" w:hAnsi="宋体" w:cs="宋体"/>
                <w:b/>
                <w:bCs/>
                <w:szCs w:val="21"/>
                <w:highlight w:val="none"/>
              </w:rPr>
            </w:pPr>
            <w:r>
              <w:rPr>
                <w:rFonts w:hint="eastAsia" w:ascii="宋体" w:hAnsi="宋体" w:cs="宋体"/>
                <w:b/>
                <w:bCs/>
                <w:kern w:val="0"/>
                <w:szCs w:val="21"/>
                <w:highlight w:val="none"/>
                <w:lang w:bidi="ar"/>
              </w:rPr>
              <w:t>产品名称</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807F2C9">
            <w:pPr>
              <w:widowControl/>
              <w:jc w:val="center"/>
              <w:textAlignment w:val="center"/>
              <w:rPr>
                <w:rFonts w:ascii="宋体" w:hAnsi="宋体" w:cs="宋体"/>
                <w:b/>
                <w:bCs/>
                <w:kern w:val="0"/>
                <w:szCs w:val="21"/>
                <w:highlight w:val="none"/>
                <w:lang w:bidi="ar"/>
              </w:rPr>
            </w:pPr>
            <w:r>
              <w:rPr>
                <w:rFonts w:hint="eastAsia" w:ascii="宋体" w:hAnsi="宋体" w:cs="宋体"/>
                <w:b/>
                <w:bCs/>
                <w:kern w:val="0"/>
                <w:szCs w:val="21"/>
                <w:highlight w:val="none"/>
                <w:lang w:bidi="ar"/>
              </w:rPr>
              <w:t>品牌</w:t>
            </w: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29295EC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lang w:bidi="ar"/>
              </w:rPr>
              <w:t>招标文件要求的参数规格</w:t>
            </w: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64930BD5">
            <w:pPr>
              <w:widowControl/>
              <w:jc w:val="center"/>
              <w:textAlignment w:val="center"/>
              <w:rPr>
                <w:rFonts w:ascii="宋体" w:hAnsi="宋体" w:cs="宋体"/>
                <w:b/>
                <w:bCs/>
                <w:kern w:val="0"/>
                <w:szCs w:val="21"/>
                <w:highlight w:val="none"/>
                <w:lang w:bidi="ar"/>
              </w:rPr>
            </w:pPr>
            <w:r>
              <w:rPr>
                <w:rFonts w:hint="eastAsia" w:ascii="宋体" w:hAnsi="宋体" w:cs="宋体"/>
                <w:b/>
                <w:bCs/>
                <w:kern w:val="0"/>
                <w:szCs w:val="21"/>
                <w:highlight w:val="none"/>
                <w:lang w:bidi="ar"/>
              </w:rPr>
              <w:t>投标产品参数规格</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2AD19B48">
            <w:pPr>
              <w:snapToGrid w:val="0"/>
              <w:jc w:val="center"/>
              <w:rPr>
                <w:rFonts w:hint="eastAsia" w:ascii="宋体" w:hAnsi="宋体" w:cs="宋体"/>
                <w:b/>
                <w:bCs/>
                <w:szCs w:val="21"/>
                <w:highlight w:val="none"/>
              </w:rPr>
            </w:pPr>
            <w:r>
              <w:rPr>
                <w:rFonts w:hint="eastAsia" w:ascii="宋体" w:hAnsi="宋体"/>
                <w:b/>
                <w:color w:val="000000"/>
                <w:szCs w:val="21"/>
                <w:highlight w:val="none"/>
              </w:rPr>
              <w:t>制造商</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60A8583">
            <w:pPr>
              <w:snapToGrid w:val="0"/>
              <w:jc w:val="center"/>
              <w:rPr>
                <w:rFonts w:ascii="宋体" w:hAnsi="宋体" w:cs="宋体"/>
                <w:b/>
                <w:bCs/>
                <w:kern w:val="0"/>
                <w:szCs w:val="21"/>
                <w:highlight w:val="none"/>
                <w:lang w:bidi="ar"/>
              </w:rPr>
            </w:pPr>
            <w:r>
              <w:rPr>
                <w:rFonts w:hint="eastAsia" w:ascii="宋体" w:hAnsi="宋体"/>
                <w:b/>
                <w:color w:val="000000"/>
                <w:szCs w:val="21"/>
                <w:highlight w:val="none"/>
              </w:rPr>
              <w:t>技术指标中“★”（实质性参数）“▲”参数（关键技术指标）需注明佐证材料所在页码</w:t>
            </w: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7482753F">
            <w:pPr>
              <w:adjustRightInd w:val="0"/>
              <w:snapToGrid w:val="0"/>
              <w:spacing w:line="360" w:lineRule="exact"/>
              <w:jc w:val="center"/>
              <w:rPr>
                <w:rFonts w:hint="eastAsia" w:ascii="宋体" w:hAnsi="宋体" w:cs="宋体"/>
                <w:b/>
                <w:bCs/>
                <w:kern w:val="0"/>
                <w:szCs w:val="21"/>
                <w:highlight w:val="none"/>
                <w:lang w:bidi="ar"/>
              </w:rPr>
            </w:pPr>
            <w:r>
              <w:rPr>
                <w:rFonts w:hint="eastAsia" w:ascii="宋体" w:hAnsi="宋体" w:cs="宋体"/>
                <w:b/>
                <w:bCs/>
                <w:kern w:val="0"/>
                <w:szCs w:val="21"/>
                <w:highlight w:val="none"/>
                <w:lang w:bidi="ar"/>
              </w:rPr>
              <w:t>其他说明</w:t>
            </w:r>
          </w:p>
        </w:tc>
      </w:tr>
      <w:tr w14:paraId="2FAE5F6E">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01506A39">
            <w:pPr>
              <w:widowControl/>
              <w:jc w:val="center"/>
              <w:textAlignment w:val="center"/>
              <w:rPr>
                <w:rFonts w:hint="eastAsia" w:ascii="宋体" w:hAnsi="宋体" w:cs="宋体"/>
                <w:kern w:val="0"/>
                <w:szCs w:val="21"/>
                <w:highlight w:val="none"/>
                <w:lang w:bidi="ar"/>
              </w:rPr>
            </w:pPr>
            <w:r>
              <w:rPr>
                <w:rFonts w:hint="eastAsia" w:ascii="宋体" w:hAnsi="宋体" w:cs="宋体"/>
                <w:color w:val="000000"/>
                <w:kern w:val="0"/>
                <w:szCs w:val="21"/>
                <w:highlight w:val="none"/>
                <w:lang w:bidi="ar"/>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2A6D52FE">
            <w:pPr>
              <w:widowControl/>
              <w:jc w:val="center"/>
              <w:textAlignment w:val="center"/>
              <w:rPr>
                <w:rFonts w:hint="eastAsia" w:ascii="宋体" w:hAnsi="宋体" w:cs="宋体"/>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DD11433">
            <w:pPr>
              <w:widowControl/>
              <w:jc w:val="center"/>
              <w:textAlignment w:val="center"/>
              <w:rPr>
                <w:rFonts w:hint="eastAsia" w:ascii="宋体" w:hAnsi="宋体" w:cs="宋体"/>
                <w:kern w:val="0"/>
                <w:szCs w:val="21"/>
                <w:highlight w:val="none"/>
                <w:lang w:bidi="ar"/>
              </w:rPr>
            </w:pP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2B3C34DB">
            <w:pPr>
              <w:widowControl/>
              <w:jc w:val="center"/>
              <w:textAlignment w:val="center"/>
              <w:rPr>
                <w:rFonts w:hint="eastAsia" w:ascii="宋体" w:hAnsi="宋体" w:cs="宋体"/>
                <w:szCs w:val="21"/>
                <w:highlight w:val="none"/>
              </w:rPr>
            </w:pP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57F5F2FD">
            <w:pPr>
              <w:widowControl/>
              <w:jc w:val="center"/>
              <w:textAlignment w:val="center"/>
              <w:rPr>
                <w:rFonts w:hint="eastAsia" w:ascii="宋体" w:hAnsi="宋体" w:cs="宋体"/>
                <w:kern w:val="0"/>
                <w:szCs w:val="21"/>
                <w:highlight w:val="none"/>
                <w:lang w:bidi="ar"/>
              </w:rPr>
            </w:pP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6BF689F3">
            <w:pPr>
              <w:widowControl/>
              <w:jc w:val="center"/>
              <w:textAlignment w:val="center"/>
              <w:rPr>
                <w:rFonts w:hint="eastAsia" w:ascii="宋体" w:hAnsi="宋体" w:cs="宋体"/>
                <w:szCs w:val="21"/>
                <w:highlight w:val="none"/>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9134A52">
            <w:pPr>
              <w:widowControl/>
              <w:jc w:val="center"/>
              <w:textAlignment w:val="center"/>
              <w:rPr>
                <w:rFonts w:hint="eastAsia" w:ascii="宋体" w:hAnsi="宋体" w:cs="宋体"/>
                <w:kern w:val="0"/>
                <w:szCs w:val="21"/>
                <w:highlight w:val="none"/>
                <w:lang w:bidi="ar"/>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574A7C6C">
            <w:pPr>
              <w:widowControl/>
              <w:jc w:val="center"/>
              <w:textAlignment w:val="center"/>
              <w:rPr>
                <w:rFonts w:hint="eastAsia" w:ascii="宋体" w:hAnsi="宋体" w:cs="宋体"/>
                <w:kern w:val="0"/>
                <w:szCs w:val="21"/>
                <w:highlight w:val="none"/>
                <w:lang w:bidi="ar"/>
              </w:rPr>
            </w:pPr>
          </w:p>
        </w:tc>
      </w:tr>
      <w:tr w14:paraId="37C43F5C">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730EA576">
            <w:pPr>
              <w:widowControl/>
              <w:jc w:val="center"/>
              <w:textAlignment w:val="center"/>
              <w:rPr>
                <w:rFonts w:hint="default" w:ascii="宋体" w:hAnsi="宋体" w:eastAsia="宋体" w:cs="宋体"/>
                <w:kern w:val="0"/>
                <w:szCs w:val="21"/>
                <w:highlight w:val="none"/>
                <w:lang w:val="en-US" w:eastAsia="zh-CN" w:bidi="ar"/>
              </w:rPr>
            </w:pPr>
            <w:r>
              <w:rPr>
                <w:rFonts w:hint="eastAsia" w:ascii="宋体" w:hAnsi="宋体" w:cs="宋体"/>
                <w:color w:val="000000"/>
                <w:kern w:val="0"/>
                <w:szCs w:val="21"/>
                <w:highlight w:val="none"/>
                <w:lang w:val="en-US" w:eastAsia="zh-CN" w:bidi="ar"/>
              </w:rPr>
              <w:t>....</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5A012774">
            <w:pPr>
              <w:widowControl/>
              <w:jc w:val="center"/>
              <w:textAlignment w:val="center"/>
              <w:rPr>
                <w:rFonts w:hint="eastAsia" w:ascii="宋体" w:hAnsi="宋体" w:cs="宋体"/>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93E58C2">
            <w:pPr>
              <w:widowControl/>
              <w:jc w:val="center"/>
              <w:textAlignment w:val="center"/>
              <w:rPr>
                <w:rFonts w:hint="eastAsia" w:ascii="宋体" w:hAnsi="宋体" w:cs="宋体"/>
                <w:kern w:val="0"/>
                <w:szCs w:val="21"/>
                <w:highlight w:val="none"/>
                <w:lang w:bidi="ar"/>
              </w:rPr>
            </w:pP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681AF171">
            <w:pPr>
              <w:widowControl/>
              <w:jc w:val="center"/>
              <w:textAlignment w:val="center"/>
              <w:rPr>
                <w:rFonts w:hint="eastAsia" w:ascii="宋体" w:hAnsi="宋体" w:cs="宋体"/>
                <w:szCs w:val="21"/>
                <w:highlight w:val="none"/>
              </w:rPr>
            </w:pP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73851411">
            <w:pPr>
              <w:widowControl/>
              <w:jc w:val="center"/>
              <w:textAlignment w:val="center"/>
              <w:rPr>
                <w:rFonts w:hint="eastAsia" w:ascii="宋体" w:hAnsi="宋体" w:cs="宋体"/>
                <w:kern w:val="0"/>
                <w:szCs w:val="21"/>
                <w:highlight w:val="none"/>
                <w:lang w:bidi="ar"/>
              </w:rPr>
            </w:pP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BCBCD92">
            <w:pPr>
              <w:widowControl/>
              <w:jc w:val="center"/>
              <w:textAlignment w:val="center"/>
              <w:rPr>
                <w:rFonts w:hint="eastAsia" w:ascii="宋体" w:hAnsi="宋体" w:cs="宋体"/>
                <w:szCs w:val="21"/>
                <w:highlight w:val="none"/>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174535">
            <w:pPr>
              <w:widowControl/>
              <w:jc w:val="center"/>
              <w:textAlignment w:val="center"/>
              <w:rPr>
                <w:rFonts w:hint="eastAsia" w:ascii="宋体" w:hAnsi="宋体" w:cs="宋体"/>
                <w:kern w:val="0"/>
                <w:szCs w:val="21"/>
                <w:highlight w:val="none"/>
                <w:lang w:bidi="ar"/>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5419F731">
            <w:pPr>
              <w:widowControl/>
              <w:jc w:val="center"/>
              <w:textAlignment w:val="center"/>
              <w:rPr>
                <w:rFonts w:hint="eastAsia" w:ascii="宋体" w:hAnsi="宋体" w:cs="宋体"/>
                <w:kern w:val="0"/>
                <w:szCs w:val="21"/>
                <w:highlight w:val="none"/>
                <w:lang w:bidi="ar"/>
              </w:rPr>
            </w:pPr>
          </w:p>
        </w:tc>
      </w:tr>
    </w:tbl>
    <w:p w14:paraId="38599319">
      <w:pPr>
        <w:pStyle w:val="5"/>
        <w:spacing w:before="120" w:beforeLines="50" w:line="360" w:lineRule="auto"/>
        <w:ind w:firstLine="0"/>
        <w:rPr>
          <w:rFonts w:hint="eastAsia" w:ascii="宋体" w:hAnsi="宋体"/>
          <w:highlight w:val="none"/>
        </w:rPr>
      </w:pPr>
      <w:r>
        <w:rPr>
          <w:rFonts w:hint="eastAsia" w:ascii="宋体" w:hAnsi="宋体"/>
          <w:highlight w:val="none"/>
        </w:rPr>
        <w:t>说明：1.除</w:t>
      </w:r>
      <w:r>
        <w:rPr>
          <w:rFonts w:hint="eastAsia" w:ascii="宋体" w:hAnsi="宋体"/>
          <w:szCs w:val="21"/>
          <w:highlight w:val="none"/>
        </w:rPr>
        <w:t>其他说明以外，其他内容</w:t>
      </w:r>
      <w:r>
        <w:rPr>
          <w:rFonts w:hint="eastAsia" w:ascii="宋体" w:hAnsi="宋体"/>
          <w:highlight w:val="none"/>
        </w:rPr>
        <w:t>不得空缺；</w:t>
      </w:r>
    </w:p>
    <w:p w14:paraId="4402139E">
      <w:pPr>
        <w:pStyle w:val="5"/>
        <w:spacing w:line="360" w:lineRule="auto"/>
        <w:ind w:firstLine="630" w:firstLineChars="300"/>
        <w:rPr>
          <w:rFonts w:hint="eastAsia" w:ascii="宋体" w:hAnsi="宋体"/>
          <w:highlight w:val="none"/>
        </w:rPr>
      </w:pPr>
      <w:r>
        <w:rPr>
          <w:rFonts w:hint="eastAsia" w:ascii="宋体" w:hAnsi="宋体"/>
          <w:highlight w:val="none"/>
        </w:rPr>
        <w:t>2.货物各项详细技术性能可另页描述；若货物没有品牌或注册商标和具体型号的须注明；</w:t>
      </w:r>
    </w:p>
    <w:p w14:paraId="66CB1347">
      <w:pPr>
        <w:pStyle w:val="6"/>
        <w:spacing w:line="360" w:lineRule="auto"/>
        <w:ind w:firstLine="630" w:firstLineChars="300"/>
        <w:rPr>
          <w:rFonts w:hint="eastAsia"/>
          <w:highlight w:val="none"/>
        </w:rPr>
      </w:pPr>
      <w:r>
        <w:rPr>
          <w:rFonts w:hint="eastAsia" w:ascii="宋体" w:hAnsi="宋体"/>
          <w:color w:val="auto"/>
          <w:highlight w:val="none"/>
          <w:lang w:val="en-US" w:eastAsia="zh-CN"/>
        </w:rPr>
        <w:t>3.</w:t>
      </w:r>
      <w:r>
        <w:rPr>
          <w:rFonts w:hint="eastAsia" w:ascii="宋体" w:hAnsi="宋体"/>
          <w:color w:val="auto"/>
          <w:szCs w:val="21"/>
          <w:highlight w:val="none"/>
          <w:lang w:val="en-US" w:eastAsia="zh-CN"/>
        </w:rPr>
        <w:t>投标人按照要求在表中注明货物产品技术指标证明材料响应页码</w:t>
      </w:r>
      <w:r>
        <w:rPr>
          <w:rFonts w:hint="eastAsia" w:ascii="宋体" w:hAnsi="宋体"/>
          <w:bCs/>
          <w:color w:val="auto"/>
          <w:szCs w:val="21"/>
          <w:highlight w:val="none"/>
        </w:rPr>
        <w:t>（证明资料不限于</w:t>
      </w:r>
      <w:r>
        <w:rPr>
          <w:rFonts w:hint="eastAsia" w:ascii="宋体" w:hAnsi="宋体" w:eastAsia="宋体" w:cs="宋体"/>
          <w:color w:val="auto"/>
          <w:sz w:val="21"/>
          <w:szCs w:val="21"/>
          <w:highlight w:val="none"/>
        </w:rPr>
        <w:t>文字资料、</w:t>
      </w:r>
      <w:r>
        <w:rPr>
          <w:rFonts w:hint="eastAsia" w:ascii="宋体" w:hAnsi="宋体" w:eastAsia="宋体" w:cs="宋体"/>
          <w:color w:val="auto"/>
          <w:sz w:val="21"/>
          <w:szCs w:val="21"/>
          <w:highlight w:val="none"/>
          <w:lang w:val="en-US" w:eastAsia="zh-CN"/>
        </w:rPr>
        <w:t>第三方</w:t>
      </w:r>
      <w:r>
        <w:rPr>
          <w:rFonts w:hint="eastAsia" w:ascii="宋体" w:hAnsi="宋体" w:eastAsia="宋体" w:cs="宋体"/>
          <w:color w:val="auto"/>
          <w:sz w:val="21"/>
          <w:szCs w:val="21"/>
          <w:highlight w:val="none"/>
        </w:rPr>
        <w:t>检测报告、</w:t>
      </w:r>
      <w:r>
        <w:rPr>
          <w:rFonts w:hint="eastAsia" w:ascii="宋体" w:hAnsi="宋体" w:eastAsia="宋体" w:cs="宋体"/>
          <w:color w:val="auto"/>
          <w:sz w:val="21"/>
          <w:szCs w:val="21"/>
          <w:highlight w:val="none"/>
          <w:lang w:val="en-US"/>
        </w:rPr>
        <w:t>技术白皮书、厂家产品说明</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en-US" w:eastAsia="zh-CN"/>
        </w:rPr>
        <w:t>一种或多种</w:t>
      </w:r>
      <w:r>
        <w:rPr>
          <w:rFonts w:hint="eastAsia" w:ascii="宋体" w:hAnsi="宋体" w:eastAsia="宋体" w:cs="宋体"/>
          <w:color w:val="auto"/>
          <w:sz w:val="21"/>
          <w:szCs w:val="21"/>
          <w:highlight w:val="none"/>
        </w:rPr>
        <w:t>相</w:t>
      </w:r>
      <w:r>
        <w:rPr>
          <w:rFonts w:hint="eastAsia" w:ascii="宋体" w:hAnsi="宋体" w:cs="宋体"/>
          <w:color w:val="auto"/>
          <w:sz w:val="21"/>
          <w:szCs w:val="21"/>
          <w:highlight w:val="none"/>
        </w:rPr>
        <w:t>关证明材料</w:t>
      </w:r>
      <w:r>
        <w:rPr>
          <w:rFonts w:hint="eastAsia" w:ascii="宋体" w:hAnsi="宋体"/>
          <w:bCs/>
          <w:color w:val="auto"/>
          <w:szCs w:val="21"/>
          <w:highlight w:val="none"/>
        </w:rPr>
        <w:t>）</w:t>
      </w:r>
      <w:r>
        <w:rPr>
          <w:rFonts w:hint="eastAsia" w:ascii="Calibri" w:hAnsi="Calibri" w:cs="Calibri"/>
          <w:color w:val="auto"/>
          <w:highlight w:val="none"/>
        </w:rPr>
        <w:t>。</w:t>
      </w:r>
    </w:p>
    <w:p w14:paraId="68536C87">
      <w:pPr>
        <w:adjustRightInd w:val="0"/>
        <w:spacing w:before="240" w:beforeLines="100" w:after="240" w:afterLines="100" w:line="360" w:lineRule="auto"/>
        <w:ind w:firstLine="840" w:firstLineChars="40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3BB2B017">
      <w:pPr>
        <w:adjustRightInd w:val="0"/>
        <w:spacing w:after="240" w:afterLines="100" w:line="360" w:lineRule="auto"/>
        <w:ind w:firstLine="840" w:firstLineChars="400"/>
        <w:jc w:val="left"/>
        <w:rPr>
          <w:rFonts w:hint="eastAsia"/>
          <w:szCs w:val="21"/>
          <w:highlight w:val="none"/>
        </w:rPr>
      </w:pPr>
      <w:r>
        <w:rPr>
          <w:rFonts w:hint="eastAsia"/>
          <w:szCs w:val="21"/>
          <w:highlight w:val="none"/>
        </w:rPr>
        <w:t>法定代表人或委托代理人：</w:t>
      </w:r>
      <w:r>
        <w:rPr>
          <w:rFonts w:hint="eastAsia"/>
          <w:szCs w:val="21"/>
          <w:highlight w:val="none"/>
          <w:u w:val="single"/>
        </w:rPr>
        <w:t xml:space="preserve">                  </w:t>
      </w:r>
      <w:r>
        <w:rPr>
          <w:rFonts w:hint="eastAsia"/>
          <w:szCs w:val="21"/>
          <w:highlight w:val="none"/>
        </w:rPr>
        <w:t>（签名）</w:t>
      </w:r>
    </w:p>
    <w:p w14:paraId="192A04A7">
      <w:pPr>
        <w:adjustRightInd w:val="0"/>
        <w:spacing w:line="360" w:lineRule="auto"/>
        <w:ind w:firstLine="840" w:firstLineChars="400"/>
        <w:jc w:val="left"/>
        <w:rPr>
          <w:rFonts w:hint="eastAsia" w:ascii="宋体" w:hAnsi="宋体"/>
          <w:bCs/>
          <w:szCs w:val="21"/>
          <w:highlight w:val="none"/>
        </w:rPr>
        <w:sectPr>
          <w:pgSz w:w="16838" w:h="11906" w:orient="landscape"/>
          <w:pgMar w:top="1797" w:right="1440" w:bottom="1797" w:left="1440" w:header="850" w:footer="992" w:gutter="0"/>
          <w:cols w:space="720" w:num="1"/>
          <w:docGrid w:type="linesAndChars" w:linePitch="312" w:charSpace="0"/>
        </w:sectPr>
      </w:pPr>
      <w:r>
        <w:rPr>
          <w:rFonts w:hint="eastAsia"/>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7B2DB286">
      <w:pPr>
        <w:tabs>
          <w:tab w:val="left" w:pos="0"/>
        </w:tabs>
        <w:autoSpaceDE w:val="0"/>
        <w:autoSpaceDN w:val="0"/>
        <w:adjustRightInd w:val="0"/>
        <w:spacing w:line="360" w:lineRule="auto"/>
        <w:jc w:val="left"/>
        <w:rPr>
          <w:b/>
          <w:sz w:val="32"/>
          <w:szCs w:val="32"/>
          <w:highlight w:val="none"/>
        </w:rPr>
      </w:pPr>
      <w:r>
        <w:rPr>
          <w:rFonts w:hint="eastAsia" w:ascii="仿宋" w:hAnsi="仿宋" w:eastAsia="仿宋" w:cs="仿宋"/>
          <w:b/>
          <w:sz w:val="28"/>
          <w:szCs w:val="28"/>
          <w:highlight w:val="none"/>
        </w:rPr>
        <w:t>5、法定代表人授权书</w:t>
      </w:r>
    </w:p>
    <w:p w14:paraId="293A2C70">
      <w:pPr>
        <w:spacing w:before="120" w:beforeLines="50" w:line="360" w:lineRule="auto"/>
        <w:ind w:firstLine="420" w:firstLineChars="200"/>
        <w:rPr>
          <w:rFonts w:hint="eastAsia" w:ascii="宋体" w:hAnsi="宋体"/>
          <w:szCs w:val="21"/>
          <w:highlight w:val="none"/>
        </w:rPr>
      </w:pPr>
      <w:r>
        <w:rPr>
          <w:rFonts w:hint="eastAsia" w:ascii="宋体" w:hAnsi="宋体"/>
          <w:szCs w:val="21"/>
          <w:highlight w:val="none"/>
          <w:lang w:val="zh-CN"/>
        </w:rPr>
        <w:t>本人</w:t>
      </w:r>
      <w:r>
        <w:rPr>
          <w:rFonts w:hint="eastAsia" w:ascii="宋体" w:hAnsi="宋体"/>
          <w:szCs w:val="21"/>
          <w:highlight w:val="none"/>
          <w:u w:val="single"/>
          <w:lang w:val="zh-CN"/>
        </w:rPr>
        <w:t xml:space="preserve">          </w:t>
      </w:r>
      <w:r>
        <w:rPr>
          <w:rFonts w:hint="eastAsia" w:ascii="宋体" w:hAnsi="宋体"/>
          <w:szCs w:val="21"/>
          <w:highlight w:val="none"/>
          <w:lang w:val="zh-CN"/>
        </w:rPr>
        <w:t>（姓名）系</w:t>
      </w:r>
      <w:r>
        <w:rPr>
          <w:rFonts w:hint="eastAsia" w:ascii="宋体" w:hAnsi="宋体"/>
          <w:szCs w:val="21"/>
          <w:highlight w:val="none"/>
          <w:u w:val="single"/>
          <w:lang w:val="zh-CN"/>
        </w:rPr>
        <w:t xml:space="preserve">              </w:t>
      </w:r>
      <w:r>
        <w:rPr>
          <w:rFonts w:hint="eastAsia" w:ascii="宋体" w:hAnsi="宋体"/>
          <w:szCs w:val="21"/>
          <w:highlight w:val="none"/>
          <w:lang w:val="zh-CN"/>
        </w:rPr>
        <w:t>（投标人名称）的法定代表人（单位负责人），现委托</w:t>
      </w:r>
      <w:r>
        <w:rPr>
          <w:rFonts w:hint="eastAsia" w:ascii="宋体" w:hAnsi="宋体"/>
          <w:szCs w:val="21"/>
          <w:highlight w:val="none"/>
          <w:u w:val="single"/>
          <w:lang w:val="zh-CN"/>
        </w:rPr>
        <w:t xml:space="preserve">           </w:t>
      </w:r>
      <w:r>
        <w:rPr>
          <w:rFonts w:hint="eastAsia" w:ascii="宋体" w:hAnsi="宋体"/>
          <w:szCs w:val="21"/>
          <w:highlight w:val="none"/>
          <w:lang w:val="zh-CN"/>
        </w:rPr>
        <w:t>（被委托人姓名）为我方代理人。代理人根据授权，以我方的名义签署、澄清确认、递交、撤回、修改</w:t>
      </w:r>
      <w:r>
        <w:rPr>
          <w:rFonts w:hint="eastAsia" w:ascii="宋体" w:hAnsi="宋体"/>
          <w:szCs w:val="21"/>
          <w:highlight w:val="none"/>
          <w:u w:val="single"/>
          <w:lang w:val="zh-CN"/>
        </w:rPr>
        <w:t xml:space="preserve">         </w:t>
      </w:r>
      <w:r>
        <w:rPr>
          <w:rFonts w:hint="eastAsia" w:ascii="宋体" w:hAnsi="宋体"/>
          <w:szCs w:val="21"/>
          <w:highlight w:val="none"/>
          <w:lang w:val="zh-CN"/>
        </w:rPr>
        <w:t>（采购项目、标段）投标文件、签订合同和全权处理一切与之有关的事宜，</w:t>
      </w:r>
      <w:r>
        <w:rPr>
          <w:rFonts w:hint="eastAsia" w:ascii="宋体" w:hAnsi="宋体" w:cs="宋体"/>
          <w:kern w:val="0"/>
          <w:szCs w:val="21"/>
          <w:highlight w:val="none"/>
        </w:rPr>
        <w:t>其法律后果由我方承担。</w:t>
      </w:r>
    </w:p>
    <w:p w14:paraId="7161DA0C">
      <w:pPr>
        <w:spacing w:line="360" w:lineRule="auto"/>
        <w:ind w:firstLine="420" w:firstLineChars="200"/>
        <w:rPr>
          <w:rFonts w:hint="eastAsia" w:ascii="宋体" w:hAnsi="宋体"/>
          <w:szCs w:val="21"/>
          <w:highlight w:val="none"/>
        </w:rPr>
      </w:pPr>
      <w:r>
        <w:rPr>
          <w:rFonts w:hint="eastAsia" w:ascii="宋体" w:hAnsi="宋体"/>
          <w:szCs w:val="21"/>
          <w:highlight w:val="none"/>
          <w:lang w:val="zh-CN"/>
        </w:rPr>
        <w:t>委托期限</w:t>
      </w:r>
      <w:r>
        <w:rPr>
          <w:rFonts w:hint="eastAsia" w:ascii="宋体" w:hAnsi="宋体"/>
          <w:szCs w:val="21"/>
          <w:highlight w:val="none"/>
        </w:rPr>
        <w:t>：自投标文件递交截止之日起90日历天。</w:t>
      </w:r>
    </w:p>
    <w:p w14:paraId="339F5190">
      <w:pPr>
        <w:spacing w:line="360" w:lineRule="auto"/>
        <w:ind w:firstLine="420" w:firstLineChars="200"/>
        <w:rPr>
          <w:rFonts w:hint="eastAsia" w:ascii="宋体" w:hAnsi="宋体"/>
          <w:b/>
          <w:bCs/>
          <w:szCs w:val="21"/>
          <w:highlight w:val="none"/>
        </w:rPr>
      </w:pPr>
      <w:r>
        <w:rPr>
          <w:rFonts w:hint="eastAsia" w:ascii="宋体" w:hAnsi="宋体"/>
          <w:szCs w:val="21"/>
          <w:highlight w:val="none"/>
        </w:rPr>
        <w:t>代理人无转委托权。</w:t>
      </w:r>
    </w:p>
    <w:p w14:paraId="53A1D506">
      <w:pPr>
        <w:spacing w:line="360" w:lineRule="auto"/>
        <w:rPr>
          <w:rFonts w:hint="eastAsia" w:ascii="宋体" w:hAnsi="宋体"/>
          <w:szCs w:val="21"/>
          <w:highlight w:val="none"/>
          <w:u w:val="single"/>
        </w:rPr>
      </w:pPr>
      <w:r>
        <w:rPr>
          <w:rFonts w:hint="eastAsia" w:ascii="宋体" w:hAnsi="宋体"/>
          <w:szCs w:val="21"/>
          <w:highlight w:val="none"/>
          <w:lang w:val="zh-CN"/>
        </w:rPr>
        <w:t>附：法定代表人（单位负责人）身份证复印件</w:t>
      </w:r>
      <w:r>
        <w:rPr>
          <w:rFonts w:hint="eastAsia" w:ascii="宋体" w:hAnsi="宋体"/>
          <w:szCs w:val="21"/>
          <w:highlight w:val="none"/>
        </w:rPr>
        <w:t>、</w:t>
      </w:r>
      <w:r>
        <w:rPr>
          <w:rFonts w:hint="eastAsia" w:ascii="宋体" w:hAnsi="宋体"/>
          <w:szCs w:val="21"/>
          <w:highlight w:val="none"/>
          <w:lang w:val="zh-CN"/>
        </w:rPr>
        <w:t>委托代理人身份证复印件</w:t>
      </w:r>
    </w:p>
    <w:tbl>
      <w:tblPr>
        <w:tblStyle w:val="14"/>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025"/>
        <w:gridCol w:w="4025"/>
      </w:tblGrid>
      <w:tr w14:paraId="7509410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18" w:hRule="atLeast"/>
          <w:jc w:val="center"/>
        </w:trPr>
        <w:tc>
          <w:tcPr>
            <w:tcW w:w="4025" w:type="dxa"/>
            <w:tcBorders>
              <w:top w:val="double" w:color="auto" w:sz="4" w:space="0"/>
              <w:left w:val="double" w:color="auto" w:sz="4" w:space="0"/>
              <w:right w:val="double" w:color="auto" w:sz="4" w:space="0"/>
            </w:tcBorders>
            <w:noWrap w:val="0"/>
            <w:vAlign w:val="center"/>
          </w:tcPr>
          <w:p w14:paraId="567D1183">
            <w:pPr>
              <w:adjustRightInd w:val="0"/>
              <w:snapToGrid w:val="0"/>
              <w:jc w:val="center"/>
              <w:rPr>
                <w:szCs w:val="21"/>
                <w:highlight w:val="none"/>
              </w:rPr>
            </w:pPr>
            <w:r>
              <w:rPr>
                <w:rFonts w:hint="eastAsia"/>
                <w:szCs w:val="21"/>
                <w:highlight w:val="none"/>
              </w:rPr>
              <w:t>法定代表人身份证正反面</w:t>
            </w:r>
          </w:p>
        </w:tc>
        <w:tc>
          <w:tcPr>
            <w:tcW w:w="4025" w:type="dxa"/>
            <w:tcBorders>
              <w:top w:val="double" w:color="auto" w:sz="4" w:space="0"/>
              <w:left w:val="double" w:color="auto" w:sz="4" w:space="0"/>
              <w:bottom w:val="double" w:color="auto" w:sz="4" w:space="0"/>
              <w:right w:val="double" w:color="auto" w:sz="4" w:space="0"/>
            </w:tcBorders>
            <w:noWrap w:val="0"/>
            <w:vAlign w:val="center"/>
          </w:tcPr>
          <w:p w14:paraId="6D2C4318">
            <w:pPr>
              <w:adjustRightInd w:val="0"/>
              <w:snapToGrid w:val="0"/>
              <w:jc w:val="center"/>
              <w:rPr>
                <w:szCs w:val="21"/>
                <w:highlight w:val="none"/>
              </w:rPr>
            </w:pPr>
            <w:r>
              <w:rPr>
                <w:rFonts w:hint="eastAsia"/>
                <w:szCs w:val="21"/>
                <w:highlight w:val="none"/>
              </w:rPr>
              <w:t>委托代理人身份证正反面</w:t>
            </w:r>
          </w:p>
        </w:tc>
      </w:tr>
    </w:tbl>
    <w:p w14:paraId="6C735EE5">
      <w:pPr>
        <w:rPr>
          <w:rFonts w:hint="eastAsia" w:ascii="宋体" w:hAnsi="宋体"/>
          <w:szCs w:val="21"/>
          <w:highlight w:val="none"/>
        </w:rPr>
      </w:pPr>
    </w:p>
    <w:p w14:paraId="339DC479">
      <w:pPr>
        <w:rPr>
          <w:rFonts w:hint="eastAsia" w:ascii="宋体" w:hAnsi="宋体"/>
          <w:szCs w:val="21"/>
          <w:highlight w:val="none"/>
        </w:rPr>
      </w:pPr>
    </w:p>
    <w:p w14:paraId="467EEEC8">
      <w:pPr>
        <w:ind w:firstLine="2835" w:firstLineChars="1350"/>
        <w:rPr>
          <w:rFonts w:hint="eastAsia" w:ascii="宋体" w:hAnsi="宋体"/>
          <w:szCs w:val="21"/>
          <w:highlight w:val="none"/>
        </w:rPr>
      </w:pPr>
      <w:r>
        <w:rPr>
          <w:rFonts w:hint="eastAsia" w:ascii="宋体" w:hAnsi="宋体"/>
          <w:szCs w:val="21"/>
          <w:highlight w:val="none"/>
        </w:rPr>
        <w:t>投标人名称：</w:t>
      </w:r>
      <w:r>
        <w:rPr>
          <w:rFonts w:hint="eastAsia" w:ascii="宋体" w:hAnsi="宋体"/>
          <w:szCs w:val="21"/>
          <w:highlight w:val="none"/>
          <w:u w:val="single"/>
        </w:rPr>
        <w:t xml:space="preserve">                     </w:t>
      </w:r>
      <w:r>
        <w:rPr>
          <w:rFonts w:hint="eastAsia" w:ascii="宋体" w:hAnsi="宋体"/>
          <w:szCs w:val="21"/>
          <w:highlight w:val="none"/>
        </w:rPr>
        <w:t xml:space="preserve"> （盖单位章）</w:t>
      </w:r>
    </w:p>
    <w:p w14:paraId="2043AE7C">
      <w:pPr>
        <w:rPr>
          <w:rFonts w:hint="eastAsia" w:ascii="宋体" w:hAnsi="宋体"/>
          <w:szCs w:val="21"/>
          <w:highlight w:val="none"/>
        </w:rPr>
      </w:pPr>
    </w:p>
    <w:p w14:paraId="32AF5548">
      <w:pPr>
        <w:ind w:firstLine="2835" w:firstLineChars="1350"/>
        <w:rPr>
          <w:rFonts w:hint="eastAsia" w:ascii="宋体" w:hAnsi="宋体"/>
          <w:szCs w:val="21"/>
          <w:highlight w:val="none"/>
        </w:rPr>
      </w:pPr>
      <w:r>
        <w:rPr>
          <w:rFonts w:hint="eastAsia" w:ascii="宋体" w:hAnsi="宋体"/>
          <w:szCs w:val="21"/>
          <w:highlight w:val="none"/>
        </w:rPr>
        <w:t xml:space="preserve">法定代表人（单位负责人）： </w:t>
      </w:r>
      <w:r>
        <w:rPr>
          <w:rFonts w:hint="eastAsia" w:ascii="宋体" w:hAnsi="宋体"/>
          <w:szCs w:val="21"/>
          <w:highlight w:val="none"/>
          <w:u w:val="single"/>
        </w:rPr>
        <w:t xml:space="preserve">           </w:t>
      </w:r>
      <w:r>
        <w:rPr>
          <w:rFonts w:hint="eastAsia" w:ascii="宋体" w:hAnsi="宋体"/>
          <w:szCs w:val="21"/>
          <w:highlight w:val="none"/>
        </w:rPr>
        <w:t xml:space="preserve"> （签名）</w:t>
      </w:r>
    </w:p>
    <w:p w14:paraId="642494FD">
      <w:pPr>
        <w:rPr>
          <w:rFonts w:hint="eastAsia" w:ascii="宋体" w:hAnsi="宋体"/>
          <w:szCs w:val="21"/>
          <w:highlight w:val="none"/>
        </w:rPr>
      </w:pPr>
    </w:p>
    <w:p w14:paraId="42B1D132">
      <w:pPr>
        <w:ind w:firstLine="2835" w:firstLineChars="1350"/>
        <w:jc w:val="left"/>
        <w:rPr>
          <w:rFonts w:hint="eastAsia" w:ascii="宋体" w:hAnsi="宋体"/>
          <w:szCs w:val="21"/>
          <w:highlight w:val="none"/>
          <w:u w:val="single"/>
        </w:rPr>
      </w:pPr>
      <w:r>
        <w:rPr>
          <w:rFonts w:hint="eastAsia" w:ascii="宋体" w:hAnsi="宋体"/>
          <w:szCs w:val="21"/>
          <w:highlight w:val="none"/>
        </w:rPr>
        <w:t>身 份 证 号：</w:t>
      </w:r>
      <w:r>
        <w:rPr>
          <w:rFonts w:hint="eastAsia" w:ascii="宋体" w:hAnsi="宋体"/>
          <w:szCs w:val="21"/>
          <w:highlight w:val="none"/>
          <w:u w:val="single"/>
        </w:rPr>
        <w:t xml:space="preserve">                        </w:t>
      </w:r>
    </w:p>
    <w:p w14:paraId="626725C2">
      <w:pPr>
        <w:rPr>
          <w:rFonts w:hint="eastAsia" w:ascii="宋体" w:hAnsi="宋体"/>
          <w:szCs w:val="21"/>
          <w:highlight w:val="none"/>
        </w:rPr>
      </w:pPr>
    </w:p>
    <w:p w14:paraId="26955201">
      <w:pPr>
        <w:ind w:firstLine="2835" w:firstLineChars="1350"/>
        <w:rPr>
          <w:rFonts w:hint="eastAsia" w:ascii="宋体" w:hAnsi="宋体"/>
          <w:szCs w:val="21"/>
          <w:highlight w:val="none"/>
        </w:rPr>
      </w:pPr>
      <w:r>
        <w:rPr>
          <w:rFonts w:hint="eastAsia" w:ascii="宋体" w:hAnsi="宋体"/>
          <w:szCs w:val="21"/>
          <w:highlight w:val="none"/>
        </w:rPr>
        <w:t>委托代理人：</w:t>
      </w:r>
      <w:r>
        <w:rPr>
          <w:rFonts w:hint="eastAsia" w:ascii="宋体" w:hAnsi="宋体"/>
          <w:szCs w:val="21"/>
          <w:highlight w:val="none"/>
          <w:u w:val="single"/>
        </w:rPr>
        <w:t xml:space="preserve">                          </w:t>
      </w:r>
      <w:r>
        <w:rPr>
          <w:rFonts w:hint="eastAsia" w:ascii="宋体" w:hAnsi="宋体"/>
          <w:szCs w:val="21"/>
          <w:highlight w:val="none"/>
        </w:rPr>
        <w:t xml:space="preserve"> （签名）</w:t>
      </w:r>
    </w:p>
    <w:p w14:paraId="3AB186C8">
      <w:pPr>
        <w:jc w:val="left"/>
        <w:rPr>
          <w:rFonts w:hint="eastAsia" w:ascii="宋体" w:hAnsi="宋体"/>
          <w:szCs w:val="21"/>
          <w:highlight w:val="none"/>
        </w:rPr>
      </w:pPr>
    </w:p>
    <w:p w14:paraId="72D64F4A">
      <w:pPr>
        <w:ind w:firstLine="2835" w:firstLineChars="1350"/>
        <w:jc w:val="left"/>
        <w:rPr>
          <w:rFonts w:hint="eastAsia" w:ascii="宋体" w:hAnsi="宋体"/>
          <w:szCs w:val="21"/>
          <w:highlight w:val="none"/>
          <w:u w:val="single"/>
        </w:rPr>
      </w:pPr>
      <w:r>
        <w:rPr>
          <w:rFonts w:hint="eastAsia" w:ascii="宋体" w:hAnsi="宋体"/>
          <w:szCs w:val="21"/>
          <w:highlight w:val="none"/>
        </w:rPr>
        <w:t>身 份 证 号：</w:t>
      </w:r>
      <w:r>
        <w:rPr>
          <w:rFonts w:hint="eastAsia" w:ascii="宋体" w:hAnsi="宋体"/>
          <w:szCs w:val="21"/>
          <w:highlight w:val="none"/>
          <w:u w:val="single"/>
        </w:rPr>
        <w:t xml:space="preserve">                         </w:t>
      </w:r>
    </w:p>
    <w:p w14:paraId="24F79B24">
      <w:pPr>
        <w:rPr>
          <w:rFonts w:hint="eastAsia" w:ascii="宋体" w:hAnsi="宋体"/>
          <w:szCs w:val="21"/>
          <w:highlight w:val="none"/>
        </w:rPr>
      </w:pPr>
    </w:p>
    <w:p w14:paraId="1F2147BB">
      <w:pPr>
        <w:ind w:firstLine="2730" w:firstLineChars="1300"/>
        <w:rPr>
          <w:rFonts w:hint="eastAsia" w:ascii="仿宋_GB2312" w:eastAsia="仿宋_GB2312"/>
          <w:szCs w:val="21"/>
          <w:highlight w:val="none"/>
          <w:lang w:val="zh-CN"/>
        </w:rPr>
      </w:pPr>
      <w:r>
        <w:rPr>
          <w:rFonts w:hint="eastAsia" w:ascii="宋体" w:hAnsi="宋体"/>
          <w:szCs w:val="21"/>
          <w:highlight w:val="none"/>
        </w:rPr>
        <w:t xml:space="preserve"> 授权委托日期：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731DB950">
      <w:pPr>
        <w:jc w:val="left"/>
        <w:rPr>
          <w:rFonts w:hint="eastAsia" w:ascii="仿宋_GB2312" w:eastAsia="仿宋_GB2312"/>
          <w:highlight w:val="none"/>
          <w:lang w:val="zh-CN"/>
        </w:rPr>
      </w:pPr>
    </w:p>
    <w:p w14:paraId="66EA66B6">
      <w:pPr>
        <w:jc w:val="left"/>
        <w:rPr>
          <w:rFonts w:hint="eastAsia" w:ascii="仿宋_GB2312" w:eastAsia="仿宋_GB2312"/>
          <w:highlight w:val="none"/>
          <w:lang w:val="zh-CN"/>
        </w:rPr>
      </w:pPr>
    </w:p>
    <w:p w14:paraId="5D5704E2">
      <w:pPr>
        <w:rPr>
          <w:rFonts w:hint="eastAsia" w:ascii="宋体" w:hAnsi="宋体"/>
          <w:highlight w:val="none"/>
          <w:lang w:val="zh-CN"/>
        </w:rPr>
      </w:pPr>
      <w:r>
        <w:rPr>
          <w:rFonts w:hint="eastAsia" w:ascii="宋体" w:hAnsi="宋体"/>
          <w:highlight w:val="none"/>
          <w:lang w:val="zh-CN"/>
        </w:rPr>
        <w:t>说明：（1）本授权委托书有效期自</w:t>
      </w:r>
      <w:r>
        <w:rPr>
          <w:rFonts w:hint="eastAsia" w:ascii="宋体" w:hAnsi="宋体"/>
          <w:szCs w:val="21"/>
          <w:highlight w:val="none"/>
        </w:rPr>
        <w:t>投标文件递交截止之日起90日历天</w:t>
      </w:r>
      <w:r>
        <w:rPr>
          <w:rFonts w:hint="eastAsia" w:ascii="宋体" w:hAnsi="宋体"/>
          <w:highlight w:val="none"/>
          <w:lang w:val="zh-CN"/>
        </w:rPr>
        <w:t>，仅限委托代理人参加投标时提供；</w:t>
      </w:r>
    </w:p>
    <w:p w14:paraId="558B0F38">
      <w:pPr>
        <w:tabs>
          <w:tab w:val="left" w:pos="0"/>
        </w:tabs>
        <w:autoSpaceDE w:val="0"/>
        <w:autoSpaceDN w:val="0"/>
        <w:adjustRightInd w:val="0"/>
        <w:spacing w:line="360" w:lineRule="auto"/>
        <w:jc w:val="left"/>
        <w:rPr>
          <w:rFonts w:hint="eastAsia" w:ascii="仿宋" w:hAnsi="仿宋" w:eastAsia="仿宋" w:cs="仿宋"/>
          <w:sz w:val="28"/>
          <w:szCs w:val="28"/>
          <w:highlight w:val="none"/>
          <w:lang w:val="zh-CN"/>
        </w:rPr>
      </w:pPr>
      <w:r>
        <w:rPr>
          <w:rFonts w:hint="eastAsia" w:ascii="宋体" w:hAnsi="宋体"/>
          <w:highlight w:val="none"/>
          <w:lang w:val="zh-CN"/>
        </w:rPr>
        <w:t>（2）本授权委托书需由投标人加盖单位章，并由其法定代表人（单位负责人）签名和委托代理人签名。</w:t>
      </w:r>
    </w:p>
    <w:p w14:paraId="27DE7C02">
      <w:pPr>
        <w:tabs>
          <w:tab w:val="left" w:pos="0"/>
        </w:tabs>
        <w:autoSpaceDE w:val="0"/>
        <w:autoSpaceDN w:val="0"/>
        <w:adjustRightInd w:val="0"/>
        <w:spacing w:line="360" w:lineRule="auto"/>
        <w:jc w:val="left"/>
        <w:rPr>
          <w:rFonts w:hint="eastAsia" w:ascii="仿宋" w:hAnsi="仿宋" w:eastAsia="仿宋" w:cs="仿宋"/>
          <w:b/>
          <w:sz w:val="28"/>
          <w:szCs w:val="28"/>
          <w:highlight w:val="none"/>
        </w:rPr>
      </w:pPr>
      <w:r>
        <w:rPr>
          <w:rFonts w:ascii="Arial" w:hAnsi="Arial" w:cs="Arial"/>
          <w:sz w:val="24"/>
          <w:highlight w:val="none"/>
          <w:lang w:val="zh-CN"/>
        </w:rPr>
        <w:br w:type="page"/>
      </w:r>
      <w:r>
        <w:rPr>
          <w:rFonts w:hint="eastAsia" w:ascii="仿宋" w:hAnsi="仿宋" w:eastAsia="仿宋" w:cs="仿宋"/>
          <w:b/>
          <w:sz w:val="28"/>
          <w:szCs w:val="28"/>
          <w:highlight w:val="none"/>
        </w:rPr>
        <w:t>6、售后服务方案</w:t>
      </w:r>
    </w:p>
    <w:p w14:paraId="52FAB5C5">
      <w:pPr>
        <w:spacing w:before="360" w:beforeLines="150" w:line="360" w:lineRule="auto"/>
        <w:ind w:firstLine="420" w:firstLineChars="200"/>
        <w:rPr>
          <w:rFonts w:hint="eastAsia" w:ascii="宋体" w:hAnsi="宋体"/>
          <w:szCs w:val="21"/>
          <w:highlight w:val="none"/>
        </w:rPr>
      </w:pPr>
      <w:r>
        <w:rPr>
          <w:rFonts w:hint="eastAsia" w:ascii="宋体" w:hAnsi="宋体"/>
          <w:szCs w:val="21"/>
          <w:highlight w:val="none"/>
        </w:rPr>
        <w:t>1. 投标人依据产品特性和需求，按招标文件要求自拟售后服务方案。</w:t>
      </w:r>
    </w:p>
    <w:p w14:paraId="2959D959">
      <w:pPr>
        <w:spacing w:line="360" w:lineRule="auto"/>
        <w:ind w:firstLine="420" w:firstLineChars="200"/>
        <w:rPr>
          <w:rFonts w:hint="eastAsia" w:ascii="宋体" w:hAnsi="宋体"/>
          <w:szCs w:val="21"/>
          <w:highlight w:val="none"/>
        </w:rPr>
      </w:pPr>
      <w:r>
        <w:rPr>
          <w:rFonts w:hint="eastAsia" w:ascii="宋体" w:hAnsi="宋体"/>
          <w:szCs w:val="21"/>
          <w:highlight w:val="none"/>
        </w:rPr>
        <w:t>2. 投标人应提供售后服务中心证明材料或与合作方的协议书，这些服务中心和特约维修服务点的名称、地址、电话、联系人应在投标文件中一一列出（参考样式如下）。</w:t>
      </w:r>
    </w:p>
    <w:p w14:paraId="4BABD727">
      <w:pPr>
        <w:spacing w:after="120" w:afterLines="50"/>
        <w:jc w:val="center"/>
        <w:rPr>
          <w:rFonts w:hint="eastAsia" w:ascii="黑体" w:hAnsi="宋体" w:eastAsia="黑体"/>
          <w:sz w:val="36"/>
          <w:szCs w:val="36"/>
          <w:highlight w:val="none"/>
        </w:rPr>
      </w:pPr>
      <w:r>
        <w:rPr>
          <w:rFonts w:hint="eastAsia" w:ascii="黑体" w:hAnsi="宋体" w:eastAsia="黑体"/>
          <w:sz w:val="36"/>
          <w:szCs w:val="36"/>
          <w:highlight w:val="none"/>
        </w:rPr>
        <w:t>货物（产品）售后服务点联系表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80"/>
        <w:gridCol w:w="1260"/>
        <w:gridCol w:w="1516"/>
        <w:gridCol w:w="2548"/>
      </w:tblGrid>
      <w:tr w14:paraId="4D007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434" w:type="dxa"/>
            <w:noWrap w:val="0"/>
            <w:vAlign w:val="center"/>
          </w:tcPr>
          <w:p w14:paraId="625A13BC">
            <w:pPr>
              <w:spacing w:line="480" w:lineRule="exact"/>
              <w:jc w:val="center"/>
              <w:rPr>
                <w:rFonts w:hint="eastAsia" w:ascii="宋体" w:hAnsi="宋体"/>
                <w:b/>
                <w:szCs w:val="21"/>
                <w:highlight w:val="none"/>
              </w:rPr>
            </w:pPr>
            <w:r>
              <w:rPr>
                <w:rFonts w:hint="eastAsia" w:ascii="宋体" w:hAnsi="宋体"/>
                <w:b/>
                <w:szCs w:val="21"/>
                <w:highlight w:val="none"/>
              </w:rPr>
              <w:t>服务机构名称</w:t>
            </w:r>
          </w:p>
        </w:tc>
        <w:tc>
          <w:tcPr>
            <w:tcW w:w="1080" w:type="dxa"/>
            <w:noWrap w:val="0"/>
            <w:vAlign w:val="center"/>
          </w:tcPr>
          <w:p w14:paraId="3A7101F7">
            <w:pPr>
              <w:spacing w:line="480" w:lineRule="exact"/>
              <w:jc w:val="center"/>
              <w:rPr>
                <w:rFonts w:hint="eastAsia" w:ascii="宋体" w:hAnsi="宋体"/>
                <w:b/>
                <w:szCs w:val="21"/>
                <w:highlight w:val="none"/>
              </w:rPr>
            </w:pPr>
            <w:r>
              <w:rPr>
                <w:rFonts w:hint="eastAsia" w:ascii="宋体" w:hAnsi="宋体"/>
                <w:b/>
                <w:szCs w:val="21"/>
                <w:highlight w:val="none"/>
              </w:rPr>
              <w:t>所在地</w:t>
            </w:r>
          </w:p>
        </w:tc>
        <w:tc>
          <w:tcPr>
            <w:tcW w:w="1260" w:type="dxa"/>
            <w:noWrap w:val="0"/>
            <w:vAlign w:val="center"/>
          </w:tcPr>
          <w:p w14:paraId="65CEB942">
            <w:pPr>
              <w:spacing w:line="480" w:lineRule="exact"/>
              <w:jc w:val="center"/>
              <w:rPr>
                <w:rFonts w:hint="eastAsia" w:ascii="宋体" w:hAnsi="宋体"/>
                <w:b/>
                <w:szCs w:val="21"/>
                <w:highlight w:val="none"/>
              </w:rPr>
            </w:pPr>
            <w:r>
              <w:rPr>
                <w:rFonts w:hint="eastAsia" w:ascii="宋体" w:hAnsi="宋体"/>
                <w:b/>
                <w:szCs w:val="21"/>
                <w:highlight w:val="none"/>
              </w:rPr>
              <w:t>联系人</w:t>
            </w:r>
          </w:p>
        </w:tc>
        <w:tc>
          <w:tcPr>
            <w:tcW w:w="1516" w:type="dxa"/>
            <w:noWrap w:val="0"/>
            <w:vAlign w:val="center"/>
          </w:tcPr>
          <w:p w14:paraId="52E42697">
            <w:pPr>
              <w:spacing w:line="480" w:lineRule="exact"/>
              <w:jc w:val="center"/>
              <w:rPr>
                <w:rFonts w:hint="eastAsia" w:ascii="宋体" w:hAnsi="宋体"/>
                <w:b/>
                <w:szCs w:val="21"/>
                <w:highlight w:val="none"/>
              </w:rPr>
            </w:pPr>
            <w:r>
              <w:rPr>
                <w:rFonts w:hint="eastAsia" w:ascii="宋体" w:hAnsi="宋体"/>
                <w:b/>
                <w:szCs w:val="21"/>
                <w:highlight w:val="none"/>
              </w:rPr>
              <w:t>联系电话</w:t>
            </w:r>
          </w:p>
        </w:tc>
        <w:tc>
          <w:tcPr>
            <w:tcW w:w="2548" w:type="dxa"/>
            <w:noWrap w:val="0"/>
            <w:vAlign w:val="center"/>
          </w:tcPr>
          <w:p w14:paraId="4B54962B">
            <w:pPr>
              <w:spacing w:line="480" w:lineRule="exact"/>
              <w:jc w:val="center"/>
              <w:rPr>
                <w:rFonts w:hint="eastAsia" w:ascii="宋体" w:hAnsi="宋体"/>
                <w:b/>
                <w:szCs w:val="21"/>
                <w:highlight w:val="none"/>
              </w:rPr>
            </w:pPr>
            <w:r>
              <w:rPr>
                <w:rFonts w:hint="eastAsia" w:ascii="宋体" w:hAnsi="宋体"/>
                <w:b/>
                <w:szCs w:val="21"/>
                <w:highlight w:val="none"/>
              </w:rPr>
              <w:t>地 址</w:t>
            </w:r>
          </w:p>
        </w:tc>
      </w:tr>
      <w:tr w14:paraId="2E4F7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4" w:type="dxa"/>
            <w:noWrap w:val="0"/>
            <w:vAlign w:val="center"/>
          </w:tcPr>
          <w:p w14:paraId="342D7C1B">
            <w:pPr>
              <w:spacing w:line="480" w:lineRule="exact"/>
              <w:jc w:val="center"/>
              <w:rPr>
                <w:rFonts w:ascii="宋体" w:hAnsi="宋体"/>
                <w:highlight w:val="none"/>
              </w:rPr>
            </w:pPr>
          </w:p>
        </w:tc>
        <w:tc>
          <w:tcPr>
            <w:tcW w:w="1080" w:type="dxa"/>
            <w:noWrap w:val="0"/>
            <w:vAlign w:val="center"/>
          </w:tcPr>
          <w:p w14:paraId="7331F05A">
            <w:pPr>
              <w:spacing w:line="480" w:lineRule="exact"/>
              <w:jc w:val="center"/>
              <w:rPr>
                <w:rFonts w:ascii="宋体" w:hAnsi="宋体"/>
                <w:highlight w:val="none"/>
              </w:rPr>
            </w:pPr>
          </w:p>
        </w:tc>
        <w:tc>
          <w:tcPr>
            <w:tcW w:w="1260" w:type="dxa"/>
            <w:noWrap w:val="0"/>
            <w:vAlign w:val="center"/>
          </w:tcPr>
          <w:p w14:paraId="61065D9E">
            <w:pPr>
              <w:spacing w:line="480" w:lineRule="exact"/>
              <w:jc w:val="center"/>
              <w:rPr>
                <w:rFonts w:ascii="宋体" w:hAnsi="宋体"/>
                <w:highlight w:val="none"/>
              </w:rPr>
            </w:pPr>
          </w:p>
        </w:tc>
        <w:tc>
          <w:tcPr>
            <w:tcW w:w="1516" w:type="dxa"/>
            <w:noWrap w:val="0"/>
            <w:vAlign w:val="center"/>
          </w:tcPr>
          <w:p w14:paraId="5D889F84">
            <w:pPr>
              <w:spacing w:line="480" w:lineRule="exact"/>
              <w:jc w:val="center"/>
              <w:rPr>
                <w:rFonts w:ascii="宋体" w:hAnsi="宋体"/>
                <w:highlight w:val="none"/>
              </w:rPr>
            </w:pPr>
          </w:p>
        </w:tc>
        <w:tc>
          <w:tcPr>
            <w:tcW w:w="2548" w:type="dxa"/>
            <w:noWrap w:val="0"/>
            <w:vAlign w:val="center"/>
          </w:tcPr>
          <w:p w14:paraId="7D2FD2C3">
            <w:pPr>
              <w:spacing w:line="480" w:lineRule="exact"/>
              <w:jc w:val="center"/>
              <w:rPr>
                <w:rFonts w:ascii="宋体" w:hAnsi="宋体"/>
                <w:highlight w:val="none"/>
              </w:rPr>
            </w:pPr>
          </w:p>
        </w:tc>
      </w:tr>
      <w:tr w14:paraId="12FFE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0C41BCF2">
            <w:pPr>
              <w:spacing w:line="480" w:lineRule="exact"/>
              <w:jc w:val="center"/>
              <w:rPr>
                <w:rFonts w:ascii="宋体" w:hAnsi="宋体"/>
                <w:highlight w:val="none"/>
              </w:rPr>
            </w:pPr>
          </w:p>
        </w:tc>
        <w:tc>
          <w:tcPr>
            <w:tcW w:w="1080" w:type="dxa"/>
            <w:noWrap w:val="0"/>
            <w:vAlign w:val="center"/>
          </w:tcPr>
          <w:p w14:paraId="0CB068BA">
            <w:pPr>
              <w:spacing w:line="480" w:lineRule="exact"/>
              <w:jc w:val="center"/>
              <w:rPr>
                <w:rFonts w:ascii="宋体" w:hAnsi="宋体"/>
                <w:highlight w:val="none"/>
              </w:rPr>
            </w:pPr>
          </w:p>
        </w:tc>
        <w:tc>
          <w:tcPr>
            <w:tcW w:w="1260" w:type="dxa"/>
            <w:noWrap w:val="0"/>
            <w:vAlign w:val="center"/>
          </w:tcPr>
          <w:p w14:paraId="7BA9AD8C">
            <w:pPr>
              <w:spacing w:line="480" w:lineRule="exact"/>
              <w:jc w:val="center"/>
              <w:rPr>
                <w:rFonts w:ascii="宋体" w:hAnsi="宋体"/>
                <w:highlight w:val="none"/>
              </w:rPr>
            </w:pPr>
          </w:p>
        </w:tc>
        <w:tc>
          <w:tcPr>
            <w:tcW w:w="1516" w:type="dxa"/>
            <w:noWrap w:val="0"/>
            <w:vAlign w:val="center"/>
          </w:tcPr>
          <w:p w14:paraId="3A56B42A">
            <w:pPr>
              <w:spacing w:line="480" w:lineRule="exact"/>
              <w:jc w:val="center"/>
              <w:rPr>
                <w:rFonts w:ascii="宋体" w:hAnsi="宋体"/>
                <w:highlight w:val="none"/>
              </w:rPr>
            </w:pPr>
          </w:p>
        </w:tc>
        <w:tc>
          <w:tcPr>
            <w:tcW w:w="2548" w:type="dxa"/>
            <w:noWrap w:val="0"/>
            <w:vAlign w:val="center"/>
          </w:tcPr>
          <w:p w14:paraId="3684BD73">
            <w:pPr>
              <w:spacing w:line="480" w:lineRule="exact"/>
              <w:jc w:val="center"/>
              <w:rPr>
                <w:rFonts w:ascii="宋体" w:hAnsi="宋体"/>
                <w:highlight w:val="none"/>
              </w:rPr>
            </w:pPr>
          </w:p>
        </w:tc>
      </w:tr>
      <w:tr w14:paraId="7A30B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07DBD110">
            <w:pPr>
              <w:spacing w:line="480" w:lineRule="exact"/>
              <w:jc w:val="center"/>
              <w:rPr>
                <w:rFonts w:ascii="宋体" w:hAnsi="宋体"/>
                <w:highlight w:val="none"/>
              </w:rPr>
            </w:pPr>
          </w:p>
        </w:tc>
        <w:tc>
          <w:tcPr>
            <w:tcW w:w="1080" w:type="dxa"/>
            <w:noWrap w:val="0"/>
            <w:vAlign w:val="center"/>
          </w:tcPr>
          <w:p w14:paraId="7B4FFC93">
            <w:pPr>
              <w:spacing w:line="480" w:lineRule="exact"/>
              <w:jc w:val="center"/>
              <w:rPr>
                <w:rFonts w:ascii="宋体" w:hAnsi="宋体"/>
                <w:highlight w:val="none"/>
              </w:rPr>
            </w:pPr>
          </w:p>
        </w:tc>
        <w:tc>
          <w:tcPr>
            <w:tcW w:w="1260" w:type="dxa"/>
            <w:noWrap w:val="0"/>
            <w:vAlign w:val="center"/>
          </w:tcPr>
          <w:p w14:paraId="60FDA29B">
            <w:pPr>
              <w:spacing w:line="480" w:lineRule="exact"/>
              <w:jc w:val="center"/>
              <w:rPr>
                <w:rFonts w:ascii="宋体" w:hAnsi="宋体"/>
                <w:highlight w:val="none"/>
              </w:rPr>
            </w:pPr>
          </w:p>
        </w:tc>
        <w:tc>
          <w:tcPr>
            <w:tcW w:w="1516" w:type="dxa"/>
            <w:noWrap w:val="0"/>
            <w:vAlign w:val="center"/>
          </w:tcPr>
          <w:p w14:paraId="594953BD">
            <w:pPr>
              <w:spacing w:line="480" w:lineRule="exact"/>
              <w:jc w:val="center"/>
              <w:rPr>
                <w:rFonts w:ascii="宋体" w:hAnsi="宋体"/>
                <w:highlight w:val="none"/>
              </w:rPr>
            </w:pPr>
          </w:p>
        </w:tc>
        <w:tc>
          <w:tcPr>
            <w:tcW w:w="2548" w:type="dxa"/>
            <w:noWrap w:val="0"/>
            <w:vAlign w:val="center"/>
          </w:tcPr>
          <w:p w14:paraId="5B171B3C">
            <w:pPr>
              <w:spacing w:line="480" w:lineRule="exact"/>
              <w:jc w:val="center"/>
              <w:rPr>
                <w:rFonts w:ascii="宋体" w:hAnsi="宋体"/>
                <w:highlight w:val="none"/>
              </w:rPr>
            </w:pPr>
          </w:p>
        </w:tc>
      </w:tr>
      <w:tr w14:paraId="5F05C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44B48394">
            <w:pPr>
              <w:spacing w:line="480" w:lineRule="exact"/>
              <w:jc w:val="center"/>
              <w:rPr>
                <w:rFonts w:ascii="宋体" w:hAnsi="宋体"/>
                <w:highlight w:val="none"/>
              </w:rPr>
            </w:pPr>
          </w:p>
        </w:tc>
        <w:tc>
          <w:tcPr>
            <w:tcW w:w="1080" w:type="dxa"/>
            <w:noWrap w:val="0"/>
            <w:vAlign w:val="center"/>
          </w:tcPr>
          <w:p w14:paraId="3E80BB2E">
            <w:pPr>
              <w:spacing w:line="480" w:lineRule="exact"/>
              <w:jc w:val="center"/>
              <w:rPr>
                <w:rFonts w:ascii="宋体" w:hAnsi="宋体"/>
                <w:highlight w:val="none"/>
              </w:rPr>
            </w:pPr>
          </w:p>
        </w:tc>
        <w:tc>
          <w:tcPr>
            <w:tcW w:w="1260" w:type="dxa"/>
            <w:noWrap w:val="0"/>
            <w:vAlign w:val="center"/>
          </w:tcPr>
          <w:p w14:paraId="61653B7F">
            <w:pPr>
              <w:spacing w:line="480" w:lineRule="exact"/>
              <w:jc w:val="center"/>
              <w:rPr>
                <w:rFonts w:ascii="宋体" w:hAnsi="宋体"/>
                <w:highlight w:val="none"/>
              </w:rPr>
            </w:pPr>
          </w:p>
        </w:tc>
        <w:tc>
          <w:tcPr>
            <w:tcW w:w="1516" w:type="dxa"/>
            <w:noWrap w:val="0"/>
            <w:vAlign w:val="center"/>
          </w:tcPr>
          <w:p w14:paraId="2EE0795A">
            <w:pPr>
              <w:spacing w:line="480" w:lineRule="exact"/>
              <w:jc w:val="center"/>
              <w:rPr>
                <w:rFonts w:ascii="宋体" w:hAnsi="宋体"/>
                <w:highlight w:val="none"/>
              </w:rPr>
            </w:pPr>
          </w:p>
        </w:tc>
        <w:tc>
          <w:tcPr>
            <w:tcW w:w="2548" w:type="dxa"/>
            <w:noWrap w:val="0"/>
            <w:vAlign w:val="center"/>
          </w:tcPr>
          <w:p w14:paraId="1E93F821">
            <w:pPr>
              <w:spacing w:line="480" w:lineRule="exact"/>
              <w:jc w:val="center"/>
              <w:rPr>
                <w:rFonts w:ascii="宋体" w:hAnsi="宋体"/>
                <w:highlight w:val="none"/>
              </w:rPr>
            </w:pPr>
          </w:p>
        </w:tc>
      </w:tr>
      <w:tr w14:paraId="0A36D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C5ADC11">
            <w:pPr>
              <w:spacing w:line="480" w:lineRule="exact"/>
              <w:jc w:val="center"/>
              <w:rPr>
                <w:rFonts w:ascii="宋体" w:hAnsi="宋体"/>
                <w:highlight w:val="none"/>
              </w:rPr>
            </w:pPr>
          </w:p>
        </w:tc>
        <w:tc>
          <w:tcPr>
            <w:tcW w:w="1080" w:type="dxa"/>
            <w:noWrap w:val="0"/>
            <w:vAlign w:val="center"/>
          </w:tcPr>
          <w:p w14:paraId="0CFB13EE">
            <w:pPr>
              <w:spacing w:line="480" w:lineRule="exact"/>
              <w:jc w:val="center"/>
              <w:rPr>
                <w:rFonts w:ascii="宋体" w:hAnsi="宋体"/>
                <w:highlight w:val="none"/>
              </w:rPr>
            </w:pPr>
          </w:p>
        </w:tc>
        <w:tc>
          <w:tcPr>
            <w:tcW w:w="1260" w:type="dxa"/>
            <w:noWrap w:val="0"/>
            <w:vAlign w:val="center"/>
          </w:tcPr>
          <w:p w14:paraId="323CF1B4">
            <w:pPr>
              <w:spacing w:line="480" w:lineRule="exact"/>
              <w:jc w:val="center"/>
              <w:rPr>
                <w:rFonts w:ascii="宋体" w:hAnsi="宋体"/>
                <w:highlight w:val="none"/>
              </w:rPr>
            </w:pPr>
          </w:p>
        </w:tc>
        <w:tc>
          <w:tcPr>
            <w:tcW w:w="1516" w:type="dxa"/>
            <w:noWrap w:val="0"/>
            <w:vAlign w:val="center"/>
          </w:tcPr>
          <w:p w14:paraId="6D499AB9">
            <w:pPr>
              <w:spacing w:line="480" w:lineRule="exact"/>
              <w:jc w:val="center"/>
              <w:rPr>
                <w:rFonts w:ascii="宋体" w:hAnsi="宋体"/>
                <w:highlight w:val="none"/>
              </w:rPr>
            </w:pPr>
          </w:p>
        </w:tc>
        <w:tc>
          <w:tcPr>
            <w:tcW w:w="2548" w:type="dxa"/>
            <w:noWrap w:val="0"/>
            <w:vAlign w:val="center"/>
          </w:tcPr>
          <w:p w14:paraId="5EBAFD9B">
            <w:pPr>
              <w:spacing w:line="480" w:lineRule="exact"/>
              <w:jc w:val="center"/>
              <w:rPr>
                <w:rFonts w:ascii="宋体" w:hAnsi="宋体"/>
                <w:highlight w:val="none"/>
              </w:rPr>
            </w:pPr>
          </w:p>
        </w:tc>
      </w:tr>
      <w:tr w14:paraId="2732F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28A97BC2">
            <w:pPr>
              <w:spacing w:line="480" w:lineRule="exact"/>
              <w:jc w:val="center"/>
              <w:rPr>
                <w:rFonts w:ascii="宋体" w:hAnsi="宋体"/>
                <w:highlight w:val="none"/>
              </w:rPr>
            </w:pPr>
          </w:p>
        </w:tc>
        <w:tc>
          <w:tcPr>
            <w:tcW w:w="1080" w:type="dxa"/>
            <w:noWrap w:val="0"/>
            <w:vAlign w:val="center"/>
          </w:tcPr>
          <w:p w14:paraId="3F244DDD">
            <w:pPr>
              <w:spacing w:line="480" w:lineRule="exact"/>
              <w:jc w:val="center"/>
              <w:rPr>
                <w:rFonts w:ascii="宋体" w:hAnsi="宋体"/>
                <w:highlight w:val="none"/>
              </w:rPr>
            </w:pPr>
          </w:p>
        </w:tc>
        <w:tc>
          <w:tcPr>
            <w:tcW w:w="1260" w:type="dxa"/>
            <w:noWrap w:val="0"/>
            <w:vAlign w:val="center"/>
          </w:tcPr>
          <w:p w14:paraId="28934694">
            <w:pPr>
              <w:spacing w:line="480" w:lineRule="exact"/>
              <w:jc w:val="center"/>
              <w:rPr>
                <w:rFonts w:ascii="宋体" w:hAnsi="宋体"/>
                <w:highlight w:val="none"/>
              </w:rPr>
            </w:pPr>
          </w:p>
        </w:tc>
        <w:tc>
          <w:tcPr>
            <w:tcW w:w="1516" w:type="dxa"/>
            <w:noWrap w:val="0"/>
            <w:vAlign w:val="center"/>
          </w:tcPr>
          <w:p w14:paraId="56D88282">
            <w:pPr>
              <w:spacing w:line="480" w:lineRule="exact"/>
              <w:jc w:val="center"/>
              <w:rPr>
                <w:rFonts w:ascii="宋体" w:hAnsi="宋体"/>
                <w:highlight w:val="none"/>
              </w:rPr>
            </w:pPr>
          </w:p>
        </w:tc>
        <w:tc>
          <w:tcPr>
            <w:tcW w:w="2548" w:type="dxa"/>
            <w:noWrap w:val="0"/>
            <w:vAlign w:val="center"/>
          </w:tcPr>
          <w:p w14:paraId="6000DC27">
            <w:pPr>
              <w:spacing w:line="480" w:lineRule="exact"/>
              <w:jc w:val="center"/>
              <w:rPr>
                <w:rFonts w:ascii="宋体" w:hAnsi="宋体"/>
                <w:highlight w:val="none"/>
              </w:rPr>
            </w:pPr>
          </w:p>
        </w:tc>
      </w:tr>
      <w:tr w14:paraId="14115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232E347B">
            <w:pPr>
              <w:spacing w:line="480" w:lineRule="exact"/>
              <w:jc w:val="center"/>
              <w:rPr>
                <w:rFonts w:ascii="宋体" w:hAnsi="宋体"/>
                <w:highlight w:val="none"/>
              </w:rPr>
            </w:pPr>
          </w:p>
        </w:tc>
        <w:tc>
          <w:tcPr>
            <w:tcW w:w="1080" w:type="dxa"/>
            <w:noWrap w:val="0"/>
            <w:vAlign w:val="center"/>
          </w:tcPr>
          <w:p w14:paraId="2963893B">
            <w:pPr>
              <w:spacing w:line="480" w:lineRule="exact"/>
              <w:jc w:val="center"/>
              <w:rPr>
                <w:rFonts w:ascii="宋体" w:hAnsi="宋体"/>
                <w:highlight w:val="none"/>
              </w:rPr>
            </w:pPr>
          </w:p>
        </w:tc>
        <w:tc>
          <w:tcPr>
            <w:tcW w:w="1260" w:type="dxa"/>
            <w:noWrap w:val="0"/>
            <w:vAlign w:val="center"/>
          </w:tcPr>
          <w:p w14:paraId="266A306B">
            <w:pPr>
              <w:spacing w:line="480" w:lineRule="exact"/>
              <w:jc w:val="center"/>
              <w:rPr>
                <w:rFonts w:ascii="宋体" w:hAnsi="宋体"/>
                <w:highlight w:val="none"/>
              </w:rPr>
            </w:pPr>
          </w:p>
        </w:tc>
        <w:tc>
          <w:tcPr>
            <w:tcW w:w="1516" w:type="dxa"/>
            <w:noWrap w:val="0"/>
            <w:vAlign w:val="center"/>
          </w:tcPr>
          <w:p w14:paraId="0D72B42C">
            <w:pPr>
              <w:spacing w:line="480" w:lineRule="exact"/>
              <w:jc w:val="center"/>
              <w:rPr>
                <w:rFonts w:ascii="宋体" w:hAnsi="宋体"/>
                <w:highlight w:val="none"/>
              </w:rPr>
            </w:pPr>
          </w:p>
        </w:tc>
        <w:tc>
          <w:tcPr>
            <w:tcW w:w="2548" w:type="dxa"/>
            <w:noWrap w:val="0"/>
            <w:vAlign w:val="center"/>
          </w:tcPr>
          <w:p w14:paraId="136121B3">
            <w:pPr>
              <w:spacing w:line="480" w:lineRule="exact"/>
              <w:jc w:val="center"/>
              <w:rPr>
                <w:rFonts w:ascii="宋体" w:hAnsi="宋体"/>
                <w:highlight w:val="none"/>
              </w:rPr>
            </w:pPr>
          </w:p>
        </w:tc>
      </w:tr>
      <w:tr w14:paraId="4AB48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0D326774">
            <w:pPr>
              <w:spacing w:line="480" w:lineRule="exact"/>
              <w:jc w:val="center"/>
              <w:rPr>
                <w:rFonts w:ascii="宋体" w:hAnsi="宋体"/>
                <w:highlight w:val="none"/>
              </w:rPr>
            </w:pPr>
          </w:p>
        </w:tc>
        <w:tc>
          <w:tcPr>
            <w:tcW w:w="1080" w:type="dxa"/>
            <w:noWrap w:val="0"/>
            <w:vAlign w:val="center"/>
          </w:tcPr>
          <w:p w14:paraId="23A8902B">
            <w:pPr>
              <w:spacing w:line="480" w:lineRule="exact"/>
              <w:jc w:val="center"/>
              <w:rPr>
                <w:rFonts w:ascii="宋体" w:hAnsi="宋体"/>
                <w:highlight w:val="none"/>
              </w:rPr>
            </w:pPr>
          </w:p>
        </w:tc>
        <w:tc>
          <w:tcPr>
            <w:tcW w:w="1260" w:type="dxa"/>
            <w:noWrap w:val="0"/>
            <w:vAlign w:val="center"/>
          </w:tcPr>
          <w:p w14:paraId="4A17213D">
            <w:pPr>
              <w:spacing w:line="480" w:lineRule="exact"/>
              <w:jc w:val="center"/>
              <w:rPr>
                <w:rFonts w:ascii="宋体" w:hAnsi="宋体"/>
                <w:highlight w:val="none"/>
              </w:rPr>
            </w:pPr>
          </w:p>
        </w:tc>
        <w:tc>
          <w:tcPr>
            <w:tcW w:w="1516" w:type="dxa"/>
            <w:noWrap w:val="0"/>
            <w:vAlign w:val="center"/>
          </w:tcPr>
          <w:p w14:paraId="52F2B862">
            <w:pPr>
              <w:spacing w:line="480" w:lineRule="exact"/>
              <w:jc w:val="center"/>
              <w:rPr>
                <w:rFonts w:ascii="宋体" w:hAnsi="宋体"/>
                <w:highlight w:val="none"/>
              </w:rPr>
            </w:pPr>
          </w:p>
        </w:tc>
        <w:tc>
          <w:tcPr>
            <w:tcW w:w="2548" w:type="dxa"/>
            <w:noWrap w:val="0"/>
            <w:vAlign w:val="center"/>
          </w:tcPr>
          <w:p w14:paraId="5C1FE488">
            <w:pPr>
              <w:spacing w:line="480" w:lineRule="exact"/>
              <w:jc w:val="center"/>
              <w:rPr>
                <w:rFonts w:ascii="宋体" w:hAnsi="宋体"/>
                <w:highlight w:val="none"/>
              </w:rPr>
            </w:pPr>
          </w:p>
        </w:tc>
      </w:tr>
      <w:tr w14:paraId="3C726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14DE295">
            <w:pPr>
              <w:spacing w:line="480" w:lineRule="exact"/>
              <w:jc w:val="center"/>
              <w:rPr>
                <w:rFonts w:ascii="宋体" w:hAnsi="宋体"/>
                <w:highlight w:val="none"/>
              </w:rPr>
            </w:pPr>
          </w:p>
        </w:tc>
        <w:tc>
          <w:tcPr>
            <w:tcW w:w="1080" w:type="dxa"/>
            <w:noWrap w:val="0"/>
            <w:vAlign w:val="center"/>
          </w:tcPr>
          <w:p w14:paraId="7458541D">
            <w:pPr>
              <w:spacing w:line="480" w:lineRule="exact"/>
              <w:jc w:val="center"/>
              <w:rPr>
                <w:rFonts w:ascii="宋体" w:hAnsi="宋体"/>
                <w:highlight w:val="none"/>
              </w:rPr>
            </w:pPr>
          </w:p>
        </w:tc>
        <w:tc>
          <w:tcPr>
            <w:tcW w:w="1260" w:type="dxa"/>
            <w:noWrap w:val="0"/>
            <w:vAlign w:val="center"/>
          </w:tcPr>
          <w:p w14:paraId="1E0A217B">
            <w:pPr>
              <w:spacing w:line="480" w:lineRule="exact"/>
              <w:jc w:val="center"/>
              <w:rPr>
                <w:rFonts w:ascii="宋体" w:hAnsi="宋体"/>
                <w:highlight w:val="none"/>
              </w:rPr>
            </w:pPr>
          </w:p>
        </w:tc>
        <w:tc>
          <w:tcPr>
            <w:tcW w:w="1516" w:type="dxa"/>
            <w:noWrap w:val="0"/>
            <w:vAlign w:val="center"/>
          </w:tcPr>
          <w:p w14:paraId="47A8B052">
            <w:pPr>
              <w:spacing w:line="480" w:lineRule="exact"/>
              <w:jc w:val="center"/>
              <w:rPr>
                <w:rFonts w:ascii="宋体" w:hAnsi="宋体"/>
                <w:highlight w:val="none"/>
              </w:rPr>
            </w:pPr>
          </w:p>
        </w:tc>
        <w:tc>
          <w:tcPr>
            <w:tcW w:w="2548" w:type="dxa"/>
            <w:noWrap w:val="0"/>
            <w:vAlign w:val="center"/>
          </w:tcPr>
          <w:p w14:paraId="37293895">
            <w:pPr>
              <w:spacing w:line="480" w:lineRule="exact"/>
              <w:jc w:val="center"/>
              <w:rPr>
                <w:rFonts w:ascii="宋体" w:hAnsi="宋体"/>
                <w:highlight w:val="none"/>
              </w:rPr>
            </w:pPr>
          </w:p>
        </w:tc>
      </w:tr>
      <w:tr w14:paraId="4E542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54E85FC">
            <w:pPr>
              <w:spacing w:line="480" w:lineRule="exact"/>
              <w:jc w:val="center"/>
              <w:rPr>
                <w:rFonts w:ascii="宋体" w:hAnsi="宋体"/>
                <w:highlight w:val="none"/>
              </w:rPr>
            </w:pPr>
          </w:p>
        </w:tc>
        <w:tc>
          <w:tcPr>
            <w:tcW w:w="1080" w:type="dxa"/>
            <w:noWrap w:val="0"/>
            <w:vAlign w:val="center"/>
          </w:tcPr>
          <w:p w14:paraId="365F3144">
            <w:pPr>
              <w:spacing w:line="480" w:lineRule="exact"/>
              <w:jc w:val="center"/>
              <w:rPr>
                <w:rFonts w:ascii="宋体" w:hAnsi="宋体"/>
                <w:highlight w:val="none"/>
              </w:rPr>
            </w:pPr>
          </w:p>
        </w:tc>
        <w:tc>
          <w:tcPr>
            <w:tcW w:w="1260" w:type="dxa"/>
            <w:noWrap w:val="0"/>
            <w:vAlign w:val="center"/>
          </w:tcPr>
          <w:p w14:paraId="770B9F0E">
            <w:pPr>
              <w:spacing w:line="480" w:lineRule="exact"/>
              <w:jc w:val="center"/>
              <w:rPr>
                <w:rFonts w:ascii="宋体" w:hAnsi="宋体"/>
                <w:highlight w:val="none"/>
              </w:rPr>
            </w:pPr>
          </w:p>
        </w:tc>
        <w:tc>
          <w:tcPr>
            <w:tcW w:w="1516" w:type="dxa"/>
            <w:noWrap w:val="0"/>
            <w:vAlign w:val="center"/>
          </w:tcPr>
          <w:p w14:paraId="5864E31E">
            <w:pPr>
              <w:spacing w:line="480" w:lineRule="exact"/>
              <w:jc w:val="center"/>
              <w:rPr>
                <w:rFonts w:ascii="宋体" w:hAnsi="宋体"/>
                <w:highlight w:val="none"/>
              </w:rPr>
            </w:pPr>
          </w:p>
        </w:tc>
        <w:tc>
          <w:tcPr>
            <w:tcW w:w="2548" w:type="dxa"/>
            <w:noWrap w:val="0"/>
            <w:vAlign w:val="center"/>
          </w:tcPr>
          <w:p w14:paraId="0700E573">
            <w:pPr>
              <w:spacing w:line="480" w:lineRule="exact"/>
              <w:jc w:val="center"/>
              <w:rPr>
                <w:rFonts w:ascii="宋体" w:hAnsi="宋体"/>
                <w:highlight w:val="none"/>
              </w:rPr>
            </w:pPr>
          </w:p>
        </w:tc>
      </w:tr>
      <w:tr w14:paraId="6C2CF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43A21AD">
            <w:pPr>
              <w:spacing w:line="480" w:lineRule="exact"/>
              <w:jc w:val="center"/>
              <w:rPr>
                <w:rFonts w:ascii="宋体" w:hAnsi="宋体"/>
                <w:highlight w:val="none"/>
              </w:rPr>
            </w:pPr>
          </w:p>
        </w:tc>
        <w:tc>
          <w:tcPr>
            <w:tcW w:w="1080" w:type="dxa"/>
            <w:noWrap w:val="0"/>
            <w:vAlign w:val="center"/>
          </w:tcPr>
          <w:p w14:paraId="51DF8398">
            <w:pPr>
              <w:spacing w:line="480" w:lineRule="exact"/>
              <w:jc w:val="center"/>
              <w:rPr>
                <w:rFonts w:ascii="宋体" w:hAnsi="宋体"/>
                <w:highlight w:val="none"/>
              </w:rPr>
            </w:pPr>
          </w:p>
        </w:tc>
        <w:tc>
          <w:tcPr>
            <w:tcW w:w="1260" w:type="dxa"/>
            <w:noWrap w:val="0"/>
            <w:vAlign w:val="center"/>
          </w:tcPr>
          <w:p w14:paraId="2B2B0730">
            <w:pPr>
              <w:spacing w:line="480" w:lineRule="exact"/>
              <w:jc w:val="center"/>
              <w:rPr>
                <w:rFonts w:ascii="宋体" w:hAnsi="宋体"/>
                <w:highlight w:val="none"/>
              </w:rPr>
            </w:pPr>
          </w:p>
        </w:tc>
        <w:tc>
          <w:tcPr>
            <w:tcW w:w="1516" w:type="dxa"/>
            <w:noWrap w:val="0"/>
            <w:vAlign w:val="center"/>
          </w:tcPr>
          <w:p w14:paraId="3C0903DC">
            <w:pPr>
              <w:spacing w:line="480" w:lineRule="exact"/>
              <w:jc w:val="center"/>
              <w:rPr>
                <w:rFonts w:ascii="宋体" w:hAnsi="宋体"/>
                <w:highlight w:val="none"/>
              </w:rPr>
            </w:pPr>
          </w:p>
        </w:tc>
        <w:tc>
          <w:tcPr>
            <w:tcW w:w="2548" w:type="dxa"/>
            <w:noWrap w:val="0"/>
            <w:vAlign w:val="center"/>
          </w:tcPr>
          <w:p w14:paraId="222248B6">
            <w:pPr>
              <w:spacing w:line="480" w:lineRule="exact"/>
              <w:jc w:val="center"/>
              <w:rPr>
                <w:rFonts w:ascii="宋体" w:hAnsi="宋体"/>
                <w:highlight w:val="none"/>
              </w:rPr>
            </w:pPr>
          </w:p>
        </w:tc>
      </w:tr>
      <w:tr w14:paraId="47025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AB33626">
            <w:pPr>
              <w:spacing w:line="480" w:lineRule="exact"/>
              <w:jc w:val="center"/>
              <w:rPr>
                <w:rFonts w:ascii="宋体" w:hAnsi="宋体"/>
                <w:highlight w:val="none"/>
              </w:rPr>
            </w:pPr>
          </w:p>
        </w:tc>
        <w:tc>
          <w:tcPr>
            <w:tcW w:w="1080" w:type="dxa"/>
            <w:noWrap w:val="0"/>
            <w:vAlign w:val="center"/>
          </w:tcPr>
          <w:p w14:paraId="5000854E">
            <w:pPr>
              <w:spacing w:line="480" w:lineRule="exact"/>
              <w:jc w:val="center"/>
              <w:rPr>
                <w:rFonts w:ascii="宋体" w:hAnsi="宋体"/>
                <w:highlight w:val="none"/>
              </w:rPr>
            </w:pPr>
          </w:p>
        </w:tc>
        <w:tc>
          <w:tcPr>
            <w:tcW w:w="1260" w:type="dxa"/>
            <w:noWrap w:val="0"/>
            <w:vAlign w:val="center"/>
          </w:tcPr>
          <w:p w14:paraId="1A17381C">
            <w:pPr>
              <w:spacing w:line="480" w:lineRule="exact"/>
              <w:jc w:val="center"/>
              <w:rPr>
                <w:rFonts w:ascii="宋体" w:hAnsi="宋体"/>
                <w:highlight w:val="none"/>
              </w:rPr>
            </w:pPr>
          </w:p>
        </w:tc>
        <w:tc>
          <w:tcPr>
            <w:tcW w:w="1516" w:type="dxa"/>
            <w:noWrap w:val="0"/>
            <w:vAlign w:val="center"/>
          </w:tcPr>
          <w:p w14:paraId="36BA3491">
            <w:pPr>
              <w:spacing w:line="480" w:lineRule="exact"/>
              <w:jc w:val="center"/>
              <w:rPr>
                <w:rFonts w:ascii="宋体" w:hAnsi="宋体"/>
                <w:highlight w:val="none"/>
              </w:rPr>
            </w:pPr>
          </w:p>
        </w:tc>
        <w:tc>
          <w:tcPr>
            <w:tcW w:w="2548" w:type="dxa"/>
            <w:noWrap w:val="0"/>
            <w:vAlign w:val="center"/>
          </w:tcPr>
          <w:p w14:paraId="4C2FE10A">
            <w:pPr>
              <w:spacing w:line="480" w:lineRule="exact"/>
              <w:jc w:val="center"/>
              <w:rPr>
                <w:rFonts w:ascii="宋体" w:hAnsi="宋体"/>
                <w:highlight w:val="none"/>
              </w:rPr>
            </w:pPr>
          </w:p>
        </w:tc>
      </w:tr>
      <w:tr w14:paraId="516E0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2F78DA0D">
            <w:pPr>
              <w:spacing w:line="480" w:lineRule="exact"/>
              <w:jc w:val="center"/>
              <w:rPr>
                <w:rFonts w:ascii="宋体" w:hAnsi="宋体"/>
                <w:highlight w:val="none"/>
              </w:rPr>
            </w:pPr>
          </w:p>
        </w:tc>
        <w:tc>
          <w:tcPr>
            <w:tcW w:w="1080" w:type="dxa"/>
            <w:noWrap w:val="0"/>
            <w:vAlign w:val="center"/>
          </w:tcPr>
          <w:p w14:paraId="7E964A50">
            <w:pPr>
              <w:spacing w:line="480" w:lineRule="exact"/>
              <w:jc w:val="center"/>
              <w:rPr>
                <w:rFonts w:ascii="宋体" w:hAnsi="宋体"/>
                <w:highlight w:val="none"/>
              </w:rPr>
            </w:pPr>
          </w:p>
        </w:tc>
        <w:tc>
          <w:tcPr>
            <w:tcW w:w="1260" w:type="dxa"/>
            <w:noWrap w:val="0"/>
            <w:vAlign w:val="center"/>
          </w:tcPr>
          <w:p w14:paraId="1AFC0095">
            <w:pPr>
              <w:spacing w:line="480" w:lineRule="exact"/>
              <w:jc w:val="center"/>
              <w:rPr>
                <w:rFonts w:ascii="宋体" w:hAnsi="宋体"/>
                <w:highlight w:val="none"/>
              </w:rPr>
            </w:pPr>
          </w:p>
        </w:tc>
        <w:tc>
          <w:tcPr>
            <w:tcW w:w="1516" w:type="dxa"/>
            <w:noWrap w:val="0"/>
            <w:vAlign w:val="center"/>
          </w:tcPr>
          <w:p w14:paraId="0B31A188">
            <w:pPr>
              <w:spacing w:line="480" w:lineRule="exact"/>
              <w:jc w:val="center"/>
              <w:rPr>
                <w:rFonts w:ascii="宋体" w:hAnsi="宋体"/>
                <w:highlight w:val="none"/>
              </w:rPr>
            </w:pPr>
          </w:p>
        </w:tc>
        <w:tc>
          <w:tcPr>
            <w:tcW w:w="2548" w:type="dxa"/>
            <w:noWrap w:val="0"/>
            <w:vAlign w:val="center"/>
          </w:tcPr>
          <w:p w14:paraId="0168324D">
            <w:pPr>
              <w:spacing w:line="480" w:lineRule="exact"/>
              <w:jc w:val="center"/>
              <w:rPr>
                <w:rFonts w:ascii="宋体" w:hAnsi="宋体"/>
                <w:highlight w:val="none"/>
              </w:rPr>
            </w:pPr>
          </w:p>
        </w:tc>
      </w:tr>
      <w:tr w14:paraId="6C3CB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0DFD103">
            <w:pPr>
              <w:spacing w:line="480" w:lineRule="exact"/>
              <w:jc w:val="center"/>
              <w:rPr>
                <w:rFonts w:ascii="宋体" w:hAnsi="宋体"/>
                <w:highlight w:val="none"/>
              </w:rPr>
            </w:pPr>
          </w:p>
        </w:tc>
        <w:tc>
          <w:tcPr>
            <w:tcW w:w="1080" w:type="dxa"/>
            <w:noWrap w:val="0"/>
            <w:vAlign w:val="center"/>
          </w:tcPr>
          <w:p w14:paraId="636E86C9">
            <w:pPr>
              <w:spacing w:line="480" w:lineRule="exact"/>
              <w:jc w:val="center"/>
              <w:rPr>
                <w:rFonts w:ascii="宋体" w:hAnsi="宋体"/>
                <w:highlight w:val="none"/>
              </w:rPr>
            </w:pPr>
          </w:p>
        </w:tc>
        <w:tc>
          <w:tcPr>
            <w:tcW w:w="1260" w:type="dxa"/>
            <w:noWrap w:val="0"/>
            <w:vAlign w:val="center"/>
          </w:tcPr>
          <w:p w14:paraId="2CBF245C">
            <w:pPr>
              <w:spacing w:line="480" w:lineRule="exact"/>
              <w:jc w:val="center"/>
              <w:rPr>
                <w:rFonts w:ascii="宋体" w:hAnsi="宋体"/>
                <w:highlight w:val="none"/>
              </w:rPr>
            </w:pPr>
          </w:p>
        </w:tc>
        <w:tc>
          <w:tcPr>
            <w:tcW w:w="1516" w:type="dxa"/>
            <w:noWrap w:val="0"/>
            <w:vAlign w:val="center"/>
          </w:tcPr>
          <w:p w14:paraId="78087823">
            <w:pPr>
              <w:spacing w:line="480" w:lineRule="exact"/>
              <w:jc w:val="center"/>
              <w:rPr>
                <w:rFonts w:ascii="宋体" w:hAnsi="宋体"/>
                <w:highlight w:val="none"/>
              </w:rPr>
            </w:pPr>
          </w:p>
        </w:tc>
        <w:tc>
          <w:tcPr>
            <w:tcW w:w="2548" w:type="dxa"/>
            <w:noWrap w:val="0"/>
            <w:vAlign w:val="center"/>
          </w:tcPr>
          <w:p w14:paraId="71D07F20">
            <w:pPr>
              <w:spacing w:line="480" w:lineRule="exact"/>
              <w:jc w:val="center"/>
              <w:rPr>
                <w:rFonts w:ascii="宋体" w:hAnsi="宋体"/>
                <w:highlight w:val="none"/>
              </w:rPr>
            </w:pPr>
          </w:p>
        </w:tc>
      </w:tr>
      <w:tr w14:paraId="55014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3A21D5B">
            <w:pPr>
              <w:spacing w:line="480" w:lineRule="exact"/>
              <w:jc w:val="center"/>
              <w:rPr>
                <w:rFonts w:ascii="宋体" w:hAnsi="宋体"/>
                <w:highlight w:val="none"/>
              </w:rPr>
            </w:pPr>
          </w:p>
        </w:tc>
        <w:tc>
          <w:tcPr>
            <w:tcW w:w="1080" w:type="dxa"/>
            <w:noWrap w:val="0"/>
            <w:vAlign w:val="center"/>
          </w:tcPr>
          <w:p w14:paraId="77FF0153">
            <w:pPr>
              <w:spacing w:line="480" w:lineRule="exact"/>
              <w:jc w:val="center"/>
              <w:rPr>
                <w:rFonts w:ascii="宋体" w:hAnsi="宋体"/>
                <w:highlight w:val="none"/>
              </w:rPr>
            </w:pPr>
          </w:p>
        </w:tc>
        <w:tc>
          <w:tcPr>
            <w:tcW w:w="1260" w:type="dxa"/>
            <w:noWrap w:val="0"/>
            <w:vAlign w:val="center"/>
          </w:tcPr>
          <w:p w14:paraId="1880F589">
            <w:pPr>
              <w:spacing w:line="480" w:lineRule="exact"/>
              <w:jc w:val="center"/>
              <w:rPr>
                <w:rFonts w:ascii="宋体" w:hAnsi="宋体"/>
                <w:highlight w:val="none"/>
              </w:rPr>
            </w:pPr>
          </w:p>
        </w:tc>
        <w:tc>
          <w:tcPr>
            <w:tcW w:w="1516" w:type="dxa"/>
            <w:noWrap w:val="0"/>
            <w:vAlign w:val="center"/>
          </w:tcPr>
          <w:p w14:paraId="4862C546">
            <w:pPr>
              <w:spacing w:line="480" w:lineRule="exact"/>
              <w:jc w:val="center"/>
              <w:rPr>
                <w:rFonts w:ascii="宋体" w:hAnsi="宋体"/>
                <w:highlight w:val="none"/>
              </w:rPr>
            </w:pPr>
          </w:p>
        </w:tc>
        <w:tc>
          <w:tcPr>
            <w:tcW w:w="2548" w:type="dxa"/>
            <w:noWrap w:val="0"/>
            <w:vAlign w:val="center"/>
          </w:tcPr>
          <w:p w14:paraId="06E2D01A">
            <w:pPr>
              <w:spacing w:line="480" w:lineRule="exact"/>
              <w:jc w:val="center"/>
              <w:rPr>
                <w:rFonts w:ascii="宋体" w:hAnsi="宋体"/>
                <w:highlight w:val="none"/>
              </w:rPr>
            </w:pPr>
          </w:p>
        </w:tc>
      </w:tr>
      <w:tr w14:paraId="64161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F38ADD7">
            <w:pPr>
              <w:spacing w:line="480" w:lineRule="exact"/>
              <w:jc w:val="center"/>
              <w:rPr>
                <w:rFonts w:ascii="宋体" w:hAnsi="宋体"/>
                <w:highlight w:val="none"/>
              </w:rPr>
            </w:pPr>
          </w:p>
        </w:tc>
        <w:tc>
          <w:tcPr>
            <w:tcW w:w="1080" w:type="dxa"/>
            <w:noWrap w:val="0"/>
            <w:vAlign w:val="center"/>
          </w:tcPr>
          <w:p w14:paraId="294CB2BB">
            <w:pPr>
              <w:spacing w:line="480" w:lineRule="exact"/>
              <w:jc w:val="center"/>
              <w:rPr>
                <w:rFonts w:ascii="宋体" w:hAnsi="宋体"/>
                <w:highlight w:val="none"/>
              </w:rPr>
            </w:pPr>
          </w:p>
        </w:tc>
        <w:tc>
          <w:tcPr>
            <w:tcW w:w="1260" w:type="dxa"/>
            <w:noWrap w:val="0"/>
            <w:vAlign w:val="center"/>
          </w:tcPr>
          <w:p w14:paraId="109A5155">
            <w:pPr>
              <w:spacing w:line="480" w:lineRule="exact"/>
              <w:jc w:val="center"/>
              <w:rPr>
                <w:rFonts w:ascii="宋体" w:hAnsi="宋体"/>
                <w:highlight w:val="none"/>
              </w:rPr>
            </w:pPr>
          </w:p>
        </w:tc>
        <w:tc>
          <w:tcPr>
            <w:tcW w:w="1516" w:type="dxa"/>
            <w:noWrap w:val="0"/>
            <w:vAlign w:val="center"/>
          </w:tcPr>
          <w:p w14:paraId="02833D17">
            <w:pPr>
              <w:spacing w:line="480" w:lineRule="exact"/>
              <w:jc w:val="center"/>
              <w:rPr>
                <w:rFonts w:ascii="宋体" w:hAnsi="宋体"/>
                <w:highlight w:val="none"/>
              </w:rPr>
            </w:pPr>
          </w:p>
        </w:tc>
        <w:tc>
          <w:tcPr>
            <w:tcW w:w="2548" w:type="dxa"/>
            <w:noWrap w:val="0"/>
            <w:vAlign w:val="center"/>
          </w:tcPr>
          <w:p w14:paraId="2148A0DF">
            <w:pPr>
              <w:spacing w:line="480" w:lineRule="exact"/>
              <w:jc w:val="center"/>
              <w:rPr>
                <w:rFonts w:ascii="宋体" w:hAnsi="宋体"/>
                <w:highlight w:val="none"/>
              </w:rPr>
            </w:pPr>
          </w:p>
        </w:tc>
      </w:tr>
      <w:tr w14:paraId="13845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904B805">
            <w:pPr>
              <w:spacing w:line="480" w:lineRule="exact"/>
              <w:jc w:val="center"/>
              <w:rPr>
                <w:rFonts w:ascii="宋体" w:hAnsi="宋体"/>
                <w:highlight w:val="none"/>
              </w:rPr>
            </w:pPr>
          </w:p>
        </w:tc>
        <w:tc>
          <w:tcPr>
            <w:tcW w:w="1080" w:type="dxa"/>
            <w:noWrap w:val="0"/>
            <w:vAlign w:val="center"/>
          </w:tcPr>
          <w:p w14:paraId="1CBB67C1">
            <w:pPr>
              <w:spacing w:line="480" w:lineRule="exact"/>
              <w:jc w:val="center"/>
              <w:rPr>
                <w:rFonts w:ascii="宋体" w:hAnsi="宋体"/>
                <w:highlight w:val="none"/>
              </w:rPr>
            </w:pPr>
          </w:p>
        </w:tc>
        <w:tc>
          <w:tcPr>
            <w:tcW w:w="1260" w:type="dxa"/>
            <w:noWrap w:val="0"/>
            <w:vAlign w:val="center"/>
          </w:tcPr>
          <w:p w14:paraId="1AD1EF25">
            <w:pPr>
              <w:spacing w:line="480" w:lineRule="exact"/>
              <w:jc w:val="center"/>
              <w:rPr>
                <w:rFonts w:ascii="宋体" w:hAnsi="宋体"/>
                <w:highlight w:val="none"/>
              </w:rPr>
            </w:pPr>
          </w:p>
        </w:tc>
        <w:tc>
          <w:tcPr>
            <w:tcW w:w="1516" w:type="dxa"/>
            <w:noWrap w:val="0"/>
            <w:vAlign w:val="center"/>
          </w:tcPr>
          <w:p w14:paraId="09B086E8">
            <w:pPr>
              <w:spacing w:line="480" w:lineRule="exact"/>
              <w:jc w:val="center"/>
              <w:rPr>
                <w:rFonts w:ascii="宋体" w:hAnsi="宋体"/>
                <w:highlight w:val="none"/>
              </w:rPr>
            </w:pPr>
          </w:p>
        </w:tc>
        <w:tc>
          <w:tcPr>
            <w:tcW w:w="2548" w:type="dxa"/>
            <w:noWrap w:val="0"/>
            <w:vAlign w:val="center"/>
          </w:tcPr>
          <w:p w14:paraId="5505E18D">
            <w:pPr>
              <w:spacing w:line="480" w:lineRule="exact"/>
              <w:jc w:val="center"/>
              <w:rPr>
                <w:rFonts w:ascii="宋体" w:hAnsi="宋体"/>
                <w:highlight w:val="none"/>
              </w:rPr>
            </w:pPr>
          </w:p>
        </w:tc>
      </w:tr>
      <w:tr w14:paraId="0D306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838" w:type="dxa"/>
            <w:gridSpan w:val="5"/>
            <w:noWrap w:val="0"/>
            <w:vAlign w:val="center"/>
          </w:tcPr>
          <w:p w14:paraId="2C852EC0">
            <w:pPr>
              <w:rPr>
                <w:rFonts w:ascii="宋体" w:hAnsi="宋体"/>
                <w:highlight w:val="none"/>
              </w:rPr>
            </w:pPr>
            <w:r>
              <w:rPr>
                <w:rFonts w:hint="eastAsia" w:ascii="宋体" w:hAnsi="宋体"/>
                <w:bCs/>
                <w:iCs/>
                <w:highlight w:val="none"/>
              </w:rPr>
              <w:t>注：采购人将核实中标人承诺的售后服务机构，如果不属实，则从扣除合同总额的2％作为违约处罚。</w:t>
            </w:r>
          </w:p>
        </w:tc>
      </w:tr>
    </w:tbl>
    <w:p w14:paraId="17543E33">
      <w:pPr>
        <w:jc w:val="center"/>
        <w:rPr>
          <w:rFonts w:hint="eastAsia" w:ascii="仿宋" w:hAnsi="仿宋" w:eastAsia="仿宋" w:cs="仿宋"/>
          <w:sz w:val="28"/>
          <w:szCs w:val="28"/>
          <w:highlight w:val="none"/>
          <w:u w:val="single"/>
        </w:rPr>
      </w:pPr>
    </w:p>
    <w:p w14:paraId="2E8F915E">
      <w:pPr>
        <w:tabs>
          <w:tab w:val="left" w:pos="0"/>
        </w:tabs>
        <w:autoSpaceDE w:val="0"/>
        <w:autoSpaceDN w:val="0"/>
        <w:adjustRightInd w:val="0"/>
        <w:spacing w:line="360" w:lineRule="auto"/>
        <w:jc w:val="left"/>
        <w:rPr>
          <w:rFonts w:ascii="楷体_GB2312" w:hAnsi="楷体_GB2312" w:eastAsia="楷体_GB2312" w:cs="楷体_GB2312"/>
          <w:sz w:val="24"/>
          <w:highlight w:val="none"/>
        </w:rPr>
      </w:pPr>
      <w:r>
        <w:rPr>
          <w:rFonts w:ascii="Arial" w:hAnsi="Arial" w:cs="Arial"/>
          <w:sz w:val="24"/>
          <w:highlight w:val="none"/>
          <w:u w:val="single"/>
        </w:rPr>
        <w:br w:type="page"/>
      </w:r>
      <w:r>
        <w:rPr>
          <w:rFonts w:hint="eastAsia" w:ascii="仿宋" w:hAnsi="仿宋" w:eastAsia="仿宋" w:cs="仿宋"/>
          <w:sz w:val="28"/>
          <w:szCs w:val="28"/>
          <w:highlight w:val="none"/>
        </w:rPr>
        <w:t>7、</w:t>
      </w:r>
      <w:r>
        <w:rPr>
          <w:rFonts w:hint="eastAsia" w:ascii="仿宋" w:hAnsi="仿宋" w:eastAsia="仿宋" w:cs="仿宋"/>
          <w:b/>
          <w:sz w:val="28"/>
          <w:szCs w:val="28"/>
          <w:highlight w:val="none"/>
        </w:rPr>
        <w:t>中标通知书</w:t>
      </w:r>
    </w:p>
    <w:p w14:paraId="5BD984C2">
      <w:pPr>
        <w:spacing w:line="460" w:lineRule="exact"/>
        <w:ind w:firstLine="840" w:firstLineChars="400"/>
        <w:rPr>
          <w:rFonts w:hint="eastAsia" w:ascii="宋体" w:hAnsi="宋体" w:cs="宋体"/>
          <w:color w:val="000000"/>
          <w:szCs w:val="21"/>
          <w:highlight w:val="none"/>
        </w:rPr>
      </w:pPr>
    </w:p>
    <w:p w14:paraId="7A1FA21B">
      <w:pPr>
        <w:spacing w:line="460" w:lineRule="exact"/>
        <w:rPr>
          <w:rFonts w:hint="eastAsia" w:ascii="宋体" w:hAnsi="宋体" w:cs="宋体"/>
          <w:color w:val="000000"/>
          <w:szCs w:val="21"/>
          <w:highlight w:val="none"/>
        </w:rPr>
      </w:pPr>
    </w:p>
    <w:p w14:paraId="54559DE3">
      <w:pPr>
        <w:rPr>
          <w:rFonts w:hint="eastAsia" w:ascii="宋体" w:hAnsi="宋体"/>
          <w:b/>
          <w:sz w:val="28"/>
          <w:szCs w:val="28"/>
          <w:highlight w:val="none"/>
        </w:rPr>
      </w:pPr>
    </w:p>
    <w:p w14:paraId="5C30A9DE">
      <w:pPr>
        <w:spacing w:before="120" w:beforeLines="50" w:line="520" w:lineRule="exact"/>
        <w:jc w:val="center"/>
        <w:outlineLvl w:val="0"/>
        <w:rPr>
          <w:rFonts w:hint="eastAsia" w:ascii="黑体" w:hAnsi="宋体" w:eastAsia="黑体"/>
          <w:sz w:val="44"/>
          <w:szCs w:val="44"/>
          <w:highlight w:val="none"/>
        </w:rPr>
      </w:pPr>
    </w:p>
    <w:p w14:paraId="7CB8F981">
      <w:pPr>
        <w:spacing w:before="120" w:beforeLines="50" w:line="520" w:lineRule="exact"/>
        <w:jc w:val="center"/>
        <w:outlineLvl w:val="0"/>
        <w:rPr>
          <w:rFonts w:hint="eastAsia" w:ascii="黑体" w:hAnsi="宋体" w:eastAsia="黑体"/>
          <w:sz w:val="44"/>
          <w:szCs w:val="44"/>
          <w:highlight w:val="none"/>
        </w:rPr>
      </w:pPr>
    </w:p>
    <w:p w14:paraId="0BFDF510">
      <w:pPr>
        <w:spacing w:before="120" w:beforeLines="50" w:line="520" w:lineRule="exact"/>
        <w:jc w:val="center"/>
        <w:outlineLvl w:val="0"/>
        <w:rPr>
          <w:rFonts w:hint="eastAsia" w:ascii="黑体" w:hAnsi="宋体" w:eastAsia="黑体"/>
          <w:sz w:val="44"/>
          <w:szCs w:val="44"/>
          <w:highlight w:val="none"/>
        </w:rPr>
      </w:pPr>
    </w:p>
    <w:p w14:paraId="532FE819">
      <w:pPr>
        <w:spacing w:before="120" w:beforeLines="50" w:line="520" w:lineRule="exact"/>
        <w:jc w:val="center"/>
        <w:outlineLvl w:val="0"/>
        <w:rPr>
          <w:rFonts w:hint="eastAsia" w:ascii="黑体" w:hAnsi="宋体" w:eastAsia="黑体"/>
          <w:sz w:val="44"/>
          <w:szCs w:val="44"/>
          <w:highlight w:val="none"/>
        </w:rPr>
      </w:pPr>
    </w:p>
    <w:p w14:paraId="2C558EB9">
      <w:pPr>
        <w:spacing w:before="120" w:beforeLines="50" w:line="520" w:lineRule="exact"/>
        <w:jc w:val="center"/>
        <w:outlineLvl w:val="0"/>
        <w:rPr>
          <w:rFonts w:hint="eastAsia" w:ascii="黑体" w:hAnsi="宋体" w:eastAsia="黑体"/>
          <w:sz w:val="44"/>
          <w:szCs w:val="44"/>
          <w:highlight w:val="none"/>
        </w:rPr>
      </w:pPr>
    </w:p>
    <w:p w14:paraId="1D7A5487">
      <w:pPr>
        <w:spacing w:before="120" w:beforeLines="50" w:line="520" w:lineRule="exact"/>
        <w:jc w:val="center"/>
        <w:outlineLvl w:val="0"/>
        <w:rPr>
          <w:rFonts w:hint="eastAsia" w:ascii="黑体" w:hAnsi="宋体" w:eastAsia="黑体"/>
          <w:sz w:val="44"/>
          <w:szCs w:val="44"/>
          <w:highlight w:val="none"/>
        </w:rPr>
      </w:pPr>
    </w:p>
    <w:p w14:paraId="68479F55">
      <w:pPr>
        <w:spacing w:before="120" w:beforeLines="50" w:line="520" w:lineRule="exact"/>
        <w:jc w:val="center"/>
        <w:outlineLvl w:val="0"/>
        <w:rPr>
          <w:rFonts w:hint="eastAsia" w:ascii="黑体" w:hAnsi="宋体" w:eastAsia="黑体"/>
          <w:sz w:val="44"/>
          <w:szCs w:val="44"/>
          <w:highlight w:val="none"/>
        </w:rPr>
      </w:pPr>
    </w:p>
    <w:p w14:paraId="1C6140ED">
      <w:pPr>
        <w:spacing w:before="120" w:beforeLines="50" w:line="520" w:lineRule="exact"/>
        <w:jc w:val="center"/>
        <w:outlineLvl w:val="0"/>
        <w:rPr>
          <w:rFonts w:hint="eastAsia" w:ascii="黑体" w:hAnsi="宋体" w:eastAsia="黑体"/>
          <w:sz w:val="44"/>
          <w:szCs w:val="44"/>
          <w:highlight w:val="none"/>
        </w:rPr>
      </w:pPr>
    </w:p>
    <w:p w14:paraId="2400EA30">
      <w:pPr>
        <w:spacing w:before="120" w:beforeLines="50" w:line="520" w:lineRule="exact"/>
        <w:jc w:val="center"/>
        <w:outlineLvl w:val="0"/>
        <w:rPr>
          <w:rFonts w:hint="eastAsia" w:ascii="黑体" w:hAnsi="宋体" w:eastAsia="黑体"/>
          <w:sz w:val="44"/>
          <w:szCs w:val="44"/>
          <w:highlight w:val="none"/>
        </w:rPr>
      </w:pPr>
    </w:p>
    <w:p w14:paraId="1270E326">
      <w:pPr>
        <w:spacing w:before="120" w:beforeLines="50" w:line="520" w:lineRule="exact"/>
        <w:jc w:val="center"/>
        <w:outlineLvl w:val="0"/>
        <w:rPr>
          <w:rFonts w:hint="eastAsia" w:ascii="黑体" w:hAnsi="宋体" w:eastAsia="黑体"/>
          <w:sz w:val="44"/>
          <w:szCs w:val="44"/>
          <w:highlight w:val="none"/>
        </w:rPr>
      </w:pPr>
    </w:p>
    <w:p w14:paraId="280ED055">
      <w:pPr>
        <w:spacing w:before="120" w:beforeLines="50" w:line="520" w:lineRule="exact"/>
        <w:jc w:val="center"/>
        <w:outlineLvl w:val="0"/>
        <w:rPr>
          <w:rFonts w:hint="eastAsia" w:ascii="黑体" w:hAnsi="宋体" w:eastAsia="黑体"/>
          <w:sz w:val="44"/>
          <w:szCs w:val="44"/>
          <w:highlight w:val="none"/>
        </w:rPr>
      </w:pPr>
    </w:p>
    <w:p w14:paraId="082CE3CA">
      <w:pPr>
        <w:spacing w:before="120" w:beforeLines="50" w:line="520" w:lineRule="exact"/>
        <w:jc w:val="center"/>
        <w:outlineLvl w:val="0"/>
        <w:rPr>
          <w:rFonts w:hint="eastAsia" w:ascii="黑体" w:hAnsi="宋体" w:eastAsia="黑体"/>
          <w:sz w:val="44"/>
          <w:szCs w:val="44"/>
          <w:highlight w:val="none"/>
        </w:rPr>
      </w:pPr>
    </w:p>
    <w:p w14:paraId="62A19DBA">
      <w:pPr>
        <w:spacing w:before="120" w:beforeLines="50" w:line="520" w:lineRule="exact"/>
        <w:jc w:val="center"/>
        <w:outlineLvl w:val="0"/>
        <w:rPr>
          <w:rFonts w:hint="eastAsia" w:ascii="黑体" w:hAnsi="宋体" w:eastAsia="黑体"/>
          <w:sz w:val="44"/>
          <w:szCs w:val="44"/>
          <w:highlight w:val="none"/>
        </w:rPr>
      </w:pPr>
    </w:p>
    <w:p w14:paraId="21C287EB">
      <w:pPr>
        <w:spacing w:before="120" w:beforeLines="50" w:line="520" w:lineRule="exact"/>
        <w:jc w:val="center"/>
        <w:outlineLvl w:val="0"/>
        <w:rPr>
          <w:rFonts w:hint="eastAsia" w:ascii="黑体" w:hAnsi="宋体" w:eastAsia="黑体"/>
          <w:sz w:val="44"/>
          <w:szCs w:val="44"/>
          <w:highlight w:val="none"/>
        </w:rPr>
      </w:pPr>
    </w:p>
    <w:p w14:paraId="3C93B6D4">
      <w:pPr>
        <w:spacing w:before="120" w:beforeLines="50" w:line="520" w:lineRule="exact"/>
        <w:jc w:val="center"/>
        <w:outlineLvl w:val="0"/>
        <w:rPr>
          <w:rFonts w:hint="eastAsia" w:ascii="黑体" w:hAnsi="宋体" w:eastAsia="黑体"/>
          <w:sz w:val="44"/>
          <w:szCs w:val="44"/>
          <w:highlight w:val="none"/>
        </w:rPr>
      </w:pPr>
    </w:p>
    <w:p w14:paraId="1DB32465">
      <w:pPr>
        <w:spacing w:before="120" w:beforeLines="50" w:line="520" w:lineRule="exact"/>
        <w:jc w:val="center"/>
        <w:outlineLvl w:val="0"/>
        <w:rPr>
          <w:rFonts w:hint="eastAsia" w:ascii="黑体" w:hAnsi="宋体" w:eastAsia="黑体"/>
          <w:sz w:val="44"/>
          <w:szCs w:val="44"/>
          <w:highlight w:val="none"/>
        </w:rPr>
      </w:pPr>
    </w:p>
    <w:p w14:paraId="73935BD1">
      <w:pPr>
        <w:spacing w:before="120" w:beforeLines="50" w:line="520" w:lineRule="exact"/>
        <w:jc w:val="center"/>
        <w:outlineLvl w:val="0"/>
        <w:rPr>
          <w:rFonts w:hint="eastAsia" w:ascii="黑体" w:hAnsi="宋体" w:eastAsia="黑体"/>
          <w:sz w:val="44"/>
          <w:szCs w:val="44"/>
          <w:highlight w:val="none"/>
        </w:rPr>
      </w:pPr>
    </w:p>
    <w:p w14:paraId="51A732FB">
      <w:pPr>
        <w:spacing w:before="120" w:beforeLines="50" w:line="520" w:lineRule="exact"/>
        <w:jc w:val="center"/>
        <w:outlineLvl w:val="0"/>
        <w:rPr>
          <w:rFonts w:hint="eastAsia" w:ascii="黑体" w:hAnsi="宋体" w:eastAsia="黑体"/>
          <w:sz w:val="44"/>
          <w:szCs w:val="44"/>
          <w:highlight w:val="none"/>
        </w:rPr>
      </w:pPr>
    </w:p>
    <w:p w14:paraId="7AE2AE01">
      <w:pPr>
        <w:jc w:val="center"/>
        <w:rPr>
          <w:rFonts w:hint="eastAsia" w:ascii="黑体" w:hAnsi="宋体" w:eastAsia="黑体"/>
          <w:sz w:val="44"/>
          <w:szCs w:val="44"/>
          <w:highlight w:val="none"/>
        </w:rPr>
      </w:pPr>
      <w:r>
        <w:rPr>
          <w:rFonts w:hint="eastAsia" w:ascii="黑体" w:hAnsi="宋体" w:eastAsia="黑体"/>
          <w:sz w:val="44"/>
          <w:szCs w:val="44"/>
          <w:highlight w:val="none"/>
        </w:rPr>
        <w:br w:type="page"/>
      </w:r>
      <w:bookmarkStart w:id="159" w:name="_Toc4044"/>
      <w:r>
        <w:rPr>
          <w:rFonts w:hint="eastAsia" w:ascii="黑体" w:hAnsi="宋体" w:eastAsia="黑体"/>
          <w:sz w:val="44"/>
          <w:szCs w:val="44"/>
          <w:highlight w:val="none"/>
        </w:rPr>
        <w:t>第七章  投标文件格式</w:t>
      </w:r>
      <w:bookmarkEnd w:id="143"/>
      <w:bookmarkEnd w:id="159"/>
    </w:p>
    <w:p w14:paraId="402324DC">
      <w:pPr>
        <w:spacing w:line="520" w:lineRule="exact"/>
        <w:jc w:val="center"/>
        <w:rPr>
          <w:rFonts w:hint="eastAsia" w:ascii="仿宋_GB2312" w:eastAsia="仿宋_GB2312"/>
          <w:b/>
          <w:sz w:val="32"/>
          <w:szCs w:val="32"/>
          <w:highlight w:val="none"/>
        </w:rPr>
      </w:pPr>
    </w:p>
    <w:p w14:paraId="36DDB0E9">
      <w:pPr>
        <w:spacing w:line="400" w:lineRule="exact"/>
        <w:jc w:val="center"/>
        <w:rPr>
          <w:rFonts w:hint="eastAsia" w:ascii="仿宋_GB2312" w:eastAsia="仿宋_GB2312"/>
          <w:b/>
          <w:sz w:val="32"/>
          <w:szCs w:val="32"/>
          <w:highlight w:val="none"/>
        </w:rPr>
      </w:pPr>
    </w:p>
    <w:p w14:paraId="765EBA5B">
      <w:pPr>
        <w:spacing w:line="360" w:lineRule="auto"/>
        <w:ind w:firstLine="411" w:firstLineChars="196"/>
        <w:rPr>
          <w:rFonts w:hint="eastAsia" w:ascii="仿宋_GB2312" w:hAnsi="宋体" w:eastAsia="仿宋_GB2312"/>
          <w:b/>
          <w:color w:val="000000"/>
          <w:sz w:val="28"/>
          <w:szCs w:val="28"/>
          <w:highlight w:val="none"/>
        </w:rPr>
      </w:pPr>
      <w:r>
        <w:rPr>
          <w:rFonts w:hint="eastAsia" w:ascii="宋体" w:hAnsi="宋体"/>
          <w:color w:val="000000"/>
          <w:szCs w:val="21"/>
          <w:highlight w:val="none"/>
        </w:rPr>
        <w:t>投标文件格式是投标人的部分投标文件格式，投标人应当严格按照这些格式编制投标文件。编制投标文件前，请认真详细地阅读招标文件，理解文件中的每一项要求，做出逐一实质性响应，认为有必要，可做补充说明。</w:t>
      </w:r>
    </w:p>
    <w:p w14:paraId="5AFF52F7">
      <w:pPr>
        <w:spacing w:line="400" w:lineRule="exact"/>
        <w:ind w:firstLine="570"/>
        <w:rPr>
          <w:rFonts w:hint="eastAsia" w:ascii="仿宋_GB2312" w:hAnsi="宋体" w:eastAsia="仿宋_GB2312"/>
          <w:color w:val="000000"/>
          <w:sz w:val="28"/>
          <w:szCs w:val="28"/>
          <w:highlight w:val="none"/>
        </w:rPr>
      </w:pPr>
    </w:p>
    <w:p w14:paraId="63D12BB4">
      <w:pPr>
        <w:spacing w:line="400" w:lineRule="exact"/>
        <w:ind w:firstLine="570"/>
        <w:rPr>
          <w:rFonts w:hint="eastAsia" w:ascii="仿宋_GB2312" w:hAnsi="宋体" w:eastAsia="仿宋_GB2312"/>
          <w:color w:val="000000"/>
          <w:sz w:val="28"/>
          <w:szCs w:val="28"/>
          <w:highlight w:val="none"/>
        </w:rPr>
      </w:pPr>
    </w:p>
    <w:p w14:paraId="74746963">
      <w:pPr>
        <w:spacing w:line="400" w:lineRule="exact"/>
        <w:ind w:firstLine="570"/>
        <w:rPr>
          <w:rFonts w:hint="eastAsia" w:ascii="仿宋_GB2312" w:hAnsi="宋体" w:eastAsia="仿宋_GB2312"/>
          <w:color w:val="000000"/>
          <w:sz w:val="28"/>
          <w:szCs w:val="28"/>
          <w:highlight w:val="none"/>
        </w:rPr>
      </w:pPr>
    </w:p>
    <w:p w14:paraId="3139AD09">
      <w:pPr>
        <w:spacing w:line="400" w:lineRule="exact"/>
        <w:ind w:firstLine="570"/>
        <w:rPr>
          <w:rFonts w:hint="eastAsia" w:ascii="仿宋_GB2312" w:hAnsi="宋体" w:eastAsia="仿宋_GB2312"/>
          <w:color w:val="000000"/>
          <w:sz w:val="28"/>
          <w:szCs w:val="28"/>
          <w:highlight w:val="none"/>
        </w:rPr>
      </w:pPr>
    </w:p>
    <w:p w14:paraId="06B981BA">
      <w:pPr>
        <w:spacing w:line="400" w:lineRule="exact"/>
        <w:ind w:firstLine="570"/>
        <w:rPr>
          <w:rFonts w:hint="eastAsia" w:ascii="仿宋_GB2312" w:hAnsi="宋体" w:eastAsia="仿宋_GB2312"/>
          <w:color w:val="000000"/>
          <w:sz w:val="28"/>
          <w:szCs w:val="28"/>
          <w:highlight w:val="none"/>
        </w:rPr>
      </w:pPr>
    </w:p>
    <w:p w14:paraId="7A6DB8A6">
      <w:pPr>
        <w:spacing w:line="400" w:lineRule="exact"/>
        <w:ind w:firstLine="570"/>
        <w:rPr>
          <w:rFonts w:hint="eastAsia" w:ascii="仿宋_GB2312" w:hAnsi="宋体" w:eastAsia="仿宋_GB2312"/>
          <w:color w:val="000000"/>
          <w:sz w:val="28"/>
          <w:szCs w:val="28"/>
          <w:highlight w:val="none"/>
        </w:rPr>
      </w:pPr>
    </w:p>
    <w:p w14:paraId="35D34DC9">
      <w:pPr>
        <w:spacing w:line="400" w:lineRule="exact"/>
        <w:ind w:firstLine="570"/>
        <w:rPr>
          <w:rFonts w:hint="eastAsia" w:ascii="仿宋_GB2312" w:hAnsi="宋体" w:eastAsia="仿宋_GB2312"/>
          <w:color w:val="000000"/>
          <w:sz w:val="28"/>
          <w:szCs w:val="28"/>
          <w:highlight w:val="none"/>
        </w:rPr>
      </w:pPr>
    </w:p>
    <w:p w14:paraId="5E7CF67E">
      <w:pPr>
        <w:spacing w:line="400" w:lineRule="exact"/>
        <w:ind w:firstLine="570"/>
        <w:rPr>
          <w:rFonts w:hint="eastAsia" w:ascii="仿宋_GB2312" w:hAnsi="宋体" w:eastAsia="仿宋_GB2312"/>
          <w:color w:val="000000"/>
          <w:sz w:val="28"/>
          <w:szCs w:val="28"/>
          <w:highlight w:val="none"/>
        </w:rPr>
      </w:pPr>
    </w:p>
    <w:p w14:paraId="51E56D78">
      <w:pPr>
        <w:spacing w:line="400" w:lineRule="exact"/>
        <w:ind w:firstLine="570"/>
        <w:rPr>
          <w:rFonts w:hint="eastAsia" w:ascii="仿宋_GB2312" w:hAnsi="宋体" w:eastAsia="仿宋_GB2312"/>
          <w:color w:val="000000"/>
          <w:sz w:val="28"/>
          <w:szCs w:val="28"/>
          <w:highlight w:val="none"/>
        </w:rPr>
      </w:pPr>
    </w:p>
    <w:p w14:paraId="2A1D6BB6">
      <w:pPr>
        <w:spacing w:line="400" w:lineRule="exact"/>
        <w:ind w:firstLine="570"/>
        <w:rPr>
          <w:rFonts w:hint="eastAsia" w:ascii="仿宋_GB2312" w:hAnsi="宋体" w:eastAsia="仿宋_GB2312"/>
          <w:color w:val="000000"/>
          <w:sz w:val="28"/>
          <w:szCs w:val="28"/>
          <w:highlight w:val="none"/>
        </w:rPr>
      </w:pPr>
    </w:p>
    <w:p w14:paraId="7C4E2AD2">
      <w:pPr>
        <w:spacing w:line="400" w:lineRule="exact"/>
        <w:ind w:firstLine="570"/>
        <w:rPr>
          <w:rFonts w:hint="eastAsia" w:ascii="仿宋_GB2312" w:hAnsi="宋体" w:eastAsia="仿宋_GB2312"/>
          <w:color w:val="000000"/>
          <w:sz w:val="28"/>
          <w:szCs w:val="28"/>
          <w:highlight w:val="none"/>
        </w:rPr>
      </w:pPr>
    </w:p>
    <w:p w14:paraId="2C5FB809">
      <w:pPr>
        <w:spacing w:line="400" w:lineRule="exact"/>
        <w:ind w:firstLine="570"/>
        <w:rPr>
          <w:rFonts w:hint="eastAsia" w:ascii="仿宋_GB2312" w:hAnsi="宋体" w:eastAsia="仿宋_GB2312"/>
          <w:color w:val="000000"/>
          <w:sz w:val="28"/>
          <w:szCs w:val="28"/>
          <w:highlight w:val="none"/>
        </w:rPr>
      </w:pPr>
    </w:p>
    <w:p w14:paraId="1EA8297C">
      <w:pPr>
        <w:spacing w:line="400" w:lineRule="exact"/>
        <w:ind w:firstLine="570"/>
        <w:rPr>
          <w:rFonts w:hint="eastAsia" w:ascii="仿宋_GB2312" w:hAnsi="宋体" w:eastAsia="仿宋_GB2312"/>
          <w:b/>
          <w:color w:val="000000"/>
          <w:sz w:val="28"/>
          <w:szCs w:val="28"/>
          <w:highlight w:val="none"/>
        </w:rPr>
      </w:pPr>
    </w:p>
    <w:p w14:paraId="3DF1AE8F">
      <w:pPr>
        <w:spacing w:line="400" w:lineRule="exact"/>
        <w:ind w:firstLine="570"/>
        <w:rPr>
          <w:rFonts w:hint="eastAsia" w:ascii="仿宋_GB2312" w:hAnsi="宋体" w:eastAsia="仿宋_GB2312"/>
          <w:b/>
          <w:color w:val="000000"/>
          <w:sz w:val="28"/>
          <w:szCs w:val="28"/>
          <w:highlight w:val="none"/>
        </w:rPr>
      </w:pPr>
    </w:p>
    <w:p w14:paraId="08806539">
      <w:pPr>
        <w:spacing w:line="400" w:lineRule="exact"/>
        <w:ind w:firstLine="570"/>
        <w:rPr>
          <w:rFonts w:hint="eastAsia" w:ascii="仿宋_GB2312" w:hAnsi="宋体" w:eastAsia="仿宋_GB2312"/>
          <w:b/>
          <w:color w:val="000000"/>
          <w:sz w:val="28"/>
          <w:szCs w:val="28"/>
          <w:highlight w:val="none"/>
        </w:rPr>
      </w:pPr>
    </w:p>
    <w:p w14:paraId="10A1E9B8">
      <w:pPr>
        <w:spacing w:line="400" w:lineRule="exact"/>
        <w:ind w:firstLine="570"/>
        <w:rPr>
          <w:rFonts w:hint="eastAsia" w:ascii="仿宋_GB2312" w:hAnsi="宋体" w:eastAsia="仿宋_GB2312"/>
          <w:b/>
          <w:color w:val="000000"/>
          <w:sz w:val="28"/>
          <w:szCs w:val="28"/>
          <w:highlight w:val="none"/>
        </w:rPr>
      </w:pPr>
    </w:p>
    <w:p w14:paraId="10A2C5E3">
      <w:pPr>
        <w:spacing w:line="400" w:lineRule="exact"/>
        <w:ind w:firstLine="570"/>
        <w:rPr>
          <w:rFonts w:hint="eastAsia" w:ascii="仿宋_GB2312" w:hAnsi="宋体" w:eastAsia="仿宋_GB2312"/>
          <w:b/>
          <w:color w:val="000000"/>
          <w:sz w:val="28"/>
          <w:szCs w:val="28"/>
          <w:highlight w:val="none"/>
        </w:rPr>
      </w:pPr>
    </w:p>
    <w:p w14:paraId="52464864">
      <w:pPr>
        <w:spacing w:line="400" w:lineRule="exact"/>
        <w:ind w:firstLine="570"/>
        <w:rPr>
          <w:rFonts w:hint="eastAsia" w:ascii="仿宋_GB2312" w:hAnsi="宋体" w:eastAsia="仿宋_GB2312"/>
          <w:b/>
          <w:color w:val="000000"/>
          <w:sz w:val="28"/>
          <w:szCs w:val="28"/>
          <w:highlight w:val="none"/>
        </w:rPr>
      </w:pPr>
    </w:p>
    <w:p w14:paraId="45AB0BCE">
      <w:pPr>
        <w:spacing w:line="400" w:lineRule="exact"/>
        <w:ind w:firstLine="570"/>
        <w:rPr>
          <w:rFonts w:hint="eastAsia" w:ascii="仿宋_GB2312" w:hAnsi="宋体" w:eastAsia="仿宋_GB2312"/>
          <w:b/>
          <w:color w:val="000000"/>
          <w:sz w:val="28"/>
          <w:szCs w:val="28"/>
          <w:highlight w:val="none"/>
        </w:rPr>
      </w:pPr>
    </w:p>
    <w:p w14:paraId="5C52405D">
      <w:pPr>
        <w:spacing w:line="400" w:lineRule="exact"/>
        <w:ind w:firstLine="570"/>
        <w:rPr>
          <w:rFonts w:hint="eastAsia" w:ascii="仿宋_GB2312" w:hAnsi="宋体" w:eastAsia="仿宋_GB2312"/>
          <w:b/>
          <w:color w:val="000000"/>
          <w:sz w:val="28"/>
          <w:szCs w:val="28"/>
          <w:highlight w:val="none"/>
        </w:rPr>
      </w:pPr>
    </w:p>
    <w:p w14:paraId="0322171B">
      <w:pPr>
        <w:spacing w:line="400" w:lineRule="exact"/>
        <w:ind w:firstLine="570"/>
        <w:rPr>
          <w:rFonts w:hint="eastAsia" w:ascii="仿宋_GB2312" w:hAnsi="宋体" w:eastAsia="仿宋_GB2312"/>
          <w:b/>
          <w:color w:val="000000"/>
          <w:sz w:val="28"/>
          <w:szCs w:val="28"/>
          <w:highlight w:val="none"/>
        </w:rPr>
      </w:pPr>
    </w:p>
    <w:p w14:paraId="352C971B">
      <w:pPr>
        <w:spacing w:line="400" w:lineRule="exact"/>
        <w:ind w:firstLine="570"/>
        <w:rPr>
          <w:rFonts w:hint="eastAsia" w:ascii="仿宋_GB2312" w:hAnsi="宋体" w:eastAsia="仿宋_GB2312"/>
          <w:b/>
          <w:color w:val="000000"/>
          <w:sz w:val="28"/>
          <w:szCs w:val="28"/>
          <w:highlight w:val="none"/>
        </w:rPr>
      </w:pPr>
    </w:p>
    <w:p w14:paraId="4C0ADAE0">
      <w:pPr>
        <w:pStyle w:val="3"/>
        <w:spacing w:line="400" w:lineRule="exact"/>
        <w:ind w:right="840"/>
        <w:jc w:val="right"/>
        <w:rPr>
          <w:rFonts w:hint="eastAsia" w:ascii="宋体" w:hAnsi="宋体" w:eastAsia="宋体" w:cs="宋体"/>
          <w:szCs w:val="28"/>
          <w:highlight w:val="none"/>
        </w:rPr>
      </w:pPr>
      <w:bookmarkStart w:id="160" w:name="_Toc217446082"/>
      <w:r>
        <w:rPr>
          <w:rFonts w:hint="eastAsia" w:ascii="宋体" w:hAnsi="宋体" w:eastAsia="宋体" w:cs="宋体"/>
          <w:szCs w:val="28"/>
          <w:highlight w:val="none"/>
        </w:rPr>
        <w:t>正本/副本</w:t>
      </w:r>
    </w:p>
    <w:p w14:paraId="29699966">
      <w:pPr>
        <w:pStyle w:val="3"/>
        <w:spacing w:before="120" w:after="120" w:line="400" w:lineRule="exact"/>
        <w:rPr>
          <w:rFonts w:hint="eastAsia" w:ascii="宋体" w:hAnsi="宋体" w:eastAsia="宋体" w:cs="宋体"/>
          <w:szCs w:val="28"/>
          <w:highlight w:val="none"/>
        </w:rPr>
      </w:pPr>
      <w:r>
        <w:rPr>
          <w:rFonts w:hint="eastAsia" w:ascii="宋体" w:hAnsi="宋体" w:eastAsia="宋体" w:cs="宋体"/>
          <w:szCs w:val="28"/>
          <w:highlight w:val="none"/>
        </w:rPr>
        <w:t>政府采购项目</w:t>
      </w:r>
    </w:p>
    <w:p w14:paraId="62A856E2">
      <w:pPr>
        <w:pStyle w:val="3"/>
        <w:spacing w:before="120" w:after="120" w:line="400" w:lineRule="exact"/>
        <w:rPr>
          <w:rFonts w:hint="eastAsia" w:ascii="宋体" w:hAnsi="宋体" w:eastAsia="宋体" w:cs="宋体"/>
          <w:szCs w:val="28"/>
          <w:highlight w:val="none"/>
        </w:rPr>
      </w:pPr>
      <w:r>
        <w:rPr>
          <w:rFonts w:hint="eastAsia" w:ascii="宋体" w:hAnsi="宋体" w:eastAsia="宋体" w:cs="宋体"/>
          <w:szCs w:val="28"/>
          <w:highlight w:val="none"/>
        </w:rPr>
        <w:t>采购项目编号：ZD0925-01</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ZXZ</w:t>
      </w:r>
    </w:p>
    <w:p w14:paraId="646C5A70">
      <w:pPr>
        <w:pStyle w:val="3"/>
        <w:spacing w:line="400" w:lineRule="exact"/>
        <w:jc w:val="left"/>
        <w:rPr>
          <w:rFonts w:hint="eastAsia" w:ascii="宋体" w:hAnsi="宋体" w:eastAsia="宋体" w:cs="宋体"/>
          <w:szCs w:val="28"/>
          <w:highlight w:val="none"/>
          <w:u w:val="single"/>
        </w:rPr>
      </w:pPr>
      <w:r>
        <w:rPr>
          <w:rFonts w:hint="eastAsia" w:ascii="宋体" w:hAnsi="宋体" w:eastAsia="宋体" w:cs="宋体"/>
          <w:szCs w:val="28"/>
          <w:highlight w:val="none"/>
        </w:rPr>
        <w:t>标段编号：</w:t>
      </w:r>
      <w:r>
        <w:rPr>
          <w:rFonts w:hint="eastAsia" w:ascii="宋体" w:hAnsi="宋体" w:eastAsia="宋体" w:cs="宋体"/>
          <w:szCs w:val="28"/>
          <w:highlight w:val="none"/>
          <w:u w:val="single"/>
        </w:rPr>
        <w:t xml:space="preserve">          </w:t>
      </w:r>
    </w:p>
    <w:p w14:paraId="54E706EC">
      <w:pPr>
        <w:rPr>
          <w:highlight w:val="none"/>
        </w:rPr>
      </w:pPr>
    </w:p>
    <w:p w14:paraId="78C6F72D">
      <w:pPr>
        <w:pStyle w:val="3"/>
        <w:spacing w:line="900" w:lineRule="exact"/>
        <w:jc w:val="center"/>
        <w:rPr>
          <w:rFonts w:hint="eastAsia" w:ascii="宋体" w:hAnsi="宋体" w:eastAsia="宋体" w:cs="宋体"/>
          <w:sz w:val="52"/>
          <w:szCs w:val="52"/>
          <w:highlight w:val="none"/>
          <w:lang w:eastAsia="zh-CN"/>
        </w:rPr>
      </w:pPr>
      <w:r>
        <w:rPr>
          <w:rFonts w:hint="eastAsia" w:ascii="宋体" w:hAnsi="宋体" w:eastAsia="宋体" w:cs="宋体"/>
          <w:sz w:val="52"/>
          <w:szCs w:val="52"/>
          <w:highlight w:val="none"/>
          <w:lang w:eastAsia="zh-CN"/>
        </w:rPr>
        <w:t>西藏民族大学教学实验平台建设临床医学院康复医学和五官专业临床教学能力提升项目（二标段）</w:t>
      </w:r>
    </w:p>
    <w:p w14:paraId="3DFF54D2">
      <w:pPr>
        <w:pStyle w:val="3"/>
        <w:spacing w:line="460" w:lineRule="exact"/>
        <w:jc w:val="center"/>
        <w:rPr>
          <w:rFonts w:hint="eastAsia" w:ascii="宋体" w:hAnsi="宋体" w:eastAsia="宋体" w:cs="宋体"/>
          <w:sz w:val="44"/>
          <w:szCs w:val="44"/>
          <w:highlight w:val="none"/>
          <w:lang w:eastAsia="zh-CN"/>
        </w:rPr>
      </w:pPr>
    </w:p>
    <w:p w14:paraId="3D810FA4">
      <w:pPr>
        <w:pStyle w:val="3"/>
        <w:spacing w:line="460" w:lineRule="exact"/>
        <w:jc w:val="center"/>
        <w:rPr>
          <w:rFonts w:ascii="宋体" w:hAnsi="宋体" w:eastAsia="宋体" w:cs="宋体"/>
          <w:sz w:val="44"/>
          <w:szCs w:val="44"/>
          <w:highlight w:val="none"/>
        </w:rPr>
      </w:pPr>
    </w:p>
    <w:p w14:paraId="48DCB3FC">
      <w:pPr>
        <w:pStyle w:val="3"/>
        <w:spacing w:line="900" w:lineRule="exact"/>
        <w:jc w:val="center"/>
        <w:rPr>
          <w:rFonts w:hint="eastAsia" w:ascii="宋体" w:hAnsi="宋体" w:eastAsia="宋体" w:cs="宋体"/>
          <w:sz w:val="72"/>
          <w:szCs w:val="72"/>
          <w:highlight w:val="none"/>
        </w:rPr>
      </w:pPr>
      <w:r>
        <w:rPr>
          <w:rFonts w:hint="eastAsia" w:ascii="宋体" w:hAnsi="宋体" w:eastAsia="宋体" w:cs="宋体"/>
          <w:sz w:val="72"/>
          <w:szCs w:val="72"/>
          <w:highlight w:val="none"/>
        </w:rPr>
        <w:t>投标文件</w:t>
      </w:r>
    </w:p>
    <w:p w14:paraId="0E282FDC">
      <w:pPr>
        <w:pStyle w:val="5"/>
        <w:ind w:firstLine="0"/>
        <w:jc w:val="center"/>
        <w:rPr>
          <w:rFonts w:hint="eastAsia" w:ascii="宋体" w:hAnsi="宋体" w:cs="宋体"/>
          <w:b/>
          <w:sz w:val="32"/>
          <w:szCs w:val="32"/>
          <w:highlight w:val="none"/>
        </w:rPr>
      </w:pPr>
    </w:p>
    <w:p w14:paraId="03100C72">
      <w:pPr>
        <w:pStyle w:val="5"/>
        <w:ind w:firstLine="0"/>
        <w:jc w:val="center"/>
        <w:rPr>
          <w:rFonts w:hint="eastAsia" w:ascii="宋体" w:hAnsi="宋体" w:cs="宋体"/>
          <w:b/>
          <w:sz w:val="32"/>
          <w:szCs w:val="32"/>
          <w:highlight w:val="none"/>
        </w:rPr>
      </w:pPr>
      <w:r>
        <w:rPr>
          <w:rFonts w:hint="eastAsia" w:ascii="宋体" w:hAnsi="宋体" w:cs="宋体"/>
          <w:b/>
          <w:sz w:val="32"/>
          <w:szCs w:val="32"/>
          <w:highlight w:val="none"/>
        </w:rPr>
        <w:t>（资格证明部分）</w:t>
      </w:r>
    </w:p>
    <w:p w14:paraId="439403AA">
      <w:pPr>
        <w:pStyle w:val="5"/>
        <w:rPr>
          <w:rFonts w:hint="eastAsia" w:ascii="宋体" w:hAnsi="宋体" w:cs="宋体"/>
          <w:b/>
          <w:sz w:val="28"/>
          <w:szCs w:val="28"/>
          <w:highlight w:val="none"/>
        </w:rPr>
      </w:pPr>
    </w:p>
    <w:p w14:paraId="7345C2C2">
      <w:pPr>
        <w:pStyle w:val="5"/>
        <w:rPr>
          <w:rFonts w:hint="eastAsia" w:ascii="宋体" w:hAnsi="宋体" w:cs="宋体"/>
          <w:b/>
          <w:sz w:val="28"/>
          <w:szCs w:val="28"/>
          <w:highlight w:val="none"/>
        </w:rPr>
      </w:pPr>
    </w:p>
    <w:p w14:paraId="12AB0F55">
      <w:pPr>
        <w:pStyle w:val="5"/>
        <w:rPr>
          <w:rFonts w:hint="eastAsia" w:ascii="宋体" w:hAnsi="宋体" w:cs="宋体"/>
          <w:b/>
          <w:sz w:val="28"/>
          <w:szCs w:val="28"/>
          <w:highlight w:val="none"/>
        </w:rPr>
      </w:pPr>
    </w:p>
    <w:p w14:paraId="2938277E">
      <w:pPr>
        <w:pStyle w:val="5"/>
        <w:spacing w:before="120" w:beforeLines="50"/>
        <w:ind w:firstLine="1630" w:firstLineChars="580"/>
        <w:rPr>
          <w:rFonts w:hint="eastAsia" w:ascii="宋体" w:hAnsi="宋体" w:cs="宋体"/>
          <w:b/>
          <w:sz w:val="28"/>
          <w:szCs w:val="28"/>
          <w:highlight w:val="none"/>
        </w:rPr>
      </w:pPr>
    </w:p>
    <w:p w14:paraId="7DD54941">
      <w:pPr>
        <w:pStyle w:val="5"/>
        <w:spacing w:before="120" w:beforeLines="50"/>
        <w:ind w:firstLine="1630" w:firstLineChars="580"/>
        <w:rPr>
          <w:rFonts w:hint="eastAsia" w:ascii="宋体" w:hAnsi="宋体" w:cs="宋体"/>
          <w:b/>
          <w:sz w:val="28"/>
          <w:szCs w:val="28"/>
          <w:highlight w:val="none"/>
        </w:rPr>
      </w:pPr>
    </w:p>
    <w:p w14:paraId="1CDCEB17">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投标人名称：                    （盖单位章）</w:t>
      </w:r>
    </w:p>
    <w:p w14:paraId="643ABDEE">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法定代表人或其委托代理人：        （签名）</w:t>
      </w:r>
    </w:p>
    <w:p w14:paraId="1FB2A7E9">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日  期：    年    月    日</w:t>
      </w:r>
    </w:p>
    <w:p w14:paraId="42EF9C25">
      <w:pPr>
        <w:pStyle w:val="5"/>
        <w:spacing w:before="240" w:beforeLines="100" w:after="480" w:afterLines="200"/>
        <w:ind w:firstLine="0"/>
        <w:jc w:val="center"/>
        <w:rPr>
          <w:rFonts w:hint="eastAsia" w:ascii="黑体" w:hAnsi="黑体" w:eastAsia="黑体" w:cs="黑体"/>
          <w:sz w:val="44"/>
          <w:szCs w:val="44"/>
          <w:highlight w:val="none"/>
        </w:rPr>
      </w:pPr>
    </w:p>
    <w:p w14:paraId="637D837E">
      <w:pPr>
        <w:pStyle w:val="5"/>
        <w:spacing w:before="240" w:beforeLines="100" w:after="480" w:afterLines="200"/>
        <w:ind w:firstLine="0"/>
        <w:jc w:val="center"/>
        <w:rPr>
          <w:rFonts w:hint="eastAsia" w:ascii="方正小标宋简体" w:eastAsia="方正小标宋简体"/>
          <w:sz w:val="44"/>
          <w:szCs w:val="44"/>
          <w:highlight w:val="none"/>
        </w:rPr>
      </w:pPr>
      <w:r>
        <w:rPr>
          <w:rFonts w:hint="eastAsia" w:ascii="黑体" w:hAnsi="黑体" w:eastAsia="黑体" w:cs="黑体"/>
          <w:sz w:val="44"/>
          <w:szCs w:val="44"/>
          <w:highlight w:val="none"/>
        </w:rPr>
        <w:t>目  录</w:t>
      </w:r>
    </w:p>
    <w:p w14:paraId="1881297D">
      <w:pPr>
        <w:tabs>
          <w:tab w:val="left" w:pos="1701"/>
          <w:tab w:val="left" w:pos="1843"/>
        </w:tabs>
        <w:spacing w:line="360" w:lineRule="auto"/>
        <w:ind w:firstLine="422" w:firstLineChars="200"/>
        <w:rPr>
          <w:rFonts w:hint="eastAsia" w:ascii="宋体" w:hAnsi="宋体"/>
          <w:szCs w:val="21"/>
          <w:highlight w:val="none"/>
        </w:rPr>
      </w:pPr>
      <w:r>
        <w:rPr>
          <w:rFonts w:hint="eastAsia"/>
          <w:b/>
          <w:szCs w:val="21"/>
          <w:highlight w:val="none"/>
        </w:rPr>
        <w:t>投标人基本资格条件证明材料</w:t>
      </w:r>
      <w:r>
        <w:rPr>
          <w:rFonts w:hint="eastAsia" w:ascii="宋体" w:hAnsi="宋体"/>
          <w:szCs w:val="21"/>
          <w:highlight w:val="none"/>
        </w:rPr>
        <w:t>…………………………………………………………页码</w:t>
      </w:r>
    </w:p>
    <w:p w14:paraId="0CF8BF18">
      <w:pPr>
        <w:tabs>
          <w:tab w:val="left" w:pos="851"/>
          <w:tab w:val="left" w:pos="1701"/>
          <w:tab w:val="left" w:pos="1843"/>
        </w:tabs>
        <w:spacing w:line="360" w:lineRule="auto"/>
        <w:ind w:firstLine="840" w:firstLineChars="400"/>
        <w:rPr>
          <w:rFonts w:hint="eastAsia" w:ascii="宋体" w:hAnsi="宋体"/>
          <w:szCs w:val="21"/>
          <w:highlight w:val="none"/>
        </w:rPr>
      </w:pPr>
      <w:r>
        <w:rPr>
          <w:rFonts w:hint="eastAsia" w:ascii="宋体" w:hAnsi="宋体"/>
          <w:szCs w:val="21"/>
          <w:highlight w:val="none"/>
        </w:rPr>
        <w:t>1.投标人基本情况表……………………………………………………………………</w:t>
      </w:r>
    </w:p>
    <w:p w14:paraId="34517B7A">
      <w:pPr>
        <w:tabs>
          <w:tab w:val="left" w:pos="1701"/>
          <w:tab w:val="left" w:pos="1843"/>
        </w:tabs>
        <w:spacing w:line="360" w:lineRule="auto"/>
        <w:ind w:firstLine="840" w:firstLineChars="400"/>
        <w:rPr>
          <w:rFonts w:hint="eastAsia" w:ascii="宋体" w:hAnsi="宋体"/>
          <w:szCs w:val="21"/>
          <w:highlight w:val="none"/>
        </w:rPr>
      </w:pPr>
      <w:r>
        <w:rPr>
          <w:rFonts w:hint="eastAsia" w:ascii="宋体" w:hAnsi="宋体"/>
          <w:szCs w:val="21"/>
          <w:highlight w:val="none"/>
        </w:rPr>
        <w:t>2.法定代表人（单位负责人）身份证明………………………………………………</w:t>
      </w:r>
    </w:p>
    <w:p w14:paraId="07D114F4">
      <w:pPr>
        <w:spacing w:line="360" w:lineRule="auto"/>
        <w:ind w:firstLine="840" w:firstLineChars="400"/>
        <w:rPr>
          <w:rFonts w:hint="eastAsia" w:ascii="宋体" w:hAnsi="宋体"/>
          <w:szCs w:val="21"/>
          <w:highlight w:val="none"/>
        </w:rPr>
      </w:pPr>
      <w:r>
        <w:rPr>
          <w:rFonts w:hint="eastAsia" w:ascii="宋体" w:hAnsi="宋体"/>
          <w:szCs w:val="21"/>
          <w:highlight w:val="none"/>
        </w:rPr>
        <w:t>3.授权委托书……………………………………………………………………………</w:t>
      </w:r>
    </w:p>
    <w:p w14:paraId="1A0E729F">
      <w:pPr>
        <w:spacing w:line="360" w:lineRule="auto"/>
        <w:ind w:firstLine="840" w:firstLineChars="400"/>
        <w:rPr>
          <w:rFonts w:hint="eastAsia" w:ascii="宋体" w:hAnsi="宋体" w:cs="宋体"/>
          <w:color w:val="000000"/>
          <w:kern w:val="0"/>
          <w:szCs w:val="21"/>
          <w:highlight w:val="none"/>
          <w:lang w:val="zh-CN"/>
        </w:rPr>
      </w:pPr>
      <w:r>
        <w:rPr>
          <w:rFonts w:hint="eastAsia" w:ascii="宋体" w:hAnsi="宋体"/>
          <w:szCs w:val="21"/>
          <w:highlight w:val="none"/>
        </w:rPr>
        <w:t>4.投标人营业执照等证明文件，自然人的身份证明…………………………………</w:t>
      </w:r>
    </w:p>
    <w:p w14:paraId="53261A6D">
      <w:pPr>
        <w:spacing w:line="360" w:lineRule="auto"/>
        <w:ind w:firstLine="840" w:firstLineChars="400"/>
        <w:rPr>
          <w:rFonts w:hint="eastAsia" w:ascii="宋体" w:hAnsi="宋体"/>
          <w:szCs w:val="21"/>
          <w:highlight w:val="none"/>
        </w:rPr>
      </w:pPr>
      <w:r>
        <w:rPr>
          <w:rFonts w:hint="eastAsia" w:ascii="宋体" w:hAnsi="宋体"/>
          <w:szCs w:val="21"/>
          <w:highlight w:val="none"/>
        </w:rPr>
        <w:t>5.财务状况报告…………………………………………………………………………</w:t>
      </w:r>
    </w:p>
    <w:p w14:paraId="3108CB50">
      <w:pPr>
        <w:spacing w:line="360" w:lineRule="auto"/>
        <w:ind w:firstLine="840" w:firstLineChars="400"/>
        <w:rPr>
          <w:rFonts w:hint="eastAsia" w:ascii="宋体" w:hAnsi="宋体"/>
          <w:szCs w:val="21"/>
          <w:highlight w:val="none"/>
        </w:rPr>
      </w:pPr>
      <w:r>
        <w:rPr>
          <w:rFonts w:hint="eastAsia" w:ascii="宋体" w:hAnsi="宋体"/>
          <w:szCs w:val="21"/>
          <w:highlight w:val="none"/>
        </w:rPr>
        <w:t>6.税收缴纳证明…………………………………………………………………………</w:t>
      </w:r>
    </w:p>
    <w:p w14:paraId="44B792ED">
      <w:pPr>
        <w:spacing w:line="360" w:lineRule="auto"/>
        <w:ind w:firstLine="840" w:firstLineChars="400"/>
        <w:rPr>
          <w:rFonts w:hint="eastAsia" w:ascii="宋体" w:hAnsi="宋体"/>
          <w:szCs w:val="21"/>
          <w:highlight w:val="none"/>
        </w:rPr>
      </w:pPr>
      <w:r>
        <w:rPr>
          <w:rFonts w:hint="eastAsia" w:ascii="宋体" w:hAnsi="宋体"/>
          <w:szCs w:val="21"/>
          <w:highlight w:val="none"/>
        </w:rPr>
        <w:t>7.社会保障资金缴纳证明………………………………………………………………</w:t>
      </w:r>
    </w:p>
    <w:p w14:paraId="14202A1A">
      <w:pPr>
        <w:spacing w:line="360" w:lineRule="auto"/>
        <w:ind w:firstLine="840" w:firstLineChars="400"/>
        <w:rPr>
          <w:rFonts w:hint="eastAsia" w:ascii="宋体" w:hAnsi="宋体"/>
          <w:szCs w:val="21"/>
          <w:highlight w:val="none"/>
        </w:rPr>
      </w:pPr>
      <w:r>
        <w:rPr>
          <w:rFonts w:hint="eastAsia" w:ascii="宋体" w:hAnsi="宋体"/>
          <w:szCs w:val="21"/>
          <w:highlight w:val="none"/>
        </w:rPr>
        <w:t>8.特定资格要求…………………………………………………………………………</w:t>
      </w:r>
    </w:p>
    <w:p w14:paraId="54B859B3">
      <w:pPr>
        <w:spacing w:line="360" w:lineRule="auto"/>
        <w:ind w:firstLine="840" w:firstLineChars="400"/>
        <w:rPr>
          <w:rFonts w:hint="eastAsia" w:ascii="宋体" w:hAnsi="宋体"/>
          <w:szCs w:val="21"/>
          <w:highlight w:val="none"/>
        </w:rPr>
      </w:pPr>
      <w:r>
        <w:rPr>
          <w:rFonts w:hint="eastAsia" w:ascii="宋体" w:hAnsi="宋体"/>
          <w:szCs w:val="21"/>
          <w:highlight w:val="none"/>
        </w:rPr>
        <w:t>9.具备履行合同所必需的设备和专业技术能力承诺书………………………………</w:t>
      </w:r>
    </w:p>
    <w:p w14:paraId="269CA630">
      <w:pPr>
        <w:spacing w:line="360" w:lineRule="auto"/>
        <w:ind w:firstLine="840" w:firstLineChars="400"/>
        <w:rPr>
          <w:rFonts w:hint="eastAsia" w:ascii="宋体" w:hAnsi="宋体"/>
          <w:szCs w:val="21"/>
          <w:highlight w:val="none"/>
        </w:rPr>
      </w:pPr>
      <w:r>
        <w:rPr>
          <w:rFonts w:hint="eastAsia" w:ascii="宋体" w:hAnsi="宋体"/>
          <w:szCs w:val="21"/>
          <w:highlight w:val="none"/>
        </w:rPr>
        <w:t>10.投标声明书…………………………………………………………………………</w:t>
      </w:r>
    </w:p>
    <w:p w14:paraId="07860164">
      <w:pPr>
        <w:spacing w:line="360" w:lineRule="auto"/>
        <w:ind w:firstLine="840" w:firstLineChars="400"/>
        <w:rPr>
          <w:rFonts w:hint="eastAsia" w:ascii="宋体" w:hAnsi="宋体"/>
          <w:szCs w:val="21"/>
          <w:highlight w:val="none"/>
        </w:rPr>
      </w:pPr>
      <w:r>
        <w:rPr>
          <w:rFonts w:hint="eastAsia" w:ascii="宋体" w:hAnsi="宋体"/>
          <w:szCs w:val="21"/>
          <w:highlight w:val="none"/>
        </w:rPr>
        <w:t>11.投标保证金 ……………………………………………………………………</w:t>
      </w:r>
    </w:p>
    <w:p w14:paraId="7A402B7B">
      <w:pPr>
        <w:spacing w:line="360" w:lineRule="auto"/>
        <w:rPr>
          <w:rFonts w:hint="eastAsia"/>
          <w:b/>
          <w:szCs w:val="21"/>
          <w:highlight w:val="none"/>
        </w:rPr>
      </w:pPr>
    </w:p>
    <w:p w14:paraId="00B42E49">
      <w:pPr>
        <w:pStyle w:val="5"/>
        <w:spacing w:line="360" w:lineRule="auto"/>
        <w:ind w:firstLine="0"/>
        <w:jc w:val="left"/>
        <w:rPr>
          <w:rFonts w:hint="eastAsia" w:ascii="宋体" w:hAnsi="宋体"/>
          <w:b/>
          <w:szCs w:val="21"/>
          <w:highlight w:val="none"/>
        </w:rPr>
      </w:pPr>
    </w:p>
    <w:p w14:paraId="2660595D">
      <w:pPr>
        <w:pStyle w:val="5"/>
        <w:spacing w:line="360" w:lineRule="auto"/>
        <w:ind w:firstLine="0"/>
        <w:jc w:val="left"/>
        <w:rPr>
          <w:rFonts w:hint="eastAsia" w:ascii="宋体" w:hAnsi="宋体"/>
          <w:b/>
          <w:szCs w:val="21"/>
          <w:highlight w:val="none"/>
        </w:rPr>
      </w:pPr>
    </w:p>
    <w:p w14:paraId="31C8F342">
      <w:pPr>
        <w:pStyle w:val="5"/>
        <w:spacing w:line="360" w:lineRule="auto"/>
        <w:ind w:firstLine="0"/>
        <w:jc w:val="left"/>
        <w:rPr>
          <w:rFonts w:hint="eastAsia" w:ascii="宋体" w:hAnsi="宋体"/>
          <w:b/>
          <w:szCs w:val="21"/>
          <w:highlight w:val="none"/>
        </w:rPr>
      </w:pPr>
    </w:p>
    <w:p w14:paraId="3A85642E">
      <w:pPr>
        <w:pStyle w:val="5"/>
        <w:spacing w:line="360" w:lineRule="auto"/>
        <w:ind w:firstLine="0"/>
        <w:jc w:val="left"/>
        <w:rPr>
          <w:rFonts w:hint="eastAsia" w:ascii="宋体" w:hAnsi="宋体"/>
          <w:b/>
          <w:szCs w:val="21"/>
          <w:highlight w:val="none"/>
        </w:rPr>
      </w:pPr>
    </w:p>
    <w:p w14:paraId="6757871E">
      <w:pPr>
        <w:adjustRightInd w:val="0"/>
        <w:snapToGrid w:val="0"/>
        <w:spacing w:line="360" w:lineRule="auto"/>
        <w:jc w:val="left"/>
        <w:rPr>
          <w:rFonts w:hint="eastAsia" w:ascii="宋体" w:hAnsi="宋体"/>
          <w:b/>
          <w:szCs w:val="21"/>
          <w:highlight w:val="none"/>
        </w:rPr>
      </w:pPr>
    </w:p>
    <w:p w14:paraId="7E7F13F9">
      <w:pPr>
        <w:adjustRightInd w:val="0"/>
        <w:snapToGrid w:val="0"/>
        <w:spacing w:line="360" w:lineRule="auto"/>
        <w:jc w:val="left"/>
        <w:rPr>
          <w:rFonts w:hint="eastAsia" w:ascii="宋体" w:hAnsi="宋体"/>
          <w:b/>
          <w:szCs w:val="21"/>
          <w:highlight w:val="none"/>
        </w:rPr>
      </w:pPr>
    </w:p>
    <w:p w14:paraId="75815F37">
      <w:pPr>
        <w:adjustRightInd w:val="0"/>
        <w:snapToGrid w:val="0"/>
        <w:spacing w:line="360" w:lineRule="auto"/>
        <w:jc w:val="left"/>
        <w:rPr>
          <w:rFonts w:hint="eastAsia" w:ascii="宋体" w:hAnsi="宋体"/>
          <w:b/>
          <w:szCs w:val="21"/>
          <w:highlight w:val="none"/>
        </w:rPr>
      </w:pPr>
    </w:p>
    <w:p w14:paraId="665E6505">
      <w:pPr>
        <w:adjustRightInd w:val="0"/>
        <w:snapToGrid w:val="0"/>
        <w:jc w:val="center"/>
        <w:rPr>
          <w:rFonts w:hint="eastAsia" w:ascii="方正小标宋简体" w:hAnsi="宋体" w:eastAsia="方正小标宋简体"/>
          <w:sz w:val="44"/>
          <w:szCs w:val="44"/>
          <w:highlight w:val="none"/>
        </w:rPr>
      </w:pPr>
      <w:r>
        <w:rPr>
          <w:rFonts w:hint="eastAsia" w:ascii="方正小标宋简体" w:hAnsi="宋体" w:eastAsia="方正小标宋简体"/>
          <w:sz w:val="44"/>
          <w:szCs w:val="44"/>
          <w:highlight w:val="none"/>
        </w:rPr>
        <w:br w:type="page"/>
      </w:r>
      <w:r>
        <w:rPr>
          <w:rFonts w:hint="eastAsia" w:ascii="黑体" w:hAnsi="黑体" w:eastAsia="黑体" w:cs="黑体"/>
          <w:sz w:val="44"/>
          <w:szCs w:val="44"/>
          <w:highlight w:val="none"/>
        </w:rPr>
        <w:t>投标人基本资格条件证明材料</w:t>
      </w:r>
    </w:p>
    <w:p w14:paraId="314CB6F9">
      <w:pPr>
        <w:adjustRightInd w:val="0"/>
        <w:snapToGrid w:val="0"/>
        <w:spacing w:before="120" w:beforeLines="50"/>
        <w:jc w:val="center"/>
        <w:rPr>
          <w:rFonts w:hint="eastAsia" w:ascii="黑体" w:hAnsi="宋体" w:eastAsia="黑体"/>
          <w:sz w:val="36"/>
          <w:szCs w:val="36"/>
          <w:highlight w:val="none"/>
        </w:rPr>
      </w:pPr>
      <w:r>
        <w:rPr>
          <w:rFonts w:hint="eastAsia" w:ascii="黑体" w:hAnsi="宋体" w:eastAsia="黑体"/>
          <w:sz w:val="36"/>
          <w:szCs w:val="36"/>
          <w:highlight w:val="none"/>
        </w:rPr>
        <w:t>1.投标人基本情况表</w:t>
      </w:r>
    </w:p>
    <w:tbl>
      <w:tblPr>
        <w:tblStyle w:val="14"/>
        <w:tblW w:w="900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4"/>
        <w:gridCol w:w="1416"/>
        <w:gridCol w:w="208"/>
        <w:gridCol w:w="1211"/>
        <w:gridCol w:w="1418"/>
        <w:gridCol w:w="140"/>
        <w:gridCol w:w="427"/>
        <w:gridCol w:w="814"/>
        <w:gridCol w:w="1382"/>
      </w:tblGrid>
      <w:tr w14:paraId="24FC1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984" w:type="dxa"/>
            <w:noWrap w:val="0"/>
            <w:vAlign w:val="center"/>
          </w:tcPr>
          <w:p w14:paraId="3D062F38">
            <w:pPr>
              <w:topLinePunct/>
              <w:jc w:val="center"/>
              <w:rPr>
                <w:rFonts w:ascii="宋体" w:hAnsi="宋体"/>
                <w:szCs w:val="21"/>
                <w:highlight w:val="none"/>
              </w:rPr>
            </w:pPr>
            <w:r>
              <w:rPr>
                <w:rFonts w:hint="eastAsia" w:ascii="宋体" w:hAnsi="宋体"/>
                <w:szCs w:val="21"/>
                <w:highlight w:val="none"/>
              </w:rPr>
              <w:t>投标人</w:t>
            </w:r>
            <w:r>
              <w:rPr>
                <w:rFonts w:ascii="宋体" w:hAnsi="宋体"/>
                <w:szCs w:val="21"/>
                <w:highlight w:val="none"/>
              </w:rPr>
              <w:t>名称</w:t>
            </w:r>
          </w:p>
        </w:tc>
        <w:tc>
          <w:tcPr>
            <w:tcW w:w="7016" w:type="dxa"/>
            <w:gridSpan w:val="8"/>
            <w:noWrap w:val="0"/>
            <w:vAlign w:val="center"/>
          </w:tcPr>
          <w:p w14:paraId="63F1CDCE">
            <w:pPr>
              <w:topLinePunct/>
              <w:spacing w:line="440" w:lineRule="exact"/>
              <w:jc w:val="center"/>
              <w:rPr>
                <w:rFonts w:ascii="宋体" w:hAnsi="宋体"/>
                <w:szCs w:val="21"/>
                <w:highlight w:val="none"/>
              </w:rPr>
            </w:pPr>
          </w:p>
        </w:tc>
      </w:tr>
      <w:tr w14:paraId="32B720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984" w:type="dxa"/>
            <w:noWrap w:val="0"/>
            <w:vAlign w:val="center"/>
          </w:tcPr>
          <w:p w14:paraId="4EB9A9ED">
            <w:pPr>
              <w:topLinePunct/>
              <w:jc w:val="center"/>
              <w:rPr>
                <w:rFonts w:ascii="宋体" w:hAnsi="宋体"/>
                <w:szCs w:val="21"/>
                <w:highlight w:val="none"/>
              </w:rPr>
            </w:pPr>
            <w:r>
              <w:rPr>
                <w:rFonts w:hint="eastAsia" w:ascii="宋体" w:hAnsi="宋体"/>
                <w:szCs w:val="21"/>
                <w:highlight w:val="none"/>
              </w:rPr>
              <w:t>统一社会信用代码</w:t>
            </w:r>
          </w:p>
        </w:tc>
        <w:tc>
          <w:tcPr>
            <w:tcW w:w="1416" w:type="dxa"/>
            <w:noWrap w:val="0"/>
            <w:vAlign w:val="center"/>
          </w:tcPr>
          <w:p w14:paraId="556C3F22">
            <w:pPr>
              <w:topLinePunct/>
              <w:spacing w:line="440" w:lineRule="exact"/>
              <w:jc w:val="center"/>
              <w:rPr>
                <w:rFonts w:ascii="宋体" w:hAnsi="宋体"/>
                <w:szCs w:val="21"/>
                <w:highlight w:val="none"/>
              </w:rPr>
            </w:pPr>
          </w:p>
        </w:tc>
        <w:tc>
          <w:tcPr>
            <w:tcW w:w="1419" w:type="dxa"/>
            <w:gridSpan w:val="2"/>
            <w:noWrap w:val="0"/>
            <w:vAlign w:val="center"/>
          </w:tcPr>
          <w:p w14:paraId="0D503493">
            <w:pPr>
              <w:topLinePunct/>
              <w:jc w:val="center"/>
              <w:rPr>
                <w:rFonts w:ascii="宋体" w:hAnsi="宋体"/>
                <w:szCs w:val="21"/>
                <w:highlight w:val="none"/>
              </w:rPr>
            </w:pPr>
            <w:r>
              <w:rPr>
                <w:rFonts w:hint="eastAsia" w:ascii="宋体" w:hAnsi="宋体"/>
                <w:szCs w:val="21"/>
                <w:highlight w:val="none"/>
              </w:rPr>
              <w:t>注册资金</w:t>
            </w:r>
          </w:p>
        </w:tc>
        <w:tc>
          <w:tcPr>
            <w:tcW w:w="1418" w:type="dxa"/>
            <w:noWrap w:val="0"/>
            <w:vAlign w:val="center"/>
          </w:tcPr>
          <w:p w14:paraId="22E1DAE5">
            <w:pPr>
              <w:topLinePunct/>
              <w:jc w:val="center"/>
              <w:rPr>
                <w:rFonts w:ascii="宋体" w:hAnsi="宋体"/>
                <w:szCs w:val="21"/>
                <w:highlight w:val="none"/>
              </w:rPr>
            </w:pPr>
          </w:p>
        </w:tc>
        <w:tc>
          <w:tcPr>
            <w:tcW w:w="1381" w:type="dxa"/>
            <w:gridSpan w:val="3"/>
            <w:noWrap w:val="0"/>
            <w:vAlign w:val="center"/>
          </w:tcPr>
          <w:p w14:paraId="3732F1DD">
            <w:pPr>
              <w:topLinePunct/>
              <w:jc w:val="center"/>
              <w:rPr>
                <w:rFonts w:ascii="宋体" w:hAnsi="宋体"/>
                <w:szCs w:val="21"/>
                <w:highlight w:val="none"/>
              </w:rPr>
            </w:pPr>
            <w:r>
              <w:rPr>
                <w:rFonts w:hint="eastAsia" w:ascii="宋体" w:hAnsi="宋体"/>
                <w:szCs w:val="21"/>
                <w:highlight w:val="none"/>
              </w:rPr>
              <w:t>成立时间</w:t>
            </w:r>
          </w:p>
        </w:tc>
        <w:tc>
          <w:tcPr>
            <w:tcW w:w="1382" w:type="dxa"/>
            <w:noWrap w:val="0"/>
            <w:vAlign w:val="center"/>
          </w:tcPr>
          <w:p w14:paraId="32CA6BF9">
            <w:pPr>
              <w:topLinePunct/>
              <w:spacing w:line="440" w:lineRule="exact"/>
              <w:jc w:val="center"/>
              <w:rPr>
                <w:rFonts w:ascii="宋体" w:hAnsi="宋体"/>
                <w:szCs w:val="21"/>
                <w:highlight w:val="none"/>
              </w:rPr>
            </w:pPr>
          </w:p>
        </w:tc>
      </w:tr>
      <w:tr w14:paraId="52345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984" w:type="dxa"/>
            <w:noWrap w:val="0"/>
            <w:vAlign w:val="center"/>
          </w:tcPr>
          <w:p w14:paraId="77B2E1FE">
            <w:pPr>
              <w:topLinePunct/>
              <w:jc w:val="center"/>
              <w:rPr>
                <w:rFonts w:hint="eastAsia" w:ascii="宋体" w:hAnsi="宋体"/>
                <w:szCs w:val="21"/>
                <w:highlight w:val="none"/>
              </w:rPr>
            </w:pPr>
            <w:r>
              <w:rPr>
                <w:rFonts w:hint="eastAsia" w:ascii="宋体" w:hAnsi="宋体"/>
                <w:szCs w:val="21"/>
                <w:highlight w:val="none"/>
              </w:rPr>
              <w:t>注册地址</w:t>
            </w:r>
          </w:p>
        </w:tc>
        <w:tc>
          <w:tcPr>
            <w:tcW w:w="4253" w:type="dxa"/>
            <w:gridSpan w:val="4"/>
            <w:noWrap w:val="0"/>
            <w:vAlign w:val="center"/>
          </w:tcPr>
          <w:p w14:paraId="4357D8F9">
            <w:pPr>
              <w:topLinePunct/>
              <w:spacing w:line="440" w:lineRule="exact"/>
              <w:jc w:val="center"/>
              <w:rPr>
                <w:rFonts w:ascii="宋体" w:hAnsi="宋体"/>
                <w:szCs w:val="21"/>
                <w:highlight w:val="none"/>
              </w:rPr>
            </w:pPr>
          </w:p>
        </w:tc>
        <w:tc>
          <w:tcPr>
            <w:tcW w:w="1381" w:type="dxa"/>
            <w:gridSpan w:val="3"/>
            <w:noWrap w:val="0"/>
            <w:vAlign w:val="center"/>
          </w:tcPr>
          <w:p w14:paraId="175832B1">
            <w:pPr>
              <w:topLinePunct/>
              <w:jc w:val="center"/>
              <w:rPr>
                <w:rFonts w:ascii="宋体" w:hAnsi="宋体"/>
                <w:szCs w:val="21"/>
                <w:highlight w:val="none"/>
              </w:rPr>
            </w:pPr>
            <w:r>
              <w:rPr>
                <w:rFonts w:hint="eastAsia" w:ascii="宋体" w:hAnsi="宋体"/>
                <w:szCs w:val="21"/>
                <w:highlight w:val="none"/>
              </w:rPr>
              <w:t>资产总额</w:t>
            </w:r>
          </w:p>
        </w:tc>
        <w:tc>
          <w:tcPr>
            <w:tcW w:w="1382" w:type="dxa"/>
            <w:noWrap w:val="0"/>
            <w:vAlign w:val="center"/>
          </w:tcPr>
          <w:p w14:paraId="48A182A5">
            <w:pPr>
              <w:topLinePunct/>
              <w:spacing w:line="440" w:lineRule="exact"/>
              <w:jc w:val="center"/>
              <w:rPr>
                <w:rFonts w:ascii="宋体" w:hAnsi="宋体"/>
                <w:szCs w:val="21"/>
                <w:highlight w:val="none"/>
              </w:rPr>
            </w:pPr>
          </w:p>
        </w:tc>
      </w:tr>
      <w:tr w14:paraId="64727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0745A649">
            <w:pPr>
              <w:topLinePunct/>
              <w:jc w:val="center"/>
              <w:rPr>
                <w:rFonts w:hint="eastAsia" w:ascii="宋体" w:hAnsi="宋体"/>
                <w:szCs w:val="21"/>
                <w:highlight w:val="none"/>
              </w:rPr>
            </w:pPr>
            <w:r>
              <w:rPr>
                <w:rFonts w:hint="eastAsia" w:ascii="宋体" w:hAnsi="宋体"/>
                <w:szCs w:val="21"/>
                <w:highlight w:val="none"/>
              </w:rPr>
              <w:t>上年营业额</w:t>
            </w:r>
          </w:p>
        </w:tc>
        <w:tc>
          <w:tcPr>
            <w:tcW w:w="1416" w:type="dxa"/>
            <w:noWrap w:val="0"/>
            <w:vAlign w:val="center"/>
          </w:tcPr>
          <w:p w14:paraId="2F194852">
            <w:pPr>
              <w:topLinePunct/>
              <w:jc w:val="center"/>
              <w:rPr>
                <w:rFonts w:hint="eastAsia" w:ascii="宋体" w:hAnsi="宋体"/>
                <w:szCs w:val="21"/>
                <w:highlight w:val="none"/>
              </w:rPr>
            </w:pPr>
          </w:p>
        </w:tc>
        <w:tc>
          <w:tcPr>
            <w:tcW w:w="1419" w:type="dxa"/>
            <w:gridSpan w:val="2"/>
            <w:noWrap w:val="0"/>
            <w:vAlign w:val="center"/>
          </w:tcPr>
          <w:p w14:paraId="08D5F121">
            <w:pPr>
              <w:topLinePunct/>
              <w:jc w:val="center"/>
              <w:rPr>
                <w:rFonts w:hint="eastAsia" w:ascii="宋体" w:hAnsi="宋体"/>
                <w:szCs w:val="21"/>
                <w:highlight w:val="none"/>
              </w:rPr>
            </w:pPr>
            <w:r>
              <w:rPr>
                <w:rFonts w:hint="eastAsia" w:ascii="宋体" w:hAnsi="宋体"/>
                <w:szCs w:val="21"/>
                <w:highlight w:val="none"/>
              </w:rPr>
              <w:t>员工总人数</w:t>
            </w:r>
          </w:p>
        </w:tc>
        <w:tc>
          <w:tcPr>
            <w:tcW w:w="1418" w:type="dxa"/>
            <w:noWrap w:val="0"/>
            <w:vAlign w:val="center"/>
          </w:tcPr>
          <w:p w14:paraId="29126DB7">
            <w:pPr>
              <w:topLinePunct/>
              <w:jc w:val="center"/>
              <w:rPr>
                <w:rFonts w:hint="eastAsia" w:ascii="宋体" w:hAnsi="宋体"/>
                <w:szCs w:val="21"/>
                <w:highlight w:val="none"/>
              </w:rPr>
            </w:pPr>
          </w:p>
        </w:tc>
        <w:tc>
          <w:tcPr>
            <w:tcW w:w="1381" w:type="dxa"/>
            <w:gridSpan w:val="3"/>
            <w:noWrap w:val="0"/>
            <w:vAlign w:val="center"/>
          </w:tcPr>
          <w:p w14:paraId="3E17118F">
            <w:pPr>
              <w:topLinePunct/>
              <w:jc w:val="center"/>
              <w:rPr>
                <w:rFonts w:hint="eastAsia" w:ascii="宋体" w:hAnsi="宋体"/>
                <w:szCs w:val="21"/>
                <w:highlight w:val="none"/>
              </w:rPr>
            </w:pPr>
            <w:r>
              <w:rPr>
                <w:rFonts w:hint="eastAsia" w:ascii="宋体" w:hAnsi="宋体"/>
                <w:szCs w:val="21"/>
                <w:highlight w:val="none"/>
              </w:rPr>
              <w:t>企业类型</w:t>
            </w:r>
          </w:p>
        </w:tc>
        <w:tc>
          <w:tcPr>
            <w:tcW w:w="1382" w:type="dxa"/>
            <w:noWrap w:val="0"/>
            <w:vAlign w:val="center"/>
          </w:tcPr>
          <w:p w14:paraId="5B8C9631">
            <w:pPr>
              <w:topLinePunct/>
              <w:spacing w:line="440" w:lineRule="exact"/>
              <w:jc w:val="center"/>
              <w:rPr>
                <w:rFonts w:hint="eastAsia" w:ascii="宋体" w:hAnsi="宋体"/>
                <w:szCs w:val="21"/>
                <w:highlight w:val="none"/>
              </w:rPr>
            </w:pPr>
          </w:p>
        </w:tc>
      </w:tr>
      <w:tr w14:paraId="3B493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4766E66B">
            <w:pPr>
              <w:topLinePunct/>
              <w:jc w:val="center"/>
              <w:rPr>
                <w:rFonts w:hint="eastAsia" w:ascii="宋体" w:hAnsi="宋体"/>
                <w:szCs w:val="21"/>
                <w:highlight w:val="none"/>
              </w:rPr>
            </w:pPr>
            <w:r>
              <w:rPr>
                <w:rFonts w:hint="eastAsia" w:ascii="宋体" w:hAnsi="宋体"/>
                <w:szCs w:val="21"/>
                <w:highlight w:val="none"/>
              </w:rPr>
              <w:t>法定代表人</w:t>
            </w:r>
          </w:p>
          <w:p w14:paraId="74F7C0A3">
            <w:pPr>
              <w:topLinePunct/>
              <w:jc w:val="center"/>
              <w:rPr>
                <w:rFonts w:hint="eastAsia" w:ascii="宋体" w:hAnsi="宋体"/>
                <w:szCs w:val="21"/>
                <w:highlight w:val="none"/>
              </w:rPr>
            </w:pPr>
            <w:r>
              <w:rPr>
                <w:rFonts w:hint="eastAsia" w:ascii="宋体" w:hAnsi="宋体"/>
                <w:szCs w:val="21"/>
                <w:highlight w:val="none"/>
              </w:rPr>
              <w:t xml:space="preserve"> （单位负责人）</w:t>
            </w:r>
          </w:p>
        </w:tc>
        <w:tc>
          <w:tcPr>
            <w:tcW w:w="1416" w:type="dxa"/>
            <w:vMerge w:val="restart"/>
            <w:noWrap w:val="0"/>
            <w:vAlign w:val="center"/>
          </w:tcPr>
          <w:p w14:paraId="53B09C28">
            <w:pPr>
              <w:topLinePunct/>
              <w:jc w:val="center"/>
              <w:rPr>
                <w:rFonts w:hint="eastAsia" w:ascii="宋体" w:hAnsi="宋体"/>
                <w:szCs w:val="21"/>
                <w:highlight w:val="none"/>
              </w:rPr>
            </w:pPr>
            <w:r>
              <w:rPr>
                <w:rFonts w:hint="eastAsia" w:ascii="宋体" w:hAnsi="宋体"/>
                <w:szCs w:val="21"/>
                <w:highlight w:val="none"/>
              </w:rPr>
              <w:t>姓名</w:t>
            </w:r>
          </w:p>
        </w:tc>
        <w:tc>
          <w:tcPr>
            <w:tcW w:w="1419" w:type="dxa"/>
            <w:gridSpan w:val="2"/>
            <w:vMerge w:val="restart"/>
            <w:noWrap w:val="0"/>
            <w:vAlign w:val="center"/>
          </w:tcPr>
          <w:p w14:paraId="06A1C974">
            <w:pPr>
              <w:topLinePunct/>
              <w:jc w:val="center"/>
              <w:rPr>
                <w:rFonts w:hint="eastAsia" w:ascii="宋体" w:hAnsi="宋体"/>
                <w:szCs w:val="21"/>
                <w:highlight w:val="none"/>
              </w:rPr>
            </w:pPr>
          </w:p>
        </w:tc>
        <w:tc>
          <w:tcPr>
            <w:tcW w:w="1418" w:type="dxa"/>
            <w:vMerge w:val="restart"/>
            <w:noWrap w:val="0"/>
            <w:vAlign w:val="center"/>
          </w:tcPr>
          <w:p w14:paraId="2F174BEE">
            <w:pPr>
              <w:topLinePunct/>
              <w:jc w:val="center"/>
              <w:rPr>
                <w:rFonts w:hint="eastAsia" w:ascii="宋体" w:hAnsi="宋体"/>
                <w:szCs w:val="21"/>
                <w:highlight w:val="none"/>
              </w:rPr>
            </w:pPr>
            <w:r>
              <w:rPr>
                <w:rFonts w:hint="eastAsia" w:ascii="宋体" w:hAnsi="宋体"/>
                <w:szCs w:val="21"/>
                <w:highlight w:val="none"/>
              </w:rPr>
              <w:t>电话</w:t>
            </w:r>
          </w:p>
        </w:tc>
        <w:tc>
          <w:tcPr>
            <w:tcW w:w="1381" w:type="dxa"/>
            <w:gridSpan w:val="3"/>
            <w:noWrap w:val="0"/>
            <w:vAlign w:val="center"/>
          </w:tcPr>
          <w:p w14:paraId="205E30E6">
            <w:pPr>
              <w:topLinePunct/>
              <w:jc w:val="center"/>
              <w:rPr>
                <w:rFonts w:hint="eastAsia" w:ascii="宋体" w:hAnsi="宋体"/>
                <w:szCs w:val="21"/>
                <w:highlight w:val="none"/>
              </w:rPr>
            </w:pPr>
            <w:r>
              <w:rPr>
                <w:rFonts w:hint="eastAsia" w:ascii="宋体" w:hAnsi="宋体"/>
                <w:szCs w:val="21"/>
                <w:highlight w:val="none"/>
              </w:rPr>
              <w:t>手机</w:t>
            </w:r>
          </w:p>
        </w:tc>
        <w:tc>
          <w:tcPr>
            <w:tcW w:w="1382" w:type="dxa"/>
            <w:noWrap w:val="0"/>
            <w:vAlign w:val="center"/>
          </w:tcPr>
          <w:p w14:paraId="650992DA">
            <w:pPr>
              <w:topLinePunct/>
              <w:spacing w:line="440" w:lineRule="exact"/>
              <w:jc w:val="center"/>
              <w:rPr>
                <w:rFonts w:hint="eastAsia" w:ascii="宋体" w:hAnsi="宋体"/>
                <w:szCs w:val="21"/>
                <w:highlight w:val="none"/>
              </w:rPr>
            </w:pPr>
          </w:p>
        </w:tc>
      </w:tr>
      <w:tr w14:paraId="26988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238A5EAD">
            <w:pPr>
              <w:topLinePunct/>
              <w:jc w:val="center"/>
              <w:rPr>
                <w:rFonts w:hint="eastAsia" w:ascii="宋体" w:hAnsi="宋体"/>
                <w:szCs w:val="21"/>
                <w:highlight w:val="none"/>
              </w:rPr>
            </w:pPr>
          </w:p>
        </w:tc>
        <w:tc>
          <w:tcPr>
            <w:tcW w:w="1416" w:type="dxa"/>
            <w:vMerge w:val="continue"/>
            <w:noWrap w:val="0"/>
            <w:vAlign w:val="center"/>
          </w:tcPr>
          <w:p w14:paraId="15BC7BA5">
            <w:pPr>
              <w:topLinePunct/>
              <w:jc w:val="center"/>
              <w:rPr>
                <w:rFonts w:hint="eastAsia" w:ascii="宋体" w:hAnsi="宋体"/>
                <w:szCs w:val="21"/>
                <w:highlight w:val="none"/>
              </w:rPr>
            </w:pPr>
          </w:p>
        </w:tc>
        <w:tc>
          <w:tcPr>
            <w:tcW w:w="1419" w:type="dxa"/>
            <w:gridSpan w:val="2"/>
            <w:vMerge w:val="continue"/>
            <w:noWrap w:val="0"/>
            <w:vAlign w:val="center"/>
          </w:tcPr>
          <w:p w14:paraId="39BEE5DD">
            <w:pPr>
              <w:topLinePunct/>
              <w:jc w:val="center"/>
              <w:rPr>
                <w:rFonts w:hint="eastAsia" w:ascii="宋体" w:hAnsi="宋体"/>
                <w:szCs w:val="21"/>
                <w:highlight w:val="none"/>
              </w:rPr>
            </w:pPr>
          </w:p>
        </w:tc>
        <w:tc>
          <w:tcPr>
            <w:tcW w:w="1418" w:type="dxa"/>
            <w:vMerge w:val="continue"/>
            <w:noWrap w:val="0"/>
            <w:vAlign w:val="center"/>
          </w:tcPr>
          <w:p w14:paraId="44751E37">
            <w:pPr>
              <w:topLinePunct/>
              <w:jc w:val="center"/>
              <w:rPr>
                <w:rFonts w:hint="eastAsia" w:ascii="宋体" w:hAnsi="宋体"/>
                <w:szCs w:val="21"/>
                <w:highlight w:val="none"/>
              </w:rPr>
            </w:pPr>
          </w:p>
        </w:tc>
        <w:tc>
          <w:tcPr>
            <w:tcW w:w="1381" w:type="dxa"/>
            <w:gridSpan w:val="3"/>
            <w:noWrap w:val="0"/>
            <w:vAlign w:val="center"/>
          </w:tcPr>
          <w:p w14:paraId="600A4703">
            <w:pPr>
              <w:topLinePunct/>
              <w:jc w:val="center"/>
              <w:rPr>
                <w:rFonts w:hint="eastAsia" w:ascii="宋体" w:hAnsi="宋体"/>
                <w:szCs w:val="21"/>
                <w:highlight w:val="none"/>
              </w:rPr>
            </w:pPr>
            <w:r>
              <w:rPr>
                <w:rFonts w:hint="eastAsia" w:ascii="宋体" w:hAnsi="宋体"/>
                <w:szCs w:val="21"/>
                <w:highlight w:val="none"/>
              </w:rPr>
              <w:t>办公</w:t>
            </w:r>
          </w:p>
        </w:tc>
        <w:tc>
          <w:tcPr>
            <w:tcW w:w="1382" w:type="dxa"/>
            <w:noWrap w:val="0"/>
            <w:vAlign w:val="center"/>
          </w:tcPr>
          <w:p w14:paraId="342A32C3">
            <w:pPr>
              <w:topLinePunct/>
              <w:spacing w:line="440" w:lineRule="exact"/>
              <w:jc w:val="center"/>
              <w:rPr>
                <w:rFonts w:hint="eastAsia" w:ascii="宋体" w:hAnsi="宋体"/>
                <w:szCs w:val="21"/>
                <w:highlight w:val="none"/>
              </w:rPr>
            </w:pPr>
          </w:p>
        </w:tc>
      </w:tr>
      <w:tr w14:paraId="63FA0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38A2968C">
            <w:pPr>
              <w:topLinePunct/>
              <w:jc w:val="center"/>
              <w:rPr>
                <w:rFonts w:hint="eastAsia" w:ascii="宋体" w:hAnsi="宋体"/>
                <w:szCs w:val="21"/>
                <w:highlight w:val="none"/>
              </w:rPr>
            </w:pPr>
            <w:r>
              <w:rPr>
                <w:rFonts w:hint="eastAsia" w:ascii="宋体" w:hAnsi="宋体"/>
                <w:szCs w:val="21"/>
                <w:highlight w:val="none"/>
              </w:rPr>
              <w:t>联系人</w:t>
            </w:r>
          </w:p>
        </w:tc>
        <w:tc>
          <w:tcPr>
            <w:tcW w:w="1416" w:type="dxa"/>
            <w:vMerge w:val="restart"/>
            <w:noWrap w:val="0"/>
            <w:vAlign w:val="center"/>
          </w:tcPr>
          <w:p w14:paraId="25049BE0">
            <w:pPr>
              <w:topLinePunct/>
              <w:jc w:val="center"/>
              <w:rPr>
                <w:rFonts w:hint="eastAsia" w:ascii="宋体" w:hAnsi="宋体"/>
                <w:szCs w:val="21"/>
                <w:highlight w:val="none"/>
              </w:rPr>
            </w:pPr>
          </w:p>
        </w:tc>
        <w:tc>
          <w:tcPr>
            <w:tcW w:w="1419" w:type="dxa"/>
            <w:gridSpan w:val="2"/>
            <w:vMerge w:val="restart"/>
            <w:noWrap w:val="0"/>
            <w:vAlign w:val="center"/>
          </w:tcPr>
          <w:p w14:paraId="07A6B4F5">
            <w:pPr>
              <w:topLinePunct/>
              <w:jc w:val="center"/>
              <w:rPr>
                <w:rFonts w:hint="eastAsia" w:ascii="宋体" w:hAnsi="宋体"/>
                <w:szCs w:val="21"/>
                <w:highlight w:val="none"/>
              </w:rPr>
            </w:pPr>
            <w:r>
              <w:rPr>
                <w:rFonts w:hint="eastAsia" w:ascii="宋体" w:hAnsi="宋体"/>
                <w:szCs w:val="21"/>
                <w:highlight w:val="none"/>
              </w:rPr>
              <w:t>联系方式</w:t>
            </w:r>
          </w:p>
        </w:tc>
        <w:tc>
          <w:tcPr>
            <w:tcW w:w="1418" w:type="dxa"/>
            <w:noWrap w:val="0"/>
            <w:vAlign w:val="center"/>
          </w:tcPr>
          <w:p w14:paraId="7B1A4857">
            <w:pPr>
              <w:topLinePunct/>
              <w:jc w:val="center"/>
              <w:rPr>
                <w:rFonts w:hint="eastAsia" w:ascii="宋体" w:hAnsi="宋体"/>
                <w:szCs w:val="21"/>
                <w:highlight w:val="none"/>
              </w:rPr>
            </w:pPr>
            <w:r>
              <w:rPr>
                <w:rFonts w:hint="eastAsia" w:ascii="宋体" w:hAnsi="宋体"/>
                <w:szCs w:val="21"/>
                <w:highlight w:val="none"/>
              </w:rPr>
              <w:t>电话</w:t>
            </w:r>
          </w:p>
        </w:tc>
        <w:tc>
          <w:tcPr>
            <w:tcW w:w="2763" w:type="dxa"/>
            <w:gridSpan w:val="4"/>
            <w:noWrap w:val="0"/>
            <w:vAlign w:val="center"/>
          </w:tcPr>
          <w:p w14:paraId="20D5D458">
            <w:pPr>
              <w:topLinePunct/>
              <w:spacing w:line="440" w:lineRule="exact"/>
              <w:jc w:val="center"/>
              <w:rPr>
                <w:rFonts w:hint="eastAsia" w:ascii="宋体" w:hAnsi="宋体"/>
                <w:szCs w:val="21"/>
                <w:highlight w:val="none"/>
              </w:rPr>
            </w:pPr>
          </w:p>
        </w:tc>
      </w:tr>
      <w:tr w14:paraId="2EC8E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766EBAEF">
            <w:pPr>
              <w:topLinePunct/>
              <w:jc w:val="center"/>
              <w:rPr>
                <w:rFonts w:hint="eastAsia" w:ascii="宋体" w:hAnsi="宋体"/>
                <w:szCs w:val="21"/>
                <w:highlight w:val="none"/>
              </w:rPr>
            </w:pPr>
          </w:p>
        </w:tc>
        <w:tc>
          <w:tcPr>
            <w:tcW w:w="1416" w:type="dxa"/>
            <w:vMerge w:val="continue"/>
            <w:noWrap w:val="0"/>
            <w:vAlign w:val="center"/>
          </w:tcPr>
          <w:p w14:paraId="599F4287">
            <w:pPr>
              <w:topLinePunct/>
              <w:jc w:val="center"/>
              <w:rPr>
                <w:rFonts w:hint="eastAsia" w:ascii="宋体" w:hAnsi="宋体"/>
                <w:szCs w:val="21"/>
                <w:highlight w:val="none"/>
              </w:rPr>
            </w:pPr>
          </w:p>
        </w:tc>
        <w:tc>
          <w:tcPr>
            <w:tcW w:w="1419" w:type="dxa"/>
            <w:gridSpan w:val="2"/>
            <w:vMerge w:val="continue"/>
            <w:noWrap w:val="0"/>
            <w:vAlign w:val="center"/>
          </w:tcPr>
          <w:p w14:paraId="0D14648B">
            <w:pPr>
              <w:topLinePunct/>
              <w:jc w:val="center"/>
              <w:rPr>
                <w:rFonts w:hint="eastAsia" w:ascii="宋体" w:hAnsi="宋体"/>
                <w:szCs w:val="21"/>
                <w:highlight w:val="none"/>
              </w:rPr>
            </w:pPr>
          </w:p>
        </w:tc>
        <w:tc>
          <w:tcPr>
            <w:tcW w:w="1418" w:type="dxa"/>
            <w:noWrap w:val="0"/>
            <w:vAlign w:val="center"/>
          </w:tcPr>
          <w:p w14:paraId="4A155777">
            <w:pPr>
              <w:topLinePunct/>
              <w:jc w:val="center"/>
              <w:rPr>
                <w:rFonts w:hint="eastAsia" w:ascii="宋体" w:hAnsi="宋体"/>
                <w:szCs w:val="21"/>
                <w:highlight w:val="none"/>
              </w:rPr>
            </w:pPr>
            <w:r>
              <w:rPr>
                <w:rFonts w:hint="eastAsia" w:ascii="宋体" w:hAnsi="宋体"/>
                <w:szCs w:val="21"/>
                <w:highlight w:val="none"/>
              </w:rPr>
              <w:t>邮箱</w:t>
            </w:r>
          </w:p>
        </w:tc>
        <w:tc>
          <w:tcPr>
            <w:tcW w:w="2763" w:type="dxa"/>
            <w:gridSpan w:val="4"/>
            <w:noWrap w:val="0"/>
            <w:vAlign w:val="center"/>
          </w:tcPr>
          <w:p w14:paraId="2F849A66">
            <w:pPr>
              <w:topLinePunct/>
              <w:spacing w:line="440" w:lineRule="exact"/>
              <w:jc w:val="center"/>
              <w:rPr>
                <w:rFonts w:hint="eastAsia" w:ascii="宋体" w:hAnsi="宋体"/>
                <w:szCs w:val="21"/>
                <w:highlight w:val="none"/>
              </w:rPr>
            </w:pPr>
          </w:p>
        </w:tc>
      </w:tr>
      <w:tr w14:paraId="15ED1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984" w:type="dxa"/>
            <w:noWrap w:val="0"/>
            <w:vAlign w:val="center"/>
          </w:tcPr>
          <w:p w14:paraId="0A2DCAED">
            <w:pPr>
              <w:topLinePunct/>
              <w:jc w:val="center"/>
              <w:rPr>
                <w:rFonts w:hint="eastAsia" w:ascii="宋体" w:hAnsi="宋体"/>
                <w:szCs w:val="21"/>
                <w:highlight w:val="none"/>
              </w:rPr>
            </w:pPr>
            <w:r>
              <w:rPr>
                <w:rFonts w:hint="eastAsia" w:ascii="宋体" w:hAnsi="宋体"/>
                <w:szCs w:val="21"/>
                <w:highlight w:val="none"/>
              </w:rPr>
              <w:t>基本账户开户银行</w:t>
            </w:r>
          </w:p>
        </w:tc>
        <w:tc>
          <w:tcPr>
            <w:tcW w:w="2835" w:type="dxa"/>
            <w:gridSpan w:val="3"/>
            <w:noWrap w:val="0"/>
            <w:vAlign w:val="center"/>
          </w:tcPr>
          <w:p w14:paraId="7886DB79">
            <w:pPr>
              <w:topLinePunct/>
              <w:spacing w:line="440" w:lineRule="exact"/>
              <w:jc w:val="center"/>
              <w:rPr>
                <w:rFonts w:hint="eastAsia" w:ascii="宋体" w:hAnsi="宋体"/>
                <w:szCs w:val="21"/>
                <w:highlight w:val="none"/>
              </w:rPr>
            </w:pPr>
          </w:p>
        </w:tc>
        <w:tc>
          <w:tcPr>
            <w:tcW w:w="1985" w:type="dxa"/>
            <w:gridSpan w:val="3"/>
            <w:noWrap w:val="0"/>
            <w:vAlign w:val="center"/>
          </w:tcPr>
          <w:p w14:paraId="4CA00212">
            <w:pPr>
              <w:topLinePunct/>
              <w:jc w:val="center"/>
              <w:rPr>
                <w:rFonts w:hint="eastAsia" w:ascii="宋体" w:hAnsi="宋体"/>
                <w:szCs w:val="21"/>
                <w:highlight w:val="none"/>
              </w:rPr>
            </w:pPr>
            <w:r>
              <w:rPr>
                <w:rFonts w:hint="eastAsia" w:ascii="宋体" w:hAnsi="宋体"/>
                <w:szCs w:val="21"/>
                <w:highlight w:val="none"/>
              </w:rPr>
              <w:t>基本账户银行账号</w:t>
            </w:r>
          </w:p>
        </w:tc>
        <w:tc>
          <w:tcPr>
            <w:tcW w:w="2196" w:type="dxa"/>
            <w:gridSpan w:val="2"/>
            <w:noWrap w:val="0"/>
            <w:vAlign w:val="center"/>
          </w:tcPr>
          <w:p w14:paraId="5C4A66AD">
            <w:pPr>
              <w:topLinePunct/>
              <w:spacing w:line="440" w:lineRule="exact"/>
              <w:jc w:val="center"/>
              <w:rPr>
                <w:rFonts w:hint="eastAsia" w:ascii="宋体" w:hAnsi="宋体"/>
                <w:szCs w:val="21"/>
                <w:highlight w:val="none"/>
              </w:rPr>
            </w:pPr>
          </w:p>
        </w:tc>
      </w:tr>
      <w:tr w14:paraId="26795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88" w:hRule="atLeast"/>
        </w:trPr>
        <w:tc>
          <w:tcPr>
            <w:tcW w:w="1984" w:type="dxa"/>
            <w:noWrap w:val="0"/>
            <w:vAlign w:val="center"/>
          </w:tcPr>
          <w:p w14:paraId="4BC78A56">
            <w:pPr>
              <w:topLinePunct/>
              <w:spacing w:line="360" w:lineRule="exact"/>
              <w:rPr>
                <w:rFonts w:hint="eastAsia" w:ascii="宋体" w:hAnsi="宋体"/>
                <w:szCs w:val="21"/>
                <w:highlight w:val="none"/>
              </w:rPr>
            </w:pPr>
            <w:r>
              <w:rPr>
                <w:rFonts w:hint="eastAsia" w:ascii="宋体" w:hAnsi="宋体"/>
                <w:szCs w:val="21"/>
                <w:highlight w:val="none"/>
              </w:rPr>
              <w:t>投标人关联企业情况（包括但不限于与投标人法定代表人为同一人或者存在控股、管理关系的不同单位）</w:t>
            </w:r>
          </w:p>
        </w:tc>
        <w:tc>
          <w:tcPr>
            <w:tcW w:w="7016" w:type="dxa"/>
            <w:gridSpan w:val="8"/>
            <w:noWrap w:val="0"/>
            <w:vAlign w:val="top"/>
          </w:tcPr>
          <w:p w14:paraId="013173CB">
            <w:pPr>
              <w:topLinePunct/>
              <w:spacing w:line="440" w:lineRule="exact"/>
              <w:rPr>
                <w:rFonts w:ascii="宋体" w:hAnsi="宋体"/>
                <w:szCs w:val="21"/>
                <w:highlight w:val="none"/>
              </w:rPr>
            </w:pPr>
          </w:p>
        </w:tc>
      </w:tr>
      <w:tr w14:paraId="4D7BA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9" w:hRule="atLeast"/>
        </w:trPr>
        <w:tc>
          <w:tcPr>
            <w:tcW w:w="3608" w:type="dxa"/>
            <w:gridSpan w:val="3"/>
            <w:noWrap w:val="0"/>
            <w:vAlign w:val="center"/>
          </w:tcPr>
          <w:p w14:paraId="07DEA893">
            <w:pPr>
              <w:topLinePunct/>
              <w:jc w:val="center"/>
              <w:rPr>
                <w:rFonts w:ascii="宋体" w:hAnsi="宋体"/>
                <w:szCs w:val="21"/>
                <w:highlight w:val="none"/>
              </w:rPr>
            </w:pPr>
            <w:r>
              <w:rPr>
                <w:rFonts w:hint="eastAsia" w:ascii="宋体" w:hAnsi="宋体"/>
                <w:szCs w:val="21"/>
                <w:highlight w:val="none"/>
              </w:rPr>
              <w:t>投标人应具备的</w:t>
            </w:r>
            <w:r>
              <w:rPr>
                <w:rFonts w:ascii="宋体" w:hAnsi="宋体"/>
                <w:szCs w:val="21"/>
                <w:highlight w:val="none"/>
              </w:rPr>
              <w:t>资质</w:t>
            </w:r>
            <w:r>
              <w:rPr>
                <w:rFonts w:hint="eastAsia" w:ascii="宋体" w:hAnsi="宋体"/>
                <w:szCs w:val="21"/>
                <w:highlight w:val="none"/>
              </w:rPr>
              <w:t>证书</w:t>
            </w:r>
          </w:p>
        </w:tc>
        <w:tc>
          <w:tcPr>
            <w:tcW w:w="2769" w:type="dxa"/>
            <w:gridSpan w:val="3"/>
            <w:noWrap w:val="0"/>
            <w:vAlign w:val="center"/>
          </w:tcPr>
          <w:p w14:paraId="3C653EC7">
            <w:pPr>
              <w:topLinePunct/>
              <w:jc w:val="center"/>
              <w:rPr>
                <w:rFonts w:ascii="宋体" w:hAnsi="宋体"/>
                <w:szCs w:val="21"/>
                <w:highlight w:val="none"/>
              </w:rPr>
            </w:pPr>
            <w:r>
              <w:rPr>
                <w:rFonts w:hint="eastAsia" w:ascii="宋体" w:hAnsi="宋体"/>
                <w:szCs w:val="21"/>
                <w:highlight w:val="none"/>
              </w:rPr>
              <w:t>类型</w:t>
            </w:r>
          </w:p>
        </w:tc>
        <w:tc>
          <w:tcPr>
            <w:tcW w:w="2623" w:type="dxa"/>
            <w:gridSpan w:val="3"/>
            <w:noWrap w:val="0"/>
            <w:vAlign w:val="center"/>
          </w:tcPr>
          <w:p w14:paraId="5461C114">
            <w:pPr>
              <w:topLinePunct/>
              <w:jc w:val="center"/>
              <w:rPr>
                <w:rFonts w:ascii="宋体" w:hAnsi="宋体"/>
                <w:szCs w:val="21"/>
                <w:highlight w:val="none"/>
              </w:rPr>
            </w:pPr>
            <w:r>
              <w:rPr>
                <w:rFonts w:hint="eastAsia" w:ascii="宋体" w:hAnsi="宋体"/>
                <w:szCs w:val="21"/>
                <w:highlight w:val="none"/>
              </w:rPr>
              <w:t>证书号</w:t>
            </w:r>
          </w:p>
        </w:tc>
      </w:tr>
      <w:tr w14:paraId="5AAF5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4" w:hRule="atLeast"/>
        </w:trPr>
        <w:tc>
          <w:tcPr>
            <w:tcW w:w="3608" w:type="dxa"/>
            <w:gridSpan w:val="3"/>
            <w:noWrap w:val="0"/>
            <w:vAlign w:val="center"/>
          </w:tcPr>
          <w:p w14:paraId="5BB6B5AF">
            <w:pPr>
              <w:topLinePunct/>
              <w:jc w:val="center"/>
              <w:rPr>
                <w:rFonts w:ascii="宋体" w:hAnsi="宋体"/>
                <w:szCs w:val="21"/>
                <w:highlight w:val="none"/>
              </w:rPr>
            </w:pPr>
          </w:p>
        </w:tc>
        <w:tc>
          <w:tcPr>
            <w:tcW w:w="2769" w:type="dxa"/>
            <w:gridSpan w:val="3"/>
            <w:noWrap w:val="0"/>
            <w:vAlign w:val="center"/>
          </w:tcPr>
          <w:p w14:paraId="5260D084">
            <w:pPr>
              <w:topLinePunct/>
              <w:jc w:val="center"/>
              <w:rPr>
                <w:rFonts w:ascii="宋体" w:hAnsi="宋体"/>
                <w:szCs w:val="21"/>
                <w:highlight w:val="none"/>
              </w:rPr>
            </w:pPr>
          </w:p>
        </w:tc>
        <w:tc>
          <w:tcPr>
            <w:tcW w:w="2623" w:type="dxa"/>
            <w:gridSpan w:val="3"/>
            <w:noWrap w:val="0"/>
            <w:vAlign w:val="center"/>
          </w:tcPr>
          <w:p w14:paraId="4C560514">
            <w:pPr>
              <w:topLinePunct/>
              <w:jc w:val="center"/>
              <w:rPr>
                <w:rFonts w:ascii="宋体" w:hAnsi="宋体"/>
                <w:szCs w:val="21"/>
                <w:highlight w:val="none"/>
              </w:rPr>
            </w:pPr>
          </w:p>
        </w:tc>
      </w:tr>
      <w:tr w14:paraId="5974A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4" w:hRule="atLeast"/>
        </w:trPr>
        <w:tc>
          <w:tcPr>
            <w:tcW w:w="3608" w:type="dxa"/>
            <w:gridSpan w:val="3"/>
            <w:noWrap w:val="0"/>
            <w:vAlign w:val="center"/>
          </w:tcPr>
          <w:p w14:paraId="0ECA32CF">
            <w:pPr>
              <w:topLinePunct/>
              <w:jc w:val="center"/>
              <w:rPr>
                <w:rFonts w:ascii="宋体" w:hAnsi="宋体"/>
                <w:szCs w:val="21"/>
                <w:highlight w:val="none"/>
              </w:rPr>
            </w:pPr>
          </w:p>
        </w:tc>
        <w:tc>
          <w:tcPr>
            <w:tcW w:w="2769" w:type="dxa"/>
            <w:gridSpan w:val="3"/>
            <w:noWrap w:val="0"/>
            <w:vAlign w:val="center"/>
          </w:tcPr>
          <w:p w14:paraId="02964590">
            <w:pPr>
              <w:topLinePunct/>
              <w:jc w:val="center"/>
              <w:rPr>
                <w:rFonts w:ascii="宋体" w:hAnsi="宋体"/>
                <w:szCs w:val="21"/>
                <w:highlight w:val="none"/>
              </w:rPr>
            </w:pPr>
          </w:p>
        </w:tc>
        <w:tc>
          <w:tcPr>
            <w:tcW w:w="2623" w:type="dxa"/>
            <w:gridSpan w:val="3"/>
            <w:noWrap w:val="0"/>
            <w:vAlign w:val="center"/>
          </w:tcPr>
          <w:p w14:paraId="31E8B172">
            <w:pPr>
              <w:topLinePunct/>
              <w:jc w:val="center"/>
              <w:rPr>
                <w:rFonts w:ascii="宋体" w:hAnsi="宋体"/>
                <w:szCs w:val="21"/>
                <w:highlight w:val="none"/>
              </w:rPr>
            </w:pPr>
          </w:p>
        </w:tc>
      </w:tr>
      <w:tr w14:paraId="48927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trPr>
        <w:tc>
          <w:tcPr>
            <w:tcW w:w="3608" w:type="dxa"/>
            <w:gridSpan w:val="3"/>
            <w:noWrap w:val="0"/>
            <w:vAlign w:val="center"/>
          </w:tcPr>
          <w:p w14:paraId="000D0405">
            <w:pPr>
              <w:topLinePunct/>
              <w:jc w:val="center"/>
              <w:rPr>
                <w:rFonts w:ascii="宋体" w:hAnsi="宋体"/>
                <w:szCs w:val="21"/>
                <w:highlight w:val="none"/>
              </w:rPr>
            </w:pPr>
          </w:p>
        </w:tc>
        <w:tc>
          <w:tcPr>
            <w:tcW w:w="2769" w:type="dxa"/>
            <w:gridSpan w:val="3"/>
            <w:noWrap w:val="0"/>
            <w:vAlign w:val="center"/>
          </w:tcPr>
          <w:p w14:paraId="112A629F">
            <w:pPr>
              <w:topLinePunct/>
              <w:jc w:val="center"/>
              <w:rPr>
                <w:rFonts w:ascii="宋体" w:hAnsi="宋体"/>
                <w:szCs w:val="21"/>
                <w:highlight w:val="none"/>
              </w:rPr>
            </w:pPr>
          </w:p>
        </w:tc>
        <w:tc>
          <w:tcPr>
            <w:tcW w:w="2623" w:type="dxa"/>
            <w:gridSpan w:val="3"/>
            <w:noWrap w:val="0"/>
            <w:vAlign w:val="center"/>
          </w:tcPr>
          <w:p w14:paraId="0553008B">
            <w:pPr>
              <w:topLinePunct/>
              <w:jc w:val="center"/>
              <w:rPr>
                <w:rFonts w:ascii="宋体" w:hAnsi="宋体"/>
                <w:szCs w:val="21"/>
                <w:highlight w:val="none"/>
              </w:rPr>
            </w:pPr>
          </w:p>
        </w:tc>
      </w:tr>
      <w:tr w14:paraId="2B509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5" w:hRule="atLeast"/>
        </w:trPr>
        <w:tc>
          <w:tcPr>
            <w:tcW w:w="3608" w:type="dxa"/>
            <w:gridSpan w:val="3"/>
            <w:noWrap w:val="0"/>
            <w:vAlign w:val="center"/>
          </w:tcPr>
          <w:p w14:paraId="720390F7">
            <w:pPr>
              <w:topLinePunct/>
              <w:jc w:val="center"/>
              <w:rPr>
                <w:rFonts w:ascii="宋体" w:hAnsi="宋体"/>
                <w:szCs w:val="21"/>
                <w:highlight w:val="none"/>
              </w:rPr>
            </w:pPr>
            <w:r>
              <w:rPr>
                <w:rFonts w:hint="eastAsia" w:ascii="宋体" w:hAnsi="宋体"/>
                <w:szCs w:val="21"/>
                <w:highlight w:val="none"/>
              </w:rPr>
              <w:t>投标产品制造商名称</w:t>
            </w:r>
          </w:p>
        </w:tc>
        <w:tc>
          <w:tcPr>
            <w:tcW w:w="5392" w:type="dxa"/>
            <w:gridSpan w:val="6"/>
            <w:noWrap w:val="0"/>
            <w:vAlign w:val="center"/>
          </w:tcPr>
          <w:p w14:paraId="524C6271">
            <w:pPr>
              <w:topLinePunct/>
              <w:jc w:val="center"/>
              <w:rPr>
                <w:rFonts w:ascii="宋体" w:hAnsi="宋体"/>
                <w:szCs w:val="21"/>
                <w:highlight w:val="none"/>
              </w:rPr>
            </w:pPr>
          </w:p>
        </w:tc>
      </w:tr>
      <w:tr w14:paraId="26926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3608" w:type="dxa"/>
            <w:gridSpan w:val="3"/>
            <w:noWrap w:val="0"/>
            <w:vAlign w:val="center"/>
          </w:tcPr>
          <w:p w14:paraId="1477F9BB">
            <w:pPr>
              <w:topLinePunct/>
              <w:jc w:val="center"/>
              <w:rPr>
                <w:rFonts w:ascii="宋体" w:hAnsi="宋体"/>
                <w:szCs w:val="21"/>
                <w:highlight w:val="none"/>
              </w:rPr>
            </w:pPr>
            <w:r>
              <w:rPr>
                <w:rFonts w:hint="eastAsia" w:ascii="宋体" w:hAnsi="宋体"/>
                <w:szCs w:val="21"/>
                <w:highlight w:val="none"/>
              </w:rPr>
              <w:t>投标产品制造商应具备的资质证书</w:t>
            </w:r>
          </w:p>
        </w:tc>
        <w:tc>
          <w:tcPr>
            <w:tcW w:w="2769" w:type="dxa"/>
            <w:gridSpan w:val="3"/>
            <w:noWrap w:val="0"/>
            <w:vAlign w:val="center"/>
          </w:tcPr>
          <w:p w14:paraId="3047ADCA">
            <w:pPr>
              <w:topLinePunct/>
              <w:jc w:val="center"/>
              <w:rPr>
                <w:rFonts w:ascii="宋体" w:hAnsi="宋体"/>
                <w:szCs w:val="21"/>
                <w:highlight w:val="none"/>
              </w:rPr>
            </w:pPr>
            <w:r>
              <w:rPr>
                <w:rFonts w:hint="eastAsia" w:ascii="宋体" w:hAnsi="宋体"/>
                <w:szCs w:val="21"/>
                <w:highlight w:val="none"/>
              </w:rPr>
              <w:t>类型</w:t>
            </w:r>
          </w:p>
        </w:tc>
        <w:tc>
          <w:tcPr>
            <w:tcW w:w="2623" w:type="dxa"/>
            <w:gridSpan w:val="3"/>
            <w:noWrap w:val="0"/>
            <w:vAlign w:val="center"/>
          </w:tcPr>
          <w:p w14:paraId="5643EA4D">
            <w:pPr>
              <w:topLinePunct/>
              <w:jc w:val="center"/>
              <w:rPr>
                <w:rFonts w:ascii="宋体" w:hAnsi="宋体"/>
                <w:szCs w:val="21"/>
                <w:highlight w:val="none"/>
              </w:rPr>
            </w:pPr>
            <w:r>
              <w:rPr>
                <w:rFonts w:hint="eastAsia" w:ascii="宋体" w:hAnsi="宋体"/>
                <w:szCs w:val="21"/>
                <w:highlight w:val="none"/>
              </w:rPr>
              <w:t>证书号</w:t>
            </w:r>
          </w:p>
        </w:tc>
      </w:tr>
      <w:tr w14:paraId="7E16F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2" w:hRule="atLeast"/>
        </w:trPr>
        <w:tc>
          <w:tcPr>
            <w:tcW w:w="3608" w:type="dxa"/>
            <w:gridSpan w:val="3"/>
            <w:noWrap w:val="0"/>
            <w:vAlign w:val="center"/>
          </w:tcPr>
          <w:p w14:paraId="3618D2C1">
            <w:pPr>
              <w:topLinePunct/>
              <w:jc w:val="center"/>
              <w:rPr>
                <w:rFonts w:ascii="宋体" w:hAnsi="宋体"/>
                <w:szCs w:val="21"/>
                <w:highlight w:val="none"/>
              </w:rPr>
            </w:pPr>
          </w:p>
        </w:tc>
        <w:tc>
          <w:tcPr>
            <w:tcW w:w="2769" w:type="dxa"/>
            <w:gridSpan w:val="3"/>
            <w:noWrap w:val="0"/>
            <w:vAlign w:val="center"/>
          </w:tcPr>
          <w:p w14:paraId="19B0248F">
            <w:pPr>
              <w:topLinePunct/>
              <w:jc w:val="center"/>
              <w:rPr>
                <w:rFonts w:ascii="宋体" w:hAnsi="宋体"/>
                <w:szCs w:val="21"/>
                <w:highlight w:val="none"/>
              </w:rPr>
            </w:pPr>
          </w:p>
        </w:tc>
        <w:tc>
          <w:tcPr>
            <w:tcW w:w="2623" w:type="dxa"/>
            <w:gridSpan w:val="3"/>
            <w:noWrap w:val="0"/>
            <w:vAlign w:val="center"/>
          </w:tcPr>
          <w:p w14:paraId="60514AE6">
            <w:pPr>
              <w:topLinePunct/>
              <w:jc w:val="center"/>
              <w:rPr>
                <w:rFonts w:ascii="宋体" w:hAnsi="宋体"/>
                <w:szCs w:val="21"/>
                <w:highlight w:val="none"/>
              </w:rPr>
            </w:pPr>
          </w:p>
        </w:tc>
      </w:tr>
      <w:tr w14:paraId="5D306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4" w:hRule="atLeast"/>
        </w:trPr>
        <w:tc>
          <w:tcPr>
            <w:tcW w:w="3608" w:type="dxa"/>
            <w:gridSpan w:val="3"/>
            <w:noWrap w:val="0"/>
            <w:vAlign w:val="center"/>
          </w:tcPr>
          <w:p w14:paraId="05C6E8E3">
            <w:pPr>
              <w:topLinePunct/>
              <w:jc w:val="center"/>
              <w:rPr>
                <w:rFonts w:ascii="宋体" w:hAnsi="宋体"/>
                <w:szCs w:val="21"/>
                <w:highlight w:val="none"/>
              </w:rPr>
            </w:pPr>
          </w:p>
        </w:tc>
        <w:tc>
          <w:tcPr>
            <w:tcW w:w="2769" w:type="dxa"/>
            <w:gridSpan w:val="3"/>
            <w:noWrap w:val="0"/>
            <w:vAlign w:val="center"/>
          </w:tcPr>
          <w:p w14:paraId="0FE9141E">
            <w:pPr>
              <w:topLinePunct/>
              <w:jc w:val="center"/>
              <w:rPr>
                <w:rFonts w:ascii="宋体" w:hAnsi="宋体"/>
                <w:szCs w:val="21"/>
                <w:highlight w:val="none"/>
              </w:rPr>
            </w:pPr>
          </w:p>
        </w:tc>
        <w:tc>
          <w:tcPr>
            <w:tcW w:w="2623" w:type="dxa"/>
            <w:gridSpan w:val="3"/>
            <w:noWrap w:val="0"/>
            <w:vAlign w:val="center"/>
          </w:tcPr>
          <w:p w14:paraId="290FF8A6">
            <w:pPr>
              <w:topLinePunct/>
              <w:jc w:val="center"/>
              <w:rPr>
                <w:rFonts w:ascii="宋体" w:hAnsi="宋体"/>
                <w:szCs w:val="21"/>
                <w:highlight w:val="none"/>
              </w:rPr>
            </w:pPr>
          </w:p>
        </w:tc>
      </w:tr>
    </w:tbl>
    <w:p w14:paraId="0931817E">
      <w:pPr>
        <w:adjustRightInd w:val="0"/>
        <w:snapToGrid w:val="0"/>
        <w:spacing w:before="120" w:beforeLines="50"/>
        <w:ind w:left="630" w:hanging="630" w:hangingChars="300"/>
        <w:rPr>
          <w:rFonts w:hint="eastAsia" w:ascii="宋体" w:hAnsi="宋体"/>
          <w:szCs w:val="21"/>
          <w:highlight w:val="none"/>
        </w:rPr>
      </w:pPr>
      <w:r>
        <w:rPr>
          <w:rFonts w:hint="eastAsia" w:ascii="宋体" w:hAnsi="宋体"/>
          <w:szCs w:val="21"/>
          <w:highlight w:val="none"/>
        </w:rPr>
        <w:t>注：1.企业类型指大型、中型、小型、微型；</w:t>
      </w:r>
    </w:p>
    <w:p w14:paraId="562E9349">
      <w:pPr>
        <w:adjustRightInd w:val="0"/>
        <w:snapToGrid w:val="0"/>
        <w:spacing w:before="120" w:beforeLines="50"/>
        <w:ind w:firstLine="420" w:firstLineChars="200"/>
        <w:rPr>
          <w:rFonts w:hint="eastAsia" w:ascii="宋体" w:hAnsi="宋体"/>
          <w:szCs w:val="21"/>
          <w:highlight w:val="none"/>
        </w:rPr>
      </w:pPr>
      <w:r>
        <w:rPr>
          <w:rFonts w:hint="eastAsia" w:ascii="宋体" w:hAnsi="宋体"/>
          <w:szCs w:val="21"/>
          <w:highlight w:val="none"/>
        </w:rPr>
        <w:t>2.至投标截止日成立不足1年的可不填写上年营业额；</w:t>
      </w:r>
    </w:p>
    <w:p w14:paraId="47D74BCF">
      <w:pPr>
        <w:adjustRightInd w:val="0"/>
        <w:snapToGrid w:val="0"/>
        <w:spacing w:before="120" w:beforeLines="50" w:line="360" w:lineRule="auto"/>
        <w:ind w:firstLine="420" w:firstLineChars="200"/>
        <w:rPr>
          <w:rFonts w:hint="eastAsia" w:ascii="宋体" w:hAnsi="宋体"/>
          <w:szCs w:val="21"/>
          <w:highlight w:val="none"/>
        </w:rPr>
      </w:pPr>
      <w:r>
        <w:rPr>
          <w:rFonts w:hint="eastAsia" w:ascii="宋体" w:hAnsi="宋体"/>
          <w:szCs w:val="21"/>
          <w:highlight w:val="none"/>
        </w:rPr>
        <w:t>3.表格空间不足时可自行扩展。</w:t>
      </w:r>
    </w:p>
    <w:p w14:paraId="7A346EA1">
      <w:pPr>
        <w:adjustRightInd w:val="0"/>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投标人名称：</w:t>
      </w:r>
      <w:r>
        <w:rPr>
          <w:rFonts w:hint="eastAsia" w:ascii="宋体" w:hAnsi="宋体"/>
          <w:bCs/>
          <w:szCs w:val="21"/>
          <w:highlight w:val="none"/>
          <w:u w:val="single"/>
        </w:rPr>
        <w:t xml:space="preserve">                        </w:t>
      </w:r>
      <w:r>
        <w:rPr>
          <w:rFonts w:hint="eastAsia" w:ascii="宋体" w:hAnsi="宋体"/>
          <w:bCs/>
          <w:szCs w:val="21"/>
          <w:highlight w:val="none"/>
        </w:rPr>
        <w:t>（盖单位章）</w:t>
      </w:r>
    </w:p>
    <w:p w14:paraId="5FE412E1">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28DDD9EE">
      <w:pPr>
        <w:adjustRightInd w:val="0"/>
        <w:snapToGrid w:val="0"/>
        <w:spacing w:line="360" w:lineRule="auto"/>
        <w:ind w:firstLine="420" w:firstLineChars="200"/>
        <w:rPr>
          <w:rFonts w:hint="eastAsia" w:ascii="宋体" w:hAnsi="宋体"/>
          <w:bCs/>
          <w:szCs w:val="21"/>
          <w:highlight w:val="none"/>
        </w:rPr>
      </w:pPr>
      <w:r>
        <w:rPr>
          <w:rFonts w:hint="eastAsia" w:ascii="宋体" w:hAnsi="宋体"/>
          <w:bCs/>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2063BB1F">
      <w:pPr>
        <w:adjustRightInd w:val="0"/>
        <w:snapToGrid w:val="0"/>
        <w:spacing w:line="360" w:lineRule="auto"/>
        <w:jc w:val="center"/>
        <w:rPr>
          <w:rFonts w:hint="eastAsia" w:ascii="黑体" w:hAnsi="宋体" w:eastAsia="黑体"/>
          <w:szCs w:val="21"/>
          <w:highlight w:val="none"/>
        </w:rPr>
      </w:pPr>
      <w:r>
        <w:rPr>
          <w:rFonts w:hint="eastAsia" w:ascii="黑体" w:hAnsi="宋体" w:eastAsia="黑体"/>
          <w:sz w:val="36"/>
          <w:szCs w:val="36"/>
          <w:highlight w:val="none"/>
        </w:rPr>
        <w:t>2.法定代表人（单位负责人）身份证明</w:t>
      </w:r>
    </w:p>
    <w:p w14:paraId="6F86C54C">
      <w:pPr>
        <w:snapToGrid w:val="0"/>
        <w:spacing w:line="480" w:lineRule="auto"/>
        <w:rPr>
          <w:rFonts w:hint="eastAsia" w:ascii="宋体" w:hAnsi="宋体"/>
          <w:szCs w:val="21"/>
          <w:highlight w:val="none"/>
        </w:rPr>
      </w:pPr>
    </w:p>
    <w:p w14:paraId="0648517C">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szCs w:val="21"/>
          <w:highlight w:val="none"/>
        </w:rPr>
        <w:t>投标人</w:t>
      </w:r>
      <w:r>
        <w:rPr>
          <w:rFonts w:hint="eastAsia" w:ascii="宋体" w:hAnsi="宋体" w:cs="宋体"/>
          <w:kern w:val="0"/>
          <w:szCs w:val="21"/>
          <w:highlight w:val="none"/>
        </w:rPr>
        <w:t>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p>
    <w:p w14:paraId="45565EEA">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cs="宋体"/>
          <w:kern w:val="0"/>
          <w:szCs w:val="21"/>
          <w:highlight w:val="none"/>
        </w:rPr>
        <w:t>统一社会信用代码：</w:t>
      </w:r>
      <w:r>
        <w:rPr>
          <w:rFonts w:hint="eastAsia" w:ascii="宋体" w:hAnsi="宋体" w:cs="宋体"/>
          <w:kern w:val="0"/>
          <w:szCs w:val="21"/>
          <w:highlight w:val="none"/>
          <w:u w:val="single"/>
        </w:rPr>
        <w:t xml:space="preserve">                </w:t>
      </w:r>
    </w:p>
    <w:p w14:paraId="317A42B8">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cs="宋体"/>
          <w:kern w:val="0"/>
          <w:szCs w:val="21"/>
          <w:highlight w:val="none"/>
        </w:rPr>
        <w:t>姓名：</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性别：</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年龄：</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职务：</w:t>
      </w:r>
      <w:r>
        <w:rPr>
          <w:rFonts w:hint="eastAsia" w:ascii="宋体" w:hAnsi="宋体" w:cs="宋体"/>
          <w:kern w:val="0"/>
          <w:szCs w:val="21"/>
          <w:highlight w:val="none"/>
          <w:u w:val="single"/>
        </w:rPr>
        <w:t xml:space="preserve">             </w:t>
      </w:r>
    </w:p>
    <w:p w14:paraId="3706B36B">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cs="宋体"/>
          <w:kern w:val="0"/>
          <w:szCs w:val="21"/>
          <w:highlight w:val="none"/>
        </w:rPr>
        <w:t>系</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（投标</w:t>
      </w:r>
      <w:r>
        <w:rPr>
          <w:rFonts w:hint="eastAsia" w:ascii="宋体" w:hAnsi="宋体"/>
          <w:szCs w:val="21"/>
          <w:highlight w:val="none"/>
        </w:rPr>
        <w:t>人</w:t>
      </w:r>
      <w:r>
        <w:rPr>
          <w:rFonts w:hint="eastAsia" w:ascii="宋体" w:hAnsi="宋体" w:cs="宋体"/>
          <w:kern w:val="0"/>
          <w:szCs w:val="21"/>
          <w:highlight w:val="none"/>
        </w:rPr>
        <w:t>名称）的法定代表人（单位负责人）。</w:t>
      </w:r>
    </w:p>
    <w:p w14:paraId="745488C8">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cs="宋体"/>
          <w:kern w:val="0"/>
          <w:szCs w:val="21"/>
          <w:highlight w:val="none"/>
        </w:rPr>
        <w:t>特此证明。</w:t>
      </w:r>
    </w:p>
    <w:p w14:paraId="67C90C09">
      <w:pPr>
        <w:autoSpaceDE w:val="0"/>
        <w:autoSpaceDN w:val="0"/>
        <w:adjustRightInd w:val="0"/>
        <w:snapToGrid w:val="0"/>
        <w:spacing w:before="120" w:beforeLines="50" w:line="360" w:lineRule="auto"/>
        <w:jc w:val="left"/>
        <w:rPr>
          <w:rFonts w:hint="eastAsia" w:ascii="宋体" w:hAnsi="宋体"/>
          <w:szCs w:val="21"/>
          <w:highlight w:val="none"/>
        </w:rPr>
      </w:pPr>
    </w:p>
    <w:p w14:paraId="07126669">
      <w:pPr>
        <w:autoSpaceDE w:val="0"/>
        <w:autoSpaceDN w:val="0"/>
        <w:adjustRightInd w:val="0"/>
        <w:snapToGrid w:val="0"/>
        <w:spacing w:before="120" w:beforeLines="50" w:line="360" w:lineRule="auto"/>
        <w:jc w:val="left"/>
        <w:rPr>
          <w:rFonts w:hint="eastAsia" w:ascii="宋体" w:hAnsi="宋体" w:cs="宋体"/>
          <w:kern w:val="0"/>
          <w:szCs w:val="21"/>
          <w:highlight w:val="none"/>
        </w:rPr>
      </w:pPr>
      <w:r>
        <w:rPr>
          <w:rFonts w:hint="eastAsia" w:ascii="宋体" w:hAnsi="宋体"/>
          <w:szCs w:val="21"/>
          <w:highlight w:val="none"/>
        </w:rPr>
        <w:t>附：法定代表人身份证复印件</w:t>
      </w:r>
    </w:p>
    <w:p w14:paraId="2311986F">
      <w:pPr>
        <w:snapToGrid w:val="0"/>
        <w:spacing w:line="480" w:lineRule="auto"/>
        <w:rPr>
          <w:rFonts w:ascii="宋体" w:hAnsi="宋体"/>
          <w:szCs w:val="21"/>
          <w:highlight w:val="none"/>
        </w:rPr>
      </w:pPr>
    </w:p>
    <w:tbl>
      <w:tblPr>
        <w:tblStyle w:val="1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1"/>
      </w:tblGrid>
      <w:tr w14:paraId="2F5F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5" w:hRule="atLeast"/>
        </w:trPr>
        <w:tc>
          <w:tcPr>
            <w:tcW w:w="6611" w:type="dxa"/>
            <w:noWrap w:val="0"/>
            <w:vAlign w:val="center"/>
          </w:tcPr>
          <w:p w14:paraId="35EC656D">
            <w:pPr>
              <w:snapToGrid w:val="0"/>
              <w:spacing w:line="480" w:lineRule="auto"/>
              <w:jc w:val="center"/>
              <w:rPr>
                <w:rFonts w:hint="eastAsia" w:ascii="宋体" w:hAnsi="宋体"/>
                <w:szCs w:val="21"/>
                <w:highlight w:val="none"/>
              </w:rPr>
            </w:pPr>
          </w:p>
          <w:p w14:paraId="5618D97E">
            <w:pPr>
              <w:snapToGrid w:val="0"/>
              <w:spacing w:line="480" w:lineRule="auto"/>
              <w:jc w:val="center"/>
              <w:rPr>
                <w:rFonts w:hint="eastAsia" w:ascii="宋体" w:hAnsi="宋体"/>
                <w:szCs w:val="21"/>
                <w:highlight w:val="none"/>
              </w:rPr>
            </w:pPr>
          </w:p>
          <w:p w14:paraId="4D30640C">
            <w:pPr>
              <w:autoSpaceDE w:val="0"/>
              <w:autoSpaceDN w:val="0"/>
              <w:adjustRightInd w:val="0"/>
              <w:snapToGrid w:val="0"/>
              <w:spacing w:before="120" w:beforeLines="50" w:line="360" w:lineRule="auto"/>
              <w:jc w:val="center"/>
              <w:rPr>
                <w:rFonts w:hint="eastAsia" w:ascii="宋体" w:hAnsi="宋体" w:cs="宋体"/>
                <w:kern w:val="0"/>
                <w:szCs w:val="21"/>
                <w:highlight w:val="none"/>
              </w:rPr>
            </w:pPr>
            <w:r>
              <w:rPr>
                <w:rFonts w:hint="eastAsia" w:ascii="宋体" w:hAnsi="宋体"/>
                <w:szCs w:val="21"/>
                <w:highlight w:val="none"/>
              </w:rPr>
              <w:t>法定代表人身份证正反面</w:t>
            </w:r>
          </w:p>
          <w:p w14:paraId="4029DD22">
            <w:pPr>
              <w:snapToGrid w:val="0"/>
              <w:spacing w:line="480" w:lineRule="auto"/>
              <w:jc w:val="center"/>
              <w:rPr>
                <w:rFonts w:hint="eastAsia" w:ascii="宋体" w:hAnsi="宋体"/>
                <w:szCs w:val="21"/>
                <w:highlight w:val="none"/>
              </w:rPr>
            </w:pPr>
          </w:p>
          <w:p w14:paraId="73639215">
            <w:pPr>
              <w:snapToGrid w:val="0"/>
              <w:spacing w:line="480" w:lineRule="auto"/>
              <w:jc w:val="center"/>
              <w:rPr>
                <w:rFonts w:hint="eastAsia" w:ascii="宋体" w:hAnsi="宋体"/>
                <w:szCs w:val="21"/>
                <w:highlight w:val="none"/>
              </w:rPr>
            </w:pPr>
          </w:p>
        </w:tc>
      </w:tr>
    </w:tbl>
    <w:p w14:paraId="79C9EEAB">
      <w:pPr>
        <w:snapToGrid w:val="0"/>
        <w:spacing w:line="480" w:lineRule="auto"/>
        <w:rPr>
          <w:rFonts w:hint="eastAsia" w:ascii="宋体" w:hAnsi="宋体"/>
          <w:szCs w:val="21"/>
          <w:highlight w:val="none"/>
        </w:rPr>
      </w:pPr>
    </w:p>
    <w:p w14:paraId="3CCE08AC">
      <w:pPr>
        <w:snapToGrid w:val="0"/>
        <w:rPr>
          <w:rFonts w:hint="eastAsia" w:ascii="宋体" w:hAnsi="宋体"/>
          <w:szCs w:val="21"/>
          <w:highlight w:val="none"/>
        </w:rPr>
      </w:pPr>
    </w:p>
    <w:p w14:paraId="6805D7FE">
      <w:pPr>
        <w:snapToGrid w:val="0"/>
        <w:rPr>
          <w:rFonts w:hint="eastAsia" w:ascii="宋体" w:hAnsi="宋体"/>
          <w:szCs w:val="21"/>
          <w:highlight w:val="none"/>
        </w:rPr>
      </w:pPr>
    </w:p>
    <w:p w14:paraId="67A585AD">
      <w:pPr>
        <w:snapToGrid w:val="0"/>
        <w:rPr>
          <w:rFonts w:hint="eastAsia" w:ascii="宋体" w:hAnsi="宋体"/>
          <w:szCs w:val="21"/>
          <w:highlight w:val="none"/>
        </w:rPr>
      </w:pPr>
    </w:p>
    <w:p w14:paraId="498DC09D">
      <w:pPr>
        <w:snapToGrid w:val="0"/>
        <w:rPr>
          <w:rFonts w:hint="eastAsia" w:ascii="宋体" w:hAnsi="宋体"/>
          <w:szCs w:val="21"/>
          <w:highlight w:val="none"/>
        </w:rPr>
      </w:pPr>
    </w:p>
    <w:p w14:paraId="39AAE07C">
      <w:pPr>
        <w:adjustRightInd w:val="0"/>
        <w:snapToGrid w:val="0"/>
        <w:spacing w:line="360" w:lineRule="auto"/>
        <w:rPr>
          <w:rFonts w:hint="eastAsia" w:ascii="宋体" w:hAnsi="宋体"/>
          <w:szCs w:val="21"/>
          <w:highlight w:val="none"/>
        </w:rPr>
      </w:pPr>
    </w:p>
    <w:p w14:paraId="22EE8AD7">
      <w:pPr>
        <w:adjustRightInd w:val="0"/>
        <w:snapToGrid w:val="0"/>
        <w:spacing w:line="360" w:lineRule="auto"/>
        <w:ind w:right="420"/>
        <w:rPr>
          <w:rFonts w:hint="eastAsia" w:ascii="宋体" w:hAnsi="宋体"/>
          <w:szCs w:val="21"/>
          <w:highlight w:val="none"/>
        </w:rPr>
      </w:pPr>
    </w:p>
    <w:p w14:paraId="511FA673">
      <w:pPr>
        <w:adjustRightInd w:val="0"/>
        <w:snapToGrid w:val="0"/>
        <w:spacing w:line="360" w:lineRule="auto"/>
        <w:ind w:right="420"/>
        <w:rPr>
          <w:rFonts w:hint="eastAsia" w:ascii="宋体" w:hAnsi="宋体"/>
          <w:szCs w:val="21"/>
          <w:highlight w:val="none"/>
        </w:rPr>
      </w:pPr>
    </w:p>
    <w:p w14:paraId="48F7F762">
      <w:pPr>
        <w:adjustRightInd w:val="0"/>
        <w:snapToGrid w:val="0"/>
        <w:spacing w:line="360" w:lineRule="auto"/>
        <w:ind w:right="420"/>
        <w:rPr>
          <w:rFonts w:hint="eastAsia" w:ascii="宋体" w:hAnsi="宋体"/>
          <w:szCs w:val="21"/>
          <w:highlight w:val="none"/>
        </w:rPr>
      </w:pPr>
    </w:p>
    <w:p w14:paraId="41D29886">
      <w:pPr>
        <w:adjustRightInd w:val="0"/>
        <w:snapToGrid w:val="0"/>
        <w:spacing w:line="360" w:lineRule="auto"/>
        <w:ind w:right="420"/>
        <w:rPr>
          <w:rFonts w:hint="eastAsia" w:ascii="宋体" w:hAnsi="宋体"/>
          <w:szCs w:val="21"/>
          <w:highlight w:val="none"/>
        </w:rPr>
      </w:pPr>
    </w:p>
    <w:p w14:paraId="21226BC0">
      <w:pPr>
        <w:adjustRightInd w:val="0"/>
        <w:snapToGrid w:val="0"/>
        <w:spacing w:line="360" w:lineRule="auto"/>
        <w:ind w:right="420"/>
        <w:rPr>
          <w:rFonts w:hint="eastAsia" w:ascii="宋体" w:hAnsi="宋体"/>
          <w:szCs w:val="21"/>
          <w:highlight w:val="none"/>
        </w:rPr>
      </w:pPr>
    </w:p>
    <w:p w14:paraId="561427EC">
      <w:pPr>
        <w:adjustRightInd w:val="0"/>
        <w:snapToGrid w:val="0"/>
        <w:spacing w:line="360" w:lineRule="auto"/>
        <w:ind w:right="420"/>
        <w:rPr>
          <w:rFonts w:hint="eastAsia" w:ascii="宋体" w:hAnsi="宋体"/>
          <w:szCs w:val="21"/>
          <w:highlight w:val="none"/>
        </w:rPr>
      </w:pPr>
    </w:p>
    <w:p w14:paraId="21859495">
      <w:pPr>
        <w:adjustRightInd w:val="0"/>
        <w:snapToGrid w:val="0"/>
        <w:spacing w:line="360" w:lineRule="auto"/>
        <w:ind w:right="420" w:firstLine="3255" w:firstLineChars="1550"/>
        <w:rPr>
          <w:rFonts w:hint="eastAsia" w:ascii="宋体" w:hAnsi="宋体"/>
          <w:szCs w:val="21"/>
          <w:highlight w:val="none"/>
        </w:rPr>
      </w:pPr>
      <w:r>
        <w:rPr>
          <w:rFonts w:hint="eastAsia" w:ascii="宋体" w:hAnsi="宋体"/>
          <w:szCs w:val="21"/>
          <w:highlight w:val="none"/>
        </w:rPr>
        <w:t>投标人名称：</w:t>
      </w:r>
      <w:r>
        <w:rPr>
          <w:rFonts w:hint="eastAsia" w:ascii="宋体" w:hAnsi="宋体"/>
          <w:szCs w:val="21"/>
          <w:highlight w:val="none"/>
          <w:u w:val="single"/>
        </w:rPr>
        <w:t xml:space="preserve">                </w:t>
      </w:r>
      <w:r>
        <w:rPr>
          <w:rFonts w:hint="eastAsia" w:ascii="宋体" w:hAnsi="宋体"/>
          <w:szCs w:val="21"/>
          <w:highlight w:val="none"/>
        </w:rPr>
        <w:t>（盖单位章）</w:t>
      </w:r>
    </w:p>
    <w:p w14:paraId="6DD55BFF">
      <w:pPr>
        <w:adjustRightInd w:val="0"/>
        <w:snapToGrid w:val="0"/>
        <w:spacing w:line="360" w:lineRule="auto"/>
        <w:ind w:right="420"/>
        <w:rPr>
          <w:rFonts w:hint="eastAsia" w:ascii="宋体" w:hAnsi="宋体"/>
          <w:szCs w:val="21"/>
          <w:highlight w:val="none"/>
        </w:rPr>
      </w:pPr>
    </w:p>
    <w:p w14:paraId="12F1859F">
      <w:pPr>
        <w:adjustRightInd w:val="0"/>
        <w:snapToGrid w:val="0"/>
        <w:spacing w:line="360" w:lineRule="auto"/>
        <w:ind w:right="420" w:firstLine="4252" w:firstLineChars="2025"/>
        <w:rPr>
          <w:rFonts w:hint="eastAsia" w:ascii="宋体" w:hAnsi="宋体"/>
          <w:szCs w:val="21"/>
          <w:highlight w:val="none"/>
        </w:rPr>
      </w:pPr>
      <w:r>
        <w:rPr>
          <w:rFonts w:hint="eastAsia" w:ascii="宋体" w:hAnsi="宋体"/>
          <w:szCs w:val="21"/>
          <w:highlight w:val="none"/>
        </w:rPr>
        <w:t>日期：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1EBC0E28">
      <w:pPr>
        <w:adjustRightInd w:val="0"/>
        <w:snapToGrid w:val="0"/>
        <w:ind w:right="420"/>
        <w:rPr>
          <w:rFonts w:hint="eastAsia" w:ascii="仿宋_GB2312" w:hAnsi="宋体" w:eastAsia="仿宋_GB2312"/>
          <w:szCs w:val="21"/>
          <w:highlight w:val="none"/>
        </w:rPr>
      </w:pPr>
    </w:p>
    <w:p w14:paraId="5506D3AD">
      <w:pPr>
        <w:adjustRightInd w:val="0"/>
        <w:snapToGrid w:val="0"/>
        <w:ind w:right="420"/>
        <w:rPr>
          <w:rFonts w:hint="eastAsia" w:ascii="仿宋_GB2312" w:hAnsi="宋体" w:eastAsia="仿宋_GB2312"/>
          <w:szCs w:val="21"/>
          <w:highlight w:val="none"/>
        </w:rPr>
      </w:pPr>
    </w:p>
    <w:p w14:paraId="271649AD">
      <w:pPr>
        <w:adjustRightInd w:val="0"/>
        <w:snapToGrid w:val="0"/>
        <w:ind w:right="420"/>
        <w:rPr>
          <w:rFonts w:hint="eastAsia" w:ascii="仿宋_GB2312" w:hAnsi="宋体" w:eastAsia="仿宋_GB2312"/>
          <w:szCs w:val="21"/>
          <w:highlight w:val="none"/>
        </w:rPr>
      </w:pPr>
    </w:p>
    <w:p w14:paraId="713D6348">
      <w:pPr>
        <w:adjustRightInd w:val="0"/>
        <w:snapToGrid w:val="0"/>
        <w:ind w:right="420"/>
        <w:rPr>
          <w:rFonts w:hint="eastAsia" w:ascii="仿宋_GB2312" w:hAnsi="宋体" w:eastAsia="仿宋_GB2312"/>
          <w:szCs w:val="21"/>
          <w:highlight w:val="none"/>
        </w:rPr>
      </w:pPr>
    </w:p>
    <w:p w14:paraId="537492E9">
      <w:pPr>
        <w:rPr>
          <w:rFonts w:hint="eastAsia" w:ascii="黑体" w:hAnsi="宋体" w:eastAsia="黑体"/>
          <w:szCs w:val="21"/>
          <w:highlight w:val="none"/>
        </w:rPr>
      </w:pPr>
    </w:p>
    <w:p w14:paraId="736C05F8">
      <w:pPr>
        <w:rPr>
          <w:rFonts w:hint="eastAsia" w:ascii="黑体" w:hAnsi="宋体" w:eastAsia="黑体"/>
          <w:szCs w:val="21"/>
          <w:highlight w:val="none"/>
        </w:rPr>
      </w:pPr>
    </w:p>
    <w:p w14:paraId="267B9328">
      <w:pPr>
        <w:rPr>
          <w:rFonts w:hint="eastAsia" w:ascii="黑体" w:hAnsi="宋体" w:eastAsia="黑体"/>
          <w:szCs w:val="21"/>
          <w:highlight w:val="none"/>
        </w:rPr>
      </w:pPr>
    </w:p>
    <w:p w14:paraId="1E112BCB">
      <w:pPr>
        <w:jc w:val="center"/>
        <w:rPr>
          <w:rFonts w:ascii="黑体" w:hAnsi="宋体" w:eastAsia="黑体"/>
          <w:sz w:val="36"/>
          <w:szCs w:val="36"/>
          <w:highlight w:val="none"/>
        </w:rPr>
      </w:pPr>
      <w:r>
        <w:rPr>
          <w:rFonts w:hint="eastAsia" w:ascii="黑体" w:hAnsi="宋体" w:eastAsia="黑体"/>
          <w:sz w:val="36"/>
          <w:szCs w:val="36"/>
          <w:highlight w:val="none"/>
        </w:rPr>
        <w:br w:type="page"/>
      </w:r>
      <w:r>
        <w:rPr>
          <w:rFonts w:hint="eastAsia" w:ascii="黑体" w:hAnsi="宋体" w:eastAsia="黑体"/>
          <w:sz w:val="36"/>
          <w:szCs w:val="36"/>
          <w:highlight w:val="none"/>
        </w:rPr>
        <w:t>3.授权委托书</w:t>
      </w:r>
    </w:p>
    <w:p w14:paraId="61853560">
      <w:pPr>
        <w:spacing w:before="120" w:beforeLines="50" w:line="360" w:lineRule="auto"/>
        <w:ind w:firstLine="420" w:firstLineChars="200"/>
        <w:rPr>
          <w:rFonts w:hint="eastAsia" w:ascii="宋体" w:hAnsi="宋体"/>
          <w:szCs w:val="21"/>
          <w:highlight w:val="none"/>
        </w:rPr>
      </w:pPr>
      <w:r>
        <w:rPr>
          <w:rFonts w:hint="eastAsia" w:ascii="宋体" w:hAnsi="宋体"/>
          <w:szCs w:val="21"/>
          <w:highlight w:val="none"/>
          <w:lang w:val="zh-CN"/>
        </w:rPr>
        <w:t>本人</w:t>
      </w:r>
      <w:r>
        <w:rPr>
          <w:rFonts w:hint="eastAsia" w:ascii="宋体" w:hAnsi="宋体"/>
          <w:szCs w:val="21"/>
          <w:highlight w:val="none"/>
          <w:u w:val="single"/>
          <w:lang w:val="zh-CN"/>
        </w:rPr>
        <w:t xml:space="preserve">          </w:t>
      </w:r>
      <w:r>
        <w:rPr>
          <w:rFonts w:hint="eastAsia" w:ascii="宋体" w:hAnsi="宋体"/>
          <w:szCs w:val="21"/>
          <w:highlight w:val="none"/>
          <w:lang w:val="zh-CN"/>
        </w:rPr>
        <w:t>（姓名）系</w:t>
      </w:r>
      <w:r>
        <w:rPr>
          <w:rFonts w:hint="eastAsia" w:ascii="宋体" w:hAnsi="宋体"/>
          <w:szCs w:val="21"/>
          <w:highlight w:val="none"/>
          <w:u w:val="single"/>
          <w:lang w:val="zh-CN"/>
        </w:rPr>
        <w:t xml:space="preserve">              </w:t>
      </w:r>
      <w:r>
        <w:rPr>
          <w:rFonts w:hint="eastAsia" w:ascii="宋体" w:hAnsi="宋体"/>
          <w:szCs w:val="21"/>
          <w:highlight w:val="none"/>
          <w:lang w:val="zh-CN"/>
        </w:rPr>
        <w:t>（投标人名称）的法定代表人（单位负责人），现委托</w:t>
      </w:r>
      <w:r>
        <w:rPr>
          <w:rFonts w:hint="eastAsia" w:ascii="宋体" w:hAnsi="宋体"/>
          <w:szCs w:val="21"/>
          <w:highlight w:val="none"/>
          <w:u w:val="single"/>
          <w:lang w:val="zh-CN"/>
        </w:rPr>
        <w:t xml:space="preserve">           </w:t>
      </w:r>
      <w:r>
        <w:rPr>
          <w:rFonts w:hint="eastAsia" w:ascii="宋体" w:hAnsi="宋体"/>
          <w:szCs w:val="21"/>
          <w:highlight w:val="none"/>
          <w:lang w:val="zh-CN"/>
        </w:rPr>
        <w:t>（被委托人姓名）为我方代理人。代理人根据授权，以我方的名义签署、澄清确认、递交、撤回、修改</w:t>
      </w:r>
      <w:r>
        <w:rPr>
          <w:rFonts w:hint="eastAsia" w:ascii="宋体" w:hAnsi="宋体"/>
          <w:szCs w:val="21"/>
          <w:highlight w:val="none"/>
          <w:u w:val="single"/>
          <w:lang w:val="zh-CN"/>
        </w:rPr>
        <w:t xml:space="preserve">         </w:t>
      </w:r>
      <w:r>
        <w:rPr>
          <w:rFonts w:hint="eastAsia" w:ascii="宋体" w:hAnsi="宋体"/>
          <w:szCs w:val="21"/>
          <w:highlight w:val="none"/>
          <w:lang w:val="zh-CN"/>
        </w:rPr>
        <w:t>（采购项目、标段）投标文件、签订合同和全权处理一切与之有关的事宜，</w:t>
      </w:r>
      <w:r>
        <w:rPr>
          <w:rFonts w:hint="eastAsia" w:ascii="宋体" w:hAnsi="宋体" w:cs="宋体"/>
          <w:kern w:val="0"/>
          <w:szCs w:val="21"/>
          <w:highlight w:val="none"/>
        </w:rPr>
        <w:t>其法律后果由我方承担。</w:t>
      </w:r>
    </w:p>
    <w:p w14:paraId="5D88813C">
      <w:pPr>
        <w:spacing w:line="360" w:lineRule="auto"/>
        <w:ind w:firstLine="420" w:firstLineChars="200"/>
        <w:rPr>
          <w:rFonts w:hint="eastAsia" w:ascii="宋体" w:hAnsi="宋体"/>
          <w:szCs w:val="21"/>
          <w:highlight w:val="none"/>
        </w:rPr>
      </w:pPr>
      <w:r>
        <w:rPr>
          <w:rFonts w:hint="eastAsia" w:ascii="宋体" w:hAnsi="宋体"/>
          <w:szCs w:val="21"/>
          <w:highlight w:val="none"/>
          <w:lang w:val="zh-CN"/>
        </w:rPr>
        <w:t>委托期限</w:t>
      </w:r>
      <w:r>
        <w:rPr>
          <w:rFonts w:hint="eastAsia" w:ascii="宋体" w:hAnsi="宋体"/>
          <w:szCs w:val="21"/>
          <w:highlight w:val="none"/>
        </w:rPr>
        <w:t>：自投标文件递交截止之日起90日历天。</w:t>
      </w:r>
    </w:p>
    <w:p w14:paraId="30393BD4">
      <w:pPr>
        <w:spacing w:line="360" w:lineRule="auto"/>
        <w:ind w:firstLine="420" w:firstLineChars="200"/>
        <w:rPr>
          <w:rFonts w:hint="eastAsia" w:ascii="宋体" w:hAnsi="宋体"/>
          <w:b/>
          <w:bCs/>
          <w:szCs w:val="21"/>
          <w:highlight w:val="none"/>
        </w:rPr>
      </w:pPr>
      <w:r>
        <w:rPr>
          <w:rFonts w:hint="eastAsia" w:ascii="宋体" w:hAnsi="宋体"/>
          <w:szCs w:val="21"/>
          <w:highlight w:val="none"/>
        </w:rPr>
        <w:t>代理人无转委托权。</w:t>
      </w:r>
    </w:p>
    <w:p w14:paraId="79C20E62">
      <w:pPr>
        <w:spacing w:line="360" w:lineRule="auto"/>
        <w:rPr>
          <w:rFonts w:hint="eastAsia" w:ascii="宋体" w:hAnsi="宋体"/>
          <w:szCs w:val="21"/>
          <w:highlight w:val="none"/>
          <w:u w:val="single"/>
        </w:rPr>
      </w:pPr>
      <w:r>
        <w:rPr>
          <w:rFonts w:hint="eastAsia" w:ascii="宋体" w:hAnsi="宋体"/>
          <w:szCs w:val="21"/>
          <w:highlight w:val="none"/>
          <w:lang w:val="zh-CN"/>
        </w:rPr>
        <w:t>附：法定代表人（单位负责人）身份证复印件</w:t>
      </w:r>
      <w:r>
        <w:rPr>
          <w:rFonts w:hint="eastAsia" w:ascii="宋体" w:hAnsi="宋体"/>
          <w:szCs w:val="21"/>
          <w:highlight w:val="none"/>
        </w:rPr>
        <w:t>、</w:t>
      </w:r>
      <w:r>
        <w:rPr>
          <w:rFonts w:hint="eastAsia" w:ascii="宋体" w:hAnsi="宋体"/>
          <w:szCs w:val="21"/>
          <w:highlight w:val="none"/>
          <w:lang w:val="zh-CN"/>
        </w:rPr>
        <w:t>委托代理人身份证复印件</w:t>
      </w:r>
    </w:p>
    <w:tbl>
      <w:tblPr>
        <w:tblStyle w:val="14"/>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025"/>
        <w:gridCol w:w="4025"/>
      </w:tblGrid>
      <w:tr w14:paraId="6B6872B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958" w:hRule="atLeast"/>
          <w:jc w:val="center"/>
        </w:trPr>
        <w:tc>
          <w:tcPr>
            <w:tcW w:w="4025" w:type="dxa"/>
            <w:tcBorders>
              <w:top w:val="double" w:color="auto" w:sz="4" w:space="0"/>
              <w:left w:val="double" w:color="auto" w:sz="4" w:space="0"/>
              <w:right w:val="double" w:color="auto" w:sz="4" w:space="0"/>
            </w:tcBorders>
            <w:noWrap w:val="0"/>
            <w:vAlign w:val="center"/>
          </w:tcPr>
          <w:p w14:paraId="20338057">
            <w:pPr>
              <w:adjustRightInd w:val="0"/>
              <w:snapToGrid w:val="0"/>
              <w:jc w:val="center"/>
              <w:rPr>
                <w:szCs w:val="21"/>
                <w:highlight w:val="none"/>
              </w:rPr>
            </w:pPr>
            <w:r>
              <w:rPr>
                <w:rFonts w:hint="eastAsia"/>
                <w:szCs w:val="21"/>
                <w:highlight w:val="none"/>
              </w:rPr>
              <w:t>法定代表人身份证正反面</w:t>
            </w:r>
          </w:p>
        </w:tc>
        <w:tc>
          <w:tcPr>
            <w:tcW w:w="4025" w:type="dxa"/>
            <w:tcBorders>
              <w:top w:val="double" w:color="auto" w:sz="4" w:space="0"/>
              <w:left w:val="double" w:color="auto" w:sz="4" w:space="0"/>
              <w:bottom w:val="double" w:color="auto" w:sz="4" w:space="0"/>
              <w:right w:val="double" w:color="auto" w:sz="4" w:space="0"/>
            </w:tcBorders>
            <w:noWrap w:val="0"/>
            <w:vAlign w:val="center"/>
          </w:tcPr>
          <w:p w14:paraId="2FA5CA84">
            <w:pPr>
              <w:adjustRightInd w:val="0"/>
              <w:snapToGrid w:val="0"/>
              <w:jc w:val="center"/>
              <w:rPr>
                <w:szCs w:val="21"/>
                <w:highlight w:val="none"/>
              </w:rPr>
            </w:pPr>
            <w:r>
              <w:rPr>
                <w:rFonts w:hint="eastAsia"/>
                <w:szCs w:val="21"/>
                <w:highlight w:val="none"/>
              </w:rPr>
              <w:t>委托代理人身份证正反面</w:t>
            </w:r>
          </w:p>
        </w:tc>
      </w:tr>
    </w:tbl>
    <w:p w14:paraId="4214ECB1">
      <w:pPr>
        <w:rPr>
          <w:rFonts w:hint="eastAsia" w:ascii="宋体" w:hAnsi="宋体"/>
          <w:szCs w:val="21"/>
          <w:highlight w:val="none"/>
        </w:rPr>
      </w:pPr>
    </w:p>
    <w:p w14:paraId="2873EF7C">
      <w:pPr>
        <w:rPr>
          <w:rFonts w:hint="eastAsia" w:ascii="宋体" w:hAnsi="宋体"/>
          <w:szCs w:val="21"/>
          <w:highlight w:val="none"/>
        </w:rPr>
      </w:pPr>
    </w:p>
    <w:p w14:paraId="10BB865A">
      <w:pPr>
        <w:ind w:firstLine="2835" w:firstLineChars="1350"/>
        <w:rPr>
          <w:rFonts w:hint="eastAsia" w:ascii="宋体" w:hAnsi="宋体"/>
          <w:szCs w:val="21"/>
          <w:highlight w:val="none"/>
        </w:rPr>
      </w:pPr>
      <w:r>
        <w:rPr>
          <w:rFonts w:hint="eastAsia" w:ascii="宋体" w:hAnsi="宋体"/>
          <w:szCs w:val="21"/>
          <w:highlight w:val="none"/>
        </w:rPr>
        <w:t>投标人名称：</w:t>
      </w:r>
      <w:r>
        <w:rPr>
          <w:rFonts w:hint="eastAsia" w:ascii="宋体" w:hAnsi="宋体"/>
          <w:szCs w:val="21"/>
          <w:highlight w:val="none"/>
          <w:u w:val="single"/>
        </w:rPr>
        <w:t xml:space="preserve">                     </w:t>
      </w:r>
      <w:r>
        <w:rPr>
          <w:rFonts w:hint="eastAsia" w:ascii="宋体" w:hAnsi="宋体"/>
          <w:szCs w:val="21"/>
          <w:highlight w:val="none"/>
        </w:rPr>
        <w:t xml:space="preserve"> （盖单位章）</w:t>
      </w:r>
    </w:p>
    <w:p w14:paraId="570C5AC8">
      <w:pPr>
        <w:rPr>
          <w:rFonts w:hint="eastAsia" w:ascii="宋体" w:hAnsi="宋体"/>
          <w:szCs w:val="21"/>
          <w:highlight w:val="none"/>
        </w:rPr>
      </w:pPr>
    </w:p>
    <w:p w14:paraId="0DCA7E72">
      <w:pPr>
        <w:ind w:firstLine="2835" w:firstLineChars="1350"/>
        <w:rPr>
          <w:rFonts w:hint="eastAsia" w:ascii="宋体" w:hAnsi="宋体"/>
          <w:szCs w:val="21"/>
          <w:highlight w:val="none"/>
        </w:rPr>
      </w:pPr>
      <w:r>
        <w:rPr>
          <w:rFonts w:hint="eastAsia" w:ascii="宋体" w:hAnsi="宋体"/>
          <w:szCs w:val="21"/>
          <w:highlight w:val="none"/>
        </w:rPr>
        <w:t xml:space="preserve">法定代表人（单位负责人）： </w:t>
      </w:r>
      <w:r>
        <w:rPr>
          <w:rFonts w:hint="eastAsia" w:ascii="宋体" w:hAnsi="宋体"/>
          <w:szCs w:val="21"/>
          <w:highlight w:val="none"/>
          <w:u w:val="single"/>
        </w:rPr>
        <w:t xml:space="preserve">           </w:t>
      </w:r>
      <w:r>
        <w:rPr>
          <w:rFonts w:hint="eastAsia" w:ascii="宋体" w:hAnsi="宋体"/>
          <w:szCs w:val="21"/>
          <w:highlight w:val="none"/>
        </w:rPr>
        <w:t xml:space="preserve"> （签名）</w:t>
      </w:r>
    </w:p>
    <w:p w14:paraId="4A3EF48B">
      <w:pPr>
        <w:rPr>
          <w:rFonts w:hint="eastAsia" w:ascii="宋体" w:hAnsi="宋体"/>
          <w:szCs w:val="21"/>
          <w:highlight w:val="none"/>
        </w:rPr>
      </w:pPr>
    </w:p>
    <w:p w14:paraId="110265D9">
      <w:pPr>
        <w:ind w:firstLine="2835" w:firstLineChars="1350"/>
        <w:jc w:val="left"/>
        <w:rPr>
          <w:rFonts w:hint="eastAsia" w:ascii="宋体" w:hAnsi="宋体"/>
          <w:szCs w:val="21"/>
          <w:highlight w:val="none"/>
          <w:u w:val="single"/>
        </w:rPr>
      </w:pPr>
      <w:r>
        <w:rPr>
          <w:rFonts w:hint="eastAsia" w:ascii="宋体" w:hAnsi="宋体"/>
          <w:szCs w:val="21"/>
          <w:highlight w:val="none"/>
        </w:rPr>
        <w:t>身 份 证 号：</w:t>
      </w:r>
      <w:r>
        <w:rPr>
          <w:rFonts w:hint="eastAsia" w:ascii="宋体" w:hAnsi="宋体"/>
          <w:szCs w:val="21"/>
          <w:highlight w:val="none"/>
          <w:u w:val="single"/>
        </w:rPr>
        <w:t xml:space="preserve">                        </w:t>
      </w:r>
    </w:p>
    <w:p w14:paraId="1D74ED34">
      <w:pPr>
        <w:rPr>
          <w:rFonts w:hint="eastAsia" w:ascii="宋体" w:hAnsi="宋体"/>
          <w:szCs w:val="21"/>
          <w:highlight w:val="none"/>
        </w:rPr>
      </w:pPr>
    </w:p>
    <w:p w14:paraId="2AC2A0D9">
      <w:pPr>
        <w:ind w:firstLine="2835" w:firstLineChars="1350"/>
        <w:rPr>
          <w:rFonts w:hint="eastAsia" w:ascii="宋体" w:hAnsi="宋体"/>
          <w:szCs w:val="21"/>
          <w:highlight w:val="none"/>
        </w:rPr>
      </w:pPr>
      <w:r>
        <w:rPr>
          <w:rFonts w:hint="eastAsia" w:ascii="宋体" w:hAnsi="宋体"/>
          <w:szCs w:val="21"/>
          <w:highlight w:val="none"/>
        </w:rPr>
        <w:t>委托代理人：</w:t>
      </w:r>
      <w:r>
        <w:rPr>
          <w:rFonts w:hint="eastAsia" w:ascii="宋体" w:hAnsi="宋体"/>
          <w:szCs w:val="21"/>
          <w:highlight w:val="none"/>
          <w:u w:val="single"/>
        </w:rPr>
        <w:t xml:space="preserve">                          </w:t>
      </w:r>
      <w:r>
        <w:rPr>
          <w:rFonts w:hint="eastAsia" w:ascii="宋体" w:hAnsi="宋体"/>
          <w:szCs w:val="21"/>
          <w:highlight w:val="none"/>
        </w:rPr>
        <w:t xml:space="preserve"> （签名）</w:t>
      </w:r>
    </w:p>
    <w:p w14:paraId="65D1CE63">
      <w:pPr>
        <w:jc w:val="left"/>
        <w:rPr>
          <w:rFonts w:hint="eastAsia" w:ascii="宋体" w:hAnsi="宋体"/>
          <w:szCs w:val="21"/>
          <w:highlight w:val="none"/>
        </w:rPr>
      </w:pPr>
    </w:p>
    <w:p w14:paraId="52FD557D">
      <w:pPr>
        <w:ind w:firstLine="2835" w:firstLineChars="1350"/>
        <w:jc w:val="left"/>
        <w:rPr>
          <w:rFonts w:hint="eastAsia" w:ascii="宋体" w:hAnsi="宋体"/>
          <w:szCs w:val="21"/>
          <w:highlight w:val="none"/>
          <w:u w:val="single"/>
        </w:rPr>
      </w:pPr>
      <w:r>
        <w:rPr>
          <w:rFonts w:hint="eastAsia" w:ascii="宋体" w:hAnsi="宋体"/>
          <w:szCs w:val="21"/>
          <w:highlight w:val="none"/>
        </w:rPr>
        <w:t>身 份 证 号：</w:t>
      </w:r>
      <w:r>
        <w:rPr>
          <w:rFonts w:hint="eastAsia" w:ascii="宋体" w:hAnsi="宋体"/>
          <w:szCs w:val="21"/>
          <w:highlight w:val="none"/>
          <w:u w:val="single"/>
        </w:rPr>
        <w:t xml:space="preserve">                         </w:t>
      </w:r>
    </w:p>
    <w:p w14:paraId="3F0536DD">
      <w:pPr>
        <w:rPr>
          <w:rFonts w:hint="eastAsia" w:ascii="宋体" w:hAnsi="宋体"/>
          <w:szCs w:val="21"/>
          <w:highlight w:val="none"/>
        </w:rPr>
      </w:pPr>
    </w:p>
    <w:p w14:paraId="35616A6A">
      <w:pPr>
        <w:ind w:firstLine="2730" w:firstLineChars="1300"/>
        <w:rPr>
          <w:rFonts w:hint="eastAsia" w:ascii="仿宋_GB2312" w:eastAsia="仿宋_GB2312"/>
          <w:szCs w:val="21"/>
          <w:highlight w:val="none"/>
          <w:lang w:val="zh-CN"/>
        </w:rPr>
      </w:pPr>
      <w:r>
        <w:rPr>
          <w:rFonts w:hint="eastAsia" w:ascii="宋体" w:hAnsi="宋体"/>
          <w:szCs w:val="21"/>
          <w:highlight w:val="none"/>
        </w:rPr>
        <w:t xml:space="preserve"> 授权委托日期：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2EE216B4">
      <w:pPr>
        <w:jc w:val="left"/>
        <w:rPr>
          <w:rFonts w:hint="eastAsia" w:ascii="仿宋_GB2312" w:eastAsia="仿宋_GB2312"/>
          <w:highlight w:val="none"/>
          <w:lang w:val="zh-CN"/>
        </w:rPr>
      </w:pPr>
    </w:p>
    <w:p w14:paraId="50D77B05">
      <w:pPr>
        <w:jc w:val="left"/>
        <w:rPr>
          <w:rFonts w:hint="eastAsia" w:ascii="仿宋_GB2312" w:eastAsia="仿宋_GB2312"/>
          <w:highlight w:val="none"/>
          <w:lang w:val="zh-CN"/>
        </w:rPr>
      </w:pPr>
    </w:p>
    <w:p w14:paraId="20E8013E">
      <w:pPr>
        <w:rPr>
          <w:rFonts w:hint="eastAsia" w:ascii="宋体" w:hAnsi="宋体"/>
          <w:highlight w:val="none"/>
          <w:lang w:val="zh-CN"/>
        </w:rPr>
      </w:pPr>
      <w:r>
        <w:rPr>
          <w:rFonts w:hint="eastAsia" w:ascii="宋体" w:hAnsi="宋体"/>
          <w:highlight w:val="none"/>
          <w:lang w:val="zh-CN"/>
        </w:rPr>
        <w:t>说明：（1）本授权委托书有效期自</w:t>
      </w:r>
      <w:r>
        <w:rPr>
          <w:rFonts w:hint="eastAsia" w:ascii="宋体" w:hAnsi="宋体"/>
          <w:szCs w:val="21"/>
          <w:highlight w:val="none"/>
        </w:rPr>
        <w:t>投标文件递交截止之日起90日历天</w:t>
      </w:r>
      <w:r>
        <w:rPr>
          <w:rFonts w:hint="eastAsia" w:ascii="宋体" w:hAnsi="宋体"/>
          <w:highlight w:val="none"/>
          <w:lang w:val="zh-CN"/>
        </w:rPr>
        <w:t>，仅限委托代理人参加投标时提供；</w:t>
      </w:r>
    </w:p>
    <w:p w14:paraId="216A72AE">
      <w:pPr>
        <w:ind w:firstLine="567" w:firstLineChars="270"/>
        <w:rPr>
          <w:rFonts w:hint="eastAsia" w:ascii="宋体" w:hAnsi="宋体"/>
          <w:highlight w:val="none"/>
          <w:lang w:val="zh-CN"/>
        </w:rPr>
      </w:pPr>
      <w:r>
        <w:rPr>
          <w:rFonts w:hint="eastAsia" w:ascii="宋体" w:hAnsi="宋体"/>
          <w:highlight w:val="none"/>
          <w:lang w:val="zh-CN"/>
        </w:rPr>
        <w:t>（2）本授权委托书需由投标人加盖单位章，并由其法定代表人（单位负责人）签名和委托代理人签名。</w:t>
      </w:r>
    </w:p>
    <w:p w14:paraId="34686707">
      <w:pPr>
        <w:jc w:val="center"/>
        <w:rPr>
          <w:rFonts w:hint="eastAsia" w:ascii="黑体" w:hAnsi="宋体" w:eastAsia="黑体"/>
          <w:sz w:val="36"/>
          <w:szCs w:val="36"/>
          <w:highlight w:val="none"/>
        </w:rPr>
      </w:pPr>
      <w:r>
        <w:rPr>
          <w:rFonts w:hint="eastAsia" w:ascii="黑体" w:hAnsi="宋体" w:eastAsia="黑体"/>
          <w:sz w:val="36"/>
          <w:szCs w:val="36"/>
          <w:highlight w:val="none"/>
        </w:rPr>
        <w:t>4.</w:t>
      </w:r>
      <w:r>
        <w:rPr>
          <w:rFonts w:hint="eastAsia" w:ascii="黑体" w:hAnsi="宋体" w:eastAsia="黑体" w:cs="宋体"/>
          <w:color w:val="000000"/>
          <w:kern w:val="0"/>
          <w:sz w:val="36"/>
          <w:szCs w:val="36"/>
          <w:highlight w:val="none"/>
          <w:lang w:val="zh-CN"/>
        </w:rPr>
        <w:t>投标人的营业执照等证明文件，自然人的身份证明</w:t>
      </w:r>
    </w:p>
    <w:p w14:paraId="7C5C145D">
      <w:pPr>
        <w:pStyle w:val="8"/>
        <w:adjustRightInd w:val="0"/>
        <w:snapToGrid w:val="0"/>
        <w:spacing w:line="360" w:lineRule="auto"/>
        <w:jc w:val="left"/>
        <w:rPr>
          <w:rFonts w:hint="eastAsia" w:hAnsi="宋体"/>
          <w:color w:val="000000"/>
          <w:sz w:val="24"/>
          <w:szCs w:val="24"/>
          <w:highlight w:val="none"/>
        </w:rPr>
      </w:pPr>
    </w:p>
    <w:p w14:paraId="49BB62A6">
      <w:pPr>
        <w:pStyle w:val="8"/>
        <w:adjustRightInd w:val="0"/>
        <w:snapToGrid w:val="0"/>
        <w:spacing w:line="360" w:lineRule="auto"/>
        <w:rPr>
          <w:rFonts w:hint="eastAsia" w:hAnsi="宋体"/>
          <w:highlight w:val="none"/>
        </w:rPr>
      </w:pPr>
      <w:r>
        <w:rPr>
          <w:rFonts w:hint="eastAsia" w:hAnsi="宋体"/>
          <w:highlight w:val="none"/>
        </w:rPr>
        <w:t>说明：</w:t>
      </w:r>
    </w:p>
    <w:p w14:paraId="3EC1A21E">
      <w:pPr>
        <w:pStyle w:val="8"/>
        <w:adjustRightInd w:val="0"/>
        <w:snapToGrid w:val="0"/>
        <w:spacing w:line="360" w:lineRule="auto"/>
        <w:ind w:firstLine="420" w:firstLineChars="200"/>
        <w:rPr>
          <w:rFonts w:hint="eastAsia" w:hAnsi="宋体"/>
          <w:highlight w:val="none"/>
        </w:rPr>
      </w:pPr>
      <w:r>
        <w:rPr>
          <w:rFonts w:hint="eastAsia" w:hAnsi="宋体"/>
          <w:highlight w:val="none"/>
        </w:rPr>
        <w:t>（1）企业单位投标提供有效的营业执照（3证合1或多证合1）；</w:t>
      </w:r>
    </w:p>
    <w:p w14:paraId="74B6851F">
      <w:pPr>
        <w:pStyle w:val="8"/>
        <w:adjustRightInd w:val="0"/>
        <w:snapToGrid w:val="0"/>
        <w:spacing w:line="360" w:lineRule="auto"/>
        <w:ind w:firstLine="420" w:firstLineChars="200"/>
        <w:rPr>
          <w:rFonts w:hint="eastAsia" w:hAnsi="宋体"/>
          <w:highlight w:val="none"/>
        </w:rPr>
      </w:pPr>
      <w:r>
        <w:rPr>
          <w:rFonts w:hint="eastAsia" w:hAnsi="宋体"/>
          <w:highlight w:val="none"/>
        </w:rPr>
        <w:t>（2）事业单位投标提供有效的法人证书（带有社会统一信用代码）；</w:t>
      </w:r>
    </w:p>
    <w:p w14:paraId="7E11385A">
      <w:pPr>
        <w:pStyle w:val="8"/>
        <w:adjustRightInd w:val="0"/>
        <w:snapToGrid w:val="0"/>
        <w:spacing w:line="360" w:lineRule="auto"/>
        <w:ind w:firstLine="420" w:firstLineChars="200"/>
        <w:rPr>
          <w:rFonts w:hint="eastAsia" w:hAnsi="宋体"/>
          <w:highlight w:val="none"/>
        </w:rPr>
      </w:pPr>
      <w:r>
        <w:rPr>
          <w:rFonts w:hint="eastAsia" w:hAnsi="宋体"/>
          <w:highlight w:val="none"/>
        </w:rPr>
        <w:t>（3）其他组织投标提供有效的登记证书（带有社会统一信用代码）；</w:t>
      </w:r>
    </w:p>
    <w:p w14:paraId="229EC8EC">
      <w:pPr>
        <w:pStyle w:val="8"/>
        <w:adjustRightInd w:val="0"/>
        <w:snapToGrid w:val="0"/>
        <w:spacing w:line="360" w:lineRule="auto"/>
        <w:ind w:firstLine="420" w:firstLineChars="200"/>
        <w:rPr>
          <w:rFonts w:hint="eastAsia" w:hAnsi="宋体"/>
          <w:highlight w:val="none"/>
        </w:rPr>
      </w:pPr>
      <w:r>
        <w:rPr>
          <w:rFonts w:hint="eastAsia" w:hAnsi="宋体"/>
          <w:highlight w:val="none"/>
        </w:rPr>
        <w:t>（4）个体工商户投标提供有效的营业执照；</w:t>
      </w:r>
    </w:p>
    <w:p w14:paraId="38ECD11D">
      <w:pPr>
        <w:pStyle w:val="8"/>
        <w:adjustRightInd w:val="0"/>
        <w:snapToGrid w:val="0"/>
        <w:spacing w:line="360" w:lineRule="auto"/>
        <w:ind w:firstLine="420" w:firstLineChars="200"/>
        <w:rPr>
          <w:rFonts w:hint="eastAsia" w:hAnsi="宋体"/>
          <w:highlight w:val="none"/>
        </w:rPr>
      </w:pPr>
      <w:r>
        <w:rPr>
          <w:rFonts w:hint="eastAsia" w:hAnsi="宋体"/>
          <w:highlight w:val="none"/>
        </w:rPr>
        <w:t>（5）自然人投标提供有效的身份证复印件；</w:t>
      </w:r>
    </w:p>
    <w:p w14:paraId="31AFE228">
      <w:pPr>
        <w:pStyle w:val="8"/>
        <w:adjustRightInd w:val="0"/>
        <w:snapToGrid w:val="0"/>
        <w:spacing w:line="360" w:lineRule="auto"/>
        <w:ind w:firstLine="420" w:firstLineChars="200"/>
        <w:rPr>
          <w:rFonts w:hint="eastAsia" w:hAnsi="宋体"/>
          <w:highlight w:val="none"/>
        </w:rPr>
      </w:pPr>
      <w:r>
        <w:rPr>
          <w:rFonts w:hint="eastAsia" w:hAnsi="宋体"/>
          <w:highlight w:val="none"/>
        </w:rPr>
        <w:t>（6）以上（1）-（4）项为正本或者副本复印件，并加盖投标人单位章。</w:t>
      </w:r>
    </w:p>
    <w:p w14:paraId="06A35F8D">
      <w:pPr>
        <w:pStyle w:val="8"/>
        <w:adjustRightInd w:val="0"/>
        <w:snapToGrid w:val="0"/>
        <w:spacing w:line="360" w:lineRule="auto"/>
        <w:jc w:val="left"/>
        <w:rPr>
          <w:rFonts w:hint="eastAsia"/>
          <w:b/>
          <w:highlight w:val="none"/>
        </w:rPr>
      </w:pPr>
    </w:p>
    <w:p w14:paraId="66A9A61A">
      <w:pPr>
        <w:pStyle w:val="8"/>
        <w:adjustRightInd w:val="0"/>
        <w:snapToGrid w:val="0"/>
        <w:spacing w:line="360" w:lineRule="auto"/>
        <w:jc w:val="left"/>
        <w:rPr>
          <w:rFonts w:hint="eastAsia"/>
          <w:b/>
          <w:highlight w:val="none"/>
        </w:rPr>
      </w:pPr>
    </w:p>
    <w:p w14:paraId="5FAF0A00">
      <w:pPr>
        <w:pStyle w:val="8"/>
        <w:adjustRightInd w:val="0"/>
        <w:snapToGrid w:val="0"/>
        <w:spacing w:line="360" w:lineRule="auto"/>
        <w:jc w:val="left"/>
        <w:rPr>
          <w:rFonts w:hint="eastAsia"/>
          <w:b/>
          <w:highlight w:val="none"/>
        </w:rPr>
      </w:pPr>
    </w:p>
    <w:p w14:paraId="577AF2C6">
      <w:pPr>
        <w:pStyle w:val="8"/>
        <w:adjustRightInd w:val="0"/>
        <w:snapToGrid w:val="0"/>
        <w:spacing w:line="360" w:lineRule="auto"/>
        <w:jc w:val="left"/>
        <w:rPr>
          <w:rFonts w:hint="eastAsia"/>
          <w:b/>
          <w:highlight w:val="none"/>
        </w:rPr>
      </w:pPr>
    </w:p>
    <w:p w14:paraId="1C33036E">
      <w:pPr>
        <w:pStyle w:val="8"/>
        <w:adjustRightInd w:val="0"/>
        <w:snapToGrid w:val="0"/>
        <w:spacing w:line="360" w:lineRule="auto"/>
        <w:jc w:val="left"/>
        <w:rPr>
          <w:rFonts w:hint="eastAsia"/>
          <w:b/>
          <w:highlight w:val="none"/>
        </w:rPr>
      </w:pPr>
    </w:p>
    <w:p w14:paraId="02248105">
      <w:pPr>
        <w:pStyle w:val="8"/>
        <w:adjustRightInd w:val="0"/>
        <w:snapToGrid w:val="0"/>
        <w:spacing w:line="360" w:lineRule="auto"/>
        <w:jc w:val="left"/>
        <w:rPr>
          <w:rFonts w:hint="eastAsia"/>
          <w:b/>
          <w:highlight w:val="none"/>
        </w:rPr>
      </w:pPr>
    </w:p>
    <w:p w14:paraId="38004237">
      <w:pPr>
        <w:pStyle w:val="8"/>
        <w:adjustRightInd w:val="0"/>
        <w:snapToGrid w:val="0"/>
        <w:spacing w:line="360" w:lineRule="auto"/>
        <w:jc w:val="left"/>
        <w:rPr>
          <w:rFonts w:hint="eastAsia"/>
          <w:b/>
          <w:highlight w:val="none"/>
        </w:rPr>
      </w:pPr>
    </w:p>
    <w:p w14:paraId="556BCF1D">
      <w:pPr>
        <w:pStyle w:val="8"/>
        <w:adjustRightInd w:val="0"/>
        <w:snapToGrid w:val="0"/>
        <w:spacing w:line="360" w:lineRule="auto"/>
        <w:jc w:val="left"/>
        <w:rPr>
          <w:rFonts w:hint="eastAsia"/>
          <w:b/>
          <w:highlight w:val="none"/>
        </w:rPr>
      </w:pPr>
    </w:p>
    <w:p w14:paraId="5236E74E">
      <w:pPr>
        <w:pStyle w:val="8"/>
        <w:adjustRightInd w:val="0"/>
        <w:snapToGrid w:val="0"/>
        <w:spacing w:line="360" w:lineRule="auto"/>
        <w:jc w:val="left"/>
        <w:rPr>
          <w:rFonts w:hint="eastAsia"/>
          <w:b/>
          <w:highlight w:val="none"/>
        </w:rPr>
      </w:pPr>
    </w:p>
    <w:p w14:paraId="5EAB79B3">
      <w:pPr>
        <w:pStyle w:val="8"/>
        <w:adjustRightInd w:val="0"/>
        <w:snapToGrid w:val="0"/>
        <w:spacing w:line="360" w:lineRule="auto"/>
        <w:jc w:val="left"/>
        <w:rPr>
          <w:rFonts w:hint="eastAsia"/>
          <w:b/>
          <w:highlight w:val="none"/>
        </w:rPr>
      </w:pPr>
    </w:p>
    <w:p w14:paraId="05D7425B">
      <w:pPr>
        <w:pStyle w:val="8"/>
        <w:adjustRightInd w:val="0"/>
        <w:snapToGrid w:val="0"/>
        <w:spacing w:line="360" w:lineRule="auto"/>
        <w:jc w:val="left"/>
        <w:rPr>
          <w:rFonts w:hint="eastAsia"/>
          <w:b/>
          <w:highlight w:val="none"/>
        </w:rPr>
      </w:pPr>
    </w:p>
    <w:p w14:paraId="04822283">
      <w:pPr>
        <w:pStyle w:val="8"/>
        <w:adjustRightInd w:val="0"/>
        <w:snapToGrid w:val="0"/>
        <w:spacing w:line="360" w:lineRule="auto"/>
        <w:jc w:val="left"/>
        <w:rPr>
          <w:rFonts w:hint="eastAsia"/>
          <w:b/>
          <w:highlight w:val="none"/>
        </w:rPr>
      </w:pPr>
    </w:p>
    <w:p w14:paraId="14FF685F">
      <w:pPr>
        <w:pStyle w:val="8"/>
        <w:adjustRightInd w:val="0"/>
        <w:snapToGrid w:val="0"/>
        <w:spacing w:line="360" w:lineRule="auto"/>
        <w:jc w:val="left"/>
        <w:rPr>
          <w:rFonts w:hint="eastAsia"/>
          <w:b/>
          <w:highlight w:val="none"/>
        </w:rPr>
      </w:pPr>
    </w:p>
    <w:p w14:paraId="72A7CBC6">
      <w:pPr>
        <w:pStyle w:val="8"/>
        <w:adjustRightInd w:val="0"/>
        <w:snapToGrid w:val="0"/>
        <w:spacing w:line="360" w:lineRule="auto"/>
        <w:jc w:val="left"/>
        <w:rPr>
          <w:rFonts w:hint="eastAsia"/>
          <w:b/>
          <w:highlight w:val="none"/>
        </w:rPr>
      </w:pPr>
    </w:p>
    <w:p w14:paraId="14376F9D">
      <w:pPr>
        <w:pStyle w:val="8"/>
        <w:adjustRightInd w:val="0"/>
        <w:snapToGrid w:val="0"/>
        <w:spacing w:line="360" w:lineRule="auto"/>
        <w:jc w:val="left"/>
        <w:rPr>
          <w:rFonts w:hint="eastAsia"/>
          <w:b/>
          <w:highlight w:val="none"/>
        </w:rPr>
      </w:pPr>
    </w:p>
    <w:p w14:paraId="198D9C20">
      <w:pPr>
        <w:pStyle w:val="8"/>
        <w:adjustRightInd w:val="0"/>
        <w:snapToGrid w:val="0"/>
        <w:spacing w:line="360" w:lineRule="auto"/>
        <w:jc w:val="left"/>
        <w:rPr>
          <w:rFonts w:hint="eastAsia"/>
          <w:b/>
          <w:highlight w:val="none"/>
        </w:rPr>
      </w:pPr>
    </w:p>
    <w:p w14:paraId="2FD2C0BE">
      <w:pPr>
        <w:pStyle w:val="8"/>
        <w:adjustRightInd w:val="0"/>
        <w:snapToGrid w:val="0"/>
        <w:spacing w:line="360" w:lineRule="auto"/>
        <w:jc w:val="left"/>
        <w:rPr>
          <w:rFonts w:hint="eastAsia"/>
          <w:b/>
          <w:highlight w:val="none"/>
        </w:rPr>
      </w:pPr>
    </w:p>
    <w:p w14:paraId="02D4EDE6">
      <w:pPr>
        <w:pStyle w:val="8"/>
        <w:adjustRightInd w:val="0"/>
        <w:snapToGrid w:val="0"/>
        <w:spacing w:line="360" w:lineRule="auto"/>
        <w:jc w:val="left"/>
        <w:rPr>
          <w:rFonts w:hint="eastAsia"/>
          <w:b/>
          <w:highlight w:val="none"/>
        </w:rPr>
      </w:pPr>
    </w:p>
    <w:p w14:paraId="7C7A5A40">
      <w:pPr>
        <w:pStyle w:val="8"/>
        <w:adjustRightInd w:val="0"/>
        <w:snapToGrid w:val="0"/>
        <w:spacing w:line="360" w:lineRule="auto"/>
        <w:jc w:val="left"/>
        <w:rPr>
          <w:rFonts w:hint="eastAsia"/>
          <w:b/>
          <w:highlight w:val="none"/>
        </w:rPr>
      </w:pPr>
    </w:p>
    <w:p w14:paraId="64035D79">
      <w:pPr>
        <w:pStyle w:val="8"/>
        <w:adjustRightInd w:val="0"/>
        <w:snapToGrid w:val="0"/>
        <w:spacing w:line="360" w:lineRule="auto"/>
        <w:jc w:val="left"/>
        <w:rPr>
          <w:rFonts w:hint="eastAsia"/>
          <w:b/>
          <w:highlight w:val="none"/>
        </w:rPr>
      </w:pPr>
    </w:p>
    <w:p w14:paraId="290A1123">
      <w:pPr>
        <w:pStyle w:val="8"/>
        <w:adjustRightInd w:val="0"/>
        <w:snapToGrid w:val="0"/>
        <w:spacing w:line="360" w:lineRule="auto"/>
        <w:jc w:val="left"/>
        <w:rPr>
          <w:rFonts w:hint="eastAsia"/>
          <w:b/>
          <w:highlight w:val="none"/>
        </w:rPr>
      </w:pPr>
    </w:p>
    <w:p w14:paraId="301C723F">
      <w:pPr>
        <w:pStyle w:val="8"/>
        <w:adjustRightInd w:val="0"/>
        <w:snapToGrid w:val="0"/>
        <w:spacing w:line="360" w:lineRule="auto"/>
        <w:jc w:val="left"/>
        <w:rPr>
          <w:rFonts w:hint="eastAsia"/>
          <w:b/>
          <w:highlight w:val="none"/>
        </w:rPr>
      </w:pPr>
    </w:p>
    <w:p w14:paraId="4E56AA46">
      <w:pPr>
        <w:pStyle w:val="8"/>
        <w:adjustRightInd w:val="0"/>
        <w:snapToGrid w:val="0"/>
        <w:spacing w:line="360" w:lineRule="auto"/>
        <w:jc w:val="left"/>
        <w:rPr>
          <w:rFonts w:hint="eastAsia"/>
          <w:b/>
          <w:highlight w:val="none"/>
        </w:rPr>
      </w:pPr>
    </w:p>
    <w:p w14:paraId="00129612">
      <w:pPr>
        <w:pStyle w:val="8"/>
        <w:adjustRightInd w:val="0"/>
        <w:snapToGrid w:val="0"/>
        <w:spacing w:line="360" w:lineRule="auto"/>
        <w:jc w:val="left"/>
        <w:rPr>
          <w:rFonts w:hint="eastAsia"/>
          <w:b/>
          <w:highlight w:val="none"/>
        </w:rPr>
      </w:pPr>
    </w:p>
    <w:p w14:paraId="3C67DBE1">
      <w:pPr>
        <w:pStyle w:val="8"/>
        <w:adjustRightInd w:val="0"/>
        <w:snapToGrid w:val="0"/>
        <w:spacing w:line="360" w:lineRule="auto"/>
        <w:jc w:val="center"/>
        <w:rPr>
          <w:rFonts w:hint="eastAsia" w:ascii="黑体" w:eastAsia="黑体"/>
          <w:sz w:val="36"/>
          <w:szCs w:val="36"/>
          <w:highlight w:val="none"/>
        </w:rPr>
      </w:pPr>
      <w:r>
        <w:rPr>
          <w:rFonts w:hint="eastAsia" w:ascii="黑体" w:eastAsia="黑体"/>
          <w:sz w:val="36"/>
          <w:szCs w:val="36"/>
          <w:highlight w:val="none"/>
        </w:rPr>
        <w:br w:type="page"/>
      </w:r>
      <w:r>
        <w:rPr>
          <w:rFonts w:hint="eastAsia" w:ascii="黑体" w:eastAsia="黑体"/>
          <w:sz w:val="36"/>
          <w:szCs w:val="36"/>
          <w:highlight w:val="none"/>
        </w:rPr>
        <w:t>5.财务状况报告</w:t>
      </w:r>
    </w:p>
    <w:p w14:paraId="00854B66">
      <w:pPr>
        <w:pStyle w:val="8"/>
        <w:adjustRightInd w:val="0"/>
        <w:snapToGrid w:val="0"/>
        <w:spacing w:line="360" w:lineRule="auto"/>
        <w:jc w:val="left"/>
        <w:rPr>
          <w:rFonts w:hint="eastAsia"/>
          <w:b/>
          <w:sz w:val="24"/>
          <w:szCs w:val="24"/>
          <w:highlight w:val="none"/>
        </w:rPr>
      </w:pPr>
    </w:p>
    <w:p w14:paraId="4C41E3DC">
      <w:pPr>
        <w:pStyle w:val="8"/>
        <w:adjustRightInd w:val="0"/>
        <w:snapToGrid w:val="0"/>
        <w:spacing w:line="360" w:lineRule="auto"/>
        <w:jc w:val="left"/>
        <w:rPr>
          <w:rFonts w:hint="eastAsia" w:hAnsi="宋体"/>
          <w:highlight w:val="none"/>
        </w:rPr>
      </w:pPr>
      <w:r>
        <w:rPr>
          <w:rFonts w:hint="eastAsia" w:hAnsi="宋体"/>
          <w:highlight w:val="none"/>
        </w:rPr>
        <w:t>说明：</w:t>
      </w:r>
    </w:p>
    <w:p w14:paraId="2C90E910">
      <w:pPr>
        <w:pStyle w:val="8"/>
        <w:adjustRightInd w:val="0"/>
        <w:snapToGrid w:val="0"/>
        <w:spacing w:line="360" w:lineRule="auto"/>
        <w:ind w:firstLine="420" w:firstLineChars="200"/>
        <w:jc w:val="left"/>
        <w:rPr>
          <w:rFonts w:hint="eastAsia" w:hAnsi="宋体"/>
          <w:highlight w:val="none"/>
        </w:rPr>
      </w:pPr>
      <w:r>
        <w:rPr>
          <w:rFonts w:hint="eastAsia" w:hAnsi="宋体"/>
          <w:highlight w:val="none"/>
        </w:rPr>
        <w:t>5.1</w:t>
      </w:r>
      <w:r>
        <w:rPr>
          <w:rFonts w:hint="eastAsia" w:hAnsi="宋体"/>
          <w:color w:val="000000"/>
          <w:highlight w:val="none"/>
        </w:rPr>
        <w:t>提供2023年或2024年度经审计的投标人财务报告（包括“四表一注”即《资产负债表》《利润表》《现金流量表》《所有者权益变动表》及其附注</w:t>
      </w:r>
      <w:r>
        <w:rPr>
          <w:rFonts w:hAnsi="宋体"/>
          <w:color w:val="000000"/>
          <w:highlight w:val="none"/>
        </w:rPr>
        <w:t>）</w:t>
      </w:r>
      <w:r>
        <w:rPr>
          <w:rFonts w:hint="eastAsia" w:hAnsi="宋体"/>
          <w:color w:val="000000"/>
          <w:highlight w:val="none"/>
        </w:rPr>
        <w:t>或</w:t>
      </w:r>
      <w:r>
        <w:rPr>
          <w:rFonts w:hint="eastAsia" w:hAnsi="宋体"/>
          <w:highlight w:val="none"/>
        </w:rPr>
        <w:t>者提供投标文件截止时间6个月内其基本账户开户银行出具的资信证明（附件1基本存款账户信息）；</w:t>
      </w:r>
    </w:p>
    <w:p w14:paraId="12C2AE34">
      <w:pPr>
        <w:pStyle w:val="8"/>
        <w:adjustRightInd w:val="0"/>
        <w:snapToGrid w:val="0"/>
        <w:spacing w:line="360" w:lineRule="auto"/>
        <w:ind w:firstLine="420" w:firstLineChars="200"/>
        <w:rPr>
          <w:rFonts w:hint="eastAsia" w:hAnsi="宋体"/>
          <w:highlight w:val="none"/>
        </w:rPr>
      </w:pPr>
      <w:r>
        <w:rPr>
          <w:rFonts w:hint="eastAsia" w:hAnsi="宋体"/>
          <w:highlight w:val="none"/>
        </w:rPr>
        <w:t>5.2投标人未提供经审计的财务报告，应当提供资信证明，但下列情形除外：</w:t>
      </w:r>
    </w:p>
    <w:p w14:paraId="4478E18D">
      <w:pPr>
        <w:pStyle w:val="8"/>
        <w:adjustRightInd w:val="0"/>
        <w:snapToGrid w:val="0"/>
        <w:spacing w:line="360" w:lineRule="auto"/>
        <w:ind w:firstLine="420" w:firstLineChars="200"/>
        <w:rPr>
          <w:rFonts w:hint="eastAsia" w:hAnsi="宋体"/>
          <w:highlight w:val="none"/>
        </w:rPr>
      </w:pPr>
      <w:r>
        <w:rPr>
          <w:rFonts w:hint="eastAsia" w:hAnsi="宋体"/>
          <w:highlight w:val="none"/>
        </w:rPr>
        <w:t>（1）投标人成立不到1年的，可提供企业任意时段财务报表；</w:t>
      </w:r>
    </w:p>
    <w:p w14:paraId="784F65A5">
      <w:pPr>
        <w:pStyle w:val="8"/>
        <w:adjustRightInd w:val="0"/>
        <w:snapToGrid w:val="0"/>
        <w:spacing w:line="360" w:lineRule="auto"/>
        <w:ind w:firstLine="420" w:firstLineChars="200"/>
        <w:rPr>
          <w:rFonts w:hint="eastAsia" w:hAnsi="宋体"/>
          <w:highlight w:val="none"/>
        </w:rPr>
      </w:pPr>
      <w:r>
        <w:rPr>
          <w:rFonts w:hint="eastAsia" w:hAnsi="宋体"/>
          <w:highlight w:val="none"/>
        </w:rPr>
        <w:t>（2）投标人为公益类事业单位的。</w:t>
      </w:r>
    </w:p>
    <w:p w14:paraId="52D177D6">
      <w:pPr>
        <w:pStyle w:val="8"/>
        <w:adjustRightInd w:val="0"/>
        <w:snapToGrid w:val="0"/>
        <w:spacing w:line="360" w:lineRule="auto"/>
        <w:ind w:firstLine="420" w:firstLineChars="200"/>
        <w:rPr>
          <w:rFonts w:hint="eastAsia" w:hAnsi="宋体"/>
          <w:highlight w:val="none"/>
        </w:rPr>
      </w:pPr>
      <w:r>
        <w:rPr>
          <w:rFonts w:hint="eastAsia" w:hAnsi="宋体"/>
          <w:highlight w:val="none"/>
        </w:rPr>
        <w:t>5.3以上原件或复印件直接装订，复印件加盖投标人单位章。</w:t>
      </w:r>
    </w:p>
    <w:p w14:paraId="64486AC3">
      <w:pPr>
        <w:pStyle w:val="8"/>
        <w:adjustRightInd w:val="0"/>
        <w:snapToGrid w:val="0"/>
        <w:spacing w:line="360" w:lineRule="auto"/>
        <w:jc w:val="left"/>
        <w:rPr>
          <w:rFonts w:hint="eastAsia"/>
          <w:b/>
          <w:sz w:val="24"/>
          <w:szCs w:val="24"/>
          <w:highlight w:val="none"/>
        </w:rPr>
      </w:pPr>
    </w:p>
    <w:p w14:paraId="493F1D32">
      <w:pPr>
        <w:pStyle w:val="8"/>
        <w:adjustRightInd w:val="0"/>
        <w:snapToGrid w:val="0"/>
        <w:spacing w:line="360" w:lineRule="auto"/>
        <w:ind w:firstLine="420" w:firstLineChars="200"/>
        <w:jc w:val="left"/>
        <w:rPr>
          <w:rFonts w:hint="eastAsia" w:hAnsi="宋体"/>
          <w:highlight w:val="none"/>
        </w:rPr>
      </w:pPr>
    </w:p>
    <w:p w14:paraId="4AFAF323">
      <w:pPr>
        <w:pStyle w:val="8"/>
        <w:adjustRightInd w:val="0"/>
        <w:snapToGrid w:val="0"/>
        <w:spacing w:line="360" w:lineRule="auto"/>
        <w:jc w:val="left"/>
        <w:rPr>
          <w:rFonts w:hint="eastAsia"/>
          <w:b/>
          <w:sz w:val="24"/>
          <w:szCs w:val="24"/>
          <w:highlight w:val="none"/>
        </w:rPr>
      </w:pPr>
    </w:p>
    <w:p w14:paraId="0BA8BC17">
      <w:pPr>
        <w:pStyle w:val="8"/>
        <w:adjustRightInd w:val="0"/>
        <w:snapToGrid w:val="0"/>
        <w:spacing w:line="360" w:lineRule="auto"/>
        <w:jc w:val="left"/>
        <w:rPr>
          <w:rFonts w:hint="eastAsia"/>
          <w:b/>
          <w:sz w:val="24"/>
          <w:szCs w:val="24"/>
          <w:highlight w:val="none"/>
        </w:rPr>
      </w:pPr>
    </w:p>
    <w:p w14:paraId="3CF6D20B">
      <w:pPr>
        <w:pStyle w:val="8"/>
        <w:adjustRightInd w:val="0"/>
        <w:snapToGrid w:val="0"/>
        <w:spacing w:line="360" w:lineRule="auto"/>
        <w:jc w:val="left"/>
        <w:rPr>
          <w:rFonts w:hint="eastAsia"/>
          <w:b/>
          <w:sz w:val="24"/>
          <w:szCs w:val="24"/>
          <w:highlight w:val="none"/>
        </w:rPr>
      </w:pPr>
    </w:p>
    <w:p w14:paraId="1C6C347D">
      <w:pPr>
        <w:pStyle w:val="8"/>
        <w:adjustRightInd w:val="0"/>
        <w:snapToGrid w:val="0"/>
        <w:spacing w:line="360" w:lineRule="auto"/>
        <w:jc w:val="left"/>
        <w:rPr>
          <w:rFonts w:hint="eastAsia"/>
          <w:b/>
          <w:sz w:val="28"/>
          <w:szCs w:val="28"/>
          <w:highlight w:val="none"/>
        </w:rPr>
      </w:pPr>
      <w:r>
        <w:rPr>
          <w:rFonts w:hint="eastAsia"/>
          <w:b/>
          <w:sz w:val="28"/>
          <w:szCs w:val="28"/>
          <w:highlight w:val="none"/>
        </w:rPr>
        <w:t>附件1:</w:t>
      </w:r>
    </w:p>
    <w:p w14:paraId="71D06D0F">
      <w:pPr>
        <w:pStyle w:val="8"/>
        <w:adjustRightInd w:val="0"/>
        <w:snapToGrid w:val="0"/>
        <w:spacing w:line="360" w:lineRule="auto"/>
        <w:ind w:firstLine="640" w:firstLineChars="200"/>
        <w:jc w:val="center"/>
        <w:rPr>
          <w:rFonts w:ascii="黑体" w:hAnsi="黑体" w:eastAsia="黑体"/>
          <w:sz w:val="32"/>
          <w:szCs w:val="32"/>
          <w:highlight w:val="none"/>
        </w:rPr>
      </w:pPr>
      <w:r>
        <w:rPr>
          <w:rFonts w:hint="eastAsia" w:ascii="黑体" w:hAnsi="黑体" w:eastAsia="黑体"/>
          <w:sz w:val="32"/>
          <w:szCs w:val="32"/>
          <w:highlight w:val="none"/>
        </w:rPr>
        <w:t>基本存款</w:t>
      </w:r>
      <w:r>
        <w:rPr>
          <w:rFonts w:ascii="黑体" w:hAnsi="黑体" w:eastAsia="黑体"/>
          <w:sz w:val="32"/>
          <w:szCs w:val="32"/>
          <w:highlight w:val="none"/>
        </w:rPr>
        <w:t>账户信息</w:t>
      </w:r>
    </w:p>
    <w:p w14:paraId="486B5B6E">
      <w:pPr>
        <w:pStyle w:val="8"/>
        <w:adjustRightInd w:val="0"/>
        <w:snapToGrid w:val="0"/>
        <w:spacing w:line="360" w:lineRule="auto"/>
        <w:ind w:firstLine="420" w:firstLineChars="200"/>
        <w:rPr>
          <w:rFonts w:hint="eastAsia" w:hAnsi="宋体"/>
          <w:highlight w:val="none"/>
        </w:rPr>
      </w:pPr>
    </w:p>
    <w:p w14:paraId="2F47CEC1">
      <w:pPr>
        <w:pStyle w:val="8"/>
        <w:adjustRightInd w:val="0"/>
        <w:snapToGrid w:val="0"/>
        <w:spacing w:line="360" w:lineRule="auto"/>
        <w:ind w:firstLine="420" w:firstLineChars="200"/>
        <w:rPr>
          <w:rFonts w:hAnsi="宋体"/>
          <w:highlight w:val="none"/>
        </w:rPr>
      </w:pPr>
      <w:r>
        <w:rPr>
          <w:rFonts w:hint="eastAsia" w:hAnsi="宋体"/>
          <w:highlight w:val="none"/>
        </w:rPr>
        <w:t>账户</w:t>
      </w:r>
      <w:r>
        <w:rPr>
          <w:rFonts w:hAnsi="宋体"/>
          <w:highlight w:val="none"/>
        </w:rPr>
        <w:t>名称：</w:t>
      </w:r>
    </w:p>
    <w:p w14:paraId="24D6C68A">
      <w:pPr>
        <w:pStyle w:val="8"/>
        <w:adjustRightInd w:val="0"/>
        <w:snapToGrid w:val="0"/>
        <w:spacing w:line="360" w:lineRule="auto"/>
        <w:ind w:firstLine="420" w:firstLineChars="200"/>
        <w:rPr>
          <w:rFonts w:hAnsi="宋体"/>
          <w:highlight w:val="none"/>
        </w:rPr>
      </w:pPr>
      <w:r>
        <w:rPr>
          <w:rFonts w:hint="eastAsia" w:hAnsi="宋体"/>
          <w:highlight w:val="none"/>
        </w:rPr>
        <w:t>账户</w:t>
      </w:r>
      <w:r>
        <w:rPr>
          <w:rFonts w:hAnsi="宋体"/>
          <w:highlight w:val="none"/>
        </w:rPr>
        <w:t>号码：</w:t>
      </w:r>
    </w:p>
    <w:p w14:paraId="57FD2820">
      <w:pPr>
        <w:pStyle w:val="8"/>
        <w:adjustRightInd w:val="0"/>
        <w:snapToGrid w:val="0"/>
        <w:spacing w:line="360" w:lineRule="auto"/>
        <w:ind w:firstLine="420" w:firstLineChars="200"/>
        <w:rPr>
          <w:rFonts w:hAnsi="宋体"/>
          <w:highlight w:val="none"/>
        </w:rPr>
      </w:pPr>
      <w:r>
        <w:rPr>
          <w:rFonts w:hint="eastAsia" w:hAnsi="宋体"/>
          <w:highlight w:val="none"/>
        </w:rPr>
        <w:t>开户银行</w:t>
      </w:r>
      <w:r>
        <w:rPr>
          <w:rFonts w:hAnsi="宋体"/>
          <w:highlight w:val="none"/>
        </w:rPr>
        <w:t>：</w:t>
      </w:r>
    </w:p>
    <w:p w14:paraId="0CC93720">
      <w:pPr>
        <w:pStyle w:val="8"/>
        <w:adjustRightInd w:val="0"/>
        <w:snapToGrid w:val="0"/>
        <w:spacing w:line="360" w:lineRule="auto"/>
        <w:ind w:firstLine="420" w:firstLineChars="200"/>
        <w:rPr>
          <w:rFonts w:hAnsi="宋体"/>
          <w:highlight w:val="none"/>
        </w:rPr>
      </w:pPr>
      <w:r>
        <w:rPr>
          <w:rFonts w:hint="eastAsia" w:hAnsi="宋体"/>
          <w:highlight w:val="none"/>
        </w:rPr>
        <w:t>法定代表人：</w:t>
      </w:r>
    </w:p>
    <w:p w14:paraId="72D438F3">
      <w:pPr>
        <w:pStyle w:val="8"/>
        <w:adjustRightInd w:val="0"/>
        <w:snapToGrid w:val="0"/>
        <w:spacing w:line="360" w:lineRule="auto"/>
        <w:ind w:firstLine="420" w:firstLineChars="200"/>
        <w:rPr>
          <w:rFonts w:hAnsi="宋体"/>
          <w:highlight w:val="none"/>
        </w:rPr>
      </w:pPr>
      <w:r>
        <w:rPr>
          <w:rFonts w:hint="eastAsia" w:hAnsi="宋体"/>
          <w:highlight w:val="none"/>
        </w:rPr>
        <w:t>基本</w:t>
      </w:r>
      <w:r>
        <w:rPr>
          <w:rFonts w:hAnsi="宋体"/>
          <w:highlight w:val="none"/>
        </w:rPr>
        <w:t>存款账户编号：</w:t>
      </w:r>
    </w:p>
    <w:p w14:paraId="61D18DC4">
      <w:pPr>
        <w:pStyle w:val="8"/>
        <w:adjustRightInd w:val="0"/>
        <w:snapToGrid w:val="0"/>
        <w:spacing w:line="360" w:lineRule="auto"/>
        <w:ind w:firstLine="420" w:firstLineChars="200"/>
        <w:rPr>
          <w:rFonts w:hAnsi="宋体"/>
          <w:highlight w:val="none"/>
        </w:rPr>
      </w:pPr>
      <w:r>
        <w:rPr>
          <w:rFonts w:hint="eastAsia" w:hAnsi="宋体"/>
          <w:highlight w:val="none"/>
        </w:rPr>
        <w:t xml:space="preserve">投标人名称：                </w:t>
      </w:r>
      <w:r>
        <w:rPr>
          <w:rFonts w:hAnsi="宋体"/>
          <w:highlight w:val="none"/>
        </w:rPr>
        <w:t>（盖单位章）</w:t>
      </w:r>
    </w:p>
    <w:p w14:paraId="039DE096">
      <w:pPr>
        <w:pStyle w:val="8"/>
        <w:adjustRightInd w:val="0"/>
        <w:snapToGrid w:val="0"/>
        <w:spacing w:line="360" w:lineRule="auto"/>
        <w:ind w:firstLine="420" w:firstLineChars="200"/>
        <w:rPr>
          <w:rFonts w:hAnsi="宋体"/>
          <w:highlight w:val="none"/>
        </w:rPr>
      </w:pPr>
      <w:r>
        <w:rPr>
          <w:rFonts w:hint="eastAsia" w:hAnsi="宋体"/>
          <w:highlight w:val="none"/>
        </w:rPr>
        <w:t>日期：    年    月    日</w:t>
      </w:r>
    </w:p>
    <w:p w14:paraId="21DCB1CB">
      <w:pPr>
        <w:pStyle w:val="8"/>
        <w:adjustRightInd w:val="0"/>
        <w:snapToGrid w:val="0"/>
        <w:spacing w:line="360" w:lineRule="auto"/>
        <w:rPr>
          <w:rFonts w:hint="eastAsia" w:hAnsi="宋体"/>
          <w:highlight w:val="none"/>
        </w:rPr>
      </w:pPr>
    </w:p>
    <w:p w14:paraId="7240A0E4">
      <w:pPr>
        <w:pStyle w:val="8"/>
        <w:adjustRightInd w:val="0"/>
        <w:snapToGrid w:val="0"/>
        <w:spacing w:line="360" w:lineRule="auto"/>
        <w:jc w:val="left"/>
        <w:rPr>
          <w:rFonts w:hint="eastAsia"/>
          <w:b/>
          <w:sz w:val="24"/>
          <w:szCs w:val="24"/>
          <w:highlight w:val="none"/>
        </w:rPr>
      </w:pPr>
    </w:p>
    <w:p w14:paraId="21F1EA29">
      <w:pPr>
        <w:pStyle w:val="8"/>
        <w:adjustRightInd w:val="0"/>
        <w:snapToGrid w:val="0"/>
        <w:spacing w:line="360" w:lineRule="auto"/>
        <w:jc w:val="left"/>
        <w:rPr>
          <w:rFonts w:hint="eastAsia"/>
          <w:b/>
          <w:sz w:val="24"/>
          <w:szCs w:val="24"/>
          <w:highlight w:val="none"/>
        </w:rPr>
      </w:pPr>
    </w:p>
    <w:p w14:paraId="1E563E4D">
      <w:pPr>
        <w:pStyle w:val="8"/>
        <w:adjustRightInd w:val="0"/>
        <w:snapToGrid w:val="0"/>
        <w:spacing w:line="360" w:lineRule="auto"/>
        <w:jc w:val="center"/>
        <w:rPr>
          <w:rFonts w:hint="eastAsia" w:ascii="黑体" w:eastAsia="黑体"/>
          <w:sz w:val="36"/>
          <w:szCs w:val="36"/>
          <w:highlight w:val="none"/>
        </w:rPr>
      </w:pPr>
      <w:r>
        <w:rPr>
          <w:rFonts w:hint="eastAsia" w:ascii="黑体" w:eastAsia="黑体"/>
          <w:sz w:val="36"/>
          <w:szCs w:val="36"/>
          <w:highlight w:val="none"/>
        </w:rPr>
        <w:br w:type="page"/>
      </w:r>
      <w:r>
        <w:rPr>
          <w:rFonts w:hint="eastAsia" w:ascii="黑体" w:eastAsia="黑体"/>
          <w:sz w:val="36"/>
          <w:szCs w:val="36"/>
          <w:highlight w:val="none"/>
        </w:rPr>
        <w:t>6.税收缴纳证明</w:t>
      </w:r>
    </w:p>
    <w:p w14:paraId="03E6AC27">
      <w:pPr>
        <w:pStyle w:val="8"/>
        <w:adjustRightInd w:val="0"/>
        <w:snapToGrid w:val="0"/>
        <w:spacing w:line="360" w:lineRule="auto"/>
        <w:jc w:val="left"/>
        <w:rPr>
          <w:rFonts w:hint="eastAsia"/>
          <w:sz w:val="24"/>
          <w:szCs w:val="24"/>
          <w:highlight w:val="none"/>
        </w:rPr>
      </w:pPr>
    </w:p>
    <w:p w14:paraId="2E090857">
      <w:pPr>
        <w:pStyle w:val="8"/>
        <w:adjustRightInd w:val="0"/>
        <w:snapToGrid w:val="0"/>
        <w:spacing w:line="360" w:lineRule="auto"/>
        <w:jc w:val="left"/>
        <w:rPr>
          <w:rFonts w:hint="eastAsia" w:hAnsi="宋体"/>
          <w:highlight w:val="none"/>
        </w:rPr>
      </w:pPr>
      <w:r>
        <w:rPr>
          <w:rFonts w:hint="eastAsia" w:hAnsi="宋体"/>
          <w:highlight w:val="none"/>
        </w:rPr>
        <w:t>说明：</w:t>
      </w:r>
    </w:p>
    <w:p w14:paraId="303D109B">
      <w:pPr>
        <w:spacing w:line="360" w:lineRule="auto"/>
        <w:ind w:firstLine="480"/>
        <w:rPr>
          <w:rFonts w:hint="eastAsia" w:ascii="宋体" w:hAnsi="宋体"/>
          <w:color w:val="000000"/>
          <w:szCs w:val="21"/>
          <w:highlight w:val="none"/>
        </w:rPr>
      </w:pPr>
      <w:r>
        <w:rPr>
          <w:rFonts w:hint="eastAsia" w:ascii="宋体" w:hAnsi="宋体"/>
          <w:color w:val="000000"/>
          <w:szCs w:val="21"/>
          <w:highlight w:val="none"/>
        </w:rPr>
        <w:t>（1）提供投标人自投标前1年内已缴纳任意时段任意税种完税凭证或税务机关开具的完税证明；</w:t>
      </w:r>
    </w:p>
    <w:p w14:paraId="180529FF">
      <w:pPr>
        <w:spacing w:line="360" w:lineRule="auto"/>
        <w:ind w:firstLine="525" w:firstLineChars="250"/>
        <w:rPr>
          <w:rFonts w:ascii="宋体" w:hAnsi="宋体"/>
          <w:szCs w:val="21"/>
          <w:highlight w:val="none"/>
        </w:rPr>
      </w:pPr>
      <w:r>
        <w:rPr>
          <w:rFonts w:hint="eastAsia" w:ascii="宋体" w:hAnsi="宋体"/>
          <w:color w:val="000000"/>
          <w:szCs w:val="21"/>
          <w:highlight w:val="none"/>
        </w:rPr>
        <w:t>（2）</w:t>
      </w:r>
      <w:r>
        <w:rPr>
          <w:rFonts w:hint="eastAsia" w:ascii="宋体" w:hAnsi="宋体"/>
          <w:szCs w:val="21"/>
          <w:highlight w:val="none"/>
        </w:rPr>
        <w:t>依法免税的投标人应提供相关文件证明；</w:t>
      </w:r>
    </w:p>
    <w:p w14:paraId="489A3B6B">
      <w:pPr>
        <w:pStyle w:val="8"/>
        <w:tabs>
          <w:tab w:val="left" w:pos="851"/>
        </w:tabs>
        <w:adjustRightInd w:val="0"/>
        <w:snapToGrid w:val="0"/>
        <w:spacing w:line="360" w:lineRule="auto"/>
        <w:ind w:firstLine="525" w:firstLineChars="250"/>
        <w:rPr>
          <w:rFonts w:hint="eastAsia" w:hAnsi="宋体"/>
          <w:color w:val="000000"/>
          <w:highlight w:val="none"/>
        </w:rPr>
      </w:pPr>
      <w:r>
        <w:rPr>
          <w:rFonts w:hint="eastAsia" w:hAnsi="宋体"/>
          <w:color w:val="000000"/>
          <w:highlight w:val="none"/>
        </w:rPr>
        <w:t>（3）新成立未发生缴纳税收事项的投标人，应按附件2格式提供依法缴纳税收书面承诺；</w:t>
      </w:r>
    </w:p>
    <w:p w14:paraId="1EE6488B">
      <w:pPr>
        <w:pStyle w:val="8"/>
        <w:adjustRightInd w:val="0"/>
        <w:snapToGrid w:val="0"/>
        <w:spacing w:line="360" w:lineRule="auto"/>
        <w:ind w:firstLine="420" w:firstLineChars="200"/>
        <w:rPr>
          <w:rFonts w:hint="eastAsia" w:hAnsi="宋体"/>
          <w:color w:val="000000"/>
          <w:highlight w:val="none"/>
        </w:rPr>
      </w:pPr>
      <w:r>
        <w:rPr>
          <w:rFonts w:hint="eastAsia" w:ascii="楷体" w:hAnsi="楷体" w:eastAsia="楷体"/>
          <w:color w:val="000000"/>
          <w:highlight w:val="none"/>
        </w:rPr>
        <w:t xml:space="preserve"> </w:t>
      </w:r>
      <w:r>
        <w:rPr>
          <w:rFonts w:hint="eastAsia" w:hAnsi="宋体"/>
          <w:color w:val="000000"/>
          <w:highlight w:val="none"/>
        </w:rPr>
        <w:t>（4）原件或复印件可直接装订，复印件加盖投标人单位章。</w:t>
      </w:r>
    </w:p>
    <w:p w14:paraId="029635F7">
      <w:pPr>
        <w:pStyle w:val="8"/>
        <w:adjustRightInd w:val="0"/>
        <w:snapToGrid w:val="0"/>
        <w:spacing w:line="360" w:lineRule="auto"/>
        <w:jc w:val="left"/>
        <w:rPr>
          <w:rFonts w:hint="eastAsia"/>
          <w:sz w:val="24"/>
          <w:szCs w:val="24"/>
          <w:highlight w:val="none"/>
        </w:rPr>
      </w:pPr>
    </w:p>
    <w:p w14:paraId="7937351C">
      <w:pPr>
        <w:pStyle w:val="8"/>
        <w:adjustRightInd w:val="0"/>
        <w:snapToGrid w:val="0"/>
        <w:spacing w:line="360" w:lineRule="auto"/>
        <w:jc w:val="left"/>
        <w:rPr>
          <w:rFonts w:hint="eastAsia"/>
          <w:b/>
          <w:sz w:val="24"/>
          <w:szCs w:val="24"/>
          <w:highlight w:val="none"/>
        </w:rPr>
      </w:pPr>
    </w:p>
    <w:p w14:paraId="341D6CDC">
      <w:pPr>
        <w:pStyle w:val="8"/>
        <w:adjustRightInd w:val="0"/>
        <w:snapToGrid w:val="0"/>
        <w:spacing w:line="360" w:lineRule="auto"/>
        <w:jc w:val="left"/>
        <w:rPr>
          <w:rFonts w:hint="eastAsia"/>
          <w:b/>
          <w:sz w:val="24"/>
          <w:szCs w:val="24"/>
          <w:highlight w:val="none"/>
        </w:rPr>
      </w:pPr>
    </w:p>
    <w:p w14:paraId="43C720EA">
      <w:pPr>
        <w:pStyle w:val="8"/>
        <w:adjustRightInd w:val="0"/>
        <w:snapToGrid w:val="0"/>
        <w:spacing w:line="360" w:lineRule="auto"/>
        <w:jc w:val="left"/>
        <w:rPr>
          <w:rFonts w:hint="eastAsia"/>
          <w:b/>
          <w:sz w:val="24"/>
          <w:szCs w:val="24"/>
          <w:highlight w:val="none"/>
        </w:rPr>
      </w:pPr>
    </w:p>
    <w:p w14:paraId="5FD6BFF7">
      <w:pPr>
        <w:pStyle w:val="8"/>
        <w:adjustRightInd w:val="0"/>
        <w:snapToGrid w:val="0"/>
        <w:spacing w:line="360" w:lineRule="auto"/>
        <w:jc w:val="left"/>
        <w:rPr>
          <w:rFonts w:hint="eastAsia"/>
          <w:b/>
          <w:sz w:val="24"/>
          <w:szCs w:val="24"/>
          <w:highlight w:val="none"/>
        </w:rPr>
      </w:pPr>
    </w:p>
    <w:p w14:paraId="6CA092EC">
      <w:pPr>
        <w:pStyle w:val="8"/>
        <w:adjustRightInd w:val="0"/>
        <w:snapToGrid w:val="0"/>
        <w:spacing w:line="360" w:lineRule="auto"/>
        <w:jc w:val="left"/>
        <w:rPr>
          <w:rFonts w:hint="eastAsia"/>
          <w:b/>
          <w:sz w:val="24"/>
          <w:szCs w:val="24"/>
          <w:highlight w:val="none"/>
        </w:rPr>
      </w:pPr>
    </w:p>
    <w:p w14:paraId="10A32238">
      <w:pPr>
        <w:pStyle w:val="8"/>
        <w:adjustRightInd w:val="0"/>
        <w:snapToGrid w:val="0"/>
        <w:spacing w:line="360" w:lineRule="auto"/>
        <w:jc w:val="left"/>
        <w:rPr>
          <w:rFonts w:hint="eastAsia"/>
          <w:b/>
          <w:sz w:val="24"/>
          <w:szCs w:val="24"/>
          <w:highlight w:val="none"/>
        </w:rPr>
      </w:pPr>
    </w:p>
    <w:p w14:paraId="43C9CFAA">
      <w:pPr>
        <w:pStyle w:val="8"/>
        <w:adjustRightInd w:val="0"/>
        <w:snapToGrid w:val="0"/>
        <w:spacing w:line="360" w:lineRule="auto"/>
        <w:jc w:val="left"/>
        <w:rPr>
          <w:rFonts w:hint="eastAsia"/>
          <w:b/>
          <w:sz w:val="24"/>
          <w:szCs w:val="24"/>
          <w:highlight w:val="none"/>
        </w:rPr>
      </w:pPr>
    </w:p>
    <w:p w14:paraId="7EC05E6A">
      <w:pPr>
        <w:pStyle w:val="8"/>
        <w:adjustRightInd w:val="0"/>
        <w:snapToGrid w:val="0"/>
        <w:spacing w:line="360" w:lineRule="auto"/>
        <w:jc w:val="left"/>
        <w:rPr>
          <w:rFonts w:hint="eastAsia"/>
          <w:b/>
          <w:sz w:val="24"/>
          <w:szCs w:val="24"/>
          <w:highlight w:val="none"/>
        </w:rPr>
      </w:pPr>
    </w:p>
    <w:p w14:paraId="68FCC97F">
      <w:pPr>
        <w:pStyle w:val="8"/>
        <w:adjustRightInd w:val="0"/>
        <w:snapToGrid w:val="0"/>
        <w:spacing w:line="360" w:lineRule="auto"/>
        <w:jc w:val="left"/>
        <w:rPr>
          <w:rFonts w:hint="eastAsia"/>
          <w:b/>
          <w:sz w:val="24"/>
          <w:szCs w:val="24"/>
          <w:highlight w:val="none"/>
        </w:rPr>
      </w:pPr>
    </w:p>
    <w:p w14:paraId="7979A613">
      <w:pPr>
        <w:pStyle w:val="8"/>
        <w:adjustRightInd w:val="0"/>
        <w:snapToGrid w:val="0"/>
        <w:spacing w:line="360" w:lineRule="auto"/>
        <w:jc w:val="left"/>
        <w:rPr>
          <w:rFonts w:hint="eastAsia"/>
          <w:b/>
          <w:sz w:val="24"/>
          <w:szCs w:val="24"/>
          <w:highlight w:val="none"/>
        </w:rPr>
      </w:pPr>
    </w:p>
    <w:p w14:paraId="2DE254A1">
      <w:pPr>
        <w:pStyle w:val="8"/>
        <w:adjustRightInd w:val="0"/>
        <w:snapToGrid w:val="0"/>
        <w:spacing w:line="360" w:lineRule="auto"/>
        <w:jc w:val="left"/>
        <w:rPr>
          <w:rFonts w:hint="eastAsia"/>
          <w:b/>
          <w:sz w:val="24"/>
          <w:szCs w:val="24"/>
          <w:highlight w:val="none"/>
        </w:rPr>
      </w:pPr>
    </w:p>
    <w:p w14:paraId="7D8E8D6B">
      <w:pPr>
        <w:pStyle w:val="8"/>
        <w:adjustRightInd w:val="0"/>
        <w:snapToGrid w:val="0"/>
        <w:spacing w:line="360" w:lineRule="auto"/>
        <w:jc w:val="left"/>
        <w:rPr>
          <w:rFonts w:hint="eastAsia"/>
          <w:b/>
          <w:sz w:val="24"/>
          <w:szCs w:val="24"/>
          <w:highlight w:val="none"/>
        </w:rPr>
      </w:pPr>
    </w:p>
    <w:p w14:paraId="40A8CD03">
      <w:pPr>
        <w:pStyle w:val="8"/>
        <w:adjustRightInd w:val="0"/>
        <w:snapToGrid w:val="0"/>
        <w:spacing w:line="360" w:lineRule="auto"/>
        <w:jc w:val="left"/>
        <w:rPr>
          <w:rFonts w:hint="eastAsia"/>
          <w:b/>
          <w:sz w:val="24"/>
          <w:szCs w:val="24"/>
          <w:highlight w:val="none"/>
        </w:rPr>
      </w:pPr>
    </w:p>
    <w:p w14:paraId="10F84530">
      <w:pPr>
        <w:pStyle w:val="8"/>
        <w:adjustRightInd w:val="0"/>
        <w:snapToGrid w:val="0"/>
        <w:spacing w:line="360" w:lineRule="auto"/>
        <w:jc w:val="left"/>
        <w:rPr>
          <w:rFonts w:hint="eastAsia"/>
          <w:b/>
          <w:sz w:val="24"/>
          <w:szCs w:val="24"/>
          <w:highlight w:val="none"/>
        </w:rPr>
      </w:pPr>
    </w:p>
    <w:p w14:paraId="3E691813">
      <w:pPr>
        <w:pStyle w:val="8"/>
        <w:adjustRightInd w:val="0"/>
        <w:snapToGrid w:val="0"/>
        <w:spacing w:line="360" w:lineRule="auto"/>
        <w:jc w:val="left"/>
        <w:rPr>
          <w:rFonts w:hint="eastAsia"/>
          <w:b/>
          <w:sz w:val="24"/>
          <w:szCs w:val="24"/>
          <w:highlight w:val="none"/>
        </w:rPr>
      </w:pPr>
    </w:p>
    <w:p w14:paraId="53F4B829">
      <w:pPr>
        <w:pStyle w:val="8"/>
        <w:adjustRightInd w:val="0"/>
        <w:snapToGrid w:val="0"/>
        <w:spacing w:line="360" w:lineRule="auto"/>
        <w:jc w:val="left"/>
        <w:rPr>
          <w:rFonts w:hint="eastAsia"/>
          <w:b/>
          <w:sz w:val="24"/>
          <w:szCs w:val="24"/>
          <w:highlight w:val="none"/>
        </w:rPr>
      </w:pPr>
    </w:p>
    <w:p w14:paraId="789FCCBF">
      <w:pPr>
        <w:pStyle w:val="8"/>
        <w:adjustRightInd w:val="0"/>
        <w:snapToGrid w:val="0"/>
        <w:spacing w:line="360" w:lineRule="auto"/>
        <w:jc w:val="left"/>
        <w:rPr>
          <w:rFonts w:hint="eastAsia"/>
          <w:b/>
          <w:sz w:val="24"/>
          <w:szCs w:val="24"/>
          <w:highlight w:val="none"/>
        </w:rPr>
      </w:pPr>
    </w:p>
    <w:p w14:paraId="23D9B195">
      <w:pPr>
        <w:pStyle w:val="8"/>
        <w:adjustRightInd w:val="0"/>
        <w:snapToGrid w:val="0"/>
        <w:spacing w:line="360" w:lineRule="auto"/>
        <w:jc w:val="left"/>
        <w:rPr>
          <w:rFonts w:hint="eastAsia"/>
          <w:b/>
          <w:sz w:val="24"/>
          <w:szCs w:val="24"/>
          <w:highlight w:val="none"/>
        </w:rPr>
      </w:pPr>
    </w:p>
    <w:p w14:paraId="2C7CC560">
      <w:pPr>
        <w:pStyle w:val="8"/>
        <w:adjustRightInd w:val="0"/>
        <w:snapToGrid w:val="0"/>
        <w:spacing w:line="360" w:lineRule="auto"/>
        <w:jc w:val="left"/>
        <w:rPr>
          <w:rFonts w:hint="eastAsia"/>
          <w:b/>
          <w:sz w:val="24"/>
          <w:szCs w:val="24"/>
          <w:highlight w:val="none"/>
        </w:rPr>
      </w:pPr>
    </w:p>
    <w:p w14:paraId="117F71EE">
      <w:pPr>
        <w:pStyle w:val="8"/>
        <w:adjustRightInd w:val="0"/>
        <w:snapToGrid w:val="0"/>
        <w:spacing w:line="360" w:lineRule="auto"/>
        <w:jc w:val="left"/>
        <w:rPr>
          <w:rFonts w:hint="eastAsia"/>
          <w:b/>
          <w:sz w:val="24"/>
          <w:szCs w:val="24"/>
          <w:highlight w:val="none"/>
        </w:rPr>
      </w:pPr>
    </w:p>
    <w:p w14:paraId="7CA8C69D">
      <w:pPr>
        <w:pStyle w:val="8"/>
        <w:adjustRightInd w:val="0"/>
        <w:snapToGrid w:val="0"/>
        <w:spacing w:line="360" w:lineRule="auto"/>
        <w:jc w:val="left"/>
        <w:rPr>
          <w:rFonts w:hint="eastAsia"/>
          <w:b/>
          <w:sz w:val="24"/>
          <w:szCs w:val="24"/>
          <w:highlight w:val="none"/>
        </w:rPr>
      </w:pPr>
    </w:p>
    <w:p w14:paraId="782CB4D7">
      <w:pPr>
        <w:pStyle w:val="8"/>
        <w:adjustRightInd w:val="0"/>
        <w:snapToGrid w:val="0"/>
        <w:spacing w:line="360" w:lineRule="auto"/>
        <w:jc w:val="left"/>
        <w:rPr>
          <w:rFonts w:hint="eastAsia" w:ascii="黑体" w:hAnsi="黑体" w:eastAsia="黑体"/>
          <w:sz w:val="28"/>
          <w:szCs w:val="28"/>
          <w:highlight w:val="none"/>
        </w:rPr>
      </w:pPr>
      <w:r>
        <w:rPr>
          <w:rFonts w:hint="eastAsia" w:ascii="黑体" w:hAnsi="黑体" w:eastAsia="黑体"/>
          <w:sz w:val="28"/>
          <w:szCs w:val="28"/>
          <w:highlight w:val="none"/>
        </w:rPr>
        <w:t>附件2</w:t>
      </w:r>
    </w:p>
    <w:p w14:paraId="00126B0A">
      <w:pPr>
        <w:pStyle w:val="3"/>
        <w:spacing w:line="560" w:lineRule="exact"/>
        <w:jc w:val="center"/>
        <w:rPr>
          <w:rFonts w:ascii="黑体" w:hAnsi="黑体" w:cs="仿宋_GB2312"/>
          <w:b w:val="0"/>
          <w:sz w:val="36"/>
          <w:szCs w:val="36"/>
          <w:highlight w:val="none"/>
        </w:rPr>
      </w:pPr>
      <w:r>
        <w:rPr>
          <w:rFonts w:hint="eastAsia" w:ascii="黑体" w:hAnsi="黑体" w:cs="仿宋_GB2312"/>
          <w:b w:val="0"/>
          <w:sz w:val="36"/>
          <w:szCs w:val="36"/>
          <w:highlight w:val="none"/>
        </w:rPr>
        <w:t>依法缴纳税收承诺书</w:t>
      </w:r>
    </w:p>
    <w:p w14:paraId="0500AAC3">
      <w:pPr>
        <w:pStyle w:val="5"/>
        <w:spacing w:before="720" w:beforeLines="300" w:after="120" w:afterLines="50" w:line="360" w:lineRule="auto"/>
        <w:ind w:firstLine="0"/>
        <w:rPr>
          <w:rFonts w:ascii="宋体" w:hAnsi="宋体"/>
          <w:szCs w:val="21"/>
          <w:highlight w:val="none"/>
        </w:rPr>
      </w:pPr>
      <w:r>
        <w:rPr>
          <w:rFonts w:hint="eastAsia" w:ascii="宋体" w:hAnsi="宋体"/>
          <w:szCs w:val="21"/>
          <w:highlight w:val="none"/>
        </w:rPr>
        <w:t>正大方略工程咨询有限公司：</w:t>
      </w:r>
      <w:r>
        <w:rPr>
          <w:rFonts w:ascii="宋体" w:hAnsi="宋体"/>
          <w:szCs w:val="21"/>
          <w:highlight w:val="none"/>
        </w:rPr>
        <w:t xml:space="preserve"> </w:t>
      </w:r>
    </w:p>
    <w:p w14:paraId="1F7288B2">
      <w:pPr>
        <w:pStyle w:val="5"/>
        <w:spacing w:line="360" w:lineRule="auto"/>
        <w:rPr>
          <w:rFonts w:ascii="宋体" w:hAnsi="宋体"/>
          <w:szCs w:val="21"/>
          <w:highlight w:val="none"/>
        </w:rPr>
      </w:pPr>
      <w:r>
        <w:rPr>
          <w:rFonts w:hint="eastAsia" w:ascii="宋体" w:hAnsi="宋体"/>
          <w:szCs w:val="21"/>
          <w:highlight w:val="none"/>
        </w:rPr>
        <w:t>我方参与</w:t>
      </w:r>
      <w:r>
        <w:rPr>
          <w:rFonts w:hint="eastAsia" w:ascii="宋体" w:hAnsi="宋体"/>
          <w:szCs w:val="21"/>
          <w:highlight w:val="none"/>
          <w:u w:val="single"/>
        </w:rPr>
        <w:t xml:space="preserve">                  </w:t>
      </w:r>
      <w:r>
        <w:rPr>
          <w:rFonts w:hint="eastAsia" w:ascii="宋体" w:hAnsi="宋体"/>
          <w:szCs w:val="21"/>
          <w:highlight w:val="none"/>
        </w:rPr>
        <w:t>（项目名称）（项目编号、标段编号：</w:t>
      </w:r>
      <w:r>
        <w:rPr>
          <w:rFonts w:hint="eastAsia" w:ascii="宋体" w:hAnsi="宋体"/>
          <w:szCs w:val="21"/>
          <w:highlight w:val="none"/>
          <w:u w:val="single"/>
        </w:rPr>
        <w:t xml:space="preserve">           </w:t>
      </w:r>
      <w:r>
        <w:rPr>
          <w:rFonts w:hint="eastAsia" w:ascii="宋体" w:hAnsi="宋体"/>
          <w:szCs w:val="21"/>
          <w:highlight w:val="none"/>
        </w:rPr>
        <w:t>）项目的政府采购活动，现承诺如下：</w:t>
      </w:r>
    </w:p>
    <w:p w14:paraId="7D9B0129">
      <w:pPr>
        <w:pStyle w:val="5"/>
        <w:spacing w:line="360" w:lineRule="auto"/>
        <w:ind w:firstLineChars="200"/>
        <w:rPr>
          <w:rFonts w:ascii="宋体" w:hAnsi="宋体"/>
          <w:szCs w:val="21"/>
          <w:highlight w:val="none"/>
        </w:rPr>
      </w:pPr>
      <w:r>
        <w:rPr>
          <w:rFonts w:hint="eastAsia" w:ascii="宋体" w:hAnsi="宋体"/>
          <w:szCs w:val="21"/>
          <w:highlight w:val="none"/>
        </w:rPr>
        <w:t>我方承诺将依法缴纳税收，并符合《中华人民共和国政府采购法》及其实施条例和招标文件资格要求的规定。</w:t>
      </w:r>
    </w:p>
    <w:p w14:paraId="7E1B2507">
      <w:pPr>
        <w:pStyle w:val="5"/>
        <w:spacing w:line="360" w:lineRule="auto"/>
        <w:rPr>
          <w:rFonts w:ascii="宋体" w:hAnsi="宋体"/>
          <w:szCs w:val="21"/>
          <w:highlight w:val="none"/>
        </w:rPr>
      </w:pPr>
      <w:r>
        <w:rPr>
          <w:rFonts w:hint="eastAsia" w:ascii="宋体" w:hAnsi="宋体"/>
          <w:szCs w:val="21"/>
          <w:highlight w:val="none"/>
        </w:rPr>
        <w:t>若我方以上承诺不实，自愿承担提供虚假材料谋取中标的法律责任。</w:t>
      </w:r>
    </w:p>
    <w:p w14:paraId="6CFB103F">
      <w:pPr>
        <w:pStyle w:val="5"/>
        <w:spacing w:line="360" w:lineRule="auto"/>
        <w:ind w:firstLine="573"/>
        <w:rPr>
          <w:rFonts w:ascii="宋体" w:hAnsi="宋体"/>
          <w:szCs w:val="21"/>
          <w:highlight w:val="none"/>
        </w:rPr>
      </w:pPr>
    </w:p>
    <w:p w14:paraId="54FDE4A2">
      <w:pPr>
        <w:pStyle w:val="5"/>
        <w:spacing w:line="360" w:lineRule="auto"/>
        <w:ind w:firstLine="573"/>
        <w:rPr>
          <w:rFonts w:ascii="宋体" w:hAnsi="宋体"/>
          <w:szCs w:val="21"/>
          <w:highlight w:val="none"/>
        </w:rPr>
      </w:pPr>
    </w:p>
    <w:p w14:paraId="7B793715">
      <w:pPr>
        <w:pStyle w:val="5"/>
        <w:spacing w:line="360" w:lineRule="auto"/>
        <w:ind w:firstLine="573"/>
        <w:rPr>
          <w:rFonts w:ascii="宋体" w:hAnsi="宋体"/>
          <w:szCs w:val="21"/>
          <w:highlight w:val="none"/>
        </w:rPr>
      </w:pPr>
      <w:r>
        <w:rPr>
          <w:rFonts w:hint="eastAsia" w:ascii="宋体" w:hAnsi="宋体"/>
          <w:szCs w:val="21"/>
          <w:highlight w:val="none"/>
        </w:rPr>
        <w:t>承 诺 人：</w:t>
      </w:r>
      <w:r>
        <w:rPr>
          <w:rFonts w:hint="eastAsia" w:ascii="宋体" w:hAnsi="宋体"/>
          <w:szCs w:val="21"/>
          <w:highlight w:val="none"/>
          <w:u w:val="single"/>
        </w:rPr>
        <w:t xml:space="preserve">                                   </w:t>
      </w:r>
      <w:r>
        <w:rPr>
          <w:rFonts w:hint="eastAsia" w:ascii="宋体" w:hAnsi="宋体"/>
          <w:szCs w:val="21"/>
          <w:highlight w:val="none"/>
        </w:rPr>
        <w:t>（投标人名称、盖单位章）</w:t>
      </w:r>
    </w:p>
    <w:p w14:paraId="04ED8F49">
      <w:pPr>
        <w:pStyle w:val="5"/>
        <w:spacing w:line="360" w:lineRule="auto"/>
        <w:ind w:firstLine="573"/>
        <w:rPr>
          <w:rFonts w:hint="eastAsia" w:ascii="宋体" w:hAnsi="宋体"/>
          <w:szCs w:val="21"/>
          <w:highlight w:val="none"/>
        </w:rPr>
      </w:pPr>
    </w:p>
    <w:p w14:paraId="0A84BE01">
      <w:pPr>
        <w:pStyle w:val="5"/>
        <w:spacing w:line="360" w:lineRule="auto"/>
        <w:ind w:firstLine="573"/>
        <w:rPr>
          <w:rFonts w:hint="eastAsia" w:ascii="宋体" w:hAnsi="宋体"/>
          <w:szCs w:val="21"/>
          <w:highlight w:val="none"/>
        </w:rPr>
      </w:pPr>
    </w:p>
    <w:p w14:paraId="6F67BA40">
      <w:pPr>
        <w:pStyle w:val="5"/>
        <w:spacing w:line="360" w:lineRule="auto"/>
        <w:ind w:firstLine="573"/>
        <w:rPr>
          <w:rFonts w:ascii="宋体" w:hAnsi="宋体"/>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4D1C84BC">
      <w:pPr>
        <w:pStyle w:val="5"/>
        <w:spacing w:line="360" w:lineRule="auto"/>
        <w:ind w:firstLine="573"/>
        <w:rPr>
          <w:rFonts w:hint="eastAsia" w:ascii="宋体" w:hAnsi="宋体"/>
          <w:szCs w:val="21"/>
          <w:highlight w:val="none"/>
        </w:rPr>
      </w:pPr>
    </w:p>
    <w:p w14:paraId="732463CA">
      <w:pPr>
        <w:pStyle w:val="5"/>
        <w:spacing w:line="360" w:lineRule="auto"/>
        <w:ind w:firstLine="573"/>
        <w:rPr>
          <w:rFonts w:hint="eastAsia" w:ascii="宋体" w:hAnsi="宋体"/>
          <w:szCs w:val="21"/>
          <w:highlight w:val="none"/>
        </w:rPr>
      </w:pPr>
    </w:p>
    <w:p w14:paraId="53EE6CAE">
      <w:pPr>
        <w:pStyle w:val="5"/>
        <w:spacing w:line="360" w:lineRule="auto"/>
        <w:ind w:firstLine="573"/>
        <w:rPr>
          <w:rFonts w:ascii="宋体" w:hAnsi="宋体"/>
          <w:szCs w:val="21"/>
          <w:highlight w:val="none"/>
        </w:rPr>
      </w:pPr>
      <w:r>
        <w:rPr>
          <w:rFonts w:hint="eastAsia" w:ascii="宋体" w:hAnsi="宋体"/>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18B66F21">
      <w:pPr>
        <w:pStyle w:val="5"/>
        <w:spacing w:line="360" w:lineRule="auto"/>
        <w:ind w:firstLine="573"/>
        <w:rPr>
          <w:rFonts w:hint="eastAsia" w:ascii="宋体" w:hAnsi="宋体"/>
          <w:szCs w:val="21"/>
          <w:highlight w:val="none"/>
        </w:rPr>
      </w:pPr>
    </w:p>
    <w:p w14:paraId="46909B6D">
      <w:pPr>
        <w:pStyle w:val="5"/>
        <w:spacing w:line="360" w:lineRule="auto"/>
        <w:ind w:firstLine="573"/>
        <w:rPr>
          <w:rFonts w:hint="eastAsia" w:ascii="宋体" w:hAnsi="宋体"/>
          <w:szCs w:val="21"/>
          <w:highlight w:val="none"/>
        </w:rPr>
      </w:pPr>
    </w:p>
    <w:p w14:paraId="78598787">
      <w:pPr>
        <w:pStyle w:val="8"/>
        <w:adjustRightInd w:val="0"/>
        <w:snapToGrid w:val="0"/>
        <w:spacing w:line="360" w:lineRule="auto"/>
        <w:jc w:val="left"/>
        <w:rPr>
          <w:rFonts w:hint="eastAsia"/>
          <w:b/>
          <w:sz w:val="24"/>
          <w:szCs w:val="24"/>
          <w:highlight w:val="none"/>
        </w:rPr>
      </w:pPr>
    </w:p>
    <w:p w14:paraId="1AFBAB26">
      <w:pPr>
        <w:pStyle w:val="8"/>
        <w:adjustRightInd w:val="0"/>
        <w:snapToGrid w:val="0"/>
        <w:spacing w:line="360" w:lineRule="auto"/>
        <w:jc w:val="left"/>
        <w:rPr>
          <w:rFonts w:hint="eastAsia"/>
          <w:b/>
          <w:sz w:val="24"/>
          <w:szCs w:val="24"/>
          <w:highlight w:val="none"/>
        </w:rPr>
      </w:pPr>
    </w:p>
    <w:p w14:paraId="2988D8F1">
      <w:pPr>
        <w:pStyle w:val="8"/>
        <w:adjustRightInd w:val="0"/>
        <w:snapToGrid w:val="0"/>
        <w:spacing w:line="360" w:lineRule="auto"/>
        <w:jc w:val="left"/>
        <w:rPr>
          <w:rFonts w:hint="eastAsia"/>
          <w:b/>
          <w:sz w:val="24"/>
          <w:szCs w:val="24"/>
          <w:highlight w:val="none"/>
        </w:rPr>
      </w:pPr>
    </w:p>
    <w:p w14:paraId="32E0DA02">
      <w:pPr>
        <w:pStyle w:val="8"/>
        <w:adjustRightInd w:val="0"/>
        <w:snapToGrid w:val="0"/>
        <w:spacing w:line="360" w:lineRule="auto"/>
        <w:jc w:val="left"/>
        <w:rPr>
          <w:rFonts w:hint="eastAsia"/>
          <w:b/>
          <w:sz w:val="24"/>
          <w:szCs w:val="24"/>
          <w:highlight w:val="none"/>
        </w:rPr>
      </w:pPr>
    </w:p>
    <w:p w14:paraId="73842FDA">
      <w:pPr>
        <w:pStyle w:val="8"/>
        <w:adjustRightInd w:val="0"/>
        <w:snapToGrid w:val="0"/>
        <w:spacing w:line="360" w:lineRule="auto"/>
        <w:jc w:val="left"/>
        <w:rPr>
          <w:rFonts w:hint="eastAsia"/>
          <w:b/>
          <w:sz w:val="24"/>
          <w:szCs w:val="24"/>
          <w:highlight w:val="none"/>
        </w:rPr>
      </w:pPr>
    </w:p>
    <w:p w14:paraId="0A8C051A">
      <w:pPr>
        <w:pStyle w:val="8"/>
        <w:adjustRightInd w:val="0"/>
        <w:snapToGrid w:val="0"/>
        <w:spacing w:line="360" w:lineRule="auto"/>
        <w:jc w:val="left"/>
        <w:rPr>
          <w:rFonts w:hint="eastAsia"/>
          <w:b/>
          <w:sz w:val="24"/>
          <w:szCs w:val="24"/>
          <w:highlight w:val="none"/>
        </w:rPr>
      </w:pPr>
    </w:p>
    <w:p w14:paraId="194A38D4">
      <w:pPr>
        <w:pStyle w:val="8"/>
        <w:adjustRightInd w:val="0"/>
        <w:snapToGrid w:val="0"/>
        <w:spacing w:line="360" w:lineRule="auto"/>
        <w:jc w:val="left"/>
        <w:rPr>
          <w:rFonts w:hint="eastAsia"/>
          <w:b/>
          <w:sz w:val="24"/>
          <w:szCs w:val="24"/>
          <w:highlight w:val="none"/>
        </w:rPr>
      </w:pPr>
    </w:p>
    <w:p w14:paraId="19809D9E">
      <w:pPr>
        <w:pStyle w:val="8"/>
        <w:adjustRightInd w:val="0"/>
        <w:snapToGrid w:val="0"/>
        <w:spacing w:line="360" w:lineRule="auto"/>
        <w:jc w:val="left"/>
        <w:rPr>
          <w:rFonts w:hint="eastAsia"/>
          <w:b/>
          <w:sz w:val="36"/>
          <w:szCs w:val="36"/>
          <w:highlight w:val="none"/>
        </w:rPr>
      </w:pPr>
    </w:p>
    <w:p w14:paraId="395F5D8C">
      <w:pPr>
        <w:pStyle w:val="8"/>
        <w:adjustRightInd w:val="0"/>
        <w:snapToGrid w:val="0"/>
        <w:spacing w:line="360" w:lineRule="auto"/>
        <w:jc w:val="center"/>
        <w:rPr>
          <w:rFonts w:hint="eastAsia" w:ascii="黑体" w:hAnsi="宋体" w:eastAsia="黑体"/>
          <w:sz w:val="36"/>
          <w:szCs w:val="36"/>
          <w:highlight w:val="none"/>
        </w:rPr>
      </w:pPr>
      <w:r>
        <w:rPr>
          <w:rFonts w:hint="eastAsia" w:ascii="黑体" w:eastAsia="黑体"/>
          <w:sz w:val="36"/>
          <w:szCs w:val="36"/>
          <w:highlight w:val="none"/>
        </w:rPr>
        <w:br w:type="page"/>
      </w:r>
      <w:r>
        <w:rPr>
          <w:rFonts w:hint="eastAsia" w:ascii="黑体" w:eastAsia="黑体"/>
          <w:sz w:val="36"/>
          <w:szCs w:val="36"/>
          <w:highlight w:val="none"/>
        </w:rPr>
        <w:t>7.社会保障资金缴纳证明</w:t>
      </w:r>
    </w:p>
    <w:p w14:paraId="13456FF1">
      <w:pPr>
        <w:pStyle w:val="8"/>
        <w:adjustRightInd w:val="0"/>
        <w:snapToGrid w:val="0"/>
        <w:spacing w:line="360" w:lineRule="auto"/>
        <w:jc w:val="left"/>
        <w:rPr>
          <w:rFonts w:hint="eastAsia" w:hAnsi="宋体"/>
          <w:color w:val="000000"/>
          <w:highlight w:val="none"/>
        </w:rPr>
      </w:pPr>
    </w:p>
    <w:p w14:paraId="1A9B6501">
      <w:pPr>
        <w:pStyle w:val="8"/>
        <w:adjustRightInd w:val="0"/>
        <w:snapToGrid w:val="0"/>
        <w:spacing w:line="360" w:lineRule="auto"/>
        <w:jc w:val="left"/>
        <w:rPr>
          <w:rFonts w:hint="eastAsia" w:hAnsi="宋体"/>
          <w:color w:val="000000"/>
          <w:highlight w:val="none"/>
        </w:rPr>
      </w:pPr>
      <w:r>
        <w:rPr>
          <w:rFonts w:hint="eastAsia" w:hAnsi="宋体"/>
          <w:color w:val="000000"/>
          <w:highlight w:val="none"/>
        </w:rPr>
        <w:t>说明：</w:t>
      </w:r>
    </w:p>
    <w:p w14:paraId="5CE4B0F3">
      <w:pPr>
        <w:spacing w:line="360" w:lineRule="auto"/>
        <w:ind w:firstLine="482"/>
        <w:rPr>
          <w:rFonts w:hint="eastAsia" w:ascii="宋体" w:hAnsi="宋体"/>
          <w:szCs w:val="21"/>
          <w:highlight w:val="none"/>
        </w:rPr>
      </w:pPr>
      <w:r>
        <w:rPr>
          <w:rFonts w:hint="eastAsia" w:ascii="宋体" w:hAnsi="宋体"/>
          <w:color w:val="000000"/>
          <w:szCs w:val="21"/>
          <w:highlight w:val="none"/>
        </w:rPr>
        <w:t>（1）提供投标人自投标前1年</w:t>
      </w:r>
      <w:r>
        <w:rPr>
          <w:rFonts w:hint="eastAsia" w:ascii="宋体" w:hAnsi="宋体"/>
          <w:szCs w:val="21"/>
          <w:highlight w:val="none"/>
        </w:rPr>
        <w:t>内</w:t>
      </w:r>
      <w:r>
        <w:rPr>
          <w:rFonts w:ascii="宋体" w:hAnsi="宋体"/>
          <w:szCs w:val="21"/>
          <w:highlight w:val="none"/>
        </w:rPr>
        <w:t>已缴存的</w:t>
      </w:r>
      <w:r>
        <w:rPr>
          <w:rFonts w:hint="eastAsia" w:ascii="宋体" w:hAnsi="宋体"/>
          <w:szCs w:val="21"/>
          <w:highlight w:val="none"/>
        </w:rPr>
        <w:t>任意时段</w:t>
      </w:r>
      <w:r>
        <w:rPr>
          <w:rFonts w:ascii="宋体" w:hAnsi="宋体"/>
          <w:szCs w:val="21"/>
          <w:highlight w:val="none"/>
        </w:rPr>
        <w:t>的社会保障资金缴存单据或社保机构开具的社会保险参保缴费情况证明</w:t>
      </w:r>
      <w:r>
        <w:rPr>
          <w:rFonts w:hint="eastAsia" w:ascii="宋体" w:hAnsi="宋体"/>
          <w:szCs w:val="21"/>
          <w:highlight w:val="none"/>
        </w:rPr>
        <w:t>；</w:t>
      </w:r>
    </w:p>
    <w:p w14:paraId="4204EEC0">
      <w:pPr>
        <w:spacing w:line="360" w:lineRule="auto"/>
        <w:ind w:firstLine="482"/>
        <w:rPr>
          <w:rFonts w:ascii="宋体" w:hAnsi="宋体"/>
          <w:szCs w:val="21"/>
          <w:highlight w:val="none"/>
        </w:rPr>
      </w:pPr>
      <w:r>
        <w:rPr>
          <w:rFonts w:hint="eastAsia" w:ascii="宋体" w:hAnsi="宋体"/>
          <w:szCs w:val="21"/>
          <w:highlight w:val="none"/>
        </w:rPr>
        <w:t>（2）</w:t>
      </w:r>
      <w:r>
        <w:rPr>
          <w:rFonts w:ascii="宋体" w:hAnsi="宋体"/>
          <w:szCs w:val="21"/>
          <w:highlight w:val="none"/>
        </w:rPr>
        <w:t>依法不需要缴纳社会保障资金的</w:t>
      </w:r>
      <w:r>
        <w:rPr>
          <w:rFonts w:hint="eastAsia" w:ascii="宋体" w:hAnsi="宋体"/>
          <w:szCs w:val="21"/>
          <w:highlight w:val="none"/>
        </w:rPr>
        <w:t>投标人</w:t>
      </w:r>
      <w:r>
        <w:rPr>
          <w:rFonts w:ascii="宋体" w:hAnsi="宋体"/>
          <w:szCs w:val="21"/>
          <w:highlight w:val="none"/>
        </w:rPr>
        <w:t>应提供相关文件证明</w:t>
      </w:r>
      <w:r>
        <w:rPr>
          <w:rFonts w:hint="eastAsia" w:ascii="宋体" w:hAnsi="宋体"/>
          <w:szCs w:val="21"/>
          <w:highlight w:val="none"/>
        </w:rPr>
        <w:t>；</w:t>
      </w:r>
    </w:p>
    <w:p w14:paraId="1E05B1AA">
      <w:pPr>
        <w:pStyle w:val="8"/>
        <w:adjustRightInd w:val="0"/>
        <w:snapToGrid w:val="0"/>
        <w:spacing w:line="360" w:lineRule="auto"/>
        <w:ind w:firstLine="482"/>
        <w:rPr>
          <w:rFonts w:hint="eastAsia" w:hAnsi="宋体"/>
          <w:color w:val="000000"/>
          <w:highlight w:val="none"/>
        </w:rPr>
      </w:pPr>
      <w:r>
        <w:rPr>
          <w:rFonts w:hint="eastAsia" w:hAnsi="宋体"/>
          <w:color w:val="000000"/>
          <w:highlight w:val="none"/>
        </w:rPr>
        <w:t>（3）新成立未发生缴纳社保资金事项的投标人，应按附件3格式提供缴纳社保资金的书面承诺；</w:t>
      </w:r>
    </w:p>
    <w:p w14:paraId="54952C40">
      <w:pPr>
        <w:pStyle w:val="8"/>
        <w:adjustRightInd w:val="0"/>
        <w:snapToGrid w:val="0"/>
        <w:spacing w:line="360" w:lineRule="auto"/>
        <w:ind w:firstLine="482"/>
        <w:rPr>
          <w:rFonts w:hint="eastAsia" w:hAnsi="宋体"/>
          <w:color w:val="000000"/>
          <w:highlight w:val="none"/>
        </w:rPr>
      </w:pPr>
      <w:r>
        <w:rPr>
          <w:rFonts w:hint="eastAsia" w:hAnsi="宋体"/>
          <w:color w:val="000000"/>
          <w:highlight w:val="none"/>
        </w:rPr>
        <w:t>（4）原件或复印件可直接装订，复印件加盖投标人单位章。</w:t>
      </w:r>
    </w:p>
    <w:p w14:paraId="318C6D15">
      <w:pPr>
        <w:pStyle w:val="8"/>
        <w:adjustRightInd w:val="0"/>
        <w:snapToGrid w:val="0"/>
        <w:spacing w:line="360" w:lineRule="auto"/>
        <w:rPr>
          <w:rFonts w:hint="eastAsia" w:ascii="仿宋_GB2312" w:hAnsi="宋体" w:eastAsia="仿宋_GB2312"/>
          <w:highlight w:val="none"/>
        </w:rPr>
      </w:pPr>
    </w:p>
    <w:p w14:paraId="7E931E59">
      <w:pPr>
        <w:spacing w:line="360" w:lineRule="auto"/>
        <w:rPr>
          <w:rFonts w:hint="eastAsia" w:ascii="仿宋_GB2312" w:hAnsi="宋体" w:eastAsia="仿宋_GB2312"/>
          <w:szCs w:val="21"/>
          <w:highlight w:val="none"/>
        </w:rPr>
      </w:pPr>
    </w:p>
    <w:p w14:paraId="4757CAF1">
      <w:pPr>
        <w:spacing w:line="360" w:lineRule="auto"/>
        <w:rPr>
          <w:rFonts w:hint="eastAsia" w:ascii="仿宋_GB2312" w:hAnsi="宋体" w:eastAsia="仿宋_GB2312"/>
          <w:szCs w:val="21"/>
          <w:highlight w:val="none"/>
        </w:rPr>
      </w:pPr>
    </w:p>
    <w:p w14:paraId="133C03C8">
      <w:pPr>
        <w:spacing w:line="360" w:lineRule="auto"/>
        <w:rPr>
          <w:rFonts w:hint="eastAsia" w:ascii="仿宋_GB2312" w:hAnsi="宋体" w:eastAsia="仿宋_GB2312"/>
          <w:szCs w:val="21"/>
          <w:highlight w:val="none"/>
        </w:rPr>
      </w:pPr>
    </w:p>
    <w:p w14:paraId="693BC65E">
      <w:pPr>
        <w:spacing w:line="360" w:lineRule="auto"/>
        <w:rPr>
          <w:rFonts w:hint="eastAsia" w:ascii="仿宋_GB2312" w:hAnsi="宋体" w:eastAsia="仿宋_GB2312"/>
          <w:szCs w:val="21"/>
          <w:highlight w:val="none"/>
        </w:rPr>
      </w:pPr>
    </w:p>
    <w:p w14:paraId="281143C0">
      <w:pPr>
        <w:spacing w:line="360" w:lineRule="auto"/>
        <w:rPr>
          <w:rFonts w:hint="eastAsia" w:ascii="仿宋_GB2312" w:hAnsi="宋体" w:eastAsia="仿宋_GB2312"/>
          <w:szCs w:val="21"/>
          <w:highlight w:val="none"/>
        </w:rPr>
      </w:pPr>
    </w:p>
    <w:p w14:paraId="3077016D">
      <w:pPr>
        <w:spacing w:line="360" w:lineRule="auto"/>
        <w:rPr>
          <w:rFonts w:hint="eastAsia" w:ascii="仿宋_GB2312" w:hAnsi="宋体" w:eastAsia="仿宋_GB2312"/>
          <w:szCs w:val="21"/>
          <w:highlight w:val="none"/>
        </w:rPr>
      </w:pPr>
    </w:p>
    <w:p w14:paraId="28B5D61A">
      <w:pPr>
        <w:spacing w:line="360" w:lineRule="auto"/>
        <w:rPr>
          <w:rFonts w:hint="eastAsia" w:ascii="仿宋_GB2312" w:hAnsi="宋体" w:eastAsia="仿宋_GB2312"/>
          <w:szCs w:val="21"/>
          <w:highlight w:val="none"/>
        </w:rPr>
      </w:pPr>
    </w:p>
    <w:p w14:paraId="1FABD922">
      <w:pPr>
        <w:spacing w:line="360" w:lineRule="auto"/>
        <w:rPr>
          <w:rFonts w:hint="eastAsia" w:ascii="仿宋_GB2312" w:hAnsi="宋体" w:eastAsia="仿宋_GB2312"/>
          <w:szCs w:val="21"/>
          <w:highlight w:val="none"/>
        </w:rPr>
      </w:pPr>
    </w:p>
    <w:p w14:paraId="2D3FAA9A">
      <w:pPr>
        <w:spacing w:line="360" w:lineRule="auto"/>
        <w:rPr>
          <w:rFonts w:hint="eastAsia" w:ascii="仿宋_GB2312" w:hAnsi="宋体" w:eastAsia="仿宋_GB2312"/>
          <w:szCs w:val="21"/>
          <w:highlight w:val="none"/>
        </w:rPr>
      </w:pPr>
    </w:p>
    <w:p w14:paraId="752A2D9D">
      <w:pPr>
        <w:spacing w:line="360" w:lineRule="auto"/>
        <w:rPr>
          <w:rFonts w:hint="eastAsia" w:ascii="仿宋_GB2312" w:hAnsi="宋体" w:eastAsia="仿宋_GB2312"/>
          <w:szCs w:val="21"/>
          <w:highlight w:val="none"/>
        </w:rPr>
      </w:pPr>
    </w:p>
    <w:p w14:paraId="1B0DEFAD">
      <w:pPr>
        <w:spacing w:line="360" w:lineRule="auto"/>
        <w:rPr>
          <w:rFonts w:hint="eastAsia" w:ascii="仿宋_GB2312" w:hAnsi="宋体" w:eastAsia="仿宋_GB2312"/>
          <w:szCs w:val="21"/>
          <w:highlight w:val="none"/>
        </w:rPr>
      </w:pPr>
    </w:p>
    <w:p w14:paraId="7E9D384E">
      <w:pPr>
        <w:spacing w:line="360" w:lineRule="auto"/>
        <w:rPr>
          <w:rFonts w:hint="eastAsia" w:ascii="仿宋_GB2312" w:hAnsi="宋体" w:eastAsia="仿宋_GB2312"/>
          <w:szCs w:val="21"/>
          <w:highlight w:val="none"/>
        </w:rPr>
      </w:pPr>
    </w:p>
    <w:p w14:paraId="2CFD8A2C">
      <w:pPr>
        <w:spacing w:line="360" w:lineRule="auto"/>
        <w:rPr>
          <w:rFonts w:hint="eastAsia" w:ascii="仿宋_GB2312" w:hAnsi="宋体" w:eastAsia="仿宋_GB2312"/>
          <w:szCs w:val="21"/>
          <w:highlight w:val="none"/>
        </w:rPr>
      </w:pPr>
    </w:p>
    <w:p w14:paraId="41FFF114">
      <w:pPr>
        <w:spacing w:line="360" w:lineRule="auto"/>
        <w:rPr>
          <w:rFonts w:hint="eastAsia" w:ascii="仿宋_GB2312" w:hAnsi="宋体" w:eastAsia="仿宋_GB2312"/>
          <w:szCs w:val="21"/>
          <w:highlight w:val="none"/>
        </w:rPr>
      </w:pPr>
    </w:p>
    <w:p w14:paraId="4873728E">
      <w:pPr>
        <w:spacing w:line="360" w:lineRule="auto"/>
        <w:rPr>
          <w:rFonts w:hint="eastAsia" w:ascii="仿宋_GB2312" w:hAnsi="宋体" w:eastAsia="仿宋_GB2312"/>
          <w:szCs w:val="21"/>
          <w:highlight w:val="none"/>
        </w:rPr>
      </w:pPr>
    </w:p>
    <w:p w14:paraId="280DBAC9">
      <w:pPr>
        <w:spacing w:line="360" w:lineRule="auto"/>
        <w:rPr>
          <w:rFonts w:hint="eastAsia" w:ascii="仿宋_GB2312" w:hAnsi="宋体" w:eastAsia="仿宋_GB2312"/>
          <w:szCs w:val="21"/>
          <w:highlight w:val="none"/>
        </w:rPr>
      </w:pPr>
    </w:p>
    <w:p w14:paraId="22B1AA49">
      <w:pPr>
        <w:spacing w:line="360" w:lineRule="auto"/>
        <w:rPr>
          <w:rFonts w:hint="eastAsia" w:ascii="仿宋_GB2312" w:hAnsi="宋体" w:eastAsia="仿宋_GB2312"/>
          <w:szCs w:val="21"/>
          <w:highlight w:val="none"/>
        </w:rPr>
      </w:pPr>
    </w:p>
    <w:p w14:paraId="303752AB">
      <w:pPr>
        <w:spacing w:line="360" w:lineRule="auto"/>
        <w:rPr>
          <w:rFonts w:hint="eastAsia" w:ascii="仿宋_GB2312" w:hAnsi="宋体" w:eastAsia="仿宋_GB2312"/>
          <w:szCs w:val="21"/>
          <w:highlight w:val="none"/>
        </w:rPr>
      </w:pPr>
    </w:p>
    <w:p w14:paraId="7288EAA6">
      <w:pPr>
        <w:spacing w:line="360" w:lineRule="auto"/>
        <w:rPr>
          <w:rFonts w:hint="eastAsia" w:ascii="仿宋_GB2312" w:hAnsi="宋体" w:eastAsia="仿宋_GB2312"/>
          <w:szCs w:val="21"/>
          <w:highlight w:val="none"/>
        </w:rPr>
      </w:pPr>
    </w:p>
    <w:p w14:paraId="6DDE5E66">
      <w:pPr>
        <w:spacing w:line="360" w:lineRule="auto"/>
        <w:rPr>
          <w:rFonts w:hint="eastAsia" w:ascii="仿宋_GB2312" w:hAnsi="宋体" w:eastAsia="仿宋_GB2312"/>
          <w:szCs w:val="21"/>
          <w:highlight w:val="none"/>
        </w:rPr>
      </w:pPr>
    </w:p>
    <w:p w14:paraId="718F3633">
      <w:pPr>
        <w:spacing w:line="360" w:lineRule="auto"/>
        <w:rPr>
          <w:rFonts w:hint="eastAsia" w:ascii="仿宋_GB2312" w:hAnsi="宋体" w:eastAsia="仿宋_GB2312"/>
          <w:szCs w:val="21"/>
          <w:highlight w:val="none"/>
        </w:rPr>
      </w:pPr>
    </w:p>
    <w:p w14:paraId="4D56459A">
      <w:pPr>
        <w:pStyle w:val="8"/>
        <w:adjustRightInd w:val="0"/>
        <w:snapToGrid w:val="0"/>
        <w:spacing w:line="360" w:lineRule="auto"/>
        <w:jc w:val="left"/>
        <w:rPr>
          <w:rFonts w:hint="eastAsia" w:ascii="黑体" w:hAnsi="黑体" w:eastAsia="黑体"/>
          <w:sz w:val="28"/>
          <w:szCs w:val="28"/>
          <w:highlight w:val="none"/>
        </w:rPr>
      </w:pPr>
    </w:p>
    <w:p w14:paraId="5D824515">
      <w:pPr>
        <w:pStyle w:val="8"/>
        <w:adjustRightInd w:val="0"/>
        <w:snapToGrid w:val="0"/>
        <w:spacing w:line="360" w:lineRule="auto"/>
        <w:jc w:val="left"/>
        <w:rPr>
          <w:rFonts w:hint="eastAsia" w:ascii="黑体" w:hAnsi="黑体" w:eastAsia="黑体"/>
          <w:sz w:val="28"/>
          <w:szCs w:val="28"/>
          <w:highlight w:val="none"/>
        </w:rPr>
      </w:pPr>
      <w:r>
        <w:rPr>
          <w:rFonts w:hint="eastAsia" w:ascii="黑体" w:hAnsi="黑体" w:eastAsia="黑体"/>
          <w:sz w:val="28"/>
          <w:szCs w:val="28"/>
          <w:highlight w:val="none"/>
        </w:rPr>
        <w:t>附件3</w:t>
      </w:r>
    </w:p>
    <w:p w14:paraId="45CD61D4">
      <w:pPr>
        <w:pStyle w:val="3"/>
        <w:spacing w:line="560" w:lineRule="exact"/>
        <w:jc w:val="center"/>
        <w:rPr>
          <w:rFonts w:ascii="黑体" w:hAnsi="黑体" w:cs="仿宋_GB2312"/>
          <w:b w:val="0"/>
          <w:sz w:val="36"/>
          <w:szCs w:val="36"/>
          <w:highlight w:val="none"/>
        </w:rPr>
      </w:pPr>
      <w:r>
        <w:rPr>
          <w:rFonts w:hint="eastAsia" w:ascii="黑体" w:hAnsi="黑体" w:cs="仿宋_GB2312"/>
          <w:b w:val="0"/>
          <w:sz w:val="36"/>
          <w:szCs w:val="36"/>
          <w:highlight w:val="none"/>
        </w:rPr>
        <w:t>依法缴纳社会保障资金承诺书</w:t>
      </w:r>
    </w:p>
    <w:p w14:paraId="24BAF701">
      <w:pPr>
        <w:pStyle w:val="5"/>
        <w:spacing w:before="600" w:beforeLines="250" w:line="360" w:lineRule="auto"/>
        <w:ind w:firstLine="0"/>
        <w:rPr>
          <w:rFonts w:ascii="宋体" w:hAnsi="宋体"/>
          <w:szCs w:val="21"/>
          <w:highlight w:val="none"/>
        </w:rPr>
      </w:pPr>
      <w:r>
        <w:rPr>
          <w:rFonts w:hint="eastAsia" w:ascii="宋体" w:hAnsi="宋体"/>
          <w:szCs w:val="21"/>
          <w:highlight w:val="none"/>
        </w:rPr>
        <w:t>正大方略工程咨询有限公司：</w:t>
      </w:r>
      <w:r>
        <w:rPr>
          <w:rFonts w:ascii="宋体" w:hAnsi="宋体"/>
          <w:szCs w:val="21"/>
          <w:highlight w:val="none"/>
        </w:rPr>
        <w:t xml:space="preserve"> </w:t>
      </w:r>
    </w:p>
    <w:p w14:paraId="51732E03">
      <w:pPr>
        <w:pStyle w:val="5"/>
        <w:spacing w:before="120" w:beforeLines="50" w:line="360" w:lineRule="auto"/>
        <w:rPr>
          <w:rFonts w:ascii="宋体" w:hAnsi="宋体"/>
          <w:szCs w:val="21"/>
          <w:highlight w:val="none"/>
        </w:rPr>
      </w:pPr>
      <w:r>
        <w:rPr>
          <w:rFonts w:hint="eastAsia" w:ascii="宋体" w:hAnsi="宋体"/>
          <w:szCs w:val="21"/>
          <w:highlight w:val="none"/>
        </w:rPr>
        <w:t>我方参与</w:t>
      </w:r>
      <w:r>
        <w:rPr>
          <w:rFonts w:hint="eastAsia" w:ascii="宋体" w:hAnsi="宋体"/>
          <w:szCs w:val="21"/>
          <w:highlight w:val="none"/>
          <w:u w:val="single"/>
        </w:rPr>
        <w:t xml:space="preserve">                  </w:t>
      </w:r>
      <w:r>
        <w:rPr>
          <w:rFonts w:hint="eastAsia" w:ascii="宋体" w:hAnsi="宋体"/>
          <w:szCs w:val="21"/>
          <w:highlight w:val="none"/>
        </w:rPr>
        <w:t>（项目名称、标段）</w:t>
      </w:r>
      <w:r>
        <w:rPr>
          <w:rFonts w:hint="eastAsia"/>
          <w:szCs w:val="21"/>
          <w:highlight w:val="none"/>
        </w:rPr>
        <w:t>（项目编号、标段编号：</w:t>
      </w:r>
      <w:r>
        <w:rPr>
          <w:rFonts w:hint="eastAsia"/>
          <w:szCs w:val="21"/>
          <w:highlight w:val="none"/>
          <w:u w:val="single"/>
        </w:rPr>
        <w:t xml:space="preserve">         </w:t>
      </w:r>
      <w:r>
        <w:rPr>
          <w:rFonts w:hint="eastAsia"/>
          <w:szCs w:val="21"/>
          <w:highlight w:val="none"/>
        </w:rPr>
        <w:t>）</w:t>
      </w:r>
      <w:r>
        <w:rPr>
          <w:rFonts w:hint="eastAsia" w:ascii="宋体" w:hAnsi="宋体"/>
          <w:szCs w:val="21"/>
          <w:highlight w:val="none"/>
        </w:rPr>
        <w:t>项目的政府采购活动，现承诺如下：</w:t>
      </w:r>
    </w:p>
    <w:p w14:paraId="30AE4819">
      <w:pPr>
        <w:pStyle w:val="5"/>
        <w:spacing w:line="360" w:lineRule="auto"/>
        <w:ind w:firstLineChars="200"/>
        <w:rPr>
          <w:rFonts w:ascii="宋体" w:hAnsi="宋体"/>
          <w:szCs w:val="21"/>
          <w:highlight w:val="none"/>
        </w:rPr>
      </w:pPr>
      <w:r>
        <w:rPr>
          <w:rFonts w:hint="eastAsia" w:ascii="宋体" w:hAnsi="宋体"/>
          <w:szCs w:val="21"/>
          <w:highlight w:val="none"/>
        </w:rPr>
        <w:t>我方承诺将依法缴纳社会保障资金，并符合《中华人民共和国政府采购法》及其实施条例和招标文件资格要求的规定。</w:t>
      </w:r>
    </w:p>
    <w:p w14:paraId="5A516ACC">
      <w:pPr>
        <w:pStyle w:val="5"/>
        <w:spacing w:line="360" w:lineRule="auto"/>
        <w:rPr>
          <w:rFonts w:ascii="宋体" w:hAnsi="宋体"/>
          <w:szCs w:val="21"/>
          <w:highlight w:val="none"/>
        </w:rPr>
      </w:pPr>
      <w:r>
        <w:rPr>
          <w:rFonts w:hint="eastAsia" w:ascii="宋体" w:hAnsi="宋体"/>
          <w:szCs w:val="21"/>
          <w:highlight w:val="none"/>
        </w:rPr>
        <w:t>若我方以上承诺不实，自愿承担提供虚假材料谋取中标的法律责任。</w:t>
      </w:r>
    </w:p>
    <w:p w14:paraId="16A447FC">
      <w:pPr>
        <w:pStyle w:val="5"/>
        <w:spacing w:line="360" w:lineRule="auto"/>
        <w:ind w:firstLine="573"/>
        <w:rPr>
          <w:rFonts w:ascii="宋体" w:hAnsi="宋体"/>
          <w:szCs w:val="21"/>
          <w:highlight w:val="none"/>
        </w:rPr>
      </w:pPr>
    </w:p>
    <w:p w14:paraId="064BAEBB">
      <w:pPr>
        <w:pStyle w:val="5"/>
        <w:spacing w:line="360" w:lineRule="auto"/>
        <w:ind w:firstLine="573"/>
        <w:rPr>
          <w:rFonts w:ascii="宋体" w:hAnsi="宋体"/>
          <w:szCs w:val="21"/>
          <w:highlight w:val="none"/>
        </w:rPr>
      </w:pPr>
    </w:p>
    <w:p w14:paraId="2AAB8596">
      <w:pPr>
        <w:pStyle w:val="5"/>
        <w:spacing w:line="360" w:lineRule="auto"/>
        <w:ind w:firstLine="573"/>
        <w:rPr>
          <w:rFonts w:ascii="宋体" w:hAnsi="宋体"/>
          <w:szCs w:val="21"/>
          <w:highlight w:val="none"/>
        </w:rPr>
      </w:pPr>
      <w:r>
        <w:rPr>
          <w:rFonts w:hint="eastAsia" w:ascii="宋体" w:hAnsi="宋体"/>
          <w:szCs w:val="21"/>
          <w:highlight w:val="none"/>
        </w:rPr>
        <w:t>承 诺 人：</w:t>
      </w:r>
      <w:r>
        <w:rPr>
          <w:rFonts w:hint="eastAsia" w:ascii="宋体" w:hAnsi="宋体"/>
          <w:szCs w:val="21"/>
          <w:highlight w:val="none"/>
          <w:u w:val="single"/>
        </w:rPr>
        <w:t xml:space="preserve">                                   </w:t>
      </w:r>
      <w:r>
        <w:rPr>
          <w:rFonts w:hint="eastAsia" w:ascii="宋体" w:hAnsi="宋体"/>
          <w:szCs w:val="21"/>
          <w:highlight w:val="none"/>
        </w:rPr>
        <w:t>（投标人名称、盖单位章）</w:t>
      </w:r>
    </w:p>
    <w:p w14:paraId="7193ACF2">
      <w:pPr>
        <w:pStyle w:val="5"/>
        <w:spacing w:line="360" w:lineRule="auto"/>
        <w:ind w:firstLine="573"/>
        <w:rPr>
          <w:rFonts w:hint="eastAsia" w:ascii="宋体" w:hAnsi="宋体"/>
          <w:szCs w:val="21"/>
          <w:highlight w:val="none"/>
        </w:rPr>
      </w:pPr>
    </w:p>
    <w:p w14:paraId="34D0D119">
      <w:pPr>
        <w:pStyle w:val="5"/>
        <w:spacing w:line="360" w:lineRule="auto"/>
        <w:ind w:firstLine="573"/>
        <w:rPr>
          <w:rFonts w:hint="eastAsia" w:ascii="宋体" w:hAnsi="宋体"/>
          <w:szCs w:val="21"/>
          <w:highlight w:val="none"/>
        </w:rPr>
      </w:pPr>
    </w:p>
    <w:p w14:paraId="7A731F5E">
      <w:pPr>
        <w:pStyle w:val="5"/>
        <w:spacing w:line="360" w:lineRule="auto"/>
        <w:ind w:firstLine="573"/>
        <w:rPr>
          <w:rFonts w:ascii="宋体" w:hAnsi="宋体"/>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62BC79E7">
      <w:pPr>
        <w:pStyle w:val="5"/>
        <w:spacing w:line="360" w:lineRule="auto"/>
        <w:ind w:firstLine="573"/>
        <w:rPr>
          <w:rFonts w:hint="eastAsia" w:ascii="宋体" w:hAnsi="宋体"/>
          <w:szCs w:val="21"/>
          <w:highlight w:val="none"/>
        </w:rPr>
      </w:pPr>
    </w:p>
    <w:p w14:paraId="336F5FCB">
      <w:pPr>
        <w:pStyle w:val="5"/>
        <w:spacing w:line="360" w:lineRule="auto"/>
        <w:ind w:firstLine="573"/>
        <w:rPr>
          <w:rFonts w:hint="eastAsia" w:ascii="宋体" w:hAnsi="宋体"/>
          <w:szCs w:val="21"/>
          <w:highlight w:val="none"/>
        </w:rPr>
      </w:pPr>
    </w:p>
    <w:p w14:paraId="24F6F409">
      <w:pPr>
        <w:pStyle w:val="5"/>
        <w:spacing w:line="360" w:lineRule="auto"/>
        <w:ind w:firstLine="573"/>
        <w:rPr>
          <w:rFonts w:ascii="宋体" w:hAnsi="宋体"/>
          <w:szCs w:val="21"/>
          <w:highlight w:val="none"/>
        </w:rPr>
      </w:pPr>
      <w:r>
        <w:rPr>
          <w:rFonts w:hint="eastAsia" w:ascii="宋体" w:hAnsi="宋体"/>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286232CE">
      <w:pPr>
        <w:pStyle w:val="5"/>
        <w:spacing w:line="360" w:lineRule="auto"/>
        <w:ind w:firstLine="573"/>
        <w:rPr>
          <w:rFonts w:hint="eastAsia" w:ascii="宋体" w:hAnsi="宋体"/>
          <w:szCs w:val="21"/>
          <w:highlight w:val="none"/>
        </w:rPr>
      </w:pPr>
    </w:p>
    <w:p w14:paraId="3128F0F7">
      <w:pPr>
        <w:spacing w:line="360" w:lineRule="auto"/>
        <w:rPr>
          <w:rFonts w:hint="eastAsia" w:ascii="仿宋_GB2312" w:hAnsi="宋体" w:eastAsia="仿宋_GB2312"/>
          <w:sz w:val="28"/>
          <w:szCs w:val="28"/>
          <w:highlight w:val="none"/>
        </w:rPr>
      </w:pPr>
    </w:p>
    <w:p w14:paraId="1D33EA9B">
      <w:pPr>
        <w:spacing w:line="360" w:lineRule="auto"/>
        <w:rPr>
          <w:rFonts w:hint="eastAsia" w:ascii="仿宋_GB2312" w:hAnsi="宋体" w:eastAsia="仿宋_GB2312"/>
          <w:sz w:val="28"/>
          <w:szCs w:val="28"/>
          <w:highlight w:val="none"/>
        </w:rPr>
      </w:pPr>
    </w:p>
    <w:p w14:paraId="3F2B6617">
      <w:pPr>
        <w:spacing w:line="360" w:lineRule="auto"/>
        <w:rPr>
          <w:rFonts w:hint="eastAsia" w:ascii="仿宋_GB2312" w:hAnsi="宋体" w:eastAsia="仿宋_GB2312"/>
          <w:sz w:val="28"/>
          <w:szCs w:val="28"/>
          <w:highlight w:val="none"/>
        </w:rPr>
      </w:pPr>
    </w:p>
    <w:p w14:paraId="2D192AFE">
      <w:pPr>
        <w:spacing w:line="360" w:lineRule="auto"/>
        <w:rPr>
          <w:rFonts w:hint="eastAsia" w:ascii="仿宋_GB2312" w:hAnsi="宋体" w:eastAsia="仿宋_GB2312"/>
          <w:sz w:val="28"/>
          <w:szCs w:val="28"/>
          <w:highlight w:val="none"/>
        </w:rPr>
      </w:pPr>
    </w:p>
    <w:p w14:paraId="0134BF2B">
      <w:pPr>
        <w:spacing w:line="360" w:lineRule="auto"/>
        <w:rPr>
          <w:rFonts w:hint="eastAsia" w:ascii="仿宋_GB2312" w:hAnsi="宋体" w:eastAsia="仿宋_GB2312"/>
          <w:sz w:val="28"/>
          <w:szCs w:val="28"/>
          <w:highlight w:val="none"/>
        </w:rPr>
      </w:pPr>
    </w:p>
    <w:p w14:paraId="6D06F4AD">
      <w:pPr>
        <w:spacing w:line="360" w:lineRule="auto"/>
        <w:rPr>
          <w:rFonts w:hint="eastAsia" w:ascii="仿宋_GB2312" w:hAnsi="宋体" w:eastAsia="仿宋_GB2312"/>
          <w:sz w:val="28"/>
          <w:szCs w:val="28"/>
          <w:highlight w:val="none"/>
        </w:rPr>
      </w:pPr>
    </w:p>
    <w:p w14:paraId="4B86D199">
      <w:pPr>
        <w:spacing w:line="360" w:lineRule="auto"/>
        <w:rPr>
          <w:rFonts w:hint="eastAsia" w:ascii="仿宋_GB2312" w:hAnsi="宋体" w:eastAsia="仿宋_GB2312"/>
          <w:sz w:val="28"/>
          <w:szCs w:val="28"/>
          <w:highlight w:val="none"/>
        </w:rPr>
      </w:pPr>
    </w:p>
    <w:p w14:paraId="2FC4E2D8">
      <w:pPr>
        <w:spacing w:line="360" w:lineRule="auto"/>
        <w:rPr>
          <w:rFonts w:hint="eastAsia" w:ascii="仿宋_GB2312" w:hAnsi="宋体" w:eastAsia="仿宋_GB2312"/>
          <w:sz w:val="28"/>
          <w:szCs w:val="28"/>
          <w:highlight w:val="none"/>
        </w:rPr>
      </w:pPr>
    </w:p>
    <w:p w14:paraId="5E664D67">
      <w:pPr>
        <w:spacing w:line="360" w:lineRule="auto"/>
        <w:rPr>
          <w:rFonts w:hint="eastAsia" w:ascii="仿宋_GB2312" w:hAnsi="宋体" w:eastAsia="仿宋_GB2312"/>
          <w:sz w:val="28"/>
          <w:szCs w:val="28"/>
          <w:highlight w:val="none"/>
        </w:rPr>
      </w:pPr>
    </w:p>
    <w:p w14:paraId="4231E4BE">
      <w:pPr>
        <w:pStyle w:val="8"/>
        <w:adjustRightInd w:val="0"/>
        <w:snapToGrid w:val="0"/>
        <w:spacing w:line="360" w:lineRule="auto"/>
        <w:jc w:val="center"/>
        <w:rPr>
          <w:rFonts w:hint="eastAsia" w:ascii="黑体" w:hAnsi="宋体" w:eastAsia="黑体"/>
          <w:color w:val="000000"/>
          <w:sz w:val="36"/>
          <w:szCs w:val="36"/>
          <w:highlight w:val="none"/>
        </w:rPr>
      </w:pPr>
      <w:r>
        <w:rPr>
          <w:rFonts w:hint="eastAsia" w:ascii="黑体" w:eastAsia="黑体"/>
          <w:sz w:val="36"/>
          <w:szCs w:val="36"/>
          <w:highlight w:val="none"/>
        </w:rPr>
        <w:t>8.特定资格要求</w:t>
      </w:r>
    </w:p>
    <w:p w14:paraId="75152665">
      <w:pPr>
        <w:pStyle w:val="5"/>
        <w:ind w:left="368" w:leftChars="175" w:firstLine="0"/>
        <w:rPr>
          <w:rFonts w:hint="eastAsia" w:ascii="黑体" w:hAnsi="宋体" w:eastAsia="黑体"/>
          <w:color w:val="000000"/>
          <w:sz w:val="36"/>
          <w:szCs w:val="36"/>
          <w:highlight w:val="none"/>
        </w:rPr>
      </w:pPr>
    </w:p>
    <w:p w14:paraId="48D5AF0F">
      <w:pPr>
        <w:pStyle w:val="5"/>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投标人为制造商需提供《医疗器械生产许可证》及投标产品属于医疗器械的需提供《医疗器械注册证》复印件。</w:t>
      </w:r>
    </w:p>
    <w:p w14:paraId="6CD291DF">
      <w:pPr>
        <w:pStyle w:val="5"/>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投标人为代理商需提供《医疗器械经营备案凭证或备案编号》或《医疗器械经营许可证》和制造商《医疗器械生产许可证》及投标产品属于医疗器械的需提供《医疗器械注册证》复印件。</w:t>
      </w:r>
    </w:p>
    <w:p w14:paraId="38874DD4">
      <w:pPr>
        <w:pStyle w:val="5"/>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本标段不采购进口产品。</w:t>
      </w:r>
    </w:p>
    <w:p w14:paraId="102291A8">
      <w:pPr>
        <w:pStyle w:val="5"/>
        <w:spacing w:line="360" w:lineRule="auto"/>
        <w:ind w:firstLine="480" w:firstLineChars="200"/>
        <w:rPr>
          <w:rFonts w:hint="eastAsia" w:ascii="仿宋" w:hAnsi="仿宋" w:eastAsia="仿宋" w:cs="仿宋"/>
          <w:color w:val="000000"/>
          <w:sz w:val="28"/>
          <w:szCs w:val="28"/>
          <w:highlight w:val="none"/>
        </w:rPr>
      </w:pPr>
      <w:r>
        <w:rPr>
          <w:rFonts w:hint="eastAsia" w:ascii="宋体" w:hAnsi="宋体" w:cs="宋体"/>
          <w:color w:val="000000"/>
          <w:sz w:val="24"/>
          <w:szCs w:val="24"/>
          <w:highlight w:val="none"/>
        </w:rPr>
        <w:t>以上证书提供复印件并加盖公章。</w:t>
      </w:r>
    </w:p>
    <w:p w14:paraId="5CB9BB2B">
      <w:pPr>
        <w:pStyle w:val="5"/>
        <w:ind w:firstLine="0"/>
        <w:jc w:val="center"/>
        <w:rPr>
          <w:rFonts w:hint="eastAsia" w:ascii="黑体" w:hAnsi="宋体" w:eastAsia="黑体"/>
          <w:color w:val="000000"/>
          <w:sz w:val="36"/>
          <w:szCs w:val="36"/>
          <w:highlight w:val="none"/>
        </w:rPr>
      </w:pPr>
    </w:p>
    <w:p w14:paraId="4A420A2A">
      <w:pPr>
        <w:pStyle w:val="5"/>
        <w:ind w:firstLine="0"/>
        <w:jc w:val="center"/>
        <w:rPr>
          <w:rFonts w:hint="eastAsia" w:ascii="黑体" w:hAnsi="宋体" w:eastAsia="黑体"/>
          <w:color w:val="000000"/>
          <w:sz w:val="36"/>
          <w:szCs w:val="36"/>
          <w:highlight w:val="none"/>
        </w:rPr>
      </w:pPr>
    </w:p>
    <w:p w14:paraId="73F4141C">
      <w:pPr>
        <w:pStyle w:val="5"/>
        <w:ind w:firstLine="0"/>
        <w:jc w:val="center"/>
        <w:rPr>
          <w:rFonts w:hint="eastAsia" w:ascii="黑体" w:hAnsi="宋体" w:eastAsia="黑体"/>
          <w:color w:val="000000"/>
          <w:sz w:val="36"/>
          <w:szCs w:val="36"/>
          <w:highlight w:val="none"/>
        </w:rPr>
      </w:pPr>
    </w:p>
    <w:p w14:paraId="5C299F78">
      <w:pPr>
        <w:pStyle w:val="5"/>
        <w:ind w:firstLine="0"/>
        <w:jc w:val="center"/>
        <w:rPr>
          <w:rFonts w:hint="eastAsia" w:ascii="黑体" w:hAnsi="宋体" w:eastAsia="黑体"/>
          <w:color w:val="000000"/>
          <w:sz w:val="36"/>
          <w:szCs w:val="36"/>
          <w:highlight w:val="none"/>
        </w:rPr>
      </w:pPr>
    </w:p>
    <w:p w14:paraId="1370ACB7">
      <w:pPr>
        <w:pStyle w:val="5"/>
        <w:ind w:firstLine="0"/>
        <w:jc w:val="center"/>
        <w:rPr>
          <w:rFonts w:hint="eastAsia" w:ascii="黑体" w:hAnsi="宋体" w:eastAsia="黑体"/>
          <w:color w:val="000000"/>
          <w:sz w:val="36"/>
          <w:szCs w:val="36"/>
          <w:highlight w:val="none"/>
        </w:rPr>
      </w:pPr>
    </w:p>
    <w:p w14:paraId="54C6D91A">
      <w:pPr>
        <w:pStyle w:val="5"/>
        <w:ind w:firstLine="0"/>
        <w:jc w:val="center"/>
        <w:rPr>
          <w:rFonts w:hint="eastAsia" w:ascii="黑体" w:hAnsi="宋体" w:eastAsia="黑体"/>
          <w:color w:val="000000"/>
          <w:sz w:val="36"/>
          <w:szCs w:val="36"/>
          <w:highlight w:val="none"/>
        </w:rPr>
      </w:pPr>
    </w:p>
    <w:p w14:paraId="368E4E43">
      <w:pPr>
        <w:pStyle w:val="5"/>
        <w:ind w:firstLine="0"/>
        <w:jc w:val="center"/>
        <w:rPr>
          <w:rFonts w:hint="eastAsia" w:ascii="黑体" w:hAnsi="宋体" w:eastAsia="黑体"/>
          <w:color w:val="000000"/>
          <w:sz w:val="36"/>
          <w:szCs w:val="36"/>
          <w:highlight w:val="none"/>
        </w:rPr>
      </w:pPr>
    </w:p>
    <w:p w14:paraId="3BC380F3">
      <w:pPr>
        <w:pStyle w:val="5"/>
        <w:ind w:firstLine="0"/>
        <w:jc w:val="center"/>
        <w:rPr>
          <w:rFonts w:hint="eastAsia" w:ascii="黑体" w:hAnsi="宋体" w:eastAsia="黑体"/>
          <w:color w:val="000000"/>
          <w:sz w:val="36"/>
          <w:szCs w:val="36"/>
          <w:highlight w:val="none"/>
        </w:rPr>
      </w:pPr>
    </w:p>
    <w:p w14:paraId="66ACFD06">
      <w:pPr>
        <w:pStyle w:val="5"/>
        <w:ind w:firstLine="0"/>
        <w:jc w:val="center"/>
        <w:rPr>
          <w:rFonts w:hint="eastAsia" w:ascii="黑体" w:hAnsi="宋体" w:eastAsia="黑体"/>
          <w:color w:val="000000"/>
          <w:sz w:val="36"/>
          <w:szCs w:val="36"/>
          <w:highlight w:val="none"/>
        </w:rPr>
      </w:pPr>
    </w:p>
    <w:p w14:paraId="5BA1F5A9">
      <w:pPr>
        <w:pStyle w:val="5"/>
        <w:ind w:firstLine="0"/>
        <w:jc w:val="center"/>
        <w:rPr>
          <w:rFonts w:hint="eastAsia" w:ascii="黑体" w:hAnsi="宋体" w:eastAsia="黑体"/>
          <w:color w:val="000000"/>
          <w:sz w:val="36"/>
          <w:szCs w:val="36"/>
          <w:highlight w:val="none"/>
        </w:rPr>
      </w:pPr>
    </w:p>
    <w:p w14:paraId="2BEC68D3">
      <w:pPr>
        <w:pStyle w:val="5"/>
        <w:ind w:firstLine="0"/>
        <w:jc w:val="center"/>
        <w:rPr>
          <w:rFonts w:hint="eastAsia" w:ascii="黑体" w:hAnsi="宋体" w:eastAsia="黑体"/>
          <w:color w:val="000000"/>
          <w:sz w:val="36"/>
          <w:szCs w:val="36"/>
          <w:highlight w:val="none"/>
        </w:rPr>
      </w:pPr>
    </w:p>
    <w:p w14:paraId="2473121D">
      <w:pPr>
        <w:pStyle w:val="5"/>
        <w:ind w:firstLine="0"/>
        <w:jc w:val="center"/>
        <w:rPr>
          <w:rFonts w:hint="eastAsia" w:ascii="黑体" w:hAnsi="宋体" w:eastAsia="黑体"/>
          <w:color w:val="000000"/>
          <w:sz w:val="36"/>
          <w:szCs w:val="36"/>
          <w:highlight w:val="none"/>
        </w:rPr>
      </w:pPr>
    </w:p>
    <w:p w14:paraId="01585931">
      <w:pPr>
        <w:pStyle w:val="5"/>
        <w:ind w:firstLine="0"/>
        <w:jc w:val="center"/>
        <w:rPr>
          <w:rFonts w:hint="eastAsia" w:ascii="黑体" w:hAnsi="宋体" w:eastAsia="黑体"/>
          <w:color w:val="000000"/>
          <w:sz w:val="36"/>
          <w:szCs w:val="36"/>
          <w:highlight w:val="none"/>
        </w:rPr>
      </w:pPr>
    </w:p>
    <w:p w14:paraId="73CFC692">
      <w:pPr>
        <w:pStyle w:val="5"/>
        <w:ind w:firstLine="0"/>
        <w:jc w:val="center"/>
        <w:rPr>
          <w:rFonts w:hint="eastAsia" w:ascii="黑体" w:hAnsi="宋体" w:eastAsia="黑体"/>
          <w:color w:val="000000"/>
          <w:sz w:val="36"/>
          <w:szCs w:val="36"/>
          <w:highlight w:val="none"/>
        </w:rPr>
      </w:pPr>
    </w:p>
    <w:p w14:paraId="4BD225CF">
      <w:pPr>
        <w:pStyle w:val="5"/>
        <w:ind w:firstLine="0"/>
        <w:jc w:val="center"/>
        <w:rPr>
          <w:rFonts w:hint="eastAsia" w:ascii="黑体" w:hAnsi="宋体" w:eastAsia="黑体"/>
          <w:color w:val="000000"/>
          <w:sz w:val="36"/>
          <w:szCs w:val="36"/>
          <w:highlight w:val="none"/>
        </w:rPr>
      </w:pPr>
    </w:p>
    <w:p w14:paraId="354C07AF">
      <w:pPr>
        <w:pStyle w:val="5"/>
        <w:ind w:firstLine="0"/>
        <w:jc w:val="center"/>
        <w:rPr>
          <w:rFonts w:hint="eastAsia" w:ascii="黑体" w:hAnsi="宋体" w:eastAsia="黑体"/>
          <w:color w:val="000000"/>
          <w:sz w:val="36"/>
          <w:szCs w:val="36"/>
          <w:highlight w:val="none"/>
        </w:rPr>
      </w:pPr>
    </w:p>
    <w:p w14:paraId="2ED51DF6">
      <w:pPr>
        <w:pStyle w:val="5"/>
        <w:ind w:firstLine="0"/>
        <w:jc w:val="center"/>
        <w:rPr>
          <w:rFonts w:hint="eastAsia" w:ascii="黑体" w:hAnsi="宋体" w:eastAsia="黑体"/>
          <w:color w:val="000000"/>
          <w:sz w:val="36"/>
          <w:szCs w:val="36"/>
          <w:highlight w:val="none"/>
        </w:rPr>
      </w:pPr>
    </w:p>
    <w:p w14:paraId="3475DF14">
      <w:pPr>
        <w:pStyle w:val="5"/>
        <w:ind w:firstLine="0"/>
        <w:jc w:val="center"/>
        <w:rPr>
          <w:rFonts w:hint="eastAsia" w:ascii="黑体" w:hAnsi="宋体" w:eastAsia="黑体"/>
          <w:color w:val="000000"/>
          <w:sz w:val="36"/>
          <w:szCs w:val="36"/>
          <w:highlight w:val="none"/>
        </w:rPr>
      </w:pPr>
    </w:p>
    <w:p w14:paraId="09E0912F">
      <w:pPr>
        <w:pStyle w:val="5"/>
        <w:ind w:firstLine="0"/>
        <w:jc w:val="center"/>
        <w:rPr>
          <w:rFonts w:hint="eastAsia" w:ascii="黑体" w:hAnsi="宋体" w:eastAsia="黑体"/>
          <w:color w:val="000000"/>
          <w:sz w:val="36"/>
          <w:szCs w:val="36"/>
          <w:highlight w:val="none"/>
        </w:rPr>
      </w:pPr>
    </w:p>
    <w:p w14:paraId="70AB8231">
      <w:pPr>
        <w:pStyle w:val="5"/>
        <w:ind w:firstLine="0"/>
        <w:jc w:val="center"/>
        <w:rPr>
          <w:rFonts w:hint="eastAsia" w:ascii="黑体" w:hAnsi="宋体" w:eastAsia="黑体"/>
          <w:color w:val="000000"/>
          <w:sz w:val="36"/>
          <w:szCs w:val="36"/>
          <w:highlight w:val="none"/>
        </w:rPr>
      </w:pPr>
    </w:p>
    <w:p w14:paraId="316C2EAF">
      <w:pPr>
        <w:pStyle w:val="5"/>
        <w:ind w:firstLine="0"/>
        <w:jc w:val="center"/>
        <w:rPr>
          <w:rFonts w:hint="eastAsia" w:ascii="黑体" w:hAnsi="宋体" w:eastAsia="黑体"/>
          <w:color w:val="000000"/>
          <w:sz w:val="36"/>
          <w:szCs w:val="36"/>
          <w:highlight w:val="none"/>
        </w:rPr>
      </w:pPr>
      <w:r>
        <w:rPr>
          <w:rFonts w:hint="eastAsia" w:ascii="黑体" w:hAnsi="宋体" w:eastAsia="黑体"/>
          <w:sz w:val="36"/>
          <w:szCs w:val="36"/>
          <w:highlight w:val="none"/>
        </w:rPr>
        <w:t>9.具备履行合同所必需的设备和专业技术能力承诺书</w:t>
      </w:r>
    </w:p>
    <w:p w14:paraId="5BD90738">
      <w:pPr>
        <w:pStyle w:val="5"/>
        <w:spacing w:line="360" w:lineRule="auto"/>
        <w:ind w:firstLine="0"/>
        <w:jc w:val="left"/>
        <w:rPr>
          <w:rFonts w:hint="eastAsia" w:ascii="宋体" w:hAnsi="宋体"/>
          <w:b/>
          <w:sz w:val="24"/>
          <w:szCs w:val="24"/>
          <w:highlight w:val="none"/>
        </w:rPr>
      </w:pPr>
    </w:p>
    <w:p w14:paraId="70D69ADA">
      <w:pPr>
        <w:spacing w:line="480" w:lineRule="auto"/>
        <w:rPr>
          <w:rFonts w:hint="eastAsia"/>
          <w:szCs w:val="21"/>
          <w:highlight w:val="none"/>
          <w:u w:val="single"/>
        </w:rPr>
      </w:pPr>
      <w:r>
        <w:rPr>
          <w:rFonts w:hint="eastAsia"/>
          <w:szCs w:val="21"/>
          <w:highlight w:val="none"/>
        </w:rPr>
        <w:t>致：</w:t>
      </w:r>
      <w:r>
        <w:rPr>
          <w:rFonts w:hint="eastAsia"/>
          <w:szCs w:val="21"/>
          <w:highlight w:val="none"/>
          <w:u w:val="single"/>
        </w:rPr>
        <w:t xml:space="preserve">        （采购人名称）</w:t>
      </w:r>
    </w:p>
    <w:p w14:paraId="5A470CC0">
      <w:pPr>
        <w:spacing w:line="480" w:lineRule="auto"/>
        <w:ind w:firstLine="420" w:firstLineChars="200"/>
        <w:rPr>
          <w:rFonts w:hint="eastAsia"/>
          <w:szCs w:val="21"/>
          <w:highlight w:val="none"/>
        </w:rPr>
      </w:pPr>
      <w:r>
        <w:rPr>
          <w:rFonts w:hint="eastAsia"/>
          <w:szCs w:val="21"/>
          <w:highlight w:val="none"/>
        </w:rPr>
        <w:t>我公司</w:t>
      </w:r>
      <w:r>
        <w:rPr>
          <w:rFonts w:hint="eastAsia"/>
          <w:szCs w:val="21"/>
          <w:highlight w:val="none"/>
          <w:u w:val="single"/>
        </w:rPr>
        <w:t xml:space="preserve">          （投标人名称）</w:t>
      </w:r>
      <w:r>
        <w:rPr>
          <w:rFonts w:hint="eastAsia"/>
          <w:szCs w:val="21"/>
          <w:highlight w:val="none"/>
        </w:rPr>
        <w:t>，就参加</w:t>
      </w:r>
      <w:r>
        <w:rPr>
          <w:rFonts w:hint="eastAsia"/>
          <w:szCs w:val="21"/>
          <w:highlight w:val="none"/>
          <w:u w:val="single"/>
        </w:rPr>
        <w:t xml:space="preserve">            （项目名称、标段）</w:t>
      </w:r>
      <w:r>
        <w:rPr>
          <w:rFonts w:hint="eastAsia"/>
          <w:szCs w:val="21"/>
          <w:highlight w:val="none"/>
        </w:rPr>
        <w:t>（项目编号、标段编号：</w:t>
      </w:r>
      <w:r>
        <w:rPr>
          <w:rFonts w:hint="eastAsia"/>
          <w:szCs w:val="21"/>
          <w:highlight w:val="none"/>
          <w:u w:val="single"/>
        </w:rPr>
        <w:t xml:space="preserve">         </w:t>
      </w:r>
      <w:r>
        <w:rPr>
          <w:rFonts w:hint="eastAsia"/>
          <w:szCs w:val="21"/>
          <w:highlight w:val="none"/>
        </w:rPr>
        <w:t>）投标事宜，我公司完全理解招标文件所要求的各项技术商务要求。若我方中标，我方郑重承诺：</w:t>
      </w:r>
    </w:p>
    <w:p w14:paraId="7EF08C9D">
      <w:pPr>
        <w:spacing w:line="480" w:lineRule="auto"/>
        <w:ind w:firstLine="420" w:firstLineChars="200"/>
        <w:rPr>
          <w:rFonts w:hint="eastAsia"/>
          <w:szCs w:val="21"/>
          <w:highlight w:val="none"/>
        </w:rPr>
      </w:pPr>
      <w:r>
        <w:rPr>
          <w:rFonts w:hint="eastAsia"/>
          <w:szCs w:val="21"/>
          <w:highlight w:val="none"/>
        </w:rPr>
        <w:t>我公司具备履行合同所必需的设备和专业技术能力。</w:t>
      </w:r>
    </w:p>
    <w:p w14:paraId="7860F93B">
      <w:pPr>
        <w:spacing w:line="480" w:lineRule="auto"/>
        <w:ind w:firstLine="420" w:firstLineChars="200"/>
        <w:rPr>
          <w:rFonts w:hint="eastAsia"/>
          <w:szCs w:val="21"/>
          <w:highlight w:val="none"/>
        </w:rPr>
      </w:pPr>
      <w:r>
        <w:rPr>
          <w:rFonts w:hint="eastAsia"/>
          <w:szCs w:val="21"/>
          <w:highlight w:val="none"/>
        </w:rPr>
        <w:t>本承诺真实有效，若经查实存在不实情况。本公司愿意接受政府有关部门的相应处罚，并愿意承担由此带来的法律后果。</w:t>
      </w:r>
    </w:p>
    <w:p w14:paraId="4D6776F8">
      <w:pPr>
        <w:spacing w:line="480" w:lineRule="auto"/>
        <w:ind w:firstLine="420" w:firstLineChars="200"/>
        <w:rPr>
          <w:rFonts w:hint="eastAsia"/>
          <w:szCs w:val="21"/>
          <w:highlight w:val="none"/>
        </w:rPr>
      </w:pPr>
      <w:r>
        <w:rPr>
          <w:rFonts w:hint="eastAsia"/>
          <w:szCs w:val="21"/>
          <w:highlight w:val="none"/>
        </w:rPr>
        <w:t>特此承诺！</w:t>
      </w:r>
    </w:p>
    <w:p w14:paraId="046AC10E">
      <w:pPr>
        <w:adjustRightInd w:val="0"/>
        <w:spacing w:line="360" w:lineRule="auto"/>
        <w:ind w:firstLine="105" w:firstLineChars="50"/>
        <w:jc w:val="left"/>
        <w:rPr>
          <w:rFonts w:hint="eastAsia" w:ascii="宋体" w:hAnsi="宋体"/>
          <w:bCs/>
          <w:szCs w:val="21"/>
          <w:highlight w:val="none"/>
        </w:rPr>
      </w:pPr>
    </w:p>
    <w:p w14:paraId="5A0A4A92">
      <w:pPr>
        <w:adjustRightInd w:val="0"/>
        <w:spacing w:line="360" w:lineRule="auto"/>
        <w:ind w:firstLine="105" w:firstLineChars="50"/>
        <w:jc w:val="left"/>
        <w:rPr>
          <w:rFonts w:hint="eastAsia" w:ascii="宋体" w:hAnsi="宋体"/>
          <w:bCs/>
          <w:szCs w:val="21"/>
          <w:highlight w:val="none"/>
        </w:rPr>
      </w:pPr>
    </w:p>
    <w:p w14:paraId="004CA6C8">
      <w:pPr>
        <w:adjustRightInd w:val="0"/>
        <w:spacing w:line="360" w:lineRule="auto"/>
        <w:ind w:firstLine="105" w:firstLineChars="50"/>
        <w:jc w:val="left"/>
        <w:rPr>
          <w:rFonts w:hint="eastAsia" w:ascii="宋体" w:hAnsi="宋体"/>
          <w:bCs/>
          <w:szCs w:val="21"/>
          <w:highlight w:val="none"/>
        </w:rPr>
      </w:pPr>
    </w:p>
    <w:p w14:paraId="1EE68B01">
      <w:pPr>
        <w:adjustRightInd w:val="0"/>
        <w:spacing w:line="360" w:lineRule="auto"/>
        <w:ind w:firstLine="105" w:firstLineChars="50"/>
        <w:jc w:val="left"/>
        <w:rPr>
          <w:rFonts w:hint="eastAsia" w:ascii="宋体" w:hAnsi="宋体"/>
          <w:bCs/>
          <w:szCs w:val="21"/>
          <w:highlight w:val="none"/>
        </w:rPr>
      </w:pPr>
    </w:p>
    <w:p w14:paraId="1B2C8D92">
      <w:pPr>
        <w:adjustRightInd w:val="0"/>
        <w:spacing w:line="480" w:lineRule="auto"/>
        <w:ind w:firstLine="105" w:firstLineChars="50"/>
        <w:jc w:val="left"/>
        <w:rPr>
          <w:rFonts w:hint="eastAsia" w:ascii="宋体" w:hAnsi="宋体"/>
          <w:bCs/>
          <w:szCs w:val="21"/>
          <w:highlight w:val="none"/>
        </w:rPr>
      </w:pPr>
    </w:p>
    <w:p w14:paraId="2E304215">
      <w:pPr>
        <w:adjustRightInd w:val="0"/>
        <w:spacing w:line="480" w:lineRule="auto"/>
        <w:ind w:firstLine="105" w:firstLineChars="50"/>
        <w:jc w:val="left"/>
        <w:rPr>
          <w:rFonts w:hint="eastAsia" w:ascii="宋体" w:hAnsi="宋体"/>
          <w:bCs/>
          <w:szCs w:val="21"/>
          <w:highlight w:val="none"/>
        </w:rPr>
      </w:pPr>
    </w:p>
    <w:p w14:paraId="5BF0E971">
      <w:pPr>
        <w:adjustRightInd w:val="0"/>
        <w:spacing w:line="480" w:lineRule="auto"/>
        <w:ind w:firstLine="105" w:firstLineChars="50"/>
        <w:jc w:val="left"/>
        <w:rPr>
          <w:rFonts w:hint="eastAsia" w:ascii="宋体" w:hAnsi="宋体"/>
          <w:bCs/>
          <w:szCs w:val="21"/>
          <w:highlight w:val="none"/>
        </w:rPr>
      </w:pPr>
    </w:p>
    <w:p w14:paraId="4568099D">
      <w:pPr>
        <w:adjustRightInd w:val="0"/>
        <w:spacing w:line="480" w:lineRule="auto"/>
        <w:ind w:firstLine="105" w:firstLineChars="50"/>
        <w:jc w:val="left"/>
        <w:rPr>
          <w:rFonts w:hint="eastAsia" w:ascii="宋体" w:hAnsi="宋体"/>
          <w:color w:val="000000"/>
          <w:szCs w:val="21"/>
          <w:highlight w:val="none"/>
        </w:rPr>
      </w:pPr>
      <w:r>
        <w:rPr>
          <w:rFonts w:hint="eastAsia" w:ascii="宋体" w:hAnsi="宋体"/>
          <w:bCs/>
          <w:szCs w:val="21"/>
          <w:highlight w:val="none"/>
        </w:rPr>
        <w:t>投标人名称</w:t>
      </w:r>
      <w:r>
        <w:rPr>
          <w:rFonts w:hint="eastAsia" w:ascii="宋体" w:hAnsi="宋体"/>
          <w:color w:val="000000"/>
          <w:szCs w:val="21"/>
          <w:highlight w:val="none"/>
        </w:rPr>
        <w:t>：</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（盖单位章）</w:t>
      </w:r>
    </w:p>
    <w:p w14:paraId="7447214D">
      <w:pPr>
        <w:spacing w:line="480" w:lineRule="auto"/>
        <w:ind w:firstLine="105" w:firstLineChars="50"/>
        <w:outlineLvl w:val="1"/>
        <w:rPr>
          <w:rFonts w:hint="eastAsia" w:ascii="宋体" w:hAnsi="宋体"/>
          <w:color w:val="000000"/>
          <w:szCs w:val="21"/>
          <w:highlight w:val="none"/>
        </w:rPr>
      </w:pPr>
      <w:r>
        <w:rPr>
          <w:rFonts w:hint="eastAsia" w:ascii="宋体" w:hAnsi="宋体"/>
          <w:color w:val="000000"/>
          <w:szCs w:val="21"/>
          <w:highlight w:val="none"/>
        </w:rPr>
        <w:t>法定代表人或委托代理人：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（签名）</w:t>
      </w:r>
    </w:p>
    <w:p w14:paraId="34E0ED4F">
      <w:pPr>
        <w:spacing w:line="480" w:lineRule="auto"/>
        <w:ind w:firstLine="105" w:firstLineChars="50"/>
        <w:outlineLvl w:val="1"/>
        <w:rPr>
          <w:rFonts w:hint="eastAsia" w:ascii="宋体" w:hAnsi="宋体"/>
          <w:b/>
          <w:szCs w:val="21"/>
          <w:highlight w:val="none"/>
        </w:rPr>
      </w:pPr>
      <w:r>
        <w:rPr>
          <w:rFonts w:hint="eastAsia" w:ascii="宋体" w:hAnsi="宋体"/>
          <w:color w:val="000000"/>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21981BB7">
      <w:pPr>
        <w:pStyle w:val="5"/>
        <w:ind w:firstLine="0"/>
        <w:jc w:val="center"/>
        <w:rPr>
          <w:rFonts w:hint="eastAsia" w:ascii="黑体" w:hAnsi="宋体" w:eastAsia="黑体"/>
          <w:sz w:val="36"/>
          <w:szCs w:val="36"/>
          <w:highlight w:val="none"/>
        </w:rPr>
      </w:pPr>
      <w:r>
        <w:rPr>
          <w:rFonts w:hint="eastAsia" w:ascii="黑体" w:hAnsi="宋体" w:eastAsia="黑体"/>
          <w:sz w:val="36"/>
          <w:szCs w:val="36"/>
          <w:highlight w:val="none"/>
        </w:rPr>
        <w:br w:type="page"/>
      </w:r>
      <w:r>
        <w:rPr>
          <w:rFonts w:hint="eastAsia" w:ascii="黑体" w:hAnsi="宋体" w:eastAsia="黑体"/>
          <w:sz w:val="36"/>
          <w:szCs w:val="36"/>
          <w:highlight w:val="none"/>
        </w:rPr>
        <w:t>10.投标声明书</w:t>
      </w:r>
    </w:p>
    <w:p w14:paraId="2A831CEC">
      <w:pPr>
        <w:pStyle w:val="5"/>
        <w:ind w:firstLine="0"/>
        <w:jc w:val="center"/>
        <w:rPr>
          <w:rFonts w:hint="eastAsia" w:ascii="仿宋_GB2312" w:eastAsia="仿宋_GB2312"/>
          <w:b/>
          <w:sz w:val="36"/>
          <w:szCs w:val="36"/>
          <w:highlight w:val="none"/>
        </w:rPr>
      </w:pPr>
    </w:p>
    <w:p w14:paraId="51196177">
      <w:pPr>
        <w:pStyle w:val="5"/>
        <w:spacing w:after="120" w:afterLines="50" w:line="360" w:lineRule="auto"/>
        <w:ind w:firstLine="0"/>
        <w:rPr>
          <w:rFonts w:hint="eastAsia" w:ascii="宋体" w:hAnsi="宋体"/>
          <w:b/>
          <w:szCs w:val="21"/>
          <w:highlight w:val="none"/>
        </w:rPr>
      </w:pPr>
      <w:r>
        <w:rPr>
          <w:rFonts w:hint="eastAsia" w:ascii="宋体" w:hAnsi="宋体"/>
          <w:b/>
          <w:szCs w:val="21"/>
          <w:highlight w:val="none"/>
        </w:rPr>
        <w:t>正大方略工程咨询有限公司：</w:t>
      </w:r>
    </w:p>
    <w:p w14:paraId="606A2C67">
      <w:pPr>
        <w:pStyle w:val="5"/>
        <w:spacing w:line="360" w:lineRule="auto"/>
        <w:ind w:firstLine="573"/>
        <w:rPr>
          <w:rFonts w:hint="eastAsia" w:ascii="宋体" w:hAnsi="宋体"/>
          <w:szCs w:val="21"/>
          <w:highlight w:val="none"/>
        </w:rPr>
      </w:pPr>
      <w:r>
        <w:rPr>
          <w:rFonts w:hint="eastAsia" w:ascii="宋体" w:hAnsi="宋体"/>
          <w:szCs w:val="21"/>
          <w:highlight w:val="none"/>
        </w:rPr>
        <w:t>我方</w:t>
      </w:r>
      <w:r>
        <w:rPr>
          <w:rFonts w:hint="eastAsia" w:ascii="宋体" w:hAnsi="宋体"/>
          <w:szCs w:val="21"/>
          <w:highlight w:val="none"/>
          <w:u w:val="single"/>
        </w:rPr>
        <w:t xml:space="preserve">               </w:t>
      </w:r>
      <w:r>
        <w:rPr>
          <w:rFonts w:hint="eastAsia" w:ascii="宋体" w:hAnsi="宋体"/>
          <w:szCs w:val="21"/>
          <w:highlight w:val="none"/>
        </w:rPr>
        <w:t xml:space="preserve">（投标人名称），就参加 </w:t>
      </w:r>
      <w:r>
        <w:rPr>
          <w:rFonts w:hint="eastAsia" w:ascii="宋体" w:hAnsi="宋体"/>
          <w:szCs w:val="21"/>
          <w:highlight w:val="none"/>
          <w:u w:val="single"/>
        </w:rPr>
        <w:t xml:space="preserve">          </w:t>
      </w:r>
      <w:r>
        <w:rPr>
          <w:rFonts w:hint="eastAsia" w:ascii="宋体" w:hAnsi="宋体"/>
          <w:szCs w:val="21"/>
          <w:highlight w:val="none"/>
        </w:rPr>
        <w:t xml:space="preserve"> （项目名称、标段）</w:t>
      </w:r>
      <w:r>
        <w:rPr>
          <w:rFonts w:hint="eastAsia"/>
          <w:szCs w:val="21"/>
          <w:highlight w:val="none"/>
        </w:rPr>
        <w:t>（项目编号、标段编号：</w:t>
      </w:r>
      <w:r>
        <w:rPr>
          <w:rFonts w:hint="eastAsia"/>
          <w:szCs w:val="21"/>
          <w:highlight w:val="none"/>
          <w:u w:val="single"/>
        </w:rPr>
        <w:t xml:space="preserve">         </w:t>
      </w:r>
      <w:r>
        <w:rPr>
          <w:rFonts w:hint="eastAsia"/>
          <w:szCs w:val="21"/>
          <w:highlight w:val="none"/>
        </w:rPr>
        <w:t>）</w:t>
      </w:r>
      <w:r>
        <w:rPr>
          <w:rFonts w:hint="eastAsia" w:ascii="宋体" w:hAnsi="宋体"/>
          <w:szCs w:val="21"/>
          <w:highlight w:val="none"/>
        </w:rPr>
        <w:t>投标事宜，在此郑重声明：</w:t>
      </w:r>
    </w:p>
    <w:p w14:paraId="73B23E6C">
      <w:pPr>
        <w:pStyle w:val="5"/>
        <w:spacing w:line="360" w:lineRule="auto"/>
        <w:ind w:firstLine="573"/>
        <w:rPr>
          <w:rFonts w:hint="eastAsia" w:ascii="宋体" w:hAnsi="宋体"/>
          <w:szCs w:val="21"/>
          <w:highlight w:val="none"/>
        </w:rPr>
      </w:pPr>
      <w:r>
        <w:rPr>
          <w:rFonts w:hint="eastAsia" w:ascii="宋体" w:hAnsi="宋体"/>
          <w:szCs w:val="21"/>
          <w:highlight w:val="none"/>
        </w:rPr>
        <w:t>1.我方所提交的投标文件全部真实有效；</w:t>
      </w:r>
    </w:p>
    <w:p w14:paraId="1117D078">
      <w:pPr>
        <w:pStyle w:val="5"/>
        <w:spacing w:line="360" w:lineRule="auto"/>
        <w:ind w:firstLine="573"/>
        <w:rPr>
          <w:rFonts w:hint="eastAsia" w:ascii="宋体" w:hAnsi="宋体"/>
          <w:szCs w:val="21"/>
          <w:highlight w:val="none"/>
        </w:rPr>
      </w:pPr>
      <w:r>
        <w:rPr>
          <w:rFonts w:hint="eastAsia" w:ascii="宋体" w:hAnsi="宋体"/>
          <w:szCs w:val="21"/>
          <w:highlight w:val="none"/>
        </w:rPr>
        <w:t>2.我方近3年来无违规违法经营受到责令停产(或停止经营)、吊销生产许可证（或经营许可证）、较大数额罚款（举行听证会）等行政处罚的情形存在；</w:t>
      </w:r>
    </w:p>
    <w:p w14:paraId="62B8105B">
      <w:pPr>
        <w:pStyle w:val="5"/>
        <w:spacing w:line="360" w:lineRule="auto"/>
        <w:ind w:firstLine="573"/>
        <w:rPr>
          <w:rFonts w:hint="eastAsia" w:ascii="宋体" w:hAnsi="宋体"/>
          <w:szCs w:val="21"/>
          <w:highlight w:val="none"/>
        </w:rPr>
      </w:pPr>
      <w:r>
        <w:rPr>
          <w:rFonts w:hint="eastAsia" w:ascii="宋体" w:hAnsi="宋体"/>
          <w:szCs w:val="21"/>
          <w:highlight w:val="none"/>
        </w:rPr>
        <w:t>3.我方无企业财产被查封、冻结或处于破产状态或严重亏损状态等情形存在；</w:t>
      </w:r>
    </w:p>
    <w:p w14:paraId="6029A760">
      <w:pPr>
        <w:pStyle w:val="5"/>
        <w:spacing w:line="360" w:lineRule="auto"/>
        <w:ind w:firstLine="573"/>
        <w:rPr>
          <w:rFonts w:hint="eastAsia" w:ascii="宋体" w:hAnsi="宋体"/>
          <w:szCs w:val="21"/>
          <w:highlight w:val="none"/>
        </w:rPr>
      </w:pPr>
      <w:r>
        <w:rPr>
          <w:rFonts w:hint="eastAsia" w:ascii="宋体" w:hAnsi="宋体"/>
          <w:szCs w:val="21"/>
          <w:highlight w:val="none"/>
        </w:rPr>
        <w:t>4.我方承诺在投标过程中，保证不予其他单位围标、串标，不出让投标资格，不采取不正当手段诋毁、排挤其他投标人，不向采购人、采购代理机构、评标委员会成员行贿；</w:t>
      </w:r>
    </w:p>
    <w:p w14:paraId="6AF951D6">
      <w:pPr>
        <w:pStyle w:val="5"/>
        <w:spacing w:line="360" w:lineRule="auto"/>
        <w:ind w:firstLine="573"/>
        <w:rPr>
          <w:rFonts w:hint="eastAsia" w:ascii="宋体" w:hAnsi="宋体"/>
          <w:color w:val="000000"/>
          <w:szCs w:val="21"/>
          <w:highlight w:val="none"/>
        </w:rPr>
      </w:pPr>
      <w:r>
        <w:rPr>
          <w:rFonts w:hint="eastAsia" w:ascii="宋体" w:hAnsi="宋体"/>
          <w:szCs w:val="21"/>
          <w:highlight w:val="none"/>
        </w:rPr>
        <w:t>5.我方</w:t>
      </w:r>
      <w:r>
        <w:rPr>
          <w:rFonts w:hint="eastAsia" w:ascii="宋体" w:hAnsi="宋体"/>
          <w:color w:val="000000"/>
          <w:szCs w:val="21"/>
          <w:highlight w:val="none"/>
        </w:rPr>
        <w:t>参加本次政府采购活动近3年内，在经营活动中没有重大违法记录；</w:t>
      </w:r>
    </w:p>
    <w:p w14:paraId="301E2BC9">
      <w:pPr>
        <w:pStyle w:val="5"/>
        <w:spacing w:line="360" w:lineRule="auto"/>
        <w:ind w:firstLine="573"/>
        <w:rPr>
          <w:rFonts w:hint="eastAsia" w:ascii="宋体" w:hAnsi="宋体"/>
          <w:szCs w:val="21"/>
          <w:highlight w:val="none"/>
        </w:rPr>
      </w:pPr>
      <w:r>
        <w:rPr>
          <w:rFonts w:hint="eastAsia" w:ascii="宋体" w:hAnsi="宋体"/>
          <w:color w:val="000000"/>
          <w:szCs w:val="21"/>
          <w:highlight w:val="none"/>
        </w:rPr>
        <w:t>6.我方在投标时未列入政府采购严重违法失信行为记录名单、失信被执行人、重大税收违法案件当事人名单。</w:t>
      </w:r>
    </w:p>
    <w:p w14:paraId="0AF2B9B7">
      <w:pPr>
        <w:pStyle w:val="5"/>
        <w:spacing w:line="360" w:lineRule="auto"/>
        <w:ind w:firstLine="573"/>
        <w:rPr>
          <w:rFonts w:hint="eastAsia" w:ascii="宋体" w:hAnsi="宋体"/>
          <w:szCs w:val="21"/>
          <w:highlight w:val="none"/>
        </w:rPr>
      </w:pPr>
      <w:r>
        <w:rPr>
          <w:rFonts w:hint="eastAsia" w:ascii="宋体" w:hAnsi="宋体"/>
          <w:szCs w:val="21"/>
          <w:highlight w:val="none"/>
        </w:rPr>
        <w:t>以上声明若有违反，一经查实，我方愿意接受政府有关部门的相应处罚，并愿意承担由此带来的法律后果。</w:t>
      </w:r>
    </w:p>
    <w:p w14:paraId="50BF3FDC">
      <w:pPr>
        <w:pStyle w:val="5"/>
        <w:spacing w:line="480" w:lineRule="auto"/>
        <w:ind w:firstLine="570"/>
        <w:rPr>
          <w:rFonts w:hint="eastAsia" w:ascii="宋体" w:hAnsi="宋体"/>
          <w:szCs w:val="21"/>
          <w:highlight w:val="none"/>
        </w:rPr>
      </w:pPr>
    </w:p>
    <w:p w14:paraId="3B21CFF7">
      <w:pPr>
        <w:pStyle w:val="5"/>
        <w:spacing w:line="480" w:lineRule="auto"/>
        <w:ind w:firstLine="570"/>
        <w:rPr>
          <w:rFonts w:hint="eastAsia" w:ascii="宋体" w:hAnsi="宋体"/>
          <w:szCs w:val="21"/>
          <w:highlight w:val="none"/>
        </w:rPr>
      </w:pPr>
      <w:r>
        <w:rPr>
          <w:rFonts w:hint="eastAsia" w:ascii="宋体" w:hAnsi="宋体"/>
          <w:szCs w:val="21"/>
          <w:highlight w:val="none"/>
        </w:rPr>
        <w:t>特此声明！</w:t>
      </w:r>
    </w:p>
    <w:p w14:paraId="33DBFB4F">
      <w:pPr>
        <w:pStyle w:val="5"/>
        <w:spacing w:line="480" w:lineRule="auto"/>
        <w:ind w:firstLine="570"/>
        <w:rPr>
          <w:rFonts w:hint="eastAsia" w:ascii="宋体" w:hAnsi="宋体"/>
          <w:szCs w:val="21"/>
          <w:highlight w:val="none"/>
        </w:rPr>
      </w:pPr>
    </w:p>
    <w:p w14:paraId="54493C32">
      <w:pPr>
        <w:pStyle w:val="5"/>
        <w:spacing w:line="480" w:lineRule="auto"/>
        <w:ind w:firstLine="570"/>
        <w:rPr>
          <w:rFonts w:hint="eastAsia" w:ascii="宋体" w:hAnsi="宋体"/>
          <w:szCs w:val="21"/>
          <w:highlight w:val="none"/>
        </w:rPr>
      </w:pPr>
    </w:p>
    <w:p w14:paraId="6124097B">
      <w:pPr>
        <w:pStyle w:val="5"/>
        <w:spacing w:line="480" w:lineRule="auto"/>
        <w:ind w:firstLine="570"/>
        <w:rPr>
          <w:rFonts w:hint="eastAsia" w:ascii="宋体" w:hAnsi="宋体"/>
          <w:szCs w:val="21"/>
          <w:highlight w:val="none"/>
        </w:rPr>
      </w:pPr>
    </w:p>
    <w:p w14:paraId="61C970DB">
      <w:pPr>
        <w:pStyle w:val="5"/>
        <w:spacing w:line="480" w:lineRule="auto"/>
        <w:ind w:firstLine="570"/>
        <w:rPr>
          <w:rFonts w:hint="eastAsia" w:ascii="宋体" w:hAnsi="宋体"/>
          <w:szCs w:val="21"/>
          <w:highlight w:val="none"/>
        </w:rPr>
      </w:pPr>
      <w:r>
        <w:rPr>
          <w:rFonts w:hint="eastAsia" w:ascii="宋体" w:hAnsi="宋体"/>
          <w:szCs w:val="21"/>
          <w:highlight w:val="none"/>
        </w:rPr>
        <w:t>声  明  人：</w:t>
      </w:r>
      <w:r>
        <w:rPr>
          <w:rFonts w:hint="eastAsia" w:ascii="宋体" w:hAnsi="宋体"/>
          <w:szCs w:val="21"/>
          <w:highlight w:val="none"/>
          <w:u w:val="single"/>
        </w:rPr>
        <w:t xml:space="preserve">                      </w:t>
      </w:r>
      <w:r>
        <w:rPr>
          <w:rFonts w:hint="eastAsia" w:ascii="宋体" w:hAnsi="宋体"/>
          <w:szCs w:val="21"/>
          <w:highlight w:val="none"/>
        </w:rPr>
        <w:t>(投标人名称、盖单位章)</w:t>
      </w:r>
    </w:p>
    <w:p w14:paraId="5F6559B9">
      <w:pPr>
        <w:pStyle w:val="5"/>
        <w:spacing w:line="480" w:lineRule="auto"/>
        <w:ind w:firstLine="573"/>
        <w:rPr>
          <w:rFonts w:hint="eastAsia" w:ascii="宋体" w:hAnsi="宋体"/>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01357BC3">
      <w:pPr>
        <w:pStyle w:val="5"/>
        <w:spacing w:line="480" w:lineRule="auto"/>
        <w:ind w:firstLine="573"/>
        <w:rPr>
          <w:rFonts w:hint="eastAsia" w:ascii="宋体" w:hAnsi="宋体"/>
          <w:szCs w:val="21"/>
          <w:highlight w:val="none"/>
        </w:rPr>
      </w:pPr>
      <w:r>
        <w:rPr>
          <w:rFonts w:hint="eastAsia" w:ascii="宋体" w:hAnsi="宋体"/>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28AD041C">
      <w:pPr>
        <w:pStyle w:val="5"/>
        <w:ind w:firstLine="0"/>
        <w:jc w:val="left"/>
        <w:rPr>
          <w:rFonts w:hint="eastAsia" w:ascii="宋体" w:hAnsi="宋体"/>
          <w:b/>
          <w:sz w:val="36"/>
          <w:szCs w:val="36"/>
          <w:highlight w:val="none"/>
        </w:rPr>
      </w:pPr>
    </w:p>
    <w:p w14:paraId="4B9B3520">
      <w:pPr>
        <w:pStyle w:val="5"/>
        <w:ind w:firstLine="0"/>
        <w:jc w:val="left"/>
        <w:rPr>
          <w:rFonts w:hint="eastAsia" w:ascii="宋体" w:hAnsi="宋体"/>
          <w:b/>
          <w:sz w:val="36"/>
          <w:szCs w:val="36"/>
          <w:highlight w:val="none"/>
        </w:rPr>
      </w:pPr>
    </w:p>
    <w:p w14:paraId="3970026C">
      <w:pPr>
        <w:pStyle w:val="5"/>
        <w:ind w:firstLine="0"/>
        <w:jc w:val="left"/>
        <w:rPr>
          <w:rFonts w:hint="eastAsia" w:ascii="宋体" w:hAnsi="宋体"/>
          <w:b/>
          <w:sz w:val="36"/>
          <w:szCs w:val="36"/>
          <w:highlight w:val="none"/>
        </w:rPr>
      </w:pPr>
    </w:p>
    <w:p w14:paraId="466A88CC">
      <w:pPr>
        <w:pStyle w:val="5"/>
        <w:ind w:firstLine="0"/>
        <w:jc w:val="left"/>
        <w:rPr>
          <w:rFonts w:hint="eastAsia" w:ascii="宋体" w:hAnsi="宋体"/>
          <w:b/>
          <w:sz w:val="36"/>
          <w:szCs w:val="36"/>
          <w:highlight w:val="none"/>
        </w:rPr>
      </w:pPr>
    </w:p>
    <w:p w14:paraId="06F4A3CB">
      <w:pPr>
        <w:pStyle w:val="5"/>
        <w:ind w:firstLine="0"/>
        <w:jc w:val="left"/>
        <w:rPr>
          <w:rFonts w:hint="eastAsia" w:ascii="宋体" w:hAnsi="宋体"/>
          <w:b/>
          <w:sz w:val="36"/>
          <w:szCs w:val="36"/>
          <w:highlight w:val="none"/>
        </w:rPr>
      </w:pPr>
    </w:p>
    <w:p w14:paraId="5F4D6EB4">
      <w:pPr>
        <w:tabs>
          <w:tab w:val="left" w:pos="3600"/>
        </w:tabs>
        <w:adjustRightInd w:val="0"/>
        <w:snapToGrid w:val="0"/>
        <w:jc w:val="center"/>
        <w:rPr>
          <w:rFonts w:hint="eastAsia" w:ascii="黑体" w:eastAsia="黑体"/>
          <w:highlight w:val="none"/>
        </w:rPr>
      </w:pPr>
      <w:r>
        <w:rPr>
          <w:rFonts w:hint="eastAsia" w:ascii="黑体" w:hAnsi="宋体" w:eastAsia="黑体"/>
          <w:sz w:val="36"/>
          <w:szCs w:val="36"/>
          <w:highlight w:val="none"/>
        </w:rPr>
        <w:t>11.投标保证金</w:t>
      </w:r>
    </w:p>
    <w:p w14:paraId="5E95884A">
      <w:pPr>
        <w:tabs>
          <w:tab w:val="left" w:pos="3600"/>
        </w:tabs>
        <w:adjustRightInd w:val="0"/>
        <w:snapToGrid w:val="0"/>
        <w:spacing w:before="360" w:beforeLines="150" w:line="360" w:lineRule="auto"/>
        <w:ind w:firstLine="420"/>
        <w:rPr>
          <w:rFonts w:hint="eastAsia" w:ascii="宋体" w:hAnsi="宋体"/>
          <w:highlight w:val="none"/>
        </w:rPr>
      </w:pPr>
      <w:r>
        <w:rPr>
          <w:rFonts w:hint="eastAsia" w:ascii="宋体" w:hAnsi="宋体"/>
          <w:highlight w:val="none"/>
        </w:rPr>
        <w:t>说明：</w:t>
      </w:r>
    </w:p>
    <w:p w14:paraId="6C849AC3">
      <w:pPr>
        <w:tabs>
          <w:tab w:val="left" w:pos="3600"/>
        </w:tabs>
        <w:adjustRightInd w:val="0"/>
        <w:snapToGrid w:val="0"/>
        <w:spacing w:line="360" w:lineRule="auto"/>
        <w:ind w:firstLine="840" w:firstLineChars="400"/>
        <w:rPr>
          <w:rFonts w:hint="eastAsia" w:ascii="宋体" w:hAnsi="宋体"/>
          <w:highlight w:val="none"/>
        </w:rPr>
      </w:pPr>
      <w:r>
        <w:rPr>
          <w:rFonts w:hint="eastAsia" w:ascii="宋体" w:hAnsi="宋体"/>
          <w:highlight w:val="none"/>
        </w:rPr>
        <w:t>投标人需按照招标文件第二章投标人须知要求交纳投标保证金，并提供投标保证金收据复印件或转账凭证复印件或投标担保函。</w:t>
      </w:r>
    </w:p>
    <w:p w14:paraId="2B49021D">
      <w:pPr>
        <w:tabs>
          <w:tab w:val="left" w:pos="3600"/>
        </w:tabs>
        <w:adjustRightInd w:val="0"/>
        <w:snapToGrid w:val="0"/>
        <w:rPr>
          <w:rFonts w:hint="eastAsia"/>
          <w:highlight w:val="none"/>
        </w:rPr>
      </w:pPr>
    </w:p>
    <w:p w14:paraId="43F2514D">
      <w:pPr>
        <w:tabs>
          <w:tab w:val="left" w:pos="3600"/>
        </w:tabs>
        <w:adjustRightInd w:val="0"/>
        <w:snapToGrid w:val="0"/>
        <w:rPr>
          <w:rFonts w:hint="eastAsia"/>
          <w:highlight w:val="none"/>
        </w:rPr>
      </w:pPr>
    </w:p>
    <w:p w14:paraId="5E0F8D9B">
      <w:pPr>
        <w:tabs>
          <w:tab w:val="left" w:pos="3600"/>
        </w:tabs>
        <w:adjustRightInd w:val="0"/>
        <w:snapToGrid w:val="0"/>
        <w:rPr>
          <w:rFonts w:hint="eastAsia"/>
          <w:highlight w:val="none"/>
        </w:rPr>
      </w:pPr>
    </w:p>
    <w:p w14:paraId="69F77224">
      <w:pPr>
        <w:tabs>
          <w:tab w:val="left" w:pos="3600"/>
        </w:tabs>
        <w:adjustRightInd w:val="0"/>
        <w:snapToGrid w:val="0"/>
        <w:jc w:val="left"/>
        <w:rPr>
          <w:rFonts w:hint="eastAsia"/>
          <w:highlight w:val="none"/>
        </w:rPr>
      </w:pPr>
    </w:p>
    <w:p w14:paraId="5EBDE2CE">
      <w:pPr>
        <w:tabs>
          <w:tab w:val="left" w:pos="3600"/>
        </w:tabs>
        <w:adjustRightInd w:val="0"/>
        <w:snapToGrid w:val="0"/>
        <w:jc w:val="left"/>
        <w:rPr>
          <w:rFonts w:hint="eastAsia"/>
          <w:highlight w:val="none"/>
        </w:rPr>
      </w:pPr>
    </w:p>
    <w:p w14:paraId="063094CA">
      <w:pPr>
        <w:tabs>
          <w:tab w:val="left" w:pos="3600"/>
        </w:tabs>
        <w:adjustRightInd w:val="0"/>
        <w:snapToGrid w:val="0"/>
        <w:jc w:val="left"/>
        <w:rPr>
          <w:rFonts w:hint="eastAsia"/>
          <w:highlight w:val="none"/>
        </w:rPr>
      </w:pPr>
    </w:p>
    <w:p w14:paraId="54A99726">
      <w:pPr>
        <w:tabs>
          <w:tab w:val="left" w:pos="3600"/>
        </w:tabs>
        <w:adjustRightInd w:val="0"/>
        <w:snapToGrid w:val="0"/>
        <w:jc w:val="left"/>
        <w:rPr>
          <w:rFonts w:hint="eastAsia"/>
          <w:highlight w:val="none"/>
        </w:rPr>
      </w:pPr>
    </w:p>
    <w:p w14:paraId="2D98B1C8">
      <w:pPr>
        <w:jc w:val="left"/>
        <w:rPr>
          <w:rFonts w:hint="eastAsia" w:ascii="仿宋_GB2312" w:hAnsi="仿宋_GB2312" w:eastAsia="仿宋_GB2312"/>
          <w:b/>
          <w:bCs/>
          <w:sz w:val="36"/>
          <w:szCs w:val="36"/>
          <w:highlight w:val="none"/>
        </w:rPr>
      </w:pPr>
    </w:p>
    <w:p w14:paraId="7EC6B813">
      <w:pPr>
        <w:jc w:val="left"/>
        <w:rPr>
          <w:rFonts w:hint="eastAsia" w:ascii="仿宋_GB2312" w:hAnsi="仿宋_GB2312" w:eastAsia="仿宋_GB2312"/>
          <w:b/>
          <w:bCs/>
          <w:sz w:val="36"/>
          <w:szCs w:val="36"/>
          <w:highlight w:val="none"/>
        </w:rPr>
      </w:pPr>
    </w:p>
    <w:p w14:paraId="779EB9DD">
      <w:pPr>
        <w:jc w:val="left"/>
        <w:rPr>
          <w:rFonts w:hint="eastAsia" w:ascii="仿宋_GB2312" w:hAnsi="仿宋_GB2312" w:eastAsia="仿宋_GB2312"/>
          <w:b/>
          <w:bCs/>
          <w:sz w:val="36"/>
          <w:szCs w:val="36"/>
          <w:highlight w:val="none"/>
        </w:rPr>
      </w:pPr>
    </w:p>
    <w:p w14:paraId="49E9FA72">
      <w:pPr>
        <w:pStyle w:val="24"/>
        <w:spacing w:line="400" w:lineRule="exact"/>
        <w:jc w:val="left"/>
        <w:rPr>
          <w:rFonts w:hint="eastAsia" w:ascii="宋体" w:hAnsi="宋体"/>
          <w:sz w:val="24"/>
          <w:szCs w:val="24"/>
          <w:highlight w:val="none"/>
        </w:rPr>
      </w:pPr>
    </w:p>
    <w:p w14:paraId="51116C1D">
      <w:pPr>
        <w:pStyle w:val="24"/>
        <w:spacing w:line="400" w:lineRule="exact"/>
        <w:jc w:val="left"/>
        <w:rPr>
          <w:rFonts w:hint="eastAsia" w:ascii="宋体" w:hAnsi="宋体"/>
          <w:sz w:val="24"/>
          <w:szCs w:val="24"/>
          <w:highlight w:val="none"/>
        </w:rPr>
      </w:pPr>
    </w:p>
    <w:p w14:paraId="4571B275">
      <w:pPr>
        <w:jc w:val="left"/>
        <w:rPr>
          <w:rFonts w:hint="eastAsia" w:ascii="楷体" w:hAnsi="楷体" w:eastAsia="楷体"/>
          <w:b/>
          <w:bCs/>
          <w:sz w:val="36"/>
          <w:szCs w:val="36"/>
          <w:highlight w:val="none"/>
        </w:rPr>
      </w:pPr>
    </w:p>
    <w:p w14:paraId="27F268B0">
      <w:pPr>
        <w:jc w:val="left"/>
        <w:rPr>
          <w:rFonts w:hint="eastAsia" w:ascii="仿宋_GB2312" w:hAnsi="仿宋_GB2312" w:eastAsia="仿宋_GB2312"/>
          <w:b/>
          <w:bCs/>
          <w:sz w:val="36"/>
          <w:szCs w:val="36"/>
          <w:highlight w:val="none"/>
        </w:rPr>
      </w:pPr>
    </w:p>
    <w:p w14:paraId="68DEB377">
      <w:pPr>
        <w:jc w:val="left"/>
        <w:rPr>
          <w:rFonts w:hint="eastAsia" w:ascii="仿宋_GB2312" w:hAnsi="仿宋_GB2312" w:eastAsia="仿宋_GB2312"/>
          <w:b/>
          <w:bCs/>
          <w:sz w:val="36"/>
          <w:szCs w:val="36"/>
          <w:highlight w:val="none"/>
        </w:rPr>
      </w:pPr>
    </w:p>
    <w:p w14:paraId="3EF73286">
      <w:pPr>
        <w:pStyle w:val="5"/>
        <w:spacing w:before="120" w:beforeLines="50" w:after="120" w:afterLines="50"/>
        <w:ind w:firstLine="0"/>
        <w:jc w:val="left"/>
        <w:rPr>
          <w:rFonts w:hint="eastAsia"/>
          <w:b/>
          <w:sz w:val="44"/>
          <w:szCs w:val="44"/>
          <w:highlight w:val="none"/>
        </w:rPr>
      </w:pPr>
    </w:p>
    <w:p w14:paraId="19EA9D4D">
      <w:pPr>
        <w:pStyle w:val="5"/>
        <w:spacing w:before="120" w:beforeLines="50" w:after="120" w:afterLines="50"/>
        <w:ind w:firstLine="0"/>
        <w:jc w:val="left"/>
        <w:rPr>
          <w:rFonts w:hint="eastAsia"/>
          <w:b/>
          <w:sz w:val="44"/>
          <w:szCs w:val="44"/>
          <w:highlight w:val="none"/>
        </w:rPr>
      </w:pPr>
    </w:p>
    <w:p w14:paraId="6E5AF8D7">
      <w:pPr>
        <w:pStyle w:val="5"/>
        <w:spacing w:before="120" w:beforeLines="50" w:after="120" w:afterLines="50"/>
        <w:ind w:firstLine="0"/>
        <w:jc w:val="left"/>
        <w:rPr>
          <w:rFonts w:hint="eastAsia"/>
          <w:b/>
          <w:sz w:val="44"/>
          <w:szCs w:val="44"/>
          <w:highlight w:val="none"/>
        </w:rPr>
      </w:pPr>
    </w:p>
    <w:p w14:paraId="06D249EE">
      <w:pPr>
        <w:pStyle w:val="5"/>
        <w:spacing w:before="120" w:beforeLines="50" w:after="120" w:afterLines="50"/>
        <w:ind w:firstLine="0"/>
        <w:jc w:val="left"/>
        <w:rPr>
          <w:rFonts w:hint="eastAsia"/>
          <w:b/>
          <w:sz w:val="44"/>
          <w:szCs w:val="44"/>
          <w:highlight w:val="none"/>
        </w:rPr>
      </w:pPr>
    </w:p>
    <w:p w14:paraId="2BC7187A">
      <w:pPr>
        <w:pStyle w:val="5"/>
        <w:spacing w:before="120" w:beforeLines="50" w:after="120" w:afterLines="50"/>
        <w:ind w:firstLine="0"/>
        <w:jc w:val="left"/>
        <w:rPr>
          <w:rFonts w:hint="eastAsia"/>
          <w:b/>
          <w:sz w:val="44"/>
          <w:szCs w:val="44"/>
          <w:highlight w:val="none"/>
        </w:rPr>
      </w:pPr>
    </w:p>
    <w:p w14:paraId="6AF24600">
      <w:pPr>
        <w:pStyle w:val="5"/>
        <w:spacing w:before="120" w:beforeLines="50" w:after="120" w:afterLines="50"/>
        <w:ind w:firstLine="0"/>
        <w:jc w:val="left"/>
        <w:rPr>
          <w:rFonts w:hint="eastAsia"/>
          <w:b/>
          <w:sz w:val="44"/>
          <w:szCs w:val="44"/>
          <w:highlight w:val="none"/>
        </w:rPr>
      </w:pPr>
    </w:p>
    <w:p w14:paraId="61EFB094">
      <w:pPr>
        <w:pStyle w:val="5"/>
        <w:spacing w:before="120" w:beforeLines="50" w:after="120" w:afterLines="50"/>
        <w:ind w:firstLine="0"/>
        <w:jc w:val="left"/>
        <w:rPr>
          <w:rFonts w:hint="eastAsia"/>
          <w:b/>
          <w:sz w:val="44"/>
          <w:szCs w:val="44"/>
          <w:highlight w:val="none"/>
        </w:rPr>
      </w:pPr>
    </w:p>
    <w:p w14:paraId="2DF99FC2">
      <w:pPr>
        <w:pStyle w:val="5"/>
        <w:spacing w:before="120" w:beforeLines="50" w:after="120" w:afterLines="50"/>
        <w:ind w:firstLine="0"/>
        <w:jc w:val="left"/>
        <w:rPr>
          <w:rFonts w:hint="eastAsia"/>
          <w:b/>
          <w:sz w:val="44"/>
          <w:szCs w:val="44"/>
          <w:highlight w:val="none"/>
        </w:rPr>
      </w:pPr>
    </w:p>
    <w:p w14:paraId="6634DAEA">
      <w:pPr>
        <w:spacing w:after="240" w:afterLines="100" w:line="360" w:lineRule="auto"/>
        <w:rPr>
          <w:rFonts w:hint="eastAsia" w:ascii="黑体" w:hAnsi="宋体" w:eastAsia="黑体"/>
          <w:bCs/>
          <w:sz w:val="28"/>
          <w:szCs w:val="28"/>
          <w:highlight w:val="none"/>
        </w:rPr>
      </w:pPr>
    </w:p>
    <w:p w14:paraId="62435547">
      <w:pPr>
        <w:spacing w:after="120" w:afterLines="50" w:line="360" w:lineRule="auto"/>
        <w:outlineLvl w:val="0"/>
        <w:rPr>
          <w:rFonts w:hint="eastAsia" w:ascii="黑体" w:hAnsi="宋体" w:eastAsia="黑体"/>
          <w:bCs/>
          <w:sz w:val="28"/>
          <w:szCs w:val="28"/>
          <w:highlight w:val="none"/>
        </w:rPr>
      </w:pPr>
      <w:bookmarkStart w:id="161" w:name="_Toc26580"/>
      <w:bookmarkStart w:id="162" w:name="_Toc21513"/>
      <w:r>
        <w:rPr>
          <w:rFonts w:hint="eastAsia" w:ascii="黑体" w:hAnsi="宋体" w:eastAsia="黑体"/>
          <w:bCs/>
          <w:sz w:val="28"/>
          <w:szCs w:val="28"/>
          <w:highlight w:val="none"/>
        </w:rPr>
        <w:br w:type="page"/>
      </w:r>
      <w:r>
        <w:rPr>
          <w:rFonts w:hint="eastAsia" w:ascii="黑体" w:hAnsi="宋体" w:eastAsia="黑体"/>
          <w:bCs/>
          <w:sz w:val="28"/>
          <w:szCs w:val="28"/>
          <w:highlight w:val="none"/>
        </w:rPr>
        <w:t>附件4：</w:t>
      </w:r>
      <w:bookmarkEnd w:id="161"/>
      <w:bookmarkEnd w:id="162"/>
    </w:p>
    <w:p w14:paraId="2F68439B">
      <w:pPr>
        <w:spacing w:after="240" w:afterLines="100" w:line="360" w:lineRule="auto"/>
        <w:jc w:val="center"/>
        <w:rPr>
          <w:rFonts w:hint="eastAsia" w:ascii="黑体" w:hAnsi="宋体" w:eastAsia="黑体"/>
          <w:bCs/>
          <w:sz w:val="36"/>
          <w:szCs w:val="36"/>
          <w:highlight w:val="none"/>
        </w:rPr>
      </w:pPr>
      <w:r>
        <w:rPr>
          <w:rFonts w:hint="eastAsia" w:ascii="黑体" w:hAnsi="宋体" w:eastAsia="黑体"/>
          <w:bCs/>
          <w:sz w:val="36"/>
          <w:szCs w:val="36"/>
          <w:highlight w:val="none"/>
        </w:rPr>
        <w:t>提供投标人基本存款账户开户证明</w:t>
      </w:r>
    </w:p>
    <w:p w14:paraId="386A269F">
      <w:pPr>
        <w:spacing w:line="360" w:lineRule="auto"/>
        <w:rPr>
          <w:rFonts w:hint="eastAsia" w:ascii="宋体" w:hAnsi="宋体"/>
          <w:bCs/>
          <w:szCs w:val="21"/>
          <w:highlight w:val="none"/>
        </w:rPr>
      </w:pPr>
      <w:r>
        <w:rPr>
          <w:rFonts w:hint="eastAsia" w:ascii="宋体" w:hAnsi="宋体"/>
          <w:bCs/>
          <w:szCs w:val="21"/>
          <w:highlight w:val="none"/>
        </w:rPr>
        <w:t>说明：</w:t>
      </w:r>
    </w:p>
    <w:p w14:paraId="213F9628">
      <w:pPr>
        <w:spacing w:line="360" w:lineRule="auto"/>
        <w:ind w:firstLine="420" w:firstLineChars="200"/>
        <w:rPr>
          <w:rFonts w:hint="eastAsia" w:ascii="宋体" w:hAnsi="宋体"/>
          <w:bCs/>
          <w:szCs w:val="21"/>
          <w:highlight w:val="none"/>
        </w:rPr>
      </w:pPr>
      <w:r>
        <w:rPr>
          <w:rFonts w:hint="eastAsia" w:ascii="宋体" w:hAnsi="宋体"/>
          <w:bCs/>
          <w:szCs w:val="21"/>
          <w:highlight w:val="none"/>
        </w:rPr>
        <w:t>（1）投标人在国家取消基本存款账户开户行政许可之前成立的，提供基本存款账户开户许可证复印件；</w:t>
      </w:r>
    </w:p>
    <w:p w14:paraId="31E6D58D">
      <w:pPr>
        <w:spacing w:line="360" w:lineRule="auto"/>
        <w:ind w:firstLine="420" w:firstLineChars="200"/>
        <w:rPr>
          <w:rFonts w:hint="eastAsia" w:ascii="宋体" w:hAnsi="宋体"/>
          <w:bCs/>
          <w:szCs w:val="21"/>
          <w:highlight w:val="none"/>
        </w:rPr>
      </w:pPr>
      <w:r>
        <w:rPr>
          <w:rFonts w:hint="eastAsia" w:ascii="宋体" w:hAnsi="宋体"/>
          <w:bCs/>
          <w:szCs w:val="21"/>
          <w:highlight w:val="none"/>
        </w:rPr>
        <w:t>（2）投标人在国家取消基本存款账户开户行政许可之后成立的，按附件1格式提供基本存款账户信息。</w:t>
      </w:r>
    </w:p>
    <w:p w14:paraId="7CD8FF85">
      <w:pPr>
        <w:spacing w:line="360" w:lineRule="auto"/>
        <w:rPr>
          <w:rFonts w:hint="eastAsia" w:ascii="宋体" w:hAnsi="宋体"/>
          <w:b/>
          <w:bCs/>
          <w:sz w:val="28"/>
          <w:szCs w:val="28"/>
          <w:highlight w:val="none"/>
        </w:rPr>
      </w:pPr>
    </w:p>
    <w:p w14:paraId="5C4C87CA">
      <w:pPr>
        <w:spacing w:after="240" w:afterLines="100" w:line="360" w:lineRule="auto"/>
        <w:rPr>
          <w:rFonts w:hint="eastAsia" w:ascii="宋体" w:hAnsi="宋体"/>
          <w:b/>
          <w:bCs/>
          <w:sz w:val="28"/>
          <w:szCs w:val="28"/>
          <w:highlight w:val="none"/>
        </w:rPr>
      </w:pPr>
    </w:p>
    <w:p w14:paraId="6F3A113B">
      <w:pPr>
        <w:spacing w:after="240" w:afterLines="100" w:line="360" w:lineRule="auto"/>
        <w:rPr>
          <w:rFonts w:hint="eastAsia" w:ascii="宋体" w:hAnsi="宋体"/>
          <w:b/>
          <w:bCs/>
          <w:sz w:val="28"/>
          <w:szCs w:val="28"/>
          <w:highlight w:val="none"/>
        </w:rPr>
      </w:pPr>
    </w:p>
    <w:p w14:paraId="2AF30DE5">
      <w:pPr>
        <w:spacing w:after="240" w:afterLines="100" w:line="360" w:lineRule="auto"/>
        <w:rPr>
          <w:rFonts w:hint="eastAsia" w:ascii="宋体" w:hAnsi="宋体"/>
          <w:b/>
          <w:bCs/>
          <w:sz w:val="28"/>
          <w:szCs w:val="28"/>
          <w:highlight w:val="none"/>
        </w:rPr>
      </w:pPr>
    </w:p>
    <w:p w14:paraId="71590F50">
      <w:pPr>
        <w:spacing w:after="240" w:afterLines="100" w:line="360" w:lineRule="auto"/>
        <w:rPr>
          <w:rFonts w:hint="eastAsia" w:ascii="宋体" w:hAnsi="宋体"/>
          <w:b/>
          <w:bCs/>
          <w:sz w:val="28"/>
          <w:szCs w:val="28"/>
          <w:highlight w:val="none"/>
        </w:rPr>
      </w:pPr>
    </w:p>
    <w:p w14:paraId="3AD7B0BC">
      <w:pPr>
        <w:spacing w:after="240" w:afterLines="100" w:line="360" w:lineRule="auto"/>
        <w:rPr>
          <w:rFonts w:hint="eastAsia" w:ascii="宋体" w:hAnsi="宋体"/>
          <w:b/>
          <w:bCs/>
          <w:sz w:val="28"/>
          <w:szCs w:val="28"/>
          <w:highlight w:val="none"/>
        </w:rPr>
      </w:pPr>
    </w:p>
    <w:p w14:paraId="7EC09221">
      <w:pPr>
        <w:spacing w:after="240" w:afterLines="100" w:line="360" w:lineRule="auto"/>
        <w:rPr>
          <w:rFonts w:hint="eastAsia" w:ascii="宋体" w:hAnsi="宋体"/>
          <w:b/>
          <w:bCs/>
          <w:sz w:val="28"/>
          <w:szCs w:val="28"/>
          <w:highlight w:val="none"/>
        </w:rPr>
      </w:pPr>
    </w:p>
    <w:p w14:paraId="702F73AE">
      <w:pPr>
        <w:spacing w:after="240" w:afterLines="100" w:line="360" w:lineRule="auto"/>
        <w:rPr>
          <w:rFonts w:hint="eastAsia" w:ascii="宋体" w:hAnsi="宋体"/>
          <w:b/>
          <w:bCs/>
          <w:sz w:val="28"/>
          <w:szCs w:val="28"/>
          <w:highlight w:val="none"/>
        </w:rPr>
      </w:pPr>
    </w:p>
    <w:p w14:paraId="32D1265E">
      <w:pPr>
        <w:spacing w:after="240" w:afterLines="100" w:line="360" w:lineRule="auto"/>
        <w:rPr>
          <w:rFonts w:hint="eastAsia" w:ascii="宋体" w:hAnsi="宋体"/>
          <w:b/>
          <w:bCs/>
          <w:sz w:val="28"/>
          <w:szCs w:val="28"/>
          <w:highlight w:val="none"/>
        </w:rPr>
      </w:pPr>
    </w:p>
    <w:p w14:paraId="5424D58D">
      <w:pPr>
        <w:spacing w:after="240" w:afterLines="100" w:line="360" w:lineRule="auto"/>
        <w:rPr>
          <w:rFonts w:hint="eastAsia" w:ascii="宋体" w:hAnsi="宋体"/>
          <w:b/>
          <w:bCs/>
          <w:sz w:val="28"/>
          <w:szCs w:val="28"/>
          <w:highlight w:val="none"/>
        </w:rPr>
      </w:pPr>
    </w:p>
    <w:p w14:paraId="6A631AC9">
      <w:pPr>
        <w:spacing w:after="240" w:afterLines="100" w:line="360" w:lineRule="auto"/>
        <w:rPr>
          <w:rFonts w:hint="eastAsia" w:ascii="宋体" w:hAnsi="宋体"/>
          <w:b/>
          <w:bCs/>
          <w:sz w:val="28"/>
          <w:szCs w:val="28"/>
          <w:highlight w:val="none"/>
        </w:rPr>
      </w:pPr>
    </w:p>
    <w:p w14:paraId="1F2D59C2">
      <w:pPr>
        <w:spacing w:after="240" w:afterLines="100" w:line="360" w:lineRule="auto"/>
        <w:rPr>
          <w:rFonts w:hint="eastAsia" w:ascii="宋体" w:hAnsi="宋体"/>
          <w:b/>
          <w:bCs/>
          <w:sz w:val="28"/>
          <w:szCs w:val="28"/>
          <w:highlight w:val="none"/>
        </w:rPr>
      </w:pPr>
    </w:p>
    <w:p w14:paraId="56E1876D">
      <w:pPr>
        <w:spacing w:after="240" w:afterLines="100" w:line="360" w:lineRule="auto"/>
        <w:rPr>
          <w:rFonts w:hint="eastAsia" w:ascii="宋体" w:hAnsi="宋体"/>
          <w:b/>
          <w:bCs/>
          <w:sz w:val="28"/>
          <w:szCs w:val="28"/>
          <w:highlight w:val="none"/>
        </w:rPr>
      </w:pPr>
    </w:p>
    <w:p w14:paraId="4124AD0A">
      <w:pPr>
        <w:spacing w:after="240" w:afterLines="100" w:line="360" w:lineRule="auto"/>
        <w:outlineLvl w:val="0"/>
        <w:rPr>
          <w:rFonts w:hint="eastAsia" w:ascii="黑体" w:hAnsi="宋体" w:eastAsia="黑体"/>
          <w:bCs/>
          <w:sz w:val="28"/>
          <w:szCs w:val="28"/>
          <w:highlight w:val="none"/>
        </w:rPr>
      </w:pPr>
      <w:bookmarkStart w:id="163" w:name="_Toc27464"/>
      <w:bookmarkStart w:id="164" w:name="_Toc4788"/>
      <w:r>
        <w:rPr>
          <w:rFonts w:hint="eastAsia" w:ascii="黑体" w:hAnsi="宋体" w:eastAsia="黑体"/>
          <w:bCs/>
          <w:sz w:val="28"/>
          <w:szCs w:val="28"/>
          <w:highlight w:val="none"/>
        </w:rPr>
        <w:t>附件5：</w:t>
      </w:r>
      <w:bookmarkEnd w:id="163"/>
      <w:bookmarkEnd w:id="164"/>
    </w:p>
    <w:p w14:paraId="7FED9BE4">
      <w:pPr>
        <w:spacing w:after="240" w:afterLines="100" w:line="360" w:lineRule="auto"/>
        <w:ind w:firstLine="420" w:firstLineChars="200"/>
        <w:rPr>
          <w:rFonts w:hint="eastAsia" w:ascii="黑体" w:hAnsi="宋体" w:eastAsia="黑体"/>
          <w:bCs/>
          <w:sz w:val="28"/>
          <w:szCs w:val="28"/>
          <w:highlight w:val="none"/>
        </w:rPr>
      </w:pPr>
      <w:r>
        <w:rPr>
          <w:rFonts w:hint="eastAsia" w:ascii="宋体" w:hAnsi="宋体"/>
          <w:bCs/>
          <w:szCs w:val="21"/>
          <w:highlight w:val="none"/>
        </w:rPr>
        <w:t>若采用投标担保函，格式如下：</w:t>
      </w:r>
    </w:p>
    <w:p w14:paraId="22D80546">
      <w:pPr>
        <w:spacing w:after="240" w:afterLines="100" w:line="360" w:lineRule="auto"/>
        <w:jc w:val="center"/>
        <w:rPr>
          <w:rFonts w:hint="eastAsia" w:ascii="黑体" w:hAnsi="宋体" w:eastAsia="黑体"/>
          <w:szCs w:val="32"/>
          <w:highlight w:val="none"/>
        </w:rPr>
      </w:pPr>
      <w:r>
        <w:rPr>
          <w:rFonts w:hint="eastAsia" w:ascii="黑体" w:hAnsi="宋体" w:eastAsia="黑体"/>
          <w:bCs/>
          <w:sz w:val="36"/>
          <w:szCs w:val="36"/>
          <w:highlight w:val="none"/>
        </w:rPr>
        <w:t>投标担保函</w:t>
      </w:r>
    </w:p>
    <w:p w14:paraId="1440C6D3">
      <w:pPr>
        <w:spacing w:line="360" w:lineRule="auto"/>
        <w:ind w:right="1320"/>
        <w:jc w:val="center"/>
        <w:rPr>
          <w:rFonts w:hint="eastAsia" w:ascii="宋体" w:hAnsi="宋体"/>
          <w:szCs w:val="21"/>
          <w:highlight w:val="none"/>
        </w:rPr>
      </w:pPr>
      <w:r>
        <w:rPr>
          <w:rFonts w:hint="eastAsia" w:ascii="宋体" w:hAnsi="宋体"/>
          <w:sz w:val="24"/>
          <w:highlight w:val="none"/>
        </w:rPr>
        <w:t xml:space="preserve">                                            </w:t>
      </w:r>
      <w:r>
        <w:rPr>
          <w:rFonts w:hint="eastAsia" w:ascii="宋体" w:hAnsi="宋体"/>
          <w:szCs w:val="21"/>
          <w:highlight w:val="none"/>
        </w:rPr>
        <w:t xml:space="preserve">        编号：</w:t>
      </w:r>
    </w:p>
    <w:p w14:paraId="11558550">
      <w:pPr>
        <w:pStyle w:val="5"/>
        <w:spacing w:before="360" w:beforeLines="150" w:after="120" w:afterLines="50" w:line="360" w:lineRule="auto"/>
        <w:ind w:firstLine="0"/>
        <w:rPr>
          <w:rFonts w:hint="eastAsia" w:ascii="宋体" w:hAnsi="宋体" w:cs="宋体"/>
          <w:b/>
          <w:szCs w:val="21"/>
          <w:highlight w:val="none"/>
        </w:rPr>
      </w:pPr>
      <w:r>
        <w:rPr>
          <w:rFonts w:hint="eastAsia" w:ascii="宋体" w:hAnsi="宋体" w:cs="宋体"/>
          <w:b/>
          <w:szCs w:val="21"/>
          <w:highlight w:val="none"/>
        </w:rPr>
        <w:t xml:space="preserve">正大方略工程咨询有限公司： </w:t>
      </w:r>
    </w:p>
    <w:p w14:paraId="67FA941C">
      <w:pPr>
        <w:spacing w:line="360" w:lineRule="auto"/>
        <w:ind w:firstLine="315" w:firstLineChars="150"/>
        <w:rPr>
          <w:rFonts w:hint="eastAsia" w:ascii="宋体" w:hAnsi="宋体" w:cs="宋体"/>
          <w:szCs w:val="21"/>
          <w:highlight w:val="none"/>
        </w:rPr>
      </w:pPr>
      <w:r>
        <w:rPr>
          <w:rFonts w:hint="eastAsia" w:ascii="宋体" w:hAnsi="宋体" w:cs="宋体"/>
          <w:szCs w:val="21"/>
          <w:highlight w:val="none"/>
        </w:rPr>
        <w:t>鉴于</w:t>
      </w:r>
      <w:r>
        <w:rPr>
          <w:rFonts w:hint="eastAsia" w:ascii="宋体" w:hAnsi="宋体" w:cs="宋体"/>
          <w:szCs w:val="21"/>
          <w:highlight w:val="none"/>
          <w:u w:val="single"/>
        </w:rPr>
        <w:t xml:space="preserve">               </w:t>
      </w:r>
      <w:r>
        <w:rPr>
          <w:rFonts w:hint="eastAsia" w:ascii="宋体" w:hAnsi="宋体" w:cs="宋体"/>
          <w:szCs w:val="21"/>
          <w:highlight w:val="none"/>
        </w:rPr>
        <w:t>（以下简称投标人）拟参加项目编号为</w:t>
      </w:r>
      <w:r>
        <w:rPr>
          <w:rFonts w:hint="eastAsia" w:ascii="宋体" w:hAnsi="宋体" w:cs="宋体"/>
          <w:szCs w:val="21"/>
          <w:highlight w:val="none"/>
          <w:u w:val="single"/>
        </w:rPr>
        <w:t xml:space="preserve">           </w:t>
      </w:r>
      <w:r>
        <w:rPr>
          <w:rFonts w:hint="eastAsia" w:ascii="宋体" w:hAnsi="宋体" w:cs="宋体"/>
          <w:szCs w:val="21"/>
          <w:highlight w:val="none"/>
        </w:rPr>
        <w:t>的</w:t>
      </w:r>
      <w:r>
        <w:rPr>
          <w:rFonts w:hint="eastAsia" w:ascii="宋体" w:hAnsi="宋体" w:cs="宋体"/>
          <w:szCs w:val="21"/>
          <w:highlight w:val="none"/>
          <w:u w:val="single"/>
        </w:rPr>
        <w:t xml:space="preserve">             </w:t>
      </w:r>
      <w:r>
        <w:rPr>
          <w:rFonts w:hint="eastAsia" w:ascii="宋体" w:hAnsi="宋体" w:cs="宋体"/>
          <w:szCs w:val="21"/>
          <w:highlight w:val="none"/>
        </w:rPr>
        <w:t>（项目名称、标段）（以下简称本项目）（项目编号、标段编号）：</w:t>
      </w:r>
      <w:r>
        <w:rPr>
          <w:rFonts w:hint="eastAsia" w:ascii="宋体" w:hAnsi="宋体" w:cs="宋体"/>
          <w:szCs w:val="21"/>
          <w:highlight w:val="none"/>
          <w:u w:val="single"/>
        </w:rPr>
        <w:t xml:space="preserve">        </w:t>
      </w:r>
      <w:r>
        <w:rPr>
          <w:rFonts w:hint="eastAsia" w:ascii="宋体" w:hAnsi="宋体" w:cs="宋体"/>
          <w:szCs w:val="21"/>
          <w:highlight w:val="none"/>
        </w:rPr>
        <w:t>的投标，根据本项目招标文件，投标人参加投标时应向你方交纳投标保证金，且可以投标担保函的形式交纳投标保证金。应投标人的申请，我方以保证的方式向你方提供如下投标保证金担保：</w:t>
      </w:r>
    </w:p>
    <w:p w14:paraId="591C046B">
      <w:pPr>
        <w:spacing w:line="360" w:lineRule="auto"/>
        <w:ind w:firstLine="316" w:firstLineChars="150"/>
        <w:rPr>
          <w:rFonts w:hint="eastAsia" w:ascii="宋体" w:hAnsi="宋体" w:cs="宋体"/>
          <w:b/>
          <w:bCs/>
          <w:szCs w:val="21"/>
          <w:highlight w:val="none"/>
        </w:rPr>
      </w:pPr>
      <w:r>
        <w:rPr>
          <w:rFonts w:hint="eastAsia" w:ascii="宋体" w:hAnsi="宋体" w:cs="宋体"/>
          <w:b/>
          <w:bCs/>
          <w:szCs w:val="21"/>
          <w:highlight w:val="none"/>
        </w:rPr>
        <w:t>一、保证责任的情形及保证金额</w:t>
      </w:r>
    </w:p>
    <w:p w14:paraId="579B40D3">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（一）在投标人出现下列情形之一时，我方承担保证责任：</w:t>
      </w:r>
    </w:p>
    <w:p w14:paraId="548D089A">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1．中标后投标人无正当理由不与采购人签订《政府采购合同》；</w:t>
      </w:r>
    </w:p>
    <w:p w14:paraId="384E308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2．招标文件规定的投标人应当缴纳保证金的其他情形。</w:t>
      </w:r>
    </w:p>
    <w:p w14:paraId="13B9DAFB">
      <w:pPr>
        <w:spacing w:line="360" w:lineRule="auto"/>
        <w:ind w:firstLine="420" w:firstLineChars="200"/>
        <w:rPr>
          <w:rFonts w:hint="eastAsia" w:ascii="宋体" w:hAnsi="宋体" w:cs="宋体"/>
          <w:b/>
          <w:bCs/>
          <w:szCs w:val="21"/>
          <w:highlight w:val="none"/>
        </w:rPr>
      </w:pPr>
      <w:r>
        <w:rPr>
          <w:rFonts w:hint="eastAsia" w:ascii="宋体" w:hAnsi="宋体" w:cs="宋体"/>
          <w:szCs w:val="21"/>
          <w:highlight w:val="none"/>
        </w:rPr>
        <w:t>（二）我方承担保证责任的最高金额为人民币</w:t>
      </w:r>
      <w:r>
        <w:rPr>
          <w:rFonts w:hint="eastAsia" w:ascii="宋体" w:hAnsi="宋体" w:cs="宋体"/>
          <w:szCs w:val="21"/>
          <w:highlight w:val="none"/>
          <w:u w:val="single"/>
        </w:rPr>
        <w:t xml:space="preserve">         </w:t>
      </w:r>
      <w:r>
        <w:rPr>
          <w:rFonts w:hint="eastAsia" w:ascii="宋体" w:hAnsi="宋体" w:cs="宋体"/>
          <w:szCs w:val="21"/>
          <w:highlight w:val="none"/>
        </w:rPr>
        <w:t>元（大写</w:t>
      </w:r>
      <w:r>
        <w:rPr>
          <w:rFonts w:hint="eastAsia" w:ascii="宋体" w:hAnsi="宋体" w:cs="宋体"/>
          <w:szCs w:val="21"/>
          <w:highlight w:val="none"/>
          <w:u w:val="single"/>
        </w:rPr>
        <w:t xml:space="preserve">             </w:t>
      </w:r>
      <w:r>
        <w:rPr>
          <w:rFonts w:hint="eastAsia" w:ascii="宋体" w:hAnsi="宋体" w:cs="宋体"/>
          <w:szCs w:val="21"/>
          <w:highlight w:val="none"/>
        </w:rPr>
        <w:t>），即本项目的投标保证金金额。</w:t>
      </w:r>
    </w:p>
    <w:p w14:paraId="74DF881E">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二、保证的方式及保证期间</w:t>
      </w:r>
    </w:p>
    <w:p w14:paraId="069BB3C0">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我方保证的方式为：连带责任保证。</w:t>
      </w:r>
    </w:p>
    <w:p w14:paraId="654E394B">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我方的保证期间为：自本保函生效之日起</w:t>
      </w:r>
      <w:r>
        <w:rPr>
          <w:rFonts w:hint="eastAsia" w:ascii="宋体" w:hAnsi="宋体" w:cs="宋体"/>
          <w:szCs w:val="21"/>
          <w:highlight w:val="none"/>
          <w:u w:val="single"/>
        </w:rPr>
        <w:t xml:space="preserve">       </w:t>
      </w:r>
      <w:r>
        <w:rPr>
          <w:rFonts w:hint="eastAsia" w:ascii="宋体" w:hAnsi="宋体" w:cs="宋体"/>
          <w:szCs w:val="21"/>
          <w:highlight w:val="none"/>
        </w:rPr>
        <w:t>个月止。</w:t>
      </w:r>
    </w:p>
    <w:p w14:paraId="56B1C58D">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三、承担保证责任的程序</w:t>
      </w:r>
    </w:p>
    <w:p w14:paraId="416F1DA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2A6BDCD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2.我方在收到索赔通知及相关证明材料后，在</w:t>
      </w:r>
      <w:r>
        <w:rPr>
          <w:rFonts w:hint="eastAsia" w:ascii="宋体" w:hAnsi="宋体" w:cs="宋体"/>
          <w:szCs w:val="21"/>
          <w:highlight w:val="none"/>
          <w:u w:val="single"/>
        </w:rPr>
        <w:t xml:space="preserve">      </w:t>
      </w:r>
      <w:r>
        <w:rPr>
          <w:rFonts w:hint="eastAsia" w:ascii="宋体" w:hAnsi="宋体" w:cs="宋体"/>
          <w:szCs w:val="21"/>
          <w:highlight w:val="none"/>
        </w:rPr>
        <w:t>个工作日内进行审查，符合应承担保证责任情形的，我方应按照你方的要求代投标人向你方支付投标保证金。</w:t>
      </w:r>
    </w:p>
    <w:p w14:paraId="15DE616E">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四、保证责任的终止</w:t>
      </w:r>
    </w:p>
    <w:p w14:paraId="5F674B9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1．保证期间届满你方未向我方书面主张保证责任的，自保证期间届满次日起，我方保证责任自动终止。</w:t>
      </w:r>
    </w:p>
    <w:p w14:paraId="598BCD2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2．我方按照本保函向你方履行了保证责任后，自我方向你方支付款项（支付款项从我方账户划出）之日起，保证责任终止。</w:t>
      </w:r>
    </w:p>
    <w:p w14:paraId="1A6D2D02">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3．按照法律法规的规定或出现我方保证责任终止的其它情形的，我方在本保函项下的保证责任亦终止。</w:t>
      </w:r>
    </w:p>
    <w:p w14:paraId="44253103">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五、免责条款</w:t>
      </w:r>
    </w:p>
    <w:p w14:paraId="2556728C">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1．依照法律规定或你方与投标人的另行约定，全部或者部分免除投标人投标保证金义务时，我方亦免除相应的保证责任。</w:t>
      </w:r>
    </w:p>
    <w:p w14:paraId="039A316B">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2．因你方原因致使投标人发生本保函第一条第（一）款约定情形的，我方不承担保证责任。</w:t>
      </w:r>
    </w:p>
    <w:p w14:paraId="269B7B8E">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3．因不可抗力造成投标人发生本保函第一条约定情形的，我方不承担保证责任。</w:t>
      </w:r>
    </w:p>
    <w:p w14:paraId="57D99581">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4．你方或其他有权机关对招标文件进行任何澄清或修改，加重我方保证责任的，我方对加重部分不承担保证责任，但该澄清或修改经我方事先书面同意的除外。</w:t>
      </w:r>
    </w:p>
    <w:p w14:paraId="5B13BE65">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六、争议的解决</w:t>
      </w:r>
    </w:p>
    <w:p w14:paraId="4F96B407">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因本保函发生的纠纷，由你我双方协商解决，协商不成的，通过诉讼程序解决，诉讼管辖地法院为</w:t>
      </w:r>
      <w:r>
        <w:rPr>
          <w:rFonts w:hint="eastAsia" w:ascii="宋体" w:hAnsi="宋体" w:cs="宋体"/>
          <w:szCs w:val="21"/>
          <w:highlight w:val="none"/>
          <w:u w:val="single"/>
        </w:rPr>
        <w:t xml:space="preserve">         </w:t>
      </w:r>
      <w:r>
        <w:rPr>
          <w:rFonts w:hint="eastAsia" w:ascii="宋体" w:hAnsi="宋体" w:cs="宋体"/>
          <w:szCs w:val="21"/>
          <w:highlight w:val="none"/>
        </w:rPr>
        <w:t>法院。</w:t>
      </w:r>
    </w:p>
    <w:p w14:paraId="3FF221B1">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七、保函的生效</w:t>
      </w:r>
    </w:p>
    <w:p w14:paraId="2D718A2C">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本保函自我方加盖公章之日起生效。</w:t>
      </w:r>
    </w:p>
    <w:p w14:paraId="39B77254">
      <w:pPr>
        <w:spacing w:line="360" w:lineRule="auto"/>
        <w:rPr>
          <w:rFonts w:hint="eastAsia" w:ascii="宋体" w:hAnsi="宋体" w:cs="宋体"/>
          <w:szCs w:val="21"/>
          <w:highlight w:val="none"/>
        </w:rPr>
      </w:pPr>
    </w:p>
    <w:p w14:paraId="7BFCC452">
      <w:pPr>
        <w:spacing w:line="360" w:lineRule="auto"/>
        <w:rPr>
          <w:rFonts w:hint="eastAsia" w:ascii="宋体" w:hAnsi="宋体" w:cs="宋体"/>
          <w:szCs w:val="21"/>
          <w:highlight w:val="none"/>
        </w:rPr>
      </w:pPr>
    </w:p>
    <w:p w14:paraId="05760F0D">
      <w:pPr>
        <w:spacing w:line="360" w:lineRule="auto"/>
        <w:rPr>
          <w:rFonts w:hint="eastAsia" w:ascii="宋体" w:hAnsi="宋体" w:cs="宋体"/>
          <w:szCs w:val="21"/>
          <w:highlight w:val="none"/>
        </w:rPr>
      </w:pPr>
    </w:p>
    <w:p w14:paraId="4DD94D30">
      <w:pPr>
        <w:spacing w:line="360" w:lineRule="auto"/>
        <w:rPr>
          <w:rFonts w:hint="eastAsia" w:ascii="宋体" w:hAnsi="宋体"/>
          <w:szCs w:val="21"/>
          <w:highlight w:val="none"/>
        </w:rPr>
      </w:pPr>
    </w:p>
    <w:p w14:paraId="22D73F78">
      <w:pPr>
        <w:spacing w:line="360" w:lineRule="auto"/>
        <w:ind w:right="640" w:firstLine="4305" w:firstLineChars="2050"/>
        <w:rPr>
          <w:rFonts w:hint="eastAsia" w:ascii="宋体" w:hAnsi="宋体"/>
          <w:szCs w:val="21"/>
          <w:highlight w:val="none"/>
        </w:rPr>
      </w:pPr>
      <w:r>
        <w:rPr>
          <w:rFonts w:hint="eastAsia" w:ascii="宋体" w:hAnsi="宋体"/>
          <w:szCs w:val="21"/>
          <w:highlight w:val="none"/>
        </w:rPr>
        <w:t>保证人：</w:t>
      </w:r>
      <w:r>
        <w:rPr>
          <w:rFonts w:hint="eastAsia" w:ascii="宋体" w:hAnsi="宋体"/>
          <w:szCs w:val="21"/>
          <w:highlight w:val="none"/>
          <w:u w:val="single"/>
        </w:rPr>
        <w:t xml:space="preserve">                 </w:t>
      </w:r>
      <w:r>
        <w:rPr>
          <w:rFonts w:hint="eastAsia" w:ascii="宋体" w:hAnsi="宋体"/>
          <w:szCs w:val="21"/>
          <w:highlight w:val="none"/>
        </w:rPr>
        <w:t>（盖单位章）</w:t>
      </w:r>
    </w:p>
    <w:p w14:paraId="2A1F249F">
      <w:pPr>
        <w:spacing w:line="360" w:lineRule="auto"/>
        <w:ind w:right="640" w:firstLine="3885" w:firstLineChars="1850"/>
        <w:rPr>
          <w:rFonts w:hint="eastAsia" w:ascii="宋体" w:hAnsi="宋体"/>
          <w:szCs w:val="21"/>
          <w:highlight w:val="none"/>
        </w:rPr>
      </w:pPr>
    </w:p>
    <w:p w14:paraId="51A36791">
      <w:pPr>
        <w:spacing w:line="360" w:lineRule="auto"/>
        <w:ind w:right="640" w:firstLine="4935" w:firstLineChars="2350"/>
        <w:rPr>
          <w:rFonts w:hint="eastAsia" w:ascii="宋体" w:hAnsi="宋体"/>
          <w:szCs w:val="21"/>
          <w:highlight w:val="none"/>
        </w:rPr>
      </w:pPr>
      <w:r>
        <w:rPr>
          <w:rFonts w:hint="eastAsia" w:ascii="宋体" w:hAnsi="宋体"/>
          <w:szCs w:val="21"/>
          <w:highlight w:val="none"/>
        </w:rPr>
        <w:t>日期：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48E81DFE">
      <w:pPr>
        <w:adjustRightInd w:val="0"/>
        <w:snapToGrid w:val="0"/>
        <w:spacing w:line="360" w:lineRule="auto"/>
        <w:jc w:val="center"/>
        <w:rPr>
          <w:rFonts w:hint="eastAsia" w:ascii="宋体" w:hAnsi="宋体"/>
          <w:b/>
          <w:sz w:val="36"/>
          <w:szCs w:val="36"/>
          <w:highlight w:val="none"/>
        </w:rPr>
      </w:pPr>
    </w:p>
    <w:p w14:paraId="26675989">
      <w:pPr>
        <w:adjustRightInd w:val="0"/>
        <w:snapToGrid w:val="0"/>
        <w:spacing w:line="360" w:lineRule="auto"/>
        <w:jc w:val="center"/>
        <w:rPr>
          <w:rFonts w:hint="eastAsia" w:ascii="宋体" w:hAnsi="宋体"/>
          <w:b/>
          <w:sz w:val="36"/>
          <w:szCs w:val="36"/>
          <w:highlight w:val="none"/>
        </w:rPr>
      </w:pPr>
    </w:p>
    <w:p w14:paraId="4A252B8C">
      <w:pPr>
        <w:jc w:val="right"/>
        <w:rPr>
          <w:rFonts w:hint="eastAsia" w:ascii="宋体" w:hAnsi="宋体" w:cs="宋体"/>
          <w:b/>
          <w:bCs/>
          <w:sz w:val="22"/>
          <w:szCs w:val="32"/>
          <w:highlight w:val="none"/>
        </w:rPr>
      </w:pPr>
      <w:r>
        <w:rPr>
          <w:rFonts w:hint="eastAsia" w:ascii="宋体" w:hAnsi="宋体" w:cs="宋体"/>
          <w:szCs w:val="28"/>
          <w:highlight w:val="none"/>
        </w:rPr>
        <w:br w:type="page"/>
      </w:r>
      <w:r>
        <w:rPr>
          <w:rFonts w:hint="eastAsia" w:ascii="宋体" w:hAnsi="宋体" w:cs="宋体"/>
          <w:b/>
          <w:bCs/>
          <w:sz w:val="22"/>
          <w:szCs w:val="32"/>
          <w:highlight w:val="none"/>
        </w:rPr>
        <w:t>正本/副本</w:t>
      </w:r>
    </w:p>
    <w:p w14:paraId="5392F2C2">
      <w:pPr>
        <w:pStyle w:val="3"/>
        <w:spacing w:before="120" w:after="120" w:line="400" w:lineRule="exact"/>
        <w:rPr>
          <w:rFonts w:hint="eastAsia" w:ascii="宋体" w:hAnsi="宋体" w:eastAsia="宋体" w:cs="宋体"/>
          <w:szCs w:val="28"/>
          <w:highlight w:val="none"/>
        </w:rPr>
      </w:pPr>
      <w:r>
        <w:rPr>
          <w:rFonts w:hint="eastAsia" w:ascii="宋体" w:hAnsi="宋体" w:eastAsia="宋体" w:cs="宋体"/>
          <w:szCs w:val="28"/>
          <w:highlight w:val="none"/>
        </w:rPr>
        <w:t>政府采购项目</w:t>
      </w:r>
    </w:p>
    <w:p w14:paraId="4618ABB4">
      <w:pPr>
        <w:pStyle w:val="3"/>
        <w:spacing w:before="120" w:after="120" w:line="400" w:lineRule="exact"/>
        <w:rPr>
          <w:rFonts w:hint="eastAsia" w:ascii="宋体" w:hAnsi="宋体" w:eastAsia="宋体" w:cs="宋体"/>
          <w:szCs w:val="28"/>
          <w:highlight w:val="none"/>
        </w:rPr>
      </w:pPr>
      <w:r>
        <w:rPr>
          <w:rFonts w:hint="eastAsia" w:ascii="宋体" w:hAnsi="宋体" w:eastAsia="宋体" w:cs="宋体"/>
          <w:szCs w:val="28"/>
          <w:highlight w:val="none"/>
        </w:rPr>
        <w:t>采购项目编号：ZD0925-01</w:t>
      </w:r>
      <w:r>
        <w:rPr>
          <w:rFonts w:hint="eastAsia" w:ascii="宋体" w:hAnsi="宋体" w:eastAsia="宋体" w:cs="宋体"/>
          <w:szCs w:val="28"/>
          <w:highlight w:val="none"/>
          <w:lang w:val="en-US" w:eastAsia="zh-CN"/>
        </w:rPr>
        <w:t>4</w:t>
      </w:r>
      <w:r>
        <w:rPr>
          <w:rFonts w:hint="eastAsia" w:ascii="宋体" w:hAnsi="宋体" w:eastAsia="宋体" w:cs="宋体"/>
          <w:szCs w:val="28"/>
          <w:highlight w:val="none"/>
        </w:rPr>
        <w:t>ZXZ</w:t>
      </w:r>
    </w:p>
    <w:p w14:paraId="043AD11F">
      <w:pPr>
        <w:pStyle w:val="3"/>
        <w:spacing w:line="400" w:lineRule="exact"/>
        <w:jc w:val="left"/>
        <w:rPr>
          <w:rFonts w:ascii="宋体" w:hAnsi="宋体" w:eastAsia="宋体" w:cs="宋体"/>
          <w:szCs w:val="28"/>
          <w:highlight w:val="none"/>
          <w:u w:val="single"/>
        </w:rPr>
      </w:pPr>
      <w:r>
        <w:rPr>
          <w:rFonts w:hint="eastAsia" w:ascii="宋体" w:hAnsi="宋体" w:eastAsia="宋体" w:cs="宋体"/>
          <w:szCs w:val="28"/>
          <w:highlight w:val="none"/>
        </w:rPr>
        <w:t>标段编号：</w:t>
      </w:r>
      <w:r>
        <w:rPr>
          <w:rFonts w:hint="eastAsia" w:ascii="宋体" w:hAnsi="宋体" w:eastAsia="宋体" w:cs="宋体"/>
          <w:szCs w:val="28"/>
          <w:highlight w:val="none"/>
          <w:u w:val="single"/>
        </w:rPr>
        <w:t xml:space="preserve">           </w:t>
      </w:r>
    </w:p>
    <w:p w14:paraId="5A1050B0">
      <w:pPr>
        <w:pStyle w:val="3"/>
        <w:spacing w:line="900" w:lineRule="exact"/>
        <w:jc w:val="center"/>
        <w:rPr>
          <w:rFonts w:hint="eastAsia" w:ascii="宋体" w:hAnsi="宋体" w:eastAsia="宋体" w:cs="宋体"/>
          <w:sz w:val="52"/>
          <w:szCs w:val="52"/>
          <w:highlight w:val="none"/>
          <w:lang w:eastAsia="zh-CN"/>
        </w:rPr>
      </w:pPr>
      <w:r>
        <w:rPr>
          <w:rFonts w:hint="eastAsia" w:ascii="宋体" w:hAnsi="宋体" w:eastAsia="宋体" w:cs="宋体"/>
          <w:sz w:val="52"/>
          <w:szCs w:val="52"/>
          <w:highlight w:val="none"/>
          <w:lang w:eastAsia="zh-CN"/>
        </w:rPr>
        <w:t>西藏民族大学教学实验平台建设临床医学院康复医学和五官专业临床教学能力提升项目（二标段）</w:t>
      </w:r>
    </w:p>
    <w:p w14:paraId="324AFE28">
      <w:pPr>
        <w:pStyle w:val="3"/>
        <w:spacing w:line="480" w:lineRule="exact"/>
        <w:jc w:val="center"/>
        <w:rPr>
          <w:rFonts w:hint="eastAsia" w:ascii="宋体" w:hAnsi="宋体" w:eastAsia="宋体" w:cs="宋体"/>
          <w:sz w:val="44"/>
          <w:szCs w:val="44"/>
          <w:highlight w:val="none"/>
          <w:lang w:eastAsia="zh-CN"/>
        </w:rPr>
      </w:pPr>
    </w:p>
    <w:p w14:paraId="70FD2619">
      <w:pPr>
        <w:pStyle w:val="3"/>
        <w:spacing w:line="900" w:lineRule="exact"/>
        <w:jc w:val="center"/>
        <w:rPr>
          <w:rFonts w:hint="eastAsia" w:ascii="宋体" w:hAnsi="宋体" w:eastAsia="宋体" w:cs="宋体"/>
          <w:sz w:val="72"/>
          <w:szCs w:val="72"/>
          <w:highlight w:val="none"/>
        </w:rPr>
      </w:pPr>
      <w:r>
        <w:rPr>
          <w:rFonts w:hint="eastAsia" w:ascii="宋体" w:hAnsi="宋体" w:eastAsia="宋体" w:cs="宋体"/>
          <w:sz w:val="72"/>
          <w:szCs w:val="72"/>
          <w:highlight w:val="none"/>
        </w:rPr>
        <w:t>投标文件</w:t>
      </w:r>
    </w:p>
    <w:p w14:paraId="72DB9B5A">
      <w:pPr>
        <w:pStyle w:val="5"/>
        <w:ind w:firstLine="0"/>
        <w:jc w:val="center"/>
        <w:rPr>
          <w:rFonts w:hint="eastAsia" w:ascii="宋体" w:hAnsi="宋体" w:cs="宋体"/>
          <w:b/>
          <w:sz w:val="32"/>
          <w:szCs w:val="32"/>
          <w:highlight w:val="none"/>
        </w:rPr>
      </w:pPr>
      <w:r>
        <w:rPr>
          <w:rFonts w:hint="eastAsia" w:ascii="宋体" w:hAnsi="宋体" w:cs="宋体"/>
          <w:b/>
          <w:sz w:val="32"/>
          <w:szCs w:val="32"/>
          <w:highlight w:val="none"/>
        </w:rPr>
        <w:t>（商务、技术部分）</w:t>
      </w:r>
    </w:p>
    <w:p w14:paraId="53C0C6FD">
      <w:pPr>
        <w:pStyle w:val="5"/>
        <w:rPr>
          <w:rFonts w:hint="eastAsia" w:ascii="宋体" w:hAnsi="宋体" w:cs="宋体"/>
          <w:b/>
          <w:sz w:val="28"/>
          <w:szCs w:val="28"/>
          <w:highlight w:val="none"/>
        </w:rPr>
      </w:pPr>
    </w:p>
    <w:p w14:paraId="6BAA1165">
      <w:pPr>
        <w:pStyle w:val="5"/>
        <w:rPr>
          <w:rFonts w:hint="eastAsia" w:ascii="宋体" w:hAnsi="宋体" w:cs="宋体"/>
          <w:b/>
          <w:sz w:val="28"/>
          <w:szCs w:val="28"/>
          <w:highlight w:val="none"/>
        </w:rPr>
      </w:pPr>
    </w:p>
    <w:p w14:paraId="16F2C2C1">
      <w:pPr>
        <w:pStyle w:val="5"/>
        <w:rPr>
          <w:rFonts w:hint="eastAsia" w:ascii="宋体" w:hAnsi="宋体" w:cs="宋体"/>
          <w:b/>
          <w:sz w:val="28"/>
          <w:szCs w:val="28"/>
          <w:highlight w:val="none"/>
        </w:rPr>
      </w:pPr>
    </w:p>
    <w:p w14:paraId="63CDD956">
      <w:pPr>
        <w:pStyle w:val="5"/>
        <w:rPr>
          <w:rFonts w:hint="eastAsia" w:ascii="宋体" w:hAnsi="宋体" w:cs="宋体"/>
          <w:b/>
          <w:sz w:val="28"/>
          <w:szCs w:val="28"/>
          <w:highlight w:val="none"/>
        </w:rPr>
      </w:pPr>
    </w:p>
    <w:p w14:paraId="452D59EA">
      <w:pPr>
        <w:pStyle w:val="5"/>
        <w:rPr>
          <w:rFonts w:hint="eastAsia" w:ascii="宋体" w:hAnsi="宋体" w:cs="宋体"/>
          <w:b/>
          <w:sz w:val="28"/>
          <w:szCs w:val="28"/>
          <w:highlight w:val="none"/>
        </w:rPr>
      </w:pPr>
    </w:p>
    <w:p w14:paraId="2E965BAF">
      <w:pPr>
        <w:pStyle w:val="5"/>
        <w:rPr>
          <w:rFonts w:hint="eastAsia" w:ascii="宋体" w:hAnsi="宋体" w:cs="宋体"/>
          <w:b/>
          <w:sz w:val="28"/>
          <w:szCs w:val="28"/>
          <w:highlight w:val="none"/>
        </w:rPr>
      </w:pPr>
    </w:p>
    <w:p w14:paraId="5BA2EC30">
      <w:pPr>
        <w:pStyle w:val="5"/>
        <w:rPr>
          <w:rFonts w:hint="eastAsia" w:ascii="宋体" w:hAnsi="宋体" w:cs="宋体"/>
          <w:b/>
          <w:sz w:val="28"/>
          <w:szCs w:val="28"/>
          <w:highlight w:val="none"/>
        </w:rPr>
      </w:pPr>
    </w:p>
    <w:p w14:paraId="307A1E78">
      <w:pPr>
        <w:pStyle w:val="5"/>
        <w:rPr>
          <w:rFonts w:hint="eastAsia" w:ascii="宋体" w:hAnsi="宋体" w:cs="宋体"/>
          <w:b/>
          <w:sz w:val="28"/>
          <w:szCs w:val="28"/>
          <w:highlight w:val="none"/>
        </w:rPr>
      </w:pPr>
    </w:p>
    <w:p w14:paraId="3D89BF07">
      <w:pPr>
        <w:pStyle w:val="5"/>
        <w:spacing w:before="120" w:beforeLines="50"/>
        <w:ind w:firstLine="1630" w:firstLineChars="580"/>
        <w:rPr>
          <w:rFonts w:hint="eastAsia" w:ascii="宋体" w:hAnsi="宋体" w:cs="宋体"/>
          <w:b/>
          <w:sz w:val="28"/>
          <w:szCs w:val="28"/>
          <w:highlight w:val="none"/>
        </w:rPr>
      </w:pPr>
    </w:p>
    <w:p w14:paraId="611D289B">
      <w:pPr>
        <w:pStyle w:val="5"/>
        <w:spacing w:before="120" w:beforeLines="50"/>
        <w:ind w:firstLine="1630" w:firstLineChars="580"/>
        <w:rPr>
          <w:rFonts w:hint="eastAsia" w:ascii="宋体" w:hAnsi="宋体" w:cs="宋体"/>
          <w:b/>
          <w:sz w:val="28"/>
          <w:szCs w:val="28"/>
          <w:highlight w:val="none"/>
        </w:rPr>
      </w:pPr>
    </w:p>
    <w:p w14:paraId="7375FF2C">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投标人名称：                    （盖单位章）</w:t>
      </w:r>
    </w:p>
    <w:p w14:paraId="024F8599">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法定代表人或其委托代理人：        （签名）</w:t>
      </w:r>
    </w:p>
    <w:p w14:paraId="3D628E2E">
      <w:pPr>
        <w:pStyle w:val="5"/>
        <w:spacing w:before="120" w:beforeLines="50"/>
        <w:ind w:firstLine="1630" w:firstLineChars="580"/>
        <w:rPr>
          <w:rFonts w:hint="eastAsia" w:ascii="宋体" w:hAnsi="宋体" w:cs="宋体"/>
          <w:b/>
          <w:sz w:val="28"/>
          <w:szCs w:val="28"/>
          <w:highlight w:val="none"/>
        </w:rPr>
      </w:pPr>
      <w:r>
        <w:rPr>
          <w:rFonts w:hint="eastAsia" w:ascii="宋体" w:hAnsi="宋体" w:cs="宋体"/>
          <w:b/>
          <w:sz w:val="28"/>
          <w:szCs w:val="28"/>
          <w:highlight w:val="none"/>
        </w:rPr>
        <w:t>日  期：    年    月    日</w:t>
      </w:r>
    </w:p>
    <w:p w14:paraId="68D26B76">
      <w:pPr>
        <w:pStyle w:val="5"/>
        <w:spacing w:before="120" w:beforeLines="50"/>
        <w:ind w:firstLine="1630" w:firstLineChars="580"/>
        <w:rPr>
          <w:rFonts w:hint="eastAsia" w:ascii="宋体" w:hAnsi="宋体" w:cs="宋体"/>
          <w:b/>
          <w:sz w:val="28"/>
          <w:szCs w:val="28"/>
          <w:highlight w:val="none"/>
        </w:rPr>
      </w:pPr>
    </w:p>
    <w:p w14:paraId="093A4BF6">
      <w:pPr>
        <w:pStyle w:val="5"/>
        <w:spacing w:before="120" w:beforeLines="50" w:after="360" w:afterLines="150"/>
        <w:ind w:firstLine="0"/>
        <w:jc w:val="center"/>
        <w:rPr>
          <w:rFonts w:hint="eastAsia" w:ascii="方正小标宋简体" w:eastAsia="方正小标宋简体"/>
          <w:sz w:val="44"/>
          <w:szCs w:val="44"/>
          <w:highlight w:val="none"/>
        </w:rPr>
      </w:pPr>
      <w:r>
        <w:rPr>
          <w:rFonts w:hint="eastAsia" w:ascii="黑体" w:hAnsi="黑体" w:eastAsia="黑体" w:cs="黑体"/>
          <w:sz w:val="44"/>
          <w:szCs w:val="44"/>
          <w:highlight w:val="none"/>
        </w:rPr>
        <w:t>目  录</w:t>
      </w:r>
    </w:p>
    <w:bookmarkEnd w:id="160"/>
    <w:p w14:paraId="703F4B6B">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一、投标函 …………………………………………………………………………………页码</w:t>
      </w:r>
    </w:p>
    <w:p w14:paraId="198FAA2A">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二、开标一览表 ……………………………………………………………………………</w:t>
      </w:r>
    </w:p>
    <w:p w14:paraId="022FF791">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三、货物（产品）分项报价表 ……………………………………………………………</w:t>
      </w:r>
    </w:p>
    <w:p w14:paraId="46974D80">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四、货物（产品）说明一览表 ……………………………………………………………</w:t>
      </w:r>
    </w:p>
    <w:p w14:paraId="1B618107">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五、商务条款偏离表 ………………………………………………………………………</w:t>
      </w:r>
    </w:p>
    <w:p w14:paraId="1E75CB6A">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lang w:val="en-US" w:eastAsia="zh-CN"/>
        </w:rPr>
        <w:t>六</w:t>
      </w:r>
      <w:r>
        <w:rPr>
          <w:rFonts w:hint="eastAsia" w:ascii="宋体" w:hAnsi="宋体" w:cs="宋体"/>
          <w:szCs w:val="21"/>
          <w:highlight w:val="none"/>
        </w:rPr>
        <w:t>、承诺文件 ………………………………………………………………………………</w:t>
      </w:r>
    </w:p>
    <w:p w14:paraId="119EBDF2">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lang w:val="en-US" w:eastAsia="zh-CN"/>
        </w:rPr>
        <w:t>七</w:t>
      </w:r>
      <w:r>
        <w:rPr>
          <w:rFonts w:hint="eastAsia" w:ascii="宋体" w:hAnsi="宋体" w:cs="宋体"/>
          <w:szCs w:val="21"/>
          <w:highlight w:val="none"/>
        </w:rPr>
        <w:t>、技术参数偏离表 ………………………………………………………………………</w:t>
      </w:r>
    </w:p>
    <w:p w14:paraId="517F623C">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lang w:val="en-US" w:eastAsia="zh-CN"/>
        </w:rPr>
        <w:t>八</w:t>
      </w:r>
      <w:r>
        <w:rPr>
          <w:rFonts w:hint="eastAsia" w:ascii="宋体" w:hAnsi="宋体" w:cs="宋体"/>
          <w:szCs w:val="21"/>
          <w:highlight w:val="none"/>
        </w:rPr>
        <w:t>、技术参数响应 …………………………………………………………………………</w:t>
      </w:r>
    </w:p>
    <w:p w14:paraId="56E8F34A">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lang w:val="en-US" w:eastAsia="zh-CN"/>
        </w:rPr>
        <w:t>九</w:t>
      </w:r>
      <w:r>
        <w:rPr>
          <w:rFonts w:hint="eastAsia" w:ascii="宋体" w:hAnsi="宋体" w:cs="宋体"/>
          <w:szCs w:val="21"/>
          <w:highlight w:val="none"/>
        </w:rPr>
        <w:t>、</w:t>
      </w:r>
      <w:r>
        <w:rPr>
          <w:rFonts w:hint="eastAsia" w:ascii="宋体" w:hAnsi="宋体" w:cs="宋体"/>
          <w:color w:val="000000"/>
          <w:szCs w:val="21"/>
          <w:highlight w:val="none"/>
        </w:rPr>
        <w:t>实施方案</w:t>
      </w:r>
      <w:r>
        <w:rPr>
          <w:rFonts w:hint="eastAsia" w:ascii="宋体" w:hAnsi="宋体" w:cs="宋体"/>
          <w:szCs w:val="21"/>
          <w:highlight w:val="none"/>
        </w:rPr>
        <w:t xml:space="preserve"> ………………………………………………………………………………</w:t>
      </w:r>
    </w:p>
    <w:p w14:paraId="2DE85108">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十、培训方案 ……………………………………………………………………………</w:t>
      </w:r>
    </w:p>
    <w:p w14:paraId="20A6BAC1">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十一、</w:t>
      </w:r>
      <w:r>
        <w:rPr>
          <w:rFonts w:hint="eastAsia" w:ascii="宋体" w:hAnsi="宋体" w:cs="宋体"/>
          <w:color w:val="000000"/>
          <w:szCs w:val="21"/>
          <w:highlight w:val="none"/>
        </w:rPr>
        <w:t xml:space="preserve">产品质量保证 </w:t>
      </w:r>
      <w:r>
        <w:rPr>
          <w:rFonts w:hint="eastAsia" w:ascii="宋体" w:hAnsi="宋体" w:cs="宋体"/>
          <w:szCs w:val="21"/>
          <w:highlight w:val="none"/>
        </w:rPr>
        <w:t>………………………………………………………………………</w:t>
      </w:r>
    </w:p>
    <w:p w14:paraId="04C9C4EF">
      <w:pPr>
        <w:pStyle w:val="5"/>
        <w:spacing w:before="120" w:beforeLines="50" w:line="360" w:lineRule="auto"/>
        <w:ind w:firstLineChars="200"/>
        <w:rPr>
          <w:rFonts w:hint="eastAsia" w:ascii="宋体" w:hAnsi="宋体" w:cs="宋体"/>
          <w:szCs w:val="21"/>
          <w:highlight w:val="none"/>
        </w:rPr>
      </w:pPr>
      <w:r>
        <w:rPr>
          <w:rFonts w:hint="eastAsia" w:ascii="宋体" w:hAnsi="宋体" w:cs="宋体"/>
          <w:highlight w:val="none"/>
        </w:rPr>
        <w:t>十</w:t>
      </w:r>
      <w:r>
        <w:rPr>
          <w:rFonts w:hint="eastAsia" w:ascii="宋体" w:hAnsi="宋体" w:cs="宋体"/>
          <w:highlight w:val="none"/>
          <w:lang w:val="en-US" w:eastAsia="zh-CN"/>
        </w:rPr>
        <w:t>二</w:t>
      </w:r>
      <w:r>
        <w:rPr>
          <w:rFonts w:hint="eastAsia" w:ascii="宋体" w:hAnsi="宋体" w:cs="宋体"/>
          <w:highlight w:val="none"/>
        </w:rPr>
        <w:t xml:space="preserve">、人员配备 </w:t>
      </w:r>
      <w:r>
        <w:rPr>
          <w:rFonts w:hint="eastAsia" w:ascii="宋体" w:hAnsi="宋体" w:cs="宋体"/>
          <w:szCs w:val="21"/>
          <w:highlight w:val="none"/>
        </w:rPr>
        <w:t>……………………………………………………………………………</w:t>
      </w:r>
    </w:p>
    <w:p w14:paraId="34BA748E">
      <w:pPr>
        <w:pStyle w:val="5"/>
        <w:spacing w:before="120" w:beforeLines="50" w:line="360" w:lineRule="auto"/>
        <w:ind w:firstLineChars="200"/>
        <w:rPr>
          <w:rFonts w:hint="eastAsia" w:ascii="宋体" w:hAnsi="宋体" w:cs="宋体"/>
          <w:szCs w:val="21"/>
          <w:highlight w:val="none"/>
        </w:rPr>
      </w:pPr>
      <w:r>
        <w:rPr>
          <w:rFonts w:hint="eastAsia" w:ascii="宋体" w:hAnsi="宋体" w:cs="宋体"/>
          <w:szCs w:val="21"/>
          <w:highlight w:val="none"/>
        </w:rPr>
        <w:t>十</w:t>
      </w:r>
      <w:r>
        <w:rPr>
          <w:rFonts w:hint="eastAsia" w:ascii="宋体" w:hAnsi="宋体" w:cs="宋体"/>
          <w:szCs w:val="21"/>
          <w:highlight w:val="none"/>
          <w:lang w:val="en-US" w:eastAsia="zh-CN"/>
        </w:rPr>
        <w:t>三</w:t>
      </w:r>
      <w:r>
        <w:rPr>
          <w:rFonts w:hint="eastAsia" w:ascii="宋体" w:hAnsi="宋体" w:cs="宋体"/>
          <w:szCs w:val="21"/>
          <w:highlight w:val="none"/>
        </w:rPr>
        <w:t>、售后服务方案 ………………………………………………………………………</w:t>
      </w:r>
    </w:p>
    <w:p w14:paraId="0457D456">
      <w:pPr>
        <w:pStyle w:val="5"/>
        <w:spacing w:before="120" w:beforeLines="50" w:line="360" w:lineRule="auto"/>
        <w:ind w:firstLineChars="200"/>
        <w:jc w:val="left"/>
        <w:rPr>
          <w:rFonts w:hint="eastAsia" w:ascii="宋体" w:hAnsi="宋体" w:cs="宋体"/>
          <w:szCs w:val="21"/>
          <w:highlight w:val="none"/>
        </w:rPr>
      </w:pPr>
      <w:r>
        <w:rPr>
          <w:rFonts w:hint="eastAsia" w:ascii="宋体" w:hAnsi="宋体" w:cs="宋体"/>
          <w:highlight w:val="none"/>
        </w:rPr>
        <w:t>十</w:t>
      </w:r>
      <w:r>
        <w:rPr>
          <w:rFonts w:hint="eastAsia" w:ascii="宋体" w:hAnsi="宋体" w:cs="宋体"/>
          <w:highlight w:val="none"/>
          <w:lang w:val="en-US" w:eastAsia="zh-CN"/>
        </w:rPr>
        <w:t>四</w:t>
      </w:r>
      <w:r>
        <w:rPr>
          <w:rFonts w:hint="eastAsia" w:ascii="宋体" w:hAnsi="宋体" w:cs="宋体"/>
          <w:highlight w:val="none"/>
        </w:rPr>
        <w:t xml:space="preserve">、业绩 </w:t>
      </w:r>
      <w:r>
        <w:rPr>
          <w:rFonts w:hint="eastAsia" w:ascii="宋体" w:hAnsi="宋体" w:cs="宋体"/>
          <w:szCs w:val="21"/>
          <w:highlight w:val="none"/>
        </w:rPr>
        <w:t>…………………………………………………………………………………</w:t>
      </w:r>
    </w:p>
    <w:p w14:paraId="7DFF30E0">
      <w:pPr>
        <w:pStyle w:val="5"/>
        <w:spacing w:before="120" w:beforeLines="50" w:line="360" w:lineRule="auto"/>
        <w:ind w:firstLineChars="200"/>
        <w:rPr>
          <w:rFonts w:hint="eastAsia"/>
          <w:szCs w:val="21"/>
          <w:highlight w:val="none"/>
        </w:rPr>
      </w:pPr>
      <w:r>
        <w:rPr>
          <w:rFonts w:hint="eastAsia" w:ascii="宋体" w:hAnsi="宋体" w:cs="宋体"/>
          <w:highlight w:val="none"/>
        </w:rPr>
        <w:t>十</w:t>
      </w:r>
      <w:r>
        <w:rPr>
          <w:rFonts w:hint="eastAsia" w:ascii="宋体" w:hAnsi="宋体" w:cs="宋体"/>
          <w:highlight w:val="none"/>
          <w:lang w:val="en-US" w:eastAsia="zh-CN"/>
        </w:rPr>
        <w:t>五</w:t>
      </w:r>
      <w:r>
        <w:rPr>
          <w:rFonts w:hint="eastAsia" w:ascii="宋体" w:hAnsi="宋体" w:cs="宋体"/>
          <w:highlight w:val="none"/>
        </w:rPr>
        <w:t>、</w:t>
      </w:r>
      <w:r>
        <w:rPr>
          <w:rFonts w:hint="eastAsia"/>
          <w:szCs w:val="21"/>
          <w:highlight w:val="none"/>
        </w:rPr>
        <w:t>享受政府采购优惠政策的证明材料 ………………………………………………</w:t>
      </w:r>
    </w:p>
    <w:p w14:paraId="68F89EF9">
      <w:pPr>
        <w:pStyle w:val="5"/>
        <w:spacing w:before="120" w:beforeLines="50" w:line="360" w:lineRule="auto"/>
        <w:ind w:firstLineChars="200"/>
        <w:jc w:val="left"/>
        <w:rPr>
          <w:rFonts w:hint="eastAsia" w:ascii="宋体" w:hAnsi="宋体" w:cs="宋体"/>
          <w:highlight w:val="none"/>
        </w:rPr>
      </w:pPr>
      <w:r>
        <w:rPr>
          <w:rFonts w:hint="eastAsia" w:ascii="宋体" w:hAnsi="宋体" w:cs="宋体"/>
          <w:highlight w:val="none"/>
        </w:rPr>
        <w:t>十</w:t>
      </w:r>
      <w:r>
        <w:rPr>
          <w:rFonts w:hint="eastAsia" w:ascii="宋体" w:hAnsi="宋体" w:cs="宋体"/>
          <w:highlight w:val="none"/>
          <w:lang w:val="en-US" w:eastAsia="zh-CN"/>
        </w:rPr>
        <w:t>六</w:t>
      </w:r>
      <w:r>
        <w:rPr>
          <w:rFonts w:hint="eastAsia" w:ascii="宋体" w:hAnsi="宋体" w:cs="宋体"/>
          <w:highlight w:val="none"/>
        </w:rPr>
        <w:t xml:space="preserve">、投标人认为有必要补充说明的事项 </w:t>
      </w:r>
      <w:r>
        <w:rPr>
          <w:rFonts w:hint="eastAsia" w:ascii="宋体" w:hAnsi="宋体" w:cs="宋体"/>
          <w:szCs w:val="21"/>
          <w:highlight w:val="none"/>
        </w:rPr>
        <w:t>………………………………………………</w:t>
      </w:r>
    </w:p>
    <w:p w14:paraId="5D075CD3">
      <w:pPr>
        <w:pStyle w:val="5"/>
        <w:spacing w:before="120" w:beforeLines="50"/>
        <w:ind w:firstLineChars="200"/>
        <w:jc w:val="left"/>
        <w:rPr>
          <w:rFonts w:hint="eastAsia"/>
          <w:highlight w:val="none"/>
        </w:rPr>
      </w:pPr>
    </w:p>
    <w:p w14:paraId="0396A59E">
      <w:pPr>
        <w:pStyle w:val="5"/>
        <w:spacing w:before="120" w:beforeLines="50"/>
        <w:ind w:firstLineChars="200"/>
        <w:jc w:val="left"/>
        <w:rPr>
          <w:rFonts w:hint="eastAsia"/>
          <w:highlight w:val="none"/>
        </w:rPr>
      </w:pPr>
    </w:p>
    <w:p w14:paraId="37AD437F">
      <w:pPr>
        <w:pStyle w:val="5"/>
        <w:spacing w:before="120" w:beforeLines="50"/>
        <w:ind w:firstLineChars="200"/>
        <w:jc w:val="left"/>
        <w:rPr>
          <w:rFonts w:hint="eastAsia"/>
          <w:highlight w:val="none"/>
        </w:rPr>
      </w:pPr>
    </w:p>
    <w:p w14:paraId="5E762222">
      <w:pPr>
        <w:pStyle w:val="5"/>
        <w:spacing w:before="120" w:beforeLines="50"/>
        <w:ind w:firstLineChars="200"/>
        <w:jc w:val="left"/>
        <w:rPr>
          <w:rFonts w:hint="eastAsia"/>
          <w:highlight w:val="none"/>
        </w:rPr>
      </w:pPr>
    </w:p>
    <w:p w14:paraId="2D521489">
      <w:pPr>
        <w:pStyle w:val="9"/>
        <w:spacing w:before="240" w:beforeLines="100" w:after="240" w:afterLines="100" w:line="360" w:lineRule="auto"/>
        <w:ind w:firstLine="0"/>
        <w:jc w:val="center"/>
        <w:rPr>
          <w:rFonts w:hint="eastAsia" w:ascii="黑体" w:eastAsia="黑体"/>
          <w:bCs/>
          <w:sz w:val="28"/>
          <w:szCs w:val="28"/>
          <w:highlight w:val="none"/>
        </w:rPr>
      </w:pPr>
      <w:r>
        <w:rPr>
          <w:rFonts w:hint="eastAsia" w:ascii="黑体" w:hAnsi="宋体" w:eastAsia="黑体"/>
          <w:sz w:val="36"/>
          <w:szCs w:val="36"/>
          <w:highlight w:val="none"/>
        </w:rPr>
        <w:br w:type="page"/>
      </w:r>
      <w:r>
        <w:rPr>
          <w:rFonts w:hint="eastAsia" w:ascii="黑体" w:hAnsi="宋体" w:eastAsia="黑体"/>
          <w:sz w:val="36"/>
          <w:szCs w:val="36"/>
          <w:highlight w:val="none"/>
        </w:rPr>
        <w:t>一、投 标 函</w:t>
      </w:r>
    </w:p>
    <w:p w14:paraId="2ADA5CF2">
      <w:pPr>
        <w:pStyle w:val="9"/>
        <w:spacing w:after="240" w:afterLines="100" w:line="400" w:lineRule="exact"/>
        <w:ind w:firstLine="0"/>
        <w:rPr>
          <w:rFonts w:hint="eastAsia" w:ascii="宋体" w:hAnsi="宋体"/>
          <w:bCs/>
          <w:sz w:val="21"/>
          <w:szCs w:val="21"/>
          <w:highlight w:val="none"/>
        </w:rPr>
      </w:pPr>
      <w:r>
        <w:rPr>
          <w:rFonts w:hint="eastAsia" w:ascii="宋体" w:hAnsi="宋体"/>
          <w:b/>
          <w:bCs/>
          <w:sz w:val="21"/>
          <w:szCs w:val="21"/>
          <w:highlight w:val="none"/>
        </w:rPr>
        <w:t>正大方略工程咨询有限公司</w:t>
      </w:r>
      <w:r>
        <w:rPr>
          <w:rFonts w:hint="eastAsia" w:ascii="宋体" w:hAnsi="宋体"/>
          <w:bCs/>
          <w:sz w:val="21"/>
          <w:szCs w:val="21"/>
          <w:highlight w:val="none"/>
        </w:rPr>
        <w:t>：</w:t>
      </w:r>
    </w:p>
    <w:p w14:paraId="3EFB8BB2">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我方已仔细研究了</w:t>
      </w:r>
      <w:r>
        <w:rPr>
          <w:rFonts w:hint="eastAsia" w:ascii="宋体" w:hAnsi="宋体"/>
          <w:sz w:val="21"/>
          <w:szCs w:val="21"/>
          <w:highlight w:val="none"/>
          <w:u w:val="single"/>
        </w:rPr>
        <w:t xml:space="preserve">                 (</w:t>
      </w:r>
      <w:r>
        <w:rPr>
          <w:rFonts w:hint="eastAsia" w:ascii="宋体" w:hAnsi="宋体"/>
          <w:sz w:val="21"/>
          <w:szCs w:val="21"/>
          <w:highlight w:val="none"/>
        </w:rPr>
        <w:t>项目名称、标段)的招标文件（项目编号、标段编号：</w:t>
      </w:r>
      <w:r>
        <w:rPr>
          <w:rFonts w:hint="eastAsia" w:ascii="宋体" w:hAnsi="宋体"/>
          <w:sz w:val="21"/>
          <w:szCs w:val="21"/>
          <w:highlight w:val="none"/>
          <w:u w:val="single"/>
          <w:lang w:val="en-US" w:eastAsia="zh-CN"/>
        </w:rPr>
        <w:t xml:space="preserve">            </w:t>
      </w:r>
      <w:r>
        <w:rPr>
          <w:rFonts w:hint="eastAsia" w:ascii="宋体" w:hAnsi="宋体"/>
          <w:sz w:val="21"/>
          <w:szCs w:val="21"/>
          <w:highlight w:val="none"/>
        </w:rPr>
        <w:t>）的全部内容，知悉参加投标的风险，我方承诺接受招标文件的全部条款且无任何异议，</w:t>
      </w:r>
      <w:r>
        <w:rPr>
          <w:rFonts w:hint="eastAsia" w:ascii="宋体" w:hAnsi="宋体"/>
          <w:bCs/>
          <w:sz w:val="21"/>
          <w:szCs w:val="21"/>
          <w:highlight w:val="none"/>
        </w:rPr>
        <w:t>决定参加贵单位组织的本项目招标。</w:t>
      </w:r>
    </w:p>
    <w:p w14:paraId="7B30A565">
      <w:pPr>
        <w:pStyle w:val="8"/>
        <w:adjustRightInd w:val="0"/>
        <w:snapToGrid w:val="0"/>
        <w:spacing w:line="360" w:lineRule="auto"/>
        <w:ind w:firstLine="420" w:firstLineChars="200"/>
        <w:rPr>
          <w:rFonts w:hint="eastAsia" w:hAnsi="宋体"/>
          <w:bCs/>
          <w:highlight w:val="none"/>
        </w:rPr>
      </w:pPr>
      <w:r>
        <w:rPr>
          <w:rFonts w:hint="eastAsia" w:hAnsi="宋体"/>
          <w:highlight w:val="none"/>
        </w:rPr>
        <w:t>一、我方提交投标文件正本1套（资格证明、商务技术各</w:t>
      </w:r>
      <w:r>
        <w:rPr>
          <w:rFonts w:hint="eastAsia" w:hAnsi="宋体"/>
          <w:highlight w:val="none"/>
          <w:u w:val="single"/>
        </w:rPr>
        <w:t xml:space="preserve">  </w:t>
      </w:r>
      <w:r>
        <w:rPr>
          <w:rFonts w:hint="eastAsia" w:hAnsi="宋体"/>
          <w:highlight w:val="none"/>
        </w:rPr>
        <w:t>本）和副本</w:t>
      </w:r>
      <w:r>
        <w:rPr>
          <w:rFonts w:hint="eastAsia" w:hAnsi="宋体"/>
          <w:highlight w:val="none"/>
          <w:u w:val="single"/>
        </w:rPr>
        <w:t xml:space="preserve">   </w:t>
      </w:r>
      <w:r>
        <w:rPr>
          <w:rFonts w:hint="eastAsia" w:hAnsi="宋体"/>
          <w:highlight w:val="none"/>
        </w:rPr>
        <w:t>套（资格证明、商务技术各</w:t>
      </w:r>
      <w:r>
        <w:rPr>
          <w:rFonts w:hint="eastAsia" w:hAnsi="宋体"/>
          <w:highlight w:val="none"/>
          <w:u w:val="single"/>
        </w:rPr>
        <w:t xml:space="preserve">   </w:t>
      </w:r>
      <w:r>
        <w:rPr>
          <w:rFonts w:hint="eastAsia" w:hAnsi="宋体"/>
          <w:highlight w:val="none"/>
        </w:rPr>
        <w:t>本），</w:t>
      </w:r>
      <w:r>
        <w:rPr>
          <w:rFonts w:hint="eastAsia" w:hAnsi="宋体"/>
          <w:bCs/>
          <w:highlight w:val="none"/>
        </w:rPr>
        <w:t>电子文件1份。</w:t>
      </w:r>
    </w:p>
    <w:p w14:paraId="4E4D4DFB">
      <w:pPr>
        <w:pStyle w:val="8"/>
        <w:adjustRightInd w:val="0"/>
        <w:snapToGrid w:val="0"/>
        <w:spacing w:line="360" w:lineRule="auto"/>
        <w:ind w:firstLine="420" w:firstLineChars="200"/>
        <w:rPr>
          <w:rFonts w:hint="eastAsia" w:hAnsi="宋体"/>
          <w:highlight w:val="none"/>
        </w:rPr>
      </w:pPr>
      <w:r>
        <w:rPr>
          <w:rFonts w:hint="eastAsia" w:hAnsi="宋体"/>
          <w:highlight w:val="none"/>
        </w:rPr>
        <w:t>二、我方的投标总报价为人民币（大写）</w:t>
      </w:r>
      <w:r>
        <w:rPr>
          <w:rFonts w:hint="eastAsia" w:hAnsi="宋体"/>
          <w:highlight w:val="none"/>
          <w:u w:val="single"/>
        </w:rPr>
        <w:t xml:space="preserve">                  </w:t>
      </w:r>
      <w:r>
        <w:rPr>
          <w:rFonts w:hint="eastAsia" w:hAnsi="宋体"/>
          <w:highlight w:val="none"/>
        </w:rPr>
        <w:t>元（￥</w:t>
      </w:r>
      <w:r>
        <w:rPr>
          <w:rFonts w:hint="eastAsia" w:hAnsi="宋体"/>
          <w:highlight w:val="none"/>
          <w:u w:val="single"/>
        </w:rPr>
        <w:t xml:space="preserve">       </w:t>
      </w:r>
      <w:r>
        <w:rPr>
          <w:rFonts w:hint="eastAsia" w:hAnsi="宋体"/>
          <w:highlight w:val="none"/>
        </w:rPr>
        <w:t>）；交货期为</w:t>
      </w:r>
      <w:r>
        <w:rPr>
          <w:rFonts w:hint="eastAsia" w:hAnsi="宋体"/>
          <w:bCs/>
          <w:highlight w:val="none"/>
          <w:u w:val="single"/>
        </w:rPr>
        <w:t xml:space="preserve">    </w:t>
      </w:r>
      <w:r>
        <w:rPr>
          <w:rFonts w:hint="eastAsia" w:hAnsi="宋体"/>
          <w:bCs/>
          <w:highlight w:val="none"/>
        </w:rPr>
        <w:t>，</w:t>
      </w:r>
      <w:r>
        <w:rPr>
          <w:rFonts w:hint="eastAsia" w:hAnsi="宋体"/>
          <w:highlight w:val="none"/>
        </w:rPr>
        <w:t>投标有效期为</w:t>
      </w:r>
      <w:r>
        <w:rPr>
          <w:rFonts w:hint="eastAsia"/>
          <w:color w:val="000000"/>
          <w:highlight w:val="none"/>
          <w:lang w:val="zh-CN"/>
        </w:rPr>
        <w:t>投标截止日起90日</w:t>
      </w:r>
      <w:r>
        <w:rPr>
          <w:rFonts w:hint="eastAsia"/>
          <w:color w:val="000000"/>
          <w:highlight w:val="none"/>
        </w:rPr>
        <w:t>历天。</w:t>
      </w:r>
    </w:p>
    <w:p w14:paraId="04436CC5">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三、我方承诺承诺除商务和技术偏差表列出的偏差外，我方响应招标文件的全部要求。</w:t>
      </w:r>
    </w:p>
    <w:p w14:paraId="687F1CAD">
      <w:pPr>
        <w:pStyle w:val="8"/>
        <w:adjustRightInd w:val="0"/>
        <w:snapToGrid w:val="0"/>
        <w:spacing w:line="360" w:lineRule="auto"/>
        <w:ind w:firstLine="420" w:firstLineChars="200"/>
        <w:rPr>
          <w:rFonts w:hint="eastAsia" w:hAnsi="宋体"/>
          <w:highlight w:val="none"/>
        </w:rPr>
      </w:pPr>
      <w:r>
        <w:rPr>
          <w:rFonts w:hint="eastAsia" w:hAnsi="宋体"/>
          <w:highlight w:val="none"/>
        </w:rPr>
        <w:t>四、我方愿意向贵方提供任何与本项采购有关的样品、数据、情况和技术资料。若贵方需要，我方愿意提供我方作出的一切承诺的证明材料。</w:t>
      </w:r>
    </w:p>
    <w:p w14:paraId="4A0BA9FC">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五、</w:t>
      </w:r>
      <w:r>
        <w:rPr>
          <w:rFonts w:hint="eastAsia" w:ascii="宋体" w:hAnsi="宋体"/>
          <w:bCs/>
          <w:sz w:val="21"/>
          <w:szCs w:val="21"/>
          <w:highlight w:val="none"/>
        </w:rPr>
        <w:t>我方承诺在招标文件规定的投标有效期内不撤销投标文件。</w:t>
      </w:r>
    </w:p>
    <w:p w14:paraId="48B63901">
      <w:pPr>
        <w:pStyle w:val="8"/>
        <w:adjustRightInd w:val="0"/>
        <w:snapToGrid w:val="0"/>
        <w:spacing w:line="360" w:lineRule="auto"/>
        <w:ind w:firstLine="420" w:firstLineChars="200"/>
        <w:rPr>
          <w:rFonts w:hint="eastAsia" w:hAnsi="宋体"/>
          <w:highlight w:val="none"/>
        </w:rPr>
      </w:pPr>
      <w:r>
        <w:rPr>
          <w:rFonts w:hint="eastAsia" w:hAnsi="宋体"/>
          <w:highlight w:val="none"/>
        </w:rPr>
        <w:t>六、我方承诺遵守《中华人民共和国政府采购法》及其实施条例的有关规定，保证在获得中标资格后：</w:t>
      </w:r>
    </w:p>
    <w:p w14:paraId="3EBFC1DC">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1.在收到中标通知书后，在中标通知书规定的期限内与采购人签订合同；</w:t>
      </w:r>
    </w:p>
    <w:p w14:paraId="13406496">
      <w:pPr>
        <w:pStyle w:val="9"/>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2.在签订合同时不向采购人提出附加条件；</w:t>
      </w:r>
    </w:p>
    <w:p w14:paraId="5FE07883">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3.在合同规定期限内完成合同规定的全部义务；</w:t>
      </w:r>
      <w:r>
        <w:rPr>
          <w:rFonts w:hint="eastAsia" w:ascii="宋体" w:hAnsi="宋体"/>
          <w:bCs/>
          <w:sz w:val="21"/>
          <w:szCs w:val="21"/>
          <w:highlight w:val="none"/>
        </w:rPr>
        <w:t xml:space="preserve"> </w:t>
      </w:r>
    </w:p>
    <w:p w14:paraId="28BDC168">
      <w:pPr>
        <w:pStyle w:val="8"/>
        <w:adjustRightInd w:val="0"/>
        <w:snapToGrid w:val="0"/>
        <w:spacing w:line="360" w:lineRule="auto"/>
        <w:ind w:firstLine="420" w:firstLineChars="200"/>
        <w:rPr>
          <w:rFonts w:hint="eastAsia" w:hAnsi="宋体"/>
          <w:bCs/>
          <w:highlight w:val="none"/>
        </w:rPr>
      </w:pPr>
      <w:r>
        <w:rPr>
          <w:rFonts w:hint="eastAsia" w:hAnsi="宋体"/>
          <w:highlight w:val="none"/>
        </w:rPr>
        <w:t>4.</w:t>
      </w:r>
      <w:r>
        <w:rPr>
          <w:rFonts w:hint="eastAsia" w:hAnsi="宋体"/>
          <w:bCs/>
          <w:highlight w:val="none"/>
        </w:rPr>
        <w:t>按照招标文件规定和标准向贵方交纳招标代理服务费；</w:t>
      </w:r>
    </w:p>
    <w:p w14:paraId="0C534436">
      <w:pPr>
        <w:pStyle w:val="8"/>
        <w:adjustRightInd w:val="0"/>
        <w:snapToGrid w:val="0"/>
        <w:spacing w:line="360" w:lineRule="auto"/>
        <w:ind w:firstLine="420" w:firstLineChars="200"/>
        <w:rPr>
          <w:rFonts w:hint="eastAsia" w:hAnsi="宋体"/>
          <w:highlight w:val="none"/>
        </w:rPr>
      </w:pPr>
      <w:r>
        <w:rPr>
          <w:rFonts w:hint="eastAsia" w:hAnsi="宋体"/>
          <w:highlight w:val="none"/>
        </w:rPr>
        <w:t>5.按照招标文件规定提交履约保证金。</w:t>
      </w:r>
    </w:p>
    <w:p w14:paraId="4D7F6F1E">
      <w:pPr>
        <w:pStyle w:val="8"/>
        <w:adjustRightInd w:val="0"/>
        <w:snapToGrid w:val="0"/>
        <w:spacing w:line="360" w:lineRule="auto"/>
        <w:ind w:firstLine="420" w:firstLineChars="200"/>
        <w:rPr>
          <w:rFonts w:hint="eastAsia" w:hAnsi="宋体"/>
          <w:highlight w:val="none"/>
        </w:rPr>
      </w:pPr>
      <w:r>
        <w:rPr>
          <w:rFonts w:hint="eastAsia" w:hAnsi="宋体"/>
          <w:highlight w:val="none"/>
        </w:rPr>
        <w:t>七、我方完全理解并同意招标文件中有关不退还投标保证金条款所规定的情形。</w:t>
      </w:r>
    </w:p>
    <w:p w14:paraId="45836043">
      <w:pPr>
        <w:pStyle w:val="9"/>
        <w:spacing w:line="360" w:lineRule="auto"/>
        <w:ind w:firstLine="420" w:firstLineChars="200"/>
        <w:rPr>
          <w:rFonts w:hint="eastAsia" w:ascii="宋体" w:hAnsi="宋体"/>
          <w:bCs/>
          <w:sz w:val="21"/>
          <w:szCs w:val="21"/>
          <w:highlight w:val="none"/>
        </w:rPr>
      </w:pPr>
      <w:r>
        <w:rPr>
          <w:rFonts w:hint="eastAsia" w:ascii="宋体" w:hAnsi="宋体"/>
          <w:sz w:val="21"/>
          <w:szCs w:val="21"/>
          <w:highlight w:val="none"/>
        </w:rPr>
        <w:t>八、</w:t>
      </w:r>
      <w:r>
        <w:rPr>
          <w:rFonts w:hint="eastAsia" w:ascii="宋体" w:hAnsi="宋体"/>
          <w:bCs/>
          <w:sz w:val="21"/>
          <w:szCs w:val="21"/>
          <w:highlight w:val="none"/>
        </w:rPr>
        <w:t>我方完全理解最低报价不是中标的唯一条件，并尊重评标委员会的评审结论和中标结果。</w:t>
      </w:r>
    </w:p>
    <w:p w14:paraId="33C5484F">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九、</w:t>
      </w:r>
      <w:r>
        <w:rPr>
          <w:rFonts w:hint="eastAsia" w:hAnsi="宋体"/>
          <w:sz w:val="21"/>
          <w:szCs w:val="21"/>
          <w:highlight w:val="none"/>
        </w:rPr>
        <w:t>我方在此声明，所递交的投标文件及有关资料内容完整、真实和准确，且不存在第二章“投标人须知”第</w:t>
      </w:r>
      <w:r>
        <w:rPr>
          <w:rFonts w:hint="eastAsia" w:ascii="宋体" w:hAnsi="宋体"/>
          <w:sz w:val="21"/>
          <w:szCs w:val="21"/>
          <w:highlight w:val="none"/>
        </w:rPr>
        <w:t>1.3.2</w:t>
      </w:r>
      <w:r>
        <w:rPr>
          <w:rFonts w:hint="eastAsia" w:hAnsi="宋体"/>
          <w:sz w:val="21"/>
          <w:szCs w:val="21"/>
          <w:highlight w:val="none"/>
        </w:rPr>
        <w:t>条款规定的任何一种情形。否则，愿承担《中华人民共和国政府采购法》</w:t>
      </w:r>
      <w:r>
        <w:rPr>
          <w:rFonts w:hint="eastAsia" w:hAnsi="宋体"/>
          <w:bCs/>
          <w:sz w:val="21"/>
          <w:szCs w:val="21"/>
          <w:highlight w:val="none"/>
        </w:rPr>
        <w:t>第七十七条规定的法律责任。</w:t>
      </w:r>
    </w:p>
    <w:p w14:paraId="485A1E5E">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十、</w:t>
      </w:r>
      <w:r>
        <w:rPr>
          <w:rFonts w:hint="eastAsia" w:ascii="宋体" w:hAnsi="宋体"/>
          <w:bCs/>
          <w:sz w:val="21"/>
          <w:szCs w:val="21"/>
          <w:highlight w:val="none"/>
          <w:u w:val="single"/>
        </w:rPr>
        <w:t xml:space="preserve">                                      </w:t>
      </w:r>
      <w:r>
        <w:rPr>
          <w:rFonts w:hint="eastAsia" w:ascii="宋体" w:hAnsi="宋体"/>
          <w:bCs/>
          <w:sz w:val="21"/>
          <w:szCs w:val="21"/>
          <w:highlight w:val="none"/>
        </w:rPr>
        <w:t>（其他补充说明）。</w:t>
      </w:r>
    </w:p>
    <w:p w14:paraId="1E2AE7C1">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十一、有关本项目的所有函电，请按下列地址联系：</w:t>
      </w:r>
    </w:p>
    <w:p w14:paraId="60E24A0E">
      <w:pPr>
        <w:pStyle w:val="9"/>
        <w:spacing w:line="360" w:lineRule="auto"/>
        <w:ind w:firstLine="0"/>
        <w:rPr>
          <w:rFonts w:hint="eastAsia" w:ascii="宋体" w:hAnsi="宋体"/>
          <w:bCs/>
          <w:sz w:val="21"/>
          <w:szCs w:val="21"/>
          <w:highlight w:val="none"/>
        </w:rPr>
      </w:pPr>
    </w:p>
    <w:p w14:paraId="545D6B9A">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投标人名称：</w:t>
      </w:r>
      <w:r>
        <w:rPr>
          <w:rFonts w:hint="eastAsia" w:ascii="宋体" w:hAnsi="宋体"/>
          <w:bCs/>
          <w:sz w:val="21"/>
          <w:szCs w:val="21"/>
          <w:highlight w:val="none"/>
          <w:u w:val="single"/>
        </w:rPr>
        <w:t xml:space="preserve">                                 </w:t>
      </w:r>
      <w:r>
        <w:rPr>
          <w:rFonts w:hint="eastAsia" w:ascii="宋体" w:hAnsi="宋体"/>
          <w:bCs/>
          <w:sz w:val="21"/>
          <w:szCs w:val="21"/>
          <w:highlight w:val="none"/>
        </w:rPr>
        <w:t>（盖单位章）</w:t>
      </w:r>
    </w:p>
    <w:p w14:paraId="116FC4B5">
      <w:pPr>
        <w:pStyle w:val="9"/>
        <w:spacing w:line="360" w:lineRule="auto"/>
        <w:ind w:firstLine="420" w:firstLineChars="200"/>
        <w:rPr>
          <w:rFonts w:hint="eastAsia" w:ascii="宋体" w:hAnsi="宋体"/>
          <w:bCs/>
          <w:sz w:val="21"/>
          <w:szCs w:val="21"/>
          <w:highlight w:val="none"/>
        </w:rPr>
      </w:pPr>
    </w:p>
    <w:p w14:paraId="32AB4859">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法定代表人或委托代理人：</w:t>
      </w:r>
      <w:r>
        <w:rPr>
          <w:rFonts w:hint="eastAsia" w:ascii="宋体" w:hAnsi="宋体"/>
          <w:bCs/>
          <w:sz w:val="21"/>
          <w:szCs w:val="21"/>
          <w:highlight w:val="none"/>
          <w:u w:val="single"/>
        </w:rPr>
        <w:t xml:space="preserve">                   </w:t>
      </w:r>
      <w:r>
        <w:rPr>
          <w:rFonts w:hint="eastAsia" w:ascii="宋体" w:hAnsi="宋体"/>
          <w:bCs/>
          <w:sz w:val="21"/>
          <w:szCs w:val="21"/>
          <w:highlight w:val="none"/>
        </w:rPr>
        <w:t>（签名）</w:t>
      </w:r>
    </w:p>
    <w:p w14:paraId="5061547D">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通讯地址：</w:t>
      </w:r>
    </w:p>
    <w:p w14:paraId="137CA00C">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邮政编码：</w:t>
      </w:r>
    </w:p>
    <w:p w14:paraId="30FA6DAB">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联系电话：</w:t>
      </w:r>
    </w:p>
    <w:p w14:paraId="159C7F5C">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传    真：</w:t>
      </w:r>
    </w:p>
    <w:p w14:paraId="1F500168">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电子邮件：</w:t>
      </w:r>
    </w:p>
    <w:p w14:paraId="336DC0F9">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开户银行：</w:t>
      </w:r>
    </w:p>
    <w:p w14:paraId="0D3E51E9">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帐    号：</w:t>
      </w:r>
    </w:p>
    <w:p w14:paraId="1C438250">
      <w:pPr>
        <w:pStyle w:val="9"/>
        <w:spacing w:line="360" w:lineRule="auto"/>
        <w:ind w:firstLine="420" w:firstLineChars="200"/>
        <w:rPr>
          <w:rFonts w:hint="eastAsia" w:ascii="宋体" w:hAnsi="宋体"/>
          <w:bCs/>
          <w:sz w:val="21"/>
          <w:szCs w:val="21"/>
          <w:highlight w:val="none"/>
        </w:rPr>
      </w:pPr>
      <w:r>
        <w:rPr>
          <w:rFonts w:hint="eastAsia" w:ascii="宋体" w:hAnsi="宋体"/>
          <w:bCs/>
          <w:sz w:val="21"/>
          <w:szCs w:val="21"/>
          <w:highlight w:val="none"/>
        </w:rPr>
        <w:t>日    期：    年    月    日</w:t>
      </w:r>
    </w:p>
    <w:p w14:paraId="62D0DB57">
      <w:pPr>
        <w:spacing w:line="400" w:lineRule="exact"/>
        <w:rPr>
          <w:rFonts w:hint="eastAsia" w:ascii="仿宋_GB2312" w:hAnsi="宋体" w:eastAsia="仿宋_GB2312"/>
          <w:b/>
          <w:color w:val="000000"/>
          <w:sz w:val="28"/>
          <w:szCs w:val="28"/>
          <w:highlight w:val="none"/>
        </w:rPr>
      </w:pPr>
    </w:p>
    <w:p w14:paraId="7E0E4530">
      <w:pPr>
        <w:spacing w:line="400" w:lineRule="exact"/>
        <w:rPr>
          <w:rFonts w:hint="eastAsia" w:ascii="仿宋_GB2312" w:hAnsi="宋体" w:eastAsia="仿宋_GB2312"/>
          <w:b/>
          <w:color w:val="000000"/>
          <w:sz w:val="28"/>
          <w:szCs w:val="28"/>
          <w:highlight w:val="none"/>
        </w:rPr>
      </w:pPr>
    </w:p>
    <w:p w14:paraId="4E9DCFBD">
      <w:pPr>
        <w:spacing w:line="400" w:lineRule="exact"/>
        <w:rPr>
          <w:rFonts w:hint="eastAsia" w:ascii="仿宋_GB2312" w:hAnsi="宋体" w:eastAsia="仿宋_GB2312"/>
          <w:b/>
          <w:color w:val="000000"/>
          <w:sz w:val="28"/>
          <w:szCs w:val="28"/>
          <w:highlight w:val="none"/>
        </w:rPr>
      </w:pPr>
    </w:p>
    <w:p w14:paraId="7BDE43C3">
      <w:pPr>
        <w:spacing w:line="400" w:lineRule="exact"/>
        <w:rPr>
          <w:rFonts w:hint="eastAsia" w:ascii="仿宋_GB2312" w:hAnsi="宋体" w:eastAsia="仿宋_GB2312"/>
          <w:b/>
          <w:color w:val="000000"/>
          <w:sz w:val="28"/>
          <w:szCs w:val="28"/>
          <w:highlight w:val="none"/>
        </w:rPr>
      </w:pPr>
    </w:p>
    <w:p w14:paraId="3644D7C6">
      <w:pPr>
        <w:spacing w:line="400" w:lineRule="exact"/>
        <w:rPr>
          <w:rFonts w:hint="eastAsia" w:ascii="仿宋_GB2312" w:hAnsi="宋体" w:eastAsia="仿宋_GB2312"/>
          <w:b/>
          <w:color w:val="000000"/>
          <w:sz w:val="28"/>
          <w:szCs w:val="28"/>
          <w:highlight w:val="none"/>
        </w:rPr>
      </w:pPr>
    </w:p>
    <w:p w14:paraId="2696A083">
      <w:pPr>
        <w:spacing w:line="400" w:lineRule="exact"/>
        <w:rPr>
          <w:rFonts w:hint="eastAsia" w:ascii="仿宋_GB2312" w:hAnsi="宋体" w:eastAsia="仿宋_GB2312"/>
          <w:b/>
          <w:color w:val="000000"/>
          <w:sz w:val="28"/>
          <w:szCs w:val="28"/>
          <w:highlight w:val="none"/>
        </w:rPr>
      </w:pPr>
    </w:p>
    <w:p w14:paraId="16FD66A8">
      <w:pPr>
        <w:spacing w:line="400" w:lineRule="exact"/>
        <w:rPr>
          <w:rFonts w:hint="eastAsia" w:ascii="仿宋_GB2312" w:hAnsi="宋体" w:eastAsia="仿宋_GB2312"/>
          <w:b/>
          <w:color w:val="000000"/>
          <w:sz w:val="28"/>
          <w:szCs w:val="28"/>
          <w:highlight w:val="none"/>
        </w:rPr>
      </w:pPr>
    </w:p>
    <w:p w14:paraId="5C5BF14A">
      <w:pPr>
        <w:spacing w:line="400" w:lineRule="exact"/>
        <w:rPr>
          <w:rFonts w:hint="eastAsia" w:ascii="仿宋_GB2312" w:hAnsi="宋体" w:eastAsia="仿宋_GB2312"/>
          <w:b/>
          <w:color w:val="000000"/>
          <w:sz w:val="28"/>
          <w:szCs w:val="28"/>
          <w:highlight w:val="none"/>
        </w:rPr>
      </w:pPr>
    </w:p>
    <w:p w14:paraId="5261EA26">
      <w:pPr>
        <w:spacing w:line="400" w:lineRule="exact"/>
        <w:rPr>
          <w:rFonts w:hint="eastAsia" w:ascii="仿宋_GB2312" w:hAnsi="宋体" w:eastAsia="仿宋_GB2312"/>
          <w:b/>
          <w:color w:val="000000"/>
          <w:sz w:val="28"/>
          <w:szCs w:val="28"/>
          <w:highlight w:val="none"/>
        </w:rPr>
      </w:pPr>
    </w:p>
    <w:p w14:paraId="6B4E20AF">
      <w:pPr>
        <w:spacing w:line="400" w:lineRule="exact"/>
        <w:rPr>
          <w:rFonts w:hint="eastAsia" w:ascii="仿宋_GB2312" w:hAnsi="宋体" w:eastAsia="仿宋_GB2312"/>
          <w:b/>
          <w:color w:val="000000"/>
          <w:sz w:val="28"/>
          <w:szCs w:val="28"/>
          <w:highlight w:val="none"/>
        </w:rPr>
      </w:pPr>
    </w:p>
    <w:p w14:paraId="15FE19CC">
      <w:pPr>
        <w:spacing w:line="400" w:lineRule="exact"/>
        <w:rPr>
          <w:rFonts w:hint="eastAsia" w:ascii="仿宋_GB2312" w:hAnsi="宋体" w:eastAsia="仿宋_GB2312"/>
          <w:b/>
          <w:color w:val="000000"/>
          <w:sz w:val="28"/>
          <w:szCs w:val="28"/>
          <w:highlight w:val="none"/>
        </w:rPr>
      </w:pPr>
    </w:p>
    <w:p w14:paraId="53FEB693">
      <w:pPr>
        <w:spacing w:line="400" w:lineRule="exact"/>
        <w:rPr>
          <w:rFonts w:hint="eastAsia" w:ascii="仿宋_GB2312" w:hAnsi="宋体" w:eastAsia="仿宋_GB2312"/>
          <w:b/>
          <w:color w:val="000000"/>
          <w:sz w:val="28"/>
          <w:szCs w:val="28"/>
          <w:highlight w:val="none"/>
        </w:rPr>
      </w:pPr>
    </w:p>
    <w:p w14:paraId="59BFFFA7">
      <w:pPr>
        <w:spacing w:line="400" w:lineRule="exact"/>
        <w:rPr>
          <w:rFonts w:hint="eastAsia" w:ascii="仿宋_GB2312" w:hAnsi="宋体" w:eastAsia="仿宋_GB2312"/>
          <w:b/>
          <w:color w:val="000000"/>
          <w:sz w:val="28"/>
          <w:szCs w:val="28"/>
          <w:highlight w:val="none"/>
        </w:rPr>
      </w:pPr>
    </w:p>
    <w:p w14:paraId="7FF72E2F">
      <w:pPr>
        <w:spacing w:line="400" w:lineRule="exact"/>
        <w:rPr>
          <w:rFonts w:hint="eastAsia" w:ascii="仿宋_GB2312" w:hAnsi="宋体" w:eastAsia="仿宋_GB2312"/>
          <w:b/>
          <w:color w:val="000000"/>
          <w:sz w:val="28"/>
          <w:szCs w:val="28"/>
          <w:highlight w:val="none"/>
        </w:rPr>
      </w:pPr>
    </w:p>
    <w:p w14:paraId="2BC6FFD3">
      <w:pPr>
        <w:spacing w:line="400" w:lineRule="exact"/>
        <w:rPr>
          <w:rFonts w:hint="eastAsia" w:ascii="仿宋_GB2312" w:hAnsi="宋体" w:eastAsia="仿宋_GB2312"/>
          <w:b/>
          <w:color w:val="000000"/>
          <w:sz w:val="28"/>
          <w:szCs w:val="28"/>
          <w:highlight w:val="none"/>
        </w:rPr>
      </w:pPr>
    </w:p>
    <w:p w14:paraId="74F8B79C">
      <w:pPr>
        <w:spacing w:line="400" w:lineRule="exact"/>
        <w:rPr>
          <w:rFonts w:hint="eastAsia" w:ascii="仿宋_GB2312" w:hAnsi="宋体" w:eastAsia="仿宋_GB2312"/>
          <w:b/>
          <w:color w:val="000000"/>
          <w:sz w:val="28"/>
          <w:szCs w:val="28"/>
          <w:highlight w:val="none"/>
        </w:rPr>
      </w:pPr>
    </w:p>
    <w:p w14:paraId="75D6264A">
      <w:pPr>
        <w:spacing w:line="400" w:lineRule="exact"/>
        <w:rPr>
          <w:rFonts w:hint="eastAsia" w:ascii="仿宋_GB2312" w:hAnsi="宋体" w:eastAsia="仿宋_GB2312"/>
          <w:b/>
          <w:color w:val="000000"/>
          <w:sz w:val="28"/>
          <w:szCs w:val="28"/>
          <w:highlight w:val="none"/>
        </w:rPr>
      </w:pPr>
    </w:p>
    <w:p w14:paraId="107018FB">
      <w:pPr>
        <w:spacing w:after="240" w:afterLines="100" w:line="360" w:lineRule="auto"/>
        <w:jc w:val="left"/>
        <w:rPr>
          <w:rFonts w:hint="eastAsia" w:ascii="宋体" w:hAnsi="宋体"/>
          <w:b/>
          <w:color w:val="000000"/>
          <w:sz w:val="36"/>
          <w:szCs w:val="36"/>
          <w:highlight w:val="none"/>
        </w:rPr>
      </w:pPr>
    </w:p>
    <w:p w14:paraId="5744F3DF">
      <w:pPr>
        <w:spacing w:after="240" w:afterLines="100" w:line="360" w:lineRule="auto"/>
        <w:jc w:val="left"/>
        <w:rPr>
          <w:rFonts w:hint="eastAsia" w:ascii="宋体" w:hAnsi="宋体"/>
          <w:b/>
          <w:color w:val="000000"/>
          <w:sz w:val="36"/>
          <w:szCs w:val="36"/>
          <w:highlight w:val="none"/>
        </w:rPr>
      </w:pPr>
    </w:p>
    <w:p w14:paraId="162AADE6">
      <w:pPr>
        <w:spacing w:after="240" w:afterLines="100" w:line="360" w:lineRule="auto"/>
        <w:jc w:val="left"/>
        <w:rPr>
          <w:rFonts w:hint="eastAsia" w:ascii="宋体" w:hAnsi="宋体"/>
          <w:b/>
          <w:color w:val="000000"/>
          <w:sz w:val="36"/>
          <w:szCs w:val="36"/>
          <w:highlight w:val="none"/>
        </w:rPr>
      </w:pPr>
    </w:p>
    <w:p w14:paraId="715C3EF6">
      <w:pPr>
        <w:numPr>
          <w:ilvl w:val="0"/>
          <w:numId w:val="0"/>
        </w:numPr>
        <w:spacing w:after="240" w:afterLines="100" w:line="360" w:lineRule="auto"/>
        <w:jc w:val="center"/>
        <w:outlineLvl w:val="1"/>
        <w:rPr>
          <w:rFonts w:hint="eastAsia" w:ascii="黑体" w:hAnsi="宋体" w:eastAsia="黑体"/>
          <w:color w:val="000000"/>
          <w:kern w:val="2"/>
          <w:sz w:val="36"/>
          <w:szCs w:val="36"/>
          <w:highlight w:val="none"/>
          <w:lang w:val="en-US" w:eastAsia="zh-CN" w:bidi="ar-SA"/>
        </w:rPr>
      </w:pPr>
    </w:p>
    <w:p w14:paraId="2995BA0D">
      <w:pPr>
        <w:numPr>
          <w:ilvl w:val="0"/>
          <w:numId w:val="0"/>
        </w:numPr>
        <w:spacing w:after="240" w:afterLines="100" w:line="360" w:lineRule="auto"/>
        <w:jc w:val="center"/>
        <w:outlineLvl w:val="1"/>
        <w:rPr>
          <w:rFonts w:hint="eastAsia" w:ascii="黑体" w:hAnsi="宋体" w:eastAsia="黑体"/>
          <w:color w:val="000000"/>
          <w:sz w:val="36"/>
          <w:szCs w:val="36"/>
          <w:highlight w:val="none"/>
        </w:rPr>
      </w:pPr>
      <w:r>
        <w:rPr>
          <w:rFonts w:hint="eastAsia" w:ascii="黑体" w:hAnsi="宋体" w:eastAsia="黑体"/>
          <w:color w:val="000000"/>
          <w:sz w:val="36"/>
          <w:szCs w:val="36"/>
          <w:highlight w:val="none"/>
        </w:rPr>
        <w:br w:type="page"/>
      </w:r>
      <w:r>
        <w:rPr>
          <w:rFonts w:hint="eastAsia" w:ascii="黑体" w:hAnsi="宋体" w:eastAsia="黑体"/>
          <w:color w:val="000000"/>
          <w:sz w:val="36"/>
          <w:szCs w:val="36"/>
          <w:highlight w:val="none"/>
          <w:lang w:val="en-US" w:eastAsia="zh-CN"/>
        </w:rPr>
        <w:t>二、</w:t>
      </w:r>
      <w:r>
        <w:rPr>
          <w:rFonts w:hint="eastAsia" w:ascii="黑体" w:hAnsi="宋体" w:eastAsia="黑体"/>
          <w:color w:val="000000"/>
          <w:sz w:val="36"/>
          <w:szCs w:val="36"/>
          <w:highlight w:val="none"/>
        </w:rPr>
        <w:t>开标一览表</w:t>
      </w:r>
    </w:p>
    <w:p w14:paraId="7A0553AB">
      <w:pPr>
        <w:pStyle w:val="6"/>
        <w:rPr>
          <w:rFonts w:hint="default" w:eastAsia="宋体"/>
          <w:highlight w:val="none"/>
          <w:u w:val="single"/>
          <w:lang w:val="en-US" w:eastAsia="zh-CN"/>
        </w:rPr>
      </w:pPr>
      <w:r>
        <w:rPr>
          <w:rFonts w:hint="eastAsia"/>
          <w:highlight w:val="none"/>
        </w:rPr>
        <w:t>标段编号：</w:t>
      </w:r>
      <w:r>
        <w:rPr>
          <w:rFonts w:hint="eastAsia"/>
          <w:highlight w:val="none"/>
          <w:u w:val="single"/>
          <w:lang w:val="en-US" w:eastAsia="zh-CN"/>
        </w:rPr>
        <w:t xml:space="preserve">                </w:t>
      </w:r>
    </w:p>
    <w:tbl>
      <w:tblPr>
        <w:tblStyle w:val="14"/>
        <w:tblW w:w="9301"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2199"/>
        <w:gridCol w:w="1590"/>
        <w:gridCol w:w="1500"/>
        <w:gridCol w:w="1362"/>
      </w:tblGrid>
      <w:tr w14:paraId="6B2F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50" w:type="dxa"/>
            <w:noWrap/>
            <w:vAlign w:val="center"/>
          </w:tcPr>
          <w:p w14:paraId="786B35C2">
            <w:pPr>
              <w:widowControl/>
              <w:jc w:val="center"/>
              <w:rPr>
                <w:rFonts w:ascii="宋体" w:hAnsi="宋体" w:cs="宋体"/>
                <w:b/>
                <w:bCs/>
                <w:kern w:val="0"/>
                <w:szCs w:val="21"/>
                <w:highlight w:val="none"/>
              </w:rPr>
            </w:pPr>
            <w:r>
              <w:rPr>
                <w:rFonts w:hint="eastAsia" w:ascii="宋体" w:hAnsi="宋体" w:cs="宋体"/>
                <w:b/>
                <w:bCs/>
                <w:kern w:val="0"/>
                <w:szCs w:val="21"/>
                <w:highlight w:val="none"/>
              </w:rPr>
              <w:t>项目名称</w:t>
            </w:r>
          </w:p>
        </w:tc>
        <w:tc>
          <w:tcPr>
            <w:tcW w:w="2199" w:type="dxa"/>
            <w:noWrap w:val="0"/>
            <w:vAlign w:val="center"/>
          </w:tcPr>
          <w:p w14:paraId="0F02F844">
            <w:pPr>
              <w:widowControl/>
              <w:jc w:val="center"/>
              <w:rPr>
                <w:rFonts w:hint="eastAsia" w:ascii="宋体" w:hAnsi="宋体" w:cs="宋体"/>
                <w:b/>
                <w:bCs/>
                <w:kern w:val="0"/>
                <w:szCs w:val="21"/>
                <w:highlight w:val="none"/>
              </w:rPr>
            </w:pPr>
            <w:r>
              <w:rPr>
                <w:rFonts w:hint="eastAsia" w:ascii="宋体" w:hAnsi="宋体" w:cs="宋体"/>
                <w:b/>
                <w:bCs/>
                <w:kern w:val="0"/>
                <w:szCs w:val="21"/>
                <w:highlight w:val="none"/>
              </w:rPr>
              <w:t>投标总报价</w:t>
            </w:r>
          </w:p>
          <w:p w14:paraId="62E32C9D">
            <w:pPr>
              <w:widowControl/>
              <w:jc w:val="center"/>
              <w:rPr>
                <w:rFonts w:ascii="宋体" w:hAnsi="宋体" w:cs="宋体"/>
                <w:b/>
                <w:bCs/>
                <w:kern w:val="0"/>
                <w:szCs w:val="21"/>
                <w:highlight w:val="none"/>
              </w:rPr>
            </w:pPr>
            <w:r>
              <w:rPr>
                <w:rFonts w:hint="eastAsia" w:ascii="宋体" w:hAnsi="宋体" w:cs="宋体"/>
                <w:b/>
                <w:bCs/>
                <w:kern w:val="0"/>
                <w:szCs w:val="21"/>
                <w:highlight w:val="none"/>
              </w:rPr>
              <w:t>（元）</w:t>
            </w:r>
          </w:p>
        </w:tc>
        <w:tc>
          <w:tcPr>
            <w:tcW w:w="1590" w:type="dxa"/>
            <w:noWrap w:val="0"/>
            <w:vAlign w:val="center"/>
          </w:tcPr>
          <w:p w14:paraId="67DA9D7B">
            <w:pPr>
              <w:widowControl/>
              <w:jc w:val="center"/>
              <w:rPr>
                <w:rFonts w:ascii="宋体" w:hAnsi="宋体" w:cs="宋体"/>
                <w:b/>
                <w:bCs/>
                <w:kern w:val="0"/>
                <w:szCs w:val="21"/>
                <w:highlight w:val="none"/>
              </w:rPr>
            </w:pPr>
            <w:r>
              <w:rPr>
                <w:rFonts w:hint="eastAsia" w:ascii="宋体" w:hAnsi="宋体" w:cs="宋体"/>
                <w:b/>
                <w:bCs/>
                <w:kern w:val="0"/>
                <w:szCs w:val="21"/>
                <w:highlight w:val="none"/>
              </w:rPr>
              <w:t>交货期</w:t>
            </w:r>
          </w:p>
        </w:tc>
        <w:tc>
          <w:tcPr>
            <w:tcW w:w="1500" w:type="dxa"/>
            <w:noWrap w:val="0"/>
            <w:vAlign w:val="center"/>
          </w:tcPr>
          <w:p w14:paraId="748B4B8E">
            <w:pPr>
              <w:widowControl/>
              <w:jc w:val="center"/>
              <w:rPr>
                <w:rFonts w:hint="eastAsia" w:ascii="宋体" w:hAnsi="宋体" w:cs="宋体"/>
                <w:b/>
                <w:bCs/>
                <w:kern w:val="0"/>
                <w:szCs w:val="21"/>
                <w:highlight w:val="none"/>
              </w:rPr>
            </w:pPr>
            <w:r>
              <w:rPr>
                <w:rFonts w:hint="eastAsia" w:ascii="宋体" w:hAnsi="宋体" w:cs="宋体"/>
                <w:b/>
                <w:bCs/>
                <w:kern w:val="0"/>
                <w:szCs w:val="21"/>
                <w:highlight w:val="none"/>
              </w:rPr>
              <w:t>质保期</w:t>
            </w:r>
          </w:p>
        </w:tc>
        <w:tc>
          <w:tcPr>
            <w:tcW w:w="1362" w:type="dxa"/>
            <w:noWrap/>
            <w:vAlign w:val="center"/>
          </w:tcPr>
          <w:p w14:paraId="015AF522">
            <w:pPr>
              <w:widowControl/>
              <w:jc w:val="center"/>
              <w:rPr>
                <w:rFonts w:ascii="宋体" w:hAnsi="宋体" w:cs="宋体"/>
                <w:b/>
                <w:bCs/>
                <w:kern w:val="0"/>
                <w:szCs w:val="21"/>
                <w:highlight w:val="none"/>
              </w:rPr>
            </w:pPr>
            <w:r>
              <w:rPr>
                <w:rFonts w:hint="eastAsia" w:ascii="宋体" w:hAnsi="宋体" w:cs="宋体"/>
                <w:b/>
                <w:bCs/>
                <w:kern w:val="0"/>
                <w:szCs w:val="21"/>
                <w:highlight w:val="none"/>
              </w:rPr>
              <w:t>交货地点</w:t>
            </w:r>
          </w:p>
        </w:tc>
      </w:tr>
      <w:tr w14:paraId="13A7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50" w:type="dxa"/>
            <w:noWrap/>
            <w:vAlign w:val="center"/>
          </w:tcPr>
          <w:p w14:paraId="761FCEFA">
            <w:pPr>
              <w:widowControl/>
              <w:jc w:val="center"/>
              <w:rPr>
                <w:rFonts w:ascii="宋体" w:hAnsi="宋体" w:cs="宋体"/>
                <w:kern w:val="0"/>
                <w:szCs w:val="21"/>
                <w:highlight w:val="none"/>
              </w:rPr>
            </w:pPr>
            <w:r>
              <w:rPr>
                <w:rFonts w:hint="eastAsia" w:ascii="宋体" w:hAnsi="宋体" w:cs="宋体"/>
                <w:kern w:val="0"/>
                <w:szCs w:val="21"/>
                <w:highlight w:val="none"/>
                <w:u w:val="none"/>
              </w:rPr>
              <w:t>西藏民族大学教学实验平台建设临床医学院康复医学和五官专业临床教学能力提升项目</w:t>
            </w:r>
            <w:r>
              <w:rPr>
                <w:rFonts w:hint="eastAsia" w:ascii="宋体" w:hAnsi="宋体" w:cs="宋体"/>
                <w:kern w:val="0"/>
                <w:szCs w:val="21"/>
                <w:highlight w:val="none"/>
              </w:rPr>
              <w:t>（二标段）</w:t>
            </w:r>
          </w:p>
        </w:tc>
        <w:tc>
          <w:tcPr>
            <w:tcW w:w="2199" w:type="dxa"/>
            <w:noWrap/>
            <w:vAlign w:val="center"/>
          </w:tcPr>
          <w:p w14:paraId="42D58924">
            <w:pPr>
              <w:widowControl/>
              <w:jc w:val="left"/>
              <w:rPr>
                <w:rFonts w:ascii="宋体" w:hAnsi="宋体" w:cs="宋体"/>
                <w:kern w:val="0"/>
                <w:szCs w:val="21"/>
                <w:highlight w:val="none"/>
              </w:rPr>
            </w:pPr>
          </w:p>
        </w:tc>
        <w:tc>
          <w:tcPr>
            <w:tcW w:w="1590" w:type="dxa"/>
            <w:noWrap/>
            <w:vAlign w:val="center"/>
          </w:tcPr>
          <w:p w14:paraId="43D34438">
            <w:pPr>
              <w:widowControl/>
              <w:jc w:val="left"/>
              <w:rPr>
                <w:rFonts w:ascii="宋体" w:hAnsi="宋体" w:cs="宋体"/>
                <w:kern w:val="0"/>
                <w:szCs w:val="21"/>
                <w:highlight w:val="none"/>
              </w:rPr>
            </w:pPr>
          </w:p>
        </w:tc>
        <w:tc>
          <w:tcPr>
            <w:tcW w:w="1500" w:type="dxa"/>
            <w:noWrap/>
            <w:vAlign w:val="center"/>
          </w:tcPr>
          <w:p w14:paraId="48A6D7D6">
            <w:pPr>
              <w:widowControl/>
              <w:jc w:val="left"/>
              <w:rPr>
                <w:rFonts w:ascii="宋体" w:hAnsi="宋体" w:cs="宋体"/>
                <w:kern w:val="0"/>
                <w:szCs w:val="21"/>
                <w:highlight w:val="none"/>
              </w:rPr>
            </w:pPr>
          </w:p>
        </w:tc>
        <w:tc>
          <w:tcPr>
            <w:tcW w:w="1362" w:type="dxa"/>
            <w:noWrap/>
            <w:vAlign w:val="center"/>
          </w:tcPr>
          <w:p w14:paraId="3613BAFF">
            <w:pPr>
              <w:widowControl/>
              <w:jc w:val="left"/>
              <w:rPr>
                <w:rFonts w:ascii="宋体" w:hAnsi="宋体" w:cs="宋体"/>
                <w:kern w:val="0"/>
                <w:szCs w:val="21"/>
                <w:highlight w:val="none"/>
              </w:rPr>
            </w:pPr>
          </w:p>
        </w:tc>
      </w:tr>
      <w:tr w14:paraId="6C91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301" w:type="dxa"/>
            <w:gridSpan w:val="5"/>
            <w:noWrap/>
            <w:vAlign w:val="center"/>
          </w:tcPr>
          <w:p w14:paraId="081A1CAB">
            <w:pPr>
              <w:widowControl/>
              <w:jc w:val="left"/>
              <w:rPr>
                <w:rFonts w:ascii="宋体" w:hAnsi="宋体" w:cs="宋体"/>
                <w:b/>
                <w:bCs/>
                <w:kern w:val="0"/>
                <w:szCs w:val="21"/>
                <w:highlight w:val="none"/>
              </w:rPr>
            </w:pPr>
            <w:r>
              <w:rPr>
                <w:rFonts w:hint="eastAsia" w:ascii="宋体" w:hAnsi="宋体" w:cs="宋体"/>
                <w:b/>
                <w:bCs/>
                <w:kern w:val="0"/>
                <w:szCs w:val="21"/>
                <w:highlight w:val="none"/>
              </w:rPr>
              <w:t>投标总报价（大写）：</w:t>
            </w:r>
          </w:p>
        </w:tc>
      </w:tr>
    </w:tbl>
    <w:p w14:paraId="5FA106E2">
      <w:pPr>
        <w:widowControl/>
        <w:ind w:left="420" w:hanging="420" w:hangingChars="200"/>
        <w:jc w:val="left"/>
        <w:rPr>
          <w:rFonts w:hint="eastAsia" w:ascii="宋体" w:hAnsi="宋体" w:cs="宋体"/>
          <w:kern w:val="0"/>
          <w:szCs w:val="21"/>
          <w:highlight w:val="none"/>
        </w:rPr>
      </w:pPr>
      <w:r>
        <w:rPr>
          <w:rFonts w:hint="eastAsia" w:ascii="宋体" w:hAnsi="宋体" w:cs="宋体"/>
          <w:kern w:val="0"/>
          <w:szCs w:val="21"/>
          <w:highlight w:val="none"/>
        </w:rPr>
        <w:t>注：1.投标总报价为产品各分项投标报价的合计金额，应按含税金额填写，精确到小数点后两位，大小写不一致时，以大写为准；</w:t>
      </w:r>
    </w:p>
    <w:p w14:paraId="66240207">
      <w:pPr>
        <w:widowControl/>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2.本表所列各项数据与投标文件其他地方表述不一致时，以本表为准。</w:t>
      </w:r>
    </w:p>
    <w:p w14:paraId="1BA0AFDD">
      <w:pPr>
        <w:widowControl/>
        <w:jc w:val="left"/>
        <w:rPr>
          <w:rFonts w:hint="eastAsia" w:ascii="宋体" w:hAnsi="宋体" w:cs="宋体"/>
          <w:kern w:val="0"/>
          <w:szCs w:val="21"/>
          <w:highlight w:val="none"/>
        </w:rPr>
      </w:pPr>
    </w:p>
    <w:p w14:paraId="21BE8EF9">
      <w:pPr>
        <w:adjustRightInd w:val="0"/>
        <w:spacing w:line="400" w:lineRule="exact"/>
        <w:jc w:val="left"/>
        <w:rPr>
          <w:rFonts w:hint="eastAsia" w:ascii="仿宋_GB2312" w:hAnsi="宋体" w:eastAsia="仿宋_GB2312"/>
          <w:color w:val="000000"/>
          <w:sz w:val="28"/>
          <w:szCs w:val="28"/>
          <w:highlight w:val="none"/>
        </w:rPr>
      </w:pPr>
    </w:p>
    <w:p w14:paraId="1B26CCDF">
      <w:pPr>
        <w:adjustRightInd w:val="0"/>
        <w:spacing w:line="400" w:lineRule="exact"/>
        <w:jc w:val="left"/>
        <w:rPr>
          <w:rFonts w:hint="eastAsia" w:ascii="仿宋_GB2312" w:hAnsi="宋体" w:eastAsia="仿宋_GB2312"/>
          <w:color w:val="000000"/>
          <w:sz w:val="28"/>
          <w:szCs w:val="28"/>
          <w:highlight w:val="none"/>
        </w:rPr>
      </w:pPr>
    </w:p>
    <w:p w14:paraId="0ADA0157">
      <w:pPr>
        <w:adjustRightInd w:val="0"/>
        <w:spacing w:line="400" w:lineRule="exact"/>
        <w:jc w:val="left"/>
        <w:rPr>
          <w:rFonts w:hint="eastAsia" w:ascii="宋体" w:hAnsi="宋体"/>
          <w:color w:val="000000"/>
          <w:sz w:val="24"/>
          <w:highlight w:val="none"/>
        </w:rPr>
      </w:pPr>
    </w:p>
    <w:p w14:paraId="7952C243">
      <w:pPr>
        <w:adjustRightInd w:val="0"/>
        <w:spacing w:line="400" w:lineRule="exact"/>
        <w:jc w:val="left"/>
        <w:rPr>
          <w:rFonts w:hint="eastAsia" w:ascii="宋体" w:hAnsi="宋体"/>
          <w:color w:val="000000"/>
          <w:sz w:val="24"/>
          <w:highlight w:val="none"/>
        </w:rPr>
      </w:pPr>
    </w:p>
    <w:p w14:paraId="604C808F">
      <w:pPr>
        <w:adjustRightInd w:val="0"/>
        <w:spacing w:line="400" w:lineRule="exact"/>
        <w:ind w:firstLine="105" w:firstLineChars="5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61587342">
      <w:pPr>
        <w:spacing w:line="400" w:lineRule="exact"/>
        <w:jc w:val="center"/>
        <w:rPr>
          <w:rFonts w:hint="eastAsia" w:ascii="宋体" w:hAnsi="宋体"/>
          <w:color w:val="000000"/>
          <w:szCs w:val="21"/>
          <w:highlight w:val="none"/>
        </w:rPr>
      </w:pPr>
    </w:p>
    <w:p w14:paraId="7C4FC254">
      <w:pPr>
        <w:spacing w:line="400" w:lineRule="exact"/>
        <w:ind w:firstLine="105" w:firstLineChars="50"/>
        <w:rPr>
          <w:rFonts w:hint="eastAsia" w:ascii="宋体" w:hAnsi="宋体"/>
          <w:color w:val="000000"/>
          <w:szCs w:val="21"/>
          <w:highlight w:val="none"/>
        </w:rPr>
      </w:pPr>
    </w:p>
    <w:p w14:paraId="3125A92A">
      <w:pPr>
        <w:spacing w:line="400" w:lineRule="exact"/>
        <w:ind w:firstLine="105" w:firstLineChars="50"/>
        <w:outlineLvl w:val="1"/>
        <w:rPr>
          <w:rFonts w:hint="eastAsia" w:ascii="宋体" w:hAnsi="宋体"/>
          <w:color w:val="000000"/>
          <w:szCs w:val="21"/>
          <w:highlight w:val="none"/>
        </w:rPr>
      </w:pPr>
      <w:r>
        <w:rPr>
          <w:rFonts w:hint="eastAsia" w:ascii="宋体" w:hAnsi="宋体"/>
          <w:color w:val="000000"/>
          <w:szCs w:val="21"/>
          <w:highlight w:val="none"/>
        </w:rPr>
        <w:t>法定代表人或委托代理人：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（签名）</w:t>
      </w:r>
    </w:p>
    <w:p w14:paraId="40A76782">
      <w:pPr>
        <w:spacing w:line="400" w:lineRule="exact"/>
        <w:ind w:firstLine="105" w:firstLineChars="50"/>
        <w:rPr>
          <w:rFonts w:hint="eastAsia" w:ascii="仿宋_GB2312" w:hAnsi="宋体" w:eastAsia="仿宋_GB2312"/>
          <w:color w:val="000000"/>
          <w:szCs w:val="21"/>
          <w:highlight w:val="none"/>
        </w:rPr>
      </w:pPr>
    </w:p>
    <w:p w14:paraId="40E17D0C">
      <w:pPr>
        <w:spacing w:line="400" w:lineRule="exact"/>
        <w:ind w:firstLine="105" w:firstLineChars="50"/>
        <w:rPr>
          <w:rFonts w:hint="eastAsia" w:ascii="仿宋_GB2312" w:hAnsi="宋体" w:eastAsia="仿宋_GB2312"/>
          <w:color w:val="000000"/>
          <w:szCs w:val="21"/>
          <w:highlight w:val="none"/>
        </w:rPr>
      </w:pPr>
    </w:p>
    <w:p w14:paraId="190CE5CA">
      <w:pPr>
        <w:spacing w:line="400" w:lineRule="exact"/>
        <w:ind w:firstLine="105" w:firstLineChars="50"/>
        <w:outlineLvl w:val="1"/>
        <w:rPr>
          <w:rFonts w:hint="eastAsia" w:ascii="仿宋_GB2312" w:hAnsi="宋体" w:eastAsia="仿宋_GB2312"/>
          <w:b/>
          <w:color w:val="000000"/>
          <w:szCs w:val="21"/>
          <w:highlight w:val="none"/>
        </w:rPr>
      </w:pPr>
      <w:r>
        <w:rPr>
          <w:rFonts w:hint="eastAsia" w:ascii="宋体" w:hAnsi="宋体"/>
          <w:color w:val="000000"/>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1B34087C">
      <w:pPr>
        <w:spacing w:line="360" w:lineRule="auto"/>
        <w:rPr>
          <w:rFonts w:hint="eastAsia" w:ascii="宋体" w:hAnsi="宋体"/>
          <w:color w:val="000000"/>
          <w:szCs w:val="21"/>
          <w:highlight w:val="none"/>
        </w:rPr>
      </w:pPr>
    </w:p>
    <w:p w14:paraId="12CBC4E8">
      <w:pPr>
        <w:spacing w:line="360" w:lineRule="auto"/>
        <w:ind w:firstLine="105" w:firstLineChars="50"/>
        <w:rPr>
          <w:rFonts w:hint="eastAsia" w:ascii="宋体" w:hAnsi="宋体"/>
          <w:color w:val="000000"/>
          <w:szCs w:val="21"/>
          <w:highlight w:val="none"/>
        </w:rPr>
      </w:pPr>
    </w:p>
    <w:p w14:paraId="11379208">
      <w:pPr>
        <w:spacing w:line="360" w:lineRule="auto"/>
        <w:ind w:firstLine="105" w:firstLineChars="50"/>
        <w:rPr>
          <w:rFonts w:hint="eastAsia" w:ascii="宋体" w:hAnsi="宋体"/>
          <w:color w:val="000000"/>
          <w:szCs w:val="21"/>
          <w:highlight w:val="none"/>
        </w:rPr>
      </w:pPr>
    </w:p>
    <w:p w14:paraId="15BB5A5B">
      <w:pPr>
        <w:spacing w:after="240" w:afterLines="100" w:line="360" w:lineRule="auto"/>
        <w:rPr>
          <w:rFonts w:hint="eastAsia" w:ascii="黑体" w:hAnsi="宋体" w:eastAsia="黑体"/>
          <w:color w:val="000000"/>
          <w:sz w:val="36"/>
          <w:szCs w:val="36"/>
          <w:highlight w:val="none"/>
        </w:rPr>
      </w:pPr>
    </w:p>
    <w:p w14:paraId="16584BF2">
      <w:pPr>
        <w:spacing w:line="400" w:lineRule="exact"/>
        <w:rPr>
          <w:rFonts w:ascii="仿宋_GB2312" w:hAnsi="宋体" w:eastAsia="仿宋_GB2312"/>
          <w:b/>
          <w:color w:val="000000"/>
          <w:sz w:val="36"/>
          <w:szCs w:val="36"/>
          <w:highlight w:val="none"/>
        </w:rPr>
        <w:sectPr>
          <w:footerReference r:id="rId7" w:type="first"/>
          <w:footerReference r:id="rId6" w:type="default"/>
          <w:pgSz w:w="11907" w:h="16840"/>
          <w:pgMar w:top="1440" w:right="1474" w:bottom="1440" w:left="1474" w:header="851" w:footer="992" w:gutter="0"/>
          <w:cols w:space="720" w:num="1"/>
          <w:titlePg/>
        </w:sectPr>
      </w:pPr>
    </w:p>
    <w:p w14:paraId="61D3AC14">
      <w:pPr>
        <w:spacing w:after="240" w:afterLines="100"/>
        <w:jc w:val="center"/>
        <w:rPr>
          <w:rFonts w:hint="eastAsia"/>
          <w:highlight w:val="none"/>
        </w:rPr>
      </w:pPr>
      <w:bookmarkStart w:id="165" w:name="_Toc217446086"/>
      <w:r>
        <w:rPr>
          <w:rFonts w:hint="eastAsia" w:ascii="黑体" w:hAnsi="宋体" w:eastAsia="黑体"/>
          <w:bCs/>
          <w:sz w:val="36"/>
          <w:szCs w:val="36"/>
          <w:highlight w:val="none"/>
        </w:rPr>
        <w:t>三、货物（产品）分项报价表</w:t>
      </w:r>
    </w:p>
    <w:p w14:paraId="2834323B">
      <w:pPr>
        <w:jc w:val="center"/>
        <w:rPr>
          <w:rFonts w:hint="eastAsia" w:ascii="宋体" w:hAnsi="宋体" w:cs="仿宋"/>
          <w:b/>
          <w:color w:val="000000"/>
          <w:sz w:val="28"/>
          <w:szCs w:val="28"/>
          <w:highlight w:val="none"/>
        </w:rPr>
      </w:pPr>
      <w:r>
        <w:rPr>
          <w:rFonts w:hint="eastAsia" w:ascii="宋体" w:hAnsi="宋体" w:cs="仿宋"/>
          <w:b/>
          <w:color w:val="000000"/>
          <w:sz w:val="28"/>
          <w:szCs w:val="28"/>
          <w:highlight w:val="none"/>
        </w:rPr>
        <w:t>1、货物分项报价表</w:t>
      </w:r>
    </w:p>
    <w:p w14:paraId="62534F09">
      <w:pPr>
        <w:jc w:val="left"/>
        <w:rPr>
          <w:rFonts w:eastAsia="仿宋"/>
          <w:bCs/>
          <w:color w:val="000000"/>
          <w:sz w:val="24"/>
          <w:highlight w:val="none"/>
        </w:rPr>
      </w:pPr>
      <w:r>
        <w:rPr>
          <w:rFonts w:hint="eastAsia" w:eastAsia="仿宋"/>
          <w:b/>
          <w:color w:val="000000"/>
          <w:sz w:val="28"/>
          <w:szCs w:val="28"/>
          <w:highlight w:val="none"/>
        </w:rPr>
        <w:t xml:space="preserve">      </w:t>
      </w:r>
      <w:r>
        <w:rPr>
          <w:rFonts w:hint="eastAsia" w:eastAsia="仿宋"/>
          <w:bCs/>
          <w:color w:val="000000"/>
          <w:sz w:val="24"/>
          <w:highlight w:val="none"/>
        </w:rPr>
        <w:t>标段编号：</w:t>
      </w:r>
      <w:r>
        <w:rPr>
          <w:rFonts w:hint="eastAsia" w:eastAsia="仿宋"/>
          <w:bCs/>
          <w:color w:val="000000"/>
          <w:sz w:val="24"/>
          <w:highlight w:val="none"/>
          <w:u w:val="single"/>
        </w:rPr>
        <w:t xml:space="preserve">           </w:t>
      </w:r>
      <w:r>
        <w:rPr>
          <w:rFonts w:hint="eastAsia" w:eastAsia="仿宋"/>
          <w:bCs/>
          <w:color w:val="000000"/>
          <w:sz w:val="24"/>
          <w:highlight w:val="none"/>
        </w:rPr>
        <w:t xml:space="preserve">                                                                  单位：元</w:t>
      </w:r>
    </w:p>
    <w:tbl>
      <w:tblPr>
        <w:tblStyle w:val="14"/>
        <w:tblW w:w="44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416"/>
        <w:gridCol w:w="1416"/>
        <w:gridCol w:w="2270"/>
        <w:gridCol w:w="2270"/>
        <w:gridCol w:w="1416"/>
        <w:gridCol w:w="1418"/>
        <w:gridCol w:w="1416"/>
      </w:tblGrid>
      <w:tr w14:paraId="7340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444" w:type="pct"/>
            <w:noWrap w:val="0"/>
            <w:vAlign w:val="center"/>
          </w:tcPr>
          <w:p w14:paraId="16F198B1">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序号</w:t>
            </w:r>
          </w:p>
        </w:tc>
        <w:tc>
          <w:tcPr>
            <w:tcW w:w="555" w:type="pct"/>
            <w:noWrap w:val="0"/>
            <w:vAlign w:val="center"/>
          </w:tcPr>
          <w:p w14:paraId="21DC866C">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产品名称</w:t>
            </w:r>
          </w:p>
        </w:tc>
        <w:tc>
          <w:tcPr>
            <w:tcW w:w="555" w:type="pct"/>
            <w:noWrap w:val="0"/>
            <w:vAlign w:val="center"/>
          </w:tcPr>
          <w:p w14:paraId="070E6DE4">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品牌</w:t>
            </w:r>
          </w:p>
        </w:tc>
        <w:tc>
          <w:tcPr>
            <w:tcW w:w="890" w:type="pct"/>
            <w:noWrap w:val="0"/>
            <w:vAlign w:val="center"/>
          </w:tcPr>
          <w:p w14:paraId="1172B198">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规格型号</w:t>
            </w:r>
          </w:p>
        </w:tc>
        <w:tc>
          <w:tcPr>
            <w:tcW w:w="890" w:type="pct"/>
            <w:noWrap w:val="0"/>
            <w:vAlign w:val="center"/>
          </w:tcPr>
          <w:p w14:paraId="511E18CF">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制造厂商</w:t>
            </w:r>
          </w:p>
        </w:tc>
        <w:tc>
          <w:tcPr>
            <w:tcW w:w="555" w:type="pct"/>
            <w:noWrap w:val="0"/>
            <w:vAlign w:val="center"/>
          </w:tcPr>
          <w:p w14:paraId="5A22923C">
            <w:pPr>
              <w:jc w:val="center"/>
              <w:rPr>
                <w:rFonts w:hint="eastAsia" w:ascii="宋体" w:hAnsi="宋体" w:cs="宋体"/>
                <w:b/>
                <w:bCs/>
                <w:color w:val="000000"/>
                <w:szCs w:val="21"/>
                <w:highlight w:val="none"/>
              </w:rPr>
            </w:pPr>
            <w:r>
              <w:rPr>
                <w:rFonts w:hint="eastAsia" w:ascii="宋体" w:hAnsi="宋体" w:cs="宋体"/>
                <w:b/>
                <w:bCs/>
                <w:color w:val="000000"/>
                <w:szCs w:val="21"/>
                <w:highlight w:val="none"/>
              </w:rPr>
              <w:t>数量</w:t>
            </w:r>
          </w:p>
        </w:tc>
        <w:tc>
          <w:tcPr>
            <w:tcW w:w="555" w:type="pct"/>
            <w:noWrap w:val="0"/>
            <w:vAlign w:val="center"/>
          </w:tcPr>
          <w:p w14:paraId="55929E2C">
            <w:pPr>
              <w:jc w:val="center"/>
              <w:rPr>
                <w:rFonts w:ascii="宋体" w:hAnsi="宋体" w:cs="宋体"/>
                <w:b/>
                <w:bCs/>
                <w:color w:val="000000"/>
                <w:szCs w:val="21"/>
                <w:highlight w:val="none"/>
              </w:rPr>
            </w:pPr>
            <w:r>
              <w:rPr>
                <w:rFonts w:hint="eastAsia" w:ascii="宋体" w:hAnsi="宋体" w:cs="宋体"/>
                <w:b/>
                <w:bCs/>
                <w:color w:val="000000"/>
                <w:szCs w:val="21"/>
                <w:highlight w:val="none"/>
              </w:rPr>
              <w:t>单价（元）</w:t>
            </w:r>
          </w:p>
        </w:tc>
        <w:tc>
          <w:tcPr>
            <w:tcW w:w="555" w:type="pct"/>
            <w:noWrap w:val="0"/>
            <w:vAlign w:val="center"/>
          </w:tcPr>
          <w:p w14:paraId="6C362F6B">
            <w:pPr>
              <w:jc w:val="center"/>
              <w:rPr>
                <w:rFonts w:ascii="宋体" w:hAnsi="宋体" w:cs="宋体"/>
                <w:b/>
                <w:bCs/>
                <w:color w:val="000000"/>
                <w:szCs w:val="21"/>
                <w:highlight w:val="none"/>
              </w:rPr>
            </w:pPr>
            <w:r>
              <w:rPr>
                <w:rFonts w:hint="eastAsia" w:ascii="宋体" w:hAnsi="宋体" w:cs="宋体"/>
                <w:b/>
                <w:bCs/>
                <w:color w:val="000000"/>
                <w:szCs w:val="21"/>
                <w:highlight w:val="none"/>
              </w:rPr>
              <w:t>总价（元）</w:t>
            </w:r>
          </w:p>
        </w:tc>
      </w:tr>
      <w:tr w14:paraId="1C68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 w:type="pct"/>
            <w:noWrap w:val="0"/>
            <w:vAlign w:val="center"/>
          </w:tcPr>
          <w:p w14:paraId="6899402A">
            <w:pPr>
              <w:jc w:val="center"/>
              <w:rPr>
                <w:rFonts w:hint="eastAsia" w:ascii="宋体" w:hAnsi="宋体" w:cs="宋体"/>
                <w:color w:val="000000"/>
                <w:szCs w:val="21"/>
                <w:highlight w:val="none"/>
              </w:rPr>
            </w:pPr>
            <w:r>
              <w:rPr>
                <w:rFonts w:hint="eastAsia" w:ascii="宋体" w:hAnsi="宋体" w:cs="宋体"/>
                <w:color w:val="000000"/>
                <w:szCs w:val="21"/>
                <w:highlight w:val="none"/>
              </w:rPr>
              <w:t>1</w:t>
            </w:r>
          </w:p>
        </w:tc>
        <w:tc>
          <w:tcPr>
            <w:tcW w:w="555" w:type="pct"/>
            <w:noWrap w:val="0"/>
            <w:vAlign w:val="center"/>
          </w:tcPr>
          <w:p w14:paraId="2D945BD1">
            <w:pPr>
              <w:jc w:val="center"/>
              <w:rPr>
                <w:rFonts w:hint="eastAsia" w:ascii="宋体" w:hAnsi="宋体" w:cs="宋体"/>
                <w:color w:val="000000"/>
                <w:kern w:val="0"/>
                <w:szCs w:val="21"/>
                <w:highlight w:val="none"/>
              </w:rPr>
            </w:pPr>
          </w:p>
        </w:tc>
        <w:tc>
          <w:tcPr>
            <w:tcW w:w="555" w:type="pct"/>
            <w:noWrap w:val="0"/>
            <w:vAlign w:val="center"/>
          </w:tcPr>
          <w:p w14:paraId="4F9B0619">
            <w:pPr>
              <w:widowControl/>
              <w:jc w:val="center"/>
              <w:rPr>
                <w:rFonts w:hint="eastAsia" w:ascii="宋体" w:hAnsi="宋体" w:cs="宋体"/>
                <w:kern w:val="0"/>
                <w:szCs w:val="21"/>
                <w:highlight w:val="none"/>
              </w:rPr>
            </w:pPr>
          </w:p>
        </w:tc>
        <w:tc>
          <w:tcPr>
            <w:tcW w:w="890" w:type="pct"/>
            <w:noWrap w:val="0"/>
            <w:vAlign w:val="center"/>
          </w:tcPr>
          <w:p w14:paraId="7569ABE8">
            <w:pPr>
              <w:jc w:val="left"/>
              <w:rPr>
                <w:rFonts w:hint="eastAsia" w:ascii="宋体" w:hAnsi="宋体" w:cs="宋体"/>
                <w:color w:val="000000"/>
                <w:kern w:val="0"/>
                <w:szCs w:val="21"/>
                <w:highlight w:val="none"/>
              </w:rPr>
            </w:pPr>
          </w:p>
        </w:tc>
        <w:tc>
          <w:tcPr>
            <w:tcW w:w="890" w:type="pct"/>
            <w:noWrap w:val="0"/>
            <w:vAlign w:val="center"/>
          </w:tcPr>
          <w:p w14:paraId="6E130BAC">
            <w:pPr>
              <w:jc w:val="center"/>
              <w:rPr>
                <w:rFonts w:hint="eastAsia" w:ascii="宋体" w:hAnsi="宋体" w:cs="宋体"/>
                <w:color w:val="000000"/>
                <w:szCs w:val="21"/>
                <w:highlight w:val="none"/>
              </w:rPr>
            </w:pPr>
          </w:p>
        </w:tc>
        <w:tc>
          <w:tcPr>
            <w:tcW w:w="555" w:type="pct"/>
            <w:noWrap w:val="0"/>
            <w:vAlign w:val="center"/>
          </w:tcPr>
          <w:p w14:paraId="58CBB8E0">
            <w:pPr>
              <w:jc w:val="center"/>
              <w:rPr>
                <w:rFonts w:hint="eastAsia" w:ascii="宋体" w:hAnsi="宋体" w:cs="宋体"/>
                <w:color w:val="000000"/>
                <w:szCs w:val="21"/>
                <w:highlight w:val="none"/>
              </w:rPr>
            </w:pPr>
          </w:p>
        </w:tc>
        <w:tc>
          <w:tcPr>
            <w:tcW w:w="555" w:type="pct"/>
            <w:noWrap w:val="0"/>
            <w:vAlign w:val="center"/>
          </w:tcPr>
          <w:p w14:paraId="0821FC38">
            <w:pPr>
              <w:jc w:val="center"/>
              <w:rPr>
                <w:rFonts w:hint="eastAsia" w:ascii="宋体" w:hAnsi="宋体" w:cs="宋体"/>
                <w:color w:val="000000"/>
                <w:szCs w:val="21"/>
                <w:highlight w:val="none"/>
              </w:rPr>
            </w:pPr>
          </w:p>
        </w:tc>
        <w:tc>
          <w:tcPr>
            <w:tcW w:w="555" w:type="pct"/>
            <w:noWrap w:val="0"/>
            <w:vAlign w:val="center"/>
          </w:tcPr>
          <w:p w14:paraId="6665FCC3">
            <w:pPr>
              <w:jc w:val="right"/>
              <w:rPr>
                <w:rFonts w:hint="eastAsia" w:ascii="宋体" w:hAnsi="宋体" w:cs="宋体"/>
                <w:color w:val="000000"/>
                <w:szCs w:val="21"/>
                <w:highlight w:val="none"/>
              </w:rPr>
            </w:pPr>
          </w:p>
        </w:tc>
      </w:tr>
      <w:tr w14:paraId="31E7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 w:type="pct"/>
            <w:noWrap w:val="0"/>
            <w:vAlign w:val="center"/>
          </w:tcPr>
          <w:p w14:paraId="2B5E4283">
            <w:pPr>
              <w:jc w:val="center"/>
              <w:rPr>
                <w:rFonts w:hint="eastAsia" w:ascii="宋体" w:hAnsi="宋体" w:cs="宋体"/>
                <w:szCs w:val="21"/>
                <w:highlight w:val="none"/>
              </w:rPr>
            </w:pPr>
            <w:r>
              <w:rPr>
                <w:rFonts w:hint="eastAsia" w:ascii="宋体" w:hAnsi="宋体" w:cs="宋体"/>
                <w:szCs w:val="21"/>
                <w:highlight w:val="none"/>
              </w:rPr>
              <w:t>2</w:t>
            </w:r>
          </w:p>
        </w:tc>
        <w:tc>
          <w:tcPr>
            <w:tcW w:w="555" w:type="pct"/>
            <w:noWrap w:val="0"/>
            <w:vAlign w:val="center"/>
          </w:tcPr>
          <w:p w14:paraId="446C3C0A">
            <w:pPr>
              <w:widowControl/>
              <w:jc w:val="center"/>
              <w:rPr>
                <w:rFonts w:hint="eastAsia" w:ascii="宋体" w:hAnsi="宋体" w:cs="宋体"/>
                <w:szCs w:val="21"/>
                <w:highlight w:val="none"/>
              </w:rPr>
            </w:pPr>
          </w:p>
        </w:tc>
        <w:tc>
          <w:tcPr>
            <w:tcW w:w="555" w:type="pct"/>
            <w:noWrap w:val="0"/>
            <w:vAlign w:val="center"/>
          </w:tcPr>
          <w:p w14:paraId="2E807781">
            <w:pPr>
              <w:rPr>
                <w:rFonts w:hint="eastAsia" w:ascii="宋体" w:hAnsi="宋体" w:cs="宋体"/>
                <w:szCs w:val="21"/>
                <w:highlight w:val="none"/>
              </w:rPr>
            </w:pPr>
          </w:p>
        </w:tc>
        <w:tc>
          <w:tcPr>
            <w:tcW w:w="890" w:type="pct"/>
            <w:noWrap w:val="0"/>
            <w:vAlign w:val="center"/>
          </w:tcPr>
          <w:p w14:paraId="7E29757E">
            <w:pPr>
              <w:jc w:val="left"/>
              <w:rPr>
                <w:rFonts w:hint="eastAsia" w:ascii="宋体" w:hAnsi="宋体" w:cs="宋体"/>
                <w:szCs w:val="21"/>
                <w:highlight w:val="none"/>
              </w:rPr>
            </w:pPr>
          </w:p>
        </w:tc>
        <w:tc>
          <w:tcPr>
            <w:tcW w:w="890" w:type="pct"/>
            <w:noWrap w:val="0"/>
            <w:vAlign w:val="center"/>
          </w:tcPr>
          <w:p w14:paraId="0977899E">
            <w:pPr>
              <w:jc w:val="left"/>
              <w:rPr>
                <w:rFonts w:hint="eastAsia" w:ascii="宋体" w:hAnsi="宋体" w:cs="宋体"/>
                <w:szCs w:val="21"/>
                <w:highlight w:val="none"/>
              </w:rPr>
            </w:pPr>
          </w:p>
        </w:tc>
        <w:tc>
          <w:tcPr>
            <w:tcW w:w="555" w:type="pct"/>
            <w:noWrap w:val="0"/>
            <w:vAlign w:val="center"/>
          </w:tcPr>
          <w:p w14:paraId="17F9B922">
            <w:pPr>
              <w:jc w:val="center"/>
              <w:rPr>
                <w:rFonts w:hint="eastAsia" w:ascii="宋体" w:hAnsi="宋体" w:cs="宋体"/>
                <w:color w:val="000000"/>
                <w:szCs w:val="21"/>
                <w:highlight w:val="none"/>
              </w:rPr>
            </w:pPr>
          </w:p>
        </w:tc>
        <w:tc>
          <w:tcPr>
            <w:tcW w:w="555" w:type="pct"/>
            <w:noWrap w:val="0"/>
            <w:vAlign w:val="center"/>
          </w:tcPr>
          <w:p w14:paraId="18B1350F">
            <w:pPr>
              <w:jc w:val="center"/>
              <w:rPr>
                <w:rFonts w:hint="eastAsia" w:ascii="宋体" w:hAnsi="宋体" w:cs="宋体"/>
                <w:color w:val="000000"/>
                <w:szCs w:val="21"/>
                <w:highlight w:val="none"/>
              </w:rPr>
            </w:pPr>
          </w:p>
        </w:tc>
        <w:tc>
          <w:tcPr>
            <w:tcW w:w="555" w:type="pct"/>
            <w:noWrap w:val="0"/>
            <w:vAlign w:val="center"/>
          </w:tcPr>
          <w:p w14:paraId="44CAE06B">
            <w:pPr>
              <w:jc w:val="right"/>
              <w:rPr>
                <w:rFonts w:hint="eastAsia" w:ascii="宋体" w:hAnsi="宋体" w:cs="宋体"/>
                <w:color w:val="000000"/>
                <w:szCs w:val="21"/>
                <w:highlight w:val="none"/>
              </w:rPr>
            </w:pPr>
          </w:p>
        </w:tc>
      </w:tr>
      <w:tr w14:paraId="6FE5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 w:type="pct"/>
            <w:noWrap w:val="0"/>
            <w:vAlign w:val="center"/>
          </w:tcPr>
          <w:p w14:paraId="3B48AD68">
            <w:pPr>
              <w:jc w:val="center"/>
              <w:rPr>
                <w:rFonts w:hint="eastAsia" w:ascii="宋体" w:hAnsi="宋体" w:cs="宋体"/>
                <w:szCs w:val="21"/>
                <w:highlight w:val="none"/>
              </w:rPr>
            </w:pPr>
            <w:r>
              <w:rPr>
                <w:rFonts w:hint="eastAsia" w:ascii="宋体" w:hAnsi="宋体" w:cs="宋体"/>
                <w:szCs w:val="21"/>
                <w:highlight w:val="none"/>
              </w:rPr>
              <w:t>3</w:t>
            </w:r>
          </w:p>
        </w:tc>
        <w:tc>
          <w:tcPr>
            <w:tcW w:w="555" w:type="pct"/>
            <w:noWrap w:val="0"/>
            <w:vAlign w:val="center"/>
          </w:tcPr>
          <w:p w14:paraId="46D258DD">
            <w:pPr>
              <w:jc w:val="center"/>
              <w:rPr>
                <w:rFonts w:hint="eastAsia" w:ascii="宋体" w:hAnsi="宋体" w:cs="宋体"/>
                <w:szCs w:val="21"/>
                <w:highlight w:val="none"/>
              </w:rPr>
            </w:pPr>
          </w:p>
        </w:tc>
        <w:tc>
          <w:tcPr>
            <w:tcW w:w="555" w:type="pct"/>
            <w:noWrap w:val="0"/>
            <w:vAlign w:val="center"/>
          </w:tcPr>
          <w:p w14:paraId="0F27C048">
            <w:pPr>
              <w:jc w:val="center"/>
              <w:rPr>
                <w:rFonts w:hint="eastAsia" w:ascii="宋体" w:hAnsi="宋体" w:cs="宋体"/>
                <w:color w:val="000000"/>
                <w:kern w:val="0"/>
                <w:szCs w:val="21"/>
                <w:highlight w:val="none"/>
              </w:rPr>
            </w:pPr>
          </w:p>
        </w:tc>
        <w:tc>
          <w:tcPr>
            <w:tcW w:w="890" w:type="pct"/>
            <w:noWrap w:val="0"/>
            <w:vAlign w:val="top"/>
          </w:tcPr>
          <w:p w14:paraId="48F5C3AE">
            <w:pPr>
              <w:jc w:val="left"/>
              <w:rPr>
                <w:rFonts w:hint="eastAsia" w:ascii="宋体" w:hAnsi="宋体" w:cs="宋体"/>
                <w:szCs w:val="21"/>
                <w:highlight w:val="none"/>
              </w:rPr>
            </w:pPr>
          </w:p>
        </w:tc>
        <w:tc>
          <w:tcPr>
            <w:tcW w:w="890" w:type="pct"/>
            <w:noWrap w:val="0"/>
            <w:vAlign w:val="center"/>
          </w:tcPr>
          <w:p w14:paraId="33ADD770">
            <w:pPr>
              <w:jc w:val="center"/>
              <w:rPr>
                <w:rFonts w:hint="eastAsia" w:ascii="宋体" w:hAnsi="宋体" w:cs="宋体"/>
                <w:szCs w:val="21"/>
                <w:highlight w:val="none"/>
              </w:rPr>
            </w:pPr>
          </w:p>
        </w:tc>
        <w:tc>
          <w:tcPr>
            <w:tcW w:w="555" w:type="pct"/>
            <w:noWrap w:val="0"/>
            <w:vAlign w:val="center"/>
          </w:tcPr>
          <w:p w14:paraId="6583635C">
            <w:pPr>
              <w:jc w:val="center"/>
              <w:rPr>
                <w:rFonts w:hint="eastAsia" w:ascii="宋体" w:hAnsi="宋体" w:cs="宋体"/>
                <w:szCs w:val="21"/>
                <w:highlight w:val="none"/>
              </w:rPr>
            </w:pPr>
          </w:p>
        </w:tc>
        <w:tc>
          <w:tcPr>
            <w:tcW w:w="555" w:type="pct"/>
            <w:noWrap w:val="0"/>
            <w:vAlign w:val="center"/>
          </w:tcPr>
          <w:p w14:paraId="6C1A91CE">
            <w:pPr>
              <w:jc w:val="center"/>
              <w:rPr>
                <w:rFonts w:hint="eastAsia" w:ascii="宋体" w:hAnsi="宋体" w:cs="宋体"/>
                <w:szCs w:val="21"/>
                <w:highlight w:val="none"/>
              </w:rPr>
            </w:pPr>
          </w:p>
        </w:tc>
        <w:tc>
          <w:tcPr>
            <w:tcW w:w="555" w:type="pct"/>
            <w:noWrap w:val="0"/>
            <w:vAlign w:val="center"/>
          </w:tcPr>
          <w:p w14:paraId="5C0DDAAC">
            <w:pPr>
              <w:jc w:val="center"/>
              <w:rPr>
                <w:rFonts w:hint="eastAsia" w:ascii="宋体" w:hAnsi="宋体" w:cs="宋体"/>
                <w:szCs w:val="21"/>
                <w:highlight w:val="none"/>
              </w:rPr>
            </w:pPr>
          </w:p>
        </w:tc>
      </w:tr>
      <w:tr w14:paraId="25C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 w:type="pct"/>
            <w:noWrap w:val="0"/>
            <w:vAlign w:val="center"/>
          </w:tcPr>
          <w:p w14:paraId="7275BFFC">
            <w:pPr>
              <w:jc w:val="center"/>
              <w:rPr>
                <w:rFonts w:hint="eastAsia" w:ascii="宋体" w:hAnsi="宋体" w:cs="宋体"/>
                <w:szCs w:val="21"/>
                <w:highlight w:val="none"/>
              </w:rPr>
            </w:pPr>
            <w:r>
              <w:rPr>
                <w:rFonts w:hint="eastAsia" w:ascii="宋体" w:hAnsi="宋体" w:cs="宋体"/>
                <w:szCs w:val="21"/>
                <w:highlight w:val="none"/>
              </w:rPr>
              <w:t>4</w:t>
            </w:r>
          </w:p>
        </w:tc>
        <w:tc>
          <w:tcPr>
            <w:tcW w:w="555" w:type="pct"/>
            <w:noWrap w:val="0"/>
            <w:vAlign w:val="center"/>
          </w:tcPr>
          <w:p w14:paraId="144C98E7">
            <w:pPr>
              <w:jc w:val="center"/>
              <w:rPr>
                <w:rFonts w:hint="eastAsia" w:ascii="宋体" w:hAnsi="宋体" w:cs="宋体"/>
                <w:szCs w:val="21"/>
                <w:highlight w:val="none"/>
              </w:rPr>
            </w:pPr>
          </w:p>
        </w:tc>
        <w:tc>
          <w:tcPr>
            <w:tcW w:w="555" w:type="pct"/>
            <w:noWrap w:val="0"/>
            <w:vAlign w:val="center"/>
          </w:tcPr>
          <w:p w14:paraId="2784CCEA">
            <w:pPr>
              <w:jc w:val="center"/>
              <w:rPr>
                <w:rFonts w:hint="eastAsia" w:ascii="宋体" w:hAnsi="宋体" w:cs="宋体"/>
                <w:szCs w:val="21"/>
                <w:highlight w:val="none"/>
              </w:rPr>
            </w:pPr>
          </w:p>
        </w:tc>
        <w:tc>
          <w:tcPr>
            <w:tcW w:w="890" w:type="pct"/>
            <w:noWrap w:val="0"/>
            <w:vAlign w:val="center"/>
          </w:tcPr>
          <w:p w14:paraId="083A0814">
            <w:pPr>
              <w:jc w:val="left"/>
              <w:rPr>
                <w:rFonts w:hint="eastAsia" w:ascii="宋体" w:hAnsi="宋体" w:cs="宋体"/>
                <w:szCs w:val="21"/>
                <w:highlight w:val="none"/>
              </w:rPr>
            </w:pPr>
          </w:p>
        </w:tc>
        <w:tc>
          <w:tcPr>
            <w:tcW w:w="890" w:type="pct"/>
            <w:noWrap w:val="0"/>
            <w:vAlign w:val="center"/>
          </w:tcPr>
          <w:p w14:paraId="6EA7F789">
            <w:pPr>
              <w:jc w:val="center"/>
              <w:rPr>
                <w:rFonts w:hint="eastAsia" w:ascii="宋体" w:hAnsi="宋体" w:cs="宋体"/>
                <w:szCs w:val="21"/>
                <w:highlight w:val="none"/>
              </w:rPr>
            </w:pPr>
          </w:p>
        </w:tc>
        <w:tc>
          <w:tcPr>
            <w:tcW w:w="555" w:type="pct"/>
            <w:noWrap w:val="0"/>
            <w:vAlign w:val="center"/>
          </w:tcPr>
          <w:p w14:paraId="11A2FB15">
            <w:pPr>
              <w:jc w:val="center"/>
              <w:rPr>
                <w:rFonts w:hint="eastAsia" w:ascii="宋体" w:hAnsi="宋体" w:cs="宋体"/>
                <w:szCs w:val="21"/>
                <w:highlight w:val="none"/>
              </w:rPr>
            </w:pPr>
          </w:p>
        </w:tc>
        <w:tc>
          <w:tcPr>
            <w:tcW w:w="555" w:type="pct"/>
            <w:noWrap w:val="0"/>
            <w:vAlign w:val="center"/>
          </w:tcPr>
          <w:p w14:paraId="2BF14D2A">
            <w:pPr>
              <w:jc w:val="center"/>
              <w:rPr>
                <w:rFonts w:hint="eastAsia" w:ascii="宋体" w:hAnsi="宋体" w:cs="宋体"/>
                <w:szCs w:val="21"/>
                <w:highlight w:val="none"/>
              </w:rPr>
            </w:pPr>
          </w:p>
        </w:tc>
        <w:tc>
          <w:tcPr>
            <w:tcW w:w="555" w:type="pct"/>
            <w:noWrap w:val="0"/>
            <w:vAlign w:val="center"/>
          </w:tcPr>
          <w:p w14:paraId="258559BB">
            <w:pPr>
              <w:jc w:val="center"/>
              <w:rPr>
                <w:rFonts w:hint="eastAsia" w:ascii="宋体" w:hAnsi="宋体" w:cs="宋体"/>
                <w:szCs w:val="21"/>
                <w:highlight w:val="none"/>
              </w:rPr>
            </w:pPr>
          </w:p>
        </w:tc>
      </w:tr>
      <w:tr w14:paraId="4FA9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 w:type="pct"/>
            <w:noWrap w:val="0"/>
            <w:vAlign w:val="center"/>
          </w:tcPr>
          <w:p w14:paraId="4DFBF628">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2D558AA2">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3F1BABC0">
            <w:pPr>
              <w:widowControl/>
              <w:jc w:val="center"/>
              <w:rPr>
                <w:rFonts w:hint="eastAsia" w:ascii="宋体" w:hAnsi="宋体" w:cs="宋体"/>
                <w:szCs w:val="21"/>
                <w:highlight w:val="none"/>
              </w:rPr>
            </w:pPr>
            <w:r>
              <w:rPr>
                <w:rFonts w:hint="eastAsia" w:ascii="宋体" w:hAnsi="宋体" w:cs="宋体"/>
                <w:szCs w:val="21"/>
                <w:highlight w:val="none"/>
              </w:rPr>
              <w:t>...</w:t>
            </w:r>
          </w:p>
        </w:tc>
        <w:tc>
          <w:tcPr>
            <w:tcW w:w="890" w:type="pct"/>
            <w:noWrap w:val="0"/>
            <w:vAlign w:val="center"/>
          </w:tcPr>
          <w:p w14:paraId="4C03A587">
            <w:pPr>
              <w:spacing w:line="360" w:lineRule="auto"/>
              <w:jc w:val="center"/>
              <w:rPr>
                <w:rFonts w:hint="eastAsia" w:ascii="宋体" w:hAnsi="宋体" w:cs="宋体"/>
                <w:szCs w:val="21"/>
                <w:highlight w:val="none"/>
              </w:rPr>
            </w:pPr>
            <w:r>
              <w:rPr>
                <w:rFonts w:hint="eastAsia" w:ascii="宋体" w:hAnsi="宋体" w:cs="宋体"/>
                <w:szCs w:val="21"/>
                <w:highlight w:val="none"/>
              </w:rPr>
              <w:t>....</w:t>
            </w:r>
          </w:p>
        </w:tc>
        <w:tc>
          <w:tcPr>
            <w:tcW w:w="890" w:type="pct"/>
            <w:noWrap w:val="0"/>
            <w:vAlign w:val="center"/>
          </w:tcPr>
          <w:p w14:paraId="12D52053">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49C16F71">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545F693A">
            <w:pPr>
              <w:jc w:val="center"/>
              <w:rPr>
                <w:rFonts w:hint="eastAsia" w:ascii="宋体" w:hAnsi="宋体" w:cs="宋体"/>
                <w:szCs w:val="21"/>
                <w:highlight w:val="none"/>
              </w:rPr>
            </w:pPr>
            <w:r>
              <w:rPr>
                <w:rFonts w:hint="eastAsia" w:ascii="宋体" w:hAnsi="宋体" w:cs="宋体"/>
                <w:szCs w:val="21"/>
                <w:highlight w:val="none"/>
              </w:rPr>
              <w:t>...</w:t>
            </w:r>
          </w:p>
        </w:tc>
        <w:tc>
          <w:tcPr>
            <w:tcW w:w="555" w:type="pct"/>
            <w:noWrap w:val="0"/>
            <w:vAlign w:val="center"/>
          </w:tcPr>
          <w:p w14:paraId="1559F855">
            <w:pPr>
              <w:jc w:val="center"/>
              <w:rPr>
                <w:rFonts w:hint="eastAsia" w:ascii="宋体" w:hAnsi="宋体" w:cs="宋体"/>
                <w:szCs w:val="21"/>
                <w:highlight w:val="none"/>
              </w:rPr>
            </w:pPr>
            <w:r>
              <w:rPr>
                <w:rFonts w:hint="eastAsia" w:ascii="宋体" w:hAnsi="宋体" w:cs="宋体"/>
                <w:szCs w:val="21"/>
                <w:highlight w:val="none"/>
              </w:rPr>
              <w:t>...</w:t>
            </w:r>
          </w:p>
        </w:tc>
      </w:tr>
      <w:tr w14:paraId="0E92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45" w:type="pct"/>
            <w:gridSpan w:val="7"/>
            <w:noWrap w:val="0"/>
            <w:vAlign w:val="center"/>
          </w:tcPr>
          <w:p w14:paraId="2761B50B">
            <w:pPr>
              <w:jc w:val="center"/>
              <w:rPr>
                <w:rFonts w:hint="eastAsia" w:ascii="宋体" w:hAnsi="宋体" w:cs="宋体"/>
                <w:szCs w:val="21"/>
                <w:highlight w:val="none"/>
              </w:rPr>
            </w:pPr>
            <w:r>
              <w:rPr>
                <w:rFonts w:hint="eastAsia" w:ascii="宋体" w:hAnsi="宋体"/>
                <w:b/>
                <w:bCs/>
                <w:szCs w:val="21"/>
                <w:highlight w:val="none"/>
              </w:rPr>
              <w:t>合计金额（大写）                  （小写）￥</w:t>
            </w:r>
          </w:p>
        </w:tc>
        <w:tc>
          <w:tcPr>
            <w:tcW w:w="555" w:type="pct"/>
            <w:noWrap w:val="0"/>
            <w:vAlign w:val="center"/>
          </w:tcPr>
          <w:p w14:paraId="4CDF620B">
            <w:pPr>
              <w:jc w:val="center"/>
              <w:rPr>
                <w:rFonts w:hint="eastAsia" w:ascii="宋体" w:hAnsi="宋体" w:cs="宋体"/>
                <w:szCs w:val="21"/>
                <w:highlight w:val="none"/>
              </w:rPr>
            </w:pPr>
          </w:p>
        </w:tc>
      </w:tr>
    </w:tbl>
    <w:p w14:paraId="1DCA3412">
      <w:pPr>
        <w:adjustRightInd w:val="0"/>
        <w:snapToGrid w:val="0"/>
        <w:spacing w:before="120" w:beforeLines="50" w:line="360" w:lineRule="auto"/>
        <w:ind w:left="-88" w:leftChars="-42" w:firstLine="420" w:firstLineChars="200"/>
        <w:rPr>
          <w:rFonts w:hint="eastAsia" w:ascii="宋体" w:hAnsi="宋体"/>
          <w:szCs w:val="21"/>
          <w:highlight w:val="none"/>
        </w:rPr>
      </w:pPr>
      <w:r>
        <w:rPr>
          <w:rFonts w:hint="eastAsia" w:ascii="宋体" w:hAnsi="宋体"/>
          <w:szCs w:val="21"/>
          <w:highlight w:val="none"/>
        </w:rPr>
        <w:t>注：1.品牌指产品的品牌或注册商标；</w:t>
      </w:r>
    </w:p>
    <w:p w14:paraId="2704BAAF">
      <w:pPr>
        <w:adjustRightInd w:val="0"/>
        <w:snapToGrid w:val="0"/>
        <w:spacing w:line="360" w:lineRule="auto"/>
        <w:ind w:left="-88" w:leftChars="-42" w:firstLine="840" w:firstLineChars="400"/>
        <w:rPr>
          <w:rFonts w:hint="eastAsia" w:ascii="宋体" w:hAnsi="宋体"/>
          <w:szCs w:val="21"/>
          <w:highlight w:val="none"/>
        </w:rPr>
      </w:pPr>
      <w:r>
        <w:rPr>
          <w:rFonts w:hint="eastAsia" w:ascii="宋体" w:hAnsi="宋体"/>
          <w:szCs w:val="21"/>
          <w:highlight w:val="none"/>
        </w:rPr>
        <w:t>2.各分项投标报价均为含税单价，投标人必须按“货物分项报价表</w:t>
      </w:r>
      <w:r>
        <w:rPr>
          <w:rFonts w:hint="eastAsia" w:ascii="宋体" w:hAnsi="宋体"/>
          <w:bCs/>
          <w:szCs w:val="21"/>
          <w:highlight w:val="none"/>
        </w:rPr>
        <w:t>”的格式</w:t>
      </w:r>
      <w:r>
        <w:rPr>
          <w:rFonts w:hint="eastAsia" w:ascii="宋体" w:hAnsi="宋体"/>
          <w:szCs w:val="21"/>
          <w:highlight w:val="none"/>
        </w:rPr>
        <w:t>详细报出投标报价的各个组成部分的报价，</w:t>
      </w:r>
      <w:r>
        <w:rPr>
          <w:rFonts w:hint="eastAsia" w:ascii="宋体" w:hAnsi="宋体"/>
          <w:b/>
          <w:szCs w:val="21"/>
          <w:highlight w:val="none"/>
        </w:rPr>
        <w:t>否则按无效投标处理</w:t>
      </w:r>
      <w:r>
        <w:rPr>
          <w:rFonts w:hint="eastAsia" w:ascii="宋体" w:hAnsi="宋体"/>
          <w:szCs w:val="21"/>
          <w:highlight w:val="none"/>
        </w:rPr>
        <w:t>；报价精确到小数点后两位；</w:t>
      </w:r>
    </w:p>
    <w:p w14:paraId="0DB6F38B">
      <w:pPr>
        <w:adjustRightInd w:val="0"/>
        <w:snapToGrid w:val="0"/>
        <w:spacing w:line="360" w:lineRule="auto"/>
        <w:ind w:left="-88" w:leftChars="-42" w:firstLine="840" w:firstLineChars="400"/>
        <w:rPr>
          <w:rFonts w:hint="eastAsia" w:ascii="宋体" w:hAnsi="宋体"/>
          <w:szCs w:val="21"/>
          <w:highlight w:val="none"/>
        </w:rPr>
      </w:pPr>
      <w:r>
        <w:rPr>
          <w:rFonts w:hint="eastAsia" w:ascii="宋体" w:hAnsi="宋体"/>
          <w:szCs w:val="21"/>
          <w:highlight w:val="none"/>
        </w:rPr>
        <w:t>3.</w:t>
      </w:r>
      <w:r>
        <w:rPr>
          <w:rFonts w:hint="eastAsia" w:ascii="宋体" w:hAnsi="宋体"/>
          <w:color w:val="000000"/>
          <w:szCs w:val="21"/>
          <w:highlight w:val="none"/>
        </w:rPr>
        <w:t>本表</w:t>
      </w:r>
      <w:r>
        <w:rPr>
          <w:rFonts w:hint="eastAsia" w:ascii="宋体" w:hAnsi="宋体"/>
          <w:szCs w:val="21"/>
          <w:highlight w:val="none"/>
        </w:rPr>
        <w:t>行数不足的，可自行扩展；</w:t>
      </w:r>
    </w:p>
    <w:p w14:paraId="074B6E53">
      <w:pPr>
        <w:adjustRightInd w:val="0"/>
        <w:spacing w:before="360" w:beforeLines="150"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0931DB4A">
      <w:pPr>
        <w:adjustRightInd w:val="0"/>
        <w:spacing w:before="240" w:beforeLines="100" w:line="360" w:lineRule="auto"/>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法定代表人或委托代理人：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（签名）</w:t>
      </w:r>
    </w:p>
    <w:p w14:paraId="34778E77">
      <w:pPr>
        <w:adjustRightInd w:val="0"/>
        <w:spacing w:before="240" w:beforeLines="100" w:line="360" w:lineRule="auto"/>
        <w:ind w:firstLine="420" w:firstLineChars="200"/>
        <w:jc w:val="left"/>
        <w:rPr>
          <w:rFonts w:hint="eastAsia" w:ascii="宋体" w:hAnsi="宋体"/>
          <w:bCs/>
          <w:szCs w:val="21"/>
          <w:highlight w:val="none"/>
        </w:rPr>
      </w:pPr>
      <w:r>
        <w:rPr>
          <w:rFonts w:hint="eastAsia" w:ascii="宋体" w:hAnsi="宋体"/>
          <w:color w:val="000000"/>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022176F0">
      <w:pPr>
        <w:pStyle w:val="2"/>
        <w:rPr>
          <w:rFonts w:hint="eastAsia"/>
          <w:highlight w:val="none"/>
        </w:rPr>
      </w:pPr>
    </w:p>
    <w:bookmarkEnd w:id="165"/>
    <w:p w14:paraId="40298794">
      <w:pPr>
        <w:spacing w:after="360" w:afterLines="150" w:line="400" w:lineRule="exact"/>
        <w:ind w:left="775" w:leftChars="86" w:hanging="594" w:hangingChars="165"/>
        <w:jc w:val="center"/>
        <w:rPr>
          <w:rFonts w:hint="eastAsia" w:ascii="黑体" w:hAnsi="黑体" w:eastAsia="黑体"/>
          <w:bCs/>
          <w:sz w:val="36"/>
          <w:szCs w:val="36"/>
          <w:highlight w:val="none"/>
        </w:rPr>
      </w:pPr>
      <w:bookmarkStart w:id="166" w:name="_Toc217446087"/>
    </w:p>
    <w:p w14:paraId="7B02D0D6">
      <w:pPr>
        <w:numPr>
          <w:ilvl w:val="0"/>
          <w:numId w:val="0"/>
        </w:numPr>
        <w:spacing w:after="360" w:afterLines="150" w:line="400" w:lineRule="exact"/>
        <w:jc w:val="center"/>
        <w:rPr>
          <w:rFonts w:hint="eastAsia" w:ascii="黑体" w:hAnsi="黑体" w:eastAsia="黑体"/>
          <w:bCs/>
          <w:sz w:val="36"/>
          <w:szCs w:val="36"/>
          <w:highlight w:val="none"/>
        </w:rPr>
      </w:pPr>
      <w:r>
        <w:rPr>
          <w:rFonts w:hint="eastAsia" w:ascii="黑体" w:hAnsi="黑体" w:eastAsia="黑体"/>
          <w:bCs/>
          <w:kern w:val="2"/>
          <w:sz w:val="36"/>
          <w:szCs w:val="36"/>
          <w:highlight w:val="none"/>
          <w:lang w:val="en-US" w:eastAsia="zh-CN" w:bidi="ar-SA"/>
        </w:rPr>
        <w:t>四、</w:t>
      </w:r>
      <w:r>
        <w:rPr>
          <w:rFonts w:hint="eastAsia" w:ascii="黑体" w:hAnsi="黑体" w:eastAsia="黑体"/>
          <w:bCs/>
          <w:sz w:val="36"/>
          <w:szCs w:val="36"/>
          <w:highlight w:val="none"/>
        </w:rPr>
        <w:t>货物（产品）说明一览表</w:t>
      </w:r>
    </w:p>
    <w:p w14:paraId="3B84E6B4">
      <w:pPr>
        <w:pStyle w:val="6"/>
        <w:rPr>
          <w:highlight w:val="none"/>
          <w:u w:val="single"/>
        </w:rPr>
      </w:pPr>
      <w:r>
        <w:rPr>
          <w:rFonts w:hint="eastAsia"/>
          <w:highlight w:val="none"/>
        </w:rPr>
        <w:t>标段编号：</w:t>
      </w:r>
      <w:r>
        <w:rPr>
          <w:rFonts w:hint="eastAsia"/>
          <w:highlight w:val="none"/>
          <w:u w:val="single"/>
        </w:rPr>
        <w:t xml:space="preserve">               </w:t>
      </w:r>
    </w:p>
    <w:tbl>
      <w:tblPr>
        <w:tblStyle w:val="14"/>
        <w:tblW w:w="13883" w:type="dxa"/>
        <w:jc w:val="center"/>
        <w:tblLayout w:type="fixed"/>
        <w:tblCellMar>
          <w:top w:w="0" w:type="dxa"/>
          <w:left w:w="108" w:type="dxa"/>
          <w:bottom w:w="0" w:type="dxa"/>
          <w:right w:w="108" w:type="dxa"/>
        </w:tblCellMar>
      </w:tblPr>
      <w:tblGrid>
        <w:gridCol w:w="675"/>
        <w:gridCol w:w="1717"/>
        <w:gridCol w:w="963"/>
        <w:gridCol w:w="3490"/>
        <w:gridCol w:w="2325"/>
        <w:gridCol w:w="1285"/>
        <w:gridCol w:w="2021"/>
        <w:gridCol w:w="1407"/>
      </w:tblGrid>
      <w:tr w14:paraId="133B25A6">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23ACBB2E">
            <w:pPr>
              <w:widowControl/>
              <w:jc w:val="center"/>
              <w:textAlignment w:val="center"/>
              <w:rPr>
                <w:rFonts w:hint="eastAsia" w:ascii="宋体" w:hAnsi="宋体" w:cs="宋体"/>
                <w:b/>
                <w:bCs/>
                <w:kern w:val="0"/>
                <w:szCs w:val="21"/>
                <w:highlight w:val="none"/>
                <w:lang w:bidi="ar"/>
              </w:rPr>
            </w:pPr>
            <w:r>
              <w:rPr>
                <w:rFonts w:hint="eastAsia" w:ascii="宋体" w:hAnsi="宋体" w:cs="宋体"/>
                <w:b/>
                <w:bCs/>
                <w:kern w:val="0"/>
                <w:szCs w:val="21"/>
                <w:highlight w:val="none"/>
                <w:lang w:bidi="ar"/>
              </w:rPr>
              <w:t>序号</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5BB8E1A3">
            <w:pPr>
              <w:widowControl/>
              <w:jc w:val="center"/>
              <w:textAlignment w:val="center"/>
              <w:rPr>
                <w:rFonts w:hint="eastAsia" w:ascii="宋体" w:hAnsi="宋体" w:cs="宋体"/>
                <w:b/>
                <w:bCs/>
                <w:szCs w:val="21"/>
                <w:highlight w:val="none"/>
              </w:rPr>
            </w:pPr>
            <w:r>
              <w:rPr>
                <w:rFonts w:hint="eastAsia" w:ascii="宋体" w:hAnsi="宋体" w:cs="宋体"/>
                <w:b/>
                <w:bCs/>
                <w:kern w:val="0"/>
                <w:szCs w:val="21"/>
                <w:highlight w:val="none"/>
                <w:lang w:bidi="ar"/>
              </w:rPr>
              <w:t>产品名称</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49A870C">
            <w:pPr>
              <w:widowControl/>
              <w:jc w:val="center"/>
              <w:textAlignment w:val="center"/>
              <w:rPr>
                <w:rFonts w:ascii="宋体" w:hAnsi="宋体" w:cs="宋体"/>
                <w:b/>
                <w:bCs/>
                <w:kern w:val="0"/>
                <w:szCs w:val="21"/>
                <w:highlight w:val="none"/>
                <w:lang w:bidi="ar"/>
              </w:rPr>
            </w:pPr>
            <w:r>
              <w:rPr>
                <w:rFonts w:hint="eastAsia" w:ascii="宋体" w:hAnsi="宋体" w:cs="宋体"/>
                <w:b/>
                <w:bCs/>
                <w:kern w:val="0"/>
                <w:szCs w:val="21"/>
                <w:highlight w:val="none"/>
                <w:lang w:bidi="ar"/>
              </w:rPr>
              <w:t>品牌</w:t>
            </w: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5C3600E8">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lang w:bidi="ar"/>
              </w:rPr>
              <w:t>招标文件要求的参数规格</w:t>
            </w: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25423BA9">
            <w:pPr>
              <w:widowControl/>
              <w:jc w:val="center"/>
              <w:textAlignment w:val="center"/>
              <w:rPr>
                <w:rFonts w:ascii="宋体" w:hAnsi="宋体" w:cs="宋体"/>
                <w:b/>
                <w:bCs/>
                <w:kern w:val="0"/>
                <w:szCs w:val="21"/>
                <w:highlight w:val="none"/>
                <w:lang w:bidi="ar"/>
              </w:rPr>
            </w:pPr>
            <w:r>
              <w:rPr>
                <w:rFonts w:hint="eastAsia" w:ascii="宋体" w:hAnsi="宋体" w:cs="宋体"/>
                <w:b/>
                <w:bCs/>
                <w:kern w:val="0"/>
                <w:szCs w:val="21"/>
                <w:highlight w:val="none"/>
                <w:lang w:bidi="ar"/>
              </w:rPr>
              <w:t>投标产品参数规格</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167C50B3">
            <w:pPr>
              <w:snapToGrid w:val="0"/>
              <w:jc w:val="center"/>
              <w:rPr>
                <w:rFonts w:hint="eastAsia" w:ascii="宋体" w:hAnsi="宋体" w:cs="宋体"/>
                <w:b/>
                <w:bCs/>
                <w:szCs w:val="21"/>
                <w:highlight w:val="none"/>
              </w:rPr>
            </w:pPr>
            <w:r>
              <w:rPr>
                <w:rFonts w:hint="eastAsia" w:ascii="宋体" w:hAnsi="宋体"/>
                <w:b/>
                <w:color w:val="000000"/>
                <w:szCs w:val="21"/>
                <w:highlight w:val="none"/>
              </w:rPr>
              <w:t>制造商</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5282681">
            <w:pPr>
              <w:snapToGrid w:val="0"/>
              <w:jc w:val="center"/>
              <w:rPr>
                <w:rFonts w:ascii="宋体" w:hAnsi="宋体" w:cs="宋体"/>
                <w:b/>
                <w:bCs/>
                <w:kern w:val="0"/>
                <w:szCs w:val="21"/>
                <w:highlight w:val="none"/>
                <w:lang w:bidi="ar"/>
              </w:rPr>
            </w:pPr>
            <w:r>
              <w:rPr>
                <w:rFonts w:hint="eastAsia" w:ascii="宋体" w:hAnsi="宋体"/>
                <w:b/>
                <w:color w:val="000000"/>
                <w:szCs w:val="21"/>
                <w:highlight w:val="none"/>
              </w:rPr>
              <w:t>技术指标中“★”（实质性参数）“▲”参数（关键技术指标）需注明佐证材料所在页码</w:t>
            </w: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78F6C492">
            <w:pPr>
              <w:adjustRightInd w:val="0"/>
              <w:snapToGrid w:val="0"/>
              <w:spacing w:line="360" w:lineRule="exact"/>
              <w:jc w:val="center"/>
              <w:rPr>
                <w:rFonts w:hint="eastAsia" w:ascii="宋体" w:hAnsi="宋体" w:cs="宋体"/>
                <w:b/>
                <w:bCs/>
                <w:kern w:val="0"/>
                <w:szCs w:val="21"/>
                <w:highlight w:val="none"/>
                <w:lang w:bidi="ar"/>
              </w:rPr>
            </w:pPr>
            <w:r>
              <w:rPr>
                <w:rFonts w:hint="eastAsia" w:ascii="宋体" w:hAnsi="宋体" w:cs="宋体"/>
                <w:b/>
                <w:bCs/>
                <w:kern w:val="0"/>
                <w:szCs w:val="21"/>
                <w:highlight w:val="none"/>
                <w:lang w:bidi="ar"/>
              </w:rPr>
              <w:t>其他说明</w:t>
            </w:r>
          </w:p>
        </w:tc>
      </w:tr>
      <w:tr w14:paraId="2D509E52">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07C92AE5">
            <w:pPr>
              <w:widowControl/>
              <w:jc w:val="center"/>
              <w:textAlignment w:val="center"/>
              <w:rPr>
                <w:rFonts w:hint="eastAsia" w:ascii="宋体" w:hAnsi="宋体" w:cs="宋体"/>
                <w:kern w:val="0"/>
                <w:szCs w:val="21"/>
                <w:highlight w:val="none"/>
                <w:lang w:bidi="ar"/>
              </w:rPr>
            </w:pPr>
            <w:r>
              <w:rPr>
                <w:rFonts w:hint="eastAsia" w:ascii="宋体" w:hAnsi="宋体" w:cs="宋体"/>
                <w:color w:val="000000"/>
                <w:kern w:val="0"/>
                <w:szCs w:val="21"/>
                <w:highlight w:val="none"/>
                <w:lang w:bidi="ar"/>
              </w:rPr>
              <w:t>1</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408CD68C">
            <w:pPr>
              <w:widowControl/>
              <w:jc w:val="center"/>
              <w:textAlignment w:val="center"/>
              <w:rPr>
                <w:rFonts w:hint="eastAsia" w:ascii="宋体" w:hAnsi="宋体" w:cs="宋体"/>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8B22185">
            <w:pPr>
              <w:widowControl/>
              <w:jc w:val="center"/>
              <w:textAlignment w:val="center"/>
              <w:rPr>
                <w:rFonts w:hint="eastAsia" w:ascii="宋体" w:hAnsi="宋体" w:cs="宋体"/>
                <w:kern w:val="0"/>
                <w:szCs w:val="21"/>
                <w:highlight w:val="none"/>
                <w:lang w:bidi="ar"/>
              </w:rPr>
            </w:pP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0EF34F8B">
            <w:pPr>
              <w:widowControl/>
              <w:jc w:val="center"/>
              <w:textAlignment w:val="center"/>
              <w:rPr>
                <w:rFonts w:hint="eastAsia" w:ascii="宋体" w:hAnsi="宋体" w:cs="宋体"/>
                <w:szCs w:val="21"/>
                <w:highlight w:val="none"/>
              </w:rPr>
            </w:pP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6DAD4B10">
            <w:pPr>
              <w:widowControl/>
              <w:jc w:val="center"/>
              <w:textAlignment w:val="center"/>
              <w:rPr>
                <w:rFonts w:hint="eastAsia" w:ascii="宋体" w:hAnsi="宋体" w:cs="宋体"/>
                <w:kern w:val="0"/>
                <w:szCs w:val="21"/>
                <w:highlight w:val="none"/>
                <w:lang w:bidi="ar"/>
              </w:rPr>
            </w:pP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0EA2F96">
            <w:pPr>
              <w:widowControl/>
              <w:jc w:val="center"/>
              <w:textAlignment w:val="center"/>
              <w:rPr>
                <w:rFonts w:hint="eastAsia" w:ascii="宋体" w:hAnsi="宋体" w:cs="宋体"/>
                <w:szCs w:val="21"/>
                <w:highlight w:val="none"/>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20454DE">
            <w:pPr>
              <w:widowControl/>
              <w:jc w:val="center"/>
              <w:textAlignment w:val="center"/>
              <w:rPr>
                <w:rFonts w:hint="eastAsia" w:ascii="宋体" w:hAnsi="宋体" w:cs="宋体"/>
                <w:kern w:val="0"/>
                <w:szCs w:val="21"/>
                <w:highlight w:val="none"/>
                <w:lang w:bidi="ar"/>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31999E5C">
            <w:pPr>
              <w:widowControl/>
              <w:jc w:val="center"/>
              <w:textAlignment w:val="center"/>
              <w:rPr>
                <w:rFonts w:hint="eastAsia" w:ascii="宋体" w:hAnsi="宋体" w:cs="宋体"/>
                <w:kern w:val="0"/>
                <w:szCs w:val="21"/>
                <w:highlight w:val="none"/>
                <w:lang w:bidi="ar"/>
              </w:rPr>
            </w:pPr>
          </w:p>
        </w:tc>
      </w:tr>
      <w:tr w14:paraId="4FCD82D8">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5AB7FBFE">
            <w:pPr>
              <w:widowControl/>
              <w:jc w:val="center"/>
              <w:textAlignment w:val="center"/>
              <w:rPr>
                <w:rFonts w:hint="eastAsia" w:ascii="宋体" w:hAnsi="宋体" w:cs="宋体"/>
                <w:kern w:val="0"/>
                <w:szCs w:val="21"/>
                <w:highlight w:val="none"/>
                <w:lang w:bidi="ar"/>
              </w:rPr>
            </w:pPr>
            <w:r>
              <w:rPr>
                <w:rFonts w:hint="eastAsia" w:ascii="宋体" w:hAnsi="宋体" w:cs="宋体"/>
                <w:color w:val="000000"/>
                <w:kern w:val="0"/>
                <w:szCs w:val="21"/>
                <w:highlight w:val="none"/>
                <w:lang w:bidi="ar"/>
              </w:rPr>
              <w:t>2</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39F96193">
            <w:pPr>
              <w:widowControl/>
              <w:jc w:val="center"/>
              <w:textAlignment w:val="center"/>
              <w:rPr>
                <w:rFonts w:hint="eastAsia" w:ascii="宋体" w:hAnsi="宋体" w:cs="宋体"/>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3EE442F">
            <w:pPr>
              <w:widowControl/>
              <w:jc w:val="center"/>
              <w:textAlignment w:val="center"/>
              <w:rPr>
                <w:rFonts w:hint="eastAsia" w:ascii="宋体" w:hAnsi="宋体" w:cs="宋体"/>
                <w:kern w:val="0"/>
                <w:szCs w:val="21"/>
                <w:highlight w:val="none"/>
                <w:lang w:bidi="ar"/>
              </w:rPr>
            </w:pP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2DC2C40E">
            <w:pPr>
              <w:widowControl/>
              <w:jc w:val="center"/>
              <w:textAlignment w:val="center"/>
              <w:rPr>
                <w:rFonts w:hint="eastAsia" w:ascii="宋体" w:hAnsi="宋体" w:cs="宋体"/>
                <w:szCs w:val="21"/>
                <w:highlight w:val="none"/>
              </w:rPr>
            </w:pP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77B7C69F">
            <w:pPr>
              <w:widowControl/>
              <w:jc w:val="center"/>
              <w:textAlignment w:val="center"/>
              <w:rPr>
                <w:rFonts w:hint="eastAsia" w:ascii="宋体" w:hAnsi="宋体" w:cs="宋体"/>
                <w:kern w:val="0"/>
                <w:szCs w:val="21"/>
                <w:highlight w:val="none"/>
                <w:lang w:bidi="ar"/>
              </w:rPr>
            </w:pP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C01B776">
            <w:pPr>
              <w:widowControl/>
              <w:jc w:val="center"/>
              <w:textAlignment w:val="center"/>
              <w:rPr>
                <w:rFonts w:hint="eastAsia" w:ascii="宋体" w:hAnsi="宋体" w:cs="宋体"/>
                <w:szCs w:val="21"/>
                <w:highlight w:val="none"/>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F9D8F3F">
            <w:pPr>
              <w:widowControl/>
              <w:jc w:val="center"/>
              <w:textAlignment w:val="center"/>
              <w:rPr>
                <w:rFonts w:hint="eastAsia" w:ascii="宋体" w:hAnsi="宋体" w:cs="宋体"/>
                <w:kern w:val="0"/>
                <w:szCs w:val="21"/>
                <w:highlight w:val="none"/>
                <w:lang w:bidi="ar"/>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218A52FA">
            <w:pPr>
              <w:widowControl/>
              <w:jc w:val="center"/>
              <w:textAlignment w:val="center"/>
              <w:rPr>
                <w:rFonts w:hint="eastAsia" w:ascii="宋体" w:hAnsi="宋体" w:cs="宋体"/>
                <w:kern w:val="0"/>
                <w:szCs w:val="21"/>
                <w:highlight w:val="none"/>
                <w:lang w:bidi="ar"/>
              </w:rPr>
            </w:pPr>
          </w:p>
        </w:tc>
      </w:tr>
      <w:tr w14:paraId="4A444592">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25A51FE7">
            <w:pPr>
              <w:widowControl/>
              <w:jc w:val="center"/>
              <w:textAlignment w:val="center"/>
              <w:rPr>
                <w:rFonts w:hint="eastAsia" w:ascii="宋体" w:hAnsi="宋体" w:cs="宋体"/>
                <w:kern w:val="0"/>
                <w:szCs w:val="21"/>
                <w:highlight w:val="none"/>
                <w:lang w:bidi="ar"/>
              </w:rPr>
            </w:pPr>
            <w:r>
              <w:rPr>
                <w:rFonts w:hint="eastAsia" w:ascii="宋体" w:hAnsi="宋体" w:cs="宋体"/>
                <w:color w:val="000000"/>
                <w:kern w:val="0"/>
                <w:szCs w:val="21"/>
                <w:highlight w:val="none"/>
                <w:lang w:bidi="ar"/>
              </w:rPr>
              <w:t>3</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2AD593F5">
            <w:pPr>
              <w:widowControl/>
              <w:jc w:val="center"/>
              <w:textAlignment w:val="center"/>
              <w:rPr>
                <w:rFonts w:hint="eastAsia" w:ascii="宋体" w:hAnsi="宋体" w:cs="宋体"/>
                <w:szCs w:val="21"/>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437E3BF">
            <w:pPr>
              <w:widowControl/>
              <w:jc w:val="center"/>
              <w:textAlignment w:val="center"/>
              <w:rPr>
                <w:rFonts w:hint="eastAsia" w:ascii="宋体" w:hAnsi="宋体" w:cs="宋体"/>
                <w:kern w:val="0"/>
                <w:szCs w:val="21"/>
                <w:highlight w:val="none"/>
                <w:lang w:bidi="ar"/>
              </w:rPr>
            </w:pP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206DAE69">
            <w:pPr>
              <w:widowControl/>
              <w:jc w:val="center"/>
              <w:textAlignment w:val="center"/>
              <w:rPr>
                <w:rFonts w:hint="eastAsia" w:ascii="宋体" w:hAnsi="宋体" w:cs="宋体"/>
                <w:szCs w:val="21"/>
                <w:highlight w:val="none"/>
              </w:rPr>
            </w:pP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1919A382">
            <w:pPr>
              <w:widowControl/>
              <w:jc w:val="center"/>
              <w:textAlignment w:val="center"/>
              <w:rPr>
                <w:rFonts w:hint="eastAsia" w:ascii="宋体" w:hAnsi="宋体" w:cs="宋体"/>
                <w:kern w:val="0"/>
                <w:szCs w:val="21"/>
                <w:highlight w:val="none"/>
                <w:lang w:bidi="ar"/>
              </w:rPr>
            </w:pP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403E9C5">
            <w:pPr>
              <w:widowControl/>
              <w:jc w:val="center"/>
              <w:textAlignment w:val="center"/>
              <w:rPr>
                <w:rFonts w:hint="eastAsia" w:ascii="宋体" w:hAnsi="宋体" w:cs="宋体"/>
                <w:szCs w:val="21"/>
                <w:highlight w:val="none"/>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5E4B5DC">
            <w:pPr>
              <w:widowControl/>
              <w:jc w:val="center"/>
              <w:textAlignment w:val="center"/>
              <w:rPr>
                <w:rFonts w:hint="eastAsia" w:ascii="宋体" w:hAnsi="宋体" w:cs="宋体"/>
                <w:kern w:val="0"/>
                <w:szCs w:val="21"/>
                <w:highlight w:val="none"/>
                <w:lang w:bidi="ar"/>
              </w:rPr>
            </w:pP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359EBDFE">
            <w:pPr>
              <w:widowControl/>
              <w:jc w:val="center"/>
              <w:textAlignment w:val="center"/>
              <w:rPr>
                <w:rFonts w:hint="eastAsia" w:ascii="宋体" w:hAnsi="宋体" w:cs="宋体"/>
                <w:kern w:val="0"/>
                <w:szCs w:val="21"/>
                <w:highlight w:val="none"/>
                <w:lang w:bidi="ar"/>
              </w:rPr>
            </w:pPr>
          </w:p>
        </w:tc>
      </w:tr>
      <w:tr w14:paraId="494BD3B1">
        <w:tblPrEx>
          <w:tblCellMar>
            <w:top w:w="0" w:type="dxa"/>
            <w:left w:w="108" w:type="dxa"/>
            <w:bottom w:w="0" w:type="dxa"/>
            <w:right w:w="108" w:type="dxa"/>
          </w:tblCellMar>
        </w:tblPrEx>
        <w:trPr>
          <w:trHeight w:val="454"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14:paraId="197D22C2">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1717" w:type="dxa"/>
            <w:tcBorders>
              <w:top w:val="single" w:color="000000" w:sz="4" w:space="0"/>
              <w:left w:val="single" w:color="000000" w:sz="4" w:space="0"/>
              <w:bottom w:val="single" w:color="000000" w:sz="4" w:space="0"/>
              <w:right w:val="single" w:color="000000" w:sz="4" w:space="0"/>
            </w:tcBorders>
            <w:noWrap/>
            <w:vAlign w:val="center"/>
          </w:tcPr>
          <w:p w14:paraId="60EC1424">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585AD5B">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3490" w:type="dxa"/>
            <w:tcBorders>
              <w:top w:val="single" w:color="000000" w:sz="4" w:space="0"/>
              <w:left w:val="single" w:color="000000" w:sz="4" w:space="0"/>
              <w:bottom w:val="single" w:color="000000" w:sz="4" w:space="0"/>
              <w:right w:val="single" w:color="000000" w:sz="4" w:space="0"/>
            </w:tcBorders>
            <w:noWrap/>
            <w:vAlign w:val="center"/>
          </w:tcPr>
          <w:p w14:paraId="7AFE001C">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2325" w:type="dxa"/>
            <w:tcBorders>
              <w:top w:val="single" w:color="000000" w:sz="4" w:space="0"/>
              <w:left w:val="single" w:color="000000" w:sz="4" w:space="0"/>
              <w:bottom w:val="single" w:color="000000" w:sz="4" w:space="0"/>
              <w:right w:val="single" w:color="000000" w:sz="4" w:space="0"/>
            </w:tcBorders>
            <w:noWrap/>
            <w:vAlign w:val="center"/>
          </w:tcPr>
          <w:p w14:paraId="7CF2C98B">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DD4F159">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BEC8D02">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c>
          <w:tcPr>
            <w:tcW w:w="1407" w:type="dxa"/>
            <w:tcBorders>
              <w:top w:val="single" w:color="000000" w:sz="4" w:space="0"/>
              <w:left w:val="single" w:color="000000" w:sz="4" w:space="0"/>
              <w:bottom w:val="single" w:color="000000" w:sz="4" w:space="0"/>
              <w:right w:val="single" w:color="000000" w:sz="4" w:space="0"/>
            </w:tcBorders>
            <w:noWrap/>
            <w:vAlign w:val="center"/>
          </w:tcPr>
          <w:p w14:paraId="661C29E5">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w:t>
            </w:r>
          </w:p>
        </w:tc>
      </w:tr>
    </w:tbl>
    <w:p w14:paraId="7126B973">
      <w:pPr>
        <w:pStyle w:val="5"/>
        <w:spacing w:before="120" w:beforeLines="50" w:line="360" w:lineRule="auto"/>
        <w:ind w:firstLine="0"/>
        <w:rPr>
          <w:rFonts w:hint="eastAsia" w:ascii="宋体" w:hAnsi="宋体"/>
          <w:highlight w:val="none"/>
        </w:rPr>
      </w:pPr>
      <w:r>
        <w:rPr>
          <w:rFonts w:hint="eastAsia" w:ascii="宋体" w:hAnsi="宋体"/>
          <w:highlight w:val="none"/>
        </w:rPr>
        <w:t>说明：1.除</w:t>
      </w:r>
      <w:r>
        <w:rPr>
          <w:rFonts w:hint="eastAsia" w:ascii="宋体" w:hAnsi="宋体"/>
          <w:szCs w:val="21"/>
          <w:highlight w:val="none"/>
        </w:rPr>
        <w:t>其他说明以外，其他内容</w:t>
      </w:r>
      <w:r>
        <w:rPr>
          <w:rFonts w:hint="eastAsia" w:ascii="宋体" w:hAnsi="宋体"/>
          <w:highlight w:val="none"/>
        </w:rPr>
        <w:t>不得空缺；</w:t>
      </w:r>
    </w:p>
    <w:p w14:paraId="690D8E03">
      <w:pPr>
        <w:pStyle w:val="5"/>
        <w:spacing w:line="360" w:lineRule="auto"/>
        <w:ind w:firstLine="630" w:firstLineChars="300"/>
        <w:rPr>
          <w:rFonts w:hint="eastAsia" w:ascii="宋体" w:hAnsi="宋体"/>
          <w:highlight w:val="none"/>
        </w:rPr>
      </w:pPr>
      <w:r>
        <w:rPr>
          <w:rFonts w:hint="eastAsia" w:ascii="宋体" w:hAnsi="宋体"/>
          <w:highlight w:val="none"/>
        </w:rPr>
        <w:t>2.货物各项详细技术性能可另页描述；若货物没有品牌或注册商标和具体型号的须注明；</w:t>
      </w:r>
    </w:p>
    <w:p w14:paraId="5F1122C7">
      <w:pPr>
        <w:pStyle w:val="6"/>
        <w:spacing w:line="360" w:lineRule="auto"/>
        <w:ind w:firstLine="630" w:firstLineChars="300"/>
        <w:rPr>
          <w:rFonts w:hint="eastAsia"/>
          <w:highlight w:val="none"/>
        </w:rPr>
      </w:pPr>
      <w:r>
        <w:rPr>
          <w:rFonts w:hint="eastAsia" w:ascii="宋体" w:hAnsi="宋体"/>
          <w:color w:val="auto"/>
          <w:highlight w:val="none"/>
          <w:lang w:val="en-US" w:eastAsia="zh-CN"/>
        </w:rPr>
        <w:t>3.</w:t>
      </w:r>
      <w:r>
        <w:rPr>
          <w:rFonts w:hint="eastAsia" w:ascii="宋体" w:hAnsi="宋体"/>
          <w:color w:val="auto"/>
          <w:szCs w:val="21"/>
          <w:highlight w:val="none"/>
          <w:lang w:val="en-US" w:eastAsia="zh-CN"/>
        </w:rPr>
        <w:t>投标人按照要求在表中注明货物产品技术指标证明材料响应页码</w:t>
      </w:r>
      <w:r>
        <w:rPr>
          <w:rFonts w:hint="eastAsia" w:ascii="宋体" w:hAnsi="宋体"/>
          <w:bCs/>
          <w:color w:val="auto"/>
          <w:szCs w:val="21"/>
          <w:highlight w:val="none"/>
        </w:rPr>
        <w:t>（证明资料不限于</w:t>
      </w:r>
      <w:r>
        <w:rPr>
          <w:rFonts w:hint="eastAsia" w:ascii="宋体" w:hAnsi="宋体" w:eastAsia="宋体" w:cs="宋体"/>
          <w:color w:val="auto"/>
          <w:sz w:val="21"/>
          <w:szCs w:val="21"/>
          <w:highlight w:val="none"/>
        </w:rPr>
        <w:t>文字资料、</w:t>
      </w:r>
      <w:r>
        <w:rPr>
          <w:rFonts w:hint="eastAsia" w:ascii="宋体" w:hAnsi="宋体" w:eastAsia="宋体" w:cs="宋体"/>
          <w:color w:val="auto"/>
          <w:sz w:val="21"/>
          <w:szCs w:val="21"/>
          <w:highlight w:val="none"/>
          <w:lang w:val="en-US" w:eastAsia="zh-CN"/>
        </w:rPr>
        <w:t>第三方</w:t>
      </w:r>
      <w:r>
        <w:rPr>
          <w:rFonts w:hint="eastAsia" w:ascii="宋体" w:hAnsi="宋体" w:eastAsia="宋体" w:cs="宋体"/>
          <w:color w:val="auto"/>
          <w:sz w:val="21"/>
          <w:szCs w:val="21"/>
          <w:highlight w:val="none"/>
        </w:rPr>
        <w:t>检测报告、</w:t>
      </w:r>
      <w:r>
        <w:rPr>
          <w:rFonts w:hint="eastAsia" w:ascii="宋体" w:hAnsi="宋体" w:eastAsia="宋体" w:cs="宋体"/>
          <w:color w:val="auto"/>
          <w:sz w:val="21"/>
          <w:szCs w:val="21"/>
          <w:highlight w:val="none"/>
          <w:lang w:val="en-US"/>
        </w:rPr>
        <w:t>技术白皮书、厂家产品说明</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en-US" w:eastAsia="zh-CN"/>
        </w:rPr>
        <w:t>一种或多种</w:t>
      </w:r>
      <w:r>
        <w:rPr>
          <w:rFonts w:hint="eastAsia" w:ascii="宋体" w:hAnsi="宋体" w:eastAsia="宋体" w:cs="宋体"/>
          <w:color w:val="auto"/>
          <w:sz w:val="21"/>
          <w:szCs w:val="21"/>
          <w:highlight w:val="none"/>
        </w:rPr>
        <w:t>相</w:t>
      </w:r>
      <w:r>
        <w:rPr>
          <w:rFonts w:hint="eastAsia" w:ascii="宋体" w:hAnsi="宋体" w:cs="宋体"/>
          <w:color w:val="auto"/>
          <w:sz w:val="21"/>
          <w:szCs w:val="21"/>
          <w:highlight w:val="none"/>
        </w:rPr>
        <w:t>关证明材料</w:t>
      </w:r>
      <w:r>
        <w:rPr>
          <w:rFonts w:hint="eastAsia" w:ascii="宋体" w:hAnsi="宋体"/>
          <w:bCs/>
          <w:color w:val="auto"/>
          <w:szCs w:val="21"/>
          <w:highlight w:val="none"/>
        </w:rPr>
        <w:t>）</w:t>
      </w:r>
      <w:r>
        <w:rPr>
          <w:rFonts w:hint="eastAsia" w:ascii="Calibri" w:hAnsi="Calibri" w:cs="Calibri"/>
          <w:color w:val="auto"/>
          <w:highlight w:val="none"/>
        </w:rPr>
        <w:t>。</w:t>
      </w:r>
    </w:p>
    <w:p w14:paraId="7401D4E4">
      <w:pPr>
        <w:adjustRightInd w:val="0"/>
        <w:spacing w:before="240" w:beforeLines="100" w:after="240" w:afterLines="100" w:line="360" w:lineRule="auto"/>
        <w:ind w:firstLine="840" w:firstLineChars="40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5D4AE993">
      <w:pPr>
        <w:adjustRightInd w:val="0"/>
        <w:spacing w:after="240" w:afterLines="100" w:line="360" w:lineRule="auto"/>
        <w:ind w:firstLine="840" w:firstLineChars="400"/>
        <w:jc w:val="left"/>
        <w:rPr>
          <w:rFonts w:hint="eastAsia"/>
          <w:szCs w:val="21"/>
          <w:highlight w:val="none"/>
        </w:rPr>
      </w:pPr>
      <w:r>
        <w:rPr>
          <w:rFonts w:hint="eastAsia"/>
          <w:szCs w:val="21"/>
          <w:highlight w:val="none"/>
        </w:rPr>
        <w:t>法定代表人或委托代理人：</w:t>
      </w:r>
      <w:r>
        <w:rPr>
          <w:rFonts w:hint="eastAsia"/>
          <w:szCs w:val="21"/>
          <w:highlight w:val="none"/>
          <w:u w:val="single"/>
        </w:rPr>
        <w:t xml:space="preserve">                  </w:t>
      </w:r>
      <w:r>
        <w:rPr>
          <w:rFonts w:hint="eastAsia"/>
          <w:szCs w:val="21"/>
          <w:highlight w:val="none"/>
        </w:rPr>
        <w:t>（签名）</w:t>
      </w:r>
    </w:p>
    <w:p w14:paraId="0C2DDC52">
      <w:pPr>
        <w:adjustRightInd w:val="0"/>
        <w:spacing w:line="360" w:lineRule="auto"/>
        <w:ind w:firstLine="840" w:firstLineChars="400"/>
        <w:jc w:val="left"/>
        <w:rPr>
          <w:rFonts w:hint="eastAsia"/>
          <w:szCs w:val="21"/>
          <w:highlight w:val="none"/>
        </w:rPr>
      </w:pPr>
      <w:r>
        <w:rPr>
          <w:rFonts w:hint="eastAsia"/>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0A6C5E57">
      <w:pPr>
        <w:adjustRightInd w:val="0"/>
        <w:spacing w:line="360" w:lineRule="auto"/>
        <w:ind w:firstLine="840" w:firstLineChars="400"/>
        <w:jc w:val="left"/>
        <w:rPr>
          <w:rFonts w:ascii="仿宋_GB2312" w:eastAsia="仿宋_GB2312"/>
          <w:bCs/>
          <w:color w:val="000000"/>
          <w:szCs w:val="28"/>
          <w:highlight w:val="none"/>
        </w:rPr>
        <w:sectPr>
          <w:pgSz w:w="16840" w:h="11907" w:orient="landscape"/>
          <w:pgMar w:top="1474" w:right="1440" w:bottom="1474" w:left="1440" w:header="851" w:footer="992" w:gutter="0"/>
          <w:cols w:space="720" w:num="1"/>
          <w:docGrid w:linePitch="312" w:charSpace="0"/>
        </w:sectPr>
      </w:pPr>
    </w:p>
    <w:bookmarkEnd w:id="166"/>
    <w:p w14:paraId="1ECE7A67">
      <w:pPr>
        <w:pStyle w:val="5"/>
        <w:numPr>
          <w:ilvl w:val="0"/>
          <w:numId w:val="0"/>
        </w:numPr>
        <w:spacing w:after="240" w:afterLines="100" w:line="360" w:lineRule="auto"/>
        <w:ind w:firstLine="0"/>
        <w:jc w:val="center"/>
        <w:rPr>
          <w:rFonts w:hint="eastAsia" w:ascii="黑体" w:hAnsi="宋体" w:eastAsia="黑体"/>
          <w:bCs/>
          <w:color w:val="000000"/>
          <w:sz w:val="36"/>
          <w:szCs w:val="36"/>
          <w:highlight w:val="none"/>
        </w:rPr>
      </w:pPr>
      <w:r>
        <w:rPr>
          <w:rFonts w:hint="eastAsia" w:ascii="黑体" w:hAnsi="宋体" w:eastAsia="黑体"/>
          <w:bCs/>
          <w:color w:val="000000"/>
          <w:kern w:val="2"/>
          <w:sz w:val="36"/>
          <w:szCs w:val="36"/>
          <w:highlight w:val="none"/>
          <w:lang w:val="en-US" w:eastAsia="zh-CN" w:bidi="ar-SA"/>
        </w:rPr>
        <w:t>五、</w:t>
      </w:r>
      <w:r>
        <w:rPr>
          <w:rFonts w:hint="eastAsia" w:ascii="黑体" w:hAnsi="宋体" w:eastAsia="黑体"/>
          <w:bCs/>
          <w:color w:val="000000"/>
          <w:sz w:val="36"/>
          <w:szCs w:val="36"/>
          <w:highlight w:val="none"/>
        </w:rPr>
        <w:t>商务条款偏离表</w:t>
      </w:r>
    </w:p>
    <w:p w14:paraId="2271130C">
      <w:pPr>
        <w:rPr>
          <w:highlight w:val="none"/>
          <w:u w:val="single"/>
        </w:rPr>
      </w:pPr>
      <w:r>
        <w:rPr>
          <w:rFonts w:hint="eastAsia"/>
          <w:highlight w:val="none"/>
        </w:rPr>
        <w:t>标段编号：</w:t>
      </w:r>
      <w:r>
        <w:rPr>
          <w:rFonts w:hint="eastAsia"/>
          <w:highlight w:val="none"/>
          <w:u w:val="single"/>
        </w:rPr>
        <w:t xml:space="preserve">          </w:t>
      </w:r>
    </w:p>
    <w:tbl>
      <w:tblPr>
        <w:tblStyle w:val="14"/>
        <w:tblW w:w="8820"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780"/>
        <w:gridCol w:w="1392"/>
        <w:gridCol w:w="1623"/>
        <w:gridCol w:w="1315"/>
        <w:gridCol w:w="1159"/>
      </w:tblGrid>
      <w:tr w14:paraId="3076B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51" w:type="dxa"/>
            <w:noWrap w:val="0"/>
            <w:vAlign w:val="center"/>
          </w:tcPr>
          <w:p w14:paraId="289B05BC">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序号</w:t>
            </w:r>
          </w:p>
        </w:tc>
        <w:tc>
          <w:tcPr>
            <w:tcW w:w="2780" w:type="dxa"/>
            <w:noWrap w:val="0"/>
            <w:vAlign w:val="center"/>
          </w:tcPr>
          <w:p w14:paraId="081278DE">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文件条目号</w:t>
            </w:r>
          </w:p>
        </w:tc>
        <w:tc>
          <w:tcPr>
            <w:tcW w:w="1392" w:type="dxa"/>
            <w:noWrap w:val="0"/>
            <w:vAlign w:val="center"/>
          </w:tcPr>
          <w:p w14:paraId="54346B30">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招标文件商务要求</w:t>
            </w:r>
          </w:p>
        </w:tc>
        <w:tc>
          <w:tcPr>
            <w:tcW w:w="1623" w:type="dxa"/>
            <w:noWrap w:val="0"/>
            <w:vAlign w:val="center"/>
          </w:tcPr>
          <w:p w14:paraId="1B8101EC">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投标文件商务响应</w:t>
            </w:r>
          </w:p>
        </w:tc>
        <w:tc>
          <w:tcPr>
            <w:tcW w:w="1315" w:type="dxa"/>
            <w:noWrap w:val="0"/>
            <w:vAlign w:val="center"/>
          </w:tcPr>
          <w:p w14:paraId="1924D85F">
            <w:pPr>
              <w:adjustRightInd w:val="0"/>
              <w:snapToGrid w:val="0"/>
              <w:ind w:right="23"/>
              <w:jc w:val="center"/>
              <w:rPr>
                <w:rFonts w:hint="eastAsia" w:ascii="宋体" w:hAnsi="宋体"/>
                <w:b/>
                <w:bCs/>
                <w:szCs w:val="21"/>
                <w:highlight w:val="none"/>
              </w:rPr>
            </w:pPr>
            <w:r>
              <w:rPr>
                <w:rFonts w:hint="eastAsia" w:ascii="宋体" w:hAnsi="宋体"/>
                <w:b/>
                <w:bCs/>
                <w:szCs w:val="21"/>
                <w:highlight w:val="none"/>
                <w:lang w:val="en-US" w:eastAsia="zh-CN"/>
              </w:rPr>
              <w:t>有/无</w:t>
            </w:r>
            <w:r>
              <w:rPr>
                <w:rFonts w:hint="eastAsia" w:ascii="宋体" w:hAnsi="宋体"/>
                <w:b/>
                <w:bCs/>
                <w:szCs w:val="21"/>
                <w:highlight w:val="none"/>
              </w:rPr>
              <w:t>偏离</w:t>
            </w:r>
          </w:p>
        </w:tc>
        <w:tc>
          <w:tcPr>
            <w:tcW w:w="1159" w:type="dxa"/>
            <w:noWrap w:val="0"/>
            <w:vAlign w:val="center"/>
          </w:tcPr>
          <w:p w14:paraId="475A2285">
            <w:pPr>
              <w:adjustRightInd w:val="0"/>
              <w:snapToGrid w:val="0"/>
              <w:ind w:right="23"/>
              <w:jc w:val="center"/>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其他说明</w:t>
            </w:r>
          </w:p>
        </w:tc>
      </w:tr>
      <w:tr w14:paraId="0E9CB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50CEB439">
            <w:pPr>
              <w:adjustRightInd w:val="0"/>
              <w:snapToGrid w:val="0"/>
              <w:spacing w:line="240"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2780" w:type="dxa"/>
            <w:noWrap w:val="0"/>
            <w:vAlign w:val="center"/>
          </w:tcPr>
          <w:p w14:paraId="7E1A39E6">
            <w:pPr>
              <w:numPr>
                <w:ilvl w:val="0"/>
                <w:numId w:val="4"/>
              </w:numPr>
              <w:adjustRightInd w:val="0"/>
              <w:snapToGrid w:val="0"/>
              <w:spacing w:line="240" w:lineRule="auto"/>
              <w:ind w:right="23"/>
              <w:jc w:val="center"/>
              <w:rPr>
                <w:rFonts w:hint="eastAsia" w:ascii="宋体" w:hAnsi="宋体" w:eastAsia="宋体" w:cs="Times New Roman"/>
                <w:b/>
                <w:bCs/>
                <w:color w:val="auto"/>
                <w:sz w:val="21"/>
                <w:szCs w:val="21"/>
                <w:highlight w:val="none"/>
              </w:rPr>
            </w:pPr>
          </w:p>
          <w:p w14:paraId="25B6E245">
            <w:pPr>
              <w:numPr>
                <w:ilvl w:val="0"/>
                <w:numId w:val="0"/>
              </w:num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采购需求</w:t>
            </w:r>
          </w:p>
        </w:tc>
        <w:tc>
          <w:tcPr>
            <w:tcW w:w="1392" w:type="dxa"/>
            <w:noWrap w:val="0"/>
            <w:vAlign w:val="center"/>
          </w:tcPr>
          <w:p w14:paraId="1F0536A8">
            <w:p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交货期</w:t>
            </w:r>
          </w:p>
        </w:tc>
        <w:tc>
          <w:tcPr>
            <w:tcW w:w="1623" w:type="dxa"/>
            <w:noWrap w:val="0"/>
            <w:vAlign w:val="top"/>
          </w:tcPr>
          <w:p w14:paraId="05FB2948">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8555653">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5273B466">
            <w:pPr>
              <w:adjustRightInd w:val="0"/>
              <w:snapToGrid w:val="0"/>
              <w:spacing w:line="360" w:lineRule="auto"/>
              <w:ind w:right="24"/>
              <w:rPr>
                <w:rFonts w:hint="eastAsia" w:ascii="黑体" w:hAnsi="华文中宋" w:eastAsia="黑体"/>
                <w:bCs/>
                <w:sz w:val="24"/>
                <w:highlight w:val="none"/>
              </w:rPr>
            </w:pPr>
          </w:p>
        </w:tc>
      </w:tr>
      <w:tr w14:paraId="0A2A9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0DA7834A">
            <w:pPr>
              <w:adjustRightInd w:val="0"/>
              <w:snapToGrid w:val="0"/>
              <w:spacing w:line="240"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2780" w:type="dxa"/>
            <w:noWrap w:val="0"/>
            <w:vAlign w:val="center"/>
          </w:tcPr>
          <w:p w14:paraId="6E4BC912">
            <w:pPr>
              <w:numPr>
                <w:ilvl w:val="0"/>
                <w:numId w:val="5"/>
              </w:numPr>
              <w:adjustRightInd w:val="0"/>
              <w:snapToGrid w:val="0"/>
              <w:spacing w:line="240" w:lineRule="auto"/>
              <w:ind w:right="23"/>
              <w:jc w:val="center"/>
              <w:rPr>
                <w:rFonts w:hint="eastAsia" w:ascii="宋体" w:hAnsi="宋体" w:eastAsia="宋体" w:cs="Times New Roman"/>
                <w:b/>
                <w:bCs/>
                <w:color w:val="auto"/>
                <w:sz w:val="21"/>
                <w:szCs w:val="21"/>
                <w:highlight w:val="none"/>
              </w:rPr>
            </w:pPr>
          </w:p>
          <w:p w14:paraId="4538E36D">
            <w:pPr>
              <w:numPr>
                <w:ilvl w:val="0"/>
                <w:numId w:val="0"/>
              </w:num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采购需求</w:t>
            </w:r>
          </w:p>
        </w:tc>
        <w:tc>
          <w:tcPr>
            <w:tcW w:w="1392" w:type="dxa"/>
            <w:noWrap w:val="0"/>
            <w:vAlign w:val="center"/>
          </w:tcPr>
          <w:p w14:paraId="619D2D99">
            <w:p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质保期</w:t>
            </w:r>
          </w:p>
        </w:tc>
        <w:tc>
          <w:tcPr>
            <w:tcW w:w="1623" w:type="dxa"/>
            <w:noWrap w:val="0"/>
            <w:vAlign w:val="top"/>
          </w:tcPr>
          <w:p w14:paraId="6C1B5285">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680F3E52">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44F31AF3">
            <w:pPr>
              <w:adjustRightInd w:val="0"/>
              <w:snapToGrid w:val="0"/>
              <w:spacing w:line="360" w:lineRule="auto"/>
              <w:ind w:right="24"/>
              <w:rPr>
                <w:rFonts w:hint="eastAsia" w:ascii="黑体" w:hAnsi="华文中宋" w:eastAsia="黑体"/>
                <w:bCs/>
                <w:sz w:val="24"/>
                <w:highlight w:val="none"/>
              </w:rPr>
            </w:pPr>
          </w:p>
        </w:tc>
      </w:tr>
      <w:tr w14:paraId="7984B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2DBD7C79">
            <w:pPr>
              <w:adjustRightInd w:val="0"/>
              <w:snapToGrid w:val="0"/>
              <w:spacing w:line="240"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2780" w:type="dxa"/>
            <w:noWrap w:val="0"/>
            <w:vAlign w:val="center"/>
          </w:tcPr>
          <w:p w14:paraId="3F7580D6">
            <w:pPr>
              <w:numPr>
                <w:ilvl w:val="0"/>
                <w:numId w:val="6"/>
              </w:numPr>
              <w:adjustRightInd w:val="0"/>
              <w:snapToGrid w:val="0"/>
              <w:spacing w:line="240" w:lineRule="auto"/>
              <w:ind w:right="23"/>
              <w:jc w:val="center"/>
              <w:rPr>
                <w:rFonts w:hint="eastAsia" w:ascii="宋体" w:hAnsi="宋体" w:eastAsia="宋体" w:cs="Times New Roman"/>
                <w:b/>
                <w:bCs/>
                <w:color w:val="auto"/>
                <w:sz w:val="21"/>
                <w:szCs w:val="21"/>
                <w:highlight w:val="none"/>
              </w:rPr>
            </w:pPr>
          </w:p>
          <w:p w14:paraId="346852C5">
            <w:pPr>
              <w:numPr>
                <w:ilvl w:val="0"/>
                <w:numId w:val="0"/>
              </w:num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采购需求</w:t>
            </w:r>
          </w:p>
        </w:tc>
        <w:tc>
          <w:tcPr>
            <w:tcW w:w="1392" w:type="dxa"/>
            <w:noWrap w:val="0"/>
            <w:vAlign w:val="center"/>
          </w:tcPr>
          <w:p w14:paraId="002E45A6">
            <w:p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支付方式</w:t>
            </w:r>
          </w:p>
        </w:tc>
        <w:tc>
          <w:tcPr>
            <w:tcW w:w="1623" w:type="dxa"/>
            <w:noWrap w:val="0"/>
            <w:vAlign w:val="top"/>
          </w:tcPr>
          <w:p w14:paraId="620DA7BD">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3734123F">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15BF38BF">
            <w:pPr>
              <w:adjustRightInd w:val="0"/>
              <w:snapToGrid w:val="0"/>
              <w:spacing w:line="360" w:lineRule="auto"/>
              <w:ind w:right="24"/>
              <w:rPr>
                <w:rFonts w:hint="eastAsia" w:ascii="黑体" w:hAnsi="华文中宋" w:eastAsia="黑体"/>
                <w:bCs/>
                <w:sz w:val="24"/>
                <w:highlight w:val="none"/>
              </w:rPr>
            </w:pPr>
          </w:p>
        </w:tc>
      </w:tr>
      <w:tr w14:paraId="0DEAF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0A82B668">
            <w:pPr>
              <w:adjustRightInd w:val="0"/>
              <w:snapToGrid w:val="0"/>
              <w:spacing w:line="240" w:lineRule="auto"/>
              <w:ind w:right="2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w:t>
            </w:r>
          </w:p>
        </w:tc>
        <w:tc>
          <w:tcPr>
            <w:tcW w:w="2780" w:type="dxa"/>
            <w:noWrap w:val="0"/>
            <w:vAlign w:val="center"/>
          </w:tcPr>
          <w:p w14:paraId="3E89D741">
            <w:pPr>
              <w:numPr>
                <w:ilvl w:val="0"/>
                <w:numId w:val="0"/>
              </w:num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采购需求</w:t>
            </w:r>
          </w:p>
        </w:tc>
        <w:tc>
          <w:tcPr>
            <w:tcW w:w="1392" w:type="dxa"/>
            <w:noWrap w:val="0"/>
            <w:vAlign w:val="center"/>
          </w:tcPr>
          <w:p w14:paraId="50B64994">
            <w:pPr>
              <w:adjustRightInd w:val="0"/>
              <w:snapToGrid w:val="0"/>
              <w:spacing w:line="240" w:lineRule="auto"/>
              <w:ind w:right="23"/>
              <w:jc w:val="center"/>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质量要求</w:t>
            </w:r>
          </w:p>
        </w:tc>
        <w:tc>
          <w:tcPr>
            <w:tcW w:w="1623" w:type="dxa"/>
            <w:noWrap w:val="0"/>
            <w:vAlign w:val="top"/>
          </w:tcPr>
          <w:p w14:paraId="590606C4">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23C01807">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4E199EF6">
            <w:pPr>
              <w:adjustRightInd w:val="0"/>
              <w:snapToGrid w:val="0"/>
              <w:spacing w:line="360" w:lineRule="auto"/>
              <w:ind w:right="24"/>
              <w:rPr>
                <w:rFonts w:hint="eastAsia" w:ascii="黑体" w:hAnsi="华文中宋" w:eastAsia="黑体"/>
                <w:bCs/>
                <w:sz w:val="24"/>
                <w:highlight w:val="none"/>
              </w:rPr>
            </w:pPr>
          </w:p>
        </w:tc>
      </w:tr>
      <w:tr w14:paraId="46FF3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5AFF5F3F">
            <w:pPr>
              <w:adjustRightInd w:val="0"/>
              <w:snapToGrid w:val="0"/>
              <w:spacing w:line="360" w:lineRule="auto"/>
              <w:ind w:right="24"/>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2780" w:type="dxa"/>
            <w:noWrap w:val="0"/>
            <w:vAlign w:val="center"/>
          </w:tcPr>
          <w:p w14:paraId="09C6B2A0">
            <w:pPr>
              <w:numPr>
                <w:ilvl w:val="0"/>
                <w:numId w:val="0"/>
              </w:numPr>
              <w:adjustRightInd w:val="0"/>
              <w:snapToGrid w:val="0"/>
              <w:spacing w:line="240" w:lineRule="auto"/>
              <w:ind w:right="23"/>
              <w:jc w:val="both"/>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第二章投标人须知</w:t>
            </w:r>
          </w:p>
          <w:p w14:paraId="5F04DE7D">
            <w:pPr>
              <w:numPr>
                <w:ilvl w:val="0"/>
                <w:numId w:val="0"/>
              </w:numPr>
              <w:adjustRightInd w:val="0"/>
              <w:snapToGrid w:val="0"/>
              <w:spacing w:line="240" w:lineRule="auto"/>
              <w:ind w:right="23"/>
              <w:jc w:val="both"/>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总则10.1履约保证金</w:t>
            </w:r>
          </w:p>
        </w:tc>
        <w:tc>
          <w:tcPr>
            <w:tcW w:w="1392" w:type="dxa"/>
            <w:noWrap w:val="0"/>
            <w:vAlign w:val="center"/>
          </w:tcPr>
          <w:p w14:paraId="63FB1A64">
            <w:p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履约</w:t>
            </w:r>
          </w:p>
          <w:p w14:paraId="52FE6F10">
            <w:pPr>
              <w:adjustRightInd w:val="0"/>
              <w:snapToGrid w:val="0"/>
              <w:spacing w:line="240" w:lineRule="auto"/>
              <w:ind w:right="23"/>
              <w:jc w:val="center"/>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保证金</w:t>
            </w:r>
          </w:p>
        </w:tc>
        <w:tc>
          <w:tcPr>
            <w:tcW w:w="1623" w:type="dxa"/>
            <w:noWrap w:val="0"/>
            <w:vAlign w:val="top"/>
          </w:tcPr>
          <w:p w14:paraId="5199B3D5">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6724AE30">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7FCB117F">
            <w:pPr>
              <w:adjustRightInd w:val="0"/>
              <w:snapToGrid w:val="0"/>
              <w:spacing w:line="360" w:lineRule="auto"/>
              <w:ind w:right="24"/>
              <w:rPr>
                <w:rFonts w:hint="eastAsia" w:ascii="黑体" w:hAnsi="华文中宋" w:eastAsia="黑体"/>
                <w:bCs/>
                <w:sz w:val="24"/>
                <w:highlight w:val="none"/>
              </w:rPr>
            </w:pPr>
          </w:p>
        </w:tc>
      </w:tr>
      <w:tr w14:paraId="1F0AC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65F6176E">
            <w:pPr>
              <w:adjustRightInd w:val="0"/>
              <w:snapToGrid w:val="0"/>
              <w:spacing w:line="360" w:lineRule="auto"/>
              <w:ind w:right="24"/>
              <w:jc w:val="center"/>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6</w:t>
            </w:r>
          </w:p>
        </w:tc>
        <w:tc>
          <w:tcPr>
            <w:tcW w:w="2780" w:type="dxa"/>
            <w:noWrap w:val="0"/>
            <w:vAlign w:val="top"/>
          </w:tcPr>
          <w:p w14:paraId="7757923F">
            <w:pPr>
              <w:numPr>
                <w:ilvl w:val="0"/>
                <w:numId w:val="0"/>
              </w:numPr>
              <w:adjustRightInd w:val="0"/>
              <w:snapToGrid w:val="0"/>
              <w:spacing w:line="240" w:lineRule="auto"/>
              <w:ind w:right="23" w:rightChars="0"/>
              <w:jc w:val="both"/>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kern w:val="2"/>
                <w:sz w:val="21"/>
                <w:szCs w:val="21"/>
                <w:highlight w:val="none"/>
                <w:lang w:val="en-US" w:eastAsia="zh-CN" w:bidi="ar-SA"/>
              </w:rPr>
              <w:t>第二章</w:t>
            </w:r>
            <w:r>
              <w:rPr>
                <w:rFonts w:hint="eastAsia" w:ascii="宋体" w:hAnsi="宋体" w:eastAsia="宋体" w:cs="Times New Roman"/>
                <w:b/>
                <w:bCs/>
                <w:color w:val="auto"/>
                <w:sz w:val="21"/>
                <w:szCs w:val="21"/>
                <w:highlight w:val="none"/>
              </w:rPr>
              <w:t xml:space="preserve"> 投标人须知</w:t>
            </w:r>
          </w:p>
          <w:p w14:paraId="4CC4F02E">
            <w:pPr>
              <w:numPr>
                <w:ilvl w:val="0"/>
                <w:numId w:val="0"/>
              </w:numPr>
              <w:adjustRightInd w:val="0"/>
              <w:snapToGrid w:val="0"/>
              <w:spacing w:line="240" w:lineRule="auto"/>
              <w:ind w:right="23" w:rightChars="0"/>
              <w:jc w:val="both"/>
              <w:rPr>
                <w:rFonts w:hint="default"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rPr>
              <w:t>投标人须知</w:t>
            </w:r>
            <w:r>
              <w:rPr>
                <w:rFonts w:hint="eastAsia" w:ascii="宋体" w:hAnsi="宋体" w:cs="Times New Roman"/>
                <w:b/>
                <w:bCs/>
                <w:color w:val="auto"/>
                <w:sz w:val="21"/>
                <w:szCs w:val="21"/>
                <w:highlight w:val="none"/>
                <w:lang w:eastAsia="zh-CN"/>
              </w:rPr>
              <w:t>前附表</w:t>
            </w:r>
            <w:r>
              <w:rPr>
                <w:rFonts w:hint="eastAsia" w:ascii="宋体" w:hAnsi="宋体" w:cs="Times New Roman"/>
                <w:b/>
                <w:bCs/>
                <w:color w:val="auto"/>
                <w:sz w:val="21"/>
                <w:szCs w:val="21"/>
                <w:highlight w:val="none"/>
                <w:lang w:val="en-US" w:eastAsia="zh-CN"/>
              </w:rPr>
              <w:t xml:space="preserve"> 24款</w:t>
            </w:r>
          </w:p>
        </w:tc>
        <w:tc>
          <w:tcPr>
            <w:tcW w:w="1392" w:type="dxa"/>
            <w:noWrap w:val="0"/>
            <w:vAlign w:val="center"/>
          </w:tcPr>
          <w:p w14:paraId="1832EF1D">
            <w:pPr>
              <w:adjustRightInd w:val="0"/>
              <w:snapToGrid w:val="0"/>
              <w:spacing w:line="240" w:lineRule="auto"/>
              <w:ind w:right="23"/>
              <w:jc w:val="center"/>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投标保证金</w:t>
            </w:r>
          </w:p>
        </w:tc>
        <w:tc>
          <w:tcPr>
            <w:tcW w:w="1623" w:type="dxa"/>
            <w:noWrap w:val="0"/>
            <w:vAlign w:val="top"/>
          </w:tcPr>
          <w:p w14:paraId="5723A41A">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B459E14">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7BF71652">
            <w:pPr>
              <w:adjustRightInd w:val="0"/>
              <w:snapToGrid w:val="0"/>
              <w:spacing w:line="360" w:lineRule="auto"/>
              <w:ind w:right="24"/>
              <w:rPr>
                <w:rFonts w:hint="eastAsia" w:ascii="黑体" w:hAnsi="华文中宋" w:eastAsia="黑体"/>
                <w:bCs/>
                <w:sz w:val="24"/>
                <w:highlight w:val="none"/>
              </w:rPr>
            </w:pPr>
          </w:p>
        </w:tc>
      </w:tr>
      <w:tr w14:paraId="025C6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center"/>
          </w:tcPr>
          <w:p w14:paraId="08CA3936">
            <w:pPr>
              <w:adjustRightInd w:val="0"/>
              <w:snapToGrid w:val="0"/>
              <w:spacing w:line="360" w:lineRule="auto"/>
              <w:ind w:right="24"/>
              <w:jc w:val="center"/>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7</w:t>
            </w:r>
          </w:p>
        </w:tc>
        <w:tc>
          <w:tcPr>
            <w:tcW w:w="2780" w:type="dxa"/>
            <w:noWrap w:val="0"/>
            <w:vAlign w:val="top"/>
          </w:tcPr>
          <w:p w14:paraId="200D190A">
            <w:pPr>
              <w:numPr>
                <w:ilvl w:val="0"/>
                <w:numId w:val="0"/>
              </w:numPr>
              <w:adjustRightInd w:val="0"/>
              <w:snapToGrid w:val="0"/>
              <w:spacing w:line="240" w:lineRule="auto"/>
              <w:ind w:right="23" w:rightChars="0"/>
              <w:jc w:val="both"/>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kern w:val="2"/>
                <w:sz w:val="21"/>
                <w:szCs w:val="21"/>
                <w:highlight w:val="none"/>
                <w:lang w:val="en-US" w:eastAsia="zh-CN" w:bidi="ar-SA"/>
              </w:rPr>
              <w:t>第二章</w:t>
            </w:r>
            <w:r>
              <w:rPr>
                <w:rFonts w:hint="eastAsia" w:ascii="宋体" w:hAnsi="宋体" w:eastAsia="宋体" w:cs="Times New Roman"/>
                <w:b/>
                <w:bCs/>
                <w:color w:val="auto"/>
                <w:sz w:val="21"/>
                <w:szCs w:val="21"/>
                <w:highlight w:val="none"/>
              </w:rPr>
              <w:t xml:space="preserve"> 投标人须知</w:t>
            </w:r>
          </w:p>
          <w:p w14:paraId="4EE5D8B1">
            <w:pPr>
              <w:adjustRightInd w:val="0"/>
              <w:snapToGrid w:val="0"/>
              <w:spacing w:line="360" w:lineRule="auto"/>
              <w:ind w:right="24"/>
              <w:rPr>
                <w:rFonts w:hint="eastAsia" w:ascii="黑体" w:hAnsi="华文中宋" w:eastAsia="黑体"/>
                <w:bCs/>
                <w:sz w:val="24"/>
                <w:highlight w:val="none"/>
              </w:rPr>
            </w:pPr>
            <w:r>
              <w:rPr>
                <w:rFonts w:hint="eastAsia" w:ascii="宋体" w:hAnsi="宋体" w:eastAsia="宋体" w:cs="Times New Roman"/>
                <w:b/>
                <w:bCs/>
                <w:color w:val="auto"/>
                <w:sz w:val="21"/>
                <w:szCs w:val="21"/>
                <w:highlight w:val="none"/>
              </w:rPr>
              <w:t>投标人须知</w:t>
            </w:r>
            <w:r>
              <w:rPr>
                <w:rFonts w:hint="eastAsia" w:ascii="宋体" w:hAnsi="宋体" w:cs="Times New Roman"/>
                <w:b/>
                <w:bCs/>
                <w:color w:val="auto"/>
                <w:sz w:val="21"/>
                <w:szCs w:val="21"/>
                <w:highlight w:val="none"/>
                <w:lang w:eastAsia="zh-CN"/>
              </w:rPr>
              <w:t>前附表</w:t>
            </w:r>
            <w:r>
              <w:rPr>
                <w:rFonts w:hint="eastAsia" w:ascii="宋体" w:hAnsi="宋体" w:cs="Times New Roman"/>
                <w:b/>
                <w:bCs/>
                <w:color w:val="auto"/>
                <w:sz w:val="21"/>
                <w:szCs w:val="21"/>
                <w:highlight w:val="none"/>
                <w:lang w:val="en-US" w:eastAsia="zh-CN"/>
              </w:rPr>
              <w:t xml:space="preserve"> 20款</w:t>
            </w:r>
          </w:p>
        </w:tc>
        <w:tc>
          <w:tcPr>
            <w:tcW w:w="1392" w:type="dxa"/>
            <w:noWrap w:val="0"/>
            <w:vAlign w:val="center"/>
          </w:tcPr>
          <w:p w14:paraId="0DE39BFB">
            <w:pPr>
              <w:adjustRightInd w:val="0"/>
              <w:snapToGrid w:val="0"/>
              <w:spacing w:line="240" w:lineRule="auto"/>
              <w:ind w:right="23"/>
              <w:jc w:val="center"/>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lang w:val="en-US" w:eastAsia="zh-CN"/>
              </w:rPr>
              <w:t>投标有效期</w:t>
            </w:r>
          </w:p>
        </w:tc>
        <w:tc>
          <w:tcPr>
            <w:tcW w:w="1623" w:type="dxa"/>
            <w:noWrap w:val="0"/>
            <w:vAlign w:val="top"/>
          </w:tcPr>
          <w:p w14:paraId="7B7D2A14">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7B1124E4">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001B3AB2">
            <w:pPr>
              <w:adjustRightInd w:val="0"/>
              <w:snapToGrid w:val="0"/>
              <w:spacing w:line="360" w:lineRule="auto"/>
              <w:ind w:right="24"/>
              <w:rPr>
                <w:rFonts w:hint="eastAsia" w:ascii="黑体" w:hAnsi="华文中宋" w:eastAsia="黑体"/>
                <w:bCs/>
                <w:sz w:val="24"/>
                <w:highlight w:val="none"/>
              </w:rPr>
            </w:pPr>
          </w:p>
        </w:tc>
      </w:tr>
      <w:tr w14:paraId="1A9DB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496B24C8">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718541A1">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6824EB8D">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6E08F945">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6116DDB3">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5B8F1345">
            <w:pPr>
              <w:adjustRightInd w:val="0"/>
              <w:snapToGrid w:val="0"/>
              <w:spacing w:line="360" w:lineRule="auto"/>
              <w:ind w:right="24"/>
              <w:rPr>
                <w:rFonts w:hint="eastAsia" w:ascii="黑体" w:hAnsi="华文中宋" w:eastAsia="黑体"/>
                <w:bCs/>
                <w:sz w:val="24"/>
                <w:highlight w:val="none"/>
              </w:rPr>
            </w:pPr>
          </w:p>
        </w:tc>
      </w:tr>
      <w:tr w14:paraId="3A5CC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36DD9577">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056D128E">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2EADCB60">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4CCA5B93">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2B170C4A">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251CF23A">
            <w:pPr>
              <w:adjustRightInd w:val="0"/>
              <w:snapToGrid w:val="0"/>
              <w:spacing w:line="360" w:lineRule="auto"/>
              <w:ind w:right="24"/>
              <w:rPr>
                <w:rFonts w:hint="eastAsia" w:ascii="黑体" w:hAnsi="华文中宋" w:eastAsia="黑体"/>
                <w:bCs/>
                <w:sz w:val="24"/>
                <w:highlight w:val="none"/>
              </w:rPr>
            </w:pPr>
          </w:p>
        </w:tc>
      </w:tr>
      <w:tr w14:paraId="1CAD3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2D33F7F">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123ADD93">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6C7381DC">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22E21A6B">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4CED7879">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104D775D">
            <w:pPr>
              <w:adjustRightInd w:val="0"/>
              <w:snapToGrid w:val="0"/>
              <w:spacing w:line="360" w:lineRule="auto"/>
              <w:ind w:right="24"/>
              <w:rPr>
                <w:rFonts w:hint="eastAsia" w:ascii="黑体" w:hAnsi="华文中宋" w:eastAsia="黑体"/>
                <w:bCs/>
                <w:sz w:val="24"/>
                <w:highlight w:val="none"/>
              </w:rPr>
            </w:pPr>
          </w:p>
        </w:tc>
      </w:tr>
      <w:tr w14:paraId="41657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701538A">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2F716D3C">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0BC5B03E">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58CC1F5A">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D0AD11F">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34179116">
            <w:pPr>
              <w:adjustRightInd w:val="0"/>
              <w:snapToGrid w:val="0"/>
              <w:spacing w:line="360" w:lineRule="auto"/>
              <w:ind w:right="24"/>
              <w:rPr>
                <w:rFonts w:hint="eastAsia" w:ascii="黑体" w:hAnsi="华文中宋" w:eastAsia="黑体"/>
                <w:bCs/>
                <w:sz w:val="24"/>
                <w:highlight w:val="none"/>
              </w:rPr>
            </w:pPr>
          </w:p>
        </w:tc>
      </w:tr>
      <w:tr w14:paraId="57CF4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0E763558">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173FB762">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61957654">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4EBCA1A9">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00DAB5F">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1B4A6281">
            <w:pPr>
              <w:adjustRightInd w:val="0"/>
              <w:snapToGrid w:val="0"/>
              <w:spacing w:line="360" w:lineRule="auto"/>
              <w:ind w:right="24"/>
              <w:rPr>
                <w:rFonts w:hint="eastAsia" w:ascii="黑体" w:hAnsi="华文中宋" w:eastAsia="黑体"/>
                <w:bCs/>
                <w:sz w:val="24"/>
                <w:highlight w:val="none"/>
              </w:rPr>
            </w:pPr>
          </w:p>
        </w:tc>
      </w:tr>
      <w:tr w14:paraId="5C17E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dxa"/>
            <w:noWrap w:val="0"/>
            <w:vAlign w:val="top"/>
          </w:tcPr>
          <w:p w14:paraId="227243F1">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38EFF5E8">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27F9A2D7">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55D14F17">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84E1E9A">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50CACDAA">
            <w:pPr>
              <w:adjustRightInd w:val="0"/>
              <w:snapToGrid w:val="0"/>
              <w:spacing w:line="360" w:lineRule="auto"/>
              <w:ind w:right="24"/>
              <w:rPr>
                <w:rFonts w:hint="eastAsia" w:ascii="黑体" w:hAnsi="华文中宋" w:eastAsia="黑体"/>
                <w:bCs/>
                <w:sz w:val="24"/>
                <w:highlight w:val="none"/>
              </w:rPr>
            </w:pPr>
          </w:p>
        </w:tc>
      </w:tr>
      <w:tr w14:paraId="50E01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51" w:type="dxa"/>
            <w:noWrap w:val="0"/>
            <w:vAlign w:val="top"/>
          </w:tcPr>
          <w:p w14:paraId="23E2E4F4">
            <w:pPr>
              <w:adjustRightInd w:val="0"/>
              <w:snapToGrid w:val="0"/>
              <w:spacing w:line="360" w:lineRule="auto"/>
              <w:ind w:right="24"/>
              <w:rPr>
                <w:rFonts w:hint="eastAsia" w:ascii="黑体" w:hAnsi="华文中宋" w:eastAsia="黑体"/>
                <w:bCs/>
                <w:sz w:val="24"/>
                <w:highlight w:val="none"/>
              </w:rPr>
            </w:pPr>
          </w:p>
        </w:tc>
        <w:tc>
          <w:tcPr>
            <w:tcW w:w="2780" w:type="dxa"/>
            <w:noWrap w:val="0"/>
            <w:vAlign w:val="top"/>
          </w:tcPr>
          <w:p w14:paraId="02A6C080">
            <w:pPr>
              <w:adjustRightInd w:val="0"/>
              <w:snapToGrid w:val="0"/>
              <w:spacing w:line="360" w:lineRule="auto"/>
              <w:ind w:right="24"/>
              <w:rPr>
                <w:rFonts w:hint="eastAsia" w:ascii="黑体" w:hAnsi="华文中宋" w:eastAsia="黑体"/>
                <w:bCs/>
                <w:sz w:val="24"/>
                <w:highlight w:val="none"/>
              </w:rPr>
            </w:pPr>
          </w:p>
        </w:tc>
        <w:tc>
          <w:tcPr>
            <w:tcW w:w="1392" w:type="dxa"/>
            <w:noWrap w:val="0"/>
            <w:vAlign w:val="top"/>
          </w:tcPr>
          <w:p w14:paraId="5FA7455A">
            <w:pPr>
              <w:adjustRightInd w:val="0"/>
              <w:snapToGrid w:val="0"/>
              <w:spacing w:line="360" w:lineRule="auto"/>
              <w:ind w:right="24"/>
              <w:rPr>
                <w:rFonts w:hint="eastAsia" w:ascii="黑体" w:hAnsi="华文中宋" w:eastAsia="黑体"/>
                <w:bCs/>
                <w:sz w:val="24"/>
                <w:highlight w:val="none"/>
              </w:rPr>
            </w:pPr>
          </w:p>
        </w:tc>
        <w:tc>
          <w:tcPr>
            <w:tcW w:w="1623" w:type="dxa"/>
            <w:noWrap w:val="0"/>
            <w:vAlign w:val="top"/>
          </w:tcPr>
          <w:p w14:paraId="7D174EAE">
            <w:pPr>
              <w:adjustRightInd w:val="0"/>
              <w:snapToGrid w:val="0"/>
              <w:spacing w:line="360" w:lineRule="auto"/>
              <w:ind w:right="24"/>
              <w:rPr>
                <w:rFonts w:hint="eastAsia" w:ascii="黑体" w:hAnsi="华文中宋" w:eastAsia="黑体"/>
                <w:bCs/>
                <w:sz w:val="24"/>
                <w:highlight w:val="none"/>
              </w:rPr>
            </w:pPr>
          </w:p>
        </w:tc>
        <w:tc>
          <w:tcPr>
            <w:tcW w:w="1315" w:type="dxa"/>
            <w:noWrap w:val="0"/>
            <w:vAlign w:val="top"/>
          </w:tcPr>
          <w:p w14:paraId="1A598DA6">
            <w:pPr>
              <w:adjustRightInd w:val="0"/>
              <w:snapToGrid w:val="0"/>
              <w:spacing w:line="360" w:lineRule="auto"/>
              <w:ind w:right="24"/>
              <w:rPr>
                <w:rFonts w:hint="eastAsia" w:ascii="黑体" w:hAnsi="华文中宋" w:eastAsia="黑体"/>
                <w:bCs/>
                <w:sz w:val="24"/>
                <w:highlight w:val="none"/>
              </w:rPr>
            </w:pPr>
          </w:p>
        </w:tc>
        <w:tc>
          <w:tcPr>
            <w:tcW w:w="1159" w:type="dxa"/>
            <w:noWrap w:val="0"/>
            <w:vAlign w:val="top"/>
          </w:tcPr>
          <w:p w14:paraId="548E3986">
            <w:pPr>
              <w:adjustRightInd w:val="0"/>
              <w:snapToGrid w:val="0"/>
              <w:spacing w:line="360" w:lineRule="auto"/>
              <w:ind w:right="24"/>
              <w:rPr>
                <w:rFonts w:hint="eastAsia" w:ascii="黑体" w:hAnsi="华文中宋" w:eastAsia="黑体"/>
                <w:bCs/>
                <w:sz w:val="24"/>
                <w:highlight w:val="none"/>
              </w:rPr>
            </w:pPr>
          </w:p>
        </w:tc>
      </w:tr>
      <w:tr w14:paraId="0A5DF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551" w:type="dxa"/>
            <w:noWrap w:val="0"/>
            <w:vAlign w:val="center"/>
          </w:tcPr>
          <w:p w14:paraId="3BDF3F52">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说明</w:t>
            </w:r>
          </w:p>
        </w:tc>
        <w:tc>
          <w:tcPr>
            <w:tcW w:w="8269" w:type="dxa"/>
            <w:gridSpan w:val="5"/>
            <w:noWrap w:val="0"/>
            <w:vAlign w:val="center"/>
          </w:tcPr>
          <w:p w14:paraId="75830C0E">
            <w:pPr>
              <w:spacing w:line="300" w:lineRule="exact"/>
              <w:rPr>
                <w:rFonts w:hint="default" w:ascii="黑体" w:hAnsi="华文中宋" w:eastAsia="宋体"/>
                <w:bCs/>
                <w:sz w:val="24"/>
                <w:highlight w:val="none"/>
                <w:lang w:val="en-US" w:eastAsia="zh-CN"/>
              </w:rPr>
            </w:pPr>
            <w:r>
              <w:rPr>
                <w:rFonts w:hint="eastAsia" w:ascii="宋体" w:hAnsi="宋体"/>
                <w:szCs w:val="21"/>
                <w:highlight w:val="none"/>
                <w:lang w:val="en-US" w:eastAsia="zh-CN"/>
              </w:rPr>
              <w:t>投标人应当按照商务偏离表进行商务响应。</w:t>
            </w:r>
          </w:p>
        </w:tc>
      </w:tr>
    </w:tbl>
    <w:p w14:paraId="514B02ED">
      <w:pPr>
        <w:adjustRightInd w:val="0"/>
        <w:spacing w:line="400" w:lineRule="exact"/>
        <w:ind w:firstLine="420" w:firstLineChars="200"/>
        <w:jc w:val="left"/>
        <w:rPr>
          <w:rFonts w:hint="eastAsia" w:ascii="宋体" w:hAnsi="宋体"/>
          <w:bCs/>
          <w:szCs w:val="21"/>
          <w:highlight w:val="none"/>
        </w:rPr>
      </w:pPr>
    </w:p>
    <w:p w14:paraId="044B86D0">
      <w:pPr>
        <w:adjustRightInd w:val="0"/>
        <w:spacing w:line="400" w:lineRule="exact"/>
        <w:ind w:firstLine="420" w:firstLineChars="200"/>
        <w:jc w:val="left"/>
        <w:rPr>
          <w:rFonts w:hint="eastAsia" w:ascii="宋体" w:hAnsi="宋体"/>
          <w:bCs/>
          <w:szCs w:val="21"/>
          <w:highlight w:val="none"/>
        </w:rPr>
      </w:pPr>
    </w:p>
    <w:p w14:paraId="5E9B8E15">
      <w:pPr>
        <w:adjustRightIn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投标人名称：</w:t>
      </w:r>
      <w:r>
        <w:rPr>
          <w:rFonts w:hint="eastAsia" w:ascii="宋体" w:hAnsi="宋体"/>
          <w:bCs/>
          <w:szCs w:val="21"/>
          <w:highlight w:val="none"/>
          <w:u w:val="single"/>
        </w:rPr>
        <w:t xml:space="preserve">                          </w:t>
      </w:r>
      <w:r>
        <w:rPr>
          <w:rFonts w:hint="eastAsia" w:ascii="宋体" w:hAnsi="宋体"/>
          <w:bCs/>
          <w:szCs w:val="21"/>
          <w:highlight w:val="none"/>
        </w:rPr>
        <w:t>（盖单位章）</w:t>
      </w:r>
    </w:p>
    <w:p w14:paraId="46435D42">
      <w:pPr>
        <w:adjustRightInd w:val="0"/>
        <w:spacing w:line="400" w:lineRule="exact"/>
        <w:ind w:firstLine="367" w:firstLineChars="175"/>
        <w:jc w:val="left"/>
        <w:rPr>
          <w:rFonts w:hint="eastAsia" w:ascii="宋体" w:hAnsi="宋体"/>
          <w:szCs w:val="21"/>
          <w:highlight w:val="none"/>
        </w:rPr>
      </w:pPr>
    </w:p>
    <w:p w14:paraId="6CC6B6CD">
      <w:pPr>
        <w:adjustRightInd w:val="0"/>
        <w:spacing w:line="400" w:lineRule="exact"/>
        <w:ind w:firstLine="367" w:firstLineChars="175"/>
        <w:jc w:val="left"/>
        <w:rPr>
          <w:rFonts w:hint="eastAsia" w:ascii="宋体" w:hAnsi="宋体"/>
          <w:bCs/>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47D3D2E2">
      <w:pPr>
        <w:adjustRightInd w:val="0"/>
        <w:spacing w:before="240" w:beforeLines="100" w:line="400" w:lineRule="exact"/>
        <w:ind w:firstLine="420" w:firstLineChars="200"/>
        <w:jc w:val="left"/>
        <w:rPr>
          <w:rFonts w:hint="eastAsia" w:ascii="宋体" w:hAnsi="宋体"/>
          <w:bCs/>
          <w:szCs w:val="21"/>
          <w:highlight w:val="none"/>
        </w:rPr>
      </w:pPr>
      <w:r>
        <w:rPr>
          <w:rFonts w:hint="eastAsia" w:ascii="宋体" w:hAnsi="宋体"/>
          <w:bCs/>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04D6B232">
      <w:pPr>
        <w:adjustRightInd w:val="0"/>
        <w:spacing w:line="400" w:lineRule="exact"/>
        <w:ind w:firstLine="420" w:firstLineChars="200"/>
        <w:jc w:val="left"/>
        <w:rPr>
          <w:rFonts w:hint="eastAsia" w:ascii="宋体" w:hAnsi="宋体"/>
          <w:bCs/>
          <w:szCs w:val="21"/>
          <w:highlight w:val="none"/>
        </w:rPr>
      </w:pPr>
    </w:p>
    <w:p w14:paraId="5F11CC80">
      <w:pPr>
        <w:adjustRightInd w:val="0"/>
        <w:spacing w:line="400" w:lineRule="exact"/>
        <w:jc w:val="center"/>
        <w:rPr>
          <w:rFonts w:hint="eastAsia" w:ascii="黑体" w:eastAsia="黑体"/>
          <w:sz w:val="36"/>
          <w:szCs w:val="36"/>
          <w:highlight w:val="none"/>
        </w:rPr>
      </w:pPr>
      <w:r>
        <w:rPr>
          <w:rFonts w:hint="eastAsia" w:ascii="黑体" w:hAnsi="宋体" w:eastAsia="黑体"/>
          <w:bCs/>
          <w:sz w:val="36"/>
          <w:szCs w:val="36"/>
          <w:highlight w:val="none"/>
        </w:rPr>
        <w:br w:type="page"/>
      </w:r>
      <w:r>
        <w:rPr>
          <w:rFonts w:hint="eastAsia" w:ascii="黑体" w:eastAsia="黑体"/>
          <w:sz w:val="36"/>
          <w:szCs w:val="36"/>
          <w:highlight w:val="none"/>
          <w:lang w:val="en-US" w:eastAsia="zh-CN"/>
        </w:rPr>
        <w:t>六</w:t>
      </w:r>
      <w:r>
        <w:rPr>
          <w:rFonts w:hint="eastAsia" w:ascii="黑体" w:eastAsia="黑体"/>
          <w:sz w:val="36"/>
          <w:szCs w:val="36"/>
          <w:highlight w:val="none"/>
        </w:rPr>
        <w:t>、承诺文件</w:t>
      </w:r>
    </w:p>
    <w:p w14:paraId="721E428E">
      <w:pPr>
        <w:pStyle w:val="4"/>
        <w:spacing w:before="240" w:beforeLines="100" w:after="120" w:afterLines="50" w:line="360" w:lineRule="auto"/>
        <w:jc w:val="center"/>
        <w:rPr>
          <w:rFonts w:ascii="黑体" w:hAnsi="黑体" w:eastAsia="黑体"/>
          <w:b w:val="0"/>
          <w:sz w:val="36"/>
          <w:szCs w:val="36"/>
          <w:highlight w:val="none"/>
        </w:rPr>
      </w:pPr>
      <w:r>
        <w:rPr>
          <w:rFonts w:hint="eastAsia" w:ascii="黑体" w:hAnsi="黑体" w:eastAsia="黑体"/>
          <w:b w:val="0"/>
          <w:sz w:val="36"/>
          <w:szCs w:val="36"/>
          <w:highlight w:val="none"/>
        </w:rPr>
        <w:t>1.质量安全责任承诺书</w:t>
      </w:r>
    </w:p>
    <w:p w14:paraId="4F98E019">
      <w:pPr>
        <w:spacing w:line="360" w:lineRule="auto"/>
        <w:ind w:firstLine="420" w:firstLineChars="200"/>
        <w:rPr>
          <w:rFonts w:ascii="宋体" w:hAnsi="宋体"/>
          <w:szCs w:val="21"/>
          <w:highlight w:val="none"/>
        </w:rPr>
      </w:pPr>
      <w:r>
        <w:rPr>
          <w:rFonts w:ascii="宋体" w:hAnsi="宋体"/>
          <w:szCs w:val="21"/>
          <w:highlight w:val="none"/>
        </w:rPr>
        <w:t>为保证本采购项目顺利进行，作为投标人，现郑重承诺：</w:t>
      </w:r>
    </w:p>
    <w:p w14:paraId="3A134DE3">
      <w:pPr>
        <w:spacing w:line="360" w:lineRule="auto"/>
        <w:ind w:firstLine="420" w:firstLineChars="200"/>
        <w:rPr>
          <w:rFonts w:ascii="宋体" w:hAnsi="宋体"/>
          <w:szCs w:val="21"/>
          <w:highlight w:val="none"/>
        </w:rPr>
      </w:pPr>
      <w:r>
        <w:rPr>
          <w:rFonts w:hint="eastAsia" w:ascii="宋体" w:hAnsi="宋体"/>
          <w:szCs w:val="21"/>
          <w:highlight w:val="none"/>
        </w:rPr>
        <w:t>1.</w:t>
      </w:r>
      <w:r>
        <w:rPr>
          <w:rFonts w:ascii="宋体" w:hAnsi="宋体"/>
          <w:szCs w:val="21"/>
          <w:highlight w:val="none"/>
        </w:rPr>
        <w:t>我方所投产品的生产（包括设计、制造、安装、改造、维修等）、投入使用的材料等均完全符合国家现行质量、安全、环保标准和要求。</w:t>
      </w:r>
    </w:p>
    <w:p w14:paraId="0EC0C0A2">
      <w:pPr>
        <w:spacing w:line="360" w:lineRule="auto"/>
        <w:ind w:firstLine="420" w:firstLineChars="200"/>
        <w:rPr>
          <w:rFonts w:ascii="宋体" w:hAnsi="宋体"/>
          <w:szCs w:val="21"/>
          <w:highlight w:val="none"/>
        </w:rPr>
      </w:pPr>
      <w:r>
        <w:rPr>
          <w:rFonts w:hint="eastAsia" w:ascii="宋体" w:hAnsi="宋体"/>
          <w:szCs w:val="21"/>
          <w:highlight w:val="none"/>
        </w:rPr>
        <w:t>2.</w:t>
      </w:r>
      <w:r>
        <w:rPr>
          <w:rFonts w:ascii="宋体" w:hAnsi="宋体"/>
          <w:szCs w:val="21"/>
          <w:highlight w:val="none"/>
        </w:rPr>
        <w:t>我方将严格按照国家现行相关储存、运输、安装调试技术标准及规范、服务标准及规范、施工标准及规范，在规定的时限内，保质、保量完成项目全部内容，并向采购人交付合格产品。</w:t>
      </w:r>
    </w:p>
    <w:p w14:paraId="77D7DB23">
      <w:pPr>
        <w:spacing w:line="360" w:lineRule="auto"/>
        <w:ind w:firstLine="420" w:firstLineChars="200"/>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ascii="宋体" w:hAnsi="宋体"/>
          <w:szCs w:val="21"/>
          <w:highlight w:val="none"/>
        </w:rPr>
        <w:t>对于因产品生产质量以及储存、运输、安装调试、服务、施工等过程中产生的任何安全事故，我方承担全部责任。</w:t>
      </w:r>
    </w:p>
    <w:p w14:paraId="7BDBF550">
      <w:pPr>
        <w:spacing w:line="360" w:lineRule="auto"/>
        <w:ind w:firstLine="420" w:firstLineChars="200"/>
        <w:rPr>
          <w:rFonts w:ascii="宋体" w:hAnsi="宋体"/>
          <w:szCs w:val="21"/>
          <w:highlight w:val="none"/>
        </w:rPr>
      </w:pPr>
      <w:r>
        <w:rPr>
          <w:rFonts w:hint="eastAsia" w:ascii="宋体" w:hAnsi="宋体"/>
          <w:szCs w:val="21"/>
          <w:highlight w:val="none"/>
        </w:rPr>
        <w:t>4.</w:t>
      </w:r>
      <w:r>
        <w:rPr>
          <w:rFonts w:ascii="宋体" w:hAnsi="宋体"/>
          <w:szCs w:val="21"/>
          <w:highlight w:val="none"/>
        </w:rPr>
        <w:t>我方提供的货物、工程、服务等符合现行的国家、行业、地区、企业标准及要求，标准不一致的，以更为严格的为准，我方对提供的货物、工程、服务等的质量、安全、环保等承担全部责任。</w:t>
      </w:r>
    </w:p>
    <w:p w14:paraId="2CE63201">
      <w:pPr>
        <w:spacing w:line="360" w:lineRule="auto"/>
        <w:rPr>
          <w:rFonts w:ascii="宋体" w:hAnsi="宋体"/>
          <w:szCs w:val="21"/>
          <w:highlight w:val="none"/>
        </w:rPr>
      </w:pPr>
    </w:p>
    <w:p w14:paraId="5C611629">
      <w:pPr>
        <w:spacing w:line="360" w:lineRule="auto"/>
        <w:rPr>
          <w:rFonts w:hint="eastAsia" w:ascii="宋体" w:hAnsi="宋体"/>
          <w:szCs w:val="21"/>
          <w:highlight w:val="none"/>
        </w:rPr>
      </w:pPr>
    </w:p>
    <w:p w14:paraId="5979C4A6">
      <w:pPr>
        <w:spacing w:line="360" w:lineRule="auto"/>
        <w:rPr>
          <w:rFonts w:hint="eastAsia" w:ascii="宋体" w:hAnsi="宋体"/>
          <w:szCs w:val="21"/>
          <w:highlight w:val="none"/>
        </w:rPr>
      </w:pPr>
    </w:p>
    <w:p w14:paraId="3963BFB1">
      <w:pPr>
        <w:adjustRightInd w:val="0"/>
        <w:spacing w:line="360" w:lineRule="auto"/>
        <w:ind w:firstLine="420"/>
        <w:jc w:val="left"/>
        <w:rPr>
          <w:rFonts w:hint="eastAsia" w:ascii="宋体" w:hAnsi="宋体"/>
          <w:szCs w:val="21"/>
          <w:highlight w:val="none"/>
        </w:rPr>
      </w:pPr>
      <w:r>
        <w:rPr>
          <w:rFonts w:hint="eastAsia" w:ascii="宋体" w:hAnsi="宋体"/>
          <w:szCs w:val="21"/>
          <w:highlight w:val="none"/>
        </w:rPr>
        <w:t>承诺人：</w:t>
      </w:r>
      <w:r>
        <w:rPr>
          <w:rFonts w:hint="eastAsia" w:ascii="宋体" w:hAnsi="宋体"/>
          <w:szCs w:val="21"/>
          <w:highlight w:val="none"/>
          <w:u w:val="single"/>
        </w:rPr>
        <w:t xml:space="preserve">                              </w:t>
      </w:r>
      <w:r>
        <w:rPr>
          <w:rFonts w:hint="eastAsia" w:ascii="宋体" w:hAnsi="宋体"/>
          <w:szCs w:val="21"/>
          <w:highlight w:val="none"/>
        </w:rPr>
        <w:t>（投标人名称、盖单位章）</w:t>
      </w:r>
    </w:p>
    <w:p w14:paraId="74FFA469">
      <w:pPr>
        <w:adjustRightInd w:val="0"/>
        <w:spacing w:line="360" w:lineRule="auto"/>
        <w:ind w:firstLine="420"/>
        <w:jc w:val="left"/>
        <w:rPr>
          <w:rFonts w:hint="eastAsia" w:ascii="宋体" w:hAnsi="宋体"/>
          <w:szCs w:val="21"/>
          <w:highlight w:val="none"/>
        </w:rPr>
      </w:pPr>
    </w:p>
    <w:p w14:paraId="7FE3C46C">
      <w:pPr>
        <w:adjustRightInd w:val="0"/>
        <w:spacing w:line="360" w:lineRule="auto"/>
        <w:ind w:firstLine="420"/>
        <w:jc w:val="left"/>
        <w:rPr>
          <w:rFonts w:hint="eastAsia" w:ascii="宋体" w:hAnsi="宋体"/>
          <w:szCs w:val="21"/>
          <w:highlight w:val="none"/>
        </w:rPr>
      </w:pPr>
      <w:r>
        <w:rPr>
          <w:rFonts w:hint="eastAsia" w:ascii="宋体" w:hAnsi="宋体"/>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01040B33">
      <w:pPr>
        <w:adjustRightInd w:val="0"/>
        <w:spacing w:line="400" w:lineRule="exact"/>
        <w:jc w:val="left"/>
        <w:rPr>
          <w:rFonts w:hint="eastAsia"/>
          <w:b/>
          <w:sz w:val="36"/>
          <w:szCs w:val="36"/>
          <w:highlight w:val="none"/>
        </w:rPr>
      </w:pPr>
    </w:p>
    <w:p w14:paraId="265234A0">
      <w:pPr>
        <w:adjustRightInd w:val="0"/>
        <w:spacing w:line="400" w:lineRule="exact"/>
        <w:jc w:val="left"/>
        <w:rPr>
          <w:rFonts w:hint="eastAsia"/>
          <w:b/>
          <w:sz w:val="36"/>
          <w:szCs w:val="36"/>
          <w:highlight w:val="none"/>
        </w:rPr>
      </w:pPr>
    </w:p>
    <w:p w14:paraId="3DCAD6EA">
      <w:pPr>
        <w:adjustRightInd w:val="0"/>
        <w:spacing w:line="400" w:lineRule="exact"/>
        <w:jc w:val="left"/>
        <w:rPr>
          <w:rFonts w:hint="eastAsia" w:ascii="宋体" w:hAnsi="宋体"/>
          <w:szCs w:val="21"/>
          <w:highlight w:val="none"/>
        </w:rPr>
      </w:pPr>
    </w:p>
    <w:p w14:paraId="18C44EB1">
      <w:pPr>
        <w:adjustRightInd w:val="0"/>
        <w:spacing w:line="400" w:lineRule="exact"/>
        <w:jc w:val="left"/>
        <w:rPr>
          <w:rFonts w:hint="eastAsia" w:ascii="宋体" w:hAnsi="宋体"/>
          <w:szCs w:val="21"/>
          <w:highlight w:val="none"/>
        </w:rPr>
      </w:pPr>
    </w:p>
    <w:p w14:paraId="4B1D6CC5">
      <w:pPr>
        <w:adjustRightInd w:val="0"/>
        <w:spacing w:line="400" w:lineRule="exact"/>
        <w:jc w:val="left"/>
        <w:rPr>
          <w:rFonts w:hint="eastAsia" w:ascii="宋体" w:hAnsi="宋体"/>
          <w:szCs w:val="21"/>
          <w:highlight w:val="none"/>
        </w:rPr>
      </w:pPr>
    </w:p>
    <w:p w14:paraId="642310E7">
      <w:pPr>
        <w:adjustRightInd w:val="0"/>
        <w:spacing w:line="400" w:lineRule="exact"/>
        <w:jc w:val="left"/>
        <w:rPr>
          <w:rFonts w:hint="eastAsia" w:ascii="宋体" w:hAnsi="宋体"/>
          <w:szCs w:val="21"/>
          <w:highlight w:val="none"/>
        </w:rPr>
      </w:pPr>
    </w:p>
    <w:p w14:paraId="2C20E700">
      <w:pPr>
        <w:adjustRightInd w:val="0"/>
        <w:spacing w:line="400" w:lineRule="exact"/>
        <w:jc w:val="left"/>
        <w:rPr>
          <w:rFonts w:hint="eastAsia" w:ascii="宋体" w:hAnsi="宋体"/>
          <w:szCs w:val="21"/>
          <w:highlight w:val="none"/>
        </w:rPr>
      </w:pPr>
    </w:p>
    <w:p w14:paraId="7890920C">
      <w:pPr>
        <w:adjustRightInd w:val="0"/>
        <w:spacing w:line="400" w:lineRule="exact"/>
        <w:jc w:val="left"/>
        <w:rPr>
          <w:rFonts w:hint="eastAsia" w:ascii="宋体" w:hAnsi="宋体"/>
          <w:szCs w:val="21"/>
          <w:highlight w:val="none"/>
        </w:rPr>
      </w:pPr>
    </w:p>
    <w:p w14:paraId="39795DE4">
      <w:pPr>
        <w:adjustRightInd w:val="0"/>
        <w:spacing w:line="400" w:lineRule="exact"/>
        <w:jc w:val="left"/>
        <w:rPr>
          <w:rFonts w:hint="eastAsia" w:ascii="宋体" w:hAnsi="宋体"/>
          <w:szCs w:val="21"/>
          <w:highlight w:val="none"/>
        </w:rPr>
      </w:pPr>
    </w:p>
    <w:p w14:paraId="4B141F65">
      <w:pPr>
        <w:adjustRightInd w:val="0"/>
        <w:spacing w:line="400" w:lineRule="exact"/>
        <w:jc w:val="left"/>
        <w:rPr>
          <w:rFonts w:hint="eastAsia" w:ascii="宋体" w:hAnsi="宋体"/>
          <w:szCs w:val="21"/>
          <w:highlight w:val="none"/>
        </w:rPr>
      </w:pPr>
    </w:p>
    <w:p w14:paraId="43EB6712">
      <w:pPr>
        <w:adjustRightInd w:val="0"/>
        <w:spacing w:line="400" w:lineRule="exact"/>
        <w:jc w:val="left"/>
        <w:rPr>
          <w:rFonts w:hint="eastAsia" w:ascii="宋体" w:hAnsi="宋体"/>
          <w:szCs w:val="21"/>
          <w:highlight w:val="none"/>
        </w:rPr>
      </w:pPr>
    </w:p>
    <w:p w14:paraId="30583E23">
      <w:pPr>
        <w:adjustRightInd w:val="0"/>
        <w:spacing w:line="400" w:lineRule="exact"/>
        <w:jc w:val="left"/>
        <w:rPr>
          <w:rFonts w:hint="eastAsia" w:ascii="宋体" w:hAnsi="宋体"/>
          <w:szCs w:val="21"/>
          <w:highlight w:val="none"/>
        </w:rPr>
      </w:pPr>
    </w:p>
    <w:p w14:paraId="70F48E52">
      <w:pPr>
        <w:adjustRightInd w:val="0"/>
        <w:spacing w:line="400" w:lineRule="exact"/>
        <w:jc w:val="left"/>
        <w:rPr>
          <w:rFonts w:hint="eastAsia" w:ascii="宋体" w:hAnsi="宋体"/>
          <w:szCs w:val="21"/>
          <w:highlight w:val="none"/>
        </w:rPr>
      </w:pPr>
    </w:p>
    <w:p w14:paraId="2A2E7A22">
      <w:pPr>
        <w:adjustRightInd w:val="0"/>
        <w:spacing w:line="400" w:lineRule="exact"/>
        <w:jc w:val="left"/>
        <w:rPr>
          <w:rFonts w:hint="eastAsia" w:ascii="宋体" w:hAnsi="宋体"/>
          <w:szCs w:val="21"/>
          <w:highlight w:val="none"/>
        </w:rPr>
      </w:pPr>
      <w:r>
        <w:rPr>
          <w:rFonts w:hint="eastAsia" w:ascii="宋体" w:hAnsi="宋体"/>
          <w:szCs w:val="21"/>
          <w:highlight w:val="none"/>
        </w:rPr>
        <w:t>说明：投标人未签署承诺书的，</w:t>
      </w:r>
      <w:r>
        <w:rPr>
          <w:rFonts w:hint="eastAsia" w:ascii="宋体" w:hAnsi="宋体"/>
          <w:b/>
          <w:szCs w:val="21"/>
          <w:highlight w:val="none"/>
        </w:rPr>
        <w:t>其投标无效</w:t>
      </w:r>
      <w:r>
        <w:rPr>
          <w:rFonts w:hint="eastAsia" w:ascii="宋体" w:hAnsi="宋体"/>
          <w:szCs w:val="21"/>
          <w:highlight w:val="none"/>
        </w:rPr>
        <w:t>，责任由投标人自行承担。</w:t>
      </w:r>
    </w:p>
    <w:p w14:paraId="388247E5">
      <w:pPr>
        <w:pStyle w:val="4"/>
        <w:spacing w:before="0" w:after="360" w:afterLines="150" w:line="240" w:lineRule="auto"/>
        <w:jc w:val="center"/>
        <w:rPr>
          <w:rFonts w:ascii="黑体" w:hAnsi="黑体" w:eastAsia="黑体"/>
          <w:b w:val="0"/>
          <w:sz w:val="36"/>
          <w:szCs w:val="36"/>
          <w:highlight w:val="none"/>
        </w:rPr>
      </w:pPr>
      <w:r>
        <w:rPr>
          <w:rFonts w:hint="eastAsia" w:ascii="黑体" w:hAnsi="黑体" w:eastAsia="黑体"/>
          <w:b w:val="0"/>
          <w:sz w:val="36"/>
          <w:szCs w:val="36"/>
          <w:highlight w:val="none"/>
        </w:rPr>
        <w:t>2.参加政府采购活动行为自律承诺书</w:t>
      </w:r>
    </w:p>
    <w:p w14:paraId="14D271C1">
      <w:pPr>
        <w:spacing w:line="360" w:lineRule="auto"/>
        <w:ind w:firstLine="420" w:firstLineChars="200"/>
        <w:rPr>
          <w:rFonts w:ascii="宋体" w:hAnsi="宋体"/>
          <w:szCs w:val="21"/>
          <w:highlight w:val="none"/>
        </w:rPr>
      </w:pPr>
      <w:r>
        <w:rPr>
          <w:rFonts w:ascii="宋体" w:hAnsi="宋体"/>
          <w:szCs w:val="21"/>
          <w:highlight w:val="none"/>
        </w:rPr>
        <w:t>作为参加本次政府采购项目的投标人，我方郑重承诺在参与政府采购活动中遵纪守法、公平竞争、诚实守信，如有违反愿承担一切责任及后果：</w:t>
      </w:r>
    </w:p>
    <w:p w14:paraId="10BA6EBA">
      <w:pPr>
        <w:spacing w:line="360" w:lineRule="auto"/>
        <w:ind w:firstLine="420" w:firstLineChars="200"/>
        <w:rPr>
          <w:rFonts w:ascii="宋体" w:hAnsi="宋体"/>
          <w:szCs w:val="21"/>
          <w:highlight w:val="none"/>
        </w:rPr>
      </w:pPr>
      <w:r>
        <w:rPr>
          <w:rFonts w:ascii="宋体" w:hAnsi="宋体"/>
          <w:szCs w:val="21"/>
          <w:highlight w:val="none"/>
        </w:rPr>
        <w:t>1</w:t>
      </w:r>
      <w:r>
        <w:rPr>
          <w:rFonts w:hint="eastAsia" w:ascii="宋体" w:hAnsi="宋体"/>
          <w:szCs w:val="21"/>
          <w:highlight w:val="none"/>
        </w:rPr>
        <w:t>．</w:t>
      </w:r>
      <w:r>
        <w:rPr>
          <w:rFonts w:ascii="宋体" w:hAnsi="宋体"/>
          <w:szCs w:val="21"/>
          <w:highlight w:val="none"/>
        </w:rPr>
        <w:t>不与采购人、采购代理机构、政府采购评审专家恶意串通，不向其行贿或提供其他不正当利益；</w:t>
      </w:r>
    </w:p>
    <w:p w14:paraId="70615059">
      <w:pPr>
        <w:spacing w:line="360" w:lineRule="auto"/>
        <w:ind w:firstLine="420" w:firstLineChars="200"/>
        <w:rPr>
          <w:rFonts w:ascii="宋体" w:hAnsi="宋体"/>
          <w:szCs w:val="21"/>
          <w:highlight w:val="none"/>
        </w:rPr>
      </w:pPr>
      <w:r>
        <w:rPr>
          <w:rFonts w:ascii="宋体" w:hAnsi="宋体"/>
          <w:szCs w:val="21"/>
          <w:highlight w:val="none"/>
        </w:rPr>
        <w:t>2</w:t>
      </w:r>
      <w:r>
        <w:rPr>
          <w:rFonts w:hint="eastAsia" w:ascii="宋体" w:hAnsi="宋体"/>
          <w:szCs w:val="21"/>
          <w:highlight w:val="none"/>
        </w:rPr>
        <w:t>．</w:t>
      </w:r>
      <w:r>
        <w:rPr>
          <w:rFonts w:ascii="宋体" w:hAnsi="宋体"/>
          <w:szCs w:val="21"/>
          <w:highlight w:val="none"/>
        </w:rPr>
        <w:t>不与其他投标人恶意串通，采取“围标、串标、陪标”等商业欺诈手段谋取中标、成交；</w:t>
      </w:r>
    </w:p>
    <w:p w14:paraId="08B81FEE">
      <w:pPr>
        <w:spacing w:line="360" w:lineRule="auto"/>
        <w:ind w:firstLine="420" w:firstLineChars="200"/>
        <w:rPr>
          <w:rFonts w:ascii="宋体" w:hAnsi="宋体"/>
          <w:szCs w:val="21"/>
          <w:highlight w:val="none"/>
        </w:rPr>
      </w:pPr>
      <w:r>
        <w:rPr>
          <w:rFonts w:ascii="宋体" w:hAnsi="宋体"/>
          <w:szCs w:val="21"/>
          <w:highlight w:val="none"/>
        </w:rPr>
        <w:t>3</w:t>
      </w:r>
      <w:r>
        <w:rPr>
          <w:rFonts w:hint="eastAsia" w:ascii="宋体" w:hAnsi="宋体"/>
          <w:szCs w:val="21"/>
          <w:highlight w:val="none"/>
        </w:rPr>
        <w:t>．</w:t>
      </w:r>
      <w:r>
        <w:rPr>
          <w:rFonts w:ascii="宋体" w:hAnsi="宋体"/>
          <w:szCs w:val="21"/>
          <w:highlight w:val="none"/>
        </w:rPr>
        <w:t>不提供虚假或无效证明文件（包括但不限于资格证明文件、合同及验收文件、检验检测报告、从业人员资格证书、机构或所投产品的各类认证证书等）或虚假材料谋取中标；</w:t>
      </w:r>
    </w:p>
    <w:p w14:paraId="5367C3BD">
      <w:pPr>
        <w:spacing w:line="360" w:lineRule="auto"/>
        <w:ind w:firstLine="420" w:firstLineChars="200"/>
        <w:rPr>
          <w:rFonts w:ascii="宋体" w:hAnsi="宋体"/>
          <w:szCs w:val="21"/>
          <w:highlight w:val="none"/>
        </w:rPr>
      </w:pPr>
      <w:r>
        <w:rPr>
          <w:rFonts w:ascii="宋体" w:hAnsi="宋体"/>
          <w:szCs w:val="21"/>
          <w:highlight w:val="none"/>
        </w:rPr>
        <w:t>4</w:t>
      </w:r>
      <w:r>
        <w:rPr>
          <w:rFonts w:hint="eastAsia" w:ascii="宋体" w:hAnsi="宋体"/>
          <w:szCs w:val="21"/>
          <w:highlight w:val="none"/>
        </w:rPr>
        <w:t>．</w:t>
      </w:r>
      <w:r>
        <w:rPr>
          <w:rFonts w:ascii="宋体" w:hAnsi="宋体"/>
          <w:szCs w:val="21"/>
          <w:highlight w:val="none"/>
        </w:rPr>
        <w:t>不采取不正当手段诋毁、排挤其他供应商；</w:t>
      </w:r>
    </w:p>
    <w:p w14:paraId="3D3A72F9">
      <w:pPr>
        <w:spacing w:line="360" w:lineRule="auto"/>
        <w:ind w:firstLine="420" w:firstLineChars="200"/>
        <w:rPr>
          <w:rFonts w:ascii="宋体" w:hAnsi="宋体"/>
          <w:szCs w:val="21"/>
          <w:highlight w:val="none"/>
        </w:rPr>
      </w:pPr>
      <w:r>
        <w:rPr>
          <w:rFonts w:ascii="宋体" w:hAnsi="宋体"/>
          <w:szCs w:val="21"/>
          <w:highlight w:val="none"/>
        </w:rPr>
        <w:t>5</w:t>
      </w:r>
      <w:r>
        <w:rPr>
          <w:rFonts w:hint="eastAsia" w:ascii="宋体" w:hAnsi="宋体"/>
          <w:szCs w:val="21"/>
          <w:highlight w:val="none"/>
        </w:rPr>
        <w:t>．</w:t>
      </w:r>
      <w:r>
        <w:rPr>
          <w:rFonts w:ascii="宋体" w:hAnsi="宋体"/>
          <w:szCs w:val="21"/>
          <w:highlight w:val="none"/>
        </w:rPr>
        <w:t>不以不正当理由拒不与采购人签订政府采购合同，或逾期签订政府采购合同，或不按照采购文件确定的事项签订政府采购合同；</w:t>
      </w:r>
    </w:p>
    <w:p w14:paraId="3657B969">
      <w:pPr>
        <w:spacing w:line="360" w:lineRule="auto"/>
        <w:ind w:firstLine="420" w:firstLineChars="200"/>
        <w:rPr>
          <w:rFonts w:ascii="宋体" w:hAnsi="宋体"/>
          <w:szCs w:val="21"/>
          <w:highlight w:val="none"/>
        </w:rPr>
      </w:pPr>
      <w:r>
        <w:rPr>
          <w:rFonts w:ascii="宋体" w:hAnsi="宋体"/>
          <w:szCs w:val="21"/>
          <w:highlight w:val="none"/>
        </w:rPr>
        <w:t>6</w:t>
      </w:r>
      <w:r>
        <w:rPr>
          <w:rFonts w:hint="eastAsia" w:ascii="宋体" w:hAnsi="宋体"/>
          <w:szCs w:val="21"/>
          <w:highlight w:val="none"/>
        </w:rPr>
        <w:t>．</w:t>
      </w:r>
      <w:r>
        <w:rPr>
          <w:rFonts w:ascii="宋体" w:hAnsi="宋体"/>
          <w:szCs w:val="21"/>
          <w:highlight w:val="none"/>
        </w:rPr>
        <w:t>不以不正当理由拒绝履行合同义务，不会擅自变更、中止或者终止政府采购合同或将政府采购合同转包；</w:t>
      </w:r>
    </w:p>
    <w:p w14:paraId="5491F49B">
      <w:pPr>
        <w:spacing w:line="360" w:lineRule="auto"/>
        <w:ind w:firstLine="420" w:firstLineChars="200"/>
        <w:rPr>
          <w:rFonts w:ascii="宋体" w:hAnsi="宋体"/>
          <w:szCs w:val="21"/>
          <w:highlight w:val="none"/>
        </w:rPr>
      </w:pPr>
      <w:r>
        <w:rPr>
          <w:rFonts w:ascii="宋体" w:hAnsi="宋体"/>
          <w:szCs w:val="21"/>
          <w:highlight w:val="none"/>
        </w:rPr>
        <w:t>7</w:t>
      </w:r>
      <w:r>
        <w:rPr>
          <w:rFonts w:hint="eastAsia" w:ascii="宋体" w:hAnsi="宋体"/>
          <w:szCs w:val="21"/>
          <w:highlight w:val="none"/>
        </w:rPr>
        <w:t>．</w:t>
      </w:r>
      <w:r>
        <w:rPr>
          <w:rFonts w:ascii="宋体" w:hAnsi="宋体"/>
          <w:szCs w:val="21"/>
          <w:highlight w:val="none"/>
        </w:rPr>
        <w:t>不在提供商品、服务或工程施工过程中提供假冒伪劣产品，损害采购人的合法权益或公共利益；</w:t>
      </w:r>
    </w:p>
    <w:p w14:paraId="092CDA06">
      <w:pPr>
        <w:spacing w:line="360" w:lineRule="auto"/>
        <w:ind w:firstLine="420" w:firstLineChars="200"/>
        <w:rPr>
          <w:rFonts w:ascii="宋体" w:hAnsi="宋体"/>
          <w:szCs w:val="21"/>
          <w:highlight w:val="none"/>
        </w:rPr>
      </w:pPr>
      <w:r>
        <w:rPr>
          <w:rFonts w:ascii="宋体" w:hAnsi="宋体"/>
          <w:szCs w:val="21"/>
          <w:highlight w:val="none"/>
        </w:rPr>
        <w:t>8</w:t>
      </w:r>
      <w:r>
        <w:rPr>
          <w:rFonts w:hint="eastAsia" w:ascii="宋体" w:hAnsi="宋体"/>
          <w:szCs w:val="21"/>
          <w:highlight w:val="none"/>
        </w:rPr>
        <w:t>．</w:t>
      </w:r>
      <w:r>
        <w:rPr>
          <w:rFonts w:ascii="宋体" w:hAnsi="宋体"/>
          <w:szCs w:val="21"/>
          <w:highlight w:val="none"/>
        </w:rPr>
        <w:t>不采取捏造事实、提供虚假材料或者以非法手段取得证明材料进行质疑和投诉；</w:t>
      </w:r>
    </w:p>
    <w:p w14:paraId="08AEA53E">
      <w:pPr>
        <w:spacing w:line="360" w:lineRule="auto"/>
        <w:ind w:firstLine="420" w:firstLineChars="200"/>
        <w:rPr>
          <w:rFonts w:ascii="宋体" w:hAnsi="宋体"/>
          <w:szCs w:val="21"/>
          <w:highlight w:val="none"/>
        </w:rPr>
      </w:pPr>
      <w:r>
        <w:rPr>
          <w:rFonts w:ascii="宋体" w:hAnsi="宋体"/>
          <w:szCs w:val="21"/>
          <w:highlight w:val="none"/>
        </w:rPr>
        <w:t>9</w:t>
      </w:r>
      <w:r>
        <w:rPr>
          <w:rFonts w:hint="eastAsia" w:ascii="宋体" w:hAnsi="宋体"/>
          <w:szCs w:val="21"/>
          <w:highlight w:val="none"/>
        </w:rPr>
        <w:t>．</w:t>
      </w:r>
      <w:r>
        <w:rPr>
          <w:rFonts w:ascii="宋体" w:hAnsi="宋体"/>
          <w:szCs w:val="21"/>
          <w:highlight w:val="none"/>
        </w:rPr>
        <w:t>不发生其他有悖于政府采购公开、公平、公正和诚信原则的行为。</w:t>
      </w:r>
    </w:p>
    <w:p w14:paraId="0944671D">
      <w:pPr>
        <w:spacing w:line="360" w:lineRule="auto"/>
        <w:ind w:firstLine="420" w:firstLineChars="200"/>
        <w:rPr>
          <w:rFonts w:ascii="宋体" w:hAnsi="宋体"/>
          <w:szCs w:val="21"/>
          <w:highlight w:val="none"/>
        </w:rPr>
      </w:pPr>
      <w:r>
        <w:rPr>
          <w:rFonts w:ascii="宋体" w:hAnsi="宋体"/>
          <w:szCs w:val="21"/>
          <w:highlight w:val="none"/>
        </w:rPr>
        <w:t>10</w:t>
      </w:r>
      <w:r>
        <w:rPr>
          <w:rFonts w:hint="eastAsia" w:ascii="宋体" w:hAnsi="宋体"/>
          <w:szCs w:val="21"/>
          <w:highlight w:val="none"/>
        </w:rPr>
        <w:t>．</w:t>
      </w:r>
      <w:r>
        <w:rPr>
          <w:rFonts w:ascii="宋体" w:hAnsi="宋体"/>
          <w:szCs w:val="21"/>
          <w:highlight w:val="none"/>
        </w:rPr>
        <w:t>尊重和接受政府采购监督管理部门的监督和采购人、采购代理机构的政府采购工作要求，愿意承担因违约行为给采购人造成的损失。</w:t>
      </w:r>
    </w:p>
    <w:p w14:paraId="109C3A17">
      <w:pPr>
        <w:spacing w:line="360" w:lineRule="auto"/>
        <w:ind w:firstLine="420" w:firstLineChars="200"/>
        <w:rPr>
          <w:rFonts w:hint="eastAsia" w:ascii="宋体" w:hAnsi="宋体"/>
          <w:szCs w:val="21"/>
          <w:highlight w:val="none"/>
        </w:rPr>
      </w:pPr>
    </w:p>
    <w:p w14:paraId="1319F656">
      <w:pPr>
        <w:spacing w:line="360" w:lineRule="auto"/>
        <w:ind w:firstLine="420" w:firstLineChars="200"/>
        <w:rPr>
          <w:rFonts w:ascii="宋体" w:hAnsi="宋体"/>
          <w:szCs w:val="21"/>
          <w:highlight w:val="none"/>
        </w:rPr>
      </w:pPr>
    </w:p>
    <w:p w14:paraId="42959287">
      <w:pPr>
        <w:spacing w:line="360" w:lineRule="auto"/>
        <w:ind w:firstLine="420" w:firstLineChars="200"/>
        <w:rPr>
          <w:rFonts w:ascii="宋体" w:hAnsi="宋体"/>
          <w:szCs w:val="21"/>
          <w:highlight w:val="none"/>
        </w:rPr>
      </w:pPr>
      <w:r>
        <w:rPr>
          <w:rFonts w:ascii="宋体" w:hAnsi="宋体"/>
          <w:szCs w:val="21"/>
          <w:highlight w:val="none"/>
        </w:rPr>
        <w:t>承诺人：</w:t>
      </w:r>
      <w:r>
        <w:rPr>
          <w:rFonts w:hint="eastAsia" w:ascii="宋体" w:hAnsi="宋体"/>
          <w:szCs w:val="21"/>
          <w:highlight w:val="none"/>
          <w:u w:val="single"/>
        </w:rPr>
        <w:t xml:space="preserve">                         </w:t>
      </w:r>
      <w:r>
        <w:rPr>
          <w:rFonts w:ascii="宋体" w:hAnsi="宋体"/>
          <w:szCs w:val="21"/>
          <w:highlight w:val="none"/>
        </w:rPr>
        <w:t>（投标人名称、盖单位章）</w:t>
      </w:r>
    </w:p>
    <w:p w14:paraId="3C8AE04B">
      <w:pPr>
        <w:spacing w:line="360" w:lineRule="auto"/>
        <w:ind w:firstLine="420" w:firstLineChars="200"/>
        <w:rPr>
          <w:rFonts w:hint="eastAsia" w:ascii="宋体" w:hAnsi="宋体"/>
          <w:szCs w:val="21"/>
          <w:highlight w:val="none"/>
        </w:rPr>
      </w:pPr>
    </w:p>
    <w:p w14:paraId="2A166E8F">
      <w:pPr>
        <w:spacing w:line="360" w:lineRule="auto"/>
        <w:ind w:firstLine="420" w:firstLineChars="200"/>
        <w:rPr>
          <w:rFonts w:hint="eastAsia" w:ascii="宋体" w:hAnsi="宋体"/>
          <w:szCs w:val="21"/>
          <w:highlight w:val="none"/>
        </w:rPr>
      </w:pPr>
      <w:r>
        <w:rPr>
          <w:rFonts w:ascii="宋体" w:hAnsi="宋体"/>
          <w:szCs w:val="21"/>
          <w:highlight w:val="none"/>
        </w:rPr>
        <w:t>日</w:t>
      </w:r>
      <w:r>
        <w:rPr>
          <w:rFonts w:hint="eastAsia" w:ascii="宋体" w:hAnsi="宋体"/>
          <w:szCs w:val="21"/>
          <w:highlight w:val="none"/>
        </w:rPr>
        <w:t xml:space="preserve">  </w:t>
      </w:r>
      <w:r>
        <w:rPr>
          <w:rFonts w:ascii="宋体" w:hAnsi="宋体"/>
          <w:szCs w:val="21"/>
          <w:highlight w:val="none"/>
        </w:rPr>
        <w:t>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09DFDFD2">
      <w:pPr>
        <w:spacing w:line="360" w:lineRule="auto"/>
        <w:ind w:firstLine="420" w:firstLineChars="200"/>
        <w:rPr>
          <w:rFonts w:hint="eastAsia" w:ascii="宋体" w:hAnsi="宋体"/>
          <w:szCs w:val="21"/>
          <w:highlight w:val="none"/>
        </w:rPr>
      </w:pPr>
    </w:p>
    <w:p w14:paraId="5F98CE4C">
      <w:pPr>
        <w:spacing w:line="360" w:lineRule="auto"/>
        <w:ind w:firstLine="420" w:firstLineChars="200"/>
        <w:rPr>
          <w:rFonts w:hint="eastAsia" w:ascii="宋体" w:hAnsi="宋体"/>
          <w:szCs w:val="21"/>
          <w:highlight w:val="none"/>
        </w:rPr>
      </w:pPr>
    </w:p>
    <w:p w14:paraId="64B471B2">
      <w:pPr>
        <w:spacing w:line="360" w:lineRule="auto"/>
        <w:ind w:firstLine="420" w:firstLineChars="200"/>
        <w:rPr>
          <w:rFonts w:hint="eastAsia" w:ascii="宋体" w:hAnsi="宋体"/>
          <w:szCs w:val="21"/>
          <w:highlight w:val="none"/>
        </w:rPr>
      </w:pPr>
    </w:p>
    <w:p w14:paraId="6CEE7E2A">
      <w:pPr>
        <w:spacing w:line="360" w:lineRule="auto"/>
        <w:ind w:firstLine="420" w:firstLineChars="200"/>
        <w:rPr>
          <w:rFonts w:hint="eastAsia" w:ascii="宋体" w:hAnsi="宋体"/>
          <w:szCs w:val="21"/>
          <w:highlight w:val="none"/>
        </w:rPr>
      </w:pPr>
    </w:p>
    <w:p w14:paraId="558E539C">
      <w:pPr>
        <w:spacing w:line="360" w:lineRule="auto"/>
        <w:ind w:firstLine="420" w:firstLineChars="200"/>
        <w:rPr>
          <w:rFonts w:hint="eastAsia" w:ascii="宋体" w:hAnsi="宋体"/>
          <w:szCs w:val="21"/>
          <w:highlight w:val="none"/>
        </w:rPr>
      </w:pPr>
    </w:p>
    <w:p w14:paraId="634DA858">
      <w:pPr>
        <w:spacing w:line="360" w:lineRule="auto"/>
        <w:ind w:firstLine="420" w:firstLineChars="200"/>
        <w:rPr>
          <w:rFonts w:hint="eastAsia" w:ascii="宋体" w:hAnsi="宋体"/>
          <w:szCs w:val="21"/>
          <w:highlight w:val="none"/>
        </w:rPr>
      </w:pPr>
    </w:p>
    <w:p w14:paraId="7442900F">
      <w:pPr>
        <w:spacing w:line="360" w:lineRule="auto"/>
        <w:ind w:firstLine="420" w:firstLineChars="200"/>
        <w:rPr>
          <w:rFonts w:hint="eastAsia" w:ascii="宋体" w:hAnsi="宋体"/>
          <w:szCs w:val="21"/>
          <w:highlight w:val="none"/>
        </w:rPr>
      </w:pPr>
    </w:p>
    <w:p w14:paraId="79C7C7D7">
      <w:pPr>
        <w:spacing w:line="360" w:lineRule="auto"/>
        <w:jc w:val="center"/>
        <w:rPr>
          <w:rFonts w:hint="eastAsia" w:ascii="黑体" w:hAnsi="黑体" w:eastAsia="黑体"/>
          <w:sz w:val="36"/>
          <w:szCs w:val="36"/>
          <w:highlight w:val="none"/>
        </w:rPr>
      </w:pPr>
      <w:r>
        <w:rPr>
          <w:rFonts w:ascii="宋体" w:hAnsi="宋体"/>
          <w:szCs w:val="21"/>
          <w:highlight w:val="none"/>
        </w:rPr>
        <w:br w:type="page"/>
      </w:r>
      <w:r>
        <w:rPr>
          <w:rFonts w:hint="eastAsia" w:ascii="黑体" w:hAnsi="黑体" w:eastAsia="黑体"/>
          <w:sz w:val="36"/>
          <w:szCs w:val="36"/>
          <w:highlight w:val="none"/>
        </w:rPr>
        <w:t>3.其他承诺</w:t>
      </w:r>
    </w:p>
    <w:p w14:paraId="0B4881BA">
      <w:pPr>
        <w:adjustRightInd w:val="0"/>
        <w:spacing w:line="400" w:lineRule="exact"/>
        <w:ind w:firstLine="420" w:firstLineChars="200"/>
        <w:jc w:val="left"/>
        <w:rPr>
          <w:rFonts w:hint="eastAsia" w:ascii="宋体" w:hAnsi="宋体"/>
          <w:szCs w:val="21"/>
          <w:highlight w:val="none"/>
        </w:rPr>
      </w:pPr>
    </w:p>
    <w:p w14:paraId="1405B2B5">
      <w:pPr>
        <w:adjustRightIn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说明：</w:t>
      </w:r>
    </w:p>
    <w:p w14:paraId="0445D2FB">
      <w:pPr>
        <w:adjustRightInd w:val="0"/>
        <w:spacing w:line="400" w:lineRule="exact"/>
        <w:ind w:firstLine="840" w:firstLineChars="400"/>
        <w:jc w:val="left"/>
        <w:rPr>
          <w:rFonts w:hint="eastAsia" w:ascii="宋体" w:hAnsi="宋体"/>
          <w:szCs w:val="21"/>
          <w:highlight w:val="none"/>
        </w:rPr>
      </w:pPr>
      <w:r>
        <w:rPr>
          <w:rFonts w:hint="eastAsia" w:ascii="宋体" w:hAnsi="宋体"/>
          <w:szCs w:val="21"/>
          <w:highlight w:val="none"/>
        </w:rPr>
        <w:t>格式自定。投标人根据招标文件要求和采购需求，作出质保期服务计划等承诺。</w:t>
      </w:r>
    </w:p>
    <w:p w14:paraId="2C036A6D">
      <w:pPr>
        <w:adjustRightInd w:val="0"/>
        <w:spacing w:line="400" w:lineRule="exact"/>
        <w:jc w:val="left"/>
        <w:rPr>
          <w:rFonts w:hint="eastAsia" w:ascii="宋体" w:hAnsi="宋体"/>
          <w:b/>
          <w:bCs/>
          <w:sz w:val="36"/>
          <w:szCs w:val="36"/>
          <w:highlight w:val="none"/>
        </w:rPr>
      </w:pPr>
    </w:p>
    <w:p w14:paraId="5F154A64">
      <w:pPr>
        <w:adjustRightInd w:val="0"/>
        <w:spacing w:line="400" w:lineRule="exact"/>
        <w:jc w:val="left"/>
        <w:rPr>
          <w:rFonts w:hint="eastAsia" w:ascii="宋体" w:hAnsi="宋体"/>
          <w:b/>
          <w:bCs/>
          <w:sz w:val="36"/>
          <w:szCs w:val="36"/>
          <w:highlight w:val="none"/>
        </w:rPr>
      </w:pPr>
    </w:p>
    <w:p w14:paraId="4AF1FCDA">
      <w:pPr>
        <w:adjustRightInd w:val="0"/>
        <w:spacing w:line="400" w:lineRule="exact"/>
        <w:jc w:val="left"/>
        <w:rPr>
          <w:rFonts w:hint="eastAsia" w:ascii="宋体" w:hAnsi="宋体"/>
          <w:b/>
          <w:bCs/>
          <w:sz w:val="36"/>
          <w:szCs w:val="36"/>
          <w:highlight w:val="none"/>
        </w:rPr>
      </w:pPr>
    </w:p>
    <w:p w14:paraId="36767379">
      <w:pPr>
        <w:adjustRightInd w:val="0"/>
        <w:spacing w:line="400" w:lineRule="exact"/>
        <w:jc w:val="left"/>
        <w:rPr>
          <w:rFonts w:hint="eastAsia" w:ascii="宋体" w:hAnsi="宋体"/>
          <w:b/>
          <w:bCs/>
          <w:sz w:val="36"/>
          <w:szCs w:val="36"/>
          <w:highlight w:val="none"/>
        </w:rPr>
      </w:pPr>
    </w:p>
    <w:p w14:paraId="685499B6">
      <w:pPr>
        <w:adjustRightInd w:val="0"/>
        <w:spacing w:line="400" w:lineRule="exact"/>
        <w:jc w:val="left"/>
        <w:rPr>
          <w:rFonts w:hint="eastAsia" w:ascii="宋体" w:hAnsi="宋体"/>
          <w:b/>
          <w:bCs/>
          <w:sz w:val="36"/>
          <w:szCs w:val="36"/>
          <w:highlight w:val="none"/>
        </w:rPr>
      </w:pPr>
    </w:p>
    <w:p w14:paraId="4493B27C">
      <w:pPr>
        <w:adjustRightInd w:val="0"/>
        <w:spacing w:line="400" w:lineRule="exact"/>
        <w:jc w:val="left"/>
        <w:rPr>
          <w:rFonts w:hint="eastAsia" w:ascii="宋体" w:hAnsi="宋体"/>
          <w:b/>
          <w:bCs/>
          <w:sz w:val="36"/>
          <w:szCs w:val="36"/>
          <w:highlight w:val="none"/>
        </w:rPr>
      </w:pPr>
    </w:p>
    <w:p w14:paraId="032C1559">
      <w:pPr>
        <w:adjustRightInd w:val="0"/>
        <w:spacing w:line="400" w:lineRule="exact"/>
        <w:jc w:val="left"/>
        <w:rPr>
          <w:rFonts w:hint="eastAsia" w:ascii="宋体" w:hAnsi="宋体"/>
          <w:b/>
          <w:bCs/>
          <w:sz w:val="36"/>
          <w:szCs w:val="36"/>
          <w:highlight w:val="none"/>
        </w:rPr>
      </w:pPr>
    </w:p>
    <w:p w14:paraId="66719F35">
      <w:pPr>
        <w:adjustRightInd w:val="0"/>
        <w:spacing w:line="400" w:lineRule="exact"/>
        <w:jc w:val="left"/>
        <w:rPr>
          <w:rFonts w:hint="eastAsia" w:ascii="宋体" w:hAnsi="宋体"/>
          <w:b/>
          <w:bCs/>
          <w:sz w:val="36"/>
          <w:szCs w:val="36"/>
          <w:highlight w:val="none"/>
        </w:rPr>
      </w:pPr>
    </w:p>
    <w:p w14:paraId="23C64B9D">
      <w:pPr>
        <w:adjustRightInd w:val="0"/>
        <w:spacing w:line="400" w:lineRule="exact"/>
        <w:jc w:val="left"/>
        <w:rPr>
          <w:rFonts w:hint="eastAsia" w:ascii="宋体" w:hAnsi="宋体"/>
          <w:b/>
          <w:bCs/>
          <w:sz w:val="36"/>
          <w:szCs w:val="36"/>
          <w:highlight w:val="none"/>
        </w:rPr>
      </w:pPr>
    </w:p>
    <w:p w14:paraId="022A2E7B">
      <w:pPr>
        <w:adjustRightInd w:val="0"/>
        <w:spacing w:line="400" w:lineRule="exact"/>
        <w:jc w:val="left"/>
        <w:rPr>
          <w:rFonts w:hint="eastAsia" w:ascii="宋体" w:hAnsi="宋体"/>
          <w:b/>
          <w:bCs/>
          <w:sz w:val="36"/>
          <w:szCs w:val="36"/>
          <w:highlight w:val="none"/>
        </w:rPr>
      </w:pPr>
    </w:p>
    <w:p w14:paraId="4C7B68E3">
      <w:pPr>
        <w:adjustRightInd w:val="0"/>
        <w:spacing w:line="400" w:lineRule="exact"/>
        <w:jc w:val="left"/>
        <w:rPr>
          <w:rFonts w:hint="eastAsia" w:ascii="宋体" w:hAnsi="宋体"/>
          <w:b/>
          <w:bCs/>
          <w:sz w:val="36"/>
          <w:szCs w:val="36"/>
          <w:highlight w:val="none"/>
        </w:rPr>
      </w:pPr>
    </w:p>
    <w:p w14:paraId="262CACDD">
      <w:pPr>
        <w:adjustRightInd w:val="0"/>
        <w:spacing w:line="400" w:lineRule="exact"/>
        <w:jc w:val="left"/>
        <w:rPr>
          <w:rFonts w:hint="eastAsia" w:ascii="宋体" w:hAnsi="宋体"/>
          <w:b/>
          <w:bCs/>
          <w:sz w:val="36"/>
          <w:szCs w:val="36"/>
          <w:highlight w:val="none"/>
        </w:rPr>
      </w:pPr>
    </w:p>
    <w:p w14:paraId="2D295855">
      <w:pPr>
        <w:adjustRightInd w:val="0"/>
        <w:spacing w:line="400" w:lineRule="exact"/>
        <w:jc w:val="left"/>
        <w:rPr>
          <w:rFonts w:hint="eastAsia" w:ascii="宋体" w:hAnsi="宋体"/>
          <w:b/>
          <w:bCs/>
          <w:sz w:val="36"/>
          <w:szCs w:val="36"/>
          <w:highlight w:val="none"/>
        </w:rPr>
      </w:pPr>
    </w:p>
    <w:p w14:paraId="2F074044">
      <w:pPr>
        <w:adjustRightInd w:val="0"/>
        <w:spacing w:line="400" w:lineRule="exact"/>
        <w:jc w:val="left"/>
        <w:rPr>
          <w:rFonts w:hint="eastAsia" w:ascii="宋体" w:hAnsi="宋体"/>
          <w:b/>
          <w:bCs/>
          <w:sz w:val="36"/>
          <w:szCs w:val="36"/>
          <w:highlight w:val="none"/>
        </w:rPr>
      </w:pPr>
    </w:p>
    <w:p w14:paraId="08F10532">
      <w:pPr>
        <w:adjustRightInd w:val="0"/>
        <w:spacing w:line="400" w:lineRule="exact"/>
        <w:jc w:val="left"/>
        <w:rPr>
          <w:rFonts w:hint="eastAsia" w:ascii="宋体" w:hAnsi="宋体"/>
          <w:b/>
          <w:bCs/>
          <w:sz w:val="36"/>
          <w:szCs w:val="36"/>
          <w:highlight w:val="none"/>
        </w:rPr>
      </w:pPr>
    </w:p>
    <w:p w14:paraId="266D08C5">
      <w:pPr>
        <w:adjustRightInd w:val="0"/>
        <w:spacing w:line="400" w:lineRule="exact"/>
        <w:jc w:val="left"/>
        <w:rPr>
          <w:rFonts w:hint="eastAsia" w:ascii="宋体" w:hAnsi="宋体"/>
          <w:b/>
          <w:bCs/>
          <w:sz w:val="36"/>
          <w:szCs w:val="36"/>
          <w:highlight w:val="none"/>
        </w:rPr>
      </w:pPr>
    </w:p>
    <w:p w14:paraId="11CA565C">
      <w:pPr>
        <w:adjustRightInd w:val="0"/>
        <w:spacing w:line="400" w:lineRule="exact"/>
        <w:jc w:val="left"/>
        <w:rPr>
          <w:rFonts w:hint="eastAsia" w:ascii="宋体" w:hAnsi="宋体"/>
          <w:b/>
          <w:bCs/>
          <w:sz w:val="36"/>
          <w:szCs w:val="36"/>
          <w:highlight w:val="none"/>
        </w:rPr>
      </w:pPr>
    </w:p>
    <w:p w14:paraId="10A913DA">
      <w:pPr>
        <w:adjustRightInd w:val="0"/>
        <w:spacing w:line="400" w:lineRule="exact"/>
        <w:jc w:val="left"/>
        <w:rPr>
          <w:rFonts w:hint="eastAsia" w:ascii="宋体" w:hAnsi="宋体"/>
          <w:b/>
          <w:bCs/>
          <w:sz w:val="36"/>
          <w:szCs w:val="36"/>
          <w:highlight w:val="none"/>
        </w:rPr>
      </w:pPr>
    </w:p>
    <w:p w14:paraId="6EEED60C">
      <w:pPr>
        <w:adjustRightInd w:val="0"/>
        <w:spacing w:line="400" w:lineRule="exact"/>
        <w:jc w:val="left"/>
        <w:rPr>
          <w:rFonts w:hint="eastAsia" w:ascii="宋体" w:hAnsi="宋体"/>
          <w:b/>
          <w:bCs/>
          <w:sz w:val="36"/>
          <w:szCs w:val="36"/>
          <w:highlight w:val="none"/>
        </w:rPr>
      </w:pPr>
    </w:p>
    <w:p w14:paraId="0BC9DBD6">
      <w:pPr>
        <w:adjustRightInd w:val="0"/>
        <w:spacing w:line="400" w:lineRule="exact"/>
        <w:jc w:val="left"/>
        <w:rPr>
          <w:rFonts w:hint="eastAsia" w:ascii="宋体" w:hAnsi="宋体"/>
          <w:b/>
          <w:bCs/>
          <w:sz w:val="36"/>
          <w:szCs w:val="36"/>
          <w:highlight w:val="none"/>
        </w:rPr>
      </w:pPr>
    </w:p>
    <w:p w14:paraId="1C6D2F79">
      <w:pPr>
        <w:adjustRightInd w:val="0"/>
        <w:spacing w:line="400" w:lineRule="exact"/>
        <w:jc w:val="left"/>
        <w:rPr>
          <w:rFonts w:hint="eastAsia" w:ascii="宋体" w:hAnsi="宋体"/>
          <w:b/>
          <w:bCs/>
          <w:sz w:val="36"/>
          <w:szCs w:val="36"/>
          <w:highlight w:val="none"/>
        </w:rPr>
      </w:pPr>
    </w:p>
    <w:p w14:paraId="50114CC1">
      <w:pPr>
        <w:adjustRightInd w:val="0"/>
        <w:spacing w:line="400" w:lineRule="exact"/>
        <w:jc w:val="left"/>
        <w:rPr>
          <w:rFonts w:hint="eastAsia" w:ascii="宋体" w:hAnsi="宋体"/>
          <w:b/>
          <w:bCs/>
          <w:sz w:val="36"/>
          <w:szCs w:val="36"/>
          <w:highlight w:val="none"/>
        </w:rPr>
      </w:pPr>
    </w:p>
    <w:p w14:paraId="71BA47E5">
      <w:pPr>
        <w:adjustRightInd w:val="0"/>
        <w:spacing w:line="400" w:lineRule="exact"/>
        <w:jc w:val="left"/>
        <w:rPr>
          <w:rFonts w:hint="eastAsia" w:ascii="宋体" w:hAnsi="宋体"/>
          <w:b/>
          <w:bCs/>
          <w:sz w:val="36"/>
          <w:szCs w:val="36"/>
          <w:highlight w:val="none"/>
        </w:rPr>
      </w:pPr>
    </w:p>
    <w:p w14:paraId="36978075">
      <w:pPr>
        <w:adjustRightInd w:val="0"/>
        <w:spacing w:line="400" w:lineRule="exact"/>
        <w:jc w:val="left"/>
        <w:rPr>
          <w:rFonts w:hint="eastAsia" w:ascii="宋体" w:hAnsi="宋体"/>
          <w:b/>
          <w:bCs/>
          <w:sz w:val="36"/>
          <w:szCs w:val="36"/>
          <w:highlight w:val="none"/>
        </w:rPr>
      </w:pPr>
    </w:p>
    <w:p w14:paraId="6E06C643">
      <w:pPr>
        <w:adjustRightInd w:val="0"/>
        <w:spacing w:line="400" w:lineRule="exact"/>
        <w:jc w:val="left"/>
        <w:rPr>
          <w:rFonts w:hint="eastAsia" w:ascii="宋体" w:hAnsi="宋体"/>
          <w:b/>
          <w:bCs/>
          <w:sz w:val="36"/>
          <w:szCs w:val="36"/>
          <w:highlight w:val="none"/>
        </w:rPr>
      </w:pPr>
    </w:p>
    <w:p w14:paraId="5BEDC13A">
      <w:pPr>
        <w:adjustRightInd w:val="0"/>
        <w:spacing w:line="400" w:lineRule="exact"/>
        <w:jc w:val="left"/>
        <w:rPr>
          <w:rFonts w:hint="eastAsia" w:ascii="宋体" w:hAnsi="宋体"/>
          <w:b/>
          <w:bCs/>
          <w:sz w:val="36"/>
          <w:szCs w:val="36"/>
          <w:highlight w:val="none"/>
        </w:rPr>
      </w:pPr>
    </w:p>
    <w:p w14:paraId="4A2A761F">
      <w:pPr>
        <w:adjustRightInd w:val="0"/>
        <w:spacing w:line="400" w:lineRule="exact"/>
        <w:jc w:val="left"/>
        <w:rPr>
          <w:rFonts w:hint="eastAsia" w:ascii="宋体" w:hAnsi="宋体"/>
          <w:b/>
          <w:bCs/>
          <w:sz w:val="36"/>
          <w:szCs w:val="36"/>
          <w:highlight w:val="none"/>
        </w:rPr>
      </w:pPr>
    </w:p>
    <w:p w14:paraId="1CBAEDF5">
      <w:pPr>
        <w:adjustRightInd w:val="0"/>
        <w:spacing w:line="400" w:lineRule="exact"/>
        <w:jc w:val="left"/>
        <w:rPr>
          <w:rFonts w:hint="eastAsia" w:ascii="宋体" w:hAnsi="宋体"/>
          <w:b/>
          <w:bCs/>
          <w:sz w:val="36"/>
          <w:szCs w:val="36"/>
          <w:highlight w:val="none"/>
        </w:rPr>
      </w:pPr>
    </w:p>
    <w:p w14:paraId="7D5CB371">
      <w:pPr>
        <w:pStyle w:val="3"/>
        <w:numPr>
          <w:ilvl w:val="0"/>
          <w:numId w:val="0"/>
        </w:numPr>
        <w:spacing w:before="0" w:after="480" w:afterLines="200" w:line="240" w:lineRule="auto"/>
        <w:jc w:val="center"/>
        <w:rPr>
          <w:rFonts w:hint="eastAsia" w:ascii="黑体" w:hAnsi="宋体"/>
          <w:b w:val="0"/>
          <w:bCs/>
          <w:kern w:val="0"/>
          <w:sz w:val="36"/>
          <w:szCs w:val="36"/>
          <w:highlight w:val="none"/>
        </w:rPr>
      </w:pPr>
      <w:r>
        <w:rPr>
          <w:rFonts w:hint="eastAsia" w:ascii="黑体"/>
          <w:kern w:val="0"/>
          <w:sz w:val="36"/>
          <w:szCs w:val="36"/>
          <w:highlight w:val="none"/>
          <w:lang w:val="en-US" w:eastAsia="zh-CN"/>
        </w:rPr>
        <w:t>七、</w:t>
      </w:r>
      <w:r>
        <w:rPr>
          <w:rFonts w:hint="eastAsia" w:ascii="黑体" w:hAnsi="宋体"/>
          <w:b w:val="0"/>
          <w:bCs/>
          <w:kern w:val="0"/>
          <w:sz w:val="36"/>
          <w:szCs w:val="36"/>
          <w:highlight w:val="none"/>
        </w:rPr>
        <w:t>技术参数偏离表</w:t>
      </w:r>
    </w:p>
    <w:p w14:paraId="5AFC1861">
      <w:pPr>
        <w:rPr>
          <w:highlight w:val="none"/>
          <w:u w:val="single"/>
        </w:rPr>
      </w:pPr>
      <w:r>
        <w:rPr>
          <w:rFonts w:hint="eastAsia"/>
          <w:highlight w:val="none"/>
        </w:rPr>
        <w:t>标段编号：</w:t>
      </w:r>
      <w:r>
        <w:rPr>
          <w:rFonts w:hint="eastAsia"/>
          <w:highlight w:val="none"/>
          <w:u w:val="single"/>
        </w:rPr>
        <w:t xml:space="preserve">             </w:t>
      </w:r>
    </w:p>
    <w:tbl>
      <w:tblPr>
        <w:tblStyle w:val="14"/>
        <w:tblW w:w="9247"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039"/>
        <w:gridCol w:w="1914"/>
        <w:gridCol w:w="2149"/>
        <w:gridCol w:w="888"/>
        <w:gridCol w:w="841"/>
        <w:gridCol w:w="1684"/>
      </w:tblGrid>
      <w:tr w14:paraId="79C5B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2" w:type="dxa"/>
            <w:noWrap w:val="0"/>
            <w:vAlign w:val="center"/>
          </w:tcPr>
          <w:p w14:paraId="6B09B136">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序号</w:t>
            </w:r>
          </w:p>
        </w:tc>
        <w:tc>
          <w:tcPr>
            <w:tcW w:w="1039" w:type="dxa"/>
            <w:noWrap w:val="0"/>
            <w:vAlign w:val="center"/>
          </w:tcPr>
          <w:p w14:paraId="53FCF92D">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文件条目号</w:t>
            </w:r>
          </w:p>
        </w:tc>
        <w:tc>
          <w:tcPr>
            <w:tcW w:w="1914" w:type="dxa"/>
            <w:noWrap w:val="0"/>
            <w:vAlign w:val="center"/>
          </w:tcPr>
          <w:p w14:paraId="64BF0998">
            <w:pPr>
              <w:adjustRightInd w:val="0"/>
              <w:snapToGrid w:val="0"/>
              <w:ind w:right="23"/>
              <w:jc w:val="center"/>
              <w:rPr>
                <w:rFonts w:hint="eastAsia" w:ascii="宋体" w:hAnsi="宋体"/>
                <w:b/>
                <w:szCs w:val="21"/>
                <w:highlight w:val="none"/>
              </w:rPr>
            </w:pPr>
            <w:r>
              <w:rPr>
                <w:rFonts w:hint="eastAsia" w:ascii="宋体" w:hAnsi="宋体"/>
                <w:b/>
                <w:szCs w:val="21"/>
                <w:highlight w:val="none"/>
              </w:rPr>
              <w:t>招标文件规格及</w:t>
            </w:r>
          </w:p>
          <w:p w14:paraId="1B5C7703">
            <w:pPr>
              <w:adjustRightInd w:val="0"/>
              <w:snapToGrid w:val="0"/>
              <w:ind w:right="23"/>
              <w:jc w:val="center"/>
              <w:rPr>
                <w:rFonts w:hint="eastAsia" w:ascii="宋体" w:hAnsi="宋体"/>
                <w:b/>
                <w:bCs/>
                <w:szCs w:val="21"/>
                <w:highlight w:val="none"/>
              </w:rPr>
            </w:pPr>
            <w:r>
              <w:rPr>
                <w:rFonts w:hint="eastAsia" w:ascii="宋体" w:hAnsi="宋体"/>
                <w:b/>
                <w:szCs w:val="21"/>
                <w:highlight w:val="none"/>
              </w:rPr>
              <w:t>技术参数</w:t>
            </w:r>
          </w:p>
        </w:tc>
        <w:tc>
          <w:tcPr>
            <w:tcW w:w="2149" w:type="dxa"/>
            <w:noWrap w:val="0"/>
            <w:vAlign w:val="center"/>
          </w:tcPr>
          <w:p w14:paraId="6A1B742A">
            <w:pPr>
              <w:adjustRightInd w:val="0"/>
              <w:snapToGrid w:val="0"/>
              <w:ind w:right="23"/>
              <w:jc w:val="center"/>
              <w:rPr>
                <w:rFonts w:hint="eastAsia" w:ascii="宋体" w:hAnsi="宋体"/>
                <w:b/>
                <w:szCs w:val="21"/>
                <w:highlight w:val="none"/>
              </w:rPr>
            </w:pPr>
            <w:r>
              <w:rPr>
                <w:rFonts w:hint="eastAsia" w:ascii="宋体" w:hAnsi="宋体"/>
                <w:b/>
                <w:szCs w:val="21"/>
                <w:highlight w:val="none"/>
              </w:rPr>
              <w:t>投标文件规格及</w:t>
            </w:r>
          </w:p>
          <w:p w14:paraId="6BD3C626">
            <w:pPr>
              <w:adjustRightInd w:val="0"/>
              <w:snapToGrid w:val="0"/>
              <w:ind w:right="23"/>
              <w:jc w:val="center"/>
              <w:rPr>
                <w:rFonts w:hint="eastAsia" w:ascii="宋体" w:hAnsi="宋体"/>
                <w:b/>
                <w:bCs/>
                <w:szCs w:val="21"/>
                <w:highlight w:val="none"/>
              </w:rPr>
            </w:pPr>
            <w:r>
              <w:rPr>
                <w:rFonts w:hint="eastAsia" w:ascii="宋体" w:hAnsi="宋体"/>
                <w:b/>
                <w:szCs w:val="21"/>
                <w:highlight w:val="none"/>
              </w:rPr>
              <w:t>技术参数</w:t>
            </w:r>
          </w:p>
        </w:tc>
        <w:tc>
          <w:tcPr>
            <w:tcW w:w="888" w:type="dxa"/>
            <w:noWrap w:val="0"/>
            <w:vAlign w:val="center"/>
          </w:tcPr>
          <w:p w14:paraId="61E484EB">
            <w:pPr>
              <w:adjustRightInd w:val="0"/>
              <w:snapToGrid w:val="0"/>
              <w:ind w:right="23"/>
              <w:jc w:val="center"/>
              <w:rPr>
                <w:rFonts w:hint="eastAsia" w:ascii="宋体" w:hAnsi="宋体"/>
                <w:b/>
                <w:szCs w:val="21"/>
                <w:highlight w:val="none"/>
              </w:rPr>
            </w:pPr>
            <w:r>
              <w:rPr>
                <w:rFonts w:hint="eastAsia" w:ascii="宋体" w:hAnsi="宋体"/>
                <w:b/>
                <w:szCs w:val="21"/>
                <w:highlight w:val="none"/>
              </w:rPr>
              <w:t>页码</w:t>
            </w:r>
          </w:p>
        </w:tc>
        <w:tc>
          <w:tcPr>
            <w:tcW w:w="841" w:type="dxa"/>
            <w:noWrap w:val="0"/>
            <w:vAlign w:val="center"/>
          </w:tcPr>
          <w:p w14:paraId="5AE942CF">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偏离</w:t>
            </w:r>
          </w:p>
        </w:tc>
        <w:tc>
          <w:tcPr>
            <w:tcW w:w="1684" w:type="dxa"/>
            <w:noWrap w:val="0"/>
            <w:vAlign w:val="center"/>
          </w:tcPr>
          <w:p w14:paraId="6087ECBA">
            <w:pPr>
              <w:adjustRightInd w:val="0"/>
              <w:snapToGrid w:val="0"/>
              <w:ind w:right="23"/>
              <w:jc w:val="center"/>
              <w:rPr>
                <w:rFonts w:hint="eastAsia" w:ascii="宋体" w:hAnsi="宋体"/>
                <w:b/>
                <w:bCs/>
                <w:szCs w:val="21"/>
                <w:highlight w:val="none"/>
              </w:rPr>
            </w:pPr>
            <w:r>
              <w:rPr>
                <w:rFonts w:hint="eastAsia" w:ascii="宋体" w:hAnsi="宋体"/>
                <w:b/>
                <w:bCs/>
                <w:szCs w:val="21"/>
                <w:highlight w:val="none"/>
              </w:rPr>
              <w:t>偏离及其影响</w:t>
            </w:r>
          </w:p>
        </w:tc>
      </w:tr>
      <w:tr w14:paraId="710A0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4B4C2590">
            <w:pPr>
              <w:adjustRightInd w:val="0"/>
              <w:snapToGrid w:val="0"/>
              <w:spacing w:line="360" w:lineRule="auto"/>
              <w:ind w:right="24"/>
              <w:rPr>
                <w:rFonts w:hint="eastAsia" w:ascii="宋体" w:hAnsi="宋体"/>
                <w:bCs/>
                <w:sz w:val="24"/>
                <w:highlight w:val="none"/>
              </w:rPr>
            </w:pPr>
          </w:p>
        </w:tc>
        <w:tc>
          <w:tcPr>
            <w:tcW w:w="1039" w:type="dxa"/>
            <w:noWrap w:val="0"/>
            <w:vAlign w:val="top"/>
          </w:tcPr>
          <w:p w14:paraId="3BD254DC">
            <w:pPr>
              <w:adjustRightInd w:val="0"/>
              <w:snapToGrid w:val="0"/>
              <w:spacing w:line="360" w:lineRule="auto"/>
              <w:ind w:right="24"/>
              <w:rPr>
                <w:rFonts w:hint="eastAsia" w:ascii="宋体" w:hAnsi="宋体"/>
                <w:bCs/>
                <w:sz w:val="24"/>
                <w:highlight w:val="none"/>
              </w:rPr>
            </w:pPr>
          </w:p>
        </w:tc>
        <w:tc>
          <w:tcPr>
            <w:tcW w:w="1914" w:type="dxa"/>
            <w:noWrap w:val="0"/>
            <w:vAlign w:val="top"/>
          </w:tcPr>
          <w:p w14:paraId="6C28FEA7">
            <w:pPr>
              <w:adjustRightInd w:val="0"/>
              <w:snapToGrid w:val="0"/>
              <w:spacing w:line="360" w:lineRule="auto"/>
              <w:ind w:right="24"/>
              <w:rPr>
                <w:rFonts w:hint="eastAsia" w:ascii="宋体" w:hAnsi="宋体"/>
                <w:bCs/>
                <w:sz w:val="24"/>
                <w:highlight w:val="none"/>
              </w:rPr>
            </w:pPr>
          </w:p>
        </w:tc>
        <w:tc>
          <w:tcPr>
            <w:tcW w:w="2149" w:type="dxa"/>
            <w:noWrap w:val="0"/>
            <w:vAlign w:val="top"/>
          </w:tcPr>
          <w:p w14:paraId="69D5B415">
            <w:pPr>
              <w:adjustRightInd w:val="0"/>
              <w:snapToGrid w:val="0"/>
              <w:spacing w:line="360" w:lineRule="auto"/>
              <w:ind w:right="24"/>
              <w:rPr>
                <w:rFonts w:hint="eastAsia" w:ascii="宋体" w:hAnsi="宋体"/>
                <w:bCs/>
                <w:sz w:val="24"/>
                <w:highlight w:val="none"/>
              </w:rPr>
            </w:pPr>
          </w:p>
        </w:tc>
        <w:tc>
          <w:tcPr>
            <w:tcW w:w="888" w:type="dxa"/>
            <w:noWrap w:val="0"/>
            <w:vAlign w:val="top"/>
          </w:tcPr>
          <w:p w14:paraId="38EA45B5">
            <w:pPr>
              <w:adjustRightInd w:val="0"/>
              <w:snapToGrid w:val="0"/>
              <w:spacing w:line="360" w:lineRule="auto"/>
              <w:ind w:right="24"/>
              <w:rPr>
                <w:rFonts w:hint="eastAsia" w:ascii="宋体" w:hAnsi="宋体"/>
                <w:bCs/>
                <w:sz w:val="24"/>
                <w:highlight w:val="none"/>
              </w:rPr>
            </w:pPr>
          </w:p>
        </w:tc>
        <w:tc>
          <w:tcPr>
            <w:tcW w:w="841" w:type="dxa"/>
            <w:noWrap w:val="0"/>
            <w:vAlign w:val="top"/>
          </w:tcPr>
          <w:p w14:paraId="51897301">
            <w:pPr>
              <w:adjustRightInd w:val="0"/>
              <w:snapToGrid w:val="0"/>
              <w:spacing w:line="360" w:lineRule="auto"/>
              <w:ind w:right="24"/>
              <w:rPr>
                <w:rFonts w:hint="eastAsia" w:ascii="宋体" w:hAnsi="宋体"/>
                <w:bCs/>
                <w:sz w:val="24"/>
                <w:highlight w:val="none"/>
              </w:rPr>
            </w:pPr>
          </w:p>
        </w:tc>
        <w:tc>
          <w:tcPr>
            <w:tcW w:w="1684" w:type="dxa"/>
            <w:noWrap w:val="0"/>
            <w:vAlign w:val="top"/>
          </w:tcPr>
          <w:p w14:paraId="1F96D702">
            <w:pPr>
              <w:adjustRightInd w:val="0"/>
              <w:snapToGrid w:val="0"/>
              <w:spacing w:line="360" w:lineRule="auto"/>
              <w:ind w:right="24"/>
              <w:rPr>
                <w:rFonts w:hint="eastAsia" w:ascii="宋体" w:hAnsi="宋体"/>
                <w:bCs/>
                <w:sz w:val="24"/>
                <w:highlight w:val="none"/>
              </w:rPr>
            </w:pPr>
          </w:p>
        </w:tc>
      </w:tr>
      <w:tr w14:paraId="155F5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36B3044D">
            <w:pPr>
              <w:adjustRightInd w:val="0"/>
              <w:snapToGrid w:val="0"/>
              <w:spacing w:line="360" w:lineRule="auto"/>
              <w:ind w:right="24"/>
              <w:rPr>
                <w:rFonts w:hint="eastAsia" w:ascii="宋体" w:hAnsi="宋体"/>
                <w:bCs/>
                <w:sz w:val="24"/>
                <w:highlight w:val="none"/>
              </w:rPr>
            </w:pPr>
          </w:p>
        </w:tc>
        <w:tc>
          <w:tcPr>
            <w:tcW w:w="1039" w:type="dxa"/>
            <w:noWrap w:val="0"/>
            <w:vAlign w:val="top"/>
          </w:tcPr>
          <w:p w14:paraId="77316F0B">
            <w:pPr>
              <w:adjustRightInd w:val="0"/>
              <w:snapToGrid w:val="0"/>
              <w:spacing w:line="360" w:lineRule="auto"/>
              <w:ind w:right="24"/>
              <w:rPr>
                <w:rFonts w:hint="eastAsia" w:ascii="宋体" w:hAnsi="宋体"/>
                <w:bCs/>
                <w:sz w:val="24"/>
                <w:highlight w:val="none"/>
              </w:rPr>
            </w:pPr>
          </w:p>
        </w:tc>
        <w:tc>
          <w:tcPr>
            <w:tcW w:w="1914" w:type="dxa"/>
            <w:noWrap w:val="0"/>
            <w:vAlign w:val="top"/>
          </w:tcPr>
          <w:p w14:paraId="7079E2E6">
            <w:pPr>
              <w:adjustRightInd w:val="0"/>
              <w:snapToGrid w:val="0"/>
              <w:spacing w:line="360" w:lineRule="auto"/>
              <w:ind w:right="24"/>
              <w:rPr>
                <w:rFonts w:hint="eastAsia" w:ascii="宋体" w:hAnsi="宋体"/>
                <w:bCs/>
                <w:sz w:val="24"/>
                <w:highlight w:val="none"/>
              </w:rPr>
            </w:pPr>
          </w:p>
        </w:tc>
        <w:tc>
          <w:tcPr>
            <w:tcW w:w="2149" w:type="dxa"/>
            <w:noWrap w:val="0"/>
            <w:vAlign w:val="top"/>
          </w:tcPr>
          <w:p w14:paraId="70475BB9">
            <w:pPr>
              <w:adjustRightInd w:val="0"/>
              <w:snapToGrid w:val="0"/>
              <w:spacing w:line="360" w:lineRule="auto"/>
              <w:ind w:right="24"/>
              <w:rPr>
                <w:rFonts w:hint="eastAsia" w:ascii="宋体" w:hAnsi="宋体"/>
                <w:bCs/>
                <w:sz w:val="24"/>
                <w:highlight w:val="none"/>
              </w:rPr>
            </w:pPr>
          </w:p>
        </w:tc>
        <w:tc>
          <w:tcPr>
            <w:tcW w:w="888" w:type="dxa"/>
            <w:noWrap w:val="0"/>
            <w:vAlign w:val="top"/>
          </w:tcPr>
          <w:p w14:paraId="4286E6CC">
            <w:pPr>
              <w:adjustRightInd w:val="0"/>
              <w:snapToGrid w:val="0"/>
              <w:spacing w:line="360" w:lineRule="auto"/>
              <w:ind w:right="24"/>
              <w:rPr>
                <w:rFonts w:hint="eastAsia" w:ascii="宋体" w:hAnsi="宋体"/>
                <w:bCs/>
                <w:sz w:val="24"/>
                <w:highlight w:val="none"/>
              </w:rPr>
            </w:pPr>
          </w:p>
        </w:tc>
        <w:tc>
          <w:tcPr>
            <w:tcW w:w="841" w:type="dxa"/>
            <w:noWrap w:val="0"/>
            <w:vAlign w:val="top"/>
          </w:tcPr>
          <w:p w14:paraId="11135833">
            <w:pPr>
              <w:adjustRightInd w:val="0"/>
              <w:snapToGrid w:val="0"/>
              <w:spacing w:line="360" w:lineRule="auto"/>
              <w:ind w:right="24"/>
              <w:rPr>
                <w:rFonts w:hint="eastAsia" w:ascii="宋体" w:hAnsi="宋体"/>
                <w:bCs/>
                <w:sz w:val="24"/>
                <w:highlight w:val="none"/>
              </w:rPr>
            </w:pPr>
          </w:p>
        </w:tc>
        <w:tc>
          <w:tcPr>
            <w:tcW w:w="1684" w:type="dxa"/>
            <w:noWrap w:val="0"/>
            <w:vAlign w:val="top"/>
          </w:tcPr>
          <w:p w14:paraId="4DD7D8F9">
            <w:pPr>
              <w:adjustRightInd w:val="0"/>
              <w:snapToGrid w:val="0"/>
              <w:spacing w:line="360" w:lineRule="auto"/>
              <w:ind w:right="24"/>
              <w:rPr>
                <w:rFonts w:hint="eastAsia" w:ascii="宋体" w:hAnsi="宋体"/>
                <w:bCs/>
                <w:sz w:val="24"/>
                <w:highlight w:val="none"/>
              </w:rPr>
            </w:pPr>
          </w:p>
        </w:tc>
      </w:tr>
      <w:tr w14:paraId="4EEEA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4E0A6553">
            <w:pPr>
              <w:adjustRightInd w:val="0"/>
              <w:snapToGrid w:val="0"/>
              <w:spacing w:line="360" w:lineRule="auto"/>
              <w:ind w:right="24"/>
              <w:rPr>
                <w:rFonts w:hint="eastAsia" w:ascii="宋体" w:hAnsi="宋体"/>
                <w:bCs/>
                <w:sz w:val="24"/>
                <w:highlight w:val="none"/>
              </w:rPr>
            </w:pPr>
          </w:p>
        </w:tc>
        <w:tc>
          <w:tcPr>
            <w:tcW w:w="1039" w:type="dxa"/>
            <w:noWrap w:val="0"/>
            <w:vAlign w:val="top"/>
          </w:tcPr>
          <w:p w14:paraId="7F54A360">
            <w:pPr>
              <w:adjustRightInd w:val="0"/>
              <w:snapToGrid w:val="0"/>
              <w:spacing w:line="360" w:lineRule="auto"/>
              <w:ind w:right="24"/>
              <w:rPr>
                <w:rFonts w:hint="eastAsia" w:ascii="宋体" w:hAnsi="宋体"/>
                <w:bCs/>
                <w:sz w:val="24"/>
                <w:highlight w:val="none"/>
              </w:rPr>
            </w:pPr>
          </w:p>
        </w:tc>
        <w:tc>
          <w:tcPr>
            <w:tcW w:w="1914" w:type="dxa"/>
            <w:noWrap w:val="0"/>
            <w:vAlign w:val="top"/>
          </w:tcPr>
          <w:p w14:paraId="6339F204">
            <w:pPr>
              <w:adjustRightInd w:val="0"/>
              <w:snapToGrid w:val="0"/>
              <w:spacing w:line="360" w:lineRule="auto"/>
              <w:ind w:right="24"/>
              <w:rPr>
                <w:rFonts w:hint="eastAsia" w:ascii="宋体" w:hAnsi="宋体"/>
                <w:bCs/>
                <w:sz w:val="24"/>
                <w:highlight w:val="none"/>
              </w:rPr>
            </w:pPr>
          </w:p>
        </w:tc>
        <w:tc>
          <w:tcPr>
            <w:tcW w:w="2149" w:type="dxa"/>
            <w:noWrap w:val="0"/>
            <w:vAlign w:val="top"/>
          </w:tcPr>
          <w:p w14:paraId="062BB738">
            <w:pPr>
              <w:adjustRightInd w:val="0"/>
              <w:snapToGrid w:val="0"/>
              <w:spacing w:line="360" w:lineRule="auto"/>
              <w:ind w:right="24"/>
              <w:rPr>
                <w:rFonts w:hint="eastAsia" w:ascii="宋体" w:hAnsi="宋体"/>
                <w:bCs/>
                <w:sz w:val="24"/>
                <w:highlight w:val="none"/>
              </w:rPr>
            </w:pPr>
          </w:p>
        </w:tc>
        <w:tc>
          <w:tcPr>
            <w:tcW w:w="888" w:type="dxa"/>
            <w:noWrap w:val="0"/>
            <w:vAlign w:val="top"/>
          </w:tcPr>
          <w:p w14:paraId="0135D7AE">
            <w:pPr>
              <w:adjustRightInd w:val="0"/>
              <w:snapToGrid w:val="0"/>
              <w:spacing w:line="360" w:lineRule="auto"/>
              <w:ind w:right="24"/>
              <w:rPr>
                <w:rFonts w:hint="eastAsia" w:ascii="宋体" w:hAnsi="宋体"/>
                <w:bCs/>
                <w:sz w:val="24"/>
                <w:highlight w:val="none"/>
              </w:rPr>
            </w:pPr>
          </w:p>
        </w:tc>
        <w:tc>
          <w:tcPr>
            <w:tcW w:w="841" w:type="dxa"/>
            <w:noWrap w:val="0"/>
            <w:vAlign w:val="top"/>
          </w:tcPr>
          <w:p w14:paraId="0F9D1925">
            <w:pPr>
              <w:adjustRightInd w:val="0"/>
              <w:snapToGrid w:val="0"/>
              <w:spacing w:line="360" w:lineRule="auto"/>
              <w:ind w:right="24"/>
              <w:rPr>
                <w:rFonts w:hint="eastAsia" w:ascii="宋体" w:hAnsi="宋体"/>
                <w:bCs/>
                <w:sz w:val="24"/>
                <w:highlight w:val="none"/>
              </w:rPr>
            </w:pPr>
          </w:p>
        </w:tc>
        <w:tc>
          <w:tcPr>
            <w:tcW w:w="1684" w:type="dxa"/>
            <w:noWrap w:val="0"/>
            <w:vAlign w:val="top"/>
          </w:tcPr>
          <w:p w14:paraId="5FF53672">
            <w:pPr>
              <w:adjustRightInd w:val="0"/>
              <w:snapToGrid w:val="0"/>
              <w:spacing w:line="360" w:lineRule="auto"/>
              <w:ind w:right="24"/>
              <w:rPr>
                <w:rFonts w:hint="eastAsia" w:ascii="宋体" w:hAnsi="宋体"/>
                <w:bCs/>
                <w:sz w:val="24"/>
                <w:highlight w:val="none"/>
              </w:rPr>
            </w:pPr>
          </w:p>
        </w:tc>
      </w:tr>
      <w:tr w14:paraId="10153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02A8EDA6">
            <w:pPr>
              <w:adjustRightInd w:val="0"/>
              <w:snapToGrid w:val="0"/>
              <w:spacing w:line="360" w:lineRule="auto"/>
              <w:ind w:right="24"/>
              <w:rPr>
                <w:rFonts w:hint="eastAsia" w:ascii="宋体" w:hAnsi="宋体"/>
                <w:bCs/>
                <w:sz w:val="24"/>
                <w:highlight w:val="none"/>
              </w:rPr>
            </w:pPr>
          </w:p>
        </w:tc>
        <w:tc>
          <w:tcPr>
            <w:tcW w:w="1039" w:type="dxa"/>
            <w:noWrap w:val="0"/>
            <w:vAlign w:val="top"/>
          </w:tcPr>
          <w:p w14:paraId="0151A50A">
            <w:pPr>
              <w:adjustRightInd w:val="0"/>
              <w:snapToGrid w:val="0"/>
              <w:spacing w:line="360" w:lineRule="auto"/>
              <w:ind w:right="24"/>
              <w:rPr>
                <w:rFonts w:hint="eastAsia" w:ascii="宋体" w:hAnsi="宋体"/>
                <w:bCs/>
                <w:sz w:val="24"/>
                <w:highlight w:val="none"/>
              </w:rPr>
            </w:pPr>
          </w:p>
        </w:tc>
        <w:tc>
          <w:tcPr>
            <w:tcW w:w="1914" w:type="dxa"/>
            <w:noWrap w:val="0"/>
            <w:vAlign w:val="top"/>
          </w:tcPr>
          <w:p w14:paraId="2BEFA2B0">
            <w:pPr>
              <w:adjustRightInd w:val="0"/>
              <w:snapToGrid w:val="0"/>
              <w:spacing w:line="360" w:lineRule="auto"/>
              <w:ind w:right="24"/>
              <w:rPr>
                <w:rFonts w:hint="eastAsia" w:ascii="宋体" w:hAnsi="宋体"/>
                <w:bCs/>
                <w:sz w:val="24"/>
                <w:highlight w:val="none"/>
              </w:rPr>
            </w:pPr>
          </w:p>
        </w:tc>
        <w:tc>
          <w:tcPr>
            <w:tcW w:w="2149" w:type="dxa"/>
            <w:noWrap w:val="0"/>
            <w:vAlign w:val="top"/>
          </w:tcPr>
          <w:p w14:paraId="7A47BCA6">
            <w:pPr>
              <w:adjustRightInd w:val="0"/>
              <w:snapToGrid w:val="0"/>
              <w:spacing w:line="360" w:lineRule="auto"/>
              <w:ind w:right="24"/>
              <w:rPr>
                <w:rFonts w:hint="eastAsia" w:ascii="宋体" w:hAnsi="宋体"/>
                <w:bCs/>
                <w:sz w:val="24"/>
                <w:highlight w:val="none"/>
              </w:rPr>
            </w:pPr>
          </w:p>
        </w:tc>
        <w:tc>
          <w:tcPr>
            <w:tcW w:w="888" w:type="dxa"/>
            <w:noWrap w:val="0"/>
            <w:vAlign w:val="top"/>
          </w:tcPr>
          <w:p w14:paraId="527E7F74">
            <w:pPr>
              <w:adjustRightInd w:val="0"/>
              <w:snapToGrid w:val="0"/>
              <w:spacing w:line="360" w:lineRule="auto"/>
              <w:ind w:right="24"/>
              <w:rPr>
                <w:rFonts w:hint="eastAsia" w:ascii="宋体" w:hAnsi="宋体"/>
                <w:bCs/>
                <w:sz w:val="24"/>
                <w:highlight w:val="none"/>
              </w:rPr>
            </w:pPr>
          </w:p>
        </w:tc>
        <w:tc>
          <w:tcPr>
            <w:tcW w:w="841" w:type="dxa"/>
            <w:noWrap w:val="0"/>
            <w:vAlign w:val="top"/>
          </w:tcPr>
          <w:p w14:paraId="06A88A7A">
            <w:pPr>
              <w:adjustRightInd w:val="0"/>
              <w:snapToGrid w:val="0"/>
              <w:spacing w:line="360" w:lineRule="auto"/>
              <w:ind w:right="24"/>
              <w:rPr>
                <w:rFonts w:hint="eastAsia" w:ascii="宋体" w:hAnsi="宋体"/>
                <w:bCs/>
                <w:sz w:val="24"/>
                <w:highlight w:val="none"/>
              </w:rPr>
            </w:pPr>
          </w:p>
        </w:tc>
        <w:tc>
          <w:tcPr>
            <w:tcW w:w="1684" w:type="dxa"/>
            <w:noWrap w:val="0"/>
            <w:vAlign w:val="top"/>
          </w:tcPr>
          <w:p w14:paraId="5706D156">
            <w:pPr>
              <w:adjustRightInd w:val="0"/>
              <w:snapToGrid w:val="0"/>
              <w:spacing w:line="360" w:lineRule="auto"/>
              <w:ind w:right="24"/>
              <w:rPr>
                <w:rFonts w:hint="eastAsia" w:ascii="宋体" w:hAnsi="宋体"/>
                <w:bCs/>
                <w:sz w:val="24"/>
                <w:highlight w:val="none"/>
              </w:rPr>
            </w:pPr>
          </w:p>
        </w:tc>
      </w:tr>
      <w:tr w14:paraId="0D2D0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43B31833">
            <w:pPr>
              <w:adjustRightInd w:val="0"/>
              <w:snapToGrid w:val="0"/>
              <w:spacing w:line="360" w:lineRule="auto"/>
              <w:ind w:right="24"/>
              <w:rPr>
                <w:rFonts w:hint="eastAsia" w:ascii="宋体" w:hAnsi="宋体"/>
                <w:bCs/>
                <w:sz w:val="24"/>
                <w:highlight w:val="none"/>
              </w:rPr>
            </w:pPr>
          </w:p>
        </w:tc>
        <w:tc>
          <w:tcPr>
            <w:tcW w:w="1039" w:type="dxa"/>
            <w:noWrap w:val="0"/>
            <w:vAlign w:val="top"/>
          </w:tcPr>
          <w:p w14:paraId="1CDAB6E6">
            <w:pPr>
              <w:adjustRightInd w:val="0"/>
              <w:snapToGrid w:val="0"/>
              <w:spacing w:line="360" w:lineRule="auto"/>
              <w:ind w:right="24"/>
              <w:rPr>
                <w:rFonts w:hint="eastAsia" w:ascii="宋体" w:hAnsi="宋体"/>
                <w:bCs/>
                <w:sz w:val="24"/>
                <w:highlight w:val="none"/>
              </w:rPr>
            </w:pPr>
          </w:p>
        </w:tc>
        <w:tc>
          <w:tcPr>
            <w:tcW w:w="1914" w:type="dxa"/>
            <w:noWrap w:val="0"/>
            <w:vAlign w:val="top"/>
          </w:tcPr>
          <w:p w14:paraId="250D9699">
            <w:pPr>
              <w:adjustRightInd w:val="0"/>
              <w:snapToGrid w:val="0"/>
              <w:spacing w:line="360" w:lineRule="auto"/>
              <w:ind w:right="24"/>
              <w:rPr>
                <w:rFonts w:hint="eastAsia" w:ascii="宋体" w:hAnsi="宋体"/>
                <w:bCs/>
                <w:sz w:val="24"/>
                <w:highlight w:val="none"/>
              </w:rPr>
            </w:pPr>
          </w:p>
        </w:tc>
        <w:tc>
          <w:tcPr>
            <w:tcW w:w="2149" w:type="dxa"/>
            <w:noWrap w:val="0"/>
            <w:vAlign w:val="top"/>
          </w:tcPr>
          <w:p w14:paraId="62BF32D5">
            <w:pPr>
              <w:adjustRightInd w:val="0"/>
              <w:snapToGrid w:val="0"/>
              <w:spacing w:line="360" w:lineRule="auto"/>
              <w:ind w:right="24"/>
              <w:rPr>
                <w:rFonts w:hint="eastAsia" w:ascii="宋体" w:hAnsi="宋体"/>
                <w:bCs/>
                <w:sz w:val="24"/>
                <w:highlight w:val="none"/>
              </w:rPr>
            </w:pPr>
          </w:p>
        </w:tc>
        <w:tc>
          <w:tcPr>
            <w:tcW w:w="888" w:type="dxa"/>
            <w:noWrap w:val="0"/>
            <w:vAlign w:val="top"/>
          </w:tcPr>
          <w:p w14:paraId="71076E04">
            <w:pPr>
              <w:adjustRightInd w:val="0"/>
              <w:snapToGrid w:val="0"/>
              <w:spacing w:line="360" w:lineRule="auto"/>
              <w:ind w:right="24"/>
              <w:rPr>
                <w:rFonts w:hint="eastAsia" w:ascii="宋体" w:hAnsi="宋体"/>
                <w:bCs/>
                <w:sz w:val="24"/>
                <w:highlight w:val="none"/>
              </w:rPr>
            </w:pPr>
          </w:p>
        </w:tc>
        <w:tc>
          <w:tcPr>
            <w:tcW w:w="841" w:type="dxa"/>
            <w:noWrap w:val="0"/>
            <w:vAlign w:val="top"/>
          </w:tcPr>
          <w:p w14:paraId="7515448D">
            <w:pPr>
              <w:adjustRightInd w:val="0"/>
              <w:snapToGrid w:val="0"/>
              <w:spacing w:line="360" w:lineRule="auto"/>
              <w:ind w:right="24"/>
              <w:rPr>
                <w:rFonts w:hint="eastAsia" w:ascii="宋体" w:hAnsi="宋体"/>
                <w:bCs/>
                <w:sz w:val="24"/>
                <w:highlight w:val="none"/>
              </w:rPr>
            </w:pPr>
          </w:p>
        </w:tc>
        <w:tc>
          <w:tcPr>
            <w:tcW w:w="1684" w:type="dxa"/>
            <w:noWrap w:val="0"/>
            <w:vAlign w:val="top"/>
          </w:tcPr>
          <w:p w14:paraId="072A74D8">
            <w:pPr>
              <w:adjustRightInd w:val="0"/>
              <w:snapToGrid w:val="0"/>
              <w:spacing w:line="360" w:lineRule="auto"/>
              <w:ind w:right="24"/>
              <w:rPr>
                <w:rFonts w:hint="eastAsia" w:ascii="宋体" w:hAnsi="宋体"/>
                <w:bCs/>
                <w:sz w:val="24"/>
                <w:highlight w:val="none"/>
              </w:rPr>
            </w:pPr>
          </w:p>
        </w:tc>
      </w:tr>
      <w:tr w14:paraId="5E588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7D6E3569">
            <w:pPr>
              <w:adjustRightInd w:val="0"/>
              <w:snapToGrid w:val="0"/>
              <w:spacing w:line="360" w:lineRule="auto"/>
              <w:ind w:right="24"/>
              <w:rPr>
                <w:rFonts w:hint="eastAsia" w:ascii="宋体" w:hAnsi="宋体"/>
                <w:bCs/>
                <w:sz w:val="24"/>
                <w:highlight w:val="none"/>
              </w:rPr>
            </w:pPr>
          </w:p>
        </w:tc>
        <w:tc>
          <w:tcPr>
            <w:tcW w:w="1039" w:type="dxa"/>
            <w:noWrap w:val="0"/>
            <w:vAlign w:val="top"/>
          </w:tcPr>
          <w:p w14:paraId="301B9031">
            <w:pPr>
              <w:adjustRightInd w:val="0"/>
              <w:snapToGrid w:val="0"/>
              <w:spacing w:line="360" w:lineRule="auto"/>
              <w:ind w:right="24"/>
              <w:rPr>
                <w:rFonts w:hint="eastAsia" w:ascii="宋体" w:hAnsi="宋体"/>
                <w:bCs/>
                <w:sz w:val="24"/>
                <w:highlight w:val="none"/>
              </w:rPr>
            </w:pPr>
          </w:p>
        </w:tc>
        <w:tc>
          <w:tcPr>
            <w:tcW w:w="1914" w:type="dxa"/>
            <w:noWrap w:val="0"/>
            <w:vAlign w:val="top"/>
          </w:tcPr>
          <w:p w14:paraId="33082190">
            <w:pPr>
              <w:adjustRightInd w:val="0"/>
              <w:snapToGrid w:val="0"/>
              <w:spacing w:line="360" w:lineRule="auto"/>
              <w:ind w:right="24"/>
              <w:rPr>
                <w:rFonts w:hint="eastAsia" w:ascii="宋体" w:hAnsi="宋体"/>
                <w:bCs/>
                <w:sz w:val="24"/>
                <w:highlight w:val="none"/>
              </w:rPr>
            </w:pPr>
          </w:p>
        </w:tc>
        <w:tc>
          <w:tcPr>
            <w:tcW w:w="2149" w:type="dxa"/>
            <w:noWrap w:val="0"/>
            <w:vAlign w:val="top"/>
          </w:tcPr>
          <w:p w14:paraId="1926C3D3">
            <w:pPr>
              <w:adjustRightInd w:val="0"/>
              <w:snapToGrid w:val="0"/>
              <w:spacing w:line="360" w:lineRule="auto"/>
              <w:ind w:right="24"/>
              <w:rPr>
                <w:rFonts w:hint="eastAsia" w:ascii="宋体" w:hAnsi="宋体"/>
                <w:bCs/>
                <w:sz w:val="24"/>
                <w:highlight w:val="none"/>
              </w:rPr>
            </w:pPr>
          </w:p>
        </w:tc>
        <w:tc>
          <w:tcPr>
            <w:tcW w:w="888" w:type="dxa"/>
            <w:noWrap w:val="0"/>
            <w:vAlign w:val="top"/>
          </w:tcPr>
          <w:p w14:paraId="3D0EA212">
            <w:pPr>
              <w:adjustRightInd w:val="0"/>
              <w:snapToGrid w:val="0"/>
              <w:spacing w:line="360" w:lineRule="auto"/>
              <w:ind w:right="24"/>
              <w:rPr>
                <w:rFonts w:hint="eastAsia" w:ascii="宋体" w:hAnsi="宋体"/>
                <w:bCs/>
                <w:sz w:val="24"/>
                <w:highlight w:val="none"/>
              </w:rPr>
            </w:pPr>
          </w:p>
        </w:tc>
        <w:tc>
          <w:tcPr>
            <w:tcW w:w="841" w:type="dxa"/>
            <w:noWrap w:val="0"/>
            <w:vAlign w:val="top"/>
          </w:tcPr>
          <w:p w14:paraId="4C86A984">
            <w:pPr>
              <w:adjustRightInd w:val="0"/>
              <w:snapToGrid w:val="0"/>
              <w:spacing w:line="360" w:lineRule="auto"/>
              <w:ind w:right="24"/>
              <w:rPr>
                <w:rFonts w:hint="eastAsia" w:ascii="宋体" w:hAnsi="宋体"/>
                <w:bCs/>
                <w:sz w:val="24"/>
                <w:highlight w:val="none"/>
              </w:rPr>
            </w:pPr>
          </w:p>
        </w:tc>
        <w:tc>
          <w:tcPr>
            <w:tcW w:w="1684" w:type="dxa"/>
            <w:noWrap w:val="0"/>
            <w:vAlign w:val="top"/>
          </w:tcPr>
          <w:p w14:paraId="66E52A4D">
            <w:pPr>
              <w:adjustRightInd w:val="0"/>
              <w:snapToGrid w:val="0"/>
              <w:spacing w:line="360" w:lineRule="auto"/>
              <w:ind w:right="24"/>
              <w:rPr>
                <w:rFonts w:hint="eastAsia" w:ascii="宋体" w:hAnsi="宋体"/>
                <w:bCs/>
                <w:sz w:val="24"/>
                <w:highlight w:val="none"/>
              </w:rPr>
            </w:pPr>
          </w:p>
        </w:tc>
      </w:tr>
      <w:tr w14:paraId="5B387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059148BA">
            <w:pPr>
              <w:adjustRightInd w:val="0"/>
              <w:snapToGrid w:val="0"/>
              <w:spacing w:line="360" w:lineRule="auto"/>
              <w:ind w:right="24"/>
              <w:rPr>
                <w:rFonts w:hint="eastAsia" w:ascii="宋体" w:hAnsi="宋体"/>
                <w:bCs/>
                <w:sz w:val="24"/>
                <w:highlight w:val="none"/>
              </w:rPr>
            </w:pPr>
          </w:p>
        </w:tc>
        <w:tc>
          <w:tcPr>
            <w:tcW w:w="1039" w:type="dxa"/>
            <w:noWrap w:val="0"/>
            <w:vAlign w:val="top"/>
          </w:tcPr>
          <w:p w14:paraId="4BA5ACF9">
            <w:pPr>
              <w:adjustRightInd w:val="0"/>
              <w:snapToGrid w:val="0"/>
              <w:spacing w:line="360" w:lineRule="auto"/>
              <w:ind w:right="24"/>
              <w:rPr>
                <w:rFonts w:hint="eastAsia" w:ascii="宋体" w:hAnsi="宋体"/>
                <w:bCs/>
                <w:sz w:val="24"/>
                <w:highlight w:val="none"/>
              </w:rPr>
            </w:pPr>
          </w:p>
        </w:tc>
        <w:tc>
          <w:tcPr>
            <w:tcW w:w="1914" w:type="dxa"/>
            <w:noWrap w:val="0"/>
            <w:vAlign w:val="top"/>
          </w:tcPr>
          <w:p w14:paraId="7A0B35CF">
            <w:pPr>
              <w:adjustRightInd w:val="0"/>
              <w:snapToGrid w:val="0"/>
              <w:spacing w:line="360" w:lineRule="auto"/>
              <w:ind w:right="24"/>
              <w:rPr>
                <w:rFonts w:hint="eastAsia" w:ascii="宋体" w:hAnsi="宋体"/>
                <w:bCs/>
                <w:sz w:val="24"/>
                <w:highlight w:val="none"/>
              </w:rPr>
            </w:pPr>
          </w:p>
        </w:tc>
        <w:tc>
          <w:tcPr>
            <w:tcW w:w="2149" w:type="dxa"/>
            <w:noWrap w:val="0"/>
            <w:vAlign w:val="top"/>
          </w:tcPr>
          <w:p w14:paraId="41CA28A3">
            <w:pPr>
              <w:adjustRightInd w:val="0"/>
              <w:snapToGrid w:val="0"/>
              <w:spacing w:line="360" w:lineRule="auto"/>
              <w:ind w:right="24"/>
              <w:rPr>
                <w:rFonts w:hint="eastAsia" w:ascii="宋体" w:hAnsi="宋体"/>
                <w:bCs/>
                <w:sz w:val="24"/>
                <w:highlight w:val="none"/>
              </w:rPr>
            </w:pPr>
          </w:p>
        </w:tc>
        <w:tc>
          <w:tcPr>
            <w:tcW w:w="888" w:type="dxa"/>
            <w:noWrap w:val="0"/>
            <w:vAlign w:val="top"/>
          </w:tcPr>
          <w:p w14:paraId="5D183EBD">
            <w:pPr>
              <w:adjustRightInd w:val="0"/>
              <w:snapToGrid w:val="0"/>
              <w:spacing w:line="360" w:lineRule="auto"/>
              <w:ind w:right="24"/>
              <w:rPr>
                <w:rFonts w:hint="eastAsia" w:ascii="宋体" w:hAnsi="宋体"/>
                <w:bCs/>
                <w:sz w:val="24"/>
                <w:highlight w:val="none"/>
              </w:rPr>
            </w:pPr>
          </w:p>
        </w:tc>
        <w:tc>
          <w:tcPr>
            <w:tcW w:w="841" w:type="dxa"/>
            <w:noWrap w:val="0"/>
            <w:vAlign w:val="top"/>
          </w:tcPr>
          <w:p w14:paraId="0715CCAB">
            <w:pPr>
              <w:adjustRightInd w:val="0"/>
              <w:snapToGrid w:val="0"/>
              <w:spacing w:line="360" w:lineRule="auto"/>
              <w:ind w:right="24"/>
              <w:rPr>
                <w:rFonts w:hint="eastAsia" w:ascii="宋体" w:hAnsi="宋体"/>
                <w:bCs/>
                <w:sz w:val="24"/>
                <w:highlight w:val="none"/>
              </w:rPr>
            </w:pPr>
          </w:p>
        </w:tc>
        <w:tc>
          <w:tcPr>
            <w:tcW w:w="1684" w:type="dxa"/>
            <w:noWrap w:val="0"/>
            <w:vAlign w:val="top"/>
          </w:tcPr>
          <w:p w14:paraId="2A87CFFB">
            <w:pPr>
              <w:adjustRightInd w:val="0"/>
              <w:snapToGrid w:val="0"/>
              <w:spacing w:line="360" w:lineRule="auto"/>
              <w:ind w:right="24"/>
              <w:rPr>
                <w:rFonts w:hint="eastAsia" w:ascii="宋体" w:hAnsi="宋体"/>
                <w:bCs/>
                <w:sz w:val="24"/>
                <w:highlight w:val="none"/>
              </w:rPr>
            </w:pPr>
          </w:p>
        </w:tc>
      </w:tr>
      <w:tr w14:paraId="581C3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0D58B11E">
            <w:pPr>
              <w:adjustRightInd w:val="0"/>
              <w:snapToGrid w:val="0"/>
              <w:spacing w:line="360" w:lineRule="auto"/>
              <w:ind w:right="24"/>
              <w:rPr>
                <w:rFonts w:hint="eastAsia" w:ascii="宋体" w:hAnsi="宋体"/>
                <w:bCs/>
                <w:sz w:val="24"/>
                <w:highlight w:val="none"/>
              </w:rPr>
            </w:pPr>
          </w:p>
        </w:tc>
        <w:tc>
          <w:tcPr>
            <w:tcW w:w="1039" w:type="dxa"/>
            <w:noWrap w:val="0"/>
            <w:vAlign w:val="top"/>
          </w:tcPr>
          <w:p w14:paraId="6281F1A6">
            <w:pPr>
              <w:adjustRightInd w:val="0"/>
              <w:snapToGrid w:val="0"/>
              <w:spacing w:line="360" w:lineRule="auto"/>
              <w:ind w:right="24"/>
              <w:rPr>
                <w:rFonts w:hint="eastAsia" w:ascii="宋体" w:hAnsi="宋体"/>
                <w:bCs/>
                <w:sz w:val="24"/>
                <w:highlight w:val="none"/>
              </w:rPr>
            </w:pPr>
          </w:p>
        </w:tc>
        <w:tc>
          <w:tcPr>
            <w:tcW w:w="1914" w:type="dxa"/>
            <w:noWrap w:val="0"/>
            <w:vAlign w:val="top"/>
          </w:tcPr>
          <w:p w14:paraId="15C8AE37">
            <w:pPr>
              <w:adjustRightInd w:val="0"/>
              <w:snapToGrid w:val="0"/>
              <w:spacing w:line="360" w:lineRule="auto"/>
              <w:ind w:right="24"/>
              <w:rPr>
                <w:rFonts w:hint="eastAsia" w:ascii="宋体" w:hAnsi="宋体"/>
                <w:bCs/>
                <w:sz w:val="24"/>
                <w:highlight w:val="none"/>
              </w:rPr>
            </w:pPr>
          </w:p>
        </w:tc>
        <w:tc>
          <w:tcPr>
            <w:tcW w:w="2149" w:type="dxa"/>
            <w:noWrap w:val="0"/>
            <w:vAlign w:val="top"/>
          </w:tcPr>
          <w:p w14:paraId="31A63622">
            <w:pPr>
              <w:adjustRightInd w:val="0"/>
              <w:snapToGrid w:val="0"/>
              <w:spacing w:line="360" w:lineRule="auto"/>
              <w:ind w:right="24"/>
              <w:rPr>
                <w:rFonts w:hint="eastAsia" w:ascii="宋体" w:hAnsi="宋体"/>
                <w:bCs/>
                <w:sz w:val="24"/>
                <w:highlight w:val="none"/>
              </w:rPr>
            </w:pPr>
          </w:p>
        </w:tc>
        <w:tc>
          <w:tcPr>
            <w:tcW w:w="888" w:type="dxa"/>
            <w:noWrap w:val="0"/>
            <w:vAlign w:val="top"/>
          </w:tcPr>
          <w:p w14:paraId="76FED656">
            <w:pPr>
              <w:adjustRightInd w:val="0"/>
              <w:snapToGrid w:val="0"/>
              <w:spacing w:line="360" w:lineRule="auto"/>
              <w:ind w:right="24"/>
              <w:rPr>
                <w:rFonts w:hint="eastAsia" w:ascii="宋体" w:hAnsi="宋体"/>
                <w:bCs/>
                <w:sz w:val="24"/>
                <w:highlight w:val="none"/>
              </w:rPr>
            </w:pPr>
          </w:p>
        </w:tc>
        <w:tc>
          <w:tcPr>
            <w:tcW w:w="841" w:type="dxa"/>
            <w:noWrap w:val="0"/>
            <w:vAlign w:val="top"/>
          </w:tcPr>
          <w:p w14:paraId="340CF58A">
            <w:pPr>
              <w:adjustRightInd w:val="0"/>
              <w:snapToGrid w:val="0"/>
              <w:spacing w:line="360" w:lineRule="auto"/>
              <w:ind w:right="24"/>
              <w:rPr>
                <w:rFonts w:hint="eastAsia" w:ascii="宋体" w:hAnsi="宋体"/>
                <w:bCs/>
                <w:sz w:val="24"/>
                <w:highlight w:val="none"/>
              </w:rPr>
            </w:pPr>
          </w:p>
        </w:tc>
        <w:tc>
          <w:tcPr>
            <w:tcW w:w="1684" w:type="dxa"/>
            <w:noWrap w:val="0"/>
            <w:vAlign w:val="top"/>
          </w:tcPr>
          <w:p w14:paraId="14A12B70">
            <w:pPr>
              <w:adjustRightInd w:val="0"/>
              <w:snapToGrid w:val="0"/>
              <w:spacing w:line="360" w:lineRule="auto"/>
              <w:ind w:right="24"/>
              <w:rPr>
                <w:rFonts w:hint="eastAsia" w:ascii="宋体" w:hAnsi="宋体"/>
                <w:bCs/>
                <w:sz w:val="24"/>
                <w:highlight w:val="none"/>
              </w:rPr>
            </w:pPr>
          </w:p>
        </w:tc>
      </w:tr>
      <w:tr w14:paraId="758C4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6E40D44D">
            <w:pPr>
              <w:adjustRightInd w:val="0"/>
              <w:snapToGrid w:val="0"/>
              <w:spacing w:line="360" w:lineRule="auto"/>
              <w:ind w:right="24"/>
              <w:rPr>
                <w:rFonts w:hint="eastAsia" w:ascii="宋体" w:hAnsi="宋体"/>
                <w:bCs/>
                <w:sz w:val="24"/>
                <w:highlight w:val="none"/>
              </w:rPr>
            </w:pPr>
          </w:p>
        </w:tc>
        <w:tc>
          <w:tcPr>
            <w:tcW w:w="1039" w:type="dxa"/>
            <w:noWrap w:val="0"/>
            <w:vAlign w:val="top"/>
          </w:tcPr>
          <w:p w14:paraId="015A816A">
            <w:pPr>
              <w:adjustRightInd w:val="0"/>
              <w:snapToGrid w:val="0"/>
              <w:spacing w:line="360" w:lineRule="auto"/>
              <w:ind w:right="24"/>
              <w:rPr>
                <w:rFonts w:hint="eastAsia" w:ascii="宋体" w:hAnsi="宋体"/>
                <w:bCs/>
                <w:sz w:val="24"/>
                <w:highlight w:val="none"/>
              </w:rPr>
            </w:pPr>
          </w:p>
        </w:tc>
        <w:tc>
          <w:tcPr>
            <w:tcW w:w="1914" w:type="dxa"/>
            <w:noWrap w:val="0"/>
            <w:vAlign w:val="top"/>
          </w:tcPr>
          <w:p w14:paraId="275094DD">
            <w:pPr>
              <w:adjustRightInd w:val="0"/>
              <w:snapToGrid w:val="0"/>
              <w:spacing w:line="360" w:lineRule="auto"/>
              <w:ind w:right="24"/>
              <w:rPr>
                <w:rFonts w:hint="eastAsia" w:ascii="宋体" w:hAnsi="宋体"/>
                <w:bCs/>
                <w:sz w:val="24"/>
                <w:highlight w:val="none"/>
              </w:rPr>
            </w:pPr>
          </w:p>
        </w:tc>
        <w:tc>
          <w:tcPr>
            <w:tcW w:w="2149" w:type="dxa"/>
            <w:noWrap w:val="0"/>
            <w:vAlign w:val="top"/>
          </w:tcPr>
          <w:p w14:paraId="51D14DBA">
            <w:pPr>
              <w:adjustRightInd w:val="0"/>
              <w:snapToGrid w:val="0"/>
              <w:spacing w:line="360" w:lineRule="auto"/>
              <w:ind w:right="24"/>
              <w:rPr>
                <w:rFonts w:hint="eastAsia" w:ascii="宋体" w:hAnsi="宋体"/>
                <w:bCs/>
                <w:sz w:val="24"/>
                <w:highlight w:val="none"/>
              </w:rPr>
            </w:pPr>
          </w:p>
        </w:tc>
        <w:tc>
          <w:tcPr>
            <w:tcW w:w="888" w:type="dxa"/>
            <w:noWrap w:val="0"/>
            <w:vAlign w:val="top"/>
          </w:tcPr>
          <w:p w14:paraId="295FD5A9">
            <w:pPr>
              <w:adjustRightInd w:val="0"/>
              <w:snapToGrid w:val="0"/>
              <w:spacing w:line="360" w:lineRule="auto"/>
              <w:ind w:right="24"/>
              <w:rPr>
                <w:rFonts w:hint="eastAsia" w:ascii="宋体" w:hAnsi="宋体"/>
                <w:bCs/>
                <w:sz w:val="24"/>
                <w:highlight w:val="none"/>
              </w:rPr>
            </w:pPr>
          </w:p>
        </w:tc>
        <w:tc>
          <w:tcPr>
            <w:tcW w:w="841" w:type="dxa"/>
            <w:noWrap w:val="0"/>
            <w:vAlign w:val="top"/>
          </w:tcPr>
          <w:p w14:paraId="3B623EAD">
            <w:pPr>
              <w:adjustRightInd w:val="0"/>
              <w:snapToGrid w:val="0"/>
              <w:spacing w:line="360" w:lineRule="auto"/>
              <w:ind w:right="24"/>
              <w:rPr>
                <w:rFonts w:hint="eastAsia" w:ascii="宋体" w:hAnsi="宋体"/>
                <w:bCs/>
                <w:sz w:val="24"/>
                <w:highlight w:val="none"/>
              </w:rPr>
            </w:pPr>
          </w:p>
        </w:tc>
        <w:tc>
          <w:tcPr>
            <w:tcW w:w="1684" w:type="dxa"/>
            <w:noWrap w:val="0"/>
            <w:vAlign w:val="top"/>
          </w:tcPr>
          <w:p w14:paraId="2281F61A">
            <w:pPr>
              <w:adjustRightInd w:val="0"/>
              <w:snapToGrid w:val="0"/>
              <w:spacing w:line="360" w:lineRule="auto"/>
              <w:ind w:right="24"/>
              <w:rPr>
                <w:rFonts w:hint="eastAsia" w:ascii="宋体" w:hAnsi="宋体"/>
                <w:bCs/>
                <w:sz w:val="24"/>
                <w:highlight w:val="none"/>
              </w:rPr>
            </w:pPr>
          </w:p>
        </w:tc>
      </w:tr>
      <w:tr w14:paraId="671A2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2918DA53">
            <w:pPr>
              <w:adjustRightInd w:val="0"/>
              <w:snapToGrid w:val="0"/>
              <w:spacing w:line="360" w:lineRule="auto"/>
              <w:ind w:right="24"/>
              <w:rPr>
                <w:rFonts w:hint="eastAsia" w:ascii="宋体" w:hAnsi="宋体"/>
                <w:bCs/>
                <w:sz w:val="24"/>
                <w:highlight w:val="none"/>
              </w:rPr>
            </w:pPr>
          </w:p>
        </w:tc>
        <w:tc>
          <w:tcPr>
            <w:tcW w:w="1039" w:type="dxa"/>
            <w:noWrap w:val="0"/>
            <w:vAlign w:val="top"/>
          </w:tcPr>
          <w:p w14:paraId="5D06AF62">
            <w:pPr>
              <w:adjustRightInd w:val="0"/>
              <w:snapToGrid w:val="0"/>
              <w:spacing w:line="360" w:lineRule="auto"/>
              <w:ind w:right="24"/>
              <w:rPr>
                <w:rFonts w:hint="eastAsia" w:ascii="宋体" w:hAnsi="宋体"/>
                <w:bCs/>
                <w:sz w:val="24"/>
                <w:highlight w:val="none"/>
              </w:rPr>
            </w:pPr>
          </w:p>
        </w:tc>
        <w:tc>
          <w:tcPr>
            <w:tcW w:w="1914" w:type="dxa"/>
            <w:noWrap w:val="0"/>
            <w:vAlign w:val="top"/>
          </w:tcPr>
          <w:p w14:paraId="41C29BB7">
            <w:pPr>
              <w:adjustRightInd w:val="0"/>
              <w:snapToGrid w:val="0"/>
              <w:spacing w:line="360" w:lineRule="auto"/>
              <w:ind w:right="24"/>
              <w:rPr>
                <w:rFonts w:hint="eastAsia" w:ascii="宋体" w:hAnsi="宋体"/>
                <w:bCs/>
                <w:sz w:val="24"/>
                <w:highlight w:val="none"/>
              </w:rPr>
            </w:pPr>
          </w:p>
        </w:tc>
        <w:tc>
          <w:tcPr>
            <w:tcW w:w="2149" w:type="dxa"/>
            <w:noWrap w:val="0"/>
            <w:vAlign w:val="top"/>
          </w:tcPr>
          <w:p w14:paraId="62D4035D">
            <w:pPr>
              <w:adjustRightInd w:val="0"/>
              <w:snapToGrid w:val="0"/>
              <w:spacing w:line="360" w:lineRule="auto"/>
              <w:ind w:right="24"/>
              <w:rPr>
                <w:rFonts w:hint="eastAsia" w:ascii="宋体" w:hAnsi="宋体"/>
                <w:bCs/>
                <w:sz w:val="24"/>
                <w:highlight w:val="none"/>
              </w:rPr>
            </w:pPr>
          </w:p>
        </w:tc>
        <w:tc>
          <w:tcPr>
            <w:tcW w:w="888" w:type="dxa"/>
            <w:noWrap w:val="0"/>
            <w:vAlign w:val="top"/>
          </w:tcPr>
          <w:p w14:paraId="0357EE65">
            <w:pPr>
              <w:adjustRightInd w:val="0"/>
              <w:snapToGrid w:val="0"/>
              <w:spacing w:line="360" w:lineRule="auto"/>
              <w:ind w:right="24"/>
              <w:rPr>
                <w:rFonts w:hint="eastAsia" w:ascii="宋体" w:hAnsi="宋体"/>
                <w:bCs/>
                <w:sz w:val="24"/>
                <w:highlight w:val="none"/>
              </w:rPr>
            </w:pPr>
          </w:p>
        </w:tc>
        <w:tc>
          <w:tcPr>
            <w:tcW w:w="841" w:type="dxa"/>
            <w:noWrap w:val="0"/>
            <w:vAlign w:val="top"/>
          </w:tcPr>
          <w:p w14:paraId="6269991D">
            <w:pPr>
              <w:adjustRightInd w:val="0"/>
              <w:snapToGrid w:val="0"/>
              <w:spacing w:line="360" w:lineRule="auto"/>
              <w:ind w:right="24"/>
              <w:rPr>
                <w:rFonts w:hint="eastAsia" w:ascii="宋体" w:hAnsi="宋体"/>
                <w:bCs/>
                <w:sz w:val="24"/>
                <w:highlight w:val="none"/>
              </w:rPr>
            </w:pPr>
          </w:p>
        </w:tc>
        <w:tc>
          <w:tcPr>
            <w:tcW w:w="1684" w:type="dxa"/>
            <w:noWrap w:val="0"/>
            <w:vAlign w:val="top"/>
          </w:tcPr>
          <w:p w14:paraId="0B858A4F">
            <w:pPr>
              <w:adjustRightInd w:val="0"/>
              <w:snapToGrid w:val="0"/>
              <w:spacing w:line="360" w:lineRule="auto"/>
              <w:ind w:right="24"/>
              <w:rPr>
                <w:rFonts w:hint="eastAsia" w:ascii="宋体" w:hAnsi="宋体"/>
                <w:bCs/>
                <w:sz w:val="24"/>
                <w:highlight w:val="none"/>
              </w:rPr>
            </w:pPr>
          </w:p>
        </w:tc>
      </w:tr>
      <w:tr w14:paraId="31EE4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6130DD3D">
            <w:pPr>
              <w:adjustRightInd w:val="0"/>
              <w:snapToGrid w:val="0"/>
              <w:spacing w:line="360" w:lineRule="auto"/>
              <w:ind w:right="24"/>
              <w:rPr>
                <w:rFonts w:hint="eastAsia" w:ascii="宋体" w:hAnsi="宋体"/>
                <w:bCs/>
                <w:sz w:val="24"/>
                <w:highlight w:val="none"/>
              </w:rPr>
            </w:pPr>
          </w:p>
        </w:tc>
        <w:tc>
          <w:tcPr>
            <w:tcW w:w="1039" w:type="dxa"/>
            <w:noWrap w:val="0"/>
            <w:vAlign w:val="top"/>
          </w:tcPr>
          <w:p w14:paraId="57C5897F">
            <w:pPr>
              <w:adjustRightInd w:val="0"/>
              <w:snapToGrid w:val="0"/>
              <w:spacing w:line="360" w:lineRule="auto"/>
              <w:ind w:right="24"/>
              <w:rPr>
                <w:rFonts w:hint="eastAsia" w:ascii="宋体" w:hAnsi="宋体"/>
                <w:bCs/>
                <w:sz w:val="24"/>
                <w:highlight w:val="none"/>
              </w:rPr>
            </w:pPr>
          </w:p>
        </w:tc>
        <w:tc>
          <w:tcPr>
            <w:tcW w:w="1914" w:type="dxa"/>
            <w:noWrap w:val="0"/>
            <w:vAlign w:val="top"/>
          </w:tcPr>
          <w:p w14:paraId="0C05D7D6">
            <w:pPr>
              <w:adjustRightInd w:val="0"/>
              <w:snapToGrid w:val="0"/>
              <w:spacing w:line="360" w:lineRule="auto"/>
              <w:ind w:right="24"/>
              <w:rPr>
                <w:rFonts w:hint="eastAsia" w:ascii="宋体" w:hAnsi="宋体"/>
                <w:bCs/>
                <w:sz w:val="24"/>
                <w:highlight w:val="none"/>
              </w:rPr>
            </w:pPr>
          </w:p>
        </w:tc>
        <w:tc>
          <w:tcPr>
            <w:tcW w:w="2149" w:type="dxa"/>
            <w:noWrap w:val="0"/>
            <w:vAlign w:val="top"/>
          </w:tcPr>
          <w:p w14:paraId="76FBAED3">
            <w:pPr>
              <w:adjustRightInd w:val="0"/>
              <w:snapToGrid w:val="0"/>
              <w:spacing w:line="360" w:lineRule="auto"/>
              <w:ind w:right="24"/>
              <w:rPr>
                <w:rFonts w:hint="eastAsia" w:ascii="宋体" w:hAnsi="宋体"/>
                <w:bCs/>
                <w:sz w:val="24"/>
                <w:highlight w:val="none"/>
              </w:rPr>
            </w:pPr>
          </w:p>
        </w:tc>
        <w:tc>
          <w:tcPr>
            <w:tcW w:w="888" w:type="dxa"/>
            <w:noWrap w:val="0"/>
            <w:vAlign w:val="top"/>
          </w:tcPr>
          <w:p w14:paraId="011298A3">
            <w:pPr>
              <w:adjustRightInd w:val="0"/>
              <w:snapToGrid w:val="0"/>
              <w:spacing w:line="360" w:lineRule="auto"/>
              <w:ind w:right="24"/>
              <w:rPr>
                <w:rFonts w:hint="eastAsia" w:ascii="宋体" w:hAnsi="宋体"/>
                <w:bCs/>
                <w:sz w:val="24"/>
                <w:highlight w:val="none"/>
              </w:rPr>
            </w:pPr>
          </w:p>
        </w:tc>
        <w:tc>
          <w:tcPr>
            <w:tcW w:w="841" w:type="dxa"/>
            <w:noWrap w:val="0"/>
            <w:vAlign w:val="top"/>
          </w:tcPr>
          <w:p w14:paraId="7DF884BF">
            <w:pPr>
              <w:adjustRightInd w:val="0"/>
              <w:snapToGrid w:val="0"/>
              <w:spacing w:line="360" w:lineRule="auto"/>
              <w:ind w:right="24"/>
              <w:rPr>
                <w:rFonts w:hint="eastAsia" w:ascii="宋体" w:hAnsi="宋体"/>
                <w:bCs/>
                <w:sz w:val="24"/>
                <w:highlight w:val="none"/>
              </w:rPr>
            </w:pPr>
          </w:p>
        </w:tc>
        <w:tc>
          <w:tcPr>
            <w:tcW w:w="1684" w:type="dxa"/>
            <w:noWrap w:val="0"/>
            <w:vAlign w:val="top"/>
          </w:tcPr>
          <w:p w14:paraId="3C396C2A">
            <w:pPr>
              <w:adjustRightInd w:val="0"/>
              <w:snapToGrid w:val="0"/>
              <w:spacing w:line="360" w:lineRule="auto"/>
              <w:ind w:right="24"/>
              <w:rPr>
                <w:rFonts w:hint="eastAsia" w:ascii="宋体" w:hAnsi="宋体"/>
                <w:bCs/>
                <w:sz w:val="24"/>
                <w:highlight w:val="none"/>
              </w:rPr>
            </w:pPr>
          </w:p>
        </w:tc>
      </w:tr>
      <w:tr w14:paraId="7852D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67053A5E">
            <w:pPr>
              <w:adjustRightInd w:val="0"/>
              <w:snapToGrid w:val="0"/>
              <w:spacing w:line="360" w:lineRule="auto"/>
              <w:ind w:right="24"/>
              <w:rPr>
                <w:rFonts w:hint="eastAsia" w:ascii="宋体" w:hAnsi="宋体"/>
                <w:bCs/>
                <w:sz w:val="24"/>
                <w:highlight w:val="none"/>
              </w:rPr>
            </w:pPr>
          </w:p>
        </w:tc>
        <w:tc>
          <w:tcPr>
            <w:tcW w:w="1039" w:type="dxa"/>
            <w:noWrap w:val="0"/>
            <w:vAlign w:val="top"/>
          </w:tcPr>
          <w:p w14:paraId="090F9BDB">
            <w:pPr>
              <w:adjustRightInd w:val="0"/>
              <w:snapToGrid w:val="0"/>
              <w:spacing w:line="360" w:lineRule="auto"/>
              <w:ind w:right="24"/>
              <w:rPr>
                <w:rFonts w:hint="eastAsia" w:ascii="宋体" w:hAnsi="宋体"/>
                <w:bCs/>
                <w:sz w:val="24"/>
                <w:highlight w:val="none"/>
              </w:rPr>
            </w:pPr>
          </w:p>
        </w:tc>
        <w:tc>
          <w:tcPr>
            <w:tcW w:w="1914" w:type="dxa"/>
            <w:noWrap w:val="0"/>
            <w:vAlign w:val="top"/>
          </w:tcPr>
          <w:p w14:paraId="091B3ED9">
            <w:pPr>
              <w:adjustRightInd w:val="0"/>
              <w:snapToGrid w:val="0"/>
              <w:spacing w:line="360" w:lineRule="auto"/>
              <w:ind w:right="24"/>
              <w:rPr>
                <w:rFonts w:hint="eastAsia" w:ascii="宋体" w:hAnsi="宋体"/>
                <w:bCs/>
                <w:sz w:val="24"/>
                <w:highlight w:val="none"/>
              </w:rPr>
            </w:pPr>
          </w:p>
        </w:tc>
        <w:tc>
          <w:tcPr>
            <w:tcW w:w="2149" w:type="dxa"/>
            <w:noWrap w:val="0"/>
            <w:vAlign w:val="top"/>
          </w:tcPr>
          <w:p w14:paraId="644E980C">
            <w:pPr>
              <w:adjustRightInd w:val="0"/>
              <w:snapToGrid w:val="0"/>
              <w:spacing w:line="360" w:lineRule="auto"/>
              <w:ind w:right="24"/>
              <w:rPr>
                <w:rFonts w:hint="eastAsia" w:ascii="宋体" w:hAnsi="宋体"/>
                <w:bCs/>
                <w:sz w:val="24"/>
                <w:highlight w:val="none"/>
              </w:rPr>
            </w:pPr>
          </w:p>
        </w:tc>
        <w:tc>
          <w:tcPr>
            <w:tcW w:w="888" w:type="dxa"/>
            <w:noWrap w:val="0"/>
            <w:vAlign w:val="top"/>
          </w:tcPr>
          <w:p w14:paraId="00696854">
            <w:pPr>
              <w:adjustRightInd w:val="0"/>
              <w:snapToGrid w:val="0"/>
              <w:spacing w:line="360" w:lineRule="auto"/>
              <w:ind w:right="24"/>
              <w:rPr>
                <w:rFonts w:hint="eastAsia" w:ascii="宋体" w:hAnsi="宋体"/>
                <w:bCs/>
                <w:sz w:val="24"/>
                <w:highlight w:val="none"/>
              </w:rPr>
            </w:pPr>
          </w:p>
        </w:tc>
        <w:tc>
          <w:tcPr>
            <w:tcW w:w="841" w:type="dxa"/>
            <w:noWrap w:val="0"/>
            <w:vAlign w:val="top"/>
          </w:tcPr>
          <w:p w14:paraId="61949E60">
            <w:pPr>
              <w:adjustRightInd w:val="0"/>
              <w:snapToGrid w:val="0"/>
              <w:spacing w:line="360" w:lineRule="auto"/>
              <w:ind w:right="24"/>
              <w:rPr>
                <w:rFonts w:hint="eastAsia" w:ascii="宋体" w:hAnsi="宋体"/>
                <w:bCs/>
                <w:sz w:val="24"/>
                <w:highlight w:val="none"/>
              </w:rPr>
            </w:pPr>
          </w:p>
        </w:tc>
        <w:tc>
          <w:tcPr>
            <w:tcW w:w="1684" w:type="dxa"/>
            <w:noWrap w:val="0"/>
            <w:vAlign w:val="top"/>
          </w:tcPr>
          <w:p w14:paraId="6FF126B1">
            <w:pPr>
              <w:adjustRightInd w:val="0"/>
              <w:snapToGrid w:val="0"/>
              <w:spacing w:line="360" w:lineRule="auto"/>
              <w:ind w:right="24"/>
              <w:rPr>
                <w:rFonts w:hint="eastAsia" w:ascii="宋体" w:hAnsi="宋体"/>
                <w:bCs/>
                <w:sz w:val="24"/>
                <w:highlight w:val="none"/>
              </w:rPr>
            </w:pPr>
          </w:p>
        </w:tc>
      </w:tr>
      <w:tr w14:paraId="66F06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138A4C12">
            <w:pPr>
              <w:adjustRightInd w:val="0"/>
              <w:snapToGrid w:val="0"/>
              <w:spacing w:line="360" w:lineRule="auto"/>
              <w:ind w:right="24"/>
              <w:rPr>
                <w:rFonts w:hint="eastAsia" w:ascii="宋体" w:hAnsi="宋体"/>
                <w:bCs/>
                <w:sz w:val="24"/>
                <w:highlight w:val="none"/>
              </w:rPr>
            </w:pPr>
          </w:p>
        </w:tc>
        <w:tc>
          <w:tcPr>
            <w:tcW w:w="1039" w:type="dxa"/>
            <w:noWrap w:val="0"/>
            <w:vAlign w:val="top"/>
          </w:tcPr>
          <w:p w14:paraId="63AD19C8">
            <w:pPr>
              <w:adjustRightInd w:val="0"/>
              <w:snapToGrid w:val="0"/>
              <w:spacing w:line="360" w:lineRule="auto"/>
              <w:ind w:right="24"/>
              <w:rPr>
                <w:rFonts w:hint="eastAsia" w:ascii="宋体" w:hAnsi="宋体"/>
                <w:bCs/>
                <w:sz w:val="24"/>
                <w:highlight w:val="none"/>
              </w:rPr>
            </w:pPr>
          </w:p>
        </w:tc>
        <w:tc>
          <w:tcPr>
            <w:tcW w:w="1914" w:type="dxa"/>
            <w:noWrap w:val="0"/>
            <w:vAlign w:val="top"/>
          </w:tcPr>
          <w:p w14:paraId="12D48382">
            <w:pPr>
              <w:adjustRightInd w:val="0"/>
              <w:snapToGrid w:val="0"/>
              <w:spacing w:line="360" w:lineRule="auto"/>
              <w:ind w:right="24"/>
              <w:rPr>
                <w:rFonts w:hint="eastAsia" w:ascii="宋体" w:hAnsi="宋体"/>
                <w:bCs/>
                <w:sz w:val="24"/>
                <w:highlight w:val="none"/>
              </w:rPr>
            </w:pPr>
          </w:p>
        </w:tc>
        <w:tc>
          <w:tcPr>
            <w:tcW w:w="2149" w:type="dxa"/>
            <w:noWrap w:val="0"/>
            <w:vAlign w:val="top"/>
          </w:tcPr>
          <w:p w14:paraId="000C330D">
            <w:pPr>
              <w:adjustRightInd w:val="0"/>
              <w:snapToGrid w:val="0"/>
              <w:spacing w:line="360" w:lineRule="auto"/>
              <w:ind w:right="24"/>
              <w:rPr>
                <w:rFonts w:hint="eastAsia" w:ascii="宋体" w:hAnsi="宋体"/>
                <w:bCs/>
                <w:sz w:val="24"/>
                <w:highlight w:val="none"/>
              </w:rPr>
            </w:pPr>
          </w:p>
        </w:tc>
        <w:tc>
          <w:tcPr>
            <w:tcW w:w="888" w:type="dxa"/>
            <w:noWrap w:val="0"/>
            <w:vAlign w:val="top"/>
          </w:tcPr>
          <w:p w14:paraId="73F0A5C4">
            <w:pPr>
              <w:adjustRightInd w:val="0"/>
              <w:snapToGrid w:val="0"/>
              <w:spacing w:line="360" w:lineRule="auto"/>
              <w:ind w:right="24"/>
              <w:rPr>
                <w:rFonts w:hint="eastAsia" w:ascii="宋体" w:hAnsi="宋体"/>
                <w:bCs/>
                <w:sz w:val="24"/>
                <w:highlight w:val="none"/>
              </w:rPr>
            </w:pPr>
          </w:p>
        </w:tc>
        <w:tc>
          <w:tcPr>
            <w:tcW w:w="841" w:type="dxa"/>
            <w:noWrap w:val="0"/>
            <w:vAlign w:val="top"/>
          </w:tcPr>
          <w:p w14:paraId="46D144D2">
            <w:pPr>
              <w:adjustRightInd w:val="0"/>
              <w:snapToGrid w:val="0"/>
              <w:spacing w:line="360" w:lineRule="auto"/>
              <w:ind w:right="24"/>
              <w:rPr>
                <w:rFonts w:hint="eastAsia" w:ascii="宋体" w:hAnsi="宋体"/>
                <w:bCs/>
                <w:sz w:val="24"/>
                <w:highlight w:val="none"/>
              </w:rPr>
            </w:pPr>
          </w:p>
        </w:tc>
        <w:tc>
          <w:tcPr>
            <w:tcW w:w="1684" w:type="dxa"/>
            <w:noWrap w:val="0"/>
            <w:vAlign w:val="top"/>
          </w:tcPr>
          <w:p w14:paraId="08DED383">
            <w:pPr>
              <w:adjustRightInd w:val="0"/>
              <w:snapToGrid w:val="0"/>
              <w:spacing w:line="360" w:lineRule="auto"/>
              <w:ind w:right="24"/>
              <w:rPr>
                <w:rFonts w:hint="eastAsia" w:ascii="宋体" w:hAnsi="宋体"/>
                <w:bCs/>
                <w:sz w:val="24"/>
                <w:highlight w:val="none"/>
              </w:rPr>
            </w:pPr>
          </w:p>
        </w:tc>
      </w:tr>
      <w:tr w14:paraId="600CE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top"/>
          </w:tcPr>
          <w:p w14:paraId="6B9A2CE4">
            <w:pPr>
              <w:adjustRightInd w:val="0"/>
              <w:snapToGrid w:val="0"/>
              <w:spacing w:line="360" w:lineRule="auto"/>
              <w:ind w:right="24"/>
              <w:rPr>
                <w:rFonts w:hint="eastAsia" w:ascii="宋体" w:hAnsi="宋体"/>
                <w:bCs/>
                <w:sz w:val="24"/>
                <w:highlight w:val="none"/>
              </w:rPr>
            </w:pPr>
          </w:p>
        </w:tc>
        <w:tc>
          <w:tcPr>
            <w:tcW w:w="1039" w:type="dxa"/>
            <w:noWrap w:val="0"/>
            <w:vAlign w:val="top"/>
          </w:tcPr>
          <w:p w14:paraId="4EADFEF5">
            <w:pPr>
              <w:adjustRightInd w:val="0"/>
              <w:snapToGrid w:val="0"/>
              <w:spacing w:line="360" w:lineRule="auto"/>
              <w:ind w:right="24"/>
              <w:rPr>
                <w:rFonts w:hint="eastAsia" w:ascii="宋体" w:hAnsi="宋体"/>
                <w:bCs/>
                <w:sz w:val="24"/>
                <w:highlight w:val="none"/>
              </w:rPr>
            </w:pPr>
          </w:p>
        </w:tc>
        <w:tc>
          <w:tcPr>
            <w:tcW w:w="1914" w:type="dxa"/>
            <w:noWrap w:val="0"/>
            <w:vAlign w:val="top"/>
          </w:tcPr>
          <w:p w14:paraId="1E0009F0">
            <w:pPr>
              <w:adjustRightInd w:val="0"/>
              <w:snapToGrid w:val="0"/>
              <w:spacing w:line="360" w:lineRule="auto"/>
              <w:ind w:right="24"/>
              <w:rPr>
                <w:rFonts w:hint="eastAsia" w:ascii="宋体" w:hAnsi="宋体"/>
                <w:bCs/>
                <w:sz w:val="24"/>
                <w:highlight w:val="none"/>
              </w:rPr>
            </w:pPr>
          </w:p>
        </w:tc>
        <w:tc>
          <w:tcPr>
            <w:tcW w:w="2149" w:type="dxa"/>
            <w:noWrap w:val="0"/>
            <w:vAlign w:val="top"/>
          </w:tcPr>
          <w:p w14:paraId="6AE54A38">
            <w:pPr>
              <w:adjustRightInd w:val="0"/>
              <w:snapToGrid w:val="0"/>
              <w:spacing w:line="360" w:lineRule="auto"/>
              <w:ind w:right="24"/>
              <w:rPr>
                <w:rFonts w:hint="eastAsia" w:ascii="宋体" w:hAnsi="宋体"/>
                <w:bCs/>
                <w:sz w:val="24"/>
                <w:highlight w:val="none"/>
              </w:rPr>
            </w:pPr>
          </w:p>
        </w:tc>
        <w:tc>
          <w:tcPr>
            <w:tcW w:w="888" w:type="dxa"/>
            <w:noWrap w:val="0"/>
            <w:vAlign w:val="top"/>
          </w:tcPr>
          <w:p w14:paraId="2CBC7E5B">
            <w:pPr>
              <w:adjustRightInd w:val="0"/>
              <w:snapToGrid w:val="0"/>
              <w:spacing w:line="360" w:lineRule="auto"/>
              <w:ind w:right="24"/>
              <w:rPr>
                <w:rFonts w:hint="eastAsia" w:ascii="宋体" w:hAnsi="宋体"/>
                <w:bCs/>
                <w:sz w:val="24"/>
                <w:highlight w:val="none"/>
              </w:rPr>
            </w:pPr>
          </w:p>
        </w:tc>
        <w:tc>
          <w:tcPr>
            <w:tcW w:w="841" w:type="dxa"/>
            <w:noWrap w:val="0"/>
            <w:vAlign w:val="top"/>
          </w:tcPr>
          <w:p w14:paraId="263A988A">
            <w:pPr>
              <w:adjustRightInd w:val="0"/>
              <w:snapToGrid w:val="0"/>
              <w:spacing w:line="360" w:lineRule="auto"/>
              <w:ind w:right="24"/>
              <w:rPr>
                <w:rFonts w:hint="eastAsia" w:ascii="宋体" w:hAnsi="宋体"/>
                <w:bCs/>
                <w:sz w:val="24"/>
                <w:highlight w:val="none"/>
              </w:rPr>
            </w:pPr>
          </w:p>
        </w:tc>
        <w:tc>
          <w:tcPr>
            <w:tcW w:w="1684" w:type="dxa"/>
            <w:noWrap w:val="0"/>
            <w:vAlign w:val="top"/>
          </w:tcPr>
          <w:p w14:paraId="0F499872">
            <w:pPr>
              <w:adjustRightInd w:val="0"/>
              <w:snapToGrid w:val="0"/>
              <w:spacing w:line="360" w:lineRule="auto"/>
              <w:ind w:right="24"/>
              <w:rPr>
                <w:rFonts w:hint="eastAsia" w:ascii="宋体" w:hAnsi="宋体"/>
                <w:bCs/>
                <w:sz w:val="24"/>
                <w:highlight w:val="none"/>
              </w:rPr>
            </w:pPr>
          </w:p>
        </w:tc>
      </w:tr>
      <w:tr w14:paraId="36839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732" w:type="dxa"/>
            <w:noWrap w:val="0"/>
            <w:vAlign w:val="center"/>
          </w:tcPr>
          <w:p w14:paraId="4325A325">
            <w:pPr>
              <w:adjustRightInd w:val="0"/>
              <w:snapToGrid w:val="0"/>
              <w:spacing w:line="360" w:lineRule="auto"/>
              <w:ind w:right="24"/>
              <w:jc w:val="center"/>
              <w:rPr>
                <w:rFonts w:hint="eastAsia" w:ascii="宋体" w:hAnsi="宋体"/>
                <w:b/>
                <w:bCs/>
                <w:szCs w:val="21"/>
                <w:highlight w:val="none"/>
              </w:rPr>
            </w:pPr>
            <w:r>
              <w:rPr>
                <w:rFonts w:hint="eastAsia" w:ascii="宋体" w:hAnsi="宋体"/>
                <w:b/>
                <w:bCs/>
                <w:szCs w:val="21"/>
                <w:highlight w:val="none"/>
              </w:rPr>
              <w:t>说明</w:t>
            </w:r>
          </w:p>
        </w:tc>
        <w:tc>
          <w:tcPr>
            <w:tcW w:w="8515" w:type="dxa"/>
            <w:gridSpan w:val="6"/>
            <w:noWrap w:val="0"/>
            <w:vAlign w:val="center"/>
          </w:tcPr>
          <w:p w14:paraId="3E14739A">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i w:val="0"/>
                <w:iCs w:val="0"/>
                <w:caps w:val="0"/>
                <w:color w:val="333333"/>
                <w:spacing w:val="0"/>
                <w:sz w:val="21"/>
                <w:szCs w:val="21"/>
                <w:highlight w:val="none"/>
                <w:shd w:val="clear" w:fill="FFFFFF"/>
                <w:vertAlign w:val="baseline"/>
                <w:lang w:eastAsia="zh-CN"/>
              </w:rPr>
            </w:pPr>
            <w:r>
              <w:rPr>
                <w:rFonts w:hint="eastAsia" w:ascii="宋体" w:hAnsi="宋体" w:eastAsia="宋体" w:cs="宋体"/>
                <w:i w:val="0"/>
                <w:iCs w:val="0"/>
                <w:caps w:val="0"/>
                <w:color w:val="333333"/>
                <w:spacing w:val="0"/>
                <w:sz w:val="21"/>
                <w:szCs w:val="21"/>
                <w:highlight w:val="none"/>
                <w:shd w:val="clear" w:fill="FFFFFF"/>
                <w:vertAlign w:val="baseline"/>
                <w:lang w:eastAsia="zh-CN"/>
              </w:rPr>
              <w:t>1.偏离应按照招标文件第二章第1.11条款定义理解。</w:t>
            </w:r>
          </w:p>
          <w:p w14:paraId="2D33283D">
            <w:pPr>
              <w:adjustRightInd/>
              <w:snapToGrid/>
              <w:ind w:right="0"/>
              <w:rPr>
                <w:rFonts w:hint="eastAsia" w:ascii="宋体" w:hAnsi="宋体" w:eastAsia="宋体"/>
                <w:szCs w:val="21"/>
                <w:highlight w:val="none"/>
                <w:lang w:eastAsia="zh-CN"/>
              </w:rPr>
            </w:pPr>
            <w:r>
              <w:rPr>
                <w:rFonts w:hint="eastAsia" w:ascii="宋体" w:hAnsi="宋体" w:eastAsia="宋体" w:cs="宋体"/>
                <w:i w:val="0"/>
                <w:iCs w:val="0"/>
                <w:caps w:val="0"/>
                <w:color w:val="333333"/>
                <w:spacing w:val="0"/>
                <w:sz w:val="21"/>
                <w:szCs w:val="21"/>
                <w:highlight w:val="none"/>
                <w:shd w:val="clear" w:fill="FFFFFF"/>
                <w:vertAlign w:val="baseline"/>
                <w:lang w:val="en-US" w:eastAsia="zh-CN"/>
              </w:rPr>
              <w:t>2、技术指标中“★”（实质性参数）投标人按照要求在技术偏离表中分别对应响应并提供佐证材料，并在技术偏离表中注明指标证明材料响应页码，如发生负偏离视为非实质性响应，其投标将被认定为无效投标；“▲”参数（关键技术指标）需提供所投产品的相关证明资料，以保证所投产品规格符合采购需求（证明资料不限于文字资料、第三方检测报告、技术白皮书、厂家产品说明等一种或多种相关证明材料）。参数中除“★”“▲”以外的内容为一般条款，按照要求在投标文件格式中“技术参数偏离表”进行响应。未提供技术支持性文件或其他相关证明材料的、技术偏离表未按照要求填写的视为不响应，并承担评标过程中评审因素量化不利风险的后果）</w:t>
            </w:r>
          </w:p>
        </w:tc>
      </w:tr>
    </w:tbl>
    <w:p w14:paraId="183F9962">
      <w:pPr>
        <w:adjustRightInd w:val="0"/>
        <w:spacing w:line="400" w:lineRule="exact"/>
        <w:ind w:firstLine="367" w:firstLineChars="175"/>
        <w:jc w:val="left"/>
        <w:rPr>
          <w:rFonts w:hint="eastAsia" w:ascii="仿宋_GB2312" w:hAnsi="宋体" w:eastAsia="仿宋_GB2312"/>
          <w:bCs/>
          <w:szCs w:val="21"/>
          <w:highlight w:val="none"/>
        </w:rPr>
      </w:pPr>
    </w:p>
    <w:p w14:paraId="60D0E043">
      <w:pPr>
        <w:adjustRightInd w:val="0"/>
        <w:spacing w:after="240" w:afterLines="100" w:line="400" w:lineRule="exact"/>
        <w:ind w:firstLine="367" w:firstLineChars="175"/>
        <w:jc w:val="left"/>
        <w:rPr>
          <w:rFonts w:hint="eastAsia" w:ascii="宋体" w:hAnsi="宋体"/>
          <w:bCs/>
          <w:szCs w:val="21"/>
          <w:highlight w:val="none"/>
        </w:rPr>
      </w:pPr>
      <w:r>
        <w:rPr>
          <w:rFonts w:hint="eastAsia" w:ascii="宋体" w:hAnsi="宋体"/>
          <w:bCs/>
          <w:szCs w:val="21"/>
          <w:highlight w:val="none"/>
        </w:rPr>
        <w:t>投标人名称：</w:t>
      </w:r>
      <w:r>
        <w:rPr>
          <w:rFonts w:hint="eastAsia" w:ascii="宋体" w:hAnsi="宋体"/>
          <w:bCs/>
          <w:szCs w:val="21"/>
          <w:highlight w:val="none"/>
          <w:u w:val="single"/>
        </w:rPr>
        <w:t xml:space="preserve">                           </w:t>
      </w:r>
      <w:r>
        <w:rPr>
          <w:rFonts w:hint="eastAsia" w:ascii="宋体" w:hAnsi="宋体"/>
          <w:bCs/>
          <w:szCs w:val="21"/>
          <w:highlight w:val="none"/>
        </w:rPr>
        <w:t>（盖单位章）</w:t>
      </w:r>
    </w:p>
    <w:p w14:paraId="2A96B418">
      <w:pPr>
        <w:adjustRightInd w:val="0"/>
        <w:spacing w:before="360" w:beforeLines="150" w:line="360" w:lineRule="auto"/>
        <w:ind w:firstLine="367" w:firstLineChars="175"/>
        <w:jc w:val="left"/>
        <w:rPr>
          <w:rFonts w:hint="eastAsia" w:ascii="宋体" w:hAnsi="宋体"/>
          <w:bCs/>
          <w:szCs w:val="21"/>
          <w:highlight w:val="none"/>
        </w:rPr>
      </w:pPr>
      <w:r>
        <w:rPr>
          <w:rFonts w:hint="eastAsia" w:ascii="宋体" w:hAnsi="宋体"/>
          <w:szCs w:val="21"/>
          <w:highlight w:val="none"/>
        </w:rPr>
        <w:t>法定代表人或委托代理人：</w:t>
      </w:r>
      <w:r>
        <w:rPr>
          <w:rFonts w:hint="eastAsia" w:ascii="宋体" w:hAnsi="宋体"/>
          <w:szCs w:val="21"/>
          <w:highlight w:val="none"/>
          <w:u w:val="single"/>
        </w:rPr>
        <w:t xml:space="preserve">             </w:t>
      </w:r>
      <w:r>
        <w:rPr>
          <w:rFonts w:hint="eastAsia" w:ascii="宋体" w:hAnsi="宋体"/>
          <w:szCs w:val="21"/>
          <w:highlight w:val="none"/>
        </w:rPr>
        <w:t>（签名）</w:t>
      </w:r>
    </w:p>
    <w:p w14:paraId="6FD48A0F">
      <w:pPr>
        <w:adjustRightInd w:val="0"/>
        <w:spacing w:before="360" w:beforeLines="150" w:line="360" w:lineRule="auto"/>
        <w:ind w:firstLine="367" w:firstLineChars="175"/>
        <w:jc w:val="left"/>
        <w:rPr>
          <w:rFonts w:hint="eastAsia" w:ascii="宋体" w:hAnsi="宋体"/>
          <w:bCs/>
          <w:szCs w:val="21"/>
          <w:highlight w:val="none"/>
        </w:rPr>
      </w:pPr>
      <w:r>
        <w:rPr>
          <w:rFonts w:hint="eastAsia" w:ascii="宋体" w:hAnsi="宋体"/>
          <w:bCs/>
          <w:szCs w:val="21"/>
          <w:highlight w:val="none"/>
        </w:rPr>
        <w:t>日    期：</w:t>
      </w:r>
      <w:r>
        <w:rPr>
          <w:rFonts w:hint="eastAsia" w:ascii="宋体" w:hAnsi="宋体"/>
          <w:bCs/>
          <w:szCs w:val="21"/>
          <w:highlight w:val="none"/>
          <w:u w:val="single"/>
        </w:rPr>
        <w:t xml:space="preserve">    </w:t>
      </w:r>
      <w:r>
        <w:rPr>
          <w:rFonts w:hint="eastAsia" w:ascii="宋体" w:hAnsi="宋体"/>
          <w:bCs/>
          <w:szCs w:val="21"/>
          <w:highlight w:val="none"/>
        </w:rPr>
        <w:t>年</w:t>
      </w:r>
      <w:r>
        <w:rPr>
          <w:rFonts w:hint="eastAsia" w:ascii="宋体" w:hAnsi="宋体"/>
          <w:bCs/>
          <w:szCs w:val="21"/>
          <w:highlight w:val="none"/>
          <w:u w:val="single"/>
        </w:rPr>
        <w:t xml:space="preserve">    </w:t>
      </w:r>
      <w:r>
        <w:rPr>
          <w:rFonts w:hint="eastAsia" w:ascii="宋体" w:hAnsi="宋体"/>
          <w:bCs/>
          <w:szCs w:val="21"/>
          <w:highlight w:val="none"/>
        </w:rPr>
        <w:t>月</w:t>
      </w:r>
      <w:r>
        <w:rPr>
          <w:rFonts w:hint="eastAsia" w:ascii="宋体" w:hAnsi="宋体"/>
          <w:bCs/>
          <w:szCs w:val="21"/>
          <w:highlight w:val="none"/>
          <w:u w:val="single"/>
        </w:rPr>
        <w:t xml:space="preserve">    </w:t>
      </w:r>
      <w:r>
        <w:rPr>
          <w:rFonts w:hint="eastAsia" w:ascii="宋体" w:hAnsi="宋体"/>
          <w:bCs/>
          <w:szCs w:val="21"/>
          <w:highlight w:val="none"/>
        </w:rPr>
        <w:t>日</w:t>
      </w:r>
    </w:p>
    <w:p w14:paraId="67E63907">
      <w:pPr>
        <w:adjustRightInd w:val="0"/>
        <w:spacing w:after="240" w:afterLines="100" w:line="400" w:lineRule="exact"/>
        <w:jc w:val="center"/>
        <w:rPr>
          <w:rFonts w:hint="eastAsia" w:ascii="黑体" w:eastAsia="黑体"/>
          <w:kern w:val="0"/>
          <w:sz w:val="36"/>
          <w:szCs w:val="36"/>
          <w:highlight w:val="none"/>
        </w:rPr>
        <w:sectPr>
          <w:pgSz w:w="11907" w:h="16840"/>
          <w:pgMar w:top="1440" w:right="1474" w:bottom="1440" w:left="1474" w:header="851" w:footer="992" w:gutter="0"/>
          <w:cols w:space="720" w:num="1"/>
          <w:docGrid w:linePitch="312" w:charSpace="0"/>
        </w:sectPr>
      </w:pPr>
    </w:p>
    <w:p w14:paraId="1F4E7ACF">
      <w:pPr>
        <w:pStyle w:val="6"/>
        <w:jc w:val="center"/>
        <w:rPr>
          <w:highlight w:val="none"/>
        </w:rPr>
      </w:pPr>
      <w:r>
        <w:rPr>
          <w:rFonts w:hint="eastAsia" w:ascii="黑体" w:eastAsia="黑体"/>
          <w:kern w:val="0"/>
          <w:sz w:val="36"/>
          <w:szCs w:val="36"/>
          <w:highlight w:val="none"/>
          <w:lang w:val="en-US" w:eastAsia="zh-CN"/>
        </w:rPr>
        <w:t>八</w:t>
      </w:r>
      <w:r>
        <w:rPr>
          <w:rFonts w:hint="eastAsia" w:ascii="黑体" w:eastAsia="黑体"/>
          <w:kern w:val="0"/>
          <w:sz w:val="36"/>
          <w:szCs w:val="36"/>
          <w:highlight w:val="none"/>
        </w:rPr>
        <w:t>、技术参数响应</w:t>
      </w:r>
    </w:p>
    <w:p w14:paraId="4FD48041">
      <w:pPr>
        <w:spacing w:line="360" w:lineRule="auto"/>
        <w:rPr>
          <w:rFonts w:hint="eastAsia" w:ascii="宋体" w:hAnsi="宋体"/>
          <w:szCs w:val="21"/>
          <w:highlight w:val="none"/>
        </w:rPr>
      </w:pPr>
      <w:r>
        <w:rPr>
          <w:rFonts w:hint="eastAsia" w:ascii="宋体" w:hAnsi="宋体"/>
          <w:szCs w:val="21"/>
          <w:highlight w:val="none"/>
        </w:rPr>
        <w:t>说明：</w:t>
      </w:r>
    </w:p>
    <w:p w14:paraId="5E3956D1">
      <w:pPr>
        <w:adjustRightInd w:val="0"/>
        <w:spacing w:line="400" w:lineRule="exact"/>
        <w:ind w:firstLine="420" w:firstLineChars="200"/>
        <w:rPr>
          <w:rFonts w:hint="eastAsia" w:ascii="宋体" w:hAnsi="宋体"/>
          <w:szCs w:val="21"/>
          <w:highlight w:val="none"/>
        </w:rPr>
      </w:pPr>
      <w:r>
        <w:rPr>
          <w:rFonts w:hint="eastAsia" w:ascii="宋体" w:hAnsi="宋体"/>
          <w:szCs w:val="21"/>
          <w:highlight w:val="none"/>
        </w:rPr>
        <w:t>投标人根据本项目采购需求、评审内容及标准，</w:t>
      </w:r>
      <w:r>
        <w:rPr>
          <w:rFonts w:hint="eastAsia"/>
          <w:szCs w:val="21"/>
          <w:highlight w:val="none"/>
        </w:rPr>
        <w:t>提供详细的证明材料</w:t>
      </w:r>
      <w:r>
        <w:rPr>
          <w:rFonts w:hint="eastAsia" w:ascii="宋体" w:hAnsi="宋体"/>
          <w:szCs w:val="21"/>
          <w:highlight w:val="none"/>
        </w:rPr>
        <w:t>，否则评审过程中的量化不利风险由投标人自行承担，格式自定。</w:t>
      </w:r>
    </w:p>
    <w:p w14:paraId="57D3B227">
      <w:pPr>
        <w:adjustRightInd w:val="0"/>
        <w:spacing w:line="400" w:lineRule="exact"/>
        <w:ind w:firstLine="420" w:firstLineChars="200"/>
        <w:jc w:val="center"/>
        <w:rPr>
          <w:rFonts w:ascii="黑体" w:hAnsi="宋体" w:eastAsia="黑体"/>
          <w:bCs/>
          <w:sz w:val="36"/>
          <w:szCs w:val="36"/>
          <w:highlight w:val="none"/>
        </w:rPr>
      </w:pPr>
      <w:r>
        <w:rPr>
          <w:rFonts w:hint="eastAsia" w:ascii="宋体" w:hAnsi="宋体"/>
          <w:szCs w:val="21"/>
          <w:highlight w:val="none"/>
        </w:rPr>
        <w:br w:type="page"/>
      </w:r>
      <w:r>
        <w:rPr>
          <w:rFonts w:hint="eastAsia" w:ascii="黑体" w:hAnsi="宋体" w:eastAsia="黑体"/>
          <w:bCs/>
          <w:sz w:val="36"/>
          <w:szCs w:val="36"/>
          <w:highlight w:val="none"/>
          <w:lang w:val="en-US" w:eastAsia="zh-CN"/>
        </w:rPr>
        <w:t>九</w:t>
      </w:r>
      <w:r>
        <w:rPr>
          <w:rFonts w:hint="eastAsia" w:ascii="黑体" w:hAnsi="宋体" w:eastAsia="黑体"/>
          <w:bCs/>
          <w:sz w:val="36"/>
          <w:szCs w:val="36"/>
          <w:highlight w:val="none"/>
        </w:rPr>
        <w:t>、实施方案</w:t>
      </w:r>
    </w:p>
    <w:p w14:paraId="302D0006">
      <w:pPr>
        <w:spacing w:line="360" w:lineRule="auto"/>
        <w:rPr>
          <w:rFonts w:hint="eastAsia" w:ascii="宋体" w:hAnsi="宋体"/>
          <w:szCs w:val="21"/>
          <w:highlight w:val="none"/>
        </w:rPr>
      </w:pPr>
    </w:p>
    <w:p w14:paraId="0C7CA8EE">
      <w:pPr>
        <w:spacing w:line="360" w:lineRule="auto"/>
        <w:rPr>
          <w:rFonts w:hint="eastAsia" w:ascii="宋体" w:hAnsi="宋体"/>
          <w:szCs w:val="21"/>
          <w:highlight w:val="none"/>
        </w:rPr>
      </w:pPr>
      <w:r>
        <w:rPr>
          <w:rFonts w:hint="eastAsia" w:ascii="宋体" w:hAnsi="宋体"/>
          <w:szCs w:val="21"/>
          <w:highlight w:val="none"/>
        </w:rPr>
        <w:t>说明：</w:t>
      </w:r>
    </w:p>
    <w:p w14:paraId="07FDD1B3">
      <w:pPr>
        <w:adjustRightInd w:val="0"/>
        <w:spacing w:after="240" w:afterLines="100" w:line="400" w:lineRule="exact"/>
        <w:ind w:firstLine="420" w:firstLineChars="200"/>
        <w:rPr>
          <w:rFonts w:hint="eastAsia" w:ascii="黑体" w:eastAsia="黑体"/>
          <w:kern w:val="0"/>
          <w:sz w:val="36"/>
          <w:szCs w:val="36"/>
          <w:highlight w:val="none"/>
        </w:rPr>
        <w:sectPr>
          <w:pgSz w:w="11907" w:h="16840"/>
          <w:pgMar w:top="1440" w:right="1474" w:bottom="1440" w:left="1474" w:header="851" w:footer="992" w:gutter="0"/>
          <w:cols w:space="720" w:num="1"/>
          <w:docGrid w:linePitch="312" w:charSpace="0"/>
        </w:sectPr>
      </w:pPr>
      <w:r>
        <w:rPr>
          <w:rFonts w:hint="eastAsia" w:ascii="宋体" w:hAnsi="宋体"/>
          <w:szCs w:val="21"/>
          <w:highlight w:val="none"/>
        </w:rPr>
        <w:t>投标人根据本项目采购需求、评审内容及标准，格式自定。</w:t>
      </w:r>
    </w:p>
    <w:p w14:paraId="09E5E65B">
      <w:pPr>
        <w:adjustRightInd w:val="0"/>
        <w:spacing w:line="400" w:lineRule="exact"/>
        <w:jc w:val="center"/>
        <w:rPr>
          <w:rFonts w:ascii="黑体" w:hAnsi="宋体" w:eastAsia="黑体"/>
          <w:bCs/>
          <w:sz w:val="36"/>
          <w:szCs w:val="36"/>
          <w:highlight w:val="none"/>
        </w:rPr>
      </w:pPr>
      <w:r>
        <w:rPr>
          <w:rFonts w:hint="eastAsia" w:ascii="黑体" w:hAnsi="宋体" w:eastAsia="黑体"/>
          <w:bCs/>
          <w:sz w:val="36"/>
          <w:szCs w:val="36"/>
          <w:highlight w:val="none"/>
        </w:rPr>
        <w:t>十、培训方案</w:t>
      </w:r>
    </w:p>
    <w:p w14:paraId="38E88714">
      <w:pPr>
        <w:spacing w:line="360" w:lineRule="auto"/>
        <w:rPr>
          <w:rFonts w:hint="eastAsia" w:ascii="宋体" w:hAnsi="宋体"/>
          <w:szCs w:val="21"/>
          <w:highlight w:val="none"/>
        </w:rPr>
      </w:pPr>
    </w:p>
    <w:p w14:paraId="1C2766B9">
      <w:pPr>
        <w:spacing w:line="360" w:lineRule="auto"/>
        <w:rPr>
          <w:rFonts w:hint="eastAsia" w:ascii="宋体" w:hAnsi="宋体"/>
          <w:szCs w:val="21"/>
          <w:highlight w:val="none"/>
        </w:rPr>
      </w:pPr>
      <w:r>
        <w:rPr>
          <w:rFonts w:hint="eastAsia" w:ascii="宋体" w:hAnsi="宋体"/>
          <w:szCs w:val="21"/>
          <w:highlight w:val="none"/>
        </w:rPr>
        <w:t>说明：</w:t>
      </w:r>
    </w:p>
    <w:p w14:paraId="4E585E1F">
      <w:pPr>
        <w:adjustRightInd w:val="0"/>
        <w:spacing w:after="240" w:afterLines="100" w:line="400" w:lineRule="exact"/>
        <w:ind w:firstLine="420" w:firstLineChars="200"/>
        <w:rPr>
          <w:rFonts w:hint="eastAsia" w:ascii="黑体" w:eastAsia="黑体"/>
          <w:kern w:val="0"/>
          <w:sz w:val="36"/>
          <w:szCs w:val="36"/>
          <w:highlight w:val="none"/>
        </w:rPr>
        <w:sectPr>
          <w:pgSz w:w="11907" w:h="16840"/>
          <w:pgMar w:top="1440" w:right="1474" w:bottom="1440" w:left="1474" w:header="851" w:footer="992" w:gutter="0"/>
          <w:cols w:space="720" w:num="1"/>
          <w:docGrid w:linePitch="312" w:charSpace="0"/>
        </w:sectPr>
      </w:pPr>
      <w:r>
        <w:rPr>
          <w:rFonts w:hint="eastAsia" w:ascii="宋体" w:hAnsi="宋体"/>
          <w:szCs w:val="21"/>
          <w:highlight w:val="none"/>
        </w:rPr>
        <w:t>投标人根据本项目采购需求、评审内容及标准，格式自定。</w:t>
      </w:r>
    </w:p>
    <w:p w14:paraId="3083905B">
      <w:pPr>
        <w:adjustRightInd w:val="0"/>
        <w:spacing w:line="400" w:lineRule="exact"/>
        <w:jc w:val="center"/>
        <w:rPr>
          <w:rFonts w:ascii="黑体" w:hAnsi="宋体" w:eastAsia="黑体"/>
          <w:bCs/>
          <w:sz w:val="36"/>
          <w:szCs w:val="36"/>
          <w:highlight w:val="none"/>
        </w:rPr>
      </w:pPr>
      <w:r>
        <w:rPr>
          <w:rFonts w:hint="eastAsia" w:ascii="黑体" w:hAnsi="宋体" w:eastAsia="黑体"/>
          <w:bCs/>
          <w:sz w:val="36"/>
          <w:szCs w:val="36"/>
          <w:highlight w:val="none"/>
        </w:rPr>
        <w:t>十</w:t>
      </w:r>
      <w:r>
        <w:rPr>
          <w:rFonts w:hint="eastAsia" w:ascii="黑体" w:hAnsi="宋体" w:eastAsia="黑体"/>
          <w:bCs/>
          <w:sz w:val="36"/>
          <w:szCs w:val="36"/>
          <w:highlight w:val="none"/>
          <w:lang w:val="en-US" w:eastAsia="zh-CN"/>
        </w:rPr>
        <w:t>一</w:t>
      </w:r>
      <w:r>
        <w:rPr>
          <w:rFonts w:hint="eastAsia" w:ascii="黑体" w:hAnsi="宋体" w:eastAsia="黑体"/>
          <w:bCs/>
          <w:sz w:val="36"/>
          <w:szCs w:val="36"/>
          <w:highlight w:val="none"/>
        </w:rPr>
        <w:t>、产品质量保证</w:t>
      </w:r>
    </w:p>
    <w:p w14:paraId="0D8BB3C7">
      <w:pPr>
        <w:spacing w:line="360" w:lineRule="auto"/>
        <w:rPr>
          <w:rFonts w:hint="eastAsia" w:ascii="宋体" w:hAnsi="宋体"/>
          <w:szCs w:val="21"/>
          <w:highlight w:val="none"/>
        </w:rPr>
      </w:pPr>
    </w:p>
    <w:p w14:paraId="736564D9">
      <w:pPr>
        <w:spacing w:line="360" w:lineRule="auto"/>
        <w:rPr>
          <w:rFonts w:hint="eastAsia" w:ascii="宋体" w:hAnsi="宋体"/>
          <w:szCs w:val="21"/>
          <w:highlight w:val="none"/>
        </w:rPr>
      </w:pPr>
      <w:r>
        <w:rPr>
          <w:rFonts w:hint="eastAsia" w:ascii="宋体" w:hAnsi="宋体"/>
          <w:szCs w:val="21"/>
          <w:highlight w:val="none"/>
        </w:rPr>
        <w:t>说明：</w:t>
      </w:r>
    </w:p>
    <w:p w14:paraId="798B743B">
      <w:pPr>
        <w:adjustRightInd w:val="0"/>
        <w:spacing w:after="240" w:afterLines="100" w:line="400" w:lineRule="exact"/>
        <w:ind w:firstLine="420" w:firstLineChars="200"/>
        <w:rPr>
          <w:rFonts w:hint="eastAsia" w:ascii="黑体" w:eastAsia="黑体"/>
          <w:kern w:val="0"/>
          <w:sz w:val="36"/>
          <w:szCs w:val="36"/>
          <w:highlight w:val="none"/>
        </w:rPr>
        <w:sectPr>
          <w:pgSz w:w="11907" w:h="16840"/>
          <w:pgMar w:top="1440" w:right="1474" w:bottom="1440" w:left="1474" w:header="851" w:footer="992" w:gutter="0"/>
          <w:cols w:space="720" w:num="1"/>
          <w:docGrid w:linePitch="312" w:charSpace="0"/>
        </w:sectPr>
      </w:pPr>
      <w:r>
        <w:rPr>
          <w:rFonts w:hint="eastAsia" w:ascii="宋体" w:hAnsi="宋体"/>
          <w:szCs w:val="21"/>
          <w:highlight w:val="none"/>
        </w:rPr>
        <w:t>投标人根据本项目采购需求、评审内容及标准，格式自定。</w:t>
      </w:r>
    </w:p>
    <w:p w14:paraId="3EF1FE68">
      <w:pPr>
        <w:adjustRightInd w:val="0"/>
        <w:snapToGrid w:val="0"/>
        <w:spacing w:after="120" w:afterLines="50" w:line="360" w:lineRule="auto"/>
        <w:jc w:val="center"/>
        <w:rPr>
          <w:rFonts w:hint="eastAsia" w:ascii="黑体" w:hAnsi="宋体" w:eastAsia="黑体"/>
          <w:bCs/>
          <w:sz w:val="36"/>
          <w:szCs w:val="36"/>
          <w:highlight w:val="none"/>
        </w:rPr>
      </w:pPr>
      <w:r>
        <w:rPr>
          <w:rFonts w:hint="eastAsia" w:ascii="黑体" w:hAnsi="宋体" w:eastAsia="黑体"/>
          <w:bCs/>
          <w:sz w:val="36"/>
          <w:szCs w:val="36"/>
          <w:highlight w:val="none"/>
        </w:rPr>
        <w:t>十</w:t>
      </w:r>
      <w:r>
        <w:rPr>
          <w:rFonts w:hint="eastAsia" w:ascii="黑体" w:hAnsi="宋体" w:eastAsia="黑体"/>
          <w:bCs/>
          <w:sz w:val="36"/>
          <w:szCs w:val="36"/>
          <w:highlight w:val="none"/>
          <w:lang w:eastAsia="zh-CN"/>
        </w:rPr>
        <w:t>二</w:t>
      </w:r>
      <w:r>
        <w:rPr>
          <w:rFonts w:hint="eastAsia" w:ascii="黑体" w:hAnsi="宋体" w:eastAsia="黑体"/>
          <w:bCs/>
          <w:sz w:val="36"/>
          <w:szCs w:val="36"/>
          <w:highlight w:val="none"/>
        </w:rPr>
        <w:t>、人员配备</w:t>
      </w:r>
    </w:p>
    <w:p w14:paraId="4F389859">
      <w:pPr>
        <w:spacing w:line="360" w:lineRule="auto"/>
        <w:rPr>
          <w:rFonts w:hint="eastAsia" w:ascii="宋体" w:hAnsi="宋体"/>
          <w:szCs w:val="21"/>
          <w:highlight w:val="none"/>
        </w:rPr>
      </w:pPr>
      <w:r>
        <w:rPr>
          <w:rFonts w:hint="eastAsia" w:ascii="宋体" w:hAnsi="宋体"/>
          <w:szCs w:val="21"/>
          <w:highlight w:val="none"/>
        </w:rPr>
        <w:t>说明：</w:t>
      </w:r>
    </w:p>
    <w:p w14:paraId="0FDECAD3">
      <w:pPr>
        <w:adjustRightInd w:val="0"/>
        <w:snapToGrid w:val="0"/>
        <w:spacing w:after="120" w:afterLines="50" w:line="360" w:lineRule="auto"/>
        <w:ind w:firstLine="630" w:firstLineChars="300"/>
        <w:rPr>
          <w:rFonts w:hint="eastAsia" w:ascii="黑体" w:hAnsi="宋体" w:eastAsia="黑体"/>
          <w:bCs/>
          <w:sz w:val="36"/>
          <w:szCs w:val="36"/>
          <w:highlight w:val="none"/>
        </w:rPr>
      </w:pPr>
      <w:r>
        <w:rPr>
          <w:rFonts w:hint="eastAsia" w:ascii="宋体" w:hAnsi="宋体"/>
          <w:szCs w:val="21"/>
          <w:highlight w:val="none"/>
        </w:rPr>
        <w:t>投标人根据本项目采购需求、评审内容及标准，格式自定。</w:t>
      </w:r>
    </w:p>
    <w:p w14:paraId="6DE67967">
      <w:pPr>
        <w:adjustRightInd w:val="0"/>
        <w:snapToGrid w:val="0"/>
        <w:spacing w:after="120" w:afterLines="50" w:line="360" w:lineRule="auto"/>
        <w:jc w:val="center"/>
        <w:rPr>
          <w:rFonts w:hint="eastAsia" w:ascii="黑体" w:hAnsi="宋体" w:eastAsia="黑体"/>
          <w:bCs/>
          <w:sz w:val="36"/>
          <w:szCs w:val="36"/>
          <w:highlight w:val="none"/>
        </w:rPr>
      </w:pPr>
    </w:p>
    <w:p w14:paraId="7E25023A">
      <w:pPr>
        <w:adjustRightInd w:val="0"/>
        <w:snapToGrid w:val="0"/>
        <w:spacing w:after="120" w:afterLines="50" w:line="360" w:lineRule="auto"/>
        <w:jc w:val="center"/>
        <w:rPr>
          <w:rFonts w:hint="eastAsia" w:ascii="黑体" w:hAnsi="宋体" w:eastAsia="黑体"/>
          <w:bCs/>
          <w:sz w:val="36"/>
          <w:szCs w:val="36"/>
          <w:highlight w:val="none"/>
        </w:rPr>
      </w:pPr>
    </w:p>
    <w:p w14:paraId="6B075DB1">
      <w:pPr>
        <w:adjustRightInd w:val="0"/>
        <w:snapToGrid w:val="0"/>
        <w:spacing w:after="120" w:afterLines="50" w:line="360" w:lineRule="auto"/>
        <w:jc w:val="center"/>
        <w:rPr>
          <w:rFonts w:hint="eastAsia" w:ascii="黑体" w:hAnsi="宋体" w:eastAsia="黑体"/>
          <w:bCs/>
          <w:sz w:val="36"/>
          <w:szCs w:val="36"/>
          <w:highlight w:val="none"/>
        </w:rPr>
      </w:pPr>
    </w:p>
    <w:p w14:paraId="2CC81594">
      <w:pPr>
        <w:adjustRightInd w:val="0"/>
        <w:snapToGrid w:val="0"/>
        <w:spacing w:after="120" w:afterLines="50" w:line="360" w:lineRule="auto"/>
        <w:jc w:val="center"/>
        <w:rPr>
          <w:rFonts w:hint="eastAsia" w:ascii="黑体" w:hAnsi="宋体" w:eastAsia="黑体"/>
          <w:bCs/>
          <w:sz w:val="36"/>
          <w:szCs w:val="36"/>
          <w:highlight w:val="none"/>
        </w:rPr>
      </w:pPr>
    </w:p>
    <w:p w14:paraId="3D59ACEA">
      <w:pPr>
        <w:adjustRightInd w:val="0"/>
        <w:snapToGrid w:val="0"/>
        <w:spacing w:after="120" w:afterLines="50" w:line="360" w:lineRule="auto"/>
        <w:jc w:val="center"/>
        <w:rPr>
          <w:rFonts w:hint="eastAsia" w:ascii="黑体" w:hAnsi="宋体" w:eastAsia="黑体"/>
          <w:bCs/>
          <w:sz w:val="36"/>
          <w:szCs w:val="36"/>
          <w:highlight w:val="none"/>
        </w:rPr>
      </w:pPr>
    </w:p>
    <w:p w14:paraId="1829215C">
      <w:pPr>
        <w:adjustRightInd w:val="0"/>
        <w:snapToGrid w:val="0"/>
        <w:spacing w:after="120" w:afterLines="50" w:line="360" w:lineRule="auto"/>
        <w:jc w:val="center"/>
        <w:rPr>
          <w:rFonts w:hint="eastAsia" w:ascii="黑体" w:hAnsi="宋体" w:eastAsia="黑体"/>
          <w:bCs/>
          <w:sz w:val="36"/>
          <w:szCs w:val="36"/>
          <w:highlight w:val="none"/>
        </w:rPr>
      </w:pPr>
    </w:p>
    <w:p w14:paraId="7DD27D4B">
      <w:pPr>
        <w:adjustRightInd w:val="0"/>
        <w:snapToGrid w:val="0"/>
        <w:spacing w:after="120" w:afterLines="50" w:line="360" w:lineRule="auto"/>
        <w:jc w:val="center"/>
        <w:rPr>
          <w:rFonts w:hint="eastAsia" w:ascii="黑体" w:hAnsi="宋体" w:eastAsia="黑体"/>
          <w:bCs/>
          <w:sz w:val="36"/>
          <w:szCs w:val="36"/>
          <w:highlight w:val="none"/>
        </w:rPr>
      </w:pPr>
    </w:p>
    <w:p w14:paraId="0FEAFC31">
      <w:pPr>
        <w:adjustRightInd w:val="0"/>
        <w:snapToGrid w:val="0"/>
        <w:spacing w:after="120" w:afterLines="50" w:line="360" w:lineRule="auto"/>
        <w:jc w:val="center"/>
        <w:rPr>
          <w:rFonts w:hint="eastAsia" w:ascii="黑体" w:hAnsi="宋体" w:eastAsia="黑体"/>
          <w:bCs/>
          <w:sz w:val="36"/>
          <w:szCs w:val="36"/>
          <w:highlight w:val="none"/>
        </w:rPr>
      </w:pPr>
    </w:p>
    <w:p w14:paraId="37A6E497">
      <w:pPr>
        <w:adjustRightInd w:val="0"/>
        <w:snapToGrid w:val="0"/>
        <w:spacing w:after="120" w:afterLines="50" w:line="360" w:lineRule="auto"/>
        <w:jc w:val="center"/>
        <w:rPr>
          <w:rFonts w:hint="eastAsia" w:ascii="黑体" w:hAnsi="宋体" w:eastAsia="黑体"/>
          <w:bCs/>
          <w:sz w:val="36"/>
          <w:szCs w:val="36"/>
          <w:highlight w:val="none"/>
        </w:rPr>
      </w:pPr>
    </w:p>
    <w:p w14:paraId="01A81DA7">
      <w:pPr>
        <w:adjustRightInd w:val="0"/>
        <w:snapToGrid w:val="0"/>
        <w:spacing w:after="120" w:afterLines="50" w:line="360" w:lineRule="auto"/>
        <w:jc w:val="center"/>
        <w:rPr>
          <w:rFonts w:hint="eastAsia" w:ascii="黑体" w:hAnsi="宋体" w:eastAsia="黑体"/>
          <w:bCs/>
          <w:sz w:val="36"/>
          <w:szCs w:val="36"/>
          <w:highlight w:val="none"/>
        </w:rPr>
      </w:pPr>
    </w:p>
    <w:p w14:paraId="3E008621">
      <w:pPr>
        <w:adjustRightInd w:val="0"/>
        <w:snapToGrid w:val="0"/>
        <w:spacing w:after="120" w:afterLines="50" w:line="360" w:lineRule="auto"/>
        <w:jc w:val="center"/>
        <w:rPr>
          <w:rFonts w:hint="eastAsia" w:ascii="黑体" w:hAnsi="宋体" w:eastAsia="黑体"/>
          <w:bCs/>
          <w:sz w:val="36"/>
          <w:szCs w:val="36"/>
          <w:highlight w:val="none"/>
        </w:rPr>
      </w:pPr>
    </w:p>
    <w:p w14:paraId="6BF9BCAF">
      <w:pPr>
        <w:adjustRightInd w:val="0"/>
        <w:snapToGrid w:val="0"/>
        <w:spacing w:after="120" w:afterLines="50" w:line="360" w:lineRule="auto"/>
        <w:jc w:val="center"/>
        <w:rPr>
          <w:rFonts w:hint="eastAsia" w:ascii="黑体" w:hAnsi="宋体" w:eastAsia="黑体"/>
          <w:bCs/>
          <w:sz w:val="36"/>
          <w:szCs w:val="36"/>
          <w:highlight w:val="none"/>
        </w:rPr>
      </w:pPr>
    </w:p>
    <w:p w14:paraId="227F89DF">
      <w:pPr>
        <w:adjustRightInd w:val="0"/>
        <w:snapToGrid w:val="0"/>
        <w:spacing w:after="120" w:afterLines="50" w:line="360" w:lineRule="auto"/>
        <w:jc w:val="center"/>
        <w:rPr>
          <w:rFonts w:hint="eastAsia" w:ascii="黑体" w:hAnsi="宋体" w:eastAsia="黑体"/>
          <w:bCs/>
          <w:sz w:val="36"/>
          <w:szCs w:val="36"/>
          <w:highlight w:val="none"/>
        </w:rPr>
      </w:pPr>
    </w:p>
    <w:p w14:paraId="504BAD02">
      <w:pPr>
        <w:adjustRightInd w:val="0"/>
        <w:snapToGrid w:val="0"/>
        <w:spacing w:after="120" w:afterLines="50" w:line="360" w:lineRule="auto"/>
        <w:jc w:val="center"/>
        <w:rPr>
          <w:rFonts w:hint="eastAsia" w:ascii="黑体" w:hAnsi="宋体" w:eastAsia="黑体"/>
          <w:bCs/>
          <w:sz w:val="36"/>
          <w:szCs w:val="36"/>
          <w:highlight w:val="none"/>
        </w:rPr>
      </w:pPr>
    </w:p>
    <w:p w14:paraId="0FF2C73C">
      <w:pPr>
        <w:adjustRightInd w:val="0"/>
        <w:snapToGrid w:val="0"/>
        <w:spacing w:after="120" w:afterLines="50" w:line="360" w:lineRule="auto"/>
        <w:jc w:val="center"/>
        <w:rPr>
          <w:rFonts w:hint="eastAsia" w:ascii="黑体" w:hAnsi="宋体" w:eastAsia="黑体"/>
          <w:bCs/>
          <w:sz w:val="36"/>
          <w:szCs w:val="36"/>
          <w:highlight w:val="none"/>
        </w:rPr>
      </w:pPr>
    </w:p>
    <w:p w14:paraId="76DF4777">
      <w:pPr>
        <w:adjustRightInd w:val="0"/>
        <w:spacing w:after="240" w:afterLines="100" w:line="400" w:lineRule="exact"/>
        <w:jc w:val="center"/>
        <w:rPr>
          <w:rFonts w:hint="eastAsia" w:ascii="黑体" w:eastAsia="黑体"/>
          <w:kern w:val="0"/>
          <w:sz w:val="36"/>
          <w:szCs w:val="36"/>
          <w:highlight w:val="none"/>
        </w:rPr>
      </w:pPr>
      <w:r>
        <w:rPr>
          <w:rFonts w:hint="eastAsia" w:ascii="黑体" w:eastAsia="黑体"/>
          <w:kern w:val="0"/>
          <w:sz w:val="36"/>
          <w:szCs w:val="36"/>
          <w:highlight w:val="none"/>
        </w:rPr>
        <w:t>十</w:t>
      </w:r>
      <w:r>
        <w:rPr>
          <w:rFonts w:hint="eastAsia" w:ascii="黑体" w:eastAsia="黑体"/>
          <w:kern w:val="0"/>
          <w:sz w:val="36"/>
          <w:szCs w:val="36"/>
          <w:highlight w:val="none"/>
          <w:lang w:eastAsia="zh-CN"/>
        </w:rPr>
        <w:t>三</w:t>
      </w:r>
      <w:r>
        <w:rPr>
          <w:rFonts w:hint="eastAsia" w:ascii="黑体" w:eastAsia="黑体"/>
          <w:kern w:val="0"/>
          <w:sz w:val="36"/>
          <w:szCs w:val="36"/>
          <w:highlight w:val="none"/>
        </w:rPr>
        <w:t>、售后服务</w:t>
      </w:r>
    </w:p>
    <w:p w14:paraId="1C4EF105">
      <w:pPr>
        <w:spacing w:before="360" w:beforeLines="150" w:line="360" w:lineRule="auto"/>
        <w:ind w:firstLine="420" w:firstLineChars="200"/>
        <w:rPr>
          <w:rFonts w:hint="eastAsia" w:ascii="宋体" w:hAnsi="宋体"/>
          <w:szCs w:val="21"/>
          <w:highlight w:val="none"/>
        </w:rPr>
      </w:pPr>
      <w:r>
        <w:rPr>
          <w:rFonts w:hint="eastAsia" w:ascii="宋体" w:hAnsi="宋体"/>
          <w:szCs w:val="21"/>
          <w:highlight w:val="none"/>
        </w:rPr>
        <w:t>1. 投标人依据产品特性和需求，按招标文件要求自拟售后服务方案。</w:t>
      </w:r>
    </w:p>
    <w:p w14:paraId="116DE253">
      <w:pPr>
        <w:spacing w:line="360" w:lineRule="auto"/>
        <w:ind w:firstLine="420" w:firstLineChars="200"/>
        <w:rPr>
          <w:rFonts w:hint="eastAsia" w:ascii="宋体" w:hAnsi="宋体"/>
          <w:szCs w:val="21"/>
          <w:highlight w:val="none"/>
        </w:rPr>
      </w:pPr>
      <w:r>
        <w:rPr>
          <w:rFonts w:hint="eastAsia" w:ascii="宋体" w:hAnsi="宋体"/>
          <w:szCs w:val="21"/>
          <w:highlight w:val="none"/>
        </w:rPr>
        <w:t>2. 投标人应提供售后服务中心证明材料或与合作方的协议书，这些服务中心和特约维修服务点的名称、地址、电话、联系人应在投标文件中一一列出（参考样式如下）。</w:t>
      </w:r>
    </w:p>
    <w:p w14:paraId="152784D7">
      <w:pPr>
        <w:spacing w:after="120" w:afterLines="50"/>
        <w:jc w:val="center"/>
        <w:rPr>
          <w:rFonts w:hint="eastAsia" w:ascii="黑体" w:hAnsi="宋体" w:eastAsia="黑体"/>
          <w:sz w:val="36"/>
          <w:szCs w:val="36"/>
          <w:highlight w:val="none"/>
        </w:rPr>
      </w:pPr>
      <w:r>
        <w:rPr>
          <w:rFonts w:hint="eastAsia" w:ascii="黑体" w:hAnsi="宋体" w:eastAsia="黑体"/>
          <w:sz w:val="36"/>
          <w:szCs w:val="36"/>
          <w:highlight w:val="none"/>
        </w:rPr>
        <w:t>货物（产品）售后服务点联系表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080"/>
        <w:gridCol w:w="1260"/>
        <w:gridCol w:w="1516"/>
        <w:gridCol w:w="2548"/>
      </w:tblGrid>
      <w:tr w14:paraId="10F49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434" w:type="dxa"/>
            <w:noWrap w:val="0"/>
            <w:vAlign w:val="center"/>
          </w:tcPr>
          <w:p w14:paraId="2BD75399">
            <w:pPr>
              <w:spacing w:line="480" w:lineRule="exact"/>
              <w:jc w:val="center"/>
              <w:rPr>
                <w:rFonts w:hint="eastAsia" w:ascii="宋体" w:hAnsi="宋体"/>
                <w:b/>
                <w:szCs w:val="21"/>
                <w:highlight w:val="none"/>
              </w:rPr>
            </w:pPr>
            <w:r>
              <w:rPr>
                <w:rFonts w:hint="eastAsia" w:ascii="宋体" w:hAnsi="宋体"/>
                <w:b/>
                <w:szCs w:val="21"/>
                <w:highlight w:val="none"/>
              </w:rPr>
              <w:t>服务机构名称</w:t>
            </w:r>
          </w:p>
        </w:tc>
        <w:tc>
          <w:tcPr>
            <w:tcW w:w="1080" w:type="dxa"/>
            <w:noWrap w:val="0"/>
            <w:vAlign w:val="center"/>
          </w:tcPr>
          <w:p w14:paraId="42840412">
            <w:pPr>
              <w:spacing w:line="480" w:lineRule="exact"/>
              <w:jc w:val="center"/>
              <w:rPr>
                <w:rFonts w:hint="eastAsia" w:ascii="宋体" w:hAnsi="宋体"/>
                <w:b/>
                <w:szCs w:val="21"/>
                <w:highlight w:val="none"/>
              </w:rPr>
            </w:pPr>
            <w:r>
              <w:rPr>
                <w:rFonts w:hint="eastAsia" w:ascii="宋体" w:hAnsi="宋体"/>
                <w:b/>
                <w:szCs w:val="21"/>
                <w:highlight w:val="none"/>
              </w:rPr>
              <w:t>所在地</w:t>
            </w:r>
          </w:p>
        </w:tc>
        <w:tc>
          <w:tcPr>
            <w:tcW w:w="1260" w:type="dxa"/>
            <w:noWrap w:val="0"/>
            <w:vAlign w:val="center"/>
          </w:tcPr>
          <w:p w14:paraId="027A04C5">
            <w:pPr>
              <w:spacing w:line="480" w:lineRule="exact"/>
              <w:jc w:val="center"/>
              <w:rPr>
                <w:rFonts w:hint="eastAsia" w:ascii="宋体" w:hAnsi="宋体"/>
                <w:b/>
                <w:szCs w:val="21"/>
                <w:highlight w:val="none"/>
              </w:rPr>
            </w:pPr>
            <w:r>
              <w:rPr>
                <w:rFonts w:hint="eastAsia" w:ascii="宋体" w:hAnsi="宋体"/>
                <w:b/>
                <w:szCs w:val="21"/>
                <w:highlight w:val="none"/>
              </w:rPr>
              <w:t>联系人</w:t>
            </w:r>
          </w:p>
        </w:tc>
        <w:tc>
          <w:tcPr>
            <w:tcW w:w="1516" w:type="dxa"/>
            <w:noWrap w:val="0"/>
            <w:vAlign w:val="center"/>
          </w:tcPr>
          <w:p w14:paraId="50806B1C">
            <w:pPr>
              <w:spacing w:line="480" w:lineRule="exact"/>
              <w:jc w:val="center"/>
              <w:rPr>
                <w:rFonts w:hint="eastAsia" w:ascii="宋体" w:hAnsi="宋体"/>
                <w:b/>
                <w:szCs w:val="21"/>
                <w:highlight w:val="none"/>
              </w:rPr>
            </w:pPr>
            <w:r>
              <w:rPr>
                <w:rFonts w:hint="eastAsia" w:ascii="宋体" w:hAnsi="宋体"/>
                <w:b/>
                <w:szCs w:val="21"/>
                <w:highlight w:val="none"/>
              </w:rPr>
              <w:t>联系电话</w:t>
            </w:r>
          </w:p>
        </w:tc>
        <w:tc>
          <w:tcPr>
            <w:tcW w:w="2548" w:type="dxa"/>
            <w:noWrap w:val="0"/>
            <w:vAlign w:val="center"/>
          </w:tcPr>
          <w:p w14:paraId="0CB1756D">
            <w:pPr>
              <w:spacing w:line="480" w:lineRule="exact"/>
              <w:jc w:val="center"/>
              <w:rPr>
                <w:rFonts w:hint="eastAsia" w:ascii="宋体" w:hAnsi="宋体"/>
                <w:b/>
                <w:szCs w:val="21"/>
                <w:highlight w:val="none"/>
              </w:rPr>
            </w:pPr>
            <w:r>
              <w:rPr>
                <w:rFonts w:hint="eastAsia" w:ascii="宋体" w:hAnsi="宋体"/>
                <w:b/>
                <w:szCs w:val="21"/>
                <w:highlight w:val="none"/>
              </w:rPr>
              <w:t>地 址</w:t>
            </w:r>
          </w:p>
        </w:tc>
      </w:tr>
      <w:tr w14:paraId="300B6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434" w:type="dxa"/>
            <w:noWrap w:val="0"/>
            <w:vAlign w:val="center"/>
          </w:tcPr>
          <w:p w14:paraId="506F16B4">
            <w:pPr>
              <w:spacing w:line="480" w:lineRule="exact"/>
              <w:jc w:val="center"/>
              <w:rPr>
                <w:rFonts w:ascii="宋体" w:hAnsi="宋体"/>
                <w:highlight w:val="none"/>
              </w:rPr>
            </w:pPr>
          </w:p>
        </w:tc>
        <w:tc>
          <w:tcPr>
            <w:tcW w:w="1080" w:type="dxa"/>
            <w:noWrap w:val="0"/>
            <w:vAlign w:val="center"/>
          </w:tcPr>
          <w:p w14:paraId="36F4291E">
            <w:pPr>
              <w:spacing w:line="480" w:lineRule="exact"/>
              <w:jc w:val="center"/>
              <w:rPr>
                <w:rFonts w:ascii="宋体" w:hAnsi="宋体"/>
                <w:highlight w:val="none"/>
              </w:rPr>
            </w:pPr>
          </w:p>
        </w:tc>
        <w:tc>
          <w:tcPr>
            <w:tcW w:w="1260" w:type="dxa"/>
            <w:noWrap w:val="0"/>
            <w:vAlign w:val="center"/>
          </w:tcPr>
          <w:p w14:paraId="557E3444">
            <w:pPr>
              <w:spacing w:line="480" w:lineRule="exact"/>
              <w:jc w:val="center"/>
              <w:rPr>
                <w:rFonts w:ascii="宋体" w:hAnsi="宋体"/>
                <w:highlight w:val="none"/>
              </w:rPr>
            </w:pPr>
          </w:p>
        </w:tc>
        <w:tc>
          <w:tcPr>
            <w:tcW w:w="1516" w:type="dxa"/>
            <w:noWrap w:val="0"/>
            <w:vAlign w:val="center"/>
          </w:tcPr>
          <w:p w14:paraId="4012F7D4">
            <w:pPr>
              <w:spacing w:line="480" w:lineRule="exact"/>
              <w:jc w:val="center"/>
              <w:rPr>
                <w:rFonts w:ascii="宋体" w:hAnsi="宋体"/>
                <w:highlight w:val="none"/>
              </w:rPr>
            </w:pPr>
          </w:p>
        </w:tc>
        <w:tc>
          <w:tcPr>
            <w:tcW w:w="2548" w:type="dxa"/>
            <w:noWrap w:val="0"/>
            <w:vAlign w:val="center"/>
          </w:tcPr>
          <w:p w14:paraId="30B0D48A">
            <w:pPr>
              <w:spacing w:line="480" w:lineRule="exact"/>
              <w:jc w:val="center"/>
              <w:rPr>
                <w:rFonts w:ascii="宋体" w:hAnsi="宋体"/>
                <w:highlight w:val="none"/>
              </w:rPr>
            </w:pPr>
          </w:p>
        </w:tc>
      </w:tr>
      <w:tr w14:paraId="642E8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4ED0DE9A">
            <w:pPr>
              <w:spacing w:line="480" w:lineRule="exact"/>
              <w:jc w:val="center"/>
              <w:rPr>
                <w:rFonts w:ascii="宋体" w:hAnsi="宋体"/>
                <w:highlight w:val="none"/>
              </w:rPr>
            </w:pPr>
          </w:p>
        </w:tc>
        <w:tc>
          <w:tcPr>
            <w:tcW w:w="1080" w:type="dxa"/>
            <w:noWrap w:val="0"/>
            <w:vAlign w:val="center"/>
          </w:tcPr>
          <w:p w14:paraId="2DE60102">
            <w:pPr>
              <w:spacing w:line="480" w:lineRule="exact"/>
              <w:jc w:val="center"/>
              <w:rPr>
                <w:rFonts w:ascii="宋体" w:hAnsi="宋体"/>
                <w:highlight w:val="none"/>
              </w:rPr>
            </w:pPr>
          </w:p>
        </w:tc>
        <w:tc>
          <w:tcPr>
            <w:tcW w:w="1260" w:type="dxa"/>
            <w:noWrap w:val="0"/>
            <w:vAlign w:val="center"/>
          </w:tcPr>
          <w:p w14:paraId="552FBF29">
            <w:pPr>
              <w:spacing w:line="480" w:lineRule="exact"/>
              <w:jc w:val="center"/>
              <w:rPr>
                <w:rFonts w:ascii="宋体" w:hAnsi="宋体"/>
                <w:highlight w:val="none"/>
              </w:rPr>
            </w:pPr>
          </w:p>
        </w:tc>
        <w:tc>
          <w:tcPr>
            <w:tcW w:w="1516" w:type="dxa"/>
            <w:noWrap w:val="0"/>
            <w:vAlign w:val="center"/>
          </w:tcPr>
          <w:p w14:paraId="60D7979C">
            <w:pPr>
              <w:spacing w:line="480" w:lineRule="exact"/>
              <w:jc w:val="center"/>
              <w:rPr>
                <w:rFonts w:ascii="宋体" w:hAnsi="宋体"/>
                <w:highlight w:val="none"/>
              </w:rPr>
            </w:pPr>
          </w:p>
        </w:tc>
        <w:tc>
          <w:tcPr>
            <w:tcW w:w="2548" w:type="dxa"/>
            <w:noWrap w:val="0"/>
            <w:vAlign w:val="center"/>
          </w:tcPr>
          <w:p w14:paraId="20FD6AC2">
            <w:pPr>
              <w:spacing w:line="480" w:lineRule="exact"/>
              <w:jc w:val="center"/>
              <w:rPr>
                <w:rFonts w:ascii="宋体" w:hAnsi="宋体"/>
                <w:highlight w:val="none"/>
              </w:rPr>
            </w:pPr>
          </w:p>
        </w:tc>
      </w:tr>
      <w:tr w14:paraId="2C159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34" w:type="dxa"/>
            <w:noWrap w:val="0"/>
            <w:vAlign w:val="center"/>
          </w:tcPr>
          <w:p w14:paraId="5D2A7881">
            <w:pPr>
              <w:spacing w:line="480" w:lineRule="exact"/>
              <w:jc w:val="center"/>
              <w:rPr>
                <w:rFonts w:ascii="宋体" w:hAnsi="宋体"/>
                <w:highlight w:val="none"/>
              </w:rPr>
            </w:pPr>
          </w:p>
        </w:tc>
        <w:tc>
          <w:tcPr>
            <w:tcW w:w="1080" w:type="dxa"/>
            <w:noWrap w:val="0"/>
            <w:vAlign w:val="center"/>
          </w:tcPr>
          <w:p w14:paraId="4BECE81C">
            <w:pPr>
              <w:spacing w:line="480" w:lineRule="exact"/>
              <w:jc w:val="center"/>
              <w:rPr>
                <w:rFonts w:ascii="宋体" w:hAnsi="宋体"/>
                <w:highlight w:val="none"/>
              </w:rPr>
            </w:pPr>
          </w:p>
        </w:tc>
        <w:tc>
          <w:tcPr>
            <w:tcW w:w="1260" w:type="dxa"/>
            <w:noWrap w:val="0"/>
            <w:vAlign w:val="center"/>
          </w:tcPr>
          <w:p w14:paraId="0B20167F">
            <w:pPr>
              <w:spacing w:line="480" w:lineRule="exact"/>
              <w:jc w:val="center"/>
              <w:rPr>
                <w:rFonts w:ascii="宋体" w:hAnsi="宋体"/>
                <w:highlight w:val="none"/>
              </w:rPr>
            </w:pPr>
          </w:p>
        </w:tc>
        <w:tc>
          <w:tcPr>
            <w:tcW w:w="1516" w:type="dxa"/>
            <w:noWrap w:val="0"/>
            <w:vAlign w:val="center"/>
          </w:tcPr>
          <w:p w14:paraId="6A501677">
            <w:pPr>
              <w:spacing w:line="480" w:lineRule="exact"/>
              <w:jc w:val="center"/>
              <w:rPr>
                <w:rFonts w:ascii="宋体" w:hAnsi="宋体"/>
                <w:highlight w:val="none"/>
              </w:rPr>
            </w:pPr>
          </w:p>
        </w:tc>
        <w:tc>
          <w:tcPr>
            <w:tcW w:w="2548" w:type="dxa"/>
            <w:noWrap w:val="0"/>
            <w:vAlign w:val="center"/>
          </w:tcPr>
          <w:p w14:paraId="274F1ABE">
            <w:pPr>
              <w:spacing w:line="480" w:lineRule="exact"/>
              <w:jc w:val="center"/>
              <w:rPr>
                <w:rFonts w:ascii="宋体" w:hAnsi="宋体"/>
                <w:highlight w:val="none"/>
              </w:rPr>
            </w:pPr>
          </w:p>
        </w:tc>
      </w:tr>
      <w:tr w14:paraId="69714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0FBFB5D2">
            <w:pPr>
              <w:spacing w:line="480" w:lineRule="exact"/>
              <w:jc w:val="center"/>
              <w:rPr>
                <w:rFonts w:ascii="宋体" w:hAnsi="宋体"/>
                <w:highlight w:val="none"/>
              </w:rPr>
            </w:pPr>
          </w:p>
        </w:tc>
        <w:tc>
          <w:tcPr>
            <w:tcW w:w="1080" w:type="dxa"/>
            <w:noWrap w:val="0"/>
            <w:vAlign w:val="center"/>
          </w:tcPr>
          <w:p w14:paraId="29D02615">
            <w:pPr>
              <w:spacing w:line="480" w:lineRule="exact"/>
              <w:jc w:val="center"/>
              <w:rPr>
                <w:rFonts w:ascii="宋体" w:hAnsi="宋体"/>
                <w:highlight w:val="none"/>
              </w:rPr>
            </w:pPr>
          </w:p>
        </w:tc>
        <w:tc>
          <w:tcPr>
            <w:tcW w:w="1260" w:type="dxa"/>
            <w:noWrap w:val="0"/>
            <w:vAlign w:val="center"/>
          </w:tcPr>
          <w:p w14:paraId="1676DC56">
            <w:pPr>
              <w:spacing w:line="480" w:lineRule="exact"/>
              <w:jc w:val="center"/>
              <w:rPr>
                <w:rFonts w:ascii="宋体" w:hAnsi="宋体"/>
                <w:highlight w:val="none"/>
              </w:rPr>
            </w:pPr>
          </w:p>
        </w:tc>
        <w:tc>
          <w:tcPr>
            <w:tcW w:w="1516" w:type="dxa"/>
            <w:noWrap w:val="0"/>
            <w:vAlign w:val="center"/>
          </w:tcPr>
          <w:p w14:paraId="6DA87FD7">
            <w:pPr>
              <w:spacing w:line="480" w:lineRule="exact"/>
              <w:jc w:val="center"/>
              <w:rPr>
                <w:rFonts w:ascii="宋体" w:hAnsi="宋体"/>
                <w:highlight w:val="none"/>
              </w:rPr>
            </w:pPr>
          </w:p>
        </w:tc>
        <w:tc>
          <w:tcPr>
            <w:tcW w:w="2548" w:type="dxa"/>
            <w:noWrap w:val="0"/>
            <w:vAlign w:val="center"/>
          </w:tcPr>
          <w:p w14:paraId="239F3347">
            <w:pPr>
              <w:spacing w:line="480" w:lineRule="exact"/>
              <w:jc w:val="center"/>
              <w:rPr>
                <w:rFonts w:ascii="宋体" w:hAnsi="宋体"/>
                <w:highlight w:val="none"/>
              </w:rPr>
            </w:pPr>
          </w:p>
        </w:tc>
      </w:tr>
      <w:tr w14:paraId="1A418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F8A5C68">
            <w:pPr>
              <w:spacing w:line="480" w:lineRule="exact"/>
              <w:jc w:val="center"/>
              <w:rPr>
                <w:rFonts w:ascii="宋体" w:hAnsi="宋体"/>
                <w:highlight w:val="none"/>
              </w:rPr>
            </w:pPr>
          </w:p>
        </w:tc>
        <w:tc>
          <w:tcPr>
            <w:tcW w:w="1080" w:type="dxa"/>
            <w:noWrap w:val="0"/>
            <w:vAlign w:val="center"/>
          </w:tcPr>
          <w:p w14:paraId="3D68E2DF">
            <w:pPr>
              <w:spacing w:line="480" w:lineRule="exact"/>
              <w:jc w:val="center"/>
              <w:rPr>
                <w:rFonts w:ascii="宋体" w:hAnsi="宋体"/>
                <w:highlight w:val="none"/>
              </w:rPr>
            </w:pPr>
          </w:p>
        </w:tc>
        <w:tc>
          <w:tcPr>
            <w:tcW w:w="1260" w:type="dxa"/>
            <w:noWrap w:val="0"/>
            <w:vAlign w:val="center"/>
          </w:tcPr>
          <w:p w14:paraId="5EDDDCAF">
            <w:pPr>
              <w:spacing w:line="480" w:lineRule="exact"/>
              <w:jc w:val="center"/>
              <w:rPr>
                <w:rFonts w:ascii="宋体" w:hAnsi="宋体"/>
                <w:highlight w:val="none"/>
              </w:rPr>
            </w:pPr>
          </w:p>
        </w:tc>
        <w:tc>
          <w:tcPr>
            <w:tcW w:w="1516" w:type="dxa"/>
            <w:noWrap w:val="0"/>
            <w:vAlign w:val="center"/>
          </w:tcPr>
          <w:p w14:paraId="2D653DF5">
            <w:pPr>
              <w:spacing w:line="480" w:lineRule="exact"/>
              <w:jc w:val="center"/>
              <w:rPr>
                <w:rFonts w:ascii="宋体" w:hAnsi="宋体"/>
                <w:highlight w:val="none"/>
              </w:rPr>
            </w:pPr>
          </w:p>
        </w:tc>
        <w:tc>
          <w:tcPr>
            <w:tcW w:w="2548" w:type="dxa"/>
            <w:noWrap w:val="0"/>
            <w:vAlign w:val="center"/>
          </w:tcPr>
          <w:p w14:paraId="381C9BC4">
            <w:pPr>
              <w:spacing w:line="480" w:lineRule="exact"/>
              <w:jc w:val="center"/>
              <w:rPr>
                <w:rFonts w:ascii="宋体" w:hAnsi="宋体"/>
                <w:highlight w:val="none"/>
              </w:rPr>
            </w:pPr>
          </w:p>
        </w:tc>
      </w:tr>
      <w:tr w14:paraId="24FA7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434A442">
            <w:pPr>
              <w:spacing w:line="480" w:lineRule="exact"/>
              <w:jc w:val="center"/>
              <w:rPr>
                <w:rFonts w:ascii="宋体" w:hAnsi="宋体"/>
                <w:highlight w:val="none"/>
              </w:rPr>
            </w:pPr>
          </w:p>
        </w:tc>
        <w:tc>
          <w:tcPr>
            <w:tcW w:w="1080" w:type="dxa"/>
            <w:noWrap w:val="0"/>
            <w:vAlign w:val="center"/>
          </w:tcPr>
          <w:p w14:paraId="1B343841">
            <w:pPr>
              <w:spacing w:line="480" w:lineRule="exact"/>
              <w:jc w:val="center"/>
              <w:rPr>
                <w:rFonts w:ascii="宋体" w:hAnsi="宋体"/>
                <w:highlight w:val="none"/>
              </w:rPr>
            </w:pPr>
          </w:p>
        </w:tc>
        <w:tc>
          <w:tcPr>
            <w:tcW w:w="1260" w:type="dxa"/>
            <w:noWrap w:val="0"/>
            <w:vAlign w:val="center"/>
          </w:tcPr>
          <w:p w14:paraId="1CFE921F">
            <w:pPr>
              <w:spacing w:line="480" w:lineRule="exact"/>
              <w:jc w:val="center"/>
              <w:rPr>
                <w:rFonts w:ascii="宋体" w:hAnsi="宋体"/>
                <w:highlight w:val="none"/>
              </w:rPr>
            </w:pPr>
          </w:p>
        </w:tc>
        <w:tc>
          <w:tcPr>
            <w:tcW w:w="1516" w:type="dxa"/>
            <w:noWrap w:val="0"/>
            <w:vAlign w:val="center"/>
          </w:tcPr>
          <w:p w14:paraId="73452B43">
            <w:pPr>
              <w:spacing w:line="480" w:lineRule="exact"/>
              <w:jc w:val="center"/>
              <w:rPr>
                <w:rFonts w:ascii="宋体" w:hAnsi="宋体"/>
                <w:highlight w:val="none"/>
              </w:rPr>
            </w:pPr>
          </w:p>
        </w:tc>
        <w:tc>
          <w:tcPr>
            <w:tcW w:w="2548" w:type="dxa"/>
            <w:noWrap w:val="0"/>
            <w:vAlign w:val="center"/>
          </w:tcPr>
          <w:p w14:paraId="3FAE6E05">
            <w:pPr>
              <w:spacing w:line="480" w:lineRule="exact"/>
              <w:jc w:val="center"/>
              <w:rPr>
                <w:rFonts w:ascii="宋体" w:hAnsi="宋体"/>
                <w:highlight w:val="none"/>
              </w:rPr>
            </w:pPr>
          </w:p>
        </w:tc>
      </w:tr>
      <w:tr w14:paraId="67FFE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37C172E">
            <w:pPr>
              <w:spacing w:line="480" w:lineRule="exact"/>
              <w:jc w:val="center"/>
              <w:rPr>
                <w:rFonts w:ascii="宋体" w:hAnsi="宋体"/>
                <w:highlight w:val="none"/>
              </w:rPr>
            </w:pPr>
          </w:p>
        </w:tc>
        <w:tc>
          <w:tcPr>
            <w:tcW w:w="1080" w:type="dxa"/>
            <w:noWrap w:val="0"/>
            <w:vAlign w:val="center"/>
          </w:tcPr>
          <w:p w14:paraId="3A0C4F89">
            <w:pPr>
              <w:spacing w:line="480" w:lineRule="exact"/>
              <w:jc w:val="center"/>
              <w:rPr>
                <w:rFonts w:ascii="宋体" w:hAnsi="宋体"/>
                <w:highlight w:val="none"/>
              </w:rPr>
            </w:pPr>
          </w:p>
        </w:tc>
        <w:tc>
          <w:tcPr>
            <w:tcW w:w="1260" w:type="dxa"/>
            <w:noWrap w:val="0"/>
            <w:vAlign w:val="center"/>
          </w:tcPr>
          <w:p w14:paraId="3EF9AD87">
            <w:pPr>
              <w:spacing w:line="480" w:lineRule="exact"/>
              <w:jc w:val="center"/>
              <w:rPr>
                <w:rFonts w:ascii="宋体" w:hAnsi="宋体"/>
                <w:highlight w:val="none"/>
              </w:rPr>
            </w:pPr>
          </w:p>
        </w:tc>
        <w:tc>
          <w:tcPr>
            <w:tcW w:w="1516" w:type="dxa"/>
            <w:noWrap w:val="0"/>
            <w:vAlign w:val="center"/>
          </w:tcPr>
          <w:p w14:paraId="5410DD60">
            <w:pPr>
              <w:spacing w:line="480" w:lineRule="exact"/>
              <w:jc w:val="center"/>
              <w:rPr>
                <w:rFonts w:ascii="宋体" w:hAnsi="宋体"/>
                <w:highlight w:val="none"/>
              </w:rPr>
            </w:pPr>
          </w:p>
        </w:tc>
        <w:tc>
          <w:tcPr>
            <w:tcW w:w="2548" w:type="dxa"/>
            <w:noWrap w:val="0"/>
            <w:vAlign w:val="center"/>
          </w:tcPr>
          <w:p w14:paraId="6E0B3C8A">
            <w:pPr>
              <w:spacing w:line="480" w:lineRule="exact"/>
              <w:jc w:val="center"/>
              <w:rPr>
                <w:rFonts w:ascii="宋体" w:hAnsi="宋体"/>
                <w:highlight w:val="none"/>
              </w:rPr>
            </w:pPr>
          </w:p>
        </w:tc>
      </w:tr>
      <w:tr w14:paraId="3DA34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886C576">
            <w:pPr>
              <w:spacing w:line="480" w:lineRule="exact"/>
              <w:jc w:val="center"/>
              <w:rPr>
                <w:rFonts w:ascii="宋体" w:hAnsi="宋体"/>
                <w:highlight w:val="none"/>
              </w:rPr>
            </w:pPr>
          </w:p>
        </w:tc>
        <w:tc>
          <w:tcPr>
            <w:tcW w:w="1080" w:type="dxa"/>
            <w:noWrap w:val="0"/>
            <w:vAlign w:val="center"/>
          </w:tcPr>
          <w:p w14:paraId="6E99A0B0">
            <w:pPr>
              <w:spacing w:line="480" w:lineRule="exact"/>
              <w:jc w:val="center"/>
              <w:rPr>
                <w:rFonts w:ascii="宋体" w:hAnsi="宋体"/>
                <w:highlight w:val="none"/>
              </w:rPr>
            </w:pPr>
          </w:p>
        </w:tc>
        <w:tc>
          <w:tcPr>
            <w:tcW w:w="1260" w:type="dxa"/>
            <w:noWrap w:val="0"/>
            <w:vAlign w:val="center"/>
          </w:tcPr>
          <w:p w14:paraId="67054578">
            <w:pPr>
              <w:spacing w:line="480" w:lineRule="exact"/>
              <w:jc w:val="center"/>
              <w:rPr>
                <w:rFonts w:ascii="宋体" w:hAnsi="宋体"/>
                <w:highlight w:val="none"/>
              </w:rPr>
            </w:pPr>
          </w:p>
        </w:tc>
        <w:tc>
          <w:tcPr>
            <w:tcW w:w="1516" w:type="dxa"/>
            <w:noWrap w:val="0"/>
            <w:vAlign w:val="center"/>
          </w:tcPr>
          <w:p w14:paraId="748386B3">
            <w:pPr>
              <w:spacing w:line="480" w:lineRule="exact"/>
              <w:jc w:val="center"/>
              <w:rPr>
                <w:rFonts w:ascii="宋体" w:hAnsi="宋体"/>
                <w:highlight w:val="none"/>
              </w:rPr>
            </w:pPr>
          </w:p>
        </w:tc>
        <w:tc>
          <w:tcPr>
            <w:tcW w:w="2548" w:type="dxa"/>
            <w:noWrap w:val="0"/>
            <w:vAlign w:val="center"/>
          </w:tcPr>
          <w:p w14:paraId="6B223525">
            <w:pPr>
              <w:spacing w:line="480" w:lineRule="exact"/>
              <w:jc w:val="center"/>
              <w:rPr>
                <w:rFonts w:ascii="宋体" w:hAnsi="宋体"/>
                <w:highlight w:val="none"/>
              </w:rPr>
            </w:pPr>
          </w:p>
        </w:tc>
      </w:tr>
      <w:tr w14:paraId="026BF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C6098F0">
            <w:pPr>
              <w:spacing w:line="480" w:lineRule="exact"/>
              <w:jc w:val="center"/>
              <w:rPr>
                <w:rFonts w:ascii="宋体" w:hAnsi="宋体"/>
                <w:highlight w:val="none"/>
              </w:rPr>
            </w:pPr>
          </w:p>
        </w:tc>
        <w:tc>
          <w:tcPr>
            <w:tcW w:w="1080" w:type="dxa"/>
            <w:noWrap w:val="0"/>
            <w:vAlign w:val="center"/>
          </w:tcPr>
          <w:p w14:paraId="4A85CE2D">
            <w:pPr>
              <w:spacing w:line="480" w:lineRule="exact"/>
              <w:jc w:val="center"/>
              <w:rPr>
                <w:rFonts w:ascii="宋体" w:hAnsi="宋体"/>
                <w:highlight w:val="none"/>
              </w:rPr>
            </w:pPr>
          </w:p>
        </w:tc>
        <w:tc>
          <w:tcPr>
            <w:tcW w:w="1260" w:type="dxa"/>
            <w:noWrap w:val="0"/>
            <w:vAlign w:val="center"/>
          </w:tcPr>
          <w:p w14:paraId="60ED58C6">
            <w:pPr>
              <w:spacing w:line="480" w:lineRule="exact"/>
              <w:jc w:val="center"/>
              <w:rPr>
                <w:rFonts w:ascii="宋体" w:hAnsi="宋体"/>
                <w:highlight w:val="none"/>
              </w:rPr>
            </w:pPr>
          </w:p>
        </w:tc>
        <w:tc>
          <w:tcPr>
            <w:tcW w:w="1516" w:type="dxa"/>
            <w:noWrap w:val="0"/>
            <w:vAlign w:val="center"/>
          </w:tcPr>
          <w:p w14:paraId="1C87A56D">
            <w:pPr>
              <w:spacing w:line="480" w:lineRule="exact"/>
              <w:jc w:val="center"/>
              <w:rPr>
                <w:rFonts w:ascii="宋体" w:hAnsi="宋体"/>
                <w:highlight w:val="none"/>
              </w:rPr>
            </w:pPr>
          </w:p>
        </w:tc>
        <w:tc>
          <w:tcPr>
            <w:tcW w:w="2548" w:type="dxa"/>
            <w:noWrap w:val="0"/>
            <w:vAlign w:val="center"/>
          </w:tcPr>
          <w:p w14:paraId="2AA346A2">
            <w:pPr>
              <w:spacing w:line="480" w:lineRule="exact"/>
              <w:jc w:val="center"/>
              <w:rPr>
                <w:rFonts w:ascii="宋体" w:hAnsi="宋体"/>
                <w:highlight w:val="none"/>
              </w:rPr>
            </w:pPr>
          </w:p>
        </w:tc>
      </w:tr>
      <w:tr w14:paraId="63A19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A162A57">
            <w:pPr>
              <w:spacing w:line="480" w:lineRule="exact"/>
              <w:jc w:val="center"/>
              <w:rPr>
                <w:rFonts w:ascii="宋体" w:hAnsi="宋体"/>
                <w:highlight w:val="none"/>
              </w:rPr>
            </w:pPr>
          </w:p>
        </w:tc>
        <w:tc>
          <w:tcPr>
            <w:tcW w:w="1080" w:type="dxa"/>
            <w:noWrap w:val="0"/>
            <w:vAlign w:val="center"/>
          </w:tcPr>
          <w:p w14:paraId="1CE29BB6">
            <w:pPr>
              <w:spacing w:line="480" w:lineRule="exact"/>
              <w:jc w:val="center"/>
              <w:rPr>
                <w:rFonts w:ascii="宋体" w:hAnsi="宋体"/>
                <w:highlight w:val="none"/>
              </w:rPr>
            </w:pPr>
          </w:p>
        </w:tc>
        <w:tc>
          <w:tcPr>
            <w:tcW w:w="1260" w:type="dxa"/>
            <w:noWrap w:val="0"/>
            <w:vAlign w:val="center"/>
          </w:tcPr>
          <w:p w14:paraId="0F542E5D">
            <w:pPr>
              <w:spacing w:line="480" w:lineRule="exact"/>
              <w:jc w:val="center"/>
              <w:rPr>
                <w:rFonts w:ascii="宋体" w:hAnsi="宋体"/>
                <w:highlight w:val="none"/>
              </w:rPr>
            </w:pPr>
          </w:p>
        </w:tc>
        <w:tc>
          <w:tcPr>
            <w:tcW w:w="1516" w:type="dxa"/>
            <w:noWrap w:val="0"/>
            <w:vAlign w:val="center"/>
          </w:tcPr>
          <w:p w14:paraId="7E3B6968">
            <w:pPr>
              <w:spacing w:line="480" w:lineRule="exact"/>
              <w:jc w:val="center"/>
              <w:rPr>
                <w:rFonts w:ascii="宋体" w:hAnsi="宋体"/>
                <w:highlight w:val="none"/>
              </w:rPr>
            </w:pPr>
          </w:p>
        </w:tc>
        <w:tc>
          <w:tcPr>
            <w:tcW w:w="2548" w:type="dxa"/>
            <w:noWrap w:val="0"/>
            <w:vAlign w:val="center"/>
          </w:tcPr>
          <w:p w14:paraId="14B02411">
            <w:pPr>
              <w:spacing w:line="480" w:lineRule="exact"/>
              <w:jc w:val="center"/>
              <w:rPr>
                <w:rFonts w:ascii="宋体" w:hAnsi="宋体"/>
                <w:highlight w:val="none"/>
              </w:rPr>
            </w:pPr>
          </w:p>
        </w:tc>
      </w:tr>
      <w:tr w14:paraId="31355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1953463D">
            <w:pPr>
              <w:spacing w:line="480" w:lineRule="exact"/>
              <w:jc w:val="center"/>
              <w:rPr>
                <w:rFonts w:ascii="宋体" w:hAnsi="宋体"/>
                <w:highlight w:val="none"/>
              </w:rPr>
            </w:pPr>
          </w:p>
        </w:tc>
        <w:tc>
          <w:tcPr>
            <w:tcW w:w="1080" w:type="dxa"/>
            <w:noWrap w:val="0"/>
            <w:vAlign w:val="center"/>
          </w:tcPr>
          <w:p w14:paraId="714C46A0">
            <w:pPr>
              <w:spacing w:line="480" w:lineRule="exact"/>
              <w:jc w:val="center"/>
              <w:rPr>
                <w:rFonts w:ascii="宋体" w:hAnsi="宋体"/>
                <w:highlight w:val="none"/>
              </w:rPr>
            </w:pPr>
          </w:p>
        </w:tc>
        <w:tc>
          <w:tcPr>
            <w:tcW w:w="1260" w:type="dxa"/>
            <w:noWrap w:val="0"/>
            <w:vAlign w:val="center"/>
          </w:tcPr>
          <w:p w14:paraId="026B2BFD">
            <w:pPr>
              <w:spacing w:line="480" w:lineRule="exact"/>
              <w:jc w:val="center"/>
              <w:rPr>
                <w:rFonts w:ascii="宋体" w:hAnsi="宋体"/>
                <w:highlight w:val="none"/>
              </w:rPr>
            </w:pPr>
          </w:p>
        </w:tc>
        <w:tc>
          <w:tcPr>
            <w:tcW w:w="1516" w:type="dxa"/>
            <w:noWrap w:val="0"/>
            <w:vAlign w:val="center"/>
          </w:tcPr>
          <w:p w14:paraId="0C7133F0">
            <w:pPr>
              <w:spacing w:line="480" w:lineRule="exact"/>
              <w:jc w:val="center"/>
              <w:rPr>
                <w:rFonts w:ascii="宋体" w:hAnsi="宋体"/>
                <w:highlight w:val="none"/>
              </w:rPr>
            </w:pPr>
          </w:p>
        </w:tc>
        <w:tc>
          <w:tcPr>
            <w:tcW w:w="2548" w:type="dxa"/>
            <w:noWrap w:val="0"/>
            <w:vAlign w:val="center"/>
          </w:tcPr>
          <w:p w14:paraId="36B78EA0">
            <w:pPr>
              <w:spacing w:line="480" w:lineRule="exact"/>
              <w:jc w:val="center"/>
              <w:rPr>
                <w:rFonts w:ascii="宋体" w:hAnsi="宋体"/>
                <w:highlight w:val="none"/>
              </w:rPr>
            </w:pPr>
          </w:p>
        </w:tc>
      </w:tr>
      <w:tr w14:paraId="5DA49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5188190A">
            <w:pPr>
              <w:spacing w:line="480" w:lineRule="exact"/>
              <w:jc w:val="center"/>
              <w:rPr>
                <w:rFonts w:ascii="宋体" w:hAnsi="宋体"/>
                <w:highlight w:val="none"/>
              </w:rPr>
            </w:pPr>
          </w:p>
        </w:tc>
        <w:tc>
          <w:tcPr>
            <w:tcW w:w="1080" w:type="dxa"/>
            <w:noWrap w:val="0"/>
            <w:vAlign w:val="center"/>
          </w:tcPr>
          <w:p w14:paraId="1E4B8A10">
            <w:pPr>
              <w:spacing w:line="480" w:lineRule="exact"/>
              <w:jc w:val="center"/>
              <w:rPr>
                <w:rFonts w:ascii="宋体" w:hAnsi="宋体"/>
                <w:highlight w:val="none"/>
              </w:rPr>
            </w:pPr>
          </w:p>
        </w:tc>
        <w:tc>
          <w:tcPr>
            <w:tcW w:w="1260" w:type="dxa"/>
            <w:noWrap w:val="0"/>
            <w:vAlign w:val="center"/>
          </w:tcPr>
          <w:p w14:paraId="48857F0C">
            <w:pPr>
              <w:spacing w:line="480" w:lineRule="exact"/>
              <w:jc w:val="center"/>
              <w:rPr>
                <w:rFonts w:ascii="宋体" w:hAnsi="宋体"/>
                <w:highlight w:val="none"/>
              </w:rPr>
            </w:pPr>
          </w:p>
        </w:tc>
        <w:tc>
          <w:tcPr>
            <w:tcW w:w="1516" w:type="dxa"/>
            <w:noWrap w:val="0"/>
            <w:vAlign w:val="center"/>
          </w:tcPr>
          <w:p w14:paraId="2CFA395F">
            <w:pPr>
              <w:spacing w:line="480" w:lineRule="exact"/>
              <w:jc w:val="center"/>
              <w:rPr>
                <w:rFonts w:ascii="宋体" w:hAnsi="宋体"/>
                <w:highlight w:val="none"/>
              </w:rPr>
            </w:pPr>
          </w:p>
        </w:tc>
        <w:tc>
          <w:tcPr>
            <w:tcW w:w="2548" w:type="dxa"/>
            <w:noWrap w:val="0"/>
            <w:vAlign w:val="center"/>
          </w:tcPr>
          <w:p w14:paraId="121E59B2">
            <w:pPr>
              <w:spacing w:line="480" w:lineRule="exact"/>
              <w:jc w:val="center"/>
              <w:rPr>
                <w:rFonts w:ascii="宋体" w:hAnsi="宋体"/>
                <w:highlight w:val="none"/>
              </w:rPr>
            </w:pPr>
          </w:p>
        </w:tc>
      </w:tr>
      <w:tr w14:paraId="0878D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61E06D5C">
            <w:pPr>
              <w:spacing w:line="480" w:lineRule="exact"/>
              <w:jc w:val="center"/>
              <w:rPr>
                <w:rFonts w:ascii="宋体" w:hAnsi="宋体"/>
                <w:highlight w:val="none"/>
              </w:rPr>
            </w:pPr>
          </w:p>
        </w:tc>
        <w:tc>
          <w:tcPr>
            <w:tcW w:w="1080" w:type="dxa"/>
            <w:noWrap w:val="0"/>
            <w:vAlign w:val="center"/>
          </w:tcPr>
          <w:p w14:paraId="1306DA74">
            <w:pPr>
              <w:spacing w:line="480" w:lineRule="exact"/>
              <w:jc w:val="center"/>
              <w:rPr>
                <w:rFonts w:ascii="宋体" w:hAnsi="宋体"/>
                <w:highlight w:val="none"/>
              </w:rPr>
            </w:pPr>
          </w:p>
        </w:tc>
        <w:tc>
          <w:tcPr>
            <w:tcW w:w="1260" w:type="dxa"/>
            <w:noWrap w:val="0"/>
            <w:vAlign w:val="center"/>
          </w:tcPr>
          <w:p w14:paraId="26218431">
            <w:pPr>
              <w:spacing w:line="480" w:lineRule="exact"/>
              <w:jc w:val="center"/>
              <w:rPr>
                <w:rFonts w:ascii="宋体" w:hAnsi="宋体"/>
                <w:highlight w:val="none"/>
              </w:rPr>
            </w:pPr>
          </w:p>
        </w:tc>
        <w:tc>
          <w:tcPr>
            <w:tcW w:w="1516" w:type="dxa"/>
            <w:noWrap w:val="0"/>
            <w:vAlign w:val="center"/>
          </w:tcPr>
          <w:p w14:paraId="6C553E93">
            <w:pPr>
              <w:spacing w:line="480" w:lineRule="exact"/>
              <w:jc w:val="center"/>
              <w:rPr>
                <w:rFonts w:ascii="宋体" w:hAnsi="宋体"/>
                <w:highlight w:val="none"/>
              </w:rPr>
            </w:pPr>
          </w:p>
        </w:tc>
        <w:tc>
          <w:tcPr>
            <w:tcW w:w="2548" w:type="dxa"/>
            <w:noWrap w:val="0"/>
            <w:vAlign w:val="center"/>
          </w:tcPr>
          <w:p w14:paraId="1BAECC64">
            <w:pPr>
              <w:spacing w:line="480" w:lineRule="exact"/>
              <w:jc w:val="center"/>
              <w:rPr>
                <w:rFonts w:ascii="宋体" w:hAnsi="宋体"/>
                <w:highlight w:val="none"/>
              </w:rPr>
            </w:pPr>
          </w:p>
        </w:tc>
      </w:tr>
      <w:tr w14:paraId="79170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32FD3EE7">
            <w:pPr>
              <w:spacing w:line="480" w:lineRule="exact"/>
              <w:jc w:val="center"/>
              <w:rPr>
                <w:rFonts w:ascii="宋体" w:hAnsi="宋体"/>
                <w:highlight w:val="none"/>
              </w:rPr>
            </w:pPr>
          </w:p>
        </w:tc>
        <w:tc>
          <w:tcPr>
            <w:tcW w:w="1080" w:type="dxa"/>
            <w:noWrap w:val="0"/>
            <w:vAlign w:val="center"/>
          </w:tcPr>
          <w:p w14:paraId="57641AC9">
            <w:pPr>
              <w:spacing w:line="480" w:lineRule="exact"/>
              <w:jc w:val="center"/>
              <w:rPr>
                <w:rFonts w:ascii="宋体" w:hAnsi="宋体"/>
                <w:highlight w:val="none"/>
              </w:rPr>
            </w:pPr>
          </w:p>
        </w:tc>
        <w:tc>
          <w:tcPr>
            <w:tcW w:w="1260" w:type="dxa"/>
            <w:noWrap w:val="0"/>
            <w:vAlign w:val="center"/>
          </w:tcPr>
          <w:p w14:paraId="22BB2E9A">
            <w:pPr>
              <w:spacing w:line="480" w:lineRule="exact"/>
              <w:jc w:val="center"/>
              <w:rPr>
                <w:rFonts w:ascii="宋体" w:hAnsi="宋体"/>
                <w:highlight w:val="none"/>
              </w:rPr>
            </w:pPr>
          </w:p>
        </w:tc>
        <w:tc>
          <w:tcPr>
            <w:tcW w:w="1516" w:type="dxa"/>
            <w:noWrap w:val="0"/>
            <w:vAlign w:val="center"/>
          </w:tcPr>
          <w:p w14:paraId="68B3E08C">
            <w:pPr>
              <w:spacing w:line="480" w:lineRule="exact"/>
              <w:jc w:val="center"/>
              <w:rPr>
                <w:rFonts w:ascii="宋体" w:hAnsi="宋体"/>
                <w:highlight w:val="none"/>
              </w:rPr>
            </w:pPr>
          </w:p>
        </w:tc>
        <w:tc>
          <w:tcPr>
            <w:tcW w:w="2548" w:type="dxa"/>
            <w:noWrap w:val="0"/>
            <w:vAlign w:val="center"/>
          </w:tcPr>
          <w:p w14:paraId="334EE2CB">
            <w:pPr>
              <w:spacing w:line="480" w:lineRule="exact"/>
              <w:jc w:val="center"/>
              <w:rPr>
                <w:rFonts w:ascii="宋体" w:hAnsi="宋体"/>
                <w:highlight w:val="none"/>
              </w:rPr>
            </w:pPr>
          </w:p>
        </w:tc>
      </w:tr>
      <w:tr w14:paraId="5C005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EAFB2D6">
            <w:pPr>
              <w:spacing w:line="480" w:lineRule="exact"/>
              <w:jc w:val="center"/>
              <w:rPr>
                <w:rFonts w:ascii="宋体" w:hAnsi="宋体"/>
                <w:highlight w:val="none"/>
              </w:rPr>
            </w:pPr>
          </w:p>
        </w:tc>
        <w:tc>
          <w:tcPr>
            <w:tcW w:w="1080" w:type="dxa"/>
            <w:noWrap w:val="0"/>
            <w:vAlign w:val="center"/>
          </w:tcPr>
          <w:p w14:paraId="7D16DED5">
            <w:pPr>
              <w:spacing w:line="480" w:lineRule="exact"/>
              <w:jc w:val="center"/>
              <w:rPr>
                <w:rFonts w:ascii="宋体" w:hAnsi="宋体"/>
                <w:highlight w:val="none"/>
              </w:rPr>
            </w:pPr>
          </w:p>
        </w:tc>
        <w:tc>
          <w:tcPr>
            <w:tcW w:w="1260" w:type="dxa"/>
            <w:noWrap w:val="0"/>
            <w:vAlign w:val="center"/>
          </w:tcPr>
          <w:p w14:paraId="1DCCF52B">
            <w:pPr>
              <w:spacing w:line="480" w:lineRule="exact"/>
              <w:jc w:val="center"/>
              <w:rPr>
                <w:rFonts w:ascii="宋体" w:hAnsi="宋体"/>
                <w:highlight w:val="none"/>
              </w:rPr>
            </w:pPr>
          </w:p>
        </w:tc>
        <w:tc>
          <w:tcPr>
            <w:tcW w:w="1516" w:type="dxa"/>
            <w:noWrap w:val="0"/>
            <w:vAlign w:val="center"/>
          </w:tcPr>
          <w:p w14:paraId="646F1280">
            <w:pPr>
              <w:spacing w:line="480" w:lineRule="exact"/>
              <w:jc w:val="center"/>
              <w:rPr>
                <w:rFonts w:ascii="宋体" w:hAnsi="宋体"/>
                <w:highlight w:val="none"/>
              </w:rPr>
            </w:pPr>
          </w:p>
        </w:tc>
        <w:tc>
          <w:tcPr>
            <w:tcW w:w="2548" w:type="dxa"/>
            <w:noWrap w:val="0"/>
            <w:vAlign w:val="center"/>
          </w:tcPr>
          <w:p w14:paraId="2FA9F37D">
            <w:pPr>
              <w:spacing w:line="480" w:lineRule="exact"/>
              <w:jc w:val="center"/>
              <w:rPr>
                <w:rFonts w:ascii="宋体" w:hAnsi="宋体"/>
                <w:highlight w:val="none"/>
              </w:rPr>
            </w:pPr>
          </w:p>
        </w:tc>
      </w:tr>
      <w:tr w14:paraId="6744E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422305E5">
            <w:pPr>
              <w:spacing w:line="480" w:lineRule="exact"/>
              <w:jc w:val="center"/>
              <w:rPr>
                <w:rFonts w:ascii="宋体" w:hAnsi="宋体"/>
                <w:highlight w:val="none"/>
              </w:rPr>
            </w:pPr>
          </w:p>
        </w:tc>
        <w:tc>
          <w:tcPr>
            <w:tcW w:w="1080" w:type="dxa"/>
            <w:noWrap w:val="0"/>
            <w:vAlign w:val="center"/>
          </w:tcPr>
          <w:p w14:paraId="146BED7F">
            <w:pPr>
              <w:spacing w:line="480" w:lineRule="exact"/>
              <w:jc w:val="center"/>
              <w:rPr>
                <w:rFonts w:ascii="宋体" w:hAnsi="宋体"/>
                <w:highlight w:val="none"/>
              </w:rPr>
            </w:pPr>
          </w:p>
        </w:tc>
        <w:tc>
          <w:tcPr>
            <w:tcW w:w="1260" w:type="dxa"/>
            <w:noWrap w:val="0"/>
            <w:vAlign w:val="center"/>
          </w:tcPr>
          <w:p w14:paraId="01AF4CA6">
            <w:pPr>
              <w:spacing w:line="480" w:lineRule="exact"/>
              <w:jc w:val="center"/>
              <w:rPr>
                <w:rFonts w:ascii="宋体" w:hAnsi="宋体"/>
                <w:highlight w:val="none"/>
              </w:rPr>
            </w:pPr>
          </w:p>
        </w:tc>
        <w:tc>
          <w:tcPr>
            <w:tcW w:w="1516" w:type="dxa"/>
            <w:noWrap w:val="0"/>
            <w:vAlign w:val="center"/>
          </w:tcPr>
          <w:p w14:paraId="5DD4AFB6">
            <w:pPr>
              <w:spacing w:line="480" w:lineRule="exact"/>
              <w:jc w:val="center"/>
              <w:rPr>
                <w:rFonts w:ascii="宋体" w:hAnsi="宋体"/>
                <w:highlight w:val="none"/>
              </w:rPr>
            </w:pPr>
          </w:p>
        </w:tc>
        <w:tc>
          <w:tcPr>
            <w:tcW w:w="2548" w:type="dxa"/>
            <w:noWrap w:val="0"/>
            <w:vAlign w:val="center"/>
          </w:tcPr>
          <w:p w14:paraId="17C3CFBC">
            <w:pPr>
              <w:spacing w:line="480" w:lineRule="exact"/>
              <w:jc w:val="center"/>
              <w:rPr>
                <w:rFonts w:ascii="宋体" w:hAnsi="宋体"/>
                <w:highlight w:val="none"/>
              </w:rPr>
            </w:pPr>
          </w:p>
        </w:tc>
      </w:tr>
      <w:tr w14:paraId="315FC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34" w:type="dxa"/>
            <w:noWrap w:val="0"/>
            <w:vAlign w:val="center"/>
          </w:tcPr>
          <w:p w14:paraId="7318E39B">
            <w:pPr>
              <w:spacing w:line="480" w:lineRule="exact"/>
              <w:jc w:val="center"/>
              <w:rPr>
                <w:rFonts w:ascii="宋体" w:hAnsi="宋体"/>
                <w:highlight w:val="none"/>
              </w:rPr>
            </w:pPr>
          </w:p>
        </w:tc>
        <w:tc>
          <w:tcPr>
            <w:tcW w:w="1080" w:type="dxa"/>
            <w:noWrap w:val="0"/>
            <w:vAlign w:val="center"/>
          </w:tcPr>
          <w:p w14:paraId="592AE2F1">
            <w:pPr>
              <w:spacing w:line="480" w:lineRule="exact"/>
              <w:jc w:val="center"/>
              <w:rPr>
                <w:rFonts w:ascii="宋体" w:hAnsi="宋体"/>
                <w:highlight w:val="none"/>
              </w:rPr>
            </w:pPr>
          </w:p>
        </w:tc>
        <w:tc>
          <w:tcPr>
            <w:tcW w:w="1260" w:type="dxa"/>
            <w:noWrap w:val="0"/>
            <w:vAlign w:val="center"/>
          </w:tcPr>
          <w:p w14:paraId="622A8AA1">
            <w:pPr>
              <w:spacing w:line="480" w:lineRule="exact"/>
              <w:jc w:val="center"/>
              <w:rPr>
                <w:rFonts w:ascii="宋体" w:hAnsi="宋体"/>
                <w:highlight w:val="none"/>
              </w:rPr>
            </w:pPr>
          </w:p>
        </w:tc>
        <w:tc>
          <w:tcPr>
            <w:tcW w:w="1516" w:type="dxa"/>
            <w:noWrap w:val="0"/>
            <w:vAlign w:val="center"/>
          </w:tcPr>
          <w:p w14:paraId="674B1BF7">
            <w:pPr>
              <w:spacing w:line="480" w:lineRule="exact"/>
              <w:jc w:val="center"/>
              <w:rPr>
                <w:rFonts w:ascii="宋体" w:hAnsi="宋体"/>
                <w:highlight w:val="none"/>
              </w:rPr>
            </w:pPr>
          </w:p>
        </w:tc>
        <w:tc>
          <w:tcPr>
            <w:tcW w:w="2548" w:type="dxa"/>
            <w:noWrap w:val="0"/>
            <w:vAlign w:val="center"/>
          </w:tcPr>
          <w:p w14:paraId="614E4DD1">
            <w:pPr>
              <w:spacing w:line="480" w:lineRule="exact"/>
              <w:jc w:val="center"/>
              <w:rPr>
                <w:rFonts w:ascii="宋体" w:hAnsi="宋体"/>
                <w:highlight w:val="none"/>
              </w:rPr>
            </w:pPr>
          </w:p>
        </w:tc>
      </w:tr>
      <w:tr w14:paraId="7949F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8838" w:type="dxa"/>
            <w:gridSpan w:val="5"/>
            <w:noWrap w:val="0"/>
            <w:vAlign w:val="center"/>
          </w:tcPr>
          <w:p w14:paraId="52632E19">
            <w:pPr>
              <w:rPr>
                <w:rFonts w:ascii="宋体" w:hAnsi="宋体"/>
                <w:highlight w:val="none"/>
              </w:rPr>
            </w:pPr>
            <w:r>
              <w:rPr>
                <w:rFonts w:hint="eastAsia" w:ascii="宋体" w:hAnsi="宋体"/>
                <w:bCs/>
                <w:iCs/>
                <w:highlight w:val="none"/>
              </w:rPr>
              <w:t>注：采购人将核实中标人承诺的售后服务机构，如果不属实，则从扣除合同总额的2％作为违约处罚。</w:t>
            </w:r>
          </w:p>
        </w:tc>
      </w:tr>
    </w:tbl>
    <w:p w14:paraId="4B22BBE0">
      <w:pPr>
        <w:spacing w:line="360" w:lineRule="auto"/>
        <w:ind w:firstLine="420" w:firstLineChars="200"/>
        <w:rPr>
          <w:rFonts w:hint="eastAsia" w:ascii="宋体" w:hAnsi="宋体"/>
          <w:szCs w:val="21"/>
          <w:highlight w:val="none"/>
        </w:rPr>
      </w:pPr>
    </w:p>
    <w:p w14:paraId="33555B7A">
      <w:pPr>
        <w:adjustRightInd w:val="0"/>
        <w:snapToGrid w:val="0"/>
        <w:spacing w:line="360" w:lineRule="auto"/>
        <w:ind w:firstLine="900" w:firstLineChars="250"/>
        <w:jc w:val="center"/>
        <w:rPr>
          <w:rFonts w:hint="eastAsia" w:ascii="黑体" w:hAnsi="宋体" w:eastAsia="黑体"/>
          <w:sz w:val="36"/>
          <w:szCs w:val="36"/>
          <w:highlight w:val="none"/>
        </w:rPr>
      </w:pPr>
    </w:p>
    <w:p w14:paraId="32815681">
      <w:pPr>
        <w:adjustRightInd w:val="0"/>
        <w:snapToGrid w:val="0"/>
        <w:spacing w:after="120" w:afterLines="50" w:line="360" w:lineRule="auto"/>
        <w:jc w:val="center"/>
        <w:rPr>
          <w:rFonts w:hint="eastAsia" w:ascii="黑体" w:hAnsi="宋体" w:eastAsia="黑体"/>
          <w:bCs/>
          <w:sz w:val="36"/>
          <w:szCs w:val="36"/>
          <w:highlight w:val="none"/>
        </w:rPr>
      </w:pPr>
      <w:r>
        <w:rPr>
          <w:rFonts w:hint="eastAsia" w:ascii="黑体" w:hAnsi="宋体" w:eastAsia="黑体"/>
          <w:bCs/>
          <w:sz w:val="36"/>
          <w:szCs w:val="36"/>
          <w:highlight w:val="none"/>
        </w:rPr>
        <w:t>十</w:t>
      </w:r>
      <w:r>
        <w:rPr>
          <w:rFonts w:hint="eastAsia" w:ascii="黑体" w:hAnsi="宋体" w:eastAsia="黑体"/>
          <w:bCs/>
          <w:sz w:val="36"/>
          <w:szCs w:val="36"/>
          <w:highlight w:val="none"/>
          <w:lang w:eastAsia="zh-CN"/>
        </w:rPr>
        <w:t>四</w:t>
      </w:r>
      <w:r>
        <w:rPr>
          <w:rFonts w:hint="eastAsia" w:ascii="黑体" w:hAnsi="宋体" w:eastAsia="黑体"/>
          <w:bCs/>
          <w:sz w:val="36"/>
          <w:szCs w:val="36"/>
          <w:highlight w:val="none"/>
        </w:rPr>
        <w:t>、类似业绩证明材料</w:t>
      </w:r>
    </w:p>
    <w:p w14:paraId="1EC7AA64">
      <w:pPr>
        <w:pStyle w:val="3"/>
        <w:spacing w:before="240" w:beforeLines="100" w:line="400" w:lineRule="exact"/>
        <w:jc w:val="center"/>
        <w:rPr>
          <w:rFonts w:hint="eastAsia" w:ascii="黑体" w:hAnsi="宋体" w:cs="Arial"/>
          <w:b w:val="0"/>
          <w:bCs/>
          <w:color w:val="000000"/>
          <w:sz w:val="36"/>
          <w:szCs w:val="36"/>
          <w:highlight w:val="none"/>
        </w:rPr>
      </w:pPr>
      <w:r>
        <w:rPr>
          <w:rFonts w:hint="eastAsia" w:ascii="黑体" w:hAnsi="宋体" w:cs="Arial"/>
          <w:b w:val="0"/>
          <w:bCs/>
          <w:color w:val="000000"/>
          <w:sz w:val="36"/>
          <w:szCs w:val="36"/>
          <w:highlight w:val="none"/>
        </w:rPr>
        <w:t>类似项目业绩一览表</w:t>
      </w:r>
    </w:p>
    <w:tbl>
      <w:tblPr>
        <w:tblStyle w:val="14"/>
        <w:tblW w:w="926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801"/>
        <w:gridCol w:w="2328"/>
        <w:gridCol w:w="1765"/>
        <w:gridCol w:w="1751"/>
        <w:gridCol w:w="904"/>
      </w:tblGrid>
      <w:tr w14:paraId="59D97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19" w:type="dxa"/>
            <w:noWrap w:val="0"/>
            <w:vAlign w:val="center"/>
          </w:tcPr>
          <w:p w14:paraId="6BCA1E41">
            <w:pPr>
              <w:pStyle w:val="5"/>
              <w:ind w:firstLine="0"/>
              <w:jc w:val="center"/>
              <w:rPr>
                <w:rFonts w:hint="eastAsia" w:ascii="宋体" w:hAnsi="宋体"/>
                <w:b/>
                <w:szCs w:val="21"/>
                <w:highlight w:val="none"/>
              </w:rPr>
            </w:pPr>
            <w:r>
              <w:rPr>
                <w:rFonts w:hint="eastAsia" w:ascii="宋体" w:hAnsi="宋体"/>
                <w:b/>
                <w:szCs w:val="21"/>
                <w:highlight w:val="none"/>
              </w:rPr>
              <w:t>序号</w:t>
            </w:r>
          </w:p>
        </w:tc>
        <w:tc>
          <w:tcPr>
            <w:tcW w:w="1801" w:type="dxa"/>
            <w:noWrap w:val="0"/>
            <w:vAlign w:val="center"/>
          </w:tcPr>
          <w:p w14:paraId="378DE74D">
            <w:pPr>
              <w:pStyle w:val="5"/>
              <w:ind w:firstLine="0"/>
              <w:jc w:val="center"/>
              <w:rPr>
                <w:rFonts w:hint="eastAsia" w:ascii="宋体" w:hAnsi="宋体"/>
                <w:b/>
                <w:szCs w:val="21"/>
                <w:highlight w:val="none"/>
              </w:rPr>
            </w:pPr>
            <w:r>
              <w:rPr>
                <w:rFonts w:hint="eastAsia" w:ascii="宋体" w:hAnsi="宋体"/>
                <w:b/>
                <w:szCs w:val="21"/>
                <w:highlight w:val="none"/>
              </w:rPr>
              <w:t>用户名称</w:t>
            </w:r>
          </w:p>
        </w:tc>
        <w:tc>
          <w:tcPr>
            <w:tcW w:w="2328" w:type="dxa"/>
            <w:noWrap w:val="0"/>
            <w:vAlign w:val="center"/>
          </w:tcPr>
          <w:p w14:paraId="0379F922">
            <w:pPr>
              <w:pStyle w:val="5"/>
              <w:ind w:firstLine="0"/>
              <w:jc w:val="center"/>
              <w:rPr>
                <w:rFonts w:hint="eastAsia" w:ascii="宋体" w:hAnsi="宋体"/>
                <w:b/>
                <w:szCs w:val="21"/>
                <w:highlight w:val="none"/>
              </w:rPr>
            </w:pPr>
            <w:r>
              <w:rPr>
                <w:rFonts w:hint="eastAsia" w:ascii="宋体" w:hAnsi="宋体"/>
                <w:b/>
                <w:szCs w:val="21"/>
                <w:highlight w:val="none"/>
              </w:rPr>
              <w:t>合同主要产品名称</w:t>
            </w:r>
          </w:p>
        </w:tc>
        <w:tc>
          <w:tcPr>
            <w:tcW w:w="1765" w:type="dxa"/>
            <w:noWrap w:val="0"/>
            <w:vAlign w:val="center"/>
          </w:tcPr>
          <w:p w14:paraId="280DF472">
            <w:pPr>
              <w:pStyle w:val="5"/>
              <w:ind w:firstLine="0"/>
              <w:jc w:val="center"/>
              <w:rPr>
                <w:rFonts w:hint="eastAsia" w:ascii="宋体" w:hAnsi="宋体"/>
                <w:b/>
                <w:szCs w:val="21"/>
                <w:highlight w:val="none"/>
              </w:rPr>
            </w:pPr>
            <w:r>
              <w:rPr>
                <w:rFonts w:hint="eastAsia" w:ascii="宋体" w:hAnsi="宋体"/>
                <w:b/>
                <w:szCs w:val="21"/>
                <w:highlight w:val="none"/>
              </w:rPr>
              <w:t>合同金额</w:t>
            </w:r>
          </w:p>
          <w:p w14:paraId="371AA076">
            <w:pPr>
              <w:pStyle w:val="5"/>
              <w:ind w:firstLine="0"/>
              <w:jc w:val="center"/>
              <w:rPr>
                <w:rFonts w:hint="eastAsia" w:ascii="宋体" w:hAnsi="宋体"/>
                <w:b/>
                <w:szCs w:val="21"/>
                <w:highlight w:val="none"/>
              </w:rPr>
            </w:pPr>
            <w:r>
              <w:rPr>
                <w:rFonts w:hint="eastAsia" w:ascii="宋体" w:hAnsi="宋体"/>
                <w:b/>
                <w:szCs w:val="21"/>
                <w:highlight w:val="none"/>
              </w:rPr>
              <w:t>（</w:t>
            </w:r>
            <w:r>
              <w:rPr>
                <w:rFonts w:hint="eastAsia" w:ascii="宋体" w:hAnsi="宋体" w:cs="Arial"/>
                <w:b/>
                <w:color w:val="000000"/>
                <w:szCs w:val="21"/>
                <w:highlight w:val="none"/>
              </w:rPr>
              <w:t>单位：万元）</w:t>
            </w:r>
          </w:p>
        </w:tc>
        <w:tc>
          <w:tcPr>
            <w:tcW w:w="1751" w:type="dxa"/>
            <w:noWrap w:val="0"/>
            <w:vAlign w:val="center"/>
          </w:tcPr>
          <w:p w14:paraId="5E830700">
            <w:pPr>
              <w:pStyle w:val="5"/>
              <w:ind w:firstLine="0"/>
              <w:jc w:val="center"/>
              <w:rPr>
                <w:rFonts w:hint="eastAsia" w:ascii="宋体" w:hAnsi="宋体"/>
                <w:b/>
                <w:szCs w:val="21"/>
                <w:highlight w:val="none"/>
              </w:rPr>
            </w:pPr>
            <w:r>
              <w:rPr>
                <w:rFonts w:hint="eastAsia" w:ascii="宋体" w:hAnsi="宋体"/>
                <w:b/>
                <w:szCs w:val="21"/>
                <w:highlight w:val="none"/>
              </w:rPr>
              <w:t>合同签订时间</w:t>
            </w:r>
          </w:p>
        </w:tc>
        <w:tc>
          <w:tcPr>
            <w:tcW w:w="904" w:type="dxa"/>
            <w:noWrap w:val="0"/>
            <w:vAlign w:val="center"/>
          </w:tcPr>
          <w:p w14:paraId="312B6628">
            <w:pPr>
              <w:pStyle w:val="5"/>
              <w:ind w:firstLine="0"/>
              <w:jc w:val="center"/>
              <w:rPr>
                <w:rFonts w:hint="eastAsia" w:ascii="宋体" w:hAnsi="宋体"/>
                <w:b/>
                <w:szCs w:val="21"/>
                <w:highlight w:val="none"/>
              </w:rPr>
            </w:pPr>
            <w:r>
              <w:rPr>
                <w:rFonts w:hint="eastAsia" w:ascii="宋体" w:hAnsi="宋体"/>
                <w:b/>
                <w:szCs w:val="21"/>
                <w:highlight w:val="none"/>
              </w:rPr>
              <w:t>备注</w:t>
            </w:r>
          </w:p>
        </w:tc>
      </w:tr>
      <w:tr w14:paraId="6D149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79DD5763">
            <w:pPr>
              <w:pStyle w:val="5"/>
              <w:ind w:firstLine="0"/>
              <w:rPr>
                <w:rFonts w:hint="eastAsia"/>
                <w:sz w:val="24"/>
                <w:szCs w:val="24"/>
                <w:highlight w:val="none"/>
              </w:rPr>
            </w:pPr>
          </w:p>
        </w:tc>
        <w:tc>
          <w:tcPr>
            <w:tcW w:w="1801" w:type="dxa"/>
            <w:noWrap w:val="0"/>
            <w:vAlign w:val="top"/>
          </w:tcPr>
          <w:p w14:paraId="0415D43D">
            <w:pPr>
              <w:pStyle w:val="5"/>
              <w:ind w:firstLine="0"/>
              <w:rPr>
                <w:rFonts w:hint="eastAsia"/>
                <w:sz w:val="24"/>
                <w:szCs w:val="24"/>
                <w:highlight w:val="none"/>
              </w:rPr>
            </w:pPr>
          </w:p>
        </w:tc>
        <w:tc>
          <w:tcPr>
            <w:tcW w:w="2328" w:type="dxa"/>
            <w:noWrap w:val="0"/>
            <w:vAlign w:val="top"/>
          </w:tcPr>
          <w:p w14:paraId="6FC73D6E">
            <w:pPr>
              <w:pStyle w:val="5"/>
              <w:ind w:firstLine="0"/>
              <w:rPr>
                <w:rFonts w:hint="eastAsia"/>
                <w:sz w:val="24"/>
                <w:szCs w:val="24"/>
                <w:highlight w:val="none"/>
              </w:rPr>
            </w:pPr>
          </w:p>
        </w:tc>
        <w:tc>
          <w:tcPr>
            <w:tcW w:w="1765" w:type="dxa"/>
            <w:noWrap w:val="0"/>
            <w:vAlign w:val="top"/>
          </w:tcPr>
          <w:p w14:paraId="5B1BAF5A">
            <w:pPr>
              <w:pStyle w:val="5"/>
              <w:ind w:firstLine="0"/>
              <w:rPr>
                <w:rFonts w:hint="eastAsia"/>
                <w:sz w:val="24"/>
                <w:szCs w:val="24"/>
                <w:highlight w:val="none"/>
              </w:rPr>
            </w:pPr>
          </w:p>
        </w:tc>
        <w:tc>
          <w:tcPr>
            <w:tcW w:w="1751" w:type="dxa"/>
            <w:noWrap w:val="0"/>
            <w:vAlign w:val="top"/>
          </w:tcPr>
          <w:p w14:paraId="12CE754E">
            <w:pPr>
              <w:pStyle w:val="5"/>
              <w:ind w:firstLine="0"/>
              <w:rPr>
                <w:rFonts w:hint="eastAsia"/>
                <w:sz w:val="24"/>
                <w:szCs w:val="24"/>
                <w:highlight w:val="none"/>
              </w:rPr>
            </w:pPr>
          </w:p>
        </w:tc>
        <w:tc>
          <w:tcPr>
            <w:tcW w:w="904" w:type="dxa"/>
            <w:noWrap w:val="0"/>
            <w:vAlign w:val="top"/>
          </w:tcPr>
          <w:p w14:paraId="45891E0E">
            <w:pPr>
              <w:pStyle w:val="5"/>
              <w:ind w:firstLine="0"/>
              <w:rPr>
                <w:rFonts w:hint="eastAsia"/>
                <w:sz w:val="24"/>
                <w:szCs w:val="24"/>
                <w:highlight w:val="none"/>
              </w:rPr>
            </w:pPr>
          </w:p>
        </w:tc>
      </w:tr>
      <w:tr w14:paraId="09204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2AE9A74A">
            <w:pPr>
              <w:pStyle w:val="5"/>
              <w:ind w:firstLine="0"/>
              <w:rPr>
                <w:rFonts w:hint="eastAsia"/>
                <w:sz w:val="24"/>
                <w:szCs w:val="24"/>
                <w:highlight w:val="none"/>
              </w:rPr>
            </w:pPr>
          </w:p>
        </w:tc>
        <w:tc>
          <w:tcPr>
            <w:tcW w:w="1801" w:type="dxa"/>
            <w:noWrap w:val="0"/>
            <w:vAlign w:val="top"/>
          </w:tcPr>
          <w:p w14:paraId="78849A11">
            <w:pPr>
              <w:pStyle w:val="5"/>
              <w:ind w:firstLine="0"/>
              <w:rPr>
                <w:rFonts w:hint="eastAsia"/>
                <w:sz w:val="24"/>
                <w:szCs w:val="24"/>
                <w:highlight w:val="none"/>
              </w:rPr>
            </w:pPr>
          </w:p>
        </w:tc>
        <w:tc>
          <w:tcPr>
            <w:tcW w:w="2328" w:type="dxa"/>
            <w:noWrap w:val="0"/>
            <w:vAlign w:val="top"/>
          </w:tcPr>
          <w:p w14:paraId="4FB76D0B">
            <w:pPr>
              <w:pStyle w:val="5"/>
              <w:ind w:firstLine="0"/>
              <w:rPr>
                <w:rFonts w:hint="eastAsia"/>
                <w:sz w:val="24"/>
                <w:szCs w:val="24"/>
                <w:highlight w:val="none"/>
              </w:rPr>
            </w:pPr>
          </w:p>
        </w:tc>
        <w:tc>
          <w:tcPr>
            <w:tcW w:w="1765" w:type="dxa"/>
            <w:noWrap w:val="0"/>
            <w:vAlign w:val="top"/>
          </w:tcPr>
          <w:p w14:paraId="0F5A8171">
            <w:pPr>
              <w:pStyle w:val="5"/>
              <w:ind w:firstLine="0"/>
              <w:rPr>
                <w:rFonts w:hint="eastAsia"/>
                <w:sz w:val="24"/>
                <w:szCs w:val="24"/>
                <w:highlight w:val="none"/>
              </w:rPr>
            </w:pPr>
          </w:p>
        </w:tc>
        <w:tc>
          <w:tcPr>
            <w:tcW w:w="1751" w:type="dxa"/>
            <w:noWrap w:val="0"/>
            <w:vAlign w:val="top"/>
          </w:tcPr>
          <w:p w14:paraId="2FF670DC">
            <w:pPr>
              <w:pStyle w:val="5"/>
              <w:ind w:firstLine="0"/>
              <w:rPr>
                <w:rFonts w:hint="eastAsia"/>
                <w:sz w:val="24"/>
                <w:szCs w:val="24"/>
                <w:highlight w:val="none"/>
              </w:rPr>
            </w:pPr>
          </w:p>
        </w:tc>
        <w:tc>
          <w:tcPr>
            <w:tcW w:w="904" w:type="dxa"/>
            <w:noWrap w:val="0"/>
            <w:vAlign w:val="top"/>
          </w:tcPr>
          <w:p w14:paraId="00AE68A2">
            <w:pPr>
              <w:pStyle w:val="5"/>
              <w:ind w:firstLine="0"/>
              <w:rPr>
                <w:rFonts w:hint="eastAsia"/>
                <w:sz w:val="24"/>
                <w:szCs w:val="24"/>
                <w:highlight w:val="none"/>
              </w:rPr>
            </w:pPr>
          </w:p>
        </w:tc>
      </w:tr>
      <w:tr w14:paraId="7CB1E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19" w:type="dxa"/>
            <w:noWrap w:val="0"/>
            <w:vAlign w:val="top"/>
          </w:tcPr>
          <w:p w14:paraId="29970CC5">
            <w:pPr>
              <w:pStyle w:val="5"/>
              <w:ind w:firstLine="0"/>
              <w:rPr>
                <w:rFonts w:hint="eastAsia"/>
                <w:sz w:val="24"/>
                <w:szCs w:val="24"/>
                <w:highlight w:val="none"/>
              </w:rPr>
            </w:pPr>
          </w:p>
        </w:tc>
        <w:tc>
          <w:tcPr>
            <w:tcW w:w="1801" w:type="dxa"/>
            <w:noWrap w:val="0"/>
            <w:vAlign w:val="top"/>
          </w:tcPr>
          <w:p w14:paraId="118098CF">
            <w:pPr>
              <w:pStyle w:val="5"/>
              <w:ind w:firstLine="0"/>
              <w:rPr>
                <w:rFonts w:hint="eastAsia"/>
                <w:sz w:val="24"/>
                <w:szCs w:val="24"/>
                <w:highlight w:val="none"/>
              </w:rPr>
            </w:pPr>
          </w:p>
        </w:tc>
        <w:tc>
          <w:tcPr>
            <w:tcW w:w="2328" w:type="dxa"/>
            <w:noWrap w:val="0"/>
            <w:vAlign w:val="top"/>
          </w:tcPr>
          <w:p w14:paraId="617EBDF8">
            <w:pPr>
              <w:pStyle w:val="5"/>
              <w:ind w:firstLine="0"/>
              <w:rPr>
                <w:rFonts w:hint="eastAsia"/>
                <w:sz w:val="24"/>
                <w:szCs w:val="24"/>
                <w:highlight w:val="none"/>
              </w:rPr>
            </w:pPr>
          </w:p>
        </w:tc>
        <w:tc>
          <w:tcPr>
            <w:tcW w:w="1765" w:type="dxa"/>
            <w:noWrap w:val="0"/>
            <w:vAlign w:val="top"/>
          </w:tcPr>
          <w:p w14:paraId="4F51CE29">
            <w:pPr>
              <w:pStyle w:val="5"/>
              <w:ind w:firstLine="0"/>
              <w:rPr>
                <w:rFonts w:hint="eastAsia"/>
                <w:sz w:val="24"/>
                <w:szCs w:val="24"/>
                <w:highlight w:val="none"/>
              </w:rPr>
            </w:pPr>
          </w:p>
        </w:tc>
        <w:tc>
          <w:tcPr>
            <w:tcW w:w="1751" w:type="dxa"/>
            <w:noWrap w:val="0"/>
            <w:vAlign w:val="top"/>
          </w:tcPr>
          <w:p w14:paraId="18AB01D0">
            <w:pPr>
              <w:pStyle w:val="5"/>
              <w:ind w:firstLine="0"/>
              <w:rPr>
                <w:rFonts w:hint="eastAsia"/>
                <w:sz w:val="24"/>
                <w:szCs w:val="24"/>
                <w:highlight w:val="none"/>
              </w:rPr>
            </w:pPr>
          </w:p>
        </w:tc>
        <w:tc>
          <w:tcPr>
            <w:tcW w:w="904" w:type="dxa"/>
            <w:noWrap w:val="0"/>
            <w:vAlign w:val="top"/>
          </w:tcPr>
          <w:p w14:paraId="4DC8E188">
            <w:pPr>
              <w:pStyle w:val="5"/>
              <w:ind w:firstLine="0"/>
              <w:rPr>
                <w:rFonts w:hint="eastAsia"/>
                <w:sz w:val="24"/>
                <w:szCs w:val="24"/>
                <w:highlight w:val="none"/>
              </w:rPr>
            </w:pPr>
          </w:p>
        </w:tc>
      </w:tr>
      <w:tr w14:paraId="02433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10C27156">
            <w:pPr>
              <w:pStyle w:val="5"/>
              <w:ind w:firstLine="0"/>
              <w:rPr>
                <w:rFonts w:hint="eastAsia"/>
                <w:sz w:val="24"/>
                <w:szCs w:val="24"/>
                <w:highlight w:val="none"/>
              </w:rPr>
            </w:pPr>
          </w:p>
        </w:tc>
        <w:tc>
          <w:tcPr>
            <w:tcW w:w="1801" w:type="dxa"/>
            <w:noWrap w:val="0"/>
            <w:vAlign w:val="top"/>
          </w:tcPr>
          <w:p w14:paraId="4F692D00">
            <w:pPr>
              <w:pStyle w:val="5"/>
              <w:ind w:firstLine="0"/>
              <w:rPr>
                <w:rFonts w:hint="eastAsia"/>
                <w:sz w:val="24"/>
                <w:szCs w:val="24"/>
                <w:highlight w:val="none"/>
              </w:rPr>
            </w:pPr>
          </w:p>
        </w:tc>
        <w:tc>
          <w:tcPr>
            <w:tcW w:w="2328" w:type="dxa"/>
            <w:noWrap w:val="0"/>
            <w:vAlign w:val="top"/>
          </w:tcPr>
          <w:p w14:paraId="52A96AFC">
            <w:pPr>
              <w:pStyle w:val="5"/>
              <w:ind w:firstLine="0"/>
              <w:rPr>
                <w:rFonts w:hint="eastAsia"/>
                <w:sz w:val="24"/>
                <w:szCs w:val="24"/>
                <w:highlight w:val="none"/>
              </w:rPr>
            </w:pPr>
          </w:p>
        </w:tc>
        <w:tc>
          <w:tcPr>
            <w:tcW w:w="1765" w:type="dxa"/>
            <w:noWrap w:val="0"/>
            <w:vAlign w:val="top"/>
          </w:tcPr>
          <w:p w14:paraId="2050E12F">
            <w:pPr>
              <w:pStyle w:val="5"/>
              <w:ind w:firstLine="0"/>
              <w:rPr>
                <w:rFonts w:hint="eastAsia"/>
                <w:sz w:val="24"/>
                <w:szCs w:val="24"/>
                <w:highlight w:val="none"/>
              </w:rPr>
            </w:pPr>
          </w:p>
        </w:tc>
        <w:tc>
          <w:tcPr>
            <w:tcW w:w="1751" w:type="dxa"/>
            <w:noWrap w:val="0"/>
            <w:vAlign w:val="top"/>
          </w:tcPr>
          <w:p w14:paraId="45A71C84">
            <w:pPr>
              <w:pStyle w:val="5"/>
              <w:ind w:firstLine="0"/>
              <w:rPr>
                <w:rFonts w:hint="eastAsia"/>
                <w:sz w:val="24"/>
                <w:szCs w:val="24"/>
                <w:highlight w:val="none"/>
              </w:rPr>
            </w:pPr>
          </w:p>
        </w:tc>
        <w:tc>
          <w:tcPr>
            <w:tcW w:w="904" w:type="dxa"/>
            <w:noWrap w:val="0"/>
            <w:vAlign w:val="top"/>
          </w:tcPr>
          <w:p w14:paraId="4A3E6DA9">
            <w:pPr>
              <w:pStyle w:val="5"/>
              <w:ind w:firstLine="0"/>
              <w:rPr>
                <w:rFonts w:hint="eastAsia"/>
                <w:sz w:val="24"/>
                <w:szCs w:val="24"/>
                <w:highlight w:val="none"/>
              </w:rPr>
            </w:pPr>
          </w:p>
        </w:tc>
      </w:tr>
      <w:tr w14:paraId="3C0D7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22ADD8F2">
            <w:pPr>
              <w:pStyle w:val="5"/>
              <w:ind w:firstLine="0"/>
              <w:rPr>
                <w:rFonts w:hint="eastAsia"/>
                <w:sz w:val="24"/>
                <w:szCs w:val="24"/>
                <w:highlight w:val="none"/>
              </w:rPr>
            </w:pPr>
          </w:p>
        </w:tc>
        <w:tc>
          <w:tcPr>
            <w:tcW w:w="1801" w:type="dxa"/>
            <w:noWrap w:val="0"/>
            <w:vAlign w:val="top"/>
          </w:tcPr>
          <w:p w14:paraId="30052486">
            <w:pPr>
              <w:pStyle w:val="5"/>
              <w:ind w:firstLine="0"/>
              <w:rPr>
                <w:rFonts w:hint="eastAsia"/>
                <w:sz w:val="24"/>
                <w:szCs w:val="24"/>
                <w:highlight w:val="none"/>
              </w:rPr>
            </w:pPr>
          </w:p>
        </w:tc>
        <w:tc>
          <w:tcPr>
            <w:tcW w:w="2328" w:type="dxa"/>
            <w:noWrap w:val="0"/>
            <w:vAlign w:val="top"/>
          </w:tcPr>
          <w:p w14:paraId="133B2558">
            <w:pPr>
              <w:pStyle w:val="5"/>
              <w:ind w:firstLine="0"/>
              <w:rPr>
                <w:rFonts w:hint="eastAsia"/>
                <w:sz w:val="24"/>
                <w:szCs w:val="24"/>
                <w:highlight w:val="none"/>
              </w:rPr>
            </w:pPr>
          </w:p>
        </w:tc>
        <w:tc>
          <w:tcPr>
            <w:tcW w:w="1765" w:type="dxa"/>
            <w:noWrap w:val="0"/>
            <w:vAlign w:val="top"/>
          </w:tcPr>
          <w:p w14:paraId="6D4AD201">
            <w:pPr>
              <w:pStyle w:val="5"/>
              <w:ind w:firstLine="0"/>
              <w:rPr>
                <w:rFonts w:hint="eastAsia"/>
                <w:sz w:val="24"/>
                <w:szCs w:val="24"/>
                <w:highlight w:val="none"/>
              </w:rPr>
            </w:pPr>
          </w:p>
        </w:tc>
        <w:tc>
          <w:tcPr>
            <w:tcW w:w="1751" w:type="dxa"/>
            <w:noWrap w:val="0"/>
            <w:vAlign w:val="top"/>
          </w:tcPr>
          <w:p w14:paraId="7C937F59">
            <w:pPr>
              <w:pStyle w:val="5"/>
              <w:ind w:firstLine="0"/>
              <w:rPr>
                <w:rFonts w:hint="eastAsia"/>
                <w:sz w:val="24"/>
                <w:szCs w:val="24"/>
                <w:highlight w:val="none"/>
              </w:rPr>
            </w:pPr>
          </w:p>
        </w:tc>
        <w:tc>
          <w:tcPr>
            <w:tcW w:w="904" w:type="dxa"/>
            <w:noWrap w:val="0"/>
            <w:vAlign w:val="top"/>
          </w:tcPr>
          <w:p w14:paraId="30591F43">
            <w:pPr>
              <w:pStyle w:val="5"/>
              <w:ind w:firstLine="0"/>
              <w:rPr>
                <w:rFonts w:hint="eastAsia"/>
                <w:sz w:val="24"/>
                <w:szCs w:val="24"/>
                <w:highlight w:val="none"/>
              </w:rPr>
            </w:pPr>
          </w:p>
        </w:tc>
      </w:tr>
      <w:tr w14:paraId="13542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5B28E2C9">
            <w:pPr>
              <w:pStyle w:val="5"/>
              <w:ind w:firstLine="0"/>
              <w:rPr>
                <w:rFonts w:hint="eastAsia"/>
                <w:sz w:val="24"/>
                <w:szCs w:val="24"/>
                <w:highlight w:val="none"/>
              </w:rPr>
            </w:pPr>
          </w:p>
        </w:tc>
        <w:tc>
          <w:tcPr>
            <w:tcW w:w="1801" w:type="dxa"/>
            <w:noWrap w:val="0"/>
            <w:vAlign w:val="top"/>
          </w:tcPr>
          <w:p w14:paraId="742EAD87">
            <w:pPr>
              <w:pStyle w:val="5"/>
              <w:ind w:firstLine="0"/>
              <w:rPr>
                <w:rFonts w:hint="eastAsia"/>
                <w:sz w:val="24"/>
                <w:szCs w:val="24"/>
                <w:highlight w:val="none"/>
              </w:rPr>
            </w:pPr>
          </w:p>
        </w:tc>
        <w:tc>
          <w:tcPr>
            <w:tcW w:w="2328" w:type="dxa"/>
            <w:noWrap w:val="0"/>
            <w:vAlign w:val="top"/>
          </w:tcPr>
          <w:p w14:paraId="6A33A8CF">
            <w:pPr>
              <w:pStyle w:val="5"/>
              <w:ind w:firstLine="0"/>
              <w:rPr>
                <w:rFonts w:hint="eastAsia"/>
                <w:sz w:val="24"/>
                <w:szCs w:val="24"/>
                <w:highlight w:val="none"/>
              </w:rPr>
            </w:pPr>
          </w:p>
        </w:tc>
        <w:tc>
          <w:tcPr>
            <w:tcW w:w="1765" w:type="dxa"/>
            <w:noWrap w:val="0"/>
            <w:vAlign w:val="top"/>
          </w:tcPr>
          <w:p w14:paraId="05009E2C">
            <w:pPr>
              <w:pStyle w:val="5"/>
              <w:ind w:firstLine="0"/>
              <w:rPr>
                <w:rFonts w:hint="eastAsia"/>
                <w:sz w:val="24"/>
                <w:szCs w:val="24"/>
                <w:highlight w:val="none"/>
              </w:rPr>
            </w:pPr>
          </w:p>
        </w:tc>
        <w:tc>
          <w:tcPr>
            <w:tcW w:w="1751" w:type="dxa"/>
            <w:noWrap w:val="0"/>
            <w:vAlign w:val="top"/>
          </w:tcPr>
          <w:p w14:paraId="5CA90A32">
            <w:pPr>
              <w:pStyle w:val="5"/>
              <w:ind w:firstLine="0"/>
              <w:rPr>
                <w:rFonts w:hint="eastAsia"/>
                <w:sz w:val="24"/>
                <w:szCs w:val="24"/>
                <w:highlight w:val="none"/>
              </w:rPr>
            </w:pPr>
          </w:p>
        </w:tc>
        <w:tc>
          <w:tcPr>
            <w:tcW w:w="904" w:type="dxa"/>
            <w:noWrap w:val="0"/>
            <w:vAlign w:val="top"/>
          </w:tcPr>
          <w:p w14:paraId="4194FE16">
            <w:pPr>
              <w:pStyle w:val="5"/>
              <w:ind w:firstLine="0"/>
              <w:rPr>
                <w:rFonts w:hint="eastAsia"/>
                <w:sz w:val="24"/>
                <w:szCs w:val="24"/>
                <w:highlight w:val="none"/>
              </w:rPr>
            </w:pPr>
          </w:p>
        </w:tc>
      </w:tr>
      <w:tr w14:paraId="7A26A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19" w:type="dxa"/>
            <w:noWrap w:val="0"/>
            <w:vAlign w:val="top"/>
          </w:tcPr>
          <w:p w14:paraId="5813A0F0">
            <w:pPr>
              <w:pStyle w:val="5"/>
              <w:ind w:firstLine="0"/>
              <w:rPr>
                <w:rFonts w:hint="eastAsia"/>
                <w:sz w:val="24"/>
                <w:szCs w:val="24"/>
                <w:highlight w:val="none"/>
              </w:rPr>
            </w:pPr>
          </w:p>
        </w:tc>
        <w:tc>
          <w:tcPr>
            <w:tcW w:w="1801" w:type="dxa"/>
            <w:noWrap w:val="0"/>
            <w:vAlign w:val="top"/>
          </w:tcPr>
          <w:p w14:paraId="71392079">
            <w:pPr>
              <w:pStyle w:val="5"/>
              <w:ind w:firstLine="0"/>
              <w:rPr>
                <w:rFonts w:hint="eastAsia"/>
                <w:sz w:val="24"/>
                <w:szCs w:val="24"/>
                <w:highlight w:val="none"/>
              </w:rPr>
            </w:pPr>
          </w:p>
        </w:tc>
        <w:tc>
          <w:tcPr>
            <w:tcW w:w="2328" w:type="dxa"/>
            <w:noWrap w:val="0"/>
            <w:vAlign w:val="top"/>
          </w:tcPr>
          <w:p w14:paraId="16E83675">
            <w:pPr>
              <w:pStyle w:val="5"/>
              <w:ind w:firstLine="0"/>
              <w:rPr>
                <w:rFonts w:hint="eastAsia"/>
                <w:sz w:val="24"/>
                <w:szCs w:val="24"/>
                <w:highlight w:val="none"/>
              </w:rPr>
            </w:pPr>
          </w:p>
        </w:tc>
        <w:tc>
          <w:tcPr>
            <w:tcW w:w="1765" w:type="dxa"/>
            <w:noWrap w:val="0"/>
            <w:vAlign w:val="top"/>
          </w:tcPr>
          <w:p w14:paraId="71514770">
            <w:pPr>
              <w:pStyle w:val="5"/>
              <w:ind w:firstLine="0"/>
              <w:rPr>
                <w:rFonts w:hint="eastAsia"/>
                <w:sz w:val="24"/>
                <w:szCs w:val="24"/>
                <w:highlight w:val="none"/>
              </w:rPr>
            </w:pPr>
          </w:p>
        </w:tc>
        <w:tc>
          <w:tcPr>
            <w:tcW w:w="1751" w:type="dxa"/>
            <w:noWrap w:val="0"/>
            <w:vAlign w:val="top"/>
          </w:tcPr>
          <w:p w14:paraId="51A5766B">
            <w:pPr>
              <w:pStyle w:val="5"/>
              <w:ind w:firstLine="0"/>
              <w:rPr>
                <w:rFonts w:hint="eastAsia"/>
                <w:sz w:val="24"/>
                <w:szCs w:val="24"/>
                <w:highlight w:val="none"/>
              </w:rPr>
            </w:pPr>
          </w:p>
        </w:tc>
        <w:tc>
          <w:tcPr>
            <w:tcW w:w="904" w:type="dxa"/>
            <w:noWrap w:val="0"/>
            <w:vAlign w:val="top"/>
          </w:tcPr>
          <w:p w14:paraId="2BF29055">
            <w:pPr>
              <w:pStyle w:val="5"/>
              <w:ind w:firstLine="0"/>
              <w:rPr>
                <w:rFonts w:hint="eastAsia"/>
                <w:sz w:val="24"/>
                <w:szCs w:val="24"/>
                <w:highlight w:val="none"/>
              </w:rPr>
            </w:pPr>
          </w:p>
        </w:tc>
      </w:tr>
      <w:tr w14:paraId="6FC7F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201809A7">
            <w:pPr>
              <w:pStyle w:val="5"/>
              <w:ind w:firstLine="0"/>
              <w:rPr>
                <w:rFonts w:hint="eastAsia"/>
                <w:sz w:val="24"/>
                <w:szCs w:val="24"/>
                <w:highlight w:val="none"/>
              </w:rPr>
            </w:pPr>
          </w:p>
        </w:tc>
        <w:tc>
          <w:tcPr>
            <w:tcW w:w="1801" w:type="dxa"/>
            <w:noWrap w:val="0"/>
            <w:vAlign w:val="top"/>
          </w:tcPr>
          <w:p w14:paraId="0288A7F9">
            <w:pPr>
              <w:pStyle w:val="5"/>
              <w:ind w:firstLine="0"/>
              <w:rPr>
                <w:rFonts w:hint="eastAsia"/>
                <w:sz w:val="24"/>
                <w:szCs w:val="24"/>
                <w:highlight w:val="none"/>
              </w:rPr>
            </w:pPr>
          </w:p>
        </w:tc>
        <w:tc>
          <w:tcPr>
            <w:tcW w:w="2328" w:type="dxa"/>
            <w:noWrap w:val="0"/>
            <w:vAlign w:val="top"/>
          </w:tcPr>
          <w:p w14:paraId="7593FA06">
            <w:pPr>
              <w:pStyle w:val="5"/>
              <w:ind w:firstLine="0"/>
              <w:rPr>
                <w:rFonts w:hint="eastAsia"/>
                <w:sz w:val="24"/>
                <w:szCs w:val="24"/>
                <w:highlight w:val="none"/>
              </w:rPr>
            </w:pPr>
          </w:p>
        </w:tc>
        <w:tc>
          <w:tcPr>
            <w:tcW w:w="1765" w:type="dxa"/>
            <w:noWrap w:val="0"/>
            <w:vAlign w:val="top"/>
          </w:tcPr>
          <w:p w14:paraId="17E24CB7">
            <w:pPr>
              <w:pStyle w:val="5"/>
              <w:ind w:firstLine="0"/>
              <w:rPr>
                <w:rFonts w:hint="eastAsia"/>
                <w:sz w:val="24"/>
                <w:szCs w:val="24"/>
                <w:highlight w:val="none"/>
              </w:rPr>
            </w:pPr>
          </w:p>
        </w:tc>
        <w:tc>
          <w:tcPr>
            <w:tcW w:w="1751" w:type="dxa"/>
            <w:noWrap w:val="0"/>
            <w:vAlign w:val="top"/>
          </w:tcPr>
          <w:p w14:paraId="4130DB54">
            <w:pPr>
              <w:pStyle w:val="5"/>
              <w:ind w:firstLine="0"/>
              <w:rPr>
                <w:rFonts w:hint="eastAsia"/>
                <w:sz w:val="24"/>
                <w:szCs w:val="24"/>
                <w:highlight w:val="none"/>
              </w:rPr>
            </w:pPr>
          </w:p>
        </w:tc>
        <w:tc>
          <w:tcPr>
            <w:tcW w:w="904" w:type="dxa"/>
            <w:noWrap w:val="0"/>
            <w:vAlign w:val="top"/>
          </w:tcPr>
          <w:p w14:paraId="46DCF79F">
            <w:pPr>
              <w:pStyle w:val="5"/>
              <w:ind w:firstLine="0"/>
              <w:rPr>
                <w:rFonts w:hint="eastAsia"/>
                <w:sz w:val="24"/>
                <w:szCs w:val="24"/>
                <w:highlight w:val="none"/>
              </w:rPr>
            </w:pPr>
          </w:p>
        </w:tc>
      </w:tr>
      <w:tr w14:paraId="00085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30F836AE">
            <w:pPr>
              <w:pStyle w:val="5"/>
              <w:ind w:firstLine="0"/>
              <w:rPr>
                <w:rFonts w:hint="eastAsia"/>
                <w:sz w:val="24"/>
                <w:szCs w:val="24"/>
                <w:highlight w:val="none"/>
              </w:rPr>
            </w:pPr>
          </w:p>
        </w:tc>
        <w:tc>
          <w:tcPr>
            <w:tcW w:w="1801" w:type="dxa"/>
            <w:noWrap w:val="0"/>
            <w:vAlign w:val="top"/>
          </w:tcPr>
          <w:p w14:paraId="7E6CE479">
            <w:pPr>
              <w:pStyle w:val="5"/>
              <w:ind w:firstLine="0"/>
              <w:rPr>
                <w:rFonts w:hint="eastAsia"/>
                <w:sz w:val="24"/>
                <w:szCs w:val="24"/>
                <w:highlight w:val="none"/>
              </w:rPr>
            </w:pPr>
          </w:p>
        </w:tc>
        <w:tc>
          <w:tcPr>
            <w:tcW w:w="2328" w:type="dxa"/>
            <w:noWrap w:val="0"/>
            <w:vAlign w:val="top"/>
          </w:tcPr>
          <w:p w14:paraId="418219B0">
            <w:pPr>
              <w:pStyle w:val="5"/>
              <w:ind w:firstLine="0"/>
              <w:rPr>
                <w:rFonts w:hint="eastAsia"/>
                <w:sz w:val="24"/>
                <w:szCs w:val="24"/>
                <w:highlight w:val="none"/>
              </w:rPr>
            </w:pPr>
          </w:p>
        </w:tc>
        <w:tc>
          <w:tcPr>
            <w:tcW w:w="1765" w:type="dxa"/>
            <w:noWrap w:val="0"/>
            <w:vAlign w:val="top"/>
          </w:tcPr>
          <w:p w14:paraId="045C701F">
            <w:pPr>
              <w:pStyle w:val="5"/>
              <w:ind w:firstLine="0"/>
              <w:rPr>
                <w:rFonts w:hint="eastAsia"/>
                <w:sz w:val="24"/>
                <w:szCs w:val="24"/>
                <w:highlight w:val="none"/>
              </w:rPr>
            </w:pPr>
          </w:p>
        </w:tc>
        <w:tc>
          <w:tcPr>
            <w:tcW w:w="1751" w:type="dxa"/>
            <w:noWrap w:val="0"/>
            <w:vAlign w:val="top"/>
          </w:tcPr>
          <w:p w14:paraId="2A9E1B91">
            <w:pPr>
              <w:pStyle w:val="5"/>
              <w:ind w:firstLine="0"/>
              <w:rPr>
                <w:rFonts w:hint="eastAsia"/>
                <w:sz w:val="24"/>
                <w:szCs w:val="24"/>
                <w:highlight w:val="none"/>
              </w:rPr>
            </w:pPr>
          </w:p>
        </w:tc>
        <w:tc>
          <w:tcPr>
            <w:tcW w:w="904" w:type="dxa"/>
            <w:noWrap w:val="0"/>
            <w:vAlign w:val="top"/>
          </w:tcPr>
          <w:p w14:paraId="1566F688">
            <w:pPr>
              <w:pStyle w:val="5"/>
              <w:ind w:firstLine="0"/>
              <w:rPr>
                <w:rFonts w:hint="eastAsia"/>
                <w:sz w:val="24"/>
                <w:szCs w:val="24"/>
                <w:highlight w:val="none"/>
              </w:rPr>
            </w:pPr>
          </w:p>
        </w:tc>
      </w:tr>
      <w:tr w14:paraId="4CC25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9" w:type="dxa"/>
            <w:noWrap w:val="0"/>
            <w:vAlign w:val="top"/>
          </w:tcPr>
          <w:p w14:paraId="7F599806">
            <w:pPr>
              <w:pStyle w:val="5"/>
              <w:ind w:firstLine="0"/>
              <w:rPr>
                <w:rFonts w:hint="eastAsia"/>
                <w:sz w:val="24"/>
                <w:szCs w:val="24"/>
                <w:highlight w:val="none"/>
              </w:rPr>
            </w:pPr>
          </w:p>
        </w:tc>
        <w:tc>
          <w:tcPr>
            <w:tcW w:w="1801" w:type="dxa"/>
            <w:noWrap w:val="0"/>
            <w:vAlign w:val="top"/>
          </w:tcPr>
          <w:p w14:paraId="3FE9211A">
            <w:pPr>
              <w:pStyle w:val="5"/>
              <w:ind w:firstLine="0"/>
              <w:rPr>
                <w:rFonts w:hint="eastAsia"/>
                <w:sz w:val="24"/>
                <w:szCs w:val="24"/>
                <w:highlight w:val="none"/>
              </w:rPr>
            </w:pPr>
          </w:p>
        </w:tc>
        <w:tc>
          <w:tcPr>
            <w:tcW w:w="2328" w:type="dxa"/>
            <w:noWrap w:val="0"/>
            <w:vAlign w:val="top"/>
          </w:tcPr>
          <w:p w14:paraId="2E9D1D35">
            <w:pPr>
              <w:pStyle w:val="5"/>
              <w:ind w:firstLine="0"/>
              <w:rPr>
                <w:rFonts w:hint="eastAsia"/>
                <w:sz w:val="24"/>
                <w:szCs w:val="24"/>
                <w:highlight w:val="none"/>
              </w:rPr>
            </w:pPr>
          </w:p>
        </w:tc>
        <w:tc>
          <w:tcPr>
            <w:tcW w:w="1765" w:type="dxa"/>
            <w:noWrap w:val="0"/>
            <w:vAlign w:val="top"/>
          </w:tcPr>
          <w:p w14:paraId="63BD3367">
            <w:pPr>
              <w:pStyle w:val="5"/>
              <w:ind w:firstLine="0"/>
              <w:rPr>
                <w:rFonts w:hint="eastAsia"/>
                <w:sz w:val="24"/>
                <w:szCs w:val="24"/>
                <w:highlight w:val="none"/>
              </w:rPr>
            </w:pPr>
          </w:p>
        </w:tc>
        <w:tc>
          <w:tcPr>
            <w:tcW w:w="1751" w:type="dxa"/>
            <w:noWrap w:val="0"/>
            <w:vAlign w:val="top"/>
          </w:tcPr>
          <w:p w14:paraId="79D8FD47">
            <w:pPr>
              <w:pStyle w:val="5"/>
              <w:ind w:firstLine="0"/>
              <w:rPr>
                <w:rFonts w:hint="eastAsia"/>
                <w:sz w:val="24"/>
                <w:szCs w:val="24"/>
                <w:highlight w:val="none"/>
              </w:rPr>
            </w:pPr>
          </w:p>
        </w:tc>
        <w:tc>
          <w:tcPr>
            <w:tcW w:w="904" w:type="dxa"/>
            <w:noWrap w:val="0"/>
            <w:vAlign w:val="top"/>
          </w:tcPr>
          <w:p w14:paraId="1024A9F1">
            <w:pPr>
              <w:pStyle w:val="5"/>
              <w:ind w:firstLine="0"/>
              <w:rPr>
                <w:rFonts w:hint="eastAsia"/>
                <w:sz w:val="24"/>
                <w:szCs w:val="24"/>
                <w:highlight w:val="none"/>
              </w:rPr>
            </w:pPr>
          </w:p>
        </w:tc>
      </w:tr>
      <w:tr w14:paraId="13F8B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19" w:type="dxa"/>
            <w:noWrap w:val="0"/>
            <w:vAlign w:val="top"/>
          </w:tcPr>
          <w:p w14:paraId="16516CBE">
            <w:pPr>
              <w:pStyle w:val="5"/>
              <w:ind w:firstLine="0"/>
              <w:rPr>
                <w:rFonts w:hint="eastAsia"/>
                <w:sz w:val="24"/>
                <w:szCs w:val="24"/>
                <w:highlight w:val="none"/>
              </w:rPr>
            </w:pPr>
          </w:p>
        </w:tc>
        <w:tc>
          <w:tcPr>
            <w:tcW w:w="1801" w:type="dxa"/>
            <w:noWrap w:val="0"/>
            <w:vAlign w:val="top"/>
          </w:tcPr>
          <w:p w14:paraId="78AEA8C9">
            <w:pPr>
              <w:pStyle w:val="5"/>
              <w:ind w:firstLine="0"/>
              <w:rPr>
                <w:rFonts w:hint="eastAsia"/>
                <w:sz w:val="24"/>
                <w:szCs w:val="24"/>
                <w:highlight w:val="none"/>
              </w:rPr>
            </w:pPr>
          </w:p>
        </w:tc>
        <w:tc>
          <w:tcPr>
            <w:tcW w:w="2328" w:type="dxa"/>
            <w:noWrap w:val="0"/>
            <w:vAlign w:val="top"/>
          </w:tcPr>
          <w:p w14:paraId="30BD7B18">
            <w:pPr>
              <w:pStyle w:val="5"/>
              <w:ind w:firstLine="0"/>
              <w:rPr>
                <w:rFonts w:hint="eastAsia"/>
                <w:sz w:val="24"/>
                <w:szCs w:val="24"/>
                <w:highlight w:val="none"/>
              </w:rPr>
            </w:pPr>
          </w:p>
        </w:tc>
        <w:tc>
          <w:tcPr>
            <w:tcW w:w="1765" w:type="dxa"/>
            <w:noWrap w:val="0"/>
            <w:vAlign w:val="top"/>
          </w:tcPr>
          <w:p w14:paraId="5559BA9B">
            <w:pPr>
              <w:pStyle w:val="5"/>
              <w:ind w:firstLine="0"/>
              <w:rPr>
                <w:rFonts w:hint="eastAsia"/>
                <w:sz w:val="24"/>
                <w:szCs w:val="24"/>
                <w:highlight w:val="none"/>
              </w:rPr>
            </w:pPr>
          </w:p>
        </w:tc>
        <w:tc>
          <w:tcPr>
            <w:tcW w:w="1751" w:type="dxa"/>
            <w:noWrap w:val="0"/>
            <w:vAlign w:val="top"/>
          </w:tcPr>
          <w:p w14:paraId="0B4A46AD">
            <w:pPr>
              <w:pStyle w:val="5"/>
              <w:ind w:firstLine="0"/>
              <w:rPr>
                <w:rFonts w:hint="eastAsia"/>
                <w:sz w:val="24"/>
                <w:szCs w:val="24"/>
                <w:highlight w:val="none"/>
              </w:rPr>
            </w:pPr>
          </w:p>
        </w:tc>
        <w:tc>
          <w:tcPr>
            <w:tcW w:w="904" w:type="dxa"/>
            <w:noWrap w:val="0"/>
            <w:vAlign w:val="top"/>
          </w:tcPr>
          <w:p w14:paraId="35148387">
            <w:pPr>
              <w:pStyle w:val="5"/>
              <w:ind w:firstLine="0"/>
              <w:rPr>
                <w:rFonts w:hint="eastAsia"/>
                <w:sz w:val="24"/>
                <w:szCs w:val="24"/>
                <w:highlight w:val="none"/>
              </w:rPr>
            </w:pPr>
          </w:p>
        </w:tc>
      </w:tr>
      <w:tr w14:paraId="67B2F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19" w:type="dxa"/>
            <w:noWrap w:val="0"/>
            <w:vAlign w:val="top"/>
          </w:tcPr>
          <w:p w14:paraId="27002137">
            <w:pPr>
              <w:pStyle w:val="5"/>
              <w:ind w:firstLine="0"/>
              <w:rPr>
                <w:rFonts w:hint="eastAsia"/>
                <w:sz w:val="24"/>
                <w:szCs w:val="24"/>
                <w:highlight w:val="none"/>
              </w:rPr>
            </w:pPr>
          </w:p>
        </w:tc>
        <w:tc>
          <w:tcPr>
            <w:tcW w:w="1801" w:type="dxa"/>
            <w:noWrap w:val="0"/>
            <w:vAlign w:val="top"/>
          </w:tcPr>
          <w:p w14:paraId="39F72615">
            <w:pPr>
              <w:pStyle w:val="5"/>
              <w:ind w:firstLine="0"/>
              <w:rPr>
                <w:rFonts w:hint="eastAsia"/>
                <w:sz w:val="24"/>
                <w:szCs w:val="24"/>
                <w:highlight w:val="none"/>
              </w:rPr>
            </w:pPr>
          </w:p>
        </w:tc>
        <w:tc>
          <w:tcPr>
            <w:tcW w:w="2328" w:type="dxa"/>
            <w:noWrap w:val="0"/>
            <w:vAlign w:val="top"/>
          </w:tcPr>
          <w:p w14:paraId="13D54370">
            <w:pPr>
              <w:pStyle w:val="5"/>
              <w:ind w:firstLine="0"/>
              <w:rPr>
                <w:rFonts w:hint="eastAsia"/>
                <w:sz w:val="24"/>
                <w:szCs w:val="24"/>
                <w:highlight w:val="none"/>
              </w:rPr>
            </w:pPr>
          </w:p>
        </w:tc>
        <w:tc>
          <w:tcPr>
            <w:tcW w:w="1765" w:type="dxa"/>
            <w:noWrap w:val="0"/>
            <w:vAlign w:val="top"/>
          </w:tcPr>
          <w:p w14:paraId="35D2C32D">
            <w:pPr>
              <w:pStyle w:val="5"/>
              <w:ind w:firstLine="0"/>
              <w:rPr>
                <w:rFonts w:hint="eastAsia"/>
                <w:sz w:val="24"/>
                <w:szCs w:val="24"/>
                <w:highlight w:val="none"/>
              </w:rPr>
            </w:pPr>
          </w:p>
        </w:tc>
        <w:tc>
          <w:tcPr>
            <w:tcW w:w="1751" w:type="dxa"/>
            <w:noWrap w:val="0"/>
            <w:vAlign w:val="top"/>
          </w:tcPr>
          <w:p w14:paraId="64A64CDE">
            <w:pPr>
              <w:pStyle w:val="5"/>
              <w:ind w:firstLine="0"/>
              <w:rPr>
                <w:rFonts w:hint="eastAsia"/>
                <w:sz w:val="24"/>
                <w:szCs w:val="24"/>
                <w:highlight w:val="none"/>
              </w:rPr>
            </w:pPr>
          </w:p>
        </w:tc>
        <w:tc>
          <w:tcPr>
            <w:tcW w:w="904" w:type="dxa"/>
            <w:noWrap w:val="0"/>
            <w:vAlign w:val="top"/>
          </w:tcPr>
          <w:p w14:paraId="4B359A50">
            <w:pPr>
              <w:pStyle w:val="5"/>
              <w:ind w:firstLine="0"/>
              <w:rPr>
                <w:rFonts w:hint="eastAsia"/>
                <w:sz w:val="24"/>
                <w:szCs w:val="24"/>
                <w:highlight w:val="none"/>
              </w:rPr>
            </w:pPr>
          </w:p>
        </w:tc>
      </w:tr>
      <w:tr w14:paraId="4CD9B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719" w:type="dxa"/>
            <w:noWrap w:val="0"/>
            <w:vAlign w:val="center"/>
          </w:tcPr>
          <w:p w14:paraId="24E2FB40">
            <w:pPr>
              <w:pStyle w:val="5"/>
              <w:ind w:firstLine="0"/>
              <w:jc w:val="center"/>
              <w:rPr>
                <w:rFonts w:hint="eastAsia" w:ascii="宋体" w:hAnsi="宋体"/>
                <w:b/>
                <w:szCs w:val="21"/>
                <w:highlight w:val="none"/>
              </w:rPr>
            </w:pPr>
            <w:r>
              <w:rPr>
                <w:rFonts w:hint="eastAsia" w:ascii="宋体" w:hAnsi="宋体"/>
                <w:b/>
                <w:szCs w:val="21"/>
                <w:highlight w:val="none"/>
              </w:rPr>
              <w:t>说明</w:t>
            </w:r>
          </w:p>
        </w:tc>
        <w:tc>
          <w:tcPr>
            <w:tcW w:w="8549" w:type="dxa"/>
            <w:gridSpan w:val="5"/>
            <w:noWrap w:val="0"/>
            <w:vAlign w:val="top"/>
          </w:tcPr>
          <w:p w14:paraId="05003D53">
            <w:pPr>
              <w:autoSpaceDE w:val="0"/>
              <w:autoSpaceDN w:val="0"/>
              <w:rPr>
                <w:rFonts w:hint="eastAsia" w:ascii="宋体" w:hAnsi="宋体" w:cs="宋体"/>
                <w:color w:val="000000"/>
                <w:szCs w:val="21"/>
                <w:highlight w:val="none"/>
              </w:rPr>
            </w:pPr>
            <w:r>
              <w:rPr>
                <w:rFonts w:hint="eastAsia" w:ascii="宋体" w:hAnsi="宋体" w:cs="宋体"/>
                <w:color w:val="000000"/>
                <w:szCs w:val="21"/>
                <w:highlight w:val="none"/>
              </w:rPr>
              <w:t>1.提供投标人2022年1月1日至今类似项目的供货业绩证明（时间以合同签订时间为准）。</w:t>
            </w:r>
          </w:p>
          <w:p w14:paraId="683BCE87">
            <w:pPr>
              <w:autoSpaceDE w:val="0"/>
              <w:autoSpaceDN w:val="0"/>
              <w:ind w:firstLine="210" w:firstLineChars="100"/>
              <w:rPr>
                <w:rFonts w:hint="eastAsia" w:ascii="宋体" w:hAnsi="宋体" w:cs="宋体"/>
                <w:color w:val="000000"/>
                <w:kern w:val="0"/>
                <w:highlight w:val="none"/>
                <w:lang w:val="zh-CN"/>
              </w:rPr>
            </w:pPr>
            <w:r>
              <w:rPr>
                <w:rFonts w:hint="eastAsia" w:ascii="宋体" w:hAnsi="宋体" w:cs="宋体"/>
                <w:color w:val="000000"/>
                <w:kern w:val="0"/>
                <w:highlight w:val="none"/>
                <w:lang w:val="zh-CN"/>
              </w:rPr>
              <w:t>类似业绩是指与采购项目在产品类型、使用功能等方面相同或相近的项目；</w:t>
            </w:r>
          </w:p>
          <w:p w14:paraId="7691D56A">
            <w:pPr>
              <w:autoSpaceDE w:val="0"/>
              <w:autoSpaceDN w:val="0"/>
              <w:rPr>
                <w:rFonts w:hint="eastAsia" w:ascii="宋体" w:hAnsi="宋体" w:cs="宋体"/>
                <w:color w:val="000000"/>
                <w:szCs w:val="21"/>
                <w:highlight w:val="none"/>
              </w:rPr>
            </w:pPr>
            <w:r>
              <w:rPr>
                <w:rFonts w:hint="eastAsia" w:ascii="宋体" w:hAnsi="宋体" w:cs="宋体"/>
                <w:color w:val="000000"/>
                <w:szCs w:val="21"/>
                <w:highlight w:val="none"/>
              </w:rPr>
              <w:t>2.投标人需提供完整供货业绩合同复印件加盖公章。</w:t>
            </w:r>
          </w:p>
          <w:p w14:paraId="3056BDE9">
            <w:pPr>
              <w:autoSpaceDE w:val="0"/>
              <w:autoSpaceDN w:val="0"/>
              <w:rPr>
                <w:rFonts w:hint="eastAsia" w:ascii="宋体" w:hAnsi="宋体"/>
                <w:sz w:val="24"/>
                <w:highlight w:val="none"/>
              </w:rPr>
            </w:pPr>
            <w:r>
              <w:rPr>
                <w:rFonts w:hint="eastAsia" w:ascii="宋体" w:hAnsi="宋体" w:cs="Arial"/>
                <w:color w:val="000000"/>
                <w:szCs w:val="21"/>
                <w:highlight w:val="none"/>
              </w:rPr>
              <w:t>3.投标人</w:t>
            </w:r>
            <w:r>
              <w:rPr>
                <w:rFonts w:hint="eastAsia" w:ascii="宋体" w:hAnsi="宋体"/>
                <w:bCs/>
                <w:szCs w:val="21"/>
                <w:highlight w:val="none"/>
              </w:rPr>
              <w:t>未按上述要求提供、</w:t>
            </w:r>
            <w:r>
              <w:rPr>
                <w:rFonts w:hint="eastAsia" w:ascii="宋体" w:hAnsi="宋体"/>
                <w:szCs w:val="21"/>
                <w:highlight w:val="none"/>
              </w:rPr>
              <w:t>填写</w:t>
            </w:r>
            <w:r>
              <w:rPr>
                <w:rFonts w:hint="eastAsia" w:ascii="宋体" w:hAnsi="宋体"/>
                <w:bCs/>
                <w:szCs w:val="21"/>
                <w:highlight w:val="none"/>
              </w:rPr>
              <w:t>的，评标时不予加分。</w:t>
            </w:r>
          </w:p>
        </w:tc>
      </w:tr>
    </w:tbl>
    <w:p w14:paraId="47004BD4">
      <w:pPr>
        <w:pStyle w:val="5"/>
        <w:rPr>
          <w:rFonts w:hint="eastAsia"/>
          <w:highlight w:val="none"/>
        </w:rPr>
      </w:pPr>
    </w:p>
    <w:p w14:paraId="18279F98">
      <w:pPr>
        <w:autoSpaceDE w:val="0"/>
        <w:autoSpaceDN w:val="0"/>
        <w:spacing w:line="360" w:lineRule="auto"/>
        <w:rPr>
          <w:rFonts w:hint="eastAsia" w:ascii="楷体" w:hAnsi="楷体" w:eastAsia="楷体"/>
          <w:bCs/>
          <w:szCs w:val="21"/>
          <w:highlight w:val="none"/>
        </w:rPr>
      </w:pPr>
    </w:p>
    <w:p w14:paraId="1B411727">
      <w:pPr>
        <w:adjustRightInd w:val="0"/>
        <w:spacing w:before="360" w:beforeLines="150" w:line="360" w:lineRule="auto"/>
        <w:ind w:firstLine="105" w:firstLineChars="50"/>
        <w:jc w:val="left"/>
        <w:rPr>
          <w:rFonts w:hint="eastAsia"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14:paraId="6F5D63E3">
      <w:pPr>
        <w:pStyle w:val="24"/>
        <w:spacing w:before="360" w:beforeLines="150" w:line="360" w:lineRule="auto"/>
        <w:ind w:firstLine="105" w:firstLineChars="50"/>
        <w:rPr>
          <w:rFonts w:hint="eastAsia" w:ascii="宋体" w:hAnsi="宋体"/>
          <w:bCs/>
          <w:highlight w:val="none"/>
        </w:rPr>
      </w:pPr>
      <w:r>
        <w:rPr>
          <w:rFonts w:hint="eastAsia" w:ascii="宋体" w:hAnsi="宋体"/>
          <w:highlight w:val="none"/>
        </w:rPr>
        <w:t>法定代表人或委托代理人：</w:t>
      </w:r>
      <w:r>
        <w:rPr>
          <w:rFonts w:hint="eastAsia" w:ascii="宋体" w:hAnsi="宋体"/>
          <w:highlight w:val="none"/>
          <w:u w:val="single"/>
        </w:rPr>
        <w:t xml:space="preserve">                </w:t>
      </w:r>
      <w:r>
        <w:rPr>
          <w:rFonts w:hint="eastAsia" w:ascii="宋体" w:hAnsi="宋体"/>
          <w:highlight w:val="none"/>
        </w:rPr>
        <w:t>（签名）</w:t>
      </w:r>
    </w:p>
    <w:p w14:paraId="506A72BD">
      <w:pPr>
        <w:pStyle w:val="6"/>
        <w:rPr>
          <w:rFonts w:hint="eastAsia" w:ascii="宋体" w:hAnsi="宋体"/>
          <w:bCs/>
          <w:highlight w:val="none"/>
        </w:rPr>
      </w:pPr>
    </w:p>
    <w:p w14:paraId="2D44C057">
      <w:pPr>
        <w:pStyle w:val="6"/>
        <w:ind w:firstLine="210" w:firstLineChars="100"/>
        <w:rPr>
          <w:rFonts w:hint="eastAsia"/>
          <w:highlight w:val="none"/>
        </w:rPr>
      </w:pPr>
      <w:r>
        <w:rPr>
          <w:rFonts w:hint="eastAsia" w:ascii="宋体" w:hAnsi="宋体"/>
          <w:bCs/>
          <w:highlight w:val="none"/>
        </w:rPr>
        <w:t>日    期：</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w:t>
      </w:r>
    </w:p>
    <w:p w14:paraId="3BF1E8F3">
      <w:pPr>
        <w:tabs>
          <w:tab w:val="left" w:pos="3600"/>
        </w:tabs>
        <w:adjustRightInd w:val="0"/>
        <w:snapToGrid w:val="0"/>
        <w:spacing w:before="240" w:beforeLines="100"/>
        <w:jc w:val="center"/>
        <w:rPr>
          <w:rFonts w:hint="eastAsia" w:ascii="黑体" w:eastAsia="黑体"/>
          <w:kern w:val="0"/>
          <w:sz w:val="36"/>
          <w:szCs w:val="36"/>
          <w:highlight w:val="none"/>
        </w:rPr>
      </w:pPr>
    </w:p>
    <w:p w14:paraId="38DD4E5D">
      <w:pPr>
        <w:adjustRightInd w:val="0"/>
        <w:snapToGrid w:val="0"/>
        <w:spacing w:line="360" w:lineRule="auto"/>
        <w:ind w:firstLine="900" w:firstLineChars="250"/>
        <w:jc w:val="center"/>
        <w:rPr>
          <w:rFonts w:hint="eastAsia" w:ascii="黑体" w:eastAsia="黑体"/>
          <w:sz w:val="36"/>
          <w:szCs w:val="36"/>
          <w:highlight w:val="none"/>
        </w:rPr>
      </w:pPr>
      <w:r>
        <w:rPr>
          <w:rFonts w:hint="eastAsia" w:ascii="黑体" w:hAnsi="宋体" w:eastAsia="黑体"/>
          <w:sz w:val="36"/>
          <w:szCs w:val="36"/>
          <w:highlight w:val="none"/>
        </w:rPr>
        <w:br w:type="page"/>
      </w:r>
      <w:r>
        <w:rPr>
          <w:rFonts w:hint="eastAsia" w:ascii="黑体" w:eastAsia="黑体"/>
          <w:kern w:val="0"/>
          <w:sz w:val="36"/>
          <w:szCs w:val="36"/>
          <w:highlight w:val="none"/>
        </w:rPr>
        <w:t>十</w:t>
      </w:r>
      <w:r>
        <w:rPr>
          <w:rFonts w:hint="eastAsia" w:ascii="黑体" w:eastAsia="黑体"/>
          <w:kern w:val="0"/>
          <w:sz w:val="36"/>
          <w:szCs w:val="36"/>
          <w:highlight w:val="none"/>
          <w:lang w:val="en-US" w:eastAsia="zh-CN"/>
        </w:rPr>
        <w:t>五</w:t>
      </w:r>
      <w:r>
        <w:rPr>
          <w:rFonts w:hint="eastAsia" w:ascii="黑体" w:eastAsia="黑体"/>
          <w:kern w:val="0"/>
          <w:sz w:val="36"/>
          <w:szCs w:val="36"/>
          <w:highlight w:val="none"/>
        </w:rPr>
        <w:t>、</w:t>
      </w:r>
      <w:r>
        <w:rPr>
          <w:rFonts w:hint="eastAsia" w:ascii="黑体" w:hAnsi="宋体" w:eastAsia="黑体"/>
          <w:sz w:val="36"/>
          <w:szCs w:val="36"/>
          <w:highlight w:val="none"/>
        </w:rPr>
        <w:t>享受政府采购优惠政策的证明材料</w:t>
      </w:r>
    </w:p>
    <w:p w14:paraId="51A46C0D">
      <w:pPr>
        <w:adjustRightInd w:val="0"/>
        <w:snapToGrid w:val="0"/>
        <w:spacing w:line="360" w:lineRule="auto"/>
        <w:rPr>
          <w:rFonts w:hint="eastAsia" w:ascii="仿宋_GB2312" w:hAnsi="宋体" w:eastAsia="仿宋_GB2312"/>
          <w:bCs/>
          <w:szCs w:val="21"/>
          <w:highlight w:val="none"/>
        </w:rPr>
      </w:pPr>
    </w:p>
    <w:p w14:paraId="7116D123">
      <w:pPr>
        <w:tabs>
          <w:tab w:val="left" w:pos="3600"/>
        </w:tabs>
        <w:adjustRightInd w:val="0"/>
        <w:snapToGrid w:val="0"/>
        <w:jc w:val="center"/>
        <w:rPr>
          <w:rFonts w:hint="eastAsia" w:ascii="黑体" w:hAnsi="宋体" w:eastAsia="黑体"/>
          <w:sz w:val="36"/>
          <w:szCs w:val="36"/>
          <w:highlight w:val="none"/>
        </w:rPr>
      </w:pPr>
      <w:r>
        <w:rPr>
          <w:rFonts w:hint="eastAsia" w:ascii="黑体" w:hAnsi="楷体" w:eastAsia="黑体"/>
          <w:sz w:val="36"/>
          <w:szCs w:val="36"/>
          <w:highlight w:val="none"/>
        </w:rPr>
        <w:t>1.</w:t>
      </w:r>
      <w:r>
        <w:rPr>
          <w:rFonts w:hint="eastAsia" w:ascii="黑体" w:hAnsi="宋体" w:eastAsia="黑体"/>
          <w:sz w:val="36"/>
          <w:szCs w:val="36"/>
          <w:highlight w:val="none"/>
        </w:rPr>
        <w:t>中小企业声明函</w:t>
      </w:r>
    </w:p>
    <w:p w14:paraId="23870596">
      <w:pPr>
        <w:spacing w:before="480" w:beforeLines="200" w:line="360" w:lineRule="auto"/>
        <w:ind w:firstLine="444" w:firstLineChars="200"/>
        <w:rPr>
          <w:rFonts w:ascii="宋体" w:hAnsi="宋体"/>
          <w:spacing w:val="6"/>
          <w:szCs w:val="21"/>
          <w:highlight w:val="none"/>
        </w:rPr>
      </w:pPr>
      <w:r>
        <w:rPr>
          <w:rFonts w:ascii="宋体" w:hAnsi="宋体"/>
          <w:spacing w:val="6"/>
          <w:szCs w:val="21"/>
          <w:highlight w:val="none"/>
        </w:rPr>
        <w:t>本公司(联合体)郑重声明，根据《政府采购促进中小企业发展管理办法》(财库〔2</w:t>
      </w:r>
      <w:r>
        <w:rPr>
          <w:rFonts w:hint="eastAsia" w:ascii="宋体" w:hAnsi="宋体"/>
          <w:spacing w:val="6"/>
          <w:szCs w:val="21"/>
          <w:highlight w:val="none"/>
        </w:rPr>
        <w:t>02</w:t>
      </w:r>
      <w:r>
        <w:rPr>
          <w:rFonts w:ascii="宋体" w:hAnsi="宋体"/>
          <w:spacing w:val="6"/>
          <w:szCs w:val="21"/>
          <w:highlight w:val="none"/>
        </w:rPr>
        <w:t>0〕4</w:t>
      </w:r>
      <w:r>
        <w:rPr>
          <w:rFonts w:hint="eastAsia" w:ascii="宋体" w:hAnsi="宋体"/>
          <w:spacing w:val="6"/>
          <w:szCs w:val="21"/>
          <w:highlight w:val="none"/>
        </w:rPr>
        <w:t>6</w:t>
      </w:r>
      <w:r>
        <w:rPr>
          <w:rFonts w:ascii="宋体" w:hAnsi="宋体"/>
          <w:spacing w:val="6"/>
          <w:szCs w:val="21"/>
          <w:highlight w:val="none"/>
        </w:rPr>
        <w:t>号)的规定，本公司 (联合体)参加(</w:t>
      </w:r>
      <w:r>
        <w:rPr>
          <w:rFonts w:ascii="宋体" w:hAnsi="宋体"/>
          <w:spacing w:val="6"/>
          <w:szCs w:val="21"/>
          <w:highlight w:val="none"/>
          <w:u w:val="single"/>
        </w:rPr>
        <w:t>采</w:t>
      </w:r>
      <w:r>
        <w:rPr>
          <w:rFonts w:hint="eastAsia" w:ascii="宋体" w:hAnsi="宋体"/>
          <w:spacing w:val="6"/>
          <w:szCs w:val="21"/>
          <w:highlight w:val="none"/>
          <w:u w:val="single"/>
        </w:rPr>
        <w:t xml:space="preserve"> </w:t>
      </w:r>
      <w:r>
        <w:rPr>
          <w:rFonts w:ascii="宋体" w:hAnsi="宋体"/>
          <w:spacing w:val="6"/>
          <w:szCs w:val="21"/>
          <w:highlight w:val="none"/>
          <w:u w:val="single"/>
        </w:rPr>
        <w:t>购</w:t>
      </w:r>
      <w:r>
        <w:rPr>
          <w:rFonts w:hint="eastAsia" w:ascii="宋体" w:hAnsi="宋体"/>
          <w:spacing w:val="6"/>
          <w:szCs w:val="21"/>
          <w:highlight w:val="none"/>
          <w:u w:val="single"/>
        </w:rPr>
        <w:t xml:space="preserve"> </w:t>
      </w:r>
      <w:r>
        <w:rPr>
          <w:rFonts w:ascii="宋体" w:hAnsi="宋体"/>
          <w:spacing w:val="6"/>
          <w:szCs w:val="21"/>
          <w:highlight w:val="none"/>
          <w:u w:val="single"/>
        </w:rPr>
        <w:t>人</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)的</w:t>
      </w:r>
      <w:r>
        <w:rPr>
          <w:rFonts w:ascii="宋体" w:hAnsi="宋体"/>
          <w:spacing w:val="6"/>
          <w:szCs w:val="21"/>
          <w:highlight w:val="none"/>
          <w:u w:val="single"/>
        </w:rPr>
        <w:t>(项</w:t>
      </w:r>
      <w:r>
        <w:rPr>
          <w:rFonts w:hint="eastAsia" w:ascii="宋体" w:hAnsi="宋体"/>
          <w:spacing w:val="6"/>
          <w:szCs w:val="21"/>
          <w:highlight w:val="none"/>
          <w:u w:val="single"/>
        </w:rPr>
        <w:t xml:space="preserve"> </w:t>
      </w:r>
      <w:r>
        <w:rPr>
          <w:rFonts w:ascii="宋体" w:hAnsi="宋体"/>
          <w:spacing w:val="6"/>
          <w:szCs w:val="21"/>
          <w:highlight w:val="none"/>
          <w:u w:val="single"/>
        </w:rPr>
        <w:t>目</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)采购活动，提供的货物全部由符合政策要求的中小企业制造。相关企业(含联合体中的中小企业、签订分包意向协议的中小企业)的具体情况如下:</w:t>
      </w:r>
    </w:p>
    <w:p w14:paraId="701F6998">
      <w:pPr>
        <w:spacing w:line="360" w:lineRule="auto"/>
        <w:ind w:firstLine="444" w:firstLineChars="200"/>
        <w:rPr>
          <w:rFonts w:ascii="宋体" w:hAnsi="宋体"/>
          <w:spacing w:val="6"/>
          <w:szCs w:val="21"/>
          <w:highlight w:val="none"/>
        </w:rPr>
      </w:pPr>
      <w:r>
        <w:rPr>
          <w:rFonts w:ascii="宋体" w:hAnsi="宋体"/>
          <w:spacing w:val="6"/>
          <w:szCs w:val="21"/>
          <w:highlight w:val="none"/>
        </w:rPr>
        <w:t>1.(</w:t>
      </w:r>
      <w:r>
        <w:rPr>
          <w:rFonts w:ascii="宋体" w:hAnsi="宋体"/>
          <w:spacing w:val="6"/>
          <w:szCs w:val="21"/>
          <w:highlight w:val="none"/>
          <w:u w:val="single"/>
        </w:rPr>
        <w:t>标</w:t>
      </w:r>
      <w:r>
        <w:rPr>
          <w:rFonts w:hint="eastAsia" w:ascii="宋体" w:hAnsi="宋体"/>
          <w:spacing w:val="6"/>
          <w:szCs w:val="21"/>
          <w:highlight w:val="none"/>
          <w:u w:val="single"/>
        </w:rPr>
        <w:t xml:space="preserve"> </w:t>
      </w:r>
      <w:r>
        <w:rPr>
          <w:rFonts w:ascii="宋体" w:hAnsi="宋体"/>
          <w:spacing w:val="6"/>
          <w:szCs w:val="21"/>
          <w:highlight w:val="none"/>
          <w:u w:val="single"/>
        </w:rPr>
        <w:t>的</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)，属于(</w:t>
      </w:r>
      <w:r>
        <w:rPr>
          <w:rFonts w:ascii="宋体" w:hAnsi="宋体"/>
          <w:spacing w:val="6"/>
          <w:szCs w:val="21"/>
          <w:highlight w:val="none"/>
          <w:u w:val="single"/>
        </w:rPr>
        <w:t>采购文件中明确的所属行业</w:t>
      </w:r>
      <w:r>
        <w:rPr>
          <w:rFonts w:ascii="宋体" w:hAnsi="宋体"/>
          <w:spacing w:val="6"/>
          <w:szCs w:val="21"/>
          <w:highlight w:val="none"/>
        </w:rPr>
        <w:t>)行业；制造商为(</w:t>
      </w:r>
      <w:r>
        <w:rPr>
          <w:rFonts w:ascii="宋体" w:hAnsi="宋体"/>
          <w:spacing w:val="6"/>
          <w:szCs w:val="21"/>
          <w:highlight w:val="none"/>
          <w:u w:val="single"/>
        </w:rPr>
        <w:t>企</w:t>
      </w:r>
      <w:r>
        <w:rPr>
          <w:rFonts w:hint="eastAsia" w:ascii="宋体" w:hAnsi="宋体"/>
          <w:spacing w:val="6"/>
          <w:szCs w:val="21"/>
          <w:highlight w:val="none"/>
          <w:u w:val="single"/>
        </w:rPr>
        <w:t xml:space="preserve"> </w:t>
      </w:r>
      <w:r>
        <w:rPr>
          <w:rFonts w:ascii="宋体" w:hAnsi="宋体"/>
          <w:spacing w:val="6"/>
          <w:szCs w:val="21"/>
          <w:highlight w:val="none"/>
          <w:u w:val="single"/>
        </w:rPr>
        <w:t>业</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人，营业收入为</w:t>
      </w:r>
      <w:r>
        <w:rPr>
          <w:rFonts w:hint="eastAsia" w:ascii="宋体" w:hAnsi="宋体"/>
          <w:spacing w:val="6"/>
          <w:szCs w:val="21"/>
          <w:highlight w:val="none"/>
          <w:u w:val="single"/>
        </w:rPr>
        <w:t xml:space="preserve">        </w:t>
      </w:r>
      <w:r>
        <w:rPr>
          <w:rFonts w:ascii="宋体" w:hAnsi="宋体"/>
          <w:spacing w:val="6"/>
          <w:szCs w:val="21"/>
          <w:highlight w:val="none"/>
        </w:rPr>
        <w:t>万元，资产总额</w:t>
      </w:r>
      <w:r>
        <w:rPr>
          <w:rFonts w:hint="eastAsia" w:ascii="宋体" w:hAnsi="宋体"/>
          <w:spacing w:val="6"/>
          <w:szCs w:val="21"/>
          <w:highlight w:val="none"/>
          <w:u w:val="single"/>
        </w:rPr>
        <w:t xml:space="preserve">       </w:t>
      </w:r>
      <w:r>
        <w:rPr>
          <w:rFonts w:ascii="宋体" w:hAnsi="宋体"/>
          <w:spacing w:val="6"/>
          <w:szCs w:val="21"/>
          <w:highlight w:val="none"/>
        </w:rPr>
        <w:t>万元，属于(</w:t>
      </w:r>
      <w:r>
        <w:rPr>
          <w:rFonts w:ascii="宋体" w:hAnsi="宋体"/>
          <w:spacing w:val="6"/>
          <w:szCs w:val="21"/>
          <w:highlight w:val="none"/>
          <w:u w:val="single"/>
        </w:rPr>
        <w:t>中型企业、小型企业、微型企业</w:t>
      </w:r>
      <w:r>
        <w:rPr>
          <w:rFonts w:ascii="宋体" w:hAnsi="宋体"/>
          <w:spacing w:val="6"/>
          <w:szCs w:val="21"/>
          <w:highlight w:val="none"/>
        </w:rPr>
        <w:t>)；</w:t>
      </w:r>
    </w:p>
    <w:p w14:paraId="407651DF">
      <w:pPr>
        <w:spacing w:line="360" w:lineRule="auto"/>
        <w:ind w:firstLine="444" w:firstLineChars="200"/>
        <w:rPr>
          <w:rFonts w:ascii="宋体" w:hAnsi="宋体"/>
          <w:spacing w:val="6"/>
          <w:szCs w:val="21"/>
          <w:highlight w:val="none"/>
        </w:rPr>
      </w:pPr>
      <w:r>
        <w:rPr>
          <w:rFonts w:ascii="宋体" w:hAnsi="宋体"/>
          <w:spacing w:val="6"/>
          <w:szCs w:val="21"/>
          <w:highlight w:val="none"/>
        </w:rPr>
        <w:t>2.(标</w:t>
      </w:r>
      <w:r>
        <w:rPr>
          <w:rFonts w:hint="eastAsia" w:ascii="宋体" w:hAnsi="宋体"/>
          <w:spacing w:val="6"/>
          <w:szCs w:val="21"/>
          <w:highlight w:val="none"/>
        </w:rPr>
        <w:t xml:space="preserve"> </w:t>
      </w:r>
      <w:r>
        <w:rPr>
          <w:rFonts w:ascii="宋体" w:hAnsi="宋体"/>
          <w:spacing w:val="6"/>
          <w:szCs w:val="21"/>
          <w:highlight w:val="none"/>
        </w:rPr>
        <w:t>的</w:t>
      </w:r>
      <w:r>
        <w:rPr>
          <w:rFonts w:hint="eastAsia" w:ascii="宋体" w:hAnsi="宋体"/>
          <w:spacing w:val="6"/>
          <w:szCs w:val="21"/>
          <w:highlight w:val="none"/>
        </w:rPr>
        <w:t xml:space="preserve"> </w:t>
      </w:r>
      <w:r>
        <w:rPr>
          <w:rFonts w:ascii="宋体" w:hAnsi="宋体"/>
          <w:spacing w:val="6"/>
          <w:szCs w:val="21"/>
          <w:highlight w:val="none"/>
        </w:rPr>
        <w:t>名</w:t>
      </w:r>
      <w:r>
        <w:rPr>
          <w:rFonts w:hint="eastAsia" w:ascii="宋体" w:hAnsi="宋体"/>
          <w:spacing w:val="6"/>
          <w:szCs w:val="21"/>
          <w:highlight w:val="none"/>
        </w:rPr>
        <w:t xml:space="preserve"> </w:t>
      </w:r>
      <w:r>
        <w:rPr>
          <w:rFonts w:ascii="宋体" w:hAnsi="宋体"/>
          <w:spacing w:val="6"/>
          <w:szCs w:val="21"/>
          <w:highlight w:val="none"/>
        </w:rPr>
        <w:t>称)，属于(采购文件中明确的所属行业)行业；制造商为(</w:t>
      </w:r>
      <w:r>
        <w:rPr>
          <w:rFonts w:ascii="宋体" w:hAnsi="宋体"/>
          <w:spacing w:val="6"/>
          <w:szCs w:val="21"/>
          <w:highlight w:val="none"/>
          <w:u w:val="single"/>
        </w:rPr>
        <w:t>企</w:t>
      </w:r>
      <w:r>
        <w:rPr>
          <w:rFonts w:hint="eastAsia" w:ascii="宋体" w:hAnsi="宋体"/>
          <w:spacing w:val="6"/>
          <w:szCs w:val="21"/>
          <w:highlight w:val="none"/>
          <w:u w:val="single"/>
        </w:rPr>
        <w:t xml:space="preserve"> </w:t>
      </w:r>
      <w:r>
        <w:rPr>
          <w:rFonts w:ascii="宋体" w:hAnsi="宋体"/>
          <w:spacing w:val="6"/>
          <w:szCs w:val="21"/>
          <w:highlight w:val="none"/>
          <w:u w:val="single"/>
        </w:rPr>
        <w:t>业</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人，营业收入为</w:t>
      </w:r>
      <w:r>
        <w:rPr>
          <w:rFonts w:hint="eastAsia" w:ascii="宋体" w:hAnsi="宋体"/>
          <w:spacing w:val="6"/>
          <w:szCs w:val="21"/>
          <w:highlight w:val="none"/>
          <w:u w:val="single"/>
        </w:rPr>
        <w:t xml:space="preserve">        </w:t>
      </w:r>
      <w:r>
        <w:rPr>
          <w:rFonts w:ascii="宋体" w:hAnsi="宋体"/>
          <w:spacing w:val="6"/>
          <w:szCs w:val="21"/>
          <w:highlight w:val="none"/>
        </w:rPr>
        <w:t>万元，资产总额</w:t>
      </w:r>
      <w:r>
        <w:rPr>
          <w:rFonts w:hint="eastAsia" w:ascii="宋体" w:hAnsi="宋体"/>
          <w:spacing w:val="6"/>
          <w:szCs w:val="21"/>
          <w:highlight w:val="none"/>
          <w:u w:val="single"/>
        </w:rPr>
        <w:t xml:space="preserve">      </w:t>
      </w:r>
      <w:r>
        <w:rPr>
          <w:rFonts w:ascii="宋体" w:hAnsi="宋体"/>
          <w:spacing w:val="6"/>
          <w:szCs w:val="21"/>
          <w:highlight w:val="none"/>
        </w:rPr>
        <w:t>万元，属于(</w:t>
      </w:r>
      <w:r>
        <w:rPr>
          <w:rFonts w:ascii="宋体" w:hAnsi="宋体"/>
          <w:spacing w:val="6"/>
          <w:szCs w:val="21"/>
          <w:highlight w:val="none"/>
          <w:u w:val="single"/>
        </w:rPr>
        <w:t>中型企业、小型企业、微型企业</w:t>
      </w:r>
      <w:r>
        <w:rPr>
          <w:rFonts w:ascii="宋体" w:hAnsi="宋体"/>
          <w:spacing w:val="6"/>
          <w:szCs w:val="21"/>
          <w:highlight w:val="none"/>
        </w:rPr>
        <w:t>)；</w:t>
      </w:r>
    </w:p>
    <w:p w14:paraId="11FEDC1C">
      <w:pPr>
        <w:spacing w:line="360" w:lineRule="auto"/>
        <w:ind w:firstLine="444" w:firstLineChars="200"/>
        <w:rPr>
          <w:rFonts w:ascii="宋体" w:hAnsi="宋体"/>
          <w:spacing w:val="6"/>
          <w:szCs w:val="21"/>
          <w:highlight w:val="none"/>
        </w:rPr>
      </w:pPr>
      <w:r>
        <w:rPr>
          <w:rFonts w:hint="eastAsia" w:ascii="宋体" w:hAnsi="宋体"/>
          <w:spacing w:val="6"/>
          <w:szCs w:val="21"/>
          <w:highlight w:val="none"/>
        </w:rPr>
        <w:t>3</w:t>
      </w:r>
      <w:r>
        <w:rPr>
          <w:rFonts w:ascii="宋体" w:hAnsi="宋体"/>
          <w:spacing w:val="6"/>
          <w:szCs w:val="21"/>
          <w:highlight w:val="none"/>
        </w:rPr>
        <w:t>.(标</w:t>
      </w:r>
      <w:r>
        <w:rPr>
          <w:rFonts w:hint="eastAsia" w:ascii="宋体" w:hAnsi="宋体"/>
          <w:spacing w:val="6"/>
          <w:szCs w:val="21"/>
          <w:highlight w:val="none"/>
        </w:rPr>
        <w:t xml:space="preserve"> </w:t>
      </w:r>
      <w:r>
        <w:rPr>
          <w:rFonts w:ascii="宋体" w:hAnsi="宋体"/>
          <w:spacing w:val="6"/>
          <w:szCs w:val="21"/>
          <w:highlight w:val="none"/>
        </w:rPr>
        <w:t>的</w:t>
      </w:r>
      <w:r>
        <w:rPr>
          <w:rFonts w:hint="eastAsia" w:ascii="宋体" w:hAnsi="宋体"/>
          <w:spacing w:val="6"/>
          <w:szCs w:val="21"/>
          <w:highlight w:val="none"/>
        </w:rPr>
        <w:t xml:space="preserve"> </w:t>
      </w:r>
      <w:r>
        <w:rPr>
          <w:rFonts w:ascii="宋体" w:hAnsi="宋体"/>
          <w:spacing w:val="6"/>
          <w:szCs w:val="21"/>
          <w:highlight w:val="none"/>
        </w:rPr>
        <w:t>名</w:t>
      </w:r>
      <w:r>
        <w:rPr>
          <w:rFonts w:hint="eastAsia" w:ascii="宋体" w:hAnsi="宋体"/>
          <w:spacing w:val="6"/>
          <w:szCs w:val="21"/>
          <w:highlight w:val="none"/>
        </w:rPr>
        <w:t xml:space="preserve"> </w:t>
      </w:r>
      <w:r>
        <w:rPr>
          <w:rFonts w:ascii="宋体" w:hAnsi="宋体"/>
          <w:spacing w:val="6"/>
          <w:szCs w:val="21"/>
          <w:highlight w:val="none"/>
        </w:rPr>
        <w:t>称)，属于(采购文件中明确的所属行业)行业；制造商为(</w:t>
      </w:r>
      <w:r>
        <w:rPr>
          <w:rFonts w:ascii="宋体" w:hAnsi="宋体"/>
          <w:spacing w:val="6"/>
          <w:szCs w:val="21"/>
          <w:highlight w:val="none"/>
          <w:u w:val="single"/>
        </w:rPr>
        <w:t>企</w:t>
      </w:r>
      <w:r>
        <w:rPr>
          <w:rFonts w:hint="eastAsia" w:ascii="宋体" w:hAnsi="宋体"/>
          <w:spacing w:val="6"/>
          <w:szCs w:val="21"/>
          <w:highlight w:val="none"/>
          <w:u w:val="single"/>
        </w:rPr>
        <w:t xml:space="preserve"> </w:t>
      </w:r>
      <w:r>
        <w:rPr>
          <w:rFonts w:ascii="宋体" w:hAnsi="宋体"/>
          <w:spacing w:val="6"/>
          <w:szCs w:val="21"/>
          <w:highlight w:val="none"/>
          <w:u w:val="single"/>
        </w:rPr>
        <w:t>业</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人，营业收入为</w:t>
      </w:r>
      <w:r>
        <w:rPr>
          <w:rFonts w:hint="eastAsia" w:ascii="宋体" w:hAnsi="宋体"/>
          <w:spacing w:val="6"/>
          <w:szCs w:val="21"/>
          <w:highlight w:val="none"/>
          <w:u w:val="single"/>
        </w:rPr>
        <w:t xml:space="preserve">        </w:t>
      </w:r>
      <w:r>
        <w:rPr>
          <w:rFonts w:ascii="宋体" w:hAnsi="宋体"/>
          <w:spacing w:val="6"/>
          <w:szCs w:val="21"/>
          <w:highlight w:val="none"/>
        </w:rPr>
        <w:t>万元，资产总额</w:t>
      </w:r>
      <w:r>
        <w:rPr>
          <w:rFonts w:hint="eastAsia" w:ascii="宋体" w:hAnsi="宋体"/>
          <w:spacing w:val="6"/>
          <w:szCs w:val="21"/>
          <w:highlight w:val="none"/>
          <w:u w:val="single"/>
        </w:rPr>
        <w:t xml:space="preserve">      </w:t>
      </w:r>
      <w:r>
        <w:rPr>
          <w:rFonts w:ascii="宋体" w:hAnsi="宋体"/>
          <w:spacing w:val="6"/>
          <w:szCs w:val="21"/>
          <w:highlight w:val="none"/>
        </w:rPr>
        <w:t>万元，属于(</w:t>
      </w:r>
      <w:r>
        <w:rPr>
          <w:rFonts w:ascii="宋体" w:hAnsi="宋体"/>
          <w:spacing w:val="6"/>
          <w:szCs w:val="21"/>
          <w:highlight w:val="none"/>
          <w:u w:val="single"/>
        </w:rPr>
        <w:t>中型企业、小型企业、微型企业</w:t>
      </w:r>
      <w:r>
        <w:rPr>
          <w:rFonts w:ascii="宋体" w:hAnsi="宋体"/>
          <w:spacing w:val="6"/>
          <w:szCs w:val="21"/>
          <w:highlight w:val="none"/>
        </w:rPr>
        <w:t>)；</w:t>
      </w:r>
    </w:p>
    <w:p w14:paraId="477E3552">
      <w:pPr>
        <w:spacing w:line="360" w:lineRule="auto"/>
        <w:ind w:firstLine="444" w:firstLineChars="200"/>
        <w:rPr>
          <w:rFonts w:ascii="宋体" w:hAnsi="宋体"/>
          <w:spacing w:val="6"/>
          <w:szCs w:val="21"/>
          <w:highlight w:val="none"/>
        </w:rPr>
      </w:pPr>
      <w:r>
        <w:rPr>
          <w:rFonts w:ascii="宋体" w:hAnsi="宋体"/>
          <w:spacing w:val="6"/>
          <w:szCs w:val="21"/>
          <w:highlight w:val="none"/>
        </w:rPr>
        <w:t>......</w:t>
      </w:r>
    </w:p>
    <w:p w14:paraId="260AE009">
      <w:pPr>
        <w:spacing w:line="360" w:lineRule="auto"/>
        <w:ind w:firstLine="444" w:firstLineChars="200"/>
        <w:rPr>
          <w:rFonts w:ascii="宋体" w:hAnsi="宋体"/>
          <w:spacing w:val="6"/>
          <w:szCs w:val="21"/>
          <w:highlight w:val="none"/>
        </w:rPr>
      </w:pPr>
      <w:r>
        <w:rPr>
          <w:rFonts w:ascii="宋体" w:hAnsi="宋体"/>
          <w:spacing w:val="6"/>
          <w:szCs w:val="21"/>
          <w:highlight w:val="none"/>
        </w:rPr>
        <w:t>以上企业，不属于大企业的分支机构，不存在控股股东为大企业的情形，也不存在与大企业的负责人为同一人的情形。</w:t>
      </w:r>
    </w:p>
    <w:p w14:paraId="3D3F7442">
      <w:pPr>
        <w:spacing w:line="360" w:lineRule="auto"/>
        <w:ind w:firstLine="444" w:firstLineChars="200"/>
        <w:rPr>
          <w:rFonts w:ascii="宋体" w:hAnsi="宋体"/>
          <w:spacing w:val="6"/>
          <w:szCs w:val="21"/>
          <w:highlight w:val="none"/>
        </w:rPr>
      </w:pPr>
      <w:r>
        <w:rPr>
          <w:rFonts w:ascii="宋体" w:hAnsi="宋体"/>
          <w:spacing w:val="6"/>
          <w:szCs w:val="21"/>
          <w:highlight w:val="none"/>
        </w:rPr>
        <w:t>本企业对上述声明内容的真实性负责。如有虚假，将依法承担相应责任。</w:t>
      </w:r>
    </w:p>
    <w:p w14:paraId="439DE87E">
      <w:pPr>
        <w:spacing w:line="360" w:lineRule="auto"/>
        <w:ind w:firstLine="444" w:firstLineChars="200"/>
        <w:rPr>
          <w:rFonts w:hint="eastAsia" w:ascii="宋体" w:hAnsi="宋体"/>
          <w:spacing w:val="6"/>
          <w:szCs w:val="21"/>
          <w:highlight w:val="none"/>
        </w:rPr>
      </w:pPr>
    </w:p>
    <w:p w14:paraId="7AFACC85">
      <w:pPr>
        <w:spacing w:line="360" w:lineRule="auto"/>
        <w:ind w:firstLine="444" w:firstLineChars="200"/>
        <w:rPr>
          <w:rFonts w:ascii="宋体" w:hAnsi="宋体"/>
          <w:spacing w:val="6"/>
          <w:szCs w:val="21"/>
          <w:highlight w:val="none"/>
        </w:rPr>
      </w:pPr>
    </w:p>
    <w:p w14:paraId="3441E2D9">
      <w:pPr>
        <w:spacing w:line="360" w:lineRule="auto"/>
        <w:ind w:firstLine="444" w:firstLineChars="200"/>
        <w:rPr>
          <w:rFonts w:ascii="宋体" w:hAnsi="宋体"/>
          <w:spacing w:val="6"/>
          <w:szCs w:val="21"/>
          <w:highlight w:val="none"/>
        </w:rPr>
      </w:pPr>
      <w:r>
        <w:rPr>
          <w:rFonts w:ascii="宋体" w:hAnsi="宋体"/>
          <w:spacing w:val="6"/>
          <w:szCs w:val="21"/>
          <w:highlight w:val="none"/>
        </w:rPr>
        <w:t>企业名称：</w:t>
      </w:r>
      <w:r>
        <w:rPr>
          <w:rFonts w:hint="eastAsia" w:ascii="宋体" w:hAnsi="宋体"/>
          <w:spacing w:val="6"/>
          <w:szCs w:val="21"/>
          <w:highlight w:val="none"/>
          <w:u w:val="single"/>
        </w:rPr>
        <w:t xml:space="preserve">                         </w:t>
      </w:r>
      <w:r>
        <w:rPr>
          <w:rFonts w:ascii="宋体" w:hAnsi="宋体"/>
          <w:spacing w:val="6"/>
          <w:szCs w:val="21"/>
          <w:highlight w:val="none"/>
        </w:rPr>
        <w:t xml:space="preserve">(盖单位章) </w:t>
      </w:r>
    </w:p>
    <w:p w14:paraId="23379440">
      <w:pPr>
        <w:spacing w:line="360" w:lineRule="auto"/>
        <w:ind w:firstLine="444" w:firstLineChars="200"/>
        <w:rPr>
          <w:rFonts w:hint="eastAsia" w:ascii="宋体" w:hAnsi="宋体"/>
          <w:spacing w:val="6"/>
          <w:szCs w:val="21"/>
          <w:highlight w:val="none"/>
        </w:rPr>
      </w:pPr>
    </w:p>
    <w:p w14:paraId="60D7D7F4">
      <w:pPr>
        <w:spacing w:line="360" w:lineRule="auto"/>
        <w:ind w:firstLine="444" w:firstLineChars="200"/>
        <w:rPr>
          <w:rFonts w:ascii="宋体" w:hAnsi="宋体"/>
          <w:spacing w:val="6"/>
          <w:szCs w:val="21"/>
          <w:highlight w:val="none"/>
          <w:u w:val="single"/>
        </w:rPr>
      </w:pPr>
      <w:r>
        <w:rPr>
          <w:rFonts w:ascii="宋体" w:hAnsi="宋体"/>
          <w:spacing w:val="6"/>
          <w:szCs w:val="21"/>
          <w:highlight w:val="none"/>
        </w:rPr>
        <w:t>日</w:t>
      </w:r>
      <w:r>
        <w:rPr>
          <w:rFonts w:hint="eastAsia" w:ascii="宋体" w:hAnsi="宋体"/>
          <w:spacing w:val="6"/>
          <w:szCs w:val="21"/>
          <w:highlight w:val="none"/>
        </w:rPr>
        <w:t xml:space="preserve">    </w:t>
      </w:r>
      <w:r>
        <w:rPr>
          <w:rFonts w:ascii="宋体" w:hAnsi="宋体"/>
          <w:spacing w:val="6"/>
          <w:szCs w:val="21"/>
          <w:highlight w:val="none"/>
        </w:rPr>
        <w:t>期:</w:t>
      </w:r>
      <w:r>
        <w:rPr>
          <w:rFonts w:hint="eastAsia" w:ascii="宋体" w:hAnsi="宋体"/>
          <w:spacing w:val="6"/>
          <w:szCs w:val="21"/>
          <w:highlight w:val="none"/>
          <w:u w:val="single"/>
        </w:rPr>
        <w:t xml:space="preserve">    </w:t>
      </w:r>
      <w:r>
        <w:rPr>
          <w:rFonts w:hint="eastAsia" w:ascii="宋体" w:hAnsi="宋体"/>
          <w:spacing w:val="6"/>
          <w:szCs w:val="21"/>
          <w:highlight w:val="none"/>
        </w:rPr>
        <w:t xml:space="preserve"> 年 </w:t>
      </w:r>
      <w:r>
        <w:rPr>
          <w:rFonts w:hint="eastAsia" w:ascii="宋体" w:hAnsi="宋体"/>
          <w:spacing w:val="6"/>
          <w:szCs w:val="21"/>
          <w:highlight w:val="none"/>
          <w:u w:val="single"/>
        </w:rPr>
        <w:t xml:space="preserve">   </w:t>
      </w:r>
      <w:r>
        <w:rPr>
          <w:rFonts w:hint="eastAsia" w:ascii="宋体" w:hAnsi="宋体"/>
          <w:spacing w:val="6"/>
          <w:szCs w:val="21"/>
          <w:highlight w:val="none"/>
        </w:rPr>
        <w:t>月</w:t>
      </w:r>
      <w:r>
        <w:rPr>
          <w:rFonts w:hint="eastAsia" w:ascii="宋体" w:hAnsi="宋体"/>
          <w:spacing w:val="6"/>
          <w:szCs w:val="21"/>
          <w:highlight w:val="none"/>
          <w:u w:val="single"/>
        </w:rPr>
        <w:t xml:space="preserve">    </w:t>
      </w:r>
      <w:r>
        <w:rPr>
          <w:rFonts w:hint="eastAsia" w:ascii="宋体" w:hAnsi="宋体"/>
          <w:spacing w:val="6"/>
          <w:szCs w:val="21"/>
          <w:highlight w:val="none"/>
        </w:rPr>
        <w:t>日</w:t>
      </w:r>
    </w:p>
    <w:p w14:paraId="43522F6B">
      <w:pPr>
        <w:spacing w:line="360" w:lineRule="auto"/>
        <w:rPr>
          <w:rFonts w:hint="eastAsia" w:ascii="仿宋" w:hAnsi="仿宋" w:eastAsia="仿宋"/>
          <w:spacing w:val="15"/>
          <w:sz w:val="18"/>
          <w:szCs w:val="18"/>
          <w:highlight w:val="none"/>
          <w:shd w:val="clear" w:color="auto" w:fill="FFFFFF"/>
        </w:rPr>
      </w:pPr>
    </w:p>
    <w:p w14:paraId="594A6C1E">
      <w:pPr>
        <w:spacing w:line="360" w:lineRule="auto"/>
        <w:rPr>
          <w:rFonts w:hint="eastAsia" w:ascii="仿宋" w:hAnsi="仿宋" w:eastAsia="仿宋"/>
          <w:spacing w:val="15"/>
          <w:sz w:val="18"/>
          <w:szCs w:val="18"/>
          <w:highlight w:val="none"/>
          <w:shd w:val="clear" w:color="auto" w:fill="FFFFFF"/>
        </w:rPr>
      </w:pPr>
    </w:p>
    <w:p w14:paraId="518C2D44">
      <w:pPr>
        <w:spacing w:line="360" w:lineRule="auto"/>
        <w:rPr>
          <w:rFonts w:hint="eastAsia" w:ascii="仿宋" w:hAnsi="仿宋" w:eastAsia="仿宋"/>
          <w:spacing w:val="15"/>
          <w:sz w:val="18"/>
          <w:szCs w:val="18"/>
          <w:highlight w:val="none"/>
          <w:shd w:val="clear" w:color="auto" w:fill="FFFFFF"/>
        </w:rPr>
      </w:pPr>
    </w:p>
    <w:p w14:paraId="0FBABE7C">
      <w:pPr>
        <w:spacing w:line="360" w:lineRule="auto"/>
        <w:rPr>
          <w:rFonts w:hint="eastAsia" w:ascii="仿宋" w:hAnsi="仿宋" w:eastAsia="仿宋"/>
          <w:spacing w:val="15"/>
          <w:sz w:val="18"/>
          <w:szCs w:val="18"/>
          <w:highlight w:val="none"/>
          <w:shd w:val="clear" w:color="auto" w:fill="FFFFFF"/>
        </w:rPr>
      </w:pPr>
    </w:p>
    <w:p w14:paraId="5E1A5C51">
      <w:pPr>
        <w:spacing w:line="360" w:lineRule="auto"/>
        <w:rPr>
          <w:rFonts w:hint="eastAsia" w:ascii="仿宋" w:hAnsi="仿宋" w:eastAsia="仿宋"/>
          <w:spacing w:val="15"/>
          <w:sz w:val="18"/>
          <w:szCs w:val="18"/>
          <w:highlight w:val="none"/>
          <w:shd w:val="clear" w:color="auto" w:fill="FFFFFF"/>
        </w:rPr>
      </w:pPr>
    </w:p>
    <w:p w14:paraId="2FF4A684">
      <w:pPr>
        <w:pStyle w:val="6"/>
        <w:rPr>
          <w:rFonts w:hint="eastAsia"/>
          <w:highlight w:val="none"/>
        </w:rPr>
      </w:pPr>
    </w:p>
    <w:p w14:paraId="351FE33E">
      <w:pPr>
        <w:rPr>
          <w:rFonts w:hint="eastAsia" w:ascii="仿宋" w:hAnsi="仿宋" w:eastAsia="仿宋"/>
          <w:spacing w:val="15"/>
          <w:sz w:val="18"/>
          <w:szCs w:val="18"/>
          <w:highlight w:val="none"/>
          <w:shd w:val="clear" w:color="auto" w:fill="FFFFFF"/>
        </w:rPr>
      </w:pPr>
      <w:r>
        <w:rPr>
          <w:rFonts w:hint="eastAsia" w:ascii="宋体" w:hAnsi="宋体"/>
          <w:spacing w:val="6"/>
          <w:szCs w:val="21"/>
          <w:highlight w:val="none"/>
          <w:u w:val="single"/>
        </w:rPr>
        <w:t xml:space="preserve">                                                                             </w:t>
      </w:r>
    </w:p>
    <w:p w14:paraId="2F251B28">
      <w:pPr>
        <w:adjustRightInd w:val="0"/>
        <w:snapToGrid w:val="0"/>
        <w:spacing w:line="300" w:lineRule="exact"/>
        <w:rPr>
          <w:rFonts w:hint="eastAsia" w:ascii="宋体" w:hAnsi="宋体"/>
          <w:szCs w:val="21"/>
          <w:highlight w:val="none"/>
        </w:rPr>
      </w:pPr>
      <w:r>
        <w:rPr>
          <w:rFonts w:hint="eastAsia" w:ascii="宋体" w:hAnsi="宋体"/>
          <w:szCs w:val="21"/>
          <w:highlight w:val="none"/>
        </w:rPr>
        <w:t>说明：</w:t>
      </w:r>
    </w:p>
    <w:p w14:paraId="7C954148">
      <w:pPr>
        <w:adjustRightInd w:val="0"/>
        <w:snapToGrid w:val="0"/>
        <w:spacing w:line="360" w:lineRule="exact"/>
        <w:ind w:firstLine="420" w:firstLineChars="200"/>
        <w:rPr>
          <w:rFonts w:hint="eastAsia" w:ascii="宋体" w:hAnsi="宋体"/>
          <w:szCs w:val="21"/>
          <w:highlight w:val="none"/>
        </w:rPr>
      </w:pPr>
      <w:r>
        <w:rPr>
          <w:rFonts w:hint="eastAsia" w:ascii="宋体" w:hAnsi="宋体"/>
          <w:szCs w:val="21"/>
          <w:highlight w:val="none"/>
        </w:rPr>
        <w:t>（1）填报前请认真阅读</w:t>
      </w:r>
      <w:r>
        <w:rPr>
          <w:rFonts w:hint="eastAsia" w:ascii="宋体" w:hAnsi="宋体" w:cs="宋体"/>
          <w:spacing w:val="6"/>
          <w:kern w:val="0"/>
          <w:szCs w:val="21"/>
          <w:highlight w:val="none"/>
        </w:rPr>
        <w:t>《中小企业划型标准规定》（工信部联企业[2011]300号）和</w:t>
      </w:r>
      <w:r>
        <w:rPr>
          <w:rFonts w:hint="eastAsia" w:ascii="宋体" w:hAnsi="宋体"/>
          <w:spacing w:val="6"/>
          <w:szCs w:val="21"/>
          <w:highlight w:val="none"/>
        </w:rPr>
        <w:t>《</w:t>
      </w:r>
      <w:r>
        <w:rPr>
          <w:rFonts w:hint="eastAsia" w:ascii="宋体" w:hAnsi="宋体"/>
          <w:bCs/>
          <w:szCs w:val="21"/>
          <w:highlight w:val="none"/>
        </w:rPr>
        <w:t>政府采购促进中小企业发展管理办法》(</w:t>
      </w:r>
      <w:r>
        <w:rPr>
          <w:rFonts w:hint="eastAsia" w:ascii="宋体" w:hAnsi="宋体"/>
          <w:szCs w:val="21"/>
          <w:highlight w:val="none"/>
        </w:rPr>
        <w:t>财库[2020]46号)相关规定。</w:t>
      </w:r>
    </w:p>
    <w:p w14:paraId="3468CFEC">
      <w:pPr>
        <w:adjustRightInd w:val="0"/>
        <w:snapToGrid w:val="0"/>
        <w:spacing w:line="360" w:lineRule="exact"/>
        <w:ind w:firstLine="420" w:firstLineChars="200"/>
        <w:rPr>
          <w:rFonts w:hint="eastAsia" w:ascii="宋体" w:hAnsi="宋体"/>
          <w:szCs w:val="21"/>
          <w:highlight w:val="none"/>
        </w:rPr>
      </w:pPr>
      <w:r>
        <w:rPr>
          <w:rFonts w:ascii="宋体" w:hAnsi="宋体"/>
          <w:szCs w:val="21"/>
          <w:highlight w:val="none"/>
        </w:rPr>
        <w:t>（</w:t>
      </w:r>
      <w:r>
        <w:rPr>
          <w:rFonts w:hint="eastAsia" w:ascii="宋体" w:hAnsi="宋体"/>
          <w:szCs w:val="21"/>
          <w:highlight w:val="none"/>
        </w:rPr>
        <w:t>2</w:t>
      </w:r>
      <w:r>
        <w:rPr>
          <w:rFonts w:ascii="宋体" w:hAnsi="宋体"/>
          <w:szCs w:val="21"/>
          <w:highlight w:val="none"/>
        </w:rPr>
        <w:t>）从业人员、营业收入、资产总额填报上一年度数据，无上一年度数据的新成立企业可不填报。投标文件其他地方与《中小企业声明函》数据不一致的，以《中小企业声明函》为准。</w:t>
      </w:r>
    </w:p>
    <w:p w14:paraId="437A6179">
      <w:pPr>
        <w:adjustRightInd w:val="0"/>
        <w:snapToGrid w:val="0"/>
        <w:spacing w:line="360" w:lineRule="exact"/>
        <w:ind w:firstLine="420" w:firstLineChars="200"/>
        <w:rPr>
          <w:rFonts w:hint="eastAsia" w:ascii="宋体" w:hAnsi="宋体"/>
          <w:bCs/>
          <w:szCs w:val="21"/>
          <w:highlight w:val="none"/>
        </w:rPr>
      </w:pPr>
      <w:r>
        <w:rPr>
          <w:rFonts w:hint="eastAsia" w:ascii="宋体" w:hAnsi="宋体"/>
          <w:szCs w:val="21"/>
          <w:highlight w:val="none"/>
        </w:rPr>
        <w:t>（3）投标人符合享受小微企业政府采购优惠政策条件的，必须填报全部货物制造商的数据，</w:t>
      </w:r>
      <w:r>
        <w:rPr>
          <w:rFonts w:hint="eastAsia" w:ascii="宋体" w:hAnsi="宋体"/>
          <w:bCs/>
          <w:szCs w:val="21"/>
          <w:highlight w:val="none"/>
        </w:rPr>
        <w:t>未按要求提供、</w:t>
      </w:r>
      <w:r>
        <w:rPr>
          <w:rFonts w:hint="eastAsia" w:ascii="宋体" w:hAnsi="宋体"/>
          <w:szCs w:val="21"/>
          <w:highlight w:val="none"/>
        </w:rPr>
        <w:t>填报</w:t>
      </w:r>
      <w:r>
        <w:rPr>
          <w:rFonts w:hint="eastAsia" w:ascii="宋体" w:hAnsi="宋体"/>
          <w:bCs/>
          <w:szCs w:val="21"/>
          <w:highlight w:val="none"/>
        </w:rPr>
        <w:t>的，不享受报价扣除优惠政策。</w:t>
      </w:r>
    </w:p>
    <w:p w14:paraId="0627B0D1">
      <w:pPr>
        <w:adjustRightInd w:val="0"/>
        <w:snapToGrid w:val="0"/>
        <w:spacing w:line="360" w:lineRule="exact"/>
        <w:ind w:firstLine="420" w:firstLineChars="200"/>
        <w:rPr>
          <w:rFonts w:hint="eastAsia" w:ascii="宋体" w:hAnsi="宋体"/>
          <w:bCs/>
          <w:szCs w:val="21"/>
          <w:highlight w:val="none"/>
        </w:rPr>
      </w:pPr>
      <w:r>
        <w:rPr>
          <w:rFonts w:hint="eastAsia" w:ascii="宋体" w:hAnsi="宋体"/>
          <w:szCs w:val="21"/>
          <w:highlight w:val="none"/>
        </w:rPr>
        <w:t>以联合体投标的，联合体各方提供的货物均为小微企业制造的，必须填报全部货物制造商的数据，</w:t>
      </w:r>
      <w:r>
        <w:rPr>
          <w:rFonts w:hint="eastAsia" w:ascii="宋体" w:hAnsi="宋体"/>
          <w:bCs/>
          <w:szCs w:val="21"/>
          <w:highlight w:val="none"/>
        </w:rPr>
        <w:t>未按要求提供、</w:t>
      </w:r>
      <w:r>
        <w:rPr>
          <w:rFonts w:hint="eastAsia" w:ascii="宋体" w:hAnsi="宋体"/>
          <w:szCs w:val="21"/>
          <w:highlight w:val="none"/>
        </w:rPr>
        <w:t>填报</w:t>
      </w:r>
      <w:r>
        <w:rPr>
          <w:rFonts w:hint="eastAsia" w:ascii="宋体" w:hAnsi="宋体"/>
          <w:bCs/>
          <w:szCs w:val="21"/>
          <w:highlight w:val="none"/>
        </w:rPr>
        <w:t>的，不享受报价扣除优惠政策。</w:t>
      </w:r>
    </w:p>
    <w:p w14:paraId="7A51831E">
      <w:pPr>
        <w:adjustRightInd w:val="0"/>
        <w:snapToGrid w:val="0"/>
        <w:spacing w:line="360" w:lineRule="exact"/>
        <w:ind w:firstLine="420" w:firstLineChars="200"/>
        <w:rPr>
          <w:rFonts w:hint="eastAsia" w:ascii="宋体" w:hAnsi="宋体"/>
          <w:bCs/>
          <w:szCs w:val="21"/>
          <w:highlight w:val="none"/>
        </w:rPr>
      </w:pPr>
      <w:r>
        <w:rPr>
          <w:rFonts w:hint="eastAsia" w:ascii="宋体" w:hAnsi="宋体"/>
          <w:bCs/>
          <w:szCs w:val="21"/>
          <w:highlight w:val="none"/>
        </w:rPr>
        <w:t>以</w:t>
      </w:r>
      <w:r>
        <w:rPr>
          <w:rFonts w:ascii="宋体" w:hAnsi="宋体" w:cs="宋体"/>
          <w:kern w:val="0"/>
          <w:szCs w:val="21"/>
          <w:highlight w:val="none"/>
        </w:rPr>
        <w:t>大中型企业与小微企业组成联合体或者大中型企业向一家或者多家小微企业分包的投标人，只填写制造商为小微企业的数据，</w:t>
      </w:r>
      <w:r>
        <w:rPr>
          <w:rFonts w:hint="eastAsia" w:ascii="宋体" w:hAnsi="宋体"/>
          <w:bCs/>
          <w:szCs w:val="21"/>
          <w:highlight w:val="none"/>
        </w:rPr>
        <w:t>未按要求提供、</w:t>
      </w:r>
      <w:r>
        <w:rPr>
          <w:rFonts w:hint="eastAsia" w:ascii="宋体" w:hAnsi="宋体"/>
          <w:szCs w:val="21"/>
          <w:highlight w:val="none"/>
        </w:rPr>
        <w:t>填报</w:t>
      </w:r>
      <w:r>
        <w:rPr>
          <w:rFonts w:hint="eastAsia" w:ascii="宋体" w:hAnsi="宋体"/>
          <w:bCs/>
          <w:szCs w:val="21"/>
          <w:highlight w:val="none"/>
        </w:rPr>
        <w:t>的，不享受报价扣除优惠政策。</w:t>
      </w:r>
    </w:p>
    <w:p w14:paraId="13B6C7A0">
      <w:pPr>
        <w:adjustRightInd w:val="0"/>
        <w:snapToGrid w:val="0"/>
        <w:spacing w:line="360" w:lineRule="exact"/>
        <w:ind w:firstLine="420" w:firstLineChars="200"/>
        <w:rPr>
          <w:rFonts w:hint="eastAsia" w:ascii="宋体" w:hAnsi="宋体"/>
          <w:szCs w:val="21"/>
          <w:highlight w:val="none"/>
        </w:rPr>
      </w:pPr>
      <w:r>
        <w:rPr>
          <w:rFonts w:hint="eastAsia" w:ascii="宋体" w:hAnsi="宋体"/>
          <w:szCs w:val="21"/>
          <w:highlight w:val="none"/>
        </w:rPr>
        <w:t>（4）提供残疾人福利单位或监狱企业制造的货物视同小微企业，填报时应当注明。</w:t>
      </w:r>
    </w:p>
    <w:p w14:paraId="7AFCDD2A">
      <w:pPr>
        <w:adjustRightInd w:val="0"/>
        <w:snapToGrid w:val="0"/>
        <w:spacing w:line="360" w:lineRule="exact"/>
        <w:ind w:firstLine="420" w:firstLineChars="200"/>
        <w:rPr>
          <w:rFonts w:hint="eastAsia" w:ascii="宋体" w:hAnsi="宋体"/>
          <w:sz w:val="36"/>
          <w:szCs w:val="36"/>
          <w:highlight w:val="none"/>
        </w:rPr>
      </w:pPr>
      <w:r>
        <w:rPr>
          <w:rFonts w:hint="eastAsia" w:ascii="宋体" w:hAnsi="宋体"/>
          <w:szCs w:val="21"/>
          <w:highlight w:val="none"/>
        </w:rPr>
        <w:t>（5）横线以下只做填报说明，投标文件可不要。</w:t>
      </w:r>
    </w:p>
    <w:p w14:paraId="14AE5705">
      <w:pPr>
        <w:pStyle w:val="8"/>
        <w:adjustRightInd w:val="0"/>
        <w:snapToGrid w:val="0"/>
        <w:spacing w:line="360" w:lineRule="auto"/>
        <w:ind w:firstLine="105" w:firstLineChars="50"/>
        <w:rPr>
          <w:rFonts w:hint="eastAsia" w:hAnsi="宋体"/>
          <w:highlight w:val="none"/>
        </w:rPr>
      </w:pPr>
    </w:p>
    <w:p w14:paraId="509B9F98">
      <w:pPr>
        <w:pStyle w:val="8"/>
        <w:adjustRightInd w:val="0"/>
        <w:snapToGrid w:val="0"/>
        <w:spacing w:line="360" w:lineRule="auto"/>
        <w:ind w:firstLine="105" w:firstLineChars="50"/>
        <w:rPr>
          <w:rFonts w:hint="eastAsia" w:ascii="楷体" w:hAnsi="楷体" w:eastAsia="楷体"/>
          <w:highlight w:val="none"/>
        </w:rPr>
      </w:pPr>
    </w:p>
    <w:p w14:paraId="12C4B07F">
      <w:pPr>
        <w:pStyle w:val="8"/>
        <w:adjustRightInd w:val="0"/>
        <w:snapToGrid w:val="0"/>
        <w:spacing w:line="360" w:lineRule="auto"/>
        <w:ind w:firstLine="105" w:firstLineChars="50"/>
        <w:rPr>
          <w:rFonts w:hint="eastAsia" w:ascii="楷体" w:hAnsi="楷体" w:eastAsia="楷体"/>
          <w:color w:val="FF0000"/>
          <w:highlight w:val="none"/>
        </w:rPr>
      </w:pPr>
    </w:p>
    <w:p w14:paraId="3304F09B">
      <w:pPr>
        <w:pStyle w:val="8"/>
        <w:adjustRightInd w:val="0"/>
        <w:snapToGrid w:val="0"/>
        <w:spacing w:line="360" w:lineRule="auto"/>
        <w:ind w:firstLine="105" w:firstLineChars="50"/>
        <w:rPr>
          <w:rFonts w:hint="eastAsia" w:ascii="楷体" w:hAnsi="楷体" w:eastAsia="楷体"/>
          <w:color w:val="FF0000"/>
          <w:highlight w:val="none"/>
        </w:rPr>
      </w:pPr>
    </w:p>
    <w:p w14:paraId="35C61330">
      <w:pPr>
        <w:pStyle w:val="8"/>
        <w:adjustRightInd w:val="0"/>
        <w:snapToGrid w:val="0"/>
        <w:spacing w:line="360" w:lineRule="auto"/>
        <w:ind w:firstLine="105" w:firstLineChars="50"/>
        <w:rPr>
          <w:rFonts w:hint="eastAsia" w:ascii="楷体" w:hAnsi="楷体" w:eastAsia="楷体"/>
          <w:color w:val="FF0000"/>
          <w:highlight w:val="none"/>
        </w:rPr>
      </w:pPr>
    </w:p>
    <w:p w14:paraId="26874D2D">
      <w:pPr>
        <w:pStyle w:val="8"/>
        <w:adjustRightInd w:val="0"/>
        <w:snapToGrid w:val="0"/>
        <w:spacing w:line="360" w:lineRule="auto"/>
        <w:ind w:firstLine="105" w:firstLineChars="50"/>
        <w:rPr>
          <w:rFonts w:hint="eastAsia" w:ascii="楷体" w:hAnsi="楷体" w:eastAsia="楷体"/>
          <w:color w:val="FF0000"/>
          <w:highlight w:val="none"/>
        </w:rPr>
      </w:pPr>
    </w:p>
    <w:p w14:paraId="37A8C7F1">
      <w:pPr>
        <w:pStyle w:val="8"/>
        <w:adjustRightInd w:val="0"/>
        <w:snapToGrid w:val="0"/>
        <w:spacing w:line="360" w:lineRule="auto"/>
        <w:ind w:firstLine="105" w:firstLineChars="50"/>
        <w:rPr>
          <w:rFonts w:hint="eastAsia" w:ascii="楷体" w:hAnsi="楷体" w:eastAsia="楷体"/>
          <w:color w:val="FF0000"/>
          <w:highlight w:val="none"/>
        </w:rPr>
      </w:pPr>
    </w:p>
    <w:p w14:paraId="2D621FF6">
      <w:pPr>
        <w:pStyle w:val="8"/>
        <w:adjustRightInd w:val="0"/>
        <w:snapToGrid w:val="0"/>
        <w:spacing w:line="360" w:lineRule="auto"/>
        <w:ind w:firstLine="105" w:firstLineChars="50"/>
        <w:rPr>
          <w:rFonts w:hint="eastAsia" w:ascii="楷体" w:hAnsi="楷体" w:eastAsia="楷体"/>
          <w:color w:val="FF0000"/>
          <w:highlight w:val="none"/>
        </w:rPr>
      </w:pPr>
    </w:p>
    <w:p w14:paraId="497BBD31">
      <w:pPr>
        <w:pStyle w:val="8"/>
        <w:adjustRightInd w:val="0"/>
        <w:snapToGrid w:val="0"/>
        <w:spacing w:line="360" w:lineRule="auto"/>
        <w:ind w:firstLine="105" w:firstLineChars="50"/>
        <w:rPr>
          <w:rFonts w:hint="eastAsia" w:ascii="楷体" w:hAnsi="楷体" w:eastAsia="楷体"/>
          <w:color w:val="FF0000"/>
          <w:highlight w:val="none"/>
        </w:rPr>
      </w:pPr>
    </w:p>
    <w:p w14:paraId="0A5DF647">
      <w:pPr>
        <w:pStyle w:val="8"/>
        <w:adjustRightInd w:val="0"/>
        <w:snapToGrid w:val="0"/>
        <w:spacing w:line="360" w:lineRule="auto"/>
        <w:ind w:firstLine="105" w:firstLineChars="50"/>
        <w:rPr>
          <w:rFonts w:hint="eastAsia" w:ascii="楷体" w:hAnsi="楷体" w:eastAsia="楷体"/>
          <w:color w:val="FF0000"/>
          <w:highlight w:val="none"/>
        </w:rPr>
      </w:pPr>
    </w:p>
    <w:p w14:paraId="79928AEA">
      <w:pPr>
        <w:pStyle w:val="8"/>
        <w:adjustRightInd w:val="0"/>
        <w:snapToGrid w:val="0"/>
        <w:spacing w:line="360" w:lineRule="auto"/>
        <w:ind w:firstLine="105" w:firstLineChars="50"/>
        <w:rPr>
          <w:rFonts w:hint="eastAsia" w:ascii="楷体" w:hAnsi="楷体" w:eastAsia="楷体"/>
          <w:color w:val="FF0000"/>
          <w:highlight w:val="none"/>
        </w:rPr>
      </w:pPr>
    </w:p>
    <w:p w14:paraId="71D5F649">
      <w:pPr>
        <w:pStyle w:val="8"/>
        <w:adjustRightInd w:val="0"/>
        <w:snapToGrid w:val="0"/>
        <w:spacing w:line="360" w:lineRule="auto"/>
        <w:ind w:firstLine="105" w:firstLineChars="50"/>
        <w:rPr>
          <w:rFonts w:hint="eastAsia" w:ascii="楷体" w:hAnsi="楷体" w:eastAsia="楷体"/>
          <w:color w:val="FF0000"/>
          <w:highlight w:val="none"/>
        </w:rPr>
      </w:pPr>
    </w:p>
    <w:p w14:paraId="791D4789">
      <w:pPr>
        <w:pStyle w:val="8"/>
        <w:adjustRightInd w:val="0"/>
        <w:snapToGrid w:val="0"/>
        <w:spacing w:line="360" w:lineRule="auto"/>
        <w:ind w:firstLine="105" w:firstLineChars="50"/>
        <w:rPr>
          <w:rFonts w:hint="eastAsia" w:ascii="楷体" w:hAnsi="楷体" w:eastAsia="楷体"/>
          <w:color w:val="FF0000"/>
          <w:highlight w:val="none"/>
        </w:rPr>
      </w:pPr>
    </w:p>
    <w:p w14:paraId="61E0C757">
      <w:pPr>
        <w:pStyle w:val="8"/>
        <w:adjustRightInd w:val="0"/>
        <w:snapToGrid w:val="0"/>
        <w:spacing w:line="360" w:lineRule="auto"/>
        <w:ind w:firstLine="105" w:firstLineChars="50"/>
        <w:rPr>
          <w:rFonts w:hint="eastAsia" w:ascii="楷体" w:hAnsi="楷体" w:eastAsia="楷体"/>
          <w:color w:val="FF0000"/>
          <w:highlight w:val="none"/>
        </w:rPr>
      </w:pPr>
    </w:p>
    <w:p w14:paraId="7C752392">
      <w:pPr>
        <w:pStyle w:val="8"/>
        <w:adjustRightInd w:val="0"/>
        <w:snapToGrid w:val="0"/>
        <w:spacing w:line="360" w:lineRule="auto"/>
        <w:ind w:firstLine="105" w:firstLineChars="50"/>
        <w:rPr>
          <w:rFonts w:hint="eastAsia" w:ascii="楷体" w:hAnsi="楷体" w:eastAsia="楷体"/>
          <w:color w:val="FF0000"/>
          <w:highlight w:val="none"/>
        </w:rPr>
      </w:pPr>
    </w:p>
    <w:p w14:paraId="7BA25560">
      <w:pPr>
        <w:pStyle w:val="8"/>
        <w:adjustRightInd w:val="0"/>
        <w:snapToGrid w:val="0"/>
        <w:spacing w:line="360" w:lineRule="auto"/>
        <w:ind w:firstLine="105" w:firstLineChars="50"/>
        <w:rPr>
          <w:rFonts w:hint="eastAsia" w:ascii="楷体" w:hAnsi="楷体" w:eastAsia="楷体"/>
          <w:color w:val="FF0000"/>
          <w:highlight w:val="none"/>
        </w:rPr>
      </w:pPr>
    </w:p>
    <w:p w14:paraId="5F2081D2">
      <w:pPr>
        <w:pStyle w:val="8"/>
        <w:adjustRightInd w:val="0"/>
        <w:snapToGrid w:val="0"/>
        <w:spacing w:line="360" w:lineRule="auto"/>
        <w:ind w:firstLine="105" w:firstLineChars="50"/>
        <w:rPr>
          <w:rFonts w:hint="eastAsia" w:ascii="楷体" w:hAnsi="楷体" w:eastAsia="楷体"/>
          <w:color w:val="FF0000"/>
          <w:highlight w:val="none"/>
        </w:rPr>
      </w:pPr>
    </w:p>
    <w:p w14:paraId="3A4C0A5A">
      <w:pPr>
        <w:pStyle w:val="8"/>
        <w:adjustRightInd w:val="0"/>
        <w:snapToGrid w:val="0"/>
        <w:spacing w:line="360" w:lineRule="auto"/>
        <w:ind w:firstLine="105" w:firstLineChars="50"/>
        <w:rPr>
          <w:rFonts w:hint="eastAsia" w:ascii="楷体" w:hAnsi="楷体" w:eastAsia="楷体"/>
          <w:color w:val="FF0000"/>
          <w:highlight w:val="none"/>
        </w:rPr>
      </w:pPr>
    </w:p>
    <w:p w14:paraId="6827E7C4">
      <w:pPr>
        <w:pStyle w:val="8"/>
        <w:adjustRightInd w:val="0"/>
        <w:snapToGrid w:val="0"/>
        <w:spacing w:line="360" w:lineRule="auto"/>
        <w:ind w:firstLine="105" w:firstLineChars="50"/>
        <w:rPr>
          <w:rFonts w:hint="eastAsia" w:ascii="楷体" w:hAnsi="楷体" w:eastAsia="楷体"/>
          <w:color w:val="FF0000"/>
          <w:highlight w:val="none"/>
        </w:rPr>
      </w:pPr>
    </w:p>
    <w:p w14:paraId="1B498DB8">
      <w:pPr>
        <w:pStyle w:val="8"/>
        <w:adjustRightInd w:val="0"/>
        <w:snapToGrid w:val="0"/>
        <w:spacing w:line="360" w:lineRule="auto"/>
        <w:ind w:firstLine="105" w:firstLineChars="50"/>
        <w:rPr>
          <w:rFonts w:hint="eastAsia" w:ascii="楷体" w:hAnsi="楷体" w:eastAsia="楷体"/>
          <w:color w:val="FF0000"/>
          <w:highlight w:val="none"/>
        </w:rPr>
      </w:pPr>
    </w:p>
    <w:p w14:paraId="57F04297">
      <w:pPr>
        <w:pStyle w:val="8"/>
        <w:adjustRightInd w:val="0"/>
        <w:snapToGrid w:val="0"/>
        <w:spacing w:line="360" w:lineRule="auto"/>
        <w:ind w:firstLine="105" w:firstLineChars="50"/>
        <w:rPr>
          <w:rFonts w:hint="eastAsia" w:ascii="楷体" w:hAnsi="楷体" w:eastAsia="楷体"/>
          <w:color w:val="FF0000"/>
          <w:highlight w:val="none"/>
        </w:rPr>
      </w:pPr>
    </w:p>
    <w:p w14:paraId="01E9D08B">
      <w:pPr>
        <w:pStyle w:val="8"/>
        <w:adjustRightInd w:val="0"/>
        <w:snapToGrid w:val="0"/>
        <w:spacing w:line="360" w:lineRule="auto"/>
        <w:ind w:firstLine="105" w:firstLineChars="50"/>
        <w:rPr>
          <w:rFonts w:hint="eastAsia" w:ascii="楷体" w:hAnsi="楷体" w:eastAsia="楷体"/>
          <w:color w:val="FF0000"/>
          <w:highlight w:val="none"/>
        </w:rPr>
      </w:pPr>
    </w:p>
    <w:p w14:paraId="4752FC1D">
      <w:pPr>
        <w:spacing w:line="588" w:lineRule="exact"/>
        <w:jc w:val="center"/>
        <w:rPr>
          <w:rFonts w:hint="eastAsia" w:ascii="黑体" w:hAnsi="宋体" w:eastAsia="黑体"/>
          <w:spacing w:val="6"/>
          <w:sz w:val="36"/>
          <w:szCs w:val="36"/>
          <w:highlight w:val="none"/>
        </w:rPr>
      </w:pPr>
      <w:r>
        <w:rPr>
          <w:rFonts w:hint="eastAsia" w:ascii="黑体" w:hAnsi="宋体" w:eastAsia="黑体"/>
          <w:spacing w:val="6"/>
          <w:sz w:val="36"/>
          <w:szCs w:val="36"/>
          <w:highlight w:val="none"/>
        </w:rPr>
        <w:t>2.残疾人福利性单位声明函</w:t>
      </w:r>
    </w:p>
    <w:p w14:paraId="6DCBAF40">
      <w:pPr>
        <w:spacing w:before="480" w:beforeLines="200" w:line="360" w:lineRule="auto"/>
        <w:ind w:firstLine="444" w:firstLineChars="200"/>
        <w:rPr>
          <w:rFonts w:hint="eastAsia" w:ascii="宋体" w:hAnsi="宋体"/>
          <w:spacing w:val="6"/>
          <w:szCs w:val="21"/>
          <w:highlight w:val="none"/>
        </w:rPr>
      </w:pPr>
      <w:r>
        <w:rPr>
          <w:rFonts w:hint="eastAsia" w:ascii="宋体" w:hAnsi="宋体"/>
          <w:spacing w:val="6"/>
          <w:szCs w:val="21"/>
          <w:highlight w:val="none"/>
        </w:rPr>
        <w:t>本单位郑重声明，根据《财政部</w:t>
      </w:r>
      <w:r>
        <w:rPr>
          <w:rFonts w:ascii="宋体" w:hAnsi="宋体"/>
          <w:spacing w:val="6"/>
          <w:szCs w:val="21"/>
          <w:highlight w:val="none"/>
        </w:rPr>
        <w:t xml:space="preserve"> </w:t>
      </w:r>
      <w:r>
        <w:rPr>
          <w:rFonts w:hint="eastAsia" w:ascii="宋体" w:hAnsi="宋体"/>
          <w:spacing w:val="6"/>
          <w:szCs w:val="21"/>
          <w:highlight w:val="none"/>
        </w:rPr>
        <w:t>民政部</w:t>
      </w:r>
      <w:r>
        <w:rPr>
          <w:rFonts w:ascii="宋体" w:hAnsi="宋体"/>
          <w:spacing w:val="6"/>
          <w:szCs w:val="21"/>
          <w:highlight w:val="none"/>
        </w:rPr>
        <w:t xml:space="preserve"> </w:t>
      </w:r>
      <w:r>
        <w:rPr>
          <w:rFonts w:hint="eastAsia" w:ascii="宋体" w:hAnsi="宋体"/>
          <w:spacing w:val="6"/>
          <w:szCs w:val="21"/>
          <w:highlight w:val="none"/>
        </w:rPr>
        <w:t>中国残疾人联合会关于促进残疾人就业政府采购政策的通知》（财库</w:t>
      </w:r>
      <w:r>
        <w:rPr>
          <w:rFonts w:hint="eastAsia" w:ascii="宋体" w:hAnsi="宋体"/>
          <w:szCs w:val="21"/>
          <w:highlight w:val="none"/>
        </w:rPr>
        <w:t>〔</w:t>
      </w:r>
      <w:r>
        <w:rPr>
          <w:rFonts w:ascii="宋体" w:hAnsi="宋体"/>
          <w:szCs w:val="21"/>
          <w:highlight w:val="none"/>
        </w:rPr>
        <w:t>2017</w:t>
      </w:r>
      <w:r>
        <w:rPr>
          <w:rFonts w:hint="eastAsia" w:ascii="宋体" w:hAnsi="宋体"/>
          <w:szCs w:val="21"/>
          <w:highlight w:val="none"/>
        </w:rPr>
        <w:t>〕</w:t>
      </w:r>
      <w:r>
        <w:rPr>
          <w:rFonts w:ascii="宋体" w:hAnsi="宋体"/>
          <w:szCs w:val="21"/>
          <w:highlight w:val="none"/>
        </w:rPr>
        <w:t>14</w:t>
      </w:r>
      <w:r>
        <w:rPr>
          <w:rFonts w:hint="eastAsia" w:ascii="宋体" w:hAnsi="宋体"/>
          <w:szCs w:val="21"/>
          <w:highlight w:val="none"/>
        </w:rPr>
        <w:t>1</w:t>
      </w:r>
      <w:r>
        <w:rPr>
          <w:rFonts w:hint="eastAsia" w:ascii="宋体" w:hAnsi="宋体"/>
          <w:spacing w:val="6"/>
          <w:szCs w:val="21"/>
          <w:highlight w:val="none"/>
        </w:rPr>
        <w:t>号）的规定，本单位为符合条件的残疾人福利性单位，且本单位参加</w:t>
      </w:r>
      <w:r>
        <w:rPr>
          <w:rFonts w:hint="eastAsia" w:ascii="宋体" w:hAnsi="宋体"/>
          <w:spacing w:val="6"/>
          <w:szCs w:val="21"/>
          <w:highlight w:val="none"/>
          <w:u w:val="single"/>
        </w:rPr>
        <w:t xml:space="preserve">            </w:t>
      </w:r>
      <w:r>
        <w:rPr>
          <w:rFonts w:hint="eastAsia" w:ascii="宋体" w:hAnsi="宋体"/>
          <w:spacing w:val="6"/>
          <w:szCs w:val="21"/>
          <w:highlight w:val="none"/>
        </w:rPr>
        <w:t>单位的</w:t>
      </w:r>
      <w:r>
        <w:rPr>
          <w:rFonts w:hint="eastAsia" w:ascii="宋体" w:hAnsi="宋体"/>
          <w:spacing w:val="6"/>
          <w:szCs w:val="21"/>
          <w:highlight w:val="none"/>
          <w:u w:val="single"/>
        </w:rPr>
        <w:t xml:space="preserve">           </w:t>
      </w:r>
      <w:r>
        <w:rPr>
          <w:rFonts w:hint="eastAsia" w:ascii="宋体" w:hAnsi="宋体"/>
          <w:spacing w:val="6"/>
          <w:szCs w:val="21"/>
          <w:highlight w:val="none"/>
        </w:rPr>
        <w:t>项目采购活动提供本单位制造的货物，或者提供其他残疾人福利性单位制造的货物（不包括使用非残疾人福利性单位注册商标的货物）具体情况如下：</w:t>
      </w:r>
    </w:p>
    <w:p w14:paraId="52290A2F">
      <w:pPr>
        <w:spacing w:line="360" w:lineRule="auto"/>
        <w:ind w:firstLine="444" w:firstLineChars="200"/>
        <w:rPr>
          <w:rFonts w:ascii="宋体" w:hAnsi="宋体"/>
          <w:spacing w:val="6"/>
          <w:szCs w:val="21"/>
          <w:highlight w:val="none"/>
        </w:rPr>
      </w:pPr>
      <w:r>
        <w:rPr>
          <w:rFonts w:ascii="宋体" w:hAnsi="宋体"/>
          <w:spacing w:val="6"/>
          <w:szCs w:val="21"/>
          <w:highlight w:val="none"/>
        </w:rPr>
        <w:t>1.(</w:t>
      </w:r>
      <w:r>
        <w:rPr>
          <w:rFonts w:ascii="宋体" w:hAnsi="宋体"/>
          <w:spacing w:val="6"/>
          <w:szCs w:val="21"/>
          <w:highlight w:val="none"/>
          <w:u w:val="single"/>
        </w:rPr>
        <w:t>标</w:t>
      </w:r>
      <w:r>
        <w:rPr>
          <w:rFonts w:hint="eastAsia" w:ascii="宋体" w:hAnsi="宋体"/>
          <w:spacing w:val="6"/>
          <w:szCs w:val="21"/>
          <w:highlight w:val="none"/>
          <w:u w:val="single"/>
        </w:rPr>
        <w:t xml:space="preserve"> </w:t>
      </w:r>
      <w:r>
        <w:rPr>
          <w:rFonts w:ascii="宋体" w:hAnsi="宋体"/>
          <w:spacing w:val="6"/>
          <w:szCs w:val="21"/>
          <w:highlight w:val="none"/>
          <w:u w:val="single"/>
        </w:rPr>
        <w:t>的</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)，制造商为(</w:t>
      </w:r>
      <w:r>
        <w:rPr>
          <w:rFonts w:ascii="宋体" w:hAnsi="宋体"/>
          <w:spacing w:val="6"/>
          <w:szCs w:val="21"/>
          <w:highlight w:val="none"/>
          <w:u w:val="single"/>
        </w:rPr>
        <w:t>单</w:t>
      </w:r>
      <w:r>
        <w:rPr>
          <w:rFonts w:hint="eastAsia" w:ascii="宋体" w:hAnsi="宋体"/>
          <w:spacing w:val="6"/>
          <w:szCs w:val="21"/>
          <w:highlight w:val="none"/>
          <w:u w:val="single"/>
        </w:rPr>
        <w:t xml:space="preserve"> </w:t>
      </w:r>
      <w:r>
        <w:rPr>
          <w:rFonts w:ascii="宋体" w:hAnsi="宋体"/>
          <w:spacing w:val="6"/>
          <w:szCs w:val="21"/>
          <w:highlight w:val="none"/>
          <w:u w:val="single"/>
        </w:rPr>
        <w:t>位</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人，其中残疾人</w:t>
      </w:r>
      <w:r>
        <w:rPr>
          <w:rFonts w:hint="eastAsia" w:ascii="宋体" w:hAnsi="宋体"/>
          <w:spacing w:val="6"/>
          <w:szCs w:val="21"/>
          <w:highlight w:val="none"/>
          <w:u w:val="single"/>
        </w:rPr>
        <w:t xml:space="preserve">      </w:t>
      </w:r>
      <w:r>
        <w:rPr>
          <w:rFonts w:hint="eastAsia" w:ascii="宋体" w:hAnsi="宋体"/>
          <w:spacing w:val="6"/>
          <w:szCs w:val="21"/>
          <w:highlight w:val="none"/>
        </w:rPr>
        <w:t>人</w:t>
      </w:r>
      <w:r>
        <w:rPr>
          <w:rFonts w:ascii="宋体" w:hAnsi="宋体"/>
          <w:spacing w:val="6"/>
          <w:szCs w:val="21"/>
          <w:highlight w:val="none"/>
        </w:rPr>
        <w:t>，</w:t>
      </w:r>
      <w:r>
        <w:rPr>
          <w:rFonts w:hint="eastAsia" w:ascii="宋体" w:hAnsi="宋体"/>
          <w:spacing w:val="6"/>
          <w:szCs w:val="21"/>
          <w:highlight w:val="none"/>
        </w:rPr>
        <w:t>为符合条件的残疾人福利性单位</w:t>
      </w:r>
      <w:r>
        <w:rPr>
          <w:rFonts w:ascii="宋体" w:hAnsi="宋体"/>
          <w:spacing w:val="6"/>
          <w:szCs w:val="21"/>
          <w:highlight w:val="none"/>
        </w:rPr>
        <w:t>；</w:t>
      </w:r>
    </w:p>
    <w:p w14:paraId="527CF25E">
      <w:pPr>
        <w:spacing w:line="360" w:lineRule="auto"/>
        <w:ind w:firstLine="444" w:firstLineChars="200"/>
        <w:rPr>
          <w:rFonts w:ascii="宋体" w:hAnsi="宋体"/>
          <w:spacing w:val="6"/>
          <w:szCs w:val="21"/>
          <w:highlight w:val="none"/>
        </w:rPr>
      </w:pPr>
      <w:r>
        <w:rPr>
          <w:rFonts w:ascii="宋体" w:hAnsi="宋体"/>
          <w:spacing w:val="6"/>
          <w:szCs w:val="21"/>
          <w:highlight w:val="none"/>
        </w:rPr>
        <w:t>2.(</w:t>
      </w:r>
      <w:r>
        <w:rPr>
          <w:rFonts w:ascii="宋体" w:hAnsi="宋体"/>
          <w:spacing w:val="6"/>
          <w:szCs w:val="21"/>
          <w:highlight w:val="none"/>
          <w:u w:val="single"/>
        </w:rPr>
        <w:t>标</w:t>
      </w:r>
      <w:r>
        <w:rPr>
          <w:rFonts w:hint="eastAsia" w:ascii="宋体" w:hAnsi="宋体"/>
          <w:spacing w:val="6"/>
          <w:szCs w:val="21"/>
          <w:highlight w:val="none"/>
          <w:u w:val="single"/>
        </w:rPr>
        <w:t xml:space="preserve"> </w:t>
      </w:r>
      <w:r>
        <w:rPr>
          <w:rFonts w:ascii="宋体" w:hAnsi="宋体"/>
          <w:spacing w:val="6"/>
          <w:szCs w:val="21"/>
          <w:highlight w:val="none"/>
          <w:u w:val="single"/>
        </w:rPr>
        <w:t>的</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)，制造商为(</w:t>
      </w:r>
      <w:r>
        <w:rPr>
          <w:rFonts w:ascii="宋体" w:hAnsi="宋体"/>
          <w:spacing w:val="6"/>
          <w:szCs w:val="21"/>
          <w:highlight w:val="none"/>
          <w:u w:val="single"/>
        </w:rPr>
        <w:t>单</w:t>
      </w:r>
      <w:r>
        <w:rPr>
          <w:rFonts w:hint="eastAsia" w:ascii="宋体" w:hAnsi="宋体"/>
          <w:spacing w:val="6"/>
          <w:szCs w:val="21"/>
          <w:highlight w:val="none"/>
          <w:u w:val="single"/>
        </w:rPr>
        <w:t xml:space="preserve"> </w:t>
      </w:r>
      <w:r>
        <w:rPr>
          <w:rFonts w:ascii="宋体" w:hAnsi="宋体"/>
          <w:spacing w:val="6"/>
          <w:szCs w:val="21"/>
          <w:highlight w:val="none"/>
          <w:u w:val="single"/>
        </w:rPr>
        <w:t>位</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人，其中残疾人</w:t>
      </w:r>
      <w:r>
        <w:rPr>
          <w:rFonts w:hint="eastAsia" w:ascii="宋体" w:hAnsi="宋体"/>
          <w:spacing w:val="6"/>
          <w:szCs w:val="21"/>
          <w:highlight w:val="none"/>
          <w:u w:val="single"/>
        </w:rPr>
        <w:t xml:space="preserve">      </w:t>
      </w:r>
      <w:r>
        <w:rPr>
          <w:rFonts w:hint="eastAsia" w:ascii="宋体" w:hAnsi="宋体"/>
          <w:spacing w:val="6"/>
          <w:szCs w:val="21"/>
          <w:highlight w:val="none"/>
        </w:rPr>
        <w:t>人</w:t>
      </w:r>
      <w:r>
        <w:rPr>
          <w:rFonts w:ascii="宋体" w:hAnsi="宋体"/>
          <w:spacing w:val="6"/>
          <w:szCs w:val="21"/>
          <w:highlight w:val="none"/>
        </w:rPr>
        <w:t>，</w:t>
      </w:r>
      <w:r>
        <w:rPr>
          <w:rFonts w:hint="eastAsia" w:ascii="宋体" w:hAnsi="宋体"/>
          <w:spacing w:val="6"/>
          <w:szCs w:val="21"/>
          <w:highlight w:val="none"/>
        </w:rPr>
        <w:t>为符合条件的残疾人福利性单位</w:t>
      </w:r>
      <w:r>
        <w:rPr>
          <w:rFonts w:ascii="宋体" w:hAnsi="宋体"/>
          <w:spacing w:val="6"/>
          <w:szCs w:val="21"/>
          <w:highlight w:val="none"/>
        </w:rPr>
        <w:t>；</w:t>
      </w:r>
    </w:p>
    <w:p w14:paraId="2D1A0A5C">
      <w:pPr>
        <w:spacing w:line="360" w:lineRule="auto"/>
        <w:ind w:firstLine="444" w:firstLineChars="200"/>
        <w:rPr>
          <w:rFonts w:ascii="宋体" w:hAnsi="宋体"/>
          <w:spacing w:val="6"/>
          <w:szCs w:val="21"/>
          <w:highlight w:val="none"/>
        </w:rPr>
      </w:pPr>
      <w:r>
        <w:rPr>
          <w:rFonts w:hint="eastAsia" w:ascii="宋体" w:hAnsi="宋体"/>
          <w:spacing w:val="6"/>
          <w:szCs w:val="21"/>
          <w:highlight w:val="none"/>
        </w:rPr>
        <w:t>3</w:t>
      </w:r>
      <w:r>
        <w:rPr>
          <w:rFonts w:ascii="宋体" w:hAnsi="宋体"/>
          <w:spacing w:val="6"/>
          <w:szCs w:val="21"/>
          <w:highlight w:val="none"/>
        </w:rPr>
        <w:t>.(</w:t>
      </w:r>
      <w:r>
        <w:rPr>
          <w:rFonts w:ascii="宋体" w:hAnsi="宋体"/>
          <w:spacing w:val="6"/>
          <w:szCs w:val="21"/>
          <w:highlight w:val="none"/>
          <w:u w:val="single"/>
        </w:rPr>
        <w:t>标</w:t>
      </w:r>
      <w:r>
        <w:rPr>
          <w:rFonts w:hint="eastAsia" w:ascii="宋体" w:hAnsi="宋体"/>
          <w:spacing w:val="6"/>
          <w:szCs w:val="21"/>
          <w:highlight w:val="none"/>
          <w:u w:val="single"/>
        </w:rPr>
        <w:t xml:space="preserve"> </w:t>
      </w:r>
      <w:r>
        <w:rPr>
          <w:rFonts w:ascii="宋体" w:hAnsi="宋体"/>
          <w:spacing w:val="6"/>
          <w:szCs w:val="21"/>
          <w:highlight w:val="none"/>
          <w:u w:val="single"/>
        </w:rPr>
        <w:t>的</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)，制造商为(</w:t>
      </w:r>
      <w:r>
        <w:rPr>
          <w:rFonts w:ascii="宋体" w:hAnsi="宋体"/>
          <w:spacing w:val="6"/>
          <w:szCs w:val="21"/>
          <w:highlight w:val="none"/>
          <w:u w:val="single"/>
        </w:rPr>
        <w:t>单</w:t>
      </w:r>
      <w:r>
        <w:rPr>
          <w:rFonts w:hint="eastAsia" w:ascii="宋体" w:hAnsi="宋体"/>
          <w:spacing w:val="6"/>
          <w:szCs w:val="21"/>
          <w:highlight w:val="none"/>
          <w:u w:val="single"/>
        </w:rPr>
        <w:t xml:space="preserve"> </w:t>
      </w:r>
      <w:r>
        <w:rPr>
          <w:rFonts w:ascii="宋体" w:hAnsi="宋体"/>
          <w:spacing w:val="6"/>
          <w:szCs w:val="21"/>
          <w:highlight w:val="none"/>
          <w:u w:val="single"/>
        </w:rPr>
        <w:t>位</w:t>
      </w:r>
      <w:r>
        <w:rPr>
          <w:rFonts w:hint="eastAsia" w:ascii="宋体" w:hAnsi="宋体"/>
          <w:spacing w:val="6"/>
          <w:szCs w:val="21"/>
          <w:highlight w:val="none"/>
          <w:u w:val="single"/>
        </w:rPr>
        <w:t xml:space="preserve"> </w:t>
      </w:r>
      <w:r>
        <w:rPr>
          <w:rFonts w:ascii="宋体" w:hAnsi="宋体"/>
          <w:spacing w:val="6"/>
          <w:szCs w:val="21"/>
          <w:highlight w:val="none"/>
          <w:u w:val="single"/>
        </w:rPr>
        <w:t>名</w:t>
      </w:r>
      <w:r>
        <w:rPr>
          <w:rFonts w:hint="eastAsia" w:ascii="宋体" w:hAnsi="宋体"/>
          <w:spacing w:val="6"/>
          <w:szCs w:val="21"/>
          <w:highlight w:val="none"/>
          <w:u w:val="single"/>
        </w:rPr>
        <w:t xml:space="preserve"> </w:t>
      </w:r>
      <w:r>
        <w:rPr>
          <w:rFonts w:ascii="宋体" w:hAnsi="宋体"/>
          <w:spacing w:val="6"/>
          <w:szCs w:val="21"/>
          <w:highlight w:val="none"/>
          <w:u w:val="single"/>
        </w:rPr>
        <w:t>称</w:t>
      </w:r>
      <w:r>
        <w:rPr>
          <w:rFonts w:ascii="宋体" w:hAnsi="宋体"/>
          <w:spacing w:val="6"/>
          <w:szCs w:val="21"/>
          <w:highlight w:val="none"/>
        </w:rPr>
        <w:t>)，从业人员</w:t>
      </w:r>
      <w:r>
        <w:rPr>
          <w:rFonts w:hint="eastAsia" w:ascii="宋体" w:hAnsi="宋体"/>
          <w:spacing w:val="6"/>
          <w:szCs w:val="21"/>
          <w:highlight w:val="none"/>
          <w:u w:val="single"/>
        </w:rPr>
        <w:t xml:space="preserve">    </w:t>
      </w:r>
      <w:r>
        <w:rPr>
          <w:rFonts w:ascii="宋体" w:hAnsi="宋体"/>
          <w:spacing w:val="6"/>
          <w:szCs w:val="21"/>
          <w:highlight w:val="none"/>
        </w:rPr>
        <w:t>人，其中残疾人</w:t>
      </w:r>
      <w:r>
        <w:rPr>
          <w:rFonts w:hint="eastAsia" w:ascii="宋体" w:hAnsi="宋体"/>
          <w:spacing w:val="6"/>
          <w:szCs w:val="21"/>
          <w:highlight w:val="none"/>
          <w:u w:val="single"/>
        </w:rPr>
        <w:t xml:space="preserve">      </w:t>
      </w:r>
      <w:r>
        <w:rPr>
          <w:rFonts w:hint="eastAsia" w:ascii="宋体" w:hAnsi="宋体"/>
          <w:spacing w:val="6"/>
          <w:szCs w:val="21"/>
          <w:highlight w:val="none"/>
        </w:rPr>
        <w:t>人</w:t>
      </w:r>
      <w:r>
        <w:rPr>
          <w:rFonts w:ascii="宋体" w:hAnsi="宋体"/>
          <w:spacing w:val="6"/>
          <w:szCs w:val="21"/>
          <w:highlight w:val="none"/>
        </w:rPr>
        <w:t>，</w:t>
      </w:r>
      <w:r>
        <w:rPr>
          <w:rFonts w:hint="eastAsia" w:ascii="宋体" w:hAnsi="宋体"/>
          <w:spacing w:val="6"/>
          <w:szCs w:val="21"/>
          <w:highlight w:val="none"/>
        </w:rPr>
        <w:t>为符合条件的残疾人福利性单位</w:t>
      </w:r>
      <w:r>
        <w:rPr>
          <w:rFonts w:ascii="宋体" w:hAnsi="宋体"/>
          <w:spacing w:val="6"/>
          <w:szCs w:val="21"/>
          <w:highlight w:val="none"/>
        </w:rPr>
        <w:t>；</w:t>
      </w:r>
    </w:p>
    <w:p w14:paraId="2B31DB9A">
      <w:pPr>
        <w:spacing w:line="360" w:lineRule="auto"/>
        <w:ind w:firstLine="444" w:firstLineChars="200"/>
        <w:rPr>
          <w:rFonts w:ascii="宋体" w:hAnsi="宋体"/>
          <w:spacing w:val="6"/>
          <w:szCs w:val="21"/>
          <w:highlight w:val="none"/>
        </w:rPr>
      </w:pPr>
      <w:r>
        <w:rPr>
          <w:rFonts w:ascii="宋体" w:hAnsi="宋体"/>
          <w:spacing w:val="6"/>
          <w:szCs w:val="21"/>
          <w:highlight w:val="none"/>
        </w:rPr>
        <w:t>......</w:t>
      </w:r>
    </w:p>
    <w:p w14:paraId="2360D74D">
      <w:pPr>
        <w:spacing w:line="360" w:lineRule="auto"/>
        <w:ind w:firstLine="444" w:firstLineChars="200"/>
        <w:rPr>
          <w:rFonts w:hint="eastAsia" w:ascii="宋体" w:hAnsi="宋体"/>
          <w:spacing w:val="6"/>
          <w:szCs w:val="21"/>
          <w:highlight w:val="none"/>
        </w:rPr>
      </w:pPr>
    </w:p>
    <w:p w14:paraId="4BF19630">
      <w:pPr>
        <w:spacing w:line="360" w:lineRule="auto"/>
        <w:ind w:firstLine="444" w:firstLineChars="200"/>
        <w:rPr>
          <w:rFonts w:ascii="宋体" w:hAnsi="宋体"/>
          <w:spacing w:val="6"/>
          <w:szCs w:val="21"/>
          <w:highlight w:val="none"/>
        </w:rPr>
      </w:pPr>
      <w:r>
        <w:rPr>
          <w:rFonts w:hint="eastAsia" w:ascii="宋体" w:hAnsi="宋体"/>
          <w:spacing w:val="6"/>
          <w:szCs w:val="21"/>
          <w:highlight w:val="none"/>
        </w:rPr>
        <w:t>本单位对上述声明的真实性负责。如有虚假，将依法承担相应责任。</w:t>
      </w:r>
    </w:p>
    <w:p w14:paraId="040161B6">
      <w:pPr>
        <w:spacing w:line="360" w:lineRule="auto"/>
        <w:ind w:firstLine="444" w:firstLineChars="200"/>
        <w:rPr>
          <w:rFonts w:ascii="宋体" w:hAnsi="宋体"/>
          <w:spacing w:val="6"/>
          <w:szCs w:val="21"/>
          <w:highlight w:val="none"/>
        </w:rPr>
      </w:pPr>
    </w:p>
    <w:p w14:paraId="4BEF783F">
      <w:pPr>
        <w:spacing w:line="360" w:lineRule="auto"/>
        <w:ind w:firstLine="444" w:firstLineChars="200"/>
        <w:rPr>
          <w:rFonts w:ascii="宋体" w:hAnsi="宋体"/>
          <w:spacing w:val="6"/>
          <w:szCs w:val="21"/>
          <w:highlight w:val="none"/>
        </w:rPr>
      </w:pPr>
    </w:p>
    <w:p w14:paraId="15B8147E">
      <w:pPr>
        <w:tabs>
          <w:tab w:val="left" w:pos="4860"/>
        </w:tabs>
        <w:spacing w:line="360" w:lineRule="auto"/>
        <w:ind w:right="1560" w:firstLine="444" w:firstLineChars="200"/>
        <w:jc w:val="center"/>
        <w:rPr>
          <w:rFonts w:ascii="宋体" w:hAnsi="宋体"/>
          <w:spacing w:val="6"/>
          <w:szCs w:val="21"/>
          <w:highlight w:val="none"/>
        </w:rPr>
      </w:pPr>
      <w:r>
        <w:rPr>
          <w:rFonts w:ascii="宋体" w:hAnsi="宋体"/>
          <w:spacing w:val="6"/>
          <w:szCs w:val="21"/>
          <w:highlight w:val="none"/>
        </w:rPr>
        <w:t xml:space="preserve">              </w:t>
      </w:r>
      <w:r>
        <w:rPr>
          <w:rFonts w:hint="eastAsia" w:ascii="宋体" w:hAnsi="宋体"/>
          <w:spacing w:val="6"/>
          <w:szCs w:val="21"/>
          <w:highlight w:val="none"/>
        </w:rPr>
        <w:t xml:space="preserve">            单位名称：</w:t>
      </w:r>
      <w:r>
        <w:rPr>
          <w:rFonts w:hint="eastAsia" w:ascii="宋体" w:hAnsi="宋体"/>
          <w:spacing w:val="6"/>
          <w:szCs w:val="21"/>
          <w:highlight w:val="none"/>
          <w:u w:val="single"/>
        </w:rPr>
        <w:t xml:space="preserve">              </w:t>
      </w:r>
      <w:r>
        <w:rPr>
          <w:rFonts w:hint="eastAsia" w:ascii="宋体" w:hAnsi="宋体"/>
          <w:spacing w:val="6"/>
          <w:szCs w:val="21"/>
          <w:highlight w:val="none"/>
        </w:rPr>
        <w:t>（盖单位章）：</w:t>
      </w:r>
    </w:p>
    <w:p w14:paraId="0F78352E">
      <w:pPr>
        <w:tabs>
          <w:tab w:val="left" w:pos="4860"/>
        </w:tabs>
        <w:spacing w:line="360" w:lineRule="auto"/>
        <w:ind w:right="1560" w:firstLine="444" w:firstLineChars="200"/>
        <w:jc w:val="left"/>
        <w:rPr>
          <w:rFonts w:hint="eastAsia" w:ascii="宋体" w:hAnsi="宋体"/>
          <w:spacing w:val="6"/>
          <w:szCs w:val="21"/>
          <w:highlight w:val="none"/>
        </w:rPr>
      </w:pPr>
      <w:r>
        <w:rPr>
          <w:rFonts w:ascii="宋体" w:hAnsi="宋体"/>
          <w:spacing w:val="6"/>
          <w:szCs w:val="21"/>
          <w:highlight w:val="none"/>
        </w:rPr>
        <w:t xml:space="preserve"> </w:t>
      </w:r>
    </w:p>
    <w:p w14:paraId="251BCF24">
      <w:pPr>
        <w:tabs>
          <w:tab w:val="left" w:pos="4860"/>
        </w:tabs>
        <w:spacing w:line="360" w:lineRule="auto"/>
        <w:ind w:right="1560" w:firstLine="444" w:firstLineChars="200"/>
        <w:jc w:val="center"/>
        <w:rPr>
          <w:rFonts w:hint="eastAsia" w:ascii="宋体" w:hAnsi="宋体"/>
          <w:spacing w:val="6"/>
          <w:szCs w:val="21"/>
          <w:highlight w:val="none"/>
        </w:rPr>
      </w:pPr>
      <w:r>
        <w:rPr>
          <w:rFonts w:hint="eastAsia" w:ascii="宋体" w:hAnsi="宋体"/>
          <w:spacing w:val="6"/>
          <w:szCs w:val="21"/>
          <w:highlight w:val="none"/>
        </w:rPr>
        <w:t xml:space="preserve">                   日</w:t>
      </w:r>
      <w:r>
        <w:rPr>
          <w:rFonts w:ascii="宋体" w:hAnsi="宋体"/>
          <w:spacing w:val="6"/>
          <w:szCs w:val="21"/>
          <w:highlight w:val="none"/>
        </w:rPr>
        <w:t xml:space="preserve"> </w:t>
      </w:r>
      <w:r>
        <w:rPr>
          <w:rFonts w:hint="eastAsia" w:ascii="宋体" w:hAnsi="宋体"/>
          <w:spacing w:val="6"/>
          <w:szCs w:val="21"/>
          <w:highlight w:val="none"/>
        </w:rPr>
        <w:t xml:space="preserve">   </w:t>
      </w:r>
      <w:r>
        <w:rPr>
          <w:rFonts w:ascii="宋体" w:hAnsi="宋体"/>
          <w:spacing w:val="6"/>
          <w:szCs w:val="21"/>
          <w:highlight w:val="none"/>
        </w:rPr>
        <w:t xml:space="preserve"> </w:t>
      </w:r>
      <w:r>
        <w:rPr>
          <w:rFonts w:hint="eastAsia" w:ascii="宋体" w:hAnsi="宋体"/>
          <w:spacing w:val="6"/>
          <w:szCs w:val="21"/>
          <w:highlight w:val="none"/>
        </w:rPr>
        <w:t>期：    年   月  日</w:t>
      </w:r>
    </w:p>
    <w:p w14:paraId="1085C479">
      <w:pPr>
        <w:tabs>
          <w:tab w:val="left" w:pos="4860"/>
        </w:tabs>
        <w:spacing w:line="360" w:lineRule="auto"/>
        <w:ind w:right="1560" w:firstLine="444" w:firstLineChars="200"/>
        <w:jc w:val="left"/>
        <w:rPr>
          <w:rFonts w:hint="eastAsia" w:ascii="宋体" w:hAnsi="宋体"/>
          <w:spacing w:val="6"/>
          <w:szCs w:val="21"/>
          <w:highlight w:val="none"/>
        </w:rPr>
      </w:pPr>
    </w:p>
    <w:p w14:paraId="123D4959">
      <w:pPr>
        <w:tabs>
          <w:tab w:val="left" w:pos="4860"/>
        </w:tabs>
        <w:spacing w:line="360" w:lineRule="auto"/>
        <w:ind w:right="1560" w:firstLine="444" w:firstLineChars="200"/>
        <w:jc w:val="left"/>
        <w:rPr>
          <w:rFonts w:hint="eastAsia" w:ascii="宋体" w:hAnsi="宋体"/>
          <w:spacing w:val="6"/>
          <w:szCs w:val="21"/>
          <w:highlight w:val="none"/>
        </w:rPr>
      </w:pPr>
    </w:p>
    <w:p w14:paraId="698529B8">
      <w:pPr>
        <w:tabs>
          <w:tab w:val="left" w:pos="4860"/>
        </w:tabs>
        <w:spacing w:line="360" w:lineRule="auto"/>
        <w:ind w:right="1560" w:firstLine="444" w:firstLineChars="200"/>
        <w:jc w:val="left"/>
        <w:rPr>
          <w:rFonts w:hint="eastAsia" w:ascii="宋体" w:hAnsi="宋体"/>
          <w:spacing w:val="6"/>
          <w:szCs w:val="21"/>
          <w:highlight w:val="none"/>
        </w:rPr>
      </w:pPr>
    </w:p>
    <w:p w14:paraId="31FD671C">
      <w:pPr>
        <w:tabs>
          <w:tab w:val="left" w:pos="4860"/>
        </w:tabs>
        <w:spacing w:line="360" w:lineRule="auto"/>
        <w:ind w:right="1560" w:firstLine="444" w:firstLineChars="200"/>
        <w:jc w:val="left"/>
        <w:rPr>
          <w:rFonts w:hint="eastAsia" w:ascii="宋体" w:hAnsi="宋体"/>
          <w:spacing w:val="6"/>
          <w:szCs w:val="21"/>
          <w:highlight w:val="none"/>
        </w:rPr>
      </w:pPr>
    </w:p>
    <w:p w14:paraId="218397EC">
      <w:pPr>
        <w:tabs>
          <w:tab w:val="left" w:pos="4860"/>
        </w:tabs>
        <w:spacing w:line="360" w:lineRule="auto"/>
        <w:ind w:right="1560" w:firstLine="444" w:firstLineChars="200"/>
        <w:jc w:val="left"/>
        <w:rPr>
          <w:rFonts w:hint="eastAsia" w:ascii="宋体" w:hAnsi="宋体"/>
          <w:spacing w:val="6"/>
          <w:szCs w:val="21"/>
          <w:highlight w:val="none"/>
        </w:rPr>
      </w:pPr>
    </w:p>
    <w:p w14:paraId="7B8AD2D6">
      <w:pPr>
        <w:rPr>
          <w:rFonts w:hint="eastAsia" w:ascii="仿宋" w:hAnsi="仿宋" w:eastAsia="仿宋"/>
          <w:spacing w:val="15"/>
          <w:sz w:val="18"/>
          <w:szCs w:val="18"/>
          <w:highlight w:val="none"/>
          <w:shd w:val="clear" w:color="auto" w:fill="FFFFFF"/>
        </w:rPr>
      </w:pPr>
      <w:r>
        <w:rPr>
          <w:rFonts w:hint="eastAsia" w:ascii="宋体" w:hAnsi="宋体"/>
          <w:spacing w:val="6"/>
          <w:szCs w:val="21"/>
          <w:highlight w:val="none"/>
          <w:u w:val="single"/>
        </w:rPr>
        <w:t xml:space="preserve">                                                                             </w:t>
      </w:r>
    </w:p>
    <w:p w14:paraId="463BF7AE">
      <w:pPr>
        <w:tabs>
          <w:tab w:val="left" w:pos="4860"/>
        </w:tabs>
        <w:ind w:right="1559"/>
        <w:jc w:val="left"/>
        <w:rPr>
          <w:rFonts w:hint="eastAsia" w:ascii="宋体" w:hAnsi="宋体"/>
          <w:szCs w:val="21"/>
          <w:highlight w:val="none"/>
        </w:rPr>
      </w:pPr>
      <w:r>
        <w:rPr>
          <w:rFonts w:hint="eastAsia" w:ascii="宋体" w:hAnsi="宋体"/>
          <w:szCs w:val="21"/>
          <w:highlight w:val="none"/>
        </w:rPr>
        <w:t>说明：</w:t>
      </w:r>
    </w:p>
    <w:p w14:paraId="292D9546">
      <w:pPr>
        <w:adjustRightInd w:val="0"/>
        <w:snapToGrid w:val="0"/>
        <w:spacing w:line="360" w:lineRule="exact"/>
        <w:ind w:firstLine="525" w:firstLineChars="250"/>
        <w:rPr>
          <w:rFonts w:hint="eastAsia" w:ascii="宋体" w:hAnsi="宋体"/>
          <w:szCs w:val="21"/>
          <w:highlight w:val="none"/>
        </w:rPr>
      </w:pPr>
      <w:r>
        <w:rPr>
          <w:rFonts w:hint="eastAsia" w:ascii="宋体" w:hAnsi="宋体"/>
          <w:szCs w:val="21"/>
          <w:highlight w:val="none"/>
        </w:rPr>
        <w:t>（1）填报前请认真阅读</w:t>
      </w:r>
      <w:r>
        <w:rPr>
          <w:rFonts w:hint="eastAsia" w:ascii="宋体" w:hAnsi="宋体"/>
          <w:spacing w:val="6"/>
          <w:szCs w:val="21"/>
          <w:highlight w:val="none"/>
        </w:rPr>
        <w:t>《财政部、民政部、中国残疾人联合会关于促进残疾人就业政府采购政策的通知》（财库</w:t>
      </w:r>
      <w:r>
        <w:rPr>
          <w:rFonts w:hint="eastAsia" w:ascii="宋体" w:hAnsi="宋体"/>
          <w:szCs w:val="21"/>
          <w:highlight w:val="none"/>
        </w:rPr>
        <w:t>〔</w:t>
      </w:r>
      <w:r>
        <w:rPr>
          <w:rFonts w:ascii="宋体" w:hAnsi="宋体"/>
          <w:szCs w:val="21"/>
          <w:highlight w:val="none"/>
        </w:rPr>
        <w:t>2017</w:t>
      </w:r>
      <w:r>
        <w:rPr>
          <w:rFonts w:hint="eastAsia" w:ascii="宋体" w:hAnsi="宋体"/>
          <w:szCs w:val="21"/>
          <w:highlight w:val="none"/>
        </w:rPr>
        <w:t>〕</w:t>
      </w:r>
      <w:r>
        <w:rPr>
          <w:rFonts w:ascii="宋体" w:hAnsi="宋体"/>
          <w:szCs w:val="21"/>
          <w:highlight w:val="none"/>
        </w:rPr>
        <w:t>14</w:t>
      </w:r>
      <w:r>
        <w:rPr>
          <w:rFonts w:hint="eastAsia" w:ascii="宋体" w:hAnsi="宋体"/>
          <w:szCs w:val="21"/>
          <w:highlight w:val="none"/>
        </w:rPr>
        <w:t>1</w:t>
      </w:r>
      <w:r>
        <w:rPr>
          <w:rFonts w:hint="eastAsia" w:ascii="宋体" w:hAnsi="宋体"/>
          <w:spacing w:val="6"/>
          <w:szCs w:val="21"/>
          <w:highlight w:val="none"/>
        </w:rPr>
        <w:t>号）的规定。</w:t>
      </w:r>
    </w:p>
    <w:p w14:paraId="2B15703C">
      <w:pPr>
        <w:adjustRightInd w:val="0"/>
        <w:snapToGrid w:val="0"/>
        <w:spacing w:line="360" w:lineRule="exact"/>
        <w:ind w:firstLine="525" w:firstLineChars="250"/>
        <w:rPr>
          <w:rFonts w:hint="eastAsia" w:ascii="宋体" w:hAnsi="宋体"/>
          <w:bCs/>
          <w:szCs w:val="21"/>
          <w:highlight w:val="none"/>
        </w:rPr>
      </w:pPr>
      <w:r>
        <w:rPr>
          <w:rFonts w:hint="eastAsia" w:ascii="宋体" w:hAnsi="宋体"/>
          <w:szCs w:val="21"/>
          <w:highlight w:val="none"/>
        </w:rPr>
        <w:t>（2）投标人属于残疾人福利性单位的，必须填报全部货物制造商的数据，</w:t>
      </w:r>
      <w:r>
        <w:rPr>
          <w:rFonts w:hint="eastAsia" w:ascii="宋体" w:hAnsi="宋体"/>
          <w:bCs/>
          <w:szCs w:val="21"/>
          <w:highlight w:val="none"/>
        </w:rPr>
        <w:t>未按要求提供、</w:t>
      </w:r>
      <w:r>
        <w:rPr>
          <w:rFonts w:hint="eastAsia" w:ascii="宋体" w:hAnsi="宋体"/>
          <w:szCs w:val="21"/>
          <w:highlight w:val="none"/>
        </w:rPr>
        <w:t>填报</w:t>
      </w:r>
      <w:r>
        <w:rPr>
          <w:rFonts w:hint="eastAsia" w:ascii="宋体" w:hAnsi="宋体"/>
          <w:bCs/>
          <w:szCs w:val="21"/>
          <w:highlight w:val="none"/>
        </w:rPr>
        <w:t>或者非残疾人福利性单位制造货物的，不享受报价扣除优惠政策。</w:t>
      </w:r>
    </w:p>
    <w:p w14:paraId="454E13F7">
      <w:pPr>
        <w:adjustRightInd w:val="0"/>
        <w:snapToGrid w:val="0"/>
        <w:spacing w:line="360" w:lineRule="exact"/>
        <w:ind w:firstLine="525" w:firstLineChars="250"/>
        <w:rPr>
          <w:rFonts w:hint="eastAsia" w:ascii="宋体" w:hAnsi="宋体"/>
          <w:szCs w:val="21"/>
          <w:highlight w:val="none"/>
        </w:rPr>
      </w:pPr>
      <w:r>
        <w:rPr>
          <w:rFonts w:hint="eastAsia" w:ascii="宋体" w:hAnsi="宋体"/>
          <w:szCs w:val="21"/>
          <w:highlight w:val="none"/>
        </w:rPr>
        <w:t>（3）横线以下只做填报说明，投标文件可不要。</w:t>
      </w:r>
    </w:p>
    <w:p w14:paraId="17201933">
      <w:pPr>
        <w:pStyle w:val="8"/>
        <w:adjustRightInd w:val="0"/>
        <w:snapToGrid w:val="0"/>
        <w:spacing w:line="360" w:lineRule="auto"/>
        <w:ind w:firstLine="105" w:firstLineChars="50"/>
        <w:rPr>
          <w:rFonts w:hint="eastAsia" w:ascii="楷体" w:hAnsi="楷体" w:eastAsia="楷体"/>
          <w:color w:val="FF0000"/>
          <w:highlight w:val="none"/>
        </w:rPr>
      </w:pPr>
    </w:p>
    <w:p w14:paraId="0DA31F43">
      <w:pPr>
        <w:adjustRightInd w:val="0"/>
        <w:snapToGrid w:val="0"/>
        <w:spacing w:before="50" w:line="360" w:lineRule="auto"/>
        <w:jc w:val="center"/>
        <w:rPr>
          <w:rFonts w:hint="eastAsia" w:ascii="黑体" w:hAnsi="宋体" w:eastAsia="黑体"/>
          <w:sz w:val="36"/>
          <w:szCs w:val="36"/>
          <w:highlight w:val="none"/>
        </w:rPr>
      </w:pPr>
      <w:r>
        <w:rPr>
          <w:rFonts w:hint="eastAsia" w:ascii="黑体" w:hAnsi="宋体" w:eastAsia="黑体"/>
          <w:sz w:val="36"/>
          <w:szCs w:val="36"/>
          <w:highlight w:val="none"/>
        </w:rPr>
        <w:t>3.监狱企业证明</w:t>
      </w:r>
    </w:p>
    <w:p w14:paraId="16159D88">
      <w:pPr>
        <w:adjustRightInd w:val="0"/>
        <w:snapToGrid w:val="0"/>
        <w:spacing w:before="240" w:beforeLines="100"/>
        <w:rPr>
          <w:rFonts w:hint="eastAsia" w:ascii="宋体" w:hAnsi="宋体"/>
          <w:szCs w:val="21"/>
          <w:highlight w:val="none"/>
        </w:rPr>
      </w:pPr>
      <w:r>
        <w:rPr>
          <w:rFonts w:hint="eastAsia" w:ascii="宋体" w:hAnsi="宋体"/>
          <w:szCs w:val="21"/>
          <w:highlight w:val="none"/>
        </w:rPr>
        <w:t>说明：</w:t>
      </w:r>
    </w:p>
    <w:p w14:paraId="41F675AF">
      <w:pPr>
        <w:adjustRightInd w:val="0"/>
        <w:snapToGrid w:val="0"/>
        <w:spacing w:line="360" w:lineRule="exact"/>
        <w:ind w:firstLine="525" w:firstLineChars="250"/>
        <w:rPr>
          <w:rFonts w:hint="eastAsia" w:ascii="宋体" w:hAnsi="宋体"/>
          <w:szCs w:val="21"/>
          <w:highlight w:val="none"/>
        </w:rPr>
      </w:pPr>
      <w:r>
        <w:rPr>
          <w:rFonts w:hint="eastAsia" w:ascii="宋体" w:hAnsi="宋体"/>
          <w:bCs/>
          <w:szCs w:val="21"/>
          <w:highlight w:val="none"/>
        </w:rPr>
        <w:t>（1）</w:t>
      </w:r>
      <w:r>
        <w:rPr>
          <w:rFonts w:hint="eastAsia" w:ascii="宋体" w:hAnsi="宋体"/>
          <w:szCs w:val="21"/>
          <w:highlight w:val="none"/>
        </w:rPr>
        <w:t>填报前请认真阅读</w:t>
      </w:r>
      <w:r>
        <w:rPr>
          <w:rFonts w:hint="eastAsia" w:ascii="宋体" w:hAnsi="宋体"/>
          <w:spacing w:val="6"/>
          <w:szCs w:val="21"/>
          <w:highlight w:val="none"/>
        </w:rPr>
        <w:t>《财政部、司法部关于政府采购支持监狱企业发展有关问题的通知》（财库</w:t>
      </w:r>
      <w:r>
        <w:rPr>
          <w:rFonts w:hint="eastAsia" w:ascii="宋体" w:hAnsi="宋体"/>
          <w:szCs w:val="21"/>
          <w:highlight w:val="none"/>
        </w:rPr>
        <w:t>〔</w:t>
      </w:r>
      <w:r>
        <w:rPr>
          <w:rFonts w:ascii="宋体" w:hAnsi="宋体"/>
          <w:szCs w:val="21"/>
          <w:highlight w:val="none"/>
        </w:rPr>
        <w:t>201</w:t>
      </w:r>
      <w:r>
        <w:rPr>
          <w:rFonts w:hint="eastAsia" w:ascii="宋体" w:hAnsi="宋体"/>
          <w:szCs w:val="21"/>
          <w:highlight w:val="none"/>
        </w:rPr>
        <w:t>4〕68</w:t>
      </w:r>
      <w:r>
        <w:rPr>
          <w:rFonts w:hint="eastAsia" w:ascii="宋体" w:hAnsi="宋体"/>
          <w:spacing w:val="6"/>
          <w:szCs w:val="21"/>
          <w:highlight w:val="none"/>
        </w:rPr>
        <w:t>号）的规定。</w:t>
      </w:r>
    </w:p>
    <w:p w14:paraId="241383A3">
      <w:pPr>
        <w:adjustRightInd w:val="0"/>
        <w:snapToGrid w:val="0"/>
        <w:spacing w:line="360" w:lineRule="exact"/>
        <w:ind w:firstLine="527"/>
        <w:rPr>
          <w:rFonts w:hint="eastAsia" w:ascii="宋体" w:hAnsi="宋体"/>
          <w:bCs/>
          <w:szCs w:val="21"/>
          <w:highlight w:val="none"/>
        </w:rPr>
      </w:pPr>
      <w:r>
        <w:rPr>
          <w:rFonts w:hint="eastAsia" w:ascii="宋体" w:hAnsi="宋体"/>
          <w:bCs/>
          <w:szCs w:val="21"/>
          <w:highlight w:val="none"/>
        </w:rPr>
        <w:t>（2）证明文件无格式要求，由出具监狱企业证明的单位自行拟定，出具证明的单位应符合“供应商须知”第</w:t>
      </w:r>
      <w:r>
        <w:rPr>
          <w:rFonts w:hint="eastAsia" w:ascii="宋体" w:hAnsi="宋体"/>
          <w:highlight w:val="none"/>
        </w:rPr>
        <w:t>3.4.2.3条款的规定。</w:t>
      </w:r>
    </w:p>
    <w:p w14:paraId="1E786B4B">
      <w:pPr>
        <w:adjustRightInd w:val="0"/>
        <w:snapToGrid w:val="0"/>
        <w:spacing w:line="360" w:lineRule="exact"/>
        <w:ind w:firstLine="525" w:firstLineChars="250"/>
        <w:rPr>
          <w:rFonts w:hint="eastAsia" w:ascii="宋体" w:hAnsi="宋体"/>
          <w:bCs/>
          <w:szCs w:val="21"/>
          <w:highlight w:val="none"/>
        </w:rPr>
      </w:pPr>
      <w:r>
        <w:rPr>
          <w:rFonts w:hint="eastAsia" w:ascii="宋体" w:hAnsi="宋体"/>
          <w:szCs w:val="21"/>
          <w:highlight w:val="none"/>
        </w:rPr>
        <w:t>（3）投标人属于监狱企业的，</w:t>
      </w:r>
      <w:r>
        <w:rPr>
          <w:rFonts w:hint="eastAsia" w:ascii="宋体" w:hAnsi="宋体"/>
          <w:bCs/>
          <w:szCs w:val="21"/>
          <w:highlight w:val="none"/>
        </w:rPr>
        <w:t>未按上述要求提供的，不享受报价扣除优惠政策。</w:t>
      </w:r>
    </w:p>
    <w:p w14:paraId="07926FB6">
      <w:pPr>
        <w:adjustRightInd w:val="0"/>
        <w:snapToGrid w:val="0"/>
        <w:spacing w:line="360" w:lineRule="exact"/>
        <w:rPr>
          <w:rFonts w:hint="eastAsia" w:ascii="楷体" w:hAnsi="楷体" w:eastAsia="楷体"/>
          <w:szCs w:val="21"/>
          <w:highlight w:val="none"/>
        </w:rPr>
      </w:pPr>
    </w:p>
    <w:p w14:paraId="60C1D40A">
      <w:pPr>
        <w:pStyle w:val="24"/>
        <w:spacing w:line="400" w:lineRule="exact"/>
        <w:jc w:val="center"/>
        <w:rPr>
          <w:rFonts w:hint="eastAsia" w:ascii="黑体" w:hAnsi="宋体" w:eastAsia="黑体"/>
          <w:sz w:val="36"/>
          <w:szCs w:val="36"/>
          <w:highlight w:val="none"/>
        </w:rPr>
      </w:pPr>
      <w:r>
        <w:rPr>
          <w:rFonts w:hint="eastAsia" w:ascii="黑体" w:hAnsi="宋体" w:eastAsia="黑体"/>
          <w:sz w:val="36"/>
          <w:szCs w:val="36"/>
          <w:highlight w:val="none"/>
        </w:rPr>
        <w:br w:type="page"/>
      </w:r>
      <w:r>
        <w:rPr>
          <w:rFonts w:hint="eastAsia" w:ascii="黑体" w:hAnsi="宋体" w:eastAsia="黑体"/>
          <w:sz w:val="36"/>
          <w:szCs w:val="36"/>
          <w:highlight w:val="none"/>
        </w:rPr>
        <w:t>十</w:t>
      </w:r>
      <w:r>
        <w:rPr>
          <w:rFonts w:hint="eastAsia" w:ascii="黑体" w:hAnsi="宋体" w:eastAsia="黑体"/>
          <w:sz w:val="36"/>
          <w:szCs w:val="36"/>
          <w:highlight w:val="none"/>
          <w:lang w:val="en-US" w:eastAsia="zh-CN"/>
        </w:rPr>
        <w:t>六</w:t>
      </w:r>
      <w:r>
        <w:rPr>
          <w:rFonts w:hint="eastAsia" w:ascii="黑体" w:hAnsi="宋体" w:eastAsia="黑体"/>
          <w:sz w:val="36"/>
          <w:szCs w:val="36"/>
          <w:highlight w:val="none"/>
        </w:rPr>
        <w:t>、投标人认为有必要补充说明的事项</w:t>
      </w:r>
    </w:p>
    <w:p w14:paraId="5D65DADD">
      <w:pPr>
        <w:jc w:val="center"/>
        <w:rPr>
          <w:rFonts w:hint="eastAsia"/>
          <w:b/>
          <w:bCs/>
          <w:sz w:val="36"/>
          <w:szCs w:val="36"/>
          <w:highlight w:val="none"/>
        </w:rPr>
      </w:pPr>
    </w:p>
    <w:p w14:paraId="62F69652">
      <w:pPr>
        <w:jc w:val="center"/>
        <w:rPr>
          <w:rFonts w:hint="eastAsia"/>
          <w:highlight w:val="none"/>
        </w:rPr>
      </w:pPr>
      <w:r>
        <w:rPr>
          <w:rFonts w:hint="eastAsia"/>
          <w:b/>
          <w:bCs/>
          <w:sz w:val="32"/>
          <w:szCs w:val="32"/>
          <w:highlight w:val="none"/>
        </w:rPr>
        <w:t>非联合体投标声明</w:t>
      </w:r>
    </w:p>
    <w:p w14:paraId="36D19ACE">
      <w:pPr>
        <w:spacing w:line="480" w:lineRule="auto"/>
        <w:rPr>
          <w:rFonts w:ascii="宋体" w:hAnsi="宋体" w:cs="宋体"/>
          <w:szCs w:val="21"/>
          <w:highlight w:val="none"/>
          <w:u w:val="single"/>
        </w:rPr>
      </w:pPr>
      <w:r>
        <w:rPr>
          <w:rFonts w:hint="eastAsia" w:ascii="宋体" w:hAnsi="宋体" w:cs="宋体"/>
          <w:szCs w:val="21"/>
          <w:highlight w:val="none"/>
        </w:rPr>
        <w:t>采购代理机构:</w:t>
      </w:r>
      <w:r>
        <w:rPr>
          <w:rFonts w:hint="eastAsia" w:ascii="宋体" w:hAnsi="宋体" w:cs="宋体"/>
          <w:szCs w:val="21"/>
          <w:highlight w:val="none"/>
          <w:u w:val="single"/>
        </w:rPr>
        <w:t xml:space="preserve">                    </w:t>
      </w:r>
    </w:p>
    <w:p w14:paraId="1DBF6FAB">
      <w:pPr>
        <w:spacing w:line="480" w:lineRule="auto"/>
        <w:ind w:firstLine="420" w:firstLineChars="200"/>
        <w:rPr>
          <w:rFonts w:hint="eastAsia" w:ascii="宋体" w:hAnsi="宋体" w:cs="宋体"/>
          <w:szCs w:val="21"/>
          <w:highlight w:val="none"/>
        </w:rPr>
      </w:pPr>
      <w:r>
        <w:rPr>
          <w:rFonts w:hint="eastAsia" w:ascii="宋体" w:hAnsi="宋体" w:cs="宋体"/>
          <w:szCs w:val="21"/>
          <w:highlight w:val="none"/>
        </w:rPr>
        <w:t>我公司就参加</w:t>
      </w:r>
      <w:r>
        <w:rPr>
          <w:rFonts w:hint="eastAsia" w:ascii="宋体" w:hAnsi="宋体" w:cs="宋体"/>
          <w:szCs w:val="21"/>
          <w:highlight w:val="none"/>
          <w:u w:val="single"/>
        </w:rPr>
        <w:t xml:space="preserve">              （项目名称、标段）</w:t>
      </w:r>
      <w:r>
        <w:rPr>
          <w:rFonts w:hint="eastAsia" w:ascii="宋体" w:hAnsi="宋体" w:cs="宋体"/>
          <w:szCs w:val="21"/>
          <w:highlight w:val="none"/>
        </w:rPr>
        <w:t>的投标工作，作出郑重声明:</w:t>
      </w:r>
    </w:p>
    <w:p w14:paraId="4D545715">
      <w:pPr>
        <w:spacing w:line="480" w:lineRule="auto"/>
        <w:ind w:firstLine="420" w:firstLineChars="200"/>
        <w:rPr>
          <w:rFonts w:hint="eastAsia" w:ascii="宋体" w:hAnsi="宋体" w:cs="宋体"/>
          <w:szCs w:val="21"/>
          <w:highlight w:val="none"/>
        </w:rPr>
      </w:pPr>
      <w:r>
        <w:rPr>
          <w:rFonts w:hint="eastAsia" w:ascii="宋体" w:hAnsi="宋体" w:cs="宋体"/>
          <w:szCs w:val="21"/>
          <w:highlight w:val="none"/>
        </w:rPr>
        <w:t>我公司保证参与本项目投标并非联合体投标，本项目由我公司独立承担，若违反上述保证，或本声明陈述与事实不符，经查实，我公司愿意承担由此带来的法律后果。</w:t>
      </w:r>
    </w:p>
    <w:p w14:paraId="0DCAF6D2">
      <w:pPr>
        <w:rPr>
          <w:rFonts w:hint="eastAsia" w:ascii="宋体" w:hAnsi="宋体" w:cs="宋体"/>
          <w:szCs w:val="21"/>
          <w:highlight w:val="none"/>
        </w:rPr>
      </w:pPr>
    </w:p>
    <w:p w14:paraId="73EA8E5E">
      <w:pPr>
        <w:ind w:firstLine="840" w:firstLineChars="400"/>
        <w:rPr>
          <w:rFonts w:hint="eastAsia" w:ascii="宋体" w:hAnsi="宋体" w:cs="宋体"/>
          <w:szCs w:val="21"/>
          <w:highlight w:val="none"/>
        </w:rPr>
      </w:pPr>
      <w:r>
        <w:rPr>
          <w:rFonts w:hint="eastAsia" w:ascii="宋体" w:hAnsi="宋体" w:cs="宋体"/>
          <w:szCs w:val="21"/>
          <w:highlight w:val="none"/>
        </w:rPr>
        <w:t>特此声明！</w:t>
      </w:r>
    </w:p>
    <w:p w14:paraId="02272E22">
      <w:pPr>
        <w:rPr>
          <w:rFonts w:hint="eastAsia" w:ascii="宋体" w:hAnsi="宋体" w:cs="宋体"/>
          <w:szCs w:val="21"/>
          <w:highlight w:val="none"/>
        </w:rPr>
      </w:pPr>
    </w:p>
    <w:p w14:paraId="0249BA91">
      <w:pPr>
        <w:tabs>
          <w:tab w:val="left" w:pos="4860"/>
        </w:tabs>
        <w:spacing w:line="360" w:lineRule="auto"/>
        <w:ind w:right="1560" w:firstLine="444" w:firstLineChars="200"/>
        <w:jc w:val="right"/>
        <w:rPr>
          <w:rFonts w:hint="eastAsia" w:ascii="宋体" w:hAnsi="宋体"/>
          <w:spacing w:val="6"/>
          <w:szCs w:val="21"/>
          <w:highlight w:val="none"/>
        </w:rPr>
      </w:pPr>
      <w:r>
        <w:rPr>
          <w:rFonts w:hint="eastAsia" w:ascii="宋体" w:hAnsi="宋体"/>
          <w:spacing w:val="6"/>
          <w:szCs w:val="21"/>
          <w:highlight w:val="none"/>
        </w:rPr>
        <w:t xml:space="preserve">    </w:t>
      </w:r>
    </w:p>
    <w:p w14:paraId="19359990">
      <w:pPr>
        <w:tabs>
          <w:tab w:val="left" w:pos="4860"/>
        </w:tabs>
        <w:spacing w:line="360" w:lineRule="auto"/>
        <w:ind w:right="1560" w:firstLine="444" w:firstLineChars="200"/>
        <w:jc w:val="right"/>
        <w:rPr>
          <w:rFonts w:ascii="宋体" w:hAnsi="宋体"/>
          <w:spacing w:val="6"/>
          <w:szCs w:val="21"/>
          <w:highlight w:val="none"/>
        </w:rPr>
      </w:pPr>
      <w:r>
        <w:rPr>
          <w:rFonts w:hint="eastAsia" w:ascii="宋体" w:hAnsi="宋体"/>
          <w:spacing w:val="6"/>
          <w:szCs w:val="21"/>
          <w:highlight w:val="none"/>
        </w:rPr>
        <w:t xml:space="preserve">   单位名称：</w:t>
      </w:r>
      <w:r>
        <w:rPr>
          <w:rFonts w:hint="eastAsia" w:ascii="宋体" w:hAnsi="宋体"/>
          <w:spacing w:val="6"/>
          <w:szCs w:val="21"/>
          <w:highlight w:val="none"/>
          <w:u w:val="single"/>
        </w:rPr>
        <w:t xml:space="preserve">              </w:t>
      </w:r>
      <w:r>
        <w:rPr>
          <w:rFonts w:hint="eastAsia" w:ascii="宋体" w:hAnsi="宋体"/>
          <w:spacing w:val="6"/>
          <w:szCs w:val="21"/>
          <w:highlight w:val="none"/>
        </w:rPr>
        <w:t>（盖单位章）：</w:t>
      </w:r>
    </w:p>
    <w:p w14:paraId="3E31F94E">
      <w:pPr>
        <w:tabs>
          <w:tab w:val="left" w:pos="4860"/>
        </w:tabs>
        <w:spacing w:line="360" w:lineRule="auto"/>
        <w:ind w:right="1560" w:firstLine="444" w:firstLineChars="200"/>
        <w:jc w:val="left"/>
        <w:rPr>
          <w:rFonts w:hint="eastAsia" w:ascii="宋体" w:hAnsi="宋体"/>
          <w:spacing w:val="6"/>
          <w:szCs w:val="21"/>
          <w:highlight w:val="none"/>
        </w:rPr>
      </w:pPr>
      <w:r>
        <w:rPr>
          <w:rFonts w:ascii="宋体" w:hAnsi="宋体"/>
          <w:spacing w:val="6"/>
          <w:szCs w:val="21"/>
          <w:highlight w:val="none"/>
        </w:rPr>
        <w:t xml:space="preserve"> </w:t>
      </w:r>
    </w:p>
    <w:p w14:paraId="15EF5ED7">
      <w:pPr>
        <w:tabs>
          <w:tab w:val="left" w:pos="4860"/>
        </w:tabs>
        <w:spacing w:line="360" w:lineRule="auto"/>
        <w:ind w:right="1560" w:firstLine="444" w:firstLineChars="200"/>
        <w:jc w:val="center"/>
        <w:rPr>
          <w:rFonts w:hint="eastAsia" w:ascii="宋体" w:hAnsi="宋体"/>
          <w:spacing w:val="6"/>
          <w:szCs w:val="21"/>
          <w:highlight w:val="none"/>
        </w:rPr>
      </w:pPr>
      <w:r>
        <w:rPr>
          <w:rFonts w:hint="eastAsia" w:ascii="宋体" w:hAnsi="宋体"/>
          <w:spacing w:val="6"/>
          <w:szCs w:val="21"/>
          <w:highlight w:val="none"/>
        </w:rPr>
        <w:t xml:space="preserve">           日</w:t>
      </w:r>
      <w:r>
        <w:rPr>
          <w:rFonts w:ascii="宋体" w:hAnsi="宋体"/>
          <w:spacing w:val="6"/>
          <w:szCs w:val="21"/>
          <w:highlight w:val="none"/>
        </w:rPr>
        <w:t xml:space="preserve"> </w:t>
      </w:r>
      <w:r>
        <w:rPr>
          <w:rFonts w:hint="eastAsia" w:ascii="宋体" w:hAnsi="宋体"/>
          <w:spacing w:val="6"/>
          <w:szCs w:val="21"/>
          <w:highlight w:val="none"/>
        </w:rPr>
        <w:t xml:space="preserve">   </w:t>
      </w:r>
      <w:r>
        <w:rPr>
          <w:rFonts w:ascii="宋体" w:hAnsi="宋体"/>
          <w:spacing w:val="6"/>
          <w:szCs w:val="21"/>
          <w:highlight w:val="none"/>
        </w:rPr>
        <w:t xml:space="preserve"> </w:t>
      </w:r>
      <w:r>
        <w:rPr>
          <w:rFonts w:hint="eastAsia" w:ascii="宋体" w:hAnsi="宋体"/>
          <w:spacing w:val="6"/>
          <w:szCs w:val="21"/>
          <w:highlight w:val="none"/>
        </w:rPr>
        <w:t>期：    年   月  日</w:t>
      </w:r>
    </w:p>
    <w:p w14:paraId="7DCF7DC7">
      <w:pPr>
        <w:pStyle w:val="24"/>
        <w:spacing w:before="480" w:beforeLines="200" w:line="400" w:lineRule="exact"/>
        <w:ind w:firstLine="5460" w:firstLineChars="2600"/>
        <w:rPr>
          <w:rFonts w:hint="eastAsia" w:ascii="宋体" w:hAnsi="宋体" w:cs="宋体"/>
          <w:highlight w:val="none"/>
        </w:rPr>
      </w:pPr>
    </w:p>
    <w:p w14:paraId="43CA1988">
      <w:pPr>
        <w:pStyle w:val="24"/>
        <w:spacing w:before="480" w:beforeLines="200" w:line="400" w:lineRule="exact"/>
        <w:ind w:firstLine="5460" w:firstLineChars="2600"/>
        <w:rPr>
          <w:rFonts w:hint="eastAsia" w:ascii="宋体" w:hAnsi="宋体" w:cs="宋体"/>
          <w:highlight w:val="none"/>
        </w:rPr>
      </w:pPr>
    </w:p>
    <w:p w14:paraId="1F094911">
      <w:pPr>
        <w:pStyle w:val="24"/>
        <w:spacing w:before="480" w:beforeLines="200" w:line="400" w:lineRule="exact"/>
        <w:ind w:firstLine="5460" w:firstLineChars="2600"/>
        <w:rPr>
          <w:rFonts w:hint="eastAsia" w:ascii="宋体" w:hAnsi="宋体" w:cs="宋体"/>
          <w:highlight w:val="none"/>
        </w:rPr>
      </w:pPr>
    </w:p>
    <w:p w14:paraId="46D20481">
      <w:pPr>
        <w:pStyle w:val="24"/>
        <w:spacing w:before="480" w:beforeLines="200" w:line="400" w:lineRule="exact"/>
        <w:ind w:firstLine="5460" w:firstLineChars="2600"/>
        <w:rPr>
          <w:rFonts w:hint="eastAsia" w:ascii="宋体" w:hAnsi="宋体" w:cs="宋体"/>
          <w:highlight w:val="none"/>
        </w:rPr>
      </w:pPr>
    </w:p>
    <w:p w14:paraId="75646ED7">
      <w:pPr>
        <w:pStyle w:val="24"/>
        <w:spacing w:before="480" w:beforeLines="200" w:line="400" w:lineRule="exact"/>
        <w:ind w:firstLine="5460" w:firstLineChars="2600"/>
        <w:rPr>
          <w:rFonts w:hint="eastAsia" w:ascii="宋体" w:hAnsi="宋体" w:cs="宋体"/>
          <w:highlight w:val="none"/>
        </w:rPr>
      </w:pPr>
    </w:p>
    <w:p w14:paraId="7A08177D">
      <w:pPr>
        <w:pStyle w:val="24"/>
        <w:spacing w:before="480" w:beforeLines="200" w:line="400" w:lineRule="exact"/>
        <w:ind w:firstLine="5460" w:firstLineChars="2600"/>
        <w:rPr>
          <w:rFonts w:hint="eastAsia" w:ascii="宋体" w:hAnsi="宋体" w:cs="宋体"/>
          <w:highlight w:val="none"/>
        </w:rPr>
      </w:pPr>
    </w:p>
    <w:p w14:paraId="63E21972">
      <w:pPr>
        <w:pStyle w:val="24"/>
        <w:spacing w:before="480" w:beforeLines="200" w:line="400" w:lineRule="exact"/>
        <w:ind w:firstLine="5460" w:firstLineChars="2600"/>
        <w:rPr>
          <w:rFonts w:hint="eastAsia" w:ascii="宋体" w:hAnsi="宋体" w:cs="宋体"/>
          <w:highlight w:val="none"/>
        </w:rPr>
      </w:pPr>
    </w:p>
    <w:p w14:paraId="780FDDA7">
      <w:pPr>
        <w:pStyle w:val="24"/>
        <w:spacing w:before="480" w:beforeLines="200" w:line="400" w:lineRule="exact"/>
        <w:ind w:firstLine="5460" w:firstLineChars="2600"/>
        <w:rPr>
          <w:rFonts w:hint="eastAsia" w:ascii="宋体" w:hAnsi="宋体" w:cs="宋体"/>
          <w:highlight w:val="none"/>
        </w:rPr>
      </w:pPr>
    </w:p>
    <w:p w14:paraId="7BD7C8C9">
      <w:pPr>
        <w:pStyle w:val="24"/>
        <w:spacing w:before="480" w:beforeLines="200" w:line="400" w:lineRule="exact"/>
        <w:ind w:firstLine="5460" w:firstLineChars="2600"/>
        <w:rPr>
          <w:rFonts w:hint="eastAsia" w:ascii="宋体" w:hAnsi="宋体" w:cs="宋体"/>
          <w:highlight w:val="none"/>
        </w:rPr>
      </w:pPr>
    </w:p>
    <w:p w14:paraId="6745DE84">
      <w:pPr>
        <w:pStyle w:val="24"/>
        <w:spacing w:before="480" w:beforeLines="200" w:line="400" w:lineRule="exact"/>
        <w:ind w:firstLine="5460" w:firstLineChars="2600"/>
        <w:rPr>
          <w:rFonts w:hint="eastAsia" w:ascii="宋体" w:hAnsi="宋体" w:cs="宋体"/>
          <w:highlight w:val="none"/>
        </w:rPr>
      </w:pPr>
    </w:p>
    <w:p w14:paraId="695E0DC8">
      <w:pPr>
        <w:jc w:val="center"/>
        <w:rPr>
          <w:rFonts w:hint="eastAsia" w:ascii="宋体" w:hAnsi="宋体" w:cs="宋体"/>
          <w:highlight w:val="none"/>
        </w:rPr>
      </w:pPr>
      <w:r>
        <w:rPr>
          <w:rFonts w:hint="eastAsia" w:ascii="宋体" w:hAnsi="宋体" w:cs="宋体"/>
          <w:b/>
          <w:bCs/>
          <w:sz w:val="32"/>
          <w:szCs w:val="32"/>
          <w:highlight w:val="none"/>
        </w:rPr>
        <w:t>不分包不转包承诺书</w:t>
      </w:r>
    </w:p>
    <w:p w14:paraId="2A907D85">
      <w:pPr>
        <w:spacing w:line="480" w:lineRule="auto"/>
        <w:jc w:val="left"/>
        <w:rPr>
          <w:rFonts w:ascii="宋体" w:hAnsi="宋体" w:cs="宋体"/>
          <w:highlight w:val="none"/>
          <w:u w:val="single"/>
        </w:rPr>
      </w:pPr>
      <w:r>
        <w:rPr>
          <w:rFonts w:hint="eastAsia" w:ascii="宋体" w:hAnsi="宋体" w:cs="宋体"/>
          <w:highlight w:val="none"/>
        </w:rPr>
        <w:t>采购代理机构：</w:t>
      </w:r>
      <w:r>
        <w:rPr>
          <w:rFonts w:hint="eastAsia" w:ascii="宋体" w:hAnsi="宋体" w:cs="宋体"/>
          <w:highlight w:val="none"/>
          <w:u w:val="single"/>
        </w:rPr>
        <w:t xml:space="preserve">            </w:t>
      </w:r>
    </w:p>
    <w:p w14:paraId="62789998">
      <w:pPr>
        <w:spacing w:line="480" w:lineRule="auto"/>
        <w:ind w:firstLine="420" w:firstLineChars="200"/>
        <w:jc w:val="left"/>
        <w:rPr>
          <w:rFonts w:hint="eastAsia" w:ascii="宋体" w:hAnsi="宋体" w:cs="宋体"/>
          <w:highlight w:val="none"/>
        </w:rPr>
      </w:pPr>
      <w:r>
        <w:rPr>
          <w:rFonts w:hint="eastAsia" w:ascii="宋体" w:hAnsi="宋体" w:cs="宋体"/>
          <w:highlight w:val="none"/>
        </w:rPr>
        <w:t>经我公司认真研究，决定参加</w:t>
      </w:r>
      <w:r>
        <w:rPr>
          <w:rFonts w:hint="eastAsia" w:ascii="宋体" w:hAnsi="宋体" w:cs="宋体"/>
          <w:highlight w:val="none"/>
          <w:u w:val="single"/>
        </w:rPr>
        <w:t xml:space="preserve">                       （项目名称、标段）</w:t>
      </w:r>
      <w:r>
        <w:rPr>
          <w:rFonts w:hint="eastAsia" w:ascii="宋体" w:hAnsi="宋体" w:cs="宋体"/>
          <w:highlight w:val="none"/>
        </w:rPr>
        <w:t>招标项目投标，现郑重承诺:</w:t>
      </w:r>
    </w:p>
    <w:p w14:paraId="3CFC8A3B">
      <w:pPr>
        <w:spacing w:line="480" w:lineRule="auto"/>
        <w:ind w:firstLine="420" w:firstLineChars="200"/>
        <w:jc w:val="left"/>
        <w:rPr>
          <w:rFonts w:hint="eastAsia" w:ascii="宋体" w:hAnsi="宋体" w:cs="宋体"/>
          <w:highlight w:val="none"/>
        </w:rPr>
      </w:pPr>
      <w:r>
        <w:rPr>
          <w:rFonts w:hint="eastAsia" w:ascii="宋体" w:hAnsi="宋体" w:cs="宋体"/>
          <w:highlight w:val="none"/>
        </w:rPr>
        <w:t>如果中标，我公司一定确保按时交货，保证绝不转包和分包，否则招标人有权终止合同，已交纳的履约保证金作违约金处理并赔偿经济损失。</w:t>
      </w:r>
    </w:p>
    <w:p w14:paraId="7CACAF4F">
      <w:pPr>
        <w:ind w:firstLine="840" w:firstLineChars="400"/>
        <w:jc w:val="left"/>
        <w:rPr>
          <w:rFonts w:hint="eastAsia" w:ascii="宋体" w:hAnsi="宋体" w:cs="宋体"/>
          <w:highlight w:val="none"/>
        </w:rPr>
      </w:pPr>
      <w:r>
        <w:rPr>
          <w:rFonts w:hint="eastAsia" w:ascii="宋体" w:hAnsi="宋体" w:cs="宋体"/>
          <w:highlight w:val="none"/>
        </w:rPr>
        <w:t>特此承诺！</w:t>
      </w:r>
    </w:p>
    <w:p w14:paraId="11C2B682">
      <w:pPr>
        <w:jc w:val="left"/>
        <w:rPr>
          <w:rFonts w:hint="eastAsia" w:ascii="宋体" w:hAnsi="宋体" w:cs="宋体"/>
          <w:highlight w:val="none"/>
        </w:rPr>
      </w:pPr>
    </w:p>
    <w:p w14:paraId="6296C4A8">
      <w:pPr>
        <w:jc w:val="left"/>
        <w:rPr>
          <w:rFonts w:hint="eastAsia" w:ascii="宋体" w:hAnsi="宋体" w:cs="宋体"/>
          <w:highlight w:val="none"/>
        </w:rPr>
      </w:pPr>
    </w:p>
    <w:p w14:paraId="31180518">
      <w:pPr>
        <w:tabs>
          <w:tab w:val="left" w:pos="4860"/>
        </w:tabs>
        <w:spacing w:line="360" w:lineRule="auto"/>
        <w:ind w:right="1560" w:firstLine="444" w:firstLineChars="200"/>
        <w:jc w:val="right"/>
        <w:rPr>
          <w:rFonts w:ascii="宋体" w:hAnsi="宋体"/>
          <w:spacing w:val="6"/>
          <w:szCs w:val="21"/>
          <w:highlight w:val="none"/>
        </w:rPr>
      </w:pPr>
      <w:r>
        <w:rPr>
          <w:rFonts w:hint="eastAsia" w:ascii="宋体" w:hAnsi="宋体"/>
          <w:spacing w:val="6"/>
          <w:szCs w:val="21"/>
          <w:highlight w:val="none"/>
        </w:rPr>
        <w:t xml:space="preserve">                            单位名称：</w:t>
      </w:r>
      <w:r>
        <w:rPr>
          <w:rFonts w:hint="eastAsia" w:ascii="宋体" w:hAnsi="宋体"/>
          <w:spacing w:val="6"/>
          <w:szCs w:val="21"/>
          <w:highlight w:val="none"/>
          <w:u w:val="single"/>
        </w:rPr>
        <w:t xml:space="preserve">         </w:t>
      </w:r>
      <w:r>
        <w:rPr>
          <w:rFonts w:hint="eastAsia" w:ascii="宋体" w:hAnsi="宋体"/>
          <w:spacing w:val="6"/>
          <w:szCs w:val="21"/>
          <w:highlight w:val="none"/>
        </w:rPr>
        <w:t>（盖单位章）：</w:t>
      </w:r>
    </w:p>
    <w:p w14:paraId="4517D0A4">
      <w:pPr>
        <w:tabs>
          <w:tab w:val="left" w:pos="4860"/>
        </w:tabs>
        <w:spacing w:line="360" w:lineRule="auto"/>
        <w:ind w:right="1560" w:firstLine="444" w:firstLineChars="200"/>
        <w:jc w:val="left"/>
        <w:rPr>
          <w:rFonts w:hint="eastAsia" w:ascii="宋体" w:hAnsi="宋体"/>
          <w:spacing w:val="6"/>
          <w:szCs w:val="21"/>
          <w:highlight w:val="none"/>
        </w:rPr>
      </w:pPr>
      <w:r>
        <w:rPr>
          <w:rFonts w:ascii="宋体" w:hAnsi="宋体"/>
          <w:spacing w:val="6"/>
          <w:szCs w:val="21"/>
          <w:highlight w:val="none"/>
        </w:rPr>
        <w:t xml:space="preserve"> </w:t>
      </w:r>
    </w:p>
    <w:p w14:paraId="44BCE079">
      <w:pPr>
        <w:tabs>
          <w:tab w:val="left" w:pos="4860"/>
        </w:tabs>
        <w:spacing w:line="360" w:lineRule="auto"/>
        <w:ind w:right="1560" w:firstLine="444" w:firstLineChars="200"/>
        <w:jc w:val="center"/>
        <w:rPr>
          <w:rFonts w:hint="eastAsia" w:ascii="宋体" w:hAnsi="宋体"/>
          <w:spacing w:val="6"/>
          <w:szCs w:val="21"/>
          <w:highlight w:val="none"/>
        </w:rPr>
      </w:pPr>
      <w:r>
        <w:rPr>
          <w:rFonts w:hint="eastAsia" w:ascii="宋体" w:hAnsi="宋体"/>
          <w:spacing w:val="6"/>
          <w:szCs w:val="21"/>
          <w:highlight w:val="none"/>
        </w:rPr>
        <w:t xml:space="preserve">                       日</w:t>
      </w:r>
      <w:r>
        <w:rPr>
          <w:rFonts w:ascii="宋体" w:hAnsi="宋体"/>
          <w:spacing w:val="6"/>
          <w:szCs w:val="21"/>
          <w:highlight w:val="none"/>
        </w:rPr>
        <w:t xml:space="preserve"> </w:t>
      </w:r>
      <w:r>
        <w:rPr>
          <w:rFonts w:hint="eastAsia" w:ascii="宋体" w:hAnsi="宋体"/>
          <w:spacing w:val="6"/>
          <w:szCs w:val="21"/>
          <w:highlight w:val="none"/>
        </w:rPr>
        <w:t xml:space="preserve">   </w:t>
      </w:r>
      <w:r>
        <w:rPr>
          <w:rFonts w:ascii="宋体" w:hAnsi="宋体"/>
          <w:spacing w:val="6"/>
          <w:szCs w:val="21"/>
          <w:highlight w:val="none"/>
        </w:rPr>
        <w:t xml:space="preserve"> </w:t>
      </w:r>
      <w:r>
        <w:rPr>
          <w:rFonts w:hint="eastAsia" w:ascii="宋体" w:hAnsi="宋体"/>
          <w:spacing w:val="6"/>
          <w:szCs w:val="21"/>
          <w:highlight w:val="none"/>
        </w:rPr>
        <w:t>期：    年   月  日</w:t>
      </w:r>
    </w:p>
    <w:p w14:paraId="6DE73644">
      <w:pPr>
        <w:pStyle w:val="24"/>
        <w:spacing w:before="480" w:beforeLines="200" w:line="400" w:lineRule="exact"/>
        <w:jc w:val="left"/>
        <w:rPr>
          <w:rFonts w:hint="eastAsia" w:ascii="宋体" w:hAnsi="宋体" w:cs="宋体"/>
          <w:highlight w:val="none"/>
        </w:rPr>
      </w:pPr>
    </w:p>
    <w:p w14:paraId="405B6872">
      <w:pPr>
        <w:pStyle w:val="24"/>
        <w:spacing w:before="480" w:beforeLines="200" w:line="400" w:lineRule="exact"/>
        <w:jc w:val="left"/>
        <w:rPr>
          <w:rFonts w:hint="eastAsia" w:ascii="宋体" w:hAnsi="宋体" w:cs="宋体"/>
          <w:highlight w:val="none"/>
        </w:rPr>
      </w:pPr>
    </w:p>
    <w:p w14:paraId="45A4CF47">
      <w:pPr>
        <w:pStyle w:val="24"/>
        <w:spacing w:before="480" w:beforeLines="200" w:line="400" w:lineRule="exact"/>
        <w:jc w:val="left"/>
        <w:rPr>
          <w:rFonts w:hint="eastAsia" w:ascii="宋体" w:hAnsi="宋体" w:cs="宋体"/>
          <w:highlight w:val="none"/>
        </w:rPr>
      </w:pPr>
    </w:p>
    <w:p w14:paraId="7636A0DB">
      <w:pPr>
        <w:pStyle w:val="24"/>
        <w:spacing w:before="480" w:beforeLines="200" w:line="240" w:lineRule="auto"/>
        <w:jc w:val="center"/>
        <w:rPr>
          <w:rFonts w:hint="eastAsia" w:ascii="宋体" w:hAnsi="宋体" w:cs="宋体" w:eastAsiaTheme="minorEastAsia"/>
          <w:highlight w:val="none"/>
          <w:lang w:eastAsia="zh-CN"/>
        </w:rPr>
      </w:pPr>
      <w:r>
        <w:rPr>
          <w:rFonts w:hint="eastAsia" w:ascii="宋体" w:hAnsi="宋体" w:cs="宋体" w:eastAsiaTheme="minorEastAsia"/>
          <w:highlight w:val="none"/>
          <w:lang w:eastAsia="zh-CN"/>
        </w:rPr>
        <w:drawing>
          <wp:inline distT="0" distB="0" distL="114300" distR="114300">
            <wp:extent cx="5271135" cy="7245985"/>
            <wp:effectExtent l="0" t="0" r="5715" b="1206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5"/>
                    <a:stretch>
                      <a:fillRect/>
                    </a:stretch>
                  </pic:blipFill>
                  <pic:spPr>
                    <a:xfrm>
                      <a:off x="0" y="0"/>
                      <a:ext cx="5271135" cy="7245985"/>
                    </a:xfrm>
                    <a:prstGeom prst="rect">
                      <a:avLst/>
                    </a:prstGeom>
                  </pic:spPr>
                </pic:pic>
              </a:graphicData>
            </a:graphic>
          </wp:inline>
        </w:drawing>
      </w:r>
      <w:bookmarkStart w:id="167" w:name="_GoBack"/>
      <w:r>
        <w:rPr>
          <w:rFonts w:hint="eastAsia" w:ascii="宋体" w:hAnsi="宋体" w:cs="宋体" w:eastAsiaTheme="minorEastAsia"/>
          <w:highlight w:val="none"/>
          <w:lang w:eastAsia="zh-CN"/>
        </w:rPr>
        <w:drawing>
          <wp:inline distT="0" distB="0" distL="114300" distR="114300">
            <wp:extent cx="5272405" cy="7202805"/>
            <wp:effectExtent l="0" t="0" r="4445" b="1714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6"/>
                    <a:stretch>
                      <a:fillRect/>
                    </a:stretch>
                  </pic:blipFill>
                  <pic:spPr>
                    <a:xfrm>
                      <a:off x="0" y="0"/>
                      <a:ext cx="5272405" cy="7202805"/>
                    </a:xfrm>
                    <a:prstGeom prst="rect">
                      <a:avLst/>
                    </a:prstGeom>
                  </pic:spPr>
                </pic:pic>
              </a:graphicData>
            </a:graphic>
          </wp:inline>
        </w:drawing>
      </w:r>
      <w:bookmarkEnd w:id="167"/>
    </w:p>
    <w:p w14:paraId="0C16C4FD">
      <w:pPr>
        <w:rPr>
          <w:highlight w:val="none"/>
        </w:rPr>
      </w:pPr>
    </w:p>
    <w:p w14:paraId="0823355F">
      <w:pPr>
        <w:rPr>
          <w:highlight w:val="none"/>
        </w:rPr>
      </w:pPr>
    </w:p>
    <w:p w14:paraId="73EE9E50">
      <w:pPr>
        <w:jc w:val="cente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C49AB">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FEBA17">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7FEBA17">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8EAD6">
    <w:pPr>
      <w:pStyle w:val="10"/>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048738">
                          <w:pPr>
                            <w:pStyle w:val="10"/>
                          </w:pPr>
                          <w:r>
                            <w:t xml:space="preserve">第 </w:t>
                          </w:r>
                          <w:r>
                            <w:fldChar w:fldCharType="begin"/>
                          </w:r>
                          <w:r>
                            <w:instrText xml:space="preserve"> PAGE  \* MERGEFORMAT </w:instrText>
                          </w:r>
                          <w:r>
                            <w:fldChar w:fldCharType="separate"/>
                          </w:r>
                          <w:r>
                            <w:t>102</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D048738">
                    <w:pPr>
                      <w:pStyle w:val="10"/>
                    </w:pPr>
                    <w:r>
                      <w:t xml:space="preserve">第 </w:t>
                    </w:r>
                    <w:r>
                      <w:fldChar w:fldCharType="begin"/>
                    </w:r>
                    <w:r>
                      <w:instrText xml:space="preserve"> PAGE  \* MERGEFORMAT </w:instrText>
                    </w:r>
                    <w:r>
                      <w:fldChar w:fldCharType="separate"/>
                    </w:r>
                    <w:r>
                      <w:t>102</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64C9">
    <w:pPr>
      <w:pStyle w:val="10"/>
      <w:ind w:right="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D07819">
                          <w:pPr>
                            <w:pStyle w:val="10"/>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07D07819">
                    <w:pPr>
                      <w:pStyle w:val="10"/>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D0A3">
    <w:pPr>
      <w:pStyle w:val="1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8BFE93">
                          <w:pPr>
                            <w:pStyle w:val="10"/>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688BFE93">
                    <w:pPr>
                      <w:pStyle w:val="10"/>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163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243D6">
    <w:pPr>
      <w:pStyle w:val="11"/>
      <w:jc w:val="both"/>
      <w:rPr>
        <w:rFonts w:hint="eastAsia" w:eastAsia="宋体"/>
        <w:lang w:val="en-US" w:eastAsia="zh-CN"/>
      </w:rPr>
    </w:pPr>
    <w:r>
      <w:rPr>
        <w:rFonts w:hint="eastAsia"/>
      </w:rPr>
      <w:t>项目名称：西藏民族大学教学实验平台建设临床医学院康复医学和五官专业临床教学能力提升项目</w:t>
    </w:r>
    <w:r>
      <w:rPr>
        <w:rFonts w:hint="eastAsia"/>
        <w:lang w:val="en-US" w:eastAsia="zh-CN"/>
      </w:rPr>
      <w:t>二标段</w:t>
    </w:r>
  </w:p>
  <w:p w14:paraId="1F88A731">
    <w:pPr>
      <w:pStyle w:val="11"/>
      <w:jc w:val="both"/>
      <w:rPr>
        <w:rFonts w:hint="eastAsia"/>
      </w:rPr>
    </w:pPr>
    <w:r>
      <w:rPr>
        <w:rFonts w:hint="eastAsia"/>
      </w:rPr>
      <w:t>项目编号：ZD0925-01</w:t>
    </w:r>
    <w:r>
      <w:rPr>
        <w:rFonts w:hint="eastAsia"/>
        <w:lang w:val="en-US" w:eastAsia="zh-CN"/>
      </w:rPr>
      <w:t>4</w:t>
    </w:r>
    <w:r>
      <w:rPr>
        <w:rFonts w:hint="eastAsia"/>
      </w:rPr>
      <w:t>ZXZ</w:t>
    </w:r>
  </w:p>
  <w:p w14:paraId="7686EF0A">
    <w:pPr>
      <w:pStyle w:val="11"/>
      <w:pBdr>
        <w:bottom w:val="none" w:color="auto" w:sz="0" w:space="1"/>
      </w:pBdr>
      <w:tabs>
        <w:tab w:val="left" w:pos="6397"/>
      </w:tabs>
      <w:jc w:val="left"/>
      <w:rPr>
        <w:rFonts w:hint="eastAsia"/>
      </w:rPr>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2CBFA"/>
    <w:multiLevelType w:val="singleLevel"/>
    <w:tmpl w:val="8232CBFA"/>
    <w:lvl w:ilvl="0" w:tentative="0">
      <w:start w:val="5"/>
      <w:numFmt w:val="chineseCounting"/>
      <w:suff w:val="space"/>
      <w:lvlText w:val="第%1章"/>
      <w:lvlJc w:val="left"/>
      <w:rPr>
        <w:rFonts w:hint="eastAsia"/>
      </w:rPr>
    </w:lvl>
  </w:abstractNum>
  <w:abstractNum w:abstractNumId="1">
    <w:nsid w:val="B009DA3F"/>
    <w:multiLevelType w:val="singleLevel"/>
    <w:tmpl w:val="B009DA3F"/>
    <w:lvl w:ilvl="0" w:tentative="0">
      <w:start w:val="11"/>
      <w:numFmt w:val="chineseCounting"/>
      <w:suff w:val="space"/>
      <w:lvlText w:val="第%1条"/>
      <w:lvlJc w:val="left"/>
      <w:rPr>
        <w:rFonts w:hint="eastAsia"/>
      </w:rPr>
    </w:lvl>
  </w:abstractNum>
  <w:abstractNum w:abstractNumId="2">
    <w:nsid w:val="B26B02E0"/>
    <w:multiLevelType w:val="singleLevel"/>
    <w:tmpl w:val="B26B02E0"/>
    <w:lvl w:ilvl="0" w:tentative="0">
      <w:start w:val="15"/>
      <w:numFmt w:val="decimal"/>
      <w:suff w:val="nothing"/>
      <w:lvlText w:val="（%1）"/>
      <w:lvlJc w:val="left"/>
    </w:lvl>
  </w:abstractNum>
  <w:abstractNum w:abstractNumId="3">
    <w:nsid w:val="D85669CB"/>
    <w:multiLevelType w:val="singleLevel"/>
    <w:tmpl w:val="D85669CB"/>
    <w:lvl w:ilvl="0" w:tentative="0">
      <w:start w:val="5"/>
      <w:numFmt w:val="chineseCounting"/>
      <w:suff w:val="space"/>
      <w:lvlText w:val="第%1章"/>
      <w:lvlJc w:val="left"/>
      <w:rPr>
        <w:rFonts w:hint="eastAsia"/>
      </w:rPr>
    </w:lvl>
  </w:abstractNum>
  <w:abstractNum w:abstractNumId="4">
    <w:nsid w:val="30D95321"/>
    <w:multiLevelType w:val="singleLevel"/>
    <w:tmpl w:val="30D95321"/>
    <w:lvl w:ilvl="0" w:tentative="0">
      <w:start w:val="5"/>
      <w:numFmt w:val="chineseCounting"/>
      <w:suff w:val="space"/>
      <w:lvlText w:val="第%1章"/>
      <w:lvlJc w:val="left"/>
      <w:rPr>
        <w:rFonts w:hint="eastAsia"/>
      </w:rPr>
    </w:lvl>
  </w:abstractNum>
  <w:abstractNum w:abstractNumId="5">
    <w:nsid w:val="7847750D"/>
    <w:multiLevelType w:val="singleLevel"/>
    <w:tmpl w:val="7847750D"/>
    <w:lvl w:ilvl="0" w:tentative="0">
      <w:start w:val="2"/>
      <w:numFmt w:val="decimal"/>
      <w:suff w:val="nothing"/>
      <w:lvlText w:val="（%1）"/>
      <w:lvlJc w:val="left"/>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10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500" w:lineRule="exact"/>
      <w:outlineLvl w:val="1"/>
    </w:pPr>
    <w:rPr>
      <w:rFonts w:ascii="Arial" w:hAnsi="Arial" w:eastAsia="黑体"/>
      <w:b/>
      <w:sz w:val="28"/>
      <w:szCs w:val="20"/>
    </w:rPr>
  </w:style>
  <w:style w:type="paragraph" w:styleId="4">
    <w:name w:val="heading 3"/>
    <w:basedOn w:val="1"/>
    <w:next w:val="5"/>
    <w:qFormat/>
    <w:uiPriority w:val="0"/>
    <w:pPr>
      <w:keepNext/>
      <w:keepLines/>
      <w:spacing w:before="260" w:after="260" w:line="412" w:lineRule="auto"/>
      <w:outlineLvl w:val="2"/>
    </w:pPr>
    <w:rPr>
      <w:b/>
      <w:sz w:val="32"/>
      <w:szCs w:val="20"/>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ind w:left="420" w:right="33"/>
      <w:jc w:val="left"/>
      <w:textAlignment w:val="baseline"/>
    </w:pPr>
    <w:rPr>
      <w:kern w:val="0"/>
      <w:sz w:val="24"/>
      <w:szCs w:val="20"/>
    </w:rPr>
  </w:style>
  <w:style w:type="paragraph" w:styleId="5">
    <w:name w:val="Normal Indent"/>
    <w:basedOn w:val="1"/>
    <w:qFormat/>
    <w:uiPriority w:val="0"/>
    <w:pPr>
      <w:ind w:firstLine="420"/>
    </w:pPr>
    <w:rPr>
      <w:szCs w:val="20"/>
    </w:rPr>
  </w:style>
  <w:style w:type="paragraph" w:styleId="6">
    <w:name w:val="Body Text"/>
    <w:basedOn w:val="1"/>
    <w:next w:val="1"/>
    <w:qFormat/>
    <w:uiPriority w:val="0"/>
    <w:pPr>
      <w:spacing w:after="120"/>
    </w:pPr>
  </w:style>
  <w:style w:type="paragraph" w:styleId="7">
    <w:name w:val="Body Text Indent"/>
    <w:basedOn w:val="1"/>
    <w:qFormat/>
    <w:uiPriority w:val="0"/>
    <w:pPr>
      <w:ind w:firstLine="630"/>
    </w:pPr>
    <w:rPr>
      <w:sz w:val="32"/>
      <w:szCs w:val="20"/>
    </w:r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ind w:firstLine="630"/>
    </w:pPr>
    <w:rPr>
      <w:sz w:val="32"/>
      <w:szCs w:val="20"/>
    </w:rPr>
  </w:style>
  <w:style w:type="paragraph" w:styleId="10">
    <w:name w:val="footer"/>
    <w:basedOn w:val="1"/>
    <w:qFormat/>
    <w:uiPriority w:val="99"/>
    <w:pPr>
      <w:tabs>
        <w:tab w:val="center" w:pos="4153"/>
        <w:tab w:val="right" w:pos="8306"/>
      </w:tabs>
      <w:snapToGrid w:val="0"/>
      <w:jc w:val="left"/>
    </w:pPr>
    <w:rPr>
      <w:sz w:val="18"/>
      <w:szCs w:val="20"/>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2">
    <w:name w:val="Body Text Indent 3"/>
    <w:basedOn w:val="1"/>
    <w:qFormat/>
    <w:uiPriority w:val="0"/>
    <w:pPr>
      <w:adjustRightInd w:val="0"/>
      <w:snapToGrid w:val="0"/>
      <w:spacing w:line="360" w:lineRule="auto"/>
      <w:ind w:firstLine="600" w:firstLineChars="200"/>
    </w:pPr>
    <w:rPr>
      <w:rFonts w:ascii="黑体" w:eastAsia="黑体"/>
      <w:sz w:val="30"/>
      <w:szCs w:val="28"/>
    </w:rPr>
  </w:style>
  <w:style w:type="paragraph" w:styleId="13">
    <w:name w:val="Normal (Web)"/>
    <w:basedOn w:val="1"/>
    <w:qFormat/>
    <w:uiPriority w:val="99"/>
    <w:pPr>
      <w:widowControl/>
      <w:spacing w:before="100" w:beforeAutospacing="1" w:after="100" w:afterAutospacing="1"/>
      <w:jc w:val="left"/>
    </w:pPr>
    <w:rPr>
      <w:rFonts w:ascii="宋体" w:hAnsi="宋体"/>
      <w:kern w:val="0"/>
      <w:sz w:val="18"/>
      <w:szCs w:val="18"/>
    </w:rPr>
  </w:style>
  <w:style w:type="character" w:styleId="16">
    <w:name w:val="page number"/>
    <w:qFormat/>
    <w:uiPriority w:val="0"/>
  </w:style>
  <w:style w:type="character" w:styleId="17">
    <w:name w:val="Hyperlink"/>
    <w:qFormat/>
    <w:uiPriority w:val="0"/>
    <w:rPr>
      <w:color w:val="136EC2"/>
      <w:u w:val="single"/>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
    <w:name w:val="样式 首行缩进:  2 字符"/>
    <w:basedOn w:val="1"/>
    <w:qFormat/>
    <w:uiPriority w:val="0"/>
    <w:pPr>
      <w:spacing w:line="400" w:lineRule="exact"/>
      <w:ind w:firstLine="200" w:firstLineChars="200"/>
    </w:pPr>
    <w:rPr>
      <w:rFonts w:cs="宋体"/>
      <w:sz w:val="24"/>
    </w:rPr>
  </w:style>
  <w:style w:type="paragraph" w:customStyle="1" w:styleId="21">
    <w:name w:val="p0"/>
    <w:basedOn w:val="1"/>
    <w:qFormat/>
    <w:uiPriority w:val="0"/>
    <w:pPr>
      <w:widowControl/>
    </w:pPr>
    <w:rPr>
      <w:kern w:val="0"/>
      <w:szCs w:val="21"/>
    </w:rPr>
  </w:style>
  <w:style w:type="paragraph" w:customStyle="1" w:styleId="22">
    <w:name w:val="null3"/>
    <w:qFormat/>
    <w:uiPriority w:val="0"/>
    <w:rPr>
      <w:rFonts w:hint="eastAsia" w:ascii="Calibri" w:hAnsi="Calibri" w:eastAsia="宋体" w:cs="Times New Roman"/>
      <w:lang w:val="en-US" w:eastAsia="zh-Hans" w:bidi="ar-SA"/>
    </w:rPr>
  </w:style>
  <w:style w:type="paragraph" w:customStyle="1" w:styleId="23">
    <w:name w:val="Normal"/>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4">
    <w:name w:val="Char1"/>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0</Words>
  <Characters>0</Characters>
  <Lines>0</Lines>
  <Paragraphs>0</Paragraphs>
  <TotalTime>2</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2025-12-31T03:53:51Z</dcterms:created>
  <dc:creator>admin</dc:creator>
  <cp:lastModifiedBy>Ailsa</cp:lastModifiedBy>
  <dcterms:modified xsi:type="dcterms:W3CDTF">2025-12-31T04:00:03Z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eyJoZGlkIjoiZGU5M2ZiYjc0ZTNhYThhYzdkZjg2MGQzOGFkYzNjODciLCJ1c2VySWQiOiIzMTgwNzY3NzEifQ==</vt:lpwstr>
  </property>
  <property fmtid="{D5CDD505-2E9C-101B-9397-08002B2CF9AE}" pid="4" name="ICV">
    <vt:lpwstr>6BB312FBD49E43D69E8F41FF0CBEEAB1_12</vt:lpwstr>
  </property>
</Properties>
</file>