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8FC57" w14:textId="77777777" w:rsidR="004D2E90" w:rsidRDefault="00000000">
      <w:pPr>
        <w:pStyle w:val="a3"/>
        <w:ind w:firstLineChars="0" w:firstLine="0"/>
        <w:jc w:val="center"/>
        <w:rPr>
          <w:rFonts w:ascii="仿宋" w:eastAsia="仿宋" w:hAnsi="仿宋" w:cs="仿宋" w:hint="eastAsia"/>
          <w:b/>
          <w:bCs/>
          <w:color w:val="000000"/>
          <w:kern w:val="0"/>
          <w:sz w:val="24"/>
          <w:szCs w:val="24"/>
          <w:lang w:bidi="ar"/>
        </w:rPr>
      </w:pPr>
      <w:r>
        <w:rPr>
          <w:rFonts w:ascii="方正小标宋简体" w:eastAsia="方正小标宋简体" w:hAnsi="方正小标宋简体" w:cs="方正小标宋简体" w:hint="eastAsia"/>
          <w:color w:val="000000"/>
          <w:kern w:val="0"/>
          <w:sz w:val="40"/>
          <w:szCs w:val="40"/>
          <w:lang w:bidi="ar"/>
        </w:rPr>
        <w:t>2025年永顺县酸化耕地治理重点县建设项目采购需求调查方案</w:t>
      </w:r>
    </w:p>
    <w:p w14:paraId="3EA55DC3" w14:textId="77777777" w:rsidR="004D2E90" w:rsidRDefault="00000000">
      <w:pPr>
        <w:widowControl/>
        <w:snapToGrid w:val="0"/>
        <w:spacing w:line="360" w:lineRule="auto"/>
        <w:jc w:val="left"/>
        <w:rPr>
          <w:rFonts w:ascii="黑体" w:eastAsia="黑体" w:hAnsi="黑体" w:cs="黑体" w:hint="eastAsia"/>
          <w:color w:val="000000"/>
          <w:kern w:val="0"/>
          <w:sz w:val="32"/>
          <w:szCs w:val="32"/>
          <w:lang w:bidi="ar"/>
        </w:rPr>
      </w:pPr>
      <w:r>
        <w:rPr>
          <w:rFonts w:ascii="黑体" w:eastAsia="黑体" w:hAnsi="黑体" w:cs="黑体" w:hint="eastAsia"/>
          <w:color w:val="000000"/>
          <w:kern w:val="0"/>
          <w:sz w:val="32"/>
          <w:szCs w:val="32"/>
          <w:lang w:bidi="ar"/>
        </w:rPr>
        <w:t xml:space="preserve">    </w:t>
      </w:r>
    </w:p>
    <w:p w14:paraId="690AD89B" w14:textId="77777777" w:rsidR="004D2E90" w:rsidRDefault="00000000">
      <w:pPr>
        <w:widowControl/>
        <w:numPr>
          <w:ilvl w:val="0"/>
          <w:numId w:val="1"/>
        </w:numPr>
        <w:snapToGrid w:val="0"/>
        <w:spacing w:line="360" w:lineRule="auto"/>
        <w:jc w:val="left"/>
        <w:rPr>
          <w:rFonts w:ascii="仿宋" w:eastAsia="仿宋" w:hAnsi="仿宋" w:hint="eastAsia"/>
          <w:b/>
          <w:bCs/>
          <w:sz w:val="32"/>
          <w:szCs w:val="32"/>
        </w:rPr>
      </w:pPr>
      <w:r>
        <w:rPr>
          <w:rFonts w:ascii="黑体" w:eastAsia="黑体" w:hAnsi="黑体" w:cs="黑体" w:hint="eastAsia"/>
          <w:color w:val="000000"/>
          <w:kern w:val="0"/>
          <w:sz w:val="32"/>
          <w:szCs w:val="32"/>
          <w:lang w:bidi="ar"/>
        </w:rPr>
        <w:t>项目概况</w:t>
      </w:r>
    </w:p>
    <w:p w14:paraId="6024992F" w14:textId="77777777" w:rsidR="004D2E90" w:rsidRDefault="00000000">
      <w:pPr>
        <w:widowControl/>
        <w:snapToGrid w:val="0"/>
        <w:spacing w:line="360" w:lineRule="auto"/>
        <w:ind w:firstLineChars="200" w:firstLine="480"/>
        <w:jc w:val="left"/>
        <w:rPr>
          <w:rFonts w:ascii="仿宋" w:eastAsia="仿宋_GB2312" w:hAnsi="仿宋" w:hint="eastAsia"/>
          <w:b/>
          <w:bCs/>
          <w:sz w:val="36"/>
          <w:szCs w:val="36"/>
        </w:rPr>
      </w:pPr>
      <w:r>
        <w:rPr>
          <w:rFonts w:ascii="仿宋_GB2312" w:eastAsia="仿宋_GB2312" w:hAnsi="仿宋_GB2312" w:cs="仿宋_GB2312" w:hint="eastAsia"/>
          <w:sz w:val="24"/>
          <w:szCs w:val="24"/>
        </w:rPr>
        <w:t>为全面落实中央一号文件关于加强南方酸化退化耕地治理的决策部署、《农业农村部办公厅关于做好 2025 年酸化耕地治理重点县建设工作的通知》(农办建(2025)5号)和农业农村部土壤酸化综合治理工作推进会(2025年3月28日)工作要求巩固提升酸化耕地治理成效，确保完成重点县建设首年目标。</w:t>
      </w:r>
    </w:p>
    <w:p w14:paraId="771588F9" w14:textId="77777777" w:rsidR="004D2E90" w:rsidRDefault="00000000">
      <w:pPr>
        <w:widowControl/>
        <w:numPr>
          <w:ilvl w:val="0"/>
          <w:numId w:val="1"/>
        </w:numPr>
        <w:snapToGrid w:val="0"/>
        <w:spacing w:line="360" w:lineRule="auto"/>
        <w:jc w:val="left"/>
        <w:rPr>
          <w:rFonts w:ascii="仿宋" w:eastAsia="仿宋" w:hAnsi="仿宋" w:hint="eastAsia"/>
          <w:b/>
          <w:bCs/>
          <w:sz w:val="32"/>
          <w:szCs w:val="32"/>
        </w:rPr>
      </w:pPr>
      <w:r>
        <w:rPr>
          <w:rFonts w:ascii="仿宋" w:eastAsia="仿宋" w:hAnsi="仿宋" w:hint="eastAsia"/>
          <w:b/>
          <w:bCs/>
          <w:sz w:val="32"/>
          <w:szCs w:val="32"/>
        </w:rPr>
        <w:t>采购需求</w:t>
      </w:r>
    </w:p>
    <w:tbl>
      <w:tblPr>
        <w:tblStyle w:val="a6"/>
        <w:tblW w:w="8838" w:type="dxa"/>
        <w:jc w:val="center"/>
        <w:tblInd w:w="0"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4A0" w:firstRow="1" w:lastRow="0" w:firstColumn="1" w:lastColumn="0" w:noHBand="0" w:noVBand="1"/>
      </w:tblPr>
      <w:tblGrid>
        <w:gridCol w:w="1898"/>
        <w:gridCol w:w="2350"/>
        <w:gridCol w:w="2762"/>
        <w:gridCol w:w="1828"/>
      </w:tblGrid>
      <w:tr w:rsidR="004D2E90" w14:paraId="0468831D" w14:textId="77777777">
        <w:trPr>
          <w:trHeight w:val="531"/>
          <w:jc w:val="center"/>
        </w:trPr>
        <w:tc>
          <w:tcPr>
            <w:tcW w:w="1898" w:type="dxa"/>
            <w:vAlign w:val="center"/>
          </w:tcPr>
          <w:p w14:paraId="10349DB0" w14:textId="77777777" w:rsidR="004D2E90" w:rsidRDefault="00000000">
            <w:pPr>
              <w:pStyle w:val="a4"/>
              <w:adjustRightInd w:val="0"/>
              <w:snapToGrid w:val="0"/>
              <w:spacing w:line="360" w:lineRule="auto"/>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品目序号</w:t>
            </w:r>
          </w:p>
        </w:tc>
        <w:tc>
          <w:tcPr>
            <w:tcW w:w="2350" w:type="dxa"/>
            <w:tcBorders>
              <w:right w:val="single" w:sz="4" w:space="0" w:color="auto"/>
            </w:tcBorders>
            <w:vAlign w:val="center"/>
          </w:tcPr>
          <w:p w14:paraId="4D922BB3" w14:textId="77777777" w:rsidR="004D2E90" w:rsidRDefault="00000000">
            <w:pPr>
              <w:pStyle w:val="a4"/>
              <w:adjustRightInd w:val="0"/>
              <w:snapToGrid w:val="0"/>
              <w:spacing w:line="360" w:lineRule="auto"/>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标的名称</w:t>
            </w:r>
          </w:p>
        </w:tc>
        <w:tc>
          <w:tcPr>
            <w:tcW w:w="2762" w:type="dxa"/>
            <w:tcBorders>
              <w:left w:val="single" w:sz="4" w:space="0" w:color="auto"/>
              <w:right w:val="single" w:sz="4" w:space="0" w:color="auto"/>
            </w:tcBorders>
            <w:vAlign w:val="center"/>
          </w:tcPr>
          <w:p w14:paraId="7BA345CB" w14:textId="77777777" w:rsidR="004D2E90" w:rsidRDefault="00000000">
            <w:pPr>
              <w:pStyle w:val="a4"/>
              <w:adjustRightInd w:val="0"/>
              <w:snapToGrid w:val="0"/>
              <w:spacing w:line="360" w:lineRule="auto"/>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数量（吨）</w:t>
            </w:r>
          </w:p>
        </w:tc>
        <w:tc>
          <w:tcPr>
            <w:tcW w:w="1828" w:type="dxa"/>
            <w:tcBorders>
              <w:left w:val="single" w:sz="4" w:space="0" w:color="auto"/>
              <w:right w:val="single" w:sz="4" w:space="0" w:color="auto"/>
            </w:tcBorders>
            <w:vAlign w:val="center"/>
          </w:tcPr>
          <w:p w14:paraId="41B97FCC" w14:textId="77777777" w:rsidR="004D2E90" w:rsidRDefault="00000000">
            <w:pPr>
              <w:pStyle w:val="a4"/>
              <w:adjustRightInd w:val="0"/>
              <w:snapToGrid w:val="0"/>
              <w:spacing w:line="360" w:lineRule="auto"/>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备注</w:t>
            </w:r>
          </w:p>
        </w:tc>
      </w:tr>
      <w:tr w:rsidR="004D2E90" w14:paraId="682F74C0" w14:textId="77777777">
        <w:trPr>
          <w:trHeight w:val="90"/>
          <w:jc w:val="center"/>
        </w:trPr>
        <w:tc>
          <w:tcPr>
            <w:tcW w:w="1898" w:type="dxa"/>
            <w:vAlign w:val="center"/>
          </w:tcPr>
          <w:p w14:paraId="387AA662" w14:textId="77777777" w:rsidR="004D2E90" w:rsidRDefault="00000000">
            <w:pPr>
              <w:pStyle w:val="a4"/>
              <w:adjustRightInd w:val="0"/>
              <w:snapToGrid w:val="0"/>
              <w:spacing w:line="360" w:lineRule="auto"/>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品目1</w:t>
            </w:r>
          </w:p>
        </w:tc>
        <w:tc>
          <w:tcPr>
            <w:tcW w:w="2350" w:type="dxa"/>
            <w:tcBorders>
              <w:right w:val="single" w:sz="4" w:space="0" w:color="auto"/>
            </w:tcBorders>
            <w:vAlign w:val="center"/>
          </w:tcPr>
          <w:p w14:paraId="544DD5F1" w14:textId="77777777" w:rsidR="004D2E90" w:rsidRDefault="00000000">
            <w:pPr>
              <w:pStyle w:val="a4"/>
              <w:adjustRightInd w:val="0"/>
              <w:snapToGrid w:val="0"/>
              <w:spacing w:line="360" w:lineRule="auto"/>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土壤调理剂</w:t>
            </w:r>
          </w:p>
        </w:tc>
        <w:tc>
          <w:tcPr>
            <w:tcW w:w="2762" w:type="dxa"/>
            <w:tcBorders>
              <w:left w:val="single" w:sz="4" w:space="0" w:color="auto"/>
              <w:right w:val="single" w:sz="4" w:space="0" w:color="auto"/>
            </w:tcBorders>
            <w:vAlign w:val="center"/>
          </w:tcPr>
          <w:p w14:paraId="49155E4F" w14:textId="77777777" w:rsidR="004D2E90" w:rsidRDefault="00000000">
            <w:pPr>
              <w:pStyle w:val="a4"/>
              <w:adjustRightInd w:val="0"/>
              <w:snapToGrid w:val="0"/>
              <w:spacing w:line="360" w:lineRule="auto"/>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1800</w:t>
            </w:r>
          </w:p>
        </w:tc>
        <w:tc>
          <w:tcPr>
            <w:tcW w:w="1828" w:type="dxa"/>
            <w:tcBorders>
              <w:left w:val="single" w:sz="4" w:space="0" w:color="auto"/>
              <w:right w:val="single" w:sz="4" w:space="0" w:color="auto"/>
            </w:tcBorders>
            <w:vAlign w:val="center"/>
          </w:tcPr>
          <w:p w14:paraId="53CFDBC8" w14:textId="77777777" w:rsidR="004D2E90" w:rsidRDefault="004D2E90">
            <w:pPr>
              <w:pStyle w:val="a4"/>
              <w:adjustRightInd w:val="0"/>
              <w:snapToGrid w:val="0"/>
              <w:spacing w:line="360" w:lineRule="auto"/>
              <w:rPr>
                <w:rFonts w:ascii="仿宋_GB2312" w:eastAsia="仿宋_GB2312" w:hAnsi="仿宋_GB2312" w:cs="仿宋_GB2312" w:hint="eastAsia"/>
                <w:sz w:val="24"/>
                <w:szCs w:val="24"/>
              </w:rPr>
            </w:pPr>
          </w:p>
        </w:tc>
      </w:tr>
      <w:tr w:rsidR="004D2E90" w14:paraId="49135CC0" w14:textId="77777777">
        <w:trPr>
          <w:trHeight w:val="90"/>
          <w:jc w:val="center"/>
        </w:trPr>
        <w:tc>
          <w:tcPr>
            <w:tcW w:w="1898" w:type="dxa"/>
            <w:vAlign w:val="center"/>
          </w:tcPr>
          <w:p w14:paraId="7F9ED591" w14:textId="77777777" w:rsidR="004D2E90" w:rsidRDefault="00000000">
            <w:pPr>
              <w:pStyle w:val="a4"/>
              <w:adjustRightInd w:val="0"/>
              <w:snapToGrid w:val="0"/>
              <w:spacing w:line="360" w:lineRule="auto"/>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品目2</w:t>
            </w:r>
          </w:p>
        </w:tc>
        <w:tc>
          <w:tcPr>
            <w:tcW w:w="2350" w:type="dxa"/>
            <w:tcBorders>
              <w:right w:val="single" w:sz="4" w:space="0" w:color="auto"/>
            </w:tcBorders>
            <w:vAlign w:val="center"/>
          </w:tcPr>
          <w:p w14:paraId="0B742A7E" w14:textId="77777777" w:rsidR="004D2E90" w:rsidRDefault="00000000">
            <w:pPr>
              <w:pStyle w:val="a4"/>
              <w:adjustRightInd w:val="0"/>
              <w:snapToGrid w:val="0"/>
              <w:spacing w:line="360" w:lineRule="auto"/>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绿肥种子</w:t>
            </w:r>
          </w:p>
          <w:p w14:paraId="028EDF58" w14:textId="77777777" w:rsidR="004D2E90" w:rsidRDefault="00000000">
            <w:pPr>
              <w:pStyle w:val="a4"/>
              <w:adjustRightInd w:val="0"/>
              <w:snapToGrid w:val="0"/>
              <w:spacing w:line="360" w:lineRule="auto"/>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（紫云英）</w:t>
            </w:r>
          </w:p>
        </w:tc>
        <w:tc>
          <w:tcPr>
            <w:tcW w:w="2762" w:type="dxa"/>
            <w:tcBorders>
              <w:left w:val="single" w:sz="4" w:space="0" w:color="auto"/>
              <w:right w:val="single" w:sz="4" w:space="0" w:color="auto"/>
            </w:tcBorders>
            <w:vAlign w:val="center"/>
          </w:tcPr>
          <w:p w14:paraId="3E1AF5F5" w14:textId="77777777" w:rsidR="004D2E90" w:rsidRDefault="00000000">
            <w:pPr>
              <w:pStyle w:val="a4"/>
              <w:adjustRightInd w:val="0"/>
              <w:snapToGrid w:val="0"/>
              <w:spacing w:line="360" w:lineRule="auto"/>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40</w:t>
            </w:r>
          </w:p>
        </w:tc>
        <w:tc>
          <w:tcPr>
            <w:tcW w:w="1828" w:type="dxa"/>
            <w:tcBorders>
              <w:left w:val="single" w:sz="4" w:space="0" w:color="auto"/>
              <w:right w:val="single" w:sz="4" w:space="0" w:color="auto"/>
            </w:tcBorders>
            <w:vAlign w:val="center"/>
          </w:tcPr>
          <w:p w14:paraId="2B5A7A52" w14:textId="77777777" w:rsidR="004D2E90" w:rsidRDefault="004D2E90">
            <w:pPr>
              <w:pStyle w:val="a4"/>
              <w:adjustRightInd w:val="0"/>
              <w:snapToGrid w:val="0"/>
              <w:spacing w:line="360" w:lineRule="auto"/>
              <w:rPr>
                <w:rFonts w:ascii="仿宋_GB2312" w:eastAsia="仿宋_GB2312" w:hAnsi="仿宋_GB2312" w:cs="仿宋_GB2312" w:hint="eastAsia"/>
                <w:sz w:val="24"/>
                <w:szCs w:val="24"/>
              </w:rPr>
            </w:pPr>
          </w:p>
        </w:tc>
      </w:tr>
      <w:tr w:rsidR="004D2E90" w14:paraId="3E91521E" w14:textId="77777777">
        <w:trPr>
          <w:trHeight w:val="90"/>
          <w:jc w:val="center"/>
        </w:trPr>
        <w:tc>
          <w:tcPr>
            <w:tcW w:w="1898" w:type="dxa"/>
            <w:vAlign w:val="center"/>
          </w:tcPr>
          <w:p w14:paraId="06DA1E1A" w14:textId="77777777" w:rsidR="004D2E90" w:rsidRDefault="00000000">
            <w:pPr>
              <w:pStyle w:val="a4"/>
              <w:adjustRightInd w:val="0"/>
              <w:snapToGrid w:val="0"/>
              <w:spacing w:line="360" w:lineRule="auto"/>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品目3</w:t>
            </w:r>
          </w:p>
        </w:tc>
        <w:tc>
          <w:tcPr>
            <w:tcW w:w="2350" w:type="dxa"/>
            <w:tcBorders>
              <w:right w:val="single" w:sz="4" w:space="0" w:color="auto"/>
            </w:tcBorders>
            <w:vAlign w:val="center"/>
          </w:tcPr>
          <w:p w14:paraId="78C17195" w14:textId="77777777" w:rsidR="004D2E90" w:rsidRDefault="00000000">
            <w:pPr>
              <w:pStyle w:val="a4"/>
              <w:adjustRightInd w:val="0"/>
              <w:snapToGrid w:val="0"/>
              <w:spacing w:line="360" w:lineRule="auto"/>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生石灰</w:t>
            </w:r>
          </w:p>
        </w:tc>
        <w:tc>
          <w:tcPr>
            <w:tcW w:w="2762" w:type="dxa"/>
            <w:tcBorders>
              <w:left w:val="single" w:sz="4" w:space="0" w:color="auto"/>
              <w:right w:val="single" w:sz="4" w:space="0" w:color="auto"/>
            </w:tcBorders>
            <w:vAlign w:val="center"/>
          </w:tcPr>
          <w:p w14:paraId="302F4C6D" w14:textId="77777777" w:rsidR="004D2E90" w:rsidRDefault="00000000">
            <w:pPr>
              <w:pStyle w:val="a4"/>
              <w:adjustRightInd w:val="0"/>
              <w:snapToGrid w:val="0"/>
              <w:spacing w:line="360" w:lineRule="auto"/>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2300</w:t>
            </w:r>
          </w:p>
        </w:tc>
        <w:tc>
          <w:tcPr>
            <w:tcW w:w="1828" w:type="dxa"/>
            <w:tcBorders>
              <w:left w:val="single" w:sz="4" w:space="0" w:color="auto"/>
              <w:right w:val="single" w:sz="4" w:space="0" w:color="auto"/>
            </w:tcBorders>
            <w:vAlign w:val="center"/>
          </w:tcPr>
          <w:p w14:paraId="2193CFA3" w14:textId="77777777" w:rsidR="004D2E90" w:rsidRDefault="004D2E90">
            <w:pPr>
              <w:pStyle w:val="a4"/>
              <w:adjustRightInd w:val="0"/>
              <w:snapToGrid w:val="0"/>
              <w:spacing w:line="360" w:lineRule="auto"/>
              <w:rPr>
                <w:rFonts w:ascii="仿宋_GB2312" w:eastAsia="仿宋_GB2312" w:hAnsi="仿宋_GB2312" w:cs="仿宋_GB2312" w:hint="eastAsia"/>
                <w:sz w:val="24"/>
                <w:szCs w:val="24"/>
              </w:rPr>
            </w:pPr>
          </w:p>
        </w:tc>
      </w:tr>
      <w:tr w:rsidR="004D2E90" w14:paraId="6646EED5" w14:textId="77777777">
        <w:trPr>
          <w:trHeight w:val="90"/>
          <w:jc w:val="center"/>
        </w:trPr>
        <w:tc>
          <w:tcPr>
            <w:tcW w:w="1898" w:type="dxa"/>
            <w:vAlign w:val="center"/>
          </w:tcPr>
          <w:p w14:paraId="680821B0" w14:textId="77777777" w:rsidR="004D2E90" w:rsidRDefault="00000000">
            <w:pPr>
              <w:pStyle w:val="a4"/>
              <w:adjustRightInd w:val="0"/>
              <w:snapToGrid w:val="0"/>
              <w:spacing w:line="360" w:lineRule="auto"/>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品目4</w:t>
            </w:r>
          </w:p>
        </w:tc>
        <w:tc>
          <w:tcPr>
            <w:tcW w:w="2350" w:type="dxa"/>
            <w:tcBorders>
              <w:right w:val="single" w:sz="4" w:space="0" w:color="auto"/>
            </w:tcBorders>
            <w:vAlign w:val="center"/>
          </w:tcPr>
          <w:p w14:paraId="1B014025" w14:textId="77777777" w:rsidR="004D2E90" w:rsidRDefault="00000000">
            <w:pPr>
              <w:pStyle w:val="a4"/>
              <w:adjustRightInd w:val="0"/>
              <w:snapToGrid w:val="0"/>
              <w:spacing w:line="360" w:lineRule="auto"/>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有机肥</w:t>
            </w:r>
          </w:p>
        </w:tc>
        <w:tc>
          <w:tcPr>
            <w:tcW w:w="2762" w:type="dxa"/>
            <w:tcBorders>
              <w:left w:val="single" w:sz="4" w:space="0" w:color="auto"/>
              <w:right w:val="single" w:sz="4" w:space="0" w:color="auto"/>
            </w:tcBorders>
            <w:vAlign w:val="center"/>
          </w:tcPr>
          <w:p w14:paraId="1A0691CD" w14:textId="77777777" w:rsidR="004D2E90" w:rsidRDefault="00000000">
            <w:pPr>
              <w:pStyle w:val="a4"/>
              <w:adjustRightInd w:val="0"/>
              <w:snapToGrid w:val="0"/>
              <w:spacing w:line="360" w:lineRule="auto"/>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1500</w:t>
            </w:r>
          </w:p>
        </w:tc>
        <w:tc>
          <w:tcPr>
            <w:tcW w:w="1828" w:type="dxa"/>
            <w:tcBorders>
              <w:left w:val="single" w:sz="4" w:space="0" w:color="auto"/>
              <w:right w:val="single" w:sz="4" w:space="0" w:color="auto"/>
            </w:tcBorders>
            <w:vAlign w:val="center"/>
          </w:tcPr>
          <w:p w14:paraId="09142E75" w14:textId="77777777" w:rsidR="004D2E90" w:rsidRDefault="004D2E90">
            <w:pPr>
              <w:pStyle w:val="a4"/>
              <w:adjustRightInd w:val="0"/>
              <w:snapToGrid w:val="0"/>
              <w:spacing w:line="360" w:lineRule="auto"/>
              <w:rPr>
                <w:rFonts w:ascii="仿宋_GB2312" w:eastAsia="仿宋_GB2312" w:hAnsi="仿宋_GB2312" w:cs="仿宋_GB2312" w:hint="eastAsia"/>
                <w:sz w:val="24"/>
                <w:szCs w:val="24"/>
              </w:rPr>
            </w:pPr>
          </w:p>
        </w:tc>
      </w:tr>
    </w:tbl>
    <w:p w14:paraId="4A454149" w14:textId="77777777" w:rsidR="004D2E90" w:rsidRDefault="00000000">
      <w:pPr>
        <w:widowControl/>
        <w:snapToGrid w:val="0"/>
        <w:spacing w:line="360" w:lineRule="auto"/>
        <w:jc w:val="left"/>
        <w:rPr>
          <w:rFonts w:ascii="仿宋_GB2312" w:eastAsia="仿宋_GB2312" w:hAnsi="仿宋_GB2312" w:cs="仿宋_GB2312" w:hint="eastAsia"/>
          <w:b/>
          <w:bCs/>
          <w:sz w:val="22"/>
        </w:rPr>
      </w:pPr>
      <w:r>
        <w:rPr>
          <w:rFonts w:ascii="仿宋_GB2312" w:eastAsia="仿宋_GB2312" w:hAnsi="仿宋_GB2312" w:cs="仿宋_GB2312" w:hint="eastAsia"/>
          <w:b/>
          <w:bCs/>
          <w:sz w:val="22"/>
        </w:rPr>
        <w:t>注：同一投标人不能对多个品目进行投标。</w:t>
      </w:r>
    </w:p>
    <w:p w14:paraId="5DE67A8A" w14:textId="77777777" w:rsidR="004D2E90" w:rsidRDefault="00000000">
      <w:pPr>
        <w:widowControl/>
        <w:numPr>
          <w:ilvl w:val="0"/>
          <w:numId w:val="1"/>
        </w:numPr>
        <w:snapToGrid w:val="0"/>
        <w:spacing w:line="360" w:lineRule="auto"/>
        <w:jc w:val="left"/>
        <w:rPr>
          <w:rFonts w:ascii="仿宋" w:eastAsia="仿宋" w:hAnsi="仿宋" w:hint="eastAsia"/>
          <w:b/>
          <w:bCs/>
          <w:sz w:val="32"/>
          <w:szCs w:val="32"/>
        </w:rPr>
      </w:pPr>
      <w:r>
        <w:rPr>
          <w:rFonts w:ascii="仿宋" w:eastAsia="仿宋" w:hAnsi="仿宋" w:hint="eastAsia"/>
          <w:b/>
          <w:bCs/>
          <w:sz w:val="32"/>
          <w:szCs w:val="32"/>
        </w:rPr>
        <w:t>技术要求</w:t>
      </w:r>
    </w:p>
    <w:tbl>
      <w:tblPr>
        <w:tblW w:w="9179" w:type="dxa"/>
        <w:tblLayout w:type="fixed"/>
        <w:tblLook w:val="04A0" w:firstRow="1" w:lastRow="0" w:firstColumn="1" w:lastColumn="0" w:noHBand="0" w:noVBand="1"/>
      </w:tblPr>
      <w:tblGrid>
        <w:gridCol w:w="1293"/>
        <w:gridCol w:w="7"/>
        <w:gridCol w:w="1046"/>
        <w:gridCol w:w="6833"/>
      </w:tblGrid>
      <w:tr w:rsidR="004D2E90" w14:paraId="575EF324" w14:textId="77777777">
        <w:trPr>
          <w:trHeight w:val="371"/>
        </w:trPr>
        <w:tc>
          <w:tcPr>
            <w:tcW w:w="1293" w:type="dxa"/>
            <w:tcBorders>
              <w:top w:val="single" w:sz="6" w:space="0" w:color="auto"/>
              <w:left w:val="single" w:sz="6" w:space="0" w:color="auto"/>
              <w:bottom w:val="single" w:sz="6" w:space="0" w:color="auto"/>
              <w:right w:val="single" w:sz="4" w:space="0" w:color="auto"/>
            </w:tcBorders>
            <w:vAlign w:val="center"/>
          </w:tcPr>
          <w:p w14:paraId="6DF7E4FC" w14:textId="77777777" w:rsidR="004D2E90" w:rsidRDefault="00000000">
            <w:pPr>
              <w:pStyle w:val="a4"/>
              <w:adjustRightInd w:val="0"/>
              <w:snapToGrid w:val="0"/>
              <w:spacing w:line="360" w:lineRule="auto"/>
              <w:jc w:val="center"/>
              <w:rPr>
                <w:rFonts w:ascii="仿宋_GB2312" w:eastAsia="仿宋_GB2312" w:hAnsi="仿宋_GB2312" w:cs="仿宋_GB2312" w:hint="eastAsia"/>
                <w:sz w:val="20"/>
                <w:szCs w:val="20"/>
                <w:lang w:val="zh-CN"/>
              </w:rPr>
            </w:pPr>
            <w:r>
              <w:rPr>
                <w:rFonts w:ascii="仿宋_GB2312" w:eastAsia="仿宋_GB2312" w:hAnsi="仿宋_GB2312" w:cs="仿宋_GB2312" w:hint="eastAsia"/>
                <w:sz w:val="20"/>
                <w:szCs w:val="20"/>
              </w:rPr>
              <w:t>品目序号</w:t>
            </w:r>
          </w:p>
        </w:tc>
        <w:tc>
          <w:tcPr>
            <w:tcW w:w="1053" w:type="dxa"/>
            <w:gridSpan w:val="2"/>
            <w:tcBorders>
              <w:top w:val="single" w:sz="6" w:space="0" w:color="auto"/>
              <w:left w:val="single" w:sz="4" w:space="0" w:color="auto"/>
              <w:bottom w:val="single" w:sz="6" w:space="0" w:color="auto"/>
              <w:right w:val="single" w:sz="6" w:space="0" w:color="auto"/>
            </w:tcBorders>
            <w:vAlign w:val="center"/>
          </w:tcPr>
          <w:p w14:paraId="5A18841E" w14:textId="77777777" w:rsidR="004D2E90" w:rsidRDefault="00000000">
            <w:pPr>
              <w:pStyle w:val="a4"/>
              <w:adjustRightInd w:val="0"/>
              <w:snapToGrid w:val="0"/>
              <w:spacing w:line="360" w:lineRule="auto"/>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标的名称</w:t>
            </w:r>
          </w:p>
        </w:tc>
        <w:tc>
          <w:tcPr>
            <w:tcW w:w="6833" w:type="dxa"/>
            <w:tcBorders>
              <w:top w:val="single" w:sz="6" w:space="0" w:color="auto"/>
              <w:left w:val="single" w:sz="6" w:space="0" w:color="auto"/>
              <w:bottom w:val="single" w:sz="6" w:space="0" w:color="auto"/>
              <w:right w:val="single" w:sz="6" w:space="0" w:color="auto"/>
            </w:tcBorders>
            <w:vAlign w:val="center"/>
          </w:tcPr>
          <w:p w14:paraId="79915461" w14:textId="77777777" w:rsidR="004D2E90" w:rsidRDefault="00000000">
            <w:pPr>
              <w:pStyle w:val="a4"/>
              <w:adjustRightInd w:val="0"/>
              <w:snapToGrid w:val="0"/>
              <w:spacing w:line="360" w:lineRule="auto"/>
              <w:jc w:val="center"/>
              <w:rPr>
                <w:rFonts w:ascii="仿宋_GB2312" w:eastAsia="仿宋_GB2312" w:hAnsi="仿宋_GB2312" w:cs="仿宋_GB2312" w:hint="eastAsia"/>
                <w:sz w:val="20"/>
                <w:szCs w:val="20"/>
                <w:lang w:val="zh-CN"/>
              </w:rPr>
            </w:pPr>
            <w:r>
              <w:rPr>
                <w:rFonts w:ascii="仿宋_GB2312" w:eastAsia="仿宋_GB2312" w:hAnsi="仿宋_GB2312" w:cs="仿宋_GB2312" w:hint="eastAsia"/>
                <w:sz w:val="20"/>
                <w:szCs w:val="20"/>
                <w:lang w:val="zh-CN"/>
              </w:rPr>
              <w:t>技术指标</w:t>
            </w:r>
          </w:p>
        </w:tc>
      </w:tr>
      <w:tr w:rsidR="004D2E90" w14:paraId="3F959508" w14:textId="77777777">
        <w:trPr>
          <w:trHeight w:val="354"/>
        </w:trPr>
        <w:tc>
          <w:tcPr>
            <w:tcW w:w="1293" w:type="dxa"/>
            <w:tcBorders>
              <w:top w:val="single" w:sz="6" w:space="0" w:color="auto"/>
              <w:left w:val="single" w:sz="6" w:space="0" w:color="auto"/>
              <w:bottom w:val="single" w:sz="6" w:space="0" w:color="auto"/>
              <w:right w:val="single" w:sz="4" w:space="0" w:color="auto"/>
            </w:tcBorders>
            <w:vAlign w:val="center"/>
          </w:tcPr>
          <w:p w14:paraId="70A2871D" w14:textId="77777777" w:rsidR="004D2E90" w:rsidRDefault="00000000">
            <w:pPr>
              <w:spacing w:line="400" w:lineRule="exact"/>
              <w:jc w:val="center"/>
              <w:rPr>
                <w:rFonts w:ascii="仿宋" w:eastAsia="仿宋" w:hAnsi="Times New Roman" w:cs="仿宋"/>
                <w:sz w:val="24"/>
                <w:szCs w:val="24"/>
                <w:lang w:val="zh-CN"/>
              </w:rPr>
            </w:pPr>
            <w:r>
              <w:rPr>
                <w:rFonts w:ascii="仿宋_GB2312" w:eastAsia="仿宋_GB2312" w:hAnsi="仿宋_GB2312" w:cs="仿宋_GB2312" w:hint="eastAsia"/>
                <w:sz w:val="24"/>
                <w:szCs w:val="24"/>
              </w:rPr>
              <w:t>品目1</w:t>
            </w:r>
          </w:p>
        </w:tc>
        <w:tc>
          <w:tcPr>
            <w:tcW w:w="1053" w:type="dxa"/>
            <w:gridSpan w:val="2"/>
            <w:tcBorders>
              <w:top w:val="single" w:sz="6" w:space="0" w:color="auto"/>
              <w:left w:val="single" w:sz="4" w:space="0" w:color="auto"/>
              <w:bottom w:val="single" w:sz="6" w:space="0" w:color="auto"/>
              <w:right w:val="single" w:sz="6" w:space="0" w:color="auto"/>
            </w:tcBorders>
            <w:vAlign w:val="center"/>
          </w:tcPr>
          <w:p w14:paraId="262657FA" w14:textId="77777777" w:rsidR="004D2E90" w:rsidRDefault="00000000">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土壤调理剂</w:t>
            </w:r>
          </w:p>
        </w:tc>
        <w:tc>
          <w:tcPr>
            <w:tcW w:w="6833" w:type="dxa"/>
            <w:tcBorders>
              <w:top w:val="single" w:sz="6" w:space="0" w:color="auto"/>
              <w:left w:val="single" w:sz="6" w:space="0" w:color="auto"/>
              <w:bottom w:val="single" w:sz="6" w:space="0" w:color="auto"/>
              <w:right w:val="single" w:sz="6" w:space="0" w:color="auto"/>
            </w:tcBorders>
            <w:vAlign w:val="center"/>
          </w:tcPr>
          <w:p w14:paraId="2809CFCA"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(一)产品技术指标要求:</w:t>
            </w:r>
          </w:p>
          <w:p w14:paraId="1B75342E"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Ca0</w:t>
            </w:r>
            <w:r>
              <w:rPr>
                <w:rFonts w:hAnsi="宋体" w:cs="宋体" w:hint="eastAsia"/>
                <w:sz w:val="20"/>
                <w:szCs w:val="20"/>
              </w:rPr>
              <w:t>≥</w:t>
            </w:r>
            <w:r>
              <w:rPr>
                <w:rFonts w:ascii="仿宋_GB2312" w:eastAsia="仿宋_GB2312" w:hAnsi="仿宋_GB2312" w:cs="仿宋_GB2312" w:hint="eastAsia"/>
                <w:sz w:val="20"/>
                <w:szCs w:val="20"/>
              </w:rPr>
              <w:t>30%，</w:t>
            </w:r>
          </w:p>
          <w:p w14:paraId="7A5F7A3C"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Si0</w:t>
            </w:r>
            <w:r>
              <w:rPr>
                <w:rFonts w:ascii="仿宋_GB2312" w:eastAsia="仿宋_GB2312" w:hAnsi="仿宋_GB2312" w:cs="仿宋_GB2312" w:hint="eastAsia"/>
                <w:sz w:val="20"/>
                <w:szCs w:val="20"/>
                <w:vertAlign w:val="subscript"/>
              </w:rPr>
              <w:t>2</w:t>
            </w:r>
            <w:r>
              <w:rPr>
                <w:rFonts w:hAnsi="宋体" w:cs="宋体" w:hint="eastAsia"/>
                <w:sz w:val="20"/>
                <w:szCs w:val="20"/>
              </w:rPr>
              <w:t>≥</w:t>
            </w:r>
            <w:r>
              <w:rPr>
                <w:rFonts w:ascii="仿宋_GB2312" w:eastAsia="仿宋_GB2312" w:hAnsi="仿宋_GB2312" w:cs="仿宋_GB2312" w:hint="eastAsia"/>
                <w:sz w:val="20"/>
                <w:szCs w:val="20"/>
              </w:rPr>
              <w:t>25%,</w:t>
            </w:r>
          </w:p>
          <w:p w14:paraId="3BE15279"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Mg0</w:t>
            </w:r>
            <w:r>
              <w:rPr>
                <w:rFonts w:hAnsi="宋体" w:cs="宋体" w:hint="eastAsia"/>
                <w:sz w:val="20"/>
                <w:szCs w:val="20"/>
              </w:rPr>
              <w:t>≥</w:t>
            </w:r>
            <w:r>
              <w:rPr>
                <w:rFonts w:ascii="仿宋_GB2312" w:eastAsia="仿宋_GB2312" w:hAnsi="仿宋_GB2312" w:cs="仿宋_GB2312" w:hint="eastAsia"/>
                <w:sz w:val="20"/>
                <w:szCs w:val="20"/>
              </w:rPr>
              <w:t>5%,</w:t>
            </w:r>
          </w:p>
          <w:p w14:paraId="4E25BD67"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pH:</w:t>
            </w:r>
            <w:r>
              <w:rPr>
                <w:rFonts w:hAnsi="宋体" w:cs="宋体" w:hint="eastAsia"/>
                <w:sz w:val="20"/>
                <w:szCs w:val="20"/>
              </w:rPr>
              <w:t>≥</w:t>
            </w:r>
            <w:r>
              <w:rPr>
                <w:rFonts w:ascii="仿宋_GB2312" w:eastAsia="仿宋_GB2312" w:hAnsi="仿宋_GB2312" w:cs="仿宋_GB2312" w:hint="eastAsia"/>
                <w:sz w:val="20"/>
                <w:szCs w:val="20"/>
              </w:rPr>
              <w:t>9</w:t>
            </w:r>
          </w:p>
          <w:p w14:paraId="18E00345"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剂型:粉剂:</w:t>
            </w:r>
          </w:p>
          <w:p w14:paraId="64EA224A"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符合产品登记执行标准，符合产品企业标准，以产品有效肥料登记证为准</w:t>
            </w:r>
          </w:p>
          <w:p w14:paraId="053261E1"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(二)原材料:白云石、钾长石、石灰石、生石灰等矿石原料，拒绝工业废渣原料:</w:t>
            </w:r>
          </w:p>
          <w:p w14:paraId="78E1A4EA"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(三)适宜范围:酸性土壤;</w:t>
            </w:r>
          </w:p>
          <w:p w14:paraId="03809D59"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(四)限量指标要求:</w:t>
            </w:r>
          </w:p>
          <w:p w14:paraId="78210804"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lastRenderedPageBreak/>
              <w:t>汞(Hg)(以元素计)，mg/kg ≤3:</w:t>
            </w:r>
          </w:p>
          <w:p w14:paraId="263D737F"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砷(As)(以元素计)，mg/kg ≤5;</w:t>
            </w:r>
          </w:p>
          <w:p w14:paraId="1E84944C"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镉(Cd)(以元素计)，mg/kg ≤4;</w:t>
            </w:r>
          </w:p>
          <w:p w14:paraId="5F39F42F"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铅(Pb)(以元素计)，mg/kg ≤50:</w:t>
            </w:r>
          </w:p>
          <w:p w14:paraId="4D59A157"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铬(Cr)(以元素计)，mg/kg ≤50;</w:t>
            </w:r>
          </w:p>
          <w:p w14:paraId="028F6086"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铊(T1)(以元素计)，mg/kg≤2.5。</w:t>
            </w:r>
          </w:p>
          <w:p w14:paraId="5176A6F5" w14:textId="77777777" w:rsidR="004D2E90" w:rsidRDefault="00000000">
            <w:pPr>
              <w:pStyle w:val="a4"/>
              <w:adjustRightInd w:val="0"/>
              <w:snapToGrid w:val="0"/>
              <w:spacing w:line="360" w:lineRule="auto"/>
              <w:ind w:firstLineChars="200" w:firstLine="402"/>
              <w:rPr>
                <w:rFonts w:ascii="仿宋_GB2312" w:eastAsia="仿宋_GB2312" w:hAnsi="仿宋_GB2312" w:cs="仿宋_GB2312" w:hint="eastAsia"/>
                <w:b/>
                <w:bCs/>
                <w:sz w:val="20"/>
                <w:szCs w:val="20"/>
                <w:lang w:val="zh-CN"/>
              </w:rPr>
            </w:pPr>
            <w:r>
              <w:rPr>
                <w:rFonts w:ascii="仿宋_GB2312" w:eastAsia="仿宋_GB2312" w:hAnsi="仿宋_GB2312" w:cs="仿宋_GB2312" w:hint="eastAsia"/>
                <w:b/>
                <w:bCs/>
                <w:sz w:val="20"/>
                <w:szCs w:val="20"/>
                <w:lang w:val="zh-CN"/>
              </w:rPr>
              <w:t>限量指标要求提供具有CMA标识的第三方检测（检验）机构出具的检测（检验）报告复印件，否则视为负偏离。</w:t>
            </w:r>
          </w:p>
          <w:p w14:paraId="4FEFDA46" w14:textId="77777777" w:rsidR="004D2E90" w:rsidRDefault="00000000">
            <w:pPr>
              <w:pStyle w:val="a4"/>
              <w:adjustRightInd w:val="0"/>
              <w:snapToGrid w:val="0"/>
              <w:spacing w:line="360" w:lineRule="auto"/>
              <w:ind w:firstLineChars="200" w:firstLine="400"/>
              <w:rPr>
                <w:rFonts w:ascii="仿宋_GB2312" w:eastAsia="仿宋_GB2312" w:hAnsi="仿宋_GB2312" w:cs="仿宋_GB2312" w:hint="eastAsia"/>
                <w:b/>
                <w:bCs/>
                <w:sz w:val="20"/>
                <w:szCs w:val="20"/>
                <w:lang w:val="zh-CN"/>
              </w:rPr>
            </w:pPr>
            <w:r>
              <w:rPr>
                <w:rFonts w:ascii="仿宋_GB2312" w:eastAsia="仿宋_GB2312" w:hAnsi="仿宋_GB2312" w:cs="仿宋_GB2312" w:hint="eastAsia"/>
                <w:sz w:val="20"/>
                <w:szCs w:val="20"/>
                <w:lang w:val="zh-CN"/>
              </w:rPr>
              <w:t>提供的土壤调理剂必须达到企业及行业标准，与投标响应文件中提供的检测报告数据相符，一经发现提供劣质产品，采购人有权取消中标资格，追究相关法律责任。</w:t>
            </w:r>
          </w:p>
        </w:tc>
      </w:tr>
      <w:tr w:rsidR="004D2E90" w14:paraId="548F9822" w14:textId="77777777">
        <w:trPr>
          <w:trHeight w:val="354"/>
        </w:trPr>
        <w:tc>
          <w:tcPr>
            <w:tcW w:w="1300" w:type="dxa"/>
            <w:gridSpan w:val="2"/>
            <w:tcBorders>
              <w:top w:val="single" w:sz="6" w:space="0" w:color="auto"/>
              <w:left w:val="single" w:sz="6" w:space="0" w:color="auto"/>
              <w:bottom w:val="single" w:sz="6" w:space="0" w:color="auto"/>
              <w:right w:val="single" w:sz="4" w:space="0" w:color="auto"/>
            </w:tcBorders>
            <w:vAlign w:val="center"/>
          </w:tcPr>
          <w:p w14:paraId="6883396F" w14:textId="77777777" w:rsidR="004D2E90" w:rsidRDefault="00000000">
            <w:pPr>
              <w:spacing w:line="400" w:lineRule="exact"/>
              <w:jc w:val="center"/>
              <w:rPr>
                <w:rFonts w:ascii="仿宋" w:eastAsia="仿宋" w:hAnsi="Times New Roman" w:cs="仿宋"/>
                <w:sz w:val="24"/>
                <w:szCs w:val="24"/>
              </w:rPr>
            </w:pPr>
            <w:r>
              <w:rPr>
                <w:rFonts w:ascii="仿宋_GB2312" w:eastAsia="仿宋_GB2312" w:hAnsi="仿宋_GB2312" w:cs="仿宋_GB2312" w:hint="eastAsia"/>
                <w:sz w:val="24"/>
                <w:szCs w:val="24"/>
              </w:rPr>
              <w:lastRenderedPageBreak/>
              <w:t>品目2</w:t>
            </w:r>
          </w:p>
        </w:tc>
        <w:tc>
          <w:tcPr>
            <w:tcW w:w="1046" w:type="dxa"/>
            <w:tcBorders>
              <w:top w:val="single" w:sz="6" w:space="0" w:color="auto"/>
              <w:left w:val="single" w:sz="4" w:space="0" w:color="auto"/>
              <w:bottom w:val="single" w:sz="6" w:space="0" w:color="auto"/>
              <w:right w:val="single" w:sz="6" w:space="0" w:color="auto"/>
            </w:tcBorders>
            <w:vAlign w:val="center"/>
          </w:tcPr>
          <w:p w14:paraId="0D3F35E3" w14:textId="77777777" w:rsidR="004D2E90" w:rsidRDefault="00000000">
            <w:pPr>
              <w:adjustRightInd w:val="0"/>
              <w:snapToGrid w:val="0"/>
              <w:spacing w:line="360" w:lineRule="auto"/>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绿肥</w:t>
            </w:r>
          </w:p>
          <w:p w14:paraId="4D0301C8" w14:textId="77777777" w:rsidR="004D2E90" w:rsidRDefault="00000000">
            <w:pPr>
              <w:adjustRightInd w:val="0"/>
              <w:snapToGrid w:val="0"/>
              <w:spacing w:line="360" w:lineRule="auto"/>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种子</w:t>
            </w:r>
          </w:p>
          <w:p w14:paraId="076837F7" w14:textId="77777777" w:rsidR="004D2E90" w:rsidRDefault="00000000">
            <w:pPr>
              <w:spacing w:line="40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（紫云英）</w:t>
            </w:r>
          </w:p>
        </w:tc>
        <w:tc>
          <w:tcPr>
            <w:tcW w:w="6833" w:type="dxa"/>
            <w:tcBorders>
              <w:top w:val="single" w:sz="6" w:space="0" w:color="auto"/>
              <w:left w:val="single" w:sz="6" w:space="0" w:color="auto"/>
              <w:bottom w:val="single" w:sz="6" w:space="0" w:color="auto"/>
              <w:right w:val="single" w:sz="6" w:space="0" w:color="auto"/>
            </w:tcBorders>
            <w:vAlign w:val="center"/>
          </w:tcPr>
          <w:p w14:paraId="4437BE32"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lang w:val="zh-CN"/>
              </w:rPr>
            </w:pPr>
            <w:r>
              <w:rPr>
                <w:rFonts w:ascii="仿宋_GB2312" w:eastAsia="仿宋_GB2312" w:hAnsi="仿宋_GB2312" w:cs="仿宋_GB2312" w:hint="eastAsia"/>
                <w:sz w:val="20"/>
                <w:szCs w:val="20"/>
              </w:rPr>
              <w:t>(一)</w:t>
            </w:r>
            <w:r>
              <w:rPr>
                <w:rFonts w:ascii="仿宋_GB2312" w:eastAsia="仿宋_GB2312" w:hAnsi="仿宋_GB2312" w:cs="仿宋_GB2312" w:hint="eastAsia"/>
                <w:sz w:val="20"/>
                <w:szCs w:val="20"/>
                <w:lang w:val="zh-CN"/>
              </w:rPr>
              <w:t>净度</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lang w:val="zh-CN"/>
              </w:rPr>
              <w:t>97%;</w:t>
            </w:r>
          </w:p>
          <w:p w14:paraId="2988583C"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lang w:val="zh-CN"/>
              </w:rPr>
            </w:pPr>
            <w:r>
              <w:rPr>
                <w:rFonts w:ascii="仿宋_GB2312" w:eastAsia="仿宋_GB2312" w:hAnsi="仿宋_GB2312" w:cs="仿宋_GB2312" w:hint="eastAsia"/>
                <w:sz w:val="20"/>
                <w:szCs w:val="20"/>
              </w:rPr>
              <w:t>(二)</w:t>
            </w:r>
            <w:r>
              <w:rPr>
                <w:rFonts w:ascii="仿宋_GB2312" w:eastAsia="仿宋_GB2312" w:hAnsi="仿宋_GB2312" w:cs="仿宋_GB2312" w:hint="eastAsia"/>
                <w:sz w:val="20"/>
                <w:szCs w:val="20"/>
                <w:lang w:val="zh-CN"/>
              </w:rPr>
              <w:t>芽率</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lang w:val="zh-CN"/>
              </w:rPr>
              <w:t>80%;</w:t>
            </w:r>
          </w:p>
          <w:p w14:paraId="6EADC7FE"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lang w:val="zh-CN"/>
              </w:rPr>
            </w:pPr>
            <w:r>
              <w:rPr>
                <w:rFonts w:ascii="仿宋_GB2312" w:eastAsia="仿宋_GB2312" w:hAnsi="仿宋_GB2312" w:cs="仿宋_GB2312" w:hint="eastAsia"/>
                <w:sz w:val="20"/>
                <w:szCs w:val="20"/>
              </w:rPr>
              <w:t>(三)</w:t>
            </w:r>
            <w:r>
              <w:rPr>
                <w:rFonts w:ascii="仿宋_GB2312" w:eastAsia="仿宋_GB2312" w:hAnsi="仿宋_GB2312" w:cs="仿宋_GB2312" w:hint="eastAsia"/>
                <w:sz w:val="20"/>
                <w:szCs w:val="20"/>
                <w:lang w:val="zh-CN"/>
              </w:rPr>
              <w:t>水分≤10%;</w:t>
            </w:r>
          </w:p>
          <w:p w14:paraId="1BDE3F15"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lang w:val="zh-CN"/>
              </w:rPr>
            </w:pPr>
            <w:r>
              <w:rPr>
                <w:rFonts w:ascii="仿宋_GB2312" w:eastAsia="仿宋_GB2312" w:hAnsi="仿宋_GB2312" w:cs="仿宋_GB2312" w:hint="eastAsia"/>
                <w:sz w:val="20"/>
                <w:szCs w:val="20"/>
              </w:rPr>
              <w:t>(四)</w:t>
            </w:r>
            <w:r>
              <w:rPr>
                <w:rFonts w:ascii="仿宋_GB2312" w:eastAsia="仿宋_GB2312" w:hAnsi="仿宋_GB2312" w:cs="仿宋_GB2312" w:hint="eastAsia"/>
                <w:sz w:val="20"/>
                <w:szCs w:val="20"/>
                <w:lang w:val="zh-CN"/>
              </w:rPr>
              <w:t>绿肥种子(紫云英)要求符合国家标准《紫云英种子》(GB8080-2010)质量标准。</w:t>
            </w:r>
          </w:p>
          <w:p w14:paraId="3826BA02"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lang w:val="zh-CN"/>
              </w:rPr>
            </w:pPr>
            <w:r>
              <w:rPr>
                <w:rFonts w:ascii="仿宋_GB2312" w:eastAsia="仿宋_GB2312" w:hAnsi="仿宋_GB2312" w:cs="仿宋_GB2312" w:hint="eastAsia"/>
                <w:sz w:val="20"/>
                <w:szCs w:val="20"/>
              </w:rPr>
              <w:t>(五)</w:t>
            </w:r>
            <w:r>
              <w:rPr>
                <w:rFonts w:ascii="仿宋_GB2312" w:eastAsia="仿宋_GB2312" w:hAnsi="仿宋_GB2312" w:cs="仿宋_GB2312" w:hint="eastAsia"/>
                <w:sz w:val="20"/>
                <w:szCs w:val="20"/>
                <w:lang w:val="zh-CN"/>
              </w:rPr>
              <w:t>绿肥种子(紫云英)要求为中晚熟品种。</w:t>
            </w:r>
          </w:p>
          <w:p w14:paraId="40BAAD1A" w14:textId="77777777" w:rsidR="004D2E90" w:rsidRDefault="00000000">
            <w:pPr>
              <w:adjustRightInd w:val="0"/>
              <w:snapToGrid w:val="0"/>
              <w:spacing w:line="360" w:lineRule="auto"/>
              <w:jc w:val="left"/>
              <w:rPr>
                <w:rFonts w:ascii="仿宋" w:eastAsia="仿宋" w:hAnsi="Times New Roman" w:cs="仿宋"/>
                <w:sz w:val="24"/>
                <w:szCs w:val="24"/>
                <w:lang w:val="zh-CN"/>
              </w:rPr>
            </w:pPr>
            <w:r>
              <w:rPr>
                <w:rFonts w:ascii="仿宋_GB2312" w:eastAsia="仿宋_GB2312" w:hAnsi="仿宋_GB2312" w:cs="仿宋_GB2312" w:hint="eastAsia"/>
                <w:b/>
                <w:bCs/>
                <w:sz w:val="20"/>
                <w:szCs w:val="20"/>
                <w:lang w:val="zh-CN"/>
              </w:rPr>
              <w:t>提供具有CMA标识的第三方检测（检验）机构出具的</w:t>
            </w:r>
            <w:r>
              <w:rPr>
                <w:rFonts w:ascii="仿宋_GB2312" w:eastAsia="仿宋_GB2312" w:hAnsi="仿宋_GB2312" w:cs="仿宋_GB2312" w:hint="eastAsia"/>
                <w:b/>
                <w:bCs/>
                <w:sz w:val="20"/>
                <w:szCs w:val="20"/>
              </w:rPr>
              <w:t>绿肥种子</w:t>
            </w:r>
            <w:r>
              <w:rPr>
                <w:rFonts w:ascii="仿宋_GB2312" w:eastAsia="仿宋_GB2312" w:hAnsi="仿宋_GB2312" w:cs="仿宋_GB2312" w:hint="eastAsia"/>
                <w:b/>
                <w:bCs/>
                <w:sz w:val="20"/>
                <w:szCs w:val="20"/>
                <w:lang w:val="zh-CN"/>
              </w:rPr>
              <w:t>检测（检验）报告复印件，否则视为负偏离，检测报告中能体现净度、芽率、水分的参数要求。</w:t>
            </w:r>
          </w:p>
        </w:tc>
      </w:tr>
      <w:tr w:rsidR="004D2E90" w14:paraId="3C2AE81D" w14:textId="77777777">
        <w:trPr>
          <w:trHeight w:val="354"/>
        </w:trPr>
        <w:tc>
          <w:tcPr>
            <w:tcW w:w="1300" w:type="dxa"/>
            <w:gridSpan w:val="2"/>
            <w:tcBorders>
              <w:top w:val="single" w:sz="6" w:space="0" w:color="auto"/>
              <w:left w:val="single" w:sz="6" w:space="0" w:color="auto"/>
              <w:bottom w:val="single" w:sz="6" w:space="0" w:color="auto"/>
              <w:right w:val="single" w:sz="4" w:space="0" w:color="auto"/>
            </w:tcBorders>
            <w:vAlign w:val="center"/>
          </w:tcPr>
          <w:p w14:paraId="23CC3A74" w14:textId="77777777" w:rsidR="004D2E90" w:rsidRDefault="00000000">
            <w:pPr>
              <w:spacing w:line="400" w:lineRule="exact"/>
              <w:jc w:val="center"/>
              <w:rPr>
                <w:rFonts w:ascii="仿宋" w:eastAsia="仿宋" w:hAnsi="Times New Roman" w:cs="仿宋"/>
                <w:sz w:val="24"/>
                <w:szCs w:val="24"/>
              </w:rPr>
            </w:pPr>
            <w:r>
              <w:rPr>
                <w:rFonts w:ascii="仿宋_GB2312" w:eastAsia="仿宋_GB2312" w:hAnsi="仿宋_GB2312" w:cs="仿宋_GB2312" w:hint="eastAsia"/>
                <w:sz w:val="24"/>
                <w:szCs w:val="24"/>
              </w:rPr>
              <w:t>品目3</w:t>
            </w:r>
          </w:p>
        </w:tc>
        <w:tc>
          <w:tcPr>
            <w:tcW w:w="1046" w:type="dxa"/>
            <w:tcBorders>
              <w:top w:val="single" w:sz="6" w:space="0" w:color="auto"/>
              <w:left w:val="single" w:sz="4" w:space="0" w:color="auto"/>
              <w:bottom w:val="single" w:sz="6" w:space="0" w:color="auto"/>
              <w:right w:val="single" w:sz="6" w:space="0" w:color="auto"/>
            </w:tcBorders>
            <w:vAlign w:val="center"/>
          </w:tcPr>
          <w:p w14:paraId="6CEB2F68" w14:textId="77777777" w:rsidR="004D2E90" w:rsidRDefault="00000000">
            <w:pPr>
              <w:spacing w:line="400" w:lineRule="exact"/>
              <w:jc w:val="center"/>
              <w:rPr>
                <w:rFonts w:ascii="仿宋" w:eastAsia="仿宋" w:hAnsi="Times New Roman" w:cs="仿宋"/>
                <w:sz w:val="24"/>
                <w:szCs w:val="24"/>
                <w:lang w:val="zh-CN"/>
              </w:rPr>
            </w:pPr>
            <w:r>
              <w:rPr>
                <w:rFonts w:ascii="仿宋" w:eastAsia="仿宋" w:hAnsi="Times New Roman" w:cs="仿宋" w:hint="eastAsia"/>
                <w:sz w:val="24"/>
                <w:szCs w:val="24"/>
                <w:lang w:val="zh-CN"/>
              </w:rPr>
              <w:t>生石灰</w:t>
            </w:r>
          </w:p>
        </w:tc>
        <w:tc>
          <w:tcPr>
            <w:tcW w:w="6833" w:type="dxa"/>
            <w:tcBorders>
              <w:top w:val="single" w:sz="6" w:space="0" w:color="auto"/>
              <w:left w:val="single" w:sz="6" w:space="0" w:color="auto"/>
              <w:bottom w:val="single" w:sz="6" w:space="0" w:color="auto"/>
              <w:right w:val="single" w:sz="6" w:space="0" w:color="auto"/>
            </w:tcBorders>
            <w:vAlign w:val="center"/>
          </w:tcPr>
          <w:p w14:paraId="15869CA0"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lang w:val="zh-CN"/>
              </w:rPr>
            </w:pPr>
            <w:r>
              <w:rPr>
                <w:rFonts w:ascii="仿宋_GB2312" w:eastAsia="仿宋_GB2312" w:hAnsi="仿宋_GB2312" w:cs="仿宋_GB2312" w:hint="eastAsia"/>
                <w:sz w:val="20"/>
                <w:szCs w:val="20"/>
                <w:lang w:val="zh-CN"/>
              </w:rPr>
              <w:t>氧化钙(Ca0)含量</w:t>
            </w:r>
            <w:r>
              <w:rPr>
                <w:rFonts w:hAnsi="宋体" w:cs="宋体" w:hint="eastAsia"/>
                <w:sz w:val="20"/>
                <w:szCs w:val="20"/>
              </w:rPr>
              <w:t>≥</w:t>
            </w:r>
            <w:r>
              <w:rPr>
                <w:rFonts w:ascii="仿宋_GB2312" w:eastAsia="仿宋_GB2312" w:hAnsi="仿宋_GB2312" w:cs="仿宋_GB2312" w:hint="eastAsia"/>
                <w:sz w:val="20"/>
                <w:szCs w:val="20"/>
                <w:lang w:val="zh-CN"/>
              </w:rPr>
              <w:t>70%;</w:t>
            </w:r>
          </w:p>
          <w:p w14:paraId="683352B5"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lang w:val="zh-CN"/>
              </w:rPr>
            </w:pPr>
            <w:r>
              <w:rPr>
                <w:rFonts w:ascii="仿宋_GB2312" w:eastAsia="仿宋_GB2312" w:hAnsi="仿宋_GB2312" w:cs="仿宋_GB2312" w:hint="eastAsia"/>
                <w:sz w:val="20"/>
                <w:szCs w:val="20"/>
                <w:lang w:val="zh-CN"/>
              </w:rPr>
              <w:t>细度为 80%通过 10 目标准筛;</w:t>
            </w:r>
          </w:p>
          <w:p w14:paraId="13F8C685"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lang w:val="zh-CN"/>
              </w:rPr>
            </w:pPr>
            <w:r>
              <w:rPr>
                <w:rFonts w:ascii="仿宋_GB2312" w:eastAsia="仿宋_GB2312" w:hAnsi="仿宋_GB2312" w:cs="仿宋_GB2312" w:hint="eastAsia"/>
                <w:sz w:val="20"/>
                <w:szCs w:val="20"/>
                <w:lang w:val="zh-CN"/>
              </w:rPr>
              <w:t>汞含量≤2mg/kg;</w:t>
            </w:r>
          </w:p>
          <w:p w14:paraId="49E48AD9"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lang w:val="zh-CN"/>
              </w:rPr>
            </w:pPr>
            <w:r>
              <w:rPr>
                <w:rFonts w:ascii="仿宋_GB2312" w:eastAsia="仿宋_GB2312" w:hAnsi="仿宋_GB2312" w:cs="仿宋_GB2312" w:hint="eastAsia"/>
                <w:sz w:val="20"/>
                <w:szCs w:val="20"/>
                <w:lang w:val="zh-CN"/>
              </w:rPr>
              <w:t>砷含量≤10mg/kg;</w:t>
            </w:r>
          </w:p>
          <w:p w14:paraId="5FAF78F4"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lang w:val="zh-CN"/>
              </w:rPr>
            </w:pPr>
            <w:r>
              <w:rPr>
                <w:rFonts w:ascii="仿宋_GB2312" w:eastAsia="仿宋_GB2312" w:hAnsi="仿宋_GB2312" w:cs="仿宋_GB2312" w:hint="eastAsia"/>
                <w:sz w:val="20"/>
                <w:szCs w:val="20"/>
                <w:lang w:val="zh-CN"/>
              </w:rPr>
              <w:t>镉含量≤3mg/kg;</w:t>
            </w:r>
          </w:p>
          <w:p w14:paraId="69C00579"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lang w:val="zh-CN"/>
              </w:rPr>
            </w:pPr>
            <w:r>
              <w:rPr>
                <w:rFonts w:ascii="仿宋_GB2312" w:eastAsia="仿宋_GB2312" w:hAnsi="仿宋_GB2312" w:cs="仿宋_GB2312" w:hint="eastAsia"/>
                <w:sz w:val="20"/>
                <w:szCs w:val="20"/>
                <w:lang w:val="zh-CN"/>
              </w:rPr>
              <w:t>铅含量≤50mg/kg;</w:t>
            </w:r>
          </w:p>
          <w:p w14:paraId="069EF530"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lang w:val="zh-CN"/>
              </w:rPr>
            </w:pPr>
            <w:r>
              <w:rPr>
                <w:rFonts w:ascii="仿宋_GB2312" w:eastAsia="仿宋_GB2312" w:hAnsi="仿宋_GB2312" w:cs="仿宋_GB2312" w:hint="eastAsia"/>
                <w:sz w:val="20"/>
                <w:szCs w:val="20"/>
                <w:lang w:val="zh-CN"/>
              </w:rPr>
              <w:t>铬含量≤50mg/kg。</w:t>
            </w:r>
          </w:p>
          <w:p w14:paraId="1B30DA14" w14:textId="77777777" w:rsidR="004D2E90" w:rsidRDefault="00000000">
            <w:pPr>
              <w:pStyle w:val="a4"/>
              <w:adjustRightInd w:val="0"/>
              <w:snapToGrid w:val="0"/>
              <w:spacing w:line="360" w:lineRule="auto"/>
              <w:rPr>
                <w:rFonts w:ascii="仿宋" w:eastAsia="仿宋" w:hAnsi="Times New Roman" w:cs="仿宋"/>
                <w:sz w:val="24"/>
                <w:szCs w:val="24"/>
                <w:lang w:val="zh-CN"/>
              </w:rPr>
            </w:pPr>
            <w:r>
              <w:rPr>
                <w:rFonts w:ascii="仿宋_GB2312" w:eastAsia="仿宋_GB2312" w:hAnsi="仿宋_GB2312" w:cs="仿宋_GB2312" w:hint="eastAsia"/>
                <w:b/>
                <w:bCs/>
                <w:sz w:val="20"/>
                <w:szCs w:val="20"/>
                <w:lang w:val="zh-CN"/>
              </w:rPr>
              <w:t>提供具有CMA标识的第三方检测（检验）机构出具的检测（检验）报告复印件，否则视为负偏离。</w:t>
            </w:r>
          </w:p>
        </w:tc>
      </w:tr>
      <w:tr w:rsidR="004D2E90" w14:paraId="5BB6B100" w14:textId="77777777">
        <w:trPr>
          <w:trHeight w:val="366"/>
        </w:trPr>
        <w:tc>
          <w:tcPr>
            <w:tcW w:w="1300" w:type="dxa"/>
            <w:gridSpan w:val="2"/>
            <w:tcBorders>
              <w:top w:val="single" w:sz="6" w:space="0" w:color="auto"/>
              <w:left w:val="single" w:sz="6" w:space="0" w:color="auto"/>
              <w:bottom w:val="single" w:sz="6" w:space="0" w:color="auto"/>
              <w:right w:val="single" w:sz="4" w:space="0" w:color="auto"/>
            </w:tcBorders>
            <w:vAlign w:val="center"/>
          </w:tcPr>
          <w:p w14:paraId="551778E0" w14:textId="77777777" w:rsidR="004D2E90" w:rsidRDefault="00000000">
            <w:pPr>
              <w:spacing w:line="400" w:lineRule="exact"/>
              <w:jc w:val="center"/>
              <w:rPr>
                <w:rFonts w:ascii="仿宋" w:eastAsia="仿宋" w:hAnsi="Times New Roman" w:cs="仿宋"/>
                <w:sz w:val="24"/>
                <w:szCs w:val="24"/>
              </w:rPr>
            </w:pPr>
            <w:r>
              <w:rPr>
                <w:rFonts w:ascii="仿宋_GB2312" w:eastAsia="仿宋_GB2312" w:hAnsi="仿宋_GB2312" w:cs="仿宋_GB2312" w:hint="eastAsia"/>
                <w:sz w:val="24"/>
                <w:szCs w:val="24"/>
              </w:rPr>
              <w:t>品目4</w:t>
            </w:r>
          </w:p>
        </w:tc>
        <w:tc>
          <w:tcPr>
            <w:tcW w:w="1046" w:type="dxa"/>
            <w:tcBorders>
              <w:top w:val="single" w:sz="6" w:space="0" w:color="auto"/>
              <w:left w:val="single" w:sz="4" w:space="0" w:color="auto"/>
              <w:bottom w:val="single" w:sz="6" w:space="0" w:color="auto"/>
              <w:right w:val="single" w:sz="6" w:space="0" w:color="auto"/>
            </w:tcBorders>
            <w:vAlign w:val="center"/>
          </w:tcPr>
          <w:p w14:paraId="00850923" w14:textId="77777777" w:rsidR="004D2E90" w:rsidRDefault="00000000">
            <w:pPr>
              <w:spacing w:line="400" w:lineRule="exact"/>
              <w:jc w:val="center"/>
              <w:rPr>
                <w:rFonts w:ascii="仿宋" w:eastAsia="仿宋" w:hAnsi="Times New Roman" w:cs="仿宋"/>
                <w:sz w:val="24"/>
                <w:szCs w:val="24"/>
                <w:lang w:val="zh-CN"/>
              </w:rPr>
            </w:pPr>
            <w:r>
              <w:rPr>
                <w:rFonts w:ascii="仿宋" w:eastAsia="仿宋" w:hAnsi="Times New Roman" w:cs="仿宋" w:hint="eastAsia"/>
                <w:sz w:val="24"/>
                <w:szCs w:val="24"/>
                <w:lang w:val="zh-CN"/>
              </w:rPr>
              <w:t>有机肥</w:t>
            </w:r>
          </w:p>
        </w:tc>
        <w:tc>
          <w:tcPr>
            <w:tcW w:w="6833" w:type="dxa"/>
            <w:tcBorders>
              <w:top w:val="single" w:sz="6" w:space="0" w:color="auto"/>
              <w:left w:val="single" w:sz="6" w:space="0" w:color="auto"/>
              <w:bottom w:val="single" w:sz="6" w:space="0" w:color="auto"/>
              <w:right w:val="single" w:sz="6" w:space="0" w:color="auto"/>
            </w:tcBorders>
            <w:vAlign w:val="center"/>
          </w:tcPr>
          <w:p w14:paraId="0ABC3C70"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lang w:val="zh-CN"/>
              </w:rPr>
            </w:pPr>
            <w:r>
              <w:rPr>
                <w:rFonts w:ascii="仿宋_GB2312" w:eastAsia="仿宋_GB2312" w:hAnsi="仿宋_GB2312" w:cs="仿宋_GB2312" w:hint="eastAsia"/>
                <w:sz w:val="20"/>
                <w:szCs w:val="20"/>
              </w:rPr>
              <w:t>N+P2O5+K2O质量分数（以烘干基计）≥4%</w:t>
            </w:r>
          </w:p>
          <w:p w14:paraId="72675B6B"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lang w:val="zh-CN"/>
              </w:rPr>
            </w:pPr>
            <w:r>
              <w:rPr>
                <w:rFonts w:ascii="仿宋_GB2312" w:eastAsia="仿宋_GB2312" w:hAnsi="仿宋_GB2312" w:cs="仿宋_GB2312" w:hint="eastAsia"/>
                <w:sz w:val="20"/>
                <w:szCs w:val="20"/>
              </w:rPr>
              <w:t>有机质的质量分数（以烘干基计）≥30%</w:t>
            </w:r>
          </w:p>
          <w:p w14:paraId="022B0F33"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水分（鲜样）的质量分数≤30%</w:t>
            </w:r>
          </w:p>
          <w:p w14:paraId="48F2C203"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酸碱度（pH）5.5～8.5</w:t>
            </w:r>
          </w:p>
          <w:p w14:paraId="2409C68F"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种子发芽指数≥70</w:t>
            </w:r>
          </w:p>
          <w:p w14:paraId="261321C9"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机械杂质的质量分数≤0.5%</w:t>
            </w:r>
          </w:p>
          <w:p w14:paraId="4703DA96"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lastRenderedPageBreak/>
              <w:t xml:space="preserve">总砷(As)，mg/kg ≤15 </w:t>
            </w:r>
          </w:p>
          <w:p w14:paraId="79E579AA"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总汞(Hg)，mg/kg ≤2 </w:t>
            </w:r>
          </w:p>
          <w:p w14:paraId="73797267"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总铅(Pb)，mg/kg ≤50 </w:t>
            </w:r>
          </w:p>
          <w:p w14:paraId="1526DF2B"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总镉(cd)，mg/kg ≤3 </w:t>
            </w:r>
          </w:p>
          <w:p w14:paraId="0F4C30F1"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总铬(Cr)，mg/kg ≤150 </w:t>
            </w:r>
          </w:p>
          <w:p w14:paraId="78FE497E"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粪大肠菌群数，个/g ≤100 </w:t>
            </w:r>
          </w:p>
          <w:p w14:paraId="4E564C9A"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蛔虫卵死亡率，％ ≥95</w:t>
            </w:r>
          </w:p>
          <w:p w14:paraId="5FC58417" w14:textId="77777777" w:rsidR="004D2E90" w:rsidRDefault="00000000">
            <w:pPr>
              <w:pStyle w:val="a4"/>
              <w:adjustRightInd w:val="0"/>
              <w:snapToGrid w:val="0"/>
              <w:spacing w:line="360" w:lineRule="auto"/>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外观颜色为褐色或灰褐色、粉剂、均匀、无恶臭、无机械杂质。</w:t>
            </w:r>
          </w:p>
          <w:p w14:paraId="37693F85" w14:textId="77777777" w:rsidR="004D2E90" w:rsidRDefault="00000000">
            <w:pPr>
              <w:pStyle w:val="a4"/>
              <w:adjustRightInd w:val="0"/>
              <w:snapToGrid w:val="0"/>
              <w:spacing w:line="360" w:lineRule="auto"/>
              <w:rPr>
                <w:rFonts w:ascii="仿宋" w:eastAsia="仿宋" w:hAnsi="Times New Roman" w:cs="仿宋"/>
                <w:sz w:val="24"/>
                <w:szCs w:val="24"/>
                <w:lang w:val="zh-CN"/>
              </w:rPr>
            </w:pPr>
            <w:r>
              <w:rPr>
                <w:rFonts w:ascii="仿宋_GB2312" w:eastAsia="仿宋_GB2312" w:hAnsi="仿宋_GB2312" w:cs="仿宋_GB2312" w:hint="eastAsia"/>
                <w:b/>
                <w:bCs/>
                <w:sz w:val="20"/>
                <w:szCs w:val="20"/>
                <w:lang w:val="zh-CN"/>
              </w:rPr>
              <w:t>提供具有CMA标识的第三方检测（检验）机构出具的检测（检验）报告复印件，否则视为负偏离。</w:t>
            </w:r>
          </w:p>
        </w:tc>
      </w:tr>
    </w:tbl>
    <w:p w14:paraId="0AB1251F" w14:textId="77777777" w:rsidR="004D2E90" w:rsidRDefault="00000000">
      <w:pPr>
        <w:widowControl/>
        <w:snapToGrid w:val="0"/>
        <w:spacing w:line="360" w:lineRule="auto"/>
        <w:ind w:firstLineChars="200" w:firstLine="402"/>
        <w:jc w:val="left"/>
        <w:rPr>
          <w:rFonts w:ascii="仿宋_GB2312" w:eastAsia="仿宋_GB2312" w:hAnsi="仿宋_GB2312" w:cs="仿宋_GB2312" w:hint="eastAsia"/>
          <w:b/>
          <w:bCs/>
          <w:sz w:val="20"/>
          <w:szCs w:val="20"/>
        </w:rPr>
      </w:pPr>
      <w:r>
        <w:rPr>
          <w:rFonts w:ascii="仿宋_GB2312" w:eastAsia="仿宋_GB2312" w:hAnsi="仿宋_GB2312" w:cs="仿宋_GB2312" w:hint="eastAsia"/>
          <w:b/>
          <w:bCs/>
          <w:sz w:val="20"/>
          <w:szCs w:val="20"/>
        </w:rPr>
        <w:lastRenderedPageBreak/>
        <w:t>采购人将保留查验中标人所投产品提供检测报告原件的权利，一经发现产品检测报告原件与投标响应文件中内容不符，采购人有权取消中标人资格，并依法追究相关责任。</w:t>
      </w:r>
    </w:p>
    <w:p w14:paraId="48E9BAC0" w14:textId="77777777" w:rsidR="004D2E90" w:rsidRDefault="004D2E90">
      <w:pPr>
        <w:widowControl/>
        <w:snapToGrid w:val="0"/>
        <w:spacing w:line="360" w:lineRule="auto"/>
        <w:jc w:val="left"/>
        <w:rPr>
          <w:rFonts w:ascii="仿宋" w:eastAsia="仿宋" w:hAnsi="仿宋" w:hint="eastAsia"/>
          <w:b/>
          <w:bCs/>
          <w:sz w:val="32"/>
          <w:szCs w:val="32"/>
        </w:rPr>
      </w:pPr>
    </w:p>
    <w:p w14:paraId="49AE4332" w14:textId="77777777" w:rsidR="004D2E90" w:rsidRDefault="00000000">
      <w:pPr>
        <w:widowControl/>
        <w:numPr>
          <w:ilvl w:val="0"/>
          <w:numId w:val="1"/>
        </w:numPr>
        <w:snapToGrid w:val="0"/>
        <w:spacing w:line="360" w:lineRule="auto"/>
        <w:jc w:val="left"/>
        <w:rPr>
          <w:rFonts w:ascii="黑体" w:eastAsia="黑体" w:hAnsi="黑体" w:cs="黑体" w:hint="eastAsia"/>
          <w:color w:val="000000"/>
          <w:kern w:val="0"/>
          <w:sz w:val="32"/>
          <w:szCs w:val="32"/>
          <w:lang w:bidi="ar"/>
        </w:rPr>
      </w:pPr>
      <w:r>
        <w:rPr>
          <w:rFonts w:ascii="黑体" w:eastAsia="黑体" w:hAnsi="黑体" w:cs="黑体" w:hint="eastAsia"/>
          <w:color w:val="000000"/>
          <w:kern w:val="0"/>
          <w:sz w:val="32"/>
          <w:szCs w:val="32"/>
          <w:lang w:bidi="ar"/>
        </w:rPr>
        <w:t>商务要求</w:t>
      </w:r>
    </w:p>
    <w:p w14:paraId="3D54C123" w14:textId="77777777" w:rsidR="004D2E90" w:rsidRDefault="00000000">
      <w:pPr>
        <w:widowControl/>
        <w:snapToGrid w:val="0"/>
        <w:spacing w:line="360" w:lineRule="auto"/>
        <w:ind w:firstLineChars="200" w:firstLine="482"/>
        <w:jc w:val="left"/>
        <w:rPr>
          <w:rFonts w:ascii="仿宋" w:eastAsia="仿宋" w:hAnsi="仿宋" w:cs="仿宋" w:hint="eastAsia"/>
          <w:color w:val="000000"/>
          <w:kern w:val="0"/>
          <w:sz w:val="24"/>
          <w:szCs w:val="24"/>
          <w:lang w:bidi="ar"/>
        </w:rPr>
      </w:pPr>
      <w:r>
        <w:rPr>
          <w:rFonts w:ascii="仿宋" w:eastAsia="仿宋" w:hAnsi="仿宋" w:cs="仿宋" w:hint="eastAsia"/>
          <w:b/>
          <w:bCs/>
          <w:sz w:val="24"/>
          <w:szCs w:val="24"/>
          <w:lang w:bidi="zh-CN"/>
        </w:rPr>
        <w:t>（一）产品运输、保险及相关要求</w:t>
      </w:r>
    </w:p>
    <w:p w14:paraId="77822BBC" w14:textId="77777777" w:rsidR="004D2E90" w:rsidRDefault="00000000">
      <w:pPr>
        <w:adjustRightInd w:val="0"/>
        <w:snapToGrid w:val="0"/>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1 中标人负责产品运输及挂车的装卸等。</w:t>
      </w:r>
    </w:p>
    <w:p w14:paraId="57D4CB33" w14:textId="77777777" w:rsidR="004D2E90" w:rsidRDefault="00000000">
      <w:pPr>
        <w:adjustRightInd w:val="0"/>
        <w:snapToGrid w:val="0"/>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2 中标人负责产品在实施地点的保管，直至项目验收合格。</w:t>
      </w:r>
    </w:p>
    <w:p w14:paraId="19843FC4" w14:textId="77777777" w:rsidR="004D2E90" w:rsidRDefault="00000000">
      <w:pPr>
        <w:adjustRightInd w:val="0"/>
        <w:snapToGrid w:val="0"/>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3 中标人在履行合同过程中所发生的安全事故均由中标人自行承担所有责任。</w:t>
      </w:r>
    </w:p>
    <w:p w14:paraId="018F0CB0" w14:textId="77777777" w:rsidR="004D2E90" w:rsidRDefault="004D2E90">
      <w:pPr>
        <w:pStyle w:val="1"/>
        <w:ind w:firstLine="480"/>
        <w:rPr>
          <w:rFonts w:ascii="仿宋" w:eastAsia="仿宋" w:hAnsi="仿宋" w:cs="仿宋" w:hint="eastAsia"/>
          <w:szCs w:val="24"/>
        </w:rPr>
      </w:pPr>
    </w:p>
    <w:p w14:paraId="67E65E2D" w14:textId="77777777" w:rsidR="004D2E90" w:rsidRDefault="00000000">
      <w:pPr>
        <w:pStyle w:val="1"/>
        <w:ind w:firstLine="482"/>
        <w:rPr>
          <w:rFonts w:ascii="仿宋" w:eastAsia="仿宋" w:hAnsi="仿宋" w:cs="仿宋" w:hint="eastAsia"/>
          <w:b/>
          <w:bCs/>
          <w:kern w:val="2"/>
          <w:szCs w:val="24"/>
          <w:lang w:bidi="zh-CN"/>
        </w:rPr>
      </w:pPr>
      <w:r>
        <w:rPr>
          <w:rFonts w:ascii="仿宋" w:eastAsia="仿宋" w:hAnsi="仿宋" w:cs="仿宋" w:hint="eastAsia"/>
          <w:b/>
          <w:bCs/>
          <w:kern w:val="2"/>
          <w:szCs w:val="24"/>
          <w:lang w:bidi="zh-CN"/>
        </w:rPr>
        <w:t>（二）售后服务</w:t>
      </w:r>
    </w:p>
    <w:p w14:paraId="0BB7E4EE" w14:textId="77777777" w:rsidR="004D2E90" w:rsidRDefault="00000000">
      <w:pPr>
        <w:adjustRightInd w:val="0"/>
        <w:snapToGrid w:val="0"/>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1.质保期:一年</w:t>
      </w:r>
    </w:p>
    <w:p w14:paraId="28D631B7" w14:textId="77777777" w:rsidR="004D2E90" w:rsidRDefault="00000000">
      <w:pPr>
        <w:adjustRightInd w:val="0"/>
        <w:snapToGrid w:val="0"/>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2.提供所投产品厂商针对本项目出具的售后服务承诺函,承诺内容应包含产品质量、保质期、供货时间等内容，承诺函必须加盖厂商公章。</w:t>
      </w:r>
    </w:p>
    <w:p w14:paraId="3C3DF63F" w14:textId="77777777" w:rsidR="004D2E90" w:rsidRDefault="00000000">
      <w:pPr>
        <w:adjustRightInd w:val="0"/>
        <w:snapToGrid w:val="0"/>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3.响应时间:为了保证售后服务的及时性和有效性，要求 0.5小时内响应并在2小时到达现场，8小时内解决问题。在当地具有售后服务能力，并设不少于3名专业售后服务人员，向客户提供 7x24 小时的技术咨询服务。</w:t>
      </w:r>
    </w:p>
    <w:p w14:paraId="301CB4A4" w14:textId="77777777" w:rsidR="004D2E90" w:rsidRDefault="00000000">
      <w:pPr>
        <w:adjustRightInd w:val="0"/>
        <w:snapToGrid w:val="0"/>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4.投标人除提供合格产品外,同时承诺中标后指派不少于3名技术人员在项目实施村进行一定规模的农民培训，如果中标成交后未按承诺执行培训，将取消其中标资格。</w:t>
      </w:r>
    </w:p>
    <w:p w14:paraId="584AC4AE" w14:textId="77777777" w:rsidR="004D2E90" w:rsidRDefault="00000000">
      <w:pPr>
        <w:adjustRightInd w:val="0"/>
        <w:snapToGrid w:val="0"/>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5.中标人负责土壤调理剂、生石灰科学撒施到田(地)块，并撒施均匀，提供现场照片。如果中标人中标后未按承诺执行，将取消中标资格。</w:t>
      </w:r>
    </w:p>
    <w:p w14:paraId="47681D87" w14:textId="77777777" w:rsidR="004D2E90" w:rsidRDefault="00000000">
      <w:pPr>
        <w:pStyle w:val="1"/>
        <w:ind w:firstLine="482"/>
        <w:rPr>
          <w:rFonts w:ascii="仿宋" w:eastAsia="仿宋" w:hAnsi="仿宋" w:cs="仿宋" w:hint="eastAsia"/>
          <w:b/>
          <w:bCs/>
          <w:kern w:val="2"/>
          <w:szCs w:val="24"/>
          <w:lang w:bidi="zh-CN"/>
        </w:rPr>
      </w:pPr>
      <w:r>
        <w:rPr>
          <w:rFonts w:ascii="仿宋" w:eastAsia="仿宋" w:hAnsi="仿宋" w:cs="仿宋" w:hint="eastAsia"/>
          <w:b/>
          <w:bCs/>
          <w:kern w:val="2"/>
          <w:szCs w:val="24"/>
          <w:lang w:bidi="zh-CN"/>
        </w:rPr>
        <w:t>（三）交货时间及地点</w:t>
      </w:r>
    </w:p>
    <w:p w14:paraId="0041A77A" w14:textId="77777777" w:rsidR="004D2E90" w:rsidRDefault="00000000">
      <w:pPr>
        <w:pStyle w:val="1"/>
        <w:ind w:firstLine="480"/>
        <w:rPr>
          <w:rFonts w:ascii="仿宋" w:eastAsia="仿宋" w:hAnsi="仿宋" w:cs="仿宋" w:hint="eastAsia"/>
          <w:bCs/>
          <w:kern w:val="2"/>
          <w:szCs w:val="24"/>
        </w:rPr>
      </w:pPr>
      <w:r>
        <w:rPr>
          <w:rFonts w:ascii="仿宋" w:eastAsia="仿宋" w:hAnsi="仿宋" w:cs="仿宋" w:hint="eastAsia"/>
          <w:bCs/>
          <w:kern w:val="2"/>
          <w:szCs w:val="24"/>
        </w:rPr>
        <w:lastRenderedPageBreak/>
        <w:t>1.交货时间:合同签订后10天内保质保量将货物送到采购人指定地点，并验收合格。</w:t>
      </w:r>
    </w:p>
    <w:p w14:paraId="71C2A838" w14:textId="77777777" w:rsidR="004D2E90" w:rsidRDefault="00000000">
      <w:pPr>
        <w:pStyle w:val="1"/>
        <w:ind w:firstLine="480"/>
        <w:rPr>
          <w:rFonts w:ascii="仿宋" w:eastAsia="仿宋" w:hAnsi="仿宋" w:cs="仿宋" w:hint="eastAsia"/>
          <w:bCs/>
          <w:kern w:val="2"/>
          <w:szCs w:val="24"/>
        </w:rPr>
      </w:pPr>
      <w:r>
        <w:rPr>
          <w:rFonts w:ascii="仿宋" w:eastAsia="仿宋" w:hAnsi="仿宋" w:cs="仿宋" w:hint="eastAsia"/>
          <w:bCs/>
          <w:kern w:val="2"/>
          <w:szCs w:val="24"/>
        </w:rPr>
        <w:t>2.交货地点:按采购人要求送货到指定地点(到村)，所有费用由中标人负责。(本项目采用所有费用包干方式采购，投标人应根据采购需求，报价中含本次采购货物的价格、运送到采购人指定地点所产生的运输费、二次转运费、装卸费、保险费、技术培训费、人工费、税费等一切费用，如一旦中标，在采购项目实施中出现任何遗漏，均由中标人自行负责，采购人不再支付任何费用。)</w:t>
      </w:r>
    </w:p>
    <w:p w14:paraId="53BC4F53" w14:textId="77777777" w:rsidR="004D2E90" w:rsidRDefault="00000000">
      <w:pPr>
        <w:pStyle w:val="1"/>
        <w:ind w:firstLine="480"/>
        <w:rPr>
          <w:rFonts w:ascii="仿宋" w:eastAsia="仿宋" w:hAnsi="仿宋" w:cs="仿宋" w:hint="eastAsia"/>
          <w:b/>
          <w:bCs/>
          <w:kern w:val="2"/>
          <w:szCs w:val="24"/>
          <w:lang w:bidi="zh-CN"/>
        </w:rPr>
      </w:pPr>
      <w:r>
        <w:rPr>
          <w:rFonts w:ascii="仿宋" w:eastAsia="仿宋" w:hAnsi="仿宋" w:cs="仿宋" w:hint="eastAsia"/>
          <w:bCs/>
          <w:kern w:val="2"/>
          <w:szCs w:val="24"/>
        </w:rPr>
        <w:t>3.在履行采购合同过程中，若发现中标人所供货物不符合合同约定，以次充好，以假乱真，产品质量不合格等情况，采购人有权解除合同，并取消该中标人的中标资格，并承担一切法律责任。</w:t>
      </w:r>
    </w:p>
    <w:p w14:paraId="7A3C096D" w14:textId="77777777" w:rsidR="004D2E90" w:rsidRDefault="00000000">
      <w:pPr>
        <w:pStyle w:val="1"/>
        <w:ind w:firstLine="482"/>
        <w:rPr>
          <w:rFonts w:ascii="仿宋" w:eastAsia="仿宋" w:hAnsi="仿宋" w:cs="仿宋" w:hint="eastAsia"/>
          <w:b/>
          <w:bCs/>
          <w:kern w:val="2"/>
          <w:szCs w:val="24"/>
          <w:lang w:bidi="zh-CN"/>
        </w:rPr>
      </w:pPr>
      <w:r>
        <w:rPr>
          <w:rFonts w:ascii="仿宋" w:eastAsia="仿宋" w:hAnsi="仿宋" w:cs="仿宋" w:hint="eastAsia"/>
          <w:b/>
          <w:bCs/>
          <w:kern w:val="2"/>
          <w:szCs w:val="24"/>
          <w:lang w:bidi="zh-CN"/>
        </w:rPr>
        <w:t>（四）付款方式及验收</w:t>
      </w:r>
    </w:p>
    <w:p w14:paraId="6C42987A" w14:textId="77777777" w:rsidR="004D2E90" w:rsidRDefault="004D2E90">
      <w:pPr>
        <w:pStyle w:val="1"/>
        <w:ind w:firstLine="482"/>
        <w:rPr>
          <w:rFonts w:ascii="仿宋" w:eastAsia="仿宋" w:hAnsi="仿宋" w:cs="仿宋" w:hint="eastAsia"/>
          <w:b/>
          <w:bCs/>
          <w:kern w:val="2"/>
          <w:szCs w:val="24"/>
          <w:lang w:bidi="zh-CN"/>
        </w:rPr>
      </w:pPr>
    </w:p>
    <w:p w14:paraId="51E06027" w14:textId="77777777" w:rsidR="004D2E90" w:rsidRDefault="00000000">
      <w:pPr>
        <w:adjustRightInd w:val="0"/>
        <w:snapToGrid w:val="0"/>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1.付款方式:签订合同时约定。</w:t>
      </w:r>
    </w:p>
    <w:p w14:paraId="27D59E4C" w14:textId="77777777" w:rsidR="004D2E90" w:rsidRDefault="00000000">
      <w:pPr>
        <w:adjustRightInd w:val="0"/>
        <w:snapToGrid w:val="0"/>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2.验收:中标人在合同规定的时间内将货物运抵项目指定地点（按采购人要求将货物送至村、组、户）后，由采购人组织对中标人所交货物依照招标文件上的技术规格要求、中标产品有关指标和合同要求进行随机抽样送检。如果发现因货物质量问题造成的损失，均由中标人负责，否则将追究法律责任。</w:t>
      </w:r>
    </w:p>
    <w:p w14:paraId="49269330" w14:textId="77777777" w:rsidR="004D2E90" w:rsidRDefault="00000000">
      <w:pPr>
        <w:adjustRightInd w:val="0"/>
        <w:snapToGrid w:val="0"/>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3.中标人在进行供货、验收时必须完全服从合同的规定和决议。</w:t>
      </w:r>
    </w:p>
    <w:p w14:paraId="67E98083" w14:textId="77777777" w:rsidR="004D2E90" w:rsidRDefault="00000000">
      <w:pPr>
        <w:adjustRightInd w:val="0"/>
        <w:snapToGrid w:val="0"/>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4. 验收过程中产生纠纷的，如由于中标人原因造成的有关检测费用，由中标人承担。</w:t>
      </w:r>
    </w:p>
    <w:p w14:paraId="03F406E6" w14:textId="77777777" w:rsidR="004D2E90" w:rsidRDefault="00000000">
      <w:pPr>
        <w:adjustRightInd w:val="0"/>
        <w:snapToGrid w:val="0"/>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 xml:space="preserve">5 本项目验收应严格遵守国家、部颁的现行相关规程规范，国家和行业不全的按本地有关部门规定和标准执行。 </w:t>
      </w:r>
    </w:p>
    <w:p w14:paraId="43B948D9" w14:textId="77777777" w:rsidR="004D2E90" w:rsidRDefault="00000000">
      <w:pPr>
        <w:adjustRightInd w:val="0"/>
        <w:snapToGrid w:val="0"/>
        <w:spacing w:line="360" w:lineRule="auto"/>
        <w:ind w:firstLineChars="200" w:firstLine="480"/>
        <w:jc w:val="left"/>
        <w:rPr>
          <w:rFonts w:ascii="仿宋" w:eastAsia="仿宋" w:hAnsi="仿宋" w:cs="仿宋" w:hint="eastAsia"/>
          <w:bCs/>
          <w:sz w:val="24"/>
          <w:szCs w:val="24"/>
        </w:rPr>
      </w:pPr>
      <w:r>
        <w:rPr>
          <w:rFonts w:ascii="仿宋" w:eastAsia="仿宋" w:hAnsi="仿宋" w:cs="仿宋" w:hint="eastAsia"/>
          <w:bCs/>
          <w:sz w:val="24"/>
          <w:szCs w:val="24"/>
        </w:rPr>
        <w:t>6 项目完工后，中标人需根据采购人要求及时编制验收资料。</w:t>
      </w:r>
    </w:p>
    <w:p w14:paraId="362C7583" w14:textId="77777777" w:rsidR="004D2E90" w:rsidRDefault="00000000">
      <w:pPr>
        <w:adjustRightInd w:val="0"/>
        <w:snapToGrid w:val="0"/>
        <w:spacing w:line="360" w:lineRule="auto"/>
        <w:ind w:firstLineChars="200" w:firstLine="480"/>
        <w:jc w:val="left"/>
        <w:rPr>
          <w:rFonts w:ascii="宋体" w:hAnsi="宋体" w:cs="宋体" w:hint="eastAsia"/>
          <w:kern w:val="0"/>
          <w:sz w:val="36"/>
          <w:szCs w:val="36"/>
        </w:rPr>
      </w:pPr>
      <w:r>
        <w:rPr>
          <w:rFonts w:ascii="仿宋" w:eastAsia="仿宋" w:hAnsi="仿宋" w:cs="仿宋" w:hint="eastAsia"/>
          <w:bCs/>
          <w:sz w:val="24"/>
          <w:szCs w:val="24"/>
        </w:rPr>
        <w:t>7 项目验收不合格，由中标人返工直至合格再行验收，返工给采购人造成的损失等费用由中标人承担。</w:t>
      </w:r>
    </w:p>
    <w:p w14:paraId="62A503C5" w14:textId="77777777" w:rsidR="004D2E90" w:rsidRDefault="004D2E90">
      <w:pPr>
        <w:pStyle w:val="1"/>
        <w:ind w:firstLine="720"/>
        <w:rPr>
          <w:rFonts w:cs="宋体" w:hint="eastAsia"/>
          <w:sz w:val="36"/>
          <w:szCs w:val="36"/>
        </w:rPr>
      </w:pPr>
    </w:p>
    <w:p w14:paraId="6F8E8CF5" w14:textId="77777777" w:rsidR="004D2E90" w:rsidRDefault="004D2E90">
      <w:pPr>
        <w:pStyle w:val="1"/>
        <w:ind w:firstLine="720"/>
        <w:rPr>
          <w:rFonts w:cs="宋体" w:hint="eastAsia"/>
          <w:sz w:val="36"/>
          <w:szCs w:val="36"/>
        </w:rPr>
      </w:pPr>
    </w:p>
    <w:p w14:paraId="4AC27E87" w14:textId="77777777" w:rsidR="004D2E90" w:rsidRDefault="004D2E90">
      <w:pPr>
        <w:pStyle w:val="1"/>
        <w:ind w:firstLine="720"/>
        <w:rPr>
          <w:rFonts w:cs="宋体" w:hint="eastAsia"/>
          <w:sz w:val="36"/>
          <w:szCs w:val="36"/>
        </w:rPr>
      </w:pPr>
    </w:p>
    <w:p w14:paraId="227CCDB2" w14:textId="77777777" w:rsidR="004D2E90" w:rsidRDefault="004D2E90">
      <w:pPr>
        <w:pStyle w:val="1"/>
        <w:ind w:firstLine="720"/>
        <w:rPr>
          <w:rFonts w:cs="宋体" w:hint="eastAsia"/>
          <w:sz w:val="36"/>
          <w:szCs w:val="36"/>
        </w:rPr>
      </w:pPr>
    </w:p>
    <w:p w14:paraId="28EBF889" w14:textId="77777777" w:rsidR="004D2E90" w:rsidRDefault="004D2E90">
      <w:pPr>
        <w:pStyle w:val="1"/>
        <w:ind w:firstLine="720"/>
        <w:rPr>
          <w:rFonts w:cs="宋体" w:hint="eastAsia"/>
          <w:sz w:val="36"/>
          <w:szCs w:val="36"/>
        </w:rPr>
      </w:pPr>
    </w:p>
    <w:p w14:paraId="7FAA758F" w14:textId="77777777" w:rsidR="004D2E90" w:rsidRDefault="004D2E90">
      <w:pPr>
        <w:pStyle w:val="1"/>
        <w:ind w:firstLine="720"/>
        <w:rPr>
          <w:rFonts w:cs="宋体" w:hint="eastAsia"/>
          <w:sz w:val="36"/>
          <w:szCs w:val="36"/>
        </w:rPr>
      </w:pPr>
    </w:p>
    <w:p w14:paraId="496CEE54" w14:textId="77777777" w:rsidR="004D2E90" w:rsidRDefault="004D2E90">
      <w:pPr>
        <w:pStyle w:val="1"/>
        <w:ind w:firstLine="720"/>
        <w:rPr>
          <w:rFonts w:cs="宋体" w:hint="eastAsia"/>
          <w:sz w:val="36"/>
          <w:szCs w:val="36"/>
        </w:rPr>
      </w:pPr>
    </w:p>
    <w:p w14:paraId="72FFDE42" w14:textId="77777777" w:rsidR="004D2E90" w:rsidRDefault="004D2E90">
      <w:pPr>
        <w:pStyle w:val="1"/>
        <w:ind w:firstLine="720"/>
        <w:rPr>
          <w:rFonts w:cs="宋体" w:hint="eastAsia"/>
          <w:sz w:val="36"/>
          <w:szCs w:val="36"/>
        </w:rPr>
      </w:pPr>
    </w:p>
    <w:p w14:paraId="5CFE90B2" w14:textId="77777777" w:rsidR="004D2E90" w:rsidRDefault="004D2E90">
      <w:pPr>
        <w:pStyle w:val="1"/>
        <w:ind w:firstLine="720"/>
        <w:rPr>
          <w:rFonts w:cs="宋体" w:hint="eastAsia"/>
          <w:sz w:val="36"/>
          <w:szCs w:val="36"/>
        </w:rPr>
      </w:pPr>
    </w:p>
    <w:p w14:paraId="2D01ED48" w14:textId="77777777" w:rsidR="004D2E90" w:rsidRDefault="004D2E90">
      <w:pPr>
        <w:pStyle w:val="1"/>
        <w:ind w:firstLine="720"/>
        <w:rPr>
          <w:rFonts w:cs="宋体" w:hint="eastAsia"/>
          <w:sz w:val="36"/>
          <w:szCs w:val="36"/>
        </w:rPr>
      </w:pPr>
    </w:p>
    <w:p w14:paraId="3DF8BD38" w14:textId="77777777" w:rsidR="004D2E90" w:rsidRDefault="00000000">
      <w:pPr>
        <w:widowControl/>
        <w:spacing w:before="100" w:beforeAutospacing="1" w:after="100" w:afterAutospacing="1"/>
        <w:jc w:val="left"/>
        <w:rPr>
          <w:rFonts w:ascii="宋体" w:hAnsi="宋体" w:cs="宋体" w:hint="eastAsia"/>
          <w:kern w:val="0"/>
          <w:sz w:val="36"/>
          <w:szCs w:val="36"/>
        </w:rPr>
      </w:pPr>
      <w:r>
        <w:rPr>
          <w:rFonts w:ascii="宋体" w:hAnsi="宋体" w:cs="宋体" w:hint="eastAsia"/>
          <w:kern w:val="0"/>
          <w:sz w:val="36"/>
          <w:szCs w:val="36"/>
        </w:rPr>
        <w:t>格式</w:t>
      </w:r>
    </w:p>
    <w:p w14:paraId="0A7FF3ED" w14:textId="77777777" w:rsidR="004D2E90" w:rsidRDefault="004D2E90">
      <w:pPr>
        <w:widowControl/>
        <w:spacing w:before="100" w:beforeAutospacing="1" w:after="100" w:afterAutospacing="1"/>
        <w:jc w:val="center"/>
        <w:rPr>
          <w:rFonts w:ascii="宋体" w:hAnsi="宋体" w:cs="宋体" w:hint="eastAsia"/>
          <w:kern w:val="0"/>
          <w:sz w:val="36"/>
          <w:szCs w:val="36"/>
        </w:rPr>
      </w:pPr>
    </w:p>
    <w:p w14:paraId="69BD71C2" w14:textId="77777777" w:rsidR="004D2E90" w:rsidRDefault="004D2E90">
      <w:pPr>
        <w:widowControl/>
        <w:spacing w:before="100" w:beforeAutospacing="1" w:after="100" w:afterAutospacing="1"/>
        <w:jc w:val="center"/>
        <w:rPr>
          <w:rFonts w:ascii="宋体" w:hAnsi="宋体" w:cs="宋体" w:hint="eastAsia"/>
          <w:kern w:val="0"/>
          <w:sz w:val="36"/>
          <w:szCs w:val="36"/>
        </w:rPr>
      </w:pPr>
    </w:p>
    <w:p w14:paraId="23C21531" w14:textId="77777777" w:rsidR="004D2E90" w:rsidRDefault="00000000">
      <w:pPr>
        <w:widowControl/>
        <w:spacing w:before="100" w:beforeAutospacing="1" w:after="100" w:afterAutospacing="1"/>
        <w:jc w:val="center"/>
        <w:rPr>
          <w:rFonts w:ascii="宋体" w:hAnsi="宋体" w:cs="宋体" w:hint="eastAsia"/>
          <w:kern w:val="0"/>
          <w:sz w:val="36"/>
          <w:szCs w:val="36"/>
        </w:rPr>
      </w:pPr>
      <w:r>
        <w:rPr>
          <w:rFonts w:ascii="宋体" w:hAnsi="宋体" w:cs="宋体" w:hint="eastAsia"/>
          <w:kern w:val="0"/>
          <w:sz w:val="36"/>
          <w:szCs w:val="36"/>
        </w:rPr>
        <w:t>2025年永顺县酸化耕地治理重点县建设项目</w:t>
      </w:r>
    </w:p>
    <w:p w14:paraId="67B3B9FC" w14:textId="77777777" w:rsidR="004D2E90" w:rsidRDefault="00000000">
      <w:pPr>
        <w:widowControl/>
        <w:spacing w:before="100" w:beforeAutospacing="1" w:after="100" w:afterAutospacing="1"/>
        <w:jc w:val="center"/>
        <w:rPr>
          <w:rFonts w:ascii="宋体" w:hAnsi="宋体" w:cs="宋体" w:hint="eastAsia"/>
          <w:kern w:val="0"/>
          <w:sz w:val="36"/>
          <w:szCs w:val="36"/>
        </w:rPr>
      </w:pPr>
      <w:r>
        <w:rPr>
          <w:rFonts w:ascii="宋体" w:hAnsi="宋体" w:cs="宋体" w:hint="eastAsia"/>
          <w:kern w:val="0"/>
          <w:sz w:val="36"/>
          <w:szCs w:val="36"/>
        </w:rPr>
        <w:t>采购需求调查材料</w:t>
      </w:r>
    </w:p>
    <w:p w14:paraId="74F2F9CC" w14:textId="77777777" w:rsidR="004D2E90" w:rsidRDefault="004D2E90">
      <w:pPr>
        <w:pStyle w:val="a3"/>
        <w:ind w:firstLineChars="0" w:firstLine="0"/>
        <w:rPr>
          <w:rFonts w:ascii="仿宋_GB2312" w:eastAsia="仿宋_GB2312" w:hAnsi="宋体" w:cs="宋体" w:hint="eastAsia"/>
          <w:kern w:val="0"/>
          <w:sz w:val="28"/>
          <w:szCs w:val="28"/>
        </w:rPr>
      </w:pPr>
    </w:p>
    <w:p w14:paraId="2865ED9D" w14:textId="77777777" w:rsidR="004D2E90" w:rsidRDefault="004D2E90">
      <w:pPr>
        <w:pStyle w:val="a3"/>
        <w:ind w:firstLineChars="0" w:firstLine="0"/>
        <w:rPr>
          <w:rFonts w:ascii="仿宋_GB2312" w:eastAsia="仿宋_GB2312" w:hAnsi="宋体" w:cs="宋体" w:hint="eastAsia"/>
          <w:kern w:val="0"/>
          <w:sz w:val="28"/>
          <w:szCs w:val="28"/>
        </w:rPr>
      </w:pPr>
    </w:p>
    <w:p w14:paraId="69596617" w14:textId="77777777" w:rsidR="004D2E90" w:rsidRDefault="004D2E90">
      <w:pPr>
        <w:pStyle w:val="a3"/>
        <w:ind w:firstLineChars="0" w:firstLine="0"/>
        <w:rPr>
          <w:rFonts w:ascii="仿宋_GB2312" w:eastAsia="仿宋_GB2312" w:hAnsi="宋体" w:cs="宋体" w:hint="eastAsia"/>
          <w:kern w:val="0"/>
          <w:sz w:val="28"/>
          <w:szCs w:val="28"/>
        </w:rPr>
      </w:pPr>
    </w:p>
    <w:p w14:paraId="25AE7A31" w14:textId="77777777" w:rsidR="004D2E90" w:rsidRDefault="004D2E90">
      <w:pPr>
        <w:pStyle w:val="a3"/>
        <w:ind w:firstLineChars="0" w:firstLine="0"/>
        <w:rPr>
          <w:rFonts w:ascii="仿宋_GB2312" w:eastAsia="仿宋_GB2312" w:hAnsi="宋体" w:cs="宋体" w:hint="eastAsia"/>
          <w:kern w:val="0"/>
          <w:sz w:val="28"/>
          <w:szCs w:val="28"/>
        </w:rPr>
      </w:pPr>
    </w:p>
    <w:p w14:paraId="31926A9D" w14:textId="77777777" w:rsidR="004D2E90" w:rsidRDefault="004D2E90">
      <w:pPr>
        <w:pStyle w:val="a3"/>
        <w:ind w:firstLineChars="0" w:firstLine="0"/>
        <w:rPr>
          <w:rFonts w:ascii="仿宋_GB2312" w:eastAsia="仿宋_GB2312" w:hAnsi="宋体" w:cs="宋体" w:hint="eastAsia"/>
          <w:kern w:val="0"/>
          <w:sz w:val="28"/>
          <w:szCs w:val="28"/>
        </w:rPr>
      </w:pPr>
    </w:p>
    <w:p w14:paraId="5910E772" w14:textId="77777777" w:rsidR="004D2E90" w:rsidRDefault="004D2E90">
      <w:pPr>
        <w:pStyle w:val="a3"/>
        <w:ind w:firstLineChars="0" w:firstLine="0"/>
        <w:rPr>
          <w:rFonts w:ascii="仿宋_GB2312" w:eastAsia="仿宋_GB2312" w:hAnsi="宋体" w:cs="宋体" w:hint="eastAsia"/>
          <w:kern w:val="0"/>
          <w:sz w:val="28"/>
          <w:szCs w:val="28"/>
        </w:rPr>
      </w:pPr>
    </w:p>
    <w:p w14:paraId="788BD528" w14:textId="77777777" w:rsidR="004D2E90" w:rsidRDefault="00000000">
      <w:pPr>
        <w:pStyle w:val="a3"/>
        <w:ind w:firstLineChars="0" w:firstLine="0"/>
        <w:rPr>
          <w:rFonts w:ascii="仿宋_GB2312" w:eastAsia="仿宋_GB2312" w:hAnsi="宋体" w:cs="宋体" w:hint="eastAsia"/>
          <w:kern w:val="0"/>
          <w:sz w:val="36"/>
          <w:szCs w:val="36"/>
        </w:rPr>
      </w:pP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36"/>
          <w:szCs w:val="36"/>
        </w:rPr>
        <w:t xml:space="preserve">  公司名称（盖章）：</w:t>
      </w:r>
    </w:p>
    <w:p w14:paraId="277D4A15" w14:textId="77777777" w:rsidR="004D2E90" w:rsidRDefault="004D2E90">
      <w:pPr>
        <w:pStyle w:val="a3"/>
        <w:ind w:firstLineChars="0" w:firstLine="0"/>
        <w:rPr>
          <w:rFonts w:ascii="仿宋_GB2312" w:eastAsia="仿宋_GB2312" w:hAnsi="宋体" w:cs="宋体" w:hint="eastAsia"/>
          <w:kern w:val="0"/>
          <w:sz w:val="36"/>
          <w:szCs w:val="36"/>
        </w:rPr>
      </w:pPr>
    </w:p>
    <w:p w14:paraId="0C8FC67F" w14:textId="77777777" w:rsidR="004D2E90" w:rsidRDefault="004D2E90">
      <w:pPr>
        <w:pStyle w:val="a3"/>
        <w:ind w:firstLineChars="0" w:firstLine="0"/>
        <w:rPr>
          <w:rFonts w:ascii="仿宋_GB2312" w:eastAsia="仿宋_GB2312" w:hAnsi="宋体" w:cs="宋体" w:hint="eastAsia"/>
          <w:kern w:val="0"/>
          <w:sz w:val="28"/>
          <w:szCs w:val="28"/>
        </w:rPr>
      </w:pPr>
    </w:p>
    <w:p w14:paraId="02BEB8D4" w14:textId="77777777" w:rsidR="004D2E90" w:rsidRDefault="004D2E90">
      <w:pPr>
        <w:pStyle w:val="a3"/>
        <w:ind w:firstLineChars="0" w:firstLine="0"/>
        <w:rPr>
          <w:rFonts w:ascii="仿宋_GB2312" w:eastAsia="仿宋_GB2312" w:hAnsi="宋体" w:cs="宋体" w:hint="eastAsia"/>
          <w:kern w:val="0"/>
          <w:sz w:val="28"/>
          <w:szCs w:val="28"/>
        </w:rPr>
      </w:pPr>
    </w:p>
    <w:p w14:paraId="69C54374" w14:textId="77777777" w:rsidR="004D2E90" w:rsidRDefault="004D2E90">
      <w:pPr>
        <w:pStyle w:val="a3"/>
        <w:ind w:firstLineChars="0" w:firstLine="0"/>
        <w:rPr>
          <w:rFonts w:ascii="仿宋_GB2312" w:eastAsia="仿宋_GB2312" w:hAnsi="宋体" w:cs="宋体" w:hint="eastAsia"/>
          <w:kern w:val="0"/>
          <w:sz w:val="28"/>
          <w:szCs w:val="28"/>
        </w:rPr>
      </w:pPr>
    </w:p>
    <w:p w14:paraId="4FB999F3" w14:textId="77777777" w:rsidR="004D2E90" w:rsidRDefault="004D2E90">
      <w:pPr>
        <w:pStyle w:val="a3"/>
        <w:ind w:firstLineChars="0" w:firstLine="0"/>
        <w:rPr>
          <w:rFonts w:ascii="仿宋_GB2312" w:eastAsia="仿宋_GB2312" w:hAnsi="宋体" w:cs="宋体" w:hint="eastAsia"/>
          <w:kern w:val="0"/>
          <w:sz w:val="28"/>
          <w:szCs w:val="28"/>
        </w:rPr>
      </w:pPr>
    </w:p>
    <w:p w14:paraId="1E53E3D5" w14:textId="77777777" w:rsidR="004D2E90" w:rsidRDefault="004D2E90">
      <w:pPr>
        <w:pStyle w:val="a3"/>
        <w:ind w:firstLineChars="0" w:firstLine="0"/>
        <w:rPr>
          <w:rFonts w:ascii="仿宋_GB2312" w:eastAsia="仿宋_GB2312" w:hAnsi="宋体" w:cs="宋体" w:hint="eastAsia"/>
          <w:kern w:val="0"/>
          <w:sz w:val="28"/>
          <w:szCs w:val="28"/>
        </w:rPr>
      </w:pPr>
    </w:p>
    <w:p w14:paraId="13583314" w14:textId="77777777" w:rsidR="004D2E90" w:rsidRDefault="004D2E90">
      <w:pPr>
        <w:pStyle w:val="a3"/>
        <w:ind w:firstLineChars="0" w:firstLine="0"/>
        <w:rPr>
          <w:rFonts w:ascii="仿宋_GB2312" w:eastAsia="仿宋_GB2312" w:hAnsi="宋体" w:cs="宋体" w:hint="eastAsia"/>
          <w:kern w:val="0"/>
          <w:sz w:val="28"/>
          <w:szCs w:val="28"/>
        </w:rPr>
      </w:pPr>
    </w:p>
    <w:p w14:paraId="39AC51CB" w14:textId="77777777" w:rsidR="004D2E90" w:rsidRDefault="00000000">
      <w:pPr>
        <w:pStyle w:val="a3"/>
        <w:ind w:firstLineChars="0" w:firstLine="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附件1</w:t>
      </w:r>
    </w:p>
    <w:p w14:paraId="22CAB62F" w14:textId="77777777" w:rsidR="004D2E90" w:rsidRDefault="00000000">
      <w:pPr>
        <w:pStyle w:val="a3"/>
        <w:ind w:firstLineChars="0" w:firstLine="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                     </w:t>
      </w:r>
      <w:r>
        <w:rPr>
          <w:rFonts w:ascii="仿宋_GB2312" w:eastAsia="仿宋_GB2312" w:hAnsi="宋体" w:cs="宋体" w:hint="eastAsia"/>
          <w:sz w:val="36"/>
          <w:szCs w:val="36"/>
        </w:rPr>
        <w:t xml:space="preserve">   企业营业执照 </w:t>
      </w:r>
    </w:p>
    <w:p w14:paraId="55BBEFF5" w14:textId="77777777" w:rsidR="004D2E90" w:rsidRDefault="004D2E90">
      <w:pPr>
        <w:pStyle w:val="a3"/>
        <w:ind w:firstLineChars="0" w:firstLine="0"/>
        <w:rPr>
          <w:rFonts w:ascii="仿宋_GB2312" w:eastAsia="仿宋_GB2312" w:hAnsi="宋体" w:cs="宋体" w:hint="eastAsia"/>
          <w:kern w:val="0"/>
          <w:sz w:val="28"/>
          <w:szCs w:val="28"/>
        </w:rPr>
      </w:pPr>
    </w:p>
    <w:p w14:paraId="25F15D67" w14:textId="77777777" w:rsidR="004D2E90" w:rsidRDefault="00000000">
      <w:pPr>
        <w:pStyle w:val="a3"/>
        <w:ind w:firstLineChars="0" w:firstLine="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致：采购人或采购代理机构</w:t>
      </w:r>
    </w:p>
    <w:p w14:paraId="3798F243" w14:textId="77777777" w:rsidR="004D2E90" w:rsidRDefault="00000000">
      <w:pPr>
        <w:widowControl/>
        <w:spacing w:after="150" w:line="420" w:lineRule="exact"/>
        <w:ind w:firstLine="420"/>
        <w:jc w:val="left"/>
        <w:rPr>
          <w:rFonts w:ascii="仿宋_GB2312" w:eastAsia="仿宋_GB2312" w:hAnsi="宋体" w:cs="宋体" w:hint="eastAsia"/>
          <w:kern w:val="0"/>
          <w:sz w:val="24"/>
          <w:szCs w:val="24"/>
        </w:rPr>
      </w:pP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4"/>
          <w:szCs w:val="24"/>
        </w:rPr>
        <w:t>根据2025年永顺县酸化耕地治理重点县建设项目采购需求调查方案内容，我公司现按公告内容提交企业营业执照及相关调查材料一套。</w:t>
      </w:r>
    </w:p>
    <w:p w14:paraId="0192D6E0" w14:textId="77777777" w:rsidR="004D2E90" w:rsidRDefault="004D2E90">
      <w:pPr>
        <w:widowControl/>
        <w:spacing w:after="150"/>
        <w:ind w:firstLine="420"/>
        <w:jc w:val="left"/>
        <w:rPr>
          <w:rFonts w:ascii="宋体" w:hAnsi="宋体" w:cs="宋体" w:hint="eastAsia"/>
          <w:kern w:val="0"/>
          <w:sz w:val="24"/>
          <w:szCs w:val="24"/>
        </w:rPr>
      </w:pPr>
    </w:p>
    <w:p w14:paraId="7949FD61" w14:textId="77777777" w:rsidR="004D2E90" w:rsidRDefault="00000000">
      <w:pPr>
        <w:widowControl/>
        <w:spacing w:after="150"/>
        <w:ind w:firstLine="420"/>
        <w:jc w:val="left"/>
        <w:rPr>
          <w:rFonts w:ascii="仿宋" w:eastAsia="仿宋" w:hAnsi="仿宋" w:cs="仿宋" w:hint="eastAsia"/>
          <w:kern w:val="0"/>
          <w:sz w:val="24"/>
          <w:szCs w:val="24"/>
        </w:rPr>
      </w:pPr>
      <w:r>
        <w:rPr>
          <w:rFonts w:ascii="仿宋" w:eastAsia="仿宋" w:hAnsi="仿宋" w:cs="仿宋" w:hint="eastAsia"/>
          <w:kern w:val="0"/>
          <w:sz w:val="24"/>
          <w:szCs w:val="24"/>
        </w:rPr>
        <w:t>公司通信地址：</w:t>
      </w:r>
      <w:r>
        <w:rPr>
          <w:rFonts w:ascii="仿宋" w:eastAsia="仿宋" w:hAnsi="仿宋" w:cs="仿宋" w:hint="eastAsia"/>
          <w:kern w:val="0"/>
          <w:sz w:val="24"/>
          <w:szCs w:val="24"/>
          <w:u w:val="single"/>
        </w:rPr>
        <w:t>               </w:t>
      </w:r>
      <w:r>
        <w:rPr>
          <w:rFonts w:ascii="仿宋" w:eastAsia="仿宋" w:hAnsi="仿宋" w:cs="仿宋" w:hint="eastAsia"/>
          <w:kern w:val="0"/>
          <w:sz w:val="24"/>
          <w:szCs w:val="24"/>
        </w:rPr>
        <w:t xml:space="preserve">  邮编：</w:t>
      </w:r>
      <w:r>
        <w:rPr>
          <w:rFonts w:ascii="仿宋" w:eastAsia="仿宋" w:hAnsi="仿宋" w:cs="仿宋" w:hint="eastAsia"/>
          <w:kern w:val="0"/>
          <w:sz w:val="24"/>
          <w:szCs w:val="24"/>
          <w:u w:val="single"/>
        </w:rPr>
        <w:t>     </w:t>
      </w:r>
    </w:p>
    <w:p w14:paraId="268A6050" w14:textId="77777777" w:rsidR="004D2E90" w:rsidRDefault="00000000">
      <w:pPr>
        <w:widowControl/>
        <w:spacing w:after="150"/>
        <w:ind w:firstLine="420"/>
        <w:jc w:val="left"/>
        <w:rPr>
          <w:rFonts w:ascii="仿宋" w:eastAsia="仿宋" w:hAnsi="仿宋" w:cs="仿宋" w:hint="eastAsia"/>
          <w:kern w:val="0"/>
          <w:sz w:val="24"/>
          <w:szCs w:val="24"/>
        </w:rPr>
      </w:pPr>
      <w:r>
        <w:rPr>
          <w:rFonts w:ascii="仿宋" w:eastAsia="仿宋" w:hAnsi="仿宋" w:cs="仿宋" w:hint="eastAsia"/>
          <w:kern w:val="0"/>
          <w:sz w:val="24"/>
          <w:szCs w:val="24"/>
        </w:rPr>
        <w:t>联系方法：</w:t>
      </w:r>
      <w:r>
        <w:rPr>
          <w:rFonts w:ascii="仿宋" w:eastAsia="仿宋" w:hAnsi="仿宋" w:cs="仿宋" w:hint="eastAsia"/>
          <w:kern w:val="0"/>
          <w:sz w:val="24"/>
          <w:szCs w:val="24"/>
          <w:u w:val="single"/>
        </w:rPr>
        <w:t>（包括但不限于：联系人、联系电话、手机、传真、电子邮箱等）</w:t>
      </w:r>
    </w:p>
    <w:p w14:paraId="259D95A3" w14:textId="77777777" w:rsidR="004D2E90" w:rsidRDefault="00000000">
      <w:pPr>
        <w:widowControl/>
        <w:spacing w:after="150"/>
        <w:ind w:firstLine="420"/>
        <w:jc w:val="left"/>
        <w:rPr>
          <w:rFonts w:ascii="仿宋" w:eastAsia="仿宋" w:hAnsi="仿宋" w:cs="仿宋" w:hint="eastAsia"/>
          <w:kern w:val="0"/>
          <w:sz w:val="24"/>
          <w:szCs w:val="24"/>
        </w:rPr>
      </w:pPr>
      <w:r>
        <w:rPr>
          <w:rFonts w:ascii="仿宋" w:eastAsia="仿宋" w:hAnsi="仿宋" w:cs="仿宋" w:hint="eastAsia"/>
          <w:kern w:val="0"/>
          <w:szCs w:val="21"/>
        </w:rPr>
        <w:t> </w:t>
      </w:r>
    </w:p>
    <w:p w14:paraId="29824703" w14:textId="77777777" w:rsidR="004D2E90" w:rsidRDefault="004D2E90">
      <w:pPr>
        <w:widowControl/>
        <w:spacing w:after="150"/>
        <w:ind w:firstLine="420"/>
        <w:jc w:val="right"/>
        <w:rPr>
          <w:rFonts w:ascii="仿宋" w:eastAsia="仿宋" w:hAnsi="仿宋" w:cs="仿宋" w:hint="eastAsia"/>
          <w:kern w:val="0"/>
          <w:szCs w:val="21"/>
        </w:rPr>
      </w:pPr>
    </w:p>
    <w:p w14:paraId="05EB0BCB" w14:textId="77777777" w:rsidR="004D2E90" w:rsidRDefault="004D2E90">
      <w:pPr>
        <w:widowControl/>
        <w:spacing w:after="150"/>
        <w:ind w:firstLine="420"/>
        <w:jc w:val="right"/>
        <w:rPr>
          <w:rFonts w:ascii="仿宋" w:eastAsia="仿宋" w:hAnsi="仿宋" w:cs="仿宋" w:hint="eastAsia"/>
          <w:kern w:val="0"/>
          <w:sz w:val="24"/>
          <w:szCs w:val="24"/>
        </w:rPr>
      </w:pPr>
    </w:p>
    <w:p w14:paraId="25302C16" w14:textId="77777777" w:rsidR="004D2E90" w:rsidRDefault="00000000">
      <w:pPr>
        <w:widowControl/>
        <w:spacing w:after="150"/>
        <w:ind w:firstLine="420"/>
        <w:jc w:val="right"/>
        <w:rPr>
          <w:rFonts w:ascii="仿宋" w:eastAsia="仿宋" w:hAnsi="仿宋" w:cs="仿宋" w:hint="eastAsia"/>
          <w:kern w:val="0"/>
          <w:sz w:val="24"/>
          <w:szCs w:val="24"/>
        </w:rPr>
      </w:pPr>
      <w:r>
        <w:rPr>
          <w:rFonts w:ascii="仿宋" w:eastAsia="仿宋" w:hAnsi="仿宋" w:cs="仿宋" w:hint="eastAsia"/>
          <w:kern w:val="0"/>
          <w:sz w:val="24"/>
          <w:szCs w:val="24"/>
        </w:rPr>
        <w:t>公司名称：</w:t>
      </w:r>
      <w:r>
        <w:rPr>
          <w:rFonts w:ascii="仿宋" w:eastAsia="仿宋" w:hAnsi="仿宋" w:cs="仿宋" w:hint="eastAsia"/>
          <w:kern w:val="0"/>
          <w:sz w:val="24"/>
          <w:szCs w:val="24"/>
          <w:u w:val="single"/>
        </w:rPr>
        <w:t>（全称并加盖单位公章）</w:t>
      </w:r>
    </w:p>
    <w:p w14:paraId="44180A74" w14:textId="77777777" w:rsidR="004D2E90" w:rsidRDefault="00000000">
      <w:pPr>
        <w:widowControl/>
        <w:spacing w:after="150"/>
        <w:ind w:firstLine="420"/>
        <w:jc w:val="right"/>
        <w:rPr>
          <w:rFonts w:ascii="仿宋" w:eastAsia="仿宋" w:hAnsi="仿宋" w:cs="仿宋" w:hint="eastAsia"/>
          <w:kern w:val="0"/>
          <w:sz w:val="24"/>
          <w:szCs w:val="24"/>
        </w:rPr>
      </w:pPr>
      <w:r>
        <w:rPr>
          <w:rFonts w:ascii="仿宋" w:eastAsia="仿宋" w:hAnsi="仿宋" w:cs="仿宋" w:hint="eastAsia"/>
          <w:kern w:val="0"/>
          <w:sz w:val="24"/>
          <w:szCs w:val="24"/>
        </w:rPr>
        <w:t>日期：</w:t>
      </w:r>
      <w:r>
        <w:rPr>
          <w:rFonts w:ascii="仿宋" w:eastAsia="仿宋" w:hAnsi="仿宋" w:cs="仿宋" w:hint="eastAsia"/>
          <w:kern w:val="0"/>
          <w:sz w:val="24"/>
          <w:szCs w:val="24"/>
          <w:u w:val="single"/>
        </w:rPr>
        <w:t>    </w:t>
      </w:r>
      <w:r>
        <w:rPr>
          <w:rFonts w:ascii="仿宋" w:eastAsia="仿宋" w:hAnsi="仿宋" w:cs="仿宋" w:hint="eastAsia"/>
          <w:kern w:val="0"/>
          <w:sz w:val="24"/>
          <w:szCs w:val="24"/>
        </w:rPr>
        <w:t>年</w:t>
      </w:r>
      <w:r>
        <w:rPr>
          <w:rFonts w:ascii="仿宋" w:eastAsia="仿宋" w:hAnsi="仿宋" w:cs="仿宋" w:hint="eastAsia"/>
          <w:kern w:val="0"/>
          <w:sz w:val="24"/>
          <w:szCs w:val="24"/>
          <w:u w:val="single"/>
        </w:rPr>
        <w:t>   </w:t>
      </w:r>
      <w:r>
        <w:rPr>
          <w:rFonts w:ascii="仿宋" w:eastAsia="仿宋" w:hAnsi="仿宋" w:cs="仿宋" w:hint="eastAsia"/>
          <w:kern w:val="0"/>
          <w:sz w:val="24"/>
          <w:szCs w:val="24"/>
        </w:rPr>
        <w:t>月</w:t>
      </w:r>
      <w:r>
        <w:rPr>
          <w:rFonts w:ascii="仿宋" w:eastAsia="仿宋" w:hAnsi="仿宋" w:cs="仿宋" w:hint="eastAsia"/>
          <w:kern w:val="0"/>
          <w:sz w:val="24"/>
          <w:szCs w:val="24"/>
          <w:u w:val="single"/>
        </w:rPr>
        <w:t>   </w:t>
      </w:r>
      <w:r>
        <w:rPr>
          <w:rFonts w:ascii="仿宋" w:eastAsia="仿宋" w:hAnsi="仿宋" w:cs="仿宋" w:hint="eastAsia"/>
          <w:kern w:val="0"/>
          <w:sz w:val="24"/>
          <w:szCs w:val="24"/>
        </w:rPr>
        <w:t>日</w:t>
      </w:r>
    </w:p>
    <w:p w14:paraId="6955E266" w14:textId="77777777" w:rsidR="004D2E90" w:rsidRDefault="004D2E90">
      <w:pPr>
        <w:pStyle w:val="a3"/>
        <w:ind w:firstLineChars="0" w:firstLine="0"/>
        <w:rPr>
          <w:rFonts w:ascii="仿宋" w:eastAsia="仿宋" w:hAnsi="仿宋" w:cs="仿宋" w:hint="eastAsia"/>
          <w:kern w:val="0"/>
          <w:sz w:val="28"/>
          <w:szCs w:val="28"/>
        </w:rPr>
      </w:pPr>
    </w:p>
    <w:p w14:paraId="1EDB503A" w14:textId="77777777" w:rsidR="004D2E90" w:rsidRDefault="00000000">
      <w:pPr>
        <w:pStyle w:val="a3"/>
        <w:ind w:firstLineChars="0" w:firstLine="0"/>
        <w:rPr>
          <w:rFonts w:ascii="仿宋" w:eastAsia="仿宋" w:hAnsi="仿宋" w:cs="仿宋" w:hint="eastAsia"/>
          <w:kern w:val="0"/>
          <w:sz w:val="28"/>
          <w:szCs w:val="28"/>
        </w:rPr>
      </w:pPr>
      <w:r>
        <w:rPr>
          <w:rFonts w:ascii="仿宋" w:eastAsia="仿宋" w:hAnsi="仿宋" w:cs="仿宋" w:hint="eastAsia"/>
          <w:kern w:val="0"/>
          <w:sz w:val="28"/>
          <w:szCs w:val="28"/>
        </w:rPr>
        <w:t>附：</w:t>
      </w:r>
    </w:p>
    <w:p w14:paraId="5EA18D7F" w14:textId="77777777" w:rsidR="004D2E90" w:rsidRDefault="00000000">
      <w:pPr>
        <w:widowControl/>
        <w:spacing w:after="150"/>
        <w:rPr>
          <w:rFonts w:ascii="宋体" w:hAnsi="宋体" w:cs="宋体" w:hint="eastAsia"/>
          <w:kern w:val="0"/>
          <w:sz w:val="24"/>
          <w:szCs w:val="24"/>
        </w:rPr>
      </w:pPr>
      <w:r>
        <w:rPr>
          <w:rFonts w:ascii="宋体" w:hAnsi="宋体" w:cs="宋体"/>
          <w:b/>
          <w:bCs/>
          <w:kern w:val="0"/>
        </w:rPr>
        <w:t> </w:t>
      </w:r>
    </w:p>
    <w:p w14:paraId="76BE2576" w14:textId="77777777" w:rsidR="004D2E90" w:rsidRDefault="00000000">
      <w:pPr>
        <w:pStyle w:val="a3"/>
        <w:ind w:firstLineChars="0" w:firstLine="0"/>
        <w:rPr>
          <w:rFonts w:ascii="仿宋_GB2312" w:eastAsia="仿宋_GB2312" w:hAnsi="宋体" w:cs="宋体" w:hint="eastAsia"/>
          <w:kern w:val="0"/>
          <w:sz w:val="28"/>
          <w:szCs w:val="28"/>
        </w:rPr>
      </w:pPr>
      <w:r>
        <w:rPr>
          <w:rFonts w:ascii="宋体" w:hAnsi="宋体" w:cs="宋体"/>
          <w:b/>
          <w:bCs/>
          <w:kern w:val="0"/>
        </w:rPr>
        <w:t> </w:t>
      </w:r>
    </w:p>
    <w:p w14:paraId="77B02862" w14:textId="77777777" w:rsidR="004D2E90" w:rsidRDefault="004D2E90">
      <w:pPr>
        <w:pStyle w:val="a3"/>
        <w:ind w:firstLineChars="0" w:firstLine="0"/>
        <w:rPr>
          <w:rFonts w:ascii="仿宋_GB2312" w:eastAsia="仿宋_GB2312" w:hAnsi="宋体" w:cs="宋体" w:hint="eastAsia"/>
          <w:kern w:val="0"/>
          <w:sz w:val="28"/>
          <w:szCs w:val="28"/>
        </w:rPr>
      </w:pPr>
    </w:p>
    <w:p w14:paraId="3C0A3602" w14:textId="77777777" w:rsidR="004D2E90" w:rsidRDefault="00000000">
      <w:pPr>
        <w:pStyle w:val="a3"/>
        <w:ind w:firstLineChars="0" w:firstLine="0"/>
        <w:rPr>
          <w:rFonts w:ascii="仿宋_GB2312" w:eastAsia="仿宋_GB2312" w:hAnsi="宋体" w:cs="宋体" w:hint="eastAsia"/>
          <w:sz w:val="36"/>
          <w:szCs w:val="36"/>
        </w:rPr>
      </w:pPr>
      <w:r>
        <w:rPr>
          <w:rFonts w:ascii="仿宋_GB2312" w:eastAsia="仿宋_GB2312" w:hAnsi="宋体" w:cs="宋体" w:hint="eastAsia"/>
          <w:sz w:val="36"/>
          <w:szCs w:val="36"/>
        </w:rPr>
        <w:t xml:space="preserve">              企业营业执照副本复印件</w:t>
      </w:r>
    </w:p>
    <w:p w14:paraId="6EC6AEAF" w14:textId="77777777" w:rsidR="004D2E90" w:rsidRDefault="004D2E90">
      <w:pPr>
        <w:pStyle w:val="a3"/>
        <w:ind w:firstLineChars="0" w:firstLine="0"/>
        <w:rPr>
          <w:rFonts w:ascii="仿宋_GB2312" w:eastAsia="仿宋_GB2312" w:hAnsi="宋体" w:cs="宋体" w:hint="eastAsia"/>
          <w:sz w:val="28"/>
          <w:szCs w:val="28"/>
        </w:rPr>
      </w:pPr>
    </w:p>
    <w:p w14:paraId="5728661C" w14:textId="77777777" w:rsidR="004D2E90" w:rsidRDefault="004D2E90">
      <w:pPr>
        <w:pStyle w:val="a3"/>
        <w:ind w:firstLineChars="0" w:firstLine="0"/>
        <w:rPr>
          <w:rFonts w:ascii="仿宋_GB2312" w:eastAsia="仿宋_GB2312" w:hAnsi="宋体" w:cs="宋体" w:hint="eastAsia"/>
          <w:sz w:val="28"/>
          <w:szCs w:val="28"/>
        </w:rPr>
      </w:pPr>
    </w:p>
    <w:p w14:paraId="43E227CC" w14:textId="77777777" w:rsidR="004D2E90" w:rsidRDefault="004D2E90">
      <w:pPr>
        <w:pStyle w:val="a3"/>
        <w:ind w:firstLineChars="0" w:firstLine="0"/>
        <w:rPr>
          <w:rFonts w:ascii="仿宋_GB2312" w:eastAsia="仿宋_GB2312" w:hAnsi="宋体" w:cs="宋体" w:hint="eastAsia"/>
          <w:sz w:val="28"/>
          <w:szCs w:val="28"/>
        </w:rPr>
      </w:pPr>
    </w:p>
    <w:p w14:paraId="561D9EF7" w14:textId="77777777" w:rsidR="004D2E90" w:rsidRDefault="004D2E90">
      <w:pPr>
        <w:pStyle w:val="a3"/>
        <w:ind w:firstLineChars="0" w:firstLine="0"/>
        <w:rPr>
          <w:rFonts w:ascii="仿宋_GB2312" w:eastAsia="仿宋_GB2312" w:hAnsi="宋体" w:cs="宋体" w:hint="eastAsia"/>
          <w:sz w:val="28"/>
          <w:szCs w:val="28"/>
        </w:rPr>
      </w:pPr>
    </w:p>
    <w:p w14:paraId="49684C1C" w14:textId="77777777" w:rsidR="004D2E90" w:rsidRDefault="00000000">
      <w:pPr>
        <w:pStyle w:val="a3"/>
        <w:ind w:firstLineChars="0" w:firstLine="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附件2</w:t>
      </w:r>
    </w:p>
    <w:p w14:paraId="413CBAF8" w14:textId="77777777" w:rsidR="004D2E90" w:rsidRDefault="00000000">
      <w:pPr>
        <w:pStyle w:val="a3"/>
        <w:ind w:firstLineChars="0" w:firstLine="0"/>
        <w:jc w:val="center"/>
        <w:rPr>
          <w:rFonts w:ascii="仿宋_GB2312" w:eastAsia="仿宋_GB2312" w:hAnsi="宋体" w:cs="宋体" w:hint="eastAsia"/>
          <w:sz w:val="36"/>
          <w:szCs w:val="36"/>
        </w:rPr>
      </w:pPr>
      <w:r>
        <w:rPr>
          <w:rFonts w:ascii="仿宋_GB2312" w:eastAsia="仿宋_GB2312" w:hAnsi="宋体" w:cs="宋体" w:hint="eastAsia"/>
          <w:sz w:val="36"/>
          <w:szCs w:val="36"/>
        </w:rPr>
        <w:t>相关行业发展情况</w:t>
      </w:r>
    </w:p>
    <w:p w14:paraId="51DD8C0B" w14:textId="77777777" w:rsidR="004D2E90" w:rsidRDefault="004D2E90">
      <w:pPr>
        <w:pStyle w:val="a3"/>
        <w:ind w:firstLineChars="0" w:firstLine="0"/>
        <w:rPr>
          <w:rFonts w:ascii="仿宋_GB2312" w:eastAsia="仿宋_GB2312" w:hAnsi="宋体" w:cs="宋体" w:hint="eastAsia"/>
          <w:kern w:val="0"/>
          <w:sz w:val="28"/>
          <w:szCs w:val="28"/>
        </w:rPr>
      </w:pPr>
    </w:p>
    <w:p w14:paraId="3B525491" w14:textId="77777777" w:rsidR="004D2E90" w:rsidRDefault="00000000">
      <w:pPr>
        <w:pStyle w:val="a3"/>
        <w:ind w:firstLineChars="0" w:firstLine="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供应商应针对本次采购项目提供目前此类货物相关行业发展情况说明，如有可附相关佐证材料</w:t>
      </w:r>
    </w:p>
    <w:p w14:paraId="60831EF5" w14:textId="77777777" w:rsidR="004D2E90" w:rsidRDefault="004D2E90">
      <w:pPr>
        <w:pStyle w:val="a3"/>
        <w:ind w:firstLineChars="0" w:firstLine="0"/>
        <w:rPr>
          <w:rFonts w:ascii="仿宋_GB2312" w:eastAsia="仿宋_GB2312" w:hAnsi="宋体" w:cs="宋体" w:hint="eastAsia"/>
          <w:kern w:val="0"/>
          <w:sz w:val="28"/>
          <w:szCs w:val="28"/>
        </w:rPr>
      </w:pPr>
    </w:p>
    <w:p w14:paraId="21478681" w14:textId="77777777" w:rsidR="004D2E90" w:rsidRDefault="00000000">
      <w:pPr>
        <w:pStyle w:val="a3"/>
        <w:ind w:firstLineChars="0" w:firstLine="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附件3</w:t>
      </w:r>
    </w:p>
    <w:p w14:paraId="4FFFD31C" w14:textId="77777777" w:rsidR="004D2E90" w:rsidRDefault="00000000">
      <w:pPr>
        <w:pStyle w:val="a3"/>
        <w:ind w:firstLineChars="0" w:firstLine="0"/>
        <w:jc w:val="center"/>
        <w:rPr>
          <w:rFonts w:ascii="仿宋_GB2312" w:eastAsia="仿宋_GB2312" w:hAnsi="宋体" w:cs="宋体" w:hint="eastAsia"/>
          <w:kern w:val="0"/>
          <w:sz w:val="36"/>
          <w:szCs w:val="36"/>
        </w:rPr>
      </w:pPr>
      <w:r>
        <w:rPr>
          <w:rFonts w:ascii="仿宋_GB2312" w:eastAsia="仿宋_GB2312" w:hAnsi="宋体" w:cs="宋体" w:hint="eastAsia"/>
          <w:sz w:val="36"/>
          <w:szCs w:val="36"/>
        </w:rPr>
        <w:t>市场供给情况</w:t>
      </w:r>
    </w:p>
    <w:p w14:paraId="2452C79E" w14:textId="77777777" w:rsidR="004D2E90" w:rsidRDefault="004D2E90">
      <w:pPr>
        <w:pStyle w:val="a3"/>
        <w:ind w:firstLineChars="0" w:firstLine="0"/>
        <w:rPr>
          <w:rFonts w:ascii="仿宋_GB2312" w:eastAsia="仿宋_GB2312" w:hAnsi="宋体" w:cs="宋体" w:hint="eastAsia"/>
          <w:kern w:val="0"/>
          <w:sz w:val="28"/>
          <w:szCs w:val="28"/>
        </w:rPr>
      </w:pPr>
    </w:p>
    <w:p w14:paraId="16C0C833" w14:textId="77777777" w:rsidR="004D2E90" w:rsidRDefault="004D2E90">
      <w:pPr>
        <w:pStyle w:val="a3"/>
        <w:ind w:firstLineChars="0" w:firstLine="0"/>
        <w:rPr>
          <w:rFonts w:ascii="仿宋_GB2312" w:eastAsia="仿宋_GB2312" w:hAnsi="宋体" w:cs="宋体" w:hint="eastAsia"/>
          <w:kern w:val="0"/>
          <w:sz w:val="28"/>
          <w:szCs w:val="28"/>
        </w:rPr>
      </w:pPr>
    </w:p>
    <w:p w14:paraId="7CCD1129" w14:textId="77777777" w:rsidR="004D2E90" w:rsidRDefault="00000000">
      <w:pPr>
        <w:pStyle w:val="a3"/>
        <w:ind w:firstLineChars="0" w:firstLine="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供应商应针对本次采购项目提供目前此类货物</w:t>
      </w:r>
      <w:r>
        <w:rPr>
          <w:rFonts w:ascii="仿宋_GB2312" w:eastAsia="仿宋_GB2312" w:hAnsi="宋体" w:cs="宋体" w:hint="eastAsia"/>
          <w:sz w:val="28"/>
          <w:szCs w:val="28"/>
        </w:rPr>
        <w:t>市场供给情况</w:t>
      </w:r>
      <w:r>
        <w:rPr>
          <w:rFonts w:ascii="仿宋_GB2312" w:eastAsia="仿宋_GB2312" w:hAnsi="宋体" w:cs="宋体" w:hint="eastAsia"/>
          <w:kern w:val="0"/>
          <w:sz w:val="28"/>
          <w:szCs w:val="28"/>
        </w:rPr>
        <w:t>，如有可附相关佐证材料。</w:t>
      </w:r>
    </w:p>
    <w:p w14:paraId="62183A6B" w14:textId="77777777" w:rsidR="004D2E90" w:rsidRDefault="004D2E90">
      <w:pPr>
        <w:pStyle w:val="a3"/>
        <w:ind w:firstLineChars="0" w:firstLine="0"/>
        <w:rPr>
          <w:rFonts w:ascii="仿宋_GB2312" w:eastAsia="仿宋_GB2312" w:hAnsi="宋体" w:cs="宋体" w:hint="eastAsia"/>
          <w:kern w:val="0"/>
          <w:sz w:val="28"/>
          <w:szCs w:val="28"/>
        </w:rPr>
      </w:pPr>
    </w:p>
    <w:p w14:paraId="568603B2" w14:textId="77777777" w:rsidR="004D2E90" w:rsidRDefault="004D2E90">
      <w:pPr>
        <w:pStyle w:val="a3"/>
        <w:ind w:firstLineChars="0" w:firstLine="0"/>
        <w:rPr>
          <w:rFonts w:ascii="仿宋_GB2312" w:eastAsia="仿宋_GB2312" w:hAnsi="宋体" w:cs="宋体" w:hint="eastAsia"/>
          <w:kern w:val="0"/>
          <w:sz w:val="28"/>
          <w:szCs w:val="28"/>
        </w:rPr>
      </w:pPr>
    </w:p>
    <w:p w14:paraId="6E48A1EC" w14:textId="77777777" w:rsidR="004D2E90" w:rsidRDefault="004D2E90">
      <w:pPr>
        <w:pStyle w:val="a3"/>
        <w:ind w:firstLineChars="0" w:firstLine="0"/>
        <w:rPr>
          <w:rFonts w:ascii="仿宋_GB2312" w:eastAsia="仿宋_GB2312" w:hAnsi="宋体" w:cs="宋体" w:hint="eastAsia"/>
          <w:kern w:val="0"/>
          <w:sz w:val="28"/>
          <w:szCs w:val="28"/>
        </w:rPr>
      </w:pPr>
    </w:p>
    <w:p w14:paraId="7378C7E7" w14:textId="77777777" w:rsidR="004D2E90" w:rsidRDefault="00000000">
      <w:pPr>
        <w:pStyle w:val="a3"/>
        <w:ind w:firstLineChars="0" w:firstLine="0"/>
        <w:rPr>
          <w:rFonts w:ascii="仿宋_GB2312" w:eastAsia="仿宋_GB2312" w:hAnsi="宋体" w:cs="宋体" w:hint="eastAsia"/>
          <w:sz w:val="28"/>
          <w:szCs w:val="28"/>
        </w:rPr>
      </w:pPr>
      <w:r>
        <w:rPr>
          <w:rFonts w:ascii="仿宋_GB2312" w:eastAsia="仿宋_GB2312" w:hAnsi="宋体" w:cs="宋体" w:hint="eastAsia"/>
          <w:sz w:val="28"/>
          <w:szCs w:val="28"/>
        </w:rPr>
        <w:t xml:space="preserve"> </w:t>
      </w:r>
    </w:p>
    <w:p w14:paraId="7B99DBC8" w14:textId="77777777" w:rsidR="004D2E90" w:rsidRDefault="004D2E90">
      <w:pPr>
        <w:pStyle w:val="a3"/>
        <w:ind w:firstLineChars="0" w:firstLine="0"/>
        <w:rPr>
          <w:rFonts w:ascii="仿宋_GB2312" w:eastAsia="仿宋_GB2312" w:hAnsi="宋体" w:cs="宋体" w:hint="eastAsia"/>
          <w:sz w:val="28"/>
          <w:szCs w:val="28"/>
        </w:rPr>
      </w:pPr>
    </w:p>
    <w:p w14:paraId="58917307" w14:textId="77777777" w:rsidR="004D2E90" w:rsidRDefault="004D2E90">
      <w:pPr>
        <w:pStyle w:val="a3"/>
        <w:ind w:firstLineChars="0" w:firstLine="0"/>
        <w:rPr>
          <w:rFonts w:ascii="仿宋_GB2312" w:eastAsia="仿宋_GB2312" w:hAnsi="宋体" w:cs="宋体" w:hint="eastAsia"/>
          <w:sz w:val="28"/>
          <w:szCs w:val="28"/>
        </w:rPr>
      </w:pPr>
    </w:p>
    <w:p w14:paraId="5EF6B89F" w14:textId="77777777" w:rsidR="004D2E90" w:rsidRDefault="004D2E90">
      <w:pPr>
        <w:pStyle w:val="a3"/>
        <w:ind w:firstLineChars="0" w:firstLine="0"/>
        <w:rPr>
          <w:rFonts w:ascii="仿宋_GB2312" w:eastAsia="仿宋_GB2312" w:hAnsi="宋体" w:cs="宋体" w:hint="eastAsia"/>
          <w:sz w:val="28"/>
          <w:szCs w:val="28"/>
        </w:rPr>
      </w:pPr>
    </w:p>
    <w:p w14:paraId="3A1586E0" w14:textId="77777777" w:rsidR="004D2E90" w:rsidRDefault="004D2E90">
      <w:pPr>
        <w:pStyle w:val="a3"/>
        <w:ind w:firstLineChars="0" w:firstLine="0"/>
        <w:rPr>
          <w:rFonts w:ascii="仿宋_GB2312" w:eastAsia="仿宋_GB2312" w:hAnsi="宋体" w:cs="宋体" w:hint="eastAsia"/>
          <w:sz w:val="28"/>
          <w:szCs w:val="28"/>
        </w:rPr>
      </w:pPr>
    </w:p>
    <w:p w14:paraId="66E4146B" w14:textId="77777777" w:rsidR="004D2E90" w:rsidRDefault="004D2E90">
      <w:pPr>
        <w:pStyle w:val="a3"/>
        <w:ind w:firstLineChars="0" w:firstLine="0"/>
        <w:rPr>
          <w:rFonts w:ascii="仿宋_GB2312" w:eastAsia="仿宋_GB2312" w:hAnsi="宋体" w:cs="宋体" w:hint="eastAsia"/>
          <w:sz w:val="28"/>
          <w:szCs w:val="28"/>
        </w:rPr>
      </w:pPr>
    </w:p>
    <w:p w14:paraId="56F02CEE" w14:textId="77777777" w:rsidR="004D2E90" w:rsidRDefault="004D2E90">
      <w:pPr>
        <w:pStyle w:val="a3"/>
        <w:ind w:firstLineChars="0" w:firstLine="0"/>
        <w:rPr>
          <w:rFonts w:ascii="仿宋_GB2312" w:eastAsia="仿宋_GB2312" w:hAnsi="宋体" w:cs="宋体" w:hint="eastAsia"/>
          <w:sz w:val="28"/>
          <w:szCs w:val="28"/>
        </w:rPr>
      </w:pPr>
    </w:p>
    <w:p w14:paraId="56F87B0E" w14:textId="77777777" w:rsidR="004D2E90" w:rsidRDefault="00000000">
      <w:pPr>
        <w:pStyle w:val="a3"/>
        <w:ind w:firstLineChars="0" w:firstLine="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附件4</w:t>
      </w:r>
    </w:p>
    <w:p w14:paraId="1595A4B3" w14:textId="77777777" w:rsidR="004D2E90" w:rsidRDefault="00000000">
      <w:pPr>
        <w:pStyle w:val="a3"/>
        <w:ind w:firstLineChars="0" w:firstLine="0"/>
        <w:jc w:val="center"/>
        <w:rPr>
          <w:rFonts w:ascii="仿宋_GB2312" w:eastAsia="仿宋_GB2312" w:hAnsi="宋体" w:cs="宋体" w:hint="eastAsia"/>
          <w:sz w:val="36"/>
          <w:szCs w:val="36"/>
        </w:rPr>
      </w:pPr>
      <w:r>
        <w:rPr>
          <w:rFonts w:ascii="仿宋_GB2312" w:eastAsia="仿宋_GB2312" w:hAnsi="宋体" w:cs="宋体" w:hint="eastAsia"/>
          <w:sz w:val="36"/>
          <w:szCs w:val="36"/>
        </w:rPr>
        <w:t xml:space="preserve"> 同类采购项目历史成交信息</w:t>
      </w:r>
    </w:p>
    <w:p w14:paraId="28DC2DFC" w14:textId="77777777" w:rsidR="004D2E90" w:rsidRDefault="004D2E90">
      <w:pPr>
        <w:pStyle w:val="a3"/>
        <w:ind w:firstLineChars="0" w:firstLine="0"/>
        <w:rPr>
          <w:rFonts w:ascii="仿宋_GB2312" w:eastAsia="仿宋_GB2312" w:hAnsi="宋体" w:cs="宋体" w:hint="eastAsia"/>
          <w:kern w:val="0"/>
          <w:sz w:val="28"/>
          <w:szCs w:val="28"/>
        </w:rPr>
      </w:pPr>
    </w:p>
    <w:p w14:paraId="21DCF6EA" w14:textId="77777777" w:rsidR="004D2E90" w:rsidRDefault="004D2E90">
      <w:pPr>
        <w:pStyle w:val="a3"/>
        <w:ind w:firstLineChars="0" w:firstLine="0"/>
        <w:rPr>
          <w:rFonts w:ascii="仿宋_GB2312" w:eastAsia="仿宋_GB2312" w:hAnsi="宋体" w:cs="宋体" w:hint="eastAsia"/>
          <w:kern w:val="0"/>
          <w:sz w:val="28"/>
          <w:szCs w:val="28"/>
        </w:rPr>
      </w:pPr>
    </w:p>
    <w:p w14:paraId="34F924BB" w14:textId="77777777" w:rsidR="004D2E90" w:rsidRDefault="00000000">
      <w:pPr>
        <w:pStyle w:val="a3"/>
        <w:ind w:firstLineChars="0" w:firstLine="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供应商应针对本次采购项目提供公司</w:t>
      </w:r>
      <w:r>
        <w:rPr>
          <w:rFonts w:ascii="仿宋_GB2312" w:eastAsia="仿宋_GB2312" w:hAnsi="宋体" w:cs="宋体" w:hint="eastAsia"/>
          <w:sz w:val="28"/>
          <w:szCs w:val="28"/>
        </w:rPr>
        <w:t>同类采购项目历史成交信息</w:t>
      </w:r>
      <w:r>
        <w:rPr>
          <w:rFonts w:ascii="仿宋_GB2312" w:eastAsia="仿宋_GB2312" w:hAnsi="宋体" w:cs="宋体" w:hint="eastAsia"/>
          <w:kern w:val="0"/>
          <w:sz w:val="28"/>
          <w:szCs w:val="28"/>
        </w:rPr>
        <w:t>，如有应列表并附上相关合同等材料。</w:t>
      </w:r>
    </w:p>
    <w:p w14:paraId="5502FCD7" w14:textId="77777777" w:rsidR="004D2E90" w:rsidRDefault="004D2E90">
      <w:pPr>
        <w:pStyle w:val="a3"/>
        <w:ind w:firstLineChars="0" w:firstLine="0"/>
        <w:rPr>
          <w:rFonts w:ascii="仿宋_GB2312" w:eastAsia="仿宋_GB2312" w:hAnsi="宋体" w:cs="宋体" w:hint="eastAsia"/>
          <w:kern w:val="0"/>
          <w:sz w:val="28"/>
          <w:szCs w:val="28"/>
        </w:rPr>
      </w:pPr>
    </w:p>
    <w:p w14:paraId="6EAA94F3" w14:textId="77777777" w:rsidR="004D2E90" w:rsidRDefault="00000000">
      <w:pPr>
        <w:pStyle w:val="a3"/>
        <w:ind w:firstLineChars="0" w:firstLine="0"/>
        <w:rPr>
          <w:rFonts w:ascii="仿宋_GB2312" w:eastAsia="仿宋_GB2312" w:hAnsi="宋体" w:cs="宋体" w:hint="eastAsia"/>
          <w:kern w:val="0"/>
          <w:sz w:val="28"/>
          <w:szCs w:val="28"/>
        </w:rPr>
      </w:pPr>
      <w:r>
        <w:rPr>
          <w:rFonts w:ascii="仿宋_GB2312" w:eastAsia="仿宋_GB2312" w:hAnsi="宋体" w:cs="宋体" w:hint="eastAsia"/>
          <w:sz w:val="28"/>
          <w:szCs w:val="28"/>
        </w:rPr>
        <w:t xml:space="preserve"> </w:t>
      </w:r>
    </w:p>
    <w:p w14:paraId="21212E1B" w14:textId="77777777" w:rsidR="004D2E90" w:rsidRDefault="004D2E90">
      <w:pPr>
        <w:pStyle w:val="a3"/>
        <w:ind w:firstLineChars="0" w:firstLine="0"/>
        <w:rPr>
          <w:rFonts w:ascii="仿宋_GB2312" w:eastAsia="仿宋_GB2312" w:hAnsi="宋体" w:cs="宋体" w:hint="eastAsia"/>
          <w:sz w:val="28"/>
          <w:szCs w:val="28"/>
        </w:rPr>
      </w:pPr>
    </w:p>
    <w:p w14:paraId="10F29728" w14:textId="77777777" w:rsidR="004D2E90" w:rsidRDefault="004D2E90">
      <w:pPr>
        <w:pStyle w:val="a3"/>
        <w:ind w:firstLineChars="0" w:firstLine="0"/>
        <w:rPr>
          <w:rFonts w:ascii="仿宋_GB2312" w:eastAsia="仿宋_GB2312" w:hAnsi="宋体" w:cs="宋体" w:hint="eastAsia"/>
          <w:sz w:val="28"/>
          <w:szCs w:val="28"/>
        </w:rPr>
      </w:pPr>
    </w:p>
    <w:p w14:paraId="459D88BC" w14:textId="77777777" w:rsidR="004D2E90" w:rsidRDefault="004D2E90">
      <w:pPr>
        <w:pStyle w:val="a3"/>
        <w:ind w:firstLineChars="0" w:firstLine="0"/>
        <w:rPr>
          <w:rFonts w:ascii="仿宋_GB2312" w:eastAsia="仿宋_GB2312" w:hAnsi="宋体" w:cs="宋体" w:hint="eastAsia"/>
          <w:sz w:val="28"/>
          <w:szCs w:val="28"/>
        </w:rPr>
      </w:pPr>
    </w:p>
    <w:p w14:paraId="47937EC5" w14:textId="77777777" w:rsidR="004D2E90" w:rsidRDefault="00000000">
      <w:pPr>
        <w:pStyle w:val="a3"/>
        <w:ind w:firstLineChars="0" w:firstLine="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附件5</w:t>
      </w:r>
    </w:p>
    <w:p w14:paraId="007329AE" w14:textId="77777777" w:rsidR="004D2E90" w:rsidRDefault="00000000">
      <w:pPr>
        <w:pStyle w:val="a3"/>
        <w:ind w:firstLineChars="0" w:firstLine="0"/>
        <w:jc w:val="center"/>
        <w:rPr>
          <w:rFonts w:ascii="仿宋_GB2312" w:eastAsia="仿宋_GB2312" w:hAnsi="宋体" w:cs="宋体" w:hint="eastAsia"/>
          <w:sz w:val="36"/>
          <w:szCs w:val="36"/>
        </w:rPr>
      </w:pPr>
      <w:r>
        <w:rPr>
          <w:rFonts w:ascii="仿宋_GB2312" w:eastAsia="仿宋_GB2312" w:hAnsi="宋体" w:cs="宋体" w:hint="eastAsia"/>
          <w:sz w:val="36"/>
          <w:szCs w:val="36"/>
        </w:rPr>
        <w:t xml:space="preserve"> 其他相关情况</w:t>
      </w:r>
    </w:p>
    <w:p w14:paraId="5D12B114" w14:textId="77777777" w:rsidR="004D2E90" w:rsidRDefault="004D2E90">
      <w:pPr>
        <w:pStyle w:val="a3"/>
        <w:ind w:firstLineChars="0" w:firstLine="0"/>
        <w:rPr>
          <w:rFonts w:ascii="仿宋_GB2312" w:eastAsia="仿宋_GB2312" w:hAnsi="宋体" w:cs="宋体" w:hint="eastAsia"/>
          <w:kern w:val="0"/>
          <w:sz w:val="28"/>
          <w:szCs w:val="28"/>
        </w:rPr>
      </w:pPr>
    </w:p>
    <w:p w14:paraId="3120474D" w14:textId="77777777" w:rsidR="004D2E90" w:rsidRDefault="004D2E90">
      <w:pPr>
        <w:pStyle w:val="a3"/>
        <w:ind w:firstLineChars="0" w:firstLine="0"/>
        <w:rPr>
          <w:rFonts w:ascii="仿宋_GB2312" w:eastAsia="仿宋_GB2312" w:hAnsi="宋体" w:cs="宋体" w:hint="eastAsia"/>
          <w:kern w:val="0"/>
          <w:sz w:val="28"/>
          <w:szCs w:val="28"/>
        </w:rPr>
      </w:pPr>
    </w:p>
    <w:p w14:paraId="3E5C1DA7" w14:textId="77777777" w:rsidR="004D2E90" w:rsidRDefault="00000000">
      <w:pPr>
        <w:pStyle w:val="a3"/>
        <w:ind w:firstLineChars="0" w:firstLine="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供应商应针对本次采购项目可提供其他相关情况说明及相关材料</w:t>
      </w:r>
    </w:p>
    <w:p w14:paraId="6EEA70D9" w14:textId="77777777" w:rsidR="004D2E90" w:rsidRDefault="00000000">
      <w:pPr>
        <w:pStyle w:val="a3"/>
        <w:ind w:firstLineChars="0" w:firstLine="0"/>
        <w:rPr>
          <w:rFonts w:ascii="仿宋_GB2312" w:eastAsia="仿宋_GB2312" w:hAnsi="仿宋_GB2312" w:cs="仿宋_GB2312" w:hint="eastAsia"/>
          <w:sz w:val="32"/>
          <w:szCs w:val="32"/>
        </w:rPr>
      </w:pPr>
      <w:r>
        <w:rPr>
          <w:rFonts w:ascii="仿宋_GB2312" w:eastAsia="仿宋_GB2312" w:hAnsi="宋体" w:cs="宋体" w:hint="eastAsia"/>
          <w:kern w:val="0"/>
          <w:sz w:val="28"/>
          <w:szCs w:val="28"/>
        </w:rPr>
        <w:t>评分标准、商务条件建议（若有)</w:t>
      </w:r>
    </w:p>
    <w:p w14:paraId="32F8253A" w14:textId="77777777" w:rsidR="004D2E90" w:rsidRDefault="004D2E90"/>
    <w:p w14:paraId="74B8E73A" w14:textId="77777777" w:rsidR="004D2E90" w:rsidRDefault="004D2E90"/>
    <w:sectPr w:rsidR="004D2E90">
      <w:footerReference w:type="default" r:id="rId8"/>
      <w:pgSz w:w="11906" w:h="16838"/>
      <w:pgMar w:top="1440" w:right="1558"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F6F47" w14:textId="77777777" w:rsidR="007D7D3E" w:rsidRDefault="007D7D3E">
      <w:r>
        <w:separator/>
      </w:r>
    </w:p>
  </w:endnote>
  <w:endnote w:type="continuationSeparator" w:id="0">
    <w:p w14:paraId="5E7642CB" w14:textId="77777777" w:rsidR="007D7D3E" w:rsidRDefault="007D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黑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C0AF8" w14:textId="77777777" w:rsidR="004D2E90" w:rsidRDefault="00000000">
    <w:pPr>
      <w:pStyle w:val="a5"/>
      <w:jc w:val="center"/>
    </w:pPr>
    <w:r>
      <w:rPr>
        <w:noProof/>
      </w:rPr>
      <mc:AlternateContent>
        <mc:Choice Requires="wps">
          <w:drawing>
            <wp:anchor distT="0" distB="0" distL="114300" distR="114300" simplePos="0" relativeHeight="251659264" behindDoc="0" locked="0" layoutInCell="1" allowOverlap="1" wp14:anchorId="52D7FBC6" wp14:editId="42E2C2B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546330" w14:textId="77777777" w:rsidR="004D2E90" w:rsidRDefault="00000000">
                          <w:pPr>
                            <w:pStyle w:val="a5"/>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fldSimple w:instr=" NUMPAGES  \* MERGEFORMAT ">
                            <w:r>
                              <w:t>19</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D7FBC6"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10546330" w14:textId="77777777" w:rsidR="004D2E90" w:rsidRDefault="00000000">
                    <w:pPr>
                      <w:pStyle w:val="a5"/>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fldSimple w:instr=" NUMPAGES  \* MERGEFORMAT ">
                      <w:r>
                        <w:t>19</w:t>
                      </w:r>
                    </w:fldSimple>
                    <w:r>
                      <w:t xml:space="preserve"> </w:t>
                    </w:r>
                    <w:r>
                      <w:t>页</w:t>
                    </w:r>
                  </w:p>
                </w:txbxContent>
              </v:textbox>
              <w10:wrap anchorx="margin"/>
            </v:shape>
          </w:pict>
        </mc:Fallback>
      </mc:AlternateContent>
    </w:r>
  </w:p>
  <w:p w14:paraId="24ED9DFE" w14:textId="77777777" w:rsidR="004D2E90" w:rsidRDefault="004D2E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DCAE2" w14:textId="77777777" w:rsidR="007D7D3E" w:rsidRDefault="007D7D3E">
      <w:r>
        <w:separator/>
      </w:r>
    </w:p>
  </w:footnote>
  <w:footnote w:type="continuationSeparator" w:id="0">
    <w:p w14:paraId="1F755B6F" w14:textId="77777777" w:rsidR="007D7D3E" w:rsidRDefault="007D7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27F50"/>
    <w:multiLevelType w:val="singleLevel"/>
    <w:tmpl w:val="37627F50"/>
    <w:lvl w:ilvl="0">
      <w:start w:val="1"/>
      <w:numFmt w:val="chineseCounting"/>
      <w:suff w:val="nothing"/>
      <w:lvlText w:val="%1、"/>
      <w:lvlJc w:val="left"/>
      <w:rPr>
        <w:rFonts w:hint="eastAsia"/>
      </w:rPr>
    </w:lvl>
  </w:abstractNum>
  <w:num w:numId="1" w16cid:durableId="1704399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A68784E"/>
    <w:rsid w:val="004D2E90"/>
    <w:rsid w:val="007D7D3E"/>
    <w:rsid w:val="007F13A6"/>
    <w:rsid w:val="00E05514"/>
    <w:rsid w:val="1A687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33097FB"/>
  <w15:docId w15:val="{10910E58-9CEE-44DB-92CA-56C7A602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qFormat/>
    <w:pPr>
      <w:ind w:firstLineChars="200" w:firstLine="420"/>
    </w:pPr>
    <w:rPr>
      <w:rFonts w:ascii="宋体" w:eastAsia="宋体" w:hAnsi="宋体" w:cs="Times New Roman"/>
      <w:sz w:val="24"/>
    </w:rPr>
  </w:style>
  <w:style w:type="paragraph" w:styleId="a3">
    <w:name w:val="Normal Indent"/>
    <w:qFormat/>
    <w:pPr>
      <w:widowControl w:val="0"/>
      <w:ind w:firstLineChars="200" w:firstLine="420"/>
      <w:jc w:val="both"/>
    </w:pPr>
    <w:rPr>
      <w:rFonts w:ascii="Calibri" w:eastAsia="宋体" w:hAnsi="Calibri" w:cs="Times New Roman"/>
      <w:kern w:val="2"/>
      <w:sz w:val="21"/>
      <w:szCs w:val="22"/>
    </w:rPr>
  </w:style>
  <w:style w:type="paragraph" w:styleId="a4">
    <w:name w:val="Plain Text"/>
    <w:qFormat/>
    <w:pPr>
      <w:widowControl w:val="0"/>
      <w:jc w:val="both"/>
    </w:pPr>
    <w:rPr>
      <w:rFonts w:ascii="宋体" w:eastAsia="宋体" w:hAnsi="Courier New" w:cs="Courier New"/>
      <w:kern w:val="2"/>
      <w:sz w:val="21"/>
      <w:szCs w:val="21"/>
    </w:rPr>
  </w:style>
  <w:style w:type="paragraph" w:styleId="a5">
    <w:name w:val="footer"/>
    <w:uiPriority w:val="99"/>
    <w:unhideWhenUsed/>
    <w:qFormat/>
    <w:pPr>
      <w:widowControl w:val="0"/>
      <w:tabs>
        <w:tab w:val="center" w:pos="4153"/>
        <w:tab w:val="right" w:pos="8306"/>
      </w:tabs>
      <w:snapToGrid w:val="0"/>
    </w:pPr>
    <w:rPr>
      <w:rFonts w:ascii="Calibri" w:eastAsia="宋体" w:hAnsi="Calibri" w:cs="Times New Roman"/>
      <w:kern w:val="2"/>
      <w:sz w:val="18"/>
      <w:szCs w:val="18"/>
    </w:rPr>
  </w:style>
  <w:style w:type="table" w:styleId="a6">
    <w:name w:val="Table Grid"/>
    <w:qFormat/>
    <w:rPr>
      <w:rFonts w:ascii="Calibri" w:eastAsia="宋体" w:hAnsi="Calibri"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rsid w:val="007F13A6"/>
    <w:pPr>
      <w:tabs>
        <w:tab w:val="center" w:pos="4153"/>
        <w:tab w:val="right" w:pos="8306"/>
      </w:tabs>
      <w:snapToGrid w:val="0"/>
      <w:jc w:val="center"/>
    </w:pPr>
    <w:rPr>
      <w:sz w:val="18"/>
      <w:szCs w:val="18"/>
    </w:rPr>
  </w:style>
  <w:style w:type="character" w:customStyle="1" w:styleId="a8">
    <w:name w:val="页眉 字符"/>
    <w:basedOn w:val="a0"/>
    <w:link w:val="a7"/>
    <w:rsid w:val="007F13A6"/>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F2905</cp:lastModifiedBy>
  <cp:revision>2</cp:revision>
  <dcterms:created xsi:type="dcterms:W3CDTF">2025-08-04T02:28:00Z</dcterms:created>
  <dcterms:modified xsi:type="dcterms:W3CDTF">2025-08-04T02:28:00Z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0AED1004DF5044BC997366D909040CCB_11</vt:lpwstr>
  </property>
  <property fmtid="{D5CDD505-2E9C-101B-9397-08002B2CF9AE}" pid="4" name="KSOTemplateDocerSaveRecord">
    <vt:lpwstr>eyJoZGlkIjoiZTFjYzE2YTE1MjE1NjI2YmQwMDNmYTIwNzlhMmQxNDMiLCJ1c2VySWQiOiI2OTEwOTQzNzYifQ==</vt:lpwstr>
  </property>
</Properties>
</file>