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96250D">
      <w:pPr>
        <w:adjustRightInd w:val="0"/>
        <w:snapToGrid w:val="0"/>
        <w:jc w:val="center"/>
        <w:outlineLvl w:val="0"/>
        <w:rPr>
          <w:rFonts w:hint="eastAsia" w:ascii="宋体" w:hAnsi="宋体" w:eastAsia="宋体" w:cs="宋体"/>
          <w:b/>
          <w:color w:val="auto"/>
          <w:sz w:val="28"/>
          <w:szCs w:val="21"/>
          <w:highlight w:val="none"/>
        </w:rPr>
      </w:pPr>
      <w:r>
        <w:rPr>
          <w:rFonts w:hint="eastAsia" w:ascii="宋体" w:hAnsi="宋体" w:eastAsia="宋体" w:cs="宋体"/>
          <w:b/>
          <w:color w:val="auto"/>
          <w:sz w:val="28"/>
          <w:szCs w:val="21"/>
          <w:highlight w:val="none"/>
        </w:rPr>
        <w:t>第一章  采购公告</w:t>
      </w:r>
    </w:p>
    <w:p w14:paraId="643D4351">
      <w:pPr>
        <w:adjustRightInd w:val="0"/>
        <w:snapToGrid w:val="0"/>
        <w:rPr>
          <w:rFonts w:asciiTheme="minorEastAsia" w:hAnsiTheme="minorEastAsia" w:eastAsiaTheme="minorEastAsia" w:cstheme="minorEastAsia"/>
          <w:color w:val="auto"/>
          <w:szCs w:val="21"/>
          <w:highlight w:val="none"/>
        </w:rPr>
      </w:pPr>
    </w:p>
    <w:p w14:paraId="5523D480">
      <w:pPr>
        <w:adjustRightInd w:val="0"/>
        <w:snapToGrid w:val="0"/>
        <w:jc w:val="center"/>
        <w:rPr>
          <w:rFonts w:hint="eastAsia" w:ascii="黑体" w:eastAsia="黑体" w:cs="Times New Roman"/>
          <w:color w:val="auto"/>
          <w:spacing w:val="-20"/>
          <w:sz w:val="28"/>
          <w:szCs w:val="28"/>
          <w:highlight w:val="none"/>
        </w:rPr>
      </w:pPr>
      <w:bookmarkStart w:id="0" w:name="_Toc8212"/>
      <w:bookmarkStart w:id="1" w:name="_Toc21010"/>
      <w:bookmarkStart w:id="2" w:name="_Toc22653"/>
      <w:bookmarkStart w:id="3" w:name="_Toc11488"/>
      <w:bookmarkStart w:id="4" w:name="_Toc7788"/>
      <w:bookmarkStart w:id="5" w:name="_Toc62566117"/>
      <w:r>
        <w:rPr>
          <w:rFonts w:hint="eastAsia" w:ascii="黑体" w:eastAsia="黑体" w:cs="Times New Roman"/>
          <w:color w:val="auto"/>
          <w:spacing w:val="-20"/>
          <w:sz w:val="28"/>
          <w:szCs w:val="28"/>
          <w:highlight w:val="none"/>
        </w:rPr>
        <w:t>国网河南电力安阳供电公司2025年第</w:t>
      </w:r>
      <w:r>
        <w:rPr>
          <w:rFonts w:hint="eastAsia" w:ascii="黑体" w:eastAsia="黑体" w:cs="Times New Roman"/>
          <w:color w:val="auto"/>
          <w:spacing w:val="-20"/>
          <w:sz w:val="28"/>
          <w:szCs w:val="28"/>
          <w:highlight w:val="none"/>
          <w:lang w:val="en-US" w:eastAsia="zh-CN"/>
        </w:rPr>
        <w:t>二</w:t>
      </w:r>
      <w:r>
        <w:rPr>
          <w:rFonts w:hint="eastAsia" w:ascii="黑体" w:eastAsia="黑体" w:cs="Times New Roman"/>
          <w:color w:val="auto"/>
          <w:spacing w:val="-20"/>
          <w:sz w:val="28"/>
          <w:szCs w:val="28"/>
          <w:highlight w:val="none"/>
        </w:rPr>
        <w:t>次服务授权批次竞争性谈判采购</w:t>
      </w:r>
    </w:p>
    <w:p w14:paraId="53FB2ED7">
      <w:pPr>
        <w:adjustRightInd w:val="0"/>
        <w:snapToGrid w:val="0"/>
        <w:jc w:val="center"/>
        <w:rPr>
          <w:rFonts w:hint="eastAsia" w:ascii="黑体" w:eastAsia="黑体" w:cs="Times New Roman"/>
          <w:color w:val="auto"/>
          <w:sz w:val="28"/>
          <w:szCs w:val="28"/>
          <w:highlight w:val="none"/>
        </w:rPr>
      </w:pPr>
      <w:r>
        <w:rPr>
          <w:rFonts w:hint="eastAsia" w:ascii="黑体" w:eastAsia="黑体" w:cs="Times New Roman"/>
          <w:color w:val="auto"/>
          <w:sz w:val="28"/>
          <w:szCs w:val="28"/>
          <w:highlight w:val="none"/>
        </w:rPr>
        <w:t>采购公告</w:t>
      </w:r>
      <w:bookmarkEnd w:id="0"/>
      <w:bookmarkEnd w:id="1"/>
      <w:bookmarkEnd w:id="2"/>
    </w:p>
    <w:p w14:paraId="5E522005">
      <w:pPr>
        <w:adjustRightInd w:val="0"/>
        <w:snapToGrid w:val="0"/>
        <w:jc w:val="center"/>
        <w:rPr>
          <w:rFonts w:hint="eastAsia" w:ascii="黑体" w:eastAsia="黑体" w:cs="Times New Roman"/>
          <w:color w:val="auto"/>
          <w:sz w:val="28"/>
          <w:szCs w:val="28"/>
          <w:highlight w:val="none"/>
        </w:rPr>
      </w:pPr>
      <w:r>
        <w:rPr>
          <w:rFonts w:hint="eastAsia" w:ascii="黑体" w:eastAsia="黑体" w:cs="Times New Roman"/>
          <w:color w:val="auto"/>
          <w:sz w:val="28"/>
          <w:szCs w:val="28"/>
          <w:highlight w:val="none"/>
        </w:rPr>
        <w:t>（</w:t>
      </w:r>
      <w:r>
        <w:rPr>
          <w:rFonts w:hint="eastAsia" w:ascii="黑体" w:eastAsia="黑体" w:cs="Times New Roman"/>
          <w:color w:val="auto"/>
          <w:sz w:val="28"/>
          <w:szCs w:val="28"/>
          <w:highlight w:val="none"/>
          <w:lang w:eastAsia="zh-CN"/>
        </w:rPr>
        <w:t>采购编号：</w:t>
      </w:r>
      <w:r>
        <w:rPr>
          <w:rFonts w:hint="eastAsia" w:ascii="黑体" w:eastAsia="黑体" w:cs="Times New Roman"/>
          <w:color w:val="auto"/>
          <w:sz w:val="28"/>
          <w:szCs w:val="28"/>
          <w:highlight w:val="none"/>
          <w:lang w:val="en-US" w:eastAsia="zh-CN"/>
        </w:rPr>
        <w:t>17EE03</w:t>
      </w:r>
      <w:r>
        <w:rPr>
          <w:rFonts w:hint="eastAsia" w:ascii="黑体" w:eastAsia="黑体" w:cs="Times New Roman"/>
          <w:color w:val="auto"/>
          <w:sz w:val="28"/>
          <w:szCs w:val="28"/>
          <w:highlight w:val="none"/>
        </w:rPr>
        <w:t>）</w:t>
      </w:r>
    </w:p>
    <w:p w14:paraId="335835CF">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1.采购条件</w:t>
      </w:r>
      <w:bookmarkEnd w:id="3"/>
      <w:bookmarkEnd w:id="4"/>
      <w:bookmarkEnd w:id="5"/>
    </w:p>
    <w:p w14:paraId="0C075D8D">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项目建设单位为</w:t>
      </w:r>
      <w:r>
        <w:rPr>
          <w:rFonts w:hint="eastAsia" w:ascii="宋体" w:hAnsi="宋体"/>
          <w:color w:val="auto"/>
          <w:highlight w:val="none"/>
          <w:u w:val="single"/>
          <w:lang w:val="en-US" w:eastAsia="zh-CN"/>
        </w:rPr>
        <w:t>国网</w:t>
      </w:r>
      <w:r>
        <w:rPr>
          <w:rFonts w:hint="eastAsia" w:ascii="宋体" w:hAnsi="宋体"/>
          <w:color w:val="auto"/>
          <w:highlight w:val="none"/>
          <w:u w:val="single"/>
          <w:lang w:eastAsia="zh-CN"/>
        </w:rPr>
        <w:t>河南省电力公司安阳供电公司</w:t>
      </w:r>
      <w:r>
        <w:rPr>
          <w:rFonts w:hint="eastAsia" w:ascii="宋体" w:hAnsi="宋体"/>
          <w:color w:val="auto"/>
          <w:highlight w:val="none"/>
        </w:rPr>
        <w:t>（以下简称“项目单位”），项目资金来自企业自有资金，出资比例为100%，资金来源已落实，采购人为</w:t>
      </w:r>
      <w:r>
        <w:rPr>
          <w:rFonts w:hint="eastAsia" w:ascii="宋体" w:hAnsi="宋体"/>
          <w:color w:val="auto"/>
          <w:highlight w:val="none"/>
          <w:u w:val="single"/>
          <w:lang w:eastAsia="zh-CN"/>
        </w:rPr>
        <w:t>国网河南省电力公司安阳供电公司</w:t>
      </w:r>
      <w:r>
        <w:rPr>
          <w:rFonts w:hint="eastAsia" w:ascii="宋体" w:hAnsi="宋体"/>
          <w:color w:val="auto"/>
          <w:highlight w:val="none"/>
        </w:rPr>
        <w:t>，并委托</w:t>
      </w:r>
      <w:r>
        <w:rPr>
          <w:rFonts w:hint="eastAsia" w:ascii="宋体" w:hAnsi="宋体"/>
          <w:color w:val="auto"/>
          <w:highlight w:val="none"/>
          <w:u w:val="single"/>
          <w:lang w:eastAsia="zh-CN"/>
        </w:rPr>
        <w:t>河南冠正工程管理有限公司</w:t>
      </w:r>
      <w:r>
        <w:rPr>
          <w:rFonts w:hint="eastAsia" w:ascii="宋体" w:hAnsi="宋体"/>
          <w:color w:val="auto"/>
          <w:highlight w:val="none"/>
        </w:rPr>
        <w:t>为采购代理机构。项目已具备采购条件，现对该项目进行公开竞争性谈判采购。</w:t>
      </w:r>
    </w:p>
    <w:p w14:paraId="7A8BE3AA">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本项目积极响应《中共中央国务院关于开展质量提升行动的指导意见》，倡导潜在应答人用先进标准引领服务质量提升，有效治理质量突出问题，推动形成优质优价的采购机制。</w:t>
      </w:r>
    </w:p>
    <w:p w14:paraId="0B36F35B">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bookmarkStart w:id="6" w:name="_Toc31701"/>
      <w:bookmarkStart w:id="7" w:name="_Toc15047"/>
      <w:bookmarkStart w:id="8" w:name="_Toc62566118"/>
      <w:r>
        <w:rPr>
          <w:rFonts w:hint="eastAsia" w:ascii="黑体" w:eastAsia="黑体" w:hAnsiTheme="majorHAnsi" w:cstheme="majorBidi"/>
          <w:b/>
          <w:color w:val="auto"/>
          <w:kern w:val="0"/>
          <w:sz w:val="24"/>
          <w:highlight w:val="none"/>
          <w:lang w:bidi="en-US"/>
        </w:rPr>
        <w:t>2.</w:t>
      </w:r>
      <w:bookmarkEnd w:id="6"/>
      <w:bookmarkEnd w:id="7"/>
      <w:bookmarkEnd w:id="8"/>
      <w:r>
        <w:rPr>
          <w:rFonts w:hint="eastAsia" w:ascii="黑体" w:eastAsia="黑体"/>
          <w:b/>
          <w:color w:val="auto"/>
          <w:sz w:val="24"/>
          <w:highlight w:val="none"/>
        </w:rPr>
        <w:t>项目概况与采购范围</w:t>
      </w:r>
    </w:p>
    <w:p w14:paraId="25A8BAC6">
      <w:pPr>
        <w:adjustRightInd w:val="0"/>
        <w:snapToGrid w:val="0"/>
        <w:spacing w:line="400" w:lineRule="exact"/>
        <w:ind w:firstLine="420" w:firstLineChars="200"/>
        <w:rPr>
          <w:rFonts w:ascii="宋体" w:hAnsi="宋体"/>
          <w:highlight w:val="none"/>
        </w:rPr>
      </w:pPr>
      <w:bookmarkStart w:id="9" w:name="_Toc62566119"/>
      <w:bookmarkStart w:id="10" w:name="_Toc24269"/>
      <w:bookmarkStart w:id="11" w:name="_Toc2249"/>
      <w:r>
        <w:rPr>
          <w:rFonts w:hint="eastAsia" w:ascii="宋体" w:hAnsi="宋体" w:cs="宋体"/>
          <w:color w:val="auto"/>
          <w:szCs w:val="21"/>
          <w:highlight w:val="none"/>
        </w:rPr>
        <w:t>详见采购公告附件</w:t>
      </w:r>
      <w:r>
        <w:rPr>
          <w:rFonts w:hint="eastAsia" w:ascii="宋体" w:hAnsi="宋体"/>
          <w:color w:val="auto"/>
          <w:highlight w:val="none"/>
        </w:rPr>
        <w:t>。</w:t>
      </w:r>
      <w:r>
        <w:rPr>
          <w:rFonts w:hint="eastAsia" w:ascii="宋体" w:hAnsi="宋体" w:eastAsia="宋体" w:cs="宋体"/>
          <w:szCs w:val="21"/>
          <w:highlight w:val="none"/>
          <w:lang w:eastAsia="zh-CN"/>
        </w:rPr>
        <w:t>（</w:t>
      </w:r>
      <w:r>
        <w:rPr>
          <w:rFonts w:hint="eastAsia" w:ascii="宋体" w:hAnsi="宋体" w:cs="宋体"/>
          <w:szCs w:val="21"/>
          <w:highlight w:val="none"/>
          <w:lang w:val="en-US" w:eastAsia="zh-CN"/>
        </w:rPr>
        <w:t>包含</w:t>
      </w:r>
      <w:r>
        <w:rPr>
          <w:rFonts w:hint="eastAsia" w:ascii="宋体" w:hAnsi="宋体" w:eastAsia="宋体" w:cs="宋体"/>
          <w:szCs w:val="21"/>
          <w:highlight w:val="none"/>
          <w:lang w:eastAsia="zh-CN"/>
        </w:rPr>
        <w:t>合同包个数、采购范围、实施地点等内容</w:t>
      </w:r>
      <w:r>
        <w:rPr>
          <w:rFonts w:hint="eastAsia" w:ascii="宋体" w:hAnsi="宋体" w:eastAsia="宋体" w:cs="宋体"/>
          <w:szCs w:val="21"/>
          <w:highlight w:val="none"/>
          <w:lang w:val="en-US" w:eastAsia="zh-CN"/>
        </w:rPr>
        <w:t>）</w:t>
      </w:r>
    </w:p>
    <w:p w14:paraId="636D6784">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3.应答人资格要求</w:t>
      </w:r>
      <w:bookmarkEnd w:id="9"/>
      <w:bookmarkEnd w:id="10"/>
      <w:bookmarkEnd w:id="11"/>
    </w:p>
    <w:p w14:paraId="25CF7496">
      <w:pPr>
        <w:adjustRightInd w:val="0"/>
        <w:snapToGrid w:val="0"/>
        <w:spacing w:line="400" w:lineRule="exact"/>
        <w:ind w:firstLine="422" w:firstLineChars="200"/>
        <w:outlineLvl w:val="9"/>
        <w:rPr>
          <w:rFonts w:ascii="宋体" w:hAnsi="宋体"/>
          <w:b/>
          <w:color w:val="auto"/>
          <w:highlight w:val="none"/>
        </w:rPr>
      </w:pPr>
      <w:r>
        <w:rPr>
          <w:rFonts w:ascii="宋体" w:hAnsi="宋体"/>
          <w:b/>
          <w:color w:val="auto"/>
          <w:highlight w:val="none"/>
        </w:rPr>
        <w:t>3.1</w:t>
      </w:r>
      <w:r>
        <w:rPr>
          <w:rFonts w:hint="eastAsia" w:ascii="宋体" w:hAnsi="宋体"/>
          <w:b/>
          <w:color w:val="auto"/>
          <w:highlight w:val="none"/>
        </w:rPr>
        <w:t xml:space="preserve"> 应答人须满足如下通用资格要求：</w:t>
      </w:r>
    </w:p>
    <w:p w14:paraId="7EAEA949">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（1）本次采购要求应答人须为中华人民共和国境内依法注册的法人或</w:t>
      </w:r>
      <w:r>
        <w:rPr>
          <w:rFonts w:hint="eastAsia" w:ascii="宋体" w:hAnsi="宋体"/>
          <w:color w:val="auto"/>
          <w:highlight w:val="none"/>
          <w:lang w:eastAsia="zh-CN"/>
        </w:rPr>
        <w:t>其他</w:t>
      </w:r>
      <w:r>
        <w:rPr>
          <w:rFonts w:hint="eastAsia" w:ascii="宋体" w:hAnsi="宋体"/>
          <w:color w:val="auto"/>
          <w:highlight w:val="none"/>
        </w:rPr>
        <w:t>组织，须具备承担所应答项目的资格条件；并在人员、设备、资金等方面具有保障如期完成采购项目的能力。</w:t>
      </w:r>
    </w:p>
    <w:p w14:paraId="1F9C19B0">
      <w:pPr>
        <w:adjustRightInd w:val="0"/>
        <w:snapToGrid w:val="0"/>
        <w:spacing w:line="400" w:lineRule="exact"/>
        <w:ind w:firstLine="420" w:firstLineChars="200"/>
        <w:outlineLvl w:val="9"/>
        <w:rPr>
          <w:rFonts w:hint="eastAsia" w:ascii="宋体" w:hAnsi="宋体" w:eastAsia="宋体"/>
          <w:color w:val="auto"/>
          <w:highlight w:val="none"/>
          <w:lang w:eastAsia="zh-CN"/>
        </w:rPr>
      </w:pPr>
      <w:r>
        <w:rPr>
          <w:rFonts w:hint="eastAsia" w:ascii="宋体" w:hAnsi="宋体"/>
          <w:color w:val="auto"/>
          <w:highlight w:val="none"/>
        </w:rPr>
        <w:t>（2）法定代表人或单位负责人为同一人或者存在控股、管理关系的不同单位，不得参加同一标包应答或者未划分标包的同一采购项目应答</w:t>
      </w:r>
      <w:r>
        <w:rPr>
          <w:rFonts w:hint="eastAsia" w:ascii="宋体" w:hAnsi="宋体"/>
          <w:color w:val="auto"/>
          <w:highlight w:val="none"/>
          <w:lang w:eastAsia="zh-CN"/>
        </w:rPr>
        <w:t>。</w:t>
      </w:r>
    </w:p>
    <w:p w14:paraId="0F3C6F06">
      <w:pPr>
        <w:adjustRightInd w:val="0"/>
        <w:snapToGrid w:val="0"/>
        <w:spacing w:line="400" w:lineRule="exact"/>
        <w:ind w:firstLine="420" w:firstLineChars="200"/>
        <w:outlineLvl w:val="9"/>
        <w:rPr>
          <w:rFonts w:hint="eastAsia" w:ascii="宋体" w:hAnsi="宋体"/>
          <w:color w:val="auto"/>
          <w:highlight w:val="none"/>
        </w:rPr>
      </w:pPr>
      <w:r>
        <w:rPr>
          <w:rFonts w:hint="eastAsia" w:ascii="宋体" w:hAnsi="宋体"/>
          <w:color w:val="auto"/>
          <w:highlight w:val="none"/>
        </w:rPr>
        <w:t>（3）</w:t>
      </w:r>
      <w:r>
        <w:rPr>
          <w:rFonts w:hint="eastAsia" w:ascii="宋体" w:hAnsi="宋体" w:cs="宋体"/>
          <w:color w:val="auto"/>
          <w:szCs w:val="21"/>
          <w:highlight w:val="none"/>
        </w:rPr>
        <w:t>取得国家法律、法规、规章规定的有效许可证。取得采购文件要求的国家强制认证证书</w:t>
      </w:r>
      <w:r>
        <w:rPr>
          <w:rFonts w:hint="eastAsia" w:ascii="宋体" w:hAnsi="宋体"/>
          <w:color w:val="auto"/>
          <w:highlight w:val="none"/>
        </w:rPr>
        <w:t>。</w:t>
      </w:r>
    </w:p>
    <w:p w14:paraId="42849326">
      <w:pPr>
        <w:adjustRightInd w:val="0"/>
        <w:snapToGrid w:val="0"/>
        <w:spacing w:line="400" w:lineRule="exact"/>
        <w:ind w:firstLine="420" w:firstLineChars="200"/>
        <w:outlineLvl w:val="9"/>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4</w:t>
      </w:r>
      <w:r>
        <w:rPr>
          <w:rFonts w:hint="eastAsia" w:ascii="宋体" w:hAnsi="宋体"/>
          <w:color w:val="auto"/>
          <w:highlight w:val="none"/>
        </w:rPr>
        <w:t>）应有良好的财务状况和商业信用。</w:t>
      </w:r>
    </w:p>
    <w:p w14:paraId="32C94242">
      <w:pPr>
        <w:adjustRightInd w:val="0"/>
        <w:snapToGrid w:val="0"/>
        <w:spacing w:line="400" w:lineRule="exact"/>
        <w:ind w:firstLine="420" w:firstLineChars="200"/>
        <w:outlineLvl w:val="9"/>
        <w:rPr>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5</w:t>
      </w:r>
      <w:r>
        <w:rPr>
          <w:rFonts w:hint="eastAsia" w:ascii="宋体" w:hAnsi="宋体"/>
          <w:color w:val="auto"/>
          <w:highlight w:val="none"/>
        </w:rPr>
        <w:t>）根据《国家电网有限公司供应商关系管理办法》的规定，应答人存在导致其被暂停成交资格或取消成交资格的不良行为且在处理有效期内的，应答人在首次应答截止之日至成交通知书到达之日前，任一日</w:t>
      </w:r>
      <w:r>
        <w:rPr>
          <w:rFonts w:hint="eastAsia" w:ascii="宋体" w:hAnsi="宋体" w:cs="Times New Roman"/>
          <w:color w:val="auto"/>
          <w:highlight w:val="none"/>
        </w:rPr>
        <w:t>在《国家电网有限公司关于供应商不良行为处理情况的通报》</w:t>
      </w:r>
      <w:r>
        <w:rPr>
          <w:rFonts w:hint="eastAsia" w:ascii="宋体" w:hAnsi="宋体"/>
          <w:color w:val="auto"/>
          <w:highlight w:val="none"/>
        </w:rPr>
        <w:t>处理期内的均适用不良行为处理结果。或应答人存在触发《国家电网有限公司供应商关系管理办法》第六十三条安全及质量重大问题“熔断机制”情形的，其应答将被否决。即使应答人在应答截止日尚不存在上述情况，但在成交通知书到达之日前，出现上述情况的，采购人亦有权取消其成交资格</w:t>
      </w:r>
      <w:r>
        <w:rPr>
          <w:rFonts w:hint="eastAsia"/>
          <w:color w:val="auto"/>
          <w:highlight w:val="none"/>
        </w:rPr>
        <w:t>。</w:t>
      </w:r>
    </w:p>
    <w:p w14:paraId="23277978">
      <w:pPr>
        <w:adjustRightInd w:val="0"/>
        <w:snapToGrid w:val="0"/>
        <w:spacing w:line="400" w:lineRule="exact"/>
        <w:ind w:firstLine="420" w:firstLineChars="200"/>
        <w:rPr>
          <w:rFonts w:hint="eastAsia" w:ascii="宋体" w:hAnsi="宋体" w:eastAsia="宋体" w:cs="宋体"/>
          <w:color w:val="000000" w:themeColor="text1"/>
          <w:highlight w:val="none"/>
          <w:lang w:val="en-US" w:eastAsia="zh-CN"/>
          <w14:textFill>
            <w14:solidFill>
              <w14:schemeClr w14:val="tx1"/>
            </w14:solidFill>
          </w14:textFill>
        </w:rPr>
      </w:pPr>
      <w:r>
        <w:rPr>
          <w:rFonts w:hint="eastAsia" w:ascii="宋体" w:hAnsi="宋体"/>
          <w:color w:val="auto"/>
          <w:highlight w:val="none"/>
        </w:rPr>
        <w:t>（</w:t>
      </w:r>
      <w:r>
        <w:rPr>
          <w:rFonts w:hint="eastAsia" w:ascii="宋体" w:hAnsi="宋体"/>
          <w:color w:val="auto"/>
          <w:highlight w:val="none"/>
          <w:lang w:val="en-US" w:eastAsia="zh-CN"/>
        </w:rPr>
        <w:t>6</w:t>
      </w:r>
      <w:r>
        <w:rPr>
          <w:rFonts w:hint="eastAsia" w:ascii="宋体" w:hAnsi="宋体"/>
          <w:color w:val="auto"/>
          <w:highlight w:val="none"/>
        </w:rPr>
        <w:t>）</w:t>
      </w:r>
      <w:r>
        <w:rPr>
          <w:rFonts w:hint="eastAsia" w:ascii="宋体" w:hAnsi="宋体"/>
          <w:highlight w:val="none"/>
        </w:rPr>
        <w:t>根据最高人民法院、国家发展改革委、国家铁路局等九部门联合印发的《关于在招标投标活动中对失信被执行人实施联合惩戒的通知》（法〔2016〕285号），应答人不得被人民法院列为失信被执行人。应答人不得存在违法失信行为，不得被“信用中国”网站（www.creditchina.gov.cn）列入严重失信主体名单</w:t>
      </w:r>
      <w:r>
        <w:rPr>
          <w:rFonts w:hint="eastAsia" w:ascii="宋体" w:hAnsi="宋体" w:cs="宋体"/>
          <w:szCs w:val="21"/>
          <w:highlight w:val="none"/>
        </w:rPr>
        <w:t>（查询日期应在首次应答截止日前7天内，查询结果应为网站自动生成的PDF文件的电子版</w:t>
      </w:r>
      <w:r>
        <w:rPr>
          <w:rFonts w:hint="eastAsia" w:ascii="宋体" w:hAnsi="宋体" w:cs="宋体"/>
          <w:szCs w:val="21"/>
          <w:highlight w:val="none"/>
          <w:lang w:eastAsia="zh-CN"/>
        </w:rPr>
        <w:t>，</w:t>
      </w:r>
      <w:r>
        <w:rPr>
          <w:rFonts w:hint="eastAsia" w:ascii="宋体" w:hAnsi="宋体" w:eastAsia="宋体" w:cs="宋体"/>
          <w:color w:val="auto"/>
          <w:sz w:val="21"/>
          <w:szCs w:val="21"/>
          <w:highlight w:val="none"/>
          <w:lang w:val="en-US" w:eastAsia="zh-CN"/>
        </w:rPr>
        <w:t>若为截图，截图中应包含查询日期及公告中要求的查询事项。</w:t>
      </w:r>
      <w:r>
        <w:rPr>
          <w:rFonts w:hint="eastAsia" w:ascii="宋体" w:hAnsi="宋体" w:eastAsia="宋体" w:cs="宋体"/>
          <w:sz w:val="21"/>
          <w:szCs w:val="21"/>
          <w:highlight w:val="none"/>
        </w:rPr>
        <w:t>）</w:t>
      </w:r>
      <w:r>
        <w:rPr>
          <w:rFonts w:hint="eastAsia" w:ascii="宋体" w:hAnsi="宋体" w:eastAsia="宋体" w:cs="宋体"/>
          <w:color w:val="auto"/>
          <w:sz w:val="21"/>
          <w:szCs w:val="21"/>
          <w:highlight w:val="none"/>
          <w:lang w:eastAsia="zh-CN"/>
        </w:rPr>
        <w:t>即使应答人在开标当日未出现被列入失信被执行人或严重失信主体名单的情形，但在成交通知书到达之日前，存在上述情形的，采购人有权取消其成交资格。</w:t>
      </w:r>
    </w:p>
    <w:p w14:paraId="72FFCC73">
      <w:pPr>
        <w:tabs>
          <w:tab w:val="left" w:pos="1134"/>
        </w:tabs>
        <w:adjustRightInd w:val="0"/>
        <w:snapToGrid w:val="0"/>
        <w:spacing w:line="400" w:lineRule="exact"/>
        <w:ind w:firstLine="420" w:firstLineChars="200"/>
        <w:outlineLvl w:val="9"/>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7</w:t>
      </w:r>
      <w:r>
        <w:rPr>
          <w:rFonts w:hint="eastAsia" w:ascii="宋体" w:hAnsi="宋体"/>
          <w:color w:val="auto"/>
          <w:highlight w:val="none"/>
        </w:rPr>
        <w:t>）</w:t>
      </w:r>
      <w:r>
        <w:rPr>
          <w:rFonts w:hint="eastAsia" w:ascii="宋体" w:hAnsi="宋体"/>
          <w:highlight w:val="none"/>
        </w:rPr>
        <w:t>应答人不得被市场监督管理机关在国家企业信用信息公示系统中列入严重违法失信企业名单或列入经营异常名录信息。应答人需同时在</w:t>
      </w:r>
      <w:r>
        <w:rPr>
          <w:rFonts w:hint="eastAsia" w:ascii="宋体" w:hAnsi="宋体"/>
          <w:highlight w:val="yellow"/>
        </w:rPr>
        <w:t>商务文件中</w:t>
      </w:r>
      <w:r>
        <w:rPr>
          <w:rFonts w:hint="eastAsia" w:ascii="宋体" w:hAnsi="宋体"/>
          <w:highlight w:val="none"/>
        </w:rPr>
        <w:t>提供在国家企业信用信息公示系统（www.gsxt.gov.cn）查询的，包含“营业执照信息”、“列入严重违法失信企业名单（黑名单）”、“列入经营异常名录信息”、“行政处罚信息”、“清算信息”的查询结果</w:t>
      </w:r>
      <w:r>
        <w:rPr>
          <w:rFonts w:hint="eastAsia" w:ascii="宋体" w:hAnsi="宋体" w:cs="宋体"/>
          <w:szCs w:val="21"/>
          <w:highlight w:val="none"/>
        </w:rPr>
        <w:t>（</w:t>
      </w:r>
      <w:r>
        <w:rPr>
          <w:rFonts w:hint="eastAsia" w:ascii="宋体" w:hAnsi="宋体" w:cs="宋体"/>
          <w:szCs w:val="21"/>
          <w:highlight w:val="yellow"/>
        </w:rPr>
        <w:t>查询日期应在首次应答截止日前7天内，查询结果应为网站自动生成的PDF文件的电子版</w:t>
      </w:r>
      <w:r>
        <w:rPr>
          <w:rFonts w:hint="eastAsia" w:ascii="宋体" w:hAnsi="宋体" w:cs="宋体"/>
          <w:szCs w:val="21"/>
          <w:highlight w:val="none"/>
        </w:rPr>
        <w:t>）</w:t>
      </w:r>
      <w:r>
        <w:rPr>
          <w:rFonts w:hint="eastAsia" w:ascii="宋体" w:hAnsi="宋体"/>
          <w:highlight w:val="none"/>
        </w:rPr>
        <w:t>，如应答人未提供企业信用信息公示报告，或提供的报告不符合采购文件规定的格式与内容，或报告内容被评审委员会认定有异议的，应答人的“列入经营异常名录信息”和“列入严重违法失信企业名单（黑名单）信息”以评审委员会在国家企业信用信息公示系统（www.gsxt.gov.cn）查询的结果为准。应答人未提供或提供的企业信用信息公示报告不符合采购文件规定的格式与内容的，评审委员会将会对应答人进行不利评价。应答人提供虚假企业信用信息公示报告的，按照虚假应答进行否决，并根据《国家电网有限公司供应商关系管理办法》进行相应处理。</w:t>
      </w:r>
      <w:r>
        <w:rPr>
          <w:rFonts w:hint="eastAsia" w:ascii="宋体" w:hAnsi="宋体" w:eastAsia="宋体" w:cs="宋体"/>
          <w:color w:val="auto"/>
          <w:sz w:val="21"/>
          <w:szCs w:val="21"/>
          <w:highlight w:val="none"/>
          <w:lang w:eastAsia="zh-CN"/>
        </w:rPr>
        <w:t>即使应答人在开标当日未出现被市场监督管理机关列入经营异常名录或严重违法失信企业名单的情形，但在成交通知书到达之日前，存在上述情形的，采购人有权取消其成交资格。</w:t>
      </w:r>
    </w:p>
    <w:p w14:paraId="429EC6A8">
      <w:pPr>
        <w:adjustRightInd w:val="0"/>
        <w:snapToGrid w:val="0"/>
        <w:spacing w:line="400" w:lineRule="exact"/>
        <w:ind w:firstLine="420" w:firstLineChars="200"/>
        <w:outlineLvl w:val="9"/>
        <w:rPr>
          <w:rFonts w:hint="eastAsia" w:ascii="宋体" w:hAnsi="宋体" w:eastAsia="宋体"/>
          <w:b/>
          <w:color w:val="auto"/>
          <w:highlight w:val="none"/>
          <w:lang w:eastAsia="zh-CN"/>
        </w:rPr>
      </w:pPr>
      <w:r>
        <w:rPr>
          <w:rFonts w:hint="eastAsia" w:ascii="宋体" w:hAnsi="宋体"/>
          <w:bCs/>
          <w:color w:val="auto"/>
          <w:highlight w:val="none"/>
        </w:rPr>
        <w:t>（</w:t>
      </w:r>
      <w:r>
        <w:rPr>
          <w:rFonts w:hint="eastAsia" w:ascii="宋体" w:hAnsi="宋体"/>
          <w:bCs/>
          <w:color w:val="auto"/>
          <w:highlight w:val="none"/>
          <w:lang w:val="en-US" w:eastAsia="zh-CN"/>
        </w:rPr>
        <w:t>8</w:t>
      </w:r>
      <w:r>
        <w:rPr>
          <w:rFonts w:hint="eastAsia" w:ascii="宋体" w:hAnsi="宋体"/>
          <w:bCs/>
          <w:color w:val="auto"/>
          <w:highlight w:val="none"/>
        </w:rPr>
        <w:t>）其他</w:t>
      </w:r>
      <w:r>
        <w:rPr>
          <w:rFonts w:hint="eastAsia" w:ascii="宋体" w:hAnsi="宋体"/>
          <w:bCs/>
          <w:color w:val="auto"/>
          <w:highlight w:val="none"/>
          <w:lang w:eastAsia="zh-CN"/>
        </w:rPr>
        <w:t>：</w:t>
      </w:r>
      <w:r>
        <w:rPr>
          <w:rFonts w:hint="eastAsia" w:ascii="宋体" w:hAnsi="宋体"/>
          <w:bCs/>
          <w:color w:val="auto"/>
          <w:highlight w:val="none"/>
          <w:lang w:val="en-US" w:eastAsia="zh-CN"/>
        </w:rPr>
        <w:t>/</w:t>
      </w:r>
    </w:p>
    <w:p w14:paraId="6BB83A52">
      <w:pPr>
        <w:adjustRightInd w:val="0"/>
        <w:snapToGrid w:val="0"/>
        <w:spacing w:line="400" w:lineRule="exact"/>
        <w:ind w:firstLine="422" w:firstLineChars="200"/>
        <w:outlineLvl w:val="9"/>
        <w:rPr>
          <w:rFonts w:ascii="宋体" w:hAnsi="宋体"/>
          <w:b/>
          <w:color w:val="auto"/>
          <w:highlight w:val="none"/>
        </w:rPr>
      </w:pPr>
      <w:r>
        <w:rPr>
          <w:rFonts w:ascii="宋体" w:hAnsi="宋体"/>
          <w:b/>
          <w:color w:val="auto"/>
          <w:highlight w:val="none"/>
        </w:rPr>
        <w:t xml:space="preserve">3.2 </w:t>
      </w:r>
      <w:r>
        <w:rPr>
          <w:rFonts w:hint="eastAsia" w:ascii="宋体" w:hAnsi="宋体"/>
          <w:b/>
          <w:color w:val="auto"/>
          <w:highlight w:val="none"/>
        </w:rPr>
        <w:t>应答人须满足如下专用资格要求：</w:t>
      </w:r>
    </w:p>
    <w:p w14:paraId="2598674E">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详见采购公告附件。</w:t>
      </w:r>
    </w:p>
    <w:p w14:paraId="6D04F729">
      <w:pPr>
        <w:widowControl/>
        <w:adjustRightInd w:val="0"/>
        <w:snapToGrid w:val="0"/>
        <w:spacing w:line="400" w:lineRule="exact"/>
        <w:ind w:firstLine="422" w:firstLineChars="200"/>
        <w:outlineLvl w:val="9"/>
        <w:rPr>
          <w:b/>
          <w:color w:val="auto"/>
          <w:highlight w:val="none"/>
        </w:rPr>
      </w:pPr>
      <w:r>
        <w:rPr>
          <w:rFonts w:ascii="宋体" w:hAnsi="宋体"/>
          <w:b/>
          <w:color w:val="auto"/>
          <w:highlight w:val="none"/>
        </w:rPr>
        <w:t>3.</w:t>
      </w:r>
      <w:r>
        <w:rPr>
          <w:rFonts w:hint="eastAsia" w:ascii="宋体" w:hAnsi="宋体"/>
          <w:b/>
          <w:color w:val="auto"/>
          <w:highlight w:val="none"/>
        </w:rPr>
        <w:t xml:space="preserve">3 </w:t>
      </w:r>
      <w:r>
        <w:rPr>
          <w:rFonts w:hint="eastAsia"/>
          <w:b/>
          <w:color w:val="auto"/>
          <w:highlight w:val="none"/>
        </w:rPr>
        <w:t>除专用资格要求中明确接受联合体应答的项目外，不接受联合体应答。</w:t>
      </w:r>
    </w:p>
    <w:p w14:paraId="43E457C6">
      <w:pPr>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3.</w:t>
      </w:r>
      <w:r>
        <w:rPr>
          <w:rFonts w:hint="eastAsia" w:ascii="宋体" w:hAnsi="宋体"/>
          <w:b/>
          <w:color w:val="auto"/>
          <w:highlight w:val="none"/>
        </w:rPr>
        <w:t>4 如接受联合体应答的，应答人还应遵守以下规定：</w:t>
      </w:r>
      <w:r>
        <w:rPr>
          <w:rFonts w:hint="eastAsia" w:ascii="宋体" w:hAnsi="宋体"/>
          <w:b/>
          <w:color w:val="auto"/>
          <w:highlight w:val="none"/>
          <w:lang w:eastAsia="zh-CN"/>
        </w:rPr>
        <w:t>（</w:t>
      </w:r>
      <w:r>
        <w:rPr>
          <w:rFonts w:hint="eastAsia" w:ascii="宋体" w:hAnsi="宋体"/>
          <w:b/>
          <w:color w:val="auto"/>
          <w:highlight w:val="none"/>
          <w:lang w:val="en-US" w:eastAsia="zh-CN"/>
        </w:rPr>
        <w:t>本批次不接受联合体）</w:t>
      </w:r>
    </w:p>
    <w:p w14:paraId="3B9EB15C">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（1）联合体各方均应满足3.1款和3.2款的规定。</w:t>
      </w:r>
    </w:p>
    <w:p w14:paraId="0DF407AE">
      <w:pPr>
        <w:adjustRightInd w:val="0"/>
        <w:snapToGrid w:val="0"/>
        <w:spacing w:line="400" w:lineRule="exact"/>
        <w:ind w:firstLine="420" w:firstLineChars="200"/>
        <w:outlineLvl w:val="9"/>
        <w:rPr>
          <w:rFonts w:hint="eastAsia" w:ascii="宋体" w:hAnsi="宋体" w:eastAsia="宋体"/>
          <w:color w:val="auto"/>
          <w:highlight w:val="none"/>
          <w:lang w:eastAsia="zh-CN"/>
        </w:rPr>
      </w:pPr>
      <w:r>
        <w:rPr>
          <w:rFonts w:hint="eastAsia" w:ascii="宋体" w:hAnsi="宋体"/>
          <w:color w:val="auto"/>
          <w:highlight w:val="none"/>
        </w:rPr>
        <w:t>（2</w:t>
      </w:r>
      <w:r>
        <w:rPr>
          <w:rFonts w:ascii="宋体" w:hAnsi="宋体"/>
          <w:color w:val="auto"/>
          <w:highlight w:val="none"/>
        </w:rPr>
        <w:t>）联合体各方应按照采购文件提供的格式签订联合体协议书，明确联合体牵头人和各方的权利义务</w:t>
      </w:r>
      <w:r>
        <w:rPr>
          <w:rFonts w:hint="eastAsia" w:ascii="宋体" w:hAnsi="宋体"/>
          <w:color w:val="auto"/>
          <w:highlight w:val="none"/>
          <w:lang w:eastAsia="zh-CN"/>
        </w:rPr>
        <w:t>。</w:t>
      </w:r>
    </w:p>
    <w:p w14:paraId="10535BE8">
      <w:pPr>
        <w:adjustRightInd w:val="0"/>
        <w:snapToGrid w:val="0"/>
        <w:spacing w:line="400" w:lineRule="exact"/>
        <w:ind w:firstLine="420" w:firstLineChars="200"/>
        <w:outlineLvl w:val="9"/>
        <w:rPr>
          <w:rFonts w:hint="eastAsia" w:ascii="宋体" w:hAnsi="宋体" w:eastAsia="宋体"/>
          <w:color w:val="auto"/>
          <w:highlight w:val="none"/>
          <w:lang w:eastAsia="zh-CN"/>
        </w:rPr>
      </w:pPr>
      <w:r>
        <w:rPr>
          <w:rFonts w:hint="eastAsia" w:ascii="宋体" w:hAnsi="宋体"/>
          <w:color w:val="auto"/>
          <w:highlight w:val="none"/>
        </w:rPr>
        <w:t>（3）联合体牵头人代表联合体各方负责获取本项目的采购文件及应答工作</w:t>
      </w:r>
      <w:r>
        <w:rPr>
          <w:rFonts w:hint="eastAsia" w:ascii="宋体" w:hAnsi="宋体"/>
          <w:color w:val="auto"/>
          <w:highlight w:val="none"/>
          <w:lang w:eastAsia="zh-CN"/>
        </w:rPr>
        <w:t>。</w:t>
      </w:r>
    </w:p>
    <w:p w14:paraId="31840FE4">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（4）由同一专业的单位组成的联合体，按照资质等级较低的单位确定资质等级；不同专业分工由不同单位分别承担的，按照各自的专业资质确定联合体的资质。</w:t>
      </w:r>
    </w:p>
    <w:p w14:paraId="26A9951E">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（5）联合体各方不得再以自己名义单独或参加其他联合体在同一标包中应答。</w:t>
      </w:r>
    </w:p>
    <w:p w14:paraId="6B351978">
      <w:pPr>
        <w:adjustRightInd w:val="0"/>
        <w:snapToGrid w:val="0"/>
        <w:spacing w:line="400" w:lineRule="exact"/>
        <w:ind w:firstLine="422" w:firstLineChars="200"/>
        <w:outlineLvl w:val="9"/>
        <w:rPr>
          <w:color w:val="auto"/>
          <w:highlight w:val="none"/>
        </w:rPr>
      </w:pPr>
      <w:r>
        <w:rPr>
          <w:rFonts w:ascii="宋体" w:hAnsi="宋体"/>
          <w:b/>
          <w:color w:val="auto"/>
          <w:highlight w:val="none"/>
        </w:rPr>
        <w:t>3.5</w:t>
      </w:r>
      <w:r>
        <w:rPr>
          <w:rFonts w:hint="eastAsia"/>
          <w:color w:val="auto"/>
          <w:highlight w:val="none"/>
        </w:rPr>
        <w:t>除专用资格要求中明确接受代理商应答的项目外，不接受代理商应答。</w:t>
      </w:r>
    </w:p>
    <w:p w14:paraId="30A85FB2">
      <w:pPr>
        <w:adjustRightInd w:val="0"/>
        <w:snapToGrid w:val="0"/>
        <w:spacing w:line="400" w:lineRule="exact"/>
        <w:ind w:firstLine="422" w:firstLineChars="200"/>
        <w:outlineLvl w:val="9"/>
        <w:rPr>
          <w:color w:val="auto"/>
          <w:highlight w:val="none"/>
        </w:rPr>
      </w:pPr>
      <w:r>
        <w:rPr>
          <w:rFonts w:ascii="宋体" w:hAnsi="宋体"/>
          <w:b/>
          <w:color w:val="auto"/>
          <w:highlight w:val="none"/>
        </w:rPr>
        <w:t>3.6</w:t>
      </w:r>
      <w:r>
        <w:rPr>
          <w:rFonts w:hint="eastAsia"/>
          <w:color w:val="auto"/>
          <w:highlight w:val="none"/>
        </w:rPr>
        <w:t>本次</w:t>
      </w:r>
      <w:r>
        <w:rPr>
          <w:rFonts w:hint="eastAsia"/>
          <w:color w:val="auto"/>
          <w:highlight w:val="none"/>
          <w:lang w:val="en-US" w:eastAsia="zh-CN"/>
        </w:rPr>
        <w:t>采购</w:t>
      </w:r>
      <w:r>
        <w:rPr>
          <w:rFonts w:hint="eastAsia" w:ascii="宋体" w:hAnsi="宋体"/>
          <w:color w:val="auto"/>
          <w:szCs w:val="21"/>
          <w:highlight w:val="none"/>
        </w:rPr>
        <w:t>不接受</w:t>
      </w:r>
      <w:r>
        <w:rPr>
          <w:rFonts w:hint="eastAsia"/>
          <w:color w:val="auto"/>
          <w:highlight w:val="none"/>
          <w:lang w:eastAsia="zh-CN"/>
        </w:rPr>
        <w:t>应答人委托中介机构或者中间人编制应答文件或代行办理应答事宜</w:t>
      </w:r>
      <w:r>
        <w:rPr>
          <w:rFonts w:hint="eastAsia"/>
          <w:color w:val="auto"/>
          <w:highlight w:val="none"/>
        </w:rPr>
        <w:t>。</w:t>
      </w:r>
    </w:p>
    <w:p w14:paraId="118A2757">
      <w:pPr>
        <w:adjustRightInd w:val="0"/>
        <w:snapToGrid w:val="0"/>
        <w:spacing w:line="400" w:lineRule="exact"/>
        <w:ind w:firstLine="420" w:firstLineChars="199"/>
        <w:outlineLvl w:val="9"/>
        <w:rPr>
          <w:color w:val="auto"/>
          <w:highlight w:val="none"/>
        </w:rPr>
      </w:pPr>
      <w:r>
        <w:rPr>
          <w:rFonts w:ascii="宋体" w:hAnsi="宋体"/>
          <w:b/>
          <w:color w:val="auto"/>
          <w:highlight w:val="none"/>
        </w:rPr>
        <w:t>3.7</w:t>
      </w:r>
      <w:r>
        <w:rPr>
          <w:rFonts w:hint="eastAsia"/>
          <w:color w:val="auto"/>
          <w:highlight w:val="none"/>
        </w:rPr>
        <w:t>各应答人均可就本次采购的部分或全部标包应答。</w:t>
      </w:r>
    </w:p>
    <w:p w14:paraId="2C4263B7">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bookmarkStart w:id="12" w:name="_Toc3136"/>
      <w:bookmarkStart w:id="13" w:name="_Toc62566120"/>
      <w:bookmarkStart w:id="14" w:name="_Toc26765"/>
      <w:r>
        <w:rPr>
          <w:rFonts w:hint="eastAsia" w:ascii="黑体" w:eastAsia="黑体" w:hAnsiTheme="majorHAnsi" w:cstheme="majorBidi"/>
          <w:b/>
          <w:color w:val="auto"/>
          <w:kern w:val="0"/>
          <w:sz w:val="24"/>
          <w:highlight w:val="none"/>
          <w:lang w:bidi="en-US"/>
        </w:rPr>
        <w:t>4.采购文件的获取</w:t>
      </w:r>
      <w:bookmarkEnd w:id="12"/>
      <w:bookmarkEnd w:id="13"/>
      <w:bookmarkEnd w:id="14"/>
    </w:p>
    <w:p w14:paraId="411F5D93">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4.1 采购文件（电子文件）免费获取。</w:t>
      </w:r>
    </w:p>
    <w:p w14:paraId="1DCFD096">
      <w:pPr>
        <w:wordWrap w:val="0"/>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4.2</w:t>
      </w:r>
      <w:r>
        <w:rPr>
          <w:rFonts w:hint="eastAsia" w:ascii="宋体" w:hAnsi="宋体" w:cs="宋体"/>
          <w:color w:val="auto"/>
          <w:szCs w:val="21"/>
          <w:highlight w:val="none"/>
        </w:rPr>
        <w:t>凡有意参加应答者</w:t>
      </w:r>
      <w:r>
        <w:rPr>
          <w:rFonts w:hint="eastAsia" w:ascii="宋体" w:hAnsi="宋体" w:cs="宋体"/>
          <w:szCs w:val="21"/>
          <w:highlight w:val="none"/>
        </w:rPr>
        <w:t>，请于</w:t>
      </w:r>
      <w:r>
        <w:rPr>
          <w:rFonts w:hint="eastAsia" w:ascii="宋体"/>
          <w:szCs w:val="21"/>
          <w:highlight w:val="yellow"/>
        </w:rPr>
        <w:t>202</w:t>
      </w:r>
      <w:r>
        <w:rPr>
          <w:rFonts w:hint="eastAsia" w:ascii="宋体"/>
          <w:szCs w:val="21"/>
          <w:highlight w:val="yellow"/>
          <w:lang w:val="en-US" w:eastAsia="zh-CN"/>
        </w:rPr>
        <w:t>5</w:t>
      </w:r>
      <w:r>
        <w:rPr>
          <w:rFonts w:hint="eastAsia" w:ascii="宋体"/>
          <w:szCs w:val="21"/>
          <w:highlight w:val="yellow"/>
        </w:rPr>
        <w:t>年</w:t>
      </w:r>
      <w:r>
        <w:rPr>
          <w:rFonts w:hint="eastAsia" w:ascii="宋体"/>
          <w:szCs w:val="21"/>
          <w:highlight w:val="yellow"/>
          <w:lang w:val="en-US" w:eastAsia="zh-CN"/>
        </w:rPr>
        <w:t>7</w:t>
      </w:r>
      <w:r>
        <w:rPr>
          <w:rFonts w:hint="eastAsia" w:ascii="宋体"/>
          <w:szCs w:val="21"/>
          <w:highlight w:val="yellow"/>
        </w:rPr>
        <w:t>月</w:t>
      </w:r>
      <w:r>
        <w:rPr>
          <w:rFonts w:hint="eastAsia" w:ascii="宋体"/>
          <w:szCs w:val="21"/>
          <w:highlight w:val="yellow"/>
          <w:lang w:val="en-US" w:eastAsia="zh-CN"/>
        </w:rPr>
        <w:t>4</w:t>
      </w:r>
      <w:r>
        <w:rPr>
          <w:rFonts w:hint="eastAsia" w:ascii="宋体"/>
          <w:szCs w:val="21"/>
          <w:highlight w:val="yellow"/>
        </w:rPr>
        <w:t>日-202</w:t>
      </w:r>
      <w:r>
        <w:rPr>
          <w:rFonts w:hint="eastAsia" w:ascii="宋体"/>
          <w:szCs w:val="21"/>
          <w:highlight w:val="yellow"/>
          <w:lang w:val="en-US" w:eastAsia="zh-CN"/>
        </w:rPr>
        <w:t>5</w:t>
      </w:r>
      <w:r>
        <w:rPr>
          <w:rFonts w:hint="eastAsia" w:ascii="宋体"/>
          <w:szCs w:val="21"/>
          <w:highlight w:val="yellow"/>
        </w:rPr>
        <w:t>年</w:t>
      </w:r>
      <w:r>
        <w:rPr>
          <w:rFonts w:hint="eastAsia" w:ascii="宋体"/>
          <w:szCs w:val="21"/>
          <w:highlight w:val="yellow"/>
          <w:lang w:val="en-US" w:eastAsia="zh-CN"/>
        </w:rPr>
        <w:t>7</w:t>
      </w:r>
      <w:r>
        <w:rPr>
          <w:rFonts w:hint="eastAsia" w:ascii="宋体"/>
          <w:szCs w:val="21"/>
          <w:highlight w:val="yellow"/>
        </w:rPr>
        <w:t>月</w:t>
      </w:r>
      <w:r>
        <w:rPr>
          <w:rFonts w:hint="eastAsia" w:ascii="宋体"/>
          <w:szCs w:val="21"/>
          <w:highlight w:val="yellow"/>
          <w:lang w:val="en-US" w:eastAsia="zh-CN"/>
        </w:rPr>
        <w:t>9</w:t>
      </w:r>
      <w:r>
        <w:rPr>
          <w:rFonts w:hint="eastAsia" w:ascii="宋体"/>
          <w:szCs w:val="21"/>
          <w:highlight w:val="yellow"/>
        </w:rPr>
        <w:t>日23:59时</w:t>
      </w:r>
      <w:r>
        <w:rPr>
          <w:rFonts w:hint="eastAsia" w:ascii="宋体"/>
          <w:color w:val="auto"/>
          <w:szCs w:val="21"/>
          <w:highlight w:val="none"/>
        </w:rPr>
        <w:t>（北京时间，下同）</w:t>
      </w:r>
      <w:r>
        <w:rPr>
          <w:rFonts w:ascii="宋体" w:hAnsi="宋体"/>
          <w:color w:val="auto"/>
          <w:highlight w:val="none"/>
        </w:rPr>
        <w:t>，</w:t>
      </w:r>
      <w:r>
        <w:rPr>
          <w:rFonts w:hint="eastAsia" w:ascii="宋体" w:hAnsi="宋体"/>
          <w:color w:val="auto"/>
          <w:highlight w:val="none"/>
        </w:rPr>
        <w:t>登录</w:t>
      </w:r>
      <w:r>
        <w:rPr>
          <w:rFonts w:hint="eastAsia" w:ascii="宋体" w:hAnsi="宋体"/>
          <w:color w:val="auto"/>
          <w:highlight w:val="none"/>
          <w:lang w:eastAsia="zh-CN"/>
        </w:rPr>
        <w:t>采购人招投标交易平台信息系统</w:t>
      </w:r>
      <w:r>
        <w:rPr>
          <w:rFonts w:hint="eastAsia" w:ascii="宋体" w:hAnsi="宋体"/>
          <w:color w:val="auto"/>
          <w:highlight w:val="none"/>
        </w:rPr>
        <w:t>（</w:t>
      </w:r>
      <w:r>
        <w:rPr>
          <w:rFonts w:hint="eastAsia" w:ascii="宋体" w:hAnsi="宋体"/>
          <w:b/>
          <w:color w:val="auto"/>
          <w:highlight w:val="none"/>
        </w:rPr>
        <w:t>国家电网有限公司电子商务平台</w:t>
      </w:r>
      <w:r>
        <w:rPr>
          <w:rFonts w:hint="eastAsia" w:ascii="宋体" w:hAnsi="宋体"/>
          <w:b/>
          <w:color w:val="auto"/>
          <w:highlight w:val="none"/>
          <w:lang w:eastAsia="zh-CN"/>
        </w:rPr>
        <w:t>https://ecp.sgcc.com.cn</w:t>
      </w:r>
      <w:r>
        <w:rPr>
          <w:rFonts w:hint="eastAsia" w:ascii="宋体" w:hAnsi="宋体"/>
          <w:color w:val="auto"/>
          <w:highlight w:val="none"/>
        </w:rPr>
        <w:t>）获取采购文件，并按《电子招标投标办法》等国家法律法规要求，到第三方认证机构办理CA证书电子钥匙。应答人应妥善保管</w:t>
      </w:r>
      <w:r>
        <w:rPr>
          <w:rFonts w:hint="eastAsia" w:ascii="宋体" w:hAnsi="宋体"/>
          <w:color w:val="auto"/>
          <w:highlight w:val="none"/>
          <w:lang w:eastAsia="zh-CN"/>
        </w:rPr>
        <w:t>采购人招投标交易平台信息系统</w:t>
      </w:r>
      <w:r>
        <w:rPr>
          <w:rFonts w:hint="eastAsia" w:ascii="宋体" w:hAnsi="宋体"/>
          <w:color w:val="auto"/>
          <w:highlight w:val="none"/>
        </w:rPr>
        <w:t>账号和密码，以及CA数字证书和密码，因上述账号、数字证书或密码保管不当造成的损失，由应答人自行承担。</w:t>
      </w:r>
    </w:p>
    <w:p w14:paraId="47C75CFF">
      <w:pPr>
        <w:adjustRightInd w:val="0"/>
        <w:snapToGrid w:val="0"/>
        <w:spacing w:line="400" w:lineRule="exact"/>
        <w:ind w:firstLine="420" w:firstLineChars="200"/>
        <w:outlineLvl w:val="9"/>
        <w:rPr>
          <w:rFonts w:hint="eastAsia" w:ascii="宋体" w:hAnsi="宋体"/>
          <w:color w:val="auto"/>
          <w:highlight w:val="none"/>
        </w:rPr>
      </w:pPr>
      <w:r>
        <w:rPr>
          <w:rFonts w:hint="eastAsia" w:ascii="宋体" w:hAnsi="宋体"/>
          <w:color w:val="auto"/>
          <w:highlight w:val="none"/>
        </w:rPr>
        <w:t>应答人应在</w:t>
      </w:r>
      <w:r>
        <w:rPr>
          <w:rFonts w:hint="eastAsia" w:ascii="宋体" w:hAnsi="宋体"/>
          <w:color w:val="auto"/>
          <w:highlight w:val="none"/>
          <w:lang w:val="en-US" w:eastAsia="zh-CN"/>
        </w:rPr>
        <w:t>采购</w:t>
      </w:r>
      <w:r>
        <w:rPr>
          <w:rFonts w:hint="eastAsia" w:ascii="宋体" w:hAnsi="宋体"/>
          <w:color w:val="auto"/>
          <w:highlight w:val="none"/>
          <w:lang w:eastAsia="zh-CN"/>
        </w:rPr>
        <w:t>人招投标交易平台信息系统</w:t>
      </w:r>
      <w:r>
        <w:rPr>
          <w:rFonts w:hint="eastAsia" w:ascii="宋体" w:hAnsi="宋体"/>
          <w:color w:val="auto"/>
          <w:highlight w:val="none"/>
        </w:rPr>
        <w:t>注册并办理</w:t>
      </w:r>
      <w:r>
        <w:rPr>
          <w:rFonts w:ascii="宋体" w:hAnsi="宋体"/>
          <w:color w:val="auto"/>
          <w:highlight w:val="none"/>
        </w:rPr>
        <w:t>CA</w:t>
      </w:r>
      <w:r>
        <w:rPr>
          <w:rFonts w:hint="eastAsia" w:ascii="宋体" w:hAnsi="宋体"/>
          <w:color w:val="auto"/>
          <w:highlight w:val="none"/>
        </w:rPr>
        <w:t>证书电子钥匙方可获取采购文件，电子钥匙的办理流程请登录</w:t>
      </w:r>
      <w:r>
        <w:rPr>
          <w:rFonts w:hint="eastAsia" w:ascii="宋体" w:hAnsi="宋体"/>
          <w:color w:val="auto"/>
          <w:highlight w:val="none"/>
          <w:lang w:eastAsia="zh-CN"/>
        </w:rPr>
        <w:t>采购人招投标交易平台信息系统</w:t>
      </w:r>
      <w:r>
        <w:rPr>
          <w:rFonts w:hint="eastAsia" w:ascii="宋体" w:hAnsi="宋体"/>
          <w:color w:val="auto"/>
          <w:highlight w:val="none"/>
        </w:rPr>
        <w:t>首页“新手指引”→“电子钥匙办理须知”下载所有文件仔细阅读。电子钥匙的办理需要一定的时间，请潜在应答人高度重视。由于没有及时办理电子钥匙导致获取采购文件失败，由应答人自行承担相关责任。支持电话为：4009915500。</w:t>
      </w:r>
    </w:p>
    <w:p w14:paraId="35822848">
      <w:pPr>
        <w:pStyle w:val="2"/>
        <w:rPr>
          <w:highlight w:val="none"/>
        </w:rPr>
      </w:pPr>
      <w:r>
        <w:rPr>
          <w:rFonts w:hint="eastAsia" w:ascii="宋体" w:hAnsi="宋体" w:eastAsia="宋体" w:cs="Times New Roman"/>
          <w:kern w:val="2"/>
          <w:sz w:val="21"/>
          <w:szCs w:val="22"/>
          <w:highlight w:val="none"/>
          <w:lang w:val="en-US" w:eastAsia="zh-CN" w:bidi="ar-SA"/>
        </w:rPr>
        <w:t>应答人在电子商务平台报名并下载采购文件后，登录“e链国网”一站式服务平台根据ECP2.0报名情况，选择相应采购项目、相应标包，点击“报名确认”，完成报名确认</w:t>
      </w:r>
      <w:r>
        <w:rPr>
          <w:rFonts w:hint="eastAsia" w:ascii="仿宋" w:hAnsi="仿宋" w:eastAsia="仿宋" w:cs="仿宋"/>
          <w:color w:val="auto"/>
          <w:sz w:val="24"/>
          <w:szCs w:val="24"/>
          <w:highlight w:val="none"/>
        </w:rPr>
        <w:t>。</w:t>
      </w:r>
    </w:p>
    <w:p w14:paraId="596D8068">
      <w:pPr>
        <w:adjustRightInd w:val="0"/>
        <w:snapToGrid w:val="0"/>
        <w:spacing w:line="400" w:lineRule="exact"/>
        <w:ind w:firstLine="422" w:firstLineChars="200"/>
        <w:outlineLvl w:val="9"/>
        <w:rPr>
          <w:rFonts w:hint="default" w:ascii="宋体" w:hAnsi="宋体" w:eastAsia="宋体"/>
          <w:b/>
          <w:bCs/>
          <w:color w:val="auto"/>
          <w:highlight w:val="none"/>
          <w:lang w:val="en-US" w:eastAsia="zh-CN"/>
        </w:rPr>
      </w:pPr>
      <w:r>
        <w:rPr>
          <w:rFonts w:ascii="宋体" w:hAnsi="宋体"/>
          <w:b/>
          <w:bCs/>
          <w:color w:val="auto"/>
          <w:highlight w:val="none"/>
        </w:rPr>
        <w:t>4.</w:t>
      </w:r>
      <w:r>
        <w:rPr>
          <w:rFonts w:hint="eastAsia" w:ascii="宋体" w:hAnsi="宋体"/>
          <w:b/>
          <w:bCs/>
          <w:color w:val="auto"/>
          <w:highlight w:val="none"/>
        </w:rPr>
        <w:t>3</w:t>
      </w:r>
      <w:r>
        <w:rPr>
          <w:rFonts w:hint="eastAsia" w:ascii="宋体" w:hAnsi="宋体"/>
          <w:b/>
          <w:bCs/>
          <w:color w:val="auto"/>
          <w:highlight w:val="none"/>
          <w:lang w:val="en-US" w:eastAsia="zh-CN"/>
        </w:rPr>
        <w:t>未按上述时间和方式获取采购文件的，将无法进行后续的应答及报价。</w:t>
      </w:r>
    </w:p>
    <w:p w14:paraId="11A43B37">
      <w:pPr>
        <w:adjustRightInd w:val="0"/>
        <w:snapToGrid w:val="0"/>
        <w:spacing w:line="400" w:lineRule="exact"/>
        <w:ind w:firstLine="422" w:firstLineChars="200"/>
        <w:outlineLvl w:val="2"/>
        <w:rPr>
          <w:rFonts w:hint="eastAsia" w:ascii="宋体" w:hAnsi="宋体"/>
          <w:b/>
          <w:bCs/>
          <w:color w:val="auto"/>
          <w:highlight w:val="none"/>
          <w:lang w:val="en-US" w:eastAsia="zh-CN"/>
        </w:rPr>
      </w:pPr>
      <w:r>
        <w:rPr>
          <w:rFonts w:hint="eastAsia" w:ascii="宋体" w:hAnsi="宋体"/>
          <w:b/>
          <w:bCs/>
          <w:color w:val="auto"/>
          <w:highlight w:val="none"/>
          <w:lang w:val="en-US" w:eastAsia="zh-CN"/>
        </w:rPr>
        <w:t>4.4应答人需利用投标工具进行电子应答文件编制。</w:t>
      </w:r>
    </w:p>
    <w:p w14:paraId="08587264">
      <w:pPr>
        <w:adjustRightInd w:val="0"/>
        <w:snapToGrid w:val="0"/>
        <w:spacing w:line="400" w:lineRule="exact"/>
        <w:ind w:firstLine="422" w:firstLineChars="200"/>
        <w:outlineLvl w:val="2"/>
        <w:rPr>
          <w:rFonts w:hint="eastAsia" w:ascii="宋体" w:hAnsi="宋体"/>
          <w:color w:val="auto"/>
          <w:highlight w:val="none"/>
          <w:lang w:val="en-US" w:eastAsia="zh-CN"/>
        </w:rPr>
      </w:pPr>
      <w:r>
        <w:rPr>
          <w:rFonts w:hint="eastAsia" w:ascii="宋体" w:hAnsi="宋体"/>
          <w:b/>
          <w:bCs/>
          <w:color w:val="auto"/>
          <w:highlight w:val="none"/>
          <w:lang w:val="en-US" w:eastAsia="zh-CN"/>
        </w:rPr>
        <w:t>投标工具下载方式：</w:t>
      </w:r>
      <w:bookmarkStart w:id="15" w:name="_Toc26882"/>
      <w:bookmarkStart w:id="16" w:name="_Toc6421"/>
      <w:bookmarkStart w:id="17" w:name="_Toc62566121"/>
      <w:r>
        <w:rPr>
          <w:rFonts w:hint="eastAsia" w:ascii="宋体" w:hAnsi="宋体" w:eastAsia="宋体" w:cs="宋体"/>
          <w:color w:val="auto"/>
          <w:sz w:val="21"/>
          <w:szCs w:val="21"/>
          <w:highlight w:val="none"/>
          <w:lang w:val="en-US" w:eastAsia="zh-CN"/>
        </w:rPr>
        <w:t>请各应答人在</w:t>
      </w:r>
      <w:r>
        <w:rPr>
          <w:rFonts w:hint="eastAsia" w:ascii="宋体" w:hAnsi="宋体" w:cs="宋体"/>
          <w:color w:val="auto"/>
          <w:sz w:val="21"/>
          <w:szCs w:val="21"/>
          <w:highlight w:val="none"/>
          <w:lang w:val="en-US" w:eastAsia="zh-CN"/>
        </w:rPr>
        <w:t>采购</w:t>
      </w:r>
      <w:r>
        <w:rPr>
          <w:rFonts w:hint="eastAsia" w:ascii="宋体" w:hAnsi="宋体" w:eastAsia="宋体" w:cs="宋体"/>
          <w:color w:val="auto"/>
          <w:sz w:val="21"/>
          <w:szCs w:val="21"/>
          <w:highlight w:val="none"/>
          <w:lang w:val="en-US" w:eastAsia="zh-CN"/>
        </w:rPr>
        <w:t>人招投标交易平台信息系统（</w:t>
      </w:r>
      <w:r>
        <w:rPr>
          <w:rFonts w:hint="eastAsia" w:ascii="宋体" w:hAnsi="宋体" w:eastAsia="宋体" w:cs="宋体"/>
          <w:color w:val="auto"/>
          <w:sz w:val="21"/>
          <w:szCs w:val="21"/>
          <w:highlight w:val="none"/>
        </w:rPr>
        <w:t>国家电网新一代电子商务平台</w:t>
      </w:r>
      <w:r>
        <w:rPr>
          <w:rFonts w:hint="eastAsia" w:ascii="宋体" w:hAnsi="宋体" w:eastAsia="宋体" w:cs="宋体"/>
          <w:color w:val="auto"/>
          <w:sz w:val="21"/>
          <w:szCs w:val="21"/>
          <w:highlight w:val="none"/>
          <w:lang w:val="en-US" w:eastAsia="zh-CN"/>
        </w:rPr>
        <w:t>）首页“下载专区→供应商投标工具”下载并安装。操作手册及注意事项见首页“操作说明→ECP2.0招标采购流程供应商操作手册“或“演示视频→投标工具新U+操作指导视频”。投标工具操作问题联系</w:t>
      </w:r>
      <w:r>
        <w:rPr>
          <w:rFonts w:hint="eastAsia" w:ascii="宋体" w:hAnsi="宋体" w:cs="宋体"/>
          <w:color w:val="auto"/>
          <w:sz w:val="21"/>
          <w:szCs w:val="21"/>
          <w:highlight w:val="none"/>
          <w:lang w:val="en-US" w:eastAsia="zh-CN"/>
        </w:rPr>
        <w:t>采购</w:t>
      </w:r>
      <w:r>
        <w:rPr>
          <w:rFonts w:hint="eastAsia" w:ascii="宋体" w:hAnsi="宋体" w:eastAsia="宋体" w:cs="宋体"/>
          <w:color w:val="auto"/>
          <w:sz w:val="21"/>
          <w:szCs w:val="21"/>
          <w:highlight w:val="none"/>
          <w:lang w:val="en-US" w:eastAsia="zh-CN"/>
        </w:rPr>
        <w:t>人招投标交易平台信息系统（</w:t>
      </w:r>
      <w:r>
        <w:rPr>
          <w:rFonts w:hint="eastAsia" w:ascii="宋体" w:hAnsi="宋体" w:eastAsia="宋体" w:cs="宋体"/>
          <w:color w:val="auto"/>
          <w:sz w:val="21"/>
          <w:szCs w:val="21"/>
          <w:highlight w:val="none"/>
        </w:rPr>
        <w:t>国家电网新一代电子商务平台</w:t>
      </w:r>
      <w:r>
        <w:rPr>
          <w:rFonts w:hint="eastAsia" w:ascii="宋体" w:hAnsi="宋体" w:eastAsia="宋体" w:cs="宋体"/>
          <w:color w:val="auto"/>
          <w:sz w:val="21"/>
          <w:szCs w:val="21"/>
          <w:highlight w:val="none"/>
          <w:lang w:val="en-US" w:eastAsia="zh-CN"/>
        </w:rPr>
        <w:t>）支持服务电话：010-63411000。使用投标工具电脑配置要求：内存大于8GB，64位操作系统。</w:t>
      </w:r>
    </w:p>
    <w:p w14:paraId="7D1336AB">
      <w:pPr>
        <w:keepNext w:val="0"/>
        <w:keepLines w:val="0"/>
        <w:pageBreakBefore w:val="0"/>
        <w:kinsoku/>
        <w:overflowPunct/>
        <w:topLinePunct w:val="0"/>
        <w:autoSpaceDE/>
        <w:autoSpaceDN/>
        <w:bidi w:val="0"/>
        <w:spacing w:line="460" w:lineRule="exact"/>
        <w:ind w:firstLine="420" w:firstLineChars="200"/>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sz w:val="21"/>
          <w:szCs w:val="21"/>
          <w:highlight w:val="none"/>
          <w:lang w:val="en-US" w:eastAsia="zh-CN"/>
        </w:rPr>
        <w:t>“</w:t>
      </w:r>
      <w:r>
        <w:rPr>
          <w:rFonts w:hint="eastAsia" w:ascii="宋体" w:hAnsi="宋体" w:eastAsia="宋体" w:cs="宋体"/>
          <w:b/>
          <w:bCs/>
          <w:color w:val="auto"/>
          <w:sz w:val="21"/>
          <w:szCs w:val="21"/>
          <w:highlight w:val="none"/>
          <w:lang w:val="en-US" w:eastAsia="zh-CN"/>
        </w:rPr>
        <w:t>招标采购辅助平台”投标工具下载方式</w:t>
      </w:r>
      <w:r>
        <w:rPr>
          <w:rFonts w:hint="eastAsia" w:ascii="宋体" w:hAnsi="宋体" w:eastAsia="宋体" w:cs="宋体"/>
          <w:sz w:val="21"/>
          <w:szCs w:val="21"/>
          <w:highlight w:val="none"/>
          <w:lang w:val="en-US" w:eastAsia="zh-CN"/>
        </w:rPr>
        <w:t>：请各应答人在</w:t>
      </w:r>
      <w:r>
        <w:rPr>
          <w:rFonts w:hint="eastAsia" w:ascii="宋体" w:hAnsi="宋体" w:eastAsia="宋体" w:cs="宋体"/>
          <w:color w:val="auto"/>
          <w:sz w:val="21"/>
          <w:szCs w:val="21"/>
          <w:highlight w:val="none"/>
        </w:rPr>
        <w:t>“e链国网”一站式服务平台首页“下载专区</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rPr>
        <w:t>离线工具”</w:t>
      </w:r>
      <w:r>
        <w:rPr>
          <w:rFonts w:hint="eastAsia" w:ascii="宋体" w:hAnsi="宋体" w:eastAsia="宋体" w:cs="宋体"/>
          <w:color w:val="auto"/>
          <w:sz w:val="21"/>
          <w:szCs w:val="21"/>
          <w:highlight w:val="none"/>
          <w:lang w:val="en-US" w:eastAsia="zh-CN"/>
        </w:rPr>
        <w:t>下载并安装</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投标操作说明详见</w:t>
      </w:r>
      <w:r>
        <w:rPr>
          <w:rFonts w:hint="eastAsia" w:ascii="宋体" w:hAnsi="宋体" w:eastAsia="宋体" w:cs="宋体"/>
          <w:color w:val="auto"/>
          <w:sz w:val="21"/>
          <w:szCs w:val="21"/>
          <w:highlight w:val="none"/>
          <w:lang w:val="en-US" w:eastAsia="zh-CN"/>
        </w:rPr>
        <w:t>首页“</w:t>
      </w:r>
      <w:r>
        <w:rPr>
          <w:rFonts w:hint="eastAsia" w:ascii="宋体" w:hAnsi="宋体" w:eastAsia="宋体" w:cs="宋体"/>
          <w:color w:val="auto"/>
          <w:sz w:val="21"/>
          <w:szCs w:val="21"/>
          <w:highlight w:val="none"/>
        </w:rPr>
        <w:t>下载专区</w:t>
      </w:r>
      <w:r>
        <w:rPr>
          <w:rFonts w:hint="eastAsia" w:ascii="宋体" w:hAnsi="宋体" w:eastAsia="宋体" w:cs="宋体"/>
          <w:color w:val="auto"/>
          <w:sz w:val="21"/>
          <w:szCs w:val="21"/>
          <w:highlight w:val="none"/>
          <w:lang w:val="en-US" w:eastAsia="zh-CN"/>
        </w:rPr>
        <w:t>→招投标→</w:t>
      </w:r>
      <w:r>
        <w:rPr>
          <w:rFonts w:hint="eastAsia" w:ascii="宋体" w:hAnsi="宋体" w:eastAsia="宋体" w:cs="宋体"/>
          <w:color w:val="auto"/>
          <w:sz w:val="21"/>
          <w:szCs w:val="21"/>
          <w:highlight w:val="none"/>
        </w:rPr>
        <w:t>招标采购辅助管理系统简易操作说明</w:t>
      </w:r>
      <w:r>
        <w:rPr>
          <w:rFonts w:hint="eastAsia" w:ascii="宋体" w:hAnsi="宋体" w:eastAsia="宋体" w:cs="宋体"/>
          <w:color w:val="auto"/>
          <w:sz w:val="21"/>
          <w:szCs w:val="21"/>
          <w:highlight w:val="none"/>
          <w:lang w:eastAsia="zh-CN"/>
        </w:rPr>
        <w:t>”（“e链国网”一站式服务平台</w:t>
      </w:r>
      <w:r>
        <w:rPr>
          <w:rFonts w:hint="eastAsia" w:ascii="宋体" w:hAnsi="宋体" w:eastAsia="宋体" w:cs="宋体"/>
          <w:color w:val="auto"/>
          <w:sz w:val="21"/>
          <w:szCs w:val="21"/>
          <w:highlight w:val="none"/>
        </w:rPr>
        <w:t>网址：https://ess.ha.sgcc.com.cn/</w:t>
      </w:r>
      <w:r>
        <w:rPr>
          <w:rFonts w:hint="eastAsia" w:ascii="宋体" w:hAnsi="宋体" w:eastAsia="宋体" w:cs="宋体"/>
          <w:color w:val="auto"/>
          <w:sz w:val="21"/>
          <w:szCs w:val="21"/>
          <w:highlight w:val="none"/>
          <w:lang w:eastAsia="zh-CN"/>
        </w:rPr>
        <w:t>），平台账户注册、登录技术支持电话：0371-61281097，技术支持电话：0371-61281519、0371-61281525。</w:t>
      </w:r>
    </w:p>
    <w:p w14:paraId="01465351">
      <w:pPr>
        <w:shd w:val="clear"/>
        <w:tabs>
          <w:tab w:val="left" w:pos="1200"/>
          <w:tab w:val="left" w:pos="3112"/>
          <w:tab w:val="left" w:pos="4600"/>
        </w:tabs>
        <w:spacing w:line="400" w:lineRule="exact"/>
        <w:ind w:firstLine="422" w:firstLineChars="200"/>
        <w:rPr>
          <w:rFonts w:hint="eastAsia" w:ascii="宋体" w:hAnsi="宋体" w:eastAsia="宋体" w:cs="Times New Roman"/>
          <w:color w:val="auto"/>
          <w:highlight w:val="none"/>
          <w:lang w:val="en-US" w:eastAsia="zh-CN"/>
        </w:rPr>
      </w:pPr>
      <w:r>
        <w:rPr>
          <w:rFonts w:hint="eastAsia" w:ascii="宋体" w:hAnsi="宋体" w:eastAsia="宋体" w:cs="Times New Roman"/>
          <w:b/>
          <w:bCs/>
          <w:color w:val="auto"/>
          <w:highlight w:val="none"/>
          <w:lang w:val="en-US" w:eastAsia="zh-CN"/>
        </w:rPr>
        <w:t>4.5 注意事项:</w:t>
      </w:r>
      <w:r>
        <w:rPr>
          <w:rFonts w:hint="eastAsia" w:ascii="宋体" w:hAnsi="宋体" w:eastAsia="宋体" w:cs="Times New Roman"/>
          <w:color w:val="auto"/>
          <w:highlight w:val="none"/>
          <w:lang w:val="en-US" w:eastAsia="zh-CN"/>
        </w:rPr>
        <w:t>请各应答人务必在规定时间在</w:t>
      </w:r>
      <w:r>
        <w:rPr>
          <w:rFonts w:hint="eastAsia" w:ascii="宋体" w:hAnsi="宋体" w:eastAsia="宋体" w:cs="宋体"/>
          <w:color w:val="auto"/>
          <w:sz w:val="21"/>
          <w:szCs w:val="21"/>
          <w:highlight w:val="none"/>
        </w:rPr>
        <w:t>国家电网新一代电子商务平台</w:t>
      </w:r>
      <w:r>
        <w:rPr>
          <w:rFonts w:hint="eastAsia" w:ascii="宋体" w:hAnsi="宋体" w:eastAsia="宋体" w:cs="Times New Roman"/>
          <w:color w:val="auto"/>
          <w:highlight w:val="none"/>
          <w:lang w:val="en-US" w:eastAsia="zh-CN"/>
        </w:rPr>
        <w:t>凭企业CA证书电子钥匙登录后，点击“获取招标文件”按钮，下载</w:t>
      </w:r>
      <w:r>
        <w:rPr>
          <w:rFonts w:hint="eastAsia" w:ascii="宋体" w:hAnsi="宋体" w:cs="宋体"/>
          <w:color w:val="auto"/>
          <w:sz w:val="21"/>
          <w:szCs w:val="21"/>
          <w:highlight w:val="none"/>
          <w:lang w:val="en-US" w:eastAsia="zh-CN"/>
        </w:rPr>
        <w:t>采购</w:t>
      </w:r>
      <w:r>
        <w:rPr>
          <w:rFonts w:hint="eastAsia" w:ascii="宋体" w:hAnsi="宋体" w:eastAsia="宋体" w:cs="Times New Roman"/>
          <w:color w:val="auto"/>
          <w:highlight w:val="none"/>
          <w:lang w:val="en-US" w:eastAsia="zh-CN"/>
        </w:rPr>
        <w:t>文件（该项目为非招标项目，请在“非招标采购”中获取</w:t>
      </w:r>
      <w:r>
        <w:rPr>
          <w:rFonts w:hint="eastAsia" w:ascii="宋体" w:hAnsi="宋体" w:cs="宋体"/>
          <w:color w:val="auto"/>
          <w:sz w:val="21"/>
          <w:szCs w:val="21"/>
          <w:highlight w:val="none"/>
          <w:lang w:val="en-US" w:eastAsia="zh-CN"/>
        </w:rPr>
        <w:t>采购</w:t>
      </w:r>
      <w:r>
        <w:rPr>
          <w:rFonts w:hint="eastAsia" w:ascii="宋体" w:hAnsi="宋体" w:eastAsia="宋体" w:cs="Times New Roman"/>
          <w:color w:val="auto"/>
          <w:highlight w:val="none"/>
          <w:lang w:val="en-US" w:eastAsia="zh-CN"/>
        </w:rPr>
        <w:t>文件）。潜在应答人点击获取之后，获取操作完成时间视为应答人报名时间。</w:t>
      </w:r>
    </w:p>
    <w:tbl>
      <w:tblPr>
        <w:tblStyle w:val="10"/>
        <w:tblW w:w="72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7"/>
        <w:gridCol w:w="2771"/>
        <w:gridCol w:w="3592"/>
      </w:tblGrid>
      <w:tr w14:paraId="3F8FE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897" w:type="dxa"/>
            <w:shd w:val="clear" w:color="auto" w:fill="auto"/>
            <w:vAlign w:val="center"/>
          </w:tcPr>
          <w:p w14:paraId="6AA9ACB3">
            <w:pPr>
              <w:shd w:val="clear"/>
              <w:tabs>
                <w:tab w:val="left" w:pos="1200"/>
                <w:tab w:val="left" w:pos="3112"/>
                <w:tab w:val="left" w:pos="4600"/>
              </w:tabs>
              <w:spacing w:line="400" w:lineRule="exact"/>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序号</w:t>
            </w:r>
          </w:p>
        </w:tc>
        <w:tc>
          <w:tcPr>
            <w:tcW w:w="2771" w:type="dxa"/>
            <w:shd w:val="clear" w:color="auto" w:fill="auto"/>
            <w:vAlign w:val="center"/>
          </w:tcPr>
          <w:p w14:paraId="3C633BBC">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采购文件</w:t>
            </w:r>
          </w:p>
        </w:tc>
        <w:tc>
          <w:tcPr>
            <w:tcW w:w="3592" w:type="dxa"/>
            <w:shd w:val="clear" w:color="auto" w:fill="auto"/>
            <w:vAlign w:val="center"/>
          </w:tcPr>
          <w:p w14:paraId="29BDA022">
            <w:pPr>
              <w:shd w:val="clear"/>
              <w:tabs>
                <w:tab w:val="left" w:pos="1200"/>
                <w:tab w:val="left" w:pos="3112"/>
                <w:tab w:val="left" w:pos="4600"/>
              </w:tabs>
              <w:spacing w:line="400" w:lineRule="exact"/>
              <w:ind w:firstLine="420" w:firstLineChars="200"/>
              <w:rPr>
                <w:rFonts w:hint="default" w:asciiTheme="minorEastAsia" w:hAnsiTheme="minorEastAsia" w:eastAsiaTheme="minorEastAsia" w:cstheme="minorEastAsia"/>
                <w:bCs/>
                <w:color w:val="auto"/>
                <w:kern w:val="0"/>
                <w:sz w:val="18"/>
                <w:szCs w:val="18"/>
                <w:highlight w:val="none"/>
              </w:rPr>
            </w:pPr>
            <w:r>
              <w:rPr>
                <w:rFonts w:hint="eastAsia" w:ascii="宋体" w:hAnsi="宋体" w:eastAsia="宋体" w:cs="Times New Roman"/>
                <w:color w:val="auto"/>
                <w:highlight w:val="none"/>
                <w:lang w:val="en-US" w:eastAsia="zh-CN"/>
              </w:rPr>
              <w:t>获取渠道</w:t>
            </w:r>
          </w:p>
        </w:tc>
      </w:tr>
      <w:tr w14:paraId="2A7F3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897" w:type="dxa"/>
            <w:shd w:val="clear" w:color="auto" w:fill="auto"/>
            <w:vAlign w:val="center"/>
          </w:tcPr>
          <w:p w14:paraId="150FE4CE">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1</w:t>
            </w:r>
          </w:p>
        </w:tc>
        <w:tc>
          <w:tcPr>
            <w:tcW w:w="2771" w:type="dxa"/>
            <w:shd w:val="clear" w:color="auto" w:fill="auto"/>
            <w:vAlign w:val="center"/>
          </w:tcPr>
          <w:p w14:paraId="58B75460">
            <w:pPr>
              <w:shd w:val="clear"/>
              <w:tabs>
                <w:tab w:val="left" w:pos="1200"/>
                <w:tab w:val="left" w:pos="3112"/>
                <w:tab w:val="left" w:pos="4600"/>
              </w:tabs>
              <w:spacing w:line="400" w:lineRule="exact"/>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采购文件通用部分、专用部分</w:t>
            </w:r>
          </w:p>
        </w:tc>
        <w:tc>
          <w:tcPr>
            <w:tcW w:w="3592" w:type="dxa"/>
            <w:vMerge w:val="restart"/>
            <w:shd w:val="clear" w:color="auto" w:fill="auto"/>
            <w:vAlign w:val="center"/>
          </w:tcPr>
          <w:p w14:paraId="51C9DE59">
            <w:pPr>
              <w:pStyle w:val="12"/>
              <w:keepNext w:val="0"/>
              <w:keepLines w:val="0"/>
              <w:pageBreakBefore w:val="0"/>
              <w:widowControl/>
              <w:tabs>
                <w:tab w:val="left" w:pos="760"/>
              </w:tabs>
              <w:kinsoku/>
              <w:overflowPunct/>
              <w:topLinePunct w:val="0"/>
              <w:autoSpaceDE/>
              <w:autoSpaceDN/>
              <w:bidi w:val="0"/>
              <w:snapToGrid w:val="0"/>
              <w:spacing w:line="460" w:lineRule="exact"/>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国网新一代电子商务平台（ECP2.0）</w:t>
            </w:r>
          </w:p>
          <w:p w14:paraId="4BE80247">
            <w:pPr>
              <w:widowControl/>
              <w:shd w:val="clear"/>
              <w:spacing w:beforeLines="50" w:afterLines="50"/>
              <w:jc w:val="center"/>
              <w:textAlignment w:val="center"/>
              <w:rPr>
                <w:rFonts w:hint="eastAsia" w:asciiTheme="minorEastAsia" w:hAnsiTheme="minorEastAsia" w:eastAsiaTheme="minorEastAsia" w:cstheme="minorEastAsia"/>
                <w:bCs/>
                <w:color w:val="auto"/>
                <w:kern w:val="0"/>
                <w:sz w:val="18"/>
                <w:szCs w:val="18"/>
                <w:highlight w:val="none"/>
                <w:lang w:eastAsia="zh-CN"/>
              </w:rPr>
            </w:pPr>
            <w:r>
              <w:rPr>
                <w:rFonts w:hint="eastAsia" w:ascii="宋体" w:hAnsi="宋体" w:cs="宋体"/>
                <w:bCs/>
                <w:color w:val="auto"/>
                <w:kern w:val="0"/>
                <w:sz w:val="21"/>
                <w:szCs w:val="21"/>
                <w:highlight w:val="none"/>
                <w:lang w:eastAsia="zh-CN"/>
              </w:rPr>
              <w:t>https://ecp.sgcc.com.cn</w:t>
            </w:r>
          </w:p>
        </w:tc>
      </w:tr>
      <w:tr w14:paraId="71627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897" w:type="dxa"/>
            <w:shd w:val="clear" w:color="auto" w:fill="auto"/>
            <w:vAlign w:val="center"/>
          </w:tcPr>
          <w:p w14:paraId="44329BF6">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2</w:t>
            </w:r>
          </w:p>
        </w:tc>
        <w:tc>
          <w:tcPr>
            <w:tcW w:w="2771" w:type="dxa"/>
            <w:shd w:val="clear" w:color="auto" w:fill="auto"/>
            <w:vAlign w:val="center"/>
          </w:tcPr>
          <w:p w14:paraId="5E8D1F59">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技术规范</w:t>
            </w:r>
          </w:p>
        </w:tc>
        <w:tc>
          <w:tcPr>
            <w:tcW w:w="3592" w:type="dxa"/>
            <w:vMerge w:val="continue"/>
            <w:shd w:val="clear" w:color="auto" w:fill="auto"/>
            <w:vAlign w:val="center"/>
          </w:tcPr>
          <w:p w14:paraId="49203749">
            <w:pPr>
              <w:pStyle w:val="12"/>
              <w:shd w:val="clear" w:color="auto"/>
              <w:tabs>
                <w:tab w:val="left" w:pos="620"/>
              </w:tabs>
              <w:ind w:firstLine="0" w:firstLineChars="0"/>
              <w:jc w:val="center"/>
              <w:rPr>
                <w:rFonts w:asciiTheme="minorEastAsia" w:hAnsiTheme="minorEastAsia" w:eastAsiaTheme="minorEastAsia"/>
                <w:color w:val="auto"/>
                <w:sz w:val="21"/>
                <w:highlight w:val="none"/>
                <w:shd w:val="pct10" w:color="auto" w:fill="FFFFFF"/>
              </w:rPr>
            </w:pPr>
          </w:p>
        </w:tc>
      </w:tr>
      <w:tr w14:paraId="64661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897" w:type="dxa"/>
            <w:shd w:val="clear" w:color="auto" w:fill="auto"/>
            <w:vAlign w:val="center"/>
          </w:tcPr>
          <w:p w14:paraId="035FED87">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3</w:t>
            </w:r>
          </w:p>
        </w:tc>
        <w:tc>
          <w:tcPr>
            <w:tcW w:w="2771" w:type="dxa"/>
            <w:shd w:val="clear" w:color="auto" w:fill="auto"/>
            <w:vAlign w:val="center"/>
          </w:tcPr>
          <w:p w14:paraId="1676FDAB">
            <w:pPr>
              <w:shd w:val="clear"/>
              <w:tabs>
                <w:tab w:val="left" w:pos="1200"/>
                <w:tab w:val="left" w:pos="3112"/>
                <w:tab w:val="left" w:pos="4600"/>
              </w:tabs>
              <w:spacing w:line="400" w:lineRule="exact"/>
              <w:ind w:firstLine="420" w:firstLineChars="200"/>
              <w:rPr>
                <w:rFonts w:hint="default" w:ascii="宋体" w:hAnsi="宋体" w:eastAsia="宋体" w:cs="Times New Roman"/>
                <w:color w:val="auto"/>
                <w:highlight w:val="none"/>
                <w:lang w:val="en-US" w:eastAsia="zh-CN"/>
              </w:rPr>
            </w:pPr>
            <w:r>
              <w:rPr>
                <w:rFonts w:hint="eastAsia" w:ascii="宋体" w:hAnsi="宋体" w:eastAsia="宋体" w:cs="Times New Roman"/>
                <w:color w:val="auto"/>
                <w:highlight w:val="none"/>
                <w:lang w:val="en-US" w:eastAsia="zh-CN"/>
              </w:rPr>
              <w:t>其他附件（若有，图纸）</w:t>
            </w:r>
          </w:p>
        </w:tc>
        <w:tc>
          <w:tcPr>
            <w:tcW w:w="3592" w:type="dxa"/>
            <w:vMerge w:val="continue"/>
            <w:shd w:val="clear" w:color="auto" w:fill="auto"/>
            <w:vAlign w:val="center"/>
          </w:tcPr>
          <w:p w14:paraId="6E3280D8">
            <w:pPr>
              <w:pStyle w:val="12"/>
              <w:shd w:val="clear" w:color="auto"/>
              <w:tabs>
                <w:tab w:val="left" w:pos="620"/>
              </w:tabs>
              <w:ind w:firstLine="0" w:firstLineChars="0"/>
              <w:jc w:val="center"/>
              <w:rPr>
                <w:rFonts w:asciiTheme="minorEastAsia" w:hAnsiTheme="minorEastAsia" w:eastAsiaTheme="minorEastAsia"/>
                <w:color w:val="auto"/>
                <w:sz w:val="21"/>
                <w:highlight w:val="none"/>
                <w:shd w:val="pct10" w:color="auto" w:fill="FFFFFF"/>
                <w:lang w:eastAsia="zh-CN"/>
              </w:rPr>
            </w:pPr>
          </w:p>
        </w:tc>
      </w:tr>
    </w:tbl>
    <w:p w14:paraId="5F8F6AE2">
      <w:pPr>
        <w:adjustRightInd w:val="0"/>
        <w:snapToGrid w:val="0"/>
        <w:spacing w:line="400" w:lineRule="exact"/>
        <w:ind w:firstLine="482" w:firstLineChars="200"/>
        <w:outlineLvl w:val="9"/>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5.首次应答文件的提交</w:t>
      </w:r>
      <w:bookmarkEnd w:id="15"/>
      <w:bookmarkEnd w:id="16"/>
      <w:bookmarkEnd w:id="17"/>
    </w:p>
    <w:p w14:paraId="601EAF86">
      <w:pPr>
        <w:adjustRightInd w:val="0"/>
        <w:snapToGrid w:val="0"/>
        <w:spacing w:line="400" w:lineRule="exact"/>
        <w:ind w:firstLine="420" w:firstLineChars="200"/>
        <w:outlineLvl w:val="9"/>
        <w:rPr>
          <w:rFonts w:ascii="宋体" w:hAnsi="宋体"/>
          <w:color w:val="auto"/>
          <w:highlight w:val="yellow"/>
        </w:rPr>
      </w:pPr>
      <w:r>
        <w:rPr>
          <w:rFonts w:hint="eastAsia" w:ascii="宋体" w:hAnsi="宋体"/>
          <w:color w:val="auto"/>
          <w:highlight w:val="none"/>
        </w:rPr>
        <w:t>5.1首次应答文件提交的截止时间（首次应答截止时间，下同）：</w:t>
      </w:r>
      <w:r>
        <w:rPr>
          <w:rFonts w:hint="eastAsia" w:ascii="宋体"/>
          <w:color w:val="auto"/>
          <w:szCs w:val="21"/>
          <w:highlight w:val="yellow"/>
          <w:lang w:val="en-US" w:eastAsia="zh-CN"/>
        </w:rPr>
        <w:t>2025</w:t>
      </w:r>
      <w:r>
        <w:rPr>
          <w:rFonts w:hint="eastAsia" w:ascii="宋体"/>
          <w:color w:val="auto"/>
          <w:szCs w:val="21"/>
          <w:highlight w:val="yellow"/>
        </w:rPr>
        <w:t>年</w:t>
      </w:r>
      <w:r>
        <w:rPr>
          <w:rFonts w:hint="eastAsia" w:ascii="宋体"/>
          <w:color w:val="auto"/>
          <w:szCs w:val="21"/>
          <w:highlight w:val="yellow"/>
          <w:lang w:val="en-US" w:eastAsia="zh-CN"/>
        </w:rPr>
        <w:t>7</w:t>
      </w:r>
      <w:r>
        <w:rPr>
          <w:rFonts w:hint="eastAsia" w:ascii="宋体"/>
          <w:color w:val="auto"/>
          <w:szCs w:val="21"/>
          <w:highlight w:val="yellow"/>
        </w:rPr>
        <w:t>月</w:t>
      </w:r>
      <w:r>
        <w:rPr>
          <w:rFonts w:hint="eastAsia" w:ascii="宋体"/>
          <w:color w:val="auto"/>
          <w:szCs w:val="21"/>
          <w:highlight w:val="yellow"/>
          <w:lang w:val="en-US" w:eastAsia="zh-CN"/>
        </w:rPr>
        <w:t>14</w:t>
      </w:r>
      <w:r>
        <w:rPr>
          <w:rFonts w:hint="eastAsia" w:ascii="宋体"/>
          <w:color w:val="auto"/>
          <w:szCs w:val="21"/>
          <w:highlight w:val="yellow"/>
        </w:rPr>
        <w:t>日</w:t>
      </w:r>
      <w:r>
        <w:rPr>
          <w:rFonts w:hint="eastAsia" w:ascii="宋体"/>
          <w:color w:val="auto"/>
          <w:szCs w:val="21"/>
          <w:highlight w:val="yellow"/>
          <w:lang w:val="en-US" w:eastAsia="zh-CN"/>
        </w:rPr>
        <w:t>上午9：00</w:t>
      </w:r>
      <w:r>
        <w:rPr>
          <w:rFonts w:hint="eastAsia" w:ascii="宋体"/>
          <w:color w:val="auto"/>
          <w:szCs w:val="21"/>
          <w:highlight w:val="yellow"/>
        </w:rPr>
        <w:t>时</w:t>
      </w:r>
      <w:r>
        <w:rPr>
          <w:rFonts w:hint="eastAsia" w:ascii="宋体" w:hAnsi="宋体"/>
          <w:color w:val="000000" w:themeColor="text1"/>
          <w:highlight w:val="yellow"/>
          <w:lang w:val="en-US" w:eastAsia="zh-CN"/>
          <w14:textFill>
            <w14:solidFill>
              <w14:schemeClr w14:val="tx1"/>
            </w14:solidFill>
          </w14:textFill>
        </w:rPr>
        <w:t>(北京时间）</w:t>
      </w:r>
      <w:r>
        <w:rPr>
          <w:rFonts w:hint="eastAsia" w:ascii="宋体" w:hAnsi="宋体"/>
          <w:color w:val="auto"/>
          <w:highlight w:val="yellow"/>
        </w:rPr>
        <w:t>。</w:t>
      </w:r>
    </w:p>
    <w:p w14:paraId="2E7DFCF6">
      <w:pPr>
        <w:pStyle w:val="6"/>
        <w:spacing w:line="400" w:lineRule="exact"/>
        <w:outlineLvl w:val="9"/>
        <w:rPr>
          <w:rFonts w:ascii="Calibri" w:hAnsi="Calibri"/>
          <w:bCs/>
          <w:color w:val="auto"/>
          <w:szCs w:val="22"/>
          <w:highlight w:val="none"/>
        </w:rPr>
      </w:pPr>
      <w:r>
        <w:rPr>
          <w:rFonts w:hint="eastAsia" w:ascii="Calibri" w:hAnsi="Calibri"/>
          <w:b/>
          <w:color w:val="auto"/>
          <w:szCs w:val="22"/>
          <w:highlight w:val="none"/>
        </w:rPr>
        <w:t>应答文件提交时间：</w:t>
      </w:r>
      <w:r>
        <w:rPr>
          <w:rFonts w:hint="eastAsia" w:ascii="Calibri" w:hAnsi="Calibri"/>
          <w:bCs/>
          <w:color w:val="auto"/>
          <w:szCs w:val="22"/>
          <w:highlight w:val="none"/>
        </w:rPr>
        <w:t>所有应答文件应当在首次应答截止时间递交（提交）采购人。</w:t>
      </w:r>
    </w:p>
    <w:p w14:paraId="540444ED">
      <w:pPr>
        <w:shd w:val="clear"/>
        <w:adjustRightInd w:val="0"/>
        <w:snapToGrid w:val="0"/>
        <w:spacing w:line="400" w:lineRule="exact"/>
        <w:ind w:firstLine="422" w:firstLineChars="200"/>
        <w:rPr>
          <w:color w:val="auto"/>
          <w:highlight w:val="none"/>
          <w:shd w:val="clear"/>
        </w:rPr>
      </w:pPr>
      <w:r>
        <w:rPr>
          <w:rFonts w:hint="eastAsia"/>
          <w:b/>
          <w:color w:val="auto"/>
          <w:highlight w:val="none"/>
        </w:rPr>
        <w:t>应答文件提交地点：</w:t>
      </w:r>
      <w:r>
        <w:rPr>
          <w:rFonts w:hint="eastAsia" w:ascii="宋体" w:hAnsi="宋体" w:eastAsia="宋体" w:cs="宋体"/>
          <w:kern w:val="0"/>
          <w:sz w:val="21"/>
          <w:szCs w:val="21"/>
          <w:highlight w:val="yellow"/>
        </w:rPr>
        <w:t>电子应答文件提交采购人招投标交易平台信息系统</w:t>
      </w:r>
      <w:r>
        <w:rPr>
          <w:rFonts w:hint="eastAsia" w:ascii="宋体" w:hAnsi="宋体" w:cs="宋体"/>
          <w:kern w:val="0"/>
          <w:sz w:val="21"/>
          <w:szCs w:val="21"/>
          <w:highlight w:val="yellow"/>
          <w:lang w:eastAsia="zh-CN"/>
        </w:rPr>
        <w:t>（</w:t>
      </w:r>
      <w:r>
        <w:rPr>
          <w:rFonts w:hint="eastAsia" w:ascii="宋体" w:hAnsi="宋体" w:eastAsia="宋体" w:cs="宋体"/>
          <w:kern w:val="0"/>
          <w:sz w:val="21"/>
          <w:szCs w:val="21"/>
          <w:highlight w:val="yellow"/>
        </w:rPr>
        <w:t>国家电网公司新一代电子商务平台</w:t>
      </w:r>
      <w:r>
        <w:rPr>
          <w:rFonts w:hint="eastAsia" w:ascii="宋体" w:hAnsi="宋体" w:cs="宋体"/>
          <w:kern w:val="0"/>
          <w:sz w:val="21"/>
          <w:szCs w:val="21"/>
          <w:highlight w:val="yellow"/>
          <w:lang w:eastAsia="zh-CN"/>
        </w:rPr>
        <w:t>）</w:t>
      </w:r>
      <w:r>
        <w:rPr>
          <w:rFonts w:hint="eastAsia" w:ascii="宋体" w:hAnsi="宋体" w:eastAsia="宋体" w:cs="宋体"/>
          <w:color w:val="auto"/>
          <w:sz w:val="21"/>
          <w:szCs w:val="21"/>
          <w:highlight w:val="yellow"/>
          <w:shd w:val="clear" w:color="auto"/>
          <w:lang w:eastAsia="zh-CN"/>
        </w:rPr>
        <w:t>，</w:t>
      </w:r>
      <w:r>
        <w:rPr>
          <w:rFonts w:hint="eastAsia" w:ascii="宋体" w:hAnsi="宋体" w:eastAsia="宋体" w:cs="宋体"/>
          <w:color w:val="auto"/>
          <w:sz w:val="21"/>
          <w:szCs w:val="21"/>
          <w:highlight w:val="yellow"/>
          <w:shd w:val="clear" w:color="auto"/>
          <w:lang w:val="en-US" w:eastAsia="zh-CN"/>
        </w:rPr>
        <w:t>同时还需在“E链国网”一站式服务平台</w:t>
      </w:r>
      <w:r>
        <w:rPr>
          <w:rFonts w:hint="eastAsia" w:ascii="宋体" w:hAnsi="宋体" w:eastAsia="宋体" w:cs="宋体"/>
          <w:color w:val="auto"/>
          <w:sz w:val="21"/>
          <w:szCs w:val="21"/>
          <w:highlight w:val="yellow"/>
          <w:shd w:val="clear" w:color="auto"/>
        </w:rPr>
        <w:t>招标采购辅助</w:t>
      </w:r>
      <w:r>
        <w:rPr>
          <w:rFonts w:hint="eastAsia" w:ascii="宋体" w:hAnsi="宋体" w:eastAsia="宋体" w:cs="宋体"/>
          <w:color w:val="auto"/>
          <w:sz w:val="21"/>
          <w:szCs w:val="21"/>
          <w:highlight w:val="yellow"/>
          <w:shd w:val="clear" w:color="auto"/>
          <w:lang w:eastAsia="zh-CN"/>
        </w:rPr>
        <w:t>平台</w:t>
      </w:r>
      <w:r>
        <w:rPr>
          <w:rFonts w:hint="eastAsia" w:ascii="宋体" w:hAnsi="宋体" w:eastAsia="宋体" w:cs="宋体"/>
          <w:kern w:val="0"/>
          <w:sz w:val="21"/>
          <w:szCs w:val="21"/>
          <w:highlight w:val="yellow"/>
          <w:lang w:val="en-US" w:eastAsia="zh-CN"/>
        </w:rPr>
        <w:t>上传完整的电子应答文件</w:t>
      </w:r>
      <w:r>
        <w:rPr>
          <w:rFonts w:hint="eastAsia" w:ascii="宋体" w:hAnsi="宋体" w:eastAsia="宋体" w:cs="宋体"/>
          <w:color w:val="auto"/>
          <w:sz w:val="21"/>
          <w:szCs w:val="21"/>
          <w:highlight w:val="yellow"/>
          <w:shd w:val="clear" w:color="auto"/>
        </w:rPr>
        <w:t>。</w:t>
      </w:r>
    </w:p>
    <w:p w14:paraId="6B2EA6F1">
      <w:pPr>
        <w:shd w:val="clear"/>
        <w:adjustRightInd w:val="0"/>
        <w:snapToGrid w:val="0"/>
        <w:spacing w:line="400" w:lineRule="exact"/>
        <w:ind w:firstLine="422" w:firstLineChars="200"/>
        <w:rPr>
          <w:rFonts w:asciiTheme="minorEastAsia" w:hAnsiTheme="minorEastAsia" w:eastAsiaTheme="minorEastAsia" w:cstheme="minorEastAsia"/>
          <w:b/>
          <w:color w:val="auto"/>
          <w:highlight w:val="none"/>
          <w:shd w:val="clear" w:color="auto"/>
        </w:rPr>
      </w:pPr>
      <w:r>
        <w:rPr>
          <w:rFonts w:asciiTheme="minorEastAsia" w:hAnsiTheme="minorEastAsia" w:eastAsiaTheme="minorEastAsia" w:cstheme="minorEastAsia"/>
          <w:b/>
          <w:color w:val="auto"/>
          <w:highlight w:val="none"/>
          <w:shd w:val="clear" w:color="auto"/>
        </w:rPr>
        <w:t>电子</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文件递交方式详见</w:t>
      </w:r>
      <w:r>
        <w:rPr>
          <w:rFonts w:hint="eastAsia" w:asciiTheme="minorEastAsia" w:hAnsiTheme="minorEastAsia" w:eastAsiaTheme="minorEastAsia" w:cstheme="minorEastAsia"/>
          <w:b/>
          <w:color w:val="auto"/>
          <w:highlight w:val="none"/>
          <w:shd w:val="clear" w:color="auto"/>
          <w:lang w:eastAsia="zh-CN"/>
        </w:rPr>
        <w:t>第五章</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文件格式。如要求全部文件上传电子商务平台，</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人仅可通过</w:t>
      </w:r>
      <w:r>
        <w:rPr>
          <w:rFonts w:hint="eastAsia" w:asciiTheme="minorEastAsia" w:hAnsiTheme="minorEastAsia" w:eastAsiaTheme="minorEastAsia" w:cstheme="minorEastAsia"/>
          <w:b/>
          <w:color w:val="auto"/>
          <w:highlight w:val="none"/>
          <w:shd w:val="clear" w:color="auto"/>
        </w:rPr>
        <w:t>采购人招投标交易平台信息系统</w:t>
      </w:r>
      <w:r>
        <w:rPr>
          <w:rFonts w:asciiTheme="minorEastAsia" w:hAnsiTheme="minorEastAsia" w:eastAsiaTheme="minorEastAsia" w:cstheme="minorEastAsia"/>
          <w:b/>
          <w:color w:val="auto"/>
          <w:highlight w:val="none"/>
          <w:shd w:val="clear" w:color="auto"/>
        </w:rPr>
        <w:t>提交全部</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文件；对于受</w:t>
      </w:r>
      <w:r>
        <w:rPr>
          <w:rFonts w:hint="eastAsia" w:asciiTheme="minorEastAsia" w:hAnsiTheme="minorEastAsia" w:eastAsiaTheme="minorEastAsia" w:cstheme="minorEastAsia"/>
          <w:b/>
          <w:color w:val="auto"/>
          <w:highlight w:val="none"/>
          <w:shd w:val="clear" w:color="auto"/>
        </w:rPr>
        <w:t>采购人招投标交易平台信息系统</w:t>
      </w:r>
      <w:r>
        <w:rPr>
          <w:rFonts w:asciiTheme="minorEastAsia" w:hAnsiTheme="minorEastAsia" w:eastAsiaTheme="minorEastAsia" w:cstheme="minorEastAsia"/>
          <w:b/>
          <w:color w:val="auto"/>
          <w:highlight w:val="none"/>
          <w:shd w:val="clear" w:color="auto"/>
        </w:rPr>
        <w:t>容量限制，要求通过</w:t>
      </w:r>
      <w:r>
        <w:rPr>
          <w:rFonts w:hint="eastAsia" w:asciiTheme="minorEastAsia" w:hAnsiTheme="minorEastAsia" w:eastAsiaTheme="minorEastAsia" w:cstheme="minorEastAsia"/>
          <w:b/>
          <w:color w:val="auto"/>
          <w:highlight w:val="none"/>
          <w:shd w:val="clear" w:color="auto"/>
          <w:lang w:val="en-US" w:eastAsia="zh-CN"/>
        </w:rPr>
        <w:t>招标采购</w:t>
      </w:r>
      <w:r>
        <w:rPr>
          <w:rFonts w:asciiTheme="minorEastAsia" w:hAnsiTheme="minorEastAsia" w:eastAsiaTheme="minorEastAsia" w:cstheme="minorEastAsia"/>
          <w:b/>
          <w:color w:val="auto"/>
          <w:highlight w:val="none"/>
          <w:shd w:val="clear" w:color="auto"/>
        </w:rPr>
        <w:t>辅助</w:t>
      </w:r>
      <w:r>
        <w:rPr>
          <w:rFonts w:hint="eastAsia" w:asciiTheme="minorEastAsia" w:hAnsiTheme="minorEastAsia" w:eastAsiaTheme="minorEastAsia" w:cstheme="minorEastAsia"/>
          <w:b/>
          <w:color w:val="auto"/>
          <w:highlight w:val="none"/>
          <w:shd w:val="clear" w:color="auto"/>
          <w:lang w:val="en-US" w:eastAsia="zh-CN"/>
        </w:rPr>
        <w:t>平台</w:t>
      </w:r>
      <w:r>
        <w:rPr>
          <w:rFonts w:asciiTheme="minorEastAsia" w:hAnsiTheme="minorEastAsia" w:eastAsiaTheme="minorEastAsia" w:cstheme="minorEastAsia"/>
          <w:b/>
          <w:color w:val="auto"/>
          <w:highlight w:val="none"/>
          <w:shd w:val="clear" w:color="auto"/>
        </w:rPr>
        <w:t>方式递交的文件，需按文件要求</w:t>
      </w:r>
      <w:r>
        <w:rPr>
          <w:rFonts w:asciiTheme="minorEastAsia" w:hAnsiTheme="minorEastAsia" w:eastAsiaTheme="minorEastAsia" w:cstheme="minorEastAsia"/>
          <w:b/>
          <w:color w:val="auto"/>
          <w:spacing w:val="7"/>
          <w:highlight w:val="none"/>
          <w:shd w:val="clear" w:color="auto"/>
        </w:rPr>
        <w:t>在</w:t>
      </w:r>
      <w:r>
        <w:rPr>
          <w:rFonts w:hint="eastAsia" w:asciiTheme="minorEastAsia" w:hAnsiTheme="minorEastAsia" w:eastAsiaTheme="minorEastAsia" w:cstheme="minorEastAsia"/>
          <w:b/>
          <w:color w:val="auto"/>
          <w:spacing w:val="7"/>
          <w:highlight w:val="none"/>
          <w:shd w:val="clear" w:color="auto"/>
        </w:rPr>
        <w:t>应答</w:t>
      </w:r>
      <w:r>
        <w:rPr>
          <w:rFonts w:asciiTheme="minorEastAsia" w:hAnsiTheme="minorEastAsia" w:eastAsiaTheme="minorEastAsia" w:cstheme="minorEastAsia"/>
          <w:b/>
          <w:color w:val="auto"/>
          <w:highlight w:val="none"/>
          <w:shd w:val="clear" w:color="auto"/>
        </w:rPr>
        <w:t>截止时间前完成上传提交。对于不同途径递交的</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文件截止时间均一致，不接受迟到的</w:t>
      </w:r>
      <w:r>
        <w:rPr>
          <w:rFonts w:hint="eastAsia" w:asciiTheme="minorEastAsia" w:hAnsiTheme="minorEastAsia" w:eastAsiaTheme="minorEastAsia" w:cstheme="minorEastAsia"/>
          <w:b/>
          <w:color w:val="auto"/>
          <w:highlight w:val="none"/>
          <w:shd w:val="clear" w:color="auto"/>
        </w:rPr>
        <w:t>应答</w:t>
      </w:r>
      <w:r>
        <w:rPr>
          <w:rFonts w:asciiTheme="minorEastAsia" w:hAnsiTheme="minorEastAsia" w:eastAsiaTheme="minorEastAsia" w:cstheme="minorEastAsia"/>
          <w:b/>
          <w:color w:val="auto"/>
          <w:highlight w:val="none"/>
          <w:shd w:val="clear" w:color="auto"/>
        </w:rPr>
        <w:t>文件和其他形式递交的</w:t>
      </w:r>
      <w:r>
        <w:rPr>
          <w:rFonts w:hint="eastAsia" w:asciiTheme="minorEastAsia" w:hAnsiTheme="minorEastAsia" w:eastAsiaTheme="minorEastAsia" w:cstheme="minorEastAsia"/>
          <w:b/>
          <w:color w:val="auto"/>
          <w:highlight w:val="none"/>
          <w:shd w:val="clear" w:color="auto"/>
          <w:lang w:val="en-US" w:eastAsia="zh-CN"/>
        </w:rPr>
        <w:t>应答</w:t>
      </w:r>
      <w:r>
        <w:rPr>
          <w:rFonts w:asciiTheme="minorEastAsia" w:hAnsiTheme="minorEastAsia" w:eastAsiaTheme="minorEastAsia" w:cstheme="minorEastAsia"/>
          <w:b/>
          <w:color w:val="auto"/>
          <w:highlight w:val="none"/>
          <w:shd w:val="clear" w:color="auto"/>
        </w:rPr>
        <w:t>文件，未按规定上传的将视为放弃本次应答。（递交方式</w:t>
      </w:r>
      <w:r>
        <w:rPr>
          <w:rFonts w:asciiTheme="minorEastAsia" w:hAnsiTheme="minorEastAsia" w:eastAsiaTheme="minorEastAsia" w:cstheme="minorEastAsia"/>
          <w:b/>
          <w:bCs/>
          <w:color w:val="auto"/>
          <w:highlight w:val="none"/>
          <w:shd w:val="clear" w:color="auto"/>
        </w:rPr>
        <w:t>详见下表</w:t>
      </w:r>
      <w:r>
        <w:rPr>
          <w:rFonts w:asciiTheme="minorEastAsia" w:hAnsiTheme="minorEastAsia" w:eastAsiaTheme="minorEastAsia" w:cstheme="minorEastAsia"/>
          <w:b/>
          <w:color w:val="auto"/>
          <w:highlight w:val="none"/>
          <w:shd w:val="clear" w:color="auto"/>
        </w:rPr>
        <w:t>）</w:t>
      </w:r>
    </w:p>
    <w:p w14:paraId="0BCAD1EB">
      <w:pPr>
        <w:pStyle w:val="2"/>
        <w:rPr>
          <w:color w:val="auto"/>
          <w:highlight w:val="none"/>
        </w:rPr>
      </w:pPr>
    </w:p>
    <w:tbl>
      <w:tblPr>
        <w:tblStyle w:val="10"/>
        <w:tblW w:w="88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1247"/>
        <w:gridCol w:w="1553"/>
        <w:gridCol w:w="2516"/>
        <w:gridCol w:w="1990"/>
        <w:gridCol w:w="1561"/>
      </w:tblGrid>
      <w:tr w14:paraId="0598DB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451" w:hRule="atLeast"/>
          <w:jc w:val="center"/>
        </w:trPr>
        <w:tc>
          <w:tcPr>
            <w:tcW w:w="1247" w:type="dxa"/>
            <w:shd w:val="clear" w:color="auto" w:fill="auto"/>
            <w:tcMar>
              <w:top w:w="15" w:type="dxa"/>
              <w:left w:w="15" w:type="dxa"/>
              <w:right w:w="15" w:type="dxa"/>
            </w:tcMar>
            <w:vAlign w:val="center"/>
          </w:tcPr>
          <w:p w14:paraId="1F4F5D83">
            <w:pPr>
              <w:widowControl/>
              <w:shd w:val="clear"/>
              <w:spacing w:line="240" w:lineRule="exact"/>
              <w:jc w:val="center"/>
              <w:textAlignment w:val="center"/>
              <w:rPr>
                <w:rFonts w:hint="default" w:ascii="宋体" w:hAnsi="宋体" w:eastAsia="宋体" w:cs="宋体"/>
                <w:b/>
                <w:color w:val="auto"/>
                <w:sz w:val="18"/>
                <w:szCs w:val="18"/>
                <w:highlight w:val="none"/>
              </w:rPr>
            </w:pPr>
            <w:r>
              <w:rPr>
                <w:rFonts w:ascii="宋体" w:hAnsi="宋体" w:eastAsia="宋体" w:cs="宋体"/>
                <w:b/>
                <w:color w:val="auto"/>
                <w:kern w:val="0"/>
                <w:sz w:val="18"/>
                <w:szCs w:val="18"/>
                <w:highlight w:val="none"/>
              </w:rPr>
              <w:t>文件名称</w:t>
            </w:r>
          </w:p>
        </w:tc>
        <w:tc>
          <w:tcPr>
            <w:tcW w:w="1553" w:type="dxa"/>
            <w:shd w:val="clear" w:color="auto" w:fill="auto"/>
            <w:tcMar>
              <w:top w:w="15" w:type="dxa"/>
              <w:left w:w="15" w:type="dxa"/>
              <w:right w:w="15" w:type="dxa"/>
            </w:tcMar>
            <w:vAlign w:val="center"/>
          </w:tcPr>
          <w:p w14:paraId="0EC53C59">
            <w:pPr>
              <w:widowControl/>
              <w:shd w:val="clear"/>
              <w:spacing w:line="240" w:lineRule="exact"/>
              <w:jc w:val="center"/>
              <w:textAlignment w:val="center"/>
              <w:rPr>
                <w:rFonts w:hint="default" w:ascii="宋体" w:hAnsi="宋体" w:eastAsia="宋体" w:cs="宋体"/>
                <w:b/>
                <w:color w:val="auto"/>
                <w:sz w:val="18"/>
                <w:szCs w:val="18"/>
                <w:highlight w:val="none"/>
              </w:rPr>
            </w:pPr>
            <w:r>
              <w:rPr>
                <w:rFonts w:ascii="宋体" w:hAnsi="宋体" w:eastAsia="宋体" w:cs="宋体"/>
                <w:b/>
                <w:color w:val="auto"/>
                <w:kern w:val="0"/>
                <w:sz w:val="18"/>
                <w:szCs w:val="18"/>
                <w:highlight w:val="none"/>
              </w:rPr>
              <w:t>具体内容</w:t>
            </w:r>
          </w:p>
        </w:tc>
        <w:tc>
          <w:tcPr>
            <w:tcW w:w="2516" w:type="dxa"/>
            <w:shd w:val="clear" w:color="auto" w:fill="auto"/>
            <w:tcMar>
              <w:top w:w="15" w:type="dxa"/>
              <w:left w:w="15" w:type="dxa"/>
              <w:right w:w="15" w:type="dxa"/>
            </w:tcMar>
            <w:vAlign w:val="center"/>
          </w:tcPr>
          <w:p w14:paraId="73C42F7E">
            <w:pPr>
              <w:widowControl/>
              <w:shd w:val="clear"/>
              <w:spacing w:line="240" w:lineRule="exact"/>
              <w:jc w:val="center"/>
              <w:textAlignment w:val="center"/>
              <w:rPr>
                <w:rFonts w:hint="default" w:ascii="宋体" w:hAnsi="宋体" w:eastAsia="宋体" w:cs="宋体"/>
                <w:b/>
                <w:color w:val="auto"/>
                <w:sz w:val="18"/>
                <w:szCs w:val="18"/>
                <w:highlight w:val="none"/>
              </w:rPr>
            </w:pPr>
            <w:r>
              <w:rPr>
                <w:rFonts w:ascii="宋体" w:hAnsi="宋体" w:eastAsia="宋体" w:cs="宋体"/>
                <w:b/>
                <w:color w:val="auto"/>
                <w:kern w:val="0"/>
                <w:sz w:val="18"/>
                <w:szCs w:val="18"/>
                <w:highlight w:val="none"/>
              </w:rPr>
              <w:t>文件制作生成要求</w:t>
            </w:r>
          </w:p>
        </w:tc>
        <w:tc>
          <w:tcPr>
            <w:tcW w:w="1990" w:type="dxa"/>
            <w:shd w:val="clear" w:color="auto" w:fill="auto"/>
            <w:tcMar>
              <w:top w:w="15" w:type="dxa"/>
              <w:left w:w="15" w:type="dxa"/>
              <w:right w:w="15" w:type="dxa"/>
            </w:tcMar>
            <w:vAlign w:val="center"/>
          </w:tcPr>
          <w:p w14:paraId="6B7E66AB">
            <w:pPr>
              <w:widowControl/>
              <w:shd w:val="clear"/>
              <w:spacing w:line="240" w:lineRule="exact"/>
              <w:jc w:val="center"/>
              <w:textAlignment w:val="center"/>
              <w:rPr>
                <w:rFonts w:hint="default" w:ascii="宋体" w:hAnsi="宋体" w:eastAsia="宋体" w:cs="宋体"/>
                <w:b/>
                <w:color w:val="auto"/>
                <w:sz w:val="18"/>
                <w:szCs w:val="18"/>
                <w:highlight w:val="none"/>
              </w:rPr>
            </w:pPr>
            <w:r>
              <w:rPr>
                <w:rFonts w:ascii="宋体" w:hAnsi="宋体" w:eastAsia="宋体" w:cs="宋体"/>
                <w:b/>
                <w:color w:val="auto"/>
                <w:kern w:val="0"/>
                <w:sz w:val="18"/>
                <w:szCs w:val="18"/>
                <w:highlight w:val="none"/>
              </w:rPr>
              <w:t>文件上传、递交要求</w:t>
            </w:r>
          </w:p>
        </w:tc>
        <w:tc>
          <w:tcPr>
            <w:tcW w:w="1561" w:type="dxa"/>
            <w:shd w:val="clear" w:color="auto" w:fill="auto"/>
            <w:tcMar>
              <w:top w:w="15" w:type="dxa"/>
              <w:left w:w="15" w:type="dxa"/>
              <w:right w:w="15" w:type="dxa"/>
            </w:tcMar>
            <w:vAlign w:val="center"/>
          </w:tcPr>
          <w:p w14:paraId="7D7C9736">
            <w:pPr>
              <w:widowControl/>
              <w:shd w:val="clear"/>
              <w:spacing w:line="240" w:lineRule="exact"/>
              <w:jc w:val="center"/>
              <w:textAlignment w:val="center"/>
              <w:rPr>
                <w:rFonts w:ascii="宋体" w:hAnsi="宋体" w:eastAsia="宋体" w:cs="宋体"/>
                <w:b/>
                <w:color w:val="auto"/>
                <w:kern w:val="0"/>
                <w:sz w:val="18"/>
                <w:szCs w:val="18"/>
                <w:highlight w:val="none"/>
                <w:lang w:val="en-US" w:eastAsia="zh-CN" w:bidi="ar-SA"/>
              </w:rPr>
            </w:pPr>
            <w:r>
              <w:rPr>
                <w:rFonts w:hint="eastAsia" w:ascii="宋体" w:hAnsi="宋体" w:eastAsia="宋体" w:cs="宋体"/>
                <w:b/>
                <w:color w:val="auto"/>
                <w:kern w:val="0"/>
                <w:sz w:val="18"/>
                <w:szCs w:val="18"/>
                <w:highlight w:val="none"/>
                <w:lang w:val="en-US" w:eastAsia="zh-CN"/>
              </w:rPr>
              <w:t>递交时间要求</w:t>
            </w:r>
          </w:p>
        </w:tc>
      </w:tr>
      <w:tr w14:paraId="5B9492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5" w:hRule="atLeast"/>
          <w:jc w:val="center"/>
        </w:trPr>
        <w:tc>
          <w:tcPr>
            <w:tcW w:w="1247" w:type="dxa"/>
            <w:vMerge w:val="restart"/>
            <w:shd w:val="clear" w:color="auto" w:fill="auto"/>
            <w:tcMar>
              <w:top w:w="15" w:type="dxa"/>
              <w:left w:w="15" w:type="dxa"/>
              <w:right w:w="15" w:type="dxa"/>
            </w:tcMar>
            <w:vAlign w:val="center"/>
          </w:tcPr>
          <w:p w14:paraId="3811A0BF">
            <w:pPr>
              <w:widowControl/>
              <w:shd w:val="clear"/>
              <w:spacing w:line="240" w:lineRule="exact"/>
              <w:jc w:val="center"/>
              <w:textAlignment w:val="center"/>
              <w:rPr>
                <w:rFonts w:hint="default" w:ascii="宋体" w:hAnsi="宋体" w:eastAsia="宋体" w:cs="宋体"/>
                <w:color w:val="auto"/>
                <w:sz w:val="20"/>
                <w:szCs w:val="20"/>
                <w:highlight w:val="none"/>
              </w:rPr>
            </w:pPr>
            <w:r>
              <w:rPr>
                <w:rFonts w:hint="eastAsia" w:ascii="宋体" w:hAnsi="宋体" w:eastAsia="宋体" w:cs="宋体"/>
                <w:sz w:val="20"/>
                <w:szCs w:val="20"/>
                <w:highlight w:val="none"/>
                <w:lang w:eastAsia="en-US"/>
              </w:rPr>
              <w:t>ECP2.0</w:t>
            </w:r>
            <w:r>
              <w:rPr>
                <w:rFonts w:hint="eastAsia" w:ascii="宋体" w:hAnsi="宋体" w:eastAsia="宋体" w:cs="宋体"/>
                <w:sz w:val="20"/>
                <w:szCs w:val="20"/>
                <w:highlight w:val="none"/>
                <w:lang w:val="en-US" w:eastAsia="zh-CN"/>
              </w:rPr>
              <w:t>上传的电子应答文件</w:t>
            </w:r>
          </w:p>
        </w:tc>
        <w:tc>
          <w:tcPr>
            <w:tcW w:w="1553" w:type="dxa"/>
            <w:shd w:val="clear" w:color="auto" w:fill="auto"/>
            <w:tcMar>
              <w:top w:w="15" w:type="dxa"/>
              <w:left w:w="15" w:type="dxa"/>
              <w:right w:w="15" w:type="dxa"/>
            </w:tcMar>
            <w:vAlign w:val="center"/>
          </w:tcPr>
          <w:p w14:paraId="7D09D006">
            <w:pPr>
              <w:widowControl/>
              <w:shd w:val="clear"/>
              <w:spacing w:line="240" w:lineRule="exact"/>
              <w:jc w:val="center"/>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技术</w:t>
            </w:r>
            <w:r>
              <w:rPr>
                <w:rFonts w:hint="eastAsia" w:ascii="宋体" w:hAnsi="宋体" w:eastAsia="宋体" w:cs="宋体"/>
                <w:color w:val="auto"/>
                <w:kern w:val="0"/>
                <w:sz w:val="20"/>
                <w:szCs w:val="20"/>
                <w:highlight w:val="none"/>
              </w:rPr>
              <w:t>应答</w:t>
            </w:r>
            <w:r>
              <w:rPr>
                <w:rFonts w:ascii="宋体" w:hAnsi="宋体" w:eastAsia="宋体" w:cs="宋体"/>
                <w:color w:val="auto"/>
                <w:kern w:val="0"/>
                <w:sz w:val="20"/>
                <w:szCs w:val="20"/>
                <w:highlight w:val="none"/>
              </w:rPr>
              <w:t>文件</w:t>
            </w:r>
          </w:p>
        </w:tc>
        <w:tc>
          <w:tcPr>
            <w:tcW w:w="2516" w:type="dxa"/>
            <w:shd w:val="clear" w:color="auto" w:fill="auto"/>
            <w:tcMar>
              <w:top w:w="15" w:type="dxa"/>
              <w:left w:w="15" w:type="dxa"/>
              <w:right w:w="15" w:type="dxa"/>
            </w:tcMar>
            <w:vAlign w:val="center"/>
          </w:tcPr>
          <w:p w14:paraId="65B8433C">
            <w:pPr>
              <w:widowControl/>
              <w:shd w:val="clear"/>
              <w:spacing w:line="240" w:lineRule="exact"/>
              <w:jc w:val="center"/>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电子版，招投标交易平台信息系统</w:t>
            </w:r>
            <w:r>
              <w:rPr>
                <w:rFonts w:hint="eastAsia" w:ascii="宋体" w:hAnsi="宋体" w:cs="宋体"/>
                <w:color w:val="auto"/>
                <w:kern w:val="0"/>
                <w:sz w:val="20"/>
                <w:szCs w:val="20"/>
                <w:highlight w:val="none"/>
                <w:lang w:eastAsia="zh-CN"/>
              </w:rPr>
              <w:t>（新一代电子商务平台ECP2.0）</w:t>
            </w:r>
            <w:r>
              <w:rPr>
                <w:rFonts w:ascii="宋体" w:hAnsi="宋体" w:eastAsia="宋体" w:cs="宋体"/>
                <w:color w:val="auto"/>
                <w:kern w:val="0"/>
                <w:sz w:val="20"/>
                <w:szCs w:val="20"/>
                <w:highlight w:val="none"/>
              </w:rPr>
              <w:t>离线投标工具生成</w:t>
            </w:r>
          </w:p>
        </w:tc>
        <w:tc>
          <w:tcPr>
            <w:tcW w:w="1990" w:type="dxa"/>
            <w:shd w:val="clear" w:color="auto" w:fill="auto"/>
            <w:tcMar>
              <w:top w:w="15" w:type="dxa"/>
              <w:left w:w="15" w:type="dxa"/>
              <w:right w:w="15" w:type="dxa"/>
            </w:tcMar>
            <w:vAlign w:val="center"/>
          </w:tcPr>
          <w:p w14:paraId="64E2482B">
            <w:pPr>
              <w:widowControl/>
              <w:shd w:val="clear"/>
              <w:spacing w:line="240" w:lineRule="exact"/>
              <w:jc w:val="center"/>
              <w:textAlignment w:val="center"/>
              <w:rPr>
                <w:rFonts w:hint="default" w:ascii="宋体" w:hAnsi="宋体" w:eastAsia="宋体" w:cs="宋体"/>
                <w:color w:val="auto"/>
                <w:sz w:val="18"/>
                <w:szCs w:val="18"/>
                <w:highlight w:val="none"/>
              </w:rPr>
            </w:pPr>
            <w:r>
              <w:rPr>
                <w:rFonts w:hint="eastAsia" w:ascii="宋体" w:hAnsi="宋体" w:eastAsia="宋体" w:cs="宋体"/>
                <w:b w:val="0"/>
                <w:bCs w:val="0"/>
                <w:sz w:val="20"/>
                <w:szCs w:val="20"/>
                <w:highlight w:val="none"/>
                <w:lang w:val="en-US" w:eastAsia="zh-CN"/>
              </w:rPr>
              <w:t>按照采购文件要求签字、盖章后</w:t>
            </w:r>
            <w:r>
              <w:rPr>
                <w:rFonts w:hint="eastAsia" w:ascii="宋体" w:hAnsi="宋体" w:eastAsia="宋体" w:cs="宋体"/>
                <w:b w:val="0"/>
                <w:bCs w:val="0"/>
                <w:sz w:val="20"/>
                <w:szCs w:val="20"/>
                <w:highlight w:val="none"/>
                <w:lang w:eastAsia="en-US"/>
              </w:rPr>
              <w:t>上传至ECP2.0</w:t>
            </w:r>
          </w:p>
        </w:tc>
        <w:tc>
          <w:tcPr>
            <w:tcW w:w="1561" w:type="dxa"/>
            <w:vMerge w:val="restart"/>
            <w:shd w:val="clear" w:color="auto" w:fill="auto"/>
            <w:tcMar>
              <w:top w:w="15" w:type="dxa"/>
              <w:left w:w="15" w:type="dxa"/>
              <w:right w:w="15" w:type="dxa"/>
            </w:tcMar>
            <w:vAlign w:val="center"/>
          </w:tcPr>
          <w:p w14:paraId="6F4E08C7">
            <w:pPr>
              <w:widowControl/>
              <w:shd w:val="clear"/>
              <w:spacing w:line="240" w:lineRule="exact"/>
              <w:jc w:val="center"/>
              <w:textAlignment w:val="center"/>
              <w:rPr>
                <w:rFonts w:ascii="宋体" w:hAnsi="宋体" w:eastAsia="宋体" w:cs="宋体"/>
                <w:color w:val="auto"/>
                <w:kern w:val="0"/>
                <w:sz w:val="18"/>
                <w:szCs w:val="18"/>
                <w:highlight w:val="none"/>
                <w:lang w:val="en-US" w:eastAsia="zh-CN" w:bidi="ar-SA"/>
              </w:rPr>
            </w:pPr>
            <w:r>
              <w:rPr>
                <w:rFonts w:hint="eastAsia" w:ascii="宋体" w:hAnsi="宋体" w:eastAsia="宋体" w:cs="宋体"/>
                <w:b w:val="0"/>
                <w:bCs w:val="0"/>
                <w:sz w:val="20"/>
                <w:szCs w:val="20"/>
                <w:highlight w:val="none"/>
                <w:lang w:val="en-US" w:eastAsia="zh-CN"/>
              </w:rPr>
              <w:t>应答文件递交截止时间前</w:t>
            </w:r>
          </w:p>
        </w:tc>
      </w:tr>
      <w:tr w14:paraId="70759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5" w:hRule="atLeast"/>
          <w:jc w:val="center"/>
        </w:trPr>
        <w:tc>
          <w:tcPr>
            <w:tcW w:w="1247" w:type="dxa"/>
            <w:vMerge w:val="continue"/>
            <w:shd w:val="clear" w:color="auto" w:fill="auto"/>
            <w:tcMar>
              <w:top w:w="15" w:type="dxa"/>
              <w:left w:w="15" w:type="dxa"/>
              <w:right w:w="15" w:type="dxa"/>
            </w:tcMar>
            <w:vAlign w:val="center"/>
          </w:tcPr>
          <w:p w14:paraId="0CB1AE93">
            <w:pPr>
              <w:shd w:val="clear"/>
              <w:spacing w:line="240" w:lineRule="exact"/>
              <w:jc w:val="center"/>
              <w:rPr>
                <w:rFonts w:hint="default" w:ascii="宋体" w:hAnsi="宋体" w:eastAsia="宋体" w:cs="宋体"/>
                <w:color w:val="auto"/>
                <w:sz w:val="20"/>
                <w:szCs w:val="20"/>
                <w:highlight w:val="none"/>
              </w:rPr>
            </w:pPr>
          </w:p>
        </w:tc>
        <w:tc>
          <w:tcPr>
            <w:tcW w:w="1553" w:type="dxa"/>
            <w:shd w:val="clear" w:color="auto" w:fill="auto"/>
            <w:tcMar>
              <w:top w:w="15" w:type="dxa"/>
              <w:left w:w="15" w:type="dxa"/>
              <w:right w:w="15" w:type="dxa"/>
            </w:tcMar>
            <w:vAlign w:val="center"/>
          </w:tcPr>
          <w:p w14:paraId="10DFE7AE">
            <w:pPr>
              <w:widowControl/>
              <w:shd w:val="clear"/>
              <w:spacing w:line="240" w:lineRule="exact"/>
              <w:jc w:val="center"/>
              <w:textAlignment w:val="center"/>
              <w:rPr>
                <w:rFonts w:hint="eastAsia" w:ascii="宋体" w:hAnsi="宋体" w:eastAsia="宋体" w:cs="宋体"/>
                <w:color w:val="auto"/>
                <w:sz w:val="20"/>
                <w:szCs w:val="20"/>
                <w:highlight w:val="none"/>
                <w:lang w:eastAsia="zh-CN"/>
              </w:rPr>
            </w:pPr>
            <w:r>
              <w:rPr>
                <w:rFonts w:ascii="宋体" w:hAnsi="宋体" w:eastAsia="宋体" w:cs="宋体"/>
                <w:color w:val="auto"/>
                <w:kern w:val="0"/>
                <w:sz w:val="20"/>
                <w:szCs w:val="20"/>
                <w:highlight w:val="none"/>
              </w:rPr>
              <w:t>商务</w:t>
            </w:r>
            <w:r>
              <w:rPr>
                <w:rFonts w:hint="eastAsia" w:ascii="宋体" w:hAnsi="宋体" w:cs="宋体"/>
                <w:color w:val="auto"/>
                <w:kern w:val="0"/>
                <w:sz w:val="20"/>
                <w:szCs w:val="20"/>
                <w:highlight w:val="none"/>
                <w:lang w:eastAsia="zh-CN"/>
              </w:rPr>
              <w:t>应答文件</w:t>
            </w:r>
          </w:p>
        </w:tc>
        <w:tc>
          <w:tcPr>
            <w:tcW w:w="2516" w:type="dxa"/>
            <w:shd w:val="clear" w:color="auto" w:fill="auto"/>
            <w:tcMar>
              <w:top w:w="15" w:type="dxa"/>
              <w:left w:w="15" w:type="dxa"/>
              <w:right w:w="15" w:type="dxa"/>
            </w:tcMar>
            <w:vAlign w:val="center"/>
          </w:tcPr>
          <w:p w14:paraId="7EFEA547">
            <w:pPr>
              <w:widowControl/>
              <w:shd w:val="clear"/>
              <w:spacing w:line="240" w:lineRule="exact"/>
              <w:jc w:val="center"/>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电子版，招投标交易平台信息系统</w:t>
            </w:r>
            <w:r>
              <w:rPr>
                <w:rFonts w:hint="eastAsia" w:ascii="宋体" w:hAnsi="宋体" w:cs="宋体"/>
                <w:color w:val="auto"/>
                <w:kern w:val="0"/>
                <w:sz w:val="20"/>
                <w:szCs w:val="20"/>
                <w:highlight w:val="none"/>
                <w:lang w:eastAsia="zh-CN"/>
              </w:rPr>
              <w:t>（新一代电子商务平台ECP2.0）</w:t>
            </w:r>
            <w:r>
              <w:rPr>
                <w:rFonts w:ascii="宋体" w:hAnsi="宋体" w:eastAsia="宋体" w:cs="宋体"/>
                <w:color w:val="auto"/>
                <w:kern w:val="0"/>
                <w:sz w:val="20"/>
                <w:szCs w:val="20"/>
                <w:highlight w:val="none"/>
              </w:rPr>
              <w:t>离线投标工具生成</w:t>
            </w:r>
          </w:p>
        </w:tc>
        <w:tc>
          <w:tcPr>
            <w:tcW w:w="1990" w:type="dxa"/>
            <w:shd w:val="clear" w:color="auto" w:fill="auto"/>
            <w:tcMar>
              <w:top w:w="15" w:type="dxa"/>
              <w:left w:w="15" w:type="dxa"/>
              <w:right w:w="15" w:type="dxa"/>
            </w:tcMar>
            <w:vAlign w:val="center"/>
          </w:tcPr>
          <w:p w14:paraId="09C76DDD">
            <w:pPr>
              <w:widowControl/>
              <w:shd w:val="clear"/>
              <w:spacing w:line="240" w:lineRule="exact"/>
              <w:jc w:val="center"/>
              <w:textAlignment w:val="center"/>
              <w:rPr>
                <w:rFonts w:hint="default" w:ascii="宋体" w:hAnsi="宋体" w:eastAsia="宋体" w:cs="宋体"/>
                <w:color w:val="auto"/>
                <w:sz w:val="18"/>
                <w:szCs w:val="18"/>
                <w:highlight w:val="none"/>
              </w:rPr>
            </w:pPr>
            <w:r>
              <w:rPr>
                <w:rFonts w:hint="eastAsia" w:ascii="宋体" w:hAnsi="宋体" w:eastAsia="宋体" w:cs="宋体"/>
                <w:b w:val="0"/>
                <w:bCs w:val="0"/>
                <w:sz w:val="20"/>
                <w:szCs w:val="20"/>
                <w:highlight w:val="none"/>
                <w:lang w:val="en-US" w:eastAsia="zh-CN"/>
              </w:rPr>
              <w:t>按照采购文件要求签字、盖章后</w:t>
            </w:r>
            <w:r>
              <w:rPr>
                <w:rFonts w:hint="eastAsia" w:ascii="宋体" w:hAnsi="宋体" w:eastAsia="宋体" w:cs="宋体"/>
                <w:b w:val="0"/>
                <w:bCs w:val="0"/>
                <w:sz w:val="20"/>
                <w:szCs w:val="20"/>
                <w:highlight w:val="none"/>
                <w:lang w:eastAsia="en-US"/>
              </w:rPr>
              <w:t>上传至ECP2.0</w:t>
            </w:r>
          </w:p>
        </w:tc>
        <w:tc>
          <w:tcPr>
            <w:tcW w:w="1561" w:type="dxa"/>
            <w:vMerge w:val="continue"/>
            <w:shd w:val="clear" w:color="auto" w:fill="auto"/>
            <w:tcMar>
              <w:top w:w="15" w:type="dxa"/>
              <w:left w:w="15" w:type="dxa"/>
              <w:right w:w="15" w:type="dxa"/>
            </w:tcMar>
            <w:vAlign w:val="center"/>
          </w:tcPr>
          <w:p w14:paraId="33C6BBE4">
            <w:pPr>
              <w:widowControl/>
              <w:shd w:val="clear"/>
              <w:spacing w:line="240" w:lineRule="exact"/>
              <w:jc w:val="center"/>
              <w:textAlignment w:val="center"/>
              <w:rPr>
                <w:rFonts w:ascii="宋体" w:hAnsi="宋体" w:eastAsia="宋体" w:cs="宋体"/>
                <w:color w:val="auto"/>
                <w:kern w:val="0"/>
                <w:sz w:val="18"/>
                <w:szCs w:val="18"/>
                <w:highlight w:val="none"/>
                <w:lang w:val="en-US" w:eastAsia="zh-CN" w:bidi="ar-SA"/>
              </w:rPr>
            </w:pPr>
          </w:p>
        </w:tc>
      </w:tr>
      <w:tr w14:paraId="56B88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75" w:hRule="atLeast"/>
          <w:jc w:val="center"/>
        </w:trPr>
        <w:tc>
          <w:tcPr>
            <w:tcW w:w="1247" w:type="dxa"/>
            <w:vMerge w:val="continue"/>
            <w:shd w:val="clear" w:color="auto" w:fill="auto"/>
            <w:tcMar>
              <w:top w:w="15" w:type="dxa"/>
              <w:left w:w="15" w:type="dxa"/>
              <w:right w:w="15" w:type="dxa"/>
            </w:tcMar>
            <w:vAlign w:val="center"/>
          </w:tcPr>
          <w:p w14:paraId="1A2BFCB7">
            <w:pPr>
              <w:shd w:val="clear"/>
              <w:spacing w:line="240" w:lineRule="exact"/>
              <w:jc w:val="center"/>
              <w:rPr>
                <w:rFonts w:hint="default" w:ascii="宋体" w:hAnsi="宋体" w:eastAsia="宋体" w:cs="宋体"/>
                <w:color w:val="auto"/>
                <w:sz w:val="20"/>
                <w:szCs w:val="20"/>
                <w:highlight w:val="none"/>
              </w:rPr>
            </w:pPr>
          </w:p>
        </w:tc>
        <w:tc>
          <w:tcPr>
            <w:tcW w:w="1553" w:type="dxa"/>
            <w:shd w:val="clear" w:color="auto" w:fill="auto"/>
            <w:tcMar>
              <w:top w:w="15" w:type="dxa"/>
              <w:left w:w="15" w:type="dxa"/>
              <w:right w:w="15" w:type="dxa"/>
            </w:tcMar>
            <w:vAlign w:val="center"/>
          </w:tcPr>
          <w:p w14:paraId="21A8AAE6">
            <w:pPr>
              <w:widowControl/>
              <w:shd w:val="clear"/>
              <w:spacing w:line="240" w:lineRule="exact"/>
              <w:jc w:val="center"/>
              <w:textAlignment w:val="center"/>
              <w:rPr>
                <w:rFonts w:hint="eastAsia" w:ascii="宋体" w:hAnsi="宋体" w:eastAsia="宋体" w:cs="宋体"/>
                <w:color w:val="auto"/>
                <w:sz w:val="20"/>
                <w:szCs w:val="20"/>
                <w:highlight w:val="none"/>
                <w:lang w:val="en-US" w:eastAsia="zh-CN"/>
              </w:rPr>
            </w:pPr>
            <w:r>
              <w:rPr>
                <w:rFonts w:hint="eastAsia" w:ascii="宋体" w:hAnsi="宋体" w:cs="宋体"/>
                <w:color w:val="auto"/>
                <w:kern w:val="0"/>
                <w:sz w:val="20"/>
                <w:szCs w:val="20"/>
                <w:highlight w:val="none"/>
                <w:lang w:val="en-US" w:eastAsia="zh-CN"/>
              </w:rPr>
              <w:t>价格</w:t>
            </w:r>
            <w:r>
              <w:rPr>
                <w:rFonts w:ascii="宋体" w:hAnsi="宋体" w:eastAsia="宋体" w:cs="宋体"/>
                <w:color w:val="auto"/>
                <w:kern w:val="0"/>
                <w:sz w:val="20"/>
                <w:szCs w:val="20"/>
                <w:highlight w:val="none"/>
              </w:rPr>
              <w:t>文件</w:t>
            </w:r>
            <w:r>
              <w:rPr>
                <w:rFonts w:hint="eastAsia" w:ascii="宋体" w:hAnsi="宋体" w:cs="宋体"/>
                <w:color w:val="auto"/>
                <w:kern w:val="0"/>
                <w:sz w:val="20"/>
                <w:szCs w:val="20"/>
                <w:highlight w:val="none"/>
                <w:lang w:val="en-US" w:eastAsia="zh-CN"/>
              </w:rPr>
              <w:t xml:space="preserve"> </w:t>
            </w:r>
          </w:p>
        </w:tc>
        <w:tc>
          <w:tcPr>
            <w:tcW w:w="2516" w:type="dxa"/>
            <w:shd w:val="clear" w:color="auto" w:fill="auto"/>
            <w:tcMar>
              <w:top w:w="15" w:type="dxa"/>
              <w:left w:w="15" w:type="dxa"/>
              <w:right w:w="15" w:type="dxa"/>
            </w:tcMar>
            <w:vAlign w:val="center"/>
          </w:tcPr>
          <w:p w14:paraId="17AA3FF8">
            <w:pPr>
              <w:widowControl/>
              <w:shd w:val="clear"/>
              <w:spacing w:line="240" w:lineRule="exact"/>
              <w:jc w:val="center"/>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电子版，招投标交易平台信息系统</w:t>
            </w:r>
            <w:r>
              <w:rPr>
                <w:rFonts w:hint="eastAsia" w:ascii="宋体" w:hAnsi="宋体" w:cs="宋体"/>
                <w:color w:val="auto"/>
                <w:kern w:val="0"/>
                <w:sz w:val="20"/>
                <w:szCs w:val="20"/>
                <w:highlight w:val="none"/>
                <w:lang w:eastAsia="zh-CN"/>
              </w:rPr>
              <w:t>（新一代电子商务平台ECP2.0）</w:t>
            </w:r>
            <w:r>
              <w:rPr>
                <w:rFonts w:ascii="宋体" w:hAnsi="宋体" w:eastAsia="宋体" w:cs="宋体"/>
                <w:color w:val="auto"/>
                <w:kern w:val="0"/>
                <w:sz w:val="20"/>
                <w:szCs w:val="20"/>
                <w:highlight w:val="none"/>
              </w:rPr>
              <w:t>离线投标工具生成</w:t>
            </w:r>
          </w:p>
        </w:tc>
        <w:tc>
          <w:tcPr>
            <w:tcW w:w="1990" w:type="dxa"/>
            <w:shd w:val="clear" w:color="auto" w:fill="auto"/>
            <w:tcMar>
              <w:top w:w="15" w:type="dxa"/>
              <w:left w:w="15" w:type="dxa"/>
              <w:right w:w="15" w:type="dxa"/>
            </w:tcMar>
            <w:vAlign w:val="center"/>
          </w:tcPr>
          <w:p w14:paraId="007E25E9">
            <w:pPr>
              <w:widowControl/>
              <w:shd w:val="clear"/>
              <w:spacing w:line="240" w:lineRule="exact"/>
              <w:jc w:val="center"/>
              <w:textAlignment w:val="center"/>
              <w:rPr>
                <w:rFonts w:hint="default" w:ascii="宋体" w:hAnsi="宋体" w:eastAsia="宋体" w:cs="宋体"/>
                <w:color w:val="auto"/>
                <w:sz w:val="18"/>
                <w:szCs w:val="18"/>
                <w:highlight w:val="none"/>
              </w:rPr>
            </w:pPr>
            <w:r>
              <w:rPr>
                <w:rFonts w:hint="eastAsia" w:ascii="宋体" w:hAnsi="宋体" w:eastAsia="宋体" w:cs="宋体"/>
                <w:b w:val="0"/>
                <w:bCs w:val="0"/>
                <w:sz w:val="20"/>
                <w:szCs w:val="20"/>
                <w:highlight w:val="none"/>
                <w:lang w:val="en-US" w:eastAsia="zh-CN"/>
              </w:rPr>
              <w:t>按照采购文件要求签字、盖章后</w:t>
            </w:r>
            <w:r>
              <w:rPr>
                <w:rFonts w:hint="eastAsia" w:ascii="宋体" w:hAnsi="宋体" w:eastAsia="宋体" w:cs="宋体"/>
                <w:b w:val="0"/>
                <w:bCs w:val="0"/>
                <w:sz w:val="20"/>
                <w:szCs w:val="20"/>
                <w:highlight w:val="none"/>
                <w:lang w:eastAsia="en-US"/>
              </w:rPr>
              <w:t>上传至ECP2.0</w:t>
            </w:r>
          </w:p>
        </w:tc>
        <w:tc>
          <w:tcPr>
            <w:tcW w:w="1561" w:type="dxa"/>
            <w:vMerge w:val="continue"/>
            <w:shd w:val="clear" w:color="auto" w:fill="auto"/>
            <w:tcMar>
              <w:top w:w="15" w:type="dxa"/>
              <w:left w:w="15" w:type="dxa"/>
              <w:right w:w="15" w:type="dxa"/>
            </w:tcMar>
            <w:vAlign w:val="center"/>
          </w:tcPr>
          <w:p w14:paraId="6F0249FC">
            <w:pPr>
              <w:widowControl/>
              <w:shd w:val="clear"/>
              <w:spacing w:line="240" w:lineRule="exact"/>
              <w:jc w:val="center"/>
              <w:textAlignment w:val="center"/>
              <w:rPr>
                <w:rFonts w:ascii="宋体" w:hAnsi="宋体" w:eastAsia="宋体" w:cs="宋体"/>
                <w:color w:val="auto"/>
                <w:kern w:val="0"/>
                <w:sz w:val="18"/>
                <w:szCs w:val="18"/>
                <w:highlight w:val="none"/>
                <w:lang w:val="en-US" w:eastAsia="zh-CN" w:bidi="ar-SA"/>
              </w:rPr>
            </w:pPr>
          </w:p>
        </w:tc>
      </w:tr>
      <w:tr w14:paraId="18F5D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01" w:hRule="atLeast"/>
          <w:jc w:val="center"/>
        </w:trPr>
        <w:tc>
          <w:tcPr>
            <w:tcW w:w="1247" w:type="dxa"/>
            <w:vMerge w:val="restart"/>
            <w:shd w:val="clear" w:color="auto" w:fill="auto"/>
            <w:tcMar>
              <w:top w:w="15" w:type="dxa"/>
              <w:left w:w="15" w:type="dxa"/>
              <w:right w:w="15" w:type="dxa"/>
            </w:tcMar>
            <w:vAlign w:val="center"/>
          </w:tcPr>
          <w:p w14:paraId="280DC6B8">
            <w:pPr>
              <w:keepNext w:val="0"/>
              <w:keepLines w:val="0"/>
              <w:pageBreakBefore w:val="0"/>
              <w:widowControl w:val="0"/>
              <w:kinsoku/>
              <w:wordWrap/>
              <w:overflowPunct/>
              <w:topLinePunct w:val="0"/>
              <w:autoSpaceDE/>
              <w:autoSpaceDN/>
              <w:bidi w:val="0"/>
              <w:adjustRightInd/>
              <w:snapToGrid/>
              <w:spacing w:line="460" w:lineRule="exact"/>
              <w:ind w:left="0" w:leftChars="0" w:right="0" w:rightChars="0"/>
              <w:jc w:val="left"/>
              <w:textAlignment w:val="auto"/>
              <w:rPr>
                <w:rFonts w:hint="eastAsia" w:ascii="宋体" w:hAnsi="宋体" w:eastAsia="宋体" w:cs="宋体"/>
                <w:sz w:val="20"/>
                <w:szCs w:val="20"/>
                <w:highlight w:val="none"/>
                <w:lang w:val="en-US" w:eastAsia="zh-CN"/>
              </w:rPr>
            </w:pPr>
            <w:r>
              <w:rPr>
                <w:rFonts w:hint="eastAsia" w:ascii="宋体" w:hAnsi="宋体" w:eastAsia="宋体" w:cs="宋体"/>
                <w:sz w:val="20"/>
                <w:szCs w:val="20"/>
                <w:highlight w:val="none"/>
                <w:lang w:val="en-US" w:eastAsia="zh-CN"/>
              </w:rPr>
              <w:t>“招标采购辅助平台”上传的完整电子应答文件。</w:t>
            </w:r>
          </w:p>
          <w:p w14:paraId="5C6CE617">
            <w:pPr>
              <w:widowControl/>
              <w:shd w:val="clear"/>
              <w:spacing w:line="240" w:lineRule="exact"/>
              <w:jc w:val="center"/>
              <w:textAlignment w:val="center"/>
              <w:rPr>
                <w:rFonts w:hint="default" w:ascii="宋体" w:hAnsi="宋体" w:eastAsia="宋体" w:cs="宋体"/>
                <w:color w:val="auto"/>
                <w:sz w:val="20"/>
                <w:szCs w:val="20"/>
                <w:highlight w:val="none"/>
              </w:rPr>
            </w:pPr>
          </w:p>
        </w:tc>
        <w:tc>
          <w:tcPr>
            <w:tcW w:w="1553" w:type="dxa"/>
            <w:shd w:val="clear" w:color="auto" w:fill="auto"/>
            <w:tcMar>
              <w:top w:w="15" w:type="dxa"/>
              <w:left w:w="15" w:type="dxa"/>
              <w:right w:w="15" w:type="dxa"/>
            </w:tcMar>
            <w:vAlign w:val="center"/>
          </w:tcPr>
          <w:p w14:paraId="1E88D249">
            <w:pPr>
              <w:widowControl/>
              <w:shd w:val="clear"/>
              <w:spacing w:line="240" w:lineRule="exact"/>
              <w:jc w:val="center"/>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技术完整电子文件</w:t>
            </w:r>
          </w:p>
        </w:tc>
        <w:tc>
          <w:tcPr>
            <w:tcW w:w="2516" w:type="dxa"/>
            <w:shd w:val="clear" w:color="auto" w:fill="auto"/>
            <w:tcMar>
              <w:top w:w="15" w:type="dxa"/>
              <w:left w:w="15" w:type="dxa"/>
              <w:right w:w="15" w:type="dxa"/>
            </w:tcMar>
            <w:vAlign w:val="center"/>
          </w:tcPr>
          <w:p w14:paraId="166004F7">
            <w:pPr>
              <w:widowControl/>
              <w:shd w:val="clear"/>
              <w:spacing w:line="240" w:lineRule="exact"/>
              <w:jc w:val="left"/>
              <w:textAlignment w:val="center"/>
              <w:rPr>
                <w:rFonts w:hint="default" w:ascii="宋体" w:hAnsi="宋体" w:eastAsia="宋体" w:cs="宋体"/>
                <w:color w:val="auto"/>
                <w:sz w:val="20"/>
                <w:szCs w:val="20"/>
                <w:highlight w:val="none"/>
              </w:rPr>
            </w:pPr>
            <w:r>
              <w:rPr>
                <w:rFonts w:ascii="宋体" w:hAnsi="宋体" w:eastAsia="宋体" w:cs="宋体"/>
                <w:color w:val="auto"/>
                <w:kern w:val="0"/>
                <w:sz w:val="20"/>
                <w:szCs w:val="20"/>
                <w:highlight w:val="none"/>
              </w:rPr>
              <w:t>按</w:t>
            </w:r>
            <w:r>
              <w:rPr>
                <w:rFonts w:hint="eastAsia" w:ascii="宋体" w:hAnsi="宋体" w:cs="宋体"/>
                <w:color w:val="auto"/>
                <w:kern w:val="0"/>
                <w:sz w:val="20"/>
                <w:szCs w:val="20"/>
                <w:highlight w:val="none"/>
                <w:lang w:val="en-US" w:eastAsia="zh-CN"/>
              </w:rPr>
              <w:t>包</w:t>
            </w:r>
            <w:r>
              <w:rPr>
                <w:rFonts w:ascii="宋体" w:hAnsi="宋体" w:eastAsia="宋体" w:cs="宋体"/>
                <w:color w:val="auto"/>
                <w:kern w:val="0"/>
                <w:sz w:val="20"/>
                <w:szCs w:val="20"/>
                <w:highlight w:val="none"/>
              </w:rPr>
              <w:t>制作，详见</w:t>
            </w:r>
            <w:r>
              <w:rPr>
                <w:rFonts w:hint="eastAsia" w:ascii="宋体" w:hAnsi="宋体" w:cs="宋体"/>
                <w:color w:val="auto"/>
                <w:kern w:val="0"/>
                <w:sz w:val="20"/>
                <w:szCs w:val="20"/>
                <w:highlight w:val="none"/>
                <w:lang w:eastAsia="zh-CN"/>
              </w:rPr>
              <w:t>采购文件</w:t>
            </w:r>
            <w:r>
              <w:rPr>
                <w:rFonts w:ascii="宋体" w:hAnsi="宋体" w:eastAsia="宋体" w:cs="宋体"/>
                <w:color w:val="auto"/>
                <w:kern w:val="0"/>
                <w:sz w:val="20"/>
                <w:szCs w:val="20"/>
                <w:highlight w:val="none"/>
              </w:rPr>
              <w:t>第</w:t>
            </w:r>
            <w:r>
              <w:rPr>
                <w:rFonts w:hint="eastAsia" w:ascii="宋体" w:hAnsi="宋体" w:cs="宋体"/>
                <w:color w:val="auto"/>
                <w:kern w:val="0"/>
                <w:sz w:val="20"/>
                <w:szCs w:val="20"/>
                <w:highlight w:val="none"/>
                <w:lang w:eastAsia="zh-CN"/>
              </w:rPr>
              <w:t>五</w:t>
            </w:r>
            <w:r>
              <w:rPr>
                <w:rFonts w:ascii="宋体" w:hAnsi="宋体" w:eastAsia="宋体" w:cs="宋体"/>
                <w:color w:val="auto"/>
                <w:kern w:val="0"/>
                <w:sz w:val="20"/>
                <w:szCs w:val="20"/>
                <w:highlight w:val="none"/>
              </w:rPr>
              <w:t>章</w:t>
            </w:r>
            <w:r>
              <w:rPr>
                <w:rFonts w:hint="eastAsia" w:ascii="宋体" w:hAnsi="宋体" w:cs="宋体"/>
                <w:color w:val="auto"/>
                <w:kern w:val="0"/>
                <w:sz w:val="20"/>
                <w:szCs w:val="20"/>
                <w:highlight w:val="none"/>
                <w:lang w:eastAsia="zh-CN"/>
              </w:rPr>
              <w:t>应答文件</w:t>
            </w:r>
            <w:r>
              <w:rPr>
                <w:rFonts w:ascii="宋体" w:hAnsi="宋体" w:eastAsia="宋体" w:cs="宋体"/>
                <w:color w:val="auto"/>
                <w:kern w:val="0"/>
                <w:sz w:val="20"/>
                <w:szCs w:val="20"/>
                <w:highlight w:val="none"/>
              </w:rPr>
              <w:t>格式</w:t>
            </w:r>
          </w:p>
        </w:tc>
        <w:tc>
          <w:tcPr>
            <w:tcW w:w="1990" w:type="dxa"/>
            <w:vMerge w:val="restart"/>
            <w:shd w:val="clear" w:color="auto" w:fill="auto"/>
            <w:tcMar>
              <w:top w:w="15" w:type="dxa"/>
              <w:left w:w="15" w:type="dxa"/>
              <w:right w:w="15" w:type="dxa"/>
            </w:tcMar>
            <w:vAlign w:val="center"/>
          </w:tcPr>
          <w:p w14:paraId="0C862643">
            <w:pPr>
              <w:keepNext w:val="0"/>
              <w:keepLines w:val="0"/>
              <w:pageBreakBefore w:val="0"/>
              <w:widowControl w:val="0"/>
              <w:kinsoku/>
              <w:wordWrap/>
              <w:overflowPunct/>
              <w:topLinePunct w:val="0"/>
              <w:autoSpaceDE/>
              <w:autoSpaceDN/>
              <w:bidi w:val="0"/>
              <w:adjustRightInd/>
              <w:snapToGrid/>
              <w:spacing w:line="460" w:lineRule="exact"/>
              <w:ind w:left="0" w:leftChars="0" w:right="0" w:rightChars="0"/>
              <w:jc w:val="center"/>
              <w:textAlignment w:val="auto"/>
              <w:rPr>
                <w:rFonts w:hint="eastAsia" w:ascii="宋体" w:hAnsi="宋体" w:eastAsia="宋体" w:cs="宋体"/>
                <w:b w:val="0"/>
                <w:bCs w:val="0"/>
                <w:sz w:val="20"/>
                <w:szCs w:val="20"/>
                <w:highlight w:val="none"/>
                <w:lang w:val="en-US" w:eastAsia="zh-CN"/>
              </w:rPr>
            </w:pPr>
            <w:r>
              <w:rPr>
                <w:rFonts w:hint="eastAsia" w:ascii="宋体" w:hAnsi="宋体" w:eastAsia="宋体" w:cs="宋体"/>
                <w:b w:val="0"/>
                <w:bCs w:val="0"/>
                <w:sz w:val="20"/>
                <w:szCs w:val="20"/>
                <w:highlight w:val="none"/>
                <w:lang w:val="en-US" w:eastAsia="zh-CN"/>
              </w:rPr>
              <w:t>按照采购文件要求签字、盖章后通过“招标采购辅助平台”递交，</w:t>
            </w:r>
          </w:p>
          <w:p w14:paraId="36695633">
            <w:pPr>
              <w:widowControl/>
              <w:shd w:val="clear"/>
              <w:spacing w:line="240" w:lineRule="exact"/>
              <w:jc w:val="center"/>
              <w:textAlignment w:val="center"/>
              <w:rPr>
                <w:rFonts w:hint="default" w:ascii="宋体" w:hAnsi="宋体" w:eastAsia="宋体" w:cs="宋体"/>
                <w:color w:val="auto"/>
                <w:sz w:val="18"/>
                <w:szCs w:val="18"/>
                <w:highlight w:val="none"/>
              </w:rPr>
            </w:pPr>
            <w:r>
              <w:rPr>
                <w:rFonts w:hint="eastAsia" w:ascii="宋体" w:hAnsi="宋体" w:eastAsia="宋体" w:cs="宋体"/>
                <w:b w:val="0"/>
                <w:bCs w:val="0"/>
                <w:kern w:val="2"/>
                <w:sz w:val="20"/>
                <w:szCs w:val="20"/>
                <w:highlight w:val="none"/>
                <w:lang w:val="en-US" w:eastAsia="zh-CN" w:bidi="ar-SA"/>
              </w:rPr>
              <w:t>其中价格文件(含明细(如有)上传至开标文件</w:t>
            </w:r>
            <w:r>
              <w:rPr>
                <w:rFonts w:hint="eastAsia" w:ascii="宋体" w:hAnsi="宋体" w:eastAsia="宋体" w:cs="宋体"/>
                <w:b w:val="0"/>
                <w:bCs w:val="0"/>
                <w:color w:val="auto"/>
                <w:kern w:val="0"/>
                <w:sz w:val="20"/>
                <w:szCs w:val="20"/>
                <w:highlight w:val="none"/>
              </w:rPr>
              <w:t>”</w:t>
            </w:r>
          </w:p>
        </w:tc>
        <w:tc>
          <w:tcPr>
            <w:tcW w:w="1561" w:type="dxa"/>
            <w:vMerge w:val="restart"/>
            <w:shd w:val="clear" w:color="auto" w:fill="auto"/>
            <w:tcMar>
              <w:top w:w="15" w:type="dxa"/>
              <w:left w:w="15" w:type="dxa"/>
              <w:right w:w="15" w:type="dxa"/>
            </w:tcMar>
            <w:vAlign w:val="center"/>
          </w:tcPr>
          <w:p w14:paraId="14DA7CAB">
            <w:pPr>
              <w:widowControl/>
              <w:shd w:val="clear"/>
              <w:spacing w:line="240" w:lineRule="exact"/>
              <w:jc w:val="center"/>
              <w:textAlignment w:val="center"/>
              <w:rPr>
                <w:rFonts w:ascii="宋体" w:hAnsi="宋体" w:eastAsia="宋体" w:cs="宋体"/>
                <w:color w:val="auto"/>
                <w:kern w:val="0"/>
                <w:sz w:val="18"/>
                <w:szCs w:val="18"/>
                <w:highlight w:val="none"/>
                <w:lang w:val="en-US" w:eastAsia="zh-CN" w:bidi="ar-SA"/>
              </w:rPr>
            </w:pPr>
            <w:r>
              <w:rPr>
                <w:rFonts w:hint="eastAsia" w:ascii="宋体" w:hAnsi="宋体" w:eastAsia="宋体" w:cs="宋体"/>
                <w:b w:val="0"/>
                <w:bCs w:val="0"/>
                <w:sz w:val="20"/>
                <w:szCs w:val="20"/>
                <w:highlight w:val="none"/>
                <w:lang w:val="en-US" w:eastAsia="zh-CN"/>
              </w:rPr>
              <w:t>应答文件递交截止时间前</w:t>
            </w:r>
          </w:p>
        </w:tc>
      </w:tr>
      <w:tr w14:paraId="61C39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0" w:type="dxa"/>
            <w:bottom w:w="0" w:type="dxa"/>
            <w:right w:w="0" w:type="dxa"/>
          </w:tblCellMar>
        </w:tblPrEx>
        <w:trPr>
          <w:trHeight w:val="722" w:hRule="atLeast"/>
          <w:jc w:val="center"/>
        </w:trPr>
        <w:tc>
          <w:tcPr>
            <w:tcW w:w="1247" w:type="dxa"/>
            <w:vMerge w:val="continue"/>
            <w:shd w:val="clear" w:color="auto" w:fill="auto"/>
            <w:tcMar>
              <w:top w:w="15" w:type="dxa"/>
              <w:left w:w="15" w:type="dxa"/>
              <w:right w:w="15" w:type="dxa"/>
            </w:tcMar>
            <w:vAlign w:val="center"/>
          </w:tcPr>
          <w:p w14:paraId="1D667F51">
            <w:pPr>
              <w:widowControl/>
              <w:shd w:val="clear"/>
              <w:spacing w:line="240" w:lineRule="exact"/>
              <w:jc w:val="center"/>
              <w:textAlignment w:val="center"/>
              <w:rPr>
                <w:rFonts w:hint="default" w:ascii="宋体" w:hAnsi="宋体" w:eastAsia="宋体" w:cs="宋体"/>
                <w:color w:val="auto"/>
                <w:kern w:val="0"/>
                <w:sz w:val="20"/>
                <w:szCs w:val="20"/>
                <w:highlight w:val="none"/>
              </w:rPr>
            </w:pPr>
          </w:p>
        </w:tc>
        <w:tc>
          <w:tcPr>
            <w:tcW w:w="1553" w:type="dxa"/>
            <w:shd w:val="clear" w:color="auto" w:fill="auto"/>
            <w:tcMar>
              <w:top w:w="15" w:type="dxa"/>
              <w:left w:w="15" w:type="dxa"/>
              <w:right w:w="15" w:type="dxa"/>
            </w:tcMar>
            <w:vAlign w:val="center"/>
          </w:tcPr>
          <w:p w14:paraId="0E07BE92">
            <w:pPr>
              <w:widowControl/>
              <w:shd w:val="clear"/>
              <w:spacing w:line="240" w:lineRule="exact"/>
              <w:jc w:val="center"/>
              <w:textAlignment w:val="center"/>
              <w:rPr>
                <w:rFonts w:hint="default" w:ascii="宋体" w:hAnsi="宋体" w:eastAsia="宋体" w:cs="宋体"/>
                <w:color w:val="auto"/>
                <w:kern w:val="0"/>
                <w:sz w:val="20"/>
                <w:szCs w:val="20"/>
                <w:highlight w:val="none"/>
              </w:rPr>
            </w:pPr>
            <w:r>
              <w:rPr>
                <w:rFonts w:ascii="宋体" w:hAnsi="宋体" w:eastAsia="宋体" w:cs="宋体"/>
                <w:color w:val="auto"/>
                <w:kern w:val="0"/>
                <w:sz w:val="20"/>
                <w:szCs w:val="20"/>
                <w:highlight w:val="none"/>
              </w:rPr>
              <w:t>商务完整电子文件</w:t>
            </w:r>
          </w:p>
        </w:tc>
        <w:tc>
          <w:tcPr>
            <w:tcW w:w="2516" w:type="dxa"/>
            <w:shd w:val="clear" w:color="auto" w:fill="auto"/>
            <w:tcMar>
              <w:top w:w="15" w:type="dxa"/>
              <w:left w:w="15" w:type="dxa"/>
              <w:right w:w="15" w:type="dxa"/>
            </w:tcMar>
            <w:vAlign w:val="center"/>
          </w:tcPr>
          <w:p w14:paraId="5461AC20">
            <w:pPr>
              <w:widowControl/>
              <w:shd w:val="clear"/>
              <w:spacing w:line="240" w:lineRule="exact"/>
              <w:jc w:val="left"/>
              <w:textAlignment w:val="center"/>
              <w:rPr>
                <w:rFonts w:hint="default" w:ascii="宋体" w:hAnsi="宋体" w:eastAsia="宋体" w:cs="宋体"/>
                <w:color w:val="auto"/>
                <w:kern w:val="0"/>
                <w:sz w:val="20"/>
                <w:szCs w:val="20"/>
                <w:highlight w:val="none"/>
              </w:rPr>
            </w:pPr>
            <w:r>
              <w:rPr>
                <w:rFonts w:ascii="宋体" w:hAnsi="宋体" w:eastAsia="宋体" w:cs="宋体"/>
                <w:color w:val="auto"/>
                <w:kern w:val="0"/>
                <w:sz w:val="20"/>
                <w:szCs w:val="20"/>
                <w:highlight w:val="none"/>
              </w:rPr>
              <w:t>按</w:t>
            </w:r>
            <w:r>
              <w:rPr>
                <w:rFonts w:hint="eastAsia" w:ascii="宋体" w:hAnsi="宋体" w:cs="宋体"/>
                <w:color w:val="auto"/>
                <w:kern w:val="0"/>
                <w:sz w:val="20"/>
                <w:szCs w:val="20"/>
                <w:highlight w:val="none"/>
                <w:lang w:val="en-US" w:eastAsia="zh-CN"/>
              </w:rPr>
              <w:t>包</w:t>
            </w:r>
            <w:r>
              <w:rPr>
                <w:rFonts w:ascii="宋体" w:hAnsi="宋体" w:eastAsia="宋体" w:cs="宋体"/>
                <w:color w:val="auto"/>
                <w:kern w:val="0"/>
                <w:sz w:val="20"/>
                <w:szCs w:val="20"/>
                <w:highlight w:val="none"/>
              </w:rPr>
              <w:t>制作，详见</w:t>
            </w:r>
            <w:r>
              <w:rPr>
                <w:rFonts w:hint="eastAsia" w:ascii="宋体" w:hAnsi="宋体" w:cs="宋体"/>
                <w:color w:val="auto"/>
                <w:kern w:val="0"/>
                <w:sz w:val="20"/>
                <w:szCs w:val="20"/>
                <w:highlight w:val="none"/>
                <w:lang w:eastAsia="zh-CN"/>
              </w:rPr>
              <w:t>采购文件</w:t>
            </w:r>
            <w:r>
              <w:rPr>
                <w:rFonts w:ascii="宋体" w:hAnsi="宋体" w:eastAsia="宋体" w:cs="宋体"/>
                <w:color w:val="auto"/>
                <w:kern w:val="0"/>
                <w:sz w:val="20"/>
                <w:szCs w:val="20"/>
                <w:highlight w:val="none"/>
              </w:rPr>
              <w:t>第</w:t>
            </w:r>
            <w:r>
              <w:rPr>
                <w:rFonts w:hint="eastAsia" w:ascii="宋体" w:hAnsi="宋体" w:cs="宋体"/>
                <w:color w:val="auto"/>
                <w:kern w:val="0"/>
                <w:sz w:val="20"/>
                <w:szCs w:val="20"/>
                <w:highlight w:val="none"/>
                <w:lang w:eastAsia="zh-CN"/>
              </w:rPr>
              <w:t>五</w:t>
            </w:r>
            <w:r>
              <w:rPr>
                <w:rFonts w:ascii="宋体" w:hAnsi="宋体" w:eastAsia="宋体" w:cs="宋体"/>
                <w:color w:val="auto"/>
                <w:kern w:val="0"/>
                <w:sz w:val="20"/>
                <w:szCs w:val="20"/>
                <w:highlight w:val="none"/>
              </w:rPr>
              <w:t>章</w:t>
            </w:r>
            <w:r>
              <w:rPr>
                <w:rFonts w:hint="eastAsia" w:ascii="宋体" w:hAnsi="宋体" w:cs="宋体"/>
                <w:color w:val="auto"/>
                <w:kern w:val="0"/>
                <w:sz w:val="20"/>
                <w:szCs w:val="20"/>
                <w:highlight w:val="none"/>
                <w:lang w:eastAsia="zh-CN"/>
              </w:rPr>
              <w:t>应答文件</w:t>
            </w:r>
            <w:r>
              <w:rPr>
                <w:rFonts w:ascii="宋体" w:hAnsi="宋体" w:eastAsia="宋体" w:cs="宋体"/>
                <w:color w:val="auto"/>
                <w:kern w:val="0"/>
                <w:sz w:val="20"/>
                <w:szCs w:val="20"/>
                <w:highlight w:val="none"/>
              </w:rPr>
              <w:t>格式</w:t>
            </w:r>
          </w:p>
        </w:tc>
        <w:tc>
          <w:tcPr>
            <w:tcW w:w="1990" w:type="dxa"/>
            <w:vMerge w:val="continue"/>
            <w:shd w:val="clear" w:color="auto" w:fill="auto"/>
            <w:tcMar>
              <w:top w:w="15" w:type="dxa"/>
              <w:left w:w="15" w:type="dxa"/>
              <w:right w:w="15" w:type="dxa"/>
            </w:tcMar>
            <w:vAlign w:val="center"/>
          </w:tcPr>
          <w:p w14:paraId="6CDC6595">
            <w:pPr>
              <w:widowControl/>
              <w:shd w:val="clear"/>
              <w:spacing w:line="240" w:lineRule="exact"/>
              <w:jc w:val="center"/>
              <w:textAlignment w:val="center"/>
              <w:rPr>
                <w:rFonts w:hint="default" w:ascii="宋体" w:hAnsi="宋体" w:eastAsia="宋体" w:cs="宋体"/>
                <w:color w:val="auto"/>
                <w:kern w:val="0"/>
                <w:sz w:val="18"/>
                <w:szCs w:val="18"/>
                <w:highlight w:val="none"/>
              </w:rPr>
            </w:pPr>
          </w:p>
        </w:tc>
        <w:tc>
          <w:tcPr>
            <w:tcW w:w="1561" w:type="dxa"/>
            <w:vMerge w:val="continue"/>
            <w:shd w:val="clear" w:color="auto" w:fill="auto"/>
            <w:tcMar>
              <w:top w:w="15" w:type="dxa"/>
              <w:left w:w="15" w:type="dxa"/>
              <w:right w:w="15" w:type="dxa"/>
            </w:tcMar>
            <w:vAlign w:val="center"/>
          </w:tcPr>
          <w:p w14:paraId="6091BB3D">
            <w:pPr>
              <w:widowControl/>
              <w:shd w:val="clear"/>
              <w:spacing w:line="240" w:lineRule="exact"/>
              <w:jc w:val="center"/>
              <w:textAlignment w:val="center"/>
              <w:rPr>
                <w:rFonts w:hint="default" w:ascii="宋体" w:hAnsi="宋体" w:eastAsia="宋体" w:cs="宋体"/>
                <w:color w:val="auto"/>
                <w:kern w:val="0"/>
                <w:sz w:val="18"/>
                <w:szCs w:val="18"/>
                <w:highlight w:val="none"/>
                <w:lang w:val="en-US" w:eastAsia="zh-CN" w:bidi="ar-SA"/>
              </w:rPr>
            </w:pPr>
          </w:p>
        </w:tc>
      </w:tr>
    </w:tbl>
    <w:p w14:paraId="0B548AA0">
      <w:pPr>
        <w:adjustRightInd w:val="0"/>
        <w:snapToGrid w:val="0"/>
        <w:spacing w:line="400" w:lineRule="exact"/>
        <w:ind w:firstLine="420" w:firstLineChars="200"/>
        <w:outlineLvl w:val="9"/>
        <w:rPr>
          <w:rFonts w:ascii="宋体" w:hAnsi="宋体"/>
          <w:color w:val="auto"/>
          <w:highlight w:val="none"/>
        </w:rPr>
      </w:pPr>
      <w:r>
        <w:rPr>
          <w:rFonts w:hint="eastAsia" w:ascii="宋体" w:hAnsi="宋体" w:cs="宋体"/>
          <w:color w:val="auto"/>
          <w:highlight w:val="none"/>
        </w:rPr>
        <w:t>5.2首次应答截止时间之前未成功提交至</w:t>
      </w:r>
      <w:r>
        <w:rPr>
          <w:rFonts w:hint="eastAsia" w:ascii="宋体" w:hAnsi="宋体" w:cs="宋体"/>
          <w:color w:val="auto"/>
          <w:highlight w:val="none"/>
          <w:lang w:eastAsia="zh-CN"/>
        </w:rPr>
        <w:t>采购人招投标交易平台信息系统</w:t>
      </w:r>
      <w:r>
        <w:rPr>
          <w:rFonts w:hint="eastAsia" w:ascii="宋体" w:hAnsi="宋体"/>
          <w:color w:val="auto"/>
          <w:highlight w:val="none"/>
        </w:rPr>
        <w:t>的电子应答文件，采购人不予受理。不接受未按规定加密的应答文件及应答文件的修改文件。不接受邮寄、现场提交等电子提交方式以外的其他方式提交应答文件及应答文件的修改文件。</w:t>
      </w:r>
    </w:p>
    <w:p w14:paraId="38D080A2">
      <w:pPr>
        <w:adjustRightInd w:val="0"/>
        <w:snapToGrid w:val="0"/>
        <w:spacing w:line="400" w:lineRule="exact"/>
        <w:ind w:firstLine="420" w:firstLineChars="200"/>
        <w:outlineLvl w:val="9"/>
        <w:rPr>
          <w:rFonts w:ascii="宋体" w:hAnsi="宋体" w:cs="宋体"/>
          <w:color w:val="auto"/>
          <w:highlight w:val="none"/>
        </w:rPr>
      </w:pPr>
      <w:r>
        <w:rPr>
          <w:rFonts w:ascii="宋体" w:hAnsi="宋体" w:cs="宋体"/>
          <w:color w:val="auto"/>
          <w:highlight w:val="none"/>
        </w:rPr>
        <w:t>5.3 未按采购公告规定的时间和方式获取并下载采购文件的应答，采购人将不予受理。</w:t>
      </w:r>
    </w:p>
    <w:p w14:paraId="0C336DD3">
      <w:pPr>
        <w:pStyle w:val="2"/>
        <w:widowControl w:val="0"/>
        <w:shd w:val="clear" w:color="auto"/>
        <w:autoSpaceDE w:val="0"/>
        <w:autoSpaceDN w:val="0"/>
        <w:spacing w:after="0" w:line="360" w:lineRule="exact"/>
        <w:ind w:left="0" w:leftChars="0" w:firstLineChars="200"/>
        <w:jc w:val="both"/>
        <w:rPr>
          <w:rFonts w:hint="eastAsia" w:ascii="宋体" w:hAnsi="宋体" w:eastAsia="宋体" w:cs="宋体"/>
          <w:color w:val="auto"/>
          <w:kern w:val="2"/>
          <w:sz w:val="21"/>
          <w:highlight w:val="none"/>
          <w:lang w:val="en-US" w:eastAsia="zh-CN" w:bidi="ar-SA"/>
        </w:rPr>
      </w:pPr>
      <w:r>
        <w:rPr>
          <w:rFonts w:hint="eastAsia" w:ascii="宋体" w:hAnsi="宋体" w:eastAsia="宋体" w:cs="宋体"/>
          <w:color w:val="auto"/>
          <w:kern w:val="2"/>
          <w:sz w:val="21"/>
          <w:highlight w:val="none"/>
          <w:lang w:val="en-US" w:eastAsia="zh-CN" w:bidi="ar-SA"/>
        </w:rPr>
        <w:t>5.4招标采购辅助系统注册登录</w:t>
      </w:r>
    </w:p>
    <w:p w14:paraId="32142228">
      <w:pPr>
        <w:pStyle w:val="2"/>
        <w:widowControl w:val="0"/>
        <w:shd w:val="clear" w:color="auto"/>
        <w:autoSpaceDE w:val="0"/>
        <w:autoSpaceDN w:val="0"/>
        <w:spacing w:after="0" w:line="360" w:lineRule="exact"/>
        <w:ind w:left="0" w:leftChars="0" w:firstLineChars="200"/>
        <w:jc w:val="both"/>
        <w:rPr>
          <w:rFonts w:hint="eastAsia" w:ascii="宋体" w:hAnsi="宋体" w:eastAsia="宋体" w:cs="宋体"/>
          <w:color w:val="auto"/>
          <w:kern w:val="2"/>
          <w:sz w:val="21"/>
          <w:highlight w:val="none"/>
          <w:lang w:val="en-US" w:eastAsia="zh-CN" w:bidi="ar-SA"/>
        </w:rPr>
      </w:pPr>
      <w:r>
        <w:rPr>
          <w:rFonts w:hint="eastAsia" w:ascii="宋体" w:hAnsi="宋体" w:eastAsia="宋体" w:cs="宋体"/>
          <w:color w:val="auto"/>
          <w:kern w:val="2"/>
          <w:sz w:val="21"/>
          <w:highlight w:val="none"/>
          <w:lang w:val="en-US" w:eastAsia="zh-CN" w:bidi="ar-SA"/>
        </w:rPr>
        <w:t>请应答人使用谷歌浏览器，登录“e链国网 ”一站式服务平台，网址：https://ess.ha.sgcc.com.cn/ ”投标操作说</w:t>
      </w:r>
      <w:r>
        <w:rPr>
          <w:rFonts w:hint="eastAsia" w:ascii="宋体" w:hAnsi="宋体" w:eastAsia="宋体" w:cs="宋体"/>
          <w:color w:val="auto"/>
          <w:kern w:val="2"/>
          <w:sz w:val="21"/>
          <w:highlight w:val="none"/>
          <w:shd w:val="clear"/>
          <w:lang w:val="en-US" w:eastAsia="zh-CN" w:bidi="ar-SA"/>
        </w:rPr>
        <w:t>明详见插件：</w:t>
      </w:r>
      <w:r>
        <w:rPr>
          <w:rFonts w:hint="eastAsia" w:ascii="宋体" w:hAnsi="宋体" w:eastAsia="宋体" w:cs="宋体"/>
          <w:color w:val="auto"/>
          <w:kern w:val="2"/>
          <w:sz w:val="21"/>
          <w:highlight w:val="none"/>
          <w:lang w:val="en-US" w:eastAsia="zh-CN" w:bidi="ar-SA"/>
        </w:rPr>
        <w:t>招标采购辅助管理系统简易操作说明</w:t>
      </w:r>
    </w:p>
    <w:p w14:paraId="129F13E3">
      <w:pPr>
        <w:shd w:val="clear" w:color="auto"/>
        <w:tabs>
          <w:tab w:val="left" w:pos="1134"/>
        </w:tabs>
        <w:adjustRightInd w:val="0"/>
        <w:snapToGrid w:val="0"/>
        <w:spacing w:line="360" w:lineRule="exact"/>
        <w:ind w:firstLine="420" w:firstLineChars="200"/>
        <w:rPr>
          <w:rFonts w:asciiTheme="minorEastAsia" w:hAnsiTheme="minorEastAsia" w:eastAsiaTheme="minorEastAsia" w:cstheme="minorEastAsia"/>
          <w:color w:val="auto"/>
          <w:highlight w:val="none"/>
        </w:rPr>
      </w:pPr>
    </w:p>
    <w:p w14:paraId="70F35DF6">
      <w:pPr>
        <w:pStyle w:val="2"/>
        <w:shd w:val="clear"/>
        <w:rPr>
          <w:rFonts w:hint="eastAsia" w:eastAsiaTheme="minorEastAsia"/>
          <w:color w:val="auto"/>
          <w:highlight w:val="none"/>
          <w:lang w:eastAsia="zh-CN"/>
        </w:rPr>
      </w:pPr>
      <w:r>
        <w:rPr>
          <w:rFonts w:hint="eastAsia" w:eastAsiaTheme="minorEastAsia"/>
          <w:color w:val="auto"/>
          <w:highlight w:val="none"/>
          <w:lang w:eastAsia="zh-CN"/>
        </w:rPr>
        <w:object>
          <v:shape id="_x0000_i1025" o:spt="75" type="#_x0000_t75" style="height:66pt;width:72.75pt;" o:ole="t" filled="f" o:preferrelative="t" stroked="f" coordsize="21600,21600">
            <v:path/>
            <v:fill on="f" focussize="0,0"/>
            <v:stroke on="f"/>
            <v:imagedata r:id="rId11" o:title=""/>
            <o:lock v:ext="edit" aspectratio="t"/>
            <w10:wrap type="none"/>
            <w10:anchorlock/>
          </v:shape>
          <o:OLEObject Type="Embed" ProgID="Word.Document.12" ShapeID="_x0000_i1025" DrawAspect="Icon" ObjectID="_1468075725" r:id="rId10">
            <o:LockedField>false</o:LockedField>
          </o:OLEObject>
        </w:object>
      </w:r>
    </w:p>
    <w:p w14:paraId="5C337313">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bookmarkStart w:id="18" w:name="_Toc62566122"/>
      <w:bookmarkStart w:id="19" w:name="_Toc10970"/>
      <w:bookmarkStart w:id="20" w:name="_Toc20595"/>
      <w:r>
        <w:rPr>
          <w:rFonts w:hint="eastAsia" w:ascii="黑体" w:eastAsia="黑体" w:hAnsiTheme="majorHAnsi" w:cstheme="majorBidi"/>
          <w:b/>
          <w:color w:val="auto"/>
          <w:kern w:val="0"/>
          <w:sz w:val="24"/>
          <w:highlight w:val="none"/>
          <w:lang w:bidi="en-US"/>
        </w:rPr>
        <w:t>6.发布公告的媒介</w:t>
      </w:r>
      <w:bookmarkEnd w:id="18"/>
      <w:bookmarkEnd w:id="19"/>
      <w:bookmarkEnd w:id="20"/>
    </w:p>
    <w:p w14:paraId="144EDF6B">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本次采购公告在</w:t>
      </w:r>
      <w:r>
        <w:rPr>
          <w:rFonts w:hint="eastAsia" w:ascii="宋体" w:hAnsi="宋体"/>
          <w:color w:val="auto"/>
          <w:highlight w:val="none"/>
          <w:lang w:eastAsia="zh-CN"/>
        </w:rPr>
        <w:t>采购人招投标交易平台信息系统“国家电网新一代电子商务平台（</w:t>
      </w:r>
      <w:r>
        <w:rPr>
          <w:rFonts w:hint="eastAsia" w:ascii="宋体" w:hAnsi="宋体" w:eastAsia="宋体" w:cs="Times New Roman"/>
          <w:highlight w:val="none"/>
        </w:rPr>
        <w:t>https://ecp.sgcc.com.cn</w:t>
      </w:r>
      <w:r>
        <w:rPr>
          <w:rFonts w:hint="eastAsia" w:ascii="宋体" w:hAnsi="宋体"/>
          <w:color w:val="auto"/>
          <w:highlight w:val="none"/>
          <w:lang w:eastAsia="zh-CN"/>
        </w:rPr>
        <w:t>）”“中国招标投标公共服务平台”（http://www.cebpubservice.com）</w:t>
      </w:r>
      <w:r>
        <w:rPr>
          <w:rFonts w:hint="eastAsia" w:ascii="宋体" w:hAnsi="宋体"/>
          <w:color w:val="auto"/>
          <w:highlight w:val="none"/>
        </w:rPr>
        <w:t>上发布。</w:t>
      </w:r>
    </w:p>
    <w:p w14:paraId="4FBE3DC2">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bookmarkStart w:id="21" w:name="_Toc1702"/>
      <w:bookmarkStart w:id="22" w:name="_Toc62566123"/>
      <w:bookmarkStart w:id="23" w:name="_Toc26152"/>
      <w:r>
        <w:rPr>
          <w:rFonts w:hint="eastAsia" w:ascii="黑体" w:eastAsia="黑体" w:hAnsiTheme="majorHAnsi" w:cstheme="majorBidi"/>
          <w:b/>
          <w:color w:val="auto"/>
          <w:kern w:val="0"/>
          <w:sz w:val="24"/>
          <w:highlight w:val="none"/>
          <w:lang w:bidi="en-US"/>
        </w:rPr>
        <w:t>7.采购文件获取联系方式</w:t>
      </w:r>
      <w:bookmarkEnd w:id="21"/>
      <w:bookmarkEnd w:id="22"/>
      <w:bookmarkEnd w:id="23"/>
    </w:p>
    <w:p w14:paraId="4BB7F251">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采购人：</w:t>
      </w:r>
      <w:r>
        <w:rPr>
          <w:rFonts w:hint="eastAsia" w:ascii="宋体" w:hAnsi="宋体"/>
          <w:color w:val="auto"/>
          <w:highlight w:val="none"/>
          <w:lang w:eastAsia="zh-CN"/>
        </w:rPr>
        <w:t>国网河南省电力公司安阳供电公司</w:t>
      </w:r>
    </w:p>
    <w:p w14:paraId="4FF4D466">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地址：</w:t>
      </w:r>
      <w:r>
        <w:rPr>
          <w:rFonts w:hint="eastAsia" w:ascii="宋体" w:hAnsi="宋体" w:eastAsia="宋体" w:cs="宋体"/>
          <w:color w:val="auto"/>
          <w:sz w:val="21"/>
          <w:szCs w:val="21"/>
          <w:highlight w:val="none"/>
        </w:rPr>
        <w:t>安阳市殷都区铁西路北段</w:t>
      </w:r>
    </w:p>
    <w:p w14:paraId="5CCD8185">
      <w:pPr>
        <w:adjustRightInd w:val="0"/>
        <w:snapToGrid w:val="0"/>
        <w:spacing w:line="400" w:lineRule="exact"/>
        <w:ind w:firstLine="420" w:firstLineChars="200"/>
        <w:outlineLvl w:val="9"/>
        <w:rPr>
          <w:rFonts w:hint="eastAsia" w:eastAsia="宋体"/>
          <w:highlight w:val="none"/>
          <w:lang w:eastAsia="zh-CN"/>
        </w:rPr>
      </w:pPr>
      <w:r>
        <w:rPr>
          <w:rFonts w:hint="eastAsia" w:ascii="宋体" w:hAnsi="宋体"/>
          <w:color w:val="auto"/>
          <w:highlight w:val="none"/>
        </w:rPr>
        <w:t>邮编：</w:t>
      </w:r>
      <w:r>
        <w:rPr>
          <w:rFonts w:hint="eastAsia" w:ascii="宋体" w:hAnsi="宋体" w:eastAsia="宋体" w:cs="宋体"/>
          <w:color w:val="auto"/>
          <w:sz w:val="21"/>
          <w:szCs w:val="21"/>
          <w:highlight w:val="none"/>
        </w:rPr>
        <w:t>455000</w:t>
      </w:r>
    </w:p>
    <w:p w14:paraId="2FCFE6C9">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采购代理机构：</w:t>
      </w:r>
      <w:r>
        <w:rPr>
          <w:rFonts w:hint="eastAsia" w:ascii="宋体" w:hAnsi="宋体" w:eastAsia="宋体" w:cs="宋体"/>
          <w:color w:val="auto"/>
          <w:sz w:val="21"/>
          <w:szCs w:val="21"/>
          <w:highlight w:val="none"/>
          <w:lang w:val="en-US" w:eastAsia="zh-CN"/>
        </w:rPr>
        <w:t>河南冠正工程管理有限公司</w:t>
      </w:r>
    </w:p>
    <w:p w14:paraId="50F31E15">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地址：</w:t>
      </w:r>
      <w:r>
        <w:rPr>
          <w:rFonts w:hint="eastAsia" w:ascii="宋体" w:hAnsi="宋体" w:eastAsia="宋体" w:cs="宋体"/>
          <w:color w:val="auto"/>
          <w:sz w:val="21"/>
          <w:szCs w:val="21"/>
          <w:highlight w:val="none"/>
        </w:rPr>
        <w:t>安阳市东</w:t>
      </w:r>
      <w:r>
        <w:rPr>
          <w:rFonts w:hint="eastAsia" w:ascii="宋体" w:hAnsi="宋体" w:eastAsia="宋体" w:cs="宋体"/>
          <w:color w:val="auto"/>
          <w:sz w:val="21"/>
          <w:szCs w:val="21"/>
          <w:highlight w:val="none"/>
          <w:lang w:val="en-US" w:eastAsia="zh-CN"/>
        </w:rPr>
        <w:t>风</w:t>
      </w:r>
      <w:r>
        <w:rPr>
          <w:rFonts w:hint="eastAsia" w:ascii="宋体" w:hAnsi="宋体" w:eastAsia="宋体" w:cs="宋体"/>
          <w:color w:val="auto"/>
          <w:sz w:val="21"/>
          <w:szCs w:val="21"/>
          <w:highlight w:val="none"/>
        </w:rPr>
        <w:t>路与德隆街交叉口向</w:t>
      </w:r>
      <w:r>
        <w:rPr>
          <w:rFonts w:hint="eastAsia" w:ascii="宋体" w:hAnsi="宋体" w:eastAsia="宋体" w:cs="宋体"/>
          <w:color w:val="auto"/>
          <w:sz w:val="21"/>
          <w:szCs w:val="21"/>
          <w:highlight w:val="none"/>
          <w:lang w:val="en-US" w:eastAsia="zh-CN"/>
        </w:rPr>
        <w:t>东5</w:t>
      </w:r>
      <w:r>
        <w:rPr>
          <w:rFonts w:hint="eastAsia" w:ascii="宋体" w:hAnsi="宋体" w:eastAsia="宋体" w:cs="宋体"/>
          <w:color w:val="auto"/>
          <w:sz w:val="21"/>
          <w:szCs w:val="21"/>
          <w:highlight w:val="none"/>
        </w:rPr>
        <w:t>00米路南</w:t>
      </w:r>
    </w:p>
    <w:p w14:paraId="104B3646">
      <w:pPr>
        <w:adjustRightInd w:val="0"/>
        <w:snapToGrid w:val="0"/>
        <w:spacing w:line="400" w:lineRule="exact"/>
        <w:ind w:firstLine="420" w:firstLineChars="200"/>
        <w:outlineLvl w:val="9"/>
        <w:rPr>
          <w:rFonts w:hint="eastAsia" w:ascii="宋体" w:hAnsi="宋体" w:eastAsia="宋体" w:cs="宋体"/>
          <w:color w:val="auto"/>
          <w:sz w:val="21"/>
          <w:szCs w:val="21"/>
          <w:highlight w:val="none"/>
        </w:rPr>
      </w:pPr>
      <w:r>
        <w:rPr>
          <w:rFonts w:hint="eastAsia" w:ascii="宋体" w:hAnsi="宋体"/>
          <w:color w:val="auto"/>
          <w:highlight w:val="none"/>
        </w:rPr>
        <w:t>邮编：</w:t>
      </w:r>
      <w:r>
        <w:rPr>
          <w:rFonts w:hint="eastAsia" w:ascii="宋体" w:hAnsi="宋体" w:eastAsia="宋体" w:cs="宋体"/>
          <w:color w:val="auto"/>
          <w:sz w:val="21"/>
          <w:szCs w:val="21"/>
          <w:highlight w:val="none"/>
        </w:rPr>
        <w:t>455000</w:t>
      </w:r>
    </w:p>
    <w:p w14:paraId="379B1AEC">
      <w:pPr>
        <w:adjustRightInd w:val="0"/>
        <w:snapToGrid w:val="0"/>
        <w:spacing w:line="400" w:lineRule="exact"/>
        <w:ind w:firstLine="420" w:firstLineChars="200"/>
        <w:rPr>
          <w:rFonts w:hint="eastAsia" w:ascii="宋体" w:hAnsi="宋体" w:eastAsia="宋体" w:cs="Times New Roman"/>
          <w:color w:val="auto"/>
          <w:highlight w:val="none"/>
          <w:lang w:eastAsia="zh-CN"/>
        </w:rPr>
      </w:pPr>
      <w:r>
        <w:rPr>
          <w:rFonts w:hint="eastAsia" w:ascii="宋体" w:hAnsi="宋体" w:cs="Times New Roman"/>
          <w:color w:val="auto"/>
          <w:highlight w:val="none"/>
        </w:rPr>
        <w:t>联系人</w:t>
      </w:r>
      <w:r>
        <w:rPr>
          <w:rFonts w:hint="eastAsia" w:ascii="宋体" w:hAnsi="宋体" w:cs="Times New Roman"/>
          <w:color w:val="auto"/>
          <w:highlight w:val="none"/>
          <w:lang w:eastAsia="zh-CN"/>
        </w:rPr>
        <w:t>：韩工</w:t>
      </w:r>
    </w:p>
    <w:p w14:paraId="63CDA8F5">
      <w:pPr>
        <w:tabs>
          <w:tab w:val="left" w:pos="1134"/>
        </w:tabs>
        <w:adjustRightInd w:val="0"/>
        <w:snapToGrid w:val="0"/>
        <w:spacing w:line="400" w:lineRule="exact"/>
        <w:ind w:firstLine="420" w:firstLineChars="200"/>
        <w:rPr>
          <w:highlight w:val="none"/>
        </w:rPr>
      </w:pPr>
      <w:bookmarkStart w:id="24" w:name="_Toc21046"/>
      <w:bookmarkStart w:id="25" w:name="_Toc28046"/>
      <w:bookmarkStart w:id="26" w:name="_Toc62566124"/>
      <w:r>
        <w:rPr>
          <w:rFonts w:hint="eastAsia" w:ascii="宋体"/>
          <w:szCs w:val="21"/>
          <w:highlight w:val="none"/>
        </w:rPr>
        <w:t>联系人</w:t>
      </w:r>
      <w:r>
        <w:rPr>
          <w:rFonts w:hint="eastAsia"/>
          <w:highlight w:val="none"/>
        </w:rPr>
        <w:t>电话：</w:t>
      </w:r>
      <w:r>
        <w:rPr>
          <w:rFonts w:hint="eastAsia" w:ascii="宋体" w:hAnsi="宋体" w:cs="宋体"/>
          <w:b/>
          <w:bCs/>
          <w:szCs w:val="21"/>
          <w:highlight w:val="none"/>
        </w:rPr>
        <w:t>16627277399</w:t>
      </w:r>
      <w:r>
        <w:rPr>
          <w:rFonts w:hint="eastAsia" w:ascii="宋体" w:hAnsi="宋体" w:cs="宋体"/>
          <w:b/>
          <w:bCs/>
          <w:szCs w:val="21"/>
          <w:highlight w:val="none"/>
          <w:lang w:eastAsia="zh-CN"/>
        </w:rPr>
        <w:t>、</w:t>
      </w:r>
      <w:r>
        <w:rPr>
          <w:rFonts w:hint="eastAsia" w:ascii="宋体" w:hAnsi="宋体" w:cs="宋体"/>
          <w:b/>
          <w:bCs/>
          <w:szCs w:val="21"/>
          <w:highlight w:val="none"/>
        </w:rPr>
        <w:t>0372-2668806</w:t>
      </w:r>
      <w:r>
        <w:rPr>
          <w:rFonts w:hint="eastAsia" w:ascii="宋体" w:hAnsi="宋体" w:cs="宋体"/>
          <w:b/>
          <w:bCs/>
          <w:szCs w:val="21"/>
          <w:highlight w:val="none"/>
          <w:lang w:val="en-US" w:eastAsia="zh-CN"/>
        </w:rPr>
        <w:t>、13373728161</w:t>
      </w:r>
    </w:p>
    <w:p w14:paraId="2C128E30">
      <w:pPr>
        <w:tabs>
          <w:tab w:val="left" w:pos="1134"/>
        </w:tabs>
        <w:adjustRightInd w:val="0"/>
        <w:snapToGrid w:val="0"/>
        <w:spacing w:line="400" w:lineRule="exact"/>
        <w:ind w:firstLine="420" w:firstLineChars="200"/>
        <w:rPr>
          <w:highlight w:val="none"/>
        </w:rPr>
      </w:pPr>
      <w:r>
        <w:rPr>
          <w:rFonts w:hint="eastAsia"/>
          <w:highlight w:val="none"/>
        </w:rPr>
        <w:t>电子邮件：</w:t>
      </w:r>
      <w:r>
        <w:rPr>
          <w:rFonts w:hint="eastAsia" w:ascii="宋体" w:hAnsi="宋体" w:cs="宋体"/>
          <w:b/>
          <w:bCs/>
          <w:szCs w:val="21"/>
          <w:highlight w:val="none"/>
        </w:rPr>
        <w:t>henanguanzheng@163.com</w:t>
      </w:r>
      <w:r>
        <w:rPr>
          <w:rFonts w:hint="eastAsia" w:ascii="宋体" w:hAnsi="宋体" w:cs="宋体"/>
          <w:b/>
          <w:bCs/>
          <w:szCs w:val="21"/>
          <w:highlight w:val="none"/>
          <w:lang w:val="en-US" w:eastAsia="zh-CN"/>
        </w:rPr>
        <w:t>、1809201295@qq.com</w:t>
      </w:r>
    </w:p>
    <w:p w14:paraId="3F37F348">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8.合规声明</w:t>
      </w:r>
      <w:bookmarkEnd w:id="24"/>
      <w:bookmarkEnd w:id="25"/>
      <w:bookmarkEnd w:id="26"/>
    </w:p>
    <w:p w14:paraId="75FBC731">
      <w:pPr>
        <w:shd w:val="clear" w:color="auto" w:fill="auto"/>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本采购文件（包括商务部分和技术部分）符合国家现行法律法规规定，若国家颁布新的法律法规或对现有法律法规进行修订，以新施行的法律法规规定为准。本项目行政监督部门为</w:t>
      </w:r>
      <w:r>
        <w:rPr>
          <w:rFonts w:hint="eastAsia" w:ascii="宋体" w:hAnsi="宋体"/>
          <w:color w:val="auto"/>
          <w:highlight w:val="none"/>
          <w:lang w:eastAsia="zh-CN"/>
        </w:rPr>
        <w:t>所在地的</w:t>
      </w:r>
      <w:r>
        <w:rPr>
          <w:rFonts w:hint="eastAsia" w:ascii="宋体" w:hAnsi="宋体"/>
          <w:color w:val="auto"/>
          <w:highlight w:val="none"/>
          <w:lang w:val="en-US" w:eastAsia="zh-CN"/>
        </w:rPr>
        <w:t>发展和改革部门</w:t>
      </w:r>
      <w:r>
        <w:rPr>
          <w:rFonts w:hint="eastAsia" w:ascii="宋体" w:hAnsi="宋体"/>
          <w:color w:val="auto"/>
          <w:highlight w:val="none"/>
        </w:rPr>
        <w:t>。</w:t>
      </w:r>
    </w:p>
    <w:p w14:paraId="2913EBFA">
      <w:pPr>
        <w:widowControl/>
        <w:adjustRightInd w:val="0"/>
        <w:snapToGrid w:val="0"/>
        <w:spacing w:before="317" w:beforeLines="100" w:after="158" w:afterLines="50" w:line="400" w:lineRule="exact"/>
        <w:jc w:val="left"/>
        <w:outlineLvl w:val="9"/>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9.权利声明</w:t>
      </w:r>
    </w:p>
    <w:p w14:paraId="3A6CC025">
      <w:pPr>
        <w:adjustRightInd w:val="0"/>
        <w:snapToGrid w:val="0"/>
        <w:spacing w:line="400" w:lineRule="exact"/>
        <w:ind w:firstLine="420" w:firstLineChars="200"/>
        <w:outlineLvl w:val="9"/>
        <w:rPr>
          <w:rFonts w:ascii="宋体" w:hAnsi="宋体"/>
          <w:color w:val="auto"/>
          <w:highlight w:val="none"/>
        </w:rPr>
      </w:pPr>
      <w:r>
        <w:rPr>
          <w:rFonts w:hint="eastAsia" w:ascii="宋体" w:hAnsi="宋体"/>
          <w:color w:val="auto"/>
          <w:highlight w:val="none"/>
        </w:rPr>
        <w:t>禁止对本采购文件或公示信息进行任何形式的转载（包括但不限于部分或全文转载、修改后转载）或任何未经书面授权的使用。任何单位或个人不得对采购公告或公示信息等内容进行不全面、不准确、不客观地分析或使用，任何单位或个人违法或违反本条规定转载、使用本采购文件或公示信息的，采购人将依法追究法律责任。</w:t>
      </w:r>
    </w:p>
    <w:p w14:paraId="7B2B33AA">
      <w:pPr>
        <w:widowControl/>
        <w:jc w:val="right"/>
        <w:outlineLvl w:val="9"/>
        <w:rPr>
          <w:rFonts w:hint="eastAsia" w:ascii="宋体"/>
          <w:color w:val="auto"/>
          <w:szCs w:val="21"/>
          <w:highlight w:val="none"/>
          <w:lang w:val="en-US" w:eastAsia="zh-CN"/>
        </w:rPr>
      </w:pPr>
    </w:p>
    <w:p w14:paraId="6DA44B08">
      <w:pPr>
        <w:widowControl/>
        <w:jc w:val="right"/>
        <w:rPr>
          <w:rFonts w:hint="eastAsia" w:ascii="宋体"/>
          <w:szCs w:val="21"/>
          <w:highlight w:val="yellow"/>
        </w:rPr>
      </w:pPr>
      <w:r>
        <w:rPr>
          <w:rFonts w:hint="eastAsia" w:ascii="宋体"/>
          <w:szCs w:val="21"/>
          <w:highlight w:val="yellow"/>
        </w:rPr>
        <w:t>202</w:t>
      </w:r>
      <w:r>
        <w:rPr>
          <w:rFonts w:hint="eastAsia" w:ascii="宋体"/>
          <w:szCs w:val="21"/>
          <w:highlight w:val="yellow"/>
          <w:lang w:val="en-US" w:eastAsia="zh-CN"/>
        </w:rPr>
        <w:t>5</w:t>
      </w:r>
      <w:r>
        <w:rPr>
          <w:rFonts w:hint="eastAsia" w:ascii="宋体"/>
          <w:szCs w:val="21"/>
          <w:highlight w:val="yellow"/>
        </w:rPr>
        <w:t>年</w:t>
      </w:r>
      <w:r>
        <w:rPr>
          <w:rFonts w:hint="eastAsia" w:ascii="宋体"/>
          <w:szCs w:val="21"/>
          <w:highlight w:val="yellow"/>
          <w:lang w:val="en-US" w:eastAsia="zh-CN"/>
        </w:rPr>
        <w:t>7</w:t>
      </w:r>
      <w:r>
        <w:rPr>
          <w:rFonts w:hint="eastAsia" w:ascii="宋体"/>
          <w:szCs w:val="21"/>
          <w:highlight w:val="yellow"/>
        </w:rPr>
        <w:t>月</w:t>
      </w:r>
      <w:r>
        <w:rPr>
          <w:rFonts w:hint="eastAsia" w:ascii="宋体"/>
          <w:szCs w:val="21"/>
          <w:highlight w:val="yellow"/>
          <w:lang w:val="en-US" w:eastAsia="zh-CN"/>
        </w:rPr>
        <w:t>4</w:t>
      </w:r>
      <w:r>
        <w:rPr>
          <w:rFonts w:hint="eastAsia" w:ascii="宋体"/>
          <w:szCs w:val="21"/>
          <w:highlight w:val="yellow"/>
        </w:rPr>
        <w:t>日</w:t>
      </w:r>
    </w:p>
    <w:p w14:paraId="225BBDA6">
      <w:pPr>
        <w:widowControl/>
        <w:jc w:val="right"/>
        <w:outlineLvl w:val="9"/>
        <w:rPr>
          <w:rFonts w:ascii="宋体" w:hAnsi="宋体"/>
          <w:b/>
          <w:color w:val="auto"/>
          <w:highlight w:val="none"/>
        </w:rPr>
        <w:sectPr>
          <w:headerReference r:id="rId5" w:type="first"/>
          <w:footerReference r:id="rId8" w:type="first"/>
          <w:headerReference r:id="rId3" w:type="default"/>
          <w:footerReference r:id="rId6" w:type="default"/>
          <w:headerReference r:id="rId4" w:type="even"/>
          <w:footerReference r:id="rId7" w:type="even"/>
          <w:pgSz w:w="11905" w:h="16838"/>
          <w:pgMar w:top="1134" w:right="1803" w:bottom="1134" w:left="1803" w:header="850" w:footer="992" w:gutter="0"/>
          <w:pgBorders>
            <w:top w:val="none" w:sz="0" w:space="0"/>
            <w:left w:val="none" w:sz="0" w:space="0"/>
            <w:bottom w:val="none" w:sz="0" w:space="0"/>
            <w:right w:val="none" w:sz="0" w:space="0"/>
          </w:pgBorders>
          <w:pgNumType w:fmt="decimal" w:start="1"/>
          <w:cols w:space="0" w:num="1"/>
          <w:docGrid w:type="lines" w:linePitch="317" w:charSpace="0"/>
        </w:sectPr>
      </w:pPr>
      <w:r>
        <w:rPr>
          <w:color w:val="auto"/>
          <w:highlight w:val="none"/>
        </w:rPr>
        <w:br w:type="page"/>
      </w:r>
    </w:p>
    <w:p w14:paraId="16C57109">
      <w:pPr>
        <w:pStyle w:val="7"/>
        <w:spacing w:after="0"/>
        <w:jc w:val="left"/>
        <w:outlineLvl w:val="1"/>
        <w:rPr>
          <w:rFonts w:hint="eastAsia" w:ascii="黑体" w:hAnsi="黑体" w:eastAsia="黑体" w:cs="黑体"/>
          <w:b/>
          <w:bCs/>
          <w:color w:val="auto"/>
          <w:sz w:val="24"/>
          <w:highlight w:val="none"/>
        </w:rPr>
      </w:pPr>
      <w:r>
        <w:rPr>
          <w:rFonts w:hint="eastAsia" w:ascii="黑体" w:hAnsi="黑体" w:eastAsia="黑体" w:cs="黑体"/>
          <w:b/>
          <w:bCs/>
          <w:color w:val="auto"/>
          <w:sz w:val="24"/>
          <w:highlight w:val="none"/>
        </w:rPr>
        <w:t>采购公告附件</w:t>
      </w:r>
      <w:r>
        <w:rPr>
          <w:rFonts w:hint="eastAsia" w:ascii="黑体" w:hAnsi="黑体" w:eastAsia="黑体" w:cs="黑体"/>
          <w:b/>
          <w:bCs/>
          <w:sz w:val="24"/>
          <w:highlight w:val="none"/>
          <w:lang w:eastAsia="zh-CN"/>
        </w:rPr>
        <w:t>（</w:t>
      </w:r>
      <w:r>
        <w:rPr>
          <w:rFonts w:hint="eastAsia" w:ascii="黑体" w:hAnsi="黑体" w:eastAsia="黑体" w:cs="黑体"/>
          <w:b/>
          <w:bCs/>
          <w:sz w:val="24"/>
          <w:highlight w:val="none"/>
          <w:lang w:val="en-US" w:eastAsia="zh-CN"/>
        </w:rPr>
        <w:t>标包划分及资格要求一览表</w:t>
      </w:r>
      <w:r>
        <w:rPr>
          <w:rFonts w:hint="eastAsia" w:ascii="黑体" w:hAnsi="黑体" w:eastAsia="黑体" w:cs="黑体"/>
          <w:b/>
          <w:bCs/>
          <w:sz w:val="24"/>
          <w:highlight w:val="none"/>
          <w:lang w:eastAsia="zh-CN"/>
        </w:rPr>
        <w:t>）</w:t>
      </w:r>
    </w:p>
    <w:p w14:paraId="14BF452B">
      <w:pPr>
        <w:pStyle w:val="13"/>
        <w:ind w:left="0" w:leftChars="0"/>
        <w:rPr>
          <w:rFonts w:hint="eastAsia" w:ascii="宋体" w:hAnsi="宋体" w:cs="宋体"/>
          <w:szCs w:val="21"/>
          <w:highlight w:val="none"/>
        </w:rPr>
      </w:pPr>
      <w:r>
        <w:rPr>
          <w:rFonts w:hint="eastAsia" w:ascii="宋体" w:hAnsi="宋体" w:cs="宋体"/>
          <w:szCs w:val="21"/>
          <w:highlight w:val="none"/>
        </w:rPr>
        <w:t>注：1.如技术规范书中要求资质业绩条件与公告不一致，均以公告要求为准。</w:t>
      </w:r>
    </w:p>
    <w:p w14:paraId="1206A623">
      <w:pPr>
        <w:pStyle w:val="15"/>
        <w:shd w:val="clear"/>
        <w:spacing w:line="400" w:lineRule="exact"/>
        <w:ind w:firstLine="840" w:firstLineChars="400"/>
        <w:rPr>
          <w:rFonts w:hint="eastAsia"/>
          <w:color w:val="auto"/>
          <w:sz w:val="21"/>
          <w:szCs w:val="21"/>
          <w:highlight w:val="none"/>
        </w:rPr>
      </w:pPr>
      <w:r>
        <w:rPr>
          <w:rFonts w:hint="eastAsia"/>
          <w:color w:val="auto"/>
          <w:sz w:val="21"/>
          <w:szCs w:val="21"/>
          <w:highlight w:val="none"/>
        </w:rPr>
        <w:t>2.业绩要求以合同签订时间为准；业绩要求“近三年”均指20</w:t>
      </w:r>
      <w:r>
        <w:rPr>
          <w:rFonts w:hint="eastAsia"/>
          <w:color w:val="auto"/>
          <w:sz w:val="21"/>
          <w:szCs w:val="21"/>
          <w:highlight w:val="none"/>
          <w:lang w:val="en-US" w:eastAsia="zh-CN"/>
        </w:rPr>
        <w:t>22</w:t>
      </w:r>
      <w:r>
        <w:rPr>
          <w:rFonts w:hint="eastAsia"/>
          <w:color w:val="auto"/>
          <w:sz w:val="21"/>
          <w:szCs w:val="21"/>
          <w:highlight w:val="none"/>
        </w:rPr>
        <w:t>年1月1日至</w:t>
      </w:r>
      <w:r>
        <w:rPr>
          <w:rFonts w:hint="eastAsia"/>
          <w:color w:val="auto"/>
          <w:sz w:val="21"/>
          <w:szCs w:val="21"/>
          <w:highlight w:val="none"/>
          <w:lang w:val="en-US" w:eastAsia="zh-CN"/>
        </w:rPr>
        <w:t>2024年12月31日</w:t>
      </w:r>
      <w:r>
        <w:rPr>
          <w:rFonts w:hint="eastAsia"/>
          <w:color w:val="auto"/>
          <w:sz w:val="21"/>
          <w:szCs w:val="21"/>
          <w:highlight w:val="none"/>
        </w:rPr>
        <w:t>（以合同签订时间为准）、“近五年”均指2</w:t>
      </w:r>
      <w:r>
        <w:rPr>
          <w:rFonts w:hint="eastAsia"/>
          <w:color w:val="auto"/>
          <w:sz w:val="21"/>
          <w:szCs w:val="21"/>
          <w:highlight w:val="none"/>
          <w:lang w:val="en-US" w:eastAsia="zh-CN"/>
        </w:rPr>
        <w:t>020</w:t>
      </w:r>
      <w:r>
        <w:rPr>
          <w:rFonts w:hint="eastAsia"/>
          <w:color w:val="auto"/>
          <w:sz w:val="21"/>
          <w:szCs w:val="21"/>
          <w:highlight w:val="none"/>
        </w:rPr>
        <w:t>年1月1日至</w:t>
      </w:r>
      <w:r>
        <w:rPr>
          <w:rFonts w:hint="eastAsia"/>
          <w:color w:val="auto"/>
          <w:sz w:val="21"/>
          <w:szCs w:val="21"/>
          <w:highlight w:val="none"/>
          <w:lang w:val="en-US" w:eastAsia="zh-CN"/>
        </w:rPr>
        <w:t>2024年12月31日</w:t>
      </w:r>
      <w:r>
        <w:rPr>
          <w:rFonts w:hint="eastAsia"/>
          <w:color w:val="auto"/>
          <w:sz w:val="21"/>
          <w:szCs w:val="21"/>
          <w:highlight w:val="none"/>
        </w:rPr>
        <w:t>（以合同签订时间为准）；未要求“近三年”、“近五年”的，均不限定业绩时间。</w:t>
      </w:r>
    </w:p>
    <w:p w14:paraId="022A2BEB">
      <w:pPr>
        <w:pStyle w:val="13"/>
        <w:ind w:left="0" w:leftChars="0" w:firstLine="840" w:firstLineChars="400"/>
        <w:rPr>
          <w:rFonts w:ascii="宋体" w:hAnsi="宋体" w:cs="宋体"/>
          <w:szCs w:val="21"/>
          <w:highlight w:val="none"/>
        </w:rPr>
      </w:pPr>
      <w:r>
        <w:rPr>
          <w:rFonts w:hint="eastAsia" w:ascii="宋体" w:hAnsi="宋体" w:cs="宋体"/>
          <w:szCs w:val="21"/>
          <w:highlight w:val="none"/>
          <w:lang w:val="en-US" w:eastAsia="zh-CN"/>
        </w:rPr>
        <w:t>3</w:t>
      </w:r>
      <w:r>
        <w:rPr>
          <w:rFonts w:hint="eastAsia" w:ascii="宋体" w:hAnsi="宋体" w:cs="宋体"/>
          <w:szCs w:val="21"/>
          <w:highlight w:val="none"/>
        </w:rPr>
        <w:t>.服务业绩：须同时附有一一对应的合同</w:t>
      </w:r>
      <w:r>
        <w:rPr>
          <w:rFonts w:hint="eastAsia" w:ascii="宋体" w:hAnsi="宋体" w:cs="宋体"/>
          <w:szCs w:val="21"/>
          <w:highlight w:val="none"/>
          <w:lang w:eastAsia="zh-CN"/>
        </w:rPr>
        <w:t>证明</w:t>
      </w:r>
      <w:r>
        <w:rPr>
          <w:rFonts w:hint="eastAsia" w:ascii="宋体" w:hAnsi="宋体" w:cs="宋体"/>
          <w:szCs w:val="21"/>
          <w:highlight w:val="none"/>
        </w:rPr>
        <w:t>。</w:t>
      </w:r>
    </w:p>
    <w:p w14:paraId="4BCAE7C8">
      <w:pPr>
        <w:pStyle w:val="13"/>
        <w:ind w:left="0" w:leftChars="0" w:firstLine="840" w:firstLineChars="400"/>
        <w:rPr>
          <w:rFonts w:ascii="宋体" w:hAnsi="宋体" w:cs="宋体"/>
          <w:szCs w:val="21"/>
          <w:highlight w:val="none"/>
        </w:rPr>
      </w:pPr>
      <w:r>
        <w:rPr>
          <w:rFonts w:hint="eastAsia" w:ascii="宋体" w:hAnsi="宋体" w:cs="宋体"/>
          <w:szCs w:val="21"/>
          <w:highlight w:val="none"/>
          <w:lang w:val="en-US" w:eastAsia="zh-CN"/>
        </w:rPr>
        <w:t>4</w:t>
      </w:r>
      <w:r>
        <w:rPr>
          <w:rFonts w:hint="eastAsia" w:ascii="宋体" w:hAnsi="宋体" w:cs="宋体"/>
          <w:szCs w:val="21"/>
          <w:highlight w:val="none"/>
        </w:rPr>
        <w:t>.应答人应能为需求部门开具符合需方要求的发票。</w:t>
      </w:r>
    </w:p>
    <w:tbl>
      <w:tblPr>
        <w:tblStyle w:val="10"/>
        <w:tblpPr w:leftFromText="180" w:rightFromText="180" w:vertAnchor="text" w:horzAnchor="page" w:tblpX="775" w:tblpY="289"/>
        <w:tblOverlap w:val="never"/>
        <w:tblW w:w="580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33"/>
        <w:gridCol w:w="1055"/>
        <w:gridCol w:w="862"/>
        <w:gridCol w:w="531"/>
        <w:gridCol w:w="848"/>
        <w:gridCol w:w="1014"/>
        <w:gridCol w:w="777"/>
        <w:gridCol w:w="994"/>
        <w:gridCol w:w="777"/>
        <w:gridCol w:w="1019"/>
        <w:gridCol w:w="1041"/>
        <w:gridCol w:w="1048"/>
        <w:gridCol w:w="1031"/>
        <w:gridCol w:w="831"/>
        <w:gridCol w:w="1066"/>
        <w:gridCol w:w="633"/>
        <w:gridCol w:w="759"/>
        <w:gridCol w:w="741"/>
      </w:tblGrid>
      <w:tr w14:paraId="773A4C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17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E01DF4">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序号</w:t>
            </w:r>
          </w:p>
        </w:tc>
        <w:tc>
          <w:tcPr>
            <w:tcW w:w="33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3B32E6D">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分标编号</w:t>
            </w:r>
          </w:p>
        </w:tc>
        <w:tc>
          <w:tcPr>
            <w:tcW w:w="27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016FCF">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分标名称</w:t>
            </w:r>
          </w:p>
        </w:tc>
        <w:tc>
          <w:tcPr>
            <w:tcW w:w="17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169DD6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包号</w:t>
            </w:r>
          </w:p>
        </w:tc>
        <w:tc>
          <w:tcPr>
            <w:tcW w:w="27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34F1D5">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包名称</w:t>
            </w:r>
          </w:p>
        </w:tc>
        <w:tc>
          <w:tcPr>
            <w:tcW w:w="32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3078DD2">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网省采购申请号</w:t>
            </w:r>
          </w:p>
        </w:tc>
        <w:tc>
          <w:tcPr>
            <w:tcW w:w="24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36EB5A">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物料编码</w:t>
            </w:r>
          </w:p>
        </w:tc>
        <w:tc>
          <w:tcPr>
            <w:tcW w:w="31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E198D1B">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物料描述</w:t>
            </w:r>
          </w:p>
        </w:tc>
        <w:tc>
          <w:tcPr>
            <w:tcW w:w="24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1A15E1D">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采购范围</w:t>
            </w:r>
          </w:p>
        </w:tc>
        <w:tc>
          <w:tcPr>
            <w:tcW w:w="3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AE5DE6E">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预估采购规模（万元）</w:t>
            </w:r>
          </w:p>
        </w:tc>
        <w:tc>
          <w:tcPr>
            <w:tcW w:w="33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7BBBD8">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最高限价含税总价(万元)</w:t>
            </w:r>
          </w:p>
        </w:tc>
        <w:tc>
          <w:tcPr>
            <w:tcW w:w="935"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D2ED136">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专用资格要求</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687555E">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工期/服务期</w:t>
            </w:r>
          </w:p>
        </w:tc>
        <w:tc>
          <w:tcPr>
            <w:tcW w:w="2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AC9253">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实施地点</w:t>
            </w:r>
          </w:p>
        </w:tc>
        <w:tc>
          <w:tcPr>
            <w:tcW w:w="24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D46539F">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成交人数量</w:t>
            </w:r>
          </w:p>
        </w:tc>
        <w:tc>
          <w:tcPr>
            <w:tcW w:w="2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AAD5B6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备注</w:t>
            </w:r>
          </w:p>
        </w:tc>
      </w:tr>
      <w:tr w14:paraId="52294C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7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1A7E31">
            <w:pPr>
              <w:jc w:val="center"/>
              <w:rPr>
                <w:rFonts w:hint="eastAsia" w:ascii="宋体" w:hAnsi="宋体" w:eastAsia="宋体" w:cs="宋体"/>
                <w:b/>
                <w:bCs/>
                <w:i w:val="0"/>
                <w:iCs w:val="0"/>
                <w:color w:val="000000"/>
                <w:sz w:val="20"/>
                <w:szCs w:val="20"/>
                <w:u w:val="none"/>
              </w:rPr>
            </w:pPr>
          </w:p>
        </w:tc>
        <w:tc>
          <w:tcPr>
            <w:tcW w:w="33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DD72F0">
            <w:pPr>
              <w:jc w:val="center"/>
              <w:rPr>
                <w:rFonts w:hint="eastAsia" w:ascii="宋体" w:hAnsi="宋体" w:eastAsia="宋体" w:cs="宋体"/>
                <w:b/>
                <w:bCs/>
                <w:i w:val="0"/>
                <w:iCs w:val="0"/>
                <w:color w:val="000000"/>
                <w:sz w:val="20"/>
                <w:szCs w:val="20"/>
                <w:u w:val="none"/>
              </w:rPr>
            </w:pPr>
          </w:p>
        </w:tc>
        <w:tc>
          <w:tcPr>
            <w:tcW w:w="27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3C7571">
            <w:pPr>
              <w:jc w:val="center"/>
              <w:rPr>
                <w:rFonts w:hint="eastAsia" w:ascii="宋体" w:hAnsi="宋体" w:eastAsia="宋体" w:cs="宋体"/>
                <w:b/>
                <w:bCs/>
                <w:i w:val="0"/>
                <w:iCs w:val="0"/>
                <w:color w:val="000000"/>
                <w:sz w:val="20"/>
                <w:szCs w:val="20"/>
                <w:u w:val="none"/>
              </w:rPr>
            </w:pPr>
          </w:p>
        </w:tc>
        <w:tc>
          <w:tcPr>
            <w:tcW w:w="17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D7E16F">
            <w:pPr>
              <w:jc w:val="center"/>
              <w:rPr>
                <w:rFonts w:hint="eastAsia" w:ascii="宋体" w:hAnsi="宋体" w:eastAsia="宋体" w:cs="宋体"/>
                <w:b/>
                <w:bCs/>
                <w:i w:val="0"/>
                <w:iCs w:val="0"/>
                <w:color w:val="000000"/>
                <w:sz w:val="20"/>
                <w:szCs w:val="20"/>
                <w:u w:val="none"/>
              </w:rPr>
            </w:pPr>
          </w:p>
        </w:tc>
        <w:tc>
          <w:tcPr>
            <w:tcW w:w="27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2FB2A5">
            <w:pPr>
              <w:jc w:val="center"/>
              <w:rPr>
                <w:rFonts w:hint="eastAsia" w:ascii="宋体" w:hAnsi="宋体" w:eastAsia="宋体" w:cs="宋体"/>
                <w:b/>
                <w:bCs/>
                <w:i w:val="0"/>
                <w:iCs w:val="0"/>
                <w:color w:val="000000"/>
                <w:sz w:val="20"/>
                <w:szCs w:val="20"/>
                <w:u w:val="none"/>
              </w:rPr>
            </w:pPr>
          </w:p>
        </w:tc>
        <w:tc>
          <w:tcPr>
            <w:tcW w:w="32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9818CD">
            <w:pPr>
              <w:jc w:val="center"/>
              <w:rPr>
                <w:rFonts w:hint="eastAsia" w:ascii="宋体" w:hAnsi="宋体" w:eastAsia="宋体" w:cs="宋体"/>
                <w:b/>
                <w:bCs/>
                <w:i w:val="0"/>
                <w:iCs w:val="0"/>
                <w:color w:val="000000"/>
                <w:sz w:val="20"/>
                <w:szCs w:val="20"/>
                <w:u w:val="none"/>
              </w:rPr>
            </w:pPr>
          </w:p>
        </w:tc>
        <w:tc>
          <w:tcPr>
            <w:tcW w:w="24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E060E4">
            <w:pPr>
              <w:jc w:val="center"/>
              <w:rPr>
                <w:rFonts w:hint="eastAsia" w:ascii="宋体" w:hAnsi="宋体" w:eastAsia="宋体" w:cs="宋体"/>
                <w:b/>
                <w:bCs/>
                <w:i w:val="0"/>
                <w:iCs w:val="0"/>
                <w:color w:val="000000"/>
                <w:sz w:val="20"/>
                <w:szCs w:val="20"/>
                <w:u w:val="none"/>
              </w:rPr>
            </w:pPr>
          </w:p>
        </w:tc>
        <w:tc>
          <w:tcPr>
            <w:tcW w:w="31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13042E">
            <w:pPr>
              <w:jc w:val="center"/>
              <w:rPr>
                <w:rFonts w:hint="eastAsia" w:ascii="宋体" w:hAnsi="宋体" w:eastAsia="宋体" w:cs="宋体"/>
                <w:b/>
                <w:bCs/>
                <w:i w:val="0"/>
                <w:iCs w:val="0"/>
                <w:color w:val="000000"/>
                <w:sz w:val="20"/>
                <w:szCs w:val="20"/>
                <w:u w:val="none"/>
              </w:rPr>
            </w:pPr>
          </w:p>
        </w:tc>
        <w:tc>
          <w:tcPr>
            <w:tcW w:w="24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F7DFB4">
            <w:pPr>
              <w:jc w:val="center"/>
              <w:rPr>
                <w:rFonts w:hint="eastAsia" w:ascii="宋体" w:hAnsi="宋体" w:eastAsia="宋体" w:cs="宋体"/>
                <w:b/>
                <w:bCs/>
                <w:i w:val="0"/>
                <w:iCs w:val="0"/>
                <w:color w:val="000000"/>
                <w:sz w:val="20"/>
                <w:szCs w:val="20"/>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2EE450">
            <w:pPr>
              <w:jc w:val="center"/>
              <w:rPr>
                <w:rFonts w:hint="eastAsia" w:ascii="宋体" w:hAnsi="宋体" w:eastAsia="宋体" w:cs="宋体"/>
                <w:b/>
                <w:bCs/>
                <w:i w:val="0"/>
                <w:iCs w:val="0"/>
                <w:color w:val="000000"/>
                <w:sz w:val="20"/>
                <w:szCs w:val="20"/>
                <w:u w:val="none"/>
              </w:rPr>
            </w:pPr>
          </w:p>
        </w:tc>
        <w:tc>
          <w:tcPr>
            <w:tcW w:w="3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541A8F">
            <w:pPr>
              <w:jc w:val="center"/>
              <w:rPr>
                <w:rFonts w:hint="eastAsia" w:ascii="宋体" w:hAnsi="宋体" w:eastAsia="宋体" w:cs="宋体"/>
                <w:b/>
                <w:bCs/>
                <w:i w:val="0"/>
                <w:iCs w:val="0"/>
                <w:color w:val="000000"/>
                <w:sz w:val="20"/>
                <w:szCs w:val="20"/>
                <w:u w:val="none"/>
              </w:rPr>
            </w:pP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E3FB4">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资质要求</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00D70">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业绩要求</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096C4">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人员要求</w:t>
            </w: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7284E1">
            <w:pPr>
              <w:jc w:val="center"/>
              <w:rPr>
                <w:rFonts w:hint="eastAsia" w:ascii="宋体" w:hAnsi="宋体" w:eastAsia="宋体" w:cs="宋体"/>
                <w:b/>
                <w:bCs/>
                <w:i w:val="0"/>
                <w:iCs w:val="0"/>
                <w:color w:val="000000"/>
                <w:sz w:val="20"/>
                <w:szCs w:val="20"/>
                <w:u w:val="none"/>
              </w:rPr>
            </w:pPr>
          </w:p>
        </w:tc>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E9D5F8">
            <w:pPr>
              <w:jc w:val="center"/>
              <w:rPr>
                <w:rFonts w:hint="eastAsia" w:ascii="宋体" w:hAnsi="宋体" w:eastAsia="宋体" w:cs="宋体"/>
                <w:b/>
                <w:bCs/>
                <w:i w:val="0"/>
                <w:iCs w:val="0"/>
                <w:color w:val="000000"/>
                <w:sz w:val="20"/>
                <w:szCs w:val="20"/>
                <w:u w:val="none"/>
              </w:rPr>
            </w:pPr>
          </w:p>
        </w:tc>
        <w:tc>
          <w:tcPr>
            <w:tcW w:w="24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4B6ACF">
            <w:pPr>
              <w:jc w:val="center"/>
              <w:rPr>
                <w:rFonts w:hint="eastAsia" w:ascii="宋体" w:hAnsi="宋体" w:eastAsia="宋体" w:cs="宋体"/>
                <w:b/>
                <w:bCs/>
                <w:i w:val="0"/>
                <w:iCs w:val="0"/>
                <w:color w:val="000000"/>
                <w:sz w:val="20"/>
                <w:szCs w:val="20"/>
                <w:u w:val="none"/>
              </w:rPr>
            </w:pPr>
          </w:p>
        </w:tc>
        <w:tc>
          <w:tcPr>
            <w:tcW w:w="2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12EC70">
            <w:pPr>
              <w:jc w:val="center"/>
              <w:rPr>
                <w:rFonts w:hint="eastAsia" w:ascii="宋体" w:hAnsi="宋体" w:eastAsia="宋体" w:cs="宋体"/>
                <w:b/>
                <w:bCs/>
                <w:i w:val="0"/>
                <w:iCs w:val="0"/>
                <w:color w:val="000000"/>
                <w:sz w:val="20"/>
                <w:szCs w:val="20"/>
                <w:u w:val="none"/>
              </w:rPr>
            </w:pPr>
          </w:p>
        </w:tc>
      </w:tr>
      <w:tr w14:paraId="5927EA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2BA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0961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17EE03-300001902-01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3FD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AFF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4D1B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林州城西土地报批服务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41975">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100121805500010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282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ECC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电网工程咨询服务,AC110kV,项目前期工作,输变电基建,主网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FE1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林州城西土地报批服务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68C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E65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5A7D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1591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w:t>
            </w:r>
            <w:bookmarkStart w:id="27" w:name="_GoBack"/>
            <w:bookmarkEnd w:id="27"/>
            <w:r>
              <w:rPr>
                <w:rFonts w:hint="eastAsia" w:ascii="宋体" w:hAnsi="宋体" w:eastAsia="宋体" w:cs="宋体"/>
                <w:i w:val="0"/>
                <w:iCs w:val="0"/>
                <w:color w:val="000000"/>
                <w:kern w:val="0"/>
                <w:sz w:val="20"/>
                <w:szCs w:val="20"/>
                <w:u w:val="none"/>
                <w:lang w:val="en-US" w:eastAsia="zh-CN" w:bidi="ar"/>
              </w:rPr>
              <w:t>人具有相似或类似服务业绩。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1D8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64C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自合同签订生效之日起10个月内取得国有土地使用证（不动产登记证）</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CDF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0EA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E15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14E6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46"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AE5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238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17EE03-300001902-01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4F03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8C5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9F5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林州城西权籍调查服务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42E3B">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100121805600010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395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0D2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电网工程咨询服务,AC110kV,项目前期工作,输变电基建,主网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9FC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林州城西权籍调查服务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35B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18B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B8D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577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近5年，应答人具有相似或类似服务业绩。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C1DF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0A7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自合同签订生效之日起十个月内取得国有土地使用证（不动产登记证）</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C41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465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72F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18EF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A5B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407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17EE03-300001902-01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CB6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851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C41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林州城西控规编制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F59D7">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100121805300010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AC0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0B69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电网工程咨询服务,AC110kV,项目前期工作,输变电基建,主网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C3A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林州城西控规编制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245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4DE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867F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F934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近5年，应答人具有相似或类似服务业绩。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E90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D8A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自合同签订生效之日起2个月内编制控制性详细规划通过评审并取得控规批复</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183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859A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0F6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E543C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1EC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364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17EE03-300001902-01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358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6A0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D14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林州城西社会风险评估服务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BFE6B">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100121805400010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704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065A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电网工程咨询服务,AC110kV,项目前期工作,输变电基建,主网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D01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林州城西社会风险评估服务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0553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F2AF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36C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1B1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近5年，应答人具有社会稳定风险评估业绩。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1C6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94C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自合同签订生效之日起十个月内取得国有土地使用证（不动产登记证）。</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B8ED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0DE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99C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ACA53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91"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8D70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BB1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17EE03-300001902-01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AF3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55A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636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汤阴羑河等4项工程详规编制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2BD94">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B56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C7C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电网工程咨询服务,AC110kV,项目前期工作,输变电基建,主网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D0C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汤阴羑河等4项工程详规编制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655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661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28B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7E1A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近5年，应答人具有相似或类似服务业绩。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FB2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CA3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自采购人资料提供齐全后10个工作日内完成报告编制工作。30个工作日内完成详规评审工作并代表建管单位办理建设工程规划许可证。</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7B2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5660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BD9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AA0B4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AF3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8902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17EE03-300013359-02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F82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64C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C0D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市郊区域输电线路属地化</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404DAB">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110015660000010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C25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D3A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电力设施保护,护线服务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D33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市郊区域输电线路属地化</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27A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97.36425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5BBA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97.36425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E9C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685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近5年，应答人具有电力设施保护护线服务业绩。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D40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5C1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BAF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436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F59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8E32F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35C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13F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17EE03-300013359-02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734C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825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A88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滑县区域输电线路属地化</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20136">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110015660100010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E7A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15F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电力设施保护,护线服务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065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滑县区域输电线路属地化</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D8F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67.70535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E0A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67.70535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2E9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37E6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近5年，应答人具有电力设施保护护线服务业绩。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295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203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448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DA42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D75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D1811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A2F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3BA5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17EE03-300013359-02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D0E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F6D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527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安阳县林州输电线路属地化</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FC6BA">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110015667100010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ED4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990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电力设施保护,护线服务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39A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安阳县林州输电线路属地化</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87E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82.3386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872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82.3386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D04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EF6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近5年，应答人具有电力设施保护护线服务业绩。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A91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882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BE9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EA9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83D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08BA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1DF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6E2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17EE03-300013359-02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1C1A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624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530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汤阴内黄输电线路属地化</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29045">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110015667200010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2A1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6282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电力设施保护,护线服务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7AC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汤阴内黄输电线路属地化</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FFF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87.92485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E01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87.92485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500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B81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近5年，应答人具有电力设施保护护线服务业绩。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D68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641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F31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B59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B76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489B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0F2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536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17EE03-300013359-02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691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429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53A4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500千伏输电线路通道属地化</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6DBB8">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110015675100010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EBB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025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电力设施保护,护线服务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C91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500千伏输电线路通道属地化</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9B6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155.5648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4B1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155.5648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4C3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D05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近5年，应答人具有电力设施保护护线服务业绩。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804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0BD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59D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837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871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DD920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A0B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657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17EE03-300001229-03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E7F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电网工程咨询服务3</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816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0B67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茶孔线线路跨越湘河防洪评价</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3A7DF">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100121805200010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B3C1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300001229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08C7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电网工程咨询服务,AC35kV,项目前期工作,线路基建,农网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53A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茶孔线线路跨越湘河防洪评价</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C9D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7EA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9AC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2DC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近5年，应答人具有跨铁路、航道等安全性评价业绩。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74E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709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自合同签订生效之日至取得相关行政主管部门批复</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93A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2BA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6A5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632CC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27C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571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17EE03-300001229-03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4405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电网工程咨询服务3</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773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175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四间房线路蓄滞洪区安全评价</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8DD8D">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100121805800010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34F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300001229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940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电网工程咨询服务,AC35kV,项目前期工作,线路基建,农网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B9B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四间房线路蓄滞洪区安全评价</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F80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005C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4EE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7F6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近5年，应答人具有跨铁路、航道等安全性评价业绩。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893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19E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自合同签订生效之日至取得相关行政主管部门批复</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13E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1FC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8DC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7B16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2"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9EE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210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17EE03-300001229-03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EB3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电网工程咨询服务3</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BAE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785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蒋伦线路塔基安全评估</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7EE3A">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100121805700010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FB6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300001229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DE2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电网工程咨询服务,AC35kV,项目前期工作,线路基建,农网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339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蒋伦线路塔基安全评估</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CAA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1B0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D66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4101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近5年，应答人具有跨铁路、航道等安全性评价业绩。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642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0D3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自合同签订生效之日起至项目投运完成</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047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626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6D4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0DC69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8B0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D6B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17EE03-300001229-03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09F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电网工程咨询服务3</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FBA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7CCC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四间房线路塔基安全评估</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2C666">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100121805900010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AB9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300001229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F431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电网工程咨询服务,AC35kV,项目前期工作,线路基建,农网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2F2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四间房线路塔基安全评估</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0C2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302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B1B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ACF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近5年，应答人具有跨铁路、航道等安全性评价业绩。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D3D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D00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自合同签订生效之日起至项目投运完成</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584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5C4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95E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CB24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E06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FC9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17EE03-300010272-04</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F9F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电网工程项目管理4</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744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AF3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市区铜冶等2项工程检测服务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2ABC2">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100121782700010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7D71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300010272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1AC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电网工程项目管理,AC220kV,输变电基建,工程质量检测</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D45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市区铜冶等2项工程检测服务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5DC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12.8081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E6E8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12.8081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20E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具有市场监督管理部门颁发的检验检测机构资质证书（CMA）。</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9DA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近5年，应答人具有工程质量检测业绩。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C5A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A2A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自合同签订生效之日起至2026年12月31日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04E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468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81D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BA984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AD5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8FB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17EE03-300010272-04</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16F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电网工程项目管理4</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459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DA2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豫能风电等5项工程实测实量</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467B9">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100121782800010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3BA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300010272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FD9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电网工程项目管理,AC220kV,输变电基建,工程质量检测</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671B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豫能风电等5项工程实测实量</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7EB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13.9074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A8F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13.9074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A1F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具有市场监督管理部门颁发的检验检测机构资质证书（CMA）。</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4BA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近5年，应答人具有工程质量检测业绩。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DC9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614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自合同签订生效之日起至2026年12月31日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6BD5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8CD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095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114AF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849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5BB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17EE03-300013354-05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2F3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车辆服务5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74F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856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25年配网特种作业车辆维护保养</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9CE7F">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110015372600010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7B8F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300013354</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E8E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车辆服务,车辆维修,特种车辆维修</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E97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25年配网特种作业车辆维护保养</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E1B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81.4956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72B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81.4956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F62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D65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近5年，应答人具有特种车辆维修服务业绩。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680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555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131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606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400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DAE6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E79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9E4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17EE03-300013354-05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AE9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车辆服务5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6D2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259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25年配网应急电源车辆维护保养</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6845D">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110015372700010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8FE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300013354</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989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车辆服务,车辆维修,特种车辆维修</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D6F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25年配网应急电源车辆维护保养</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6D6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67.6757</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EAB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67.6757</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2D3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8A13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近5年，应答人具有特种车辆维修服务业绩。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D68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840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7E1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FB2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235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2B0B3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6559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5DC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17EE03-300013382-06</w:t>
            </w:r>
          </w:p>
        </w:tc>
        <w:tc>
          <w:tcPr>
            <w:tcW w:w="2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D05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4E0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120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25年办公区垃圾处理服务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8E6A8">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100118937000010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227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300013382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DDF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后勤服务,卫生保洁</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167A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25年办公区垃圾处理服务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5C48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18.9005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4297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18.9005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025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5B3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近5年，应答人具有卫生保洁服务业绩。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0FC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1DE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602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AF7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64D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CA04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C18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D3E2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17EE03-300013753-07</w:t>
            </w:r>
          </w:p>
        </w:tc>
        <w:tc>
          <w:tcPr>
            <w:tcW w:w="2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6B9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科技项目7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168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E48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配网消纳新型储能支撑外委服务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9DF12">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100121802300010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E5F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300013753</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0EC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科技项目</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BB7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配网消纳新型储能支撑外委服务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AA9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68.476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A1A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68.476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B7C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46B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近5年，应答人具有技术开发或技术服务业绩。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DBE5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6D6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DD1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DF4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0E0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92067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3B1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F00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17EE03-300013753-07</w:t>
            </w:r>
          </w:p>
        </w:tc>
        <w:tc>
          <w:tcPr>
            <w:tcW w:w="27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59B3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科技项目7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77D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8B2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配网消纳新型储能支撑专利服务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0B225">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100121802200010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993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300013753</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916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科技项目</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657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配网消纳新型储能支撑专利服务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8D3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D601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A2D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DAB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近5年，应答人具有技术开发或技术服务业绩。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F3B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85C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FDA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F6C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BD4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61E2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2DC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E4FB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17EE03-300001909-08</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BC2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电网工程咨询服务8</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CC80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C7A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安井线路跨越淤泥河防洪评价</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F3954">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100121811000010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008A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300001909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2DD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电网工程咨询服务,AC110kV,项目前期工作,线路基建,城网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97E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安井线路跨越淤泥河防洪评价</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454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5CC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B61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BEB7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近5年，应答人具有跨铁路、航道等安全性评价业绩。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C71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9B0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自合同签订生效之日至取得相关行政主管部门批复</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828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D02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11F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7BF4C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9"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2EE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0F0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17EE03-300002175-09</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6CE8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电网工程咨询服务9</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824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BB0D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骏兴扩建等工程环保验收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8ECCA">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9BE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300002175</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71AFA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电网工程咨询服务,AC110kV,环保验收,变电基建,主网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D08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骏兴扩建等工程环保验收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7AE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ADF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D4C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96F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近5年，应答人具有相似或类似服务业绩。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DBE2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FA5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自合同签订之日起至取得环保验收批文之日止</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8EA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0EF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1EC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C455B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A9E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21E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17EE03-300011902-10</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AA6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电网工程咨询服务10</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BC9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53E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铜冶输变电林地使用评估服务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20670">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100118930200010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160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300011902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526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电网工程咨询服务,AC220kV,拟使用林地可行性评估,输变电基建,城网</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A80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铜冶输变电林地使用评估服务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89B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11.000001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DC9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11.000001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C5B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61AC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近5年，应答人具有类似项目可行性研究编制业绩。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481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206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自合同签订生效之日起120日内完成服务</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0FC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E4F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C75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33DF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89E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201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17EE03-300013326-11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2B1E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安全管理服务11</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CC6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53E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25年城市电网安全性评价服务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DBCDB">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100121804900010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89D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300013326</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9F9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安全管理服务,安全评估</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B3B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25年城市电网安全性评价服务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CB4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19.999999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9D8E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19.999999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F47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F70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近5年，应答人具有同类评估业绩。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377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AB8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7A6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EBB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024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13392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784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D2F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17EE03-300013378-12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B6B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广告宣传服务12</w:t>
            </w:r>
          </w:p>
        </w:tc>
        <w:tc>
          <w:tcPr>
            <w:tcW w:w="1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FDC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1BC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25年营业厅展览版面维护</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FEEBF">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100121802400010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46F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300013378</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8C10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广告宣传服务,展览宣传</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8A63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25年营业厅展览版面维护</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139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11.9992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E7D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11.9992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E61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92B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近5年，应答人具有宣传服务业绩。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408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4EC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F24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841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8C4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3B8A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752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D9C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17EE03-300013416-13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7E3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设备检测试验13</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ABA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A7B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安全工器具检测服务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33400">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100121804800010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311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300013416</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B7B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设备检测试验,其他检测试验</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13B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安全工器具检测服务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B6F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19C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D13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具有检验检测机构资质认定证书(CMA)</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43C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近5年，应答人具有设备检测试验项目业绩。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D90F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8D9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CF0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F00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B8DD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3D7B9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AF6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C42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17EE03-300013515-14</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4BC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业务运营服务14</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5B90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F90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25年移动端营销精益化管理</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67075">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100121802800010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6FC8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300013515</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DED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业务运营服务，技术支持服务，其他技术支持服务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069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25年移动端营销精益化管理</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863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70.5748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E22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70.5748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07D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89B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近5年，应答人具有数字化服务业绩。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E8C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430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9DC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055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78D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27AA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7C8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8C5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8EB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280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2E0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后勤成本修缮项目技术支撑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BE449">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100121802600010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CAA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1DB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BA3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后勤成本修缮项目技术支撑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41C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13.2924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B52A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13.2924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F185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0E1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83C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BA7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08F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D16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199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EB7B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0DC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02D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3C4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4447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EDB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25年档案规范化辅助服务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72356">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100121802500010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988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2F57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543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25年档案规范化辅助服务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BD2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14.9884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09E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14.9884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40A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2DA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3BE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E62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274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C2C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4F3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B1C25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66E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A9A9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CCB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BE6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B4A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25年配自主站系统运维技术服务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89166C">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100121802900010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21A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9D1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F1C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25年配自主站系统运维技术服务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571D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63.6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A8D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63.6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933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486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57DA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C68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BF6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59D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1D4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1D602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84C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FA7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B96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BA5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8A3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电网投资研究分析能力提升服务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9B7E2">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100121802700010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B26E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984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3A4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电网投资研究分析能力提升服务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A99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44.838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14E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44.838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DE0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E47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894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CDF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F4E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1DC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E2B2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BDA5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666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941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3235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C242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0F79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电网投资精益化应用服务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74B55">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20CD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122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28F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电网投资精益化应用服务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8A7B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35.0012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453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35.0012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439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057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B7B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BBA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352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888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8C0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41569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CCE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99F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6467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99CF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73B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一体化电量与线损管理系统服务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957DE4">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B8C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70B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597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一体化电量与线损管理系统服务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1A24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39.4956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091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39.4956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ECC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E48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800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63B4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4488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4296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353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38E38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1DC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D5D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5E9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C02A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F42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网上电网系统应用服务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58029">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100121804200010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9BB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A0A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D4D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网上电网系统应用服务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89B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37.7254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CD7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37.7254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FC8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856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DB98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618E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0AC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443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BB8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738D7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FA8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9DC2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0943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9EAD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207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配网源网荷等边界条件支撑服务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FF473">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100121804300010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976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CD7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B32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配网源网荷等边界条件支撑服务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379F6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59.996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3FC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59.996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E16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22C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B21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987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8AD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E04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053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5ECE7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B3E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665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3A6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609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F15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新型电力系统背景下源网协同服务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C7171">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100121804500010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3C1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21B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1714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新型电力系统背景下源网协同服务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0CC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43.0042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980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43.0042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1B2D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7B9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204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9C35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7D2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E85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FCD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98B8A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3"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57D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6804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C14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FA76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D62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高渗透配网一二次协同示范服务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90FCD">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100121804400010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CCE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6FB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FC9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高渗透配网一二次协同示范服务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CF8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41.9972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65F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41.9972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740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69A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5426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1D6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3E6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9A4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928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45DA3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57D7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2B2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A9FF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8E8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0AC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新型自愈配电网系统专题研究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07F57">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100121804600010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452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F49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D7C9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新型自愈配电网系统专题研究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751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43.0042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9F7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43.0042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1D2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C86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787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768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1A0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90C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B50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EF9A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24C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C29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9B4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E13B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C38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系统统筹协同服务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2482A">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100121804700010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0995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342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FD0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系统统筹协同服务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9F1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42.8876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F78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42.8876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4C0D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BCDC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BA0E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0D1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BF4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12F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BC7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394B1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DBC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B0A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49A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FA7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C7E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25年安全督查优化提升</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81CFF">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100121805000010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91D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023B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064E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25年安全督查优化提升</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5F80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24.1998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736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24.1998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285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6A98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4B4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955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371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A18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22C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6623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B66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8418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31D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2FE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7D1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可视化集群安全管控优化提升</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602A4">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100121805100010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289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9A5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AC4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可视化集群安全管控优化提升</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4E2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C303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4DFF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11C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91B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E5BD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4C2D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6C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6F9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EE3B8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8BB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A74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FC2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1BF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D245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滑县城东安全稳定控制系统服务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4A3D04">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100121782900010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213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FE9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679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滑县城东安全稳定控制系统服务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54A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715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D99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7DF4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F89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ED1B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D27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D4B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199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CD27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4ED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A14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DA2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150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D29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物资供应智能数据流研究与实现</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B2C23">
            <w:pPr>
              <w:keepNext w:val="0"/>
              <w:keepLines w:val="0"/>
              <w:widowControl/>
              <w:suppressLineNumbers w:val="0"/>
              <w:jc w:val="center"/>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20"/>
                <w:szCs w:val="20"/>
                <w:u w:val="none"/>
                <w:lang w:val="en-US" w:eastAsia="zh-CN" w:bidi="ar"/>
              </w:rPr>
              <w:t xml:space="preserve">100118935900010 </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610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6EF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8FEC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物资供应智能数据流研究与实现</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10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7DB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3C5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84F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0AAF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3EE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B5C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DB3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AB9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B095C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AF4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103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C1A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7ED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A44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穹顶多功能作业平台的研发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D33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100121795100010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FE5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A2D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03B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穹顶多功能作业平台的研发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A40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21C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8DD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C9B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CEA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908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2AB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019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311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EDB6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F57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757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D33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171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6CF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绝缘线快速剥线装置的研制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58E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100121795300010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27C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79B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4E3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绝缘线快速剥线装置的研制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987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4474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E97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BBD8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8E9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325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D6E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027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BBA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1F489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F15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80B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EBFE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284D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EAA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调度员操作助手工具研制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F71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100121795000010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217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5A11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B82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调度员操作助手工具研制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A04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3FC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79E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F76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038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E66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282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D8D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F6C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DC304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2D9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E0C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12B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578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808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电力通信光缆中断指示器的研制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3D4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100121795200010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4A7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481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90E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电力通信光缆中断指示器的研制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6A4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8C2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B37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505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6DA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233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067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1398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0CB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E1FB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22D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EC90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5EE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6B4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C1D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内黄25年同期线损技术支撑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C92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110015339800010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B8A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EF1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706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内黄25年同期线损技术支撑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536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9A2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5A3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CAE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A5B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88B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4FE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DBB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CCF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DA487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22A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39E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A41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43B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535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内黄25年电网诊断分析</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B567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110015339700010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194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12E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E32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内黄25年电网诊断分析</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11C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D48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664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B61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21E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CDE0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B1D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675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C9E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320EA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13E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519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DB26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C096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F07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内黄提高配电网供电可靠性服务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B0F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110015339900010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F9DF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DA4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D945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内黄提高配电网供电可靠性服务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206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3F5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31.8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F66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9BA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976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F8E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2B8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792F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EA2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96659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56E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E6E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C8E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3041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F42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内黄25年配电自动化技术支撑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91E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110015366600010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D2A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CFC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22F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内黄25年配电自动化技术支撑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26C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70</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1A5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70</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CC2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2EF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DD7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E2F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自合同签订生效之日起至2025年12月20日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B81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8E35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37A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B03F0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E6D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3217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025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71C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CBE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安阳县25年主网PMS支撑服务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A363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110014425300010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67E8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92A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B67E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安阳县25年主网PMS支撑服务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9F4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AB8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167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8E6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DD74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922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678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39E5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F3E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FC797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630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CB35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EE2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065A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3B25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安阳县电网建设成效分析服务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B52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110015647200010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476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2BC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FDB9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安阳县电网建设成效分析服务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E6E4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FCD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D4F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1E8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60B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00C5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7A8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4F3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24B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41B1C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2A2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B02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F82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999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B17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安阳县供电所数字化技术支撑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07CF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1F1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7BB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93E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安阳县供电所数字化技术支撑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72EB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64.66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196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64.66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EB9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9B6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5F4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331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5DB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A58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B145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FD211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3BE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D48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7C1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8A1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3F3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安阳县25年用电采集技术支撑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8B6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100121799100010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0A4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DD7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8D7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安阳县25年用电采集技术支撑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E2D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95.4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488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95.4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38A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3D4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7573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74A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206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A57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678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69EBA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B0D1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590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0287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D20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A6ED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安阳县25年配变异常数据治理</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78C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87B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99E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518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安阳县25年配变异常数据治理</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77A0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29.68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8076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29.68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D51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D64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989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676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1E8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0C8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143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C4944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2A4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FC1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AFA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2CC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F8C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安阳县25年同源系统技术支撑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4F3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100121770900010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CE5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20B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4AD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安阳县25年同源系统技术支撑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C96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F35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930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AFD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0AE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D63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D60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3DD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F0AA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6C862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548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6A8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EDC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E2D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F75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安阳县25年采集建模维护服务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035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6EF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080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BEC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安阳县25年采集建模维护服务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64A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95.4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2E5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95.4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E20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7A4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23C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1819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E24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06E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F48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683FC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0E5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FAE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E7A5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1ECC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A30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安阳县25年综合评价技术支撑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1E1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BD3C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B7BE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0AA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安阳县25年综合评价技术支撑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034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84.8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D2F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84.8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E5DA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B88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DBEA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45F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A82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A8B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AEB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69B34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3FF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3D12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128C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CE3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D17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内黄25年电压监测能力提升</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384C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110015303400010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AF0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876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0EF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内黄25年电压监测能力提升</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07B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5BC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B00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D500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C08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CAD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2B2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284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EA6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B8122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20D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8D0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51D3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4EF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5C7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安阳县25年电压系统数据维护</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2A04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110014434200010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0A1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781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5682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安阳县25年电压系统数据维护</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BC50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13.4938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F8D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13.4938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E8DB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B6D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BC6D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B44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B1E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427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CF2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AEDA3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9D49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474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B40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A17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943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安阳县资产精益化管理服务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D5BB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100121799700010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4C5F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40C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577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安阳县资产精益化管理服务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A71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3A2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4A5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1D5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1A51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084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6E8B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914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35B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2E3A8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B11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20A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353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C83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BDF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汤阴25年财务平台专项服务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843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110015658000010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B2D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9B1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E90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汤阴25年财务平台专项服务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12C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AC9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5C4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97B4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1D3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563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F18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BC9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B83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62F0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0E9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F62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1E5B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0CE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D2B7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汤阴25年税务业务支持服务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339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691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DA0E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AC2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汤阴25年税务业务支持服务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167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DFCA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B84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91B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005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471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8B3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19E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1B2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2F8BF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6EF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877F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55CE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C50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541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汤阴电网发展辅助研究技术支撑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A8C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110015328300010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2F03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AF5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9A4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汤阴电网发展辅助研究技术支撑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B07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39.9938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6A7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39.9938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A78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654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9B3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2DE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E91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18E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838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5918F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AA3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5DD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490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F2B9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91F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汤阴25年创新创效技术支撑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586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110015324500010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66BE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C74A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C5C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汤阴25年创新创效技术支撑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A23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EE3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7FD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5E0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ACB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E325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B16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D18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EBC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57533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7A75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25D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52DF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A93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02A3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汤阴光伏高效智能控制技术支撑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1CA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3F7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498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ACC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汤阴光伏高效智能控制技术支撑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BD8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14.42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359F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14.42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ED6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B0B5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5E3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084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BAE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9CC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911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DAEC2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29E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896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36F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BB2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52B4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新型充气绝缘卷尺的研发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48F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100121800100010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426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07D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B19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新型充气绝缘卷尺的研发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296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7.314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27A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7.314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ABD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98A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B22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086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B16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ACE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A04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9DD5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EBC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865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295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116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r>
              <w:rPr>
                <w:rFonts w:hint="eastAsia" w:ascii="宋体" w:hAnsi="宋体" w:cs="宋体"/>
                <w:i w:val="0"/>
                <w:iCs w:val="0"/>
                <w:color w:val="000000"/>
                <w:kern w:val="0"/>
                <w:sz w:val="20"/>
                <w:szCs w:val="20"/>
                <w:u w:val="none"/>
                <w:lang w:val="en-US" w:eastAsia="zh-CN" w:bidi="ar"/>
              </w:rPr>
              <w:t>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FE3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汤阴25年综合线损技术支持</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94F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3AA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921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EF42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汤阴25年综合线损技术支持</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3424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44.997</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C1F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44.997</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923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DA75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310E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BA9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B66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1761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71B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94C3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9A7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289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65E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68B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r>
              <w:rPr>
                <w:rFonts w:hint="eastAsia" w:ascii="宋体" w:hAnsi="宋体" w:cs="宋体"/>
                <w:i w:val="0"/>
                <w:iCs w:val="0"/>
                <w:color w:val="000000"/>
                <w:kern w:val="0"/>
                <w:sz w:val="20"/>
                <w:szCs w:val="20"/>
                <w:u w:val="none"/>
                <w:lang w:val="en-US" w:eastAsia="zh-CN" w:bidi="ar"/>
              </w:rPr>
              <w:t>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494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滑县25年生产办公区监控服务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7E2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110015328600010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300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F08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1A1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滑县25年生产办公区监控服务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8A1F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D63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EBD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95C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120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03A0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71CB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A2FD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205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3C8BF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F90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D9F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3EA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5BE84">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28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451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新架空线路电动收紧装置的研发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700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100121787400010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3C2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034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27B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新架空线路电动收紧装置的研发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94F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1EB6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12.72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9E18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40B2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CD3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A15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C31F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F8F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449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DA4C4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684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634A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D55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55B27">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29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C56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一种绝缘梯防滑装置的研制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490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100121787500010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893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9B7D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666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一种绝缘梯防滑装置的研制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084B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EB9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39F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892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C7D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424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1BC5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63C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F0E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AFECB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572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6796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8CCB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81C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0</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8F6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滑县25年技改大修服务支撑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28FD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100121794200010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04B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9A54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FDB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滑县25年技改大修服务支撑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7F7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19.999999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FD4C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19.999999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1CC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8A1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372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80BE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B6B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C60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A9E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A17F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B82F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BDF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6AF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2BD211">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A23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滑县25年同源数据质量提升</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CE50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110015350700010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064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588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8B7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滑县25年同源数据质量提升</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0FD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26.4682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F79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26.4682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6E1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451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4B4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4AE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自合同签订生效之日起至2025年12月10日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F51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DF55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59F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0CE00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CFC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A5A8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841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78648">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000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滑县25年线路拓扑图册采录</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2EA7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110015350900010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6DE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CBD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736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滑县25年线路拓扑图册采录</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6F98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34.1638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081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34.1638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A536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00E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AA0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225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自合同签订生效之日起至2025年12月10日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486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E372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E70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9FA45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4D3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277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39C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FF404">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4AC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滑县25年高压线损系统服务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5D9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110015350800010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4D6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A89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18E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滑县25年高压线损系统服务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19A0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20.1294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DFA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20.1294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697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AB3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B85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A1B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自合同签订生效之日起至2025年12月10日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B4B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E3C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F72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21B77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688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6C9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B06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CF900E">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767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滑县配电自动化业务技术支撑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CA9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100121787600010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5A5F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271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51B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滑县配电自动化业务技术支撑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583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47.7</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E84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47.7</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AA1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D173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9FF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F29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自合同签订生效之日起至2025年12月10日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A71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0FB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FDE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31CA3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A55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7E5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9D6F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5BBB6">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F730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林州创新创效技术支持</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E04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110015215000010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49B5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FE6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96FC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林州创新创效技术支持</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81A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036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C17E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618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503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E81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551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B62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B85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40CB5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89A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86F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C23B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94285">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EF3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多维度防蛇攀爬装置的研究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739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110015206800010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C34A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9CB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57C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多维度防蛇攀爬装置的研究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2F5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10.00004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8BE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10.00004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89A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885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E9C2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EB5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416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BAE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F4D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1037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734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DDB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8A5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B59551">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rPr>
            </w:pPr>
            <w:r>
              <w:rPr>
                <w:rFonts w:hint="eastAsia" w:ascii="宋体" w:hAnsi="宋体" w:eastAsia="宋体" w:cs="宋体"/>
                <w:i w:val="0"/>
                <w:iCs w:val="0"/>
                <w:color w:val="000000"/>
                <w:kern w:val="0"/>
                <w:sz w:val="20"/>
                <w:szCs w:val="20"/>
                <w:u w:val="none"/>
                <w:lang w:val="en-US" w:eastAsia="zh-CN" w:bidi="ar"/>
              </w:rPr>
              <w:t>3</w:t>
            </w:r>
            <w:r>
              <w:rPr>
                <w:rFonts w:hint="eastAsia" w:ascii="宋体" w:hAnsi="宋体" w:cs="宋体"/>
                <w:i w:val="0"/>
                <w:iCs w:val="0"/>
                <w:color w:val="000000"/>
                <w:kern w:val="0"/>
                <w:sz w:val="20"/>
                <w:szCs w:val="20"/>
                <w:u w:val="none"/>
                <w:lang w:val="en-US" w:eastAsia="zh-CN" w:bidi="ar"/>
              </w:rPr>
              <w:t>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826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隔离开关操作机构研究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FE3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110015220100010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20C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732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8F8A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隔离开关操作机构研究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8B96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12.000048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370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12.000048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091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AC4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C6F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7460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3132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7C60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43F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FBB1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CFE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1BDF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87B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8595D">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eastAsia="zh-CN"/>
              </w:rPr>
            </w:pPr>
            <w:r>
              <w:rPr>
                <w:rFonts w:hint="eastAsia" w:ascii="宋体" w:hAnsi="宋体" w:cs="宋体"/>
                <w:i w:val="0"/>
                <w:iCs w:val="0"/>
                <w:color w:val="000000"/>
                <w:sz w:val="20"/>
                <w:szCs w:val="20"/>
                <w:u w:val="none"/>
                <w:lang w:val="en-US" w:eastAsia="zh-CN"/>
              </w:rPr>
              <w:t>38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60A4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新型防雨立体电表整合箱的研制</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DAE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110015220200010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7373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5EF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BB65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新型防雨立体电表整合箱的研制</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0BA3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11.000044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7D6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11.000044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7C72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FCC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A5B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0EE4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754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B02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934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FA68B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06C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1951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17EE03-300013392-16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558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技术服务16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BFA2B">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eastAsia="zh-CN"/>
              </w:rPr>
            </w:pPr>
            <w:r>
              <w:rPr>
                <w:rFonts w:hint="eastAsia" w:ascii="宋体" w:hAnsi="宋体" w:cs="宋体"/>
                <w:i w:val="0"/>
                <w:iCs w:val="0"/>
                <w:color w:val="000000"/>
                <w:sz w:val="20"/>
                <w:szCs w:val="20"/>
                <w:u w:val="none"/>
                <w:lang w:val="en-US" w:eastAsia="zh-CN"/>
              </w:rPr>
              <w:t>39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1B5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林州电压系统数据维护技术支撑</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72F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110015171600010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D06F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300013392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F11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技术服务,技术支持服务,其他技术支持服务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C4E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林州电压系统数据维护技术支撑</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78F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C80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B55E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70A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近5年，应答人具有类似项目技术支持服务业绩。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332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E185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236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AF8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650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C8FB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36F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062B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A48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35C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98D3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安阳县25年视频会议设备维保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CC1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110014420300010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D82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619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B8B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安阳县25年视频会议设备维保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1FF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20.9986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AAD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20.9986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9EA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D18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50C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001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C996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27E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FAA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0AE9D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EA5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13F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9800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BB37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E6BD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安阳县25年通信运维服务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E5B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110015306000010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8BC0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8C91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482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安阳县25年通信运维服务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51A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35.404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F64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35.404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26F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43A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A0D2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B932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E54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F39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DB8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CA47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2E2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663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D41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0D9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409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汤阴调度数据专网设备维保服务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041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110015340800010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A162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29E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9C5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汤阴调度数据专网设备维保服务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5AB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8.003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726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8.003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564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009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7C4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8628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B83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05F2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9503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F3A68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52F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7653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51F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D58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98F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汤阴调度动环设备维护服务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0DE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110015340700010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A09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A3CE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C99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汤阴调度动环设备维护服务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50B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9.9958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5B2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9.9958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D395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9B6B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48F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185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D50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50E1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152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1A40F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C88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FDC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FB0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99C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FE8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汤阴通信设备维护服务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ED89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110015340600010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78CA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7A2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A71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汤阴通信设备维护服务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E59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35.0012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233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35.0012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72C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5A4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2E6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88D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4815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A30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E61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243CE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F3F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B7CA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265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C93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8E5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汤阴办公电子设备维修服务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19D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110015340500010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63C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A01A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2B0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汤阴办公电子设备维修服务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05A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29.68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0B1D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29.68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F09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BC01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164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35B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158E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9C4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719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52028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F9F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5AB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DD6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878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A37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汤阴光缆和视频监控设备维保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BBB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110015340400010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F3F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164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B58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汤阴光缆和视频监控设备维保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C4B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29.998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FDB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29.998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C58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22A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239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887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6DD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0C1C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BFF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AF0C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461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2E6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69C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839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1CD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汤阴县25年中央空调维修服务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E36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100121799900010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EEB3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C21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356A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汤阴县25年中央空调维修服务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564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24.223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27D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24.223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1FAF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721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746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FF8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205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0F2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663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25648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C0C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E832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B0E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4BC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229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滑县25年综合楼附属设备维保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EBC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110015335400010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6CE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222E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061F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滑县25年综合楼附属设备维保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ADB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10.1</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7D4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10.1</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222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2A8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B89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A79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0A2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205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252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DAB8B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76BA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A22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4E31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C20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3D1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滑县25年供电所附属设备维保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D4B0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110015653000010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179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7BE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4E9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滑县25年供电所附属设备维保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DB7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29.088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187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29.088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1F1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C6C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BEEB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68F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6778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C39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F23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68148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F7B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E99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39A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FB4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37C1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滑县25年信息网络设备维护</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DF1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110015328400010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3D9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2610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AD2B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滑县25年信息网络设备维护</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D0C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29.9132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8B1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29.9132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6BD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B52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64C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2BA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757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61A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EC7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E4E5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641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E9C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4E8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0A6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D40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滑县25年通信设备维护</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423E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110015328500010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9AD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1D3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86F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滑县25年通信设备维护</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9E4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42.4</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4E7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42.4</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8E1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2A3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260B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3927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551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743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3F93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4C4B0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3E3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492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DD9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F17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28C8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林州25年输电线路可视化维保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99F1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110015173400010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274F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B89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4C8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林州25年输电线路可视化维保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8E9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590F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3EE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22C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D78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5A3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336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665A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00E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380B1E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7345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917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17EE03-300013429-17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FA09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非电网设备维保17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C14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152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安阳县中央空调维保</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454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100118882800010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26E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D40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非电网设备维保,其他设备维保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C7A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安阳县中央空调维保</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682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6220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FC1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940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04F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C2A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70A0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3E89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E65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A35B8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3D0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036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17EE03-300013453-18</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9AFE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消防服务18</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F15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640E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汤阴县25年消防设施维修服务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587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100121800300010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E3B4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300013453</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879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消防服务,消防设备设施维保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728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汤阴县25年消防设施维修服务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F3BD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8.2416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4EC4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8.2416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4EB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DCA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近5年，应答人具有消防设备设施维保业绩。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82B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项目负责人：二级及以上注册消防工程师</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CFC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089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E423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7A8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E5066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00B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4A1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17EE03-300013453-18</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136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消防服务18</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C434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952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滑县25年综合楼消防系统维修</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B78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110015335200010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766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300013453</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653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消防服务,消防设备设施维保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4F3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滑县25年综合楼消防系统维修</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43B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30.3</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9328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30.3</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28E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6A2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近5年，应答人具有消防设备设施维保业绩。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9593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项目负责人：二级及以上注册消防工程师</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D41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自合同签订生效之日起60日完成</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80C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86FF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6DC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E45CC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456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F42A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17EE03-300013453-18</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6FA8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消防服务18</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2CA1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8AE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林州25年变电站消防设施维护</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62C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110015173500010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C89E8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300013453</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D774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消防服务,消防设备设施维保</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38A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林州25年变电站消防设施维护</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DAF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4BC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6AB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AED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近5年，应答人具有消防设备设施维保业绩。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4AC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项目负责人：二级及以上注册消防工程师</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8550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470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BE3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7C6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3565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3A7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4262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17EE03-300013360-19</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E5D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电力设施保护19</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EEC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599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安阳县25年输电线路通道治理</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229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110014434000010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DF9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300013360</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F33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电力设施保护,通道清理</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A897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安阳县25年输电线路通道治理</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65F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50.827</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9E1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50.827</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6FD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3A9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近5年，应答人具有电力设施保护通道清理业绩。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1CF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A627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6AA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56BF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1B2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B9287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BF1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095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17EE03-300013360-19</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E32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电力设施保护19</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A72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154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滑县25年输电线路通道清理</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1C7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110015663000010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AC9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300013360</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839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电力设施保护,通道清理</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46C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滑县25年输电线路通道清理</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2307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185.5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F4B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185.5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BDD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18B4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近5年，应答人具有电力设施保护通道清理业绩。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8B74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A53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398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453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6A9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D5C5F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769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9DB4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17EE03-300013382-20</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A63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后勤服务20</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E98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682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汤阴25年变电站容站貌治理</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C22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110015323800010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EC9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300013382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DE1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后勤服务,卫生保洁</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560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汤阴25年变电站容站貌治理</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0C7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F91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0C8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F69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近5年，应答人具有卫生保洁服务业绩。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0A2A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FA5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AD4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E9E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813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056DD7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B68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104</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008D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17EE03-300013382-20</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DD5A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后勤服务20</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E81A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CF5C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林州25年变电站卫生保洁服务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D39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110015175500010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4FCC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300013382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331A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后勤服务,卫生保洁</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FABF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林州25年变电站卫生保洁服务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D46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320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724F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A262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近5年，应答人具有卫生保洁服务业绩。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F83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2AB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A2D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BEA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AD9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87354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0173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105</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8BCD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17EE03-300013454-21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8B8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消防服务21</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CE3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B4BE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安阳县调度大楼消防设施检测</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1BE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1ED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300013454</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CB28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消防服务,消防系统检测</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B9B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安阳县调度大楼消防设施检测</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0D5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1.67</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E2D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1.67</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C5A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CE3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近5年，应答人具有消防系统检测业绩。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B3F1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项目负责人：二级及以上注册消防工程师</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1D2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D0E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582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F60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15D10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196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106</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881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17EE03-300013454-21</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D7D6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消防服务21</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A10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D69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汤阴县25年消防设施检测服务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07FC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100121800400010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9326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300013454</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FC67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消防服务,消防系统检测</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80DF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汤阴县25年消防设施检测服务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0CE7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5617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D1D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10A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近5年，应答人具有消防系统检测业绩。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555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项目负责人：二级及以上注册消防工程师</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8D6F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C79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2AA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093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6EDB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448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107</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F583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17EE03-300013416-22</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6DBB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设备检测试验22</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B5C6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C414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内黄25年安全工器具试验</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C5F0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100121753700010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F5D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300013416</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760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设备检测试验,其他检测试验</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324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内黄25年安全工器具试验</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6A0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226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49E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具有检验检测机构资质认定证书(CMA)</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71B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近5年，应答人具有设备检测试验项目业绩。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A1C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9056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204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2C4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B68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7ABDD2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CE1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108</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9CA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17EE03-300013326-23</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B1C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安全管理服务23</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39A3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E5E5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内黄25年安全预防机制评估</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3BA6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100121753800010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BC95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300013326</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22B5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安全管理服务,安全评估</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780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内黄25年安全预防机制评估</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A29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79AB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FDDD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E46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近5年，应答人具有同类评估业绩。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8AC7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F45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41E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2F5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920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5E7442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B66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109</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182D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17EE03-300013329-24</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834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安全管理服务24</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2C76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978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内黄25年应急预案评审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197F3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100121753900010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176A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300013329</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839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安全管理服务,应急业务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ED6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内黄25年应急预案评审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1A2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10.999999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698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10.999999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7E7E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41C9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近5年，应答人具有应急业务项目的业绩。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139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90B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77B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760F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C9F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494AD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9C9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E6C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17EE03-300013466-25</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842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中介服务25</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7118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C46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内黄25年专利代理服务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8C2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100121753600010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26F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300013466</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78F0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中介服务,代理服务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5D7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内黄25年专利代理服务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C66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D41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569E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1D7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近5年，应答人具有中介服务业绩。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BCF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59243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自合同签订生效之日起至2025年12月31日</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AE2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522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C6A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24CF0E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1DE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111</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ADB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17EE03-300013452-26</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053F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消防服务26</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7B8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E9D6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安阳县消防控制室值班服务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93CD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100121799500010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D11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300013452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257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消防服务,其他消防服务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491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安阳县消防控制室值班服务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1A7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36</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017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36</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9ABD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6A03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近3年，具有消防设备维护保养服务业绩。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252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项目负责人具有注册消防工程师资格，且注册执业单位为应答人；2.维保人员（操作人员）具有人力资源部颁发的四级/中级及以上消防设施操作员证（职业方向为消防设施检测维修保养或无职业方向）。3.消防值班操作人员具有人力资源部颁发的四级/中级及以上消防设施操作员证（职业方向为消防设施监控操作或无职业方向）。</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EAA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8DB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461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5D5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47F772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B75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112</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D11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17EE03-300013467-27</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E294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中介服务27</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7ED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5CF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汤阴25年常年法律顾问服务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4F80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100121800000010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FFBB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300013467</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8E3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中介服务,法律服务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14E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汤阴25年常年法律顾问服务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1BD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BC02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D34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依法在中华人民共和国境内成立的律师事务所，具有司法机关颁发的律师事务所执业许可证</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723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近5年，应答人具有法律服务业绩。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CE9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项目负责人需持有律师执业资格证</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314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6B9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0F1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3FF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r w14:paraId="1D6DD4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341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113</w:t>
            </w:r>
          </w:p>
        </w:tc>
        <w:tc>
          <w:tcPr>
            <w:tcW w:w="3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BA63B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17EE03-300013332-28</w:t>
            </w:r>
          </w:p>
        </w:tc>
        <w:tc>
          <w:tcPr>
            <w:tcW w:w="2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E383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办公服务28</w:t>
            </w:r>
          </w:p>
        </w:tc>
        <w:tc>
          <w:tcPr>
            <w:tcW w:w="1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D2B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095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汤阴25年档案整理服务</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C55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110015324800010</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49B7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300013332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A4A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办公服务,档案数字化加工服务</w:t>
            </w:r>
          </w:p>
        </w:tc>
        <w:tc>
          <w:tcPr>
            <w:tcW w:w="2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5C1A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汤阴25年档案整理服务</w:t>
            </w:r>
          </w:p>
        </w:tc>
        <w:tc>
          <w:tcPr>
            <w:tcW w:w="3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FA3B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A84A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15.9</w:t>
            </w:r>
          </w:p>
        </w:tc>
        <w:tc>
          <w:tcPr>
            <w:tcW w:w="33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AAE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050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近5年，应答人具有档案数字化加工服务业绩。</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8AE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F733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自合同签订生效之日起12个月</w:t>
            </w:r>
          </w:p>
        </w:tc>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9EE9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河南安阳</w:t>
            </w:r>
          </w:p>
        </w:tc>
        <w:tc>
          <w:tcPr>
            <w:tcW w:w="24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D80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D6A4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r>
    </w:tbl>
    <w:p w14:paraId="7DEA823F">
      <w:pPr>
        <w:rPr>
          <w:color w:val="auto"/>
          <w:highlight w:val="none"/>
        </w:rPr>
      </w:pPr>
    </w:p>
    <w:p w14:paraId="2C43970C">
      <w:pPr>
        <w:rPr>
          <w:rFonts w:hint="eastAsia" w:eastAsia="宋体"/>
          <w:color w:val="auto"/>
          <w:sz w:val="28"/>
          <w:szCs w:val="32"/>
          <w:highlight w:val="none"/>
          <w:lang w:eastAsia="zh-CN"/>
        </w:rPr>
        <w:sectPr>
          <w:pgSz w:w="16781" w:h="11849" w:orient="landscape"/>
          <w:pgMar w:top="1134" w:right="1803" w:bottom="1134" w:left="1803" w:header="850" w:footer="992" w:gutter="0"/>
          <w:pgBorders>
            <w:top w:val="none" w:sz="0" w:space="0"/>
            <w:left w:val="none" w:sz="0" w:space="0"/>
            <w:bottom w:val="none" w:sz="0" w:space="0"/>
            <w:right w:val="none" w:sz="0" w:space="0"/>
          </w:pgBorders>
          <w:pgNumType w:fmt="decimal"/>
          <w:cols w:space="0" w:num="1"/>
          <w:docGrid w:type="lines" w:linePitch="317" w:charSpace="0"/>
        </w:sectPr>
      </w:pPr>
    </w:p>
    <w:p w14:paraId="24FA3997"/>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alibri Light">
    <w:panose1 w:val="020F0302020204030204"/>
    <w:charset w:val="00"/>
    <w:family w:val="auto"/>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F7B17B">
    <w:pPr>
      <w:pStyle w:val="7"/>
      <w:spacing w:line="14" w:lineRule="auto"/>
      <w:ind w:firstLine="240"/>
      <w:rPr>
        <w:sz w:val="12"/>
      </w:rPr>
    </w:pPr>
    <w:r>
      <w:rPr>
        <w:sz w:val="12"/>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FB02AD">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4DFB02AD">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69E5FD">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A7EEE6">
    <w:pPr>
      <w:pStyle w:val="8"/>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195183">
    <w:pPr>
      <w:pStyle w:val="9"/>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15FFC5">
    <w:pPr>
      <w:pStyle w:val="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9FED07">
    <w:pPr>
      <w:pStyle w:val="9"/>
      <w:pBdr>
        <w:bottom w:val="none" w:color="auto" w:sz="0" w:space="1"/>
      </w:pBd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D3A76FA"/>
    <w:rsid w:val="1D3A76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character" w:default="1" w:styleId="11">
    <w:name w:val="Default Paragraph Font"/>
    <w:semiHidden/>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4"/>
    <w:qFormat/>
    <w:uiPriority w:val="0"/>
    <w:pPr>
      <w:ind w:left="0" w:leftChars="0" w:firstLine="420"/>
    </w:pPr>
    <w:rPr>
      <w:rFonts w:ascii="Times New Roman" w:hAnsi="Times New Roman"/>
      <w:szCs w:val="24"/>
    </w:rPr>
  </w:style>
  <w:style w:type="paragraph" w:styleId="3">
    <w:name w:val="Body Text Indent"/>
    <w:basedOn w:val="1"/>
    <w:unhideWhenUsed/>
    <w:qFormat/>
    <w:uiPriority w:val="0"/>
    <w:pPr>
      <w:spacing w:after="120"/>
      <w:ind w:left="420" w:leftChars="200"/>
    </w:pPr>
  </w:style>
  <w:style w:type="paragraph" w:customStyle="1" w:styleId="4">
    <w:name w:val="表格文字"/>
    <w:basedOn w:val="5"/>
    <w:next w:val="1"/>
    <w:qFormat/>
    <w:uiPriority w:val="0"/>
    <w:pPr>
      <w:ind w:firstLine="0" w:firstLineChars="0"/>
      <w:jc w:val="center"/>
    </w:pPr>
    <w:rPr>
      <w:szCs w:val="20"/>
    </w:rPr>
  </w:style>
  <w:style w:type="paragraph" w:styleId="5">
    <w:name w:val="List"/>
    <w:basedOn w:val="1"/>
    <w:qFormat/>
    <w:uiPriority w:val="0"/>
    <w:pPr>
      <w:ind w:left="200" w:hanging="200" w:hangingChars="200"/>
      <w:contextualSpacing/>
    </w:pPr>
  </w:style>
  <w:style w:type="paragraph" w:styleId="6">
    <w:name w:val="Normal Indent"/>
    <w:basedOn w:val="1"/>
    <w:next w:val="7"/>
    <w:qFormat/>
    <w:uiPriority w:val="0"/>
    <w:pPr>
      <w:ind w:firstLine="420"/>
    </w:pPr>
    <w:rPr>
      <w:rFonts w:ascii="Times New Roman" w:hAnsi="Times New Roman"/>
      <w:szCs w:val="24"/>
    </w:rPr>
  </w:style>
  <w:style w:type="paragraph" w:styleId="7">
    <w:name w:val="Body Text"/>
    <w:basedOn w:val="1"/>
    <w:next w:val="1"/>
    <w:qFormat/>
    <w:uiPriority w:val="0"/>
    <w:pPr>
      <w:spacing w:after="120"/>
    </w:pPr>
    <w:rPr>
      <w:rFonts w:ascii="Times New Roman" w:hAnsi="Times New Roman"/>
      <w:szCs w:val="24"/>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paragraph" w:customStyle="1" w:styleId="12">
    <w:name w:val="List Paragraph"/>
    <w:basedOn w:val="1"/>
    <w:unhideWhenUsed/>
    <w:qFormat/>
    <w:uiPriority w:val="99"/>
    <w:pPr>
      <w:ind w:firstLine="420" w:firstLineChars="200"/>
    </w:pPr>
  </w:style>
  <w:style w:type="paragraph" w:customStyle="1" w:styleId="13">
    <w:name w:val="正文文本首行缩进 21"/>
    <w:basedOn w:val="14"/>
    <w:qFormat/>
    <w:uiPriority w:val="0"/>
    <w:pPr>
      <w:ind w:firstLine="420" w:firstLineChars="200"/>
    </w:pPr>
    <w:rPr>
      <w:rFonts w:ascii="Times New Roman" w:hAnsi="Times New Roman" w:eastAsia="宋体" w:cs="Times New Roman"/>
    </w:rPr>
  </w:style>
  <w:style w:type="paragraph" w:customStyle="1" w:styleId="14">
    <w:name w:val="正文文本缩进1"/>
    <w:basedOn w:val="1"/>
    <w:qFormat/>
    <w:uiPriority w:val="0"/>
    <w:pPr>
      <w:spacing w:after="120"/>
      <w:ind w:left="420" w:leftChars="200"/>
    </w:pPr>
  </w:style>
  <w:style w:type="paragraph" w:customStyle="1" w:styleId="15">
    <w:name w:val="正文文本2"/>
    <w:basedOn w:val="1"/>
    <w:qFormat/>
    <w:uiPriority w:val="0"/>
    <w:pPr>
      <w:autoSpaceDE w:val="0"/>
      <w:autoSpaceDN w:val="0"/>
      <w:jc w:val="left"/>
    </w:pPr>
    <w:rPr>
      <w:rFonts w:ascii="宋体" w:hAnsi="宋体"/>
      <w:kern w:val="0"/>
      <w:sz w:val="20"/>
      <w:szCs w:val="21"/>
      <w:lang w:val="zh-CN"/>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36</Pages>
  <Words>0</Words>
  <Characters>0</Characters>
  <Lines>0</Lines>
  <Paragraphs>0</Paragraphs>
  <TotalTime>0</TotalTime>
  <ScaleCrop>false</ScaleCrop>
  <LinksUpToDate>false</LinksUpToDate>
  <CharactersWithSpaces>0</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2025-07-04T09:49:00Z</dcterms:created>
  <dc:creator>超级酸</dc:creator>
  <cp:lastModifiedBy>超级酸</cp:lastModifiedBy>
  <dcterms:modified xsi:type="dcterms:W3CDTF">2025-07-04T09:50:29Z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B7F41E42F249455B84AAA6C1994383E3_11</vt:lpwstr>
  </property>
  <property fmtid="{D5CDD505-2E9C-101B-9397-08002B2CF9AE}" pid="4" name="KSOTemplateDocerSaveRecord">
    <vt:lpwstr>eyJoZGlkIjoiMGNmOTEzYTUxYjgwZWU1MjBhMWEwZDhhMDIwMDkwMTIiLCJ1c2VySWQiOiI0NzYxNzQwMTEifQ==</vt:lpwstr>
  </property>
</Properties>
</file>