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A894">
      <w:pPr>
        <w:widowControl/>
        <w:spacing w:line="240" w:lineRule="atLeast"/>
        <w:jc w:val="left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0" w:name="_Toc8110"/>
      <w:r>
        <w:rPr>
          <w:rFonts w:hint="eastAsia" w:ascii="宋体" w:hAnsi="宋体" w:eastAsia="宋体" w:cs="宋体"/>
          <w:b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：汇款注意事项</w:t>
      </w:r>
      <w:bookmarkEnd w:id="0"/>
    </w:p>
    <w:p w14:paraId="448F351D">
      <w:pPr>
        <w:pStyle w:val="2"/>
        <w:widowControl/>
        <w:spacing w:line="240" w:lineRule="auto"/>
        <w:ind w:left="-624" w:leftChars="-297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汇款注意事项</w:t>
      </w:r>
    </w:p>
    <w:p w14:paraId="294B7CAE">
      <w:pPr>
        <w:pStyle w:val="2"/>
        <w:widowControl/>
        <w:numPr>
          <w:ilvl w:val="0"/>
          <w:numId w:val="1"/>
        </w:numPr>
        <w:spacing w:line="240" w:lineRule="auto"/>
        <w:ind w:left="1620" w:hanging="67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2"/>
        </w:rPr>
        <w:t>通过企业网上银行支付</w:t>
      </w:r>
    </w:p>
    <w:p w14:paraId="00D58413">
      <w:pPr>
        <w:pStyle w:val="2"/>
        <w:widowControl/>
        <w:spacing w:line="240" w:lineRule="auto"/>
        <w:ind w:left="-624" w:leftChars="-297" w:firstLine="42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①付款方无论从哪个银行汇出，均要选择“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跨行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”交易，但收款方开户行类别要根据出款银行做区分： 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6181725" cy="9525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EF4F1">
      <w:pPr>
        <w:pStyle w:val="2"/>
        <w:widowControl/>
        <w:spacing w:line="240" w:lineRule="auto"/>
        <w:ind w:left="-624" w:leftChars="-297" w:firstLine="42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  <w:szCs w:val="24"/>
        </w:rPr>
        <w:t>因中铁财务公司代理行为农行，所以用农行网银对成员单位财务公司账户付款时，需选择“跨行”交易。</w:t>
      </w:r>
    </w:p>
    <w:p w14:paraId="16C747B0">
      <w:pPr>
        <w:pStyle w:val="2"/>
        <w:widowControl/>
        <w:spacing w:line="240" w:lineRule="auto"/>
        <w:ind w:left="-624" w:leftChars="-297" w:firstLine="42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②付款用途要写在“附言”项里，也就是常说的摘要，银行自动摘取附言内容。附言不超30个字，无需全角。</w:t>
      </w:r>
    </w:p>
    <w:p w14:paraId="243DD22C">
      <w:pPr>
        <w:pStyle w:val="2"/>
        <w:widowControl/>
        <w:spacing w:line="240" w:lineRule="auto"/>
        <w:ind w:left="-624" w:leftChars="-297" w:firstLine="42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③主要到账时间不能选择"立即到账",应选择延迟或者次日到账</w:t>
      </w:r>
    </w:p>
    <w:p w14:paraId="23FCB560">
      <w:pPr>
        <w:pStyle w:val="2"/>
        <w:widowControl/>
        <w:spacing w:line="240" w:lineRule="auto"/>
        <w:ind w:left="-624" w:leftChars="-297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农业银行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网银付款需先进行收款方信息维护再付款:(收款方信息维护详见步骤一、二)</w:t>
      </w:r>
    </w:p>
    <w:p w14:paraId="72513DC5">
      <w:pPr>
        <w:pStyle w:val="2"/>
        <w:widowControl/>
        <w:spacing w:line="240" w:lineRule="auto"/>
        <w:ind w:left="-624" w:leftChars="-297" w:firstLine="42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步骤一：进行收款方信息维护-新增收款方-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需选择“特殊账户类型录入”--“内部合约”，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如图所示：</w:t>
      </w:r>
    </w:p>
    <w:p w14:paraId="29B110B6">
      <w:pPr>
        <w:pStyle w:val="2"/>
        <w:widowControl/>
        <w:spacing w:line="240" w:lineRule="auto"/>
        <w:ind w:left="-624" w:leftChars="-297" w:firstLine="42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6210300" cy="3362325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3C4C1">
      <w:pPr>
        <w:pStyle w:val="2"/>
        <w:widowControl/>
        <w:spacing w:line="240" w:lineRule="auto"/>
        <w:ind w:left="-624" w:leftChars="-297" w:firstLine="42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步骤二：按要求维护完毕后进行消息确认，如图所示：</w:t>
      </w:r>
    </w:p>
    <w:p w14:paraId="5B1CE752">
      <w:pPr>
        <w:pStyle w:val="2"/>
        <w:widowControl/>
        <w:spacing w:line="240" w:lineRule="auto"/>
        <w:ind w:left="-624" w:leftChars="-297" w:firstLine="42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6210300" cy="3762375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E4D9">
      <w:pPr>
        <w:pStyle w:val="2"/>
        <w:widowControl/>
        <w:spacing w:line="240" w:lineRule="auto"/>
        <w:ind w:left="-624" w:leftChars="-29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</w:rPr>
        <w:t>（二）银行柜台转账</w:t>
      </w:r>
    </w:p>
    <w:p w14:paraId="115685FC">
      <w:pPr>
        <w:pStyle w:val="2"/>
        <w:widowControl/>
        <w:spacing w:line="240" w:lineRule="auto"/>
        <w:ind w:left="-624" w:leftChars="-29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如需跟出款行付款提示，请务必说明开户银行是中铁财务公司，代理银行为农业银行，此账号为中铁财务公司为贵单位开设的代理行账户。</w:t>
      </w:r>
    </w:p>
    <w:p w14:paraId="004B593C">
      <w:pPr>
        <w:pStyle w:val="5"/>
        <w:spacing w:line="380" w:lineRule="exact"/>
        <w:ind w:firstLine="40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90805</wp:posOffset>
            </wp:positionV>
            <wp:extent cx="5605145" cy="3835400"/>
            <wp:effectExtent l="0" t="0" r="5080" b="3175"/>
            <wp:wrapSquare wrapText="bothSides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6C38E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8E4CF"/>
    <w:multiLevelType w:val="multilevel"/>
    <w:tmpl w:val="1D48E4CF"/>
    <w:lvl w:ilvl="0" w:tentative="0">
      <w:start w:val="1"/>
      <w:numFmt w:val="chineseCounting"/>
      <w:lvlText w:val="（%1）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、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Letter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chineseCounting"/>
      <w:lvlText w:val="（%4）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、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Letter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chineseCounting"/>
      <w:lvlText w:val="（%7）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、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Letter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rPr>
      <w:sz w:val="24"/>
    </w:rPr>
  </w:style>
  <w:style w:type="paragraph" w:customStyle="1" w:styleId="5">
    <w:name w:val="正文 含缩进"/>
    <w:basedOn w:val="1"/>
    <w:qFormat/>
    <w:uiPriority w:val="0"/>
    <w:pPr>
      <w:ind w:firstLine="424" w:firstLineChars="202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2026-03-09T09:51:07Z</dcterms:created>
  <dc:creator>fansh</dc:creator>
  <cp:lastModifiedBy>是蛋蛋吖丶</cp:lastModifiedBy>
  <dcterms:modified xsi:type="dcterms:W3CDTF">2026-03-09T09:51:20Z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eyJoZGlkIjoiMDljYzUzMWQ4OWI0YzBkYjYzMDRhZTY5ZjZkYmFmYTgiLCJ1c2VySWQiOiI2NTE1NTk2MzgifQ==</vt:lpwstr>
  </property>
  <property fmtid="{D5CDD505-2E9C-101B-9397-08002B2CF9AE}" pid="4" name="ICV">
    <vt:lpwstr>988EEFFA2CF741C58F658B327C3FD191_12</vt:lpwstr>
  </property>
</Properties>
</file>