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before="120" w:after="120" w:line="360" w:lineRule="auto"/>
        <w:jc w:val="center"/>
        <w:rPr>
          <w:rFonts w:hint="eastAsia" w:ascii="宋体" w:hAnsi="宋体" w:eastAsia="宋体" w:cs="宋体"/>
          <w:b/>
          <w:color w:val="auto"/>
          <w:sz w:val="36"/>
          <w:szCs w:val="36"/>
          <w:highlight w:val="none"/>
        </w:rPr>
      </w:pPr>
      <w:bookmarkStart w:id="0" w:name="_Toc465088473"/>
      <w:bookmarkStart w:id="1" w:name="_Toc306782708"/>
      <w:bookmarkStart w:id="2" w:name="_Toc248131463"/>
      <w:bookmarkStart w:id="3" w:name="_Toc465085406"/>
      <w:bookmarkStart w:id="4" w:name="_Toc464502369"/>
    </w:p>
    <w:p>
      <w:pPr>
        <w:pStyle w:val="31"/>
        <w:shd w:val="clear"/>
        <w:rPr>
          <w:rFonts w:hint="eastAsia" w:ascii="宋体" w:hAnsi="宋体" w:eastAsia="宋体" w:cs="宋体"/>
          <w:color w:val="auto"/>
          <w:highlight w:val="none"/>
        </w:rPr>
      </w:pPr>
    </w:p>
    <w:p>
      <w:pPr>
        <w:widowControl/>
        <w:shd w:val="clear"/>
        <w:spacing w:line="360" w:lineRule="auto"/>
        <w:jc w:val="center"/>
        <w:rPr>
          <w:rFonts w:hint="eastAsia" w:ascii="仿宋" w:hAnsi="仿宋" w:eastAsia="仿宋" w:cs="仿宋"/>
          <w:b/>
          <w:bCs/>
          <w:color w:val="auto"/>
          <w:kern w:val="21"/>
          <w:sz w:val="44"/>
          <w:szCs w:val="44"/>
          <w:highlight w:val="none"/>
        </w:rPr>
      </w:pPr>
      <w:bookmarkStart w:id="5" w:name="OLE_LINK7"/>
    </w:p>
    <w:p>
      <w:pPr>
        <w:widowControl/>
        <w:shd w:val="clear"/>
        <w:spacing w:line="360" w:lineRule="auto"/>
        <w:jc w:val="center"/>
        <w:rPr>
          <w:rFonts w:hint="eastAsia" w:ascii="仿宋" w:hAnsi="仿宋" w:eastAsia="仿宋" w:cs="仿宋"/>
          <w:b/>
          <w:bCs/>
          <w:color w:val="auto"/>
          <w:kern w:val="21"/>
          <w:sz w:val="44"/>
          <w:szCs w:val="44"/>
          <w:highlight w:val="none"/>
          <w:lang w:eastAsia="zh-CN"/>
        </w:rPr>
      </w:pPr>
      <w:r>
        <w:rPr>
          <w:rFonts w:hint="eastAsia" w:ascii="仿宋" w:hAnsi="仿宋" w:eastAsia="仿宋" w:cs="仿宋"/>
          <w:b/>
          <w:bCs/>
          <w:color w:val="auto"/>
          <w:kern w:val="21"/>
          <w:sz w:val="44"/>
          <w:szCs w:val="44"/>
          <w:highlight w:val="none"/>
          <w:lang w:eastAsia="zh-CN"/>
        </w:rPr>
        <w:t>沧州市迎宾路小学东校区建设项目</w:t>
      </w:r>
    </w:p>
    <w:p>
      <w:pPr>
        <w:widowControl/>
        <w:shd w:val="clear"/>
        <w:spacing w:line="360" w:lineRule="auto"/>
        <w:jc w:val="center"/>
        <w:rPr>
          <w:rFonts w:hint="eastAsia" w:ascii="仿宋" w:hAnsi="仿宋" w:eastAsia="仿宋" w:cs="仿宋"/>
          <w:b/>
          <w:bCs/>
          <w:color w:val="auto"/>
          <w:kern w:val="21"/>
          <w:sz w:val="44"/>
          <w:szCs w:val="44"/>
          <w:highlight w:val="none"/>
          <w:lang w:val="en-US" w:eastAsia="zh-CN"/>
        </w:rPr>
      </w:pPr>
      <w:r>
        <w:rPr>
          <w:rFonts w:hint="eastAsia" w:ascii="仿宋" w:hAnsi="仿宋" w:eastAsia="仿宋" w:cs="仿宋"/>
          <w:b/>
          <w:bCs/>
          <w:color w:val="auto"/>
          <w:kern w:val="21"/>
          <w:sz w:val="44"/>
          <w:szCs w:val="44"/>
          <w:highlight w:val="none"/>
          <w:lang w:eastAsia="zh-CN"/>
        </w:rPr>
        <w:t>弱电</w:t>
      </w:r>
      <w:r>
        <w:rPr>
          <w:rFonts w:hint="eastAsia" w:ascii="仿宋" w:hAnsi="仿宋" w:eastAsia="仿宋" w:cs="仿宋"/>
          <w:b/>
          <w:bCs/>
          <w:color w:val="auto"/>
          <w:kern w:val="21"/>
          <w:sz w:val="44"/>
          <w:szCs w:val="44"/>
          <w:highlight w:val="none"/>
          <w:lang w:val="en-US" w:eastAsia="zh-CN"/>
        </w:rPr>
        <w:t>专业</w:t>
      </w:r>
      <w:r>
        <w:rPr>
          <w:rFonts w:hint="eastAsia" w:ascii="仿宋" w:hAnsi="仿宋" w:eastAsia="仿宋" w:cs="仿宋"/>
          <w:b/>
          <w:bCs/>
          <w:color w:val="auto"/>
          <w:kern w:val="21"/>
          <w:sz w:val="44"/>
          <w:szCs w:val="44"/>
          <w:highlight w:val="none"/>
        </w:rPr>
        <w:t>分包</w:t>
      </w:r>
      <w:r>
        <w:rPr>
          <w:rFonts w:hint="eastAsia" w:ascii="仿宋" w:hAnsi="仿宋" w:eastAsia="仿宋" w:cs="仿宋"/>
          <w:b/>
          <w:bCs/>
          <w:color w:val="auto"/>
          <w:kern w:val="21"/>
          <w:sz w:val="44"/>
          <w:szCs w:val="44"/>
          <w:highlight w:val="none"/>
          <w:lang w:val="en-US" w:eastAsia="zh-CN"/>
        </w:rPr>
        <w:t>工程</w:t>
      </w:r>
      <w:bookmarkEnd w:id="5"/>
    </w:p>
    <w:p>
      <w:pPr>
        <w:pStyle w:val="31"/>
        <w:rPr>
          <w:rFonts w:hint="eastAsia"/>
          <w:color w:val="auto"/>
          <w:highlight w:val="none"/>
          <w:lang w:val="en-US" w:eastAsia="zh-CN"/>
        </w:rPr>
      </w:pPr>
    </w:p>
    <w:p>
      <w:pPr>
        <w:shd w:val="clear"/>
        <w:spacing w:before="120" w:after="120"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招  标  文  件</w:t>
      </w:r>
    </w:p>
    <w:p>
      <w:pPr>
        <w:shd w:val="clear"/>
        <w:ind w:firstLine="1764" w:firstLineChars="630"/>
        <w:rPr>
          <w:rFonts w:hint="eastAsia" w:ascii="宋体" w:hAnsi="宋体" w:eastAsia="宋体" w:cs="宋体"/>
          <w:color w:val="auto"/>
          <w:sz w:val="28"/>
          <w:highlight w:val="none"/>
        </w:rPr>
      </w:pPr>
    </w:p>
    <w:p>
      <w:pPr>
        <w:pStyle w:val="31"/>
        <w:shd w:val="clear"/>
        <w:rPr>
          <w:rFonts w:hint="eastAsia" w:ascii="宋体" w:hAnsi="宋体" w:eastAsia="宋体" w:cs="宋体"/>
          <w:color w:val="auto"/>
          <w:sz w:val="28"/>
          <w:highlight w:val="none"/>
        </w:rPr>
      </w:pPr>
    </w:p>
    <w:p>
      <w:pPr>
        <w:shd w:val="clear"/>
        <w:ind w:firstLine="1968" w:firstLineChars="700"/>
        <w:jc w:val="both"/>
        <w:rPr>
          <w:rFonts w:hint="eastAsia" w:ascii="仿宋" w:hAnsi="仿宋" w:eastAsia="仿宋" w:cs="仿宋"/>
          <w:bCs/>
          <w:color w:val="auto"/>
          <w:sz w:val="28"/>
          <w:highlight w:val="none"/>
        </w:rPr>
      </w:pPr>
      <w:r>
        <w:rPr>
          <w:rFonts w:hint="eastAsia" w:ascii="仿宋" w:hAnsi="仿宋" w:eastAsia="仿宋" w:cs="仿宋"/>
          <w:b/>
          <w:color w:val="auto"/>
          <w:sz w:val="28"/>
          <w:szCs w:val="28"/>
          <w:highlight w:val="none"/>
        </w:rPr>
        <w:t>（编号：</w:t>
      </w:r>
      <w:bookmarkStart w:id="6" w:name="OLE_LINK3"/>
      <w:r>
        <w:rPr>
          <w:rFonts w:hint="eastAsia" w:hAnsi="宋体" w:cs="宋体"/>
          <w:b/>
          <w:bCs/>
          <w:color w:val="auto"/>
          <w:sz w:val="28"/>
          <w:szCs w:val="28"/>
          <w:highlight w:val="none"/>
        </w:rPr>
        <w:t>JGGJ-ZY-WJ</w:t>
      </w:r>
      <w:r>
        <w:rPr>
          <w:rFonts w:hint="eastAsia" w:hAnsi="宋体" w:cs="宋体"/>
          <w:b/>
          <w:bCs/>
          <w:color w:val="auto"/>
          <w:sz w:val="28"/>
          <w:szCs w:val="28"/>
          <w:highlight w:val="none"/>
          <w:lang w:val="en-US" w:eastAsia="zh-CN"/>
        </w:rPr>
        <w:t>EZ</w:t>
      </w:r>
      <w:r>
        <w:rPr>
          <w:rFonts w:hint="eastAsia" w:hAnsi="宋体" w:cs="宋体"/>
          <w:b/>
          <w:bCs/>
          <w:color w:val="auto"/>
          <w:sz w:val="28"/>
          <w:szCs w:val="28"/>
          <w:highlight w:val="none"/>
        </w:rPr>
        <w:t>-</w:t>
      </w:r>
      <w:r>
        <w:rPr>
          <w:rFonts w:hint="eastAsia" w:hAnsi="宋体" w:cs="宋体"/>
          <w:b/>
          <w:bCs/>
          <w:color w:val="auto"/>
          <w:sz w:val="28"/>
          <w:szCs w:val="28"/>
          <w:highlight w:val="none"/>
          <w:lang w:val="en-US" w:eastAsia="zh-CN"/>
        </w:rPr>
        <w:t>ZYZB</w:t>
      </w:r>
      <w:r>
        <w:rPr>
          <w:rFonts w:hint="eastAsia" w:hAnsi="宋体" w:cs="宋体"/>
          <w:b/>
          <w:bCs/>
          <w:color w:val="auto"/>
          <w:sz w:val="28"/>
          <w:szCs w:val="28"/>
          <w:highlight w:val="none"/>
        </w:rPr>
        <w:t>-20</w:t>
      </w:r>
      <w:r>
        <w:rPr>
          <w:rFonts w:hAnsi="宋体" w:cs="宋体"/>
          <w:b/>
          <w:bCs/>
          <w:color w:val="auto"/>
          <w:sz w:val="28"/>
          <w:szCs w:val="28"/>
          <w:highlight w:val="none"/>
        </w:rPr>
        <w:t>2</w:t>
      </w:r>
      <w:r>
        <w:rPr>
          <w:rFonts w:hint="eastAsia" w:hAnsi="宋体" w:cs="宋体"/>
          <w:b/>
          <w:bCs/>
          <w:color w:val="auto"/>
          <w:sz w:val="28"/>
          <w:szCs w:val="28"/>
          <w:highlight w:val="none"/>
          <w:lang w:val="en-US" w:eastAsia="zh-CN"/>
        </w:rPr>
        <w:t>6</w:t>
      </w:r>
      <w:r>
        <w:rPr>
          <w:rFonts w:hint="eastAsia" w:hAnsi="宋体" w:cs="宋体"/>
          <w:b/>
          <w:bCs/>
          <w:color w:val="auto"/>
          <w:sz w:val="28"/>
          <w:szCs w:val="28"/>
          <w:highlight w:val="none"/>
        </w:rPr>
        <w:t>-</w:t>
      </w:r>
      <w:bookmarkEnd w:id="6"/>
      <w:r>
        <w:rPr>
          <w:rFonts w:hint="eastAsia" w:hAnsi="宋体" w:cs="宋体"/>
          <w:b/>
          <w:bCs/>
          <w:color w:val="auto"/>
          <w:sz w:val="28"/>
          <w:szCs w:val="28"/>
          <w:highlight w:val="none"/>
          <w:lang w:val="en-US" w:eastAsia="zh-CN"/>
        </w:rPr>
        <w:t>004</w:t>
      </w:r>
      <w:r>
        <w:rPr>
          <w:rFonts w:hint="eastAsia" w:ascii="仿宋" w:hAnsi="仿宋" w:eastAsia="仿宋" w:cs="仿宋"/>
          <w:b/>
          <w:color w:val="auto"/>
          <w:sz w:val="28"/>
          <w:szCs w:val="28"/>
          <w:highlight w:val="none"/>
        </w:rPr>
        <w:t>）</w:t>
      </w:r>
    </w:p>
    <w:p>
      <w:pPr>
        <w:pStyle w:val="31"/>
        <w:shd w:val="clear"/>
        <w:rPr>
          <w:rFonts w:hint="eastAsia" w:ascii="宋体" w:hAnsi="宋体" w:eastAsia="宋体" w:cs="宋体"/>
          <w:color w:val="auto"/>
          <w:sz w:val="28"/>
          <w:highlight w:val="none"/>
        </w:rPr>
      </w:pPr>
    </w:p>
    <w:p>
      <w:pPr>
        <w:shd w:val="clear"/>
        <w:ind w:firstLine="1771" w:firstLineChars="630"/>
        <w:rPr>
          <w:rFonts w:hint="eastAsia" w:ascii="宋体" w:hAnsi="宋体" w:eastAsia="宋体" w:cs="宋体"/>
          <w:b/>
          <w:color w:val="auto"/>
          <w:sz w:val="28"/>
          <w:szCs w:val="28"/>
          <w:highlight w:val="none"/>
        </w:rPr>
      </w:pPr>
    </w:p>
    <w:p>
      <w:pPr>
        <w:shd w:val="clear"/>
        <w:jc w:val="center"/>
        <w:rPr>
          <w:rFonts w:hint="eastAsia" w:ascii="宋体" w:hAnsi="宋体" w:eastAsia="宋体" w:cs="宋体"/>
          <w:color w:val="auto"/>
          <w:sz w:val="24"/>
          <w:highlight w:val="none"/>
        </w:rPr>
      </w:pPr>
    </w:p>
    <w:p>
      <w:pPr>
        <w:shd w:val="clear"/>
        <w:jc w:val="center"/>
        <w:rPr>
          <w:rFonts w:hint="eastAsia" w:ascii="宋体" w:hAnsi="宋体" w:eastAsia="宋体" w:cs="宋体"/>
          <w:color w:val="auto"/>
          <w:sz w:val="24"/>
          <w:highlight w:val="none"/>
        </w:rPr>
      </w:pPr>
    </w:p>
    <w:p>
      <w:pPr>
        <w:shd w:val="clear"/>
        <w:jc w:val="center"/>
        <w:rPr>
          <w:rFonts w:hint="eastAsia" w:ascii="宋体" w:hAnsi="宋体" w:eastAsia="宋体" w:cs="宋体"/>
          <w:color w:val="auto"/>
          <w:sz w:val="24"/>
          <w:highlight w:val="none"/>
        </w:rPr>
      </w:pPr>
    </w:p>
    <w:p>
      <w:pPr>
        <w:shd w:val="clear"/>
        <w:jc w:val="distribute"/>
        <w:rPr>
          <w:rFonts w:hint="eastAsia" w:ascii="宋体" w:hAnsi="宋体" w:eastAsia="宋体" w:cs="宋体"/>
          <w:color w:val="auto"/>
          <w:sz w:val="24"/>
          <w:highlight w:val="none"/>
        </w:rPr>
      </w:pPr>
    </w:p>
    <w:p>
      <w:pPr>
        <w:shd w:val="clear"/>
        <w:jc w:val="distribute"/>
        <w:rPr>
          <w:rFonts w:hint="eastAsia" w:ascii="宋体" w:hAnsi="宋体" w:eastAsia="宋体" w:cs="宋体"/>
          <w:color w:val="auto"/>
          <w:sz w:val="24"/>
          <w:highlight w:val="none"/>
        </w:rPr>
      </w:pPr>
    </w:p>
    <w:p>
      <w:pPr>
        <w:shd w:val="clear"/>
        <w:adjustRightInd w:val="0"/>
        <w:snapToGrid w:val="0"/>
        <w:spacing w:line="600" w:lineRule="auto"/>
        <w:ind w:left="1275" w:leftChars="607"/>
        <w:jc w:val="left"/>
        <w:rPr>
          <w:rFonts w:hint="eastAsia" w:ascii="宋体" w:hAnsi="宋体" w:eastAsia="宋体" w:cs="宋体"/>
          <w:color w:val="auto"/>
          <w:spacing w:val="24"/>
          <w:sz w:val="28"/>
          <w:szCs w:val="28"/>
          <w:highlight w:val="none"/>
        </w:rPr>
      </w:pPr>
    </w:p>
    <w:p>
      <w:pPr>
        <w:shd w:val="clear"/>
        <w:adjustRightInd w:val="0"/>
        <w:snapToGrid w:val="0"/>
        <w:spacing w:line="240" w:lineRule="auto"/>
        <w:jc w:val="center"/>
        <w:rPr>
          <w:rFonts w:hint="eastAsia" w:ascii="宋体" w:hAnsi="宋体" w:eastAsia="宋体" w:cs="宋体"/>
          <w:color w:val="auto"/>
          <w:spacing w:val="24"/>
          <w:sz w:val="28"/>
          <w:szCs w:val="28"/>
          <w:highlight w:val="none"/>
        </w:rPr>
      </w:pPr>
      <w:r>
        <w:rPr>
          <w:rFonts w:hint="eastAsia" w:ascii="宋体" w:hAnsi="宋体" w:eastAsia="宋体" w:cs="宋体"/>
          <w:color w:val="auto"/>
          <w:spacing w:val="24"/>
          <w:sz w:val="28"/>
          <w:szCs w:val="28"/>
          <w:highlight w:val="none"/>
        </w:rPr>
        <w:t>招标</w:t>
      </w:r>
      <w:r>
        <w:rPr>
          <w:rFonts w:hint="eastAsia" w:ascii="宋体" w:hAnsi="宋体" w:eastAsia="宋体" w:cs="宋体"/>
          <w:color w:val="auto"/>
          <w:spacing w:val="12"/>
          <w:sz w:val="28"/>
          <w:szCs w:val="28"/>
          <w:highlight w:val="none"/>
        </w:rPr>
        <w:t>人</w:t>
      </w:r>
      <w:r>
        <w:rPr>
          <w:rFonts w:hint="eastAsia" w:ascii="宋体" w:hAnsi="宋体" w:eastAsia="宋体" w:cs="宋体"/>
          <w:color w:val="auto"/>
          <w:sz w:val="28"/>
          <w:szCs w:val="28"/>
          <w:highlight w:val="none"/>
        </w:rPr>
        <w:t>：</w:t>
      </w:r>
      <w:r>
        <w:rPr>
          <w:rFonts w:hint="eastAsia" w:ascii="宋体" w:hAnsi="宋体" w:eastAsia="宋体" w:cs="宋体"/>
          <w:color w:val="auto"/>
          <w:spacing w:val="24"/>
          <w:sz w:val="28"/>
          <w:szCs w:val="28"/>
          <w:highlight w:val="none"/>
        </w:rPr>
        <w:t>河北建工集团国际工程有限公司沧州分公司</w:t>
      </w:r>
    </w:p>
    <w:p>
      <w:pPr>
        <w:shd w:val="clear"/>
        <w:jc w:val="center"/>
        <w:rPr>
          <w:rFonts w:hint="eastAsia" w:ascii="宋体" w:hAnsi="宋体" w:eastAsia="宋体" w:cs="宋体"/>
          <w:color w:val="auto"/>
          <w:highlight w:val="none"/>
        </w:rPr>
      </w:pPr>
      <w:r>
        <w:rPr>
          <w:rFonts w:hint="eastAsia" w:ascii="宋体" w:hAnsi="宋体" w:cs="宋体"/>
          <w:color w:val="auto"/>
          <w:sz w:val="28"/>
          <w:szCs w:val="28"/>
          <w:highlight w:val="none"/>
          <w:lang w:val="en-US" w:eastAsia="zh-CN"/>
        </w:rPr>
        <w:t>日期：</w:t>
      </w:r>
      <w:r>
        <w:rPr>
          <w:rFonts w:hint="eastAsia" w:ascii="宋体" w:hAnsi="宋体" w:eastAsia="宋体" w:cs="宋体"/>
          <w:color w:val="auto"/>
          <w:sz w:val="28"/>
          <w:szCs w:val="28"/>
          <w:highlight w:val="none"/>
          <w:lang w:eastAsia="zh-CN"/>
        </w:rPr>
        <w:t>202</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年</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lang w:val="en-US" w:eastAsia="zh-CN"/>
        </w:rPr>
        <w:t>月</w:t>
      </w:r>
    </w:p>
    <w:p>
      <w:pPr>
        <w:shd w:val="clear"/>
        <w:jc w:val="center"/>
        <w:rPr>
          <w:rFonts w:hint="eastAsia" w:ascii="宋体" w:hAnsi="宋体" w:eastAsia="宋体" w:cs="宋体"/>
          <w:color w:val="auto"/>
          <w:highlight w:val="none"/>
        </w:rPr>
      </w:pPr>
    </w:p>
    <w:p>
      <w:pPr>
        <w:shd w:val="clear"/>
        <w:jc w:val="center"/>
        <w:rPr>
          <w:rFonts w:hint="eastAsia" w:ascii="宋体" w:hAnsi="宋体" w:eastAsia="宋体" w:cs="宋体"/>
          <w:color w:val="auto"/>
          <w:highlight w:val="none"/>
        </w:rPr>
      </w:pPr>
    </w:p>
    <w:p>
      <w:pPr>
        <w:shd w:val="clear"/>
        <w:jc w:val="center"/>
        <w:rPr>
          <w:rFonts w:hint="eastAsia" w:ascii="宋体" w:hAnsi="宋体" w:eastAsia="宋体" w:cs="宋体"/>
          <w:color w:val="auto"/>
          <w:highlight w:val="none"/>
        </w:rPr>
      </w:pPr>
    </w:p>
    <w:p>
      <w:pPr>
        <w:shd w:val="clear"/>
        <w:jc w:val="center"/>
        <w:rPr>
          <w:rFonts w:hint="eastAsia" w:ascii="宋体" w:hAnsi="宋体" w:eastAsia="宋体" w:cs="宋体"/>
          <w:color w:val="auto"/>
          <w:highlight w:val="none"/>
        </w:rPr>
      </w:pPr>
    </w:p>
    <w:p>
      <w:pPr>
        <w:shd w:val="clear"/>
        <w:jc w:val="center"/>
        <w:rPr>
          <w:rFonts w:hint="eastAsia" w:ascii="宋体" w:hAnsi="宋体" w:eastAsia="宋体" w:cs="宋体"/>
          <w:b/>
          <w:color w:val="auto"/>
          <w:sz w:val="52"/>
          <w:szCs w:val="52"/>
          <w:highlight w:val="none"/>
        </w:rPr>
        <w:sectPr>
          <w:headerReference r:id="rId3" w:type="default"/>
          <w:pgSz w:w="11906" w:h="16838"/>
          <w:pgMar w:top="1440" w:right="1474" w:bottom="1440" w:left="1474"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shd w:val="clea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目    录</w:t>
      </w:r>
    </w:p>
    <w:p>
      <w:pPr>
        <w:shd w:val="clear"/>
        <w:rPr>
          <w:rFonts w:hint="eastAsia" w:ascii="宋体" w:hAnsi="宋体" w:eastAsia="宋体" w:cs="宋体"/>
          <w:b/>
          <w:color w:val="auto"/>
          <w:sz w:val="52"/>
          <w:szCs w:val="52"/>
          <w:highlight w:val="none"/>
        </w:rPr>
      </w:pPr>
    </w:p>
    <w:p>
      <w:pPr>
        <w:keepNext w:val="0"/>
        <w:keepLines w:val="0"/>
        <w:pageBreakBefore w:val="0"/>
        <w:widowControl/>
        <w:shd w:val="clear"/>
        <w:kinsoku/>
        <w:wordWrap/>
        <w:overflowPunct/>
        <w:topLinePunct w:val="0"/>
        <w:autoSpaceDE/>
        <w:autoSpaceDN/>
        <w:bidi w:val="0"/>
        <w:adjustRightInd/>
        <w:snapToGrid/>
        <w:spacing w:after="160" w:line="260" w:lineRule="auto"/>
        <w:ind w:left="0" w:leftChars="0" w:firstLine="2088" w:firstLineChars="650"/>
        <w:jc w:val="left"/>
        <w:textAlignment w:val="auto"/>
        <w:outlineLvl w:val="9"/>
        <w:rPr>
          <w:rFonts w:hint="eastAsia" w:ascii="宋体" w:hAnsi="宋体" w:eastAsia="宋体" w:cs="宋体"/>
          <w:b/>
          <w:color w:val="auto"/>
          <w:sz w:val="32"/>
          <w:szCs w:val="32"/>
          <w:highlight w:val="none"/>
          <w:lang w:eastAsia="en-US"/>
        </w:rPr>
      </w:pPr>
      <w:r>
        <w:rPr>
          <w:rFonts w:hint="eastAsia" w:ascii="宋体" w:hAnsi="宋体" w:eastAsia="宋体" w:cs="宋体"/>
          <w:b/>
          <w:color w:val="auto"/>
          <w:sz w:val="32"/>
          <w:szCs w:val="32"/>
          <w:highlight w:val="none"/>
          <w:lang w:eastAsia="en-US"/>
        </w:rPr>
        <w:t>一、</w:t>
      </w:r>
      <w:r>
        <w:rPr>
          <w:rFonts w:hint="eastAsia" w:ascii="宋体" w:hAnsi="宋体" w:cs="宋体"/>
          <w:b/>
          <w:color w:val="auto"/>
          <w:sz w:val="32"/>
          <w:szCs w:val="32"/>
          <w:highlight w:val="none"/>
        </w:rPr>
        <w:t>招标公告</w:t>
      </w:r>
    </w:p>
    <w:p>
      <w:pPr>
        <w:widowControl/>
        <w:spacing w:after="160" w:line="260" w:lineRule="auto"/>
        <w:ind w:firstLine="2088" w:firstLineChars="650"/>
        <w:jc w:val="left"/>
        <w:rPr>
          <w:rFonts w:hint="eastAsia" w:ascii="宋体" w:hAnsi="宋体" w:eastAsia="宋体" w:cs="宋体"/>
          <w:b/>
          <w:color w:val="auto"/>
          <w:sz w:val="32"/>
          <w:szCs w:val="32"/>
          <w:highlight w:val="none"/>
          <w:lang w:eastAsia="en-US"/>
        </w:rPr>
      </w:pPr>
      <w:r>
        <w:rPr>
          <w:rFonts w:hint="eastAsia" w:ascii="宋体" w:hAnsi="宋体" w:eastAsia="宋体" w:cs="宋体"/>
          <w:b/>
          <w:color w:val="auto"/>
          <w:sz w:val="32"/>
          <w:szCs w:val="32"/>
          <w:highlight w:val="none"/>
          <w:lang w:eastAsia="en-US"/>
        </w:rPr>
        <w:t>二、</w:t>
      </w:r>
      <w:r>
        <w:rPr>
          <w:rFonts w:hint="eastAsia" w:ascii="宋体" w:hAnsi="宋体" w:cs="宋体"/>
          <w:b/>
          <w:color w:val="auto"/>
          <w:sz w:val="32"/>
          <w:szCs w:val="32"/>
          <w:highlight w:val="none"/>
        </w:rPr>
        <w:t>投标须知前附表</w:t>
      </w:r>
    </w:p>
    <w:p>
      <w:pPr>
        <w:keepNext w:val="0"/>
        <w:keepLines w:val="0"/>
        <w:pageBreakBefore w:val="0"/>
        <w:widowControl/>
        <w:shd w:val="clear"/>
        <w:kinsoku/>
        <w:wordWrap/>
        <w:overflowPunct/>
        <w:topLinePunct w:val="0"/>
        <w:autoSpaceDE/>
        <w:autoSpaceDN/>
        <w:bidi w:val="0"/>
        <w:adjustRightInd/>
        <w:snapToGrid/>
        <w:spacing w:after="160" w:line="260" w:lineRule="auto"/>
        <w:ind w:left="0" w:leftChars="0" w:firstLine="2088" w:firstLineChars="650"/>
        <w:jc w:val="left"/>
        <w:textAlignment w:val="auto"/>
        <w:outlineLvl w:val="9"/>
        <w:rPr>
          <w:rFonts w:hint="eastAsia" w:ascii="宋体" w:hAnsi="宋体" w:eastAsia="宋体" w:cs="宋体"/>
          <w:b/>
          <w:color w:val="auto"/>
          <w:sz w:val="32"/>
          <w:szCs w:val="32"/>
          <w:highlight w:val="none"/>
          <w:lang w:eastAsia="en-US"/>
        </w:rPr>
      </w:pPr>
      <w:r>
        <w:rPr>
          <w:rFonts w:hint="eastAsia" w:ascii="宋体" w:hAnsi="宋体" w:eastAsia="宋体" w:cs="宋体"/>
          <w:b/>
          <w:color w:val="auto"/>
          <w:sz w:val="32"/>
          <w:szCs w:val="32"/>
          <w:highlight w:val="none"/>
          <w:lang w:eastAsia="en-US"/>
        </w:rPr>
        <w:t>三、</w:t>
      </w:r>
      <w:r>
        <w:rPr>
          <w:rFonts w:hint="eastAsia" w:ascii="宋体" w:hAnsi="宋体" w:cs="宋体"/>
          <w:b/>
          <w:color w:val="auto"/>
          <w:sz w:val="32"/>
          <w:szCs w:val="32"/>
          <w:highlight w:val="none"/>
        </w:rPr>
        <w:t>投标须知</w:t>
      </w:r>
    </w:p>
    <w:p>
      <w:pPr>
        <w:keepNext w:val="0"/>
        <w:keepLines w:val="0"/>
        <w:pageBreakBefore w:val="0"/>
        <w:widowControl/>
        <w:shd w:val="clear"/>
        <w:kinsoku/>
        <w:wordWrap/>
        <w:overflowPunct/>
        <w:topLinePunct w:val="0"/>
        <w:autoSpaceDE/>
        <w:autoSpaceDN/>
        <w:bidi w:val="0"/>
        <w:adjustRightInd/>
        <w:snapToGrid/>
        <w:spacing w:after="160" w:line="260" w:lineRule="auto"/>
        <w:ind w:left="0" w:leftChars="0" w:firstLine="2088" w:firstLineChars="650"/>
        <w:jc w:val="left"/>
        <w:textAlignment w:val="auto"/>
        <w:outlineLvl w:val="9"/>
        <w:rPr>
          <w:rFonts w:hint="eastAsia" w:ascii="宋体" w:hAnsi="宋体" w:eastAsia="宋体" w:cs="宋体"/>
          <w:b/>
          <w:color w:val="auto"/>
          <w:sz w:val="32"/>
          <w:szCs w:val="32"/>
          <w:highlight w:val="none"/>
          <w:lang w:eastAsia="en-US"/>
        </w:rPr>
      </w:pPr>
      <w:r>
        <w:rPr>
          <w:rFonts w:hint="eastAsia" w:ascii="宋体" w:hAnsi="宋体" w:eastAsia="宋体" w:cs="宋体"/>
          <w:b/>
          <w:color w:val="auto"/>
          <w:sz w:val="32"/>
          <w:szCs w:val="32"/>
          <w:highlight w:val="none"/>
          <w:lang w:eastAsia="en-US"/>
        </w:rPr>
        <w:t>四、合同主要条款</w:t>
      </w:r>
    </w:p>
    <w:p>
      <w:pPr>
        <w:keepNext w:val="0"/>
        <w:keepLines w:val="0"/>
        <w:pageBreakBefore w:val="0"/>
        <w:widowControl/>
        <w:shd w:val="clear"/>
        <w:kinsoku/>
        <w:wordWrap/>
        <w:overflowPunct/>
        <w:topLinePunct w:val="0"/>
        <w:autoSpaceDE/>
        <w:autoSpaceDN/>
        <w:bidi w:val="0"/>
        <w:adjustRightInd/>
        <w:snapToGrid/>
        <w:spacing w:after="160" w:line="260" w:lineRule="auto"/>
        <w:ind w:left="0" w:leftChars="0" w:firstLine="2088" w:firstLineChars="650"/>
        <w:jc w:val="left"/>
        <w:textAlignment w:val="auto"/>
        <w:outlineLvl w:val="9"/>
        <w:rPr>
          <w:rFonts w:hint="eastAsia" w:ascii="宋体" w:hAnsi="宋体" w:eastAsia="宋体" w:cs="宋体"/>
          <w:b/>
          <w:color w:val="auto"/>
          <w:sz w:val="32"/>
          <w:szCs w:val="32"/>
          <w:highlight w:val="none"/>
          <w:lang w:eastAsia="en-US"/>
        </w:rPr>
      </w:pPr>
      <w:r>
        <w:rPr>
          <w:rFonts w:hint="eastAsia" w:ascii="宋体" w:hAnsi="宋体" w:eastAsia="宋体" w:cs="宋体"/>
          <w:b/>
          <w:color w:val="auto"/>
          <w:sz w:val="32"/>
          <w:szCs w:val="32"/>
          <w:highlight w:val="none"/>
          <w:lang w:eastAsia="en-US"/>
        </w:rPr>
        <w:t>五、投标文件格式</w:t>
      </w: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rPr>
          <w:rFonts w:hint="eastAsia" w:ascii="宋体" w:hAnsi="宋体" w:eastAsia="宋体" w:cs="宋体"/>
          <w:b/>
          <w:color w:val="auto"/>
          <w:sz w:val="52"/>
          <w:szCs w:val="52"/>
          <w:highlight w:val="none"/>
        </w:rPr>
      </w:pPr>
    </w:p>
    <w:p>
      <w:pPr>
        <w:shd w:val="clear"/>
        <w:jc w:val="center"/>
        <w:rPr>
          <w:rFonts w:hint="eastAsia" w:ascii="仿宋" w:hAnsi="仿宋" w:eastAsia="仿宋" w:cs="仿宋"/>
          <w:b/>
          <w:color w:val="auto"/>
          <w:sz w:val="44"/>
          <w:szCs w:val="44"/>
          <w:highlight w:val="none"/>
        </w:rPr>
      </w:pPr>
    </w:p>
    <w:p>
      <w:pPr>
        <w:shd w:val="clear"/>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32"/>
          <w:szCs w:val="32"/>
          <w:highlight w:val="none"/>
          <w:lang w:eastAsia="zh-CN"/>
        </w:rPr>
        <w:t>投标邀请书</w:t>
      </w:r>
    </w:p>
    <w:p>
      <w:pPr>
        <w:pStyle w:val="15"/>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482" w:firstLineChars="200"/>
        <w:jc w:val="both"/>
        <w:textAlignment w:val="auto"/>
        <w:outlineLvl w:val="9"/>
        <w:rPr>
          <w:rFonts w:hint="eastAsia" w:ascii="仿宋" w:hAnsi="仿宋" w:eastAsia="仿宋" w:cs="仿宋"/>
          <w:b/>
          <w:color w:val="auto"/>
          <w:sz w:val="24"/>
          <w:szCs w:val="24"/>
          <w:highlight w:val="none"/>
          <w:u w:val="single"/>
          <w:lang w:bidi="ar"/>
        </w:rPr>
      </w:pPr>
      <w:r>
        <w:rPr>
          <w:rFonts w:hint="eastAsia" w:ascii="仿宋" w:hAnsi="仿宋" w:eastAsia="仿宋" w:cs="仿宋"/>
          <w:b/>
          <w:color w:val="auto"/>
          <w:sz w:val="24"/>
          <w:szCs w:val="24"/>
          <w:highlight w:val="none"/>
          <w:u w:val="single"/>
          <w:lang w:bidi="ar"/>
        </w:rPr>
        <w:t>河北建工集团国际工程有限公司沧州分公司现对 沧州市迎宾路小学东校区建设项目</w:t>
      </w:r>
      <w:r>
        <w:rPr>
          <w:rFonts w:hint="eastAsia" w:ascii="仿宋" w:hAnsi="仿宋" w:eastAsia="仿宋" w:cs="仿宋"/>
          <w:b/>
          <w:color w:val="auto"/>
          <w:sz w:val="24"/>
          <w:szCs w:val="24"/>
          <w:highlight w:val="none"/>
          <w:u w:val="single"/>
          <w:lang w:eastAsia="zh-CN" w:bidi="ar"/>
        </w:rPr>
        <w:t>弱电工程</w:t>
      </w:r>
      <w:r>
        <w:rPr>
          <w:rFonts w:hint="eastAsia" w:ascii="仿宋" w:hAnsi="仿宋" w:eastAsia="仿宋" w:cs="仿宋"/>
          <w:b/>
          <w:color w:val="auto"/>
          <w:sz w:val="24"/>
          <w:szCs w:val="24"/>
          <w:highlight w:val="none"/>
          <w:u w:val="single"/>
          <w:lang w:bidi="ar"/>
        </w:rPr>
        <w:t>专业分包进行招标。现将有关招标事项公告如下：</w:t>
      </w:r>
    </w:p>
    <w:p>
      <w:pPr>
        <w:pStyle w:val="15"/>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Chars="200"/>
        <w:jc w:val="both"/>
        <w:textAlignment w:val="auto"/>
        <w:outlineLvl w:val="9"/>
        <w:rPr>
          <w:rFonts w:hint="eastAsia" w:ascii="仿宋" w:hAnsi="仿宋" w:eastAsia="仿宋" w:cs="仿宋"/>
          <w:b w:val="0"/>
          <w:bCs/>
          <w:color w:val="auto"/>
          <w:szCs w:val="24"/>
          <w:highlight w:val="none"/>
          <w:lang w:bidi="ar"/>
        </w:rPr>
      </w:pPr>
      <w:r>
        <w:rPr>
          <w:rFonts w:hint="eastAsia" w:ascii="仿宋" w:hAnsi="仿宋" w:eastAsia="仿宋" w:cs="仿宋"/>
          <w:b/>
          <w:color w:val="auto"/>
          <w:szCs w:val="24"/>
          <w:highlight w:val="none"/>
          <w:lang w:val="en-US" w:eastAsia="zh-CN" w:bidi="ar"/>
        </w:rPr>
        <w:t>1、</w:t>
      </w:r>
      <w:r>
        <w:rPr>
          <w:rFonts w:hint="eastAsia" w:ascii="仿宋" w:hAnsi="仿宋" w:eastAsia="仿宋" w:cs="仿宋"/>
          <w:b/>
          <w:color w:val="auto"/>
          <w:szCs w:val="24"/>
          <w:highlight w:val="none"/>
          <w:lang w:bidi="ar"/>
        </w:rPr>
        <w:t>工程名称：</w:t>
      </w:r>
      <w:r>
        <w:rPr>
          <w:rFonts w:hint="eastAsia" w:ascii="仿宋" w:hAnsi="仿宋" w:eastAsia="仿宋" w:cs="仿宋"/>
          <w:b w:val="0"/>
          <w:bCs/>
          <w:color w:val="auto"/>
          <w:szCs w:val="24"/>
          <w:highlight w:val="none"/>
          <w:lang w:bidi="ar"/>
        </w:rPr>
        <w:t>沧州市迎宾路小学东校区建设项目</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2、</w:t>
      </w:r>
      <w:r>
        <w:rPr>
          <w:rFonts w:hint="eastAsia" w:ascii="仿宋" w:hAnsi="仿宋" w:eastAsia="仿宋" w:cs="仿宋"/>
          <w:b/>
          <w:color w:val="auto"/>
          <w:sz w:val="24"/>
          <w:szCs w:val="24"/>
          <w:highlight w:val="none"/>
          <w:lang w:eastAsia="zh-CN" w:bidi="ar"/>
        </w:rPr>
        <w:t>工程</w:t>
      </w:r>
      <w:r>
        <w:rPr>
          <w:rFonts w:hint="eastAsia" w:ascii="仿宋" w:hAnsi="仿宋" w:eastAsia="仿宋" w:cs="仿宋"/>
          <w:b/>
          <w:color w:val="auto"/>
          <w:sz w:val="24"/>
          <w:szCs w:val="24"/>
          <w:highlight w:val="none"/>
          <w:lang w:bidi="ar"/>
        </w:rPr>
        <w:t>概况：</w:t>
      </w:r>
      <w:r>
        <w:rPr>
          <w:rFonts w:hint="eastAsia" w:ascii="仿宋" w:hAnsi="仿宋" w:eastAsia="仿宋" w:cs="仿宋"/>
          <w:color w:val="auto"/>
          <w:kern w:val="21"/>
          <w:sz w:val="24"/>
          <w:szCs w:val="24"/>
          <w:highlight w:val="none"/>
          <w:lang w:bidi="ar"/>
        </w:rPr>
        <w:t>本工程位于沧州市运河区，总建筑面积18188.06平方米，地上建筑面积为14236.36平方米。地下建筑面积为3951.7平方米</w:t>
      </w:r>
      <w:r>
        <w:rPr>
          <w:rFonts w:hint="eastAsia" w:ascii="仿宋" w:hAnsi="仿宋" w:eastAsia="仿宋" w:cs="仿宋"/>
          <w:color w:val="auto"/>
          <w:kern w:val="21"/>
          <w:sz w:val="24"/>
          <w:szCs w:val="24"/>
          <w:highlight w:val="none"/>
          <w:lang w:val="en-US" w:eastAsia="zh-CN" w:bidi="ar"/>
        </w:rPr>
        <w:t>。</w:t>
      </w:r>
      <w:r>
        <w:rPr>
          <w:rFonts w:ascii="仿宋" w:hAnsi="仿宋" w:eastAsia="仿宋" w:cs="仿宋"/>
          <w:b w:val="0"/>
          <w:color w:val="000000"/>
          <w:sz w:val="24"/>
          <w:szCs w:val="24"/>
        </w:rPr>
        <w:t>建设一栋三层为主，局部四层的综合教学楼建筑面积为14180.56平方米</w:t>
      </w:r>
      <w:r>
        <w:rPr>
          <w:rFonts w:hint="eastAsia" w:ascii="仿宋" w:hAnsi="仿宋" w:eastAsia="仿宋" w:cs="仿宋"/>
          <w:b w:val="0"/>
          <w:color w:val="000000"/>
          <w:sz w:val="24"/>
          <w:szCs w:val="24"/>
          <w:lang w:eastAsia="zh-CN"/>
        </w:rPr>
        <w:t>；</w:t>
      </w:r>
      <w:r>
        <w:rPr>
          <w:rFonts w:ascii="仿宋" w:hAnsi="仿宋" w:eastAsia="仿宋" w:cs="仿宋"/>
          <w:b w:val="0"/>
          <w:color w:val="000000"/>
          <w:sz w:val="24"/>
          <w:szCs w:val="24"/>
        </w:rPr>
        <w:t>3座单层门卫，建筑面积为55.8平方米</w:t>
      </w:r>
      <w:r>
        <w:rPr>
          <w:rFonts w:hint="eastAsia" w:ascii="仿宋" w:hAnsi="仿宋" w:eastAsia="仿宋" w:cs="仿宋"/>
          <w:b w:val="0"/>
          <w:color w:val="000000"/>
          <w:sz w:val="24"/>
          <w:szCs w:val="24"/>
          <w:lang w:eastAsia="zh-CN"/>
        </w:rPr>
        <w:t>；</w:t>
      </w:r>
      <w:r>
        <w:rPr>
          <w:rFonts w:ascii="仿宋" w:hAnsi="仿宋" w:eastAsia="仿宋" w:cs="仿宋"/>
          <w:b w:val="0"/>
          <w:color w:val="000000"/>
          <w:sz w:val="24"/>
          <w:szCs w:val="24"/>
        </w:rPr>
        <w:t>地下车库面积2891平方米</w:t>
      </w:r>
      <w:r>
        <w:rPr>
          <w:rFonts w:hint="eastAsia" w:ascii="仿宋" w:hAnsi="仿宋" w:eastAsia="仿宋" w:cs="仿宋"/>
          <w:b w:val="0"/>
          <w:color w:val="000000"/>
          <w:sz w:val="24"/>
          <w:szCs w:val="24"/>
          <w:lang w:eastAsia="zh-CN"/>
        </w:rPr>
        <w:t>、消防水池面积 267.7 平方米，设备用房建筑面积 793 平方米，家长接送区 543.09 平方米。</w:t>
      </w:r>
    </w:p>
    <w:p>
      <w:pPr>
        <w:keepNext w:val="0"/>
        <w:keepLines w:val="0"/>
        <w:pageBreakBefore w:val="0"/>
        <w:widowControl w:val="0"/>
        <w:shd w:val="clear"/>
        <w:kinsoku/>
        <w:wordWrap/>
        <w:overflowPunct/>
        <w:topLinePunct w:val="0"/>
        <w:autoSpaceDE/>
        <w:autoSpaceDN/>
        <w:bidi w:val="0"/>
        <w:adjustRightInd/>
        <w:snapToGrid/>
        <w:spacing w:line="440" w:lineRule="exact"/>
        <w:ind w:left="0" w:leftChars="0" w:firstLine="482" w:firstLineChars="200"/>
        <w:textAlignment w:val="auto"/>
        <w:rPr>
          <w:rFonts w:hint="eastAsia" w:ascii="仿宋" w:hAnsi="仿宋" w:eastAsia="仿宋" w:cs="仿宋"/>
          <w:color w:val="auto"/>
          <w:kern w:val="21"/>
          <w:sz w:val="24"/>
          <w:szCs w:val="24"/>
          <w:highlight w:val="none"/>
          <w:lang w:bidi="ar"/>
        </w:rPr>
      </w:pPr>
      <w:r>
        <w:rPr>
          <w:rFonts w:hint="eastAsia" w:ascii="仿宋" w:hAnsi="仿宋" w:eastAsia="仿宋" w:cs="仿宋"/>
          <w:b/>
          <w:color w:val="auto"/>
          <w:sz w:val="24"/>
          <w:szCs w:val="24"/>
          <w:highlight w:val="none"/>
          <w:lang w:val="en-US" w:eastAsia="zh-CN" w:bidi="ar"/>
        </w:rPr>
        <w:t>3</w:t>
      </w:r>
      <w:r>
        <w:rPr>
          <w:rFonts w:hint="eastAsia" w:ascii="仿宋" w:hAnsi="仿宋" w:eastAsia="仿宋" w:cs="仿宋"/>
          <w:b/>
          <w:color w:val="auto"/>
          <w:sz w:val="24"/>
          <w:szCs w:val="24"/>
          <w:highlight w:val="none"/>
          <w:lang w:bidi="ar"/>
        </w:rPr>
        <w:t>、项目地点</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highlight w:val="none"/>
        </w:rPr>
        <w:t>沧州市行署西街东侧，规划路南侧，海河路北侧。</w:t>
      </w:r>
    </w:p>
    <w:p>
      <w:pPr>
        <w:pStyle w:val="31"/>
        <w:keepNext w:val="0"/>
        <w:keepLines w:val="0"/>
        <w:pageBreakBefore w:val="0"/>
        <w:widowControl w:val="0"/>
        <w:shd w:val="clear"/>
        <w:kinsoku/>
        <w:wordWrap/>
        <w:overflowPunct/>
        <w:topLinePunct w:val="0"/>
        <w:autoSpaceDE/>
        <w:autoSpaceDN/>
        <w:bidi w:val="0"/>
        <w:adjustRightInd/>
        <w:snapToGrid/>
        <w:spacing w:line="440" w:lineRule="exact"/>
        <w:ind w:left="0" w:leftChars="0" w:firstLine="482" w:firstLineChars="200"/>
        <w:textAlignment w:val="auto"/>
        <w:rPr>
          <w:rFonts w:hint="eastAsia" w:ascii="仿宋" w:hAnsi="仿宋" w:eastAsia="仿宋" w:cs="仿宋"/>
          <w:color w:val="auto"/>
          <w:kern w:val="2"/>
          <w:sz w:val="24"/>
          <w:szCs w:val="24"/>
          <w:highlight w:val="none"/>
        </w:rPr>
      </w:pPr>
      <w:r>
        <w:rPr>
          <w:rFonts w:hint="eastAsia" w:ascii="仿宋" w:hAnsi="仿宋" w:eastAsia="仿宋" w:cs="仿宋"/>
          <w:b/>
          <w:color w:val="auto"/>
          <w:sz w:val="24"/>
          <w:szCs w:val="24"/>
          <w:highlight w:val="none"/>
          <w:lang w:val="en-US" w:eastAsia="zh-CN" w:bidi="ar"/>
        </w:rPr>
        <w:t>4</w:t>
      </w:r>
      <w:r>
        <w:rPr>
          <w:rFonts w:hint="eastAsia" w:ascii="仿宋" w:hAnsi="仿宋" w:eastAsia="仿宋" w:cs="仿宋"/>
          <w:b/>
          <w:color w:val="auto"/>
          <w:sz w:val="24"/>
          <w:szCs w:val="24"/>
          <w:highlight w:val="none"/>
          <w:lang w:bidi="ar"/>
        </w:rPr>
        <w:t>、招标范围</w:t>
      </w:r>
      <w:r>
        <w:rPr>
          <w:rFonts w:hint="eastAsia" w:ascii="仿宋" w:hAnsi="仿宋" w:eastAsia="仿宋" w:cs="仿宋"/>
          <w:b/>
          <w:color w:val="auto"/>
          <w:sz w:val="24"/>
          <w:szCs w:val="24"/>
          <w:highlight w:val="none"/>
          <w:lang w:eastAsia="zh-CN" w:bidi="ar"/>
        </w:rPr>
        <w:t>：</w:t>
      </w:r>
      <w:r>
        <w:rPr>
          <w:rFonts w:hint="eastAsia" w:ascii="仿宋" w:hAnsi="仿宋" w:eastAsia="仿宋" w:cs="仿宋"/>
          <w:bCs/>
          <w:color w:val="auto"/>
          <w:kern w:val="21"/>
          <w:sz w:val="24"/>
          <w:highlight w:val="none"/>
          <w:lang w:bidi="ar"/>
        </w:rPr>
        <w:t>现已具备施工条件的设计施工图纸范围内的</w:t>
      </w:r>
      <w:r>
        <w:rPr>
          <w:rFonts w:hint="eastAsia" w:ascii="仿宋" w:hAnsi="仿宋" w:eastAsia="仿宋" w:cs="仿宋"/>
          <w:color w:val="auto"/>
          <w:sz w:val="24"/>
          <w:highlight w:val="none"/>
          <w:lang w:val="zh-TW"/>
        </w:rPr>
        <w:t>沧州市迎宾路小学东校区建设项目</w:t>
      </w:r>
      <w:r>
        <w:rPr>
          <w:rFonts w:hint="eastAsia" w:ascii="仿宋" w:hAnsi="仿宋" w:eastAsia="仿宋" w:cs="仿宋"/>
          <w:color w:val="auto"/>
          <w:sz w:val="24"/>
          <w:highlight w:val="none"/>
          <w:lang w:eastAsia="zh-CN"/>
        </w:rPr>
        <w:t>弱电工程</w:t>
      </w:r>
      <w:r>
        <w:rPr>
          <w:rFonts w:hint="eastAsia" w:ascii="仿宋" w:hAnsi="仿宋" w:eastAsia="仿宋" w:cs="仿宋"/>
          <w:bCs/>
          <w:color w:val="auto"/>
          <w:kern w:val="21"/>
          <w:sz w:val="24"/>
          <w:highlight w:val="none"/>
          <w:lang w:bidi="ar"/>
        </w:rPr>
        <w:t>，</w:t>
      </w:r>
      <w:r>
        <w:rPr>
          <w:rFonts w:hint="eastAsia" w:ascii="仿宋" w:hAnsi="仿宋" w:eastAsia="仿宋" w:cs="仿宋"/>
          <w:color w:val="auto"/>
          <w:kern w:val="2"/>
          <w:sz w:val="24"/>
          <w:szCs w:val="24"/>
          <w:highlight w:val="none"/>
        </w:rPr>
        <w:t>包括但不限于设计施工图纸范围内（含工程变更、洽商等）涉及到的</w:t>
      </w:r>
      <w:r>
        <w:rPr>
          <w:rFonts w:hint="eastAsia" w:ascii="仿宋" w:hAnsi="仿宋" w:eastAsia="仿宋" w:cs="仿宋"/>
          <w:color w:val="auto"/>
          <w:kern w:val="2"/>
          <w:sz w:val="24"/>
          <w:szCs w:val="24"/>
          <w:highlight w:val="none"/>
          <w:lang w:eastAsia="zh-CN"/>
        </w:rPr>
        <w:t>弱电深化设计、设备</w:t>
      </w:r>
      <w:r>
        <w:rPr>
          <w:rFonts w:hint="eastAsia" w:ascii="仿宋" w:hAnsi="仿宋" w:eastAsia="仿宋" w:cs="仿宋"/>
          <w:color w:val="auto"/>
          <w:kern w:val="2"/>
          <w:sz w:val="24"/>
          <w:szCs w:val="24"/>
          <w:highlight w:val="none"/>
        </w:rPr>
        <w:t>材料采购、运输、施工</w:t>
      </w:r>
      <w:r>
        <w:rPr>
          <w:rFonts w:hint="eastAsia" w:ascii="仿宋" w:hAnsi="仿宋" w:eastAsia="仿宋" w:cs="仿宋"/>
          <w:color w:val="auto"/>
          <w:kern w:val="2"/>
          <w:sz w:val="24"/>
          <w:szCs w:val="24"/>
          <w:highlight w:val="none"/>
          <w:lang w:eastAsia="zh-CN"/>
        </w:rPr>
        <w:t>、联动调试及保证竣工验收通过等</w:t>
      </w:r>
      <w:r>
        <w:rPr>
          <w:rFonts w:hint="eastAsia" w:ascii="仿宋" w:hAnsi="仿宋" w:eastAsia="仿宋" w:cs="仿宋"/>
          <w:color w:val="auto"/>
          <w:kern w:val="2"/>
          <w:sz w:val="24"/>
          <w:szCs w:val="24"/>
          <w:highlight w:val="none"/>
        </w:rPr>
        <w:t>全部内容（具体详见工程量清单）。</w:t>
      </w:r>
    </w:p>
    <w:p>
      <w:pPr>
        <w:pStyle w:val="31"/>
        <w:keepNext w:val="0"/>
        <w:keepLines w:val="0"/>
        <w:pageBreakBefore w:val="0"/>
        <w:widowControl w:val="0"/>
        <w:shd w:val="clear"/>
        <w:kinsoku/>
        <w:wordWrap/>
        <w:overflowPunct/>
        <w:topLinePunct w:val="0"/>
        <w:autoSpaceDE/>
        <w:autoSpaceDN/>
        <w:bidi w:val="0"/>
        <w:adjustRightInd/>
        <w:snapToGrid/>
        <w:spacing w:line="440" w:lineRule="exact"/>
        <w:ind w:left="0" w:leftChars="0" w:firstLine="480" w:firstLineChars="200"/>
        <w:textAlignment w:val="auto"/>
        <w:rPr>
          <w:rFonts w:hint="eastAsia" w:ascii="仿宋" w:hAnsi="仿宋" w:eastAsia="仿宋" w:cs="仿宋"/>
          <w:b/>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rPr>
        <w:t>4.1</w:t>
      </w:r>
      <w:bookmarkStart w:id="7" w:name="OLE_LINK1"/>
      <w:r>
        <w:rPr>
          <w:rFonts w:hint="eastAsia" w:ascii="仿宋" w:hAnsi="仿宋" w:eastAsia="仿宋" w:cs="仿宋"/>
          <w:color w:val="auto"/>
          <w:kern w:val="2"/>
          <w:sz w:val="24"/>
          <w:szCs w:val="24"/>
          <w:highlight w:val="none"/>
          <w:lang w:val="en-US" w:eastAsia="zh-CN"/>
        </w:rPr>
        <w:t>界面划分</w:t>
      </w:r>
      <w:bookmarkStart w:id="8" w:name="OLE_LINK5"/>
      <w:r>
        <w:rPr>
          <w:rFonts w:hint="eastAsia" w:ascii="仿宋" w:hAnsi="仿宋" w:eastAsia="仿宋" w:cs="仿宋"/>
          <w:color w:val="auto"/>
          <w:kern w:val="2"/>
          <w:sz w:val="24"/>
          <w:szCs w:val="24"/>
          <w:highlight w:val="none"/>
          <w:lang w:val="en-US" w:eastAsia="zh-CN"/>
        </w:rPr>
        <w:t>：①教学楼弱电工程：施工界面为单体旁的室外接口、消防控制室至单体内各系统的配管预埋处。②门卫弱电：该回路配电箱至门卫室外墙皮外0.5m预埋管处。</w:t>
      </w:r>
    </w:p>
    <w:bookmarkEnd w:id="7"/>
    <w:p>
      <w:pPr>
        <w:pStyle w:val="31"/>
        <w:ind w:firstLine="482"/>
        <w:rPr>
          <w:rFonts w:hint="eastAsia" w:ascii="仿宋" w:hAnsi="仿宋" w:eastAsia="仿宋" w:cs="仿宋"/>
          <w:color w:val="auto"/>
          <w:sz w:val="24"/>
          <w:szCs w:val="24"/>
          <w:highlight w:val="none"/>
          <w:lang w:bidi="ar"/>
        </w:rPr>
      </w:pPr>
      <w:r>
        <w:rPr>
          <w:rFonts w:hint="eastAsia" w:ascii="仿宋" w:hAnsi="仿宋" w:eastAsia="仿宋" w:cs="仿宋"/>
          <w:b/>
          <w:color w:val="auto"/>
          <w:sz w:val="24"/>
          <w:szCs w:val="24"/>
          <w:highlight w:val="none"/>
          <w:lang w:bidi="ar"/>
        </w:rPr>
        <w:t>5、标段划分：</w:t>
      </w:r>
      <w:r>
        <w:rPr>
          <w:rFonts w:hint="eastAsia" w:ascii="仿宋" w:hAnsi="仿宋" w:eastAsia="仿宋" w:cs="仿宋"/>
          <w:color w:val="auto"/>
          <w:kern w:val="21"/>
          <w:sz w:val="24"/>
          <w:szCs w:val="24"/>
          <w:highlight w:val="none"/>
          <w:lang w:bidi="ar"/>
        </w:rPr>
        <w:t>不划分标段</w:t>
      </w:r>
      <w:r>
        <w:rPr>
          <w:rFonts w:hint="eastAsia" w:ascii="仿宋" w:hAnsi="仿宋" w:eastAsia="仿宋" w:cs="仿宋"/>
          <w:color w:val="auto"/>
          <w:sz w:val="24"/>
          <w:szCs w:val="24"/>
          <w:highlight w:val="none"/>
          <w:lang w:bidi="ar"/>
        </w:rPr>
        <w:t>。</w:t>
      </w:r>
    </w:p>
    <w:p>
      <w:pPr>
        <w:spacing w:line="400" w:lineRule="exact"/>
        <w:ind w:firstLine="482" w:firstLineChars="200"/>
        <w:rPr>
          <w:rFonts w:hint="eastAsia" w:ascii="仿宋" w:hAnsi="仿宋" w:eastAsia="仿宋" w:cs="仿宋"/>
          <w:b/>
          <w:bCs/>
          <w:color w:val="auto"/>
          <w:sz w:val="24"/>
          <w:highlight w:val="none"/>
          <w:lang w:bidi="ar"/>
        </w:rPr>
      </w:pPr>
      <w:r>
        <w:rPr>
          <w:rFonts w:hint="eastAsia" w:ascii="仿宋" w:hAnsi="仿宋" w:eastAsia="仿宋" w:cs="仿宋"/>
          <w:b/>
          <w:bCs/>
          <w:color w:val="auto"/>
          <w:sz w:val="24"/>
          <w:highlight w:val="none"/>
          <w:lang w:bidi="ar"/>
        </w:rPr>
        <w:t>6、招标方式：</w:t>
      </w:r>
      <w:r>
        <w:rPr>
          <w:rFonts w:hint="eastAsia" w:ascii="仿宋" w:hAnsi="仿宋" w:eastAsia="仿宋" w:cs="仿宋"/>
          <w:color w:val="auto"/>
          <w:sz w:val="24"/>
          <w:highlight w:val="none"/>
          <w:lang w:bidi="ar"/>
        </w:rPr>
        <w:t>综合招标，</w:t>
      </w:r>
      <w:r>
        <w:rPr>
          <w:rFonts w:hint="eastAsia" w:ascii="仿宋" w:hAnsi="仿宋" w:eastAsia="仿宋" w:cs="仿宋"/>
          <w:color w:val="auto"/>
          <w:sz w:val="24"/>
          <w:highlight w:val="none"/>
        </w:rPr>
        <w:t>中采智信网上竞价，线下谈判</w:t>
      </w:r>
      <w:r>
        <w:rPr>
          <w:rFonts w:hint="eastAsia" w:ascii="仿宋" w:hAnsi="仿宋" w:eastAsia="仿宋" w:cs="仿宋"/>
          <w:color w:val="auto"/>
          <w:sz w:val="24"/>
          <w:highlight w:val="none"/>
          <w:lang w:bidi="ar"/>
        </w:rPr>
        <w:t>。谈判后，招标人有权对投标人的价格进行修正，防止不平衡报价。</w:t>
      </w:r>
    </w:p>
    <w:p>
      <w:pPr>
        <w:spacing w:line="400" w:lineRule="exact"/>
        <w:ind w:firstLine="482" w:firstLineChars="200"/>
        <w:rPr>
          <w:rFonts w:hint="eastAsia" w:ascii="仿宋" w:hAnsi="仿宋" w:eastAsia="仿宋" w:cs="仿宋"/>
          <w:b/>
          <w:bCs/>
          <w:color w:val="auto"/>
          <w:kern w:val="21"/>
          <w:sz w:val="24"/>
          <w:highlight w:val="none"/>
        </w:rPr>
      </w:pPr>
      <w:r>
        <w:rPr>
          <w:rFonts w:hint="eastAsia" w:ascii="仿宋" w:hAnsi="仿宋" w:eastAsia="仿宋" w:cs="仿宋"/>
          <w:b/>
          <w:bCs/>
          <w:color w:val="auto"/>
          <w:sz w:val="24"/>
          <w:highlight w:val="none"/>
          <w:lang w:bidi="ar"/>
        </w:rPr>
        <w:t>8、质量要求：</w:t>
      </w: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kern w:val="21"/>
          <w:sz w:val="24"/>
          <w:szCs w:val="24"/>
          <w:highlight w:val="none"/>
          <w:lang w:eastAsia="zh-CN"/>
        </w:rPr>
      </w:pPr>
      <w:r>
        <w:rPr>
          <w:rFonts w:hint="eastAsia" w:ascii="仿宋" w:hAnsi="仿宋" w:eastAsia="仿宋" w:cs="仿宋"/>
          <w:b w:val="0"/>
          <w:bCs w:val="0"/>
          <w:color w:val="auto"/>
          <w:sz w:val="24"/>
          <w:szCs w:val="24"/>
          <w:highlight w:val="none"/>
          <w:lang w:val="en-US" w:eastAsia="zh-CN" w:bidi="ar"/>
        </w:rPr>
        <w:t>（1）</w:t>
      </w:r>
      <w:r>
        <w:rPr>
          <w:rFonts w:hint="eastAsia" w:ascii="仿宋" w:hAnsi="仿宋" w:eastAsia="仿宋" w:cs="仿宋"/>
          <w:b w:val="0"/>
          <w:bCs w:val="0"/>
          <w:color w:val="auto"/>
          <w:kern w:val="21"/>
          <w:sz w:val="24"/>
          <w:szCs w:val="24"/>
          <w:highlight w:val="none"/>
        </w:rPr>
        <w:t>合</w:t>
      </w:r>
      <w:r>
        <w:rPr>
          <w:rFonts w:hint="eastAsia" w:ascii="仿宋" w:hAnsi="仿宋" w:eastAsia="仿宋" w:cs="仿宋"/>
          <w:color w:val="auto"/>
          <w:kern w:val="21"/>
          <w:sz w:val="24"/>
          <w:szCs w:val="24"/>
          <w:highlight w:val="none"/>
        </w:rPr>
        <w:t>格</w:t>
      </w:r>
      <w:r>
        <w:rPr>
          <w:rFonts w:hint="eastAsia" w:ascii="仿宋" w:hAnsi="仿宋" w:eastAsia="仿宋" w:cs="仿宋"/>
          <w:color w:val="auto"/>
          <w:kern w:val="21"/>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kern w:val="21"/>
          <w:sz w:val="24"/>
          <w:szCs w:val="24"/>
          <w:highlight w:val="none"/>
          <w:lang w:eastAsia="zh-CN"/>
        </w:rPr>
      </w:pPr>
      <w:r>
        <w:rPr>
          <w:rFonts w:hint="eastAsia" w:ascii="仿宋" w:hAnsi="仿宋" w:eastAsia="仿宋" w:cs="仿宋"/>
          <w:color w:val="auto"/>
          <w:kern w:val="21"/>
          <w:sz w:val="24"/>
          <w:szCs w:val="24"/>
          <w:highlight w:val="none"/>
          <w:lang w:eastAsia="zh-CN"/>
        </w:rPr>
        <w:t>（</w:t>
      </w:r>
      <w:r>
        <w:rPr>
          <w:rFonts w:hint="eastAsia" w:ascii="仿宋" w:hAnsi="仿宋" w:eastAsia="仿宋" w:cs="仿宋"/>
          <w:color w:val="auto"/>
          <w:kern w:val="21"/>
          <w:sz w:val="24"/>
          <w:szCs w:val="24"/>
          <w:highlight w:val="none"/>
          <w:lang w:val="en-US" w:eastAsia="zh-CN"/>
        </w:rPr>
        <w:t>2</w:t>
      </w:r>
      <w:r>
        <w:rPr>
          <w:rFonts w:hint="eastAsia" w:ascii="仿宋" w:hAnsi="仿宋" w:eastAsia="仿宋" w:cs="仿宋"/>
          <w:color w:val="auto"/>
          <w:kern w:val="21"/>
          <w:sz w:val="24"/>
          <w:szCs w:val="24"/>
          <w:highlight w:val="none"/>
          <w:lang w:eastAsia="zh-CN"/>
        </w:rPr>
        <w:t>）</w:t>
      </w:r>
      <w:r>
        <w:rPr>
          <w:rFonts w:hint="eastAsia" w:ascii="仿宋" w:hAnsi="仿宋" w:eastAsia="仿宋" w:cs="仿宋"/>
          <w:color w:val="auto"/>
          <w:kern w:val="2"/>
          <w:sz w:val="24"/>
          <w:szCs w:val="24"/>
          <w:highlight w:val="none"/>
          <w:u w:val="none"/>
        </w:rPr>
        <w:t>创沧州市优质工程（狮城杯），达到河北省优质工程（安济杯）。</w:t>
      </w: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kern w:val="21"/>
          <w:sz w:val="24"/>
          <w:szCs w:val="24"/>
          <w:highlight w:val="none"/>
          <w:lang w:eastAsia="zh-CN"/>
        </w:rPr>
      </w:pPr>
      <w:r>
        <w:rPr>
          <w:rFonts w:hint="eastAsia" w:ascii="仿宋" w:hAnsi="仿宋" w:eastAsia="仿宋" w:cs="仿宋"/>
          <w:color w:val="auto"/>
          <w:kern w:val="21"/>
          <w:sz w:val="24"/>
          <w:szCs w:val="24"/>
          <w:highlight w:val="none"/>
          <w:lang w:eastAsia="zh-CN"/>
        </w:rPr>
        <w:t>（</w:t>
      </w:r>
      <w:r>
        <w:rPr>
          <w:rFonts w:hint="eastAsia" w:ascii="仿宋" w:hAnsi="仿宋" w:eastAsia="仿宋" w:cs="仿宋"/>
          <w:color w:val="auto"/>
          <w:kern w:val="21"/>
          <w:sz w:val="24"/>
          <w:szCs w:val="24"/>
          <w:highlight w:val="none"/>
          <w:lang w:val="en-US" w:eastAsia="zh-CN"/>
        </w:rPr>
        <w:t>3</w:t>
      </w:r>
      <w:r>
        <w:rPr>
          <w:rFonts w:hint="eastAsia" w:ascii="仿宋" w:hAnsi="仿宋" w:eastAsia="仿宋" w:cs="仿宋"/>
          <w:color w:val="auto"/>
          <w:kern w:val="21"/>
          <w:sz w:val="24"/>
          <w:szCs w:val="24"/>
          <w:highlight w:val="none"/>
          <w:lang w:eastAsia="zh-CN"/>
        </w:rPr>
        <w:t>）</w:t>
      </w:r>
      <w:r>
        <w:rPr>
          <w:rFonts w:hint="eastAsia" w:ascii="仿宋" w:hAnsi="仿宋" w:eastAsia="仿宋" w:cs="仿宋"/>
          <w:color w:val="auto"/>
          <w:kern w:val="21"/>
          <w:sz w:val="24"/>
          <w:szCs w:val="24"/>
          <w:highlight w:val="none"/>
        </w:rPr>
        <w:t>符合</w:t>
      </w:r>
      <w:r>
        <w:rPr>
          <w:rFonts w:hint="eastAsia" w:ascii="仿宋" w:hAnsi="仿宋" w:eastAsia="仿宋" w:cs="仿宋"/>
          <w:color w:val="auto"/>
          <w:kern w:val="21"/>
          <w:sz w:val="24"/>
          <w:szCs w:val="24"/>
          <w:highlight w:val="none"/>
          <w:lang w:eastAsia="zh-CN"/>
        </w:rPr>
        <w:t>以下规范标准的相关要求：</w:t>
      </w: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kern w:val="21"/>
          <w:sz w:val="24"/>
          <w:szCs w:val="24"/>
          <w:highlight w:val="none"/>
          <w:lang w:eastAsia="zh-CN"/>
        </w:rPr>
      </w:pPr>
      <w:r>
        <w:rPr>
          <w:rFonts w:hint="eastAsia" w:ascii="仿宋" w:hAnsi="仿宋" w:eastAsia="仿宋" w:cs="仿宋"/>
          <w:color w:val="auto"/>
          <w:kern w:val="21"/>
          <w:sz w:val="24"/>
          <w:szCs w:val="24"/>
          <w:highlight w:val="none"/>
        </w:rPr>
        <w:t>《建筑工程施工质量验收统一标准》（GB50300－2013）</w:t>
      </w:r>
      <w:r>
        <w:rPr>
          <w:rFonts w:hint="eastAsia" w:ascii="仿宋" w:hAnsi="仿宋" w:eastAsia="仿宋" w:cs="仿宋"/>
          <w:color w:val="auto"/>
          <w:kern w:val="21"/>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kern w:val="21"/>
          <w:sz w:val="24"/>
          <w:szCs w:val="24"/>
          <w:highlight w:val="none"/>
          <w:lang w:eastAsia="zh-CN"/>
        </w:rPr>
      </w:pPr>
      <w:r>
        <w:rPr>
          <w:rFonts w:hint="eastAsia" w:ascii="仿宋" w:hAnsi="仿宋" w:eastAsia="仿宋" w:cs="仿宋"/>
          <w:color w:val="auto"/>
          <w:kern w:val="21"/>
          <w:sz w:val="24"/>
          <w:szCs w:val="24"/>
          <w:highlight w:val="none"/>
          <w:u w:val="none"/>
        </w:rPr>
        <w:t>《建筑电气工程施工质量验收规范》GB50303-2015</w:t>
      </w:r>
      <w:r>
        <w:rPr>
          <w:rFonts w:hint="eastAsia" w:ascii="仿宋" w:hAnsi="仿宋" w:eastAsia="仿宋" w:cs="仿宋"/>
          <w:color w:val="auto"/>
          <w:kern w:val="21"/>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kern w:val="21"/>
          <w:sz w:val="24"/>
          <w:szCs w:val="24"/>
          <w:highlight w:val="none"/>
          <w:lang w:val="en-US" w:eastAsia="zh-CN"/>
        </w:rPr>
      </w:pPr>
      <w:r>
        <w:rPr>
          <w:rFonts w:hint="eastAsia" w:ascii="仿宋" w:hAnsi="仿宋" w:eastAsia="仿宋" w:cs="仿宋"/>
          <w:color w:val="auto"/>
          <w:kern w:val="21"/>
          <w:sz w:val="24"/>
          <w:szCs w:val="24"/>
          <w:highlight w:val="none"/>
          <w:u w:val="none"/>
        </w:rPr>
        <w:t>《智能建筑工程质量验收规范》GB50339-2013</w:t>
      </w:r>
      <w:r>
        <w:rPr>
          <w:rFonts w:hint="eastAsia" w:ascii="仿宋" w:hAnsi="仿宋" w:eastAsia="仿宋" w:cs="仿宋"/>
          <w:color w:val="auto"/>
          <w:kern w:val="21"/>
          <w:sz w:val="24"/>
          <w:szCs w:val="24"/>
          <w:highlight w:val="none"/>
          <w:u w:val="none"/>
          <w:lang w:eastAsia="zh-CN"/>
        </w:rPr>
        <w:t>。</w:t>
      </w:r>
    </w:p>
    <w:p>
      <w:pPr>
        <w:spacing w:line="400" w:lineRule="exact"/>
        <w:ind w:firstLine="482" w:firstLineChars="200"/>
        <w:rPr>
          <w:rFonts w:hint="eastAsia" w:ascii="仿宋" w:hAnsi="仿宋" w:eastAsia="仿宋" w:cs="仿宋"/>
          <w:b/>
          <w:bCs/>
          <w:color w:val="auto"/>
          <w:sz w:val="24"/>
          <w:highlight w:val="none"/>
          <w:lang w:bidi="ar"/>
        </w:rPr>
      </w:pPr>
      <w:r>
        <w:rPr>
          <w:rFonts w:hint="eastAsia" w:ascii="仿宋" w:hAnsi="仿宋" w:eastAsia="仿宋" w:cs="仿宋"/>
          <w:b/>
          <w:bCs/>
          <w:color w:val="auto"/>
          <w:sz w:val="24"/>
          <w:highlight w:val="none"/>
          <w:lang w:bidi="ar"/>
        </w:rPr>
        <w:t>9、安全文明施工标准：</w:t>
      </w:r>
      <w:r>
        <w:rPr>
          <w:rFonts w:hint="eastAsia" w:ascii="仿宋" w:hAnsi="仿宋" w:eastAsia="仿宋" w:cs="仿宋"/>
          <w:b/>
          <w:bCs/>
          <w:color w:val="auto"/>
          <w:kern w:val="21"/>
          <w:sz w:val="24"/>
          <w:highlight w:val="none"/>
          <w:lang w:bidi="ar"/>
        </w:rPr>
        <w:t>杜绝较大及以上安全事故，杜绝死亡事故，达到“沧州市安全文明标准化工地”、“河北省建筑施工安全文明标准化工地”的标准。</w:t>
      </w:r>
    </w:p>
    <w:p>
      <w:pPr>
        <w:keepNext w:val="0"/>
        <w:keepLines w:val="0"/>
        <w:pageBreakBefore w:val="0"/>
        <w:widowControl/>
        <w:shd w:val="clear"/>
        <w:kinsoku/>
        <w:wordWrap/>
        <w:overflowPunct/>
        <w:topLinePunct w:val="0"/>
        <w:autoSpaceDE/>
        <w:autoSpaceDN/>
        <w:bidi w:val="0"/>
        <w:adjustRightInd/>
        <w:snapToGrid/>
        <w:spacing w:line="440" w:lineRule="exact"/>
        <w:ind w:firstLine="482" w:firstLineChars="200"/>
        <w:jc w:val="left"/>
        <w:textAlignment w:val="auto"/>
        <w:rPr>
          <w:rFonts w:hint="eastAsia" w:ascii="仿宋" w:hAnsi="仿宋" w:eastAsia="仿宋" w:cs="仿宋"/>
          <w:b/>
          <w:bCs w:val="0"/>
          <w:color w:val="auto"/>
          <w:sz w:val="24"/>
          <w:szCs w:val="24"/>
          <w:highlight w:val="none"/>
          <w:lang w:val="en-US" w:eastAsia="zh-CN" w:bidi="ar"/>
        </w:rPr>
      </w:pPr>
      <w:r>
        <w:rPr>
          <w:rFonts w:hint="eastAsia" w:ascii="仿宋" w:hAnsi="仿宋" w:eastAsia="仿宋" w:cs="仿宋"/>
          <w:b/>
          <w:bCs w:val="0"/>
          <w:color w:val="auto"/>
          <w:sz w:val="24"/>
          <w:szCs w:val="24"/>
          <w:highlight w:val="none"/>
          <w:lang w:val="en-US" w:eastAsia="zh-CN" w:bidi="ar"/>
        </w:rPr>
        <w:t>10、材料设备品牌要求：二线及以上品牌，需经招标人认可。</w:t>
      </w:r>
    </w:p>
    <w:p>
      <w:pPr>
        <w:keepNext w:val="0"/>
        <w:keepLines w:val="0"/>
        <w:pageBreakBefore w:val="0"/>
        <w:widowControl/>
        <w:shd w:val="clear"/>
        <w:kinsoku/>
        <w:wordWrap/>
        <w:overflowPunct/>
        <w:topLinePunct w:val="0"/>
        <w:autoSpaceDE/>
        <w:autoSpaceDN/>
        <w:bidi w:val="0"/>
        <w:adjustRightInd/>
        <w:snapToGrid/>
        <w:spacing w:line="440" w:lineRule="exact"/>
        <w:ind w:firstLine="482" w:firstLineChars="20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val="en-US" w:eastAsia="zh-CN" w:bidi="ar"/>
        </w:rPr>
        <w:t>11</w:t>
      </w:r>
      <w:r>
        <w:rPr>
          <w:rFonts w:hint="eastAsia" w:ascii="仿宋" w:hAnsi="仿宋" w:eastAsia="仿宋" w:cs="仿宋"/>
          <w:b/>
          <w:color w:val="auto"/>
          <w:sz w:val="24"/>
          <w:szCs w:val="24"/>
          <w:highlight w:val="none"/>
          <w:lang w:bidi="ar"/>
        </w:rPr>
        <w:t>、投标单位资格要求：</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eastAsia="zh-CN"/>
        </w:rPr>
      </w:pPr>
      <w:bookmarkStart w:id="9" w:name="OLE_LINK6"/>
      <w:r>
        <w:rPr>
          <w:rFonts w:hint="eastAsia" w:ascii="仿宋" w:hAnsi="仿宋" w:eastAsia="仿宋" w:cs="仿宋"/>
          <w:color w:val="auto"/>
          <w:sz w:val="24"/>
          <w:szCs w:val="24"/>
          <w:highlight w:val="none"/>
          <w:lang w:eastAsia="zh-CN"/>
        </w:rPr>
        <w:t>（1）投标人具有独立法人资格，持有工商管理部门核发的法人营业执照；必须为一般纳税人，能够提供</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%的增值税专票。</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（2）投标人具有电子与智能化工程专业承包二级资质及以上，且年检合格。</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lang w:val="en-US" w:eastAsia="zh-CN"/>
        </w:rPr>
        <w:t>具有建设行政主管部门颁发的有效的安全生产许可证。</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（4）投标人具有良好的商业信誉，有相关类似规模工程的施工经验、机械设备、专业技术能力及资金实力。</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 xml:space="preserve">）本次招标不接受联合体投标。单位负责人为同一人或者存在控股、管理关系的不同单位，不得同时参加本项目投标，否则均按废标处理。 </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）信誉要求：投标人未被“信用中国”网站列入失信被执行人名单。</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其他要求：</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①列入集团和国际公司合格供应商黑名单企业不允许报名投标。</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②投标人近五年（自本招标公告发布之日起向前追溯五年，以竣工时间为准）的弱电工程业绩，需提供施工合同复印件（若施工合同无法显示规模、专业类别须提供项目业主证明材料）。</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③项目经理须具有机电工程二级注册建造师资格、安全生产考核合格证，并配备适应施工需求的管理人员（须提供本单位社会保险）。</w:t>
      </w:r>
      <w:bookmarkEnd w:id="9"/>
    </w:p>
    <w:p>
      <w:pPr>
        <w:widowControl/>
        <w:spacing w:line="400" w:lineRule="exact"/>
        <w:ind w:firstLine="482" w:firstLineChars="200"/>
        <w:jc w:val="left"/>
        <w:rPr>
          <w:rFonts w:hint="eastAsia" w:ascii="仿宋" w:hAnsi="仿宋" w:eastAsia="仿宋" w:cs="仿宋"/>
          <w:b/>
          <w:color w:val="auto"/>
          <w:kern w:val="0"/>
          <w:sz w:val="24"/>
          <w:highlight w:val="none"/>
          <w:lang w:bidi="ar"/>
        </w:rPr>
      </w:pPr>
      <w:r>
        <w:rPr>
          <w:rFonts w:hint="eastAsia" w:ascii="仿宋" w:hAnsi="仿宋" w:eastAsia="仿宋" w:cs="仿宋"/>
          <w:b/>
          <w:color w:val="auto"/>
          <w:sz w:val="24"/>
          <w:highlight w:val="none"/>
          <w:lang w:bidi="ar"/>
        </w:rPr>
        <w:t>12、</w:t>
      </w:r>
      <w:r>
        <w:rPr>
          <w:rFonts w:hint="eastAsia" w:ascii="仿宋" w:hAnsi="仿宋" w:eastAsia="仿宋" w:cs="仿宋"/>
          <w:b/>
          <w:color w:val="auto"/>
          <w:kern w:val="0"/>
          <w:sz w:val="24"/>
          <w:highlight w:val="none"/>
          <w:lang w:bidi="ar"/>
        </w:rPr>
        <w:t>投标方式</w:t>
      </w:r>
    </w:p>
    <w:p>
      <w:pPr>
        <w:widowControl/>
        <w:spacing w:line="400" w:lineRule="exact"/>
        <w:ind w:firstLine="480" w:firstLineChars="200"/>
        <w:jc w:val="left"/>
        <w:rPr>
          <w:rFonts w:hint="eastAsia" w:ascii="仿宋" w:hAnsi="仿宋" w:eastAsia="仿宋" w:cs="仿宋"/>
          <w:b/>
          <w:color w:val="auto"/>
          <w:sz w:val="24"/>
          <w:highlight w:val="none"/>
          <w:lang w:bidi="ar"/>
        </w:rPr>
      </w:pPr>
      <w:r>
        <w:rPr>
          <w:rFonts w:hint="eastAsia" w:ascii="仿宋" w:hAnsi="仿宋" w:eastAsia="仿宋" w:cs="仿宋"/>
          <w:color w:val="auto"/>
          <w:sz w:val="24"/>
          <w:highlight w:val="none"/>
          <w:lang w:bidi="ar"/>
        </w:rPr>
        <w:t>综合招标，</w:t>
      </w:r>
      <w:r>
        <w:rPr>
          <w:rFonts w:hint="eastAsia" w:ascii="仿宋" w:hAnsi="仿宋" w:eastAsia="仿宋" w:cs="仿宋"/>
          <w:color w:val="auto"/>
          <w:sz w:val="24"/>
          <w:highlight w:val="none"/>
        </w:rPr>
        <w:t>中采智信网上竞价，线下谈判。本次投标网上竞价阶段在中采智信网招标平台上进行。</w:t>
      </w:r>
      <w:bookmarkStart w:id="10" w:name="OLE_LINK9"/>
      <w:r>
        <w:rPr>
          <w:rFonts w:hint="eastAsia" w:ascii="仿宋" w:hAnsi="仿宋" w:eastAsia="仿宋" w:cs="仿宋"/>
          <w:color w:val="auto"/>
          <w:sz w:val="24"/>
          <w:highlight w:val="none"/>
        </w:rPr>
        <w:t>中采智信网</w:t>
      </w:r>
      <w:bookmarkEnd w:id="10"/>
      <w:r>
        <w:rPr>
          <w:rFonts w:hint="eastAsia" w:ascii="仿宋" w:hAnsi="仿宋" w:eastAsia="仿宋" w:cs="仿宋"/>
          <w:color w:val="auto"/>
          <w:sz w:val="24"/>
          <w:highlight w:val="none"/>
        </w:rPr>
        <w:t>网址为：</w:t>
      </w:r>
      <w:r>
        <w:rPr>
          <w:color w:val="auto"/>
          <w:highlight w:val="none"/>
        </w:rPr>
        <w:fldChar w:fldCharType="begin"/>
      </w:r>
      <w:r>
        <w:rPr>
          <w:color w:val="auto"/>
          <w:highlight w:val="none"/>
        </w:rPr>
        <w:instrText xml:space="preserve"> HYPERLINK "http://webbiao.com" </w:instrText>
      </w:r>
      <w:r>
        <w:rPr>
          <w:color w:val="auto"/>
          <w:highlight w:val="none"/>
        </w:rPr>
        <w:fldChar w:fldCharType="separate"/>
      </w:r>
      <w:r>
        <w:rPr>
          <w:rStyle w:val="47"/>
          <w:rFonts w:hint="eastAsia" w:ascii="仿宋" w:hAnsi="仿宋" w:eastAsia="仿宋" w:cs="仿宋"/>
          <w:color w:val="auto"/>
          <w:kern w:val="0"/>
          <w:sz w:val="24"/>
          <w:highlight w:val="none"/>
          <w:lang w:bidi="ar"/>
        </w:rPr>
        <w:t>http://webbiao.com</w:t>
      </w:r>
      <w:r>
        <w:rPr>
          <w:rStyle w:val="47"/>
          <w:rFonts w:hint="eastAsia" w:ascii="仿宋" w:hAnsi="仿宋" w:eastAsia="仿宋" w:cs="仿宋"/>
          <w:color w:val="auto"/>
          <w:kern w:val="0"/>
          <w:sz w:val="24"/>
          <w:highlight w:val="none"/>
          <w:lang w:bidi="ar"/>
        </w:rPr>
        <w:fldChar w:fldCharType="end"/>
      </w:r>
      <w:r>
        <w:rPr>
          <w:rFonts w:hint="eastAsia" w:ascii="仿宋" w:hAnsi="仿宋" w:eastAsia="仿宋" w:cs="仿宋"/>
          <w:b/>
          <w:bCs/>
          <w:color w:val="auto"/>
          <w:kern w:val="0"/>
          <w:sz w:val="24"/>
          <w:highlight w:val="none"/>
          <w:lang w:bidi="ar"/>
        </w:rPr>
        <w:t>投标人需登录中采智信网招标平台按网站要求进行注册，</w:t>
      </w:r>
      <w:r>
        <w:rPr>
          <w:rFonts w:hint="eastAsia" w:ascii="仿宋" w:hAnsi="仿宋" w:eastAsia="仿宋" w:cs="仿宋"/>
          <w:color w:val="auto"/>
          <w:kern w:val="0"/>
          <w:sz w:val="24"/>
          <w:highlight w:val="none"/>
          <w:lang w:bidi="ar"/>
        </w:rPr>
        <w:t>注册流程咨询网站技术负责人，中采智信网办公地址：石家庄市石获南路66号2#商务楼12楼信息部。</w:t>
      </w:r>
    </w:p>
    <w:p>
      <w:pPr>
        <w:keepNext w:val="0"/>
        <w:keepLines w:val="0"/>
        <w:pageBreakBefore w:val="0"/>
        <w:widowControl/>
        <w:shd w:val="clear"/>
        <w:kinsoku/>
        <w:wordWrap/>
        <w:overflowPunct/>
        <w:topLinePunct w:val="0"/>
        <w:autoSpaceDE/>
        <w:autoSpaceDN/>
        <w:bidi w:val="0"/>
        <w:adjustRightInd/>
        <w:snapToGrid/>
        <w:spacing w:line="440" w:lineRule="exact"/>
        <w:ind w:firstLine="482" w:firstLineChars="200"/>
        <w:jc w:val="left"/>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13、报名及资格预审</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报名时间：2026年1月20日- 2026年1月26日下午16:00，期间同时进行资格预审。</w:t>
      </w:r>
    </w:p>
    <w:p>
      <w:pPr>
        <w:keepNext w:val="0"/>
        <w:keepLines w:val="0"/>
        <w:pageBreakBefore w:val="0"/>
        <w:widowControl/>
        <w:shd w:val="clear"/>
        <w:kinsoku/>
        <w:wordWrap/>
        <w:overflowPunct/>
        <w:topLinePunct w:val="0"/>
        <w:autoSpaceDE/>
        <w:autoSpaceDN/>
        <w:bidi w:val="0"/>
        <w:adjustRightInd/>
        <w:snapToGrid/>
        <w:spacing w:line="440" w:lineRule="exact"/>
        <w:ind w:firstLine="482" w:firstLineChars="200"/>
        <w:jc w:val="left"/>
        <w:textAlignment w:val="auto"/>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开标时间：2026年1月27日上午9:30</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报名地点：石家庄市桥西区新华路592号留营商务大厦A座5楼509室。</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报名时需提供如下资料（胶装版及PDF电子版各一份，电子版资料发送至邮箱：hbcg_gcfbgl@163.com）</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（1）法定代表人授权委托书（原件一份）；</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（2）营业执照（加盖公章的复印件一份）；</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（3）资质证书（加盖公章的复印件一份）；</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（4）安全生产许可证（加盖公章的复印件一份）；</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（5）信用中国信用信息报告（加盖公章的复印件一份）；</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（6）合同金额不低于100万元的业绩（不少于两个）证明文件（盖公章的复印件一份）；</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（7）报名时提供拟派项目经理近3个月社保（加盖公章的复印件一份）。</w:t>
      </w: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lang w:val="en-US" w:eastAsia="zh-CN"/>
        </w:rPr>
      </w:pPr>
      <w:r>
        <w:rPr>
          <w:rFonts w:hint="eastAsia" w:ascii="仿宋" w:hAnsi="仿宋" w:eastAsia="仿宋" w:cs="仿宋"/>
          <w:b w:val="0"/>
          <w:bCs/>
          <w:color w:val="auto"/>
          <w:sz w:val="24"/>
          <w:szCs w:val="24"/>
          <w:highlight w:val="none"/>
          <w:lang w:val="en-US" w:eastAsia="zh-CN"/>
        </w:rPr>
        <w:t>（8）材料设备拟选定的品牌。</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投标人经资格预审合格（招标人对合格投标人电话通知后）后方可注册登录中采智信网，在网站本招标项目处点击下载招标文件。</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说明：未通过资格预审或未提交资格预审资料的投标人为不合格投标人。</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14、联系人及电话</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项目联系人：王川川 18603214853  </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公司联系人：杨杨15833914259；</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网站技术服务热线：0311-68026032   温彬15100183003</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招标监督小组成员：杨艳芳15931685953</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righ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河北建工集团国际工程有限公司沧州分公司</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righ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2026年1月20日</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shd w:val="clear"/>
        <w:kinsoku/>
        <w:wordWrap/>
        <w:overflowPunct/>
        <w:topLinePunct w:val="0"/>
        <w:autoSpaceDE/>
        <w:autoSpaceDN/>
        <w:bidi w:val="0"/>
        <w:adjustRightInd/>
        <w:snapToGrid/>
        <w:spacing w:line="440" w:lineRule="exact"/>
        <w:ind w:firstLine="482" w:firstLineChars="200"/>
        <w:jc w:val="left"/>
        <w:textAlignment w:val="auto"/>
        <w:rPr>
          <w:rFonts w:hint="eastAsia" w:ascii="仿宋" w:hAnsi="仿宋" w:eastAsia="仿宋" w:cs="仿宋"/>
          <w:b/>
          <w:bCs w:val="0"/>
          <w:color w:val="auto"/>
          <w:sz w:val="24"/>
          <w:szCs w:val="24"/>
          <w:highlight w:val="none"/>
          <w:lang w:val="en-US" w:eastAsia="zh-CN"/>
        </w:rPr>
      </w:pPr>
    </w:p>
    <w:p>
      <w:pPr>
        <w:keepNext w:val="0"/>
        <w:keepLines w:val="0"/>
        <w:pageBreakBefore w:val="0"/>
        <w:widowControl/>
        <w:shd w:val="clear"/>
        <w:kinsoku/>
        <w:wordWrap/>
        <w:overflowPunct/>
        <w:topLinePunct w:val="0"/>
        <w:autoSpaceDE/>
        <w:autoSpaceDN/>
        <w:bidi w:val="0"/>
        <w:adjustRightInd/>
        <w:snapToGrid/>
        <w:spacing w:line="440" w:lineRule="exact"/>
        <w:ind w:firstLine="482" w:firstLineChars="200"/>
        <w:jc w:val="left"/>
        <w:textAlignment w:val="auto"/>
        <w:rPr>
          <w:rFonts w:hint="eastAsia" w:ascii="仿宋" w:hAnsi="仿宋" w:eastAsia="仿宋" w:cs="仿宋"/>
          <w:b/>
          <w:bCs w:val="0"/>
          <w:color w:val="auto"/>
          <w:sz w:val="24"/>
          <w:szCs w:val="24"/>
          <w:highlight w:val="none"/>
          <w:lang w:val="en-US" w:eastAsia="zh-CN"/>
        </w:rPr>
      </w:pPr>
    </w:p>
    <w:p>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highlight w:val="none"/>
        </w:rPr>
      </w:pPr>
    </w:p>
    <w:bookmarkEnd w:id="8"/>
    <w:p>
      <w:pPr>
        <w:keepNext w:val="0"/>
        <w:keepLines w:val="0"/>
        <w:pageBreakBefore w:val="0"/>
        <w:kinsoku/>
        <w:wordWrap/>
        <w:overflowPunct/>
        <w:topLinePunct w:val="0"/>
        <w:bidi w:val="0"/>
        <w:snapToGrid/>
        <w:spacing w:line="44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br w:type="page"/>
      </w:r>
    </w:p>
    <w:p>
      <w:pPr>
        <w:shd w:val="clear"/>
        <w:spacing w:line="360" w:lineRule="auto"/>
        <w:jc w:val="center"/>
        <w:rPr>
          <w:rFonts w:hint="eastAsia" w:ascii="仿宋" w:hAnsi="仿宋" w:eastAsia="仿宋" w:cs="仿宋"/>
          <w:b/>
          <w:color w:val="auto"/>
          <w:spacing w:val="40"/>
          <w:sz w:val="32"/>
          <w:szCs w:val="32"/>
          <w:highlight w:val="none"/>
        </w:rPr>
      </w:pPr>
      <w:r>
        <w:rPr>
          <w:rFonts w:hint="eastAsia" w:ascii="仿宋" w:hAnsi="仿宋" w:eastAsia="仿宋" w:cs="仿宋"/>
          <w:b/>
          <w:color w:val="auto"/>
          <w:spacing w:val="40"/>
          <w:sz w:val="32"/>
          <w:szCs w:val="32"/>
          <w:highlight w:val="none"/>
        </w:rPr>
        <w:t>二、投标须知附表</w:t>
      </w:r>
    </w:p>
    <w:tbl>
      <w:tblPr>
        <w:tblStyle w:val="49"/>
        <w:tblW w:w="9283" w:type="dxa"/>
        <w:jc w:val="center"/>
        <w:tblInd w:w="0" w:type="dxa"/>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444"/>
        <w:gridCol w:w="7077"/>
      </w:tblGrid>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blHeader/>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序</w:t>
            </w:r>
            <w:r>
              <w:rPr>
                <w:rFonts w:hint="eastAsia" w:ascii="仿宋" w:hAnsi="仿宋" w:eastAsia="仿宋" w:cs="仿宋"/>
                <w:color w:val="auto"/>
                <w:sz w:val="24"/>
                <w:szCs w:val="24"/>
                <w:highlight w:val="none"/>
              </w:rPr>
              <w:t>号</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   容</w:t>
            </w:r>
          </w:p>
        </w:tc>
        <w:tc>
          <w:tcPr>
            <w:tcW w:w="7077" w:type="dxa"/>
            <w:vAlign w:val="center"/>
          </w:tcPr>
          <w:p>
            <w:pPr>
              <w:keepNext w:val="0"/>
              <w:keepLines w:val="0"/>
              <w:pageBreakBefore w:val="0"/>
              <w:suppressLineNumbers w:val="0"/>
              <w:shd w:val="clear"/>
              <w:tabs>
                <w:tab w:val="left" w:pos="1180"/>
              </w:tabs>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 明 与 要 求</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分包工程名称</w:t>
            </w:r>
          </w:p>
        </w:tc>
        <w:tc>
          <w:tcPr>
            <w:tcW w:w="7077"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both"/>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kern w:val="21"/>
                <w:sz w:val="24"/>
                <w:highlight w:val="none"/>
              </w:rPr>
              <w:t>沧州市迎宾路小学东校区建设项目</w:t>
            </w:r>
            <w:r>
              <w:rPr>
                <w:rFonts w:hint="eastAsia" w:ascii="仿宋" w:hAnsi="仿宋" w:eastAsia="仿宋" w:cs="仿宋"/>
                <w:color w:val="auto"/>
                <w:kern w:val="21"/>
                <w:sz w:val="24"/>
                <w:highlight w:val="none"/>
                <w:lang w:eastAsia="zh-CN"/>
              </w:rPr>
              <w:t>弱电</w:t>
            </w:r>
            <w:r>
              <w:rPr>
                <w:rFonts w:hint="eastAsia" w:ascii="仿宋" w:hAnsi="仿宋" w:eastAsia="仿宋" w:cs="仿宋"/>
                <w:color w:val="auto"/>
                <w:kern w:val="21"/>
                <w:sz w:val="24"/>
                <w:highlight w:val="none"/>
              </w:rPr>
              <w:t>专业分包工程</w:t>
            </w:r>
            <w:r>
              <w:rPr>
                <w:rFonts w:hint="eastAsia" w:ascii="仿宋" w:hAnsi="仿宋" w:eastAsia="仿宋" w:cs="仿宋"/>
                <w:b w:val="0"/>
                <w:bCs/>
                <w:color w:val="auto"/>
                <w:kern w:val="21"/>
                <w:sz w:val="24"/>
                <w:szCs w:val="24"/>
                <w:highlight w:val="none"/>
                <w:u w:val="none"/>
                <w:lang w:bidi="ar"/>
              </w:rPr>
              <w:t>。</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1"/>
                <w:sz w:val="24"/>
                <w:szCs w:val="24"/>
                <w:highlight w:val="none"/>
              </w:rPr>
              <w:t>项目地点</w:t>
            </w:r>
          </w:p>
        </w:tc>
        <w:tc>
          <w:tcPr>
            <w:tcW w:w="7077"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沧州市行署西街东侧，规划路南侧，海河路北侧</w:t>
            </w:r>
            <w:r>
              <w:rPr>
                <w:rFonts w:hint="eastAsia" w:ascii="仿宋" w:hAnsi="仿宋" w:eastAsia="仿宋" w:cs="仿宋"/>
                <w:color w:val="auto"/>
                <w:kern w:val="21"/>
                <w:sz w:val="24"/>
                <w:szCs w:val="24"/>
                <w:highlight w:val="none"/>
                <w:lang w:bidi="ar"/>
              </w:rPr>
              <w:t>。</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32"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工程概况</w:t>
            </w:r>
          </w:p>
        </w:tc>
        <w:tc>
          <w:tcPr>
            <w:tcW w:w="707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color w:val="auto"/>
                <w:kern w:val="21"/>
                <w:sz w:val="24"/>
                <w:szCs w:val="24"/>
                <w:highlight w:val="none"/>
                <w:lang w:bidi="ar"/>
              </w:rPr>
              <w:t>本工程位于沧州市运河区，总建筑面积18188.06平方米，地上建筑面积为14236.36平方米。地下建筑面积为3951.7平方米</w:t>
            </w:r>
            <w:r>
              <w:rPr>
                <w:rFonts w:hint="eastAsia" w:ascii="仿宋" w:hAnsi="仿宋" w:eastAsia="仿宋" w:cs="仿宋"/>
                <w:color w:val="auto"/>
                <w:kern w:val="21"/>
                <w:sz w:val="24"/>
                <w:szCs w:val="24"/>
                <w:highlight w:val="none"/>
                <w:lang w:val="en-US" w:eastAsia="zh-CN" w:bidi="ar"/>
              </w:rPr>
              <w:t>。</w:t>
            </w:r>
            <w:r>
              <w:rPr>
                <w:rFonts w:hint="default" w:ascii="仿宋" w:hAnsi="仿宋" w:eastAsia="仿宋" w:cs="仿宋"/>
                <w:b w:val="0"/>
                <w:color w:val="000000"/>
                <w:sz w:val="24"/>
                <w:szCs w:val="24"/>
              </w:rPr>
              <w:t>建设一栋三层为主，局部四层的综合教学楼建筑面积为14180.56平方米</w:t>
            </w:r>
            <w:r>
              <w:rPr>
                <w:rFonts w:hint="eastAsia" w:ascii="仿宋" w:hAnsi="仿宋" w:eastAsia="仿宋" w:cs="仿宋"/>
                <w:b w:val="0"/>
                <w:color w:val="000000"/>
                <w:sz w:val="24"/>
                <w:szCs w:val="24"/>
                <w:lang w:eastAsia="zh-CN"/>
              </w:rPr>
              <w:t>；</w:t>
            </w:r>
            <w:r>
              <w:rPr>
                <w:rFonts w:hint="default" w:ascii="仿宋" w:hAnsi="仿宋" w:eastAsia="仿宋" w:cs="仿宋"/>
                <w:b w:val="0"/>
                <w:color w:val="000000"/>
                <w:sz w:val="24"/>
                <w:szCs w:val="24"/>
              </w:rPr>
              <w:t>3座单层门卫，建筑面积为55.8平方米</w:t>
            </w:r>
            <w:r>
              <w:rPr>
                <w:rFonts w:hint="eastAsia" w:ascii="仿宋" w:hAnsi="仿宋" w:eastAsia="仿宋" w:cs="仿宋"/>
                <w:b w:val="0"/>
                <w:color w:val="000000"/>
                <w:sz w:val="24"/>
                <w:szCs w:val="24"/>
                <w:lang w:eastAsia="zh-CN"/>
              </w:rPr>
              <w:t>；</w:t>
            </w:r>
            <w:r>
              <w:rPr>
                <w:rFonts w:hint="default" w:ascii="仿宋" w:hAnsi="仿宋" w:eastAsia="仿宋" w:cs="仿宋"/>
                <w:b w:val="0"/>
                <w:color w:val="000000"/>
                <w:sz w:val="24"/>
                <w:szCs w:val="24"/>
              </w:rPr>
              <w:t>地下车库面积2891平方米</w:t>
            </w:r>
            <w:r>
              <w:rPr>
                <w:rFonts w:hint="eastAsia" w:ascii="仿宋" w:hAnsi="仿宋" w:eastAsia="仿宋" w:cs="仿宋"/>
                <w:b w:val="0"/>
                <w:color w:val="000000"/>
                <w:sz w:val="24"/>
                <w:szCs w:val="24"/>
                <w:lang w:eastAsia="zh-CN"/>
              </w:rPr>
              <w:t>、消防水池面积 267.7 平方米，设备用房建筑面积 793 平方米，家长接送区 543.09 平方米。</w:t>
            </w:r>
          </w:p>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left"/>
              <w:textAlignment w:val="auto"/>
              <w:rPr>
                <w:rFonts w:hint="eastAsia" w:ascii="仿宋" w:hAnsi="仿宋" w:eastAsia="仿宋" w:cs="仿宋"/>
                <w:color w:val="auto"/>
                <w:sz w:val="24"/>
                <w:szCs w:val="24"/>
                <w:highlight w:val="none"/>
                <w:lang w:val="en-US" w:eastAsia="zh-CN"/>
              </w:rPr>
            </w:pP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承包方式</w:t>
            </w:r>
          </w:p>
        </w:tc>
        <w:tc>
          <w:tcPr>
            <w:tcW w:w="7077"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left"/>
              <w:textAlignment w:val="auto"/>
              <w:rPr>
                <w:rFonts w:hint="eastAsia" w:ascii="仿宋" w:hAnsi="仿宋" w:eastAsia="仿宋" w:cs="仿宋"/>
                <w:bCs/>
                <w:color w:val="auto"/>
                <w:kern w:val="21"/>
                <w:sz w:val="24"/>
                <w:highlight w:val="none"/>
                <w:lang w:bidi="ar"/>
              </w:rPr>
            </w:pPr>
            <w:bookmarkStart w:id="11" w:name="OLE_LINK11"/>
            <w:r>
              <w:rPr>
                <w:rFonts w:hint="eastAsia" w:ascii="仿宋" w:hAnsi="仿宋" w:eastAsia="仿宋" w:cs="仿宋"/>
                <w:color w:val="auto"/>
                <w:kern w:val="0"/>
                <w:sz w:val="24"/>
                <w:highlight w:val="none"/>
              </w:rPr>
              <w:t>专业分包，包工包料</w:t>
            </w:r>
            <w:bookmarkEnd w:id="11"/>
            <w:r>
              <w:rPr>
                <w:rFonts w:hint="eastAsia" w:ascii="仿宋" w:hAnsi="仿宋" w:eastAsia="仿宋" w:cs="仿宋"/>
                <w:color w:val="auto"/>
                <w:kern w:val="0"/>
                <w:sz w:val="24"/>
                <w:highlight w:val="none"/>
              </w:rPr>
              <w:t>。</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highlight w:val="none"/>
              </w:rPr>
              <w:t>质量要求</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21"/>
                <w:sz w:val="24"/>
                <w:highlight w:val="none"/>
              </w:rPr>
              <w:t>同招标公告“8、技术及质量要求”</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kern w:val="21"/>
                <w:sz w:val="24"/>
                <w:highlight w:val="none"/>
              </w:rPr>
              <w:t>创优要求</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21"/>
                <w:sz w:val="24"/>
                <w:highlight w:val="none"/>
              </w:rPr>
            </w:pPr>
            <w:r>
              <w:rPr>
                <w:rFonts w:hint="eastAsia" w:ascii="仿宋" w:hAnsi="仿宋" w:eastAsia="仿宋" w:cs="仿宋"/>
                <w:color w:val="auto"/>
                <w:kern w:val="21"/>
                <w:sz w:val="24"/>
                <w:highlight w:val="none"/>
                <w:lang w:bidi="ar"/>
              </w:rPr>
              <w:t>达到“沧州市安全文明工地”、“河北省建筑施工安全文明标准化工地”、河北省优质工程（安济杯）相关要求标准。</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kern w:val="21"/>
                <w:sz w:val="24"/>
                <w:highlight w:val="none"/>
              </w:rPr>
            </w:pPr>
            <w:r>
              <w:rPr>
                <w:rFonts w:hint="eastAsia" w:ascii="仿宋" w:hAnsi="仿宋" w:eastAsia="仿宋" w:cs="仿宋"/>
                <w:color w:val="auto"/>
                <w:sz w:val="24"/>
                <w:highlight w:val="none"/>
              </w:rPr>
              <w:t>招标范围</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21"/>
                <w:sz w:val="24"/>
                <w:highlight w:val="none"/>
                <w:lang w:bidi="ar"/>
              </w:rPr>
            </w:pPr>
            <w:r>
              <w:rPr>
                <w:rFonts w:hint="eastAsia" w:ascii="仿宋" w:hAnsi="仿宋" w:eastAsia="仿宋" w:cs="仿宋"/>
                <w:color w:val="auto"/>
                <w:kern w:val="21"/>
                <w:sz w:val="24"/>
                <w:highlight w:val="none"/>
              </w:rPr>
              <w:t>同招标公告“4、招标范围”条。</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2"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计划工期</w:t>
            </w:r>
          </w:p>
        </w:tc>
        <w:tc>
          <w:tcPr>
            <w:tcW w:w="707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outlineLvl w:val="9"/>
              <w:rPr>
                <w:rFonts w:hint="eastAsia" w:ascii="仿宋" w:hAnsi="仿宋" w:eastAsia="仿宋" w:cs="仿宋"/>
                <w:color w:val="auto"/>
                <w:kern w:val="21"/>
                <w:sz w:val="24"/>
                <w:highlight w:val="none"/>
              </w:rPr>
            </w:pPr>
            <w:r>
              <w:rPr>
                <w:rFonts w:hint="eastAsia" w:ascii="仿宋" w:hAnsi="仿宋" w:eastAsia="仿宋" w:cs="仿宋"/>
                <w:b w:val="0"/>
                <w:bCs/>
                <w:color w:val="auto"/>
                <w:kern w:val="21"/>
                <w:sz w:val="24"/>
                <w:szCs w:val="24"/>
                <w:highlight w:val="none"/>
                <w:lang w:val="en-US" w:eastAsia="zh-CN" w:bidi="ar"/>
              </w:rPr>
              <w:t>102日历天</w:t>
            </w:r>
            <w:r>
              <w:rPr>
                <w:rFonts w:hint="eastAsia" w:ascii="仿宋" w:hAnsi="仿宋" w:eastAsia="仿宋" w:cs="仿宋"/>
                <w:color w:val="auto"/>
                <w:sz w:val="24"/>
                <w:highlight w:val="none"/>
                <w:lang w:bidi="ar"/>
              </w:rPr>
              <w:t>。</w:t>
            </w:r>
            <w:r>
              <w:rPr>
                <w:rFonts w:hint="eastAsia" w:ascii="仿宋" w:hAnsi="仿宋" w:eastAsia="仿宋" w:cs="仿宋"/>
                <w:b w:val="0"/>
                <w:bCs/>
                <w:color w:val="auto"/>
                <w:kern w:val="21"/>
                <w:sz w:val="24"/>
                <w:szCs w:val="24"/>
                <w:highlight w:val="none"/>
                <w:lang w:val="en-US" w:eastAsia="zh-CN" w:bidi="ar"/>
              </w:rPr>
              <w:t>计划开工日期：</w:t>
            </w:r>
            <w:r>
              <w:rPr>
                <w:rFonts w:hint="eastAsia" w:ascii="仿宋" w:hAnsi="仿宋" w:eastAsia="仿宋" w:cs="仿宋"/>
                <w:b w:val="0"/>
                <w:bCs/>
                <w:color w:val="auto"/>
                <w:kern w:val="21"/>
                <w:sz w:val="24"/>
                <w:szCs w:val="24"/>
                <w:highlight w:val="none"/>
                <w:u w:val="single"/>
                <w:lang w:val="en-US" w:eastAsia="zh-CN" w:bidi="ar"/>
              </w:rPr>
              <w:t>2026</w:t>
            </w:r>
            <w:r>
              <w:rPr>
                <w:rFonts w:hint="eastAsia" w:ascii="仿宋" w:hAnsi="仿宋" w:eastAsia="仿宋" w:cs="仿宋"/>
                <w:b w:val="0"/>
                <w:bCs/>
                <w:color w:val="auto"/>
                <w:kern w:val="21"/>
                <w:sz w:val="24"/>
                <w:szCs w:val="24"/>
                <w:highlight w:val="none"/>
                <w:lang w:val="en-US" w:eastAsia="zh-CN" w:bidi="ar"/>
              </w:rPr>
              <w:t>年</w:t>
            </w:r>
            <w:r>
              <w:rPr>
                <w:rFonts w:hint="eastAsia" w:ascii="仿宋" w:hAnsi="仿宋" w:eastAsia="仿宋" w:cs="仿宋"/>
                <w:b w:val="0"/>
                <w:bCs/>
                <w:color w:val="auto"/>
                <w:kern w:val="21"/>
                <w:sz w:val="24"/>
                <w:szCs w:val="24"/>
                <w:highlight w:val="none"/>
                <w:u w:val="single"/>
                <w:lang w:val="en-US" w:eastAsia="zh-CN" w:bidi="ar"/>
              </w:rPr>
              <w:t>3</w:t>
            </w:r>
            <w:r>
              <w:rPr>
                <w:rFonts w:hint="eastAsia" w:ascii="仿宋" w:hAnsi="仿宋" w:eastAsia="仿宋" w:cs="仿宋"/>
                <w:b w:val="0"/>
                <w:bCs/>
                <w:color w:val="auto"/>
                <w:kern w:val="21"/>
                <w:sz w:val="24"/>
                <w:szCs w:val="24"/>
                <w:highlight w:val="none"/>
                <w:lang w:val="en-US" w:eastAsia="zh-CN" w:bidi="ar"/>
              </w:rPr>
              <w:t>月</w:t>
            </w:r>
            <w:r>
              <w:rPr>
                <w:rFonts w:hint="eastAsia" w:ascii="仿宋" w:hAnsi="仿宋" w:eastAsia="仿宋" w:cs="仿宋"/>
                <w:b w:val="0"/>
                <w:bCs/>
                <w:color w:val="auto"/>
                <w:kern w:val="21"/>
                <w:sz w:val="24"/>
                <w:szCs w:val="24"/>
                <w:highlight w:val="none"/>
                <w:u w:val="single"/>
                <w:lang w:val="en-US" w:eastAsia="zh-CN" w:bidi="ar"/>
              </w:rPr>
              <w:t>1</w:t>
            </w:r>
            <w:r>
              <w:rPr>
                <w:rFonts w:hint="eastAsia" w:ascii="仿宋" w:hAnsi="仿宋" w:eastAsia="仿宋" w:cs="仿宋"/>
                <w:b w:val="0"/>
                <w:bCs/>
                <w:color w:val="auto"/>
                <w:kern w:val="21"/>
                <w:sz w:val="24"/>
                <w:szCs w:val="24"/>
                <w:highlight w:val="none"/>
                <w:lang w:val="en-US" w:eastAsia="zh-CN" w:bidi="ar"/>
              </w:rPr>
              <w:t>日，计划完工日期：</w:t>
            </w:r>
            <w:r>
              <w:rPr>
                <w:rFonts w:hint="eastAsia" w:ascii="仿宋" w:hAnsi="仿宋" w:eastAsia="仿宋" w:cs="仿宋"/>
                <w:b w:val="0"/>
                <w:bCs/>
                <w:color w:val="auto"/>
                <w:kern w:val="21"/>
                <w:sz w:val="24"/>
                <w:szCs w:val="24"/>
                <w:highlight w:val="none"/>
                <w:u w:val="single"/>
                <w:lang w:val="en-US" w:eastAsia="zh-CN" w:bidi="ar"/>
              </w:rPr>
              <w:t>2026</w:t>
            </w:r>
            <w:r>
              <w:rPr>
                <w:rFonts w:hint="eastAsia" w:ascii="仿宋" w:hAnsi="仿宋" w:eastAsia="仿宋" w:cs="仿宋"/>
                <w:b w:val="0"/>
                <w:bCs/>
                <w:color w:val="auto"/>
                <w:kern w:val="21"/>
                <w:sz w:val="24"/>
                <w:szCs w:val="24"/>
                <w:highlight w:val="none"/>
                <w:lang w:val="en-US" w:eastAsia="zh-CN" w:bidi="ar"/>
              </w:rPr>
              <w:t>年</w:t>
            </w:r>
            <w:r>
              <w:rPr>
                <w:rFonts w:hint="eastAsia" w:ascii="仿宋" w:hAnsi="仿宋" w:eastAsia="仿宋" w:cs="仿宋"/>
                <w:b w:val="0"/>
                <w:bCs/>
                <w:color w:val="auto"/>
                <w:kern w:val="21"/>
                <w:sz w:val="24"/>
                <w:szCs w:val="24"/>
                <w:highlight w:val="none"/>
                <w:u w:val="single"/>
                <w:lang w:val="en-US" w:eastAsia="zh-CN" w:bidi="ar"/>
              </w:rPr>
              <w:t xml:space="preserve"> 6 </w:t>
            </w:r>
            <w:r>
              <w:rPr>
                <w:rFonts w:hint="eastAsia" w:ascii="仿宋" w:hAnsi="仿宋" w:eastAsia="仿宋" w:cs="仿宋"/>
                <w:b w:val="0"/>
                <w:bCs/>
                <w:color w:val="auto"/>
                <w:kern w:val="21"/>
                <w:sz w:val="24"/>
                <w:szCs w:val="24"/>
                <w:highlight w:val="none"/>
                <w:lang w:val="en-US" w:eastAsia="zh-CN" w:bidi="ar"/>
              </w:rPr>
              <w:t>月</w:t>
            </w:r>
            <w:r>
              <w:rPr>
                <w:rFonts w:hint="eastAsia" w:ascii="仿宋" w:hAnsi="仿宋" w:eastAsia="仿宋" w:cs="仿宋"/>
                <w:b w:val="0"/>
                <w:bCs/>
                <w:color w:val="auto"/>
                <w:kern w:val="21"/>
                <w:sz w:val="24"/>
                <w:szCs w:val="24"/>
                <w:highlight w:val="none"/>
                <w:u w:val="single"/>
                <w:lang w:val="en-US" w:eastAsia="zh-CN" w:bidi="ar"/>
              </w:rPr>
              <w:t xml:space="preserve"> 10</w:t>
            </w:r>
            <w:r>
              <w:rPr>
                <w:rFonts w:hint="eastAsia" w:ascii="仿宋" w:hAnsi="仿宋" w:eastAsia="仿宋" w:cs="仿宋"/>
                <w:b w:val="0"/>
                <w:bCs/>
                <w:i/>
                <w:iCs/>
                <w:color w:val="auto"/>
                <w:kern w:val="21"/>
                <w:sz w:val="24"/>
                <w:szCs w:val="24"/>
                <w:highlight w:val="none"/>
                <w:u w:val="single"/>
                <w:lang w:val="en-US" w:eastAsia="zh-CN" w:bidi="ar"/>
              </w:rPr>
              <w:t xml:space="preserve"> </w:t>
            </w:r>
            <w:r>
              <w:rPr>
                <w:rFonts w:hint="eastAsia" w:ascii="仿宋" w:hAnsi="仿宋" w:eastAsia="仿宋" w:cs="仿宋"/>
                <w:b w:val="0"/>
                <w:bCs/>
                <w:color w:val="auto"/>
                <w:kern w:val="21"/>
                <w:sz w:val="24"/>
                <w:szCs w:val="24"/>
                <w:highlight w:val="none"/>
                <w:lang w:val="en-US" w:eastAsia="zh-CN" w:bidi="ar"/>
              </w:rPr>
              <w:t>日。</w:t>
            </w:r>
            <w:r>
              <w:rPr>
                <w:rFonts w:hint="eastAsia" w:ascii="仿宋" w:hAnsi="仿宋" w:eastAsia="仿宋" w:cs="仿宋"/>
                <w:color w:val="auto"/>
                <w:sz w:val="24"/>
                <w:highlight w:val="none"/>
                <w:lang w:bidi="ar"/>
              </w:rPr>
              <w:t>施工节点需要符合招标人施工进度计划整体安排，中标后的具体进场时间以项目部通知为准。</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付款方式</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sz w:val="24"/>
                <w:highlight w:val="yellow"/>
                <w:lang w:bidi="ar"/>
              </w:rPr>
            </w:pPr>
            <w:r>
              <w:rPr>
                <w:rFonts w:hint="eastAsia" w:ascii="仿宋" w:hAnsi="仿宋" w:eastAsia="仿宋" w:cs="仿宋"/>
                <w:color w:val="auto"/>
                <w:kern w:val="21"/>
                <w:sz w:val="24"/>
                <w:highlight w:val="none"/>
                <w:lang w:bidi="ar"/>
              </w:rPr>
              <w:t>付款方式：详见四、合同主要条款11条。</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投标人资质</w:t>
            </w:r>
          </w:p>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pacing w:val="-8"/>
                <w:sz w:val="24"/>
                <w:highlight w:val="none"/>
              </w:rPr>
              <w:t>等级要求</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21"/>
                <w:sz w:val="24"/>
                <w:highlight w:val="yellow"/>
                <w:lang w:bidi="ar"/>
              </w:rPr>
            </w:pPr>
            <w:r>
              <w:rPr>
                <w:rFonts w:hint="eastAsia" w:ascii="仿宋" w:hAnsi="仿宋" w:eastAsia="仿宋" w:cs="仿宋"/>
                <w:color w:val="auto"/>
                <w:kern w:val="21"/>
                <w:sz w:val="24"/>
                <w:highlight w:val="none"/>
              </w:rPr>
              <w:t>同招标公告“9、投标单位资格要求”条。</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right="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pacing w:val="-8"/>
                <w:sz w:val="24"/>
                <w:highlight w:val="none"/>
              </w:rPr>
            </w:pPr>
            <w:r>
              <w:rPr>
                <w:rFonts w:hint="eastAsia" w:ascii="仿宋" w:hAnsi="仿宋" w:eastAsia="仿宋" w:cs="仿宋"/>
                <w:color w:val="auto"/>
                <w:sz w:val="24"/>
                <w:highlight w:val="none"/>
              </w:rPr>
              <w:t>踏勘现场</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21"/>
                <w:sz w:val="24"/>
                <w:highlight w:val="none"/>
              </w:rPr>
            </w:pPr>
            <w:r>
              <w:rPr>
                <w:rFonts w:hint="eastAsia" w:ascii="仿宋" w:hAnsi="仿宋" w:eastAsia="仿宋" w:cs="仿宋"/>
                <w:color w:val="auto"/>
                <w:sz w:val="24"/>
                <w:highlight w:val="none"/>
              </w:rPr>
              <w:t>招标人不统一组织踏勘，投标人自行踏勘且承担相应费用。</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87" w:hRule="exac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1"/>
                <w:sz w:val="24"/>
                <w:szCs w:val="24"/>
                <w:highlight w:val="none"/>
                <w:lang w:eastAsia="zh-CN"/>
              </w:rPr>
              <w:t>计价</w:t>
            </w:r>
            <w:r>
              <w:rPr>
                <w:rFonts w:hint="eastAsia" w:ascii="仿宋" w:hAnsi="仿宋" w:eastAsia="仿宋" w:cs="仿宋"/>
                <w:color w:val="auto"/>
                <w:sz w:val="24"/>
                <w:szCs w:val="24"/>
                <w:highlight w:val="none"/>
              </w:rPr>
              <w:t>方式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1"/>
                <w:sz w:val="24"/>
                <w:szCs w:val="24"/>
                <w:highlight w:val="none"/>
                <w:lang w:eastAsia="zh-CN"/>
              </w:rPr>
              <w:t>工程量计算依据及计算规则</w:t>
            </w:r>
          </w:p>
        </w:tc>
        <w:tc>
          <w:tcPr>
            <w:tcW w:w="7077" w:type="dxa"/>
            <w:vAlign w:val="center"/>
          </w:tcPr>
          <w:p>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eastAsia"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lang w:val="en-US" w:eastAsia="zh-CN"/>
              </w:rPr>
              <w:t>1、计价方式：采用固定综合单价，过程不予调整</w:t>
            </w:r>
            <w:r>
              <w:rPr>
                <w:rFonts w:hint="eastAsia" w:ascii="仿宋" w:hAnsi="仿宋" w:eastAsia="仿宋" w:cs="仿宋"/>
                <w:color w:val="auto"/>
                <w:kern w:val="21"/>
                <w:sz w:val="24"/>
                <w:szCs w:val="24"/>
                <w:highlight w:val="none"/>
                <w:lang w:bidi="ar"/>
              </w:rPr>
              <w:t>。</w:t>
            </w:r>
          </w:p>
          <w:p>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val="en-US" w:eastAsia="zh-CN" w:bidi="ar"/>
              </w:rPr>
              <w:t>2</w:t>
            </w:r>
            <w:r>
              <w:rPr>
                <w:rFonts w:hint="eastAsia" w:ascii="仿宋" w:hAnsi="仿宋" w:eastAsia="仿宋" w:cs="仿宋"/>
                <w:color w:val="auto"/>
                <w:kern w:val="21"/>
                <w:sz w:val="24"/>
                <w:szCs w:val="24"/>
                <w:highlight w:val="none"/>
                <w:lang w:bidi="ar"/>
              </w:rPr>
              <w:t>、工程量计算依据：施工图纸、施工方案及经确认的变更、洽商、签证等相关资料。</w:t>
            </w:r>
          </w:p>
          <w:p>
            <w:pPr>
              <w:keepNext w:val="0"/>
              <w:keepLines w:val="0"/>
              <w:suppressLineNumbers w:val="0"/>
              <w:spacing w:before="0" w:beforeAutospacing="0" w:after="0" w:afterAutospacing="0" w:line="400" w:lineRule="exact"/>
              <w:ind w:left="0" w:right="0"/>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val="en-US" w:eastAsia="zh-CN" w:bidi="ar"/>
              </w:rPr>
              <w:t>3</w:t>
            </w:r>
            <w:r>
              <w:rPr>
                <w:rFonts w:hint="eastAsia" w:ascii="仿宋" w:hAnsi="仿宋" w:eastAsia="仿宋" w:cs="仿宋"/>
                <w:color w:val="auto"/>
                <w:kern w:val="21"/>
                <w:sz w:val="24"/>
                <w:szCs w:val="24"/>
                <w:highlight w:val="none"/>
                <w:lang w:bidi="ar"/>
              </w:rPr>
              <w:t>、工程量计算规则：</w:t>
            </w:r>
            <w:r>
              <w:rPr>
                <w:rFonts w:hint="eastAsia" w:ascii="仿宋" w:hAnsi="仿宋" w:eastAsia="仿宋" w:cs="仿宋"/>
                <w:color w:val="auto"/>
                <w:kern w:val="2"/>
                <w:sz w:val="24"/>
                <w:szCs w:val="24"/>
                <w:highlight w:val="none"/>
                <w:lang w:val="en-US" w:eastAsia="zh-CN"/>
              </w:rPr>
              <w:t>2022安装工程《建设工程消耗量标准及计算规则》</w:t>
            </w:r>
            <w:r>
              <w:rPr>
                <w:rFonts w:hint="eastAsia" w:ascii="仿宋" w:hAnsi="仿宋" w:eastAsia="仿宋" w:cs="仿宋"/>
                <w:color w:val="auto"/>
                <w:kern w:val="2"/>
                <w:sz w:val="24"/>
                <w:szCs w:val="24"/>
                <w:highlight w:val="none"/>
              </w:rPr>
              <w:t>。</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0"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13</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kern w:val="21"/>
                <w:sz w:val="24"/>
                <w:szCs w:val="24"/>
                <w:highlight w:val="none"/>
                <w:lang w:eastAsia="zh-CN"/>
              </w:rPr>
            </w:pPr>
            <w:r>
              <w:rPr>
                <w:rFonts w:hint="eastAsia" w:ascii="仿宋" w:hAnsi="仿宋" w:eastAsia="仿宋" w:cs="仿宋"/>
                <w:color w:val="auto"/>
                <w:sz w:val="24"/>
                <w:highlight w:val="none"/>
              </w:rPr>
              <w:t>投标限价</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21"/>
                <w:sz w:val="24"/>
                <w:highlight w:val="none"/>
              </w:rPr>
              <w:t>无</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0"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14</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color w:val="auto"/>
                <w:kern w:val="21"/>
                <w:sz w:val="24"/>
                <w:highlight w:val="none"/>
              </w:rPr>
            </w:pPr>
            <w:r>
              <w:rPr>
                <w:rFonts w:hint="eastAsia" w:ascii="仿宋" w:hAnsi="仿宋" w:eastAsia="仿宋" w:cs="仿宋"/>
                <w:color w:val="auto"/>
                <w:sz w:val="24"/>
                <w:highlight w:val="none"/>
              </w:rPr>
              <w:t>30日历天（从投标截止之日算起）</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157"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15</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kern w:val="21"/>
                <w:sz w:val="24"/>
                <w:szCs w:val="24"/>
                <w:highlight w:val="none"/>
              </w:rPr>
            </w:pPr>
            <w:r>
              <w:rPr>
                <w:rFonts w:hint="eastAsia" w:ascii="仿宋" w:hAnsi="仿宋" w:eastAsia="仿宋" w:cs="仿宋"/>
                <w:color w:val="auto"/>
                <w:sz w:val="24"/>
                <w:highlight w:val="none"/>
              </w:rPr>
              <w:t>投标保证金</w:t>
            </w:r>
          </w:p>
        </w:tc>
        <w:tc>
          <w:tcPr>
            <w:tcW w:w="7077" w:type="dxa"/>
            <w:vAlign w:val="center"/>
          </w:tcPr>
          <w:p>
            <w:pPr>
              <w:keepNext w:val="0"/>
              <w:keepLines w:val="0"/>
              <w:numPr>
                <w:ilvl w:val="0"/>
                <w:numId w:val="1"/>
              </w:numPr>
              <w:suppressLineNumbers w:val="0"/>
              <w:spacing w:before="0" w:beforeAutospacing="0" w:after="0" w:afterAutospacing="0" w:line="288" w:lineRule="auto"/>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投标保证金形式：电汇、网银转账。</w:t>
            </w:r>
          </w:p>
          <w:p>
            <w:pPr>
              <w:keepNext w:val="0"/>
              <w:keepLines w:val="0"/>
              <w:numPr>
                <w:ilvl w:val="0"/>
                <w:numId w:val="1"/>
              </w:numPr>
              <w:suppressLineNumbers w:val="0"/>
              <w:spacing w:before="0" w:beforeAutospacing="0" w:after="0" w:afterAutospacing="0" w:line="288" w:lineRule="auto"/>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投标保证金金额：</w:t>
            </w:r>
            <w:r>
              <w:rPr>
                <w:rFonts w:hint="eastAsia" w:ascii="仿宋" w:hAnsi="仿宋" w:eastAsia="仿宋" w:cs="仿宋"/>
                <w:bCs/>
                <w:color w:val="auto"/>
                <w:sz w:val="24"/>
                <w:highlight w:val="none"/>
                <w:u w:val="single"/>
              </w:rPr>
              <w:t xml:space="preserve"> 20000</w:t>
            </w:r>
            <w:r>
              <w:rPr>
                <w:rFonts w:hint="eastAsia" w:ascii="仿宋" w:hAnsi="仿宋" w:eastAsia="仿宋" w:cs="仿宋"/>
                <w:bCs/>
                <w:color w:val="auto"/>
                <w:sz w:val="24"/>
                <w:highlight w:val="none"/>
              </w:rPr>
              <w:t>元整（大写：人民币贰万元整）</w:t>
            </w:r>
          </w:p>
          <w:p>
            <w:pPr>
              <w:keepNext w:val="0"/>
              <w:keepLines w:val="0"/>
              <w:numPr>
                <w:ilvl w:val="0"/>
                <w:numId w:val="1"/>
              </w:numPr>
              <w:suppressLineNumbers w:val="0"/>
              <w:spacing w:before="0" w:beforeAutospacing="0" w:after="0" w:afterAutospacing="0" w:line="288" w:lineRule="auto"/>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递交截止时间：投标截止之日的前一个工作日下午16：00之前（以到账时间为准）。账户详细信息如下：</w:t>
            </w:r>
          </w:p>
          <w:p>
            <w:pPr>
              <w:keepNext w:val="0"/>
              <w:keepLines w:val="0"/>
              <w:suppressLineNumbers w:val="0"/>
              <w:spacing w:before="0" w:beforeAutospacing="0" w:after="0" w:afterAutospacing="0"/>
              <w:ind w:left="0" w:right="0"/>
              <w:jc w:val="left"/>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rPr>
              <w:t>开户名：河北建工集团国际工程有限公司沧州分公司</w:t>
            </w:r>
          </w:p>
          <w:p>
            <w:pPr>
              <w:keepNext w:val="0"/>
              <w:keepLines w:val="0"/>
              <w:suppressLineNumbers w:val="0"/>
              <w:spacing w:before="0" w:beforeAutospacing="0" w:after="0" w:afterAutospacing="0"/>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开户行：沧州银行股份有限公司御河支行</w:t>
            </w:r>
          </w:p>
          <w:p>
            <w:pPr>
              <w:keepNext w:val="0"/>
              <w:keepLines w:val="0"/>
              <w:suppressLineNumbers w:val="0"/>
              <w:spacing w:before="0" w:beforeAutospacing="0" w:after="0" w:afterAutospacing="0"/>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账号：512011300000000064870</w:t>
            </w:r>
          </w:p>
          <w:p>
            <w:pPr>
              <w:keepNext w:val="0"/>
              <w:keepLines w:val="0"/>
              <w:suppressLineNumbers w:val="0"/>
              <w:spacing w:before="0" w:beforeAutospacing="0" w:after="0" w:afterAutospacing="0"/>
              <w:ind w:left="0" w:right="0"/>
              <w:rPr>
                <w:rFonts w:hint="eastAsia" w:ascii="仿宋" w:hAnsi="仿宋" w:eastAsia="仿宋" w:cs="仿宋"/>
                <w:color w:val="auto"/>
                <w:kern w:val="21"/>
                <w:sz w:val="24"/>
                <w:szCs w:val="24"/>
                <w:highlight w:val="none"/>
              </w:rPr>
            </w:pPr>
            <w:r>
              <w:rPr>
                <w:rFonts w:hint="eastAsia" w:ascii="仿宋" w:hAnsi="仿宋" w:eastAsia="仿宋" w:cs="仿宋"/>
                <w:bCs/>
                <w:color w:val="auto"/>
                <w:sz w:val="24"/>
                <w:highlight w:val="none"/>
              </w:rPr>
              <w:t>4、投标保证金的退还：最迟在合同签订后5日内向中标人和未中标的投标人退还投标保证金（无利息）。</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97"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16</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kern w:val="21"/>
                <w:sz w:val="24"/>
                <w:szCs w:val="24"/>
                <w:highlight w:val="none"/>
              </w:rPr>
            </w:pPr>
            <w:r>
              <w:rPr>
                <w:rFonts w:hint="eastAsia" w:ascii="仿宋" w:hAnsi="仿宋" w:eastAsia="仿宋" w:cs="仿宋"/>
                <w:color w:val="auto"/>
                <w:sz w:val="24"/>
                <w:highlight w:val="none"/>
              </w:rPr>
              <w:t>招标方式</w:t>
            </w:r>
          </w:p>
        </w:tc>
        <w:tc>
          <w:tcPr>
            <w:tcW w:w="7077" w:type="dxa"/>
            <w:vAlign w:val="center"/>
          </w:tcPr>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综合招标，</w:t>
            </w:r>
            <w:r>
              <w:rPr>
                <w:rFonts w:hint="eastAsia" w:ascii="仿宋" w:hAnsi="仿宋" w:eastAsia="仿宋" w:cs="仿宋"/>
                <w:color w:val="auto"/>
                <w:sz w:val="24"/>
                <w:highlight w:val="none"/>
              </w:rPr>
              <w:t>中采智信网上竞价，线下谈判。投标人须先报名，报名单位通过资格预审后，作为合格投标人在网标平台进行注册，开通投标登陆账号，并由中</w:t>
            </w:r>
            <w:bookmarkStart w:id="12" w:name="_GoBack"/>
            <w:bookmarkEnd w:id="12"/>
            <w:r>
              <w:rPr>
                <w:rFonts w:hint="eastAsia" w:ascii="仿宋" w:hAnsi="仿宋" w:eastAsia="仿宋" w:cs="仿宋"/>
                <w:color w:val="auto"/>
                <w:sz w:val="24"/>
                <w:highlight w:val="none"/>
              </w:rPr>
              <w:t>采智信网进行指导。</w:t>
            </w:r>
          </w:p>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u w:val="single"/>
                <w:lang w:bidi="ar"/>
              </w:rPr>
            </w:pPr>
            <w:r>
              <w:rPr>
                <w:rFonts w:hint="eastAsia" w:ascii="仿宋" w:hAnsi="仿宋" w:eastAsia="仿宋" w:cs="仿宋"/>
                <w:color w:val="auto"/>
                <w:sz w:val="24"/>
                <w:highlight w:val="none"/>
              </w:rPr>
              <w:t>平台网址为：</w:t>
            </w:r>
            <w:r>
              <w:rPr>
                <w:rFonts w:hint="default"/>
                <w:color w:val="auto"/>
                <w:highlight w:val="none"/>
              </w:rPr>
              <w:fldChar w:fldCharType="begin"/>
            </w:r>
            <w:r>
              <w:rPr>
                <w:rFonts w:hint="default"/>
                <w:color w:val="auto"/>
                <w:highlight w:val="none"/>
              </w:rPr>
              <w:instrText xml:space="preserve"> HYPERLINK "http://webbiao.com" </w:instrText>
            </w:r>
            <w:r>
              <w:rPr>
                <w:rFonts w:hint="default"/>
                <w:color w:val="auto"/>
                <w:highlight w:val="none"/>
              </w:rPr>
              <w:fldChar w:fldCharType="separate"/>
            </w:r>
            <w:r>
              <w:rPr>
                <w:rStyle w:val="47"/>
                <w:rFonts w:hint="eastAsia" w:ascii="仿宋" w:hAnsi="仿宋" w:eastAsia="仿宋" w:cs="仿宋"/>
                <w:color w:val="auto"/>
                <w:sz w:val="24"/>
                <w:highlight w:val="none"/>
                <w:lang w:bidi="ar"/>
              </w:rPr>
              <w:t>http://webbiao.com</w:t>
            </w:r>
            <w:r>
              <w:rPr>
                <w:rStyle w:val="47"/>
                <w:rFonts w:hint="eastAsia" w:ascii="仿宋" w:hAnsi="仿宋" w:eastAsia="仿宋" w:cs="仿宋"/>
                <w:color w:val="auto"/>
                <w:sz w:val="24"/>
                <w:highlight w:val="none"/>
                <w:lang w:bidi="ar"/>
              </w:rPr>
              <w:fldChar w:fldCharType="end"/>
            </w:r>
          </w:p>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u w:val="single"/>
                <w:lang w:bidi="ar"/>
              </w:rPr>
            </w:pPr>
            <w:r>
              <w:rPr>
                <w:rFonts w:hint="eastAsia" w:ascii="仿宋" w:hAnsi="仿宋" w:eastAsia="仿宋" w:cs="仿宋"/>
                <w:color w:val="auto"/>
                <w:sz w:val="24"/>
                <w:highlight w:val="none"/>
                <w:u w:val="single"/>
                <w:lang w:bidi="ar"/>
              </w:rPr>
              <w:t>招标流程：网上竞价→线下议标</w:t>
            </w:r>
          </w:p>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u w:val="single"/>
                <w:lang w:bidi="ar"/>
              </w:rPr>
            </w:pPr>
            <w:r>
              <w:rPr>
                <w:rFonts w:hint="eastAsia" w:ascii="仿宋" w:hAnsi="仿宋" w:eastAsia="仿宋" w:cs="仿宋"/>
                <w:color w:val="auto"/>
                <w:sz w:val="24"/>
                <w:highlight w:val="none"/>
                <w:u w:val="single"/>
                <w:lang w:bidi="ar"/>
              </w:rPr>
              <w:t>网上竞价流程：电子商务平台注册→缴纳保证金→在平台找到本招标项目→点击“我要参标”→平台审核→审核通过→规定时间网上报价。</w:t>
            </w:r>
          </w:p>
          <w:p>
            <w:pPr>
              <w:keepNext w:val="0"/>
              <w:keepLines w:val="0"/>
              <w:suppressLineNumbers w:val="0"/>
              <w:spacing w:before="0" w:beforeAutospacing="0" w:after="0" w:afterAutospacing="0" w:line="288" w:lineRule="auto"/>
              <w:ind w:left="0" w:right="0"/>
              <w:rPr>
                <w:rFonts w:hint="eastAsia" w:ascii="仿宋" w:hAnsi="仿宋" w:eastAsia="仿宋" w:cs="仿宋"/>
                <w:color w:val="auto"/>
                <w:kern w:val="21"/>
                <w:sz w:val="24"/>
                <w:szCs w:val="24"/>
                <w:highlight w:val="none"/>
              </w:rPr>
            </w:pPr>
            <w:r>
              <w:rPr>
                <w:rFonts w:hint="eastAsia" w:ascii="仿宋" w:hAnsi="仿宋" w:eastAsia="仿宋" w:cs="仿宋"/>
                <w:color w:val="auto"/>
                <w:sz w:val="24"/>
                <w:highlight w:val="none"/>
                <w:u w:val="single"/>
                <w:lang w:bidi="ar"/>
              </w:rPr>
              <w:t>线下议标流程：电话通知→现场议标，未进行网上报价不能参与议标。</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50"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网上开标时间</w:t>
            </w:r>
          </w:p>
        </w:tc>
        <w:tc>
          <w:tcPr>
            <w:tcW w:w="7077" w:type="dxa"/>
            <w:vAlign w:val="center"/>
          </w:tcPr>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u w:val="single"/>
                <w:lang w:bidi="ar"/>
              </w:rPr>
            </w:pPr>
            <w:r>
              <w:rPr>
                <w:rFonts w:hint="eastAsia" w:ascii="仿宋" w:hAnsi="仿宋" w:eastAsia="仿宋" w:cs="仿宋"/>
                <w:color w:val="auto"/>
                <w:sz w:val="24"/>
                <w:highlight w:val="none"/>
              </w:rPr>
              <w:t>开标时间: 202</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lang w:val="en-US" w:eastAsia="zh-CN"/>
              </w:rPr>
              <w:t>1</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lang w:val="en-US" w:eastAsia="zh-CN"/>
              </w:rPr>
              <w:t xml:space="preserve"> 27 </w:t>
            </w:r>
            <w:r>
              <w:rPr>
                <w:rFonts w:hint="eastAsia" w:ascii="仿宋" w:hAnsi="仿宋" w:eastAsia="仿宋" w:cs="仿宋"/>
                <w:color w:val="auto"/>
                <w:sz w:val="24"/>
                <w:highlight w:val="none"/>
              </w:rPr>
              <w:t>日</w:t>
            </w:r>
            <w:r>
              <w:rPr>
                <w:rFonts w:hint="eastAsia" w:ascii="仿宋" w:hAnsi="仿宋" w:eastAsia="仿宋" w:cs="仿宋"/>
                <w:color w:val="auto"/>
                <w:sz w:val="24"/>
                <w:highlight w:val="none"/>
                <w:u w:val="single"/>
              </w:rPr>
              <w:t xml:space="preserve"> 09 </w:t>
            </w:r>
            <w:r>
              <w:rPr>
                <w:rFonts w:hint="eastAsia" w:ascii="仿宋" w:hAnsi="仿宋" w:eastAsia="仿宋" w:cs="仿宋"/>
                <w:color w:val="auto"/>
                <w:sz w:val="24"/>
                <w:highlight w:val="none"/>
              </w:rPr>
              <w:t>时</w:t>
            </w:r>
            <w:r>
              <w:rPr>
                <w:rFonts w:hint="eastAsia" w:ascii="仿宋" w:hAnsi="仿宋" w:eastAsia="仿宋" w:cs="仿宋"/>
                <w:color w:val="auto"/>
                <w:sz w:val="24"/>
                <w:highlight w:val="none"/>
                <w:u w:val="single"/>
              </w:rPr>
              <w:t xml:space="preserve"> 30 </w:t>
            </w:r>
            <w:r>
              <w:rPr>
                <w:rFonts w:hint="eastAsia" w:ascii="仿宋" w:hAnsi="仿宋" w:eastAsia="仿宋" w:cs="仿宋"/>
                <w:color w:val="auto"/>
                <w:sz w:val="24"/>
                <w:highlight w:val="none"/>
              </w:rPr>
              <w:t>分，如有变动，电话通知。</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50"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18</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谈判时间及地点</w:t>
            </w:r>
          </w:p>
        </w:tc>
        <w:tc>
          <w:tcPr>
            <w:tcW w:w="7077" w:type="dxa"/>
            <w:vAlign w:val="center"/>
          </w:tcPr>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谈判时间：另行通知；</w:t>
            </w:r>
          </w:p>
          <w:p>
            <w:pPr>
              <w:keepNext w:val="0"/>
              <w:keepLines w:val="0"/>
              <w:suppressLineNumbers w:val="0"/>
              <w:spacing w:before="0" w:beforeAutospacing="0" w:after="0" w:afterAutospacing="0" w:line="288"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谈判地点：</w:t>
            </w:r>
            <w:r>
              <w:rPr>
                <w:rFonts w:hint="eastAsia" w:ascii="仿宋" w:hAnsi="仿宋" w:eastAsia="仿宋" w:cs="仿宋"/>
                <w:b/>
                <w:bCs/>
                <w:color w:val="auto"/>
                <w:kern w:val="21"/>
                <w:sz w:val="24"/>
                <w:highlight w:val="none"/>
                <w:u w:val="single"/>
              </w:rPr>
              <w:t>石家庄市桥西区新华路592号留营商务大厦A座5楼</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064"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bCs/>
                <w:color w:val="auto"/>
                <w:spacing w:val="8"/>
                <w:sz w:val="24"/>
                <w:highlight w:val="none"/>
              </w:rPr>
              <w:t>19</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highlight w:val="none"/>
              </w:rPr>
            </w:pPr>
            <w:r>
              <w:rPr>
                <w:rFonts w:hint="eastAsia" w:ascii="仿宋" w:hAnsi="仿宋" w:eastAsia="仿宋" w:cs="仿宋"/>
                <w:bCs/>
                <w:color w:val="auto"/>
                <w:spacing w:val="8"/>
                <w:sz w:val="24"/>
                <w:highlight w:val="none"/>
              </w:rPr>
              <w:t>开标程序</w:t>
            </w:r>
          </w:p>
        </w:tc>
        <w:tc>
          <w:tcPr>
            <w:tcW w:w="7077" w:type="dxa"/>
            <w:vAlign w:val="center"/>
          </w:tcPr>
          <w:p>
            <w:pPr>
              <w:keepNext w:val="0"/>
              <w:keepLines w:val="0"/>
              <w:suppressLineNumbers w:val="0"/>
              <w:spacing w:before="0" w:beforeAutospacing="0" w:after="0" w:afterAutospacing="0"/>
              <w:ind w:left="0" w:right="0" w:firstLine="512" w:firstLineChars="200"/>
              <w:jc w:val="left"/>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开标程序分为网上竞价阶段和现场洽谈阶段。投标单位应不少于5家，低于5家延长报名时间。</w:t>
            </w:r>
          </w:p>
          <w:p>
            <w:pPr>
              <w:keepNext w:val="0"/>
              <w:keepLines w:val="0"/>
              <w:suppressLineNumbers w:val="0"/>
              <w:spacing w:before="0" w:beforeAutospacing="0" w:after="0" w:afterAutospacing="0"/>
              <w:ind w:left="0" w:right="0" w:firstLine="512" w:firstLineChars="200"/>
              <w:jc w:val="left"/>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1、网上竞价阶段：</w:t>
            </w:r>
          </w:p>
          <w:p>
            <w:pPr>
              <w:keepNext w:val="0"/>
              <w:keepLines w:val="0"/>
              <w:suppressLineNumbers w:val="0"/>
              <w:spacing w:before="0" w:beforeAutospacing="0" w:after="0" w:afterAutospacing="0"/>
              <w:ind w:left="0" w:right="0" w:firstLine="512" w:firstLineChars="200"/>
              <w:jc w:val="left"/>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在电子商务平台综合评标系统进行投标，采用投标报价高位淘汰方式，竞价次数：3轮。</w:t>
            </w:r>
          </w:p>
          <w:p>
            <w:pPr>
              <w:keepNext w:val="0"/>
              <w:keepLines w:val="0"/>
              <w:suppressLineNumbers w:val="0"/>
              <w:spacing w:before="0" w:beforeAutospacing="0" w:after="0" w:afterAutospacing="0"/>
              <w:ind w:left="0" w:right="0" w:firstLine="512" w:firstLineChars="200"/>
              <w:jc w:val="left"/>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第一轮不淘汰，第二轮保留70%*报价家数(小数向上取整)，第三轮保留3家进入议标阶段。</w:t>
            </w:r>
          </w:p>
          <w:p>
            <w:pPr>
              <w:keepNext w:val="0"/>
              <w:keepLines w:val="0"/>
              <w:suppressLineNumbers w:val="0"/>
              <w:spacing w:before="0" w:beforeAutospacing="0" w:after="0" w:afterAutospacing="0"/>
              <w:ind w:left="0" w:right="0" w:firstLine="512" w:firstLineChars="200"/>
              <w:jc w:val="left"/>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每轮报价时间间隔为30分钟。</w:t>
            </w:r>
          </w:p>
          <w:p>
            <w:pPr>
              <w:keepNext w:val="0"/>
              <w:keepLines w:val="0"/>
              <w:suppressLineNumbers w:val="0"/>
              <w:spacing w:before="0" w:beforeAutospacing="0" w:after="0" w:afterAutospacing="0"/>
              <w:ind w:left="0" w:right="0" w:firstLine="512" w:firstLineChars="200"/>
              <w:jc w:val="left"/>
              <w:rPr>
                <w:rFonts w:hint="eastAsia" w:ascii="仿宋" w:hAnsi="仿宋" w:eastAsia="仿宋" w:cs="仿宋"/>
                <w:color w:val="auto"/>
                <w:sz w:val="24"/>
                <w:highlight w:val="none"/>
              </w:rPr>
            </w:pPr>
            <w:r>
              <w:rPr>
                <w:rFonts w:hint="eastAsia" w:ascii="仿宋" w:hAnsi="仿宋" w:eastAsia="仿宋" w:cs="仿宋"/>
                <w:bCs/>
                <w:color w:val="auto"/>
                <w:spacing w:val="8"/>
                <w:sz w:val="24"/>
                <w:highlight w:val="none"/>
              </w:rPr>
              <w:t>2、谈判阶段：进入谈判阶段的投标单位需提供装订成册（胶封）、密封并按格式要求盖章签字的投标文件壹份（正副两册）（商务报价部分按最后一轮网上竞价填写，且必须附技术标）。</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111" w:hRule="exac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20</w:t>
            </w:r>
          </w:p>
        </w:tc>
        <w:tc>
          <w:tcPr>
            <w:tcW w:w="1444"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bCs/>
                <w:color w:val="auto"/>
                <w:spacing w:val="8"/>
                <w:sz w:val="24"/>
                <w:highlight w:val="none"/>
              </w:rPr>
            </w:pPr>
            <w:r>
              <w:rPr>
                <w:rFonts w:hint="eastAsia" w:ascii="仿宋" w:hAnsi="仿宋" w:eastAsia="仿宋" w:cs="仿宋"/>
                <w:bCs/>
                <w:color w:val="auto"/>
                <w:spacing w:val="8"/>
                <w:sz w:val="24"/>
                <w:highlight w:val="none"/>
              </w:rPr>
              <w:t>评标委员会组成</w:t>
            </w:r>
          </w:p>
        </w:tc>
        <w:tc>
          <w:tcPr>
            <w:tcW w:w="7077" w:type="dxa"/>
            <w:vAlign w:val="center"/>
          </w:tcPr>
          <w:p>
            <w:pPr>
              <w:pStyle w:val="149"/>
              <w:keepNext w:val="0"/>
              <w:keepLines w:val="0"/>
              <w:suppressLineNumbers w:val="0"/>
              <w:spacing w:before="0" w:beforeAutospacing="0" w:after="0" w:afterAutospacing="0" w:line="480" w:lineRule="exact"/>
              <w:ind w:left="0" w:right="0"/>
              <w:rPr>
                <w:rFonts w:hint="eastAsia" w:ascii="仿宋" w:hAnsi="仿宋" w:eastAsia="仿宋" w:cs="仿宋"/>
                <w:bCs/>
                <w:color w:val="auto"/>
                <w:spacing w:val="8"/>
                <w:sz w:val="24"/>
                <w:highlight w:val="none"/>
              </w:rPr>
            </w:pPr>
            <w:r>
              <w:rPr>
                <w:rFonts w:hint="eastAsia" w:ascii="仿宋" w:hAnsi="仿宋" w:eastAsia="仿宋" w:cs="仿宋"/>
                <w:color w:val="auto"/>
                <w:kern w:val="21"/>
                <w:sz w:val="24"/>
                <w:highlight w:val="none"/>
              </w:rPr>
              <w:t>评委：工程与交付部代表、商务与成本部代表、财务与资金部代表、物资与贸易部代表、技术与质量部代表、工程与交付部（分包（劳务&amp;专业）管理）相关人员，项目总工或项目商务经理，项目生产经理，其他评委由项目部组织，总评委人数为单数。</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00" w:hRule="atLeas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c>
          <w:tcPr>
            <w:tcW w:w="1444" w:type="dxa"/>
            <w:vAlign w:val="center"/>
          </w:tcPr>
          <w:p>
            <w:pPr>
              <w:keepNext w:val="0"/>
              <w:keepLines w:val="0"/>
              <w:suppressLineNumbers w:val="0"/>
              <w:spacing w:before="0" w:beforeAutospacing="0" w:after="0" w:afterAutospacing="0" w:line="360" w:lineRule="exact"/>
              <w:ind w:left="0" w:right="0"/>
              <w:jc w:val="center"/>
              <w:rPr>
                <w:rFonts w:hint="eastAsia" w:ascii="仿宋" w:hAnsi="仿宋" w:eastAsia="仿宋" w:cs="仿宋"/>
                <w:bCs/>
                <w:color w:val="auto"/>
                <w:spacing w:val="8"/>
                <w:sz w:val="24"/>
                <w:szCs w:val="24"/>
                <w:highlight w:val="none"/>
              </w:rPr>
            </w:pPr>
            <w:r>
              <w:rPr>
                <w:rFonts w:hint="eastAsia" w:ascii="仿宋" w:hAnsi="仿宋" w:eastAsia="仿宋" w:cs="仿宋"/>
                <w:bCs/>
                <w:color w:val="auto"/>
                <w:spacing w:val="8"/>
                <w:sz w:val="24"/>
                <w:szCs w:val="24"/>
                <w:highlight w:val="none"/>
              </w:rPr>
              <w:t>确定中标人</w:t>
            </w:r>
          </w:p>
        </w:tc>
        <w:tc>
          <w:tcPr>
            <w:tcW w:w="7077" w:type="dxa"/>
            <w:vAlign w:val="center"/>
          </w:tcPr>
          <w:p>
            <w:pPr>
              <w:keepNext w:val="0"/>
              <w:keepLines w:val="0"/>
              <w:suppressLineNumbers w:val="0"/>
              <w:spacing w:before="0" w:beforeAutospacing="0" w:after="0" w:afterAutospacing="0" w:line="360" w:lineRule="exact"/>
              <w:ind w:left="0" w:right="0"/>
              <w:jc w:val="left"/>
              <w:rPr>
                <w:rFonts w:hint="eastAsia" w:ascii="仿宋" w:hAnsi="仿宋" w:eastAsia="仿宋" w:cs="仿宋"/>
                <w:color w:val="auto"/>
                <w:kern w:val="21"/>
                <w:sz w:val="24"/>
                <w:szCs w:val="24"/>
                <w:highlight w:val="none"/>
              </w:rPr>
            </w:pPr>
            <w:r>
              <w:rPr>
                <w:rFonts w:hint="eastAsia" w:ascii="仿宋" w:hAnsi="仿宋" w:eastAsia="仿宋" w:cs="仿宋"/>
                <w:bCs/>
                <w:color w:val="auto"/>
                <w:spacing w:val="8"/>
                <w:sz w:val="24"/>
                <w:szCs w:val="24"/>
                <w:highlight w:val="none"/>
              </w:rPr>
              <w:t>进入谈判阶段后，招标人根据投标单位的报价、商业信誉、业绩、资金实力等择优选择中标人，招标人不承诺最低价中标。</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805" w:hRule="atLeas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bCs/>
                <w:color w:val="auto"/>
                <w:spacing w:val="8"/>
                <w:sz w:val="24"/>
                <w:szCs w:val="24"/>
                <w:highlight w:val="none"/>
              </w:rPr>
            </w:pPr>
            <w:r>
              <w:rPr>
                <w:rFonts w:hint="eastAsia" w:ascii="仿宋" w:hAnsi="仿宋" w:eastAsia="仿宋" w:cs="仿宋"/>
                <w:bCs/>
                <w:color w:val="auto"/>
                <w:spacing w:val="8"/>
                <w:sz w:val="24"/>
                <w:szCs w:val="24"/>
                <w:highlight w:val="none"/>
              </w:rPr>
              <w:t>履约担保</w:t>
            </w:r>
          </w:p>
        </w:tc>
        <w:tc>
          <w:tcPr>
            <w:tcW w:w="7077" w:type="dxa"/>
            <w:vAlign w:val="center"/>
          </w:tcPr>
          <w:p>
            <w:pPr>
              <w:keepNext w:val="0"/>
              <w:keepLines w:val="0"/>
              <w:suppressLineNumbers w:val="0"/>
              <w:spacing w:before="0" w:beforeAutospacing="0" w:after="0" w:afterAutospacing="0" w:line="288" w:lineRule="auto"/>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1、履约担保形式：履约保证金或银行履约保函。</w:t>
            </w:r>
          </w:p>
          <w:p>
            <w:pPr>
              <w:keepNext w:val="0"/>
              <w:keepLines w:val="0"/>
              <w:suppressLineNumbers w:val="0"/>
              <w:spacing w:before="0" w:beforeAutospacing="0" w:after="0" w:afterAutospacing="0" w:line="288" w:lineRule="auto"/>
              <w:ind w:left="0" w:right="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2、履约担保金额：合同总价款的10%</w:t>
            </w:r>
          </w:p>
          <w:p>
            <w:pPr>
              <w:keepNext w:val="0"/>
              <w:keepLines w:val="0"/>
              <w:suppressLineNumbers w:val="0"/>
              <w:snapToGrid w:val="0"/>
              <w:spacing w:before="0" w:beforeAutospacing="0" w:after="0" w:afterAutospacing="0" w:line="400" w:lineRule="exact"/>
              <w:ind w:left="0" w:leftChars="0" w:right="0" w:rightChars="0"/>
              <w:contextualSpacing/>
              <w:jc w:val="left"/>
              <w:rPr>
                <w:rFonts w:hint="eastAsia" w:ascii="仿宋" w:hAnsi="仿宋" w:eastAsia="仿宋" w:cs="仿宋"/>
                <w:bCs/>
                <w:color w:val="auto"/>
                <w:spacing w:val="8"/>
                <w:sz w:val="24"/>
                <w:szCs w:val="24"/>
                <w:highlight w:val="none"/>
                <w:lang w:eastAsia="zh-CN"/>
              </w:rPr>
            </w:pPr>
            <w:r>
              <w:rPr>
                <w:rFonts w:hint="eastAsia" w:ascii="仿宋" w:hAnsi="仿宋" w:eastAsia="仿宋" w:cs="仿宋"/>
                <w:bCs/>
                <w:color w:val="auto"/>
                <w:sz w:val="24"/>
                <w:highlight w:val="none"/>
              </w:rPr>
              <w:t>3、履约担保的交付时间：</w:t>
            </w:r>
            <w:r>
              <w:rPr>
                <w:rFonts w:hint="eastAsia" w:ascii="仿宋" w:hAnsi="仿宋" w:eastAsia="仿宋" w:cs="仿宋"/>
                <w:color w:val="auto"/>
                <w:sz w:val="24"/>
                <w:highlight w:val="none"/>
              </w:rPr>
              <w:t>履约保函应在本合同签订后五天内提交至招标人；履约保证金在第一次工程款支付时扣除。</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00" w:hRule="atLeas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bCs/>
                <w:color w:val="auto"/>
                <w:spacing w:val="8"/>
                <w:sz w:val="24"/>
                <w:szCs w:val="24"/>
                <w:highlight w:val="none"/>
              </w:rPr>
            </w:pPr>
            <w:r>
              <w:rPr>
                <w:rFonts w:hint="eastAsia" w:ascii="仿宋" w:hAnsi="仿宋" w:eastAsia="仿宋" w:cs="仿宋"/>
                <w:color w:val="auto"/>
                <w:sz w:val="24"/>
                <w:szCs w:val="24"/>
                <w:highlight w:val="none"/>
              </w:rPr>
              <w:t>招标人联系方法</w:t>
            </w:r>
          </w:p>
        </w:tc>
        <w:tc>
          <w:tcPr>
            <w:tcW w:w="7077" w:type="dxa"/>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0"/>
                <w:sz w:val="24"/>
                <w:szCs w:val="24"/>
                <w:highlight w:val="none"/>
                <w:lang w:bidi="ar"/>
              </w:rPr>
              <w:t>项目联系人</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color w:val="auto"/>
                <w:kern w:val="21"/>
                <w:sz w:val="24"/>
                <w:szCs w:val="24"/>
                <w:highlight w:val="none"/>
                <w:lang w:val="en-US" w:eastAsia="zh-CN" w:bidi="ar"/>
              </w:rPr>
              <w:t xml:space="preserve">王川川 18603214853  </w:t>
            </w:r>
          </w:p>
          <w:p>
            <w:pPr>
              <w:keepNext w:val="0"/>
              <w:keepLines w:val="0"/>
              <w:suppressLineNumbers w:val="0"/>
              <w:snapToGrid w:val="0"/>
              <w:spacing w:before="0" w:beforeAutospacing="0" w:after="0" w:afterAutospacing="0" w:line="400" w:lineRule="exact"/>
              <w:ind w:left="0" w:leftChars="0" w:right="0" w:rightChars="0"/>
              <w:contextualSpacing/>
              <w:jc w:val="left"/>
              <w:rPr>
                <w:rFonts w:hint="eastAsia" w:ascii="仿宋" w:hAnsi="仿宋" w:eastAsia="仿宋" w:cs="仿宋"/>
                <w:bCs/>
                <w:color w:val="auto"/>
                <w:spacing w:val="8"/>
                <w:sz w:val="24"/>
                <w:szCs w:val="24"/>
                <w:highlight w:val="none"/>
                <w:lang w:eastAsia="zh-CN"/>
              </w:rPr>
            </w:pPr>
            <w:r>
              <w:rPr>
                <w:rFonts w:hint="eastAsia" w:ascii="仿宋" w:hAnsi="仿宋" w:eastAsia="仿宋" w:cs="仿宋"/>
                <w:color w:val="auto"/>
                <w:kern w:val="21"/>
                <w:sz w:val="24"/>
                <w:szCs w:val="24"/>
                <w:highlight w:val="none"/>
                <w:lang w:val="en-US" w:eastAsia="zh-CN" w:bidi="ar"/>
              </w:rPr>
              <w:t>公司联系人：</w:t>
            </w:r>
            <w:r>
              <w:rPr>
                <w:rFonts w:hint="eastAsia" w:ascii="仿宋" w:hAnsi="仿宋" w:eastAsia="仿宋" w:cs="仿宋"/>
                <w:color w:val="auto"/>
                <w:kern w:val="21"/>
                <w:sz w:val="24"/>
                <w:szCs w:val="24"/>
                <w:highlight w:val="none"/>
                <w:lang w:eastAsia="zh-CN" w:bidi="ar"/>
              </w:rPr>
              <w:t>杨杨</w:t>
            </w:r>
            <w:r>
              <w:rPr>
                <w:rFonts w:hint="eastAsia" w:ascii="仿宋" w:hAnsi="仿宋" w:eastAsia="仿宋" w:cs="仿宋"/>
                <w:color w:val="auto"/>
                <w:kern w:val="21"/>
                <w:sz w:val="24"/>
                <w:szCs w:val="24"/>
                <w:highlight w:val="none"/>
                <w:lang w:val="en-US" w:eastAsia="zh-CN" w:bidi="ar"/>
              </w:rPr>
              <w:t>18931181626</w:t>
            </w:r>
            <w:r>
              <w:rPr>
                <w:rFonts w:hint="eastAsia" w:ascii="仿宋" w:hAnsi="仿宋" w:eastAsia="仿宋" w:cs="仿宋"/>
                <w:color w:val="auto"/>
                <w:kern w:val="21"/>
                <w:sz w:val="24"/>
                <w:szCs w:val="24"/>
                <w:highlight w:val="none"/>
              </w:rPr>
              <w:t>；</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00" w:hRule="atLeast"/>
          <w:jc w:val="center"/>
        </w:trPr>
        <w:tc>
          <w:tcPr>
            <w:tcW w:w="762" w:type="dxa"/>
            <w:vAlign w:val="center"/>
          </w:tcPr>
          <w:p>
            <w:pPr>
              <w:keepNext w:val="0"/>
              <w:keepLines w:val="0"/>
              <w:suppressLineNumbers w:val="0"/>
              <w:spacing w:before="0" w:beforeAutospacing="0" w:after="0" w:afterAutospacing="0" w:line="288"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24</w:t>
            </w:r>
          </w:p>
        </w:tc>
        <w:tc>
          <w:tcPr>
            <w:tcW w:w="1444" w:type="dxa"/>
            <w:vAlign w:val="center"/>
          </w:tcPr>
          <w:p>
            <w:pPr>
              <w:keepNext w:val="0"/>
              <w:keepLines w:val="0"/>
              <w:suppressLineNumbers w:val="0"/>
              <w:tabs>
                <w:tab w:val="left" w:pos="3203"/>
                <w:tab w:val="center" w:pos="4350"/>
              </w:tabs>
              <w:spacing w:before="0" w:beforeAutospacing="0" w:after="0" w:afterAutospacing="0" w:line="288" w:lineRule="auto"/>
              <w:ind w:left="0" w:right="31" w:rightChars="15"/>
              <w:jc w:val="center"/>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电子商务平台技术支持联系方法</w:t>
            </w:r>
          </w:p>
        </w:tc>
        <w:tc>
          <w:tcPr>
            <w:tcW w:w="7077" w:type="dxa"/>
            <w:vAlign w:val="center"/>
          </w:tcPr>
          <w:p>
            <w:pPr>
              <w:keepNext w:val="0"/>
              <w:keepLines w:val="0"/>
              <w:widowControl/>
              <w:suppressLineNumbers w:val="0"/>
              <w:spacing w:before="0" w:beforeAutospacing="0" w:after="0" w:afterAutospacing="0" w:line="288"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中采智信网：网站技术服务热线：0311-68092081</w:t>
            </w:r>
          </w:p>
          <w:p>
            <w:pPr>
              <w:keepNext w:val="0"/>
              <w:keepLines w:val="0"/>
              <w:widowControl/>
              <w:suppressLineNumbers w:val="0"/>
              <w:spacing w:before="0" w:beforeAutospacing="0" w:after="0" w:afterAutospacing="0" w:line="480" w:lineRule="exact"/>
              <w:ind w:left="0" w:right="0"/>
              <w:rPr>
                <w:rFonts w:hint="eastAsia" w:ascii="仿宋" w:hAnsi="仿宋" w:eastAsia="仿宋" w:cs="仿宋"/>
                <w:color w:val="auto"/>
                <w:kern w:val="21"/>
                <w:sz w:val="24"/>
                <w:szCs w:val="24"/>
                <w:highlight w:val="none"/>
                <w:lang w:val="en-US" w:eastAsia="zh-CN" w:bidi="ar"/>
              </w:rPr>
            </w:pPr>
            <w:r>
              <w:rPr>
                <w:rFonts w:hint="eastAsia" w:ascii="仿宋" w:hAnsi="仿宋" w:eastAsia="仿宋" w:cs="仿宋"/>
                <w:color w:val="auto"/>
                <w:sz w:val="24"/>
                <w:highlight w:val="none"/>
              </w:rPr>
              <w:t>网站技术负责人：</w:t>
            </w:r>
            <w:r>
              <w:rPr>
                <w:rFonts w:hint="eastAsia" w:ascii="仿宋" w:hAnsi="仿宋" w:eastAsia="仿宋" w:cs="仿宋"/>
                <w:color w:val="auto"/>
                <w:kern w:val="21"/>
                <w:sz w:val="24"/>
                <w:highlight w:val="none"/>
                <w:lang w:bidi="ar"/>
              </w:rPr>
              <w:t>温彬 15100183003</w:t>
            </w:r>
          </w:p>
        </w:tc>
      </w:tr>
      <w:tr>
        <w:tblPrEx>
          <w:tblBorders>
            <w:top w:val="single" w:color="auto" w:sz="8"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00" w:hRule="atLeast"/>
          <w:jc w:val="center"/>
        </w:trPr>
        <w:tc>
          <w:tcPr>
            <w:tcW w:w="762"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24</w:t>
            </w:r>
          </w:p>
        </w:tc>
        <w:tc>
          <w:tcPr>
            <w:tcW w:w="1444" w:type="dxa"/>
            <w:vAlign w:val="center"/>
          </w:tcPr>
          <w:p>
            <w:pPr>
              <w:keepNext w:val="0"/>
              <w:keepLines w:val="0"/>
              <w:pageBreakBefore w:val="0"/>
              <w:suppressLineNumbers w:val="0"/>
              <w:shd w:val="clear"/>
              <w:kinsoku/>
              <w:wordWrap/>
              <w:overflowPunct/>
              <w:topLinePunct w:val="0"/>
              <w:autoSpaceDE/>
              <w:autoSpaceDN/>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招标监督人及联系方式</w:t>
            </w:r>
          </w:p>
        </w:tc>
        <w:tc>
          <w:tcPr>
            <w:tcW w:w="7077" w:type="dxa"/>
            <w:vAlign w:val="center"/>
          </w:tcPr>
          <w:p>
            <w:pPr>
              <w:keepNext w:val="0"/>
              <w:keepLines w:val="0"/>
              <w:suppressLineNumbers w:val="0"/>
              <w:snapToGrid w:val="0"/>
              <w:spacing w:before="0" w:beforeAutospacing="0" w:after="0" w:afterAutospacing="0" w:line="400" w:lineRule="exact"/>
              <w:ind w:left="0" w:leftChars="0" w:right="0" w:rightChars="0"/>
              <w:contextualSpacing/>
              <w:jc w:val="left"/>
              <w:rPr>
                <w:rFonts w:hint="eastAsia"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21"/>
                <w:sz w:val="24"/>
                <w:szCs w:val="24"/>
                <w:highlight w:val="none"/>
                <w:lang w:bidi="ar"/>
              </w:rPr>
              <w:t>杨艳芳15931685953</w:t>
            </w:r>
          </w:p>
        </w:tc>
      </w:tr>
    </w:tbl>
    <w:p>
      <w:pPr>
        <w:shd w:val="clea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keepNext w:val="0"/>
        <w:keepLines w:val="0"/>
        <w:pageBreakBefore w:val="0"/>
        <w:widowControl w:val="0"/>
        <w:shd w:val="clear"/>
        <w:kinsoku/>
        <w:wordWrap/>
        <w:overflowPunct/>
        <w:topLinePunct w:val="0"/>
        <w:autoSpaceDE/>
        <w:autoSpaceDN/>
        <w:bidi w:val="0"/>
        <w:spacing w:line="420" w:lineRule="exact"/>
        <w:ind w:leftChars="0" w:firstLine="0" w:firstLineChars="0"/>
        <w:jc w:val="center"/>
        <w:textAlignment w:val="auto"/>
        <w:rPr>
          <w:rFonts w:hint="eastAsia" w:ascii="宋体" w:hAnsi="宋体" w:eastAsia="宋体" w:cs="宋体"/>
          <w:b/>
          <w:color w:val="auto"/>
          <w:spacing w:val="40"/>
          <w:sz w:val="32"/>
          <w:highlight w:val="none"/>
        </w:rPr>
      </w:pPr>
      <w:r>
        <w:rPr>
          <w:rFonts w:hint="eastAsia" w:ascii="宋体" w:hAnsi="宋体" w:eastAsia="宋体" w:cs="宋体"/>
          <w:b/>
          <w:color w:val="auto"/>
          <w:spacing w:val="40"/>
          <w:sz w:val="32"/>
          <w:highlight w:val="none"/>
        </w:rPr>
        <w:t>三、投标须知</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（一）总则</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1、工程说明</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1.1本招标工程项目说明详见本须知前附表。</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2、招标范围及工期 </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w:t>
      </w:r>
      <w:r>
        <w:rPr>
          <w:rFonts w:hint="eastAsia" w:ascii="仿宋" w:hAnsi="仿宋" w:eastAsia="仿宋" w:cs="仿宋"/>
          <w:color w:val="auto"/>
          <w:sz w:val="24"/>
          <w:highlight w:val="none"/>
        </w:rPr>
        <w:t>本招标工程项目的招标范围见本须知前附表</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r>
        <w:rPr>
          <w:rFonts w:hint="eastAsia" w:ascii="仿宋" w:hAnsi="仿宋" w:eastAsia="仿宋" w:cs="仿宋"/>
          <w:color w:val="auto"/>
          <w:sz w:val="24"/>
          <w:highlight w:val="none"/>
        </w:rPr>
        <w:t>本招标工程项目的工期要求详见本须知前附表</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440" w:lineRule="exact"/>
        <w:ind w:leftChars="0" w:firstLine="482"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rPr>
        <w:t>3、</w:t>
      </w:r>
      <w:r>
        <w:rPr>
          <w:rFonts w:hint="eastAsia" w:ascii="仿宋" w:hAnsi="仿宋" w:eastAsia="仿宋" w:cs="仿宋"/>
          <w:b/>
          <w:bCs/>
          <w:color w:val="auto"/>
          <w:sz w:val="24"/>
          <w:szCs w:val="24"/>
          <w:highlight w:val="none"/>
          <w:lang w:val="en-US" w:eastAsia="zh-CN"/>
        </w:rPr>
        <w:t>技术及</w:t>
      </w:r>
      <w:r>
        <w:rPr>
          <w:rFonts w:hint="eastAsia" w:ascii="仿宋" w:hAnsi="仿宋" w:eastAsia="仿宋" w:cs="仿宋"/>
          <w:b/>
          <w:bCs/>
          <w:color w:val="auto"/>
          <w:sz w:val="24"/>
          <w:szCs w:val="24"/>
          <w:highlight w:val="none"/>
        </w:rPr>
        <w:t>质量要求</w:t>
      </w:r>
    </w:p>
    <w:p>
      <w:pPr>
        <w:keepNext w:val="0"/>
        <w:keepLines w:val="0"/>
        <w:pageBreakBefore w:val="0"/>
        <w:widowControl w:val="0"/>
        <w:shd w:val="clear"/>
        <w:kinsoku/>
        <w:wordWrap/>
        <w:overflowPunct/>
        <w:topLinePunct w:val="0"/>
        <w:autoSpaceDE/>
        <w:autoSpaceDN/>
        <w:bidi w:val="0"/>
        <w:adjustRightInd/>
        <w:snapToGrid/>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3.1</w:t>
      </w:r>
      <w:r>
        <w:rPr>
          <w:rFonts w:hint="eastAsia" w:ascii="仿宋" w:hAnsi="仿宋" w:eastAsia="仿宋" w:cs="仿宋"/>
          <w:b w:val="0"/>
          <w:bCs w:val="0"/>
          <w:color w:val="auto"/>
          <w:kern w:val="21"/>
          <w:sz w:val="24"/>
          <w:szCs w:val="24"/>
          <w:highlight w:val="none"/>
        </w:rPr>
        <w:t>合</w:t>
      </w:r>
      <w:r>
        <w:rPr>
          <w:rFonts w:hint="eastAsia" w:ascii="仿宋" w:hAnsi="仿宋" w:eastAsia="仿宋" w:cs="仿宋"/>
          <w:color w:val="auto"/>
          <w:kern w:val="21"/>
          <w:sz w:val="24"/>
          <w:szCs w:val="24"/>
          <w:highlight w:val="none"/>
        </w:rPr>
        <w:t>格，</w:t>
      </w:r>
      <w:r>
        <w:rPr>
          <w:rFonts w:hint="eastAsia" w:ascii="仿宋" w:hAnsi="仿宋" w:eastAsia="仿宋" w:cs="仿宋"/>
          <w:color w:val="auto"/>
          <w:kern w:val="2"/>
          <w:sz w:val="24"/>
          <w:szCs w:val="24"/>
          <w:highlight w:val="none"/>
          <w:u w:val="none"/>
        </w:rPr>
        <w:t>达到</w:t>
      </w:r>
      <w:r>
        <w:rPr>
          <w:rFonts w:hint="eastAsia" w:ascii="仿宋" w:hAnsi="仿宋" w:eastAsia="仿宋" w:cs="仿宋"/>
          <w:color w:val="auto"/>
          <w:kern w:val="2"/>
          <w:sz w:val="24"/>
          <w:szCs w:val="24"/>
          <w:highlight w:val="none"/>
          <w:u w:val="none"/>
          <w:lang w:val="en-US" w:eastAsia="zh-CN"/>
        </w:rPr>
        <w:t>石家庄市</w:t>
      </w:r>
      <w:r>
        <w:rPr>
          <w:rFonts w:hint="eastAsia" w:ascii="仿宋" w:hAnsi="仿宋" w:eastAsia="仿宋" w:cs="仿宋"/>
          <w:color w:val="auto"/>
          <w:kern w:val="2"/>
          <w:sz w:val="24"/>
          <w:szCs w:val="24"/>
          <w:highlight w:val="none"/>
          <w:u w:val="none"/>
        </w:rPr>
        <w:t>优质工程标准</w:t>
      </w:r>
      <w:r>
        <w:rPr>
          <w:rFonts w:hint="eastAsia" w:ascii="仿宋" w:hAnsi="仿宋" w:eastAsia="仿宋" w:cs="仿宋"/>
          <w:color w:val="auto"/>
          <w:kern w:val="2"/>
          <w:sz w:val="24"/>
          <w:szCs w:val="24"/>
          <w:highlight w:val="none"/>
          <w:u w:val="none"/>
          <w:lang w:eastAsia="zh-CN"/>
        </w:rPr>
        <w:t>（</w:t>
      </w:r>
      <w:r>
        <w:rPr>
          <w:rFonts w:hint="eastAsia" w:ascii="仿宋" w:hAnsi="仿宋" w:eastAsia="仿宋" w:cs="仿宋"/>
          <w:color w:val="auto"/>
          <w:kern w:val="2"/>
          <w:sz w:val="24"/>
          <w:szCs w:val="24"/>
          <w:highlight w:val="none"/>
          <w:u w:val="none"/>
          <w:lang w:val="en-US" w:eastAsia="zh-CN"/>
        </w:rPr>
        <w:t>兴石杯）。</w:t>
      </w:r>
      <w:r>
        <w:rPr>
          <w:rFonts w:hint="eastAsia" w:ascii="仿宋" w:hAnsi="仿宋" w:eastAsia="仿宋" w:cs="仿宋"/>
          <w:color w:val="auto"/>
          <w:kern w:val="21"/>
          <w:sz w:val="24"/>
          <w:szCs w:val="24"/>
          <w:highlight w:val="none"/>
        </w:rPr>
        <w:t>《建筑工程施工质量验收统一标准》（GB50300－2013）</w:t>
      </w:r>
      <w:r>
        <w:rPr>
          <w:rFonts w:hint="eastAsia" w:ascii="仿宋" w:hAnsi="仿宋" w:eastAsia="仿宋" w:cs="仿宋"/>
          <w:color w:val="auto"/>
          <w:kern w:val="21"/>
          <w:sz w:val="24"/>
          <w:szCs w:val="24"/>
          <w:highlight w:val="none"/>
          <w:lang w:eastAsia="zh-CN"/>
        </w:rPr>
        <w:t>；</w:t>
      </w:r>
      <w:r>
        <w:rPr>
          <w:rFonts w:hint="eastAsia" w:ascii="仿宋" w:hAnsi="仿宋" w:eastAsia="仿宋" w:cs="仿宋"/>
          <w:color w:val="auto"/>
          <w:kern w:val="21"/>
          <w:sz w:val="24"/>
          <w:szCs w:val="24"/>
          <w:highlight w:val="none"/>
          <w:u w:val="none"/>
        </w:rPr>
        <w:t>《建筑电气工程施工质量验收规范》GB50303-2015</w:t>
      </w:r>
      <w:r>
        <w:rPr>
          <w:rFonts w:hint="eastAsia" w:ascii="仿宋" w:hAnsi="仿宋" w:eastAsia="仿宋" w:cs="仿宋"/>
          <w:color w:val="auto"/>
          <w:kern w:val="21"/>
          <w:sz w:val="24"/>
          <w:szCs w:val="24"/>
          <w:highlight w:val="none"/>
          <w:lang w:eastAsia="zh-CN"/>
        </w:rPr>
        <w:t>；</w:t>
      </w:r>
      <w:r>
        <w:rPr>
          <w:rFonts w:hint="eastAsia" w:ascii="仿宋" w:hAnsi="仿宋" w:eastAsia="仿宋" w:cs="仿宋"/>
          <w:color w:val="auto"/>
          <w:kern w:val="21"/>
          <w:sz w:val="24"/>
          <w:szCs w:val="24"/>
          <w:highlight w:val="none"/>
          <w:u w:val="none"/>
        </w:rPr>
        <w:t>《智能建筑工程质量验收规范》GB50339-2013</w:t>
      </w:r>
      <w:r>
        <w:rPr>
          <w:rFonts w:hint="eastAsia" w:ascii="仿宋" w:hAnsi="仿宋" w:eastAsia="仿宋" w:cs="仿宋"/>
          <w:color w:val="auto"/>
          <w:kern w:val="21"/>
          <w:sz w:val="24"/>
          <w:szCs w:val="24"/>
          <w:highlight w:val="none"/>
        </w:rPr>
        <w:t>相关要求。</w:t>
      </w:r>
    </w:p>
    <w:p>
      <w:pPr>
        <w:keepNext w:val="0"/>
        <w:keepLines w:val="0"/>
        <w:pageBreakBefore w:val="0"/>
        <w:widowControl w:val="0"/>
        <w:suppressLineNumbers w:val="0"/>
        <w:shd w:val="clear"/>
        <w:kinsoku/>
        <w:wordWrap/>
        <w:overflowPunct/>
        <w:topLinePunct w:val="0"/>
        <w:autoSpaceDE/>
        <w:autoSpaceDN/>
        <w:bidi w:val="0"/>
        <w:spacing w:before="0" w:beforeAutospacing="0" w:after="0" w:afterAutospacing="0" w:line="440" w:lineRule="exact"/>
        <w:ind w:left="0" w:leftChars="0" w:right="0"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3.2 投标人应确保所完成施工的质量，达到设计图纸要求及约定标准的质量目标。如图纸、招标人指令和国家及当地政府施工验收规范、标准之间有差异或不一致，投标人应在取得招标人书面认可后，以质量要求最高者为施工依据。</w:t>
      </w:r>
    </w:p>
    <w:p>
      <w:pPr>
        <w:keepNext w:val="0"/>
        <w:keepLines w:val="0"/>
        <w:pageBreakBefore w:val="0"/>
        <w:widowControl w:val="0"/>
        <w:suppressLineNumbers w:val="0"/>
        <w:shd w:val="clear"/>
        <w:kinsoku/>
        <w:wordWrap/>
        <w:overflowPunct/>
        <w:topLinePunct w:val="0"/>
        <w:autoSpaceDE/>
        <w:autoSpaceDN/>
        <w:bidi w:val="0"/>
        <w:spacing w:before="0" w:beforeAutospacing="0" w:after="0" w:afterAutospacing="0" w:line="440" w:lineRule="exact"/>
        <w:ind w:left="0" w:leftChars="0" w:right="0"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3.3投标人必须按照国家规定的质量检验标准、施工验收规范和施工图组织施工。在施工中发现设计有误，须立即向招标人提出，取得文字变更洽商手续后方可继续施工。</w:t>
      </w:r>
    </w:p>
    <w:p>
      <w:pPr>
        <w:keepNext w:val="0"/>
        <w:keepLines w:val="0"/>
        <w:pageBreakBefore w:val="0"/>
        <w:widowControl w:val="0"/>
        <w:suppressLineNumbers w:val="0"/>
        <w:shd w:val="clear"/>
        <w:kinsoku/>
        <w:wordWrap/>
        <w:overflowPunct/>
        <w:topLinePunct w:val="0"/>
        <w:autoSpaceDE/>
        <w:autoSpaceDN/>
        <w:bidi w:val="0"/>
        <w:spacing w:before="0" w:beforeAutospacing="0" w:after="0" w:afterAutospacing="0" w:line="440" w:lineRule="exact"/>
        <w:ind w:left="0" w:leftChars="0" w:right="0" w:firstLine="480" w:firstLineChars="200"/>
        <w:jc w:val="both"/>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3.4投标人施工完毕，应向招标人提交完工报告，通知招标人验收；招标人应当在收到投标人的上述报告后对投标人施工成果进行验收，验收合格，视为投标人已经完成了本合同约定工作。但招标人与业主间的隐蔽工程验收结果或工程竣工验收结果表明投标人施工质量不合格时，投标人应负责无偿修复，不延长工期，并承担由此导致的招标人的相关损失。</w:t>
      </w:r>
    </w:p>
    <w:p>
      <w:pPr>
        <w:pStyle w:val="31"/>
        <w:keepNext w:val="0"/>
        <w:keepLines w:val="0"/>
        <w:pageBreakBefore w:val="0"/>
        <w:widowControl w:val="0"/>
        <w:shd w:val="clear"/>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本工程所需的所有材料、设备投标人应选用</w:t>
      </w:r>
      <w:r>
        <w:rPr>
          <w:rFonts w:hint="eastAsia" w:ascii="仿宋" w:hAnsi="仿宋" w:eastAsia="仿宋" w:cs="仿宋"/>
          <w:color w:val="auto"/>
          <w:sz w:val="24"/>
          <w:szCs w:val="24"/>
          <w:highlight w:val="none"/>
          <w:lang w:val="en-US" w:eastAsia="zh-CN"/>
        </w:rPr>
        <w:t>市场主流</w:t>
      </w:r>
      <w:r>
        <w:rPr>
          <w:rFonts w:hint="eastAsia" w:ascii="仿宋" w:hAnsi="仿宋" w:eastAsia="仿宋" w:cs="仿宋"/>
          <w:color w:val="auto"/>
          <w:sz w:val="24"/>
          <w:szCs w:val="24"/>
          <w:highlight w:val="none"/>
        </w:rPr>
        <w:t>合格</w:t>
      </w:r>
      <w:r>
        <w:rPr>
          <w:rFonts w:hint="eastAsia" w:ascii="仿宋" w:hAnsi="仿宋" w:eastAsia="仿宋" w:cs="仿宋"/>
          <w:color w:val="auto"/>
          <w:sz w:val="24"/>
          <w:szCs w:val="24"/>
          <w:highlight w:val="none"/>
          <w:lang w:val="en-US" w:eastAsia="zh-CN"/>
        </w:rPr>
        <w:t>品牌产品</w:t>
      </w:r>
      <w:r>
        <w:rPr>
          <w:rFonts w:hint="eastAsia" w:ascii="仿宋" w:hAnsi="仿宋" w:eastAsia="仿宋" w:cs="仿宋"/>
          <w:color w:val="auto"/>
          <w:sz w:val="24"/>
          <w:szCs w:val="24"/>
          <w:highlight w:val="none"/>
        </w:rPr>
        <w:t>，招标人有权在工程实施过程中对所有材料进场前进行质量认定。对不符合质量要求的材料，招标人有权拒绝用于本工程。</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3.6</w:t>
      </w:r>
      <w:r>
        <w:rPr>
          <w:rFonts w:hint="eastAsia" w:ascii="仿宋" w:hAnsi="仿宋" w:eastAsia="仿宋" w:cs="仿宋"/>
          <w:b w:val="0"/>
          <w:bCs w:val="0"/>
          <w:color w:val="auto"/>
          <w:sz w:val="24"/>
          <w:szCs w:val="24"/>
          <w:highlight w:val="none"/>
        </w:rPr>
        <w:t>投标人负责材料</w:t>
      </w:r>
      <w:r>
        <w:rPr>
          <w:rFonts w:hint="eastAsia" w:ascii="仿宋" w:hAnsi="仿宋" w:eastAsia="仿宋" w:cs="仿宋"/>
          <w:b w:val="0"/>
          <w:bCs w:val="0"/>
          <w:color w:val="auto"/>
          <w:sz w:val="24"/>
          <w:szCs w:val="24"/>
          <w:highlight w:val="none"/>
          <w:lang w:eastAsia="zh-CN"/>
        </w:rPr>
        <w:t>设备</w:t>
      </w:r>
      <w:r>
        <w:rPr>
          <w:rFonts w:hint="eastAsia" w:ascii="仿宋" w:hAnsi="仿宋" w:eastAsia="仿宋" w:cs="仿宋"/>
          <w:b w:val="0"/>
          <w:bCs w:val="0"/>
          <w:color w:val="auto"/>
          <w:sz w:val="24"/>
          <w:szCs w:val="24"/>
          <w:highlight w:val="none"/>
        </w:rPr>
        <w:t>到</w:t>
      </w:r>
      <w:r>
        <w:rPr>
          <w:rFonts w:hint="eastAsia" w:ascii="仿宋" w:hAnsi="仿宋" w:eastAsia="仿宋" w:cs="仿宋"/>
          <w:b w:val="0"/>
          <w:bCs w:val="0"/>
          <w:color w:val="auto"/>
          <w:sz w:val="24"/>
          <w:szCs w:val="24"/>
          <w:highlight w:val="none"/>
          <w:lang w:eastAsia="zh-CN"/>
        </w:rPr>
        <w:t>项目</w:t>
      </w:r>
      <w:r>
        <w:rPr>
          <w:rFonts w:hint="eastAsia" w:ascii="仿宋" w:hAnsi="仿宋" w:eastAsia="仿宋" w:cs="仿宋"/>
          <w:b w:val="0"/>
          <w:bCs w:val="0"/>
          <w:color w:val="auto"/>
          <w:sz w:val="24"/>
          <w:szCs w:val="24"/>
          <w:highlight w:val="none"/>
        </w:rPr>
        <w:t>前的包装</w:t>
      </w:r>
      <w:r>
        <w:rPr>
          <w:rFonts w:hint="eastAsia" w:ascii="仿宋" w:hAnsi="仿宋" w:eastAsia="仿宋" w:cs="仿宋"/>
          <w:b w:val="0"/>
          <w:bCs w:val="0"/>
          <w:color w:val="auto"/>
          <w:sz w:val="24"/>
          <w:szCs w:val="24"/>
          <w:highlight w:val="none"/>
          <w:lang w:eastAsia="zh-CN"/>
        </w:rPr>
        <w:t>运输</w:t>
      </w:r>
      <w:r>
        <w:rPr>
          <w:rFonts w:hint="eastAsia" w:ascii="仿宋" w:hAnsi="仿宋" w:eastAsia="仿宋" w:cs="仿宋"/>
          <w:b w:val="0"/>
          <w:bCs w:val="0"/>
          <w:color w:val="auto"/>
          <w:sz w:val="24"/>
          <w:szCs w:val="24"/>
          <w:highlight w:val="none"/>
        </w:rPr>
        <w:t>。包装运输应符合国家相关标准。包装必须坚固，确保材料不受损伤，以满足施工要求。在运输过程中，因包装而引起的材料的腐蚀、剥落、碰撞等所造成的损失由投标人承担。材料需第三方检测的，费用由投标人负担，检测单位由招标人指定，投标人要配合工程的验收工作。安装前应按图纸设计要求检验其型号、规格，应有完整的安装使用说明书，安装时应安全、稳妥，不得使材料产生扭曲变形，造成损伤</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安装过程中要做到可靠牢固</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3.7图纸</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3.7.1招标人应按照专用合同条款约定的期限、数量向投标人免费提供图纸，并组织图纸会审和设计交底。除专用合同条款另有约定外，投标人应在施工场地保存一套完整的图纸，供招标人和有关人员进行工程检查时使用。</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3.7.2投标人在收到图纸后，发现图纸存在差错、遗漏或缺陷的，应及时通知招标人，以便招标人能进行相应的更正、报批或确认，一旦相关分包合同中的任何部分付诸实施，投标人将被认为已对其正确性和完整性进行了确认，则投标人丧失就该合同文件的任何错误、遗漏、矛盾或模糊向招标人索赔的权利，由此引起的任何损失或损害责任由投标人承担。</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3.7.3 深化设计</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招标人委托投标人完成分包工程的施工图深化设计的，深化设计需要相应的设计资质的，投标人应在其设计资质等级和业务允许的范围内，在招标人提供图纸的基础上，根据国家有关工程建设标准进行深化设计；如投标人不具备相应的设计资质，应由投标人委托具有相应资质的单位进行深化设计。深化设计不需要相应设计资质的，投标人在招标人提供图纸的基础上根据国家有关工程建设标准自行完成深化设计。</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投标人的深化设计须经过招标人确认后方可进行施工。投标人对自行或委托设计的图纸负有相应的法律责任。除专用条款另有说明外，深化设计的费用已包含在合同价款中。业主、监理和招标人对投标人深化图纸进行的批准并不能解除投标人应承担的责任。</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4、</w:t>
      </w:r>
      <w:r>
        <w:rPr>
          <w:rFonts w:hint="eastAsia" w:ascii="仿宋" w:hAnsi="仿宋" w:eastAsia="仿宋" w:cs="仿宋"/>
          <w:b w:val="0"/>
          <w:bCs w:val="0"/>
          <w:color w:val="auto"/>
          <w:sz w:val="24"/>
          <w:szCs w:val="24"/>
          <w:highlight w:val="none"/>
          <w:lang w:val="en-US" w:eastAsia="zh-CN"/>
        </w:rPr>
        <w:t>合格的投标人</w:t>
      </w:r>
      <w:r>
        <w:rPr>
          <w:rFonts w:hint="eastAsia" w:ascii="仿宋" w:hAnsi="仿宋" w:eastAsia="仿宋" w:cs="仿宋"/>
          <w:b w:val="0"/>
          <w:bCs w:val="0"/>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4.1投标人资质等级要求详见本须知前附表。</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4.2投标人合格条件详见本招标工程招标公告。</w:t>
      </w:r>
    </w:p>
    <w:p>
      <w:pPr>
        <w:keepNext w:val="0"/>
        <w:keepLines w:val="0"/>
        <w:pageBreakBefore w:val="0"/>
        <w:widowControl w:val="0"/>
        <w:shd w:val="clear"/>
        <w:kinsoku/>
        <w:wordWrap/>
        <w:overflowPunct/>
        <w:topLinePunct w:val="0"/>
        <w:autoSpaceDE/>
        <w:autoSpaceDN/>
        <w:bidi w:val="0"/>
        <w:adjustRightInd w:val="0"/>
        <w:snapToGrid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5、健康、安全和环保施工</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5.1投标人（即投标中标人）在施工过程中应严格执行国家、地方的相关标准和规定，如《安全生产法》、《建设工程安全生产管理条例》、《危险性较大的分部分项工程安全管理规定》等，还要符合招标人《质量、环境、职业健康安全管理体系》提出的要求。招标人在履行安全文明、环保检查时，如发现投标人有不符合标准、规定的行为或违章操作，将视情节轻重，按照有关文件、现场的规章制度等规定，对投标人进行警告和罚款。三次警告后或投标人无理取闹、扰乱施工现场投标人有权终止合同，投标人承担因此对招标人成的一切损失。</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5.2投标人（即投标中标人）</w:t>
      </w:r>
      <w:r>
        <w:rPr>
          <w:rFonts w:hint="eastAsia" w:ascii="仿宋" w:hAnsi="仿宋" w:eastAsia="仿宋" w:cs="仿宋"/>
          <w:color w:val="auto"/>
          <w:sz w:val="24"/>
          <w:szCs w:val="24"/>
          <w:highlight w:val="none"/>
          <w:lang w:val="en-US" w:eastAsia="zh-CN"/>
        </w:rPr>
        <w:t>在</w:t>
      </w:r>
      <w:r>
        <w:rPr>
          <w:rFonts w:hint="eastAsia" w:ascii="仿宋" w:hAnsi="仿宋" w:eastAsia="仿宋" w:cs="仿宋"/>
          <w:color w:val="auto"/>
          <w:sz w:val="24"/>
          <w:szCs w:val="24"/>
          <w:highlight w:val="none"/>
        </w:rPr>
        <w:t>施工过程中的机械、车辆必须安装尾气净化装置（由投标人自行承担）,环保施工必须达到国家、地方的相关标准和规定，因未达到环保部门或其他相关部门要求而致使招标人遭受罚款的，该罚款由投标人承担。</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5.3投标人（即投标中标人）必须为进场人员办理意外伤害保险，不办理不允许进场施工，拒绝办理的招标人有权解除其合同，由此造成的一切损失由投标人承担。</w:t>
      </w:r>
      <w:r>
        <w:rPr>
          <w:rFonts w:hint="eastAsia" w:ascii="仿宋" w:hAnsi="仿宋" w:eastAsia="仿宋" w:cs="仿宋"/>
          <w:b/>
          <w:bCs/>
          <w:color w:val="auto"/>
          <w:sz w:val="24"/>
          <w:szCs w:val="24"/>
          <w:highlight w:val="none"/>
          <w:lang w:val="en-US" w:eastAsia="zh-CN"/>
        </w:rPr>
        <w:t>分包单位需自行购买人身意外伤害险</w:t>
      </w:r>
      <w:r>
        <w:rPr>
          <w:rFonts w:hint="eastAsia" w:ascii="仿宋" w:hAnsi="仿宋" w:eastAsia="仿宋" w:cs="仿宋"/>
          <w:b/>
          <w:bCs/>
          <w:color w:val="auto"/>
          <w:sz w:val="24"/>
          <w:szCs w:val="24"/>
          <w:highlight w:val="none"/>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除以上所述外投标单位应严格按照《建筑施工安全检查标准》、《河北省建筑施工安全文明标准化工地创建实施细则》、《建设工程安全文明工地标准》、《环境噪声污染防治法》、《河北省建筑施工扬尘防治强化措施18条》、“六个百分之百”、两个全覆盖、《石家庄市严管建设施工扬尘十二条》、《建筑施工安全文明标准化工地评价标准》（T/HBJX0008-2024）等国家及省市主管部门要求的建设工程项目安全、环保、文明施工的相关要求。</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6、发标及踏勘现场</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6.1招标人不统一组织踏勘现场，投标人可自行到施工现场进行踏勘，以便投标人获取有关编制投标文件和签署合同所涉及现场的资料。投标人承担踏勘现场所发生的自身费用。</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6.2招标人向投标人提供的有关现场的数据和资料，是招标人现有的能被投标人利用的资料，招标人对投标人做出的任何推论、理解和结论均不负责任。</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6.3经招标人允许，投标人方可为踏勘目的而进入招标人的项目施工现场，但投标人不得因此使招标人承担有关责任和蒙受损失。投标人应承担踏勘现场的责任和风险。</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7、投标费用</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7.1 投标人应承担其参加本招标活动自身所发生的费用。</w:t>
      </w:r>
      <w:r>
        <w:rPr>
          <w:rFonts w:hint="eastAsia" w:ascii="仿宋" w:hAnsi="仿宋" w:eastAsia="仿宋" w:cs="仿宋"/>
          <w:bCs/>
          <w:color w:val="auto"/>
          <w:sz w:val="24"/>
          <w:szCs w:val="24"/>
          <w:highlight w:val="none"/>
        </w:rPr>
        <w:t>招标人不对投标人投标费用的增加负任何责任，投标人自愿承担一切费用。</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（二）招标文件</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8、招标文件的组成</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8.1招标文件包括下列内容：</w:t>
      </w:r>
    </w:p>
    <w:p>
      <w:pPr>
        <w:keepNext w:val="0"/>
        <w:keepLines w:val="0"/>
        <w:pageBreakBefore w:val="0"/>
        <w:widowControl w:val="0"/>
        <w:numPr>
          <w:ilvl w:val="0"/>
          <w:numId w:val="2"/>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highlight w:val="none"/>
        </w:rPr>
        <w:t>投标须知及投标须知前附表</w:t>
      </w:r>
      <w:r>
        <w:rPr>
          <w:rFonts w:hint="eastAsia" w:ascii="仿宋" w:hAnsi="仿宋" w:eastAsia="仿宋" w:cs="仿宋"/>
          <w:color w:val="auto"/>
          <w:sz w:val="24"/>
          <w:szCs w:val="24"/>
          <w:highlight w:val="none"/>
          <w:lang w:eastAsia="zh-CN"/>
        </w:rPr>
        <w:t>；</w:t>
      </w:r>
    </w:p>
    <w:p>
      <w:pPr>
        <w:keepNext w:val="0"/>
        <w:keepLines w:val="0"/>
        <w:pageBreakBefore w:val="0"/>
        <w:widowControl w:val="0"/>
        <w:numPr>
          <w:ilvl w:val="0"/>
          <w:numId w:val="2"/>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评标办法</w:t>
      </w:r>
      <w:r>
        <w:rPr>
          <w:rFonts w:hint="eastAsia" w:ascii="仿宋" w:hAnsi="仿宋" w:eastAsia="仿宋" w:cs="仿宋"/>
          <w:color w:val="auto"/>
          <w:sz w:val="24"/>
          <w:szCs w:val="24"/>
          <w:highlight w:val="none"/>
          <w:lang w:eastAsia="zh-CN"/>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highlight w:val="none"/>
        </w:rPr>
        <w:t>投标文件格式</w:t>
      </w:r>
      <w:r>
        <w:rPr>
          <w:rFonts w:hint="eastAsia" w:ascii="仿宋" w:hAnsi="仿宋" w:eastAsia="仿宋" w:cs="仿宋"/>
          <w:color w:val="auto"/>
          <w:kern w:val="21"/>
          <w:sz w:val="24"/>
          <w:szCs w:val="24"/>
          <w:highlight w:val="none"/>
          <w:lang w:eastAsia="zh-CN"/>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kern w:val="21"/>
          <w:sz w:val="24"/>
          <w:szCs w:val="24"/>
          <w:highlight w:val="none"/>
        </w:rPr>
        <w:t>图纸等其他资料</w:t>
      </w:r>
      <w:r>
        <w:rPr>
          <w:rFonts w:hint="eastAsia" w:ascii="仿宋" w:hAnsi="仿宋" w:eastAsia="仿宋" w:cs="仿宋"/>
          <w:color w:val="auto"/>
          <w:kern w:val="21"/>
          <w:sz w:val="24"/>
          <w:szCs w:val="24"/>
          <w:highlight w:val="none"/>
          <w:lang w:eastAsia="zh-CN"/>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8.2 投标人获取招标文件后，应仔细检查招标文件的所有内容，认真核对文件，如有残缺等问题应在获取招标文件后24小时内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9、招标文件的澄清</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9.1 投标人若对招标文件有疑问，应于投标截止日期</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日前以书面形式向招标人提出澄清要求。澄清要求应送至招标人。无论是招标人根据需要主动对招标文件进行必要的澄清，或是根据投标人的要求对招标文件做出澄清，招标人都将于投标截止时间</w:t>
      </w:r>
      <w:r>
        <w:rPr>
          <w:rFonts w:hint="eastAsia" w:ascii="仿宋" w:hAnsi="仿宋" w:eastAsia="仿宋" w:cs="仿宋"/>
          <w:color w:val="auto"/>
          <w:sz w:val="24"/>
          <w:szCs w:val="24"/>
          <w:highlight w:val="none"/>
          <w:u w:val="single"/>
        </w:rPr>
        <w:t xml:space="preserve"> 2</w:t>
      </w:r>
      <w:r>
        <w:rPr>
          <w:rFonts w:hint="eastAsia" w:ascii="仿宋" w:hAnsi="仿宋" w:eastAsia="仿宋" w:cs="仿宋"/>
          <w:color w:val="auto"/>
          <w:sz w:val="24"/>
          <w:szCs w:val="24"/>
          <w:highlight w:val="none"/>
        </w:rPr>
        <w:t>日前以书面形式予以澄清，投标人在收到该澄清文件后应在24小时内以书面形式给予确认。</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10、招标文件的修改</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招标文件发出后，在投标截止时间</w:t>
      </w:r>
      <w:r>
        <w:rPr>
          <w:rFonts w:hint="eastAsia" w:ascii="仿宋" w:hAnsi="仿宋" w:eastAsia="仿宋" w:cs="仿宋"/>
          <w:color w:val="auto"/>
          <w:sz w:val="24"/>
          <w:szCs w:val="24"/>
          <w:highlight w:val="none"/>
          <w:u w:val="single"/>
        </w:rPr>
        <w:t xml:space="preserve"> 3 </w:t>
      </w:r>
      <w:r>
        <w:rPr>
          <w:rFonts w:hint="eastAsia" w:ascii="仿宋" w:hAnsi="仿宋" w:eastAsia="仿宋" w:cs="仿宋"/>
          <w:color w:val="auto"/>
          <w:sz w:val="24"/>
          <w:szCs w:val="24"/>
          <w:highlight w:val="none"/>
        </w:rPr>
        <w:t>日前，招标人可对招标文件进行必要的澄清或修改。</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招标文件的修改意见将发送给所有投标人，投标人应于收到该修改文件后24小时内以书面形式给予确认。招标文件的修改内容作为招标文件的组成部分，具有约束作用。</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招标文件的澄清、修改、补充等内容均以书面形式明确的内容为准。当招标文件、招标文件的澄清、修改、补充等在同一内容的表述上不一致时，以最后发出的书面文件为准。</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为使投标人在编制投标文件时有充分的时间对招标文件的澄清、修改、补充等内容进行研究，招标人可酌情延长提交投标文件的截止时间，具体时间将在招标文件的修改、补充通知中予以明确。</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(三)投标文件</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11、投标文件的语言及度量衡单位</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投标文件和与投标有关的所有文件均应使用</w:t>
      </w:r>
      <w:r>
        <w:rPr>
          <w:rFonts w:hint="eastAsia" w:ascii="仿宋" w:hAnsi="仿宋" w:eastAsia="仿宋" w:cs="仿宋"/>
          <w:b/>
          <w:color w:val="auto"/>
          <w:sz w:val="24"/>
          <w:szCs w:val="24"/>
          <w:highlight w:val="none"/>
          <w:u w:val="single"/>
        </w:rPr>
        <w:t>中文</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11.2 除工程规范另有规定外，投标文件使用的度量衡单位，均采用中华人民共和国法定计量单位。</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12、投标文件的组成</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12.1 投标文件由</w:t>
      </w:r>
      <w:r>
        <w:rPr>
          <w:rFonts w:hint="eastAsia" w:ascii="仿宋" w:hAnsi="仿宋" w:eastAsia="仿宋" w:cs="仿宋"/>
          <w:b/>
          <w:bCs/>
          <w:color w:val="auto"/>
          <w:sz w:val="24"/>
          <w:szCs w:val="24"/>
          <w:highlight w:val="none"/>
        </w:rPr>
        <w:t>投标函部分、商务部分、技术部分</w:t>
      </w:r>
      <w:r>
        <w:rPr>
          <w:rFonts w:hint="eastAsia" w:ascii="仿宋" w:hAnsi="仿宋" w:eastAsia="仿宋" w:cs="仿宋"/>
          <w:bCs/>
          <w:color w:val="auto"/>
          <w:sz w:val="24"/>
          <w:szCs w:val="24"/>
          <w:highlight w:val="none"/>
        </w:rPr>
        <w:t>组成。</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投标函部分主要包括下列内容：</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.1投标函； </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.2法定代表人身份证明文件；</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.3法定代表人授权委托书；</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.4投标保证金缴纳证明复印件；</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营业执照、资质证书、安全生产许可证副本等相关证件复印件</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shd w:val="clear"/>
          <w:lang w:val="en-US" w:eastAsia="zh-CN"/>
        </w:rPr>
      </w:pPr>
      <w:r>
        <w:rPr>
          <w:rFonts w:hint="eastAsia" w:ascii="仿宋" w:hAnsi="仿宋" w:eastAsia="仿宋" w:cs="仿宋"/>
          <w:color w:val="auto"/>
          <w:sz w:val="24"/>
          <w:szCs w:val="24"/>
          <w:highlight w:val="none"/>
          <w:lang w:val="en-US" w:eastAsia="zh-CN"/>
        </w:rPr>
        <w:t>13.1.6</w:t>
      </w:r>
      <w:r>
        <w:rPr>
          <w:rFonts w:hint="eastAsia" w:ascii="仿宋" w:hAnsi="仿宋" w:eastAsia="仿宋" w:cs="仿宋"/>
          <w:color w:val="auto"/>
          <w:sz w:val="24"/>
          <w:szCs w:val="24"/>
          <w:highlight w:val="none"/>
          <w:shd w:val="clear"/>
          <w:lang w:val="en-US" w:eastAsia="zh-CN"/>
        </w:rPr>
        <w:t>投标人业绩表及要求的同类业绩合同复印件</w:t>
      </w:r>
    </w:p>
    <w:p>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13.1.7拟派项目经理机电二级注册建造师资格、安全生产考核合格证、</w:t>
      </w:r>
      <w:r>
        <w:rPr>
          <w:rFonts w:hint="eastAsia" w:ascii="仿宋" w:hAnsi="仿宋" w:eastAsia="仿宋" w:cs="仿宋"/>
          <w:b w:val="0"/>
          <w:bCs w:val="0"/>
          <w:color w:val="auto"/>
          <w:sz w:val="24"/>
          <w:szCs w:val="24"/>
          <w:highlight w:val="none"/>
          <w:lang w:val="en-US" w:eastAsia="zh-CN"/>
        </w:rPr>
        <w:t>近3个月社保</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3.2</w:t>
      </w:r>
      <w:r>
        <w:rPr>
          <w:rFonts w:hint="eastAsia" w:ascii="仿宋" w:hAnsi="仿宋" w:eastAsia="仿宋" w:cs="仿宋"/>
          <w:b/>
          <w:bCs/>
          <w:color w:val="auto"/>
          <w:sz w:val="24"/>
          <w:szCs w:val="24"/>
          <w:highlight w:val="none"/>
        </w:rPr>
        <w:t>商务部分主要包括下列内容：</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.1封面；</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rPr>
        <w:t>报价表；</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13.2.3分部分项工程量清单与计价表；</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 xml:space="preserve"> 技术部分主要包括下列内容：</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13.3</w:t>
      </w:r>
      <w:r>
        <w:rPr>
          <w:rFonts w:hint="eastAsia" w:ascii="仿宋" w:hAnsi="仿宋" w:eastAsia="仿宋" w:cs="仿宋"/>
          <w:color w:val="auto"/>
          <w:sz w:val="24"/>
          <w:szCs w:val="24"/>
          <w:highlight w:val="none"/>
        </w:rPr>
        <w:t>.1施工组织设计</w:t>
      </w:r>
      <w:r>
        <w:rPr>
          <w:rFonts w:hint="eastAsia" w:ascii="仿宋" w:hAnsi="仿宋" w:eastAsia="仿宋" w:cs="仿宋"/>
          <w:color w:val="auto"/>
          <w:sz w:val="24"/>
          <w:szCs w:val="24"/>
          <w:highlight w:val="none"/>
          <w:lang w:val="en-US" w:eastAsia="zh-CN"/>
        </w:rPr>
        <w:t>（或施工方案）</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以上内容为必要合格条件（相关复印件加盖公章），否则按废标处理。</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 投标报价</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 除本工程的投标报价采用投标须知前附表所规定的方式外，投标人的投标报价应是完成本须知和合同条款上所列招标工程范围及工期的全部，投标报价时按照网上竞价规则进行报价。</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投标报价由投标人按照图纸和招标文件的要求，结合施工现场实际情况以及自身技术水平、管理水平、加工能力、经营状况、机械配备和制定的施工组织设计，自主报价</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投标报价所包含的内容明确如下：</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弱电施工、调试及保修等图纸包含的全部工作内容</w:t>
      </w:r>
    </w:p>
    <w:p>
      <w:pPr>
        <w:keepNext w:val="0"/>
        <w:keepLines w:val="0"/>
        <w:pageBreakBefore w:val="0"/>
        <w:widowControl w:val="0"/>
        <w:kinsoku/>
        <w:wordWrap/>
        <w:overflowPunct/>
        <w:topLinePunct w:val="0"/>
        <w:autoSpaceDE/>
        <w:autoSpaceDN/>
        <w:bidi w:val="0"/>
        <w:adjustRightInd/>
        <w:snapToGrid/>
        <w:spacing w:after="0" w:line="440" w:lineRule="exact"/>
        <w:ind w:leftChars="0" w:firstLine="480" w:firstLineChars="200"/>
        <w:textAlignment w:val="auto"/>
        <w:outlineLvl w:val="9"/>
        <w:rPr>
          <w:rFonts w:hint="eastAsia" w:ascii="仿宋" w:hAnsi="仿宋" w:eastAsia="仿宋" w:cs="仿宋"/>
          <w:color w:val="auto"/>
          <w:kern w:val="21"/>
          <w:sz w:val="24"/>
          <w:szCs w:val="24"/>
          <w:highlight w:val="none"/>
        </w:rPr>
      </w:pPr>
      <w:r>
        <w:rPr>
          <w:rFonts w:hint="eastAsia" w:ascii="仿宋" w:hAnsi="仿宋" w:eastAsia="仿宋" w:cs="仿宋"/>
          <w:bCs/>
          <w:color w:val="auto"/>
          <w:sz w:val="24"/>
          <w:szCs w:val="24"/>
          <w:highlight w:val="none"/>
        </w:rPr>
        <w:t>承包范围</w:t>
      </w:r>
      <w:r>
        <w:rPr>
          <w:rFonts w:hint="eastAsia" w:ascii="仿宋" w:hAnsi="仿宋" w:eastAsia="仿宋" w:cs="仿宋"/>
          <w:bCs/>
          <w:color w:val="auto"/>
          <w:sz w:val="24"/>
          <w:szCs w:val="24"/>
          <w:highlight w:val="none"/>
          <w:lang w:val="en-US" w:eastAsia="zh-CN"/>
        </w:rPr>
        <w:t>内</w:t>
      </w:r>
      <w:r>
        <w:rPr>
          <w:rFonts w:hint="eastAsia" w:ascii="仿宋" w:hAnsi="仿宋" w:eastAsia="仿宋" w:cs="仿宋"/>
          <w:color w:val="auto"/>
          <w:kern w:val="2"/>
          <w:sz w:val="24"/>
          <w:szCs w:val="24"/>
          <w:highlight w:val="none"/>
          <w:lang w:eastAsia="zh-CN"/>
        </w:rPr>
        <w:t>包括但不限于：</w:t>
      </w:r>
      <w:r>
        <w:rPr>
          <w:rFonts w:hint="eastAsia" w:ascii="仿宋" w:hAnsi="仿宋" w:eastAsia="仿宋" w:cs="仿宋"/>
          <w:color w:val="auto"/>
          <w:kern w:val="21"/>
          <w:sz w:val="24"/>
          <w:szCs w:val="24"/>
          <w:highlight w:val="none"/>
        </w:rPr>
        <w:t>人工费（含工资、社保、福利）；主材费；辅材费、材料保管维护费、二次搬运费、场内运输费；机械费及多次进退场费、施工设备费、维护费、闲置费、机械维修费、燃油料费、施工生产工具购买及使用费；检验试验、雨季施工费、夜间施工费、超高费、工具用具费、环境职业健康安全及文明施工费、成品保护费、调试费、协调费、迎接检查费用、施工相关措施费、交工验收及有关部门检验等；方案以及验收资料、竣工资料的编制、整理、报验并签字审批；其他专业施工配合费、非招标人原因造成的停工、窝工等组织风险和技术风险；保险费（中标人人员的工伤保险及意外伤害险）、政策性文件规定、风险、投入资金成本、管理费、规费、利润、税金（9%）等属于图纸范围内应施工内容（一个有经验的分包商应考虑到的）的全部费用。</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安全文明及环保施工费用；厂区工作面及材料堆放场地内所有的卫生清理、保洁、洒水、降尘、清理垃圾到指定位置等其他一切安全文明施工扬尘治理相关工作，现场达到河北省安全文明工地及全国“建设工程项目施工安全生产标准化工地”要求。现场扬尘必须符合河北省施工场地扬尘排放标准（DB13/2934-2019）；</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特殊工程的配合及同一作业面施工相互影响（人、材、机）降效的费用；</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自然气候、扬尘治理、国家性重大会议影响以及相关部门应急管控造成停、窝工的费用；</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专项方案以及竣工资料的编制、整理、报验</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移交</w:t>
      </w:r>
      <w:r>
        <w:rPr>
          <w:rFonts w:hint="eastAsia" w:ascii="仿宋" w:hAnsi="仿宋" w:eastAsia="仿宋" w:cs="仿宋"/>
          <w:bCs/>
          <w:color w:val="auto"/>
          <w:sz w:val="24"/>
          <w:szCs w:val="24"/>
          <w:highlight w:val="none"/>
        </w:rPr>
        <w:t>；</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临电内容：①二级及以下（</w:t>
      </w:r>
      <w:r>
        <w:rPr>
          <w:rFonts w:hint="eastAsia" w:ascii="仿宋" w:hAnsi="仿宋" w:eastAsia="仿宋" w:cs="仿宋"/>
          <w:bCs/>
          <w:color w:val="auto"/>
          <w:sz w:val="24"/>
          <w:szCs w:val="24"/>
          <w:highlight w:val="none"/>
          <w:lang w:val="en-US" w:eastAsia="zh-CN"/>
        </w:rPr>
        <w:t>不</w:t>
      </w:r>
      <w:r>
        <w:rPr>
          <w:rFonts w:hint="eastAsia" w:ascii="仿宋" w:hAnsi="仿宋" w:eastAsia="仿宋" w:cs="仿宋"/>
          <w:bCs/>
          <w:color w:val="auto"/>
          <w:sz w:val="24"/>
          <w:szCs w:val="24"/>
          <w:highlight w:val="none"/>
        </w:rPr>
        <w:t>含二级）配电箱、电线、电缆的敷设 ②移动照明的灯架、灯管、灯泡等材料及安装维护；</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装卸车：充分考虑现场实际情况，负责所需的材料、周转工具的进退场、装卸车，场内倒运、分类定点码放及挂牌标示，码放整齐，达到</w:t>
      </w:r>
      <w:r>
        <w:rPr>
          <w:rFonts w:hint="eastAsia" w:ascii="仿宋" w:hAnsi="仿宋" w:eastAsia="仿宋" w:cs="仿宋"/>
          <w:bCs/>
          <w:color w:val="auto"/>
          <w:sz w:val="24"/>
          <w:szCs w:val="24"/>
          <w:highlight w:val="none"/>
          <w:lang w:eastAsia="zh-CN"/>
        </w:rPr>
        <w:t>公司标</w:t>
      </w:r>
      <w:r>
        <w:rPr>
          <w:rFonts w:hint="eastAsia" w:ascii="仿宋" w:hAnsi="仿宋" w:eastAsia="仿宋" w:cs="仿宋"/>
          <w:bCs/>
          <w:color w:val="auto"/>
          <w:sz w:val="24"/>
          <w:szCs w:val="24"/>
          <w:highlight w:val="none"/>
        </w:rPr>
        <w:t>准化的要求；</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投标人职工安全防护用品由招标人统一采购，费用投标人负担，具体包括：安全帽、安全带、绝缘手套、绝缘鞋、口罩等；</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不可避免的工程间隙时间；</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相关风险投标人应在投标报价中予以考虑，风险包括不限于：成品保护、非重大施工条件的变化引起的如停工、扰民及民扰，材料二次搬运、</w:t>
      </w:r>
      <w:r>
        <w:rPr>
          <w:rFonts w:hint="eastAsia" w:ascii="仿宋" w:hAnsi="仿宋" w:eastAsia="仿宋" w:cs="仿宋"/>
          <w:bCs/>
          <w:color w:val="auto"/>
          <w:sz w:val="24"/>
          <w:szCs w:val="24"/>
          <w:highlight w:val="none"/>
          <w:lang w:val="en-US" w:eastAsia="zh-CN"/>
        </w:rPr>
        <w:t>合理的</w:t>
      </w:r>
      <w:r>
        <w:rPr>
          <w:rFonts w:hint="eastAsia" w:ascii="仿宋" w:hAnsi="仿宋" w:eastAsia="仿宋" w:cs="仿宋"/>
          <w:bCs/>
          <w:color w:val="auto"/>
          <w:sz w:val="24"/>
          <w:szCs w:val="24"/>
          <w:highlight w:val="none"/>
        </w:rPr>
        <w:t>材料价格波动范围内造成的工程费用的增加等，因图纸变化造成的除设备型号变化以外的风险因素（如辅材、辅机等增加）等</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这些风险因素已经包括在合同价款中。投标人中标后，现场施工时与当地居民、施工机械所有者和其他社会外界因素发生的一切纠纷与招标人无任何关系，中标人自行解决；施工过程中因没有达到相关部门环保要求产生罚款的，由中标人承担。</w:t>
      </w:r>
    </w:p>
    <w:p>
      <w:pPr>
        <w:keepNext w:val="0"/>
        <w:keepLines w:val="0"/>
        <w:pageBreakBefore w:val="0"/>
        <w:widowControl w:val="0"/>
        <w:numPr>
          <w:ilvl w:val="0"/>
          <w:numId w:val="3"/>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eastAsia="zh-CN"/>
        </w:rPr>
        <w:t>本次报价已包含执行</w:t>
      </w:r>
      <w:r>
        <w:rPr>
          <w:rFonts w:hint="eastAsia" w:ascii="仿宋" w:hAnsi="仿宋" w:eastAsia="仿宋" w:cs="仿宋"/>
          <w:bCs/>
          <w:color w:val="auto"/>
          <w:sz w:val="24"/>
          <w:szCs w:val="24"/>
          <w:highlight w:val="none"/>
          <w:lang w:val="en-US" w:eastAsia="zh-CN"/>
        </w:rPr>
        <w:t>无极</w:t>
      </w:r>
      <w:r>
        <w:rPr>
          <w:rFonts w:hint="eastAsia" w:ascii="仿宋" w:hAnsi="仿宋" w:eastAsia="仿宋" w:cs="仿宋"/>
          <w:bCs/>
          <w:color w:val="auto"/>
          <w:sz w:val="24"/>
          <w:szCs w:val="24"/>
          <w:highlight w:val="none"/>
          <w:lang w:eastAsia="zh-CN"/>
        </w:rPr>
        <w:t>现行文件规定的内容，同时也包含在工程实施工程中，分包人不得增加费用。</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Chars="0" w:firstLine="480" w:firstLineChars="200"/>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14.4</w:t>
      </w:r>
      <w:r>
        <w:rPr>
          <w:rFonts w:hint="eastAsia" w:ascii="仿宋" w:hAnsi="仿宋" w:eastAsia="仿宋" w:cs="仿宋"/>
          <w:bCs/>
          <w:color w:val="auto"/>
          <w:sz w:val="24"/>
          <w:szCs w:val="24"/>
          <w:highlight w:val="none"/>
        </w:rPr>
        <w:t>承包范围及工作内容</w:t>
      </w:r>
    </w:p>
    <w:p>
      <w:pPr>
        <w:pStyle w:val="31"/>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14.4.1</w:t>
      </w:r>
      <w:r>
        <w:rPr>
          <w:rFonts w:hint="eastAsia" w:ascii="仿宋" w:hAnsi="仿宋" w:eastAsia="仿宋" w:cs="仿宋"/>
          <w:color w:val="auto"/>
          <w:sz w:val="24"/>
          <w:szCs w:val="24"/>
          <w:highlight w:val="none"/>
        </w:rPr>
        <w:t>图纸内容</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具体施工部位、做法、参数详见图纸及工程量清单。</w:t>
      </w:r>
    </w:p>
    <w:p>
      <w:pPr>
        <w:pStyle w:val="31"/>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14.4.2装卸车</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负责本工程所需的周转工具、材料、机械设备的进、退场装卸车，按发包人要求分类定点码放，码放整齐，达到河北省建设工程安全文明工地标准。</w:t>
      </w:r>
    </w:p>
    <w:p>
      <w:pPr>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14.4.3</w:t>
      </w:r>
      <w:r>
        <w:rPr>
          <w:rFonts w:hint="eastAsia" w:ascii="仿宋" w:hAnsi="仿宋" w:eastAsia="仿宋" w:cs="仿宋"/>
          <w:color w:val="auto"/>
          <w:sz w:val="24"/>
          <w:szCs w:val="24"/>
          <w:highlight w:val="none"/>
          <w:lang w:eastAsia="zh-CN"/>
        </w:rPr>
        <w:t>施工机械设备、工具、材料</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投标人需提供除招标人提供以外的全部机械设备、工具、材料。</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14.4.4</w:t>
      </w:r>
      <w:r>
        <w:rPr>
          <w:rFonts w:hint="eastAsia" w:ascii="仿宋" w:hAnsi="仿宋" w:eastAsia="仿宋" w:cs="仿宋"/>
          <w:b w:val="0"/>
          <w:bCs/>
          <w:color w:val="auto"/>
          <w:sz w:val="24"/>
          <w:szCs w:val="24"/>
          <w:highlight w:val="none"/>
          <w:lang w:eastAsia="zh-CN"/>
        </w:rPr>
        <w:t>施工材料设备</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（1）投标人自行采购全部施工用材料设备、机械工具以及必要的个人劳防用品。所有材料的品种、规格必须符合国家有关的验收规范及标准要求。</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（2）投标人采购的材料设备，在使用前必须按规定检验其规格、标准。质量与规格必须满足图纸设计要求。</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（3）材料设备进场时应附有材料合格证与出场检验报告。材料进场后，由招标人、监理和投标人共同抽检材料样品，送往招标人指定检测检验厂家做材料复验。 检验合格后方可进行施工。凡不合格材料严禁用于施工，发现一次招标人有权直接从工程款中扣除2-3倍材料价格的质量违约金。</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（4）材料堆放要符合招标人现场管理制度。</w:t>
      </w:r>
    </w:p>
    <w:p>
      <w:pPr>
        <w:pStyle w:val="31"/>
        <w:keepNext w:val="0"/>
        <w:keepLines w:val="0"/>
        <w:pageBreakBefore w:val="0"/>
        <w:widowControl w:val="0"/>
        <w:numPr>
          <w:ilvl w:val="0"/>
          <w:numId w:val="0"/>
        </w:numPr>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（5）材料卸货和材料的场内二次搬运等均由投标人负责，投标人不得有任何借口拒绝搬卸乙方所使用的材料</w:t>
      </w:r>
    </w:p>
    <w:p>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招标人提供机械、工具、材料一览表</w:t>
      </w:r>
    </w:p>
    <w:tbl>
      <w:tblPr>
        <w:tblStyle w:val="49"/>
        <w:tblpPr w:leftFromText="180" w:rightFromText="180" w:vertAnchor="text" w:horzAnchor="page" w:tblpX="1725" w:tblpY="420"/>
        <w:tblOverlap w:val="never"/>
        <w:tblW w:w="8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332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0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施工机械</w:t>
            </w:r>
          </w:p>
        </w:tc>
        <w:tc>
          <w:tcPr>
            <w:tcW w:w="332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施工工具</w:t>
            </w:r>
          </w:p>
        </w:tc>
        <w:tc>
          <w:tcPr>
            <w:tcW w:w="287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施工材料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0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无</w:t>
            </w:r>
          </w:p>
        </w:tc>
        <w:tc>
          <w:tcPr>
            <w:tcW w:w="332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二级配电箱及以上电缆</w:t>
            </w:r>
          </w:p>
        </w:tc>
        <w:tc>
          <w:tcPr>
            <w:tcW w:w="287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260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p>
        </w:tc>
        <w:tc>
          <w:tcPr>
            <w:tcW w:w="332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以下无</w:t>
            </w:r>
          </w:p>
        </w:tc>
        <w:tc>
          <w:tcPr>
            <w:tcW w:w="2875" w:type="dxa"/>
            <w:vAlign w:val="center"/>
          </w:tcPr>
          <w:p>
            <w:pPr>
              <w:keepNext w:val="0"/>
              <w:keepLines w:val="0"/>
              <w:suppressLineNumbers w:val="0"/>
              <w:spacing w:before="0" w:beforeAutospacing="0" w:after="0" w:afterAutospacing="0" w:line="480" w:lineRule="exact"/>
              <w:ind w:left="0" w:right="0"/>
              <w:jc w:val="center"/>
              <w:rPr>
                <w:rFonts w:hint="eastAsia" w:ascii="仿宋" w:hAnsi="仿宋" w:eastAsia="仿宋" w:cs="仿宋"/>
                <w:bCs/>
                <w:color w:val="auto"/>
                <w:sz w:val="24"/>
                <w:highlight w:val="none"/>
              </w:rPr>
            </w:pPr>
          </w:p>
        </w:tc>
      </w:tr>
    </w:tbl>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14.4.5特殊工种</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（1）承包工作内容所涉及的特种作业人员全部由投标人提供，投标人还需配备具备职业资格的工种。上述人员必须持证上岗。</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14.4.6其他</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(1)投标人必须保证季节性施工（冬季）阶段的正常施工，投标人在季节性施工（冬季）、节假日施工中产生的一切费用不予以另外支付。</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(2)投标人用工过程中所需的工人工资、伙食费、劳保费、保险费、办理暂住证费用等一切费用自理。</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14.4.7配合费、管理费、利润、税金等其他有可能发生的费用，均包含在综合单价中。</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rPr>
        <w:t>、投标货币</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.1 本工程投标报价采用的币种为人民币。</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6</w:t>
      </w:r>
      <w:r>
        <w:rPr>
          <w:rFonts w:hint="eastAsia" w:ascii="仿宋" w:hAnsi="仿宋" w:eastAsia="仿宋" w:cs="仿宋"/>
          <w:b/>
          <w:bCs/>
          <w:color w:val="auto"/>
          <w:sz w:val="24"/>
          <w:szCs w:val="24"/>
          <w:highlight w:val="none"/>
        </w:rPr>
        <w:t>、投标有效期</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 投标有效期见投标人须知前附表所规定的期限，在此期限内，凡符合本招标文件要求的投标文件均保持有效。</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w:t>
      </w:r>
      <w:r>
        <w:rPr>
          <w:rFonts w:hint="eastAsia" w:ascii="仿宋" w:hAnsi="仿宋" w:eastAsia="仿宋" w:cs="仿宋"/>
          <w:b/>
          <w:color w:val="auto"/>
          <w:sz w:val="24"/>
          <w:szCs w:val="24"/>
          <w:highlight w:val="none"/>
          <w:lang w:val="en-US" w:eastAsia="zh-CN"/>
        </w:rPr>
        <w:t>7</w:t>
      </w:r>
      <w:r>
        <w:rPr>
          <w:rFonts w:hint="eastAsia" w:ascii="仿宋" w:hAnsi="仿宋" w:eastAsia="仿宋" w:cs="仿宋"/>
          <w:b/>
          <w:color w:val="auto"/>
          <w:sz w:val="24"/>
          <w:szCs w:val="24"/>
          <w:highlight w:val="none"/>
        </w:rPr>
        <w:t>、投标保证金</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投标人应在提交投标文件的同时，按有关规定提交本须知前附表所规定数额的投标保证金，并作为其投标文件的一部分。</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.2投标人应按投标须知前附表中要求提交投标保证金。</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.3 对于未能按要求提交投标保证金的投标，招标人将视为不响应招标文件而予以拒绝。</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.4投标保证金的退还</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招标人与中标人签订合同后5日内，向未中标的投标人退还投标保证金。</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.5 如投标人发生下列情况之一时，投标保证金将被没收：</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.5.1中标人未能在规定期限内签订合同协议或提交履约</w:t>
      </w:r>
      <w:r>
        <w:rPr>
          <w:rFonts w:hint="eastAsia" w:ascii="仿宋" w:hAnsi="仿宋" w:eastAsia="仿宋" w:cs="仿宋"/>
          <w:color w:val="auto"/>
          <w:sz w:val="24"/>
          <w:szCs w:val="24"/>
          <w:highlight w:val="none"/>
          <w:lang w:eastAsia="zh-CN"/>
        </w:rPr>
        <w:t>保函</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.5.2投标人在投标有效期撤回投标文件。</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17.6投标文件递交</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1</w:t>
      </w:r>
      <w:r>
        <w:rPr>
          <w:rFonts w:hint="eastAsia" w:ascii="仿宋" w:hAnsi="仿宋" w:eastAsia="仿宋" w:cs="仿宋"/>
          <w:color w:val="auto"/>
          <w:kern w:val="21"/>
          <w:sz w:val="24"/>
          <w:szCs w:val="24"/>
          <w:highlight w:val="none"/>
          <w:lang w:val="en-US" w:eastAsia="zh-CN"/>
        </w:rPr>
        <w:t>7</w:t>
      </w:r>
      <w:r>
        <w:rPr>
          <w:rFonts w:hint="eastAsia" w:ascii="仿宋" w:hAnsi="仿宋" w:eastAsia="仿宋" w:cs="仿宋"/>
          <w:color w:val="auto"/>
          <w:kern w:val="21"/>
          <w:sz w:val="24"/>
          <w:szCs w:val="24"/>
          <w:highlight w:val="none"/>
        </w:rPr>
        <w:t>.</w:t>
      </w:r>
      <w:r>
        <w:rPr>
          <w:rFonts w:hint="eastAsia" w:ascii="仿宋" w:hAnsi="仿宋" w:eastAsia="仿宋" w:cs="仿宋"/>
          <w:color w:val="auto"/>
          <w:kern w:val="21"/>
          <w:sz w:val="24"/>
          <w:szCs w:val="24"/>
          <w:highlight w:val="none"/>
          <w:lang w:val="en-US" w:eastAsia="zh-CN"/>
        </w:rPr>
        <w:t>6.1</w:t>
      </w:r>
      <w:r>
        <w:rPr>
          <w:rFonts w:hint="eastAsia" w:ascii="仿宋" w:hAnsi="仿宋" w:eastAsia="仿宋" w:cs="仿宋"/>
          <w:color w:val="auto"/>
          <w:kern w:val="21"/>
          <w:sz w:val="24"/>
          <w:szCs w:val="24"/>
          <w:highlight w:val="none"/>
        </w:rPr>
        <w:t>投标文件中要明确投标人项目经理或项目负责人。</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1</w:t>
      </w:r>
      <w:r>
        <w:rPr>
          <w:rFonts w:hint="eastAsia" w:ascii="仿宋" w:hAnsi="仿宋" w:eastAsia="仿宋" w:cs="仿宋"/>
          <w:color w:val="auto"/>
          <w:kern w:val="21"/>
          <w:sz w:val="24"/>
          <w:szCs w:val="24"/>
          <w:highlight w:val="none"/>
          <w:lang w:val="en-US" w:eastAsia="zh-CN"/>
        </w:rPr>
        <w:t>7</w:t>
      </w:r>
      <w:r>
        <w:rPr>
          <w:rFonts w:hint="eastAsia" w:ascii="仿宋" w:hAnsi="仿宋" w:eastAsia="仿宋" w:cs="仿宋"/>
          <w:color w:val="auto"/>
          <w:kern w:val="21"/>
          <w:sz w:val="24"/>
          <w:szCs w:val="24"/>
          <w:highlight w:val="none"/>
        </w:rPr>
        <w:t>.</w:t>
      </w:r>
      <w:r>
        <w:rPr>
          <w:rFonts w:hint="eastAsia" w:ascii="仿宋" w:hAnsi="仿宋" w:eastAsia="仿宋" w:cs="仿宋"/>
          <w:color w:val="auto"/>
          <w:kern w:val="21"/>
          <w:sz w:val="24"/>
          <w:szCs w:val="24"/>
          <w:highlight w:val="none"/>
          <w:lang w:val="en-US" w:eastAsia="zh-CN"/>
        </w:rPr>
        <w:t>6.</w:t>
      </w:r>
      <w:r>
        <w:rPr>
          <w:rFonts w:hint="eastAsia" w:ascii="仿宋" w:hAnsi="仿宋" w:eastAsia="仿宋" w:cs="仿宋"/>
          <w:color w:val="auto"/>
          <w:kern w:val="21"/>
          <w:sz w:val="24"/>
          <w:szCs w:val="24"/>
          <w:highlight w:val="none"/>
        </w:rPr>
        <w:t>2投标书一律采用招标人提供的格式。</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1</w:t>
      </w:r>
      <w:r>
        <w:rPr>
          <w:rFonts w:hint="eastAsia" w:ascii="仿宋" w:hAnsi="仿宋" w:eastAsia="仿宋" w:cs="仿宋"/>
          <w:color w:val="auto"/>
          <w:kern w:val="21"/>
          <w:sz w:val="24"/>
          <w:szCs w:val="24"/>
          <w:highlight w:val="none"/>
          <w:lang w:val="en-US" w:eastAsia="zh-CN"/>
        </w:rPr>
        <w:t>7</w:t>
      </w:r>
      <w:r>
        <w:rPr>
          <w:rFonts w:hint="eastAsia" w:ascii="仿宋" w:hAnsi="仿宋" w:eastAsia="仿宋" w:cs="仿宋"/>
          <w:color w:val="auto"/>
          <w:kern w:val="21"/>
          <w:sz w:val="24"/>
          <w:szCs w:val="24"/>
          <w:highlight w:val="none"/>
        </w:rPr>
        <w:t>.</w:t>
      </w:r>
      <w:r>
        <w:rPr>
          <w:rFonts w:hint="eastAsia" w:ascii="仿宋" w:hAnsi="仿宋" w:eastAsia="仿宋" w:cs="仿宋"/>
          <w:color w:val="auto"/>
          <w:kern w:val="21"/>
          <w:sz w:val="24"/>
          <w:szCs w:val="24"/>
          <w:highlight w:val="none"/>
          <w:lang w:val="en-US" w:eastAsia="zh-CN"/>
        </w:rPr>
        <w:t>6.</w:t>
      </w:r>
      <w:r>
        <w:rPr>
          <w:rFonts w:hint="eastAsia" w:ascii="仿宋" w:hAnsi="仿宋" w:eastAsia="仿宋" w:cs="仿宋"/>
          <w:color w:val="auto"/>
          <w:kern w:val="21"/>
          <w:sz w:val="24"/>
          <w:szCs w:val="24"/>
          <w:highlight w:val="none"/>
        </w:rPr>
        <w:t>3投标书递交</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（1）投标文件按要求签字捺印，并于规定时间前送达。</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（2）投标书须版面清晰、字迹清楚、装订整齐。</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（3）投标书需提交一份正本两份副本，</w:t>
      </w:r>
      <w:r>
        <w:rPr>
          <w:rFonts w:hint="eastAsia" w:ascii="仿宋" w:hAnsi="仿宋" w:eastAsia="仿宋" w:cs="仿宋"/>
          <w:color w:val="auto"/>
          <w:kern w:val="21"/>
          <w:sz w:val="24"/>
          <w:szCs w:val="24"/>
          <w:highlight w:val="none"/>
          <w:lang w:eastAsia="zh-CN"/>
        </w:rPr>
        <w:t>并提交电子版报价表，一并密封在档案袋中。</w:t>
      </w:r>
      <w:r>
        <w:rPr>
          <w:rFonts w:hint="eastAsia" w:ascii="仿宋" w:hAnsi="仿宋" w:eastAsia="仿宋" w:cs="仿宋"/>
          <w:b/>
          <w:bCs/>
          <w:color w:val="auto"/>
          <w:kern w:val="21"/>
          <w:sz w:val="24"/>
          <w:szCs w:val="24"/>
          <w:highlight w:val="none"/>
        </w:rPr>
        <w:t>在</w:t>
      </w:r>
      <w:r>
        <w:rPr>
          <w:rFonts w:hint="eastAsia" w:ascii="仿宋" w:hAnsi="仿宋" w:eastAsia="仿宋" w:cs="仿宋"/>
          <w:b/>
          <w:bCs/>
          <w:color w:val="auto"/>
          <w:kern w:val="21"/>
          <w:sz w:val="24"/>
          <w:szCs w:val="24"/>
          <w:highlight w:val="none"/>
          <w:u w:val="single"/>
        </w:rPr>
        <w:t>202</w:t>
      </w:r>
      <w:r>
        <w:rPr>
          <w:rFonts w:hint="eastAsia" w:ascii="仿宋" w:hAnsi="仿宋" w:eastAsia="仿宋" w:cs="仿宋"/>
          <w:b/>
          <w:bCs/>
          <w:color w:val="auto"/>
          <w:kern w:val="21"/>
          <w:sz w:val="24"/>
          <w:szCs w:val="24"/>
          <w:highlight w:val="none"/>
          <w:u w:val="single"/>
          <w:lang w:val="en-US" w:eastAsia="zh-CN"/>
        </w:rPr>
        <w:t>6</w:t>
      </w:r>
      <w:r>
        <w:rPr>
          <w:rFonts w:hint="eastAsia" w:ascii="仿宋" w:hAnsi="仿宋" w:eastAsia="仿宋" w:cs="仿宋"/>
          <w:b/>
          <w:bCs/>
          <w:color w:val="auto"/>
          <w:kern w:val="21"/>
          <w:sz w:val="24"/>
          <w:szCs w:val="24"/>
          <w:highlight w:val="none"/>
          <w:u w:val="single"/>
        </w:rPr>
        <w:t>年</w:t>
      </w:r>
      <w:r>
        <w:rPr>
          <w:rFonts w:hint="eastAsia" w:ascii="仿宋" w:hAnsi="仿宋" w:eastAsia="仿宋" w:cs="仿宋"/>
          <w:b/>
          <w:bCs/>
          <w:color w:val="auto"/>
          <w:kern w:val="21"/>
          <w:sz w:val="24"/>
          <w:szCs w:val="24"/>
          <w:highlight w:val="none"/>
          <w:u w:val="single"/>
          <w:lang w:val="en-US" w:eastAsia="zh-CN"/>
        </w:rPr>
        <w:t>1</w:t>
      </w:r>
      <w:r>
        <w:rPr>
          <w:rFonts w:hint="eastAsia" w:ascii="仿宋" w:hAnsi="仿宋" w:eastAsia="仿宋" w:cs="仿宋"/>
          <w:b/>
          <w:bCs/>
          <w:color w:val="auto"/>
          <w:kern w:val="21"/>
          <w:sz w:val="24"/>
          <w:szCs w:val="24"/>
          <w:highlight w:val="none"/>
          <w:u w:val="single"/>
        </w:rPr>
        <w:t>月</w:t>
      </w:r>
      <w:r>
        <w:rPr>
          <w:rFonts w:hint="eastAsia" w:ascii="仿宋" w:hAnsi="仿宋" w:eastAsia="仿宋" w:cs="仿宋"/>
          <w:b/>
          <w:bCs/>
          <w:color w:val="auto"/>
          <w:kern w:val="21"/>
          <w:sz w:val="24"/>
          <w:szCs w:val="24"/>
          <w:highlight w:val="none"/>
          <w:u w:val="single"/>
          <w:lang w:val="en-US" w:eastAsia="zh-CN"/>
        </w:rPr>
        <w:t xml:space="preserve">  </w:t>
      </w:r>
      <w:r>
        <w:rPr>
          <w:rFonts w:hint="eastAsia" w:ascii="仿宋" w:hAnsi="仿宋" w:eastAsia="仿宋" w:cs="仿宋"/>
          <w:b/>
          <w:bCs/>
          <w:color w:val="auto"/>
          <w:kern w:val="21"/>
          <w:sz w:val="24"/>
          <w:szCs w:val="24"/>
          <w:highlight w:val="none"/>
          <w:u w:val="single"/>
        </w:rPr>
        <w:t>日</w:t>
      </w:r>
      <w:r>
        <w:rPr>
          <w:rFonts w:hint="eastAsia" w:ascii="仿宋" w:hAnsi="仿宋" w:eastAsia="仿宋" w:cs="仿宋"/>
          <w:b/>
          <w:bCs/>
          <w:color w:val="auto"/>
          <w:kern w:val="21"/>
          <w:sz w:val="24"/>
          <w:szCs w:val="24"/>
          <w:highlight w:val="none"/>
          <w:u w:val="single"/>
          <w:lang w:eastAsia="zh-CN"/>
        </w:rPr>
        <w:t>下午</w:t>
      </w:r>
      <w:r>
        <w:rPr>
          <w:rFonts w:hint="eastAsia" w:ascii="仿宋" w:hAnsi="仿宋" w:eastAsia="仿宋" w:cs="仿宋"/>
          <w:b/>
          <w:bCs/>
          <w:color w:val="auto"/>
          <w:kern w:val="21"/>
          <w:sz w:val="24"/>
          <w:szCs w:val="24"/>
          <w:highlight w:val="none"/>
          <w:u w:val="single"/>
          <w:lang w:val="en-US" w:eastAsia="zh-CN"/>
        </w:rPr>
        <w:t>15</w:t>
      </w:r>
      <w:r>
        <w:rPr>
          <w:rFonts w:hint="eastAsia" w:ascii="仿宋" w:hAnsi="仿宋" w:eastAsia="仿宋" w:cs="仿宋"/>
          <w:b/>
          <w:bCs/>
          <w:color w:val="auto"/>
          <w:kern w:val="21"/>
          <w:sz w:val="24"/>
          <w:szCs w:val="24"/>
          <w:highlight w:val="none"/>
          <w:u w:val="single"/>
        </w:rPr>
        <w:t>:00</w:t>
      </w:r>
      <w:r>
        <w:rPr>
          <w:rFonts w:hint="eastAsia" w:ascii="仿宋" w:hAnsi="仿宋" w:eastAsia="仿宋" w:cs="仿宋"/>
          <w:b/>
          <w:bCs/>
          <w:color w:val="auto"/>
          <w:kern w:val="21"/>
          <w:sz w:val="24"/>
          <w:szCs w:val="24"/>
          <w:highlight w:val="none"/>
        </w:rPr>
        <w:t>时前不得开启</w:t>
      </w:r>
      <w:r>
        <w:rPr>
          <w:rFonts w:hint="eastAsia" w:ascii="仿宋" w:hAnsi="仿宋" w:eastAsia="仿宋" w:cs="仿宋"/>
          <w:color w:val="auto"/>
          <w:kern w:val="21"/>
          <w:sz w:val="24"/>
          <w:szCs w:val="24"/>
          <w:highlight w:val="none"/>
        </w:rPr>
        <w:t>。</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（4）递交截止时间：</w:t>
      </w:r>
      <w:r>
        <w:rPr>
          <w:rFonts w:hint="eastAsia" w:ascii="仿宋" w:hAnsi="仿宋" w:eastAsia="仿宋" w:cs="仿宋"/>
          <w:b/>
          <w:bCs/>
          <w:color w:val="auto"/>
          <w:kern w:val="21"/>
          <w:sz w:val="24"/>
          <w:szCs w:val="24"/>
          <w:highlight w:val="none"/>
          <w:u w:val="single"/>
        </w:rPr>
        <w:t>202</w:t>
      </w:r>
      <w:r>
        <w:rPr>
          <w:rFonts w:hint="eastAsia" w:ascii="仿宋" w:hAnsi="仿宋" w:eastAsia="仿宋" w:cs="仿宋"/>
          <w:b/>
          <w:bCs/>
          <w:color w:val="auto"/>
          <w:kern w:val="21"/>
          <w:sz w:val="24"/>
          <w:szCs w:val="24"/>
          <w:highlight w:val="none"/>
          <w:u w:val="single"/>
          <w:lang w:val="en-US" w:eastAsia="zh-CN"/>
        </w:rPr>
        <w:t>6</w:t>
      </w:r>
      <w:r>
        <w:rPr>
          <w:rFonts w:hint="eastAsia" w:ascii="仿宋" w:hAnsi="仿宋" w:eastAsia="仿宋" w:cs="仿宋"/>
          <w:b/>
          <w:bCs/>
          <w:color w:val="auto"/>
          <w:kern w:val="21"/>
          <w:sz w:val="24"/>
          <w:szCs w:val="24"/>
          <w:highlight w:val="none"/>
          <w:u w:val="single"/>
        </w:rPr>
        <w:t>年</w:t>
      </w:r>
      <w:r>
        <w:rPr>
          <w:rFonts w:hint="eastAsia" w:ascii="仿宋" w:hAnsi="仿宋" w:eastAsia="仿宋" w:cs="仿宋"/>
          <w:b/>
          <w:bCs/>
          <w:color w:val="auto"/>
          <w:kern w:val="21"/>
          <w:sz w:val="24"/>
          <w:szCs w:val="24"/>
          <w:highlight w:val="none"/>
          <w:u w:val="single"/>
          <w:lang w:val="en-US" w:eastAsia="zh-CN"/>
        </w:rPr>
        <w:t>1</w:t>
      </w:r>
      <w:r>
        <w:rPr>
          <w:rFonts w:hint="eastAsia" w:ascii="仿宋" w:hAnsi="仿宋" w:eastAsia="仿宋" w:cs="仿宋"/>
          <w:b/>
          <w:bCs/>
          <w:color w:val="auto"/>
          <w:kern w:val="21"/>
          <w:sz w:val="24"/>
          <w:szCs w:val="24"/>
          <w:highlight w:val="none"/>
          <w:u w:val="single"/>
        </w:rPr>
        <w:t>月</w:t>
      </w:r>
      <w:r>
        <w:rPr>
          <w:rFonts w:hint="eastAsia" w:ascii="仿宋" w:hAnsi="仿宋" w:eastAsia="仿宋" w:cs="仿宋"/>
          <w:b/>
          <w:bCs/>
          <w:color w:val="auto"/>
          <w:kern w:val="21"/>
          <w:sz w:val="24"/>
          <w:szCs w:val="24"/>
          <w:highlight w:val="none"/>
          <w:u w:val="single"/>
          <w:lang w:val="en-US" w:eastAsia="zh-CN"/>
        </w:rPr>
        <w:t xml:space="preserve">  </w:t>
      </w:r>
      <w:r>
        <w:rPr>
          <w:rFonts w:hint="eastAsia" w:ascii="仿宋" w:hAnsi="仿宋" w:eastAsia="仿宋" w:cs="仿宋"/>
          <w:b/>
          <w:bCs/>
          <w:color w:val="auto"/>
          <w:kern w:val="21"/>
          <w:sz w:val="24"/>
          <w:szCs w:val="24"/>
          <w:highlight w:val="none"/>
          <w:u w:val="single"/>
        </w:rPr>
        <w:t>日</w:t>
      </w:r>
      <w:r>
        <w:rPr>
          <w:rFonts w:hint="eastAsia" w:ascii="仿宋" w:hAnsi="仿宋" w:eastAsia="仿宋" w:cs="仿宋"/>
          <w:b/>
          <w:bCs/>
          <w:color w:val="auto"/>
          <w:kern w:val="21"/>
          <w:sz w:val="24"/>
          <w:szCs w:val="24"/>
          <w:highlight w:val="none"/>
          <w:u w:val="single"/>
          <w:lang w:eastAsia="zh-CN"/>
        </w:rPr>
        <w:t>下午</w:t>
      </w:r>
      <w:r>
        <w:rPr>
          <w:rFonts w:hint="eastAsia" w:ascii="仿宋" w:hAnsi="仿宋" w:eastAsia="仿宋" w:cs="仿宋"/>
          <w:b/>
          <w:bCs/>
          <w:color w:val="auto"/>
          <w:kern w:val="21"/>
          <w:sz w:val="24"/>
          <w:szCs w:val="24"/>
          <w:highlight w:val="none"/>
          <w:u w:val="single"/>
          <w:lang w:val="en-US" w:eastAsia="zh-CN"/>
        </w:rPr>
        <w:t>15</w:t>
      </w:r>
      <w:r>
        <w:rPr>
          <w:rFonts w:hint="eastAsia" w:ascii="仿宋" w:hAnsi="仿宋" w:eastAsia="仿宋" w:cs="仿宋"/>
          <w:b/>
          <w:bCs/>
          <w:color w:val="auto"/>
          <w:kern w:val="21"/>
          <w:sz w:val="24"/>
          <w:szCs w:val="24"/>
          <w:highlight w:val="none"/>
          <w:u w:val="single"/>
        </w:rPr>
        <w:t>:00时</w:t>
      </w:r>
      <w:r>
        <w:rPr>
          <w:rFonts w:hint="eastAsia" w:ascii="仿宋" w:hAnsi="仿宋" w:eastAsia="仿宋" w:cs="仿宋"/>
          <w:color w:val="auto"/>
          <w:kern w:val="21"/>
          <w:sz w:val="24"/>
          <w:szCs w:val="24"/>
          <w:highlight w:val="none"/>
        </w:rPr>
        <w:t>；</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递交地点：</w:t>
      </w:r>
      <w:r>
        <w:rPr>
          <w:rFonts w:hint="eastAsia" w:ascii="仿宋" w:hAnsi="仿宋" w:eastAsia="仿宋" w:cs="仿宋"/>
          <w:color w:val="auto"/>
          <w:kern w:val="21"/>
          <w:sz w:val="24"/>
          <w:szCs w:val="24"/>
          <w:highlight w:val="none"/>
          <w:u w:val="single"/>
        </w:rPr>
        <w:t>石家庄市石获南路66号A座河北建工集团国际工程有限公司</w:t>
      </w:r>
      <w:r>
        <w:rPr>
          <w:rFonts w:hint="eastAsia" w:ascii="仿宋" w:hAnsi="仿宋" w:eastAsia="仿宋" w:cs="仿宋"/>
          <w:color w:val="auto"/>
          <w:kern w:val="21"/>
          <w:sz w:val="24"/>
          <w:szCs w:val="24"/>
          <w:highlight w:val="none"/>
          <w:u w:val="single"/>
          <w:lang w:val="en-US" w:eastAsia="zh-CN"/>
        </w:rPr>
        <w:t>509</w:t>
      </w:r>
      <w:r>
        <w:rPr>
          <w:rFonts w:hint="eastAsia" w:ascii="仿宋" w:hAnsi="仿宋" w:eastAsia="仿宋" w:cs="仿宋"/>
          <w:color w:val="auto"/>
          <w:kern w:val="21"/>
          <w:sz w:val="24"/>
          <w:szCs w:val="24"/>
          <w:highlight w:val="none"/>
          <w:u w:val="single"/>
        </w:rPr>
        <w:t>室</w:t>
      </w:r>
      <w:r>
        <w:rPr>
          <w:rFonts w:hint="eastAsia" w:ascii="仿宋" w:hAnsi="仿宋" w:eastAsia="仿宋" w:cs="仿宋"/>
          <w:color w:val="auto"/>
          <w:kern w:val="21"/>
          <w:sz w:val="24"/>
          <w:szCs w:val="24"/>
          <w:highlight w:val="none"/>
        </w:rPr>
        <w:t>。</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接收人：</w:t>
      </w:r>
      <w:r>
        <w:rPr>
          <w:rFonts w:hint="eastAsia" w:ascii="仿宋" w:hAnsi="仿宋" w:eastAsia="仿宋" w:cs="仿宋"/>
          <w:color w:val="auto"/>
          <w:kern w:val="21"/>
          <w:sz w:val="24"/>
          <w:szCs w:val="24"/>
          <w:highlight w:val="none"/>
          <w:lang w:bidi="ar"/>
        </w:rPr>
        <w:t>杨杨</w:t>
      </w:r>
      <w:r>
        <w:rPr>
          <w:rFonts w:hint="eastAsia" w:ascii="仿宋" w:hAnsi="仿宋" w:eastAsia="仿宋" w:cs="仿宋"/>
          <w:color w:val="auto"/>
          <w:kern w:val="21"/>
          <w:sz w:val="24"/>
          <w:szCs w:val="24"/>
          <w:highlight w:val="none"/>
        </w:rPr>
        <w:t>，联系电话：</w:t>
      </w:r>
      <w:r>
        <w:rPr>
          <w:rFonts w:hint="eastAsia" w:ascii="仿宋" w:hAnsi="仿宋" w:eastAsia="仿宋" w:cs="仿宋"/>
          <w:color w:val="auto"/>
          <w:kern w:val="21"/>
          <w:sz w:val="24"/>
          <w:szCs w:val="24"/>
          <w:highlight w:val="none"/>
          <w:lang w:bidi="ar"/>
        </w:rPr>
        <w:t>18931181626</w:t>
      </w:r>
      <w:r>
        <w:rPr>
          <w:rFonts w:hint="eastAsia" w:ascii="仿宋" w:hAnsi="仿宋" w:eastAsia="仿宋" w:cs="仿宋"/>
          <w:color w:val="auto"/>
          <w:kern w:val="21"/>
          <w:sz w:val="24"/>
          <w:szCs w:val="24"/>
          <w:highlight w:val="none"/>
          <w:lang w:eastAsia="zh-CN" w:bidi="ar"/>
        </w:rPr>
        <w:t>。</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rPr>
        <w:t>1</w:t>
      </w:r>
      <w:r>
        <w:rPr>
          <w:rFonts w:hint="eastAsia" w:ascii="仿宋" w:hAnsi="仿宋" w:eastAsia="仿宋" w:cs="仿宋"/>
          <w:color w:val="auto"/>
          <w:kern w:val="21"/>
          <w:sz w:val="24"/>
          <w:szCs w:val="24"/>
          <w:highlight w:val="none"/>
          <w:lang w:val="en-US" w:eastAsia="zh-CN"/>
        </w:rPr>
        <w:t>7</w:t>
      </w:r>
      <w:r>
        <w:rPr>
          <w:rFonts w:hint="eastAsia" w:ascii="仿宋" w:hAnsi="仿宋" w:eastAsia="仿宋" w:cs="仿宋"/>
          <w:color w:val="auto"/>
          <w:kern w:val="21"/>
          <w:sz w:val="24"/>
          <w:szCs w:val="24"/>
          <w:highlight w:val="none"/>
        </w:rPr>
        <w:t>.</w:t>
      </w:r>
      <w:r>
        <w:rPr>
          <w:rFonts w:hint="eastAsia" w:ascii="仿宋" w:hAnsi="仿宋" w:eastAsia="仿宋" w:cs="仿宋"/>
          <w:color w:val="auto"/>
          <w:kern w:val="21"/>
          <w:sz w:val="24"/>
          <w:szCs w:val="24"/>
          <w:highlight w:val="none"/>
          <w:lang w:val="en-US" w:eastAsia="zh-CN"/>
        </w:rPr>
        <w:t>6.4</w:t>
      </w:r>
      <w:r>
        <w:rPr>
          <w:rFonts w:hint="eastAsia" w:ascii="仿宋" w:hAnsi="仿宋" w:eastAsia="仿宋" w:cs="仿宋"/>
          <w:color w:val="auto"/>
          <w:kern w:val="21"/>
          <w:sz w:val="24"/>
          <w:szCs w:val="24"/>
          <w:highlight w:val="none"/>
        </w:rPr>
        <w:t>投标人准备和参加本次投标活动发生的费用全部自理。</w:t>
      </w:r>
    </w:p>
    <w:p>
      <w:pPr>
        <w:keepNext w:val="0"/>
        <w:keepLines w:val="0"/>
        <w:pageBreakBefore w:val="0"/>
        <w:widowControl w:val="0"/>
        <w:kinsoku/>
        <w:wordWrap/>
        <w:overflowPunct/>
        <w:topLinePunct w:val="0"/>
        <w:autoSpaceDE/>
        <w:autoSpaceDN/>
        <w:bidi w:val="0"/>
        <w:spacing w:line="440" w:lineRule="exact"/>
        <w:ind w:leftChars="0" w:firstLine="480" w:firstLineChars="200"/>
        <w:textAlignment w:val="auto"/>
        <w:rPr>
          <w:rFonts w:ascii="仿宋" w:hAnsi="仿宋" w:eastAsia="仿宋" w:cs="仿宋"/>
          <w:color w:val="auto"/>
          <w:kern w:val="21"/>
          <w:sz w:val="24"/>
          <w:szCs w:val="24"/>
          <w:highlight w:val="none"/>
        </w:rPr>
      </w:pPr>
      <w:r>
        <w:rPr>
          <w:rFonts w:hint="eastAsia" w:ascii="仿宋" w:hAnsi="仿宋" w:eastAsia="仿宋" w:cs="仿宋"/>
          <w:color w:val="auto"/>
          <w:kern w:val="21"/>
          <w:sz w:val="24"/>
          <w:szCs w:val="24"/>
          <w:highlight w:val="none"/>
          <w:lang w:val="en-US" w:eastAsia="zh-CN"/>
        </w:rPr>
        <w:t>17.6.5</w:t>
      </w:r>
      <w:r>
        <w:rPr>
          <w:rFonts w:hint="eastAsia" w:ascii="仿宋" w:hAnsi="仿宋" w:eastAsia="仿宋" w:cs="仿宋"/>
          <w:color w:val="auto"/>
          <w:kern w:val="21"/>
          <w:sz w:val="24"/>
          <w:szCs w:val="24"/>
          <w:highlight w:val="none"/>
        </w:rPr>
        <w:t>投标人的投标报价应在充分了解本工程实际情况及招标文件相关内容，并经过精确测算并慎重考虑后作出。投标人中标后必须按照投标单价执行，招标人不再对其报价作出任何调整，投标人不得以任何理由提出任何形式的补偿要求。</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 开  标</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18</w:t>
      </w:r>
      <w:r>
        <w:rPr>
          <w:rFonts w:hint="eastAsia" w:ascii="仿宋" w:hAnsi="仿宋" w:eastAsia="仿宋" w:cs="仿宋"/>
          <w:b/>
          <w:bCs/>
          <w:color w:val="auto"/>
          <w:sz w:val="24"/>
          <w:szCs w:val="24"/>
          <w:highlight w:val="none"/>
        </w:rPr>
        <w:t>、开标</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18.1 招标人按投标人须知前附表所规定的时间和方式开标，所有投标人应准备充分并参加。</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18.2 开标程序：</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18.2.1网上竞价阶段：</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经过中采智信网注册并按要求缴纳投标保证金。网上竞价阶段按照给出的格式填写报价，电子招标系统将根据网上竞价规则自动进行高位淘汰程序。技术部分无需上传。</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.2.2洽商谈判阶段:</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进入谈判阶段的投标单位需提供一份装订好的纸质版投标文件（商务标及技术标一式两份，正本及副本）。谈判阶段的投标文件需打印或使用不褪色的蓝、黑墨水笔书写，字迹应清晰易于辨认。投标文件封面或扉页均应加盖投标人印章，并经法定代表人或其委托代理人签字或盖章，投标文件由委托代理人签字或盖章的，需同时提交投标文件授权委托书。全套投标文件应无涂改或行间插字和增删。如有修改，修改处应由投标人加盖投标人的印章或由委托代理人签字或盖章。投标报价需与最终的网上竞价一致。</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 评  标</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19</w:t>
      </w:r>
      <w:r>
        <w:rPr>
          <w:rFonts w:hint="eastAsia" w:ascii="仿宋" w:hAnsi="仿宋" w:eastAsia="仿宋" w:cs="仿宋"/>
          <w:b/>
          <w:color w:val="auto"/>
          <w:sz w:val="24"/>
          <w:szCs w:val="24"/>
          <w:highlight w:val="none"/>
        </w:rPr>
        <w:t>、评标</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.1评标的依据</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招标文件和投标文件。</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.2评标原则</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评标将公平、公正，科学合理的原则进行评标工作。</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.3评标内容</w:t>
      </w:r>
    </w:p>
    <w:p>
      <w:pPr>
        <w:keepNext w:val="0"/>
        <w:keepLines w:val="0"/>
        <w:pageBreakBefore w:val="0"/>
        <w:widowControl w:val="0"/>
        <w:shd w:val="clear"/>
        <w:kinsoku/>
        <w:wordWrap/>
        <w:overflowPunct/>
        <w:topLinePunct w:val="0"/>
        <w:autoSpaceDE/>
        <w:autoSpaceDN/>
        <w:bidi w:val="0"/>
        <w:adjustRightInd/>
        <w:snapToGrid/>
        <w:spacing w:line="240" w:lineRule="auto"/>
        <w:ind w:leftChars="0" w:firstLine="482" w:firstLineChars="200"/>
        <w:jc w:val="center"/>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评标办法（综合评分法）</w:t>
      </w:r>
    </w:p>
    <w:tbl>
      <w:tblPr>
        <w:tblStyle w:val="49"/>
        <w:tblpPr w:leftFromText="180" w:rightFromText="180" w:vertAnchor="text" w:horzAnchor="page" w:tblpX="1601" w:tblpY="744"/>
        <w:tblOverlap w:val="never"/>
        <w:tblW w:w="942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36"/>
        <w:gridCol w:w="1095"/>
        <w:gridCol w:w="1843"/>
        <w:gridCol w:w="716"/>
        <w:gridCol w:w="54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81" w:hRule="atLeast"/>
        </w:trPr>
        <w:tc>
          <w:tcPr>
            <w:tcW w:w="3274" w:type="dxa"/>
            <w:gridSpan w:val="3"/>
            <w:tcBorders>
              <w:top w:val="single" w:color="auto" w:sz="4" w:space="0"/>
              <w:left w:val="single" w:color="auto" w:sz="4" w:space="0"/>
              <w:bottom w:val="single" w:color="auto" w:sz="6" w:space="0"/>
              <w:right w:val="single" w:color="auto"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评分因素</w:t>
            </w:r>
          </w:p>
        </w:tc>
        <w:tc>
          <w:tcPr>
            <w:tcW w:w="716" w:type="dxa"/>
            <w:tcBorders>
              <w:top w:val="single" w:color="auto" w:sz="4" w:space="0"/>
              <w:left w:val="single" w:color="auto" w:sz="6" w:space="0"/>
              <w:bottom w:val="single" w:color="auto" w:sz="6" w:space="0"/>
              <w:right w:val="single" w:color="auto"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分值</w:t>
            </w:r>
          </w:p>
        </w:tc>
        <w:tc>
          <w:tcPr>
            <w:tcW w:w="5434" w:type="dxa"/>
            <w:tcBorders>
              <w:top w:val="single" w:color="auto" w:sz="4" w:space="0"/>
              <w:left w:val="single" w:color="auto" w:sz="6" w:space="0"/>
              <w:bottom w:val="single" w:color="auto" w:sz="6"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restart"/>
            <w:tcBorders>
              <w:top w:val="single" w:color="auto" w:sz="6" w:space="0"/>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95" w:type="dxa"/>
            <w:vMerge w:val="restart"/>
            <w:tcBorders>
              <w:top w:val="single" w:color="auto" w:sz="6" w:space="0"/>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施工组织设计评分标准</w:t>
            </w: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（30分）</w:t>
            </w:r>
          </w:p>
        </w:tc>
        <w:tc>
          <w:tcPr>
            <w:tcW w:w="1843" w:type="dxa"/>
            <w:tcBorders>
              <w:top w:val="single" w:color="auto" w:sz="6" w:space="0"/>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总体概述 </w:t>
            </w:r>
          </w:p>
        </w:tc>
        <w:tc>
          <w:tcPr>
            <w:tcW w:w="716" w:type="dxa"/>
            <w:tcBorders>
              <w:top w:val="single" w:color="auto" w:sz="6" w:space="0"/>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2分</w:t>
            </w:r>
          </w:p>
        </w:tc>
        <w:tc>
          <w:tcPr>
            <w:tcW w:w="5434" w:type="dxa"/>
            <w:tcBorders>
              <w:top w:val="single" w:color="auto" w:sz="6" w:space="0"/>
              <w:left w:val="single" w:color="auto" w:sz="6"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工程整体有深刻认识、表述完整、清晰；措施先进，施工段划分清晰、合理，符合规范要求评委根据投标文件情况得 0-2 分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continue"/>
            <w:tcBorders>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095" w:type="dxa"/>
            <w:vMerge w:val="continue"/>
            <w:tcBorders>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施工进度计划和各阶段进度的保证措施 </w:t>
            </w:r>
          </w:p>
        </w:tc>
        <w:tc>
          <w:tcPr>
            <w:tcW w:w="71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8分</w:t>
            </w:r>
          </w:p>
        </w:tc>
        <w:tc>
          <w:tcPr>
            <w:tcW w:w="5434" w:type="dxa"/>
            <w:tcBorders>
              <w:top w:val="single" w:color="auto" w:sz="6" w:space="0"/>
              <w:left w:val="single" w:color="auto" w:sz="6" w:space="0"/>
              <w:right w:val="single" w:color="auto" w:sz="4" w:space="0"/>
            </w:tcBorders>
            <w:vAlign w:val="center"/>
          </w:tcPr>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1、所报工期符合招标文件要求，否则投标无效； </w:t>
            </w:r>
          </w:p>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2、网络计划编排合理、可行，关键路线清晰、准确、无错误，评委根据投标文件情况得 0-4 分，若此条缺项不得分； </w:t>
            </w:r>
          </w:p>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3、进度保证措施可靠，冬、雨季施工措施具体可行，农忙保勤措施可信、可行评委根据投标文件情况得0-4 分，内容不全扣分，若此条缺项不得分。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continue"/>
            <w:tcBorders>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095" w:type="dxa"/>
            <w:vMerge w:val="continue"/>
            <w:tcBorders>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各分部分项工程的施工方案和质量保证措施 </w:t>
            </w:r>
          </w:p>
        </w:tc>
        <w:tc>
          <w:tcPr>
            <w:tcW w:w="71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5分</w:t>
            </w:r>
          </w:p>
        </w:tc>
        <w:tc>
          <w:tcPr>
            <w:tcW w:w="5434"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对各分部分项工程的施工方案和质量保证措施方案 完整、安全、经济、切实可行、措施得力，评委根据投标文件情况得 0-5分，若此条缺项不得分。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continue"/>
            <w:tcBorders>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095" w:type="dxa"/>
            <w:vMerge w:val="continue"/>
            <w:tcBorders>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安全文明施工和环境保证措施 </w:t>
            </w:r>
          </w:p>
        </w:tc>
        <w:tc>
          <w:tcPr>
            <w:tcW w:w="71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5分</w:t>
            </w:r>
          </w:p>
        </w:tc>
        <w:tc>
          <w:tcPr>
            <w:tcW w:w="5434"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针对项目实际情况，采用规范正确，有具体完整的措施和应急救援预案，措施齐全、预案可行（防洪、防火、防触电、防坠落、防倒塌等），评委根据投标文件情况得0-5分，若此条缺项不得分。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continue"/>
            <w:tcBorders>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095" w:type="dxa"/>
            <w:vMerge w:val="continue"/>
            <w:tcBorders>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项目管理班子的人员岗位 职责、分工 </w:t>
            </w:r>
          </w:p>
        </w:tc>
        <w:tc>
          <w:tcPr>
            <w:tcW w:w="71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3分</w:t>
            </w:r>
          </w:p>
        </w:tc>
        <w:tc>
          <w:tcPr>
            <w:tcW w:w="5434"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项目管理班子的人员岗位职责、分工合理，人员配备齐全、专业技术过硬，评委根据投标文件情况得0-3 分，若此条缺项不得分。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continue"/>
            <w:tcBorders>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095" w:type="dxa"/>
            <w:vMerge w:val="continue"/>
            <w:tcBorders>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劳动力、机械设备和材料投入计划 </w:t>
            </w:r>
          </w:p>
        </w:tc>
        <w:tc>
          <w:tcPr>
            <w:tcW w:w="716" w:type="dxa"/>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3分</w:t>
            </w:r>
          </w:p>
        </w:tc>
        <w:tc>
          <w:tcPr>
            <w:tcW w:w="5434" w:type="dxa"/>
            <w:tcBorders>
              <w:top w:val="single" w:color="auto" w:sz="6" w:space="0"/>
              <w:left w:val="single" w:color="auto" w:sz="6"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投入计划与进度计划相呼应，满足工程施工需要， 投入计划合理准确，评委根据投标文件情况得 0-3分；内容不全扣分，若此条缺项不得分。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vMerge w:val="continue"/>
            <w:tcBorders>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095" w:type="dxa"/>
            <w:vMerge w:val="continue"/>
            <w:tcBorders>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关键施工技术、工艺及工程实施的重点、难点和解决方案 </w:t>
            </w:r>
          </w:p>
        </w:tc>
        <w:tc>
          <w:tcPr>
            <w:tcW w:w="716" w:type="dxa"/>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4分</w:t>
            </w:r>
          </w:p>
        </w:tc>
        <w:tc>
          <w:tcPr>
            <w:tcW w:w="5434" w:type="dxa"/>
            <w:tcBorders>
              <w:top w:val="single" w:color="auto" w:sz="6" w:space="0"/>
              <w:left w:val="single" w:color="auto" w:sz="6" w:space="0"/>
              <w:bottom w:val="single" w:color="auto" w:sz="4" w:space="0"/>
              <w:right w:val="single" w:color="auto" w:sz="4" w:space="0"/>
            </w:tcBorders>
          </w:tcPr>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1、对关键技术、工艺有深入表述得 0-2 分； </w:t>
            </w:r>
          </w:p>
          <w:p>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2、对重点、难点解决方案完整、安全、经济、切实可行、措施得力，得 0-2分，内容不全扣分，若此条缺项不得分。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tcBorders>
              <w:top w:val="single" w:color="auto" w:sz="6" w:space="0"/>
              <w:left w:val="single" w:color="auto" w:sz="4"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9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投标报价评分标准</w:t>
            </w: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（67分）</w:t>
            </w:r>
          </w:p>
        </w:tc>
        <w:tc>
          <w:tcPr>
            <w:tcW w:w="18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71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67分</w:t>
            </w:r>
          </w:p>
        </w:tc>
        <w:tc>
          <w:tcPr>
            <w:tcW w:w="5434"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投标报价最低的，得67分；</w:t>
            </w:r>
          </w:p>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每高于最低投标报价1个百分点，扣</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p>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百分比不为整数时采用四舍五入法取整数计算。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trPr>
        <w:tc>
          <w:tcPr>
            <w:tcW w:w="336" w:type="dxa"/>
            <w:tcBorders>
              <w:top w:val="single" w:color="auto" w:sz="6" w:space="0"/>
              <w:left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95" w:type="dxa"/>
            <w:tcBorders>
              <w:top w:val="single" w:color="auto" w:sz="6" w:space="0"/>
              <w:left w:val="single" w:color="auto" w:sz="6"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类似工程业绩（3分）</w:t>
            </w:r>
          </w:p>
        </w:tc>
        <w:tc>
          <w:tcPr>
            <w:tcW w:w="1843" w:type="dxa"/>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类似工程业绩</w:t>
            </w:r>
          </w:p>
        </w:tc>
        <w:tc>
          <w:tcPr>
            <w:tcW w:w="716" w:type="dxa"/>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（3分）</w:t>
            </w:r>
          </w:p>
        </w:tc>
        <w:tc>
          <w:tcPr>
            <w:tcW w:w="5434" w:type="dxa"/>
            <w:tcBorders>
              <w:top w:val="single" w:color="auto" w:sz="6" w:space="0"/>
              <w:left w:val="single" w:color="auto" w:sz="6"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近</w:t>
            </w: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年承接过2个及以上合同金额</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00万以上类似工程的得1分，承接过1个的得0.5分。承接工程获市级及以上 “安全文明工地” 称号得1分，获市级及以上“优质工程”称号得1分。</w:t>
            </w:r>
          </w:p>
        </w:tc>
      </w:tr>
    </w:tbl>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对进入谈判阶段的投标人的投标文件进行评审，评委将根据投标单位的投标报价、商业信誉、业绩、资金实力等情况进行综合评审，择优选择中标单位，招标人不承诺以最低价为唯一中标条件。</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）中标通知</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0</w:t>
      </w:r>
      <w:r>
        <w:rPr>
          <w:rFonts w:hint="eastAsia" w:ascii="仿宋" w:hAnsi="仿宋" w:eastAsia="仿宋" w:cs="仿宋"/>
          <w:b/>
          <w:color w:val="auto"/>
          <w:sz w:val="24"/>
          <w:szCs w:val="24"/>
          <w:highlight w:val="none"/>
        </w:rPr>
        <w:t>、中标通知</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.1招标人根据评标结果在投标谈判阶段结束后7日内向中标人发出中标通知。</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.2在向中标人发出中标通知后，同时通知落标人。不解释落标原因，不退还投标文件。</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）签订合同</w:t>
      </w:r>
    </w:p>
    <w:p>
      <w:pPr>
        <w:keepNext w:val="0"/>
        <w:keepLines w:val="0"/>
        <w:pageBreakBefore w:val="0"/>
        <w:widowControl w:val="0"/>
        <w:shd w:val="clear"/>
        <w:kinsoku/>
        <w:wordWrap/>
        <w:overflowPunct/>
        <w:topLinePunct w:val="0"/>
        <w:autoSpaceDE/>
        <w:autoSpaceDN/>
        <w:bidi w:val="0"/>
        <w:spacing w:line="440" w:lineRule="exact"/>
        <w:ind w:leftChars="0"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、签订合同</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.1中标人收到中标通知后</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日内与招标人签订合同。</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.2拒签合同</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.2.1如因中标人原因拒签合同，则按违约处理。对违约方没收其投标保证金。</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2.2招标人不按规定期限确定中标人的，或者中标通知发出后，改变中标结果的，无正当理由不与中标人签订合同的，或者在签订合同时向中标人提出附加条件或者更改合同实质性内容的，造成中标人损失的，并应当赔偿损失。 </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通知发出后，中标人放弃中标项目的，无正当理由不与招标人签订合同的，在签订合同时向招标人提出附加条件或者更改合同实质性内容的，或者拒不提交所要求的履约保证金的，招标人可取消其中标资格，并没收其投标保证金；给招标人的损失超过投标保证金数额的，中标人应当对超过部分予以赔偿。</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.3本招标文件是签订施工合同的主要依据，施工合同条款中涉及本招标文件的条件应当与招标文件相一致。若投标单位对合同条款无疑义时即可参与投标工作，若参加投标即对合同条款的认可。</w:t>
      </w:r>
    </w:p>
    <w:p>
      <w:pPr>
        <w:keepNext w:val="0"/>
        <w:keepLines w:val="0"/>
        <w:pageBreakBefore w:val="0"/>
        <w:widowControl w:val="0"/>
        <w:shd w:val="clear"/>
        <w:kinsoku/>
        <w:wordWrap/>
        <w:overflowPunct/>
        <w:topLinePunct w:val="0"/>
        <w:autoSpaceDE/>
        <w:autoSpaceDN/>
        <w:bidi w:val="0"/>
        <w:spacing w:line="440" w:lineRule="exact"/>
        <w:ind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.4.本招标文件的解释权归招标人所有。</w:t>
      </w:r>
    </w:p>
    <w:p>
      <w:pPr>
        <w:shd w:val="clear"/>
        <w:rPr>
          <w:rFonts w:hint="eastAsia" w:ascii="宋体" w:hAnsi="宋体" w:eastAsia="宋体" w:cs="宋体"/>
          <w:color w:val="auto"/>
          <w:highlight w:val="none"/>
        </w:rPr>
      </w:pPr>
    </w:p>
    <w:p>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pPr>
        <w:shd w:val="clear"/>
        <w:jc w:val="center"/>
        <w:rPr>
          <w:rFonts w:hint="eastAsia" w:ascii="宋体" w:hAnsi="宋体" w:eastAsia="宋体" w:cs="宋体"/>
          <w:color w:val="auto"/>
          <w:highlight w:val="none"/>
        </w:rPr>
      </w:pPr>
    </w:p>
    <w:p>
      <w:pPr>
        <w:shd w:val="clear"/>
        <w:jc w:val="center"/>
        <w:rPr>
          <w:rFonts w:hint="eastAsia" w:ascii="宋体" w:hAnsi="宋体" w:eastAsia="宋体" w:cs="宋体"/>
          <w:color w:val="auto"/>
          <w:highlight w:val="none"/>
        </w:rPr>
      </w:pPr>
    </w:p>
    <w:p>
      <w:pPr>
        <w:shd w:val="clear"/>
        <w:jc w:val="center"/>
        <w:rPr>
          <w:rFonts w:hint="eastAsia" w:ascii="宋体" w:hAnsi="宋体" w:eastAsia="宋体" w:cs="宋体"/>
          <w:color w:val="auto"/>
          <w:highlight w:val="none"/>
        </w:rPr>
      </w:pPr>
    </w:p>
    <w:p>
      <w:pPr>
        <w:shd w:val="clear"/>
        <w:jc w:val="center"/>
        <w:rPr>
          <w:rFonts w:hint="eastAsia" w:eastAsia="宋体"/>
          <w:b/>
          <w:bCs/>
          <w:color w:val="auto"/>
          <w:highlight w:val="none"/>
          <w:lang w:eastAsia="zh-CN"/>
        </w:rPr>
        <w:sectPr>
          <w:footerReference r:id="rId4" w:type="default"/>
          <w:pgSz w:w="11906" w:h="16838"/>
          <w:pgMar w:top="1440" w:right="1474" w:bottom="1440" w:left="1474"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宋体" w:hAnsi="宋体" w:cs="宋体"/>
          <w:b/>
          <w:bCs/>
          <w:color w:val="auto"/>
          <w:sz w:val="36"/>
          <w:szCs w:val="36"/>
          <w:highlight w:val="none"/>
          <w:lang w:eastAsia="zh-CN"/>
        </w:rPr>
        <w:t>四、</w:t>
      </w:r>
      <w:r>
        <w:rPr>
          <w:rFonts w:hint="eastAsia" w:ascii="宋体" w:hAnsi="宋体" w:eastAsia="宋体" w:cs="宋体"/>
          <w:b/>
          <w:bCs/>
          <w:color w:val="auto"/>
          <w:sz w:val="36"/>
          <w:szCs w:val="36"/>
          <w:highlight w:val="none"/>
          <w:lang w:val="en-US" w:eastAsia="zh-CN"/>
        </w:rPr>
        <w:t>合同主要条款：见附件</w:t>
      </w:r>
    </w:p>
    <w:bookmarkEnd w:id="0"/>
    <w:bookmarkEnd w:id="1"/>
    <w:bookmarkEnd w:id="2"/>
    <w:bookmarkEnd w:id="3"/>
    <w:bookmarkEnd w:id="4"/>
    <w:p>
      <w:pPr>
        <w:shd w:val="clear"/>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lang w:val="en-US" w:eastAsia="zh-CN"/>
        </w:rPr>
        <w:t>五</w:t>
      </w:r>
      <w:r>
        <w:rPr>
          <w:rFonts w:hint="eastAsia" w:ascii="宋体" w:hAnsi="宋体" w:eastAsia="宋体" w:cs="宋体"/>
          <w:b/>
          <w:color w:val="auto"/>
          <w:sz w:val="36"/>
          <w:highlight w:val="none"/>
        </w:rPr>
        <w:t>、投标文件格式</w:t>
      </w:r>
    </w:p>
    <w:p>
      <w:pPr>
        <w:pStyle w:val="15"/>
        <w:shd w:val="clear"/>
        <w:ind w:left="0" w:leftChars="0" w:firstLine="0" w:firstLineChars="0"/>
        <w:rPr>
          <w:rFonts w:hint="eastAsia" w:ascii="宋体" w:hAnsi="宋体" w:eastAsia="宋体" w:cs="宋体"/>
          <w:color w:val="auto"/>
          <w:highlight w:val="none"/>
        </w:rPr>
      </w:pPr>
      <w:r>
        <w:rPr>
          <w:rFonts w:hint="eastAsia" w:ascii="宋体" w:hAnsi="宋体" w:eastAsia="宋体" w:cs="宋体"/>
          <w:color w:val="auto"/>
          <w:sz w:val="44"/>
          <w:highlight w:val="none"/>
        </w:rPr>
        <w:br w:type="page"/>
      </w:r>
    </w:p>
    <w:tbl>
      <w:tblPr>
        <w:tblStyle w:val="49"/>
        <w:tblpPr w:leftFromText="180" w:rightFromText="180" w:vertAnchor="text" w:tblpX="7880" w:tblpY="-144"/>
        <w:tblOverlap w:val="never"/>
        <w:tblW w:w="1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1420"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正本</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副本</w:t>
            </w:r>
          </w:p>
        </w:tc>
      </w:tr>
    </w:tbl>
    <w:p>
      <w:pPr>
        <w:shd w:val="clear"/>
        <w:jc w:val="center"/>
        <w:rPr>
          <w:rFonts w:hint="eastAsia" w:ascii="宋体" w:hAnsi="宋体" w:eastAsia="宋体" w:cs="宋体"/>
          <w:b/>
          <w:color w:val="auto"/>
          <w:sz w:val="36"/>
          <w:highlight w:val="none"/>
        </w:rPr>
      </w:pPr>
    </w:p>
    <w:p>
      <w:pPr>
        <w:pStyle w:val="15"/>
        <w:shd w:val="clear"/>
        <w:ind w:firstLine="680"/>
        <w:rPr>
          <w:rFonts w:hint="eastAsia" w:ascii="宋体" w:hAnsi="宋体" w:eastAsia="宋体" w:cs="宋体"/>
          <w:color w:val="auto"/>
          <w:highlight w:val="none"/>
        </w:rPr>
      </w:pPr>
    </w:p>
    <w:p>
      <w:pPr>
        <w:shd w:val="clear"/>
        <w:ind w:left="1500" w:firstLine="626" w:firstLineChars="174"/>
        <w:rPr>
          <w:rFonts w:hint="eastAsia" w:ascii="宋体" w:hAnsi="宋体" w:eastAsia="宋体" w:cs="宋体"/>
          <w:color w:val="auto"/>
          <w:sz w:val="36"/>
          <w:highlight w:val="none"/>
          <w:u w:val="single"/>
        </w:rPr>
      </w:pPr>
    </w:p>
    <w:p>
      <w:pPr>
        <w:shd w:val="clear"/>
        <w:ind w:left="1500" w:firstLine="626" w:firstLineChars="174"/>
        <w:rPr>
          <w:rFonts w:hint="eastAsia" w:ascii="宋体" w:hAnsi="宋体" w:eastAsia="宋体" w:cs="宋体"/>
          <w:color w:val="auto"/>
          <w:sz w:val="36"/>
          <w:highlight w:val="none"/>
          <w:u w:val="single"/>
        </w:rPr>
      </w:pPr>
    </w:p>
    <w:p>
      <w:pPr>
        <w:shd w:val="clear"/>
        <w:ind w:left="1500" w:firstLine="626" w:firstLineChars="174"/>
        <w:rPr>
          <w:rFonts w:hint="eastAsia" w:ascii="宋体" w:hAnsi="宋体" w:eastAsia="宋体" w:cs="宋体"/>
          <w:color w:val="auto"/>
          <w:sz w:val="36"/>
          <w:highlight w:val="none"/>
          <w:u w:val="single"/>
        </w:rPr>
      </w:pPr>
    </w:p>
    <w:p>
      <w:pPr>
        <w:shd w:val="clear"/>
        <w:ind w:left="1500" w:firstLine="626" w:firstLineChars="174"/>
        <w:rPr>
          <w:rFonts w:hint="eastAsia" w:ascii="宋体" w:hAnsi="宋体" w:eastAsia="宋体" w:cs="宋体"/>
          <w:color w:val="auto"/>
          <w:sz w:val="36"/>
          <w:highlight w:val="none"/>
          <w:u w:val="single"/>
        </w:rPr>
      </w:pPr>
    </w:p>
    <w:p>
      <w:pPr>
        <w:shd w:val="clear"/>
        <w:rPr>
          <w:rFonts w:hint="eastAsia" w:ascii="宋体" w:hAnsi="宋体" w:eastAsia="宋体" w:cs="宋体"/>
          <w:color w:val="auto"/>
          <w:sz w:val="36"/>
          <w:highlight w:val="none"/>
          <w:u w:val="single"/>
        </w:rPr>
      </w:pPr>
    </w:p>
    <w:p>
      <w:pPr>
        <w:shd w:val="clear"/>
        <w:ind w:firstLine="1980" w:firstLineChars="550"/>
        <w:rPr>
          <w:rFonts w:hint="eastAsia" w:ascii="宋体" w:hAnsi="宋体" w:eastAsia="宋体" w:cs="宋体"/>
          <w:b/>
          <w:color w:val="auto"/>
          <w:sz w:val="36"/>
          <w:highlight w:val="none"/>
        </w:rPr>
      </w:pPr>
      <w:r>
        <w:rPr>
          <w:rFonts w:hint="eastAsia" w:ascii="宋体" w:hAnsi="宋体" w:eastAsia="宋体" w:cs="宋体"/>
          <w:color w:val="auto"/>
          <w:sz w:val="36"/>
          <w:highlight w:val="none"/>
          <w:u w:val="single"/>
        </w:rPr>
        <w:t xml:space="preserve">                             </w:t>
      </w:r>
      <w:r>
        <w:rPr>
          <w:rFonts w:hint="eastAsia" w:ascii="宋体" w:hAnsi="宋体" w:eastAsia="宋体" w:cs="宋体"/>
          <w:b/>
          <w:color w:val="auto"/>
          <w:sz w:val="36"/>
          <w:highlight w:val="none"/>
        </w:rPr>
        <w:t>招标</w:t>
      </w:r>
    </w:p>
    <w:p>
      <w:pPr>
        <w:shd w:val="clear"/>
        <w:jc w:val="center"/>
        <w:rPr>
          <w:rFonts w:hint="eastAsia" w:ascii="宋体" w:hAnsi="宋体" w:eastAsia="宋体" w:cs="宋体"/>
          <w:b/>
          <w:color w:val="auto"/>
          <w:sz w:val="72"/>
          <w:highlight w:val="none"/>
        </w:rPr>
      </w:pPr>
    </w:p>
    <w:p>
      <w:pPr>
        <w:shd w:val="clear"/>
        <w:jc w:val="center"/>
        <w:rPr>
          <w:rFonts w:hint="eastAsia" w:ascii="宋体" w:hAnsi="宋体" w:eastAsia="宋体" w:cs="宋体"/>
          <w:b/>
          <w:color w:val="auto"/>
          <w:spacing w:val="120"/>
          <w:sz w:val="84"/>
          <w:szCs w:val="84"/>
          <w:highlight w:val="none"/>
        </w:rPr>
      </w:pPr>
      <w:r>
        <w:rPr>
          <w:rFonts w:hint="eastAsia" w:ascii="宋体" w:hAnsi="宋体" w:eastAsia="宋体" w:cs="宋体"/>
          <w:b/>
          <w:color w:val="auto"/>
          <w:spacing w:val="120"/>
          <w:sz w:val="84"/>
          <w:szCs w:val="84"/>
          <w:highlight w:val="none"/>
        </w:rPr>
        <w:t>投标文件</w:t>
      </w:r>
    </w:p>
    <w:p>
      <w:pPr>
        <w:shd w:val="clear"/>
        <w:jc w:val="center"/>
        <w:rPr>
          <w:rFonts w:hint="eastAsia" w:ascii="宋体" w:hAnsi="宋体" w:eastAsia="宋体" w:cs="宋体"/>
          <w:b/>
          <w:color w:val="auto"/>
          <w:spacing w:val="120"/>
          <w:sz w:val="44"/>
          <w:szCs w:val="44"/>
          <w:highlight w:val="none"/>
        </w:rPr>
      </w:pPr>
    </w:p>
    <w:p>
      <w:pPr>
        <w:shd w:val="clear"/>
        <w:jc w:val="center"/>
        <w:rPr>
          <w:rFonts w:hint="eastAsia" w:ascii="宋体" w:hAnsi="宋体" w:eastAsia="宋体" w:cs="宋体"/>
          <w:b/>
          <w:color w:val="auto"/>
          <w:sz w:val="44"/>
          <w:szCs w:val="44"/>
          <w:highlight w:val="none"/>
        </w:rPr>
      </w:pPr>
    </w:p>
    <w:p>
      <w:pPr>
        <w:shd w:val="clear"/>
        <w:jc w:val="center"/>
        <w:rPr>
          <w:rFonts w:hint="eastAsia" w:ascii="宋体" w:hAnsi="宋体" w:eastAsia="宋体" w:cs="宋体"/>
          <w:b/>
          <w:color w:val="auto"/>
          <w:sz w:val="48"/>
          <w:highlight w:val="none"/>
        </w:rPr>
      </w:pPr>
    </w:p>
    <w:p>
      <w:pPr>
        <w:shd w:val="clear"/>
        <w:jc w:val="center"/>
        <w:rPr>
          <w:rFonts w:hint="eastAsia" w:ascii="宋体" w:hAnsi="宋体" w:eastAsia="宋体" w:cs="宋体"/>
          <w:b/>
          <w:color w:val="auto"/>
          <w:sz w:val="48"/>
          <w:highlight w:val="none"/>
        </w:rPr>
      </w:pPr>
    </w:p>
    <w:p>
      <w:pPr>
        <w:shd w:val="clear"/>
        <w:jc w:val="center"/>
        <w:rPr>
          <w:rFonts w:hint="eastAsia" w:ascii="宋体" w:hAnsi="宋体" w:eastAsia="宋体" w:cs="宋体"/>
          <w:b/>
          <w:color w:val="auto"/>
          <w:sz w:val="48"/>
          <w:highlight w:val="none"/>
        </w:rPr>
      </w:pPr>
    </w:p>
    <w:p>
      <w:pPr>
        <w:shd w:val="clear"/>
        <w:jc w:val="both"/>
        <w:rPr>
          <w:rFonts w:hint="eastAsia" w:ascii="宋体" w:hAnsi="宋体" w:eastAsia="宋体" w:cs="宋体"/>
          <w:b/>
          <w:color w:val="auto"/>
          <w:sz w:val="48"/>
          <w:highlight w:val="none"/>
        </w:rPr>
      </w:pPr>
    </w:p>
    <w:p>
      <w:pPr>
        <w:shd w:val="clear"/>
        <w:jc w:val="center"/>
        <w:rPr>
          <w:rFonts w:hint="eastAsia" w:ascii="宋体" w:hAnsi="宋体" w:eastAsia="宋体" w:cs="宋体"/>
          <w:b/>
          <w:color w:val="auto"/>
          <w:sz w:val="48"/>
          <w:highlight w:val="none"/>
        </w:rPr>
      </w:pPr>
    </w:p>
    <w:p>
      <w:pPr>
        <w:shd w:val="clear"/>
        <w:snapToGrid w:val="0"/>
        <w:spacing w:line="480" w:lineRule="auto"/>
        <w:ind w:firstLine="602" w:firstLineChars="200"/>
        <w:rPr>
          <w:rFonts w:hint="eastAsia" w:ascii="宋体" w:hAnsi="宋体" w:eastAsia="宋体" w:cs="宋体"/>
          <w:b/>
          <w:color w:val="auto"/>
          <w:sz w:val="30"/>
          <w:highlight w:val="none"/>
          <w:u w:val="single"/>
        </w:rPr>
      </w:pPr>
      <w:r>
        <w:rPr>
          <w:rFonts w:hint="eastAsia" w:ascii="宋体" w:hAnsi="宋体" w:eastAsia="宋体" w:cs="宋体"/>
          <w:b/>
          <w:color w:val="auto"/>
          <w:sz w:val="30"/>
          <w:highlight w:val="none"/>
        </w:rPr>
        <w:t>投   标   人：</w:t>
      </w:r>
      <w:r>
        <w:rPr>
          <w:rFonts w:hint="eastAsia" w:ascii="宋体" w:hAnsi="宋体" w:eastAsia="宋体" w:cs="宋体"/>
          <w:b/>
          <w:color w:val="auto"/>
          <w:sz w:val="30"/>
          <w:highlight w:val="none"/>
          <w:u w:val="single"/>
        </w:rPr>
        <w:t xml:space="preserve">          </w:t>
      </w:r>
      <w:r>
        <w:rPr>
          <w:rFonts w:hint="eastAsia" w:ascii="宋体" w:hAnsi="宋体" w:eastAsia="宋体" w:cs="宋体"/>
          <w:b/>
          <w:color w:val="auto"/>
          <w:sz w:val="30"/>
          <w:highlight w:val="none"/>
          <w:u w:val="single"/>
        </w:rPr>
        <w:tab/>
      </w:r>
      <w:r>
        <w:rPr>
          <w:rFonts w:hint="eastAsia" w:ascii="宋体" w:hAnsi="宋体" w:eastAsia="宋体" w:cs="宋体"/>
          <w:b/>
          <w:color w:val="auto"/>
          <w:sz w:val="30"/>
          <w:highlight w:val="none"/>
          <w:u w:val="single"/>
        </w:rPr>
        <w:tab/>
      </w:r>
      <w:r>
        <w:rPr>
          <w:rFonts w:hint="eastAsia" w:ascii="宋体" w:hAnsi="宋体" w:eastAsia="宋体" w:cs="宋体"/>
          <w:b/>
          <w:color w:val="auto"/>
          <w:sz w:val="30"/>
          <w:highlight w:val="none"/>
          <w:u w:val="single"/>
        </w:rPr>
        <w:t xml:space="preserve">        （盖章） </w:t>
      </w:r>
    </w:p>
    <w:p>
      <w:pPr>
        <w:shd w:val="clear"/>
        <w:snapToGrid w:val="0"/>
        <w:spacing w:line="480" w:lineRule="auto"/>
        <w:ind w:firstLine="567" w:firstLineChars="157"/>
        <w:rPr>
          <w:rFonts w:hint="eastAsia" w:ascii="宋体" w:hAnsi="宋体" w:eastAsia="宋体" w:cs="宋体"/>
          <w:b/>
          <w:color w:val="auto"/>
          <w:sz w:val="30"/>
          <w:highlight w:val="none"/>
        </w:rPr>
      </w:pPr>
      <w:r>
        <w:rPr>
          <w:rFonts w:hint="eastAsia" w:ascii="宋体" w:hAnsi="宋体" w:eastAsia="宋体" w:cs="宋体"/>
          <w:b/>
          <w:color w:val="auto"/>
          <w:spacing w:val="30"/>
          <w:sz w:val="30"/>
          <w:highlight w:val="none"/>
        </w:rPr>
        <w:t>法定代表人或授权委托人：</w:t>
      </w:r>
      <w:r>
        <w:rPr>
          <w:rFonts w:hint="eastAsia" w:ascii="宋体" w:hAnsi="宋体" w:eastAsia="宋体" w:cs="宋体"/>
          <w:b/>
          <w:color w:val="auto"/>
          <w:sz w:val="30"/>
          <w:highlight w:val="none"/>
          <w:u w:val="single"/>
        </w:rPr>
        <w:t xml:space="preserve">            （签字或盖章）</w:t>
      </w:r>
    </w:p>
    <w:p>
      <w:pPr>
        <w:shd w:val="clear"/>
        <w:snapToGrid w:val="0"/>
        <w:spacing w:line="480" w:lineRule="auto"/>
        <w:ind w:firstLine="602" w:firstLineChars="200"/>
        <w:rPr>
          <w:rFonts w:hint="eastAsia" w:ascii="宋体" w:hAnsi="宋体" w:eastAsia="宋体" w:cs="宋体"/>
          <w:b/>
          <w:color w:val="auto"/>
          <w:sz w:val="30"/>
          <w:highlight w:val="none"/>
        </w:rPr>
      </w:pPr>
      <w:r>
        <w:rPr>
          <w:rFonts w:hint="eastAsia" w:ascii="宋体" w:hAnsi="宋体" w:eastAsia="宋体" w:cs="宋体"/>
          <w:b/>
          <w:color w:val="auto"/>
          <w:sz w:val="30"/>
          <w:highlight w:val="none"/>
        </w:rPr>
        <w:t>日        期：</w:t>
      </w:r>
      <w:r>
        <w:rPr>
          <w:rFonts w:hint="eastAsia" w:ascii="宋体" w:hAnsi="宋体" w:eastAsia="宋体" w:cs="宋体"/>
          <w:b/>
          <w:color w:val="auto"/>
          <w:sz w:val="30"/>
          <w:highlight w:val="none"/>
          <w:u w:val="single"/>
        </w:rPr>
        <w:t xml:space="preserve">         </w:t>
      </w:r>
      <w:r>
        <w:rPr>
          <w:rFonts w:hint="eastAsia" w:ascii="宋体" w:hAnsi="宋体" w:eastAsia="宋体" w:cs="宋体"/>
          <w:b/>
          <w:color w:val="auto"/>
          <w:sz w:val="30"/>
          <w:highlight w:val="none"/>
        </w:rPr>
        <w:t>年</w:t>
      </w:r>
      <w:r>
        <w:rPr>
          <w:rFonts w:hint="eastAsia" w:ascii="宋体" w:hAnsi="宋体" w:eastAsia="宋体" w:cs="宋体"/>
          <w:b/>
          <w:color w:val="auto"/>
          <w:sz w:val="30"/>
          <w:highlight w:val="none"/>
          <w:u w:val="single"/>
        </w:rPr>
        <w:t xml:space="preserve">        </w:t>
      </w:r>
      <w:r>
        <w:rPr>
          <w:rFonts w:hint="eastAsia" w:ascii="宋体" w:hAnsi="宋体" w:eastAsia="宋体" w:cs="宋体"/>
          <w:b/>
          <w:color w:val="auto"/>
          <w:sz w:val="30"/>
          <w:highlight w:val="none"/>
        </w:rPr>
        <w:t>月</w:t>
      </w:r>
      <w:r>
        <w:rPr>
          <w:rFonts w:hint="eastAsia" w:ascii="宋体" w:hAnsi="宋体" w:eastAsia="宋体" w:cs="宋体"/>
          <w:b/>
          <w:color w:val="auto"/>
          <w:sz w:val="30"/>
          <w:highlight w:val="none"/>
          <w:u w:val="single"/>
        </w:rPr>
        <w:t xml:space="preserve">         </w:t>
      </w:r>
      <w:r>
        <w:rPr>
          <w:rFonts w:hint="eastAsia" w:ascii="宋体" w:hAnsi="宋体" w:eastAsia="宋体" w:cs="宋体"/>
          <w:b/>
          <w:color w:val="auto"/>
          <w:sz w:val="30"/>
          <w:highlight w:val="none"/>
        </w:rPr>
        <w:t>日</w:t>
      </w:r>
    </w:p>
    <w:p>
      <w:pPr>
        <w:shd w:val="clear"/>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br w:type="page"/>
      </w:r>
    </w:p>
    <w:p>
      <w:pPr>
        <w:shd w:val="clear"/>
        <w:jc w:val="center"/>
        <w:rPr>
          <w:rFonts w:hint="eastAsia" w:ascii="宋体" w:hAnsi="宋体" w:eastAsia="宋体" w:cs="宋体"/>
          <w:b/>
          <w:color w:val="auto"/>
          <w:highlight w:val="none"/>
        </w:rPr>
      </w:pPr>
      <w:r>
        <w:rPr>
          <w:rFonts w:hint="eastAsia" w:ascii="宋体" w:hAnsi="宋体" w:eastAsia="宋体" w:cs="宋体"/>
          <w:b/>
          <w:color w:val="auto"/>
          <w:sz w:val="32"/>
          <w:highlight w:val="none"/>
        </w:rPr>
        <w:t>目    录</w:t>
      </w:r>
    </w:p>
    <w:p>
      <w:pPr>
        <w:shd w:val="clear"/>
        <w:jc w:val="center"/>
        <w:rPr>
          <w:rFonts w:hint="eastAsia" w:ascii="宋体" w:hAnsi="宋体" w:eastAsia="宋体" w:cs="宋体"/>
          <w:b/>
          <w:color w:val="auto"/>
          <w:highlight w:val="none"/>
        </w:rPr>
      </w:pPr>
    </w:p>
    <w:p>
      <w:pPr>
        <w:shd w:val="clear"/>
        <w:jc w:val="center"/>
        <w:rPr>
          <w:rFonts w:hint="eastAsia" w:ascii="宋体" w:hAnsi="宋体" w:eastAsia="宋体" w:cs="宋体"/>
          <w:b/>
          <w:color w:val="auto"/>
          <w:highlight w:val="none"/>
        </w:rPr>
      </w:pPr>
    </w:p>
    <w:p>
      <w:pPr>
        <w:shd w:val="clear"/>
        <w:jc w:val="center"/>
        <w:rPr>
          <w:rFonts w:hint="eastAsia" w:ascii="宋体" w:hAnsi="宋体" w:eastAsia="宋体" w:cs="宋体"/>
          <w:b/>
          <w:color w:val="auto"/>
          <w:highlight w:val="none"/>
        </w:rPr>
      </w:pPr>
    </w:p>
    <w:p>
      <w:pPr>
        <w:shd w:val="clear"/>
        <w:jc w:val="center"/>
        <w:rPr>
          <w:rFonts w:hint="eastAsia" w:ascii="宋体" w:hAnsi="宋体" w:eastAsia="宋体" w:cs="宋体"/>
          <w:b/>
          <w:color w:val="auto"/>
          <w:highlight w:val="none"/>
        </w:rPr>
      </w:pPr>
    </w:p>
    <w:p>
      <w:pPr>
        <w:keepNext w:val="0"/>
        <w:keepLines w:val="0"/>
        <w:pageBreakBefore w:val="0"/>
        <w:widowControl w:val="0"/>
        <w:shd w:val="clear"/>
        <w:kinsoku/>
        <w:wordWrap/>
        <w:overflowPunct/>
        <w:topLinePunct w:val="0"/>
        <w:autoSpaceDE/>
        <w:autoSpaceDN/>
        <w:bidi w:val="0"/>
        <w:adjustRightInd/>
        <w:snapToGrid/>
        <w:spacing w:line="480" w:lineRule="auto"/>
        <w:ind w:firstLine="3600" w:firstLineChars="1500"/>
        <w:jc w:val="left"/>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一、投标函</w:t>
      </w:r>
      <w:r>
        <w:rPr>
          <w:rFonts w:hint="eastAsia" w:ascii="宋体" w:hAnsi="宋体" w:cs="宋体"/>
          <w:color w:val="auto"/>
          <w:sz w:val="24"/>
          <w:highlight w:val="none"/>
          <w:lang w:eastAsia="zh-CN"/>
        </w:rPr>
        <w:t>部分</w:t>
      </w:r>
    </w:p>
    <w:p>
      <w:pPr>
        <w:keepNext w:val="0"/>
        <w:keepLines w:val="0"/>
        <w:pageBreakBefore w:val="0"/>
        <w:widowControl w:val="0"/>
        <w:shd w:val="clear"/>
        <w:kinsoku/>
        <w:wordWrap/>
        <w:overflowPunct/>
        <w:topLinePunct w:val="0"/>
        <w:autoSpaceDE/>
        <w:autoSpaceDN/>
        <w:bidi w:val="0"/>
        <w:adjustRightInd/>
        <w:snapToGrid/>
        <w:spacing w:line="480" w:lineRule="auto"/>
        <w:ind w:firstLine="3600" w:firstLineChars="1500"/>
        <w:jc w:val="lef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二、</w:t>
      </w:r>
      <w:r>
        <w:rPr>
          <w:rFonts w:hint="eastAsia" w:ascii="宋体" w:hAnsi="宋体" w:cs="宋体"/>
          <w:color w:val="auto"/>
          <w:sz w:val="24"/>
          <w:highlight w:val="none"/>
          <w:lang w:eastAsia="zh-CN"/>
        </w:rPr>
        <w:t>商务部分</w:t>
      </w:r>
    </w:p>
    <w:p>
      <w:pPr>
        <w:keepNext w:val="0"/>
        <w:keepLines w:val="0"/>
        <w:pageBreakBefore w:val="0"/>
        <w:widowControl w:val="0"/>
        <w:shd w:val="clear"/>
        <w:kinsoku/>
        <w:wordWrap/>
        <w:overflowPunct/>
        <w:topLinePunct w:val="0"/>
        <w:autoSpaceDE/>
        <w:autoSpaceDN/>
        <w:bidi w:val="0"/>
        <w:adjustRightInd/>
        <w:snapToGrid/>
        <w:spacing w:line="480" w:lineRule="auto"/>
        <w:ind w:firstLine="3600" w:firstLineChars="1500"/>
        <w:jc w:val="lef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三、</w:t>
      </w:r>
      <w:r>
        <w:rPr>
          <w:rFonts w:hint="eastAsia" w:ascii="宋体" w:hAnsi="宋体" w:cs="宋体"/>
          <w:color w:val="auto"/>
          <w:sz w:val="24"/>
          <w:highlight w:val="none"/>
          <w:lang w:eastAsia="zh-CN"/>
        </w:rPr>
        <w:t>技术部分</w:t>
      </w:r>
    </w:p>
    <w:p>
      <w:pPr>
        <w:shd w:val="clear"/>
        <w:spacing w:line="480" w:lineRule="auto"/>
        <w:ind w:firstLine="1440" w:firstLineChars="600"/>
        <w:rPr>
          <w:rFonts w:hint="eastAsia" w:ascii="宋体" w:hAnsi="宋体" w:eastAsia="宋体" w:cs="宋体"/>
          <w:color w:val="auto"/>
          <w:sz w:val="24"/>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pStyle w:val="15"/>
        <w:shd w:val="clear"/>
        <w:ind w:firstLine="0" w:firstLineChars="0"/>
        <w:rPr>
          <w:rFonts w:hint="eastAsia" w:ascii="宋体" w:hAnsi="宋体" w:eastAsia="宋体" w:cs="宋体"/>
          <w:color w:val="auto"/>
          <w:highlight w:val="none"/>
        </w:rPr>
      </w:pPr>
    </w:p>
    <w:p>
      <w:pPr>
        <w:shd w:val="clear"/>
        <w:spacing w:line="400" w:lineRule="exact"/>
        <w:rPr>
          <w:rFonts w:hint="eastAsia" w:ascii="宋体" w:hAnsi="宋体" w:eastAsia="宋体" w:cs="宋体"/>
          <w:color w:val="auto"/>
          <w:highlight w:val="none"/>
        </w:rPr>
      </w:pPr>
    </w:p>
    <w:p>
      <w:pPr>
        <w:shd w:val="clear"/>
        <w:rPr>
          <w:rFonts w:hint="eastAsia" w:ascii="宋体" w:hAnsi="宋体" w:eastAsia="宋体" w:cs="宋体"/>
          <w:b/>
          <w:color w:val="auto"/>
          <w:sz w:val="32"/>
          <w:highlight w:val="none"/>
        </w:rPr>
      </w:pPr>
      <w:r>
        <w:rPr>
          <w:rFonts w:hint="eastAsia" w:ascii="宋体" w:hAnsi="宋体" w:eastAsia="宋体" w:cs="宋体"/>
          <w:b/>
          <w:color w:val="auto"/>
          <w:sz w:val="32"/>
          <w:highlight w:val="none"/>
        </w:rPr>
        <w:br w:type="page"/>
      </w:r>
    </w:p>
    <w:p>
      <w:pPr>
        <w:shd w:val="clear"/>
        <w:spacing w:line="4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（一）投 标 函</w:t>
      </w:r>
    </w:p>
    <w:p>
      <w:pPr>
        <w:shd w:val="clear"/>
        <w:spacing w:line="400" w:lineRule="exact"/>
        <w:rPr>
          <w:rFonts w:hint="eastAsia" w:ascii="宋体" w:hAnsi="宋体" w:eastAsia="宋体" w:cs="宋体"/>
          <w:color w:val="auto"/>
          <w:highlight w:val="none"/>
        </w:rPr>
      </w:pPr>
    </w:p>
    <w:p>
      <w:pPr>
        <w:shd w:val="clear"/>
        <w:spacing w:line="400" w:lineRule="exac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（招标人）        </w:t>
      </w:r>
    </w:p>
    <w:p>
      <w:pPr>
        <w:shd w:val="clear"/>
        <w:spacing w:line="400" w:lineRule="exact"/>
        <w:rPr>
          <w:rFonts w:hint="eastAsia" w:ascii="宋体" w:hAnsi="宋体" w:eastAsia="宋体" w:cs="宋体"/>
          <w:color w:val="auto"/>
          <w:sz w:val="24"/>
          <w:highlight w:val="none"/>
          <w:u w:val="single"/>
        </w:rPr>
      </w:pPr>
    </w:p>
    <w:p>
      <w:pPr>
        <w:shd w:val="clear"/>
        <w:tabs>
          <w:tab w:val="left" w:pos="7560"/>
        </w:tabs>
        <w:spacing w:line="400" w:lineRule="exact"/>
        <w:ind w:left="120" w:leftChars="57" w:firstLine="369" w:firstLineChars="154"/>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1、根据你方</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szCs w:val="24"/>
          <w:highlight w:val="none"/>
          <w:u w:val="single"/>
        </w:rPr>
        <w:t xml:space="preserve">                 （工程名称） </w:t>
      </w:r>
      <w:r>
        <w:rPr>
          <w:rFonts w:hint="eastAsia" w:ascii="宋体" w:hAnsi="宋体" w:eastAsia="宋体" w:cs="宋体"/>
          <w:color w:val="auto"/>
          <w:sz w:val="24"/>
          <w:highlight w:val="none"/>
        </w:rPr>
        <w:t>招标文件，遵照《中华人民共和国招标投标法》等有关规定，经踏勘项目现场和研究上述招标文件的投标须知、合同条款、图纸、工程建设标准和工程量清单及其他有关文件后，我方的</w:t>
      </w:r>
      <w:r>
        <w:rPr>
          <w:rFonts w:hint="eastAsia" w:ascii="宋体" w:hAnsi="宋体" w:eastAsia="宋体" w:cs="宋体"/>
          <w:b/>
          <w:color w:val="auto"/>
          <w:sz w:val="24"/>
          <w:highlight w:val="none"/>
        </w:rPr>
        <w:t>投标价</w:t>
      </w:r>
      <w:r>
        <w:rPr>
          <w:rFonts w:hint="eastAsia" w:ascii="宋体" w:hAnsi="宋体" w:eastAsia="宋体" w:cs="宋体"/>
          <w:color w:val="auto"/>
          <w:sz w:val="24"/>
          <w:highlight w:val="none"/>
        </w:rPr>
        <w:t>为人民币(大写)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）。并按图纸、合同条款、工程建设标准和工程量清单的条件要求承包上述工程的施工、竣工，并承担任何质量缺陷保修责任。</w:t>
      </w:r>
    </w:p>
    <w:p>
      <w:pPr>
        <w:shd w:val="clear"/>
        <w:spacing w:line="400" w:lineRule="exact"/>
        <w:ind w:firstLine="49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2、我方已详细审核全部招标文件，包括修改文件（如有时）及有关附件。</w:t>
      </w:r>
    </w:p>
    <w:p>
      <w:pPr>
        <w:shd w:val="clear"/>
        <w:spacing w:line="400" w:lineRule="exact"/>
        <w:ind w:firstLine="49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3、一旦我方中标，我方保证按合同协议书中规定的工期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日历天内完成并移交全部工程，工程质量达到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标准。</w:t>
      </w:r>
    </w:p>
    <w:p>
      <w:pPr>
        <w:shd w:val="clear"/>
        <w:spacing w:line="400" w:lineRule="exact"/>
        <w:ind w:firstLine="49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yellow"/>
        </w:rPr>
        <w:t>我方同意所提交的投标文件在招标文件的投标须知中第14条规定的投标有效</w:t>
      </w:r>
      <w:r>
        <w:rPr>
          <w:rFonts w:hint="eastAsia" w:ascii="宋体" w:hAnsi="宋体" w:eastAsia="宋体" w:cs="宋体"/>
          <w:color w:val="auto"/>
          <w:sz w:val="24"/>
          <w:highlight w:val="none"/>
        </w:rPr>
        <w:t>期内有效，在此期间内如果中标，我方将受此约束。</w:t>
      </w:r>
    </w:p>
    <w:p>
      <w:pPr>
        <w:shd w:val="clear"/>
        <w:spacing w:line="400" w:lineRule="exact"/>
        <w:ind w:firstLine="490"/>
        <w:rPr>
          <w:rFonts w:hint="eastAsia" w:ascii="宋体" w:hAnsi="宋体" w:eastAsia="宋体" w:cs="宋体"/>
          <w:color w:val="auto"/>
          <w:sz w:val="24"/>
          <w:highlight w:val="none"/>
        </w:rPr>
      </w:pPr>
      <w:r>
        <w:rPr>
          <w:rFonts w:hint="eastAsia" w:ascii="宋体" w:hAnsi="宋体" w:eastAsia="宋体" w:cs="宋体"/>
          <w:color w:val="auto"/>
          <w:sz w:val="24"/>
          <w:highlight w:val="none"/>
        </w:rPr>
        <w:t>5、除非另外达成协议并生效，你方的中标通知书和本投标文件将成为约束双方的合同文件的组成部分。</w:t>
      </w:r>
    </w:p>
    <w:p>
      <w:pPr>
        <w:shd w:val="clear"/>
        <w:spacing w:line="400" w:lineRule="exact"/>
        <w:ind w:firstLine="490"/>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6、我方将与本投标函一起，提交人民币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元的投标保证金。</w:t>
      </w:r>
    </w:p>
    <w:p>
      <w:pPr>
        <w:shd w:val="clear"/>
        <w:spacing w:line="400" w:lineRule="exact"/>
        <w:ind w:firstLine="490"/>
        <w:rPr>
          <w:rFonts w:hint="eastAsia" w:ascii="宋体" w:hAnsi="宋体" w:eastAsia="宋体" w:cs="宋体"/>
          <w:color w:val="auto"/>
          <w:highlight w:val="none"/>
        </w:rPr>
      </w:pPr>
      <w:r>
        <w:rPr>
          <w:rFonts w:hint="eastAsia" w:ascii="宋体" w:hAnsi="宋体" w:eastAsia="宋体" w:cs="宋体"/>
          <w:color w:val="auto"/>
          <w:sz w:val="24"/>
          <w:highlight w:val="none"/>
        </w:rPr>
        <w:t>7、我方完全理解你方（招标人）不以最低价为中标唯一条件。</w:t>
      </w:r>
    </w:p>
    <w:p>
      <w:pPr>
        <w:shd w:val="clear"/>
        <w:spacing w:line="400" w:lineRule="exact"/>
        <w:rPr>
          <w:rFonts w:hint="eastAsia" w:ascii="宋体" w:hAnsi="宋体" w:eastAsia="宋体" w:cs="宋体"/>
          <w:color w:val="auto"/>
          <w:highlight w:val="none"/>
        </w:rPr>
      </w:pPr>
    </w:p>
    <w:p>
      <w:pPr>
        <w:shd w:val="clear"/>
        <w:spacing w:line="400" w:lineRule="exact"/>
        <w:ind w:firstLine="720" w:firstLineChars="3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u w:val="single"/>
        </w:rPr>
        <w:t xml:space="preserve">                                     （盖章）   </w:t>
      </w:r>
    </w:p>
    <w:p>
      <w:pPr>
        <w:shd w:val="clear"/>
        <w:spacing w:line="400" w:lineRule="exact"/>
        <w:ind w:left="489" w:leftChars="233" w:firstLine="240" w:firstLineChars="100"/>
        <w:rPr>
          <w:rFonts w:hint="eastAsia" w:ascii="宋体" w:hAnsi="宋体" w:eastAsia="宋体" w:cs="宋体"/>
          <w:color w:val="auto"/>
          <w:sz w:val="24"/>
          <w:highlight w:val="none"/>
          <w:u w:val="single"/>
        </w:rPr>
      </w:pPr>
    </w:p>
    <w:p>
      <w:pPr>
        <w:shd w:val="clear"/>
        <w:spacing w:line="400" w:lineRule="exact"/>
        <w:ind w:firstLine="720" w:firstLineChars="3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单位地址：</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p>
    <w:p>
      <w:pPr>
        <w:shd w:val="clear"/>
        <w:spacing w:line="400" w:lineRule="exact"/>
        <w:ind w:firstLine="720" w:firstLineChars="300"/>
        <w:rPr>
          <w:rFonts w:hint="eastAsia" w:ascii="宋体" w:hAnsi="宋体" w:eastAsia="宋体" w:cs="宋体"/>
          <w:color w:val="auto"/>
          <w:sz w:val="24"/>
          <w:highlight w:val="none"/>
          <w:u w:val="single"/>
        </w:rPr>
      </w:pPr>
    </w:p>
    <w:p>
      <w:pPr>
        <w:shd w:val="clear"/>
        <w:spacing w:line="400" w:lineRule="exact"/>
        <w:ind w:firstLine="720" w:firstLineChars="3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法定代表人或授权委托代理人：</w:t>
      </w:r>
      <w:r>
        <w:rPr>
          <w:rFonts w:hint="eastAsia" w:ascii="宋体" w:hAnsi="宋体" w:eastAsia="宋体" w:cs="宋体"/>
          <w:color w:val="auto"/>
          <w:sz w:val="24"/>
          <w:highlight w:val="none"/>
          <w:u w:val="single"/>
        </w:rPr>
        <w:t xml:space="preserve">               （签字或盖章） </w:t>
      </w:r>
    </w:p>
    <w:p>
      <w:pPr>
        <w:shd w:val="clear"/>
        <w:spacing w:line="400" w:lineRule="exact"/>
        <w:ind w:firstLine="720" w:firstLineChars="300"/>
        <w:rPr>
          <w:rFonts w:hint="eastAsia" w:ascii="宋体" w:hAnsi="宋体" w:eastAsia="宋体" w:cs="宋体"/>
          <w:color w:val="auto"/>
          <w:sz w:val="24"/>
          <w:highlight w:val="none"/>
          <w:u w:val="single"/>
        </w:rPr>
      </w:pPr>
    </w:p>
    <w:p>
      <w:pPr>
        <w:shd w:val="clear"/>
        <w:spacing w:line="40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电话：</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 xml:space="preserve"> 传真：</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p>
    <w:p>
      <w:pPr>
        <w:shd w:val="clear"/>
        <w:spacing w:line="400" w:lineRule="exact"/>
        <w:ind w:left="233"/>
        <w:rPr>
          <w:rFonts w:hint="eastAsia" w:ascii="宋体" w:hAnsi="宋体" w:eastAsia="宋体" w:cs="宋体"/>
          <w:color w:val="auto"/>
          <w:sz w:val="32"/>
          <w:highlight w:val="none"/>
        </w:rPr>
      </w:pPr>
    </w:p>
    <w:p>
      <w:pPr>
        <w:shd w:val="clear"/>
        <w:spacing w:line="400" w:lineRule="exact"/>
        <w:ind w:left="5292" w:leftChars="2520" w:firstLine="168" w:firstLineChars="70"/>
        <w:rPr>
          <w:rFonts w:hint="eastAsia" w:ascii="宋体" w:hAnsi="宋体" w:eastAsia="宋体" w:cs="宋体"/>
          <w:color w:val="auto"/>
          <w:sz w:val="24"/>
          <w:highlight w:val="none"/>
          <w:u w:val="single"/>
        </w:rPr>
      </w:pPr>
    </w:p>
    <w:p>
      <w:pPr>
        <w:shd w:val="clear"/>
        <w:spacing w:line="400" w:lineRule="exact"/>
        <w:ind w:firstLine="4800" w:firstLineChars="2000"/>
        <w:rPr>
          <w:rFonts w:hint="eastAsia" w:ascii="宋体" w:hAnsi="宋体" w:eastAsia="宋体" w:cs="宋体"/>
          <w:color w:val="auto"/>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hd w:val="clear"/>
        <w:spacing w:line="360" w:lineRule="exact"/>
        <w:jc w:val="center"/>
        <w:rPr>
          <w:rFonts w:hint="eastAsia" w:ascii="宋体" w:hAnsi="宋体" w:eastAsia="宋体" w:cs="宋体"/>
          <w:b/>
          <w:color w:val="auto"/>
          <w:sz w:val="32"/>
          <w:highlight w:val="none"/>
        </w:rPr>
      </w:pPr>
      <w:r>
        <w:rPr>
          <w:rFonts w:hint="eastAsia" w:ascii="宋体" w:hAnsi="宋体" w:eastAsia="宋体" w:cs="宋体"/>
          <w:color w:val="auto"/>
          <w:highlight w:val="none"/>
        </w:rPr>
        <w:br w:type="page"/>
      </w:r>
    </w:p>
    <w:p>
      <w:pPr>
        <w:shd w:val="clear"/>
        <w:spacing w:line="36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（二）法定代表人身份证明书</w:t>
      </w:r>
    </w:p>
    <w:p>
      <w:pPr>
        <w:shd w:val="clear"/>
        <w:spacing w:line="360" w:lineRule="exact"/>
        <w:rPr>
          <w:rFonts w:hint="eastAsia" w:ascii="宋体" w:hAnsi="宋体" w:eastAsia="宋体" w:cs="宋体"/>
          <w:color w:val="auto"/>
          <w:highlight w:val="none"/>
        </w:rPr>
      </w:pPr>
    </w:p>
    <w:p>
      <w:pPr>
        <w:shd w:val="clear"/>
        <w:spacing w:line="360" w:lineRule="exact"/>
        <w:ind w:firstLine="612"/>
        <w:rPr>
          <w:rFonts w:hint="eastAsia" w:ascii="宋体" w:hAnsi="宋体" w:eastAsia="宋体" w:cs="宋体"/>
          <w:color w:val="auto"/>
          <w:highlight w:val="none"/>
        </w:rPr>
      </w:pPr>
    </w:p>
    <w:p>
      <w:pPr>
        <w:shd w:val="clear"/>
        <w:spacing w:line="360" w:lineRule="exact"/>
        <w:ind w:firstLine="612"/>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pPr>
        <w:shd w:val="clear"/>
        <w:spacing w:line="360" w:lineRule="exact"/>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pPr>
        <w:shd w:val="clear"/>
        <w:spacing w:line="360" w:lineRule="exact"/>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 xml:space="preserve">                                   </w:t>
      </w:r>
    </w:p>
    <w:p>
      <w:pPr>
        <w:shd w:val="clear"/>
        <w:spacing w:line="360" w:lineRule="exact"/>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hd w:val="clear"/>
        <w:spacing w:line="360" w:lineRule="exact"/>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p>
    <w:p>
      <w:pPr>
        <w:shd w:val="clear"/>
        <w:spacing w:line="360" w:lineRule="exact"/>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hd w:val="clear"/>
        <w:spacing w:line="360" w:lineRule="exact"/>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（投标单位）</w:t>
      </w:r>
      <w:r>
        <w:rPr>
          <w:rFonts w:hint="eastAsia" w:ascii="宋体" w:hAnsi="宋体" w:eastAsia="宋体" w:cs="宋体"/>
          <w:color w:val="auto"/>
          <w:sz w:val="24"/>
          <w:highlight w:val="none"/>
        </w:rPr>
        <w:t>的法定代表人。</w:t>
      </w:r>
    </w:p>
    <w:p>
      <w:pPr>
        <w:shd w:val="clear"/>
        <w:spacing w:line="360" w:lineRule="exact"/>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hd w:val="clear"/>
        <w:spacing w:line="360" w:lineRule="exact"/>
        <w:ind w:firstLine="610"/>
        <w:rPr>
          <w:rFonts w:hint="eastAsia" w:ascii="宋体" w:hAnsi="宋体" w:eastAsia="宋体" w:cs="宋体"/>
          <w:color w:val="auto"/>
          <w:sz w:val="24"/>
          <w:highlight w:val="none"/>
        </w:rPr>
      </w:pPr>
    </w:p>
    <w:p>
      <w:pPr>
        <w:shd w:val="clear"/>
        <w:spacing w:line="360" w:lineRule="exact"/>
        <w:ind w:firstLine="610"/>
        <w:rPr>
          <w:rFonts w:hint="eastAsia" w:ascii="宋体" w:hAnsi="宋体" w:eastAsia="宋体" w:cs="宋体"/>
          <w:color w:val="auto"/>
          <w:sz w:val="24"/>
          <w:highlight w:val="none"/>
        </w:rPr>
      </w:pPr>
    </w:p>
    <w:p>
      <w:pPr>
        <w:shd w:val="clear"/>
        <w:spacing w:line="360" w:lineRule="exact"/>
        <w:ind w:firstLine="61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注：后附法定代表人身份证复印件。</w:t>
      </w: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rPr>
          <w:rFonts w:hint="eastAsia" w:ascii="宋体" w:hAnsi="宋体" w:eastAsia="宋体" w:cs="宋体"/>
          <w:color w:val="auto"/>
          <w:sz w:val="24"/>
          <w:highlight w:val="none"/>
        </w:rPr>
      </w:pPr>
    </w:p>
    <w:p>
      <w:pPr>
        <w:shd w:val="clear"/>
        <w:tabs>
          <w:tab w:val="left" w:pos="720"/>
          <w:tab w:val="left" w:pos="900"/>
        </w:tabs>
        <w:spacing w:line="360" w:lineRule="exact"/>
        <w:ind w:firstLine="5040" w:firstLineChars="21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（盖章）</w:t>
      </w:r>
    </w:p>
    <w:p>
      <w:pPr>
        <w:shd w:val="clear"/>
        <w:tabs>
          <w:tab w:val="left" w:pos="720"/>
          <w:tab w:val="left" w:pos="900"/>
        </w:tabs>
        <w:spacing w:line="360" w:lineRule="exact"/>
        <w:ind w:firstLine="5040" w:firstLineChars="2100"/>
        <w:rPr>
          <w:rFonts w:hint="eastAsia" w:ascii="宋体" w:hAnsi="宋体" w:eastAsia="宋体" w:cs="宋体"/>
          <w:color w:val="auto"/>
          <w:sz w:val="24"/>
          <w:highlight w:val="none"/>
        </w:rPr>
      </w:pPr>
    </w:p>
    <w:p>
      <w:pPr>
        <w:shd w:val="clear"/>
        <w:tabs>
          <w:tab w:val="left" w:pos="720"/>
          <w:tab w:val="left" w:pos="900"/>
        </w:tabs>
        <w:spacing w:line="360" w:lineRule="exact"/>
        <w:ind w:firstLine="5040" w:firstLineChars="2100"/>
        <w:rPr>
          <w:rFonts w:hint="eastAsia" w:ascii="宋体" w:hAnsi="宋体" w:eastAsia="宋体" w:cs="宋体"/>
          <w:color w:val="auto"/>
          <w:sz w:val="24"/>
          <w:highlight w:val="none"/>
        </w:rPr>
      </w:pPr>
    </w:p>
    <w:p>
      <w:pPr>
        <w:shd w:val="clear"/>
        <w:tabs>
          <w:tab w:val="left" w:pos="720"/>
          <w:tab w:val="left" w:pos="900"/>
        </w:tabs>
        <w:spacing w:line="360" w:lineRule="exact"/>
        <w:ind w:firstLine="6000" w:firstLineChars="2500"/>
        <w:rPr>
          <w:rFonts w:hint="eastAsia" w:ascii="宋体" w:hAnsi="宋体" w:eastAsia="宋体" w:cs="宋体"/>
          <w:color w:val="auto"/>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hd w:val="clear"/>
        <w:jc w:val="center"/>
        <w:rPr>
          <w:rFonts w:hint="eastAsia" w:ascii="宋体" w:hAnsi="宋体" w:eastAsia="宋体" w:cs="宋体"/>
          <w:b/>
          <w:color w:val="auto"/>
          <w:sz w:val="32"/>
          <w:highlight w:val="none"/>
        </w:rPr>
      </w:pPr>
      <w:r>
        <w:rPr>
          <w:rFonts w:hint="eastAsia" w:ascii="宋体" w:hAnsi="宋体" w:eastAsia="宋体" w:cs="宋体"/>
          <w:color w:val="auto"/>
          <w:highlight w:val="none"/>
        </w:rPr>
        <w:br w:type="page"/>
      </w:r>
    </w:p>
    <w:p>
      <w:pPr>
        <w:shd w:val="clear"/>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（三）授权委托书</w:t>
      </w:r>
    </w:p>
    <w:p>
      <w:pPr>
        <w:shd w:val="clear"/>
        <w:spacing w:line="360" w:lineRule="exact"/>
        <w:jc w:val="center"/>
        <w:rPr>
          <w:rFonts w:hint="eastAsia" w:ascii="宋体" w:hAnsi="宋体" w:eastAsia="宋体" w:cs="宋体"/>
          <w:b/>
          <w:color w:val="auto"/>
          <w:sz w:val="24"/>
          <w:szCs w:val="24"/>
          <w:highlight w:val="none"/>
        </w:rPr>
      </w:pPr>
    </w:p>
    <w:p>
      <w:pPr>
        <w:shd w:val="clear"/>
        <w:spacing w:line="360" w:lineRule="auto"/>
        <w:ind w:firstLine="6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（投标单位） </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为我公司授权代理人，以本公司的名义参加</w:t>
      </w:r>
      <w:r>
        <w:rPr>
          <w:rFonts w:hint="eastAsia" w:ascii="宋体" w:hAnsi="宋体" w:eastAsia="宋体" w:cs="宋体"/>
          <w:color w:val="auto"/>
          <w:sz w:val="24"/>
          <w:highlight w:val="none"/>
        </w:rPr>
        <w:t>：</w:t>
      </w:r>
      <w:r>
        <w:rPr>
          <w:rFonts w:hint="eastAsia" w:ascii="宋体" w:hAnsi="宋体" w:eastAsia="宋体" w:cs="宋体"/>
          <w:b/>
          <w:color w:val="auto"/>
          <w:sz w:val="24"/>
          <w:szCs w:val="24"/>
          <w:highlight w:val="none"/>
          <w:u w:val="single"/>
        </w:rPr>
        <w:t xml:space="preserve">                              （工程名称） </w:t>
      </w:r>
      <w:r>
        <w:rPr>
          <w:rFonts w:hint="eastAsia" w:ascii="宋体" w:hAnsi="宋体" w:eastAsia="宋体" w:cs="宋体"/>
          <w:color w:val="auto"/>
          <w:sz w:val="24"/>
          <w:szCs w:val="24"/>
          <w:highlight w:val="none"/>
        </w:rPr>
        <w:t>的投标活动。代理人在开标、评标、合同谈判过程中所签署的一切文件和处理与之有关的一切事务，我均予以承认。</w:t>
      </w:r>
    </w:p>
    <w:p>
      <w:pPr>
        <w:shd w:val="clear"/>
        <w:spacing w:line="360" w:lineRule="auto"/>
        <w:rPr>
          <w:rFonts w:hint="eastAsia" w:ascii="宋体" w:hAnsi="宋体" w:eastAsia="宋体" w:cs="宋体"/>
          <w:color w:val="auto"/>
          <w:sz w:val="24"/>
          <w:szCs w:val="24"/>
          <w:highlight w:val="none"/>
        </w:rPr>
      </w:pPr>
    </w:p>
    <w:p>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代理人无转委权。特此证明。</w:t>
      </w:r>
    </w:p>
    <w:p>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授权委托期限：</w:t>
      </w:r>
      <w:r>
        <w:rPr>
          <w:rFonts w:hint="eastAsia" w:ascii="宋体" w:hAnsi="宋体" w:cs="宋体"/>
          <w:color w:val="auto"/>
          <w:sz w:val="24"/>
          <w:szCs w:val="24"/>
          <w:highlight w:val="none"/>
          <w:lang w:eastAsia="zh-CN"/>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年</w:t>
      </w:r>
      <w:r>
        <w:rPr>
          <w:rFonts w:hint="eastAsia" w:ascii="宋体" w:hAnsi="宋体" w:eastAsia="宋体" w:cs="宋体"/>
          <w:color w:val="auto"/>
          <w:sz w:val="24"/>
          <w:szCs w:val="24"/>
          <w:highlight w:val="none"/>
        </w:rPr>
        <w:t xml:space="preserve">  月   日至</w:t>
      </w:r>
      <w:r>
        <w:rPr>
          <w:rFonts w:hint="eastAsia" w:ascii="宋体" w:hAnsi="宋体" w:cs="宋体"/>
          <w:color w:val="auto"/>
          <w:sz w:val="24"/>
          <w:szCs w:val="24"/>
          <w:highlight w:val="none"/>
          <w:lang w:eastAsia="zh-CN"/>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年</w:t>
      </w:r>
      <w:r>
        <w:rPr>
          <w:rFonts w:hint="eastAsia" w:ascii="宋体" w:hAnsi="宋体" w:eastAsia="宋体" w:cs="宋体"/>
          <w:color w:val="auto"/>
          <w:sz w:val="24"/>
          <w:szCs w:val="24"/>
          <w:highlight w:val="none"/>
        </w:rPr>
        <w:t xml:space="preserve">   月   日</w:t>
      </w:r>
    </w:p>
    <w:p>
      <w:pPr>
        <w:shd w:val="clear"/>
        <w:spacing w:line="360" w:lineRule="exact"/>
        <w:ind w:left="1260"/>
        <w:rPr>
          <w:rFonts w:hint="eastAsia" w:ascii="宋体" w:hAnsi="宋体" w:eastAsia="宋体" w:cs="宋体"/>
          <w:color w:val="auto"/>
          <w:sz w:val="24"/>
          <w:highlight w:val="none"/>
        </w:rPr>
      </w:pPr>
    </w:p>
    <w:p>
      <w:pPr>
        <w:shd w:val="clear"/>
        <w:spacing w:line="360" w:lineRule="exact"/>
        <w:rPr>
          <w:rFonts w:hint="eastAsia" w:ascii="宋体" w:hAnsi="宋体" w:eastAsia="宋体" w:cs="宋体"/>
          <w:color w:val="auto"/>
          <w:sz w:val="24"/>
          <w:highlight w:val="none"/>
        </w:rPr>
      </w:pPr>
    </w:p>
    <w:p>
      <w:pPr>
        <w:shd w:val="clear"/>
        <w:spacing w:line="360" w:lineRule="exact"/>
        <w:ind w:left="1260"/>
        <w:rPr>
          <w:rFonts w:hint="eastAsia" w:ascii="宋体" w:hAnsi="宋体" w:eastAsia="宋体" w:cs="宋体"/>
          <w:color w:val="auto"/>
          <w:sz w:val="24"/>
          <w:highlight w:val="none"/>
        </w:rPr>
      </w:pPr>
    </w:p>
    <w:p>
      <w:pPr>
        <w:shd w:val="clear"/>
        <w:spacing w:line="360" w:lineRule="exact"/>
        <w:ind w:left="1260"/>
        <w:rPr>
          <w:rFonts w:hint="eastAsia" w:ascii="宋体" w:hAnsi="宋体" w:eastAsia="宋体" w:cs="宋体"/>
          <w:color w:val="auto"/>
          <w:sz w:val="24"/>
          <w:highlight w:val="none"/>
        </w:rPr>
      </w:pPr>
    </w:p>
    <w:p>
      <w:pPr>
        <w:shd w:val="clear"/>
        <w:spacing w:line="360" w:lineRule="exact"/>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hd w:val="clear"/>
        <w:spacing w:line="360" w:lineRule="exact"/>
        <w:ind w:firstLine="960" w:firstLineChars="400"/>
        <w:rPr>
          <w:rFonts w:hint="eastAsia" w:ascii="宋体" w:hAnsi="宋体" w:eastAsia="宋体" w:cs="宋体"/>
          <w:color w:val="auto"/>
          <w:sz w:val="24"/>
          <w:highlight w:val="none"/>
        </w:rPr>
      </w:pPr>
    </w:p>
    <w:p>
      <w:pPr>
        <w:shd w:val="clear"/>
        <w:spacing w:line="360" w:lineRule="exact"/>
        <w:ind w:firstLine="960" w:firstLineChars="400"/>
        <w:rPr>
          <w:rFonts w:hint="eastAsia" w:ascii="宋体" w:hAnsi="宋体" w:eastAsia="宋体" w:cs="宋体"/>
          <w:color w:val="auto"/>
          <w:sz w:val="24"/>
          <w:highlight w:val="none"/>
        </w:rPr>
      </w:pPr>
    </w:p>
    <w:p>
      <w:pPr>
        <w:shd w:val="clear"/>
        <w:spacing w:line="360" w:lineRule="exact"/>
        <w:ind w:firstLine="960" w:firstLineChars="4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pPr>
        <w:shd w:val="clear"/>
        <w:spacing w:line="360" w:lineRule="exact"/>
        <w:ind w:left="2699"/>
        <w:rPr>
          <w:rFonts w:hint="eastAsia" w:ascii="宋体" w:hAnsi="宋体" w:eastAsia="宋体" w:cs="宋体"/>
          <w:color w:val="auto"/>
          <w:sz w:val="24"/>
          <w:highlight w:val="none"/>
        </w:rPr>
      </w:pPr>
    </w:p>
    <w:p>
      <w:pPr>
        <w:shd w:val="clear"/>
        <w:spacing w:line="360" w:lineRule="exact"/>
        <w:ind w:left="960"/>
        <w:rPr>
          <w:rFonts w:hint="eastAsia" w:ascii="宋体" w:hAnsi="宋体" w:eastAsia="宋体" w:cs="宋体"/>
          <w:color w:val="auto"/>
          <w:sz w:val="24"/>
          <w:highlight w:val="none"/>
        </w:rPr>
      </w:pPr>
    </w:p>
    <w:p>
      <w:pPr>
        <w:shd w:val="clear"/>
        <w:spacing w:line="360" w:lineRule="exact"/>
        <w:ind w:left="96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（盖章）</w:t>
      </w:r>
    </w:p>
    <w:p>
      <w:pPr>
        <w:shd w:val="clear"/>
        <w:spacing w:line="360" w:lineRule="exact"/>
        <w:ind w:left="2699"/>
        <w:rPr>
          <w:rFonts w:hint="eastAsia" w:ascii="宋体" w:hAnsi="宋体" w:eastAsia="宋体" w:cs="宋体"/>
          <w:color w:val="auto"/>
          <w:sz w:val="24"/>
          <w:highlight w:val="none"/>
        </w:rPr>
      </w:pPr>
    </w:p>
    <w:p>
      <w:pPr>
        <w:shd w:val="clear"/>
        <w:spacing w:line="360" w:lineRule="exact"/>
        <w:ind w:left="960"/>
        <w:rPr>
          <w:rFonts w:hint="eastAsia" w:ascii="宋体" w:hAnsi="宋体" w:eastAsia="宋体" w:cs="宋体"/>
          <w:color w:val="auto"/>
          <w:sz w:val="24"/>
          <w:highlight w:val="none"/>
        </w:rPr>
      </w:pPr>
    </w:p>
    <w:p>
      <w:pPr>
        <w:shd w:val="clear"/>
        <w:spacing w:line="360" w:lineRule="exact"/>
        <w:ind w:left="96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（签字或盖章）</w:t>
      </w:r>
    </w:p>
    <w:p>
      <w:pPr>
        <w:shd w:val="clear"/>
        <w:spacing w:line="360" w:lineRule="exact"/>
        <w:ind w:left="2699"/>
        <w:rPr>
          <w:rFonts w:hint="eastAsia" w:ascii="宋体" w:hAnsi="宋体" w:eastAsia="宋体" w:cs="宋体"/>
          <w:color w:val="auto"/>
          <w:sz w:val="24"/>
          <w:highlight w:val="none"/>
        </w:rPr>
      </w:pPr>
    </w:p>
    <w:p>
      <w:pPr>
        <w:shd w:val="clear"/>
        <w:spacing w:line="360" w:lineRule="exact"/>
        <w:ind w:left="2833" w:leftChars="1349" w:firstLine="2400" w:firstLineChars="1000"/>
        <w:rPr>
          <w:rFonts w:hint="eastAsia" w:ascii="宋体" w:hAnsi="宋体" w:eastAsia="宋体" w:cs="宋体"/>
          <w:color w:val="auto"/>
          <w:sz w:val="24"/>
          <w:highlight w:val="none"/>
        </w:rPr>
      </w:pPr>
    </w:p>
    <w:p>
      <w:pPr>
        <w:shd w:val="clear"/>
        <w:spacing w:line="360" w:lineRule="exact"/>
        <w:ind w:left="2833" w:leftChars="1349" w:firstLine="2400" w:firstLineChars="1000"/>
        <w:rPr>
          <w:rFonts w:hint="eastAsia" w:ascii="宋体" w:hAnsi="宋体" w:eastAsia="宋体" w:cs="宋体"/>
          <w:color w:val="auto"/>
          <w:sz w:val="24"/>
          <w:highlight w:val="none"/>
        </w:rPr>
      </w:pPr>
    </w:p>
    <w:p>
      <w:pPr>
        <w:shd w:val="clea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授权委托日期：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hd w:val="clear"/>
        <w:spacing w:line="400" w:lineRule="exact"/>
        <w:jc w:val="left"/>
        <w:rPr>
          <w:rFonts w:hint="eastAsia" w:ascii="宋体" w:hAnsi="宋体" w:eastAsia="宋体" w:cs="宋体"/>
          <w:b/>
          <w:color w:val="auto"/>
          <w:sz w:val="24"/>
          <w:highlight w:val="none"/>
        </w:rPr>
      </w:pPr>
    </w:p>
    <w:p>
      <w:pPr>
        <w:shd w:val="clear"/>
        <w:spacing w:line="400" w:lineRule="exact"/>
        <w:jc w:val="left"/>
        <w:rPr>
          <w:rFonts w:hint="eastAsia" w:ascii="宋体" w:hAnsi="宋体" w:eastAsia="宋体" w:cs="宋体"/>
          <w:b/>
          <w:color w:val="auto"/>
          <w:sz w:val="24"/>
          <w:highlight w:val="none"/>
        </w:rPr>
      </w:pPr>
    </w:p>
    <w:p>
      <w:pPr>
        <w:shd w:val="clear"/>
        <w:spacing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注：后附被授权人身份证复印件。</w:t>
      </w:r>
    </w:p>
    <w:p>
      <w:pPr>
        <w:numPr>
          <w:ilvl w:val="0"/>
          <w:numId w:val="4"/>
        </w:numPr>
        <w:shd w:val="clear"/>
        <w:spacing w:line="400" w:lineRule="exact"/>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p>
    <w:p>
      <w:pPr>
        <w:numPr>
          <w:ilvl w:val="0"/>
          <w:numId w:val="0"/>
        </w:numPr>
        <w:shd w:val="clear"/>
        <w:spacing w:line="400" w:lineRule="exact"/>
        <w:jc w:val="both"/>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eastAsia="zh-CN"/>
        </w:rPr>
        <w:t>（四）</w:t>
      </w:r>
      <w:r>
        <w:rPr>
          <w:rFonts w:hint="eastAsia" w:ascii="宋体" w:hAnsi="宋体" w:eastAsia="宋体" w:cs="宋体"/>
          <w:b/>
          <w:color w:val="auto"/>
          <w:sz w:val="32"/>
          <w:szCs w:val="32"/>
          <w:highlight w:val="none"/>
        </w:rPr>
        <w:t>投标保证金缴纳证明复印件或扫描件</w:t>
      </w:r>
      <w:r>
        <w:rPr>
          <w:rFonts w:hint="eastAsia" w:ascii="宋体" w:hAnsi="宋体" w:eastAsia="宋体" w:cs="宋体"/>
          <w:b/>
          <w:color w:val="auto"/>
          <w:sz w:val="32"/>
          <w:highlight w:val="none"/>
        </w:rPr>
        <w:br w:type="page"/>
      </w:r>
      <w:r>
        <w:rPr>
          <w:rFonts w:hint="eastAsia" w:ascii="宋体" w:hAnsi="宋体" w:cs="宋体"/>
          <w:b/>
          <w:color w:val="auto"/>
          <w:sz w:val="32"/>
          <w:highlight w:val="none"/>
          <w:lang w:eastAsia="zh-CN"/>
        </w:rPr>
        <w:t>（五）</w:t>
      </w:r>
      <w:r>
        <w:rPr>
          <w:rFonts w:hint="eastAsia" w:ascii="宋体" w:hAnsi="宋体" w:eastAsia="宋体" w:cs="宋体"/>
          <w:b/>
          <w:color w:val="auto"/>
          <w:sz w:val="32"/>
          <w:szCs w:val="32"/>
          <w:highlight w:val="none"/>
        </w:rPr>
        <w:t>投标人营业执照</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lang w:val="en-US" w:eastAsia="zh-CN"/>
        </w:rPr>
        <w:t>资质证书、安全生产许可证</w:t>
      </w:r>
      <w:r>
        <w:rPr>
          <w:rFonts w:hint="eastAsia" w:ascii="宋体" w:hAnsi="宋体" w:eastAsia="宋体" w:cs="宋体"/>
          <w:b/>
          <w:color w:val="auto"/>
          <w:sz w:val="32"/>
          <w:szCs w:val="32"/>
          <w:highlight w:val="none"/>
        </w:rPr>
        <w:t>等证件复印件</w:t>
      </w:r>
    </w:p>
    <w:p>
      <w:pPr>
        <w:numPr>
          <w:ilvl w:val="0"/>
          <w:numId w:val="0"/>
        </w:numPr>
        <w:shd w:val="clear"/>
        <w:spacing w:line="480" w:lineRule="auto"/>
        <w:ind w:leftChars="0"/>
        <w:jc w:val="both"/>
        <w:rPr>
          <w:rFonts w:hint="eastAsia" w:ascii="宋体" w:hAnsi="宋体" w:eastAsia="宋体" w:cs="宋体"/>
          <w:b/>
          <w:color w:val="auto"/>
          <w:sz w:val="32"/>
          <w:szCs w:val="32"/>
          <w:highlight w:val="none"/>
        </w:rPr>
      </w:pPr>
    </w:p>
    <w:p>
      <w:pPr>
        <w:shd w:val="clear"/>
        <w:rPr>
          <w:rFonts w:hint="eastAsia"/>
          <w:color w:val="auto"/>
          <w:highlight w:val="none"/>
        </w:rPr>
      </w:pPr>
      <w:r>
        <w:rPr>
          <w:rFonts w:hint="eastAsia"/>
          <w:color w:val="auto"/>
          <w:highlight w:val="none"/>
        </w:rPr>
        <w:br w:type="page"/>
      </w:r>
    </w:p>
    <w:p>
      <w:pPr>
        <w:numPr>
          <w:ilvl w:val="0"/>
          <w:numId w:val="0"/>
        </w:numPr>
        <w:shd w:val="clear"/>
        <w:spacing w:line="400" w:lineRule="exact"/>
        <w:jc w:val="both"/>
        <w:rPr>
          <w:rFonts w:hint="eastAsia" w:ascii="宋体" w:hAnsi="宋体" w:cs="宋体"/>
          <w:b/>
          <w:color w:val="auto"/>
          <w:sz w:val="32"/>
          <w:highlight w:val="none"/>
          <w:lang w:val="en-US" w:eastAsia="zh-CN"/>
        </w:rPr>
        <w:sectPr>
          <w:pgSz w:w="11906" w:h="16838"/>
          <w:pgMar w:top="1440" w:right="1474" w:bottom="1440" w:left="1474"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宋体" w:hAnsi="宋体" w:cs="宋体"/>
          <w:b/>
          <w:color w:val="auto"/>
          <w:sz w:val="32"/>
          <w:highlight w:val="none"/>
          <w:lang w:eastAsia="zh-CN"/>
        </w:rPr>
        <w:t>（六）</w:t>
      </w:r>
      <w:r>
        <w:rPr>
          <w:rFonts w:hint="eastAsia" w:ascii="宋体" w:hAnsi="宋体" w:cs="宋体"/>
          <w:b/>
          <w:color w:val="auto"/>
          <w:sz w:val="32"/>
          <w:highlight w:val="none"/>
          <w:lang w:val="en-US" w:eastAsia="zh-CN"/>
        </w:rPr>
        <w:t>投标人业绩表及要求的同类业绩合同复印件（至少2份）</w:t>
      </w:r>
    </w:p>
    <w:p>
      <w:pPr>
        <w:numPr>
          <w:ilvl w:val="0"/>
          <w:numId w:val="0"/>
        </w:numPr>
        <w:shd w:val="clear"/>
        <w:spacing w:line="400" w:lineRule="exact"/>
        <w:jc w:val="both"/>
        <w:rPr>
          <w:rFonts w:hint="eastAsia" w:ascii="宋体" w:hAnsi="宋体" w:cs="宋体"/>
          <w:b/>
          <w:color w:val="auto"/>
          <w:sz w:val="32"/>
          <w:highlight w:val="none"/>
          <w:lang w:val="en-US" w:eastAsia="zh-CN"/>
        </w:rPr>
        <w:sectPr>
          <w:pgSz w:w="11906" w:h="16838"/>
          <w:pgMar w:top="1440" w:right="1474" w:bottom="1440" w:left="1474"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宋体" w:hAnsi="宋体" w:cs="宋体"/>
          <w:b/>
          <w:color w:val="auto"/>
          <w:sz w:val="32"/>
          <w:highlight w:val="none"/>
          <w:lang w:eastAsia="zh-CN"/>
        </w:rPr>
        <w:t>（七）</w:t>
      </w:r>
      <w:r>
        <w:rPr>
          <w:rFonts w:hint="eastAsia" w:ascii="宋体" w:hAnsi="宋体" w:cs="宋体"/>
          <w:b/>
          <w:color w:val="auto"/>
          <w:sz w:val="32"/>
          <w:highlight w:val="none"/>
          <w:lang w:val="en-US" w:eastAsia="zh-CN"/>
        </w:rPr>
        <w:t>拟派项目经理机电二级注册建造师资格、安全生产考核合格证、近3个月社保</w:t>
      </w:r>
    </w:p>
    <w:p>
      <w:pPr>
        <w:rPr>
          <w:rFonts w:hint="eastAsia"/>
          <w:color w:val="auto"/>
          <w:highlight w:val="none"/>
          <w:lang w:eastAsia="zh-CN"/>
        </w:rPr>
      </w:pPr>
    </w:p>
    <w:p>
      <w:pPr>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cs="宋体"/>
          <w:color w:val="auto"/>
          <w:sz w:val="24"/>
          <w:szCs w:val="24"/>
          <w:highlight w:val="none"/>
        </w:rPr>
      </w:pPr>
    </w:p>
    <w:p>
      <w:pPr>
        <w:numPr>
          <w:ilvl w:val="0"/>
          <w:numId w:val="0"/>
        </w:numPr>
        <w:shd w:val="clear"/>
        <w:spacing w:line="480" w:lineRule="auto"/>
        <w:ind w:leftChars="0"/>
        <w:jc w:val="center"/>
        <w:rPr>
          <w:rFonts w:hint="eastAsia" w:ascii="宋体" w:hAnsi="宋体" w:eastAsia="宋体" w:cs="宋体"/>
          <w:b/>
          <w:color w:val="auto"/>
          <w:sz w:val="44"/>
          <w:szCs w:val="44"/>
          <w:highlight w:val="none"/>
        </w:rPr>
      </w:pPr>
      <w:r>
        <w:rPr>
          <w:rFonts w:hint="eastAsia" w:ascii="宋体" w:hAnsi="宋体" w:cs="宋体"/>
          <w:b/>
          <w:color w:val="auto"/>
          <w:sz w:val="32"/>
          <w:highlight w:val="none"/>
          <w:lang w:eastAsia="zh-CN"/>
        </w:rPr>
        <w:t>（</w:t>
      </w:r>
      <w:r>
        <w:rPr>
          <w:rFonts w:hint="eastAsia" w:ascii="宋体" w:hAnsi="宋体" w:cs="宋体"/>
          <w:b/>
          <w:color w:val="auto"/>
          <w:sz w:val="32"/>
          <w:highlight w:val="none"/>
          <w:lang w:val="en-US" w:eastAsia="zh-CN"/>
        </w:rPr>
        <w:t>八</w:t>
      </w:r>
      <w:r>
        <w:rPr>
          <w:rFonts w:hint="eastAsia" w:ascii="宋体" w:hAnsi="宋体" w:cs="宋体"/>
          <w:b/>
          <w:color w:val="auto"/>
          <w:sz w:val="32"/>
          <w:highlight w:val="none"/>
          <w:lang w:eastAsia="zh-CN"/>
        </w:rPr>
        <w:t>）</w:t>
      </w:r>
      <w:r>
        <w:rPr>
          <w:rFonts w:hint="eastAsia" w:ascii="宋体" w:hAnsi="宋体" w:eastAsia="宋体" w:cs="宋体"/>
          <w:b/>
          <w:color w:val="auto"/>
          <w:sz w:val="32"/>
          <w:highlight w:val="none"/>
        </w:rPr>
        <w:t>投 标 报 价</w:t>
      </w:r>
    </w:p>
    <w:p>
      <w:pPr>
        <w:shd w:val="clear"/>
        <w:rPr>
          <w:rFonts w:hint="eastAsia" w:ascii="宋体" w:hAnsi="宋体" w:eastAsia="宋体" w:cs="宋体"/>
          <w:color w:val="auto"/>
          <w:szCs w:val="21"/>
          <w:highlight w:val="none"/>
        </w:rPr>
      </w:pPr>
    </w:p>
    <w:p>
      <w:pPr>
        <w:shd w:val="clear"/>
        <w:rPr>
          <w:rFonts w:hint="eastAsia" w:ascii="宋体" w:hAnsi="宋体" w:eastAsia="宋体" w:cs="宋体"/>
          <w:color w:val="auto"/>
          <w:szCs w:val="21"/>
          <w:highlight w:val="none"/>
        </w:rPr>
      </w:pPr>
    </w:p>
    <w:p>
      <w:pPr>
        <w:shd w:val="clear"/>
        <w:rPr>
          <w:rFonts w:hint="eastAsia" w:ascii="宋体" w:hAnsi="宋体" w:eastAsia="宋体" w:cs="宋体"/>
          <w:color w:val="auto"/>
          <w:sz w:val="30"/>
          <w:szCs w:val="30"/>
          <w:highlight w:val="none"/>
        </w:rPr>
      </w:pPr>
    </w:p>
    <w:p>
      <w:pPr>
        <w:shd w:val="clear"/>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招   标   人：</w:t>
      </w:r>
      <w:r>
        <w:rPr>
          <w:rFonts w:hint="eastAsia" w:ascii="宋体" w:hAnsi="宋体" w:eastAsia="宋体" w:cs="宋体"/>
          <w:color w:val="auto"/>
          <w:sz w:val="30"/>
          <w:szCs w:val="30"/>
          <w:highlight w:val="none"/>
          <w:u w:val="single"/>
        </w:rPr>
        <w:t xml:space="preserve">                                               </w:t>
      </w:r>
    </w:p>
    <w:p>
      <w:pPr>
        <w:shd w:val="clear"/>
        <w:rPr>
          <w:rFonts w:hint="eastAsia" w:ascii="宋体" w:hAnsi="宋体" w:eastAsia="宋体" w:cs="宋体"/>
          <w:color w:val="auto"/>
          <w:szCs w:val="21"/>
          <w:highlight w:val="none"/>
        </w:rPr>
      </w:pPr>
    </w:p>
    <w:p>
      <w:pPr>
        <w:shd w:val="clear"/>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工  程 名 称：</w:t>
      </w:r>
      <w:r>
        <w:rPr>
          <w:rFonts w:hint="eastAsia" w:ascii="宋体" w:hAnsi="宋体" w:eastAsia="宋体" w:cs="宋体"/>
          <w:color w:val="auto"/>
          <w:sz w:val="30"/>
          <w:szCs w:val="30"/>
          <w:highlight w:val="none"/>
          <w:u w:val="single"/>
        </w:rPr>
        <w:t xml:space="preserve">                                               </w:t>
      </w:r>
    </w:p>
    <w:p>
      <w:pPr>
        <w:shd w:val="clear"/>
        <w:spacing w:line="720" w:lineRule="exact"/>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投标报价（小写）：</w:t>
      </w:r>
      <w:r>
        <w:rPr>
          <w:rFonts w:hint="eastAsia" w:ascii="宋体" w:hAnsi="宋体" w:eastAsia="宋体" w:cs="宋体"/>
          <w:color w:val="auto"/>
          <w:sz w:val="30"/>
          <w:szCs w:val="30"/>
          <w:highlight w:val="none"/>
          <w:u w:val="single"/>
        </w:rPr>
        <w:t xml:space="preserve">                                            </w:t>
      </w:r>
    </w:p>
    <w:p>
      <w:pPr>
        <w:shd w:val="clear"/>
        <w:spacing w:line="720" w:lineRule="exact"/>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 xml:space="preserve">        （大写）：</w:t>
      </w:r>
      <w:r>
        <w:rPr>
          <w:rFonts w:hint="eastAsia" w:ascii="宋体" w:hAnsi="宋体" w:eastAsia="宋体" w:cs="宋体"/>
          <w:color w:val="auto"/>
          <w:sz w:val="30"/>
          <w:szCs w:val="30"/>
          <w:highlight w:val="none"/>
          <w:u w:val="single"/>
        </w:rPr>
        <w:t xml:space="preserve">                                           </w:t>
      </w:r>
    </w:p>
    <w:p>
      <w:pPr>
        <w:shd w:val="clear"/>
        <w:spacing w:line="360" w:lineRule="exact"/>
        <w:rPr>
          <w:rFonts w:hint="eastAsia" w:ascii="宋体" w:hAnsi="宋体" w:eastAsia="宋体" w:cs="宋体"/>
          <w:color w:val="auto"/>
          <w:sz w:val="30"/>
          <w:szCs w:val="30"/>
          <w:highlight w:val="none"/>
        </w:rPr>
      </w:pPr>
    </w:p>
    <w:p>
      <w:pPr>
        <w:shd w:val="clear"/>
        <w:spacing w:line="360" w:lineRule="exact"/>
        <w:rPr>
          <w:rFonts w:hint="eastAsia" w:ascii="宋体" w:hAnsi="宋体" w:eastAsia="宋体" w:cs="宋体"/>
          <w:color w:val="auto"/>
          <w:szCs w:val="21"/>
          <w:highlight w:val="none"/>
        </w:rPr>
      </w:pPr>
    </w:p>
    <w:p>
      <w:pPr>
        <w:shd w:val="clear"/>
        <w:rPr>
          <w:rFonts w:hint="eastAsia" w:ascii="宋体" w:hAnsi="宋体" w:eastAsia="宋体" w:cs="宋体"/>
          <w:color w:val="auto"/>
          <w:szCs w:val="21"/>
          <w:highlight w:val="none"/>
        </w:rPr>
      </w:pPr>
      <w:r>
        <w:rPr>
          <w:rFonts w:hint="eastAsia" w:ascii="宋体" w:hAnsi="宋体" w:eastAsia="宋体" w:cs="宋体"/>
          <w:color w:val="auto"/>
          <w:sz w:val="30"/>
          <w:szCs w:val="30"/>
          <w:highlight w:val="none"/>
        </w:rPr>
        <w:t>投   标   人：                   （单位盖章）</w:t>
      </w:r>
    </w:p>
    <w:p>
      <w:pPr>
        <w:shd w:val="clear"/>
        <w:spacing w:line="360" w:lineRule="exact"/>
        <w:rPr>
          <w:rFonts w:hint="eastAsia" w:ascii="宋体" w:hAnsi="宋体" w:eastAsia="宋体" w:cs="宋体"/>
          <w:color w:val="auto"/>
          <w:szCs w:val="21"/>
          <w:highlight w:val="none"/>
        </w:rPr>
      </w:pPr>
    </w:p>
    <w:p>
      <w:pPr>
        <w:shd w:val="clear"/>
        <w:spacing w:line="360" w:lineRule="exact"/>
        <w:rPr>
          <w:rFonts w:hint="eastAsia" w:ascii="宋体" w:hAnsi="宋体" w:eastAsia="宋体" w:cs="宋体"/>
          <w:color w:val="auto"/>
          <w:szCs w:val="21"/>
          <w:highlight w:val="none"/>
        </w:rPr>
      </w:pPr>
    </w:p>
    <w:p>
      <w:pPr>
        <w:shd w:val="clear"/>
        <w:spacing w:line="360" w:lineRule="exact"/>
        <w:rPr>
          <w:rFonts w:hint="eastAsia" w:ascii="宋体" w:hAnsi="宋体" w:eastAsia="宋体" w:cs="宋体"/>
          <w:color w:val="auto"/>
          <w:szCs w:val="21"/>
          <w:highlight w:val="none"/>
        </w:rPr>
      </w:pPr>
    </w:p>
    <w:p>
      <w:pPr>
        <w:shd w:val="clear"/>
        <w:spacing w:line="360" w:lineRule="exac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w:t>
      </w:r>
    </w:p>
    <w:p>
      <w:pPr>
        <w:shd w:val="clear"/>
        <w:spacing w:line="360" w:lineRule="exact"/>
        <w:ind w:left="4350" w:hanging="4350" w:hangingChars="1450"/>
        <w:jc w:val="left"/>
        <w:rPr>
          <w:rFonts w:hint="eastAsia" w:ascii="宋体" w:hAnsi="宋体" w:eastAsia="宋体" w:cs="宋体"/>
          <w:color w:val="auto"/>
          <w:szCs w:val="21"/>
          <w:highlight w:val="none"/>
        </w:rPr>
      </w:pPr>
      <w:r>
        <w:rPr>
          <w:rFonts w:hint="eastAsia" w:ascii="宋体" w:hAnsi="宋体" w:eastAsia="宋体" w:cs="宋体"/>
          <w:color w:val="auto"/>
          <w:sz w:val="30"/>
          <w:szCs w:val="30"/>
          <w:highlight w:val="none"/>
        </w:rPr>
        <w:t>或其授权委托人：                （签字或盖章）</w:t>
      </w:r>
    </w:p>
    <w:p>
      <w:pPr>
        <w:shd w:val="clear"/>
        <w:spacing w:line="360" w:lineRule="exact"/>
        <w:ind w:left="4930" w:hanging="3045" w:hangingChars="1450"/>
        <w:jc w:val="left"/>
        <w:rPr>
          <w:rFonts w:hint="eastAsia" w:ascii="宋体" w:hAnsi="宋体" w:eastAsia="宋体" w:cs="宋体"/>
          <w:color w:val="auto"/>
          <w:szCs w:val="21"/>
          <w:highlight w:val="none"/>
        </w:rPr>
      </w:pPr>
    </w:p>
    <w:p>
      <w:pPr>
        <w:shd w:val="clear"/>
        <w:spacing w:line="360" w:lineRule="exact"/>
        <w:ind w:left="4930" w:hanging="3045" w:hangingChars="1450"/>
        <w:jc w:val="left"/>
        <w:rPr>
          <w:rFonts w:hint="eastAsia" w:ascii="宋体" w:hAnsi="宋体" w:eastAsia="宋体" w:cs="宋体"/>
          <w:color w:val="auto"/>
          <w:szCs w:val="21"/>
          <w:highlight w:val="none"/>
        </w:rPr>
      </w:pPr>
    </w:p>
    <w:p>
      <w:pPr>
        <w:shd w:val="clear"/>
        <w:spacing w:line="360" w:lineRule="exact"/>
        <w:ind w:left="4930" w:hanging="3045" w:hangingChars="1450"/>
        <w:jc w:val="left"/>
        <w:rPr>
          <w:rFonts w:hint="eastAsia" w:ascii="宋体" w:hAnsi="宋体" w:eastAsia="宋体" w:cs="宋体"/>
          <w:color w:val="auto"/>
          <w:szCs w:val="21"/>
          <w:highlight w:val="none"/>
        </w:rPr>
      </w:pPr>
    </w:p>
    <w:p>
      <w:pPr>
        <w:shd w:val="clear"/>
        <w:spacing w:line="360" w:lineRule="exact"/>
        <w:ind w:left="4930" w:hanging="3045" w:hangingChars="14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shd w:val="clear"/>
        <w:spacing w:line="360" w:lineRule="exact"/>
        <w:ind w:left="4930" w:hanging="3045" w:hangingChars="1450"/>
        <w:jc w:val="left"/>
        <w:rPr>
          <w:rFonts w:hint="eastAsia" w:ascii="宋体" w:hAnsi="宋体" w:eastAsia="宋体" w:cs="宋体"/>
          <w:color w:val="auto"/>
          <w:szCs w:val="21"/>
          <w:highlight w:val="none"/>
        </w:rPr>
      </w:pPr>
    </w:p>
    <w:p>
      <w:pPr>
        <w:shd w:val="clear"/>
        <w:spacing w:line="360" w:lineRule="exact"/>
        <w:ind w:left="4930" w:hanging="3045" w:hangingChars="1450"/>
        <w:jc w:val="left"/>
        <w:rPr>
          <w:rFonts w:hint="eastAsia" w:ascii="宋体" w:hAnsi="宋体" w:eastAsia="宋体" w:cs="宋体"/>
          <w:color w:val="auto"/>
          <w:szCs w:val="21"/>
          <w:highlight w:val="none"/>
        </w:rPr>
      </w:pPr>
    </w:p>
    <w:p>
      <w:pPr>
        <w:shd w:val="clear"/>
        <w:rPr>
          <w:rFonts w:hint="eastAsia" w:ascii="宋体" w:hAnsi="宋体" w:eastAsia="宋体" w:cs="宋体"/>
          <w:color w:val="auto"/>
          <w:sz w:val="28"/>
          <w:szCs w:val="28"/>
          <w:highlight w:val="none"/>
        </w:rPr>
      </w:pPr>
    </w:p>
    <w:p>
      <w:pPr>
        <w:shd w:val="clear"/>
        <w:rPr>
          <w:rFonts w:hint="eastAsia" w:ascii="宋体" w:hAnsi="宋体" w:eastAsia="宋体" w:cs="宋体"/>
          <w:color w:val="auto"/>
          <w:sz w:val="28"/>
          <w:szCs w:val="28"/>
          <w:highlight w:val="none"/>
        </w:rPr>
      </w:pPr>
    </w:p>
    <w:p>
      <w:pPr>
        <w:shd w:val="clea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编制时间：     年    月    日</w:t>
      </w:r>
    </w:p>
    <w:p>
      <w:pPr>
        <w:shd w:val="clear"/>
        <w:rPr>
          <w:rFonts w:hint="eastAsia" w:ascii="宋体" w:hAnsi="宋体" w:eastAsia="宋体" w:cs="宋体"/>
          <w:color w:val="auto"/>
          <w:sz w:val="28"/>
          <w:szCs w:val="28"/>
          <w:highlight w:val="none"/>
        </w:rPr>
      </w:pPr>
    </w:p>
    <w:p>
      <w:pPr>
        <w:shd w:val="clear"/>
        <w:rPr>
          <w:rFonts w:hint="eastAsia" w:ascii="宋体" w:hAnsi="宋体" w:eastAsia="宋体" w:cs="宋体"/>
          <w:color w:val="auto"/>
          <w:highlight w:val="none"/>
        </w:rPr>
        <w:sectPr>
          <w:pgSz w:w="11906" w:h="16838"/>
          <w:pgMar w:top="1440" w:right="1474" w:bottom="1440" w:left="1474"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400" w:lineRule="exact"/>
        <w:jc w:val="center"/>
        <w:rPr>
          <w:rFonts w:hint="eastAsia" w:eastAsia="宋体"/>
          <w:b/>
          <w:bCs/>
          <w:color w:val="auto"/>
          <w:sz w:val="20"/>
          <w:szCs w:val="20"/>
          <w:highlight w:val="none"/>
          <w:lang w:val="en-US" w:eastAsia="zh-CN"/>
        </w:rPr>
      </w:pPr>
      <w:r>
        <w:rPr>
          <w:rFonts w:hint="eastAsia" w:ascii="宋体"/>
          <w:b/>
          <w:bCs/>
          <w:color w:val="auto"/>
          <w:sz w:val="28"/>
          <w:szCs w:val="28"/>
          <w:highlight w:val="none"/>
          <w:lang w:eastAsia="zh-CN"/>
        </w:rPr>
        <w:t>工程量清单综合单价表</w:t>
      </w:r>
    </w:p>
    <w:p>
      <w:pPr>
        <w:pStyle w:val="6"/>
        <w:rPr>
          <w:rFonts w:hint="eastAsia"/>
          <w:b/>
          <w:bCs/>
          <w:color w:val="auto"/>
          <w:sz w:val="20"/>
          <w:szCs w:val="20"/>
          <w:highlight w:val="none"/>
          <w:lang w:val="en-US" w:eastAsia="zh-CN"/>
        </w:rPr>
      </w:pPr>
    </w:p>
    <w:p>
      <w:pPr>
        <w:rPr>
          <w:rFonts w:hint="eastAsia"/>
          <w:color w:val="auto"/>
          <w:highlight w:val="none"/>
          <w:lang w:val="en-US" w:eastAsia="zh-CN"/>
        </w:rPr>
      </w:pPr>
    </w:p>
    <w:p>
      <w:pPr>
        <w:pStyle w:val="6"/>
        <w:rPr>
          <w:rFonts w:hint="eastAsia"/>
          <w:color w:val="auto"/>
          <w:highlight w:val="none"/>
          <w:lang w:val="en-US" w:eastAsia="zh-CN"/>
        </w:rPr>
      </w:pPr>
    </w:p>
    <w:p>
      <w:pPr>
        <w:rPr>
          <w:rFonts w:hint="eastAsia"/>
          <w:color w:val="auto"/>
          <w:highlight w:val="none"/>
          <w:lang w:val="en-US" w:eastAsia="zh-CN"/>
        </w:rPr>
      </w:pPr>
    </w:p>
    <w:p>
      <w:pPr>
        <w:pStyle w:val="6"/>
        <w:rPr>
          <w:rFonts w:hint="eastAsia"/>
          <w:lang w:val="en-US" w:eastAsia="zh-CN"/>
        </w:rPr>
      </w:pPr>
    </w:p>
    <w:p>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b/>
          <w:bCs/>
          <w:color w:val="auto"/>
          <w:sz w:val="20"/>
          <w:szCs w:val="20"/>
          <w:highlight w:val="none"/>
          <w:lang w:val="en-US" w:eastAsia="zh-CN"/>
        </w:rPr>
      </w:pPr>
      <w:r>
        <w:rPr>
          <w:rFonts w:hint="eastAsia"/>
          <w:b/>
          <w:bCs/>
          <w:color w:val="auto"/>
          <w:sz w:val="20"/>
          <w:szCs w:val="20"/>
          <w:highlight w:val="none"/>
          <w:lang w:val="en-US" w:eastAsia="zh-CN"/>
        </w:rPr>
        <w:t>注：1、以上均为暂估工程量，工程结算时以图纸为依据，</w:t>
      </w:r>
      <w:r>
        <w:rPr>
          <w:rFonts w:hint="eastAsia" w:ascii="Times New Roman" w:hAnsi="Times New Roman" w:eastAsia="宋体" w:cs="Times New Roman"/>
          <w:b/>
          <w:bCs/>
          <w:color w:val="auto"/>
          <w:sz w:val="20"/>
          <w:szCs w:val="20"/>
          <w:highlight w:val="none"/>
          <w:lang w:val="en-US" w:eastAsia="zh-CN"/>
        </w:rPr>
        <w:t>工程量清单报价表中无特殊约定的，参考2022安装工程《建设工程消耗量标准及计算规则》。</w:t>
      </w:r>
    </w:p>
    <w:p>
      <w:pPr>
        <w:pStyle w:val="25"/>
        <w:shd w:val="clear"/>
        <w:spacing w:line="360" w:lineRule="auto"/>
        <w:ind w:firstLine="402" w:firstLineChars="200"/>
        <w:jc w:val="both"/>
        <w:rPr>
          <w:rFonts w:hint="eastAsia"/>
          <w:b/>
          <w:bCs/>
          <w:color w:val="auto"/>
          <w:sz w:val="28"/>
          <w:szCs w:val="28"/>
          <w:highlight w:val="none"/>
        </w:rPr>
      </w:pPr>
      <w:r>
        <w:rPr>
          <w:rFonts w:hint="eastAsia"/>
          <w:b/>
          <w:bCs/>
          <w:color w:val="auto"/>
          <w:sz w:val="20"/>
          <w:szCs w:val="20"/>
          <w:highlight w:val="none"/>
          <w:lang w:val="en-US" w:eastAsia="zh-CN"/>
        </w:rPr>
        <w:t>2、除报价表列明做法外，做法中涉及的其它施工工序均已包含在报价内，投标人综合考虑。</w:t>
      </w:r>
    </w:p>
    <w:p>
      <w:pPr>
        <w:pStyle w:val="31"/>
        <w:spacing w:line="360" w:lineRule="auto"/>
        <w:rPr>
          <w:rFonts w:hint="eastAsia"/>
          <w:color w:val="auto"/>
          <w:highlight w:val="none"/>
        </w:rPr>
      </w:pPr>
    </w:p>
    <w:p>
      <w:pPr>
        <w:pStyle w:val="31"/>
        <w:rPr>
          <w:rFonts w:hint="eastAsia"/>
          <w:color w:val="auto"/>
          <w:highlight w:val="none"/>
        </w:rPr>
      </w:pPr>
    </w:p>
    <w:p>
      <w:pPr>
        <w:pStyle w:val="31"/>
        <w:rPr>
          <w:rFonts w:hint="eastAsia"/>
          <w:color w:val="auto"/>
          <w:highlight w:val="none"/>
        </w:rPr>
      </w:pPr>
      <w:r>
        <w:rPr>
          <w:rFonts w:hint="eastAsia" w:ascii="宋体" w:hAnsi="宋体" w:eastAsia="宋体" w:cs="宋体"/>
          <w:b/>
          <w:bCs/>
          <w:color w:val="auto"/>
          <w:sz w:val="21"/>
          <w:szCs w:val="21"/>
          <w:highlight w:val="none"/>
        </w:rPr>
        <w:t>投标单位名称（盖章）：</w:t>
      </w:r>
    </w:p>
    <w:p>
      <w:pPr>
        <w:pStyle w:val="31"/>
        <w:rPr>
          <w:rFonts w:hint="eastAsia"/>
          <w:color w:val="auto"/>
          <w:highlight w:val="none"/>
        </w:rPr>
      </w:pPr>
    </w:p>
    <w:p>
      <w:pPr>
        <w:pStyle w:val="31"/>
        <w:rPr>
          <w:rFonts w:hint="eastAsia"/>
          <w:color w:val="auto"/>
          <w:highlight w:val="none"/>
        </w:rPr>
        <w:sectPr>
          <w:pgSz w:w="16838" w:h="11906" w:orient="landscape"/>
          <w:pgMar w:top="1474" w:right="1440" w:bottom="1474"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31"/>
        <w:jc w:val="center"/>
        <w:rPr>
          <w:rFonts w:hint="eastAsia"/>
          <w:color w:val="auto"/>
          <w:highlight w:val="none"/>
          <w:lang w:eastAsia="zh-CN"/>
        </w:rPr>
      </w:pPr>
      <w:r>
        <w:rPr>
          <w:rFonts w:hint="eastAsia"/>
          <w:color w:val="auto"/>
          <w:highlight w:val="none"/>
          <w:lang w:eastAsia="zh-CN"/>
        </w:rPr>
        <w:t>主要设备选型材料表</w:t>
      </w:r>
    </w:p>
    <w:tbl>
      <w:tblPr>
        <w:tblStyle w:val="5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10"/>
        <w:gridCol w:w="1310"/>
        <w:gridCol w:w="1311"/>
        <w:gridCol w:w="1311"/>
        <w:gridCol w:w="1311"/>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gridSpan w:val="7"/>
          </w:tcPr>
          <w:p>
            <w:pPr>
              <w:pStyle w:val="31"/>
              <w:keepNext w:val="0"/>
              <w:keepLines w:val="0"/>
              <w:suppressLineNumbers w:val="0"/>
              <w:spacing w:before="0" w:beforeAutospacing="0" w:after="0" w:afterAutospacing="0"/>
              <w:ind w:left="0" w:leftChars="0" w:right="0" w:firstLine="0" w:firstLineChars="0"/>
              <w:rPr>
                <w:rFonts w:hint="eastAsia"/>
                <w:color w:val="auto"/>
                <w:highlight w:val="none"/>
                <w:vertAlign w:val="baseline"/>
                <w:lang w:eastAsia="zh-CN"/>
              </w:rPr>
            </w:pPr>
            <w:r>
              <w:rPr>
                <w:rFonts w:hint="eastAsia"/>
                <w:color w:val="auto"/>
                <w:highlight w:val="none"/>
                <w:vertAlign w:val="baseline"/>
                <w:lang w:eastAsia="zh-CN"/>
              </w:rPr>
              <w:t>子系统名称：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trPr>
        <w:tc>
          <w:tcPr>
            <w:tcW w:w="1310"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序号</w:t>
            </w:r>
          </w:p>
        </w:tc>
        <w:tc>
          <w:tcPr>
            <w:tcW w:w="1310"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设备材料名称</w:t>
            </w:r>
          </w:p>
        </w:tc>
        <w:tc>
          <w:tcPr>
            <w:tcW w:w="1310"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规格</w:t>
            </w:r>
          </w:p>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型号</w:t>
            </w:r>
          </w:p>
        </w:tc>
        <w:tc>
          <w:tcPr>
            <w:tcW w:w="1311"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品牌</w:t>
            </w:r>
          </w:p>
        </w:tc>
        <w:tc>
          <w:tcPr>
            <w:tcW w:w="1311"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单位</w:t>
            </w:r>
          </w:p>
        </w:tc>
        <w:tc>
          <w:tcPr>
            <w:tcW w:w="1311"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数量</w:t>
            </w:r>
          </w:p>
        </w:tc>
        <w:tc>
          <w:tcPr>
            <w:tcW w:w="1311" w:type="dxa"/>
            <w:shd w:val="clear" w:color="auto" w:fill="auto"/>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gridSpan w:val="7"/>
          </w:tcPr>
          <w:p>
            <w:pPr>
              <w:pStyle w:val="31"/>
              <w:keepNext w:val="0"/>
              <w:keepLines w:val="0"/>
              <w:suppressLineNumbers w:val="0"/>
              <w:spacing w:before="0" w:beforeAutospacing="0" w:after="0" w:afterAutospacing="0"/>
              <w:ind w:left="0" w:leftChars="0" w:right="0" w:firstLine="0" w:firstLineChars="0"/>
              <w:rPr>
                <w:rFonts w:hint="eastAsia"/>
                <w:color w:val="auto"/>
                <w:highlight w:val="none"/>
                <w:vertAlign w:val="baseline"/>
                <w:lang w:eastAsia="zh-CN"/>
              </w:rPr>
            </w:pPr>
            <w:r>
              <w:rPr>
                <w:rFonts w:hint="eastAsia"/>
                <w:color w:val="auto"/>
                <w:highlight w:val="none"/>
                <w:vertAlign w:val="baseline"/>
                <w:lang w:eastAsia="zh-CN"/>
              </w:rPr>
              <w:t>子系统名称：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序号</w:t>
            </w:r>
          </w:p>
        </w:tc>
        <w:tc>
          <w:tcPr>
            <w:tcW w:w="1310"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设备材料名称</w:t>
            </w:r>
          </w:p>
        </w:tc>
        <w:tc>
          <w:tcPr>
            <w:tcW w:w="1310"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sz w:val="28"/>
                <w:szCs w:val="28"/>
                <w:highlight w:val="none"/>
                <w:vertAlign w:val="baseline"/>
                <w:lang w:eastAsia="zh-CN"/>
              </w:rPr>
            </w:pPr>
            <w:r>
              <w:rPr>
                <w:rFonts w:hint="eastAsia"/>
                <w:color w:val="auto"/>
                <w:sz w:val="28"/>
                <w:szCs w:val="28"/>
                <w:highlight w:val="none"/>
                <w:vertAlign w:val="baseline"/>
                <w:lang w:eastAsia="zh-CN"/>
              </w:rPr>
              <w:t>规格</w:t>
            </w:r>
          </w:p>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型号</w:t>
            </w:r>
          </w:p>
        </w:tc>
        <w:tc>
          <w:tcPr>
            <w:tcW w:w="1311"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品牌</w:t>
            </w:r>
          </w:p>
        </w:tc>
        <w:tc>
          <w:tcPr>
            <w:tcW w:w="1311"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单位</w:t>
            </w:r>
          </w:p>
        </w:tc>
        <w:tc>
          <w:tcPr>
            <w:tcW w:w="1311"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数量</w:t>
            </w:r>
          </w:p>
        </w:tc>
        <w:tc>
          <w:tcPr>
            <w:tcW w:w="1311" w:type="dxa"/>
            <w:vAlign w:val="center"/>
          </w:tcPr>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outlineLvl w:val="9"/>
              <w:rPr>
                <w:rFonts w:hint="eastAsia"/>
                <w:color w:val="auto"/>
                <w:highlight w:val="none"/>
                <w:vertAlign w:val="baseline"/>
                <w:lang w:eastAsia="zh-CN"/>
              </w:rPr>
            </w:pPr>
            <w:r>
              <w:rPr>
                <w:rFonts w:hint="eastAsia"/>
                <w:color w:val="auto"/>
                <w:sz w:val="28"/>
                <w:szCs w:val="28"/>
                <w:highlight w:val="none"/>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leftChars="0" w:right="0" w:firstLine="0" w:firstLineChars="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leftChars="0" w:right="0" w:firstLine="0" w:firstLineChars="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leftChars="0" w:right="0" w:firstLine="0" w:firstLineChars="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0" w:type="dxa"/>
          </w:tcPr>
          <w:p>
            <w:pPr>
              <w:pStyle w:val="31"/>
              <w:keepNext w:val="0"/>
              <w:keepLines w:val="0"/>
              <w:suppressLineNumbers w:val="0"/>
              <w:spacing w:before="0" w:beforeAutospacing="0" w:after="0" w:afterAutospacing="0"/>
              <w:ind w:left="0" w:leftChars="0" w:right="0" w:firstLine="0" w:firstLineChars="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0"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c>
          <w:tcPr>
            <w:tcW w:w="1311" w:type="dxa"/>
          </w:tcPr>
          <w:p>
            <w:pPr>
              <w:pStyle w:val="31"/>
              <w:keepNext w:val="0"/>
              <w:keepLines w:val="0"/>
              <w:suppressLineNumbers w:val="0"/>
              <w:spacing w:before="0" w:beforeAutospacing="0" w:after="0" w:afterAutospacing="0"/>
              <w:ind w:left="0" w:right="0"/>
              <w:rPr>
                <w:rFonts w:hint="eastAsia"/>
                <w:color w:val="auto"/>
                <w:highlight w:val="none"/>
                <w:vertAlign w:val="baseline"/>
                <w:lang w:eastAsia="zh-CN"/>
              </w:rPr>
            </w:pPr>
          </w:p>
        </w:tc>
      </w:tr>
    </w:tbl>
    <w:p>
      <w:pPr>
        <w:pStyle w:val="31"/>
        <w:rPr>
          <w:rFonts w:hint="eastAsia"/>
          <w:color w:val="auto"/>
          <w:highlight w:val="none"/>
          <w:lang w:eastAsia="zh-CN"/>
        </w:rPr>
      </w:pPr>
    </w:p>
    <w:p>
      <w:pPr>
        <w:pStyle w:val="31"/>
        <w:rPr>
          <w:rFonts w:hint="eastAsia"/>
          <w:color w:val="auto"/>
          <w:highlight w:val="none"/>
          <w:lang w:eastAsia="zh-CN"/>
        </w:rPr>
        <w:sectPr>
          <w:pgSz w:w="11906" w:h="16838"/>
          <w:pgMar w:top="1440" w:right="1474" w:bottom="1440" w:left="1474"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numPr>
          <w:ilvl w:val="0"/>
          <w:numId w:val="0"/>
        </w:numPr>
        <w:shd w:val="clear"/>
        <w:spacing w:line="480" w:lineRule="auto"/>
        <w:ind w:leftChars="0"/>
        <w:jc w:val="center"/>
        <w:rPr>
          <w:rFonts w:hint="eastAsia" w:ascii="宋体" w:hAnsi="宋体" w:eastAsia="宋体" w:cs="宋体"/>
          <w:b/>
          <w:color w:val="auto"/>
          <w:sz w:val="32"/>
          <w:highlight w:val="none"/>
          <w:lang w:val="en-US" w:eastAsia="zh-CN"/>
        </w:rPr>
      </w:pPr>
      <w:r>
        <w:rPr>
          <w:rFonts w:hint="eastAsia" w:ascii="宋体" w:hAnsi="宋体" w:eastAsia="宋体" w:cs="宋体"/>
          <w:b/>
          <w:color w:val="auto"/>
          <w:sz w:val="32"/>
          <w:highlight w:val="none"/>
          <w:lang w:eastAsia="zh-CN"/>
        </w:rPr>
        <w:t>（</w:t>
      </w:r>
      <w:r>
        <w:rPr>
          <w:rFonts w:hint="eastAsia" w:ascii="宋体" w:hAnsi="宋体" w:cs="宋体"/>
          <w:b/>
          <w:color w:val="auto"/>
          <w:sz w:val="32"/>
          <w:highlight w:val="none"/>
          <w:lang w:eastAsia="zh-CN"/>
        </w:rPr>
        <w:t>九</w:t>
      </w:r>
      <w:r>
        <w:rPr>
          <w:rFonts w:hint="eastAsia" w:ascii="宋体" w:hAnsi="宋体" w:eastAsia="宋体" w:cs="宋体"/>
          <w:b/>
          <w:color w:val="auto"/>
          <w:sz w:val="32"/>
          <w:highlight w:val="none"/>
          <w:lang w:eastAsia="zh-CN"/>
        </w:rPr>
        <w:t>）</w:t>
      </w:r>
      <w:r>
        <w:rPr>
          <w:rFonts w:hint="eastAsia" w:ascii="宋体" w:hAnsi="宋体" w:cs="宋体"/>
          <w:b/>
          <w:color w:val="auto"/>
          <w:sz w:val="32"/>
          <w:highlight w:val="none"/>
          <w:lang w:eastAsia="zh-CN"/>
        </w:rPr>
        <w:t>施工组织设计</w:t>
      </w:r>
      <w:r>
        <w:rPr>
          <w:rFonts w:hint="eastAsia" w:ascii="宋体" w:hAnsi="宋体" w:eastAsia="宋体" w:cs="宋体"/>
          <w:b/>
          <w:color w:val="auto"/>
          <w:sz w:val="32"/>
          <w:highlight w:val="none"/>
          <w:lang w:val="en-US" w:eastAsia="zh-CN"/>
        </w:rPr>
        <w:t>（或施工方案）</w:t>
      </w:r>
    </w:p>
    <w:p>
      <w:pPr>
        <w:numPr>
          <w:ilvl w:val="0"/>
          <w:numId w:val="0"/>
        </w:numPr>
        <w:shd w:val="clear"/>
        <w:spacing w:line="480" w:lineRule="auto"/>
        <w:ind w:leftChars="0"/>
        <w:jc w:val="center"/>
        <w:rPr>
          <w:rFonts w:hint="eastAsia" w:ascii="宋体" w:hAnsi="宋体" w:eastAsia="宋体" w:cs="宋体"/>
          <w:b/>
          <w:color w:val="auto"/>
          <w:sz w:val="44"/>
          <w:szCs w:val="44"/>
          <w:highlight w:val="none"/>
          <w:lang w:val="en-US" w:eastAsia="zh-CN"/>
        </w:rPr>
      </w:pPr>
      <w:r>
        <w:rPr>
          <w:rFonts w:hint="eastAsia" w:ascii="宋体" w:hAnsi="宋体" w:eastAsia="宋体" w:cs="宋体"/>
          <w:b/>
          <w:color w:val="auto"/>
          <w:sz w:val="32"/>
          <w:highlight w:val="none"/>
          <w:lang w:val="en-US" w:eastAsia="zh-CN"/>
        </w:rPr>
        <w:br w:type="page"/>
      </w:r>
    </w:p>
    <w:p>
      <w:pPr>
        <w:shd w:val="clear"/>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技术部分</w:t>
      </w:r>
    </w:p>
    <w:p>
      <w:pPr>
        <w:shd w:val="clear"/>
        <w:spacing w:line="400" w:lineRule="exact"/>
        <w:jc w:val="left"/>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注：技术部分包括施工组织设计（或施工方案）及组织机构拟配备人员表</w:t>
      </w:r>
    </w:p>
    <w:p>
      <w:pPr>
        <w:shd w:val="clear"/>
        <w:spacing w:line="400" w:lineRule="exact"/>
        <w:ind w:firstLine="480" w:firstLineChars="200"/>
        <w:jc w:val="left"/>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 xml:space="preserve">    各投标单位无需上传网上招标系统，谈判阶段报送纸质版。</w:t>
      </w:r>
    </w:p>
    <w:p>
      <w:pPr>
        <w:shd w:val="clear"/>
        <w:spacing w:line="400" w:lineRule="exact"/>
        <w:jc w:val="center"/>
        <w:rPr>
          <w:rFonts w:hint="eastAsia" w:ascii="宋体" w:hAnsi="宋体" w:eastAsia="宋体" w:cs="宋体"/>
          <w:b/>
          <w:bCs w:val="0"/>
          <w:color w:val="auto"/>
          <w:sz w:val="24"/>
          <w:szCs w:val="16"/>
          <w:highlight w:val="none"/>
          <w:lang w:val="en-US" w:eastAsia="zh-CN"/>
        </w:rPr>
      </w:pPr>
      <w:r>
        <w:rPr>
          <w:rFonts w:hint="eastAsia" w:ascii="宋体" w:hAnsi="宋体" w:eastAsia="宋体" w:cs="宋体"/>
          <w:b/>
          <w:bCs w:val="0"/>
          <w:color w:val="auto"/>
          <w:sz w:val="24"/>
          <w:szCs w:val="16"/>
          <w:highlight w:val="none"/>
          <w:lang w:val="en-US" w:eastAsia="zh-CN"/>
        </w:rPr>
        <w:t>（1）施工组织设计（或施工方案）</w:t>
      </w:r>
    </w:p>
    <w:p>
      <w:pPr>
        <w:shd w:val="clear"/>
        <w:spacing w:line="400" w:lineRule="exact"/>
        <w:ind w:firstLine="480" w:firstLineChars="200"/>
        <w:jc w:val="left"/>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1、投标人应编制施工组织设计，编制时应采用文字并结合图表形式说明主要分部分项施工方案；拟投入的主要施工机械设备情况、劳动力计划等；结合招标工程特点提出切实可行的工程质量、安全生产、文明施工、工程进度、技术组织措施，同时应对关键工序、复杂环节重点提出相应技术措施。</w:t>
      </w:r>
    </w:p>
    <w:p>
      <w:pPr>
        <w:shd w:val="clear"/>
        <w:spacing w:line="400" w:lineRule="exact"/>
        <w:ind w:firstLine="480" w:firstLineChars="200"/>
        <w:jc w:val="left"/>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2、施工组织设计应简明扼要，要求不超过100页。。</w:t>
      </w:r>
    </w:p>
    <w:p>
      <w:pPr>
        <w:numPr>
          <w:ilvl w:val="0"/>
          <w:numId w:val="5"/>
        </w:numPr>
        <w:shd w:val="clear"/>
        <w:spacing w:line="400" w:lineRule="exact"/>
        <w:ind w:firstLine="482" w:firstLineChars="200"/>
        <w:jc w:val="center"/>
        <w:rPr>
          <w:rFonts w:hint="eastAsia" w:ascii="宋体" w:hAnsi="宋体" w:eastAsia="宋体" w:cs="宋体"/>
          <w:b/>
          <w:bCs w:val="0"/>
          <w:color w:val="auto"/>
          <w:sz w:val="24"/>
          <w:szCs w:val="16"/>
          <w:highlight w:val="none"/>
          <w:lang w:val="en-US" w:eastAsia="zh-CN"/>
        </w:rPr>
      </w:pPr>
      <w:r>
        <w:rPr>
          <w:rFonts w:hint="eastAsia" w:ascii="宋体" w:hAnsi="宋体" w:eastAsia="宋体" w:cs="宋体"/>
          <w:b/>
          <w:bCs w:val="0"/>
          <w:color w:val="auto"/>
          <w:sz w:val="24"/>
          <w:szCs w:val="16"/>
          <w:highlight w:val="none"/>
          <w:lang w:val="en-US" w:eastAsia="zh-CN"/>
        </w:rPr>
        <w:t>项目组织机构拟配备人员情况表</w:t>
      </w:r>
    </w:p>
    <w:tbl>
      <w:tblPr>
        <w:tblStyle w:val="49"/>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776"/>
        <w:gridCol w:w="773"/>
        <w:gridCol w:w="1164"/>
        <w:gridCol w:w="773"/>
        <w:gridCol w:w="777"/>
        <w:gridCol w:w="773"/>
        <w:gridCol w:w="2009"/>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695" w:type="dxa"/>
            <w:vMerge w:val="restart"/>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776" w:type="dxa"/>
            <w:vMerge w:val="restart"/>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773" w:type="dxa"/>
            <w:vMerge w:val="restart"/>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tc>
        <w:tc>
          <w:tcPr>
            <w:tcW w:w="5496" w:type="dxa"/>
            <w:gridSpan w:val="5"/>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执业或职业资格证明</w:t>
            </w:r>
          </w:p>
        </w:tc>
        <w:tc>
          <w:tcPr>
            <w:tcW w:w="1434"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695" w:type="dxa"/>
            <w:vMerge w:val="continue"/>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p>
        </w:tc>
        <w:tc>
          <w:tcPr>
            <w:tcW w:w="776" w:type="dxa"/>
            <w:vMerge w:val="continue"/>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p>
        </w:tc>
        <w:tc>
          <w:tcPr>
            <w:tcW w:w="773" w:type="dxa"/>
            <w:vMerge w:val="continue"/>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p>
        </w:tc>
        <w:tc>
          <w:tcPr>
            <w:tcW w:w="1164"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证书名称</w:t>
            </w:r>
          </w:p>
        </w:tc>
        <w:tc>
          <w:tcPr>
            <w:tcW w:w="773"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级别</w:t>
            </w:r>
          </w:p>
        </w:tc>
        <w:tc>
          <w:tcPr>
            <w:tcW w:w="777"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证号</w:t>
            </w:r>
          </w:p>
        </w:tc>
        <w:tc>
          <w:tcPr>
            <w:tcW w:w="773"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tc>
        <w:tc>
          <w:tcPr>
            <w:tcW w:w="2009"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养老保险</w:t>
            </w:r>
          </w:p>
        </w:tc>
        <w:tc>
          <w:tcPr>
            <w:tcW w:w="1434"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6"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3"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1164"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3"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7"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3"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2009"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1434" w:type="dxa"/>
            <w:vAlign w:val="center"/>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6"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16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7"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773"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2009"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c>
          <w:tcPr>
            <w:tcW w:w="1434" w:type="dxa"/>
            <w:vAlign w:val="top"/>
          </w:tcPr>
          <w:p>
            <w:pPr>
              <w:keepNext w:val="0"/>
              <w:keepLines w:val="0"/>
              <w:suppressLineNumbers w:val="0"/>
              <w:shd w:val="clear"/>
              <w:spacing w:before="0" w:beforeAutospacing="0" w:after="0" w:afterAutospacing="0" w:line="440" w:lineRule="exact"/>
              <w:ind w:left="0" w:right="0"/>
              <w:jc w:val="center"/>
              <w:rPr>
                <w:rFonts w:hint="eastAsia" w:ascii="宋体" w:hAnsi="宋体" w:eastAsia="宋体" w:cs="宋体"/>
                <w:color w:val="auto"/>
                <w:szCs w:val="21"/>
                <w:highlight w:val="none"/>
              </w:rPr>
            </w:pPr>
          </w:p>
        </w:tc>
      </w:tr>
    </w:tbl>
    <w:p>
      <w:pPr>
        <w:pStyle w:val="5"/>
        <w:numPr>
          <w:ilvl w:val="2"/>
          <w:numId w:val="0"/>
        </w:numPr>
        <w:shd w:val="clear"/>
        <w:spacing w:beforeLines="50" w:afterLines="50"/>
        <w:ind w:leftChars="0"/>
        <w:jc w:val="center"/>
        <w:rPr>
          <w:rFonts w:hint="eastAsia" w:ascii="宋体" w:hAnsi="宋体" w:eastAsia="宋体" w:cs="宋体"/>
          <w:color w:val="auto"/>
          <w:szCs w:val="21"/>
          <w:highlight w:val="none"/>
        </w:rPr>
      </w:pPr>
      <w:r>
        <w:rPr>
          <w:rFonts w:hint="eastAsia" w:ascii="宋体" w:hAnsi="宋体" w:eastAsia="宋体" w:cs="宋体"/>
          <w:b w:val="0"/>
          <w:color w:val="auto"/>
          <w:kern w:val="2"/>
          <w:sz w:val="24"/>
          <w:szCs w:val="24"/>
          <w:highlight w:val="none"/>
          <w:lang w:eastAsia="zh-CN"/>
        </w:rPr>
        <w:t>（</w:t>
      </w:r>
      <w:r>
        <w:rPr>
          <w:rFonts w:hint="eastAsia" w:ascii="宋体" w:hAnsi="宋体" w:eastAsia="宋体" w:cs="宋体"/>
          <w:b w:val="0"/>
          <w:color w:val="auto"/>
          <w:kern w:val="2"/>
          <w:sz w:val="24"/>
          <w:szCs w:val="24"/>
          <w:highlight w:val="none"/>
          <w:lang w:val="en-US" w:eastAsia="zh-CN"/>
        </w:rPr>
        <w:t>3</w:t>
      </w:r>
      <w:r>
        <w:rPr>
          <w:rFonts w:hint="eastAsia" w:ascii="宋体" w:hAnsi="宋体" w:eastAsia="宋体" w:cs="宋体"/>
          <w:b w:val="0"/>
          <w:color w:val="auto"/>
          <w:kern w:val="2"/>
          <w:sz w:val="24"/>
          <w:szCs w:val="24"/>
          <w:highlight w:val="none"/>
          <w:lang w:eastAsia="zh-CN"/>
        </w:rPr>
        <w:t>）</w:t>
      </w:r>
      <w:r>
        <w:rPr>
          <w:rFonts w:hint="eastAsia" w:ascii="宋体" w:hAnsi="宋体" w:eastAsia="宋体" w:cs="宋体"/>
          <w:b w:val="0"/>
          <w:color w:val="auto"/>
          <w:kern w:val="2"/>
          <w:sz w:val="24"/>
          <w:szCs w:val="24"/>
          <w:highlight w:val="none"/>
        </w:rPr>
        <w:t>主要人员简历表</w:t>
      </w:r>
    </w:p>
    <w:p>
      <w:pPr>
        <w:shd w:val="clea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项目管理人员指项目经理、项目副经理、技术负责人、合同商务负责人、专职安全生产管理人员等岗位人员。应附注册资格证书、身份证、职称证、学历证，专职安全生产管理人员应附安全生产考核合格证书，主要业绩须附合同协议书。</w:t>
      </w:r>
    </w:p>
    <w:tbl>
      <w:tblPr>
        <w:tblStyle w:val="49"/>
        <w:tblW w:w="8222"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2"/>
        <w:gridCol w:w="2313"/>
        <w:gridCol w:w="1842"/>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208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岗位名称</w:t>
            </w:r>
          </w:p>
        </w:tc>
        <w:tc>
          <w:tcPr>
            <w:tcW w:w="6140" w:type="dxa"/>
            <w:gridSpan w:val="3"/>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208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2313"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c>
          <w:tcPr>
            <w:tcW w:w="184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985"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208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2313"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c>
          <w:tcPr>
            <w:tcW w:w="184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1985"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208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学历和专业</w:t>
            </w:r>
          </w:p>
        </w:tc>
        <w:tc>
          <w:tcPr>
            <w:tcW w:w="2313"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c>
          <w:tcPr>
            <w:tcW w:w="184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毕业时间</w:t>
            </w:r>
          </w:p>
        </w:tc>
        <w:tc>
          <w:tcPr>
            <w:tcW w:w="1985"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208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拥有的执业资格</w:t>
            </w:r>
          </w:p>
        </w:tc>
        <w:tc>
          <w:tcPr>
            <w:tcW w:w="2313"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c>
          <w:tcPr>
            <w:tcW w:w="184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专业职称</w:t>
            </w:r>
          </w:p>
        </w:tc>
        <w:tc>
          <w:tcPr>
            <w:tcW w:w="1985"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208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执业资格证书编号</w:t>
            </w:r>
          </w:p>
        </w:tc>
        <w:tc>
          <w:tcPr>
            <w:tcW w:w="2313"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c>
          <w:tcPr>
            <w:tcW w:w="1842"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工作年限</w:t>
            </w:r>
          </w:p>
        </w:tc>
        <w:tc>
          <w:tcPr>
            <w:tcW w:w="1985" w:type="dxa"/>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4" w:hRule="atLeast"/>
        </w:trPr>
        <w:tc>
          <w:tcPr>
            <w:tcW w:w="2082" w:type="dxa"/>
            <w:textDirection w:val="tbRlV"/>
            <w:vAlign w:val="center"/>
          </w:tcPr>
          <w:p>
            <w:pPr>
              <w:keepNext w:val="0"/>
              <w:keepLines w:val="0"/>
              <w:suppressLineNumbers w:val="0"/>
              <w:shd w:val="clear"/>
              <w:spacing w:before="0" w:beforeAutospacing="0" w:after="0" w:afterAutospacing="0" w:line="300" w:lineRule="auto"/>
              <w:ind w:left="113" w:right="1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主要工作业绩及担任的主要工作</w:t>
            </w:r>
          </w:p>
        </w:tc>
        <w:tc>
          <w:tcPr>
            <w:tcW w:w="6140" w:type="dxa"/>
            <w:gridSpan w:val="3"/>
            <w:vAlign w:val="center"/>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21"/>
                <w:szCs w:val="21"/>
                <w:highlight w:val="none"/>
              </w:rPr>
            </w:pPr>
          </w:p>
        </w:tc>
      </w:tr>
    </w:tbl>
    <w:p>
      <w:pPr>
        <w:pStyle w:val="25"/>
        <w:numPr>
          <w:ilvl w:val="0"/>
          <w:numId w:val="0"/>
        </w:numPr>
        <w:shd w:val="clear"/>
        <w:rPr>
          <w:rFonts w:hint="eastAsia"/>
          <w:color w:val="auto"/>
          <w:highlight w:val="none"/>
          <w:lang w:val="en-US" w:eastAsia="zh-CN"/>
        </w:rPr>
      </w:pPr>
    </w:p>
    <w:p>
      <w:pPr>
        <w:shd w:val="clear"/>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br w:type="page"/>
      </w:r>
    </w:p>
    <w:p>
      <w:pPr>
        <w:shd w:val="clear"/>
        <w:spacing w:line="400" w:lineRule="exact"/>
        <w:ind w:firstLine="480" w:firstLineChars="200"/>
        <w:jc w:val="center"/>
        <w:rPr>
          <w:rFonts w:hint="eastAsia" w:ascii="黑体" w:hAnsi="黑体" w:eastAsia="黑体" w:cs="黑体"/>
          <w:color w:val="auto"/>
          <w:sz w:val="24"/>
          <w:szCs w:val="22"/>
          <w:highlight w:val="none"/>
        </w:rPr>
      </w:pPr>
      <w:r>
        <w:rPr>
          <w:rFonts w:hint="eastAsia" w:ascii="黑体" w:hAnsi="黑体" w:eastAsia="黑体" w:cs="黑体"/>
          <w:color w:val="auto"/>
          <w:sz w:val="24"/>
          <w:szCs w:val="22"/>
          <w:highlight w:val="none"/>
          <w:lang w:eastAsia="zh-CN"/>
        </w:rPr>
        <w:t>（</w:t>
      </w:r>
      <w:r>
        <w:rPr>
          <w:rFonts w:hint="eastAsia" w:ascii="黑体" w:hAnsi="黑体" w:eastAsia="黑体" w:cs="黑体"/>
          <w:color w:val="auto"/>
          <w:sz w:val="24"/>
          <w:szCs w:val="22"/>
          <w:highlight w:val="none"/>
          <w:lang w:val="en-US" w:eastAsia="zh-CN"/>
        </w:rPr>
        <w:t>4</w:t>
      </w:r>
      <w:r>
        <w:rPr>
          <w:rFonts w:hint="eastAsia" w:ascii="黑体" w:hAnsi="黑体" w:eastAsia="黑体" w:cs="黑体"/>
          <w:color w:val="auto"/>
          <w:sz w:val="24"/>
          <w:szCs w:val="22"/>
          <w:highlight w:val="none"/>
          <w:lang w:eastAsia="zh-CN"/>
        </w:rPr>
        <w:t>）</w:t>
      </w:r>
      <w:r>
        <w:rPr>
          <w:rFonts w:hint="eastAsia" w:ascii="黑体" w:hAnsi="黑体" w:eastAsia="黑体" w:cs="黑体"/>
          <w:color w:val="auto"/>
          <w:sz w:val="24"/>
          <w:szCs w:val="22"/>
          <w:highlight w:val="none"/>
        </w:rPr>
        <w:t>拟投入本分包工程的主要施工设备表</w:t>
      </w:r>
    </w:p>
    <w:p>
      <w:pPr>
        <w:pStyle w:val="31"/>
        <w:shd w:val="clear"/>
        <w:rPr>
          <w:rFonts w:hint="eastAsia" w:ascii="黑体" w:hAnsi="黑体" w:eastAsia="黑体" w:cs="黑体"/>
          <w:color w:val="auto"/>
          <w:sz w:val="24"/>
          <w:szCs w:val="22"/>
          <w:highlight w:val="none"/>
        </w:rPr>
      </w:pPr>
    </w:p>
    <w:tbl>
      <w:tblPr>
        <w:tblStyle w:val="49"/>
        <w:tblW w:w="95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184"/>
        <w:gridCol w:w="829"/>
        <w:gridCol w:w="1079"/>
        <w:gridCol w:w="732"/>
        <w:gridCol w:w="804"/>
        <w:gridCol w:w="1321"/>
        <w:gridCol w:w="953"/>
        <w:gridCol w:w="1149"/>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center"/>
          </w:tcPr>
          <w:p>
            <w:pPr>
              <w:keepNext w:val="0"/>
              <w:keepLines w:val="0"/>
              <w:suppressLineNumbers w:val="0"/>
              <w:shd w:val="clear"/>
              <w:spacing w:before="0" w:beforeAutospacing="0" w:after="0" w:afterAutospacing="0" w:line="440" w:lineRule="exact"/>
              <w:ind w:left="0" w:right="0"/>
              <w:rPr>
                <w:rFonts w:hint="eastAsia" w:ascii="黑体" w:hAnsi="黑体" w:eastAsia="黑体" w:cs="黑体"/>
                <w:color w:val="auto"/>
                <w:szCs w:val="21"/>
                <w:highlight w:val="none"/>
              </w:rPr>
            </w:pPr>
            <w:r>
              <w:rPr>
                <w:rFonts w:hint="eastAsia" w:ascii="黑体" w:hAnsi="黑体" w:eastAsia="黑体" w:cs="黑体"/>
                <w:color w:val="auto"/>
                <w:szCs w:val="21"/>
                <w:highlight w:val="none"/>
              </w:rPr>
              <w:t>序号</w:t>
            </w:r>
          </w:p>
        </w:tc>
        <w:tc>
          <w:tcPr>
            <w:tcW w:w="118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设备名称</w:t>
            </w:r>
          </w:p>
        </w:tc>
        <w:tc>
          <w:tcPr>
            <w:tcW w:w="82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型号</w:t>
            </w:r>
          </w:p>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规格</w:t>
            </w:r>
          </w:p>
        </w:tc>
        <w:tc>
          <w:tcPr>
            <w:tcW w:w="107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数  量</w:t>
            </w:r>
          </w:p>
        </w:tc>
        <w:tc>
          <w:tcPr>
            <w:tcW w:w="732"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国别</w:t>
            </w:r>
          </w:p>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产地</w:t>
            </w:r>
          </w:p>
        </w:tc>
        <w:tc>
          <w:tcPr>
            <w:tcW w:w="80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制造</w:t>
            </w:r>
          </w:p>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年份</w:t>
            </w:r>
          </w:p>
        </w:tc>
        <w:tc>
          <w:tcPr>
            <w:tcW w:w="1321"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额定功率（KW）</w:t>
            </w:r>
          </w:p>
        </w:tc>
        <w:tc>
          <w:tcPr>
            <w:tcW w:w="953"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生产</w:t>
            </w:r>
          </w:p>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能力</w:t>
            </w:r>
          </w:p>
        </w:tc>
        <w:tc>
          <w:tcPr>
            <w:tcW w:w="114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用于施工部位</w:t>
            </w:r>
          </w:p>
        </w:tc>
        <w:tc>
          <w:tcPr>
            <w:tcW w:w="75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r>
              <w:rPr>
                <w:rFonts w:hint="eastAsia" w:ascii="黑体" w:hAnsi="黑体" w:eastAsia="黑体" w:cs="黑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8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2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07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32"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0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321"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953"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4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5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8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2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07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32"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0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321"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953"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49"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54" w:type="dxa"/>
            <w:vAlign w:val="center"/>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84"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29"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079"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32"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04"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321"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953"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49"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54"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84"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29"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079"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32"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804"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321"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953"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1149"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c>
          <w:tcPr>
            <w:tcW w:w="754" w:type="dxa"/>
            <w:vAlign w:val="top"/>
          </w:tcPr>
          <w:p>
            <w:pPr>
              <w:keepNext w:val="0"/>
              <w:keepLines w:val="0"/>
              <w:suppressLineNumbers w:val="0"/>
              <w:shd w:val="clear"/>
              <w:spacing w:before="0" w:beforeAutospacing="0" w:after="0" w:afterAutospacing="0" w:line="440" w:lineRule="exact"/>
              <w:ind w:left="0" w:right="0"/>
              <w:jc w:val="center"/>
              <w:rPr>
                <w:rFonts w:hint="eastAsia" w:ascii="黑体" w:hAnsi="黑体" w:eastAsia="黑体" w:cs="黑体"/>
                <w:color w:val="auto"/>
                <w:szCs w:val="21"/>
                <w:highlight w:val="none"/>
              </w:rPr>
            </w:pPr>
          </w:p>
        </w:tc>
      </w:tr>
    </w:tbl>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rPr>
      </w:pPr>
    </w:p>
    <w:p>
      <w:pPr>
        <w:pStyle w:val="31"/>
        <w:shd w:val="clear"/>
        <w:rPr>
          <w:rFonts w:hint="eastAsia" w:ascii="黑体" w:hAnsi="黑体" w:eastAsia="黑体" w:cs="黑体"/>
          <w:color w:val="auto"/>
          <w:sz w:val="24"/>
          <w:szCs w:val="22"/>
          <w:highlight w:val="none"/>
          <w:lang w:val="en-US" w:eastAsia="zh-CN"/>
        </w:rPr>
      </w:pPr>
    </w:p>
    <w:p>
      <w:pPr>
        <w:shd w:val="clear"/>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br w:type="page"/>
      </w:r>
    </w:p>
    <w:p>
      <w:pPr>
        <w:shd w:val="clear"/>
        <w:rPr>
          <w:rFonts w:hint="eastAsia" w:ascii="宋体" w:hAnsi="宋体" w:eastAsia="宋体" w:cs="宋体"/>
          <w:b w:val="0"/>
          <w:bCs/>
          <w:color w:val="auto"/>
          <w:sz w:val="24"/>
          <w:szCs w:val="16"/>
          <w:highlight w:val="none"/>
          <w:lang w:val="en-US" w:eastAsia="zh-CN"/>
        </w:rPr>
      </w:pPr>
    </w:p>
    <w:p>
      <w:pPr>
        <w:shd w:val="clear"/>
        <w:spacing w:line="400" w:lineRule="exact"/>
        <w:ind w:firstLine="480" w:firstLineChars="200"/>
        <w:jc w:val="center"/>
        <w:rPr>
          <w:rFonts w:hint="default"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w:t>
      </w:r>
      <w:r>
        <w:rPr>
          <w:rFonts w:hint="eastAsia" w:ascii="宋体" w:hAnsi="宋体" w:cs="宋体"/>
          <w:b w:val="0"/>
          <w:bCs/>
          <w:color w:val="auto"/>
          <w:sz w:val="24"/>
          <w:szCs w:val="16"/>
          <w:highlight w:val="none"/>
          <w:lang w:val="en-US" w:eastAsia="zh-CN"/>
        </w:rPr>
        <w:t>5</w:t>
      </w:r>
      <w:r>
        <w:rPr>
          <w:rFonts w:hint="eastAsia" w:ascii="宋体" w:hAnsi="宋体" w:eastAsia="宋体" w:cs="宋体"/>
          <w:b w:val="0"/>
          <w:bCs/>
          <w:color w:val="auto"/>
          <w:sz w:val="24"/>
          <w:szCs w:val="16"/>
          <w:highlight w:val="none"/>
          <w:lang w:val="en-US" w:eastAsia="zh-CN"/>
        </w:rPr>
        <w:t>）</w:t>
      </w:r>
      <w:r>
        <w:rPr>
          <w:rFonts w:hint="eastAsia" w:ascii="宋体" w:hAnsi="宋体" w:cs="宋体"/>
          <w:b w:val="0"/>
          <w:bCs/>
          <w:color w:val="auto"/>
          <w:sz w:val="24"/>
          <w:szCs w:val="16"/>
          <w:highlight w:val="none"/>
          <w:lang w:val="en-US" w:eastAsia="zh-CN"/>
        </w:rPr>
        <w:t>劳动力计划表</w:t>
      </w:r>
    </w:p>
    <w:p>
      <w:pPr>
        <w:shd w:val="clear"/>
        <w:spacing w:line="400" w:lineRule="exact"/>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单位：人</w:t>
      </w:r>
    </w:p>
    <w:tbl>
      <w:tblPr>
        <w:tblStyle w:val="49"/>
        <w:tblW w:w="9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421"/>
        <w:gridCol w:w="1160"/>
        <w:gridCol w:w="1160"/>
        <w:gridCol w:w="1160"/>
        <w:gridCol w:w="1160"/>
        <w:gridCol w:w="1161"/>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2"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工种</w:t>
            </w:r>
          </w:p>
        </w:tc>
        <w:tc>
          <w:tcPr>
            <w:tcW w:w="8387" w:type="dxa"/>
            <w:gridSpan w:val="7"/>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r>
              <w:rPr>
                <w:rFonts w:hint="eastAsia" w:ascii="宋体" w:hAnsi="宋体" w:eastAsia="宋体" w:cs="宋体"/>
                <w:b w:val="0"/>
                <w:bCs/>
                <w:color w:val="auto"/>
                <w:sz w:val="24"/>
                <w:szCs w:val="16"/>
                <w:highlight w:val="none"/>
                <w:lang w:val="en-US" w:eastAsia="zh-CN"/>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2"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421"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1"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5"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2"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421"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1"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5" w:type="dxa"/>
            <w:vAlign w:val="center"/>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2"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421"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0"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1"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c>
          <w:tcPr>
            <w:tcW w:w="1165" w:type="dxa"/>
            <w:vAlign w:val="top"/>
          </w:tcPr>
          <w:p>
            <w:pPr>
              <w:keepNext w:val="0"/>
              <w:keepLines w:val="0"/>
              <w:suppressLineNumbers w:val="0"/>
              <w:shd w:val="clear"/>
              <w:spacing w:before="0" w:beforeAutospacing="0" w:after="0" w:afterAutospacing="0" w:line="400" w:lineRule="exact"/>
              <w:ind w:left="0" w:right="0"/>
              <w:jc w:val="center"/>
              <w:rPr>
                <w:rFonts w:hint="eastAsia" w:ascii="宋体" w:hAnsi="宋体" w:eastAsia="宋体" w:cs="宋体"/>
                <w:b w:val="0"/>
                <w:bCs/>
                <w:color w:val="auto"/>
                <w:sz w:val="24"/>
                <w:szCs w:val="16"/>
                <w:highlight w:val="none"/>
                <w:lang w:val="en-US" w:eastAsia="zh-CN"/>
              </w:rPr>
            </w:pPr>
          </w:p>
        </w:tc>
      </w:tr>
    </w:tbl>
    <w:p>
      <w:pPr>
        <w:pStyle w:val="31"/>
        <w:shd w:val="clear"/>
        <w:ind w:left="0" w:leftChars="0" w:firstLine="0" w:firstLineChars="0"/>
        <w:rPr>
          <w:rFonts w:hint="eastAsia" w:ascii="宋体" w:hAnsi="宋体" w:eastAsia="宋体" w:cs="宋体"/>
          <w:color w:val="auto"/>
          <w:highlight w:val="none"/>
        </w:rPr>
        <w:sectPr>
          <w:pgSz w:w="11906" w:h="16838"/>
          <w:pgMar w:top="1440" w:right="1474" w:bottom="1440" w:left="1474"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33"/>
        <w:shd w:val="clear"/>
        <w:ind w:firstLine="480" w:firstLineChars="200"/>
        <w:rPr>
          <w:rFonts w:hint="eastAsia" w:ascii="宋体" w:hAnsi="宋体" w:eastAsia="宋体" w:cs="宋体"/>
          <w:b w:val="0"/>
          <w:bCs/>
          <w:color w:val="auto"/>
          <w:kern w:val="2"/>
          <w:sz w:val="24"/>
          <w:szCs w:val="16"/>
          <w:highlight w:val="none"/>
          <w:lang w:val="en-US" w:eastAsia="zh-CN" w:bidi="ar-SA"/>
        </w:rPr>
      </w:pPr>
      <w:r>
        <w:rPr>
          <w:rFonts w:hint="eastAsia" w:ascii="宋体" w:hAnsi="宋体" w:eastAsia="宋体" w:cs="宋体"/>
          <w:b w:val="0"/>
          <w:bCs/>
          <w:color w:val="auto"/>
          <w:kern w:val="2"/>
          <w:sz w:val="24"/>
          <w:szCs w:val="16"/>
          <w:highlight w:val="none"/>
          <w:lang w:val="en-US" w:eastAsia="zh-CN" w:bidi="ar-SA"/>
        </w:rPr>
        <w:t>（6）施工进度网络图</w:t>
      </w:r>
    </w:p>
    <w:p>
      <w:pPr>
        <w:shd w:val="clear"/>
        <w:spacing w:line="400" w:lineRule="exact"/>
        <w:rPr>
          <w:rFonts w:hint="eastAsia" w:ascii="宋体" w:hAnsi="宋体" w:eastAsia="宋体" w:cs="宋体"/>
          <w:b w:val="0"/>
          <w:bCs/>
          <w:color w:val="auto"/>
          <w:kern w:val="2"/>
          <w:sz w:val="24"/>
          <w:szCs w:val="16"/>
          <w:highlight w:val="none"/>
          <w:lang w:val="en-US" w:eastAsia="zh-CN" w:bidi="ar-SA"/>
        </w:rPr>
      </w:pPr>
    </w:p>
    <w:p>
      <w:pPr>
        <w:shd w:val="clear"/>
        <w:spacing w:line="400" w:lineRule="exact"/>
        <w:ind w:firstLine="480" w:firstLineChars="200"/>
        <w:rPr>
          <w:rFonts w:hint="eastAsia" w:ascii="宋体" w:hAnsi="宋体" w:eastAsia="宋体" w:cs="宋体"/>
          <w:b w:val="0"/>
          <w:bCs/>
          <w:color w:val="auto"/>
          <w:kern w:val="2"/>
          <w:sz w:val="24"/>
          <w:szCs w:val="16"/>
          <w:highlight w:val="none"/>
          <w:lang w:val="en-US" w:eastAsia="zh-CN" w:bidi="ar-SA"/>
        </w:rPr>
      </w:pPr>
      <w:r>
        <w:rPr>
          <w:rFonts w:hint="eastAsia" w:ascii="宋体" w:hAnsi="宋体" w:eastAsia="宋体" w:cs="宋体"/>
          <w:b w:val="0"/>
          <w:bCs/>
          <w:color w:val="auto"/>
          <w:kern w:val="2"/>
          <w:sz w:val="24"/>
          <w:szCs w:val="16"/>
          <w:highlight w:val="none"/>
          <w:lang w:val="en-US" w:eastAsia="zh-CN" w:bidi="ar-SA"/>
        </w:rPr>
        <w:t>1. 投标人应递交施工进度网络图或施工进度表，说明按招标文件要求的计划工期进行施工的各个关键日期。</w:t>
      </w:r>
    </w:p>
    <w:p>
      <w:pPr>
        <w:shd w:val="clear"/>
        <w:spacing w:line="400" w:lineRule="exact"/>
        <w:ind w:firstLine="480" w:firstLineChars="200"/>
        <w:rPr>
          <w:rFonts w:hint="eastAsia" w:ascii="宋体" w:hAnsi="宋体" w:eastAsia="宋体" w:cs="宋体"/>
          <w:b w:val="0"/>
          <w:bCs/>
          <w:color w:val="auto"/>
          <w:kern w:val="2"/>
          <w:sz w:val="24"/>
          <w:szCs w:val="16"/>
          <w:highlight w:val="none"/>
          <w:lang w:val="en-US" w:eastAsia="zh-CN" w:bidi="ar-SA"/>
        </w:rPr>
      </w:pPr>
      <w:r>
        <w:rPr>
          <w:rFonts w:hint="eastAsia" w:ascii="宋体" w:hAnsi="宋体" w:eastAsia="宋体" w:cs="宋体"/>
          <w:b w:val="0"/>
          <w:bCs/>
          <w:color w:val="auto"/>
          <w:kern w:val="2"/>
          <w:sz w:val="24"/>
          <w:szCs w:val="16"/>
          <w:highlight w:val="none"/>
          <w:lang w:val="en-US" w:eastAsia="zh-CN" w:bidi="ar-SA"/>
        </w:rPr>
        <w:t>2. 施工进度表可采用网络图和（或）横道图表示。</w:t>
      </w:r>
    </w:p>
    <w:p>
      <w:pPr>
        <w:pStyle w:val="31"/>
        <w:shd w:val="clear"/>
        <w:ind w:left="0" w:leftChars="0" w:firstLine="0" w:firstLineChars="0"/>
        <w:rPr>
          <w:rFonts w:hint="eastAsia" w:ascii="宋体" w:hAnsi="宋体" w:eastAsia="宋体" w:cs="宋体"/>
          <w:color w:val="auto"/>
          <w:highlight w:val="none"/>
        </w:rPr>
      </w:pPr>
    </w:p>
    <w:sectPr>
      <w:pgSz w:w="11906" w:h="16838"/>
      <w:pgMar w:top="1440" w:right="1474" w:bottom="1440" w:left="1474"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61</w:t>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4FFBD"/>
    <w:multiLevelType w:val="singleLevel"/>
    <w:tmpl w:val="1CB4FFBD"/>
    <w:lvl w:ilvl="0" w:tentative="0">
      <w:start w:val="2"/>
      <w:numFmt w:val="decimal"/>
      <w:suff w:val="nothing"/>
      <w:lvlText w:val="（%1）"/>
      <w:lvlJc w:val="left"/>
    </w:lvl>
  </w:abstractNum>
  <w:abstractNum w:abstractNumId="1">
    <w:nsid w:val="2BF2C45C"/>
    <w:multiLevelType w:val="singleLevel"/>
    <w:tmpl w:val="2BF2C45C"/>
    <w:lvl w:ilvl="0" w:tentative="0">
      <w:start w:val="1"/>
      <w:numFmt w:val="decimal"/>
      <w:suff w:val="nothing"/>
      <w:lvlText w:val="（%1）"/>
      <w:lvlJc w:val="left"/>
    </w:lvl>
  </w:abstractNum>
  <w:abstractNum w:abstractNumId="2">
    <w:nsid w:val="30C0FB03"/>
    <w:multiLevelType w:val="singleLevel"/>
    <w:tmpl w:val="30C0FB03"/>
    <w:lvl w:ilvl="0" w:tentative="0">
      <w:start w:val="1"/>
      <w:numFmt w:val="decimal"/>
      <w:suff w:val="nothing"/>
      <w:lvlText w:val="（%1）"/>
      <w:lvlJc w:val="left"/>
    </w:lvl>
  </w:abstractNum>
  <w:abstractNum w:abstractNumId="3">
    <w:nsid w:val="34DBD515"/>
    <w:multiLevelType w:val="singleLevel"/>
    <w:tmpl w:val="34DBD515"/>
    <w:lvl w:ilvl="0" w:tentative="0">
      <w:start w:val="1"/>
      <w:numFmt w:val="decimal"/>
      <w:suff w:val="nothing"/>
      <w:lvlText w:val="%1、"/>
      <w:lvlJc w:val="left"/>
    </w:lvl>
  </w:abstractNum>
  <w:abstractNum w:abstractNumId="4">
    <w:nsid w:val="5735C1A7"/>
    <w:multiLevelType w:val="singleLevel"/>
    <w:tmpl w:val="5735C1A7"/>
    <w:lvl w:ilvl="0" w:tentative="0">
      <w:start w:val="4"/>
      <w:numFmt w:val="chineseCounting"/>
      <w:suff w:val="nothing"/>
      <w:lvlText w:val="（%1）"/>
      <w:lvlJc w:val="left"/>
      <w:rPr>
        <w:rFonts w:hint="eastAsi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0689"/>
    <w:rsid w:val="000305BA"/>
    <w:rsid w:val="000419FC"/>
    <w:rsid w:val="00041BCF"/>
    <w:rsid w:val="00093D8A"/>
    <w:rsid w:val="000A2DA1"/>
    <w:rsid w:val="000A5D69"/>
    <w:rsid w:val="000B7D8D"/>
    <w:rsid w:val="000C2AE7"/>
    <w:rsid w:val="001035DE"/>
    <w:rsid w:val="00104E56"/>
    <w:rsid w:val="001069AF"/>
    <w:rsid w:val="00107C96"/>
    <w:rsid w:val="0014441E"/>
    <w:rsid w:val="00164A75"/>
    <w:rsid w:val="00174573"/>
    <w:rsid w:val="001772AD"/>
    <w:rsid w:val="00185B8B"/>
    <w:rsid w:val="00194435"/>
    <w:rsid w:val="001B20DC"/>
    <w:rsid w:val="001B5844"/>
    <w:rsid w:val="002335DE"/>
    <w:rsid w:val="00263A9E"/>
    <w:rsid w:val="00281761"/>
    <w:rsid w:val="00290EAF"/>
    <w:rsid w:val="00294183"/>
    <w:rsid w:val="002975DF"/>
    <w:rsid w:val="002A3ED6"/>
    <w:rsid w:val="002B67F2"/>
    <w:rsid w:val="002D237D"/>
    <w:rsid w:val="002D5D49"/>
    <w:rsid w:val="002E2A50"/>
    <w:rsid w:val="002F6F4E"/>
    <w:rsid w:val="003225CE"/>
    <w:rsid w:val="00337FD0"/>
    <w:rsid w:val="00377497"/>
    <w:rsid w:val="00383635"/>
    <w:rsid w:val="003861C5"/>
    <w:rsid w:val="0039121A"/>
    <w:rsid w:val="004154BB"/>
    <w:rsid w:val="00416B4B"/>
    <w:rsid w:val="004A2454"/>
    <w:rsid w:val="0053392A"/>
    <w:rsid w:val="00586AF6"/>
    <w:rsid w:val="00587867"/>
    <w:rsid w:val="00592F7D"/>
    <w:rsid w:val="005C44C5"/>
    <w:rsid w:val="005C5734"/>
    <w:rsid w:val="005E09B5"/>
    <w:rsid w:val="005F4D84"/>
    <w:rsid w:val="005F58E3"/>
    <w:rsid w:val="0061730C"/>
    <w:rsid w:val="006640A0"/>
    <w:rsid w:val="006767D0"/>
    <w:rsid w:val="006A119F"/>
    <w:rsid w:val="006D363D"/>
    <w:rsid w:val="006E4F1B"/>
    <w:rsid w:val="006F3AE8"/>
    <w:rsid w:val="00712577"/>
    <w:rsid w:val="007406FA"/>
    <w:rsid w:val="00750B32"/>
    <w:rsid w:val="00762A7F"/>
    <w:rsid w:val="00767D36"/>
    <w:rsid w:val="00783E6A"/>
    <w:rsid w:val="007C7414"/>
    <w:rsid w:val="00815EDB"/>
    <w:rsid w:val="00820B4C"/>
    <w:rsid w:val="00820F99"/>
    <w:rsid w:val="008843DF"/>
    <w:rsid w:val="008A5496"/>
    <w:rsid w:val="008C26C2"/>
    <w:rsid w:val="00906866"/>
    <w:rsid w:val="00933959"/>
    <w:rsid w:val="00952460"/>
    <w:rsid w:val="00963A5A"/>
    <w:rsid w:val="00984A54"/>
    <w:rsid w:val="00985268"/>
    <w:rsid w:val="009B7406"/>
    <w:rsid w:val="009C6553"/>
    <w:rsid w:val="009E090E"/>
    <w:rsid w:val="009F01C9"/>
    <w:rsid w:val="00A2603B"/>
    <w:rsid w:val="00A4492F"/>
    <w:rsid w:val="00A6092F"/>
    <w:rsid w:val="00A76166"/>
    <w:rsid w:val="00AA218B"/>
    <w:rsid w:val="00AB1B67"/>
    <w:rsid w:val="00AD2573"/>
    <w:rsid w:val="00B119DC"/>
    <w:rsid w:val="00B123FA"/>
    <w:rsid w:val="00B167B9"/>
    <w:rsid w:val="00B31B7D"/>
    <w:rsid w:val="00B507C0"/>
    <w:rsid w:val="00B9472B"/>
    <w:rsid w:val="00BA0EF4"/>
    <w:rsid w:val="00BB7FD6"/>
    <w:rsid w:val="00BF51E7"/>
    <w:rsid w:val="00BF5229"/>
    <w:rsid w:val="00C0102B"/>
    <w:rsid w:val="00C20011"/>
    <w:rsid w:val="00C35D4B"/>
    <w:rsid w:val="00C6425F"/>
    <w:rsid w:val="00C72092"/>
    <w:rsid w:val="00D1305B"/>
    <w:rsid w:val="00D17607"/>
    <w:rsid w:val="00D22FB8"/>
    <w:rsid w:val="00D43CCC"/>
    <w:rsid w:val="00D84D27"/>
    <w:rsid w:val="00D97C36"/>
    <w:rsid w:val="00DC4360"/>
    <w:rsid w:val="00DC5E6F"/>
    <w:rsid w:val="00DD2CF6"/>
    <w:rsid w:val="00DF13A8"/>
    <w:rsid w:val="00E40303"/>
    <w:rsid w:val="00E47746"/>
    <w:rsid w:val="00E548AE"/>
    <w:rsid w:val="00E725C5"/>
    <w:rsid w:val="00E748D7"/>
    <w:rsid w:val="00EB126A"/>
    <w:rsid w:val="00EB2A47"/>
    <w:rsid w:val="00EB54A4"/>
    <w:rsid w:val="00EC73B8"/>
    <w:rsid w:val="00EE5A03"/>
    <w:rsid w:val="00F0256F"/>
    <w:rsid w:val="00F052EA"/>
    <w:rsid w:val="00F123A0"/>
    <w:rsid w:val="00F236D2"/>
    <w:rsid w:val="00F373B3"/>
    <w:rsid w:val="00F40689"/>
    <w:rsid w:val="00F43783"/>
    <w:rsid w:val="00F75D4A"/>
    <w:rsid w:val="00FC5CE2"/>
    <w:rsid w:val="00FE0575"/>
    <w:rsid w:val="00FF0748"/>
    <w:rsid w:val="013E7816"/>
    <w:rsid w:val="01B1429C"/>
    <w:rsid w:val="01B7322B"/>
    <w:rsid w:val="02330987"/>
    <w:rsid w:val="02B13903"/>
    <w:rsid w:val="02F575D0"/>
    <w:rsid w:val="0370736F"/>
    <w:rsid w:val="038B19A7"/>
    <w:rsid w:val="03A75B51"/>
    <w:rsid w:val="03B503AE"/>
    <w:rsid w:val="03C67D2E"/>
    <w:rsid w:val="03E86911"/>
    <w:rsid w:val="04601E2E"/>
    <w:rsid w:val="0493420C"/>
    <w:rsid w:val="04BF61A0"/>
    <w:rsid w:val="04C8606C"/>
    <w:rsid w:val="05030661"/>
    <w:rsid w:val="050D1C3F"/>
    <w:rsid w:val="05431525"/>
    <w:rsid w:val="055F3D61"/>
    <w:rsid w:val="056A34FF"/>
    <w:rsid w:val="056E5792"/>
    <w:rsid w:val="05711FAF"/>
    <w:rsid w:val="05977CEE"/>
    <w:rsid w:val="066A1827"/>
    <w:rsid w:val="06842BB3"/>
    <w:rsid w:val="068A5B4E"/>
    <w:rsid w:val="06A625F0"/>
    <w:rsid w:val="06B43459"/>
    <w:rsid w:val="06DF2674"/>
    <w:rsid w:val="06E06805"/>
    <w:rsid w:val="06F102A5"/>
    <w:rsid w:val="07095DCD"/>
    <w:rsid w:val="073D792D"/>
    <w:rsid w:val="07843A91"/>
    <w:rsid w:val="0791727E"/>
    <w:rsid w:val="07925CEE"/>
    <w:rsid w:val="079C57E1"/>
    <w:rsid w:val="07D40815"/>
    <w:rsid w:val="082539B7"/>
    <w:rsid w:val="082D6B1F"/>
    <w:rsid w:val="083332C2"/>
    <w:rsid w:val="08B07B9E"/>
    <w:rsid w:val="08E17A46"/>
    <w:rsid w:val="095B587B"/>
    <w:rsid w:val="09632C75"/>
    <w:rsid w:val="09831EA8"/>
    <w:rsid w:val="09CF0D4F"/>
    <w:rsid w:val="09DF7EBC"/>
    <w:rsid w:val="0A0939E5"/>
    <w:rsid w:val="0B254584"/>
    <w:rsid w:val="0B260857"/>
    <w:rsid w:val="0B4534C6"/>
    <w:rsid w:val="0B492180"/>
    <w:rsid w:val="0C2557E1"/>
    <w:rsid w:val="0C3423AB"/>
    <w:rsid w:val="0C345695"/>
    <w:rsid w:val="0C3938F1"/>
    <w:rsid w:val="0C84236A"/>
    <w:rsid w:val="0C8C507E"/>
    <w:rsid w:val="0CBD69DD"/>
    <w:rsid w:val="0CC16323"/>
    <w:rsid w:val="0CC359E8"/>
    <w:rsid w:val="0D1F2D71"/>
    <w:rsid w:val="0D9474E1"/>
    <w:rsid w:val="0D9647EE"/>
    <w:rsid w:val="0E2B0A6D"/>
    <w:rsid w:val="0E475AB7"/>
    <w:rsid w:val="0E4A43CA"/>
    <w:rsid w:val="0E4D5D20"/>
    <w:rsid w:val="0EDD7419"/>
    <w:rsid w:val="0F4075E5"/>
    <w:rsid w:val="0F8F260D"/>
    <w:rsid w:val="0FBE3FFA"/>
    <w:rsid w:val="0FF04E31"/>
    <w:rsid w:val="100C032F"/>
    <w:rsid w:val="104C3EDC"/>
    <w:rsid w:val="107F2E32"/>
    <w:rsid w:val="1091411D"/>
    <w:rsid w:val="10D94EB4"/>
    <w:rsid w:val="10E8716B"/>
    <w:rsid w:val="111649AD"/>
    <w:rsid w:val="1127111F"/>
    <w:rsid w:val="113666C3"/>
    <w:rsid w:val="11680B90"/>
    <w:rsid w:val="118C586A"/>
    <w:rsid w:val="11946812"/>
    <w:rsid w:val="11B732F1"/>
    <w:rsid w:val="12627A12"/>
    <w:rsid w:val="1264569B"/>
    <w:rsid w:val="12767C39"/>
    <w:rsid w:val="12875B3B"/>
    <w:rsid w:val="12A232E4"/>
    <w:rsid w:val="12B55B77"/>
    <w:rsid w:val="13556D59"/>
    <w:rsid w:val="137307C5"/>
    <w:rsid w:val="139E0FBC"/>
    <w:rsid w:val="13C571DE"/>
    <w:rsid w:val="13DC469F"/>
    <w:rsid w:val="13FE6024"/>
    <w:rsid w:val="13FF5CA5"/>
    <w:rsid w:val="14261E2D"/>
    <w:rsid w:val="145C7542"/>
    <w:rsid w:val="14835B66"/>
    <w:rsid w:val="14A84F40"/>
    <w:rsid w:val="14AE73BB"/>
    <w:rsid w:val="14B41EAE"/>
    <w:rsid w:val="14FB243C"/>
    <w:rsid w:val="14FD03CF"/>
    <w:rsid w:val="15144472"/>
    <w:rsid w:val="1531438C"/>
    <w:rsid w:val="15553197"/>
    <w:rsid w:val="155D5A27"/>
    <w:rsid w:val="15DF796A"/>
    <w:rsid w:val="15EE6288"/>
    <w:rsid w:val="166E4297"/>
    <w:rsid w:val="1684457A"/>
    <w:rsid w:val="16BF52D9"/>
    <w:rsid w:val="1743214D"/>
    <w:rsid w:val="176C02DD"/>
    <w:rsid w:val="177A51BE"/>
    <w:rsid w:val="177F0435"/>
    <w:rsid w:val="1790295B"/>
    <w:rsid w:val="17B32AF8"/>
    <w:rsid w:val="17E07C78"/>
    <w:rsid w:val="17E73C50"/>
    <w:rsid w:val="18082F14"/>
    <w:rsid w:val="18611EDC"/>
    <w:rsid w:val="186C0791"/>
    <w:rsid w:val="1893102A"/>
    <w:rsid w:val="189A41C8"/>
    <w:rsid w:val="18AB5471"/>
    <w:rsid w:val="19011CAF"/>
    <w:rsid w:val="19055DAC"/>
    <w:rsid w:val="19150AB5"/>
    <w:rsid w:val="19481969"/>
    <w:rsid w:val="19997277"/>
    <w:rsid w:val="19B43C71"/>
    <w:rsid w:val="19CB3A93"/>
    <w:rsid w:val="19D841C5"/>
    <w:rsid w:val="19E11B03"/>
    <w:rsid w:val="1A030297"/>
    <w:rsid w:val="1A1936CC"/>
    <w:rsid w:val="1A3F4E5F"/>
    <w:rsid w:val="1A4B6F6B"/>
    <w:rsid w:val="1A552EB4"/>
    <w:rsid w:val="1A5647CF"/>
    <w:rsid w:val="1A6877AF"/>
    <w:rsid w:val="1A735C92"/>
    <w:rsid w:val="1A8358A6"/>
    <w:rsid w:val="1AA22BF1"/>
    <w:rsid w:val="1ACC255B"/>
    <w:rsid w:val="1AFA3730"/>
    <w:rsid w:val="1B147ECA"/>
    <w:rsid w:val="1B3D40E7"/>
    <w:rsid w:val="1B5B7C56"/>
    <w:rsid w:val="1B962937"/>
    <w:rsid w:val="1C4202FF"/>
    <w:rsid w:val="1C5110BA"/>
    <w:rsid w:val="1C5E35DF"/>
    <w:rsid w:val="1CD14161"/>
    <w:rsid w:val="1D0B4270"/>
    <w:rsid w:val="1DC30F5A"/>
    <w:rsid w:val="1DE207CF"/>
    <w:rsid w:val="1DED705F"/>
    <w:rsid w:val="1DFA1AA8"/>
    <w:rsid w:val="1DFE2421"/>
    <w:rsid w:val="1E246307"/>
    <w:rsid w:val="1E6D05FC"/>
    <w:rsid w:val="1ECD1599"/>
    <w:rsid w:val="1EDC7ECF"/>
    <w:rsid w:val="1F237CCF"/>
    <w:rsid w:val="1F570F11"/>
    <w:rsid w:val="1FB77A64"/>
    <w:rsid w:val="1FE174CB"/>
    <w:rsid w:val="1FE411EB"/>
    <w:rsid w:val="1FEA3E1A"/>
    <w:rsid w:val="20042CBC"/>
    <w:rsid w:val="206B68FC"/>
    <w:rsid w:val="209263C4"/>
    <w:rsid w:val="20927114"/>
    <w:rsid w:val="212E7A8B"/>
    <w:rsid w:val="217B20B2"/>
    <w:rsid w:val="218D46EE"/>
    <w:rsid w:val="219C1BA7"/>
    <w:rsid w:val="21AC3C78"/>
    <w:rsid w:val="21C158BD"/>
    <w:rsid w:val="21D440A1"/>
    <w:rsid w:val="21EC1217"/>
    <w:rsid w:val="2252672C"/>
    <w:rsid w:val="227A185C"/>
    <w:rsid w:val="229C47D0"/>
    <w:rsid w:val="23EC0A78"/>
    <w:rsid w:val="24193BCA"/>
    <w:rsid w:val="242B3117"/>
    <w:rsid w:val="246902E2"/>
    <w:rsid w:val="2482797B"/>
    <w:rsid w:val="2483423A"/>
    <w:rsid w:val="24972A2E"/>
    <w:rsid w:val="24C05523"/>
    <w:rsid w:val="25054595"/>
    <w:rsid w:val="251F3D3E"/>
    <w:rsid w:val="25D07632"/>
    <w:rsid w:val="260B7449"/>
    <w:rsid w:val="262724A9"/>
    <w:rsid w:val="26935E3C"/>
    <w:rsid w:val="272A7E78"/>
    <w:rsid w:val="27506136"/>
    <w:rsid w:val="27536A0D"/>
    <w:rsid w:val="27974245"/>
    <w:rsid w:val="27A65303"/>
    <w:rsid w:val="27BE1776"/>
    <w:rsid w:val="27E61FB8"/>
    <w:rsid w:val="281C6EB8"/>
    <w:rsid w:val="286E0C90"/>
    <w:rsid w:val="287D0A7D"/>
    <w:rsid w:val="28BB2657"/>
    <w:rsid w:val="29122405"/>
    <w:rsid w:val="2929386D"/>
    <w:rsid w:val="29471256"/>
    <w:rsid w:val="29484328"/>
    <w:rsid w:val="29685A26"/>
    <w:rsid w:val="29850849"/>
    <w:rsid w:val="2997606A"/>
    <w:rsid w:val="2A051340"/>
    <w:rsid w:val="2A574B77"/>
    <w:rsid w:val="2A735C81"/>
    <w:rsid w:val="2ABD32B0"/>
    <w:rsid w:val="2AEB18A0"/>
    <w:rsid w:val="2B064B67"/>
    <w:rsid w:val="2B23406A"/>
    <w:rsid w:val="2B3845D5"/>
    <w:rsid w:val="2B5664C1"/>
    <w:rsid w:val="2B7A584F"/>
    <w:rsid w:val="2BDD7D82"/>
    <w:rsid w:val="2BF10D94"/>
    <w:rsid w:val="2C146CB1"/>
    <w:rsid w:val="2C1922A3"/>
    <w:rsid w:val="2C510345"/>
    <w:rsid w:val="2C702E18"/>
    <w:rsid w:val="2C7309A6"/>
    <w:rsid w:val="2CA31F15"/>
    <w:rsid w:val="2CA86D68"/>
    <w:rsid w:val="2CA943B9"/>
    <w:rsid w:val="2CC01DF5"/>
    <w:rsid w:val="2CF32D34"/>
    <w:rsid w:val="2D10212C"/>
    <w:rsid w:val="2D216EA9"/>
    <w:rsid w:val="2D22363D"/>
    <w:rsid w:val="2D5B75DE"/>
    <w:rsid w:val="2D850B71"/>
    <w:rsid w:val="2D9B7A6B"/>
    <w:rsid w:val="2DA04BA5"/>
    <w:rsid w:val="2DC46D1D"/>
    <w:rsid w:val="2DF422F2"/>
    <w:rsid w:val="2E580567"/>
    <w:rsid w:val="2EA868BD"/>
    <w:rsid w:val="2F2552D2"/>
    <w:rsid w:val="2F602460"/>
    <w:rsid w:val="2FBD0A96"/>
    <w:rsid w:val="2FCA551B"/>
    <w:rsid w:val="2FEB0C05"/>
    <w:rsid w:val="2FED5D29"/>
    <w:rsid w:val="300F64F9"/>
    <w:rsid w:val="30520A67"/>
    <w:rsid w:val="30641CA9"/>
    <w:rsid w:val="3076220B"/>
    <w:rsid w:val="308D6A56"/>
    <w:rsid w:val="30E050E2"/>
    <w:rsid w:val="30E26CB2"/>
    <w:rsid w:val="311E1AFC"/>
    <w:rsid w:val="313C234A"/>
    <w:rsid w:val="317E408A"/>
    <w:rsid w:val="31A22475"/>
    <w:rsid w:val="31CE3C1B"/>
    <w:rsid w:val="31F97D5E"/>
    <w:rsid w:val="32185808"/>
    <w:rsid w:val="32521875"/>
    <w:rsid w:val="325B51AB"/>
    <w:rsid w:val="33195E6B"/>
    <w:rsid w:val="333166E8"/>
    <w:rsid w:val="336618B6"/>
    <w:rsid w:val="33A23D2D"/>
    <w:rsid w:val="33B85131"/>
    <w:rsid w:val="33D2092E"/>
    <w:rsid w:val="341E475C"/>
    <w:rsid w:val="345204EC"/>
    <w:rsid w:val="349A058C"/>
    <w:rsid w:val="34AC5363"/>
    <w:rsid w:val="34C87F9A"/>
    <w:rsid w:val="34EE16BF"/>
    <w:rsid w:val="34FA09A7"/>
    <w:rsid w:val="350508B3"/>
    <w:rsid w:val="354C0529"/>
    <w:rsid w:val="35640B37"/>
    <w:rsid w:val="35657608"/>
    <w:rsid w:val="35CD0AB5"/>
    <w:rsid w:val="360414C4"/>
    <w:rsid w:val="364C4ABA"/>
    <w:rsid w:val="368A78E0"/>
    <w:rsid w:val="369C70EB"/>
    <w:rsid w:val="36A715C9"/>
    <w:rsid w:val="36B31A4E"/>
    <w:rsid w:val="36BF2790"/>
    <w:rsid w:val="37611FDC"/>
    <w:rsid w:val="37876FEF"/>
    <w:rsid w:val="379B62CB"/>
    <w:rsid w:val="3813714D"/>
    <w:rsid w:val="385A7F9B"/>
    <w:rsid w:val="386873C1"/>
    <w:rsid w:val="38D9559A"/>
    <w:rsid w:val="38DE03A5"/>
    <w:rsid w:val="38EB5C56"/>
    <w:rsid w:val="38EE2C9B"/>
    <w:rsid w:val="39065781"/>
    <w:rsid w:val="39240A87"/>
    <w:rsid w:val="394245C5"/>
    <w:rsid w:val="39652C23"/>
    <w:rsid w:val="397C3D75"/>
    <w:rsid w:val="399B2DBD"/>
    <w:rsid w:val="39C0048C"/>
    <w:rsid w:val="39C96AA7"/>
    <w:rsid w:val="3A164B7C"/>
    <w:rsid w:val="3A6B7A94"/>
    <w:rsid w:val="3AD64A9F"/>
    <w:rsid w:val="3B29682B"/>
    <w:rsid w:val="3B3873B0"/>
    <w:rsid w:val="3B40220D"/>
    <w:rsid w:val="3B6548EE"/>
    <w:rsid w:val="3B8C6FD9"/>
    <w:rsid w:val="3BCA1EE9"/>
    <w:rsid w:val="3BEF35EB"/>
    <w:rsid w:val="3BF04431"/>
    <w:rsid w:val="3BF22404"/>
    <w:rsid w:val="3BF71CD3"/>
    <w:rsid w:val="3BFC4BF2"/>
    <w:rsid w:val="3C82034D"/>
    <w:rsid w:val="3C8306A3"/>
    <w:rsid w:val="3CEC4536"/>
    <w:rsid w:val="3CFC6A4F"/>
    <w:rsid w:val="3D252BA3"/>
    <w:rsid w:val="3D842DAD"/>
    <w:rsid w:val="3D923A72"/>
    <w:rsid w:val="3DDC579F"/>
    <w:rsid w:val="3E1C2AD4"/>
    <w:rsid w:val="3E62388C"/>
    <w:rsid w:val="3E6A797B"/>
    <w:rsid w:val="3EDC57F1"/>
    <w:rsid w:val="3EE369F9"/>
    <w:rsid w:val="3F477652"/>
    <w:rsid w:val="4010000C"/>
    <w:rsid w:val="402F1644"/>
    <w:rsid w:val="40366BA1"/>
    <w:rsid w:val="40F50DDF"/>
    <w:rsid w:val="410935BD"/>
    <w:rsid w:val="4150238D"/>
    <w:rsid w:val="41545445"/>
    <w:rsid w:val="41572E7A"/>
    <w:rsid w:val="41931F28"/>
    <w:rsid w:val="41CB095E"/>
    <w:rsid w:val="421205A5"/>
    <w:rsid w:val="424F2C11"/>
    <w:rsid w:val="425B03D5"/>
    <w:rsid w:val="429F3263"/>
    <w:rsid w:val="42DD3990"/>
    <w:rsid w:val="43194C18"/>
    <w:rsid w:val="432E6BF2"/>
    <w:rsid w:val="43BE604D"/>
    <w:rsid w:val="44482BFF"/>
    <w:rsid w:val="445E1374"/>
    <w:rsid w:val="44C54978"/>
    <w:rsid w:val="450F6650"/>
    <w:rsid w:val="45615B2A"/>
    <w:rsid w:val="46335BF9"/>
    <w:rsid w:val="464A0A62"/>
    <w:rsid w:val="469A07B3"/>
    <w:rsid w:val="46AA06D3"/>
    <w:rsid w:val="46AA4AF4"/>
    <w:rsid w:val="46BA580A"/>
    <w:rsid w:val="46C23E11"/>
    <w:rsid w:val="46FC69AD"/>
    <w:rsid w:val="47462B7C"/>
    <w:rsid w:val="477F0F6B"/>
    <w:rsid w:val="478609B9"/>
    <w:rsid w:val="47E01F08"/>
    <w:rsid w:val="47EA1118"/>
    <w:rsid w:val="47FA2D7F"/>
    <w:rsid w:val="484115AD"/>
    <w:rsid w:val="48426960"/>
    <w:rsid w:val="48836FAD"/>
    <w:rsid w:val="48C36F1A"/>
    <w:rsid w:val="48DC1BD3"/>
    <w:rsid w:val="48F720CD"/>
    <w:rsid w:val="492308F0"/>
    <w:rsid w:val="49420B63"/>
    <w:rsid w:val="49425336"/>
    <w:rsid w:val="49502C68"/>
    <w:rsid w:val="4991022F"/>
    <w:rsid w:val="49EC0C85"/>
    <w:rsid w:val="49F60377"/>
    <w:rsid w:val="4A18548C"/>
    <w:rsid w:val="4A472A7C"/>
    <w:rsid w:val="4A5B4D34"/>
    <w:rsid w:val="4A745C4B"/>
    <w:rsid w:val="4AD6681C"/>
    <w:rsid w:val="4B126472"/>
    <w:rsid w:val="4B39450D"/>
    <w:rsid w:val="4B612059"/>
    <w:rsid w:val="4BC84673"/>
    <w:rsid w:val="4C2B243B"/>
    <w:rsid w:val="4C473E9B"/>
    <w:rsid w:val="4C7E13C2"/>
    <w:rsid w:val="4C930901"/>
    <w:rsid w:val="4D310740"/>
    <w:rsid w:val="4DBB4A33"/>
    <w:rsid w:val="4E0E37BB"/>
    <w:rsid w:val="4E4A773B"/>
    <w:rsid w:val="4E7B4F69"/>
    <w:rsid w:val="4EC76053"/>
    <w:rsid w:val="4F5D4F29"/>
    <w:rsid w:val="4F8C4D70"/>
    <w:rsid w:val="4F900F2D"/>
    <w:rsid w:val="4FF2219B"/>
    <w:rsid w:val="4FF5283D"/>
    <w:rsid w:val="50124AA8"/>
    <w:rsid w:val="507F3554"/>
    <w:rsid w:val="508F29BB"/>
    <w:rsid w:val="509D296B"/>
    <w:rsid w:val="50AC5F88"/>
    <w:rsid w:val="51202A9D"/>
    <w:rsid w:val="514864C3"/>
    <w:rsid w:val="515F28A4"/>
    <w:rsid w:val="51785A9F"/>
    <w:rsid w:val="51A839A9"/>
    <w:rsid w:val="51AD5CFD"/>
    <w:rsid w:val="51BB07F3"/>
    <w:rsid w:val="520A5FD9"/>
    <w:rsid w:val="52393089"/>
    <w:rsid w:val="52C24F8D"/>
    <w:rsid w:val="52D06D99"/>
    <w:rsid w:val="53101E8E"/>
    <w:rsid w:val="533A45D6"/>
    <w:rsid w:val="544E1867"/>
    <w:rsid w:val="54630978"/>
    <w:rsid w:val="5468585A"/>
    <w:rsid w:val="547D5C1B"/>
    <w:rsid w:val="54A975C9"/>
    <w:rsid w:val="54B05CC5"/>
    <w:rsid w:val="555D321F"/>
    <w:rsid w:val="55684E54"/>
    <w:rsid w:val="55906847"/>
    <w:rsid w:val="55CB01B0"/>
    <w:rsid w:val="55D11BE5"/>
    <w:rsid w:val="55F342D0"/>
    <w:rsid w:val="55F50506"/>
    <w:rsid w:val="56705D3F"/>
    <w:rsid w:val="56772EA0"/>
    <w:rsid w:val="56A54547"/>
    <w:rsid w:val="571174B2"/>
    <w:rsid w:val="572B65AE"/>
    <w:rsid w:val="57440E9D"/>
    <w:rsid w:val="575964D8"/>
    <w:rsid w:val="577B52FD"/>
    <w:rsid w:val="579A2449"/>
    <w:rsid w:val="57CE2C22"/>
    <w:rsid w:val="58111E76"/>
    <w:rsid w:val="58194FA6"/>
    <w:rsid w:val="583D35A0"/>
    <w:rsid w:val="58906EF3"/>
    <w:rsid w:val="58C84D41"/>
    <w:rsid w:val="58E47DC3"/>
    <w:rsid w:val="595C3FB6"/>
    <w:rsid w:val="597206AD"/>
    <w:rsid w:val="59733738"/>
    <w:rsid w:val="59A15447"/>
    <w:rsid w:val="5A180D22"/>
    <w:rsid w:val="5A285CA6"/>
    <w:rsid w:val="5A3E7AE9"/>
    <w:rsid w:val="5A5E195F"/>
    <w:rsid w:val="5A5E3C71"/>
    <w:rsid w:val="5ACF2C3D"/>
    <w:rsid w:val="5AF769C1"/>
    <w:rsid w:val="5B4C3553"/>
    <w:rsid w:val="5B5441CB"/>
    <w:rsid w:val="5B690607"/>
    <w:rsid w:val="5B6E15BD"/>
    <w:rsid w:val="5C11464F"/>
    <w:rsid w:val="5C226D08"/>
    <w:rsid w:val="5C894307"/>
    <w:rsid w:val="5CD05950"/>
    <w:rsid w:val="5CFE2D01"/>
    <w:rsid w:val="5D0C00B7"/>
    <w:rsid w:val="5D1228FA"/>
    <w:rsid w:val="5D6B56C3"/>
    <w:rsid w:val="5E307C2F"/>
    <w:rsid w:val="5E476522"/>
    <w:rsid w:val="5E4B519E"/>
    <w:rsid w:val="5E61638E"/>
    <w:rsid w:val="5E7C6EA6"/>
    <w:rsid w:val="5EAD47E9"/>
    <w:rsid w:val="5EE170D5"/>
    <w:rsid w:val="5EE56239"/>
    <w:rsid w:val="5F294F51"/>
    <w:rsid w:val="5F32047B"/>
    <w:rsid w:val="5F501766"/>
    <w:rsid w:val="5FC706AF"/>
    <w:rsid w:val="5FE42AC8"/>
    <w:rsid w:val="5FF17493"/>
    <w:rsid w:val="6017749F"/>
    <w:rsid w:val="60787B15"/>
    <w:rsid w:val="60F21490"/>
    <w:rsid w:val="61081CE1"/>
    <w:rsid w:val="611368B0"/>
    <w:rsid w:val="612F5837"/>
    <w:rsid w:val="61821E4A"/>
    <w:rsid w:val="61B70E60"/>
    <w:rsid w:val="61B826E6"/>
    <w:rsid w:val="61C210AC"/>
    <w:rsid w:val="61C82446"/>
    <w:rsid w:val="621C6350"/>
    <w:rsid w:val="626415A6"/>
    <w:rsid w:val="62A35B85"/>
    <w:rsid w:val="631A132D"/>
    <w:rsid w:val="633974DC"/>
    <w:rsid w:val="634C6A90"/>
    <w:rsid w:val="634E52EE"/>
    <w:rsid w:val="636F346C"/>
    <w:rsid w:val="63B125B7"/>
    <w:rsid w:val="63C83450"/>
    <w:rsid w:val="63E868DE"/>
    <w:rsid w:val="64195594"/>
    <w:rsid w:val="641E3493"/>
    <w:rsid w:val="64444ACF"/>
    <w:rsid w:val="647E5936"/>
    <w:rsid w:val="64903E02"/>
    <w:rsid w:val="649F4FA9"/>
    <w:rsid w:val="64A05B8E"/>
    <w:rsid w:val="64AC67C8"/>
    <w:rsid w:val="652A799D"/>
    <w:rsid w:val="654818E9"/>
    <w:rsid w:val="655A19F1"/>
    <w:rsid w:val="65673B2B"/>
    <w:rsid w:val="65834C9B"/>
    <w:rsid w:val="65BC0FB9"/>
    <w:rsid w:val="65EA5577"/>
    <w:rsid w:val="65FE32CF"/>
    <w:rsid w:val="667402E3"/>
    <w:rsid w:val="667501E2"/>
    <w:rsid w:val="669570C3"/>
    <w:rsid w:val="66A31FB7"/>
    <w:rsid w:val="66AF01FC"/>
    <w:rsid w:val="66B621CA"/>
    <w:rsid w:val="67370669"/>
    <w:rsid w:val="675F3B95"/>
    <w:rsid w:val="677D579F"/>
    <w:rsid w:val="67CF1358"/>
    <w:rsid w:val="67D2109A"/>
    <w:rsid w:val="685179D9"/>
    <w:rsid w:val="68AE4982"/>
    <w:rsid w:val="68BC2A3F"/>
    <w:rsid w:val="68E21093"/>
    <w:rsid w:val="69342D3B"/>
    <w:rsid w:val="69344026"/>
    <w:rsid w:val="693B4341"/>
    <w:rsid w:val="694D5FC9"/>
    <w:rsid w:val="6992417D"/>
    <w:rsid w:val="69C96368"/>
    <w:rsid w:val="69EB5D33"/>
    <w:rsid w:val="6A013D19"/>
    <w:rsid w:val="6A5806CD"/>
    <w:rsid w:val="6A72784E"/>
    <w:rsid w:val="6B4A4837"/>
    <w:rsid w:val="6B5A4DED"/>
    <w:rsid w:val="6B7B6E6F"/>
    <w:rsid w:val="6BC94823"/>
    <w:rsid w:val="6BDA6F31"/>
    <w:rsid w:val="6BEC6051"/>
    <w:rsid w:val="6C1C6035"/>
    <w:rsid w:val="6C201954"/>
    <w:rsid w:val="6C2A5617"/>
    <w:rsid w:val="6C462C2D"/>
    <w:rsid w:val="6C9202FF"/>
    <w:rsid w:val="6C94309E"/>
    <w:rsid w:val="6C9E48C3"/>
    <w:rsid w:val="6CB8201B"/>
    <w:rsid w:val="6D761CA9"/>
    <w:rsid w:val="6D9820CC"/>
    <w:rsid w:val="6D9B452B"/>
    <w:rsid w:val="6DBF7073"/>
    <w:rsid w:val="6DE112D8"/>
    <w:rsid w:val="6E4B16B4"/>
    <w:rsid w:val="6E6F6B3B"/>
    <w:rsid w:val="6E791C57"/>
    <w:rsid w:val="6EA32370"/>
    <w:rsid w:val="6EB970F5"/>
    <w:rsid w:val="6EC447EE"/>
    <w:rsid w:val="6EE24E87"/>
    <w:rsid w:val="6F285FBC"/>
    <w:rsid w:val="6F3C4031"/>
    <w:rsid w:val="6F5A07D2"/>
    <w:rsid w:val="6FE238CF"/>
    <w:rsid w:val="6FF343D1"/>
    <w:rsid w:val="6FFB4F6C"/>
    <w:rsid w:val="70231E3B"/>
    <w:rsid w:val="702E10D8"/>
    <w:rsid w:val="70947EEE"/>
    <w:rsid w:val="70AF4E4C"/>
    <w:rsid w:val="71157738"/>
    <w:rsid w:val="71213920"/>
    <w:rsid w:val="713F73BB"/>
    <w:rsid w:val="714B1908"/>
    <w:rsid w:val="71503903"/>
    <w:rsid w:val="71696399"/>
    <w:rsid w:val="71776CEE"/>
    <w:rsid w:val="71CA30EF"/>
    <w:rsid w:val="71EB1EE6"/>
    <w:rsid w:val="722A0575"/>
    <w:rsid w:val="72640F73"/>
    <w:rsid w:val="726631B5"/>
    <w:rsid w:val="72735FC9"/>
    <w:rsid w:val="729743E2"/>
    <w:rsid w:val="72D16A73"/>
    <w:rsid w:val="731C0B82"/>
    <w:rsid w:val="73411BC7"/>
    <w:rsid w:val="735D0A0B"/>
    <w:rsid w:val="742C02F8"/>
    <w:rsid w:val="746A629D"/>
    <w:rsid w:val="749A6601"/>
    <w:rsid w:val="74BC1115"/>
    <w:rsid w:val="74C7747B"/>
    <w:rsid w:val="74CF6D7F"/>
    <w:rsid w:val="74D05A0D"/>
    <w:rsid w:val="74DF26BA"/>
    <w:rsid w:val="75241896"/>
    <w:rsid w:val="75517D3F"/>
    <w:rsid w:val="761F34DD"/>
    <w:rsid w:val="765844DB"/>
    <w:rsid w:val="7694016A"/>
    <w:rsid w:val="76C70905"/>
    <w:rsid w:val="76CE0168"/>
    <w:rsid w:val="76E52878"/>
    <w:rsid w:val="76FD76EE"/>
    <w:rsid w:val="772A1CA9"/>
    <w:rsid w:val="773D73D7"/>
    <w:rsid w:val="774035B1"/>
    <w:rsid w:val="774179E2"/>
    <w:rsid w:val="775F446E"/>
    <w:rsid w:val="777632B8"/>
    <w:rsid w:val="77771C97"/>
    <w:rsid w:val="77865F4F"/>
    <w:rsid w:val="77AE1F7E"/>
    <w:rsid w:val="77AF30C3"/>
    <w:rsid w:val="78225390"/>
    <w:rsid w:val="787E257D"/>
    <w:rsid w:val="78BB19C9"/>
    <w:rsid w:val="78C168E7"/>
    <w:rsid w:val="78E506BB"/>
    <w:rsid w:val="78F35AD4"/>
    <w:rsid w:val="792B64BC"/>
    <w:rsid w:val="795B0AFE"/>
    <w:rsid w:val="79807457"/>
    <w:rsid w:val="798A64D2"/>
    <w:rsid w:val="79DD7C00"/>
    <w:rsid w:val="79E01157"/>
    <w:rsid w:val="79F3420F"/>
    <w:rsid w:val="7A9048B7"/>
    <w:rsid w:val="7AEB5101"/>
    <w:rsid w:val="7AEF7341"/>
    <w:rsid w:val="7AF8686F"/>
    <w:rsid w:val="7B045DAF"/>
    <w:rsid w:val="7B482B84"/>
    <w:rsid w:val="7B906422"/>
    <w:rsid w:val="7BB02DEB"/>
    <w:rsid w:val="7BBF7274"/>
    <w:rsid w:val="7BF029A6"/>
    <w:rsid w:val="7BF40088"/>
    <w:rsid w:val="7C485828"/>
    <w:rsid w:val="7C6D5EF4"/>
    <w:rsid w:val="7C877773"/>
    <w:rsid w:val="7CD73552"/>
    <w:rsid w:val="7D4677AD"/>
    <w:rsid w:val="7D4C0847"/>
    <w:rsid w:val="7D8C3593"/>
    <w:rsid w:val="7D987877"/>
    <w:rsid w:val="7DC30170"/>
    <w:rsid w:val="7DCA0D13"/>
    <w:rsid w:val="7DCA708C"/>
    <w:rsid w:val="7DD9687A"/>
    <w:rsid w:val="7DE04BE4"/>
    <w:rsid w:val="7E0C135E"/>
    <w:rsid w:val="7E8C66E8"/>
    <w:rsid w:val="7E9328D9"/>
    <w:rsid w:val="7EE30212"/>
    <w:rsid w:val="7EEF2E11"/>
    <w:rsid w:val="7F116A19"/>
    <w:rsid w:val="7F3D1E68"/>
    <w:rsid w:val="7F476EE8"/>
    <w:rsid w:val="7FBF4635"/>
    <w:rsid w:val="7FC3402D"/>
    <w:rsid w:val="7FCA5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qFormat/>
    <w:uiPriority w:val="0"/>
    <w:pPr>
      <w:keepNext/>
      <w:keepLines/>
      <w:spacing w:before="340" w:after="330" w:line="578" w:lineRule="auto"/>
      <w:jc w:val="center"/>
      <w:outlineLvl w:val="0"/>
    </w:pPr>
    <w:rPr>
      <w:b/>
      <w:bCs/>
      <w:kern w:val="44"/>
      <w:sz w:val="44"/>
      <w:szCs w:val="44"/>
    </w:rPr>
  </w:style>
  <w:style w:type="paragraph" w:styleId="4">
    <w:name w:val="heading 2"/>
    <w:basedOn w:val="1"/>
    <w:next w:val="1"/>
    <w:link w:val="52"/>
    <w:qFormat/>
    <w:uiPriority w:val="0"/>
    <w:pPr>
      <w:keepNext/>
      <w:autoSpaceDE w:val="0"/>
      <w:autoSpaceDN w:val="0"/>
      <w:adjustRightInd w:val="0"/>
      <w:spacing w:line="640" w:lineRule="atLeast"/>
      <w:outlineLvl w:val="1"/>
    </w:pPr>
    <w:rPr>
      <w:rFonts w:ascii="宋体" w:hAnsi="宋体" w:cs="宋体"/>
      <w:sz w:val="18"/>
      <w:szCs w:val="18"/>
    </w:rPr>
  </w:style>
  <w:style w:type="paragraph" w:styleId="5">
    <w:name w:val="heading 3"/>
    <w:basedOn w:val="1"/>
    <w:next w:val="1"/>
    <w:link w:val="53"/>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54"/>
    <w:qFormat/>
    <w:uiPriority w:val="0"/>
    <w:pPr>
      <w:keepNext/>
      <w:keepLines/>
      <w:spacing w:before="280" w:after="290" w:line="372" w:lineRule="auto"/>
      <w:outlineLvl w:val="3"/>
    </w:pPr>
    <w:rPr>
      <w:rFonts w:ascii="Cambria" w:hAnsi="Cambria"/>
      <w:b/>
      <w:bCs/>
      <w:sz w:val="28"/>
      <w:szCs w:val="28"/>
    </w:rPr>
  </w:style>
  <w:style w:type="paragraph" w:styleId="7">
    <w:name w:val="heading 5"/>
    <w:basedOn w:val="1"/>
    <w:next w:val="1"/>
    <w:link w:val="55"/>
    <w:qFormat/>
    <w:uiPriority w:val="0"/>
    <w:pPr>
      <w:keepNext/>
      <w:keepLines/>
      <w:spacing w:before="280" w:after="290" w:line="374" w:lineRule="auto"/>
      <w:outlineLvl w:val="4"/>
    </w:pPr>
    <w:rPr>
      <w:b/>
      <w:bCs/>
      <w:sz w:val="28"/>
      <w:szCs w:val="28"/>
    </w:rPr>
  </w:style>
  <w:style w:type="paragraph" w:styleId="8">
    <w:name w:val="heading 6"/>
    <w:basedOn w:val="1"/>
    <w:next w:val="1"/>
    <w:link w:val="56"/>
    <w:qFormat/>
    <w:uiPriority w:val="0"/>
    <w:pPr>
      <w:keepNext/>
      <w:keepLines/>
      <w:spacing w:before="240" w:after="64" w:line="317" w:lineRule="auto"/>
      <w:outlineLvl w:val="5"/>
    </w:pPr>
    <w:rPr>
      <w:rFonts w:ascii="Cambria" w:hAnsi="Cambria"/>
      <w:b/>
      <w:bCs/>
      <w:sz w:val="24"/>
    </w:rPr>
  </w:style>
  <w:style w:type="paragraph" w:styleId="9">
    <w:name w:val="heading 7"/>
    <w:basedOn w:val="1"/>
    <w:next w:val="1"/>
    <w:link w:val="57"/>
    <w:qFormat/>
    <w:uiPriority w:val="0"/>
    <w:pPr>
      <w:keepNext/>
      <w:keepLines/>
      <w:spacing w:before="240" w:after="64" w:line="317" w:lineRule="auto"/>
      <w:outlineLvl w:val="6"/>
    </w:pPr>
    <w:rPr>
      <w:rFonts w:ascii="Calibri" w:hAnsi="Calibri"/>
      <w:b/>
      <w:bCs/>
      <w:sz w:val="24"/>
    </w:rPr>
  </w:style>
  <w:style w:type="paragraph" w:styleId="10">
    <w:name w:val="heading 8"/>
    <w:basedOn w:val="1"/>
    <w:next w:val="1"/>
    <w:link w:val="58"/>
    <w:qFormat/>
    <w:uiPriority w:val="0"/>
    <w:pPr>
      <w:keepNext/>
      <w:keepLines/>
      <w:spacing w:before="240" w:after="64" w:line="317" w:lineRule="auto"/>
      <w:outlineLvl w:val="7"/>
    </w:pPr>
    <w:rPr>
      <w:rFonts w:ascii="Cambria" w:hAnsi="Cambria"/>
      <w:sz w:val="24"/>
    </w:rPr>
  </w:style>
  <w:style w:type="paragraph" w:styleId="11">
    <w:name w:val="heading 9"/>
    <w:basedOn w:val="1"/>
    <w:next w:val="1"/>
    <w:link w:val="59"/>
    <w:qFormat/>
    <w:uiPriority w:val="0"/>
    <w:pPr>
      <w:keepNext/>
      <w:keepLines/>
      <w:spacing w:before="240" w:after="64" w:line="317" w:lineRule="auto"/>
      <w:outlineLvl w:val="8"/>
    </w:pPr>
    <w:rPr>
      <w:rFonts w:ascii="Cambria" w:hAnsi="Cambria"/>
      <w:szCs w:val="21"/>
    </w:rPr>
  </w:style>
  <w:style w:type="character" w:default="1" w:styleId="42">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toc 1"/>
    <w:basedOn w:val="1"/>
    <w:next w:val="1"/>
    <w:unhideWhenUsed/>
    <w:qFormat/>
    <w:uiPriority w:val="39"/>
  </w:style>
  <w:style w:type="paragraph" w:styleId="12">
    <w:name w:val="annotation subject"/>
    <w:basedOn w:val="13"/>
    <w:next w:val="13"/>
    <w:link w:val="70"/>
    <w:qFormat/>
    <w:uiPriority w:val="0"/>
    <w:rPr>
      <w:b/>
      <w:bCs/>
    </w:rPr>
  </w:style>
  <w:style w:type="paragraph" w:styleId="13">
    <w:name w:val="annotation text"/>
    <w:basedOn w:val="1"/>
    <w:link w:val="69"/>
    <w:qFormat/>
    <w:uiPriority w:val="99"/>
    <w:pPr>
      <w:jc w:val="left"/>
    </w:pPr>
  </w:style>
  <w:style w:type="paragraph" w:styleId="14">
    <w:name w:val="toc 7"/>
    <w:basedOn w:val="1"/>
    <w:next w:val="1"/>
    <w:qFormat/>
    <w:uiPriority w:val="39"/>
    <w:pPr>
      <w:ind w:left="1260"/>
      <w:jc w:val="left"/>
    </w:pPr>
    <w:rPr>
      <w:rFonts w:ascii="Calibri" w:hAnsi="Calibri"/>
      <w:sz w:val="18"/>
      <w:szCs w:val="18"/>
    </w:rPr>
  </w:style>
  <w:style w:type="paragraph" w:styleId="15">
    <w:name w:val="Normal Indent"/>
    <w:basedOn w:val="1"/>
    <w:qFormat/>
    <w:uiPriority w:val="0"/>
    <w:pPr>
      <w:adjustRightInd w:val="0"/>
      <w:spacing w:line="360" w:lineRule="atLeast"/>
      <w:ind w:firstLine="482"/>
      <w:textAlignment w:val="baseline"/>
    </w:pPr>
    <w:rPr>
      <w:kern w:val="0"/>
      <w:sz w:val="24"/>
      <w:szCs w:val="20"/>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99"/>
    <w:qFormat/>
    <w:uiPriority w:val="0"/>
    <w:rPr>
      <w:rFonts w:ascii="宋体" w:hAnsiTheme="minorHAnsi" w:eastAsiaTheme="minorEastAsia" w:cstheme="minorBidi"/>
      <w:sz w:val="18"/>
      <w:szCs w:val="18"/>
    </w:rPr>
  </w:style>
  <w:style w:type="paragraph" w:styleId="18">
    <w:name w:val="Body Text 3"/>
    <w:basedOn w:val="1"/>
    <w:link w:val="74"/>
    <w:qFormat/>
    <w:uiPriority w:val="0"/>
    <w:pPr>
      <w:spacing w:after="120"/>
    </w:pPr>
    <w:rPr>
      <w:sz w:val="16"/>
      <w:szCs w:val="16"/>
    </w:rPr>
  </w:style>
  <w:style w:type="paragraph" w:styleId="19">
    <w:name w:val="Body Text"/>
    <w:basedOn w:val="1"/>
    <w:link w:val="75"/>
    <w:qFormat/>
    <w:uiPriority w:val="0"/>
    <w:pPr>
      <w:spacing w:after="120"/>
    </w:pPr>
  </w:style>
  <w:style w:type="paragraph" w:styleId="20">
    <w:name w:val="Body Text Indent"/>
    <w:basedOn w:val="1"/>
    <w:link w:val="68"/>
    <w:qFormat/>
    <w:uiPriority w:val="0"/>
    <w:pPr>
      <w:spacing w:line="360" w:lineRule="auto"/>
      <w:ind w:firstLine="600" w:firstLineChars="200"/>
    </w:pPr>
    <w:rPr>
      <w:rFonts w:ascii="仿宋_GB2312" w:eastAsia="仿宋_GB2312"/>
      <w:bCs/>
      <w:sz w:val="30"/>
      <w:szCs w:val="20"/>
    </w:rPr>
  </w:style>
  <w:style w:type="paragraph" w:styleId="21">
    <w:name w:val="Block Text"/>
    <w:basedOn w:val="1"/>
    <w:qFormat/>
    <w:uiPriority w:val="0"/>
    <w:pPr>
      <w:ind w:left="630" w:right="-76"/>
    </w:pPr>
    <w:rPr>
      <w:rFonts w:ascii="宋体"/>
      <w:sz w:val="24"/>
      <w:szCs w:val="20"/>
    </w:rPr>
  </w:style>
  <w:style w:type="paragraph" w:styleId="22">
    <w:name w:val="index 4"/>
    <w:basedOn w:val="1"/>
    <w:next w:val="1"/>
    <w:qFormat/>
    <w:uiPriority w:val="0"/>
    <w:pPr>
      <w:ind w:left="600" w:leftChars="600"/>
    </w:pPr>
  </w:style>
  <w:style w:type="paragraph" w:styleId="23">
    <w:name w:val="toc 5"/>
    <w:basedOn w:val="1"/>
    <w:next w:val="1"/>
    <w:qFormat/>
    <w:uiPriority w:val="39"/>
    <w:pPr>
      <w:ind w:left="840"/>
      <w:jc w:val="left"/>
    </w:pPr>
    <w:rPr>
      <w:rFonts w:ascii="Calibri" w:hAnsi="Calibri"/>
      <w:sz w:val="18"/>
      <w:szCs w:val="18"/>
    </w:rPr>
  </w:style>
  <w:style w:type="paragraph" w:styleId="24">
    <w:name w:val="toc 3"/>
    <w:basedOn w:val="1"/>
    <w:next w:val="1"/>
    <w:qFormat/>
    <w:uiPriority w:val="39"/>
    <w:pPr>
      <w:ind w:left="420"/>
      <w:jc w:val="left"/>
    </w:pPr>
    <w:rPr>
      <w:rFonts w:ascii="Calibri" w:hAnsi="Calibri"/>
      <w:i/>
      <w:iCs/>
      <w:sz w:val="20"/>
      <w:szCs w:val="20"/>
    </w:rPr>
  </w:style>
  <w:style w:type="paragraph" w:styleId="25">
    <w:name w:val="Plain Text"/>
    <w:basedOn w:val="1"/>
    <w:link w:val="65"/>
    <w:qFormat/>
    <w:uiPriority w:val="0"/>
    <w:rPr>
      <w:rFonts w:ascii="宋体" w:hAnsi="Courier New" w:cs="Courier New"/>
      <w:szCs w:val="21"/>
    </w:rPr>
  </w:style>
  <w:style w:type="paragraph" w:styleId="26">
    <w:name w:val="toc 8"/>
    <w:basedOn w:val="1"/>
    <w:next w:val="1"/>
    <w:qFormat/>
    <w:uiPriority w:val="39"/>
    <w:pPr>
      <w:ind w:left="1470"/>
      <w:jc w:val="left"/>
    </w:pPr>
    <w:rPr>
      <w:rFonts w:ascii="Calibri" w:hAnsi="Calibri"/>
      <w:sz w:val="18"/>
      <w:szCs w:val="18"/>
    </w:rPr>
  </w:style>
  <w:style w:type="paragraph" w:styleId="27">
    <w:name w:val="Date"/>
    <w:basedOn w:val="1"/>
    <w:next w:val="1"/>
    <w:link w:val="67"/>
    <w:qFormat/>
    <w:uiPriority w:val="0"/>
  </w:style>
  <w:style w:type="paragraph" w:styleId="28">
    <w:name w:val="Body Text Indent 2"/>
    <w:basedOn w:val="1"/>
    <w:link w:val="72"/>
    <w:qFormat/>
    <w:uiPriority w:val="0"/>
    <w:pPr>
      <w:spacing w:after="120" w:line="480" w:lineRule="auto"/>
      <w:ind w:left="420" w:leftChars="200"/>
    </w:pPr>
  </w:style>
  <w:style w:type="paragraph" w:styleId="29">
    <w:name w:val="Balloon Text"/>
    <w:basedOn w:val="1"/>
    <w:link w:val="64"/>
    <w:unhideWhenUsed/>
    <w:qFormat/>
    <w:uiPriority w:val="99"/>
    <w:rPr>
      <w:sz w:val="18"/>
      <w:szCs w:val="18"/>
    </w:rPr>
  </w:style>
  <w:style w:type="paragraph" w:styleId="30">
    <w:name w:val="footer"/>
    <w:basedOn w:val="1"/>
    <w:link w:val="63"/>
    <w:unhideWhenUsed/>
    <w:qFormat/>
    <w:uiPriority w:val="99"/>
    <w:pPr>
      <w:tabs>
        <w:tab w:val="center" w:pos="4153"/>
        <w:tab w:val="right" w:pos="8306"/>
      </w:tabs>
      <w:snapToGrid w:val="0"/>
      <w:jc w:val="left"/>
    </w:pPr>
    <w:rPr>
      <w:sz w:val="18"/>
      <w:szCs w:val="18"/>
    </w:rPr>
  </w:style>
  <w:style w:type="paragraph" w:styleId="31">
    <w:name w:val="Body Text First Indent 2"/>
    <w:basedOn w:val="20"/>
    <w:unhideWhenUsed/>
    <w:qFormat/>
    <w:uiPriority w:val="0"/>
    <w:pPr>
      <w:ind w:firstLine="420"/>
    </w:pPr>
    <w:rPr>
      <w:rFonts w:asciiTheme="minorHAnsi" w:hAnsiTheme="minorHAnsi" w:eastAsiaTheme="minorEastAsia" w:cstheme="minorBidi"/>
    </w:rPr>
  </w:style>
  <w:style w:type="paragraph" w:styleId="32">
    <w:name w:val="header"/>
    <w:basedOn w:val="1"/>
    <w:link w:val="62"/>
    <w:unhideWhenUsed/>
    <w:qFormat/>
    <w:uiPriority w:val="0"/>
    <w:pPr>
      <w:pBdr>
        <w:bottom w:val="single" w:color="auto" w:sz="6" w:space="1"/>
      </w:pBdr>
      <w:tabs>
        <w:tab w:val="center" w:pos="4153"/>
        <w:tab w:val="right" w:pos="8306"/>
      </w:tabs>
      <w:snapToGrid w:val="0"/>
      <w:jc w:val="center"/>
    </w:pPr>
    <w:rPr>
      <w:sz w:val="18"/>
      <w:szCs w:val="18"/>
    </w:rPr>
  </w:style>
  <w:style w:type="paragraph" w:styleId="33">
    <w:name w:val="toc 4"/>
    <w:basedOn w:val="1"/>
    <w:next w:val="1"/>
    <w:qFormat/>
    <w:uiPriority w:val="39"/>
    <w:pPr>
      <w:ind w:left="630"/>
      <w:jc w:val="left"/>
    </w:pPr>
    <w:rPr>
      <w:rFonts w:ascii="Calibri" w:hAnsi="Calibri"/>
      <w:sz w:val="18"/>
      <w:szCs w:val="18"/>
    </w:rPr>
  </w:style>
  <w:style w:type="paragraph" w:styleId="34">
    <w:name w:val="Subtitle"/>
    <w:basedOn w:val="1"/>
    <w:next w:val="1"/>
    <w:link w:val="101"/>
    <w:qFormat/>
    <w:uiPriority w:val="0"/>
    <w:pPr>
      <w:spacing w:before="240" w:after="60" w:line="312" w:lineRule="auto"/>
      <w:jc w:val="center"/>
      <w:outlineLvl w:val="1"/>
    </w:pPr>
    <w:rPr>
      <w:rFonts w:ascii="Cambria" w:hAnsi="Cambria" w:eastAsiaTheme="minorEastAsia"/>
      <w:b/>
      <w:bCs/>
      <w:kern w:val="28"/>
      <w:sz w:val="32"/>
      <w:szCs w:val="32"/>
    </w:rPr>
  </w:style>
  <w:style w:type="paragraph" w:styleId="35">
    <w:name w:val="toc 6"/>
    <w:basedOn w:val="1"/>
    <w:next w:val="1"/>
    <w:qFormat/>
    <w:uiPriority w:val="39"/>
    <w:pPr>
      <w:ind w:left="1050"/>
      <w:jc w:val="left"/>
    </w:pPr>
    <w:rPr>
      <w:rFonts w:ascii="Calibri" w:hAnsi="Calibri"/>
      <w:sz w:val="18"/>
      <w:szCs w:val="18"/>
    </w:rPr>
  </w:style>
  <w:style w:type="paragraph" w:styleId="36">
    <w:name w:val="Body Text Indent 3"/>
    <w:basedOn w:val="1"/>
    <w:link w:val="73"/>
    <w:qFormat/>
    <w:uiPriority w:val="0"/>
    <w:pPr>
      <w:spacing w:after="120"/>
      <w:ind w:left="420" w:leftChars="200"/>
    </w:pPr>
    <w:rPr>
      <w:sz w:val="16"/>
      <w:szCs w:val="16"/>
    </w:rPr>
  </w:style>
  <w:style w:type="paragraph" w:styleId="37">
    <w:name w:val="toc 2"/>
    <w:basedOn w:val="1"/>
    <w:next w:val="1"/>
    <w:qFormat/>
    <w:uiPriority w:val="39"/>
    <w:pPr>
      <w:tabs>
        <w:tab w:val="left" w:pos="1260"/>
        <w:tab w:val="right" w:leader="dot" w:pos="9628"/>
      </w:tabs>
      <w:snapToGrid w:val="0"/>
      <w:spacing w:line="360" w:lineRule="auto"/>
    </w:pPr>
  </w:style>
  <w:style w:type="paragraph" w:styleId="38">
    <w:name w:val="toc 9"/>
    <w:basedOn w:val="1"/>
    <w:next w:val="1"/>
    <w:qFormat/>
    <w:uiPriority w:val="39"/>
    <w:pPr>
      <w:ind w:left="1680"/>
      <w:jc w:val="left"/>
    </w:pPr>
    <w:rPr>
      <w:rFonts w:ascii="Calibri" w:hAnsi="Calibri"/>
      <w:sz w:val="18"/>
      <w:szCs w:val="18"/>
    </w:rPr>
  </w:style>
  <w:style w:type="paragraph" w:styleId="39">
    <w:name w:val="Body Text 2"/>
    <w:basedOn w:val="1"/>
    <w:link w:val="71"/>
    <w:qFormat/>
    <w:uiPriority w:val="0"/>
    <w:pPr>
      <w:spacing w:after="120" w:line="480" w:lineRule="auto"/>
    </w:pPr>
  </w:style>
  <w:style w:type="paragraph" w:styleId="40">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41">
    <w:name w:val="Title"/>
    <w:basedOn w:val="1"/>
    <w:next w:val="1"/>
    <w:link w:val="100"/>
    <w:qFormat/>
    <w:uiPriority w:val="0"/>
    <w:pPr>
      <w:spacing w:before="240" w:after="60"/>
      <w:jc w:val="center"/>
      <w:outlineLvl w:val="0"/>
    </w:pPr>
    <w:rPr>
      <w:rFonts w:ascii="Cambria" w:hAnsi="Cambria" w:eastAsiaTheme="minorEastAsia"/>
      <w:b/>
      <w:bCs/>
      <w:sz w:val="32"/>
      <w:szCs w:val="32"/>
    </w:rPr>
  </w:style>
  <w:style w:type="character" w:styleId="43">
    <w:name w:val="Strong"/>
    <w:qFormat/>
    <w:uiPriority w:val="0"/>
    <w:rPr>
      <w:b/>
      <w:bCs/>
    </w:rPr>
  </w:style>
  <w:style w:type="character" w:styleId="44">
    <w:name w:val="page number"/>
    <w:basedOn w:val="42"/>
    <w:qFormat/>
    <w:uiPriority w:val="0"/>
  </w:style>
  <w:style w:type="character" w:styleId="45">
    <w:name w:val="FollowedHyperlink"/>
    <w:basedOn w:val="42"/>
    <w:qFormat/>
    <w:uiPriority w:val="0"/>
    <w:rPr>
      <w:color w:val="800080"/>
      <w:u w:val="single"/>
    </w:rPr>
  </w:style>
  <w:style w:type="character" w:styleId="46">
    <w:name w:val="Emphasis"/>
    <w:qFormat/>
    <w:uiPriority w:val="0"/>
    <w:rPr>
      <w:i/>
      <w:iCs/>
    </w:rPr>
  </w:style>
  <w:style w:type="character" w:styleId="47">
    <w:name w:val="Hyperlink"/>
    <w:basedOn w:val="42"/>
    <w:qFormat/>
    <w:uiPriority w:val="99"/>
    <w:rPr>
      <w:color w:val="0000FF"/>
      <w:u w:val="single"/>
    </w:rPr>
  </w:style>
  <w:style w:type="character" w:styleId="48">
    <w:name w:val="annotation reference"/>
    <w:basedOn w:val="42"/>
    <w:qFormat/>
    <w:uiPriority w:val="0"/>
    <w:rPr>
      <w:sz w:val="21"/>
      <w:szCs w:val="21"/>
    </w:r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1">
    <w:name w:val="标题 1 Char"/>
    <w:basedOn w:val="42"/>
    <w:qFormat/>
    <w:uiPriority w:val="9"/>
    <w:rPr>
      <w:rFonts w:ascii="Times New Roman" w:hAnsi="Times New Roman" w:eastAsia="宋体" w:cs="Times New Roman"/>
      <w:b/>
      <w:bCs/>
      <w:kern w:val="44"/>
      <w:sz w:val="44"/>
      <w:szCs w:val="44"/>
    </w:rPr>
  </w:style>
  <w:style w:type="character" w:customStyle="1" w:styleId="52">
    <w:name w:val="标题 2 字符"/>
    <w:basedOn w:val="42"/>
    <w:link w:val="4"/>
    <w:qFormat/>
    <w:uiPriority w:val="0"/>
    <w:rPr>
      <w:rFonts w:ascii="宋体" w:hAnsi="宋体" w:eastAsia="宋体" w:cs="宋体"/>
      <w:sz w:val="18"/>
      <w:szCs w:val="18"/>
    </w:rPr>
  </w:style>
  <w:style w:type="character" w:customStyle="1" w:styleId="53">
    <w:name w:val="标题 3 字符"/>
    <w:basedOn w:val="42"/>
    <w:link w:val="5"/>
    <w:qFormat/>
    <w:uiPriority w:val="0"/>
    <w:rPr>
      <w:rFonts w:ascii="Times New Roman" w:hAnsi="Times New Roman" w:eastAsia="宋体" w:cs="Times New Roman"/>
      <w:b/>
      <w:bCs/>
      <w:sz w:val="32"/>
      <w:szCs w:val="32"/>
    </w:rPr>
  </w:style>
  <w:style w:type="character" w:customStyle="1" w:styleId="54">
    <w:name w:val="标题 4 字符"/>
    <w:basedOn w:val="42"/>
    <w:link w:val="6"/>
    <w:qFormat/>
    <w:uiPriority w:val="0"/>
    <w:rPr>
      <w:rFonts w:ascii="Cambria" w:hAnsi="Cambria" w:eastAsia="宋体" w:cs="Times New Roman"/>
      <w:b/>
      <w:bCs/>
      <w:sz w:val="28"/>
      <w:szCs w:val="28"/>
    </w:rPr>
  </w:style>
  <w:style w:type="character" w:customStyle="1" w:styleId="55">
    <w:name w:val="标题 5 字符"/>
    <w:basedOn w:val="42"/>
    <w:link w:val="7"/>
    <w:qFormat/>
    <w:uiPriority w:val="0"/>
    <w:rPr>
      <w:rFonts w:ascii="Times New Roman" w:hAnsi="Times New Roman" w:eastAsia="宋体" w:cs="Times New Roman"/>
      <w:b/>
      <w:bCs/>
      <w:sz w:val="28"/>
      <w:szCs w:val="28"/>
    </w:rPr>
  </w:style>
  <w:style w:type="character" w:customStyle="1" w:styleId="56">
    <w:name w:val="标题 6 字符"/>
    <w:basedOn w:val="42"/>
    <w:link w:val="8"/>
    <w:qFormat/>
    <w:uiPriority w:val="0"/>
    <w:rPr>
      <w:rFonts w:ascii="Cambria" w:hAnsi="Cambria" w:eastAsia="宋体" w:cs="Times New Roman"/>
      <w:b/>
      <w:bCs/>
      <w:sz w:val="24"/>
      <w:szCs w:val="24"/>
    </w:rPr>
  </w:style>
  <w:style w:type="character" w:customStyle="1" w:styleId="57">
    <w:name w:val="标题 7 字符"/>
    <w:basedOn w:val="42"/>
    <w:link w:val="9"/>
    <w:qFormat/>
    <w:uiPriority w:val="0"/>
    <w:rPr>
      <w:rFonts w:ascii="Calibri" w:hAnsi="Calibri" w:eastAsia="宋体" w:cs="Times New Roman"/>
      <w:b/>
      <w:bCs/>
      <w:sz w:val="24"/>
      <w:szCs w:val="24"/>
    </w:rPr>
  </w:style>
  <w:style w:type="character" w:customStyle="1" w:styleId="58">
    <w:name w:val="标题 8 字符"/>
    <w:basedOn w:val="42"/>
    <w:link w:val="10"/>
    <w:qFormat/>
    <w:uiPriority w:val="0"/>
    <w:rPr>
      <w:rFonts w:ascii="Cambria" w:hAnsi="Cambria" w:eastAsia="宋体" w:cs="Times New Roman"/>
      <w:sz w:val="24"/>
      <w:szCs w:val="24"/>
    </w:rPr>
  </w:style>
  <w:style w:type="character" w:customStyle="1" w:styleId="59">
    <w:name w:val="标题 9 字符"/>
    <w:basedOn w:val="42"/>
    <w:link w:val="11"/>
    <w:qFormat/>
    <w:uiPriority w:val="0"/>
    <w:rPr>
      <w:rFonts w:ascii="Cambria" w:hAnsi="Cambria" w:eastAsia="宋体" w:cs="Times New Roman"/>
      <w:szCs w:val="21"/>
    </w:rPr>
  </w:style>
  <w:style w:type="character" w:customStyle="1" w:styleId="60">
    <w:name w:val="标题 1 字符"/>
    <w:basedOn w:val="42"/>
    <w:link w:val="3"/>
    <w:qFormat/>
    <w:uiPriority w:val="0"/>
    <w:rPr>
      <w:rFonts w:ascii="Times New Roman" w:hAnsi="Times New Roman" w:eastAsia="宋体" w:cs="Times New Roman"/>
      <w:b/>
      <w:bCs/>
      <w:kern w:val="44"/>
      <w:sz w:val="44"/>
      <w:szCs w:val="44"/>
    </w:rPr>
  </w:style>
  <w:style w:type="paragraph" w:customStyle="1" w:styleId="61">
    <w:name w:val="列表段落1"/>
    <w:basedOn w:val="1"/>
    <w:qFormat/>
    <w:uiPriority w:val="0"/>
    <w:pPr>
      <w:ind w:firstLine="420" w:firstLineChars="200"/>
    </w:pPr>
  </w:style>
  <w:style w:type="character" w:customStyle="1" w:styleId="62">
    <w:name w:val="页眉 字符"/>
    <w:basedOn w:val="42"/>
    <w:link w:val="32"/>
    <w:qFormat/>
    <w:uiPriority w:val="0"/>
    <w:rPr>
      <w:rFonts w:ascii="Times New Roman" w:hAnsi="Times New Roman" w:eastAsia="宋体" w:cs="Times New Roman"/>
      <w:sz w:val="18"/>
      <w:szCs w:val="18"/>
    </w:rPr>
  </w:style>
  <w:style w:type="character" w:customStyle="1" w:styleId="63">
    <w:name w:val="页脚 字符"/>
    <w:basedOn w:val="42"/>
    <w:link w:val="30"/>
    <w:qFormat/>
    <w:uiPriority w:val="99"/>
    <w:rPr>
      <w:rFonts w:ascii="Times New Roman" w:hAnsi="Times New Roman" w:eastAsia="宋体" w:cs="Times New Roman"/>
      <w:sz w:val="18"/>
      <w:szCs w:val="18"/>
    </w:rPr>
  </w:style>
  <w:style w:type="character" w:customStyle="1" w:styleId="64">
    <w:name w:val="批注框文本 字符"/>
    <w:basedOn w:val="42"/>
    <w:link w:val="29"/>
    <w:qFormat/>
    <w:uiPriority w:val="99"/>
    <w:rPr>
      <w:rFonts w:ascii="Times New Roman" w:hAnsi="Times New Roman" w:eastAsia="宋体" w:cs="Times New Roman"/>
      <w:sz w:val="18"/>
      <w:szCs w:val="18"/>
    </w:rPr>
  </w:style>
  <w:style w:type="character" w:customStyle="1" w:styleId="65">
    <w:name w:val="纯文本 字符"/>
    <w:basedOn w:val="42"/>
    <w:link w:val="25"/>
    <w:qFormat/>
    <w:uiPriority w:val="0"/>
    <w:rPr>
      <w:rFonts w:ascii="宋体" w:hAnsi="Courier New" w:eastAsia="宋体" w:cs="Courier New"/>
      <w:szCs w:val="21"/>
    </w:rPr>
  </w:style>
  <w:style w:type="paragraph" w:customStyle="1" w:styleId="66">
    <w:name w:val="Char Char1 Char"/>
    <w:basedOn w:val="1"/>
    <w:qFormat/>
    <w:uiPriority w:val="0"/>
    <w:rPr>
      <w:rFonts w:ascii="仿宋_GB2312" w:eastAsia="仿宋_GB2312" w:cs="仿宋_GB2312"/>
      <w:b/>
      <w:bCs/>
      <w:sz w:val="32"/>
      <w:szCs w:val="32"/>
    </w:rPr>
  </w:style>
  <w:style w:type="character" w:customStyle="1" w:styleId="67">
    <w:name w:val="日期 字符"/>
    <w:basedOn w:val="42"/>
    <w:link w:val="27"/>
    <w:qFormat/>
    <w:uiPriority w:val="0"/>
    <w:rPr>
      <w:rFonts w:ascii="Times New Roman" w:hAnsi="Times New Roman" w:eastAsia="宋体" w:cs="Times New Roman"/>
      <w:szCs w:val="24"/>
    </w:rPr>
  </w:style>
  <w:style w:type="character" w:customStyle="1" w:styleId="68">
    <w:name w:val="正文文本缩进 字符"/>
    <w:basedOn w:val="42"/>
    <w:link w:val="20"/>
    <w:qFormat/>
    <w:uiPriority w:val="0"/>
    <w:rPr>
      <w:rFonts w:ascii="仿宋_GB2312" w:hAnsi="Times New Roman" w:eastAsia="仿宋_GB2312" w:cs="Times New Roman"/>
      <w:bCs/>
      <w:sz w:val="30"/>
      <w:szCs w:val="20"/>
    </w:rPr>
  </w:style>
  <w:style w:type="character" w:customStyle="1" w:styleId="69">
    <w:name w:val="批注文字 字符"/>
    <w:basedOn w:val="42"/>
    <w:link w:val="13"/>
    <w:qFormat/>
    <w:uiPriority w:val="99"/>
    <w:rPr>
      <w:rFonts w:ascii="Times New Roman" w:hAnsi="Times New Roman" w:eastAsia="宋体" w:cs="Times New Roman"/>
      <w:szCs w:val="24"/>
    </w:rPr>
  </w:style>
  <w:style w:type="character" w:customStyle="1" w:styleId="70">
    <w:name w:val="批注主题 字符"/>
    <w:basedOn w:val="69"/>
    <w:link w:val="12"/>
    <w:qFormat/>
    <w:uiPriority w:val="0"/>
    <w:rPr>
      <w:rFonts w:ascii="Times New Roman" w:hAnsi="Times New Roman" w:eastAsia="宋体" w:cs="Times New Roman"/>
      <w:b/>
      <w:bCs/>
      <w:szCs w:val="24"/>
    </w:rPr>
  </w:style>
  <w:style w:type="character" w:customStyle="1" w:styleId="71">
    <w:name w:val="正文文本 2 字符"/>
    <w:basedOn w:val="42"/>
    <w:link w:val="39"/>
    <w:qFormat/>
    <w:uiPriority w:val="0"/>
    <w:rPr>
      <w:rFonts w:ascii="Times New Roman" w:hAnsi="Times New Roman" w:eastAsia="宋体" w:cs="Times New Roman"/>
      <w:szCs w:val="24"/>
    </w:rPr>
  </w:style>
  <w:style w:type="character" w:customStyle="1" w:styleId="72">
    <w:name w:val="正文文本缩进 2 字符"/>
    <w:basedOn w:val="42"/>
    <w:link w:val="28"/>
    <w:qFormat/>
    <w:uiPriority w:val="0"/>
    <w:rPr>
      <w:rFonts w:ascii="Times New Roman" w:hAnsi="Times New Roman" w:eastAsia="宋体" w:cs="Times New Roman"/>
      <w:szCs w:val="24"/>
    </w:rPr>
  </w:style>
  <w:style w:type="character" w:customStyle="1" w:styleId="73">
    <w:name w:val="正文文本缩进 3 字符"/>
    <w:basedOn w:val="42"/>
    <w:link w:val="36"/>
    <w:qFormat/>
    <w:uiPriority w:val="0"/>
    <w:rPr>
      <w:rFonts w:ascii="Times New Roman" w:hAnsi="Times New Roman" w:eastAsia="宋体" w:cs="Times New Roman"/>
      <w:sz w:val="16"/>
      <w:szCs w:val="16"/>
    </w:rPr>
  </w:style>
  <w:style w:type="character" w:customStyle="1" w:styleId="74">
    <w:name w:val="正文文本 3 字符"/>
    <w:basedOn w:val="42"/>
    <w:link w:val="18"/>
    <w:qFormat/>
    <w:uiPriority w:val="0"/>
    <w:rPr>
      <w:rFonts w:ascii="Times New Roman" w:hAnsi="Times New Roman" w:eastAsia="宋体" w:cs="Times New Roman"/>
      <w:sz w:val="16"/>
      <w:szCs w:val="16"/>
    </w:rPr>
  </w:style>
  <w:style w:type="character" w:customStyle="1" w:styleId="75">
    <w:name w:val="正文文本 字符"/>
    <w:basedOn w:val="42"/>
    <w:link w:val="19"/>
    <w:qFormat/>
    <w:uiPriority w:val="0"/>
    <w:rPr>
      <w:rFonts w:ascii="Times New Roman" w:hAnsi="Times New Roman" w:eastAsia="宋体" w:cs="Times New Roman"/>
      <w:szCs w:val="24"/>
    </w:rPr>
  </w:style>
  <w:style w:type="paragraph" w:customStyle="1" w:styleId="76">
    <w:name w:val="。"/>
    <w:basedOn w:val="1"/>
    <w:qFormat/>
    <w:uiPriority w:val="0"/>
    <w:pPr>
      <w:adjustRightInd w:val="0"/>
      <w:spacing w:line="312" w:lineRule="atLeast"/>
      <w:ind w:right="679"/>
      <w:textAlignment w:val="baseline"/>
    </w:pPr>
    <w:rPr>
      <w:rFonts w:ascii="宋体"/>
      <w:kern w:val="0"/>
      <w:sz w:val="20"/>
    </w:rPr>
  </w:style>
  <w:style w:type="paragraph" w:customStyle="1" w:styleId="7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8">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79">
    <w:name w:val="font7"/>
    <w:basedOn w:val="1"/>
    <w:qFormat/>
    <w:uiPriority w:val="0"/>
    <w:pPr>
      <w:widowControl/>
      <w:spacing w:before="100" w:beforeAutospacing="1" w:after="100" w:afterAutospacing="1"/>
      <w:jc w:val="left"/>
    </w:pPr>
    <w:rPr>
      <w:kern w:val="0"/>
      <w:sz w:val="20"/>
      <w:szCs w:val="20"/>
    </w:rPr>
  </w:style>
  <w:style w:type="paragraph" w:customStyle="1" w:styleId="8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8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85">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86">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87">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88">
    <w:name w:val="xl32"/>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8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90">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91">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92">
    <w:name w:val="xl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3">
    <w:name w:val="xl37"/>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4">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character" w:customStyle="1" w:styleId="96">
    <w:name w:val="副标题 Char"/>
    <w:qFormat/>
    <w:uiPriority w:val="0"/>
    <w:rPr>
      <w:rFonts w:ascii="Cambria" w:hAnsi="Cambria" w:cs="Times New Roman"/>
      <w:b/>
      <w:bCs/>
      <w:kern w:val="28"/>
      <w:sz w:val="32"/>
      <w:szCs w:val="32"/>
    </w:rPr>
  </w:style>
  <w:style w:type="character" w:customStyle="1" w:styleId="97">
    <w:name w:val="标题 Char"/>
    <w:qFormat/>
    <w:uiPriority w:val="0"/>
    <w:rPr>
      <w:rFonts w:ascii="Cambria" w:hAnsi="Cambria" w:cs="Times New Roman"/>
      <w:b/>
      <w:bCs/>
      <w:sz w:val="32"/>
      <w:szCs w:val="32"/>
    </w:rPr>
  </w:style>
  <w:style w:type="character" w:customStyle="1" w:styleId="98">
    <w:name w:val="文档结构图 Char"/>
    <w:qFormat/>
    <w:uiPriority w:val="0"/>
    <w:rPr>
      <w:rFonts w:ascii="宋体"/>
      <w:sz w:val="18"/>
      <w:szCs w:val="18"/>
    </w:rPr>
  </w:style>
  <w:style w:type="character" w:customStyle="1" w:styleId="99">
    <w:name w:val="文档结构图 字符"/>
    <w:basedOn w:val="42"/>
    <w:link w:val="17"/>
    <w:qFormat/>
    <w:uiPriority w:val="0"/>
    <w:rPr>
      <w:rFonts w:ascii="宋体" w:hAnsi="Times New Roman" w:eastAsia="宋体" w:cs="Times New Roman"/>
      <w:sz w:val="18"/>
      <w:szCs w:val="18"/>
    </w:rPr>
  </w:style>
  <w:style w:type="character" w:customStyle="1" w:styleId="100">
    <w:name w:val="标题 字符"/>
    <w:basedOn w:val="42"/>
    <w:link w:val="41"/>
    <w:qFormat/>
    <w:uiPriority w:val="0"/>
    <w:rPr>
      <w:rFonts w:eastAsia="宋体" w:asciiTheme="majorHAnsi" w:hAnsiTheme="majorHAnsi" w:cstheme="majorBidi"/>
      <w:b/>
      <w:bCs/>
      <w:sz w:val="32"/>
      <w:szCs w:val="32"/>
    </w:rPr>
  </w:style>
  <w:style w:type="character" w:customStyle="1" w:styleId="101">
    <w:name w:val="副标题 字符"/>
    <w:basedOn w:val="42"/>
    <w:link w:val="34"/>
    <w:qFormat/>
    <w:uiPriority w:val="0"/>
    <w:rPr>
      <w:rFonts w:eastAsia="宋体" w:asciiTheme="majorHAnsi" w:hAnsiTheme="majorHAnsi" w:cstheme="majorBidi"/>
      <w:b/>
      <w:bCs/>
      <w:kern w:val="28"/>
      <w:sz w:val="32"/>
      <w:szCs w:val="32"/>
    </w:rPr>
  </w:style>
  <w:style w:type="paragraph" w:customStyle="1" w:styleId="102">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3">
    <w:name w:val="修订1"/>
    <w:qFormat/>
    <w:uiPriority w:val="0"/>
    <w:rPr>
      <w:rFonts w:ascii="Times New Roman" w:hAnsi="Times New Roman" w:eastAsia="宋体" w:cs="Times New Roman"/>
      <w:kern w:val="2"/>
      <w:sz w:val="21"/>
      <w:szCs w:val="24"/>
      <w:lang w:val="en-US" w:eastAsia="zh-CN" w:bidi="ar-SA"/>
    </w:rPr>
  </w:style>
  <w:style w:type="paragraph" w:customStyle="1" w:styleId="104">
    <w:name w:val="style9"/>
    <w:basedOn w:val="1"/>
    <w:qFormat/>
    <w:uiPriority w:val="0"/>
    <w:pPr>
      <w:widowControl/>
      <w:spacing w:before="100" w:beforeAutospacing="1" w:after="100" w:afterAutospacing="1" w:line="360" w:lineRule="atLeast"/>
      <w:jc w:val="left"/>
    </w:pPr>
    <w:rPr>
      <w:rFonts w:hint="eastAsia" w:ascii="宋体" w:hAnsi="宋体"/>
      <w:color w:val="000000"/>
      <w:spacing w:val="15"/>
      <w:kern w:val="0"/>
      <w:sz w:val="24"/>
    </w:rPr>
  </w:style>
  <w:style w:type="character" w:customStyle="1" w:styleId="105">
    <w:name w:val="引用 Char1"/>
    <w:qFormat/>
    <w:uiPriority w:val="0"/>
    <w:rPr>
      <w:i/>
      <w:iCs/>
      <w:color w:val="000000"/>
      <w:kern w:val="2"/>
      <w:sz w:val="21"/>
      <w:szCs w:val="22"/>
    </w:rPr>
  </w:style>
  <w:style w:type="character" w:customStyle="1" w:styleId="106">
    <w:name w:val="标题4 Char Char"/>
    <w:link w:val="107"/>
    <w:qFormat/>
    <w:uiPriority w:val="0"/>
    <w:rPr>
      <w:rFonts w:ascii="Arial" w:hAnsi="Arial"/>
      <w:b/>
      <w:bCs/>
      <w:sz w:val="24"/>
      <w:szCs w:val="32"/>
    </w:rPr>
  </w:style>
  <w:style w:type="paragraph" w:customStyle="1" w:styleId="107">
    <w:name w:val="标题4"/>
    <w:basedOn w:val="4"/>
    <w:next w:val="22"/>
    <w:link w:val="106"/>
    <w:qFormat/>
    <w:uiPriority w:val="0"/>
    <w:pPr>
      <w:keepLines/>
      <w:autoSpaceDE/>
      <w:autoSpaceDN/>
      <w:adjustRightInd/>
      <w:spacing w:before="260" w:after="260" w:line="413" w:lineRule="auto"/>
    </w:pPr>
    <w:rPr>
      <w:rFonts w:ascii="Arial" w:hAnsi="Arial" w:eastAsiaTheme="minorEastAsia" w:cstheme="minorBidi"/>
      <w:b/>
      <w:bCs/>
      <w:sz w:val="24"/>
      <w:szCs w:val="32"/>
    </w:rPr>
  </w:style>
  <w:style w:type="character" w:customStyle="1" w:styleId="108">
    <w:name w:val="日期 Char1"/>
    <w:qFormat/>
    <w:uiPriority w:val="0"/>
    <w:rPr>
      <w:kern w:val="2"/>
      <w:sz w:val="21"/>
      <w:szCs w:val="22"/>
    </w:rPr>
  </w:style>
  <w:style w:type="character" w:customStyle="1" w:styleId="109">
    <w:name w:val="批注框文本 Char1"/>
    <w:qFormat/>
    <w:uiPriority w:val="0"/>
    <w:rPr>
      <w:kern w:val="2"/>
      <w:sz w:val="18"/>
      <w:szCs w:val="18"/>
    </w:rPr>
  </w:style>
  <w:style w:type="character" w:customStyle="1" w:styleId="110">
    <w:name w:val="明显引用 Char"/>
    <w:qFormat/>
    <w:uiPriority w:val="0"/>
    <w:rPr>
      <w:b/>
      <w:bCs/>
      <w:i/>
      <w:iCs/>
      <w:color w:val="4F81BD"/>
    </w:rPr>
  </w:style>
  <w:style w:type="paragraph" w:customStyle="1" w:styleId="111">
    <w:name w:val="明显引用1"/>
    <w:basedOn w:val="1"/>
    <w:next w:val="1"/>
    <w:link w:val="131"/>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112">
    <w:name w:val="不明显参考1"/>
    <w:qFormat/>
    <w:uiPriority w:val="0"/>
    <w:rPr>
      <w:smallCaps/>
      <w:color w:val="C0504D"/>
      <w:u w:val="single"/>
    </w:rPr>
  </w:style>
  <w:style w:type="character" w:customStyle="1" w:styleId="113">
    <w:name w:val="textcontents"/>
    <w:qFormat/>
    <w:uiPriority w:val="0"/>
    <w:rPr>
      <w:rFonts w:cs="Times New Roman"/>
    </w:rPr>
  </w:style>
  <w:style w:type="character" w:customStyle="1" w:styleId="114">
    <w:name w:val="明显强调1"/>
    <w:qFormat/>
    <w:uiPriority w:val="0"/>
    <w:rPr>
      <w:b/>
      <w:bCs/>
      <w:i/>
      <w:iCs/>
      <w:color w:val="4F81BD"/>
    </w:rPr>
  </w:style>
  <w:style w:type="character" w:customStyle="1" w:styleId="115">
    <w:name w:val="明显引用 Char1"/>
    <w:qFormat/>
    <w:uiPriority w:val="0"/>
    <w:rPr>
      <w:b/>
      <w:bCs/>
      <w:i/>
      <w:iCs/>
      <w:color w:val="4F81BD"/>
      <w:kern w:val="2"/>
      <w:sz w:val="21"/>
      <w:szCs w:val="22"/>
    </w:rPr>
  </w:style>
  <w:style w:type="character" w:customStyle="1" w:styleId="116">
    <w:name w:val="引用 Char"/>
    <w:qFormat/>
    <w:uiPriority w:val="0"/>
    <w:rPr>
      <w:i/>
      <w:iCs/>
      <w:color w:val="000000"/>
    </w:rPr>
  </w:style>
  <w:style w:type="paragraph" w:customStyle="1" w:styleId="117">
    <w:name w:val="引用1"/>
    <w:basedOn w:val="1"/>
    <w:next w:val="1"/>
    <w:link w:val="134"/>
    <w:qFormat/>
    <w:uiPriority w:val="0"/>
    <w:rPr>
      <w:rFonts w:asciiTheme="minorHAnsi" w:hAnsiTheme="minorHAnsi" w:eastAsiaTheme="minorEastAsia" w:cstheme="minorBidi"/>
      <w:i/>
      <w:iCs/>
      <w:color w:val="000000"/>
      <w:szCs w:val="22"/>
    </w:rPr>
  </w:style>
  <w:style w:type="character" w:customStyle="1" w:styleId="118">
    <w:name w:val="标题5 Char Char"/>
    <w:link w:val="119"/>
    <w:qFormat/>
    <w:uiPriority w:val="0"/>
    <w:rPr>
      <w:rFonts w:ascii="Arial" w:hAnsi="Arial"/>
      <w:b/>
      <w:bCs/>
      <w:sz w:val="24"/>
      <w:szCs w:val="32"/>
    </w:rPr>
  </w:style>
  <w:style w:type="paragraph" w:customStyle="1" w:styleId="119">
    <w:name w:val="标题5"/>
    <w:basedOn w:val="5"/>
    <w:link w:val="118"/>
    <w:qFormat/>
    <w:uiPriority w:val="0"/>
    <w:pPr>
      <w:spacing w:line="413" w:lineRule="auto"/>
    </w:pPr>
    <w:rPr>
      <w:rFonts w:ascii="Arial" w:hAnsi="Arial" w:eastAsiaTheme="minorEastAsia" w:cstheme="minorBidi"/>
      <w:sz w:val="24"/>
    </w:rPr>
  </w:style>
  <w:style w:type="character" w:customStyle="1" w:styleId="120">
    <w:name w:val="正文文本 Char1"/>
    <w:qFormat/>
    <w:uiPriority w:val="0"/>
    <w:rPr>
      <w:kern w:val="2"/>
      <w:sz w:val="21"/>
      <w:szCs w:val="22"/>
    </w:rPr>
  </w:style>
  <w:style w:type="character" w:customStyle="1" w:styleId="121">
    <w:name w:val="批注文字 Char Char"/>
    <w:qFormat/>
    <w:uiPriority w:val="0"/>
    <w:rPr>
      <w:rFonts w:ascii="宋体" w:hAnsi="Times New Roman" w:eastAsia="宋体" w:cs="Times New Roman"/>
      <w:sz w:val="28"/>
      <w:szCs w:val="20"/>
    </w:rPr>
  </w:style>
  <w:style w:type="character" w:customStyle="1" w:styleId="122">
    <w:name w:val="批注主题 Char1"/>
    <w:qFormat/>
    <w:uiPriority w:val="0"/>
    <w:rPr>
      <w:b/>
      <w:bCs/>
      <w:kern w:val="2"/>
      <w:sz w:val="21"/>
      <w:szCs w:val="22"/>
    </w:rPr>
  </w:style>
  <w:style w:type="character" w:customStyle="1" w:styleId="123">
    <w:name w:val="书籍标题1"/>
    <w:qFormat/>
    <w:uiPriority w:val="0"/>
    <w:rPr>
      <w:b/>
      <w:bCs/>
      <w:smallCaps/>
      <w:spacing w:val="5"/>
    </w:rPr>
  </w:style>
  <w:style w:type="character" w:customStyle="1" w:styleId="124">
    <w:name w:val="不明显强调1"/>
    <w:qFormat/>
    <w:uiPriority w:val="0"/>
    <w:rPr>
      <w:i/>
      <w:iCs/>
      <w:color w:val="808080"/>
    </w:rPr>
  </w:style>
  <w:style w:type="character" w:customStyle="1" w:styleId="125">
    <w:name w:val="明显参考1"/>
    <w:qFormat/>
    <w:uiPriority w:val="0"/>
    <w:rPr>
      <w:b/>
      <w:bCs/>
      <w:smallCaps/>
      <w:color w:val="C0504D"/>
      <w:spacing w:val="5"/>
      <w:u w:val="single"/>
    </w:rPr>
  </w:style>
  <w:style w:type="character" w:customStyle="1" w:styleId="126">
    <w:name w:val="副标题 Char2"/>
    <w:basedOn w:val="42"/>
    <w:qFormat/>
    <w:uiPriority w:val="11"/>
    <w:rPr>
      <w:rFonts w:eastAsia="宋体" w:asciiTheme="majorHAnsi" w:hAnsiTheme="majorHAnsi" w:cstheme="majorBidi"/>
      <w:b/>
      <w:bCs/>
      <w:kern w:val="28"/>
      <w:sz w:val="32"/>
      <w:szCs w:val="32"/>
    </w:rPr>
  </w:style>
  <w:style w:type="character" w:customStyle="1" w:styleId="127">
    <w:name w:val="文档结构图 Char2"/>
    <w:basedOn w:val="42"/>
    <w:semiHidden/>
    <w:qFormat/>
    <w:uiPriority w:val="99"/>
    <w:rPr>
      <w:rFonts w:ascii="宋体" w:hAnsi="Times New Roman" w:eastAsia="宋体" w:cs="Times New Roman"/>
      <w:sz w:val="18"/>
      <w:szCs w:val="18"/>
    </w:rPr>
  </w:style>
  <w:style w:type="character" w:customStyle="1" w:styleId="128">
    <w:name w:val="标题 Char2"/>
    <w:basedOn w:val="42"/>
    <w:qFormat/>
    <w:uiPriority w:val="10"/>
    <w:rPr>
      <w:rFonts w:eastAsia="宋体" w:asciiTheme="majorHAnsi" w:hAnsiTheme="majorHAnsi" w:cstheme="majorBidi"/>
      <w:b/>
      <w:bCs/>
      <w:sz w:val="32"/>
      <w:szCs w:val="32"/>
    </w:rPr>
  </w:style>
  <w:style w:type="paragraph" w:customStyle="1" w:styleId="129">
    <w:name w:val="样式1"/>
    <w:basedOn w:val="1"/>
    <w:qFormat/>
    <w:uiPriority w:val="0"/>
    <w:pPr>
      <w:tabs>
        <w:tab w:val="left" w:pos="482"/>
        <w:tab w:val="left" w:pos="794"/>
      </w:tabs>
      <w:wordWrap w:val="0"/>
      <w:topLinePunct/>
      <w:adjustRightInd w:val="0"/>
      <w:snapToGrid w:val="0"/>
      <w:spacing w:beforeLines="100" w:line="276" w:lineRule="auto"/>
      <w:ind w:firstLine="482"/>
      <w:jc w:val="left"/>
      <w:textAlignment w:val="center"/>
      <w:outlineLvl w:val="0"/>
    </w:pPr>
    <w:rPr>
      <w:rFonts w:ascii="黑体" w:hAnsi="宋体" w:eastAsia="黑体"/>
      <w:b/>
      <w:color w:val="C00000"/>
      <w:sz w:val="36"/>
      <w:szCs w:val="36"/>
    </w:rPr>
  </w:style>
  <w:style w:type="paragraph" w:customStyle="1" w:styleId="130">
    <w:name w:val="样式2"/>
    <w:basedOn w:val="1"/>
    <w:qFormat/>
    <w:uiPriority w:val="0"/>
    <w:pPr>
      <w:tabs>
        <w:tab w:val="left" w:pos="0"/>
        <w:tab w:val="left" w:pos="794"/>
      </w:tabs>
      <w:wordWrap w:val="0"/>
      <w:topLinePunct/>
      <w:adjustRightInd w:val="0"/>
      <w:snapToGrid w:val="0"/>
      <w:spacing w:beforeLines="50" w:line="276" w:lineRule="auto"/>
      <w:jc w:val="left"/>
      <w:textAlignment w:val="center"/>
      <w:outlineLvl w:val="1"/>
    </w:pPr>
    <w:rPr>
      <w:rFonts w:ascii="宋体" w:hAnsi="宋体"/>
      <w:b/>
      <w:color w:val="4F81BD"/>
      <w:sz w:val="24"/>
    </w:rPr>
  </w:style>
  <w:style w:type="character" w:customStyle="1" w:styleId="131">
    <w:name w:val="明显引用 Char2"/>
    <w:basedOn w:val="42"/>
    <w:link w:val="111"/>
    <w:qFormat/>
    <w:uiPriority w:val="30"/>
    <w:rPr>
      <w:rFonts w:ascii="Times New Roman" w:hAnsi="Times New Roman" w:eastAsia="宋体" w:cs="Times New Roman"/>
      <w:b/>
      <w:bCs/>
      <w:i/>
      <w:iCs/>
      <w:color w:val="4F81BD" w:themeColor="accent1"/>
      <w:szCs w:val="24"/>
    </w:rPr>
  </w:style>
  <w:style w:type="paragraph" w:customStyle="1" w:styleId="13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3">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34">
    <w:name w:val="引用 Char2"/>
    <w:basedOn w:val="42"/>
    <w:link w:val="117"/>
    <w:qFormat/>
    <w:uiPriority w:val="29"/>
    <w:rPr>
      <w:rFonts w:ascii="Times New Roman" w:hAnsi="Times New Roman" w:eastAsia="宋体" w:cs="Times New Roman"/>
      <w:i/>
      <w:iCs/>
      <w:color w:val="000000" w:themeColor="text1"/>
      <w:szCs w:val="24"/>
    </w:rPr>
  </w:style>
  <w:style w:type="paragraph" w:customStyle="1" w:styleId="135">
    <w:name w:val="样式 标题 2 + Times New Roman 四号 非加粗 段前: 5 磅 段后: 0 磅 行距: 固定值 20..."/>
    <w:basedOn w:val="4"/>
    <w:qFormat/>
    <w:uiPriority w:val="0"/>
    <w:pPr>
      <w:keepLines/>
      <w:autoSpaceDE/>
      <w:autoSpaceDN/>
      <w:adjustRightInd/>
      <w:spacing w:before="100" w:line="400" w:lineRule="exact"/>
    </w:pPr>
    <w:rPr>
      <w:rFonts w:ascii="Times New Roman" w:hAnsi="Times New Roman" w:eastAsia="黑体"/>
      <w:kern w:val="0"/>
      <w:sz w:val="28"/>
      <w:szCs w:val="20"/>
    </w:rPr>
  </w:style>
  <w:style w:type="paragraph" w:customStyle="1" w:styleId="136">
    <w:name w:val="Char1"/>
    <w:basedOn w:val="1"/>
    <w:qFormat/>
    <w:uiPriority w:val="0"/>
    <w:rPr>
      <w:sz w:val="24"/>
      <w:szCs w:val="20"/>
    </w:rPr>
  </w:style>
  <w:style w:type="paragraph" w:customStyle="1" w:styleId="13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8">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39">
    <w:name w:val="纯文本1"/>
    <w:basedOn w:val="1"/>
    <w:qFormat/>
    <w:uiPriority w:val="0"/>
    <w:rPr>
      <w:rFonts w:ascii="宋体" w:hAnsi="Courier New" w:cs="Courier New"/>
      <w:szCs w:val="21"/>
    </w:rPr>
  </w:style>
  <w:style w:type="paragraph" w:customStyle="1" w:styleId="140">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41">
    <w:name w:val="正文文本缩进 21"/>
    <w:basedOn w:val="1"/>
    <w:qFormat/>
    <w:uiPriority w:val="0"/>
    <w:pPr>
      <w:spacing w:after="120" w:line="480" w:lineRule="auto"/>
      <w:ind w:left="420" w:leftChars="200"/>
    </w:pPr>
  </w:style>
  <w:style w:type="paragraph" w:customStyle="1" w:styleId="14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正文 A"/>
    <w:next w:val="31"/>
    <w:qFormat/>
    <w:uiPriority w:val="0"/>
    <w:pPr>
      <w:widowControl w:val="0"/>
      <w:jc w:val="both"/>
    </w:pPr>
    <w:rPr>
      <w:rFonts w:hint="eastAsia" w:ascii="Arial Unicode MS" w:hAnsi="Arial Unicode MS" w:eastAsia="Arial Unicode MS" w:cs="Arial Unicode MS"/>
      <w:color w:val="000000"/>
      <w:kern w:val="2"/>
      <w:sz w:val="21"/>
      <w:szCs w:val="21"/>
      <w:lang w:val="en-US" w:eastAsia="zh-CN" w:bidi="ar-SA"/>
    </w:rPr>
  </w:style>
  <w:style w:type="character" w:customStyle="1" w:styleId="144">
    <w:name w:val="bold1"/>
    <w:basedOn w:val="42"/>
    <w:qFormat/>
    <w:uiPriority w:val="0"/>
    <w:rPr>
      <w:b/>
      <w:bCs/>
    </w:rPr>
  </w:style>
  <w:style w:type="character" w:customStyle="1" w:styleId="145">
    <w:name w:val="font11"/>
    <w:basedOn w:val="42"/>
    <w:qFormat/>
    <w:uiPriority w:val="0"/>
    <w:rPr>
      <w:rFonts w:hint="eastAsia" w:ascii="宋体" w:hAnsi="宋体" w:eastAsia="宋体" w:cs="宋体"/>
      <w:color w:val="FF0000"/>
      <w:sz w:val="22"/>
      <w:szCs w:val="22"/>
      <w:u w:val="none"/>
    </w:rPr>
  </w:style>
  <w:style w:type="character" w:customStyle="1" w:styleId="146">
    <w:name w:val="font01"/>
    <w:basedOn w:val="42"/>
    <w:qFormat/>
    <w:uiPriority w:val="0"/>
    <w:rPr>
      <w:rFonts w:hint="eastAsia" w:ascii="宋体" w:hAnsi="宋体" w:eastAsia="宋体" w:cs="宋体"/>
      <w:color w:val="000000"/>
      <w:sz w:val="22"/>
      <w:szCs w:val="22"/>
      <w:u w:val="none"/>
    </w:rPr>
  </w:style>
  <w:style w:type="character" w:customStyle="1" w:styleId="147">
    <w:name w:val="10"/>
    <w:basedOn w:val="42"/>
    <w:qFormat/>
    <w:uiPriority w:val="0"/>
    <w:rPr>
      <w:rFonts w:hint="default" w:ascii="Times New Roman" w:hAnsi="Times New Roman" w:cs="Times New Roman"/>
    </w:rPr>
  </w:style>
  <w:style w:type="character" w:customStyle="1" w:styleId="148">
    <w:name w:val="15"/>
    <w:basedOn w:val="42"/>
    <w:qFormat/>
    <w:uiPriority w:val="0"/>
    <w:rPr>
      <w:rFonts w:hint="default" w:ascii="Times New Roman" w:hAnsi="Times New Roman" w:cs="Times New Roman"/>
    </w:rPr>
  </w:style>
  <w:style w:type="paragraph" w:customStyle="1" w:styleId="149">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62</Pages>
  <Words>15899</Words>
  <Characters>16812</Characters>
  <Lines>421</Lines>
  <Paragraphs>118</Paragraphs>
  <TotalTime>23</TotalTime>
  <ScaleCrop>false</ScaleCrop>
  <LinksUpToDate>false</LinksUpToDate>
  <CharactersWithSpaces>17867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2017-07-19T02:51:00Z</dcterms:created>
  <dc:creator>张瑞</dc:creator>
  <cp:lastModifiedBy>yy</cp:lastModifiedBy>
  <cp:lastPrinted>2025-07-01T07:48:00Z</cp:lastPrinted>
  <dcterms:modified xsi:type="dcterms:W3CDTF">2026-01-20T01:58:28Z</dcterms:modified>
  <dc:title>                           合同编号：</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72FF5FE4EB6B4C3791C040E4424AC366</vt:lpwstr>
  </property>
  <property fmtid="{D5CDD505-2E9C-101B-9397-08002B2CF9AE}" pid="4" name="KSOTemplateDocerSaveRecord">
    <vt:lpwstr>eyJoZGlkIjoiZDk0MGY5ZWQ4YzAzN2Q5NGRlOWRlNzdjZmZkNjNlZGYiLCJ1c2VySWQiOiI1NTE1MTYyNzgifQ==</vt:lpwstr>
  </property>
</Properties>
</file>