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val="0"/>
        <w:spacing w:line="460" w:lineRule="exact"/>
        <w:jc w:val="right"/>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合同编号：JGGJ-ZY-</w:t>
      </w:r>
    </w:p>
    <w:p>
      <w:pPr>
        <w:spacing w:line="460" w:lineRule="exact"/>
        <w:jc w:val="center"/>
        <w:rPr>
          <w:rFonts w:hint="eastAsia" w:ascii="仿宋" w:hAnsi="仿宋" w:eastAsia="仿宋" w:cs="仿宋"/>
          <w:b/>
          <w:color w:val="auto"/>
          <w:sz w:val="24"/>
          <w:highlight w:val="none"/>
        </w:rPr>
      </w:pPr>
    </w:p>
    <w:p>
      <w:pPr>
        <w:spacing w:line="460" w:lineRule="exact"/>
        <w:jc w:val="center"/>
        <w:rPr>
          <w:rFonts w:hint="eastAsia" w:ascii="仿宋" w:hAnsi="仿宋" w:eastAsia="仿宋" w:cs="仿宋"/>
          <w:b/>
          <w:color w:val="auto"/>
          <w:sz w:val="24"/>
          <w:highlight w:val="none"/>
        </w:rPr>
      </w:pPr>
    </w:p>
    <w:p>
      <w:pPr>
        <w:spacing w:line="460" w:lineRule="exact"/>
        <w:jc w:val="center"/>
        <w:rPr>
          <w:rFonts w:hint="eastAsia" w:ascii="宋体" w:hAnsi="宋体" w:eastAsia="宋体" w:cs="宋体"/>
          <w:b/>
          <w:bCs/>
          <w:color w:val="auto"/>
          <w:sz w:val="36"/>
          <w:szCs w:val="36"/>
          <w:lang w:val="en-US" w:eastAsia="zh-CN"/>
        </w:rPr>
      </w:pPr>
    </w:p>
    <w:p>
      <w:pPr>
        <w:spacing w:line="460" w:lineRule="exact"/>
        <w:jc w:val="center"/>
        <w:rPr>
          <w:rFonts w:hint="eastAsia" w:ascii="宋体" w:hAnsi="宋体" w:eastAsia="宋体" w:cs="宋体"/>
          <w:b/>
          <w:bCs/>
          <w:color w:val="auto"/>
          <w:sz w:val="36"/>
          <w:szCs w:val="36"/>
          <w:lang w:val="en-US" w:eastAsia="zh-CN"/>
        </w:rPr>
      </w:pPr>
    </w:p>
    <w:p>
      <w:pPr>
        <w:spacing w:line="360" w:lineRule="auto"/>
        <w:jc w:val="center"/>
        <w:rPr>
          <w:rFonts w:hint="eastAsia" w:ascii="仿宋" w:hAnsi="仿宋" w:eastAsia="仿宋" w:cs="仿宋"/>
          <w:b/>
          <w:color w:val="auto"/>
          <w:sz w:val="36"/>
          <w:szCs w:val="36"/>
          <w:highlight w:val="none"/>
          <w:u w:val="none"/>
          <w:lang w:val="en-US" w:eastAsia="zh-CN" w:bidi="ar"/>
        </w:rPr>
      </w:pPr>
      <w:bookmarkStart w:id="0" w:name="OLE_LINK1"/>
      <w:r>
        <w:rPr>
          <w:rFonts w:hint="eastAsia" w:ascii="仿宋" w:hAnsi="仿宋" w:eastAsia="仿宋" w:cs="仿宋"/>
          <w:b/>
          <w:color w:val="auto"/>
          <w:sz w:val="36"/>
          <w:szCs w:val="36"/>
          <w:highlight w:val="none"/>
          <w:u w:val="none"/>
          <w:lang w:val="en-US" w:eastAsia="zh-CN" w:bidi="ar"/>
        </w:rPr>
        <w:t>沧州市迎宾路小学东校区建设项目</w:t>
      </w:r>
    </w:p>
    <w:p>
      <w:pPr>
        <w:spacing w:line="360" w:lineRule="auto"/>
        <w:jc w:val="center"/>
        <w:rPr>
          <w:rFonts w:hint="eastAsia" w:ascii="仿宋" w:hAnsi="仿宋" w:eastAsia="仿宋" w:cs="仿宋"/>
          <w:b/>
          <w:color w:val="auto"/>
          <w:sz w:val="36"/>
          <w:szCs w:val="36"/>
          <w:highlight w:val="none"/>
          <w:u w:val="none"/>
          <w:lang w:val="en-US" w:eastAsia="zh-CN" w:bidi="ar"/>
        </w:rPr>
      </w:pPr>
      <w:r>
        <w:rPr>
          <w:rFonts w:hint="eastAsia" w:ascii="仿宋" w:hAnsi="仿宋" w:eastAsia="仿宋" w:cs="仿宋"/>
          <w:b/>
          <w:color w:val="auto"/>
          <w:sz w:val="36"/>
          <w:szCs w:val="36"/>
          <w:highlight w:val="none"/>
          <w:u w:val="none"/>
          <w:lang w:val="en-US" w:eastAsia="zh-CN" w:bidi="ar"/>
        </w:rPr>
        <w:t>弱电工程专业分包合同</w:t>
      </w:r>
    </w:p>
    <w:p>
      <w:pPr>
        <w:pStyle w:val="7"/>
        <w:rPr>
          <w:rFonts w:hint="eastAsia"/>
          <w:lang w:val="en-US" w:eastAsia="zh-CN"/>
        </w:rPr>
      </w:pPr>
      <w:r>
        <w:rPr>
          <w:rFonts w:hint="eastAsia" w:ascii="仿宋" w:hAnsi="仿宋" w:eastAsia="仿宋" w:cs="仿宋"/>
          <w:b/>
          <w:color w:val="auto"/>
          <w:sz w:val="36"/>
          <w:szCs w:val="36"/>
          <w:highlight w:val="none"/>
          <w:u w:val="none"/>
          <w:lang w:val="en-US" w:eastAsia="zh-CN" w:bidi="ar"/>
        </w:rPr>
        <w:t>合同主要条款</w:t>
      </w:r>
    </w:p>
    <w:bookmarkEnd w:id="0"/>
    <w:p>
      <w:pPr>
        <w:spacing w:line="460" w:lineRule="exact"/>
        <w:rPr>
          <w:rFonts w:hint="eastAsia" w:ascii="仿宋" w:hAnsi="仿宋" w:eastAsia="仿宋" w:cs="仿宋"/>
          <w:color w:val="auto"/>
          <w:sz w:val="24"/>
          <w:highlight w:val="none"/>
        </w:rPr>
      </w:pPr>
    </w:p>
    <w:p>
      <w:pPr>
        <w:pStyle w:val="29"/>
        <w:adjustRightInd/>
        <w:spacing w:line="460" w:lineRule="exact"/>
        <w:ind w:firstLine="480"/>
        <w:rPr>
          <w:rFonts w:hint="eastAsia" w:ascii="仿宋" w:hAnsi="仿宋" w:eastAsia="仿宋" w:cs="仿宋"/>
          <w:color w:val="auto"/>
          <w:spacing w:val="0"/>
          <w:highlight w:val="none"/>
        </w:rPr>
      </w:pPr>
    </w:p>
    <w:p>
      <w:pPr>
        <w:pStyle w:val="29"/>
        <w:adjustRightInd/>
        <w:spacing w:line="460" w:lineRule="exact"/>
        <w:ind w:firstLine="480"/>
        <w:rPr>
          <w:rFonts w:hint="eastAsia" w:ascii="仿宋" w:hAnsi="仿宋" w:eastAsia="仿宋" w:cs="仿宋"/>
          <w:color w:val="auto"/>
          <w:spacing w:val="0"/>
          <w:highlight w:val="none"/>
        </w:rPr>
      </w:pPr>
    </w:p>
    <w:p>
      <w:pPr>
        <w:pStyle w:val="29"/>
        <w:adjustRightInd/>
        <w:spacing w:line="460" w:lineRule="exact"/>
        <w:ind w:firstLine="480"/>
        <w:rPr>
          <w:rFonts w:hint="eastAsia" w:ascii="仿宋" w:hAnsi="仿宋" w:eastAsia="仿宋" w:cs="仿宋"/>
          <w:color w:val="auto"/>
          <w:spacing w:val="0"/>
          <w:highlight w:val="none"/>
        </w:rPr>
      </w:pPr>
    </w:p>
    <w:p>
      <w:pPr>
        <w:pStyle w:val="29"/>
        <w:adjustRightInd/>
        <w:spacing w:line="460" w:lineRule="exact"/>
        <w:ind w:left="0" w:leftChars="0" w:firstLine="0" w:firstLineChars="0"/>
        <w:rPr>
          <w:rFonts w:hint="eastAsia" w:ascii="仿宋" w:hAnsi="仿宋" w:eastAsia="仿宋" w:cs="仿宋"/>
          <w:color w:val="auto"/>
          <w:spacing w:val="0"/>
          <w:highlight w:val="none"/>
        </w:rPr>
      </w:pPr>
    </w:p>
    <w:p>
      <w:pPr>
        <w:pStyle w:val="29"/>
        <w:adjustRightInd/>
        <w:spacing w:line="460" w:lineRule="exact"/>
        <w:ind w:firstLine="480"/>
        <w:rPr>
          <w:rFonts w:hint="eastAsia" w:ascii="仿宋" w:hAnsi="仿宋" w:eastAsia="仿宋" w:cs="仿宋"/>
          <w:color w:val="auto"/>
          <w:spacing w:val="0"/>
          <w:highlight w:val="none"/>
        </w:rPr>
      </w:pPr>
    </w:p>
    <w:p>
      <w:pPr>
        <w:pStyle w:val="29"/>
        <w:adjustRightInd/>
        <w:spacing w:line="460" w:lineRule="exact"/>
        <w:ind w:left="0" w:leftChars="0" w:firstLine="0" w:firstLineChars="0"/>
        <w:rPr>
          <w:rFonts w:hint="eastAsia" w:ascii="仿宋" w:hAnsi="仿宋" w:eastAsia="仿宋" w:cs="仿宋"/>
          <w:color w:val="auto"/>
          <w:spacing w:val="0"/>
          <w:highlight w:val="none"/>
        </w:rPr>
      </w:pPr>
    </w:p>
    <w:p>
      <w:pPr>
        <w:spacing w:line="460" w:lineRule="exact"/>
        <w:rPr>
          <w:rFonts w:hint="eastAsia" w:ascii="仿宋" w:hAnsi="仿宋" w:eastAsia="仿宋" w:cs="仿宋"/>
          <w:b/>
          <w:color w:val="auto"/>
          <w:sz w:val="28"/>
          <w:szCs w:val="28"/>
          <w:highlight w:val="none"/>
          <w:u w:val="single"/>
        </w:rPr>
      </w:pPr>
    </w:p>
    <w:p>
      <w:pPr>
        <w:spacing w:line="460" w:lineRule="exact"/>
        <w:ind w:left="2880" w:leftChars="280" w:hanging="1928" w:hangingChars="800"/>
        <w:rPr>
          <w:rFonts w:hint="eastAsia" w:ascii="仿宋" w:hAnsi="仿宋" w:eastAsia="仿宋" w:cs="仿宋"/>
          <w:b/>
          <w:color w:val="auto"/>
          <w:sz w:val="24"/>
          <w:highlight w:val="none"/>
          <w:u w:val="single"/>
          <w:lang w:val="en-US" w:eastAsia="zh-CN"/>
        </w:rPr>
      </w:pPr>
      <w:r>
        <w:rPr>
          <w:rFonts w:hint="eastAsia" w:ascii="仿宋" w:hAnsi="仿宋" w:eastAsia="仿宋" w:cs="仿宋"/>
          <w:b/>
          <w:color w:val="auto"/>
          <w:sz w:val="24"/>
          <w:highlight w:val="none"/>
        </w:rPr>
        <w:t>甲       方：</w:t>
      </w:r>
    </w:p>
    <w:p>
      <w:pPr>
        <w:spacing w:line="460" w:lineRule="exact"/>
        <w:ind w:firstLine="964" w:firstLineChars="400"/>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rPr>
        <w:t>乙       方：</w:t>
      </w:r>
    </w:p>
    <w:p>
      <w:pPr>
        <w:spacing w:line="460" w:lineRule="exact"/>
        <w:ind w:left="480" w:firstLine="480"/>
        <w:rPr>
          <w:rFonts w:hint="eastAsia" w:ascii="仿宋" w:hAnsi="仿宋" w:eastAsia="仿宋" w:cs="仿宋"/>
          <w:b/>
          <w:color w:val="auto"/>
          <w:sz w:val="24"/>
          <w:szCs w:val="22"/>
          <w:highlight w:val="none"/>
          <w:u w:val="single"/>
          <w:lang w:val="en-US" w:eastAsia="zh-CN"/>
        </w:rPr>
      </w:pPr>
      <w:r>
        <w:rPr>
          <w:rFonts w:hint="eastAsia" w:ascii="仿宋" w:hAnsi="仿宋" w:eastAsia="仿宋" w:cs="仿宋"/>
          <w:b/>
          <w:color w:val="auto"/>
          <w:sz w:val="24"/>
          <w:highlight w:val="none"/>
        </w:rPr>
        <w:t>施 工 地 址：</w:t>
      </w:r>
    </w:p>
    <w:p>
      <w:pPr>
        <w:spacing w:line="460" w:lineRule="exact"/>
        <w:ind w:firstLine="964" w:firstLineChars="400"/>
        <w:rPr>
          <w:rFonts w:hint="eastAsia" w:ascii="仿宋" w:hAnsi="仿宋" w:eastAsia="仿宋" w:cs="仿宋"/>
          <w:bCs/>
          <w:color w:val="auto"/>
          <w:sz w:val="24"/>
          <w:highlight w:val="none"/>
          <w:u w:val="single"/>
        </w:rPr>
      </w:pPr>
      <w:r>
        <w:rPr>
          <w:rFonts w:hint="eastAsia" w:ascii="仿宋" w:hAnsi="仿宋" w:eastAsia="仿宋" w:cs="仿宋"/>
          <w:b/>
          <w:color w:val="auto"/>
          <w:sz w:val="24"/>
          <w:highlight w:val="none"/>
        </w:rPr>
        <w:t>日       期：</w:t>
      </w:r>
      <w:r>
        <w:rPr>
          <w:rFonts w:hint="eastAsia" w:ascii="仿宋" w:hAnsi="仿宋" w:eastAsia="仿宋" w:cs="仿宋"/>
          <w:b/>
          <w:color w:val="auto"/>
          <w:sz w:val="24"/>
          <w:highlight w:val="none"/>
          <w:u w:val="single"/>
        </w:rPr>
        <w:t>202</w:t>
      </w:r>
      <w:r>
        <w:rPr>
          <w:rFonts w:hint="eastAsia" w:ascii="仿宋" w:hAnsi="仿宋" w:eastAsia="仿宋" w:cs="仿宋"/>
          <w:b/>
          <w:color w:val="auto"/>
          <w:sz w:val="24"/>
          <w:highlight w:val="none"/>
          <w:u w:val="single"/>
          <w:lang w:val="en-US" w:eastAsia="zh-CN"/>
        </w:rPr>
        <w:t>6</w:t>
      </w:r>
      <w:r>
        <w:rPr>
          <w:rFonts w:hint="eastAsia" w:ascii="仿宋" w:hAnsi="仿宋" w:eastAsia="仿宋" w:cs="仿宋"/>
          <w:b/>
          <w:color w:val="auto"/>
          <w:sz w:val="24"/>
          <w:highlight w:val="none"/>
          <w:u w:val="single"/>
        </w:rPr>
        <w:t>年</w:t>
      </w:r>
      <w:r>
        <w:rPr>
          <w:rFonts w:hint="eastAsia" w:ascii="仿宋" w:hAnsi="仿宋" w:eastAsia="仿宋" w:cs="仿宋"/>
          <w:b/>
          <w:color w:val="auto"/>
          <w:sz w:val="24"/>
          <w:highlight w:val="none"/>
          <w:u w:val="single"/>
          <w:lang w:val="en-US" w:eastAsia="zh-CN"/>
        </w:rPr>
        <w:t xml:space="preserve">   </w:t>
      </w:r>
      <w:r>
        <w:rPr>
          <w:rFonts w:hint="eastAsia" w:ascii="仿宋" w:hAnsi="仿宋" w:eastAsia="仿宋" w:cs="仿宋"/>
          <w:b/>
          <w:color w:val="auto"/>
          <w:sz w:val="24"/>
          <w:highlight w:val="none"/>
          <w:u w:val="single"/>
        </w:rPr>
        <w:t xml:space="preserve">月    </w:t>
      </w:r>
    </w:p>
    <w:p>
      <w:pPr>
        <w:spacing w:line="460" w:lineRule="exact"/>
        <w:rPr>
          <w:rFonts w:hint="eastAsia" w:ascii="仿宋" w:hAnsi="仿宋" w:eastAsia="仿宋" w:cs="仿宋"/>
          <w:b/>
          <w:color w:val="auto"/>
          <w:sz w:val="28"/>
          <w:szCs w:val="28"/>
          <w:highlight w:val="none"/>
          <w:u w:val="single"/>
        </w:rPr>
        <w:sectPr>
          <w:headerReference r:id="rId3" w:type="default"/>
          <w:footerReference r:id="rId4" w:type="even"/>
          <w:pgSz w:w="11906" w:h="16838"/>
          <w:pgMar w:top="1361" w:right="1361" w:bottom="1361" w:left="1361" w:header="851" w:footer="992" w:gutter="0"/>
          <w:cols w:space="720"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color w:val="auto"/>
          <w:kern w:val="2"/>
          <w:sz w:val="24"/>
          <w:szCs w:val="24"/>
          <w:highlight w:val="none"/>
          <w:u w:val="single"/>
          <w:lang w:eastAsia="zh-CN"/>
        </w:rPr>
      </w:pPr>
      <w:r>
        <w:rPr>
          <w:rFonts w:hint="eastAsia" w:ascii="仿宋" w:hAnsi="仿宋" w:eastAsia="仿宋" w:cs="仿宋"/>
          <w:color w:val="auto"/>
          <w:kern w:val="2"/>
          <w:sz w:val="24"/>
          <w:szCs w:val="24"/>
          <w:highlight w:val="none"/>
          <w:lang w:eastAsia="zh-CN"/>
        </w:rPr>
        <w:t>甲方：</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b w:val="0"/>
          <w:bCs/>
          <w:color w:val="auto"/>
          <w:kern w:val="2"/>
          <w:sz w:val="24"/>
          <w:szCs w:val="24"/>
          <w:highlight w:val="none"/>
          <w:lang w:eastAsia="zh-CN"/>
        </w:rPr>
        <w:t>乙方：</w:t>
      </w:r>
      <w:r>
        <w:rPr>
          <w:rFonts w:hint="eastAsia" w:ascii="仿宋" w:hAnsi="仿宋" w:eastAsia="仿宋" w:cs="仿宋"/>
          <w:color w:val="auto"/>
          <w:kern w:val="2"/>
          <w:sz w:val="24"/>
          <w:szCs w:val="24"/>
          <w:highlight w:val="none"/>
          <w:lang w:eastAsia="zh-CN"/>
        </w:rPr>
        <w:t xml:space="preserve">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依照《中华人民共和国民法典》、《中华人民共和国建筑法》、其他有关法律法规，以及</w:t>
      </w:r>
      <w:r>
        <w:rPr>
          <w:rFonts w:hint="eastAsia" w:ascii="仿宋" w:hAnsi="仿宋" w:eastAsia="仿宋" w:cs="仿宋"/>
          <w:color w:val="auto"/>
          <w:kern w:val="2"/>
          <w:sz w:val="24"/>
          <w:szCs w:val="24"/>
          <w:highlight w:val="none"/>
          <w:lang w:val="en-US" w:eastAsia="zh-CN"/>
        </w:rPr>
        <w:t>甲方与建设单位</w:t>
      </w:r>
      <w:r>
        <w:rPr>
          <w:rFonts w:hint="eastAsia" w:ascii="仿宋" w:hAnsi="仿宋" w:eastAsia="仿宋" w:cs="仿宋"/>
          <w:color w:val="auto"/>
          <w:kern w:val="2"/>
          <w:sz w:val="24"/>
          <w:szCs w:val="24"/>
          <w:highlight w:val="none"/>
          <w:lang w:eastAsia="zh-CN"/>
        </w:rPr>
        <w:t>签订的建筑工程施工合同及其他有关法律、行政法规，遵循平等、自愿、公正和诚实信用的原则，双方就沧州市迎宾路小学东校区建设项目弱电工程施工及有关事项协商一致，订立本合同。</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乙方资质信息</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营业执照统一社会信用代码：</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成立日期：</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资质证书编号：</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资质专业及主项等级：</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资质证书有效期：</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安全生产许可证编号：</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安全生产许可证有效期:</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1、</w:t>
      </w:r>
      <w:r>
        <w:rPr>
          <w:rFonts w:hint="eastAsia" w:ascii="仿宋" w:hAnsi="仿宋" w:eastAsia="仿宋" w:cs="仿宋"/>
          <w:b/>
          <w:bCs/>
          <w:color w:val="auto"/>
          <w:kern w:val="2"/>
          <w:sz w:val="24"/>
          <w:szCs w:val="24"/>
          <w:highlight w:val="none"/>
          <w:lang w:eastAsia="zh-CN"/>
        </w:rPr>
        <w:t>工程概况</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1.1工程名称：沧州市迎宾路小学东校区建设项目。</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color w:val="auto"/>
          <w:kern w:val="21"/>
          <w:sz w:val="24"/>
          <w:szCs w:val="24"/>
          <w:highlight w:val="none"/>
          <w:lang w:val="en-US" w:eastAsia="zh-CN" w:bidi="ar"/>
        </w:rPr>
      </w:pPr>
      <w:r>
        <w:rPr>
          <w:rFonts w:hint="eastAsia" w:ascii="仿宋" w:hAnsi="仿宋" w:eastAsia="仿宋" w:cs="仿宋"/>
          <w:color w:val="auto"/>
          <w:kern w:val="2"/>
          <w:sz w:val="24"/>
          <w:szCs w:val="24"/>
          <w:highlight w:val="none"/>
          <w:lang w:eastAsia="zh-CN"/>
        </w:rPr>
        <w:t>1.2工程概况：本工程位于沧州市运河区，总建筑面积18188.06平方米，地上建筑面积为14236.36平方米。地下建筑面积为3951.7平方米。</w:t>
      </w:r>
      <w:r>
        <w:rPr>
          <w:rFonts w:ascii="仿宋" w:hAnsi="仿宋" w:eastAsia="仿宋" w:cs="仿宋"/>
          <w:b w:val="0"/>
          <w:color w:val="000000"/>
          <w:sz w:val="24"/>
          <w:szCs w:val="24"/>
        </w:rPr>
        <w:t>建设一栋三层为主，局部四层的综合教学楼建筑面积为14180.56平方米</w:t>
      </w:r>
      <w:r>
        <w:rPr>
          <w:rFonts w:hint="eastAsia" w:ascii="仿宋" w:hAnsi="仿宋" w:eastAsia="仿宋" w:cs="仿宋"/>
          <w:b w:val="0"/>
          <w:color w:val="000000"/>
          <w:sz w:val="24"/>
          <w:szCs w:val="24"/>
          <w:lang w:eastAsia="zh-CN"/>
        </w:rPr>
        <w:t>；</w:t>
      </w:r>
      <w:r>
        <w:rPr>
          <w:rFonts w:ascii="仿宋" w:hAnsi="仿宋" w:eastAsia="仿宋" w:cs="仿宋"/>
          <w:b w:val="0"/>
          <w:color w:val="000000"/>
          <w:sz w:val="24"/>
          <w:szCs w:val="24"/>
        </w:rPr>
        <w:t>3座单层门卫，建筑面积为55.8平方米</w:t>
      </w:r>
      <w:r>
        <w:rPr>
          <w:rFonts w:hint="eastAsia" w:ascii="仿宋" w:hAnsi="仿宋" w:eastAsia="仿宋" w:cs="仿宋"/>
          <w:b w:val="0"/>
          <w:color w:val="000000"/>
          <w:sz w:val="24"/>
          <w:szCs w:val="24"/>
          <w:lang w:eastAsia="zh-CN"/>
        </w:rPr>
        <w:t>；</w:t>
      </w:r>
      <w:r>
        <w:rPr>
          <w:rFonts w:ascii="仿宋" w:hAnsi="仿宋" w:eastAsia="仿宋" w:cs="仿宋"/>
          <w:b w:val="0"/>
          <w:color w:val="000000"/>
          <w:sz w:val="24"/>
          <w:szCs w:val="24"/>
        </w:rPr>
        <w:t>地下车库面积2891平方米</w:t>
      </w:r>
      <w:r>
        <w:rPr>
          <w:rFonts w:hint="eastAsia" w:ascii="仿宋" w:hAnsi="仿宋" w:eastAsia="仿宋" w:cs="仿宋"/>
          <w:b w:val="0"/>
          <w:color w:val="000000"/>
          <w:sz w:val="24"/>
          <w:szCs w:val="24"/>
          <w:lang w:eastAsia="zh-CN"/>
        </w:rPr>
        <w:t>，消防水池面积 267.7 平方米，设备用房建筑面积 793 平方米，家长接送区 543.09 平方米。</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1.3工程地点：</w:t>
      </w:r>
      <w:r>
        <w:rPr>
          <w:rFonts w:hint="eastAsia" w:ascii="仿宋" w:hAnsi="仿宋" w:eastAsia="仿宋" w:cs="仿宋"/>
          <w:color w:val="auto"/>
          <w:kern w:val="2"/>
          <w:sz w:val="24"/>
          <w:szCs w:val="24"/>
          <w:highlight w:val="none"/>
          <w:u w:val="none"/>
          <w:lang w:eastAsia="zh-CN"/>
        </w:rPr>
        <w:t>沧州市行署西街东侧，规划路南侧，海河路北侧。</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color w:val="auto"/>
          <w:kern w:val="21"/>
          <w:sz w:val="24"/>
          <w:szCs w:val="24"/>
          <w:highlight w:val="none"/>
          <w:lang w:val="en-US" w:eastAsia="zh-CN" w:bidi="ar"/>
        </w:rPr>
      </w:pPr>
      <w:r>
        <w:rPr>
          <w:rFonts w:hint="eastAsia" w:ascii="仿宋" w:hAnsi="仿宋" w:eastAsia="仿宋" w:cs="仿宋"/>
          <w:color w:val="auto"/>
          <w:kern w:val="2"/>
          <w:sz w:val="24"/>
          <w:szCs w:val="24"/>
          <w:highlight w:val="none"/>
          <w:lang w:val="en-US" w:eastAsia="zh-CN"/>
        </w:rPr>
        <w:t>1.4承包方式：</w:t>
      </w:r>
      <w:r>
        <w:rPr>
          <w:rFonts w:hint="eastAsia" w:ascii="仿宋" w:hAnsi="仿宋" w:eastAsia="仿宋" w:cs="仿宋"/>
          <w:b w:val="0"/>
          <w:bCs/>
          <w:color w:val="auto"/>
          <w:kern w:val="21"/>
          <w:sz w:val="24"/>
          <w:szCs w:val="24"/>
          <w:highlight w:val="none"/>
          <w:lang w:val="en-US" w:eastAsia="zh-CN" w:bidi="ar"/>
        </w:rPr>
        <w:t>专业分包。</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2、分包工程承包范围及工作内容</w:t>
      </w:r>
    </w:p>
    <w:p>
      <w:pPr>
        <w:pStyle w:val="29"/>
        <w:keepNext w:val="0"/>
        <w:keepLines w:val="0"/>
        <w:pageBreakBefore w:val="0"/>
        <w:widowControl w:val="0"/>
        <w:shd w:val="clear"/>
        <w:kinsoku/>
        <w:wordWrap/>
        <w:overflowPunct/>
        <w:topLinePunct w:val="0"/>
        <w:autoSpaceDE/>
        <w:autoSpaceDN/>
        <w:bidi w:val="0"/>
        <w:adjustRightInd/>
        <w:snapToGrid/>
        <w:spacing w:after="0" w:line="400" w:lineRule="exact"/>
        <w:ind w:left="0" w:leftChars="0" w:firstLine="528" w:firstLineChars="200"/>
        <w:textAlignment w:val="auto"/>
        <w:outlineLvl w:val="9"/>
        <w:rPr>
          <w:rFonts w:hint="eastAsia" w:ascii="仿宋" w:hAnsi="仿宋" w:eastAsia="仿宋" w:cs="仿宋"/>
          <w:color w:val="auto"/>
          <w:kern w:val="21"/>
          <w:sz w:val="24"/>
          <w:szCs w:val="24"/>
          <w:highlight w:val="none"/>
          <w:lang w:bidi="ar"/>
        </w:rPr>
      </w:pPr>
      <w:r>
        <w:rPr>
          <w:rFonts w:hint="eastAsia" w:ascii="仿宋" w:hAnsi="仿宋" w:eastAsia="仿宋" w:cs="仿宋"/>
          <w:color w:val="auto"/>
          <w:kern w:val="2"/>
          <w:sz w:val="24"/>
          <w:szCs w:val="24"/>
          <w:highlight w:val="none"/>
          <w:lang w:eastAsia="zh-CN"/>
        </w:rPr>
        <w:t>2.1承包范围：</w:t>
      </w:r>
      <w:r>
        <w:rPr>
          <w:rFonts w:hint="eastAsia" w:ascii="仿宋" w:hAnsi="仿宋" w:eastAsia="仿宋" w:cs="仿宋"/>
          <w:color w:val="auto"/>
          <w:kern w:val="21"/>
          <w:sz w:val="24"/>
          <w:szCs w:val="24"/>
          <w:highlight w:val="none"/>
          <w:lang w:bidi="ar"/>
        </w:rPr>
        <w:t>现已具备施工条件的</w:t>
      </w:r>
      <w:r>
        <w:rPr>
          <w:rFonts w:hint="eastAsia" w:ascii="仿宋" w:hAnsi="仿宋" w:eastAsia="仿宋" w:cs="仿宋"/>
          <w:color w:val="auto"/>
          <w:kern w:val="21"/>
          <w:sz w:val="24"/>
          <w:szCs w:val="24"/>
          <w:highlight w:val="none"/>
          <w:lang w:eastAsia="zh-CN" w:bidi="ar"/>
        </w:rPr>
        <w:t>教学楼弱电工程详见施工图纸，</w:t>
      </w:r>
      <w:r>
        <w:rPr>
          <w:rFonts w:hint="eastAsia" w:ascii="仿宋" w:hAnsi="仿宋" w:eastAsia="仿宋" w:cs="仿宋"/>
          <w:color w:val="auto"/>
          <w:kern w:val="2"/>
          <w:sz w:val="24"/>
          <w:szCs w:val="24"/>
        </w:rPr>
        <w:t>包括但不限于设计施工图纸范围内（含工程变更、洽商等）涉及到的</w:t>
      </w:r>
      <w:r>
        <w:rPr>
          <w:rFonts w:hint="eastAsia" w:ascii="仿宋" w:hAnsi="仿宋" w:eastAsia="仿宋" w:cs="仿宋"/>
          <w:color w:val="auto"/>
          <w:kern w:val="2"/>
          <w:sz w:val="24"/>
          <w:szCs w:val="24"/>
          <w:lang w:eastAsia="zh-CN"/>
        </w:rPr>
        <w:t>弱电深化设计、设备</w:t>
      </w:r>
      <w:r>
        <w:rPr>
          <w:rFonts w:hint="eastAsia" w:ascii="仿宋" w:hAnsi="仿宋" w:eastAsia="仿宋" w:cs="仿宋"/>
          <w:color w:val="auto"/>
          <w:kern w:val="2"/>
          <w:sz w:val="24"/>
          <w:szCs w:val="24"/>
        </w:rPr>
        <w:t>材料采购、运输、施工</w:t>
      </w:r>
      <w:r>
        <w:rPr>
          <w:rFonts w:hint="eastAsia" w:ascii="仿宋" w:hAnsi="仿宋" w:eastAsia="仿宋" w:cs="仿宋"/>
          <w:color w:val="auto"/>
          <w:kern w:val="2"/>
          <w:sz w:val="24"/>
          <w:szCs w:val="24"/>
          <w:lang w:eastAsia="zh-CN"/>
        </w:rPr>
        <w:t>、联动调试及保证验收通过等</w:t>
      </w:r>
      <w:r>
        <w:rPr>
          <w:rFonts w:hint="eastAsia" w:ascii="仿宋" w:hAnsi="仿宋" w:eastAsia="仿宋" w:cs="仿宋"/>
          <w:color w:val="auto"/>
          <w:kern w:val="2"/>
          <w:sz w:val="24"/>
          <w:szCs w:val="24"/>
        </w:rPr>
        <w:t>全部内容（具体详见工程量清单）。</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color w:val="0000FF"/>
          <w:kern w:val="21"/>
          <w:sz w:val="24"/>
          <w:szCs w:val="24"/>
          <w:highlight w:val="none"/>
          <w:lang w:val="en-US" w:eastAsia="zh-CN" w:bidi="ar"/>
        </w:rPr>
      </w:pPr>
      <w:r>
        <w:rPr>
          <w:rFonts w:hint="eastAsia" w:ascii="仿宋" w:hAnsi="仿宋" w:eastAsia="仿宋" w:cs="仿宋"/>
          <w:b w:val="0"/>
          <w:bCs/>
          <w:color w:val="0000FF"/>
          <w:kern w:val="21"/>
          <w:sz w:val="24"/>
          <w:szCs w:val="24"/>
          <w:highlight w:val="none"/>
          <w:lang w:val="en-US" w:eastAsia="zh-CN" w:bidi="ar"/>
        </w:rPr>
        <w:t>2.2界面划分：①教学楼弱电工程：施工界面为单体旁的室外接口、消防控制室至单体内各系统的配管预埋处。②门卫弱电：该回路配电箱至门卫室外墙皮外0.5m预埋管处。</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color w:val="auto"/>
          <w:kern w:val="21"/>
          <w:sz w:val="24"/>
          <w:szCs w:val="24"/>
          <w:highlight w:val="none"/>
          <w:lang w:val="en-US" w:eastAsia="zh-CN" w:bidi="ar"/>
        </w:rPr>
      </w:pPr>
      <w:r>
        <w:rPr>
          <w:rFonts w:hint="eastAsia" w:ascii="仿宋" w:hAnsi="仿宋" w:eastAsia="仿宋" w:cs="仿宋"/>
          <w:b w:val="0"/>
          <w:bCs/>
          <w:color w:val="auto"/>
          <w:kern w:val="21"/>
          <w:sz w:val="24"/>
          <w:szCs w:val="24"/>
          <w:highlight w:val="none"/>
          <w:lang w:val="en-US" w:eastAsia="zh-CN" w:bidi="ar"/>
        </w:rPr>
        <w:t>2.3工作内容：包括但不限于以下内容：</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zh-TW" w:eastAsia="zh-TW"/>
        </w:rPr>
      </w:pPr>
      <w:r>
        <w:rPr>
          <w:rFonts w:hint="eastAsia" w:ascii="仿宋" w:hAnsi="仿宋" w:eastAsia="仿宋" w:cs="仿宋"/>
          <w:color w:val="auto"/>
          <w:kern w:val="2"/>
          <w:sz w:val="24"/>
          <w:szCs w:val="24"/>
          <w:highlight w:val="none"/>
          <w:lang w:val="zh-TW" w:eastAsia="zh-CN"/>
        </w:rPr>
        <w:t>（</w:t>
      </w:r>
      <w:r>
        <w:rPr>
          <w:rFonts w:hint="eastAsia" w:ascii="仿宋" w:hAnsi="仿宋" w:eastAsia="仿宋" w:cs="仿宋"/>
          <w:color w:val="auto"/>
          <w:kern w:val="2"/>
          <w:sz w:val="24"/>
          <w:szCs w:val="24"/>
          <w:highlight w:val="none"/>
          <w:lang w:val="en-US" w:eastAsia="zh-CN"/>
        </w:rPr>
        <w:t>1）</w:t>
      </w:r>
      <w:r>
        <w:rPr>
          <w:rFonts w:hint="eastAsia" w:ascii="仿宋" w:hAnsi="仿宋" w:eastAsia="仿宋" w:cs="仿宋"/>
          <w:color w:val="auto"/>
          <w:kern w:val="2"/>
          <w:sz w:val="24"/>
          <w:szCs w:val="24"/>
          <w:highlight w:val="none"/>
          <w:lang w:val="zh-TW" w:eastAsia="zh-TW"/>
        </w:rPr>
        <w:t>承包范围内</w:t>
      </w:r>
      <w:r>
        <w:rPr>
          <w:rFonts w:hint="eastAsia" w:ascii="仿宋" w:hAnsi="仿宋" w:eastAsia="仿宋" w:cs="仿宋"/>
          <w:color w:val="auto"/>
          <w:kern w:val="2"/>
          <w:sz w:val="24"/>
          <w:szCs w:val="24"/>
          <w:highlight w:val="none"/>
          <w:lang w:val="zh-TW" w:eastAsia="zh-CN"/>
        </w:rPr>
        <w:t>深化设计、</w:t>
      </w:r>
      <w:r>
        <w:rPr>
          <w:rFonts w:hint="eastAsia" w:ascii="仿宋" w:hAnsi="仿宋" w:eastAsia="仿宋" w:cs="仿宋"/>
          <w:color w:val="auto"/>
          <w:kern w:val="2"/>
          <w:sz w:val="24"/>
          <w:szCs w:val="24"/>
          <w:highlight w:val="none"/>
        </w:rPr>
        <w:t>材料</w:t>
      </w:r>
      <w:r>
        <w:rPr>
          <w:rFonts w:hint="eastAsia" w:ascii="仿宋" w:hAnsi="仿宋" w:eastAsia="仿宋" w:cs="仿宋"/>
          <w:color w:val="auto"/>
          <w:kern w:val="2"/>
          <w:sz w:val="24"/>
          <w:szCs w:val="24"/>
          <w:highlight w:val="none"/>
          <w:lang w:eastAsia="zh-CN"/>
        </w:rPr>
        <w:t>设</w:t>
      </w:r>
      <w:bookmarkStart w:id="9" w:name="_GoBack"/>
      <w:bookmarkEnd w:id="9"/>
      <w:r>
        <w:rPr>
          <w:rFonts w:hint="eastAsia" w:ascii="仿宋" w:hAnsi="仿宋" w:eastAsia="仿宋" w:cs="仿宋"/>
          <w:color w:val="auto"/>
          <w:kern w:val="2"/>
          <w:sz w:val="24"/>
          <w:szCs w:val="24"/>
          <w:highlight w:val="none"/>
          <w:lang w:eastAsia="zh-CN"/>
        </w:rPr>
        <w:t>备</w:t>
      </w:r>
      <w:r>
        <w:rPr>
          <w:rFonts w:hint="eastAsia" w:ascii="仿宋" w:hAnsi="仿宋" w:eastAsia="仿宋" w:cs="仿宋"/>
          <w:color w:val="auto"/>
          <w:kern w:val="2"/>
          <w:sz w:val="24"/>
          <w:szCs w:val="24"/>
          <w:highlight w:val="none"/>
        </w:rPr>
        <w:t>采购、装卸车、运输至施工现场，</w:t>
      </w:r>
      <w:r>
        <w:rPr>
          <w:rFonts w:hint="eastAsia" w:ascii="仿宋" w:hAnsi="仿宋" w:eastAsia="仿宋" w:cs="仿宋"/>
          <w:color w:val="auto"/>
          <w:kern w:val="2"/>
          <w:sz w:val="24"/>
          <w:szCs w:val="24"/>
          <w:highlight w:val="none"/>
          <w:lang w:val="zh-TW" w:eastAsia="zh-TW"/>
        </w:rPr>
        <w:t>主辅材料、测量仪器和施工机具设备的二次倒运、保管、维护及退场，场内水平垂直运输，现场验收及复检、任何必要的试验、检测和配合，隐蔽验收及与下一道工序的交接</w:t>
      </w:r>
      <w:r>
        <w:rPr>
          <w:rFonts w:hint="eastAsia" w:ascii="仿宋" w:hAnsi="仿宋" w:eastAsia="仿宋" w:cs="仿宋"/>
          <w:color w:val="auto"/>
          <w:kern w:val="2"/>
          <w:sz w:val="24"/>
          <w:szCs w:val="24"/>
          <w:highlight w:val="none"/>
          <w:lang w:val="zh-TW"/>
        </w:rPr>
        <w:t>、</w:t>
      </w:r>
      <w:r>
        <w:rPr>
          <w:rFonts w:hint="eastAsia" w:ascii="仿宋" w:hAnsi="仿宋" w:eastAsia="仿宋" w:cs="仿宋"/>
          <w:color w:val="auto"/>
          <w:kern w:val="2"/>
          <w:sz w:val="24"/>
          <w:szCs w:val="24"/>
          <w:highlight w:val="none"/>
          <w:lang w:val="zh-TW" w:eastAsia="zh-TW"/>
        </w:rPr>
        <w:t>交付以及保修等工作；</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zh-TW" w:eastAsia="zh-CN"/>
        </w:rPr>
      </w:pPr>
      <w:r>
        <w:rPr>
          <w:rFonts w:hint="eastAsia" w:ascii="仿宋" w:hAnsi="仿宋" w:eastAsia="仿宋" w:cs="仿宋"/>
          <w:color w:val="auto"/>
          <w:kern w:val="2"/>
          <w:sz w:val="24"/>
          <w:szCs w:val="24"/>
          <w:highlight w:val="none"/>
          <w:lang w:val="zh-TW" w:eastAsia="zh-CN"/>
        </w:rPr>
        <w:t>（</w:t>
      </w:r>
      <w:r>
        <w:rPr>
          <w:rFonts w:hint="eastAsia" w:ascii="仿宋" w:hAnsi="仿宋" w:eastAsia="仿宋" w:cs="仿宋"/>
          <w:color w:val="auto"/>
          <w:kern w:val="2"/>
          <w:sz w:val="24"/>
          <w:szCs w:val="24"/>
          <w:highlight w:val="none"/>
          <w:lang w:val="en-US" w:eastAsia="zh-CN"/>
        </w:rPr>
        <w:t>2）深化后的图纸需经设计院认可和建设单位同意。</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1"/>
          <w:sz w:val="24"/>
          <w:szCs w:val="24"/>
          <w:highlight w:val="none"/>
          <w:lang w:val="en-US" w:eastAsia="zh-CN" w:bidi="ar"/>
        </w:rPr>
      </w:pPr>
      <w:r>
        <w:rPr>
          <w:rFonts w:hint="eastAsia" w:ascii="仿宋" w:hAnsi="仿宋" w:eastAsia="仿宋" w:cs="仿宋"/>
          <w:color w:val="auto"/>
          <w:kern w:val="2"/>
          <w:sz w:val="24"/>
          <w:szCs w:val="24"/>
          <w:highlight w:val="none"/>
          <w:lang w:val="zh-TW" w:eastAsia="zh-CN"/>
        </w:rPr>
        <w:t>（</w:t>
      </w:r>
      <w:r>
        <w:rPr>
          <w:rFonts w:hint="eastAsia" w:ascii="仿宋" w:hAnsi="仿宋" w:eastAsia="仿宋" w:cs="仿宋"/>
          <w:color w:val="auto"/>
          <w:kern w:val="2"/>
          <w:sz w:val="24"/>
          <w:szCs w:val="24"/>
          <w:highlight w:val="none"/>
          <w:lang w:val="en-US" w:eastAsia="zh-CN"/>
        </w:rPr>
        <w:t>3）</w:t>
      </w:r>
      <w:r>
        <w:rPr>
          <w:rFonts w:hint="eastAsia" w:ascii="仿宋" w:hAnsi="仿宋" w:eastAsia="仿宋" w:cs="仿宋"/>
          <w:color w:val="auto"/>
          <w:kern w:val="2"/>
          <w:sz w:val="24"/>
          <w:szCs w:val="24"/>
          <w:highlight w:val="none"/>
          <w:lang w:val="zh-TW" w:eastAsia="zh-TW"/>
        </w:rPr>
        <w:t>信息网络</w:t>
      </w:r>
      <w:r>
        <w:rPr>
          <w:rFonts w:hint="eastAsia" w:ascii="仿宋" w:hAnsi="仿宋" w:eastAsia="仿宋" w:cs="仿宋"/>
          <w:color w:val="auto"/>
          <w:kern w:val="2"/>
          <w:sz w:val="24"/>
          <w:szCs w:val="24"/>
          <w:highlight w:val="none"/>
          <w:lang w:val="zh-TW" w:eastAsia="zh-CN"/>
        </w:rPr>
        <w:t>系统</w:t>
      </w:r>
      <w:r>
        <w:rPr>
          <w:rFonts w:hint="eastAsia" w:ascii="仿宋" w:hAnsi="仿宋" w:eastAsia="仿宋" w:cs="仿宋"/>
          <w:color w:val="auto"/>
          <w:kern w:val="2"/>
          <w:sz w:val="24"/>
          <w:szCs w:val="24"/>
          <w:highlight w:val="none"/>
          <w:lang w:val="en-US" w:eastAsia="zh-CN"/>
        </w:rPr>
        <w:t>:包括但不限于计算机网络设备安装，计算机网络软件安装，网络安全设备安装，网络安全软件安装，系统调试，试运行。</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sz w:val="24"/>
          <w:szCs w:val="24"/>
          <w:highlight w:val="none"/>
          <w:lang w:bidi="ar"/>
        </w:rPr>
        <w:t>综合布线系统</w:t>
      </w:r>
      <w:r>
        <w:rPr>
          <w:rFonts w:hint="eastAsia" w:ascii="仿宋" w:hAnsi="仿宋" w:eastAsia="仿宋" w:cs="仿宋"/>
          <w:color w:val="auto"/>
          <w:sz w:val="24"/>
          <w:szCs w:val="24"/>
          <w:highlight w:val="none"/>
          <w:lang w:eastAsia="zh-CN" w:bidi="ar"/>
        </w:rPr>
        <w:t>：</w:t>
      </w:r>
      <w:r>
        <w:rPr>
          <w:rFonts w:hint="eastAsia" w:ascii="仿宋" w:hAnsi="仿宋" w:eastAsia="仿宋" w:cs="仿宋"/>
          <w:color w:val="auto"/>
          <w:kern w:val="2"/>
          <w:sz w:val="24"/>
          <w:szCs w:val="24"/>
          <w:highlight w:val="none"/>
          <w:lang w:val="en-US" w:eastAsia="zh-CN"/>
        </w:rPr>
        <w:t>包括但不限于</w:t>
      </w:r>
      <w:r>
        <w:rPr>
          <w:rFonts w:hint="eastAsia" w:ascii="仿宋" w:hAnsi="仿宋" w:eastAsia="仿宋" w:cs="仿宋"/>
          <w:color w:val="auto"/>
          <w:sz w:val="24"/>
          <w:szCs w:val="24"/>
          <w:highlight w:val="none"/>
          <w:lang w:bidi="ar"/>
        </w:rPr>
        <w:t>梯架、托盘、槽盒和导管安装，线缆敷设，机柜、机架、信息插座安装，链路或信道测试，软件安装，系统调试，试运行</w:t>
      </w:r>
      <w:r>
        <w:rPr>
          <w:rFonts w:hint="eastAsia" w:ascii="仿宋" w:hAnsi="仿宋" w:eastAsia="仿宋" w:cs="仿宋"/>
          <w:color w:val="auto"/>
          <w:sz w:val="24"/>
          <w:szCs w:val="24"/>
          <w:highlight w:val="none"/>
          <w:lang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sz w:val="24"/>
          <w:szCs w:val="24"/>
          <w:highlight w:val="none"/>
          <w:lang w:eastAsia="zh-CN" w:bidi="ar"/>
        </w:rPr>
      </w:pPr>
      <w:r>
        <w:rPr>
          <w:rFonts w:hint="eastAsia" w:ascii="仿宋" w:hAnsi="仿宋" w:eastAsia="仿宋" w:cs="仿宋"/>
          <w:color w:val="auto"/>
          <w:kern w:val="2"/>
          <w:sz w:val="24"/>
          <w:szCs w:val="24"/>
          <w:highlight w:val="none"/>
          <w:lang w:val="en-US" w:eastAsia="zh-CN"/>
        </w:rPr>
        <w:t>（5）公共广播系统：</w:t>
      </w:r>
      <w:r>
        <w:rPr>
          <w:rFonts w:hint="eastAsia" w:ascii="仿宋" w:hAnsi="仿宋" w:eastAsia="仿宋" w:cs="仿宋"/>
          <w:color w:val="auto"/>
          <w:sz w:val="24"/>
          <w:szCs w:val="24"/>
          <w:highlight w:val="none"/>
          <w:lang w:bidi="ar"/>
        </w:rPr>
        <w:t>梯架、托盘、槽盒和导管安装，线缆敷设，设备安装，软件安装，系统调试，试运行</w:t>
      </w:r>
      <w:r>
        <w:rPr>
          <w:rFonts w:hint="eastAsia" w:ascii="仿宋" w:hAnsi="仿宋" w:eastAsia="仿宋" w:cs="仿宋"/>
          <w:color w:val="auto"/>
          <w:sz w:val="24"/>
          <w:szCs w:val="24"/>
          <w:highlight w:val="none"/>
          <w:lang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（6）电子巡更系统：设备安装、系统调试，试运行。</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（7）门禁系统：线缆敷设、设备安装、系统调试，试运行。</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（8）建筑能效监管系统：配管配线敷设、设备安装、系统调试，试运行。</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（9）智能照明系统：线缆敷设，智能照明网关箱安装、系统调试，试运行。</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（10）视频监控系统：梯架、托盘、槽盒和导管安装，线缆敷设，传感器安装，执行器安装，控制器、箱安装，中央管理工作站和操作分站设备安装，</w:t>
      </w:r>
      <w:bookmarkStart w:id="1" w:name="OLE_LINK5"/>
      <w:r>
        <w:rPr>
          <w:rFonts w:hint="eastAsia" w:ascii="仿宋" w:hAnsi="仿宋" w:eastAsia="仿宋" w:cs="仿宋"/>
          <w:color w:val="auto"/>
          <w:kern w:val="2"/>
          <w:sz w:val="24"/>
          <w:szCs w:val="24"/>
          <w:highlight w:val="none"/>
          <w:lang w:val="en-US" w:eastAsia="zh-CN"/>
        </w:rPr>
        <w:t>软件安装，</w:t>
      </w:r>
      <w:bookmarkStart w:id="2" w:name="OLE_LINK4"/>
      <w:r>
        <w:rPr>
          <w:rFonts w:hint="eastAsia" w:ascii="仿宋" w:hAnsi="仿宋" w:eastAsia="仿宋" w:cs="仿宋"/>
          <w:color w:val="auto"/>
          <w:kern w:val="2"/>
          <w:sz w:val="24"/>
          <w:szCs w:val="24"/>
          <w:highlight w:val="none"/>
          <w:lang w:val="en-US" w:eastAsia="zh-CN"/>
        </w:rPr>
        <w:t>系统调试，试运行。</w:t>
      </w:r>
    </w:p>
    <w:bookmarkEnd w:id="1"/>
    <w:bookmarkEnd w:id="2"/>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（11）建筑设备监控系统：线缆敷设，网关箱安装，系统调试，试运行。</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（12）机房：梯架、</w:t>
      </w:r>
      <w:r>
        <w:rPr>
          <w:rFonts w:hint="eastAsia" w:ascii="仿宋" w:hAnsi="仿宋" w:eastAsia="仿宋" w:cs="仿宋"/>
          <w:color w:val="auto"/>
          <w:sz w:val="24"/>
          <w:szCs w:val="24"/>
          <w:highlight w:val="none"/>
          <w:lang w:bidi="ar"/>
        </w:rPr>
        <w:t>托盘、</w:t>
      </w:r>
      <w:r>
        <w:rPr>
          <w:rFonts w:hint="eastAsia" w:ascii="仿宋" w:hAnsi="仿宋" w:eastAsia="仿宋" w:cs="仿宋"/>
          <w:color w:val="auto"/>
          <w:sz w:val="24"/>
          <w:szCs w:val="24"/>
          <w:highlight w:val="none"/>
          <w:lang w:eastAsia="zh-CN" w:bidi="ar"/>
        </w:rPr>
        <w:t>接地、设备安装、</w:t>
      </w:r>
      <w:r>
        <w:rPr>
          <w:rFonts w:hint="eastAsia" w:ascii="仿宋" w:hAnsi="仿宋" w:eastAsia="仿宋" w:cs="仿宋"/>
          <w:color w:val="auto"/>
          <w:kern w:val="2"/>
          <w:sz w:val="24"/>
          <w:szCs w:val="24"/>
          <w:highlight w:val="none"/>
          <w:lang w:val="en-US" w:eastAsia="zh-CN"/>
        </w:rPr>
        <w:t>软件安装，系统调试，试运行。</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（13）上述各专业线路粘贴标识牌，以及对相关人员的各系统的使用培训。</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（14）专项方案以及竣工资料的编制、整理、报验、移交；</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（15）</w:t>
      </w:r>
      <w:r>
        <w:rPr>
          <w:rFonts w:hint="eastAsia" w:ascii="仿宋" w:hAnsi="仿宋" w:eastAsia="仿宋" w:cs="仿宋"/>
          <w:color w:val="auto"/>
          <w:kern w:val="2"/>
          <w:sz w:val="24"/>
          <w:szCs w:val="24"/>
          <w:highlight w:val="none"/>
        </w:rPr>
        <w:t>完成上述工作所需的所有措施保证项目的施工及实施，如计划、进度、质量、成品半成品保护等；</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16）</w:t>
      </w:r>
      <w:r>
        <w:rPr>
          <w:rFonts w:hint="eastAsia" w:ascii="仿宋" w:hAnsi="仿宋" w:eastAsia="仿宋" w:cs="仿宋"/>
          <w:color w:val="auto"/>
          <w:kern w:val="2"/>
          <w:sz w:val="24"/>
          <w:szCs w:val="24"/>
          <w:highlight w:val="none"/>
        </w:rPr>
        <w:t>完成甲方要求的与上述工作有关的环境、职业健康安全、文明施工的一切内容；</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rPr>
        <w:t>达到设计、技术标准规范要求，符合甲方合同约定要求等。</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val="0"/>
          <w:bCs/>
          <w:color w:val="auto"/>
          <w:kern w:val="21"/>
          <w:sz w:val="24"/>
          <w:szCs w:val="24"/>
          <w:highlight w:val="none"/>
          <w:lang w:val="en-US" w:eastAsia="zh-CN" w:bidi="ar"/>
        </w:rPr>
      </w:pPr>
      <w:r>
        <w:rPr>
          <w:rFonts w:hint="eastAsia" w:ascii="仿宋" w:hAnsi="仿宋" w:eastAsia="仿宋" w:cs="仿宋"/>
          <w:b/>
          <w:bCs w:val="0"/>
          <w:color w:val="auto"/>
          <w:kern w:val="21"/>
          <w:sz w:val="24"/>
          <w:szCs w:val="24"/>
          <w:highlight w:val="none"/>
          <w:lang w:eastAsia="zh-CN" w:bidi="ar"/>
        </w:rPr>
        <w:t>3、分包合同工期</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color w:val="auto"/>
          <w:kern w:val="21"/>
          <w:sz w:val="24"/>
          <w:szCs w:val="24"/>
          <w:highlight w:val="none"/>
          <w:lang w:val="en-US" w:eastAsia="zh-CN" w:bidi="ar"/>
        </w:rPr>
      </w:pPr>
      <w:r>
        <w:rPr>
          <w:rFonts w:hint="eastAsia" w:ascii="仿宋" w:hAnsi="仿宋" w:eastAsia="仿宋" w:cs="仿宋"/>
          <w:b w:val="0"/>
          <w:bCs/>
          <w:color w:val="auto"/>
          <w:kern w:val="21"/>
          <w:sz w:val="24"/>
          <w:szCs w:val="24"/>
          <w:highlight w:val="none"/>
          <w:lang w:val="en-US" w:eastAsia="zh-CN" w:bidi="ar"/>
        </w:rPr>
        <w:t>3.1工期要求：</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color w:val="auto"/>
          <w:kern w:val="21"/>
          <w:sz w:val="24"/>
          <w:szCs w:val="24"/>
          <w:highlight w:val="none"/>
          <w:lang w:val="en-US" w:eastAsia="zh-CN" w:bidi="ar"/>
        </w:rPr>
      </w:pPr>
      <w:r>
        <w:rPr>
          <w:rFonts w:hint="eastAsia" w:ascii="仿宋" w:hAnsi="仿宋" w:eastAsia="仿宋" w:cs="仿宋"/>
          <w:b w:val="0"/>
          <w:bCs/>
          <w:color w:val="auto"/>
          <w:kern w:val="21"/>
          <w:sz w:val="24"/>
          <w:szCs w:val="24"/>
          <w:highlight w:val="none"/>
          <w:lang w:val="en-US" w:eastAsia="zh-CN" w:bidi="ar"/>
        </w:rPr>
        <w:t>计划工期：102日历天。</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color w:val="auto"/>
          <w:kern w:val="21"/>
          <w:sz w:val="24"/>
          <w:szCs w:val="24"/>
          <w:highlight w:val="none"/>
          <w:lang w:val="en-US" w:eastAsia="zh-CN" w:bidi="ar"/>
        </w:rPr>
      </w:pPr>
      <w:r>
        <w:rPr>
          <w:rFonts w:hint="eastAsia" w:ascii="仿宋" w:hAnsi="仿宋" w:eastAsia="仿宋" w:cs="仿宋"/>
          <w:b w:val="0"/>
          <w:bCs/>
          <w:color w:val="auto"/>
          <w:kern w:val="21"/>
          <w:sz w:val="24"/>
          <w:szCs w:val="24"/>
          <w:highlight w:val="none"/>
          <w:lang w:val="en-US" w:eastAsia="zh-CN" w:bidi="ar"/>
        </w:rPr>
        <w:t>计划开工日期：</w:t>
      </w:r>
      <w:r>
        <w:rPr>
          <w:rFonts w:hint="eastAsia" w:ascii="仿宋" w:hAnsi="仿宋" w:eastAsia="仿宋" w:cs="仿宋"/>
          <w:b w:val="0"/>
          <w:bCs/>
          <w:color w:val="auto"/>
          <w:kern w:val="21"/>
          <w:sz w:val="24"/>
          <w:szCs w:val="24"/>
          <w:highlight w:val="none"/>
          <w:u w:val="single"/>
          <w:lang w:val="en-US" w:eastAsia="zh-CN" w:bidi="ar"/>
        </w:rPr>
        <w:t>2026</w:t>
      </w:r>
      <w:r>
        <w:rPr>
          <w:rFonts w:hint="eastAsia" w:ascii="仿宋" w:hAnsi="仿宋" w:eastAsia="仿宋" w:cs="仿宋"/>
          <w:b w:val="0"/>
          <w:bCs/>
          <w:color w:val="auto"/>
          <w:kern w:val="21"/>
          <w:sz w:val="24"/>
          <w:szCs w:val="24"/>
          <w:highlight w:val="none"/>
          <w:lang w:val="en-US" w:eastAsia="zh-CN" w:bidi="ar"/>
        </w:rPr>
        <w:t>年</w:t>
      </w:r>
      <w:r>
        <w:rPr>
          <w:rFonts w:hint="eastAsia" w:ascii="仿宋" w:hAnsi="仿宋" w:eastAsia="仿宋" w:cs="仿宋"/>
          <w:b w:val="0"/>
          <w:bCs/>
          <w:color w:val="auto"/>
          <w:kern w:val="21"/>
          <w:sz w:val="24"/>
          <w:szCs w:val="24"/>
          <w:highlight w:val="none"/>
          <w:u w:val="single"/>
          <w:lang w:val="en-US" w:eastAsia="zh-CN" w:bidi="ar"/>
        </w:rPr>
        <w:t>3</w:t>
      </w:r>
      <w:r>
        <w:rPr>
          <w:rFonts w:hint="eastAsia" w:ascii="仿宋" w:hAnsi="仿宋" w:eastAsia="仿宋" w:cs="仿宋"/>
          <w:b w:val="0"/>
          <w:bCs/>
          <w:color w:val="auto"/>
          <w:kern w:val="21"/>
          <w:sz w:val="24"/>
          <w:szCs w:val="24"/>
          <w:highlight w:val="none"/>
          <w:lang w:val="en-US" w:eastAsia="zh-CN" w:bidi="ar"/>
        </w:rPr>
        <w:t>月</w:t>
      </w:r>
      <w:r>
        <w:rPr>
          <w:rFonts w:hint="eastAsia" w:ascii="仿宋" w:hAnsi="仿宋" w:eastAsia="仿宋" w:cs="仿宋"/>
          <w:b w:val="0"/>
          <w:bCs/>
          <w:color w:val="auto"/>
          <w:kern w:val="21"/>
          <w:sz w:val="24"/>
          <w:szCs w:val="24"/>
          <w:highlight w:val="none"/>
          <w:u w:val="single"/>
          <w:lang w:val="en-US" w:eastAsia="zh-CN" w:bidi="ar"/>
        </w:rPr>
        <w:t>1</w:t>
      </w:r>
      <w:r>
        <w:rPr>
          <w:rFonts w:hint="eastAsia" w:ascii="仿宋" w:hAnsi="仿宋" w:eastAsia="仿宋" w:cs="仿宋"/>
          <w:b w:val="0"/>
          <w:bCs/>
          <w:color w:val="auto"/>
          <w:kern w:val="21"/>
          <w:sz w:val="24"/>
          <w:szCs w:val="24"/>
          <w:highlight w:val="none"/>
          <w:lang w:val="en-US" w:eastAsia="zh-CN" w:bidi="ar"/>
        </w:rPr>
        <w:t>日，</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color w:val="auto"/>
          <w:kern w:val="21"/>
          <w:sz w:val="24"/>
          <w:szCs w:val="24"/>
          <w:highlight w:val="none"/>
          <w:lang w:val="en-US" w:eastAsia="zh-CN" w:bidi="ar"/>
        </w:rPr>
      </w:pPr>
      <w:r>
        <w:rPr>
          <w:rFonts w:hint="eastAsia" w:ascii="仿宋" w:hAnsi="仿宋" w:eastAsia="仿宋" w:cs="仿宋"/>
          <w:b w:val="0"/>
          <w:bCs/>
          <w:color w:val="auto"/>
          <w:kern w:val="21"/>
          <w:sz w:val="24"/>
          <w:szCs w:val="24"/>
          <w:highlight w:val="none"/>
          <w:lang w:val="en-US" w:eastAsia="zh-CN" w:bidi="ar"/>
        </w:rPr>
        <w:t>计划完工日期：</w:t>
      </w:r>
      <w:r>
        <w:rPr>
          <w:rFonts w:hint="eastAsia" w:ascii="仿宋" w:hAnsi="仿宋" w:eastAsia="仿宋" w:cs="仿宋"/>
          <w:b w:val="0"/>
          <w:bCs/>
          <w:color w:val="auto"/>
          <w:kern w:val="21"/>
          <w:sz w:val="24"/>
          <w:szCs w:val="24"/>
          <w:highlight w:val="none"/>
          <w:u w:val="single"/>
          <w:lang w:val="en-US" w:eastAsia="zh-CN" w:bidi="ar"/>
        </w:rPr>
        <w:t>2026</w:t>
      </w:r>
      <w:r>
        <w:rPr>
          <w:rFonts w:hint="eastAsia" w:ascii="仿宋" w:hAnsi="仿宋" w:eastAsia="仿宋" w:cs="仿宋"/>
          <w:b w:val="0"/>
          <w:bCs/>
          <w:color w:val="auto"/>
          <w:kern w:val="21"/>
          <w:sz w:val="24"/>
          <w:szCs w:val="24"/>
          <w:highlight w:val="none"/>
          <w:lang w:val="en-US" w:eastAsia="zh-CN" w:bidi="ar"/>
        </w:rPr>
        <w:t>年</w:t>
      </w:r>
      <w:r>
        <w:rPr>
          <w:rFonts w:hint="eastAsia" w:ascii="仿宋" w:hAnsi="仿宋" w:eastAsia="仿宋" w:cs="仿宋"/>
          <w:b w:val="0"/>
          <w:bCs/>
          <w:color w:val="auto"/>
          <w:kern w:val="21"/>
          <w:sz w:val="24"/>
          <w:szCs w:val="24"/>
          <w:highlight w:val="none"/>
          <w:u w:val="single"/>
          <w:lang w:val="en-US" w:eastAsia="zh-CN" w:bidi="ar"/>
        </w:rPr>
        <w:t xml:space="preserve"> 6 </w:t>
      </w:r>
      <w:r>
        <w:rPr>
          <w:rFonts w:hint="eastAsia" w:ascii="仿宋" w:hAnsi="仿宋" w:eastAsia="仿宋" w:cs="仿宋"/>
          <w:b w:val="0"/>
          <w:bCs/>
          <w:color w:val="auto"/>
          <w:kern w:val="21"/>
          <w:sz w:val="24"/>
          <w:szCs w:val="24"/>
          <w:highlight w:val="none"/>
          <w:lang w:val="en-US" w:eastAsia="zh-CN" w:bidi="ar"/>
        </w:rPr>
        <w:t>月</w:t>
      </w:r>
      <w:r>
        <w:rPr>
          <w:rFonts w:hint="eastAsia" w:ascii="仿宋" w:hAnsi="仿宋" w:eastAsia="仿宋" w:cs="仿宋"/>
          <w:b w:val="0"/>
          <w:bCs/>
          <w:color w:val="auto"/>
          <w:kern w:val="21"/>
          <w:sz w:val="24"/>
          <w:szCs w:val="24"/>
          <w:highlight w:val="none"/>
          <w:u w:val="single"/>
          <w:lang w:val="en-US" w:eastAsia="zh-CN" w:bidi="ar"/>
        </w:rPr>
        <w:t xml:space="preserve"> 10</w:t>
      </w:r>
      <w:r>
        <w:rPr>
          <w:rFonts w:hint="eastAsia" w:ascii="仿宋" w:hAnsi="仿宋" w:eastAsia="仿宋" w:cs="仿宋"/>
          <w:b w:val="0"/>
          <w:bCs/>
          <w:i/>
          <w:iCs/>
          <w:color w:val="auto"/>
          <w:kern w:val="21"/>
          <w:sz w:val="24"/>
          <w:szCs w:val="24"/>
          <w:highlight w:val="none"/>
          <w:u w:val="single"/>
          <w:lang w:val="en-US" w:eastAsia="zh-CN" w:bidi="ar"/>
        </w:rPr>
        <w:t xml:space="preserve"> </w:t>
      </w:r>
      <w:r>
        <w:rPr>
          <w:rFonts w:hint="eastAsia" w:ascii="仿宋" w:hAnsi="仿宋" w:eastAsia="仿宋" w:cs="仿宋"/>
          <w:b w:val="0"/>
          <w:bCs/>
          <w:color w:val="auto"/>
          <w:kern w:val="21"/>
          <w:sz w:val="24"/>
          <w:szCs w:val="24"/>
          <w:highlight w:val="none"/>
          <w:lang w:val="en-US" w:eastAsia="zh-CN" w:bidi="ar"/>
        </w:rPr>
        <w:t>日。</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color w:val="auto"/>
          <w:kern w:val="21"/>
          <w:sz w:val="24"/>
          <w:szCs w:val="24"/>
          <w:highlight w:val="none"/>
          <w:lang w:eastAsia="zh-CN" w:bidi="ar"/>
        </w:rPr>
      </w:pPr>
      <w:r>
        <w:rPr>
          <w:rFonts w:hint="eastAsia" w:ascii="仿宋" w:hAnsi="仿宋" w:eastAsia="仿宋" w:cs="仿宋"/>
          <w:b w:val="0"/>
          <w:bCs/>
          <w:color w:val="auto"/>
          <w:kern w:val="21"/>
          <w:sz w:val="24"/>
          <w:szCs w:val="24"/>
          <w:highlight w:val="none"/>
          <w:lang w:eastAsia="zh-CN" w:bidi="ar"/>
        </w:rPr>
        <w:t>具体开工时间以甲方电子邮件通知为准，乙方必须满足甲方施工节点要求。乙方应做好提前开工的准备，如计划开工日期提前，乙方应及时进场。</w:t>
      </w:r>
    </w:p>
    <w:p>
      <w:pPr>
        <w:spacing w:after="0" w:line="400" w:lineRule="exact"/>
        <w:ind w:firstLine="480" w:firstLineChars="200"/>
        <w:rPr>
          <w:rFonts w:hint="eastAsia" w:ascii="仿宋" w:hAnsi="仿宋" w:eastAsia="仿宋" w:cs="仿宋"/>
          <w:color w:val="auto"/>
          <w:kern w:val="21"/>
          <w:sz w:val="24"/>
          <w:szCs w:val="24"/>
          <w:highlight w:val="none"/>
          <w:lang w:bidi="ar"/>
        </w:rPr>
      </w:pPr>
      <w:r>
        <w:rPr>
          <w:rFonts w:hint="eastAsia" w:ascii="仿宋" w:hAnsi="仿宋" w:eastAsia="仿宋" w:cs="仿宋"/>
          <w:color w:val="auto"/>
          <w:kern w:val="21"/>
          <w:sz w:val="24"/>
          <w:szCs w:val="24"/>
          <w:highlight w:val="none"/>
          <w:lang w:val="en-US" w:eastAsia="zh-CN" w:bidi="ar"/>
        </w:rPr>
        <w:t>3</w:t>
      </w:r>
      <w:r>
        <w:rPr>
          <w:rFonts w:hint="eastAsia" w:ascii="仿宋" w:hAnsi="仿宋" w:eastAsia="仿宋" w:cs="仿宋"/>
          <w:color w:val="auto"/>
          <w:kern w:val="21"/>
          <w:sz w:val="24"/>
          <w:szCs w:val="24"/>
          <w:highlight w:val="none"/>
          <w:lang w:bidi="ar"/>
        </w:rPr>
        <w:t>.</w:t>
      </w:r>
      <w:r>
        <w:rPr>
          <w:rFonts w:hint="eastAsia" w:ascii="仿宋" w:hAnsi="仿宋" w:eastAsia="仿宋" w:cs="仿宋"/>
          <w:color w:val="auto"/>
          <w:kern w:val="21"/>
          <w:sz w:val="24"/>
          <w:szCs w:val="24"/>
          <w:highlight w:val="none"/>
          <w:lang w:val="en-US" w:eastAsia="zh-CN" w:bidi="ar"/>
        </w:rPr>
        <w:t>2</w:t>
      </w:r>
      <w:r>
        <w:rPr>
          <w:rFonts w:hint="eastAsia" w:ascii="仿宋" w:hAnsi="仿宋" w:eastAsia="仿宋" w:cs="仿宋"/>
          <w:color w:val="auto"/>
          <w:kern w:val="21"/>
          <w:sz w:val="24"/>
          <w:szCs w:val="24"/>
          <w:highlight w:val="none"/>
          <w:lang w:bidi="ar"/>
        </w:rPr>
        <w:t>上述分包工程工期已充分考虑停电、停水、设计变更、工程量增减等不确定因素可能对工程进度造成的影响，除经业主和监理同意或甲方同意（确属影响工期）外，工期不予顺延。因乙方原因不能按照本合同约定的竣工日期或有效签证同意顺延的工期竣工的，乙方承担逾期违约责任。</w:t>
      </w:r>
      <w:r>
        <w:rPr>
          <w:rFonts w:hint="eastAsia" w:ascii="仿宋" w:hAnsi="仿宋" w:eastAsia="仿宋" w:cs="仿宋"/>
          <w:color w:val="auto"/>
          <w:kern w:val="21"/>
          <w:sz w:val="24"/>
          <w:szCs w:val="24"/>
          <w:highlight w:val="none"/>
          <w:lang w:eastAsia="zh-CN"/>
        </w:rPr>
        <w:t>因乙方工期拖延，造成甲方施工节点每延误一天，乙方应向甲方支付违约金，违约金按合同总金额的0.5%/天计算，若</w:t>
      </w:r>
      <w:r>
        <w:rPr>
          <w:rFonts w:hint="eastAsia" w:ascii="仿宋" w:hAnsi="仿宋" w:eastAsia="仿宋" w:cs="仿宋"/>
          <w:color w:val="auto"/>
          <w:kern w:val="21"/>
          <w:sz w:val="24"/>
          <w:szCs w:val="24"/>
          <w:highlight w:val="none"/>
          <w:lang w:val="en-US" w:eastAsia="zh-CN"/>
        </w:rPr>
        <w:t>乙方</w:t>
      </w:r>
      <w:r>
        <w:rPr>
          <w:rFonts w:hint="eastAsia" w:ascii="仿宋" w:hAnsi="仿宋" w:eastAsia="仿宋" w:cs="仿宋"/>
          <w:color w:val="auto"/>
          <w:kern w:val="21"/>
          <w:sz w:val="24"/>
          <w:szCs w:val="24"/>
          <w:highlight w:val="none"/>
          <w:lang w:eastAsia="zh-CN"/>
        </w:rPr>
        <w:t>通过后期抢工措施，能够在</w:t>
      </w:r>
      <w:r>
        <w:rPr>
          <w:rFonts w:hint="eastAsia" w:ascii="仿宋" w:hAnsi="仿宋" w:eastAsia="仿宋" w:cs="仿宋"/>
          <w:color w:val="auto"/>
          <w:kern w:val="21"/>
          <w:sz w:val="24"/>
          <w:szCs w:val="24"/>
          <w:highlight w:val="none"/>
          <w:lang w:val="en-US" w:eastAsia="zh-CN"/>
        </w:rPr>
        <w:t>合同</w:t>
      </w:r>
      <w:r>
        <w:rPr>
          <w:rFonts w:hint="eastAsia" w:ascii="仿宋" w:hAnsi="仿宋" w:eastAsia="仿宋" w:cs="仿宋"/>
          <w:color w:val="auto"/>
          <w:kern w:val="2"/>
          <w:sz w:val="24"/>
          <w:szCs w:val="24"/>
          <w:highlight w:val="none"/>
          <w:lang w:eastAsia="zh-CN"/>
        </w:rPr>
        <w:t>工期内完成全部工作内容，</w:t>
      </w:r>
      <w:r>
        <w:rPr>
          <w:rFonts w:hint="eastAsia" w:ascii="仿宋" w:hAnsi="仿宋" w:eastAsia="仿宋" w:cs="仿宋"/>
          <w:color w:val="auto"/>
          <w:kern w:val="2"/>
          <w:sz w:val="24"/>
          <w:szCs w:val="24"/>
          <w:highlight w:val="none"/>
          <w:lang w:val="en-US" w:eastAsia="zh-CN"/>
        </w:rPr>
        <w:t>甲方可以根据实际情况对</w:t>
      </w:r>
      <w:r>
        <w:rPr>
          <w:rFonts w:hint="eastAsia" w:ascii="仿宋" w:hAnsi="仿宋" w:eastAsia="仿宋" w:cs="仿宋"/>
          <w:color w:val="auto"/>
          <w:kern w:val="2"/>
          <w:sz w:val="24"/>
          <w:szCs w:val="24"/>
          <w:highlight w:val="none"/>
          <w:lang w:eastAsia="zh-CN"/>
        </w:rPr>
        <w:t>罚款予以减免。</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4、工程质量</w:t>
      </w:r>
      <w:r>
        <w:rPr>
          <w:rFonts w:hint="eastAsia" w:ascii="仿宋" w:hAnsi="仿宋" w:eastAsia="仿宋" w:cs="仿宋"/>
          <w:b/>
          <w:bCs/>
          <w:color w:val="auto"/>
          <w:kern w:val="2"/>
          <w:sz w:val="24"/>
          <w:szCs w:val="24"/>
          <w:highlight w:val="none"/>
          <w:lang w:val="en-US" w:eastAsia="zh-CN"/>
        </w:rPr>
        <w:t>、施工及</w:t>
      </w:r>
      <w:r>
        <w:rPr>
          <w:rFonts w:hint="eastAsia" w:ascii="仿宋" w:hAnsi="仿宋" w:eastAsia="仿宋" w:cs="仿宋"/>
          <w:b/>
          <w:bCs/>
          <w:color w:val="auto"/>
          <w:kern w:val="2"/>
          <w:sz w:val="24"/>
          <w:szCs w:val="24"/>
          <w:highlight w:val="none"/>
          <w:lang w:eastAsia="zh-CN"/>
        </w:rPr>
        <w:t>验收</w:t>
      </w:r>
    </w:p>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color w:val="auto"/>
          <w:kern w:val="21"/>
          <w:sz w:val="24"/>
          <w:szCs w:val="24"/>
          <w:highlight w:val="none"/>
          <w:lang w:eastAsia="zh-CN" w:bidi="ar"/>
        </w:rPr>
      </w:pPr>
      <w:r>
        <w:rPr>
          <w:rFonts w:hint="eastAsia" w:ascii="仿宋" w:hAnsi="仿宋" w:eastAsia="仿宋" w:cs="仿宋"/>
          <w:color w:val="auto"/>
          <w:kern w:val="2"/>
          <w:sz w:val="24"/>
          <w:szCs w:val="24"/>
          <w:highlight w:val="none"/>
          <w:lang w:eastAsia="zh-CN"/>
        </w:rPr>
        <w:t>4.1对本工程的质量标准，双方约定如下：</w:t>
      </w:r>
      <w:r>
        <w:rPr>
          <w:rFonts w:hint="eastAsia" w:ascii="仿宋" w:hAnsi="仿宋" w:eastAsia="仿宋" w:cs="仿宋"/>
          <w:color w:val="auto"/>
          <w:kern w:val="2"/>
          <w:sz w:val="24"/>
          <w:szCs w:val="24"/>
          <w:highlight w:val="none"/>
          <w:u w:val="single"/>
        </w:rPr>
        <w:t>合格，</w:t>
      </w:r>
      <w:r>
        <w:rPr>
          <w:rFonts w:hint="eastAsia" w:ascii="仿宋" w:hAnsi="仿宋" w:eastAsia="仿宋" w:cs="仿宋"/>
          <w:color w:val="auto"/>
          <w:kern w:val="2"/>
          <w:sz w:val="24"/>
          <w:szCs w:val="24"/>
          <w:highlight w:val="none"/>
          <w:u w:val="none"/>
        </w:rPr>
        <w:t>符合《建筑工程施工质量验收统一标准》（GB50300－2013）；《建筑电气工程施工质量验收规范》GB50303-2015；《智能建筑工程质量验收规范》GB50339-2013相关要求。</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w:t>
      </w:r>
      <w:r>
        <w:rPr>
          <w:rFonts w:hint="eastAsia" w:ascii="仿宋" w:hAnsi="仿宋" w:eastAsia="仿宋" w:cs="仿宋"/>
          <w:color w:val="auto"/>
          <w:kern w:val="2"/>
          <w:sz w:val="24"/>
          <w:szCs w:val="24"/>
          <w:highlight w:val="none"/>
          <w:lang w:val="en-US" w:eastAsia="zh-CN"/>
        </w:rPr>
        <w:t>2</w:t>
      </w:r>
      <w:r>
        <w:rPr>
          <w:rFonts w:hint="eastAsia" w:ascii="仿宋" w:hAnsi="仿宋" w:eastAsia="仿宋" w:cs="仿宋"/>
          <w:color w:val="auto"/>
          <w:kern w:val="2"/>
          <w:sz w:val="24"/>
          <w:szCs w:val="24"/>
          <w:highlight w:val="none"/>
          <w:lang w:eastAsia="zh-CN"/>
        </w:rPr>
        <w:t xml:space="preserve">如甲方指令和国家及当地政府施工验收规范、标准之间有差异或不一致，乙方应在取得甲方书面认可后，以质量要求较高者为施工依据。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w:t>
      </w:r>
      <w:r>
        <w:rPr>
          <w:rFonts w:hint="eastAsia" w:ascii="仿宋" w:hAnsi="仿宋" w:eastAsia="仿宋" w:cs="仿宋"/>
          <w:color w:val="auto"/>
          <w:kern w:val="2"/>
          <w:sz w:val="24"/>
          <w:szCs w:val="24"/>
          <w:highlight w:val="none"/>
          <w:lang w:val="en-US" w:eastAsia="zh-CN"/>
        </w:rPr>
        <w:t>3</w:t>
      </w:r>
      <w:r>
        <w:rPr>
          <w:rFonts w:hint="eastAsia" w:ascii="仿宋" w:hAnsi="仿宋" w:eastAsia="仿宋" w:cs="仿宋"/>
          <w:color w:val="auto"/>
          <w:kern w:val="2"/>
          <w:sz w:val="24"/>
          <w:szCs w:val="24"/>
          <w:highlight w:val="none"/>
          <w:lang w:eastAsia="zh-CN"/>
        </w:rPr>
        <w:t>乙方必须按照国家规定的质量检验标准、施工验收规范和施工图组织施工。</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乙方施工完毕，应向甲方提交完工报告，通知甲方验收；甲方和本项目监理单位验收合格视为乙方完成合同约定工作。工程具备隐蔽条件，乙方自检合格后通知甲方进行验收，由甲方及</w:t>
      </w:r>
      <w:r>
        <w:rPr>
          <w:rFonts w:hint="eastAsia" w:ascii="仿宋" w:hAnsi="仿宋" w:eastAsia="仿宋" w:cs="仿宋"/>
          <w:color w:val="auto"/>
          <w:kern w:val="2"/>
          <w:sz w:val="24"/>
          <w:szCs w:val="24"/>
          <w:highlight w:val="none"/>
          <w:lang w:val="en-US" w:eastAsia="zh-CN"/>
        </w:rPr>
        <w:t>监理</w:t>
      </w:r>
      <w:r>
        <w:rPr>
          <w:rFonts w:hint="eastAsia" w:ascii="仿宋" w:hAnsi="仿宋" w:eastAsia="仿宋" w:cs="仿宋"/>
          <w:color w:val="auto"/>
          <w:kern w:val="2"/>
          <w:sz w:val="24"/>
          <w:szCs w:val="24"/>
          <w:highlight w:val="none"/>
          <w:lang w:eastAsia="zh-CN"/>
        </w:rPr>
        <w:t>进行验收。验收合格后乙方进行隐蔽和继续施工，验收不合格，乙方进行整改，自检合格后重新进行验收。无论是否进行验收，甲方或</w:t>
      </w:r>
      <w:r>
        <w:rPr>
          <w:rFonts w:hint="eastAsia" w:ascii="仿宋" w:hAnsi="仿宋" w:eastAsia="仿宋" w:cs="仿宋"/>
          <w:color w:val="auto"/>
          <w:kern w:val="2"/>
          <w:sz w:val="24"/>
          <w:szCs w:val="24"/>
          <w:highlight w:val="none"/>
          <w:lang w:val="en-US" w:eastAsia="zh-CN"/>
        </w:rPr>
        <w:t>监理</w:t>
      </w:r>
      <w:r>
        <w:rPr>
          <w:rFonts w:hint="eastAsia" w:ascii="仿宋" w:hAnsi="仿宋" w:eastAsia="仿宋" w:cs="仿宋"/>
          <w:color w:val="auto"/>
          <w:kern w:val="2"/>
          <w:sz w:val="24"/>
          <w:szCs w:val="24"/>
          <w:highlight w:val="none"/>
          <w:lang w:eastAsia="zh-CN"/>
        </w:rPr>
        <w:t>均有权要求乙方对隐蔽的工程进行重新检验，乙方必须为检验提供便利条件。但甲方与</w:t>
      </w:r>
      <w:r>
        <w:rPr>
          <w:rFonts w:hint="eastAsia" w:ascii="仿宋" w:hAnsi="仿宋" w:eastAsia="仿宋" w:cs="仿宋"/>
          <w:color w:val="auto"/>
          <w:kern w:val="2"/>
          <w:sz w:val="24"/>
          <w:szCs w:val="24"/>
          <w:highlight w:val="none"/>
          <w:lang w:val="en-US" w:eastAsia="zh-CN"/>
        </w:rPr>
        <w:t>监理</w:t>
      </w:r>
      <w:r>
        <w:rPr>
          <w:rFonts w:hint="eastAsia" w:ascii="仿宋" w:hAnsi="仿宋" w:eastAsia="仿宋" w:cs="仿宋"/>
          <w:color w:val="auto"/>
          <w:kern w:val="2"/>
          <w:sz w:val="24"/>
          <w:szCs w:val="24"/>
          <w:highlight w:val="none"/>
          <w:lang w:eastAsia="zh-CN"/>
        </w:rPr>
        <w:t>的隐蔽工程验收结果或工程完工验收结果表明乙方施工质量不合格时，乙方应负责无偿修复，不延长工期，并承担由此导致的甲方的相关损失。</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甲方代表及其委派人员有权随时对乙方施工各工序进行检查检验，乙方必须为甲方的检查检验提供便利条件。</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 xml:space="preserve"> 检查与整改：乙方必须按照甲方与建设单位签订的合同文件明示的质量标准完成。</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.1 乙方应认真按照标准、规范和设计的要求及甲方发出的指令施工，随时接受甲方及建设单位、监理单位的检查。甲方及建设单位、监理单位的检查并不免除乙方所应负的责任。</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.2 检查中发现工程质量达不到约定标准的部分，乙方必须按要求返工或修复完善直至达到约定标准。因此增加的一切费用由乙方承担，且工期不予顺延。</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.3 在工程施工过程中，质量监督检查部门抽查不合格的，不论该工程是否已经按上述4.</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.1和4.</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.2条的约定进行</w:t>
      </w:r>
      <w:r>
        <w:rPr>
          <w:rFonts w:hint="eastAsia" w:ascii="仿宋" w:hAnsi="仿宋" w:eastAsia="仿宋" w:cs="仿宋"/>
          <w:color w:val="auto"/>
          <w:kern w:val="2"/>
          <w:sz w:val="24"/>
          <w:szCs w:val="24"/>
          <w:highlight w:val="none"/>
          <w:lang w:val="en-US" w:eastAsia="zh-CN"/>
        </w:rPr>
        <w:t>过</w:t>
      </w:r>
      <w:r>
        <w:rPr>
          <w:rFonts w:hint="eastAsia" w:ascii="仿宋" w:hAnsi="仿宋" w:eastAsia="仿宋" w:cs="仿宋"/>
          <w:color w:val="auto"/>
          <w:kern w:val="2"/>
          <w:sz w:val="24"/>
          <w:szCs w:val="24"/>
          <w:highlight w:val="none"/>
          <w:lang w:eastAsia="zh-CN"/>
        </w:rPr>
        <w:t>验收，乙方都要按要求返工或修复完善，直至检查合格为止，因此增加的一切费用由乙方承担，且工期不予顺延。</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w:t>
      </w:r>
      <w:r>
        <w:rPr>
          <w:rFonts w:hint="eastAsia" w:ascii="仿宋" w:hAnsi="仿宋" w:eastAsia="仿宋" w:cs="仿宋"/>
          <w:color w:val="auto"/>
          <w:kern w:val="2"/>
          <w:sz w:val="24"/>
          <w:szCs w:val="24"/>
          <w:highlight w:val="none"/>
          <w:lang w:val="en-US" w:eastAsia="zh-CN"/>
        </w:rPr>
        <w:t>7</w:t>
      </w:r>
      <w:r>
        <w:rPr>
          <w:rFonts w:hint="eastAsia" w:ascii="仿宋" w:hAnsi="仿宋" w:eastAsia="仿宋" w:cs="仿宋"/>
          <w:color w:val="auto"/>
          <w:kern w:val="2"/>
          <w:sz w:val="24"/>
          <w:szCs w:val="24"/>
          <w:highlight w:val="none"/>
          <w:lang w:eastAsia="zh-CN"/>
        </w:rPr>
        <w:t>.4 在工程完工验收时，质量监督检查部门验收不合格的，乙方必须配合甲方进行整改，直至验收合格为止。如果是因为乙方责任造成，因此增加的一切费用由乙方承担，且甲方还将追究乙方的工期违约责任。</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w:t>
      </w:r>
      <w:r>
        <w:rPr>
          <w:rFonts w:hint="eastAsia" w:ascii="仿宋" w:hAnsi="仿宋" w:eastAsia="仿宋" w:cs="仿宋"/>
          <w:color w:val="auto"/>
          <w:kern w:val="2"/>
          <w:sz w:val="24"/>
          <w:szCs w:val="24"/>
          <w:highlight w:val="none"/>
          <w:lang w:val="en-US" w:eastAsia="zh-CN"/>
        </w:rPr>
        <w:t>7</w:t>
      </w:r>
      <w:r>
        <w:rPr>
          <w:rFonts w:hint="eastAsia" w:ascii="仿宋" w:hAnsi="仿宋" w:eastAsia="仿宋" w:cs="仿宋"/>
          <w:color w:val="auto"/>
          <w:kern w:val="2"/>
          <w:sz w:val="24"/>
          <w:szCs w:val="24"/>
          <w:highlight w:val="none"/>
          <w:lang w:eastAsia="zh-CN"/>
        </w:rPr>
        <w:t>.5 在每道工序完工时，乙方必须达到工完场清。如乙方方未在甲方规定时间完成清理工作，影响其他工序进行的，甲方有权自行组织人员清理，因此增加的一切费用由乙方承担，同时甲方还将追究乙方的工期违约责任。</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5、</w:t>
      </w:r>
      <w:r>
        <w:rPr>
          <w:rFonts w:hint="eastAsia" w:ascii="仿宋" w:hAnsi="仿宋" w:eastAsia="仿宋" w:cs="仿宋"/>
          <w:b/>
          <w:color w:val="auto"/>
          <w:kern w:val="2"/>
          <w:sz w:val="24"/>
          <w:szCs w:val="24"/>
          <w:highlight w:val="none"/>
          <w:lang w:val="en-US" w:eastAsia="zh-CN"/>
        </w:rPr>
        <w:t>创优</w:t>
      </w:r>
      <w:r>
        <w:rPr>
          <w:rFonts w:hint="eastAsia" w:ascii="仿宋" w:hAnsi="仿宋" w:eastAsia="仿宋" w:cs="仿宋"/>
          <w:b/>
          <w:color w:val="auto"/>
          <w:kern w:val="2"/>
          <w:sz w:val="24"/>
          <w:szCs w:val="24"/>
          <w:highlight w:val="none"/>
        </w:rPr>
        <w:t>要求</w:t>
      </w:r>
      <w:r>
        <w:rPr>
          <w:rFonts w:hint="eastAsia" w:ascii="仿宋" w:hAnsi="仿宋" w:eastAsia="仿宋" w:cs="仿宋"/>
          <w:b/>
          <w:color w:val="auto"/>
          <w:kern w:val="2"/>
          <w:sz w:val="24"/>
          <w:szCs w:val="24"/>
          <w:highlight w:val="none"/>
          <w:lang w:eastAsia="zh-CN"/>
        </w:rPr>
        <w:t>：</w:t>
      </w:r>
      <w:r>
        <w:rPr>
          <w:rFonts w:hint="eastAsia" w:ascii="仿宋" w:hAnsi="仿宋" w:eastAsia="仿宋" w:cs="仿宋"/>
          <w:b/>
          <w:color w:val="auto"/>
          <w:kern w:val="2"/>
          <w:sz w:val="24"/>
          <w:szCs w:val="24"/>
          <w:highlight w:val="none"/>
          <w:lang w:val="en-US" w:eastAsia="zh-CN"/>
        </w:rPr>
        <w:t>达到</w:t>
      </w:r>
      <w:r>
        <w:rPr>
          <w:rFonts w:hint="eastAsia" w:ascii="仿宋" w:hAnsi="仿宋" w:eastAsia="仿宋" w:cs="仿宋"/>
          <w:b/>
          <w:bCs/>
          <w:color w:val="auto"/>
          <w:kern w:val="21"/>
          <w:sz w:val="24"/>
          <w:highlight w:val="none"/>
          <w:lang w:val="en-US" w:eastAsia="zh-CN"/>
        </w:rPr>
        <w:t>沧州市优质工程（狮城杯）、</w:t>
      </w:r>
      <w:r>
        <w:rPr>
          <w:rFonts w:hint="eastAsia" w:ascii="仿宋" w:hAnsi="仿宋" w:eastAsia="仿宋" w:cs="仿宋"/>
          <w:b/>
          <w:bCs/>
          <w:color w:val="auto"/>
          <w:kern w:val="2"/>
          <w:sz w:val="24"/>
          <w:szCs w:val="24"/>
          <w:highlight w:val="none"/>
        </w:rPr>
        <w:t>河北省优质工程（安济杯）</w:t>
      </w:r>
      <w:r>
        <w:rPr>
          <w:rFonts w:hint="eastAsia" w:ascii="仿宋" w:hAnsi="仿宋" w:eastAsia="仿宋" w:cs="仿宋"/>
          <w:b/>
          <w:bCs/>
          <w:color w:val="auto"/>
          <w:kern w:val="2"/>
          <w:sz w:val="24"/>
          <w:szCs w:val="24"/>
          <w:highlight w:val="none"/>
          <w:lang w:eastAsia="zh-CN"/>
        </w:rPr>
        <w:t>、</w:t>
      </w:r>
      <w:r>
        <w:rPr>
          <w:rFonts w:hint="eastAsia" w:ascii="仿宋" w:hAnsi="仿宋" w:eastAsia="仿宋" w:cs="仿宋"/>
          <w:b/>
          <w:bCs/>
          <w:color w:val="auto"/>
          <w:kern w:val="2"/>
          <w:sz w:val="24"/>
          <w:szCs w:val="24"/>
          <w:highlight w:val="none"/>
          <w:lang w:val="en-US" w:eastAsia="zh-CN"/>
        </w:rPr>
        <w:t>沧州市安全文明工地、河北省安全文明工地的要求</w:t>
      </w:r>
      <w:r>
        <w:rPr>
          <w:rFonts w:hint="eastAsia" w:ascii="仿宋" w:hAnsi="仿宋" w:eastAsia="仿宋" w:cs="仿宋"/>
          <w:b/>
          <w:bCs/>
          <w:color w:val="auto"/>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6、技术要求</w:t>
      </w:r>
    </w:p>
    <w:p>
      <w:pPr>
        <w:spacing w:after="0" w:line="400" w:lineRule="exact"/>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6.1</w:t>
      </w:r>
      <w:r>
        <w:rPr>
          <w:rFonts w:hint="eastAsia" w:ascii="仿宋" w:hAnsi="仿宋" w:eastAsia="仿宋" w:cs="仿宋"/>
          <w:color w:val="auto"/>
          <w:sz w:val="24"/>
          <w:szCs w:val="24"/>
        </w:rPr>
        <w:t>技术标准及规范</w:t>
      </w:r>
    </w:p>
    <w:p>
      <w:pPr>
        <w:spacing w:after="0" w:line="400" w:lineRule="exac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施工</w:t>
      </w:r>
      <w:r>
        <w:rPr>
          <w:rFonts w:hint="eastAsia" w:ascii="仿宋" w:hAnsi="仿宋" w:eastAsia="仿宋" w:cs="仿宋"/>
          <w:color w:val="auto"/>
          <w:sz w:val="24"/>
          <w:szCs w:val="24"/>
          <w:highlight w:val="none"/>
        </w:rPr>
        <w:t>规范：</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《建筑与建筑群综合布线系统工程验收规范》（GB/T 50312）</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《安全防范工程技术标准》（GB 50348）</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《电视监控系统工程技术规范》（GB 50198）</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《入侵报警系统工程技术规范》（GB 50394）</w:t>
      </w:r>
    </w:p>
    <w:p>
      <w:pPr>
        <w:spacing w:after="0" w:line="40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6.1.2验收标准：</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ascii="Arial" w:hAnsi="Arial" w:eastAsia="宋体" w:cs="Arial"/>
          <w:i w:val="0"/>
          <w:caps w:val="0"/>
          <w:color w:val="auto"/>
          <w:spacing w:val="0"/>
          <w:sz w:val="16"/>
          <w:szCs w:val="16"/>
          <w:highlight w:val="none"/>
          <w:shd w:val="clear" w:fill="FFFFFF"/>
        </w:rPr>
      </w:pPr>
      <w:r>
        <w:rPr>
          <w:rFonts w:hint="eastAsia" w:ascii="仿宋" w:hAnsi="仿宋" w:eastAsia="仿宋" w:cs="仿宋"/>
          <w:color w:val="auto"/>
          <w:kern w:val="2"/>
          <w:sz w:val="24"/>
          <w:szCs w:val="24"/>
          <w:highlight w:val="none"/>
          <w:u w:val="none"/>
        </w:rPr>
        <w:t>《建筑工程施工质量验收统一标准》（GB50300－2013）</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《建筑电气工程施工质量验收规范》（GB 50303</w:t>
      </w:r>
      <w:r>
        <w:rPr>
          <w:rFonts w:hint="eastAsia" w:ascii="仿宋" w:hAnsi="仿宋" w:eastAsia="仿宋" w:cs="仿宋"/>
          <w:color w:val="auto"/>
          <w:kern w:val="2"/>
          <w:sz w:val="24"/>
          <w:szCs w:val="24"/>
          <w:highlight w:val="none"/>
          <w:lang w:val="en-US" w:eastAsia="zh-CN"/>
        </w:rPr>
        <w:t>-2015</w:t>
      </w:r>
      <w:r>
        <w:rPr>
          <w:rFonts w:hint="eastAsia" w:ascii="仿宋" w:hAnsi="仿宋" w:eastAsia="仿宋" w:cs="仿宋"/>
          <w:color w:val="auto"/>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u w:val="none"/>
          <w:lang w:val="en-US" w:eastAsia="zh-CN"/>
        </w:rPr>
      </w:pPr>
      <w:r>
        <w:rPr>
          <w:rFonts w:hint="eastAsia" w:ascii="仿宋" w:hAnsi="仿宋" w:eastAsia="仿宋" w:cs="仿宋"/>
          <w:color w:val="auto"/>
          <w:kern w:val="2"/>
          <w:sz w:val="24"/>
          <w:szCs w:val="24"/>
          <w:highlight w:val="none"/>
          <w:lang w:eastAsia="zh-CN"/>
        </w:rPr>
        <w:t>《智能建筑工程质量验收规范》（GB 50</w:t>
      </w:r>
      <w:r>
        <w:rPr>
          <w:rFonts w:hint="eastAsia" w:ascii="仿宋" w:hAnsi="仿宋" w:eastAsia="仿宋" w:cs="仿宋"/>
          <w:color w:val="auto"/>
          <w:kern w:val="2"/>
          <w:sz w:val="24"/>
          <w:szCs w:val="24"/>
          <w:highlight w:val="none"/>
          <w:u w:val="none"/>
          <w:lang w:eastAsia="zh-CN"/>
        </w:rPr>
        <w:t>339</w:t>
      </w:r>
      <w:r>
        <w:rPr>
          <w:rFonts w:hint="eastAsia" w:ascii="仿宋" w:hAnsi="仿宋" w:eastAsia="仿宋" w:cs="仿宋"/>
          <w:color w:val="auto"/>
          <w:kern w:val="2"/>
          <w:sz w:val="24"/>
          <w:szCs w:val="24"/>
          <w:highlight w:val="none"/>
          <w:u w:val="none"/>
          <w:lang w:val="en-US" w:eastAsia="zh-CN"/>
        </w:rPr>
        <w:t>-2013</w:t>
      </w:r>
      <w:r>
        <w:rPr>
          <w:rFonts w:hint="eastAsia" w:ascii="仿宋" w:hAnsi="仿宋" w:eastAsia="仿宋" w:cs="仿宋"/>
          <w:color w:val="auto"/>
          <w:kern w:val="2"/>
          <w:sz w:val="24"/>
          <w:szCs w:val="24"/>
          <w:highlight w:val="none"/>
          <w:u w:val="none"/>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6.2</w:t>
      </w:r>
      <w:r>
        <w:rPr>
          <w:rFonts w:hint="eastAsia" w:ascii="仿宋" w:hAnsi="仿宋" w:eastAsia="仿宋" w:cs="仿宋"/>
          <w:color w:val="auto"/>
          <w:kern w:val="2"/>
          <w:sz w:val="24"/>
          <w:szCs w:val="24"/>
          <w:highlight w:val="none"/>
        </w:rPr>
        <w:t>原材料质量要求</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6.2.1</w:t>
      </w:r>
      <w:r>
        <w:rPr>
          <w:rFonts w:hint="eastAsia" w:ascii="仿宋" w:hAnsi="仿宋" w:eastAsia="仿宋" w:cs="仿宋"/>
          <w:color w:val="auto"/>
          <w:kern w:val="2"/>
          <w:sz w:val="24"/>
          <w:szCs w:val="24"/>
          <w:highlight w:val="none"/>
        </w:rPr>
        <w:t>材料进场验收</w:t>
      </w:r>
    </w:p>
    <w:p>
      <w:pPr>
        <w:spacing w:after="0" w:line="400" w:lineRule="exac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1）材料进场后，甲方对外观质量、尺寸偏差进行检查验收，乙方向甲方提供材料合格证及相应检验报告</w:t>
      </w:r>
      <w:r>
        <w:rPr>
          <w:rFonts w:hint="eastAsia" w:ascii="仿宋" w:hAnsi="仿宋" w:eastAsia="仿宋" w:cs="仿宋"/>
          <w:color w:val="auto"/>
          <w:sz w:val="24"/>
          <w:szCs w:val="24"/>
          <w:highlight w:val="none"/>
          <w:lang w:eastAsia="zh-CN"/>
        </w:rPr>
        <w:t>，还需按各专业试验检测标准要求，提供进场取样复试的试样、试件。</w:t>
      </w:r>
    </w:p>
    <w:p>
      <w:pPr>
        <w:spacing w:after="0" w:line="40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2）所用材料类型及同类型材料的强度等级在划分检验批时必须相同</w:t>
      </w:r>
      <w:r>
        <w:rPr>
          <w:rFonts w:hint="eastAsia" w:ascii="仿宋" w:hAnsi="仿宋" w:eastAsia="仿宋" w:cs="仿宋"/>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6.2.2设备</w:t>
      </w:r>
      <w:r>
        <w:rPr>
          <w:rFonts w:hint="eastAsia" w:ascii="仿宋" w:hAnsi="仿宋" w:eastAsia="仿宋" w:cs="仿宋"/>
          <w:color w:val="auto"/>
          <w:kern w:val="2"/>
          <w:sz w:val="24"/>
          <w:szCs w:val="24"/>
          <w:highlight w:val="none"/>
          <w:lang w:val="en-US" w:eastAsia="zh-CN"/>
        </w:rPr>
        <w:t>品牌：</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7</w:t>
      </w:r>
      <w:r>
        <w:rPr>
          <w:rFonts w:hint="eastAsia" w:ascii="仿宋" w:hAnsi="仿宋" w:eastAsia="仿宋" w:cs="仿宋"/>
          <w:b/>
          <w:bCs/>
          <w:color w:val="auto"/>
          <w:kern w:val="2"/>
          <w:sz w:val="24"/>
          <w:szCs w:val="24"/>
          <w:highlight w:val="none"/>
          <w:lang w:eastAsia="zh-CN"/>
        </w:rPr>
        <w:t>、合同文件及解释顺序</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组成本合同的文件及优先解释顺序如下：</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(1)本合同补充协议（</w:t>
      </w:r>
      <w:r>
        <w:rPr>
          <w:rFonts w:hint="eastAsia" w:ascii="仿宋" w:hAnsi="仿宋" w:eastAsia="仿宋" w:cs="仿宋"/>
          <w:color w:val="auto"/>
          <w:kern w:val="2"/>
          <w:sz w:val="24"/>
          <w:szCs w:val="24"/>
          <w:highlight w:val="none"/>
          <w:lang w:val="en-US" w:eastAsia="zh-CN"/>
        </w:rPr>
        <w:t>如有）</w:t>
      </w:r>
      <w:r>
        <w:rPr>
          <w:rFonts w:hint="eastAsia" w:ascii="仿宋" w:hAnsi="仿宋" w:eastAsia="仿宋" w:cs="仿宋"/>
          <w:color w:val="auto"/>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(2)本合同；</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(3)本合同附件；</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w:t>
      </w:r>
      <w:r>
        <w:rPr>
          <w:rFonts w:hint="eastAsia" w:ascii="仿宋" w:hAnsi="仿宋" w:eastAsia="仿宋" w:cs="仿宋"/>
          <w:color w:val="auto"/>
          <w:sz w:val="24"/>
          <w:highlight w:val="none"/>
        </w:rPr>
        <w:t>招标文件</w:t>
      </w:r>
      <w:r>
        <w:rPr>
          <w:rFonts w:hint="eastAsia" w:ascii="仿宋" w:hAnsi="仿宋" w:eastAsia="仿宋" w:cs="仿宋"/>
          <w:color w:val="auto"/>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sz w:val="24"/>
          <w:highlight w:val="none"/>
        </w:rPr>
        <w:t>投标文件</w:t>
      </w:r>
      <w:r>
        <w:rPr>
          <w:rFonts w:hint="eastAsia" w:ascii="仿宋" w:hAnsi="仿宋" w:eastAsia="仿宋" w:cs="仿宋"/>
          <w:color w:val="auto"/>
          <w:kern w:val="2"/>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(6)技术标准规范；</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(7)图纸；</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8</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甲方与建设单位签订的建筑工程施工合同文件的相关内容。</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8</w:t>
      </w:r>
      <w:r>
        <w:rPr>
          <w:rFonts w:hint="eastAsia" w:ascii="仿宋" w:hAnsi="仿宋" w:eastAsia="仿宋" w:cs="仿宋"/>
          <w:b/>
          <w:bCs/>
          <w:color w:val="auto"/>
          <w:kern w:val="2"/>
          <w:sz w:val="24"/>
          <w:szCs w:val="24"/>
          <w:highlight w:val="none"/>
          <w:lang w:eastAsia="zh-CN"/>
        </w:rPr>
        <w:t>、项目经理</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8</w:t>
      </w:r>
      <w:r>
        <w:rPr>
          <w:rFonts w:hint="eastAsia" w:ascii="仿宋" w:hAnsi="仿宋" w:eastAsia="仿宋" w:cs="仿宋"/>
          <w:color w:val="auto"/>
          <w:kern w:val="2"/>
          <w:sz w:val="24"/>
          <w:szCs w:val="24"/>
          <w:highlight w:val="none"/>
        </w:rPr>
        <w:t>.1甲方委派的担任驻工地履行本合同的项目经理为</w:t>
      </w:r>
      <w:r>
        <w:rPr>
          <w:rFonts w:hint="eastAsia" w:ascii="仿宋" w:hAnsi="仿宋" w:eastAsia="仿宋" w:cs="仿宋"/>
          <w:color w:val="auto"/>
          <w:kern w:val="2"/>
          <w:sz w:val="24"/>
          <w:szCs w:val="24"/>
          <w:highlight w:val="none"/>
          <w:u w:val="single"/>
          <w:lang w:val="en-US" w:eastAsia="zh-CN"/>
        </w:rPr>
        <w:t>王川川</w:t>
      </w:r>
      <w:r>
        <w:rPr>
          <w:rFonts w:hint="eastAsia" w:ascii="仿宋" w:hAnsi="仿宋" w:eastAsia="仿宋" w:cs="仿宋"/>
          <w:color w:val="auto"/>
          <w:sz w:val="24"/>
          <w:szCs w:val="24"/>
          <w:highlight w:val="none"/>
        </w:rPr>
        <w:t>，电话：</w:t>
      </w:r>
      <w:r>
        <w:rPr>
          <w:rFonts w:hint="eastAsia" w:ascii="仿宋" w:hAnsi="仿宋" w:eastAsia="仿宋" w:cs="仿宋"/>
          <w:color w:val="auto"/>
          <w:sz w:val="24"/>
          <w:szCs w:val="24"/>
          <w:highlight w:val="none"/>
          <w:u w:val="single"/>
          <w:lang w:val="en-US" w:eastAsia="zh-CN"/>
        </w:rPr>
        <w:t>18603214853</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lang w:val="en-US" w:eastAsia="zh-CN"/>
        </w:rPr>
        <w:t>邮箱：</w:t>
      </w:r>
      <w:r>
        <w:rPr>
          <w:rFonts w:hint="eastAsia" w:ascii="仿宋" w:hAnsi="仿宋" w:eastAsia="仿宋" w:cs="仿宋"/>
          <w:color w:val="auto"/>
          <w:kern w:val="2"/>
          <w:sz w:val="24"/>
          <w:szCs w:val="24"/>
          <w:highlight w:val="none"/>
          <w:u w:val="single"/>
        </w:rPr>
        <w:t>hbcg_gcfbgl@163.com</w:t>
      </w:r>
      <w:r>
        <w:rPr>
          <w:rFonts w:hint="eastAsia" w:ascii="仿宋" w:hAnsi="仿宋" w:eastAsia="仿宋" w:cs="仿宋"/>
          <w:color w:val="auto"/>
          <w:kern w:val="2"/>
          <w:sz w:val="24"/>
          <w:szCs w:val="24"/>
          <w:highlight w:val="none"/>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8</w:t>
      </w:r>
      <w:r>
        <w:rPr>
          <w:rFonts w:hint="eastAsia" w:ascii="仿宋" w:hAnsi="仿宋" w:eastAsia="仿宋" w:cs="仿宋"/>
          <w:color w:val="auto"/>
          <w:kern w:val="2"/>
          <w:sz w:val="24"/>
          <w:szCs w:val="24"/>
          <w:highlight w:val="none"/>
        </w:rPr>
        <w:t>.2乙方担任驻工地履行本合同的现场负责人为，身份证号：电话：</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lang w:val="en-US" w:eastAsia="zh-CN"/>
        </w:rPr>
        <w:t>邮箱：</w:t>
      </w:r>
      <w:r>
        <w:rPr>
          <w:rFonts w:hint="eastAsia" w:ascii="仿宋" w:hAnsi="仿宋" w:eastAsia="仿宋" w:cs="仿宋"/>
          <w:color w:val="auto"/>
          <w:kern w:val="2"/>
          <w:sz w:val="24"/>
          <w:szCs w:val="24"/>
          <w:highlight w:val="none"/>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8</w:t>
      </w:r>
      <w:r>
        <w:rPr>
          <w:rFonts w:hint="eastAsia" w:ascii="仿宋" w:hAnsi="仿宋" w:eastAsia="仿宋" w:cs="仿宋"/>
          <w:color w:val="auto"/>
          <w:kern w:val="2"/>
          <w:sz w:val="24"/>
          <w:szCs w:val="24"/>
          <w:highlight w:val="none"/>
          <w:lang w:eastAsia="zh-CN"/>
        </w:rPr>
        <w:t>.3权限范围</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8</w:t>
      </w:r>
      <w:r>
        <w:rPr>
          <w:rFonts w:hint="eastAsia" w:ascii="仿宋" w:hAnsi="仿宋" w:eastAsia="仿宋" w:cs="仿宋"/>
          <w:color w:val="auto"/>
          <w:kern w:val="2"/>
          <w:sz w:val="24"/>
          <w:szCs w:val="24"/>
          <w:highlight w:val="none"/>
          <w:lang w:eastAsia="zh-CN"/>
        </w:rPr>
        <w:t>.3.1甲方项目经理的权限范围：（1）代表甲方履行本合同。（2）甲方现场代表或者项目部其他人员从事以下行为均为无效，甲方不予认可，不利后果由乙方及有关个人承担：①未经甲方书面授权，签订本合同的补充协议或签署其他合同类文件，包括但不限于采购合同、分包合同、租赁合同等；②签署任何借贷、担保性质的文件，包括但不限于借条、保函、保证书、承诺书；③签署代他人清偿债务的文件，签署放弃债权的文件；④签署任何对总承包合同进行修改或补充的文件；⑤收取现金。</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bookmarkStart w:id="3" w:name="OLE_LINK27"/>
      <w:r>
        <w:rPr>
          <w:rFonts w:hint="eastAsia" w:ascii="仿宋" w:hAnsi="仿宋" w:eastAsia="仿宋" w:cs="仿宋"/>
          <w:color w:val="auto"/>
          <w:kern w:val="2"/>
          <w:sz w:val="24"/>
          <w:szCs w:val="24"/>
          <w:highlight w:val="none"/>
          <w:lang w:val="en-US" w:eastAsia="zh-CN"/>
        </w:rPr>
        <w:t>8</w:t>
      </w:r>
      <w:r>
        <w:rPr>
          <w:rFonts w:hint="eastAsia" w:ascii="仿宋" w:hAnsi="仿宋" w:eastAsia="仿宋" w:cs="仿宋"/>
          <w:color w:val="auto"/>
          <w:kern w:val="2"/>
          <w:sz w:val="24"/>
          <w:szCs w:val="24"/>
          <w:highlight w:val="none"/>
          <w:lang w:eastAsia="zh-CN"/>
        </w:rPr>
        <w:t>.3.2</w:t>
      </w:r>
      <w:bookmarkEnd w:id="3"/>
      <w:r>
        <w:rPr>
          <w:rFonts w:hint="eastAsia" w:ascii="仿宋" w:hAnsi="仿宋" w:eastAsia="仿宋" w:cs="仿宋"/>
          <w:color w:val="auto"/>
          <w:kern w:val="2"/>
          <w:sz w:val="24"/>
          <w:szCs w:val="24"/>
          <w:highlight w:val="none"/>
          <w:lang w:eastAsia="zh-CN"/>
        </w:rPr>
        <w:t>乙方应向甲方提供真实合法有效的授权委托书，乙方现场负责人权限范围见附件授权委托书。如需变更人员，乙方需提出书面申请，经甲方同意后变更。未经甲方同意，乙方不得擅自更换此人员。</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9</w:t>
      </w:r>
      <w:r>
        <w:rPr>
          <w:rFonts w:hint="eastAsia" w:ascii="仿宋" w:hAnsi="仿宋" w:eastAsia="仿宋" w:cs="仿宋"/>
          <w:b/>
          <w:bCs/>
          <w:color w:val="auto"/>
          <w:kern w:val="2"/>
          <w:sz w:val="24"/>
          <w:szCs w:val="24"/>
          <w:highlight w:val="none"/>
          <w:lang w:eastAsia="zh-CN"/>
        </w:rPr>
        <w:t>、合同价款</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9</w:t>
      </w: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签约合同总价款（含9%增值税）暂定为</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lang w:eastAsia="zh-CN"/>
        </w:rPr>
        <w:t xml:space="preserve"> </w:t>
      </w:r>
      <w:r>
        <w:rPr>
          <w:rFonts w:hint="eastAsia" w:ascii="仿宋" w:hAnsi="仿宋" w:eastAsia="仿宋" w:cs="仿宋"/>
          <w:color w:val="auto"/>
          <w:kern w:val="2"/>
          <w:sz w:val="24"/>
          <w:szCs w:val="24"/>
          <w:highlight w:val="none"/>
          <w:lang w:eastAsia="zh-CN"/>
        </w:rPr>
        <w:t>元（大写：</w:t>
      </w:r>
      <w:r>
        <w:rPr>
          <w:rFonts w:hint="eastAsia" w:ascii="仿宋" w:hAnsi="仿宋" w:eastAsia="仿宋" w:cs="仿宋"/>
          <w:color w:val="auto"/>
          <w:kern w:val="2"/>
          <w:sz w:val="24"/>
          <w:szCs w:val="24"/>
          <w:highlight w:val="none"/>
          <w:u w:val="none"/>
          <w:lang w:val="en-US" w:eastAsia="zh-CN"/>
        </w:rPr>
        <w:t xml:space="preserve">人民币   </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其中，</w:t>
      </w:r>
      <w:r>
        <w:rPr>
          <w:rFonts w:hint="eastAsia" w:ascii="仿宋" w:hAnsi="仿宋" w:eastAsia="仿宋" w:cs="仿宋"/>
          <w:color w:val="auto"/>
          <w:kern w:val="2"/>
          <w:sz w:val="24"/>
          <w:szCs w:val="24"/>
          <w:highlight w:val="none"/>
          <w:lang w:eastAsia="zh-CN"/>
        </w:rPr>
        <w:t>不含税总价为</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eastAsia="zh-CN"/>
        </w:rPr>
        <w:t>元（大写：</w:t>
      </w:r>
      <w:r>
        <w:rPr>
          <w:rFonts w:hint="eastAsia" w:ascii="仿宋" w:hAnsi="仿宋" w:eastAsia="仿宋" w:cs="仿宋"/>
          <w:color w:val="auto"/>
          <w:kern w:val="2"/>
          <w:sz w:val="24"/>
          <w:szCs w:val="24"/>
          <w:highlight w:val="none"/>
          <w:u w:val="none"/>
          <w:lang w:val="en-US" w:eastAsia="zh-CN"/>
        </w:rPr>
        <w:t xml:space="preserve">人民币    </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9</w:t>
      </w:r>
      <w:r>
        <w:rPr>
          <w:rFonts w:hint="eastAsia" w:ascii="仿宋" w:hAnsi="仿宋" w:eastAsia="仿宋" w:cs="仿宋"/>
          <w:color w:val="auto"/>
          <w:kern w:val="2"/>
          <w:sz w:val="24"/>
          <w:szCs w:val="24"/>
          <w:highlight w:val="none"/>
          <w:lang w:eastAsia="zh-CN"/>
        </w:rPr>
        <w:t>%增值税价格为元（大写：</w:t>
      </w:r>
      <w:r>
        <w:rPr>
          <w:rFonts w:hint="eastAsia" w:ascii="仿宋" w:hAnsi="仿宋" w:eastAsia="仿宋" w:cs="仿宋"/>
          <w:color w:val="auto"/>
          <w:kern w:val="2"/>
          <w:sz w:val="24"/>
          <w:szCs w:val="24"/>
          <w:highlight w:val="none"/>
          <w:lang w:val="en-US" w:eastAsia="zh-CN"/>
        </w:rPr>
        <w:t xml:space="preserve">人民币   </w:t>
      </w:r>
      <w:r>
        <w:rPr>
          <w:rFonts w:hint="eastAsia" w:ascii="仿宋" w:hAnsi="仿宋" w:eastAsia="仿宋" w:cs="仿宋"/>
          <w:color w:val="auto"/>
          <w:kern w:val="2"/>
          <w:sz w:val="24"/>
          <w:szCs w:val="24"/>
          <w:highlight w:val="none"/>
          <w:lang w:eastAsia="zh-CN"/>
        </w:rPr>
        <w:t>）。</w:t>
      </w:r>
      <w:bookmarkStart w:id="4" w:name="OLE_LINK19"/>
      <w:r>
        <w:rPr>
          <w:rFonts w:hint="eastAsia" w:ascii="仿宋" w:hAnsi="仿宋" w:eastAsia="仿宋" w:cs="仿宋"/>
          <w:color w:val="auto"/>
          <w:kern w:val="2"/>
          <w:sz w:val="24"/>
          <w:szCs w:val="24"/>
          <w:highlight w:val="none"/>
          <w:lang w:eastAsia="zh-CN"/>
        </w:rPr>
        <w:t>合同</w:t>
      </w:r>
      <w:r>
        <w:rPr>
          <w:rFonts w:hint="eastAsia" w:ascii="仿宋" w:hAnsi="仿宋" w:eastAsia="仿宋" w:cs="仿宋"/>
          <w:color w:val="auto"/>
          <w:kern w:val="2"/>
          <w:sz w:val="24"/>
          <w:szCs w:val="24"/>
          <w:highlight w:val="none"/>
          <w:lang w:val="en-US" w:eastAsia="zh-CN"/>
        </w:rPr>
        <w:t>总</w:t>
      </w:r>
      <w:r>
        <w:rPr>
          <w:rFonts w:hint="eastAsia" w:ascii="仿宋" w:hAnsi="仿宋" w:eastAsia="仿宋" w:cs="仿宋"/>
          <w:color w:val="auto"/>
          <w:kern w:val="2"/>
          <w:sz w:val="24"/>
          <w:szCs w:val="24"/>
          <w:highlight w:val="none"/>
          <w:lang w:eastAsia="zh-CN"/>
        </w:rPr>
        <w:t>价款</w:t>
      </w:r>
      <w:r>
        <w:rPr>
          <w:rFonts w:hint="eastAsia" w:ascii="仿宋" w:hAnsi="仿宋" w:eastAsia="仿宋" w:cs="仿宋"/>
          <w:color w:val="auto"/>
          <w:kern w:val="2"/>
          <w:sz w:val="24"/>
          <w:szCs w:val="24"/>
          <w:highlight w:val="none"/>
          <w:lang w:val="en-US" w:eastAsia="zh-CN"/>
        </w:rPr>
        <w:t>中已包含</w:t>
      </w:r>
      <w:bookmarkEnd w:id="4"/>
      <w:r>
        <w:rPr>
          <w:rFonts w:hint="eastAsia" w:ascii="仿宋" w:hAnsi="仿宋" w:eastAsia="仿宋" w:cs="仿宋"/>
          <w:color w:val="auto"/>
          <w:kern w:val="2"/>
          <w:sz w:val="24"/>
          <w:szCs w:val="24"/>
          <w:highlight w:val="none"/>
          <w:lang w:eastAsia="zh-CN"/>
        </w:rPr>
        <w:t>安全文明施工费（</w:t>
      </w:r>
      <w:r>
        <w:rPr>
          <w:rFonts w:hint="eastAsia" w:ascii="仿宋" w:hAnsi="仿宋" w:eastAsia="仿宋" w:cs="仿宋"/>
          <w:color w:val="auto"/>
          <w:kern w:val="2"/>
          <w:sz w:val="24"/>
          <w:szCs w:val="24"/>
          <w:highlight w:val="none"/>
          <w:lang w:val="en-US" w:eastAsia="zh-CN"/>
        </w:rPr>
        <w:t>含9%增值税</w:t>
      </w:r>
      <w:r>
        <w:rPr>
          <w:rFonts w:hint="eastAsia" w:ascii="仿宋" w:hAnsi="仿宋" w:eastAsia="仿宋" w:cs="仿宋"/>
          <w:color w:val="auto"/>
          <w:kern w:val="2"/>
          <w:sz w:val="24"/>
          <w:szCs w:val="24"/>
          <w:highlight w:val="none"/>
          <w:lang w:eastAsia="zh-CN"/>
        </w:rPr>
        <w:t>）为</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lang w:eastAsia="zh-CN"/>
        </w:rPr>
        <w:t>元（大写：</w:t>
      </w:r>
      <w:r>
        <w:rPr>
          <w:rFonts w:hint="eastAsia" w:ascii="仿宋" w:hAnsi="仿宋" w:eastAsia="仿宋" w:cs="仿宋"/>
          <w:color w:val="auto"/>
          <w:kern w:val="2"/>
          <w:sz w:val="24"/>
          <w:szCs w:val="24"/>
          <w:highlight w:val="none"/>
          <w:lang w:val="en-US" w:eastAsia="zh-CN"/>
        </w:rPr>
        <w:t xml:space="preserve">人民币   </w:t>
      </w:r>
      <w:r>
        <w:rPr>
          <w:rFonts w:hint="eastAsia" w:ascii="仿宋" w:hAnsi="仿宋" w:eastAsia="仿宋" w:cs="仿宋"/>
          <w:color w:val="auto"/>
          <w:kern w:val="2"/>
          <w:sz w:val="24"/>
          <w:szCs w:val="24"/>
          <w:highlight w:val="none"/>
          <w:lang w:eastAsia="zh-CN"/>
        </w:rPr>
        <w:t>）。若在合同履行期间，遇国家的税率调整，合同价款不含税部分不因税率变化而调整。</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9</w:t>
      </w:r>
      <w:r>
        <w:rPr>
          <w:rFonts w:hint="eastAsia" w:ascii="仿宋" w:hAnsi="仿宋" w:eastAsia="仿宋" w:cs="仿宋"/>
          <w:color w:val="auto"/>
          <w:kern w:val="2"/>
          <w:sz w:val="24"/>
          <w:szCs w:val="24"/>
          <w:highlight w:val="none"/>
          <w:lang w:eastAsia="zh-CN"/>
        </w:rPr>
        <w:t>.2合同的计价方式为：</w:t>
      </w:r>
      <w:r>
        <w:rPr>
          <w:rFonts w:hint="eastAsia" w:ascii="仿宋" w:hAnsi="仿宋" w:eastAsia="仿宋" w:cs="仿宋"/>
          <w:color w:val="auto"/>
          <w:kern w:val="2"/>
          <w:sz w:val="24"/>
          <w:szCs w:val="24"/>
          <w:highlight w:val="none"/>
          <w:u w:val="single"/>
          <w:lang w:eastAsia="zh-CN"/>
        </w:rPr>
        <w:t>固定综合单价</w:t>
      </w:r>
      <w:r>
        <w:rPr>
          <w:rFonts w:hint="eastAsia" w:ascii="仿宋" w:hAnsi="仿宋" w:eastAsia="仿宋" w:cs="仿宋"/>
          <w:color w:val="auto"/>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1"/>
          <w:sz w:val="24"/>
          <w:szCs w:val="24"/>
          <w:highlight w:val="none"/>
        </w:rPr>
      </w:pPr>
      <w:r>
        <w:rPr>
          <w:rFonts w:hint="eastAsia" w:ascii="仿宋" w:hAnsi="仿宋" w:eastAsia="仿宋" w:cs="仿宋"/>
          <w:color w:val="auto"/>
          <w:kern w:val="2"/>
          <w:sz w:val="24"/>
          <w:szCs w:val="24"/>
          <w:highlight w:val="none"/>
          <w:lang w:val="en-US" w:eastAsia="zh-CN"/>
        </w:rPr>
        <w:t>9.3</w:t>
      </w:r>
      <w:r>
        <w:rPr>
          <w:rFonts w:hint="eastAsia" w:ascii="仿宋" w:hAnsi="仿宋" w:eastAsia="仿宋" w:cs="仿宋"/>
          <w:color w:val="auto"/>
          <w:kern w:val="2"/>
          <w:sz w:val="24"/>
          <w:szCs w:val="24"/>
          <w:highlight w:val="none"/>
          <w:lang w:eastAsia="zh-CN"/>
        </w:rPr>
        <w:t>固定综合单价包含乙方为完成合同约定承包范围内全部工作内容所需的全部费用，包括但不限于：</w:t>
      </w:r>
      <w:r>
        <w:rPr>
          <w:rFonts w:hint="eastAsia" w:ascii="仿宋" w:hAnsi="仿宋" w:eastAsia="仿宋" w:cs="仿宋"/>
          <w:color w:val="auto"/>
          <w:kern w:val="21"/>
          <w:sz w:val="24"/>
          <w:szCs w:val="24"/>
          <w:highlight w:val="none"/>
        </w:rPr>
        <w:t>人工费（含工资、社保、福利）；主材费；辅材费、材料保管维护费、二次搬运费、场内运输费；机械费及多次进退场费、施工设备费、维护费、闲置费、机械维修费、燃油料费、施工生产工具购买及使用费；二级以下配电箱、电线、电缆的敷设；检验试验、雨季施工费、夜间施工费、超高费、工具用具费、环境职业健康安全及文明施工费、成品保护费、调试费、协调费、迎接检查费用、施工相关措施费、交工验收及有关部门检验等；方案以及验收资料、竣工资料的编制、整理、报验并签字审批；其他专业施工配合费、非招标人原因造成的停工、窝工等组织风险和技术风险；保险费（中标人人员的工伤保险及意外伤害险）、政策性文件规定、风险、投入资金成本、管理费、规费、利润、税金（9%）等属于图纸范围内应施工内容（一个有经验的分包商应考虑到的）的全部费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乙方不得以人工或材料涨价以及其他任何原因为由，向甲方主张价格调整，更不得停工。</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9</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工程变更、签证费用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9</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乙方对确需办理签证的事由进行说明，绘制图示并标注尺寸（必要时应提供附件），提出签证要求（</w:t>
      </w:r>
      <w:r>
        <w:rPr>
          <w:rFonts w:hint="eastAsia" w:ascii="仿宋" w:hAnsi="仿宋" w:eastAsia="仿宋" w:cs="仿宋"/>
          <w:color w:val="auto"/>
          <w:kern w:val="2"/>
          <w:sz w:val="24"/>
          <w:szCs w:val="24"/>
          <w:highlight w:val="none"/>
          <w:lang w:eastAsia="zh-CN"/>
        </w:rPr>
        <w:t>盖</w:t>
      </w:r>
      <w:r>
        <w:rPr>
          <w:rFonts w:hint="eastAsia" w:ascii="仿宋" w:hAnsi="仿宋" w:eastAsia="仿宋" w:cs="仿宋"/>
          <w:color w:val="auto"/>
          <w:kern w:val="2"/>
          <w:sz w:val="24"/>
          <w:szCs w:val="24"/>
          <w:highlight w:val="none"/>
          <w:lang w:val="en-US" w:eastAsia="zh-CN"/>
        </w:rPr>
        <w:t>乙方</w:t>
      </w:r>
      <w:r>
        <w:rPr>
          <w:rFonts w:hint="eastAsia" w:ascii="仿宋" w:hAnsi="仿宋" w:eastAsia="仿宋" w:cs="仿宋"/>
          <w:color w:val="auto"/>
          <w:kern w:val="2"/>
          <w:sz w:val="24"/>
          <w:szCs w:val="24"/>
          <w:highlight w:val="none"/>
          <w:lang w:eastAsia="zh-CN"/>
        </w:rPr>
        <w:t>印章</w:t>
      </w:r>
      <w:r>
        <w:rPr>
          <w:rFonts w:hint="eastAsia" w:ascii="仿宋" w:hAnsi="仿宋" w:eastAsia="仿宋" w:cs="仿宋"/>
          <w:color w:val="auto"/>
          <w:kern w:val="2"/>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w:t>
      </w:r>
      <w:r>
        <w:rPr>
          <w:rFonts w:hint="eastAsia" w:ascii="仿宋" w:hAnsi="仿宋" w:eastAsia="仿宋" w:cs="仿宋"/>
          <w:color w:val="auto"/>
          <w:kern w:val="2"/>
          <w:sz w:val="24"/>
          <w:szCs w:val="24"/>
          <w:highlight w:val="none"/>
          <w:lang w:eastAsia="zh-CN"/>
        </w:rPr>
        <w:t>单张签证工程价款≤3000元或单项事件签证价款累计≤10000元，经甲方现场经办人员（</w:t>
      </w:r>
      <w:r>
        <w:rPr>
          <w:rFonts w:hint="eastAsia" w:ascii="仿宋" w:hAnsi="仿宋" w:eastAsia="仿宋" w:cs="仿宋"/>
          <w:color w:val="auto"/>
          <w:kern w:val="2"/>
          <w:sz w:val="24"/>
          <w:szCs w:val="24"/>
          <w:highlight w:val="none"/>
          <w:lang w:val="en-US" w:eastAsia="zh-CN"/>
        </w:rPr>
        <w:t>施工员/工长、预算员、安全负责人、材料负责人、项目技术负责人、项目生产经理、项目商务经理、项目经理</w:t>
      </w:r>
      <w:r>
        <w:rPr>
          <w:rFonts w:hint="eastAsia" w:ascii="仿宋" w:hAnsi="仿宋" w:eastAsia="仿宋" w:cs="仿宋"/>
          <w:color w:val="auto"/>
          <w:kern w:val="2"/>
          <w:sz w:val="24"/>
          <w:szCs w:val="24"/>
          <w:highlight w:val="none"/>
          <w:lang w:eastAsia="zh-CN"/>
        </w:rPr>
        <w:t>）签字认可报公司备案</w:t>
      </w:r>
      <w:r>
        <w:rPr>
          <w:rFonts w:hint="eastAsia" w:ascii="仿宋" w:hAnsi="仿宋" w:eastAsia="仿宋" w:cs="仿宋"/>
          <w:color w:val="auto"/>
          <w:kern w:val="2"/>
          <w:sz w:val="24"/>
          <w:szCs w:val="24"/>
          <w:highlight w:val="none"/>
          <w:lang w:val="en-US" w:eastAsia="zh-CN"/>
        </w:rPr>
        <w:t>后</w:t>
      </w:r>
      <w:r>
        <w:rPr>
          <w:rFonts w:hint="eastAsia" w:ascii="仿宋" w:hAnsi="仿宋" w:eastAsia="仿宋" w:cs="仿宋"/>
          <w:color w:val="auto"/>
          <w:kern w:val="2"/>
          <w:sz w:val="24"/>
          <w:szCs w:val="24"/>
          <w:highlight w:val="none"/>
          <w:lang w:eastAsia="zh-CN"/>
        </w:rPr>
        <w:t>生效。</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w:t>
      </w:r>
      <w:r>
        <w:rPr>
          <w:rFonts w:hint="eastAsia" w:ascii="仿宋" w:hAnsi="仿宋" w:eastAsia="仿宋" w:cs="仿宋"/>
          <w:color w:val="auto"/>
          <w:kern w:val="2"/>
          <w:sz w:val="24"/>
          <w:szCs w:val="24"/>
          <w:highlight w:val="none"/>
          <w:lang w:eastAsia="zh-CN"/>
        </w:rPr>
        <w:t>单张签证工程价款＞3000元或单项事件签证价款累计＞10000元，经甲方现场经办人员（</w:t>
      </w:r>
      <w:r>
        <w:rPr>
          <w:rFonts w:hint="eastAsia" w:ascii="仿宋" w:hAnsi="仿宋" w:eastAsia="仿宋" w:cs="仿宋"/>
          <w:color w:val="auto"/>
          <w:kern w:val="2"/>
          <w:sz w:val="24"/>
          <w:szCs w:val="24"/>
          <w:highlight w:val="none"/>
          <w:lang w:val="en-US" w:eastAsia="zh-CN"/>
        </w:rPr>
        <w:t>施工员/工长、预算员、安全负责人、材料负责人、项目技术负责人、项目生产经理、项目商务经理、项目经理</w:t>
      </w:r>
      <w:r>
        <w:rPr>
          <w:rFonts w:hint="eastAsia" w:ascii="仿宋" w:hAnsi="仿宋" w:eastAsia="仿宋" w:cs="仿宋"/>
          <w:color w:val="auto"/>
          <w:kern w:val="2"/>
          <w:sz w:val="24"/>
          <w:szCs w:val="24"/>
          <w:highlight w:val="none"/>
          <w:lang w:eastAsia="zh-CN"/>
        </w:rPr>
        <w:t>）签字认可报公司审核签字才可生效。</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3）</w:t>
      </w:r>
      <w:r>
        <w:rPr>
          <w:rFonts w:hint="eastAsia" w:ascii="仿宋" w:hAnsi="仿宋" w:eastAsia="仿宋" w:cs="仿宋"/>
          <w:color w:val="auto"/>
          <w:kern w:val="2"/>
          <w:sz w:val="24"/>
          <w:szCs w:val="24"/>
          <w:highlight w:val="none"/>
          <w:lang w:eastAsia="zh-CN"/>
        </w:rPr>
        <w:t>项目部任何人员不得签订合同外的施工单价或总价，合同没有约定单价的由分包人报价，经项目商务经理、项目部审核后报公司审批。</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4）所发生签证内容，应为分包合同范围外工作，且必须经现场施工员/工长现场计量，验收合格。当月发生签证应当月确认，本项目部签证编号必须连续，原则上不得出现补签。乙方必须在验收合格后合同约定的时间内填报，分包工程验收合格后，项目经理部不再对任何签证进行确认。签字手续不齐全的为无效签证。</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同一分包单位签证事项费用原则上不得超出原分包合同价格的10%，如超出，需报公司审批，签订补充协议后方可实施。</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9</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.2变更、签证费用按照本款约定处理：</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w:t>
      </w:r>
      <w:r>
        <w:rPr>
          <w:rFonts w:hint="eastAsia" w:ascii="仿宋" w:hAnsi="仿宋" w:eastAsia="仿宋" w:cs="仿宋"/>
          <w:color w:val="auto"/>
          <w:kern w:val="2"/>
          <w:sz w:val="24"/>
          <w:szCs w:val="24"/>
          <w:highlight w:val="none"/>
          <w:lang w:eastAsia="zh-CN"/>
        </w:rPr>
        <w:t>已标价双方确认的工程量清单计价表中有相同项目的，按照相同项目单价认定；</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w:t>
      </w:r>
      <w:r>
        <w:rPr>
          <w:rFonts w:hint="eastAsia" w:ascii="仿宋" w:hAnsi="仿宋" w:eastAsia="仿宋" w:cs="仿宋"/>
          <w:color w:val="auto"/>
          <w:kern w:val="2"/>
          <w:sz w:val="24"/>
          <w:szCs w:val="24"/>
          <w:highlight w:val="none"/>
          <w:lang w:eastAsia="zh-CN"/>
        </w:rPr>
        <w:t>已标价双方确认的工程量清单计价表中无相同项目，有类似项目的，参照类似项目的单价认定；</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3）已标价双方确认的工程量清单计价表中无单价也无类似项的，涉及与建设单位结算的，变更增项费用的确认最高不超过甲方对建设单位结算相应项扣除甲方供应材料后的直接费的80%；如不涉及与建设单位结算，工程量依据</w:t>
      </w:r>
      <w:r>
        <w:rPr>
          <w:rFonts w:hint="eastAsia" w:ascii="仿宋" w:hAnsi="仿宋" w:eastAsia="仿宋" w:cs="仿宋"/>
          <w:color w:val="auto"/>
          <w:kern w:val="2"/>
          <w:sz w:val="24"/>
          <w:szCs w:val="24"/>
          <w:highlight w:val="none"/>
        </w:rPr>
        <w:t>《通用安装工程工程量计算规范》（GB50856-2013）</w:t>
      </w:r>
      <w:r>
        <w:rPr>
          <w:rFonts w:hint="eastAsia" w:ascii="仿宋" w:hAnsi="仿宋" w:eastAsia="仿宋" w:cs="仿宋"/>
          <w:color w:val="auto"/>
          <w:kern w:val="2"/>
          <w:sz w:val="24"/>
          <w:szCs w:val="24"/>
          <w:highlight w:val="none"/>
          <w:lang w:eastAsia="zh-CN"/>
        </w:rPr>
        <w:t>，其单价参照河北省2022年《建设工程消耗量标准及计算规则》及配套费用基期价格</w:t>
      </w:r>
      <w:r>
        <w:rPr>
          <w:rFonts w:hint="eastAsia" w:ascii="仿宋" w:hAnsi="仿宋" w:eastAsia="仿宋" w:cs="仿宋"/>
          <w:color w:val="auto"/>
          <w:kern w:val="2"/>
          <w:sz w:val="24"/>
          <w:szCs w:val="24"/>
          <w:highlight w:val="none"/>
          <w:lang w:val="en-US" w:eastAsia="zh-CN"/>
        </w:rPr>
        <w:t>的80%</w:t>
      </w:r>
      <w:r>
        <w:rPr>
          <w:rFonts w:hint="eastAsia" w:ascii="仿宋" w:hAnsi="仿宋" w:eastAsia="仿宋" w:cs="仿宋"/>
          <w:color w:val="auto"/>
          <w:kern w:val="2"/>
          <w:sz w:val="24"/>
          <w:szCs w:val="24"/>
          <w:highlight w:val="none"/>
          <w:lang w:eastAsia="zh-CN"/>
        </w:rPr>
        <w:t>执行，人工费、工器具费用不予调整，同时不再单独计取管理费、利润、安全文明施工费、措施费、税金。</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9.4.3变更、签证文件要求：</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公司应采用统一的分包签证表格形式，凡未按公司规定格式办理的签证，公司不予认可，签证单主要内容</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1）工程指令签发时间及编号。</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2）签证事实发生、完成时间及签证单提交的日期。</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3）签证的依据（工程指令、变更或任务书等函件作为附件）。</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4）签证事实及完成情况简述。</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5）签证事实的数量及单价。</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6）签发人员的签名和分包单位印章。</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10</w:t>
      </w:r>
      <w:r>
        <w:rPr>
          <w:rFonts w:hint="eastAsia" w:ascii="仿宋" w:hAnsi="仿宋" w:eastAsia="仿宋" w:cs="仿宋"/>
          <w:b/>
          <w:bCs/>
          <w:color w:val="auto"/>
          <w:kern w:val="2"/>
          <w:sz w:val="24"/>
          <w:szCs w:val="24"/>
          <w:highlight w:val="none"/>
          <w:lang w:eastAsia="zh-CN"/>
        </w:rPr>
        <w:t>、合同价款的结算依据</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10</w:t>
      </w: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经甲方及监理</w:t>
      </w:r>
      <w:r>
        <w:rPr>
          <w:rFonts w:hint="eastAsia" w:ascii="仿宋" w:hAnsi="仿宋" w:eastAsia="仿宋" w:cs="仿宋"/>
          <w:color w:val="auto"/>
          <w:kern w:val="2"/>
          <w:sz w:val="24"/>
          <w:szCs w:val="24"/>
          <w:highlight w:val="none"/>
          <w:lang w:eastAsia="zh-CN"/>
        </w:rPr>
        <w:t>确认</w:t>
      </w:r>
      <w:r>
        <w:rPr>
          <w:rFonts w:hint="eastAsia" w:ascii="仿宋" w:hAnsi="仿宋" w:eastAsia="仿宋" w:cs="仿宋"/>
          <w:color w:val="auto"/>
          <w:kern w:val="2"/>
          <w:sz w:val="24"/>
          <w:szCs w:val="24"/>
          <w:highlight w:val="none"/>
          <w:lang w:val="en-US" w:eastAsia="zh-CN"/>
        </w:rPr>
        <w:t>的实际已完成工程量</w:t>
      </w:r>
      <w:r>
        <w:rPr>
          <w:rFonts w:hint="eastAsia" w:ascii="仿宋" w:hAnsi="仿宋" w:eastAsia="仿宋" w:cs="仿宋"/>
          <w:color w:val="auto"/>
          <w:kern w:val="2"/>
          <w:sz w:val="24"/>
          <w:szCs w:val="24"/>
          <w:highlight w:val="none"/>
          <w:lang w:eastAsia="zh-CN"/>
        </w:rPr>
        <w:t>以及合同附件</w:t>
      </w:r>
      <w:r>
        <w:rPr>
          <w:rFonts w:hint="eastAsia" w:ascii="仿宋" w:hAnsi="仿宋" w:eastAsia="仿宋" w:cs="仿宋"/>
          <w:color w:val="auto"/>
          <w:kern w:val="2"/>
          <w:sz w:val="24"/>
          <w:szCs w:val="24"/>
          <w:highlight w:val="none"/>
          <w:lang w:val="en-US" w:eastAsia="zh-CN"/>
        </w:rPr>
        <w:t>中</w:t>
      </w:r>
      <w:r>
        <w:rPr>
          <w:rFonts w:hint="eastAsia" w:ascii="仿宋" w:hAnsi="仿宋" w:eastAsia="仿宋" w:cs="仿宋"/>
          <w:color w:val="auto"/>
          <w:kern w:val="2"/>
          <w:sz w:val="24"/>
          <w:szCs w:val="24"/>
          <w:highlight w:val="none"/>
          <w:lang w:eastAsia="zh-CN"/>
        </w:rPr>
        <w:t>的工程量清单计价表</w:t>
      </w:r>
      <w:r>
        <w:rPr>
          <w:rFonts w:hint="eastAsia" w:ascii="仿宋" w:hAnsi="仿宋" w:eastAsia="仿宋" w:cs="仿宋"/>
          <w:color w:val="auto"/>
          <w:kern w:val="2"/>
          <w:sz w:val="24"/>
          <w:szCs w:val="24"/>
          <w:highlight w:val="none"/>
          <w:lang w:val="en-US" w:eastAsia="zh-CN"/>
        </w:rPr>
        <w:t>中的相应单价</w:t>
      </w:r>
      <w:r>
        <w:rPr>
          <w:rFonts w:hint="eastAsia" w:ascii="仿宋" w:hAnsi="仿宋" w:eastAsia="仿宋" w:cs="仿宋"/>
          <w:color w:val="auto"/>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10</w:t>
      </w:r>
      <w:r>
        <w:rPr>
          <w:rFonts w:hint="eastAsia" w:ascii="仿宋" w:hAnsi="仿宋" w:eastAsia="仿宋" w:cs="仿宋"/>
          <w:color w:val="auto"/>
          <w:kern w:val="2"/>
          <w:sz w:val="24"/>
          <w:szCs w:val="24"/>
          <w:highlight w:val="none"/>
          <w:lang w:eastAsia="zh-CN"/>
        </w:rPr>
        <w:t>.2甲方现场签发的，依据甲方企业的管理制度而确定的变更、签证。</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10</w:t>
      </w:r>
      <w:r>
        <w:rPr>
          <w:rFonts w:hint="eastAsia" w:ascii="仿宋" w:hAnsi="仿宋" w:eastAsia="仿宋" w:cs="仿宋"/>
          <w:color w:val="auto"/>
          <w:kern w:val="2"/>
          <w:sz w:val="24"/>
          <w:szCs w:val="24"/>
          <w:highlight w:val="none"/>
          <w:lang w:eastAsia="zh-CN"/>
        </w:rPr>
        <w:t>.3工程量计算</w:t>
      </w:r>
      <w:r>
        <w:rPr>
          <w:rFonts w:hint="eastAsia" w:ascii="仿宋" w:hAnsi="仿宋" w:eastAsia="仿宋" w:cs="仿宋"/>
          <w:color w:val="auto"/>
          <w:kern w:val="2"/>
          <w:sz w:val="24"/>
          <w:szCs w:val="24"/>
          <w:highlight w:val="none"/>
          <w:lang w:val="en-US" w:eastAsia="zh-CN"/>
        </w:rPr>
        <w:t>规则</w:t>
      </w:r>
      <w:r>
        <w:rPr>
          <w:rFonts w:hint="eastAsia" w:ascii="仿宋" w:hAnsi="仿宋" w:eastAsia="仿宋" w:cs="仿宋"/>
          <w:color w:val="auto"/>
          <w:kern w:val="2"/>
          <w:sz w:val="24"/>
          <w:szCs w:val="24"/>
          <w:highlight w:val="none"/>
          <w:lang w:eastAsia="zh-CN"/>
        </w:rPr>
        <w:t>：</w:t>
      </w:r>
      <w:bookmarkStart w:id="5" w:name="OLE_LINK3"/>
      <w:r>
        <w:rPr>
          <w:rFonts w:hint="eastAsia" w:ascii="仿宋" w:hAnsi="仿宋" w:eastAsia="仿宋" w:cs="仿宋"/>
          <w:color w:val="auto"/>
          <w:kern w:val="2"/>
          <w:sz w:val="24"/>
          <w:szCs w:val="24"/>
          <w:lang w:val="en-US" w:eastAsia="zh-CN"/>
        </w:rPr>
        <w:t>《通用安装工程工程量计算规范》（GB50856-2013）</w:t>
      </w:r>
      <w:bookmarkEnd w:id="5"/>
      <w:r>
        <w:rPr>
          <w:rFonts w:hint="eastAsia" w:ascii="仿宋" w:hAnsi="仿宋" w:eastAsia="仿宋" w:cs="仿宋"/>
          <w:color w:val="auto"/>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10</w:t>
      </w:r>
      <w:r>
        <w:rPr>
          <w:rFonts w:hint="eastAsia" w:ascii="仿宋" w:hAnsi="仿宋" w:eastAsia="仿宋" w:cs="仿宋"/>
          <w:color w:val="auto"/>
          <w:kern w:val="2"/>
          <w:sz w:val="24"/>
          <w:szCs w:val="24"/>
          <w:highlight w:val="none"/>
          <w:lang w:eastAsia="zh-CN"/>
        </w:rPr>
        <w:t>.4最终结算价款=</w:t>
      </w:r>
      <w:r>
        <w:rPr>
          <w:rFonts w:hint="eastAsia" w:ascii="仿宋" w:hAnsi="仿宋" w:eastAsia="仿宋" w:cs="仿宋"/>
          <w:color w:val="auto"/>
          <w:kern w:val="2"/>
          <w:sz w:val="24"/>
          <w:szCs w:val="24"/>
          <w:highlight w:val="none"/>
          <w:u w:val="single"/>
          <w:lang w:eastAsia="zh-CN"/>
        </w:rPr>
        <w:t>固定</w:t>
      </w:r>
      <w:r>
        <w:rPr>
          <w:rFonts w:hint="eastAsia" w:ascii="仿宋" w:hAnsi="仿宋" w:eastAsia="仿宋" w:cs="仿宋"/>
          <w:color w:val="auto"/>
          <w:kern w:val="2"/>
          <w:sz w:val="24"/>
          <w:szCs w:val="24"/>
          <w:highlight w:val="none"/>
          <w:u w:val="single"/>
          <w:lang w:val="en-US" w:eastAsia="zh-CN"/>
        </w:rPr>
        <w:t>单价（</w:t>
      </w:r>
      <w:r>
        <w:rPr>
          <w:rFonts w:hint="eastAsia" w:ascii="仿宋" w:hAnsi="仿宋" w:eastAsia="仿宋" w:cs="仿宋"/>
          <w:color w:val="auto"/>
          <w:kern w:val="2"/>
          <w:sz w:val="24"/>
          <w:szCs w:val="24"/>
          <w:highlight w:val="none"/>
          <w:u w:val="single"/>
          <w:lang w:eastAsia="zh-CN"/>
        </w:rPr>
        <w:t>具体详见附件二:</w:t>
      </w:r>
      <w:r>
        <w:rPr>
          <w:rFonts w:hint="eastAsia" w:ascii="仿宋" w:hAnsi="仿宋" w:eastAsia="仿宋" w:cs="仿宋"/>
          <w:color w:val="auto"/>
          <w:kern w:val="2"/>
          <w:sz w:val="24"/>
          <w:szCs w:val="24"/>
          <w:highlight w:val="none"/>
          <w:u w:val="single"/>
          <w:lang w:val="en-US" w:eastAsia="zh-CN"/>
        </w:rPr>
        <w:t>经</w:t>
      </w:r>
      <w:r>
        <w:rPr>
          <w:rFonts w:hint="eastAsia" w:ascii="仿宋" w:hAnsi="仿宋" w:eastAsia="仿宋" w:cs="仿宋"/>
          <w:color w:val="auto"/>
          <w:kern w:val="2"/>
          <w:sz w:val="24"/>
          <w:szCs w:val="24"/>
          <w:highlight w:val="none"/>
          <w:u w:val="single"/>
          <w:lang w:eastAsia="zh-CN"/>
        </w:rPr>
        <w:t>双方确认的</w:t>
      </w:r>
      <w:r>
        <w:rPr>
          <w:rFonts w:hint="eastAsia" w:ascii="仿宋" w:hAnsi="仿宋" w:eastAsia="仿宋" w:cs="仿宋"/>
          <w:color w:val="auto"/>
          <w:kern w:val="2"/>
          <w:sz w:val="24"/>
          <w:szCs w:val="24"/>
          <w:highlight w:val="none"/>
          <w:u w:val="single"/>
          <w:lang w:val="en-US" w:eastAsia="zh-CN"/>
        </w:rPr>
        <w:t>工程量清单综合单价表</w:t>
      </w:r>
      <w:r>
        <w:rPr>
          <w:rFonts w:hint="eastAsia" w:ascii="仿宋" w:hAnsi="仿宋" w:eastAsia="仿宋" w:cs="仿宋"/>
          <w:color w:val="auto"/>
          <w:kern w:val="2"/>
          <w:sz w:val="24"/>
          <w:szCs w:val="24"/>
          <w:highlight w:val="none"/>
          <w:u w:val="single"/>
          <w:lang w:eastAsia="zh-CN"/>
        </w:rPr>
        <w:t>）</w:t>
      </w:r>
      <w:r>
        <w:rPr>
          <w:rFonts w:hint="eastAsia" w:ascii="仿宋" w:hAnsi="仿宋" w:eastAsia="仿宋" w:cs="仿宋"/>
          <w:color w:val="auto"/>
          <w:kern w:val="2"/>
          <w:sz w:val="24"/>
          <w:szCs w:val="24"/>
          <w:highlight w:val="none"/>
          <w:u w:val="single"/>
          <w:lang w:val="en-US" w:eastAsia="zh-CN"/>
        </w:rPr>
        <w:t>*工程量</w:t>
      </w:r>
      <w:r>
        <w:rPr>
          <w:rFonts w:hint="eastAsia" w:ascii="仿宋" w:hAnsi="仿宋" w:eastAsia="仿宋" w:cs="仿宋"/>
          <w:color w:val="auto"/>
          <w:kern w:val="2"/>
          <w:sz w:val="24"/>
          <w:szCs w:val="24"/>
          <w:highlight w:val="none"/>
          <w:u w:val="single"/>
          <w:lang w:eastAsia="zh-CN"/>
        </w:rPr>
        <w:t>+设计变更、洽商签证费用</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11、</w:t>
      </w:r>
      <w:r>
        <w:rPr>
          <w:rFonts w:hint="eastAsia" w:ascii="仿宋" w:hAnsi="仿宋" w:eastAsia="仿宋" w:cs="仿宋"/>
          <w:b/>
          <w:bCs/>
          <w:color w:val="auto"/>
          <w:kern w:val="2"/>
          <w:sz w:val="24"/>
          <w:szCs w:val="24"/>
          <w:highlight w:val="none"/>
          <w:lang w:eastAsia="zh-CN"/>
        </w:rPr>
        <w:t>合同价款的结算和支付</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11.1结算资料</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11.1.1过程报量资料包含分包过程报量计量表、分包过程报量计价表、有效的书面签证单。</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11.1.2最终结算资料包含工程结算授权委托书、施工分包工程完工确认单、施工分包工程结算会签单、有效的书面签证单、分包结算书、计算底稿。</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11.1.3乙方需按照甲方项目部提供的结算资料格式及时提交报量资料，如因报量资料未及时提交或报量资料不规范造成无法付款，乙方无权要求付款。</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11.2 合同价款的结算：</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（1）过程报量：节点</w:t>
      </w:r>
      <w:r>
        <w:rPr>
          <w:rFonts w:hint="eastAsia" w:ascii="微软雅黑" w:hAnsi="微软雅黑" w:eastAsia="微软雅黑" w:cs="微软雅黑"/>
          <w:color w:val="auto"/>
          <w:kern w:val="2"/>
          <w:sz w:val="24"/>
          <w:szCs w:val="24"/>
          <w:highlight w:val="none"/>
          <w:lang w:val="en-US" w:eastAsia="zh-CN"/>
        </w:rPr>
        <w:t>①</w:t>
      </w:r>
      <w:r>
        <w:rPr>
          <w:rFonts w:hint="eastAsia" w:ascii="仿宋" w:hAnsi="仿宋" w:eastAsia="仿宋" w:cs="仿宋"/>
          <w:color w:val="auto"/>
          <w:kern w:val="2"/>
          <w:sz w:val="24"/>
          <w:szCs w:val="24"/>
          <w:highlight w:val="none"/>
          <w:lang w:val="en-US" w:eastAsia="zh-CN"/>
        </w:rPr>
        <w:t>按月报量，乙方每月25日前根据经甲方及监理验收合格的已完工程量，向甲方提供完整的过程报量资料，甲方自收到完整过程报量资料之日起14天内予以审核完毕。节点</w:t>
      </w:r>
      <w:r>
        <w:rPr>
          <w:rFonts w:hint="eastAsia" w:ascii="仿宋" w:hAnsi="仿宋" w:eastAsia="仿宋" w:cs="仿宋"/>
          <w:b w:val="0"/>
          <w:bCs/>
          <w:color w:val="auto"/>
          <w:kern w:val="2"/>
          <w:sz w:val="24"/>
          <w:szCs w:val="24"/>
          <w:highlight w:val="none"/>
          <w:lang w:val="en-US" w:eastAsia="zh-CN"/>
        </w:rPr>
        <w:t>②乙方完成合同所约定的全部工作内容并通过项目整体竣工验收后，乙方根据经甲方及监理验收合格的已完工程量，向甲方提供完整的过程报量资料，甲方自收到完整过程报量资料之日起14天内予以审核完毕。过程结算额为经甲方确认的工程量*相应的工程量清单单价+设计变更签证费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（2）最终结算：项目整体竣工验收通过 6 个月后，乙方向甲方递交完整的结算资料，甲方自收到乙方提交的符合要求的完工结算申请和结算资料之日起 28 天内予以审核完毕，并出具最终结算单。若甲方对结算资料有异议的，有权要求乙方自收到异议之日起14日内进行修正和资料补充。若因乙方最终结算资料未及时提交或资料不规范未办理完最终结算，乙方无权要求付款。</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11.3合同价款的支付：</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11.3.1过程报量支付：</w:t>
      </w:r>
    </w:p>
    <w:p>
      <w:pPr>
        <w:pStyle w:val="2"/>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（1）节点</w:t>
      </w:r>
      <w:r>
        <w:rPr>
          <w:rFonts w:hint="eastAsia" w:ascii="微软雅黑" w:hAnsi="微软雅黑" w:eastAsia="微软雅黑" w:cs="微软雅黑"/>
          <w:b/>
          <w:bCs/>
          <w:color w:val="auto"/>
          <w:kern w:val="2"/>
          <w:sz w:val="24"/>
          <w:szCs w:val="24"/>
          <w:highlight w:val="none"/>
          <w:lang w:val="en-US" w:eastAsia="zh-CN"/>
        </w:rPr>
        <w:t>①</w:t>
      </w:r>
      <w:r>
        <w:rPr>
          <w:rFonts w:ascii="仿宋" w:hAnsi="仿宋" w:eastAsia="仿宋" w:cs="仿宋"/>
          <w:b/>
          <w:bCs/>
          <w:color w:val="000000"/>
          <w:sz w:val="24"/>
          <w:szCs w:val="24"/>
        </w:rPr>
        <w:t>乙方按月报量，经甲方审核后，支付乙方至过程报量金额的 80%；</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yellow"/>
          <w:lang w:val="en-US" w:eastAsia="zh-CN"/>
        </w:rPr>
      </w:pPr>
      <w:r>
        <w:rPr>
          <w:rFonts w:hint="eastAsia" w:ascii="仿宋" w:hAnsi="仿宋" w:eastAsia="仿宋" w:cs="仿宋"/>
          <w:b/>
          <w:bCs/>
          <w:color w:val="auto"/>
          <w:kern w:val="2"/>
          <w:sz w:val="24"/>
          <w:szCs w:val="24"/>
          <w:highlight w:val="none"/>
          <w:lang w:val="en-US" w:eastAsia="zh-CN"/>
        </w:rPr>
        <w:t>（2）节点②</w:t>
      </w:r>
      <w:r>
        <w:rPr>
          <w:rFonts w:ascii="仿宋" w:hAnsi="仿宋" w:eastAsia="仿宋" w:cs="仿宋"/>
          <w:b/>
          <w:bCs/>
          <w:color w:val="000000"/>
          <w:sz w:val="24"/>
          <w:szCs w:val="24"/>
        </w:rPr>
        <w:t>乙方完成合同所约定的全部工作内容并</w:t>
      </w:r>
      <w:r>
        <w:rPr>
          <w:rFonts w:hint="eastAsia" w:ascii="仿宋" w:hAnsi="仿宋" w:eastAsia="仿宋" w:cs="仿宋"/>
          <w:b/>
          <w:bCs/>
          <w:color w:val="auto"/>
          <w:kern w:val="2"/>
          <w:sz w:val="24"/>
          <w:szCs w:val="24"/>
          <w:highlight w:val="none"/>
          <w:lang w:val="en-US" w:eastAsia="zh-CN"/>
        </w:rPr>
        <w:t>调试试运行经甲方及监理单位验收通过后</w:t>
      </w:r>
      <w:r>
        <w:rPr>
          <w:rFonts w:ascii="仿宋" w:hAnsi="仿宋" w:eastAsia="仿宋" w:cs="仿宋"/>
          <w:b/>
          <w:bCs/>
          <w:color w:val="000000"/>
          <w:sz w:val="24"/>
          <w:szCs w:val="24"/>
          <w:highlight w:val="none"/>
        </w:rPr>
        <w:t>，</w:t>
      </w:r>
      <w:r>
        <w:rPr>
          <w:rFonts w:ascii="仿宋" w:hAnsi="仿宋" w:eastAsia="仿宋" w:cs="仿宋"/>
          <w:b/>
          <w:bCs/>
          <w:color w:val="000000"/>
          <w:sz w:val="24"/>
          <w:szCs w:val="24"/>
        </w:rPr>
        <w:t>甲方支付已完工程过程报量金额的90%；</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11.3.2最终结算支付：</w:t>
      </w:r>
      <w:r>
        <w:rPr>
          <w:rFonts w:ascii="仿宋" w:hAnsi="仿宋" w:eastAsia="仿宋" w:cs="仿宋"/>
          <w:b/>
          <w:bCs/>
          <w:color w:val="000000"/>
          <w:sz w:val="24"/>
          <w:szCs w:val="24"/>
        </w:rPr>
        <w:t>项目整体竣工验收通过6个月后</w:t>
      </w:r>
      <w:r>
        <w:rPr>
          <w:rFonts w:hint="eastAsia" w:ascii="仿宋" w:hAnsi="仿宋" w:eastAsia="仿宋" w:cs="仿宋"/>
          <w:b/>
          <w:bCs/>
          <w:color w:val="000000"/>
          <w:sz w:val="24"/>
          <w:szCs w:val="24"/>
          <w:lang w:eastAsia="zh-CN"/>
        </w:rPr>
        <w:t>，</w:t>
      </w:r>
      <w:r>
        <w:rPr>
          <w:rFonts w:hint="eastAsia" w:ascii="仿宋" w:hAnsi="仿宋" w:eastAsia="仿宋" w:cs="仿宋"/>
          <w:b/>
          <w:bCs/>
          <w:color w:val="auto"/>
          <w:kern w:val="2"/>
          <w:sz w:val="24"/>
          <w:szCs w:val="24"/>
          <w:highlight w:val="none"/>
          <w:lang w:val="en-US" w:eastAsia="zh-CN"/>
        </w:rPr>
        <w:t>乙方按甲方公司制度办理完最终结算，且最终结算经甲方公司审核确认后，甲方支付至合同最终结算金额的97%；</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11.3.3合同最终结算金额的3%作为质量保证金,缺陷责任保修期24个月，自项目整体竣工验收合格之日起算，期满无质量问题后30日内付清（无利息）。</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11.3.4在合同价款结算、支付时，应扣除本应由乙方自行承担而由甲方先行支付的以下费用：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（1）乙方超过限额领料而损失的材料费用（按照甲方到现场价格的1.1倍）；</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（2）由于乙方的质量不合格而产生的返修费用；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（3）由于乙方使用甲方提供的工器具不当而造成的维修、替换费用；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（4）在迎接各种检查中，因乙方原因而产生的罚金、罚款以及其他费用；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（5）甲方代乙方支付的农民工工资；</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（6）其他应扣除的费用。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bookmarkStart w:id="6" w:name="OLE_LINK2"/>
      <w:r>
        <w:rPr>
          <w:rFonts w:hint="eastAsia" w:ascii="仿宋" w:hAnsi="仿宋" w:eastAsia="仿宋" w:cs="仿宋"/>
          <w:color w:val="auto"/>
          <w:kern w:val="2"/>
          <w:sz w:val="24"/>
          <w:szCs w:val="24"/>
          <w:highlight w:val="none"/>
          <w:lang w:val="en-US" w:eastAsia="zh-CN"/>
        </w:rPr>
        <w:t>11.3.5</w:t>
      </w:r>
      <w:bookmarkEnd w:id="6"/>
      <w:r>
        <w:rPr>
          <w:rFonts w:hint="eastAsia" w:ascii="仿宋" w:hAnsi="仿宋" w:eastAsia="仿宋" w:cs="仿宋"/>
          <w:color w:val="auto"/>
          <w:kern w:val="2"/>
          <w:sz w:val="24"/>
          <w:szCs w:val="24"/>
          <w:highlight w:val="none"/>
          <w:lang w:eastAsia="zh-CN"/>
        </w:rPr>
        <w:t>中途退场结算：乙方进场后，因乙方原因不能履约中途退场的，甲方就乙方已完成工作内容按照以下原则进行结算：</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w:t>
      </w:r>
      <w:r>
        <w:rPr>
          <w:rFonts w:hint="eastAsia" w:ascii="仿宋" w:hAnsi="仿宋" w:eastAsia="仿宋" w:cs="仿宋"/>
          <w:color w:val="auto"/>
          <w:kern w:val="2"/>
          <w:sz w:val="24"/>
          <w:szCs w:val="24"/>
          <w:highlight w:val="none"/>
          <w:lang w:eastAsia="zh-CN"/>
        </w:rPr>
        <w:t>对于乙方已完成工程且合格的，按合格工程量的80%进行计量，按相应综合单价计价，办理结算；</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2）对于分项工程已完成但未完成验收的，按已完分项工程工程量的60%进行计量，按相应综合单价计价，办理结算；</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3）对于分项工程未完成的，根据形象进度，按不超过该分项工程工程量的40%进行计量，按相应综合单价计价，办理结算。</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乙方应立即与甲方办理退场手续，交接已完工程及未施工完的工作面，不得因未办理完结算等任何原因阻止甲方组织后续施工。乙方退场后不能及时支付农民工工资的，甲方可以直接进行代付，并从乙方工程款中扣除。如工程款不足以支付农民工工资的，甲方有权向乙方提出索赔。</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11.3.6停工结算：因乙方原因造成的停工，乙方承担由此增加的费用和延误工期的损失，甲方在结算时直接将上述费用予以扣除。</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 xml:space="preserve">11.4 </w:t>
      </w:r>
      <w:r>
        <w:rPr>
          <w:rFonts w:hint="eastAsia" w:ascii="仿宋" w:hAnsi="仿宋" w:eastAsia="仿宋" w:cs="仿宋"/>
          <w:color w:val="auto"/>
          <w:kern w:val="2"/>
          <w:sz w:val="24"/>
          <w:szCs w:val="24"/>
          <w:highlight w:val="none"/>
        </w:rPr>
        <w:t>农民工工资的支付:</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11</w:t>
      </w:r>
      <w:r>
        <w:rPr>
          <w:rFonts w:hint="eastAsia" w:ascii="仿宋" w:hAnsi="仿宋" w:eastAsia="仿宋" w:cs="仿宋"/>
          <w:color w:val="auto"/>
          <w:kern w:val="2"/>
          <w:sz w:val="24"/>
          <w:szCs w:val="24"/>
          <w:highlight w:val="none"/>
        </w:rPr>
        <w:t>.</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rPr>
        <w:t>.1</w:t>
      </w:r>
      <w:r>
        <w:rPr>
          <w:rFonts w:hint="eastAsia" w:ascii="仿宋" w:hAnsi="仿宋" w:eastAsia="仿宋" w:cs="仿宋"/>
          <w:color w:val="auto"/>
          <w:kern w:val="2"/>
          <w:sz w:val="24"/>
          <w:szCs w:val="24"/>
          <w:highlight w:val="none"/>
          <w:lang w:val="en-US" w:eastAsia="zh-CN"/>
        </w:rPr>
        <w:t>根据甲方制定的《建筑工人实名制管理办法》，乙方在进场时需要向甲方提供乙方与劳务作业人员的劳动（劳务）合同，并严格执行甲方的实名制考勤打卡制度。根据人工费分账制及当地政府对农民工工资发放的相关要求，乙方应按月编制工资支付表和考勤表（工资支付表应明确农民工姓名、身份证号码、工种、隶属班组、按规定扣除个人所得税后的月工资金额、开户行及银行卡号等信息），经农民工本人签字确认并加盖乙方公章后，于每月15日前交甲方审核。待甲方与项目现场设置的实名制闸机考勤记录进行比对，审核无误后，按照4000元/月·人的标准支付工资。由河北建工集团国际工程有限公司通过银行转账的方式从农民工工资专用账户直接将工资支付到农民工本人的银行账户。</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当农民工工资专用账户的余额不足以支付农民工工资时，由甲方通过银行转账的方式从公共账户直接将工资支付到农民工本人的银行账，视为甲方已代乙方支付农民工工资。</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当乙方与乙方农民工因农民工工资问题产生争议时，甲方或河北建工集团国际工程有限公司有权依据乙方与劳务作业人员的劳动（劳务）合同或乙方农民工诉求直接代乙方进行支付农民工工资，不论乙方现场负责人或班组长是否在代付协议书上、工资表上签字，甲方或河北建工集团国际工程有限公司代发的农民工工资均视为甲方已支付给乙方。乙方需提供对应金额的发票和收据。乙方应保证农民工信息的真实有效，并对提供虚假证件信息承担相应法律责任。</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11.4.2乙方未按月提供符合约定要求的工资支付表的，甲方有权暂停对乙方的一切付款行为，并有权使用未付工程款代乙方支付工人工资。</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11.4.3</w:t>
      </w:r>
      <w:r>
        <w:rPr>
          <w:rFonts w:hint="eastAsia" w:ascii="仿宋" w:hAnsi="仿宋" w:eastAsia="仿宋" w:cs="仿宋"/>
          <w:color w:val="auto"/>
          <w:kern w:val="2"/>
          <w:sz w:val="24"/>
          <w:szCs w:val="24"/>
          <w:highlight w:val="none"/>
          <w:lang w:eastAsia="zh-CN"/>
        </w:rPr>
        <w:t>甲方代发的农民工工资视为甲方已支付给乙方，由乙方提供发票和收据。</w:t>
      </w:r>
      <w:r>
        <w:rPr>
          <w:rFonts w:hint="eastAsia" w:ascii="仿宋" w:hAnsi="仿宋" w:eastAsia="仿宋" w:cs="仿宋"/>
          <w:color w:val="auto"/>
          <w:kern w:val="2"/>
          <w:sz w:val="24"/>
          <w:szCs w:val="24"/>
          <w:highlight w:val="none"/>
          <w:lang w:val="en-US" w:eastAsia="zh-CN"/>
        </w:rPr>
        <w:t>乙方应保证农民工信息的真实有效，并对提供虚假证件信息承担相应法律责任。</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11</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支付过程</w:t>
      </w:r>
      <w:r>
        <w:rPr>
          <w:rFonts w:hint="eastAsia" w:ascii="仿宋" w:hAnsi="仿宋" w:eastAsia="仿宋" w:cs="仿宋"/>
          <w:color w:val="auto"/>
          <w:kern w:val="2"/>
          <w:sz w:val="24"/>
          <w:szCs w:val="24"/>
          <w:highlight w:val="none"/>
          <w:lang w:val="en-US" w:eastAsia="zh-CN"/>
        </w:rPr>
        <w:t>报量金额的</w:t>
      </w:r>
      <w:r>
        <w:rPr>
          <w:rFonts w:hint="eastAsia" w:ascii="仿宋" w:hAnsi="仿宋" w:eastAsia="仿宋" w:cs="仿宋"/>
          <w:color w:val="auto"/>
          <w:kern w:val="2"/>
          <w:sz w:val="24"/>
          <w:szCs w:val="24"/>
          <w:highlight w:val="none"/>
          <w:lang w:eastAsia="zh-CN"/>
        </w:rPr>
        <w:t>约定</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（1）当支付过程</w:t>
      </w:r>
      <w:r>
        <w:rPr>
          <w:rFonts w:hint="eastAsia" w:ascii="仿宋" w:hAnsi="仿宋" w:eastAsia="仿宋" w:cs="仿宋"/>
          <w:color w:val="auto"/>
          <w:kern w:val="2"/>
          <w:sz w:val="24"/>
          <w:szCs w:val="24"/>
          <w:highlight w:val="none"/>
          <w:lang w:val="en-US" w:eastAsia="zh-CN"/>
        </w:rPr>
        <w:t>报量金额</w:t>
      </w:r>
      <w:r>
        <w:rPr>
          <w:rFonts w:hint="eastAsia" w:ascii="仿宋" w:hAnsi="仿宋" w:eastAsia="仿宋" w:cs="仿宋"/>
          <w:color w:val="auto"/>
          <w:kern w:val="2"/>
          <w:sz w:val="24"/>
          <w:szCs w:val="24"/>
          <w:highlight w:val="none"/>
          <w:lang w:eastAsia="zh-CN"/>
        </w:rPr>
        <w:t>不足以支付农民工工资发放时，应按农民工工资发放。</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（2）当支付过程</w:t>
      </w:r>
      <w:r>
        <w:rPr>
          <w:rFonts w:hint="eastAsia" w:ascii="仿宋" w:hAnsi="仿宋" w:eastAsia="仿宋" w:cs="仿宋"/>
          <w:color w:val="auto"/>
          <w:kern w:val="2"/>
          <w:sz w:val="24"/>
          <w:szCs w:val="24"/>
          <w:highlight w:val="none"/>
          <w:lang w:val="en-US" w:eastAsia="zh-CN"/>
        </w:rPr>
        <w:t>报量金额</w:t>
      </w:r>
      <w:r>
        <w:rPr>
          <w:rFonts w:hint="eastAsia" w:ascii="仿宋" w:hAnsi="仿宋" w:eastAsia="仿宋" w:cs="仿宋"/>
          <w:color w:val="auto"/>
          <w:kern w:val="2"/>
          <w:sz w:val="24"/>
          <w:szCs w:val="24"/>
          <w:highlight w:val="none"/>
          <w:lang w:eastAsia="zh-CN"/>
        </w:rPr>
        <w:t>超过支付农民工工资时，应首先发放农民工工资并减去甲方前期超付的农民工工资后，剩余款项支付至乙方收款账户。</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11.5付款方式：银行转账或供应链支付，具体由甲方确定。若供应链方式支付，乙方需配合甲方提供银行所需资料。</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11</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付款账户</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合同价款甲方仅汇至乙方以下的收款账户，并通过该账户向乙方支付与合同有关的任何款项，乙方对该账户信息真实性、安全性、准确性负责：</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 xml:space="preserve">（1）乙方收款户名：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u w:val="single"/>
          <w:lang w:eastAsia="zh-CN"/>
        </w:rPr>
      </w:pPr>
      <w:r>
        <w:rPr>
          <w:rFonts w:hint="eastAsia" w:ascii="仿宋" w:hAnsi="仿宋" w:eastAsia="仿宋" w:cs="仿宋"/>
          <w:color w:val="auto"/>
          <w:kern w:val="2"/>
          <w:sz w:val="24"/>
          <w:szCs w:val="24"/>
          <w:highlight w:val="none"/>
          <w:lang w:eastAsia="zh-CN"/>
        </w:rPr>
        <w:t>（2）乙方收款开户银行：</w:t>
      </w:r>
      <w:r>
        <w:rPr>
          <w:rFonts w:hint="eastAsia" w:ascii="仿宋" w:hAnsi="仿宋" w:eastAsia="仿宋" w:cs="仿宋"/>
          <w:color w:val="auto"/>
          <w:kern w:val="2"/>
          <w:sz w:val="24"/>
          <w:szCs w:val="24"/>
          <w:highlight w:val="none"/>
          <w:u w:val="single"/>
          <w:lang w:eastAsia="zh-CN"/>
        </w:rPr>
        <w:t xml:space="preserve">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（3）乙方收款帐号：</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乙方擅自变更上述账户信息的，甲方不承担任何由此导致的付款损失及违约责任，且不对由此造成的乙方损失承担赔偿责任。</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1</w:t>
      </w:r>
      <w:r>
        <w:rPr>
          <w:rFonts w:hint="eastAsia" w:ascii="仿宋" w:hAnsi="仿宋" w:eastAsia="仿宋" w:cs="仿宋"/>
          <w:b/>
          <w:bCs/>
          <w:color w:val="auto"/>
          <w:kern w:val="2"/>
          <w:sz w:val="24"/>
          <w:szCs w:val="24"/>
          <w:highlight w:val="none"/>
          <w:lang w:val="en-US" w:eastAsia="zh-CN"/>
        </w:rPr>
        <w:t>2</w:t>
      </w:r>
      <w:r>
        <w:rPr>
          <w:rFonts w:hint="eastAsia" w:ascii="仿宋" w:hAnsi="仿宋" w:eastAsia="仿宋" w:cs="仿宋"/>
          <w:b/>
          <w:bCs/>
          <w:color w:val="auto"/>
          <w:kern w:val="2"/>
          <w:sz w:val="24"/>
          <w:szCs w:val="24"/>
          <w:highlight w:val="none"/>
          <w:lang w:eastAsia="zh-CN"/>
        </w:rPr>
        <w:t>、履约担保：</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12.1乙方需向甲方提交履约担保，担保金额为签约合同价的10%。</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12.2履约担保的形式：履约保函（银行保函）或履约保证金。</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12.3履约担保的提交时间：乙方应在本合同签订后五天内提交至河北建工集团国际工程有限公司财务部，履约保证金在第一次工程款支付时直接扣除。</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12.4履约担保的返还：保函有效期自开立之日起至分包工程竣工验收合格之日止，保函有效期到期后自动失效。履约保证金自分包工程竣工验收合格之日起15日内无息返还。</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12.5履约担保的要求</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乙方未按甲方要求的格式和时间提供履约担保，视为乙方违约，由此造成的开工和生效的延误责任由乙方承担，乙方应支付违约金10000元，违约金不足以弥补延误责任的，由乙方承担。</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13、甲方的权利及义务</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3</w:t>
      </w:r>
      <w:r>
        <w:rPr>
          <w:rFonts w:hint="eastAsia" w:ascii="仿宋" w:hAnsi="仿宋" w:eastAsia="仿宋" w:cs="仿宋"/>
          <w:color w:val="auto"/>
          <w:kern w:val="2"/>
          <w:sz w:val="24"/>
          <w:szCs w:val="24"/>
          <w:highlight w:val="none"/>
          <w:lang w:eastAsia="zh-CN"/>
        </w:rPr>
        <w:t>.1负责工程施工的组织与协调及技术、质量、安全、场容等方面的交底。</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3</w:t>
      </w: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lang w:eastAsia="zh-CN"/>
        </w:rPr>
        <w:t>负责组织施工检查、验收，监督乙方的工程进度、工程质量、安全生产及按图施工情况，材料领用情况及行政管理事务。</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3</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3</w:t>
      </w:r>
      <w:r>
        <w:rPr>
          <w:rFonts w:hint="eastAsia" w:ascii="仿宋" w:hAnsi="仿宋" w:eastAsia="仿宋" w:cs="仿宋"/>
          <w:color w:val="auto"/>
          <w:kern w:val="2"/>
          <w:sz w:val="24"/>
          <w:szCs w:val="24"/>
          <w:highlight w:val="none"/>
          <w:lang w:eastAsia="zh-CN"/>
        </w:rPr>
        <w:t>负责编制工期控制计划，审查乙方按照工期控制计划编制的详细施工作业计划。</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3</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负责组织工程的验收工作。</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3</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负责乙方进场后按照甲方公司管理制度应由乙方提供的资料的备案和管理。</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3</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 xml:space="preserve"> 甲方对于乙方存在的进度、质量、安全、环保等问题，可随时提出整改意见，乙方不得拒绝执行。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3.7</w:t>
      </w:r>
      <w:r>
        <w:rPr>
          <w:rFonts w:hint="eastAsia" w:ascii="仿宋" w:hAnsi="仿宋" w:eastAsia="仿宋" w:cs="仿宋"/>
          <w:color w:val="auto"/>
          <w:kern w:val="2"/>
          <w:sz w:val="24"/>
          <w:szCs w:val="24"/>
          <w:highlight w:val="none"/>
          <w:lang w:eastAsia="zh-CN"/>
        </w:rPr>
        <w:t xml:space="preserve"> 乙方必须遵守甲方的各项安全管理规定。若乙方违反甲方管理制度和本合同约定，甲方有权对乙方进行经济处罚，情节严重的甲方有权终止合同。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3.8</w:t>
      </w:r>
      <w:r>
        <w:rPr>
          <w:rFonts w:hint="eastAsia" w:ascii="仿宋" w:hAnsi="仿宋" w:eastAsia="仿宋" w:cs="仿宋"/>
          <w:color w:val="auto"/>
          <w:kern w:val="2"/>
          <w:sz w:val="24"/>
          <w:szCs w:val="24"/>
          <w:highlight w:val="none"/>
          <w:lang w:eastAsia="zh-CN"/>
        </w:rPr>
        <w:t>按照本合同约定的其他事项。</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1</w:t>
      </w:r>
      <w:r>
        <w:rPr>
          <w:rFonts w:hint="eastAsia" w:ascii="仿宋" w:hAnsi="仿宋" w:eastAsia="仿宋" w:cs="仿宋"/>
          <w:b/>
          <w:bCs/>
          <w:color w:val="auto"/>
          <w:kern w:val="2"/>
          <w:sz w:val="24"/>
          <w:szCs w:val="24"/>
          <w:highlight w:val="none"/>
          <w:lang w:val="en-US" w:eastAsia="zh-CN"/>
        </w:rPr>
        <w:t>4</w:t>
      </w:r>
      <w:r>
        <w:rPr>
          <w:rFonts w:hint="eastAsia" w:ascii="仿宋" w:hAnsi="仿宋" w:eastAsia="仿宋" w:cs="仿宋"/>
          <w:b/>
          <w:bCs/>
          <w:color w:val="auto"/>
          <w:kern w:val="2"/>
          <w:sz w:val="24"/>
          <w:szCs w:val="24"/>
          <w:highlight w:val="none"/>
          <w:lang w:eastAsia="zh-CN"/>
        </w:rPr>
        <w:t>、乙方的权利及义务</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.1乙方必须按照甲方《建筑工人实名制与农民工工资支付管理办法》的要求对劳务人员实行实名制管理，</w:t>
      </w:r>
      <w:r>
        <w:rPr>
          <w:rFonts w:hint="eastAsia" w:ascii="仿宋" w:hAnsi="仿宋" w:eastAsia="仿宋" w:cs="仿宋"/>
          <w:color w:val="auto"/>
          <w:kern w:val="2"/>
          <w:sz w:val="24"/>
          <w:szCs w:val="24"/>
          <w:highlight w:val="none"/>
          <w:lang w:val="en-US" w:eastAsia="zh-CN"/>
        </w:rPr>
        <w:t>严禁60周岁及以上工人进入施工现场</w:t>
      </w:r>
      <w:r>
        <w:rPr>
          <w:rFonts w:hint="eastAsia" w:ascii="仿宋" w:hAnsi="仿宋" w:eastAsia="仿宋" w:cs="仿宋"/>
          <w:color w:val="auto"/>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.2按照本合同分包的内容组织具有相应资格证书的熟练工人完成合同规定的事项，遵从实名制管理要求。</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3严格按照规范、甲方要求、有关技术标准及施工组织安排精心组织施工，确保工程质量达到合格标准；若乙方施工不能达到要求，甲方有权要求乙方返工，乙方应按甲方代表要求的时间返工，直到符合约定条件。因乙方原因造成的返工，返工费用由乙方承担，工期不予顺延，返工后仍不能达到约定条件，乙方承担违约责任。科学安排作业计划，投入足够的人力、物力，保证工期；加强安全教育，认真执行安全操作规程，严格遵守安全制度，落实安全措施，确保安全施工；加强现场管理，严格执行建设主管部门及环保、消防、环卫等有关部门对施工现场的管理规定，做到文明施工；做好已完工程部分的成品保护工作。</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.4自觉接受甲方及有关部门的管理、监督和检查；接受甲方随时检查其设备、材料保管、使用情况，及其操作人员的有效证件、持证上岗情况；与现场其他单位协调配合，照顾全局。</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.5按甲方统一规划堆放材料、机具，按甲方标准化工地要求设置标牌，搞好生活区的管理，做好自身责任区的治安保卫工作。</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 xml:space="preserve"> 乙方必须为从事危险作业的人员办理意外伤害保险（</w:t>
      </w:r>
      <w:r>
        <w:rPr>
          <w:rFonts w:hint="eastAsia" w:ascii="仿宋" w:hAnsi="仿宋" w:eastAsia="仿宋" w:cs="仿宋"/>
          <w:b/>
          <w:bCs/>
          <w:color w:val="auto"/>
          <w:kern w:val="2"/>
          <w:sz w:val="24"/>
          <w:szCs w:val="24"/>
          <w:highlight w:val="none"/>
          <w:lang w:eastAsia="zh-CN"/>
        </w:rPr>
        <w:t>人身意外伤害保险100万+人身意外医疗保险10万=110万，住院津贴150元/天，最长180天</w:t>
      </w:r>
      <w:r>
        <w:rPr>
          <w:rFonts w:hint="eastAsia" w:ascii="仿宋" w:hAnsi="仿宋" w:eastAsia="仿宋" w:cs="仿宋"/>
          <w:color w:val="auto"/>
          <w:kern w:val="2"/>
          <w:sz w:val="24"/>
          <w:szCs w:val="24"/>
          <w:highlight w:val="none"/>
          <w:lang w:eastAsia="zh-CN"/>
        </w:rPr>
        <w:t>），并为施工场地内自有人员和施工机械设备办理保险，支付保险费用。乙方承担因此项工作不到位而引起的纠纷或当地相关行政部门的处罚及责任后果。乙方没有为其施工人员办理人身意外伤害保险，甲方有权终止合同。乙方所购买的保险保单扫描件需提交甲方备案。</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.7</w:t>
      </w:r>
      <w:r>
        <w:rPr>
          <w:rFonts w:hint="eastAsia" w:ascii="仿宋" w:hAnsi="仿宋" w:eastAsia="仿宋" w:cs="仿宋"/>
          <w:color w:val="auto"/>
          <w:kern w:val="2"/>
          <w:sz w:val="24"/>
          <w:szCs w:val="24"/>
          <w:highlight w:val="none"/>
          <w:lang w:val="en-US" w:eastAsia="zh-CN"/>
        </w:rPr>
        <w:t>施工</w:t>
      </w:r>
      <w:r>
        <w:rPr>
          <w:rFonts w:hint="eastAsia" w:ascii="仿宋" w:hAnsi="仿宋" w:eastAsia="仿宋" w:cs="仿宋"/>
          <w:color w:val="auto"/>
          <w:kern w:val="2"/>
          <w:sz w:val="24"/>
          <w:szCs w:val="24"/>
          <w:highlight w:val="none"/>
          <w:lang w:eastAsia="zh-CN"/>
        </w:rPr>
        <w:t>作业全部内容经验收合格后，乙方应当按照甲方的要求及时将作业面交付甲方，不得以双方存在争议为理由拒绝将该</w:t>
      </w:r>
      <w:r>
        <w:rPr>
          <w:rFonts w:hint="eastAsia" w:ascii="仿宋" w:hAnsi="仿宋" w:eastAsia="仿宋" w:cs="仿宋"/>
          <w:color w:val="auto"/>
          <w:kern w:val="2"/>
          <w:sz w:val="24"/>
          <w:szCs w:val="24"/>
          <w:highlight w:val="none"/>
          <w:lang w:val="en-US" w:eastAsia="zh-CN"/>
        </w:rPr>
        <w:t>施工</w:t>
      </w:r>
      <w:r>
        <w:rPr>
          <w:rFonts w:hint="eastAsia" w:ascii="仿宋" w:hAnsi="仿宋" w:eastAsia="仿宋" w:cs="仿宋"/>
          <w:color w:val="auto"/>
          <w:kern w:val="2"/>
          <w:sz w:val="24"/>
          <w:szCs w:val="24"/>
          <w:highlight w:val="none"/>
          <w:lang w:eastAsia="zh-CN"/>
        </w:rPr>
        <w:t>作业面交付甲方。</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8乙方须服从甲方的指令，配合甲方按建设单位或行政主管部门要求进行的涉及乙方工作内容、施工场地的检查；配合甲方对隐蔽工程、工程竣工的验收工作。甲方或施工场地内第三方的工作必须由乙方配合时，乙方应按甲方的指令予以配合。</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.9乙方负责施工现场现有临时用水用电的维护、检修及未完善需要增加的管线敷设、制作、安装等工作，并按要求对上述工作进行日常巡查及根据甲方要求编制相关资料报甲方备查。</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4.10</w:t>
      </w:r>
      <w:r>
        <w:rPr>
          <w:rFonts w:hint="eastAsia" w:ascii="仿宋" w:hAnsi="仿宋" w:eastAsia="仿宋" w:cs="仿宋"/>
          <w:color w:val="auto"/>
          <w:kern w:val="2"/>
          <w:sz w:val="24"/>
          <w:szCs w:val="24"/>
          <w:highlight w:val="none"/>
          <w:lang w:eastAsia="zh-CN"/>
        </w:rPr>
        <w:t>施工现场派驻项目负责人、技术负责人、质量负责人及专职安全员，非经甲方同意不得私自离开现场；特殊工种必须满足专业要求，提供操作许可证供检查和备案使用。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4.11</w:t>
      </w:r>
      <w:r>
        <w:rPr>
          <w:rFonts w:hint="eastAsia" w:ascii="仿宋" w:hAnsi="仿宋" w:eastAsia="仿宋" w:cs="仿宋"/>
          <w:color w:val="auto"/>
          <w:kern w:val="2"/>
          <w:sz w:val="24"/>
          <w:szCs w:val="24"/>
          <w:highlight w:val="none"/>
          <w:lang w:eastAsia="zh-CN"/>
        </w:rPr>
        <w:t>乙方管理人员及施工人员在施工现场正常死亡的，甲方不承担赔偿责任，由乙方负责赔偿丧葬费，甲方可以配合处理善后。</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4.12</w:t>
      </w:r>
      <w:r>
        <w:rPr>
          <w:rFonts w:hint="eastAsia" w:ascii="仿宋" w:hAnsi="仿宋" w:eastAsia="仿宋" w:cs="仿宋"/>
          <w:color w:val="auto"/>
          <w:kern w:val="2"/>
          <w:sz w:val="24"/>
          <w:szCs w:val="24"/>
          <w:highlight w:val="none"/>
          <w:lang w:eastAsia="zh-CN"/>
        </w:rPr>
        <w:t>乙方确认</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w:t>
      </w:r>
      <w:r>
        <w:rPr>
          <w:rFonts w:hint="eastAsia" w:ascii="仿宋" w:hAnsi="仿宋" w:eastAsia="仿宋" w:cs="仿宋"/>
          <w:color w:val="auto"/>
          <w:kern w:val="2"/>
          <w:sz w:val="24"/>
          <w:szCs w:val="24"/>
          <w:highlight w:val="none"/>
          <w:lang w:eastAsia="zh-CN"/>
        </w:rPr>
        <w:t>联系电话：</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lang w:eastAsia="zh-CN"/>
        </w:rPr>
        <w:t>，身份证号：</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lang w:eastAsia="zh-CN"/>
        </w:rPr>
        <w:t>）为派驻工地的现场负责人，负责日常施工的管理、协调工作。乙方应向甲方提供</w:t>
      </w:r>
      <w:r>
        <w:rPr>
          <w:rFonts w:hint="eastAsia" w:ascii="仿宋" w:hAnsi="仿宋" w:eastAsia="仿宋" w:cs="仿宋"/>
          <w:color w:val="auto"/>
          <w:kern w:val="2"/>
          <w:sz w:val="24"/>
          <w:szCs w:val="24"/>
          <w:highlight w:val="none"/>
          <w:lang w:val="en-US" w:eastAsia="zh-CN"/>
        </w:rPr>
        <w:t>施工代表</w:t>
      </w:r>
      <w:r>
        <w:rPr>
          <w:rFonts w:hint="eastAsia" w:ascii="仿宋" w:hAnsi="仿宋" w:eastAsia="仿宋" w:cs="仿宋"/>
          <w:color w:val="auto"/>
          <w:kern w:val="2"/>
          <w:sz w:val="24"/>
          <w:szCs w:val="24"/>
          <w:highlight w:val="none"/>
          <w:lang w:eastAsia="zh-CN"/>
        </w:rPr>
        <w:t>真实合法有效的授权委托书。如需变更人员，乙方需提出书面申请，经甲方同意后变更。未经甲方同意，乙方不得擅自更换</w:t>
      </w:r>
      <w:r>
        <w:rPr>
          <w:rFonts w:hint="eastAsia" w:ascii="仿宋" w:hAnsi="仿宋" w:eastAsia="仿宋" w:cs="仿宋"/>
          <w:color w:val="auto"/>
          <w:kern w:val="2"/>
          <w:sz w:val="24"/>
          <w:szCs w:val="24"/>
          <w:highlight w:val="none"/>
          <w:lang w:val="en-US" w:eastAsia="zh-CN"/>
        </w:rPr>
        <w:t>现场负责人</w:t>
      </w:r>
      <w:r>
        <w:rPr>
          <w:rFonts w:hint="eastAsia" w:ascii="仿宋" w:hAnsi="仿宋" w:eastAsia="仿宋" w:cs="仿宋"/>
          <w:color w:val="auto"/>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4.13</w:t>
      </w:r>
      <w:r>
        <w:rPr>
          <w:rFonts w:hint="eastAsia" w:ascii="仿宋" w:hAnsi="仿宋" w:eastAsia="仿宋" w:cs="仿宋"/>
          <w:color w:val="auto"/>
          <w:kern w:val="2"/>
          <w:sz w:val="24"/>
          <w:szCs w:val="24"/>
          <w:highlight w:val="none"/>
          <w:lang w:eastAsia="zh-CN"/>
        </w:rPr>
        <w:t>树正气、讲廉洁。乙方积极配合甲方搞好廉政建设，如果乙方人员采取不正当手段对甲方相关人员进行贿赂行为，侵害甲方的利益，一经举报查实，视为乙方自动放弃了在本项目上的结算权和债权。</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4.14</w:t>
      </w:r>
      <w:r>
        <w:rPr>
          <w:rFonts w:hint="eastAsia" w:ascii="仿宋" w:hAnsi="仿宋" w:eastAsia="仿宋" w:cs="仿宋"/>
          <w:color w:val="auto"/>
          <w:kern w:val="2"/>
          <w:sz w:val="24"/>
          <w:szCs w:val="24"/>
          <w:highlight w:val="none"/>
          <w:lang w:eastAsia="zh-CN"/>
        </w:rPr>
        <w:t xml:space="preserve">乙方须按甲方项目部的要求提供施工原始记录，并配合甲方进行检查验收，按甲方的要求提交施工中的自检记录，若施工记录不及时提交视为违约，乙方向甲方每次支付 1000 元违约金。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4.15</w:t>
      </w:r>
      <w:r>
        <w:rPr>
          <w:rFonts w:hint="eastAsia" w:ascii="仿宋" w:hAnsi="仿宋" w:eastAsia="仿宋" w:cs="仿宋"/>
          <w:color w:val="auto"/>
          <w:kern w:val="2"/>
          <w:sz w:val="24"/>
          <w:szCs w:val="24"/>
          <w:highlight w:val="none"/>
          <w:lang w:eastAsia="zh-CN"/>
        </w:rPr>
        <w:t>乙方应做好施工现场的保卫和防护工作，如发生财物、设备、机具、材料的丢失或损坏，由乙方自行负责。</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4.16</w:t>
      </w:r>
      <w:r>
        <w:rPr>
          <w:rFonts w:hint="eastAsia" w:ascii="仿宋" w:hAnsi="仿宋" w:eastAsia="仿宋" w:cs="仿宋"/>
          <w:color w:val="auto"/>
          <w:kern w:val="2"/>
          <w:sz w:val="24"/>
          <w:szCs w:val="24"/>
          <w:highlight w:val="none"/>
          <w:lang w:eastAsia="zh-CN"/>
        </w:rPr>
        <w:t>因乙方原因致使甲方受到建设单位、当地政府和地方当局对安全、治安管理等方面的处罚，其费用由乙方承担。</w:t>
      </w:r>
    </w:p>
    <w:p>
      <w:pPr>
        <w:pStyle w:val="29"/>
        <w:spacing w:after="0" w:line="360" w:lineRule="exact"/>
        <w:ind w:left="0" w:firstLine="480"/>
        <w:rPr>
          <w:rFonts w:hint="eastAsia" w:ascii="仿宋" w:hAnsi="仿宋" w:eastAsia="仿宋" w:cs="仿宋"/>
          <w:color w:val="auto"/>
          <w:spacing w:val="0"/>
          <w:kern w:val="2"/>
          <w:szCs w:val="24"/>
          <w:highlight w:val="none"/>
        </w:rPr>
      </w:pPr>
      <w:r>
        <w:rPr>
          <w:rFonts w:hint="eastAsia" w:ascii="仿宋" w:hAnsi="仿宋" w:eastAsia="仿宋" w:cs="仿宋"/>
          <w:color w:val="auto"/>
          <w:spacing w:val="0"/>
          <w:kern w:val="2"/>
          <w:szCs w:val="24"/>
          <w:highlight w:val="none"/>
        </w:rPr>
        <w:t>1</w:t>
      </w:r>
      <w:r>
        <w:rPr>
          <w:rFonts w:hint="eastAsia" w:ascii="仿宋" w:hAnsi="仿宋" w:eastAsia="仿宋" w:cs="仿宋"/>
          <w:color w:val="auto"/>
          <w:spacing w:val="0"/>
          <w:kern w:val="2"/>
          <w:szCs w:val="24"/>
          <w:highlight w:val="none"/>
          <w:lang w:val="en-US" w:eastAsia="zh-CN"/>
        </w:rPr>
        <w:t>4</w:t>
      </w:r>
      <w:r>
        <w:rPr>
          <w:rFonts w:hint="eastAsia" w:ascii="仿宋" w:hAnsi="仿宋" w:eastAsia="仿宋" w:cs="仿宋"/>
          <w:color w:val="auto"/>
          <w:spacing w:val="0"/>
          <w:kern w:val="2"/>
          <w:szCs w:val="24"/>
          <w:highlight w:val="none"/>
        </w:rPr>
        <w:t>.1</w:t>
      </w:r>
      <w:r>
        <w:rPr>
          <w:rFonts w:hint="eastAsia" w:ascii="仿宋" w:hAnsi="仿宋" w:eastAsia="仿宋" w:cs="仿宋"/>
          <w:color w:val="auto"/>
          <w:spacing w:val="0"/>
          <w:kern w:val="2"/>
          <w:szCs w:val="24"/>
          <w:highlight w:val="none"/>
          <w:lang w:val="en-US" w:eastAsia="zh-CN"/>
        </w:rPr>
        <w:t>7</w:t>
      </w:r>
      <w:r>
        <w:rPr>
          <w:rFonts w:hint="eastAsia" w:ascii="仿宋" w:hAnsi="仿宋" w:eastAsia="仿宋" w:cs="仿宋"/>
          <w:color w:val="auto"/>
          <w:spacing w:val="0"/>
          <w:kern w:val="2"/>
          <w:szCs w:val="24"/>
          <w:highlight w:val="none"/>
        </w:rPr>
        <w:t>乙方同意因违反本条第 1</w:t>
      </w:r>
      <w:r>
        <w:rPr>
          <w:rFonts w:hint="eastAsia" w:ascii="仿宋" w:hAnsi="仿宋" w:eastAsia="仿宋" w:cs="仿宋"/>
          <w:color w:val="auto"/>
          <w:spacing w:val="0"/>
          <w:kern w:val="2"/>
          <w:szCs w:val="24"/>
          <w:highlight w:val="none"/>
          <w:lang w:val="en-US" w:eastAsia="zh-CN"/>
        </w:rPr>
        <w:t>4</w:t>
      </w:r>
      <w:r>
        <w:rPr>
          <w:rFonts w:hint="eastAsia" w:ascii="仿宋" w:hAnsi="仿宋" w:eastAsia="仿宋" w:cs="仿宋"/>
          <w:color w:val="auto"/>
          <w:spacing w:val="0"/>
          <w:kern w:val="2"/>
          <w:szCs w:val="24"/>
          <w:highlight w:val="none"/>
        </w:rPr>
        <w:t>.1-1</w:t>
      </w:r>
      <w:r>
        <w:rPr>
          <w:rFonts w:hint="eastAsia" w:ascii="仿宋" w:hAnsi="仿宋" w:eastAsia="仿宋" w:cs="仿宋"/>
          <w:color w:val="auto"/>
          <w:spacing w:val="0"/>
          <w:kern w:val="2"/>
          <w:szCs w:val="24"/>
          <w:highlight w:val="none"/>
          <w:lang w:val="en-US" w:eastAsia="zh-CN"/>
        </w:rPr>
        <w:t>4</w:t>
      </w:r>
      <w:r>
        <w:rPr>
          <w:rFonts w:hint="eastAsia" w:ascii="仿宋" w:hAnsi="仿宋" w:eastAsia="仿宋" w:cs="仿宋"/>
          <w:color w:val="auto"/>
          <w:spacing w:val="0"/>
          <w:kern w:val="2"/>
          <w:szCs w:val="24"/>
          <w:highlight w:val="none"/>
        </w:rPr>
        <w:t>.1</w:t>
      </w:r>
      <w:r>
        <w:rPr>
          <w:rFonts w:hint="eastAsia" w:ascii="仿宋" w:hAnsi="仿宋" w:eastAsia="仿宋" w:cs="仿宋"/>
          <w:color w:val="auto"/>
          <w:spacing w:val="0"/>
          <w:kern w:val="2"/>
          <w:szCs w:val="24"/>
          <w:highlight w:val="none"/>
          <w:lang w:val="en-US" w:eastAsia="zh-CN"/>
        </w:rPr>
        <w:t>6</w:t>
      </w:r>
      <w:r>
        <w:rPr>
          <w:rFonts w:hint="eastAsia" w:ascii="仿宋" w:hAnsi="仿宋" w:eastAsia="仿宋" w:cs="仿宋"/>
          <w:color w:val="auto"/>
          <w:spacing w:val="0"/>
          <w:kern w:val="2"/>
          <w:szCs w:val="24"/>
          <w:highlight w:val="none"/>
        </w:rPr>
        <w:t xml:space="preserve"> 款约定应向甲方承担违约责任、赔偿甲方损失、或因乙方未向第三方履行义务导致甲方承担责任或垫付款项的，甲方有权在</w:t>
      </w:r>
      <w:r>
        <w:rPr>
          <w:rFonts w:hint="eastAsia" w:ascii="仿宋" w:hAnsi="仿宋" w:eastAsia="仿宋" w:cs="仿宋"/>
          <w:color w:val="auto"/>
          <w:kern w:val="2"/>
          <w:szCs w:val="24"/>
          <w:highlight w:val="none"/>
        </w:rPr>
        <w:t>合同价款支付、履约保函</w:t>
      </w:r>
      <w:r>
        <w:rPr>
          <w:rFonts w:hint="eastAsia" w:ascii="仿宋" w:hAnsi="仿宋" w:eastAsia="仿宋" w:cs="仿宋"/>
          <w:color w:val="auto"/>
          <w:spacing w:val="0"/>
          <w:kern w:val="2"/>
          <w:szCs w:val="24"/>
          <w:highlight w:val="none"/>
        </w:rPr>
        <w:t>、质量保证金中扣除，不足部分由乙方继续向甲方清偿。</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1</w:t>
      </w:r>
      <w:r>
        <w:rPr>
          <w:rFonts w:hint="eastAsia" w:ascii="仿宋" w:hAnsi="仿宋" w:eastAsia="仿宋" w:cs="仿宋"/>
          <w:b/>
          <w:bCs/>
          <w:color w:val="auto"/>
          <w:kern w:val="2"/>
          <w:sz w:val="24"/>
          <w:szCs w:val="24"/>
          <w:highlight w:val="none"/>
          <w:lang w:val="en-US" w:eastAsia="zh-CN"/>
        </w:rPr>
        <w:t>5</w:t>
      </w:r>
      <w:r>
        <w:rPr>
          <w:rFonts w:hint="eastAsia" w:ascii="仿宋" w:hAnsi="仿宋" w:eastAsia="仿宋" w:cs="仿宋"/>
          <w:b/>
          <w:bCs/>
          <w:color w:val="auto"/>
          <w:kern w:val="2"/>
          <w:sz w:val="24"/>
          <w:szCs w:val="24"/>
          <w:highlight w:val="none"/>
          <w:lang w:eastAsia="zh-CN"/>
        </w:rPr>
        <w:t>、安全施工与检查</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.1乙方应遵守安全生产的法律法规，自觉遵守甲方的安全生产管理制度。乙方对其所承包工程区域内所属人员的安全负责，如发生安全事故，所有责任和损失均由乙方承担。</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.2乙方应对作业现场劳务人员进行安全教育并进行书面记录，甲方有权进行检查。</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.3乙方在动力设备、输电线路、地下管道、密封防震车间、易燃易爆地段以及临街交通要道附近施工时，施工开始前甲方审核乙方提出的安全防护措施，认可后实施。</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.4实施爆破作业，在放射、毒害性环境中工作(含储存、运输、使用)及使用毒害性、腐蚀性物品施工时，乙方应在施工前lO天以书面形式通知甲方，并提出相应的安全防护措施，经甲方认可后实施。</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5对临时用电设备、配电柜、配电箱、开关箱及用电线路的安全使用方面负责，按照相关法律、法规、标准、图集和甲方的要求进行日常检查与维护，并形成正确有效的资料存档备查，及时发现存在隐患且排除隐患。</w:t>
      </w:r>
    </w:p>
    <w:p>
      <w:pPr>
        <w:spacing w:after="0" w:line="360" w:lineRule="exact"/>
        <w:ind w:firstLine="480" w:firstLineChars="200"/>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.6</w:t>
      </w:r>
      <w:r>
        <w:rPr>
          <w:rFonts w:hint="eastAsia" w:ascii="仿宋" w:hAnsi="仿宋" w:eastAsia="仿宋" w:cs="仿宋"/>
          <w:color w:val="auto"/>
          <w:kern w:val="2"/>
          <w:sz w:val="24"/>
          <w:szCs w:val="24"/>
          <w:highlight w:val="none"/>
        </w:rPr>
        <w:t>乙方应为施工人员配发符合标准的劳动防护用品。乙方在施工现场内使用的安全保护用品(如安全带及其他保护用品)，由乙方提供。</w:t>
      </w:r>
      <w:r>
        <w:rPr>
          <w:rFonts w:hint="eastAsia" w:ascii="仿宋" w:hAnsi="仿宋" w:eastAsia="仿宋" w:cs="仿宋"/>
          <w:b/>
          <w:bCs/>
          <w:color w:val="auto"/>
          <w:kern w:val="2"/>
          <w:sz w:val="24"/>
          <w:szCs w:val="24"/>
          <w:highlight w:val="none"/>
        </w:rPr>
        <w:t>安全帽</w:t>
      </w:r>
      <w:r>
        <w:rPr>
          <w:rFonts w:hint="eastAsia" w:ascii="仿宋" w:hAnsi="仿宋" w:eastAsia="仿宋" w:cs="仿宋"/>
          <w:b/>
          <w:bCs/>
          <w:color w:val="auto"/>
          <w:kern w:val="2"/>
          <w:sz w:val="24"/>
          <w:szCs w:val="24"/>
          <w:highlight w:val="none"/>
          <w:lang w:eastAsia="zh-CN"/>
        </w:rPr>
        <w:t>、反光背心</w:t>
      </w:r>
      <w:r>
        <w:rPr>
          <w:rFonts w:hint="eastAsia" w:ascii="仿宋" w:hAnsi="仿宋" w:eastAsia="仿宋" w:cs="仿宋"/>
          <w:b/>
          <w:bCs/>
          <w:color w:val="auto"/>
          <w:kern w:val="2"/>
          <w:sz w:val="24"/>
          <w:szCs w:val="24"/>
          <w:highlight w:val="none"/>
        </w:rPr>
        <w:t xml:space="preserve">由甲方统一配备，费用由乙方负担。乙方应确保设备、工机具的安全使用，规范人员安全操作和正确佩戴安全防护用品用具。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.7安全事故处理:</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.7.1发生安全事故，甲乙双方应采取紧急措施防止事态扩大并全力组织抢救伤者，保护事故现场，如因抢救伤者必须移动现场设备，须作出书面记录或拍照。</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.7.2按照有关规定，甲方乙方应分清责任，由事故责任方承担相应的责任。甲方乙方对事故责任有争议时，应按政府有关部门的认定处理。</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8对本工程的安全生产标准和环保施工，双方约定如下：施工现场必须达到公司《文明施工管理标准》的要求。乙方在施工过程中应严格执行国家、地方的相关标准和规定，还要符合甲方提出的安全、文明施工要求。</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 xml:space="preserve">.9乙方必须按照国家标准配备相应的数量的专职安全管理人员，对施工全过程的安全生产进行监督，及时消除施工过程的不安全状态，及时纠正不安全行为。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 xml:space="preserve">.10乙方必须随时接受各级安全生产监督检查，及时整改各级安全生产监督检查中发现不安全状态或不安全行为或不文明施工现象。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.11特殊工种上岗作业要求</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法律规定需要持证上岗的特殊工种作业人员，必须具有行政管理部门颁发的相应岗位的特殊工种上岗证，并在相应作业人员进场前报送甲方审核并备案。</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.12 环境保护</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甲方应在施工组织设计中列明环境保护的具体措施。乙方应按经建设单位批准的施工组织设计采取环境保护具体措施，防止环境损害和环境污染。乙方应当承担因其原因引起的环境污染责任。</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.13安全保卫</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甲方应负责承包工程施工期间施工场地的安全保卫工作，乙方应予以配合；乙方驻地的安全保卫工作应由乙方负责。在施工场地或生活区发生突发事件的，乙方应积极负责并协助甲方、建设单位和当地有关部门采取措施平息事态，尽量避免人员伤亡和财产损失。</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1</w:t>
      </w:r>
      <w:r>
        <w:rPr>
          <w:rFonts w:hint="eastAsia" w:ascii="仿宋" w:hAnsi="仿宋" w:eastAsia="仿宋" w:cs="仿宋"/>
          <w:b/>
          <w:bCs/>
          <w:color w:val="auto"/>
          <w:kern w:val="2"/>
          <w:sz w:val="24"/>
          <w:szCs w:val="24"/>
          <w:highlight w:val="none"/>
          <w:lang w:val="en-US" w:eastAsia="zh-CN"/>
        </w:rPr>
        <w:t>6</w:t>
      </w:r>
      <w:r>
        <w:rPr>
          <w:rFonts w:hint="eastAsia" w:ascii="仿宋" w:hAnsi="仿宋" w:eastAsia="仿宋" w:cs="仿宋"/>
          <w:b/>
          <w:bCs/>
          <w:color w:val="auto"/>
          <w:kern w:val="2"/>
          <w:sz w:val="24"/>
          <w:szCs w:val="24"/>
          <w:highlight w:val="none"/>
          <w:lang w:eastAsia="zh-CN"/>
        </w:rPr>
        <w:t>、材料、机具（设备、周转工具）供应</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.1本工程由甲方提供的材料、机具：</w:t>
      </w:r>
      <w:r>
        <w:rPr>
          <w:rFonts w:hint="eastAsia" w:ascii="仿宋" w:hAnsi="仿宋" w:eastAsia="仿宋" w:cs="仿宋"/>
          <w:color w:val="auto"/>
          <w:kern w:val="2"/>
          <w:sz w:val="24"/>
          <w:szCs w:val="24"/>
          <w:highlight w:val="none"/>
          <w:u w:val="single"/>
          <w:lang w:eastAsia="zh-CN"/>
        </w:rPr>
        <w:t>详见附件一</w:t>
      </w:r>
      <w:r>
        <w:rPr>
          <w:rFonts w:hint="eastAsia" w:ascii="仿宋" w:hAnsi="仿宋" w:eastAsia="仿宋" w:cs="仿宋"/>
          <w:color w:val="auto"/>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.2乙方自备的材料、机具为：</w:t>
      </w:r>
      <w:r>
        <w:rPr>
          <w:rFonts w:hint="eastAsia" w:ascii="仿宋" w:hAnsi="仿宋" w:eastAsia="仿宋" w:cs="仿宋"/>
          <w:color w:val="auto"/>
          <w:kern w:val="2"/>
          <w:sz w:val="24"/>
          <w:szCs w:val="24"/>
          <w:highlight w:val="none"/>
        </w:rPr>
        <w:t>除甲方提供的</w:t>
      </w:r>
      <w:r>
        <w:rPr>
          <w:rFonts w:hint="eastAsia" w:ascii="仿宋" w:hAnsi="仿宋" w:eastAsia="仿宋" w:cs="仿宋"/>
          <w:color w:val="auto"/>
          <w:kern w:val="2"/>
          <w:sz w:val="24"/>
          <w:szCs w:val="24"/>
          <w:highlight w:val="none"/>
          <w:lang w:val="en-US" w:eastAsia="zh-CN"/>
        </w:rPr>
        <w:t>材料</w:t>
      </w:r>
      <w:r>
        <w:rPr>
          <w:rFonts w:hint="eastAsia" w:ascii="仿宋" w:hAnsi="仿宋" w:eastAsia="仿宋" w:cs="仿宋"/>
          <w:color w:val="auto"/>
          <w:kern w:val="2"/>
          <w:sz w:val="24"/>
          <w:szCs w:val="24"/>
          <w:highlight w:val="none"/>
        </w:rPr>
        <w:t>以外的所有</w:t>
      </w:r>
      <w:r>
        <w:rPr>
          <w:rFonts w:hint="eastAsia" w:ascii="仿宋" w:hAnsi="仿宋" w:eastAsia="仿宋" w:cs="仿宋"/>
          <w:color w:val="auto"/>
          <w:kern w:val="2"/>
          <w:sz w:val="24"/>
          <w:szCs w:val="24"/>
          <w:highlight w:val="none"/>
          <w:lang w:val="en-US" w:eastAsia="zh-CN"/>
        </w:rPr>
        <w:t>主、</w:t>
      </w:r>
      <w:r>
        <w:rPr>
          <w:rFonts w:hint="eastAsia" w:ascii="仿宋" w:hAnsi="仿宋" w:eastAsia="仿宋" w:cs="仿宋"/>
          <w:color w:val="auto"/>
          <w:kern w:val="2"/>
          <w:sz w:val="24"/>
          <w:szCs w:val="24"/>
          <w:highlight w:val="none"/>
        </w:rPr>
        <w:t>辅材和机具设备</w:t>
      </w:r>
      <w:r>
        <w:rPr>
          <w:rFonts w:hint="eastAsia" w:ascii="仿宋" w:hAnsi="仿宋" w:eastAsia="仿宋" w:cs="仿宋"/>
          <w:color w:val="auto"/>
          <w:kern w:val="2"/>
          <w:sz w:val="24"/>
          <w:szCs w:val="24"/>
          <w:highlight w:val="none"/>
          <w:lang w:eastAsia="zh-CN"/>
        </w:rPr>
        <w:t>，包括且不限于乙方为完成其分包范围内的工作而使用的措施性材料机具及乙方为满足质量、环境职业健康及安全文明施工、进度等采取的措施性材料机具。甲方提供的材料进场即移交给乙方，并办理移交手续，移交后由乙方负责。</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.3乙方应按照工程需要提前向甲方提交材料、机具使用计划。</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.4乙方自备的材料、机具由其自带入现场。乙方自备使用的材料必须符合甲方要求，必要的需按照设计图纸和监理要求复检合格后方可投入使用。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5乙方应遵守和执行甲方材料机具领用规定。对领用的材料、机具要与甲方共同清点，履行书面领、还手续；对借用的甲方的机具应妥善保管、合理使用，要严格按操作规程使用，按时保养，保证其使用性能和完好无缺。因保管不善发生丢失、损坏，乙方应赔偿，并承担因此造成的工期延误等发生的一切经济损失。</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lang w:val="en-US" w:eastAsia="zh-CN"/>
        </w:rPr>
        <w:t>6</w:t>
      </w:r>
      <w:r>
        <w:rPr>
          <w:rFonts w:hint="eastAsia" w:ascii="仿宋" w:hAnsi="仿宋" w:eastAsia="仿宋" w:cs="仿宋"/>
          <w:color w:val="auto"/>
          <w:kern w:val="2"/>
          <w:sz w:val="24"/>
          <w:szCs w:val="24"/>
          <w:highlight w:val="none"/>
          <w:lang w:eastAsia="zh-CN"/>
        </w:rPr>
        <w:t>.6</w:t>
      </w:r>
      <w:r>
        <w:rPr>
          <w:rFonts w:hint="eastAsia" w:ascii="仿宋" w:hAnsi="仿宋" w:eastAsia="仿宋" w:cs="仿宋"/>
          <w:color w:val="auto"/>
          <w:kern w:val="2"/>
          <w:sz w:val="24"/>
          <w:szCs w:val="24"/>
          <w:highlight w:val="none"/>
          <w:lang w:val="en-US" w:eastAsia="zh-CN"/>
        </w:rPr>
        <w:t>乙方供应的材料品牌要求：</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17</w:t>
      </w:r>
      <w:r>
        <w:rPr>
          <w:rFonts w:hint="eastAsia" w:ascii="仿宋" w:hAnsi="仿宋" w:eastAsia="仿宋" w:cs="仿宋"/>
          <w:b/>
          <w:bCs/>
          <w:color w:val="auto"/>
          <w:kern w:val="2"/>
          <w:sz w:val="24"/>
          <w:szCs w:val="24"/>
          <w:highlight w:val="none"/>
          <w:lang w:eastAsia="zh-CN"/>
        </w:rPr>
        <w:t>、违约责任</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.1当发生下列情况之一时，甲方应承担违约责任：</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 xml:space="preserve">.1.1由于甲方自身原因不能继续履行本合同规定的义务造成工期延误，工期相应顺延。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.1.2甲方无合理理由，超过约定的支付时间不支付结算价余款的，乙方可向甲方发出要求付款通知，甲方收到乙方通知后仍不能按要求付款，可与乙方协商签订延期付款协议。</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.2当发生下列情况之一时，乙方应承担违约责任：</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.2.1乙方施工进度不能满足甲方工期和施工节点的要求，</w:t>
      </w:r>
      <w:r>
        <w:rPr>
          <w:rFonts w:hint="eastAsia" w:ascii="仿宋" w:hAnsi="仿宋" w:eastAsia="仿宋" w:cs="仿宋"/>
          <w:color w:val="auto"/>
          <w:kern w:val="2"/>
          <w:sz w:val="24"/>
          <w:szCs w:val="24"/>
          <w:highlight w:val="none"/>
          <w:lang w:val="en-US" w:eastAsia="zh-CN"/>
        </w:rPr>
        <w:t>施工节点</w:t>
      </w:r>
      <w:r>
        <w:rPr>
          <w:rFonts w:hint="eastAsia" w:ascii="仿宋" w:hAnsi="仿宋" w:eastAsia="仿宋" w:cs="仿宋"/>
          <w:color w:val="auto"/>
          <w:kern w:val="2"/>
          <w:sz w:val="24"/>
          <w:szCs w:val="24"/>
          <w:highlight w:val="none"/>
          <w:lang w:eastAsia="zh-CN"/>
        </w:rPr>
        <w:t>每延误一日，应向甲方支付</w:t>
      </w:r>
      <w:r>
        <w:rPr>
          <w:rFonts w:hint="eastAsia" w:ascii="仿宋" w:hAnsi="仿宋" w:eastAsia="仿宋" w:cs="仿宋"/>
          <w:color w:val="auto"/>
          <w:kern w:val="2"/>
          <w:sz w:val="24"/>
          <w:szCs w:val="24"/>
          <w:highlight w:val="none"/>
          <w:u w:val="single"/>
          <w:lang w:eastAsia="zh-CN"/>
        </w:rPr>
        <w:t>合同总金额的</w:t>
      </w:r>
      <w:r>
        <w:rPr>
          <w:rFonts w:hint="eastAsia" w:ascii="仿宋" w:hAnsi="仿宋" w:eastAsia="仿宋" w:cs="仿宋"/>
          <w:color w:val="auto"/>
          <w:kern w:val="2"/>
          <w:sz w:val="24"/>
          <w:szCs w:val="24"/>
          <w:highlight w:val="none"/>
          <w:u w:val="single"/>
          <w:lang w:val="en-US" w:eastAsia="zh-CN"/>
        </w:rPr>
        <w:t>1％</w:t>
      </w:r>
      <w:r>
        <w:rPr>
          <w:rFonts w:hint="eastAsia" w:ascii="仿宋" w:hAnsi="仿宋" w:eastAsia="仿宋" w:cs="仿宋"/>
          <w:color w:val="auto"/>
          <w:kern w:val="2"/>
          <w:sz w:val="24"/>
          <w:szCs w:val="24"/>
          <w:highlight w:val="none"/>
          <w:lang w:eastAsia="zh-CN"/>
        </w:rPr>
        <w:t>的违约金，</w:t>
      </w:r>
      <w:r>
        <w:rPr>
          <w:rFonts w:hint="eastAsia" w:ascii="仿宋" w:hAnsi="仿宋" w:eastAsia="仿宋" w:cs="仿宋"/>
          <w:color w:val="auto"/>
          <w:kern w:val="2"/>
          <w:sz w:val="24"/>
          <w:szCs w:val="24"/>
          <w:highlight w:val="none"/>
          <w:lang w:val="en-US" w:eastAsia="zh-CN"/>
        </w:rPr>
        <w:t>工期</w:t>
      </w:r>
      <w:r>
        <w:rPr>
          <w:rFonts w:hint="eastAsia" w:ascii="仿宋" w:hAnsi="仿宋" w:eastAsia="仿宋" w:cs="仿宋"/>
          <w:color w:val="auto"/>
          <w:kern w:val="2"/>
          <w:sz w:val="24"/>
          <w:szCs w:val="24"/>
          <w:highlight w:val="none"/>
          <w:lang w:eastAsia="zh-CN"/>
        </w:rPr>
        <w:t>每延误一日，应向甲方支付</w:t>
      </w:r>
      <w:r>
        <w:rPr>
          <w:rFonts w:hint="eastAsia" w:ascii="仿宋" w:hAnsi="仿宋" w:eastAsia="仿宋" w:cs="仿宋"/>
          <w:color w:val="auto"/>
          <w:kern w:val="2"/>
          <w:sz w:val="24"/>
          <w:szCs w:val="24"/>
          <w:highlight w:val="none"/>
          <w:u w:val="single"/>
          <w:lang w:eastAsia="zh-CN"/>
        </w:rPr>
        <w:t>合同总金额的1</w:t>
      </w:r>
      <w:r>
        <w:rPr>
          <w:rFonts w:hint="eastAsia" w:ascii="仿宋" w:hAnsi="仿宋" w:eastAsia="仿宋" w:cs="仿宋"/>
          <w:color w:val="auto"/>
          <w:kern w:val="2"/>
          <w:sz w:val="24"/>
          <w:szCs w:val="24"/>
          <w:highlight w:val="none"/>
          <w:u w:val="single"/>
          <w:lang w:val="en-US" w:eastAsia="zh-CN"/>
        </w:rPr>
        <w:t>％</w:t>
      </w:r>
      <w:r>
        <w:rPr>
          <w:rFonts w:hint="eastAsia" w:ascii="仿宋" w:hAnsi="仿宋" w:eastAsia="仿宋" w:cs="仿宋"/>
          <w:color w:val="auto"/>
          <w:kern w:val="2"/>
          <w:sz w:val="24"/>
          <w:szCs w:val="24"/>
          <w:highlight w:val="none"/>
          <w:lang w:eastAsia="zh-CN"/>
        </w:rPr>
        <w:t>的违约金，最高不超过合同总金额的</w:t>
      </w:r>
      <w:r>
        <w:rPr>
          <w:rFonts w:hint="eastAsia" w:ascii="仿宋" w:hAnsi="仿宋" w:eastAsia="仿宋" w:cs="仿宋"/>
          <w:color w:val="auto"/>
          <w:kern w:val="2"/>
          <w:sz w:val="24"/>
          <w:szCs w:val="24"/>
          <w:highlight w:val="none"/>
          <w:u w:val="single"/>
          <w:lang w:eastAsia="zh-CN"/>
        </w:rPr>
        <w:t>3</w:t>
      </w:r>
      <w:r>
        <w:rPr>
          <w:rFonts w:hint="eastAsia" w:ascii="仿宋" w:hAnsi="仿宋" w:eastAsia="仿宋" w:cs="仿宋"/>
          <w:color w:val="auto"/>
          <w:kern w:val="2"/>
          <w:sz w:val="24"/>
          <w:szCs w:val="24"/>
          <w:highlight w:val="none"/>
          <w:u w:val="single"/>
          <w:lang w:val="en-US" w:eastAsia="zh-CN"/>
        </w:rPr>
        <w:t>0</w:t>
      </w:r>
      <w:r>
        <w:rPr>
          <w:rFonts w:hint="eastAsia" w:ascii="仿宋" w:hAnsi="仿宋" w:eastAsia="仿宋" w:cs="仿宋"/>
          <w:color w:val="auto"/>
          <w:kern w:val="2"/>
          <w:sz w:val="24"/>
          <w:szCs w:val="24"/>
          <w:highlight w:val="none"/>
          <w:u w:val="single"/>
          <w:lang w:eastAsia="zh-CN"/>
        </w:rPr>
        <w:t>%</w:t>
      </w:r>
      <w:bookmarkStart w:id="7" w:name="OLE_LINK23"/>
      <w:r>
        <w:rPr>
          <w:rFonts w:hint="eastAsia" w:ascii="仿宋" w:hAnsi="仿宋" w:eastAsia="仿宋" w:cs="仿宋"/>
          <w:color w:val="auto"/>
          <w:kern w:val="2"/>
          <w:sz w:val="24"/>
          <w:szCs w:val="24"/>
          <w:highlight w:val="none"/>
          <w:lang w:eastAsia="zh-CN"/>
        </w:rPr>
        <w:t>，违约金不足以承担</w:t>
      </w:r>
      <w:r>
        <w:rPr>
          <w:rFonts w:hint="eastAsia" w:ascii="仿宋" w:hAnsi="仿宋" w:eastAsia="仿宋" w:cs="仿宋"/>
          <w:color w:val="auto"/>
          <w:kern w:val="2"/>
          <w:sz w:val="24"/>
          <w:szCs w:val="24"/>
          <w:highlight w:val="none"/>
          <w:lang w:val="en-US" w:eastAsia="zh-CN"/>
        </w:rPr>
        <w:t>甲方</w:t>
      </w:r>
      <w:r>
        <w:rPr>
          <w:rFonts w:hint="eastAsia" w:ascii="仿宋" w:hAnsi="仿宋" w:eastAsia="仿宋" w:cs="仿宋"/>
          <w:color w:val="auto"/>
          <w:kern w:val="2"/>
          <w:sz w:val="24"/>
          <w:szCs w:val="24"/>
          <w:highlight w:val="none"/>
          <w:lang w:eastAsia="zh-CN"/>
        </w:rPr>
        <w:t>损失的，还应承担损失赔偿责任。</w:t>
      </w:r>
      <w:bookmarkEnd w:id="7"/>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.2.2乙方</w:t>
      </w:r>
      <w:r>
        <w:rPr>
          <w:rFonts w:hint="eastAsia" w:ascii="仿宋" w:hAnsi="仿宋" w:eastAsia="仿宋" w:cs="仿宋"/>
          <w:color w:val="auto"/>
          <w:kern w:val="2"/>
          <w:sz w:val="24"/>
          <w:szCs w:val="24"/>
          <w:highlight w:val="none"/>
          <w:lang w:val="en-US" w:eastAsia="zh-CN"/>
        </w:rPr>
        <w:t>供应材料或</w:t>
      </w:r>
      <w:r>
        <w:rPr>
          <w:rFonts w:hint="eastAsia" w:ascii="仿宋" w:hAnsi="仿宋" w:eastAsia="仿宋" w:cs="仿宋"/>
          <w:color w:val="auto"/>
          <w:kern w:val="2"/>
          <w:sz w:val="24"/>
          <w:szCs w:val="24"/>
          <w:highlight w:val="none"/>
          <w:lang w:eastAsia="zh-CN"/>
        </w:rPr>
        <w:t>施工质量</w:t>
      </w:r>
      <w:r>
        <w:rPr>
          <w:rFonts w:hint="eastAsia" w:ascii="仿宋" w:hAnsi="仿宋" w:eastAsia="仿宋" w:cs="仿宋"/>
          <w:color w:val="auto"/>
          <w:kern w:val="2"/>
          <w:sz w:val="24"/>
          <w:szCs w:val="24"/>
          <w:highlight w:val="none"/>
          <w:lang w:val="en-US" w:eastAsia="zh-CN"/>
        </w:rPr>
        <w:t>不合格，每发现一次，应向甲方支付</w:t>
      </w:r>
      <w:r>
        <w:rPr>
          <w:rFonts w:hint="eastAsia" w:ascii="仿宋" w:hAnsi="仿宋" w:eastAsia="仿宋" w:cs="仿宋"/>
          <w:color w:val="auto"/>
          <w:kern w:val="2"/>
          <w:sz w:val="24"/>
          <w:szCs w:val="24"/>
          <w:highlight w:val="none"/>
          <w:u w:val="single"/>
          <w:lang w:val="en-US" w:eastAsia="zh-CN"/>
        </w:rPr>
        <w:t>合同总金额的0.5％</w:t>
      </w:r>
      <w:r>
        <w:rPr>
          <w:rFonts w:hint="eastAsia" w:ascii="仿宋" w:hAnsi="仿宋" w:eastAsia="仿宋" w:cs="仿宋"/>
          <w:color w:val="auto"/>
          <w:kern w:val="2"/>
          <w:sz w:val="24"/>
          <w:szCs w:val="24"/>
          <w:highlight w:val="none"/>
          <w:lang w:val="en-US" w:eastAsia="zh-CN"/>
        </w:rPr>
        <w:t>的违约金；严重</w:t>
      </w:r>
      <w:r>
        <w:rPr>
          <w:rFonts w:hint="eastAsia" w:ascii="仿宋" w:hAnsi="仿宋" w:eastAsia="仿宋" w:cs="仿宋"/>
          <w:color w:val="auto"/>
          <w:kern w:val="2"/>
          <w:sz w:val="24"/>
          <w:szCs w:val="24"/>
          <w:highlight w:val="none"/>
          <w:lang w:eastAsia="zh-CN"/>
        </w:rPr>
        <w:t>不符合本合同约定的质量标准，乙方应向甲方支付</w:t>
      </w:r>
      <w:r>
        <w:rPr>
          <w:rFonts w:hint="eastAsia" w:ascii="仿宋" w:hAnsi="仿宋" w:eastAsia="仿宋" w:cs="仿宋"/>
          <w:color w:val="auto"/>
          <w:kern w:val="2"/>
          <w:sz w:val="24"/>
          <w:szCs w:val="24"/>
          <w:highlight w:val="none"/>
          <w:u w:val="single"/>
          <w:lang w:eastAsia="zh-CN"/>
        </w:rPr>
        <w:t>合同总金额的10 %</w:t>
      </w:r>
      <w:r>
        <w:rPr>
          <w:rFonts w:hint="eastAsia" w:ascii="仿宋" w:hAnsi="仿宋" w:eastAsia="仿宋" w:cs="仿宋"/>
          <w:color w:val="auto"/>
          <w:kern w:val="2"/>
          <w:sz w:val="24"/>
          <w:szCs w:val="24"/>
          <w:highlight w:val="none"/>
          <w:lang w:eastAsia="zh-CN"/>
        </w:rPr>
        <w:t xml:space="preserve"> 的违约金，最高不超过</w:t>
      </w:r>
      <w:r>
        <w:rPr>
          <w:rFonts w:hint="eastAsia" w:ascii="仿宋" w:hAnsi="仿宋" w:eastAsia="仿宋" w:cs="仿宋"/>
          <w:color w:val="auto"/>
          <w:kern w:val="2"/>
          <w:sz w:val="24"/>
          <w:szCs w:val="24"/>
          <w:highlight w:val="none"/>
          <w:u w:val="single"/>
          <w:lang w:eastAsia="zh-CN"/>
        </w:rPr>
        <w:t>合同总金额的</w:t>
      </w:r>
      <w:r>
        <w:rPr>
          <w:rFonts w:hint="eastAsia" w:ascii="仿宋" w:hAnsi="仿宋" w:eastAsia="仿宋" w:cs="仿宋"/>
          <w:color w:val="auto"/>
          <w:kern w:val="2"/>
          <w:sz w:val="24"/>
          <w:szCs w:val="24"/>
          <w:highlight w:val="none"/>
          <w:u w:val="single"/>
          <w:lang w:val="en-US" w:eastAsia="zh-CN"/>
        </w:rPr>
        <w:t>30</w:t>
      </w:r>
      <w:r>
        <w:rPr>
          <w:rFonts w:hint="eastAsia" w:ascii="仿宋" w:hAnsi="仿宋" w:eastAsia="仿宋" w:cs="仿宋"/>
          <w:color w:val="auto"/>
          <w:kern w:val="2"/>
          <w:sz w:val="24"/>
          <w:szCs w:val="24"/>
          <w:highlight w:val="none"/>
          <w:u w:val="single"/>
          <w:lang w:eastAsia="zh-CN"/>
        </w:rPr>
        <w:t xml:space="preserve"> %</w:t>
      </w:r>
      <w:r>
        <w:rPr>
          <w:rFonts w:hint="eastAsia" w:ascii="仿宋" w:hAnsi="仿宋" w:eastAsia="仿宋" w:cs="仿宋"/>
          <w:color w:val="auto"/>
          <w:kern w:val="2"/>
          <w:sz w:val="24"/>
          <w:szCs w:val="24"/>
          <w:highlight w:val="none"/>
          <w:lang w:eastAsia="zh-CN"/>
        </w:rPr>
        <w:t>，违约金不足以承担</w:t>
      </w:r>
      <w:r>
        <w:rPr>
          <w:rFonts w:hint="eastAsia" w:ascii="仿宋" w:hAnsi="仿宋" w:eastAsia="仿宋" w:cs="仿宋"/>
          <w:color w:val="auto"/>
          <w:kern w:val="2"/>
          <w:sz w:val="24"/>
          <w:szCs w:val="24"/>
          <w:highlight w:val="none"/>
          <w:lang w:val="en-US" w:eastAsia="zh-CN"/>
        </w:rPr>
        <w:t>甲方</w:t>
      </w:r>
      <w:r>
        <w:rPr>
          <w:rFonts w:hint="eastAsia" w:ascii="仿宋" w:hAnsi="仿宋" w:eastAsia="仿宋" w:cs="仿宋"/>
          <w:color w:val="auto"/>
          <w:kern w:val="2"/>
          <w:sz w:val="24"/>
          <w:szCs w:val="24"/>
          <w:highlight w:val="none"/>
          <w:lang w:eastAsia="zh-CN"/>
        </w:rPr>
        <w:t>损失的，还应承担损失赔偿责任。甲方可以要求乙方整改，乙方因自身原因无法完成的，甲方可以委派其他专业施工企业完成，产生的费用由乙方承担。</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.2.3乙方安全文明施工管理未达到本合同标准及甲方要求的，</w:t>
      </w:r>
      <w:r>
        <w:rPr>
          <w:rFonts w:hint="eastAsia" w:ascii="仿宋" w:hAnsi="仿宋" w:eastAsia="仿宋" w:cs="仿宋"/>
          <w:color w:val="auto"/>
          <w:kern w:val="2"/>
          <w:sz w:val="24"/>
          <w:szCs w:val="24"/>
          <w:highlight w:val="none"/>
          <w:lang w:val="en-US" w:eastAsia="zh-CN"/>
        </w:rPr>
        <w:t>每发现一次，</w:t>
      </w:r>
      <w:r>
        <w:rPr>
          <w:rFonts w:hint="eastAsia" w:ascii="仿宋" w:hAnsi="仿宋" w:eastAsia="仿宋" w:cs="仿宋"/>
          <w:color w:val="auto"/>
          <w:kern w:val="2"/>
          <w:sz w:val="24"/>
          <w:szCs w:val="24"/>
          <w:highlight w:val="none"/>
          <w:lang w:eastAsia="zh-CN"/>
        </w:rPr>
        <w:t>乙方应向甲方支付</w:t>
      </w:r>
      <w:r>
        <w:rPr>
          <w:rFonts w:hint="eastAsia" w:ascii="仿宋" w:hAnsi="仿宋" w:eastAsia="仿宋" w:cs="仿宋"/>
          <w:color w:val="auto"/>
          <w:kern w:val="2"/>
          <w:sz w:val="24"/>
          <w:szCs w:val="24"/>
          <w:highlight w:val="none"/>
          <w:u w:val="single"/>
          <w:lang w:eastAsia="zh-CN"/>
        </w:rPr>
        <w:t>合同总金额的</w:t>
      </w:r>
      <w:r>
        <w:rPr>
          <w:rFonts w:hint="eastAsia" w:ascii="仿宋" w:hAnsi="仿宋" w:eastAsia="仿宋" w:cs="仿宋"/>
          <w:color w:val="auto"/>
          <w:kern w:val="2"/>
          <w:sz w:val="24"/>
          <w:szCs w:val="24"/>
          <w:highlight w:val="none"/>
          <w:u w:val="single"/>
          <w:lang w:val="en-US" w:eastAsia="zh-CN"/>
        </w:rPr>
        <w:t>0.5％</w:t>
      </w:r>
      <w:r>
        <w:rPr>
          <w:rFonts w:hint="eastAsia" w:ascii="仿宋" w:hAnsi="仿宋" w:eastAsia="仿宋" w:cs="仿宋"/>
          <w:color w:val="auto"/>
          <w:kern w:val="2"/>
          <w:sz w:val="24"/>
          <w:szCs w:val="24"/>
          <w:highlight w:val="none"/>
          <w:lang w:eastAsia="zh-CN"/>
        </w:rPr>
        <w:t>的违约金；</w:t>
      </w:r>
      <w:r>
        <w:rPr>
          <w:rFonts w:hint="eastAsia" w:ascii="仿宋" w:hAnsi="仿宋" w:eastAsia="仿宋" w:cs="仿宋"/>
          <w:color w:val="auto"/>
          <w:kern w:val="2"/>
          <w:sz w:val="24"/>
          <w:szCs w:val="24"/>
          <w:highlight w:val="none"/>
          <w:lang w:val="en-US" w:eastAsia="zh-CN"/>
        </w:rPr>
        <w:t>严重</w:t>
      </w:r>
      <w:r>
        <w:rPr>
          <w:rFonts w:hint="eastAsia" w:ascii="仿宋" w:hAnsi="仿宋" w:eastAsia="仿宋" w:cs="仿宋"/>
          <w:color w:val="auto"/>
          <w:kern w:val="2"/>
          <w:sz w:val="24"/>
          <w:szCs w:val="24"/>
          <w:highlight w:val="none"/>
          <w:lang w:eastAsia="zh-CN"/>
        </w:rPr>
        <w:t>不符合本合同约定的</w:t>
      </w:r>
      <w:r>
        <w:rPr>
          <w:rFonts w:hint="eastAsia" w:ascii="仿宋" w:hAnsi="仿宋" w:eastAsia="仿宋" w:cs="仿宋"/>
          <w:color w:val="auto"/>
          <w:kern w:val="2"/>
          <w:sz w:val="24"/>
          <w:szCs w:val="24"/>
          <w:highlight w:val="none"/>
          <w:lang w:val="en-US" w:eastAsia="zh-CN"/>
        </w:rPr>
        <w:t>安全文明施工</w:t>
      </w:r>
      <w:r>
        <w:rPr>
          <w:rFonts w:hint="eastAsia" w:ascii="仿宋" w:hAnsi="仿宋" w:eastAsia="仿宋" w:cs="仿宋"/>
          <w:color w:val="auto"/>
          <w:kern w:val="2"/>
          <w:sz w:val="24"/>
          <w:szCs w:val="24"/>
          <w:highlight w:val="none"/>
          <w:lang w:eastAsia="zh-CN"/>
        </w:rPr>
        <w:t>标准，乙方应向甲方支付</w:t>
      </w:r>
      <w:r>
        <w:rPr>
          <w:rFonts w:hint="eastAsia" w:ascii="仿宋" w:hAnsi="仿宋" w:eastAsia="仿宋" w:cs="仿宋"/>
          <w:color w:val="auto"/>
          <w:kern w:val="2"/>
          <w:sz w:val="24"/>
          <w:szCs w:val="24"/>
          <w:highlight w:val="none"/>
          <w:u w:val="single"/>
          <w:lang w:eastAsia="zh-CN"/>
        </w:rPr>
        <w:t>合同总金额的 10 %</w:t>
      </w:r>
      <w:r>
        <w:rPr>
          <w:rFonts w:hint="eastAsia" w:ascii="仿宋" w:hAnsi="仿宋" w:eastAsia="仿宋" w:cs="仿宋"/>
          <w:color w:val="auto"/>
          <w:kern w:val="2"/>
          <w:sz w:val="24"/>
          <w:szCs w:val="24"/>
          <w:highlight w:val="none"/>
          <w:lang w:eastAsia="zh-CN"/>
        </w:rPr>
        <w:t xml:space="preserve"> 的违约金，最高不超过合同总金额的</w:t>
      </w:r>
      <w:r>
        <w:rPr>
          <w:rFonts w:hint="eastAsia" w:ascii="仿宋" w:hAnsi="仿宋" w:eastAsia="仿宋" w:cs="仿宋"/>
          <w:color w:val="auto"/>
          <w:kern w:val="2"/>
          <w:sz w:val="24"/>
          <w:szCs w:val="24"/>
          <w:highlight w:val="none"/>
          <w:u w:val="single"/>
          <w:lang w:eastAsia="zh-CN"/>
        </w:rPr>
        <w:t xml:space="preserve"> </w:t>
      </w:r>
      <w:r>
        <w:rPr>
          <w:rFonts w:hint="eastAsia" w:ascii="仿宋" w:hAnsi="仿宋" w:eastAsia="仿宋" w:cs="仿宋"/>
          <w:color w:val="auto"/>
          <w:kern w:val="2"/>
          <w:sz w:val="24"/>
          <w:szCs w:val="24"/>
          <w:highlight w:val="none"/>
          <w:u w:val="single"/>
          <w:lang w:val="en-US" w:eastAsia="zh-CN"/>
        </w:rPr>
        <w:t>30</w:t>
      </w:r>
      <w:r>
        <w:rPr>
          <w:rFonts w:hint="eastAsia" w:ascii="仿宋" w:hAnsi="仿宋" w:eastAsia="仿宋" w:cs="仿宋"/>
          <w:color w:val="auto"/>
          <w:kern w:val="2"/>
          <w:sz w:val="24"/>
          <w:szCs w:val="24"/>
          <w:highlight w:val="none"/>
          <w:u w:val="single"/>
          <w:lang w:eastAsia="zh-CN"/>
        </w:rPr>
        <w:t xml:space="preserve"> %</w:t>
      </w:r>
      <w:r>
        <w:rPr>
          <w:rFonts w:hint="eastAsia" w:ascii="仿宋" w:hAnsi="仿宋" w:eastAsia="仿宋" w:cs="仿宋"/>
          <w:color w:val="auto"/>
          <w:kern w:val="2"/>
          <w:sz w:val="24"/>
          <w:szCs w:val="24"/>
          <w:highlight w:val="none"/>
          <w:lang w:eastAsia="zh-CN"/>
        </w:rPr>
        <w:t>，违约金不足以承担</w:t>
      </w:r>
      <w:r>
        <w:rPr>
          <w:rFonts w:hint="eastAsia" w:ascii="仿宋" w:hAnsi="仿宋" w:eastAsia="仿宋" w:cs="仿宋"/>
          <w:color w:val="auto"/>
          <w:kern w:val="2"/>
          <w:sz w:val="24"/>
          <w:szCs w:val="24"/>
          <w:highlight w:val="none"/>
          <w:lang w:val="en-US" w:eastAsia="zh-CN"/>
        </w:rPr>
        <w:t>甲方</w:t>
      </w:r>
      <w:r>
        <w:rPr>
          <w:rFonts w:hint="eastAsia" w:ascii="仿宋" w:hAnsi="仿宋" w:eastAsia="仿宋" w:cs="仿宋"/>
          <w:color w:val="auto"/>
          <w:kern w:val="2"/>
          <w:sz w:val="24"/>
          <w:szCs w:val="24"/>
          <w:highlight w:val="none"/>
          <w:lang w:eastAsia="zh-CN"/>
        </w:rPr>
        <w:t>损失的，还应承担损失赔偿责任。因乙方未按合同要求完成安全文明施工工作内容，经甲方催告后仍未立即整改的，甲方有权自行组织实施，相应费用从合同所列安全文明施工费中扣除。</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.2.4乙方承诺的应在岗的主要管理人员到位率的违约责任：乙方现场负责人未按照本合同及甲方项目部要求及时到岗的，每发现一次处以罚款</w:t>
      </w:r>
      <w:r>
        <w:rPr>
          <w:rFonts w:hint="eastAsia" w:ascii="仿宋" w:hAnsi="仿宋" w:eastAsia="仿宋" w:cs="仿宋"/>
          <w:color w:val="auto"/>
          <w:kern w:val="2"/>
          <w:sz w:val="24"/>
          <w:szCs w:val="24"/>
          <w:highlight w:val="none"/>
          <w:u w:val="single"/>
          <w:lang w:val="en-US" w:eastAsia="zh-CN"/>
        </w:rPr>
        <w:t>5</w:t>
      </w:r>
      <w:r>
        <w:rPr>
          <w:rFonts w:hint="eastAsia" w:ascii="仿宋" w:hAnsi="仿宋" w:eastAsia="仿宋" w:cs="仿宋"/>
          <w:color w:val="auto"/>
          <w:kern w:val="2"/>
          <w:sz w:val="24"/>
          <w:szCs w:val="24"/>
          <w:highlight w:val="none"/>
          <w:u w:val="single"/>
          <w:lang w:eastAsia="zh-CN"/>
        </w:rPr>
        <w:t>000</w:t>
      </w:r>
      <w:r>
        <w:rPr>
          <w:rFonts w:hint="eastAsia" w:ascii="仿宋" w:hAnsi="仿宋" w:eastAsia="仿宋" w:cs="仿宋"/>
          <w:color w:val="auto"/>
          <w:kern w:val="2"/>
          <w:sz w:val="24"/>
          <w:szCs w:val="24"/>
          <w:highlight w:val="none"/>
          <w:lang w:eastAsia="zh-CN"/>
        </w:rPr>
        <w:t>元；乙方现场负责人未得到甲方项目部同意无故更换的，每发现一次处以罚款</w:t>
      </w:r>
      <w:r>
        <w:rPr>
          <w:rFonts w:hint="eastAsia" w:ascii="仿宋" w:hAnsi="仿宋" w:eastAsia="仿宋" w:cs="仿宋"/>
          <w:color w:val="auto"/>
          <w:kern w:val="2"/>
          <w:sz w:val="24"/>
          <w:szCs w:val="24"/>
          <w:highlight w:val="none"/>
          <w:u w:val="single"/>
          <w:lang w:val="en-US" w:eastAsia="zh-CN"/>
        </w:rPr>
        <w:t>10</w:t>
      </w:r>
      <w:r>
        <w:rPr>
          <w:rFonts w:hint="eastAsia" w:ascii="仿宋" w:hAnsi="仿宋" w:eastAsia="仿宋" w:cs="仿宋"/>
          <w:color w:val="auto"/>
          <w:kern w:val="2"/>
          <w:sz w:val="24"/>
          <w:szCs w:val="24"/>
          <w:highlight w:val="none"/>
          <w:u w:val="single"/>
          <w:lang w:eastAsia="zh-CN"/>
        </w:rPr>
        <w:t>000</w:t>
      </w:r>
      <w:r>
        <w:rPr>
          <w:rFonts w:hint="eastAsia" w:ascii="仿宋" w:hAnsi="仿宋" w:eastAsia="仿宋" w:cs="仿宋"/>
          <w:color w:val="auto"/>
          <w:kern w:val="2"/>
          <w:sz w:val="24"/>
          <w:szCs w:val="24"/>
          <w:highlight w:val="none"/>
          <w:lang w:eastAsia="zh-CN"/>
        </w:rPr>
        <w:t>元；乙方安全员（劳务员）、材料员等主要管理人员未按照本合同及甲方项目部要求及时到岗的，每发现一次处以罚款</w:t>
      </w:r>
      <w:r>
        <w:rPr>
          <w:rFonts w:hint="eastAsia" w:ascii="仿宋" w:hAnsi="仿宋" w:eastAsia="仿宋" w:cs="仿宋"/>
          <w:color w:val="auto"/>
          <w:kern w:val="2"/>
          <w:sz w:val="24"/>
          <w:szCs w:val="24"/>
          <w:highlight w:val="none"/>
          <w:u w:val="single"/>
          <w:lang w:val="en-US" w:eastAsia="zh-CN"/>
        </w:rPr>
        <w:t>2</w:t>
      </w:r>
      <w:r>
        <w:rPr>
          <w:rFonts w:hint="eastAsia" w:ascii="仿宋" w:hAnsi="仿宋" w:eastAsia="仿宋" w:cs="仿宋"/>
          <w:color w:val="auto"/>
          <w:kern w:val="2"/>
          <w:sz w:val="24"/>
          <w:szCs w:val="24"/>
          <w:highlight w:val="none"/>
          <w:u w:val="single"/>
          <w:lang w:eastAsia="zh-CN"/>
        </w:rPr>
        <w:t>000</w:t>
      </w:r>
      <w:r>
        <w:rPr>
          <w:rFonts w:hint="eastAsia" w:ascii="仿宋" w:hAnsi="仿宋" w:eastAsia="仿宋" w:cs="仿宋"/>
          <w:color w:val="auto"/>
          <w:kern w:val="2"/>
          <w:sz w:val="24"/>
          <w:szCs w:val="24"/>
          <w:highlight w:val="none"/>
          <w:lang w:eastAsia="zh-CN"/>
        </w:rPr>
        <w:t>元。</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2.5乙方或其劳务人员以非正当方式（包括围堵、占据施工现场、甲方办公场所；以任何手段阻止施工现场正常施工、甲方正常办公秩序；阻塞交通；攀爬塔吊、建筑物、广告牌等；以及《国务院信访工作条例》〔国务院第431号令〕第二十条规定的行为）向甲方提出要求的，乙方支付</w:t>
      </w:r>
      <w:r>
        <w:rPr>
          <w:rFonts w:hint="eastAsia" w:ascii="仿宋" w:hAnsi="仿宋" w:eastAsia="仿宋" w:cs="仿宋"/>
          <w:color w:val="auto"/>
          <w:kern w:val="2"/>
          <w:sz w:val="24"/>
          <w:szCs w:val="24"/>
          <w:highlight w:val="none"/>
          <w:u w:val="single"/>
          <w:lang w:eastAsia="zh-CN"/>
        </w:rPr>
        <w:t>合同总金额的10%</w:t>
      </w:r>
      <w:r>
        <w:rPr>
          <w:rFonts w:hint="eastAsia" w:ascii="仿宋" w:hAnsi="仿宋" w:eastAsia="仿宋" w:cs="仿宋"/>
          <w:color w:val="auto"/>
          <w:kern w:val="2"/>
          <w:sz w:val="24"/>
          <w:szCs w:val="24"/>
          <w:highlight w:val="none"/>
          <w:lang w:eastAsia="zh-CN"/>
        </w:rPr>
        <w:t>的违约金；如该违约金不足以弥补甲方的损失，甲方可以要求乙方继续予以赔偿。由此造成工期延误、质量未达到约定标准、文明安全施工未达到约定标准的，甲方索赔违约金不受本合同约定的上限的约束。</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.2.6乙方未在每月21日前向甲方提供上月本企业在本项目上所有工人的出勤情况及工资核算及支付情况的盖章书面记录的，每发生一次，应向甲方支付</w:t>
      </w:r>
      <w:r>
        <w:rPr>
          <w:rFonts w:hint="eastAsia" w:ascii="仿宋" w:hAnsi="仿宋" w:eastAsia="仿宋" w:cs="仿宋"/>
          <w:color w:val="auto"/>
          <w:kern w:val="2"/>
          <w:sz w:val="24"/>
          <w:szCs w:val="24"/>
          <w:highlight w:val="none"/>
          <w:u w:val="single"/>
          <w:lang w:eastAsia="zh-CN"/>
        </w:rPr>
        <w:t>合同总金额的10%</w:t>
      </w:r>
      <w:r>
        <w:rPr>
          <w:rFonts w:hint="eastAsia" w:ascii="仿宋" w:hAnsi="仿宋" w:eastAsia="仿宋" w:cs="仿宋"/>
          <w:color w:val="auto"/>
          <w:kern w:val="2"/>
          <w:sz w:val="24"/>
          <w:szCs w:val="24"/>
          <w:highlight w:val="none"/>
          <w:lang w:eastAsia="zh-CN"/>
        </w:rPr>
        <w:t>的违约金。</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.2.7因乙方原因造成甲方工期延误或工程质量严重不符合要求时，甲方可以终止合同，并要求乙方在</w:t>
      </w:r>
      <w:r>
        <w:rPr>
          <w:rFonts w:hint="eastAsia" w:ascii="仿宋" w:hAnsi="仿宋" w:eastAsia="仿宋" w:cs="仿宋"/>
          <w:color w:val="auto"/>
          <w:kern w:val="2"/>
          <w:sz w:val="24"/>
          <w:szCs w:val="24"/>
          <w:highlight w:val="none"/>
          <w:u w:val="single"/>
          <w:lang w:eastAsia="zh-CN"/>
        </w:rPr>
        <w:t>3</w:t>
      </w:r>
      <w:r>
        <w:rPr>
          <w:rFonts w:hint="eastAsia" w:ascii="仿宋" w:hAnsi="仿宋" w:eastAsia="仿宋" w:cs="仿宋"/>
          <w:color w:val="auto"/>
          <w:kern w:val="2"/>
          <w:sz w:val="24"/>
          <w:szCs w:val="24"/>
          <w:highlight w:val="none"/>
          <w:lang w:eastAsia="zh-CN"/>
        </w:rPr>
        <w:t>日内退出施工现场，乙方应当退出施工现场，或因乙方自身原因中途退场的，工程量据实结算。如在退场前甲方已经超额支付上述结算金额的，甲方有权追偿。</w:t>
      </w:r>
      <w:r>
        <w:rPr>
          <w:rFonts w:hint="eastAsia" w:ascii="仿宋" w:hAnsi="仿宋" w:eastAsia="仿宋" w:cs="仿宋"/>
          <w:color w:val="auto"/>
          <w:kern w:val="2"/>
          <w:sz w:val="24"/>
          <w:szCs w:val="24"/>
          <w:highlight w:val="none"/>
          <w:lang w:val="en-US" w:eastAsia="zh-CN"/>
        </w:rPr>
        <w:t>因</w:t>
      </w:r>
      <w:r>
        <w:rPr>
          <w:rFonts w:hint="eastAsia" w:ascii="仿宋" w:hAnsi="仿宋" w:eastAsia="仿宋" w:cs="仿宋"/>
          <w:color w:val="auto"/>
          <w:kern w:val="2"/>
          <w:sz w:val="24"/>
          <w:szCs w:val="24"/>
          <w:highlight w:val="none"/>
          <w:lang w:eastAsia="zh-CN"/>
        </w:rPr>
        <w:t>乙方原因中途退场</w:t>
      </w:r>
      <w:r>
        <w:rPr>
          <w:rFonts w:hint="eastAsia" w:ascii="仿宋" w:hAnsi="仿宋" w:eastAsia="仿宋" w:cs="仿宋"/>
          <w:color w:val="auto"/>
          <w:kern w:val="2"/>
          <w:sz w:val="24"/>
          <w:szCs w:val="24"/>
          <w:highlight w:val="none"/>
          <w:lang w:val="en-US" w:eastAsia="zh-CN"/>
        </w:rPr>
        <w:t>时</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若</w:t>
      </w:r>
      <w:r>
        <w:rPr>
          <w:rFonts w:hint="eastAsia" w:ascii="仿宋" w:hAnsi="仿宋" w:eastAsia="仿宋" w:cs="仿宋"/>
          <w:color w:val="auto"/>
          <w:kern w:val="2"/>
          <w:sz w:val="24"/>
          <w:szCs w:val="24"/>
          <w:highlight w:val="none"/>
          <w:lang w:eastAsia="zh-CN"/>
        </w:rPr>
        <w:t>乙方剩余未完成工作预计实施金额超出对应合同金额时，差额应从乙方已结算金额中扣除。</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.2.8由于乙方拖欠工人工资而给甲方带来的经济及名誉损失，乙方应当按拖欠工资5倍向甲方支付违约金。由于乙方原因之外的因素造成的除外。</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.2.9由于乙方违反安全技术操作规范而在施工现场内造成的安全事故，由乙方承担全部经济赔偿和法律责任，同时应承担相当于工程总价款的5%的违约金。赔偿款和违约金直接从未支付工程款中扣除。</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 xml:space="preserve">.2.10乙方应加强内部管理，不得发生打架斗殴、酗酒闹事、盗窃行为、聚众罢工等事件，如发生上述行为，除承担法律责任外，每次将承担不低于 </w:t>
      </w:r>
      <w:r>
        <w:rPr>
          <w:rFonts w:hint="eastAsia" w:ascii="仿宋" w:hAnsi="仿宋" w:eastAsia="仿宋" w:cs="仿宋"/>
          <w:color w:val="auto"/>
          <w:kern w:val="2"/>
          <w:sz w:val="24"/>
          <w:szCs w:val="24"/>
          <w:highlight w:val="none"/>
          <w:lang w:val="en-US" w:eastAsia="zh-CN"/>
        </w:rPr>
        <w:t>10</w:t>
      </w:r>
      <w:r>
        <w:rPr>
          <w:rFonts w:hint="eastAsia" w:ascii="仿宋" w:hAnsi="仿宋" w:eastAsia="仿宋" w:cs="仿宋"/>
          <w:color w:val="auto"/>
          <w:kern w:val="2"/>
          <w:sz w:val="24"/>
          <w:szCs w:val="24"/>
          <w:highlight w:val="none"/>
          <w:lang w:eastAsia="zh-CN"/>
        </w:rPr>
        <w:t>000元的违约金。</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.2.11乙方不得以任何理由将其承担的合同工程内容予以甩项，如果发生甩项行为，甲方有权按甩项工程内容合同额的 3 倍进行处罚，该款项从结算金额中扣除。</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.3一方违约后，另一方要求违约方继续履行合同时，违约方承担上述违约责任后仍应继续履行合同。</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.4乙方先有</w:t>
      </w: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.2.5、</w:t>
      </w: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.2.6行为的，甲方自行为发生之日起</w:t>
      </w:r>
      <w:r>
        <w:rPr>
          <w:rFonts w:hint="eastAsia" w:ascii="仿宋" w:hAnsi="仿宋" w:eastAsia="仿宋" w:cs="仿宋"/>
          <w:color w:val="auto"/>
          <w:kern w:val="2"/>
          <w:sz w:val="24"/>
          <w:szCs w:val="24"/>
          <w:highlight w:val="none"/>
          <w:u w:val="single"/>
          <w:lang w:eastAsia="zh-CN"/>
        </w:rPr>
        <w:t xml:space="preserve"> 60 </w:t>
      </w:r>
      <w:r>
        <w:rPr>
          <w:rFonts w:hint="eastAsia" w:ascii="仿宋" w:hAnsi="仿宋" w:eastAsia="仿宋" w:cs="仿宋"/>
          <w:color w:val="auto"/>
          <w:kern w:val="2"/>
          <w:sz w:val="24"/>
          <w:szCs w:val="24"/>
          <w:highlight w:val="none"/>
          <w:lang w:eastAsia="zh-CN"/>
        </w:rPr>
        <w:t>日内不履行分包合同价款的结算和支付手续的行为不构成违约。行为存在连续状态的，自连续状态终止之日起计算时限。</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17</w:t>
      </w:r>
      <w:r>
        <w:rPr>
          <w:rFonts w:hint="eastAsia" w:ascii="仿宋" w:hAnsi="仿宋" w:eastAsia="仿宋" w:cs="仿宋"/>
          <w:color w:val="auto"/>
          <w:kern w:val="2"/>
          <w:sz w:val="24"/>
          <w:szCs w:val="24"/>
          <w:highlight w:val="none"/>
          <w:lang w:eastAsia="zh-CN"/>
        </w:rPr>
        <w:t>.5甲方有权在乙方应得款项中扣除违约款项，乙方不得有异议。</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1</w:t>
      </w:r>
      <w:r>
        <w:rPr>
          <w:rFonts w:hint="eastAsia" w:ascii="仿宋" w:hAnsi="仿宋" w:eastAsia="仿宋" w:cs="仿宋"/>
          <w:b/>
          <w:bCs/>
          <w:color w:val="auto"/>
          <w:kern w:val="2"/>
          <w:sz w:val="24"/>
          <w:szCs w:val="24"/>
          <w:highlight w:val="none"/>
          <w:lang w:val="en-US" w:eastAsia="zh-CN"/>
        </w:rPr>
        <w:t>8</w:t>
      </w:r>
      <w:r>
        <w:rPr>
          <w:rFonts w:hint="eastAsia" w:ascii="仿宋" w:hAnsi="仿宋" w:eastAsia="仿宋" w:cs="仿宋"/>
          <w:b/>
          <w:bCs/>
          <w:color w:val="auto"/>
          <w:kern w:val="2"/>
          <w:sz w:val="24"/>
          <w:szCs w:val="24"/>
          <w:highlight w:val="none"/>
          <w:lang w:eastAsia="zh-CN"/>
        </w:rPr>
        <w:t>、索赔</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18</w:t>
      </w:r>
      <w:r>
        <w:rPr>
          <w:rFonts w:hint="eastAsia" w:ascii="仿宋" w:hAnsi="仿宋" w:eastAsia="仿宋" w:cs="仿宋"/>
          <w:color w:val="auto"/>
          <w:kern w:val="2"/>
          <w:sz w:val="24"/>
          <w:szCs w:val="24"/>
          <w:highlight w:val="none"/>
          <w:lang w:eastAsia="zh-CN"/>
        </w:rPr>
        <w:t>.1甲方根据总(分)包合同向建设单位递交索赔意向通知或其它资料时，乙方应予以积极配合，保持并出示相应资料，以便甲方能遵守总(分)包合同。</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18</w:t>
      </w:r>
      <w:r>
        <w:rPr>
          <w:rFonts w:hint="eastAsia" w:ascii="仿宋" w:hAnsi="仿宋" w:eastAsia="仿宋" w:cs="仿宋"/>
          <w:color w:val="auto"/>
          <w:kern w:val="2"/>
          <w:sz w:val="24"/>
          <w:szCs w:val="24"/>
          <w:highlight w:val="none"/>
          <w:lang w:eastAsia="zh-CN"/>
        </w:rPr>
        <w:t>.2在</w:t>
      </w:r>
      <w:r>
        <w:rPr>
          <w:rFonts w:hint="eastAsia" w:ascii="仿宋" w:hAnsi="仿宋" w:eastAsia="仿宋" w:cs="仿宋"/>
          <w:color w:val="auto"/>
          <w:kern w:val="2"/>
          <w:sz w:val="24"/>
          <w:szCs w:val="24"/>
          <w:highlight w:val="none"/>
          <w:lang w:val="en-US" w:eastAsia="zh-CN"/>
        </w:rPr>
        <w:t>施工</w:t>
      </w:r>
      <w:r>
        <w:rPr>
          <w:rFonts w:hint="eastAsia" w:ascii="仿宋" w:hAnsi="仿宋" w:eastAsia="仿宋" w:cs="仿宋"/>
          <w:color w:val="auto"/>
          <w:kern w:val="2"/>
          <w:sz w:val="24"/>
          <w:szCs w:val="24"/>
          <w:highlight w:val="none"/>
          <w:lang w:eastAsia="zh-CN"/>
        </w:rPr>
        <w:t>实施过程中，如乙方遇到不利外部条件等根据总(分)包合同可以索赔的情形出现，则甲方应该采取一切合理步骤，向建设单位主张追加付款或延长工期。当索赔成功后，甲方应该将索赔所得的相应部分转交给乙方。</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18</w:t>
      </w:r>
      <w:r>
        <w:rPr>
          <w:rFonts w:hint="eastAsia" w:ascii="仿宋" w:hAnsi="仿宋" w:eastAsia="仿宋" w:cs="仿宋"/>
          <w:color w:val="auto"/>
          <w:kern w:val="2"/>
          <w:sz w:val="24"/>
          <w:szCs w:val="24"/>
          <w:highlight w:val="none"/>
          <w:lang w:eastAsia="zh-CN"/>
        </w:rPr>
        <w:t>.3当本合同的一方向另一方提出索赔时，应有正当的索赔理由，并有索赔事件发生时有效的相应证据。</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19</w:t>
      </w:r>
      <w:r>
        <w:rPr>
          <w:rFonts w:hint="eastAsia" w:ascii="仿宋" w:hAnsi="仿宋" w:eastAsia="仿宋" w:cs="仿宋"/>
          <w:b/>
          <w:bCs/>
          <w:color w:val="auto"/>
          <w:kern w:val="2"/>
          <w:sz w:val="24"/>
          <w:szCs w:val="24"/>
          <w:highlight w:val="none"/>
          <w:lang w:eastAsia="zh-CN"/>
        </w:rPr>
        <w:t>、争议</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19</w:t>
      </w:r>
      <w:r>
        <w:rPr>
          <w:rFonts w:hint="eastAsia" w:ascii="仿宋" w:hAnsi="仿宋" w:eastAsia="仿宋" w:cs="仿宋"/>
          <w:color w:val="auto"/>
          <w:kern w:val="2"/>
          <w:sz w:val="24"/>
          <w:szCs w:val="24"/>
          <w:highlight w:val="none"/>
          <w:lang w:eastAsia="zh-CN"/>
        </w:rPr>
        <w:t xml:space="preserve">.1甲方和乙方在履行合同时发生争议，可以自行和解或要求有关主管部门调解，任何一方不愿和解、调解或和解、调解不成的，向 </w:t>
      </w:r>
      <w:r>
        <w:rPr>
          <w:rFonts w:hint="eastAsia" w:ascii="仿宋" w:hAnsi="仿宋" w:eastAsia="仿宋" w:cs="仿宋"/>
          <w:color w:val="auto"/>
          <w:kern w:val="2"/>
          <w:sz w:val="24"/>
          <w:szCs w:val="24"/>
          <w:highlight w:val="none"/>
          <w:u w:val="single"/>
          <w:lang w:eastAsia="zh-CN"/>
        </w:rPr>
        <w:t xml:space="preserve">石家庄 </w:t>
      </w:r>
      <w:r>
        <w:rPr>
          <w:rFonts w:hint="eastAsia" w:ascii="仿宋" w:hAnsi="仿宋" w:eastAsia="仿宋" w:cs="仿宋"/>
          <w:color w:val="auto"/>
          <w:kern w:val="2"/>
          <w:sz w:val="24"/>
          <w:szCs w:val="24"/>
          <w:highlight w:val="none"/>
          <w:lang w:eastAsia="zh-CN"/>
        </w:rPr>
        <w:t>仲裁委员会并依据其有效的仲裁规则申请仲裁；</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19</w:t>
      </w:r>
      <w:r>
        <w:rPr>
          <w:rFonts w:hint="eastAsia" w:ascii="仿宋" w:hAnsi="仿宋" w:eastAsia="仿宋" w:cs="仿宋"/>
          <w:color w:val="auto"/>
          <w:kern w:val="2"/>
          <w:sz w:val="24"/>
          <w:szCs w:val="24"/>
          <w:highlight w:val="none"/>
          <w:lang w:eastAsia="zh-CN"/>
        </w:rPr>
        <w:t>.2发生争议后，除非出现下列情况，双方都应继续履行合同，保持工作连续，保护好已完工作成果：</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(1)甲方要求停止合同工作；</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(2)要求停止合同工作，且为双方接受；</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(3)仲裁机构要求停止合同工作；</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(4)法院要求停止合同工作。</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20</w:t>
      </w:r>
      <w:r>
        <w:rPr>
          <w:rFonts w:hint="eastAsia" w:ascii="仿宋" w:hAnsi="仿宋" w:eastAsia="仿宋" w:cs="仿宋"/>
          <w:b/>
          <w:bCs/>
          <w:color w:val="auto"/>
          <w:kern w:val="2"/>
          <w:sz w:val="24"/>
          <w:szCs w:val="24"/>
          <w:highlight w:val="none"/>
          <w:lang w:eastAsia="zh-CN"/>
        </w:rPr>
        <w:t>、禁止转包或再分包</w:t>
      </w:r>
    </w:p>
    <w:p>
      <w:pPr>
        <w:keepNext w:val="0"/>
        <w:keepLines w:val="0"/>
        <w:pageBreakBefore w:val="0"/>
        <w:widowControl w:val="0"/>
        <w:kinsoku/>
        <w:wordWrap/>
        <w:overflowPunct/>
        <w:topLinePunct w:val="0"/>
        <w:autoSpaceDE/>
        <w:autoSpaceDN/>
        <w:bidi w:val="0"/>
        <w:adjustRightInd/>
        <w:snapToGrid/>
        <w:spacing w:after="0" w:line="400" w:lineRule="exact"/>
        <w:ind w:left="476" w:leftChars="140" w:firstLine="0" w:firstLineChars="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乙方不得将本合同项下的内容转包或再分包给他人。否则，乙方将依法承担责任。</w:t>
      </w:r>
      <w:r>
        <w:rPr>
          <w:rFonts w:hint="eastAsia" w:ascii="仿宋" w:hAnsi="仿宋" w:eastAsia="仿宋" w:cs="仿宋"/>
          <w:b/>
          <w:bCs/>
          <w:color w:val="auto"/>
          <w:kern w:val="2"/>
          <w:sz w:val="24"/>
          <w:szCs w:val="24"/>
          <w:highlight w:val="none"/>
          <w:lang w:val="en-US" w:eastAsia="zh-CN"/>
        </w:rPr>
        <w:t>20</w:t>
      </w:r>
      <w:r>
        <w:rPr>
          <w:rFonts w:hint="eastAsia" w:ascii="仿宋" w:hAnsi="仿宋" w:eastAsia="仿宋" w:cs="仿宋"/>
          <w:b/>
          <w:bCs/>
          <w:color w:val="auto"/>
          <w:kern w:val="2"/>
          <w:sz w:val="24"/>
          <w:szCs w:val="24"/>
          <w:highlight w:val="none"/>
          <w:lang w:eastAsia="zh-CN"/>
        </w:rPr>
        <w:t>、不可抗力</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21</w:t>
      </w:r>
      <w:r>
        <w:rPr>
          <w:rFonts w:hint="eastAsia" w:ascii="仿宋" w:hAnsi="仿宋" w:eastAsia="仿宋" w:cs="仿宋"/>
          <w:color w:val="auto"/>
          <w:kern w:val="2"/>
          <w:sz w:val="24"/>
          <w:szCs w:val="24"/>
          <w:highlight w:val="none"/>
          <w:lang w:eastAsia="zh-CN"/>
        </w:rPr>
        <w:t>.1不可抗力事件发生后，乙方应在上述情况发生后7日内，就延误内容和因此产生的经济支出向甲方施工代表提出书面报告，甲方应就延长完工日期和赔偿经济损失给予书面答复。乙方逾期未提出书面报告的，视为其放弃此项权利。</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21</w:t>
      </w:r>
      <w:r>
        <w:rPr>
          <w:rFonts w:hint="eastAsia" w:ascii="仿宋" w:hAnsi="仿宋" w:eastAsia="仿宋" w:cs="仿宋"/>
          <w:color w:val="auto"/>
          <w:kern w:val="2"/>
          <w:sz w:val="24"/>
          <w:szCs w:val="24"/>
          <w:highlight w:val="none"/>
          <w:lang w:eastAsia="zh-CN"/>
        </w:rPr>
        <w:t>.2因不可抗力事件导致的费用和延误的工作时间由双方按以下办法分别承担，若以下承担办法与总包合同约定不一致的，以总包合同约定为准：</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21</w:t>
      </w:r>
      <w:r>
        <w:rPr>
          <w:rFonts w:hint="eastAsia" w:ascii="仿宋" w:hAnsi="仿宋" w:eastAsia="仿宋" w:cs="仿宋"/>
          <w:color w:val="auto"/>
          <w:kern w:val="2"/>
          <w:sz w:val="24"/>
          <w:szCs w:val="24"/>
          <w:highlight w:val="none"/>
          <w:lang w:eastAsia="zh-CN"/>
        </w:rPr>
        <w:t>.2.1工程本身的损害、因工程损害导致第三人人员伤亡和财产损失以及运至施工场地用于劳务作业的材料和待安装的设备的损害由甲方承担；</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21</w:t>
      </w:r>
      <w:r>
        <w:rPr>
          <w:rFonts w:hint="eastAsia" w:ascii="仿宋" w:hAnsi="仿宋" w:eastAsia="仿宋" w:cs="仿宋"/>
          <w:color w:val="auto"/>
          <w:kern w:val="2"/>
          <w:sz w:val="24"/>
          <w:szCs w:val="24"/>
          <w:highlight w:val="none"/>
          <w:lang w:eastAsia="zh-CN"/>
        </w:rPr>
        <w:t>.2.2甲方和乙方的人员伤亡由其所在单位负责，并承担相应费用；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21</w:t>
      </w:r>
      <w:r>
        <w:rPr>
          <w:rFonts w:hint="eastAsia" w:ascii="仿宋" w:hAnsi="仿宋" w:eastAsia="仿宋" w:cs="仿宋"/>
          <w:color w:val="auto"/>
          <w:kern w:val="2"/>
          <w:sz w:val="24"/>
          <w:szCs w:val="24"/>
          <w:highlight w:val="none"/>
          <w:lang w:eastAsia="zh-CN"/>
        </w:rPr>
        <w:t>.2.3乙方自有机械设备损坏及停工损失，由乙方自行承担；</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21</w:t>
      </w:r>
      <w:r>
        <w:rPr>
          <w:rFonts w:hint="eastAsia" w:ascii="仿宋" w:hAnsi="仿宋" w:eastAsia="仿宋" w:cs="仿宋"/>
          <w:color w:val="auto"/>
          <w:kern w:val="2"/>
          <w:sz w:val="24"/>
          <w:szCs w:val="24"/>
          <w:highlight w:val="none"/>
          <w:lang w:eastAsia="zh-CN"/>
        </w:rPr>
        <w:t>.2.4甲方提供给乙方使用的机械设备损坏，由甲方承担，但停工损失由乙方自行承担；</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21</w:t>
      </w:r>
      <w:r>
        <w:rPr>
          <w:rFonts w:hint="eastAsia" w:ascii="仿宋" w:hAnsi="仿宋" w:eastAsia="仿宋" w:cs="仿宋"/>
          <w:color w:val="auto"/>
          <w:kern w:val="2"/>
          <w:sz w:val="24"/>
          <w:szCs w:val="24"/>
          <w:highlight w:val="none"/>
          <w:lang w:eastAsia="zh-CN"/>
        </w:rPr>
        <w:t>.2.5停工期间，乙方应甲方项目经理要求留在施工场地的必要的管理人员及保卫人员的费用由甲方承担；</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21</w:t>
      </w:r>
      <w:r>
        <w:rPr>
          <w:rFonts w:hint="eastAsia" w:ascii="仿宋" w:hAnsi="仿宋" w:eastAsia="仿宋" w:cs="仿宋"/>
          <w:color w:val="auto"/>
          <w:kern w:val="2"/>
          <w:sz w:val="24"/>
          <w:szCs w:val="24"/>
          <w:highlight w:val="none"/>
          <w:lang w:eastAsia="zh-CN"/>
        </w:rPr>
        <w:t>.2.6工程所需清理、修复费用，由甲方承担；</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21</w:t>
      </w:r>
      <w:r>
        <w:rPr>
          <w:rFonts w:hint="eastAsia" w:ascii="仿宋" w:hAnsi="仿宋" w:eastAsia="仿宋" w:cs="仿宋"/>
          <w:color w:val="auto"/>
          <w:kern w:val="2"/>
          <w:sz w:val="24"/>
          <w:szCs w:val="24"/>
          <w:highlight w:val="none"/>
          <w:lang w:eastAsia="zh-CN"/>
        </w:rPr>
        <w:t>.2.7延误的工作时间相应顺延。</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21</w:t>
      </w:r>
      <w:r>
        <w:rPr>
          <w:rFonts w:hint="eastAsia" w:ascii="仿宋" w:hAnsi="仿宋" w:eastAsia="仿宋" w:cs="仿宋"/>
          <w:color w:val="auto"/>
          <w:kern w:val="2"/>
          <w:sz w:val="24"/>
          <w:szCs w:val="24"/>
          <w:highlight w:val="none"/>
          <w:lang w:eastAsia="zh-CN"/>
        </w:rPr>
        <w:t>.3因合同一方迟延履行合同后发生不可抗力的，不能免除迟延履行方的相应责任。</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22</w:t>
      </w:r>
      <w:r>
        <w:rPr>
          <w:rFonts w:hint="eastAsia" w:ascii="仿宋" w:hAnsi="仿宋" w:eastAsia="仿宋" w:cs="仿宋"/>
          <w:b/>
          <w:bCs/>
          <w:color w:val="auto"/>
          <w:kern w:val="2"/>
          <w:sz w:val="24"/>
          <w:szCs w:val="24"/>
          <w:highlight w:val="none"/>
          <w:lang w:eastAsia="zh-CN"/>
        </w:rPr>
        <w:t>、合同解除</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22</w:t>
      </w:r>
      <w:r>
        <w:rPr>
          <w:rFonts w:hint="eastAsia" w:ascii="仿宋" w:hAnsi="仿宋" w:eastAsia="仿宋" w:cs="仿宋"/>
          <w:color w:val="auto"/>
          <w:kern w:val="2"/>
          <w:sz w:val="24"/>
          <w:szCs w:val="24"/>
          <w:highlight w:val="none"/>
          <w:lang w:eastAsia="zh-CN"/>
        </w:rPr>
        <w:t>.1甲方、乙方协商一致，可以解除合同。</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22</w:t>
      </w:r>
      <w:r>
        <w:rPr>
          <w:rFonts w:hint="eastAsia" w:ascii="仿宋" w:hAnsi="仿宋" w:eastAsia="仿宋" w:cs="仿宋"/>
          <w:color w:val="auto"/>
          <w:kern w:val="2"/>
          <w:sz w:val="24"/>
          <w:szCs w:val="24"/>
          <w:highlight w:val="none"/>
          <w:lang w:eastAsia="zh-CN"/>
        </w:rPr>
        <w:t>.2乙方有下列情形之一者，甲方可以解除合同：</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22</w:t>
      </w:r>
      <w:r>
        <w:rPr>
          <w:rFonts w:hint="eastAsia" w:ascii="仿宋" w:hAnsi="仿宋" w:eastAsia="仿宋" w:cs="仿宋"/>
          <w:color w:val="auto"/>
          <w:kern w:val="2"/>
          <w:sz w:val="24"/>
          <w:szCs w:val="24"/>
          <w:highlight w:val="none"/>
          <w:lang w:eastAsia="zh-CN"/>
        </w:rPr>
        <w:t>.2.1乙方未能在规定的开工期限内开工，经催告后仍未开工的。</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22</w:t>
      </w:r>
      <w:r>
        <w:rPr>
          <w:rFonts w:hint="eastAsia" w:ascii="仿宋" w:hAnsi="仿宋" w:eastAsia="仿宋" w:cs="仿宋"/>
          <w:color w:val="auto"/>
          <w:kern w:val="2"/>
          <w:sz w:val="24"/>
          <w:szCs w:val="24"/>
          <w:highlight w:val="none"/>
          <w:lang w:eastAsia="zh-CN"/>
        </w:rPr>
        <w:t>.2.2进度计划未表明有停工而且也未授权停工，但乙方停止施工时间持续达 3 天或累计停止施工时间达 7 天的。</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22</w:t>
      </w:r>
      <w:r>
        <w:rPr>
          <w:rFonts w:hint="eastAsia" w:ascii="仿宋" w:hAnsi="仿宋" w:eastAsia="仿宋" w:cs="仿宋"/>
          <w:color w:val="auto"/>
          <w:kern w:val="2"/>
          <w:sz w:val="24"/>
          <w:szCs w:val="24"/>
          <w:highlight w:val="none"/>
          <w:lang w:eastAsia="zh-CN"/>
        </w:rPr>
        <w:t xml:space="preserve">.2.3乙方拖延完工而可偿付的误期赔偿费已达约定最高限额的。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22</w:t>
      </w:r>
      <w:r>
        <w:rPr>
          <w:rFonts w:hint="eastAsia" w:ascii="仿宋" w:hAnsi="仿宋" w:eastAsia="仿宋" w:cs="仿宋"/>
          <w:color w:val="auto"/>
          <w:kern w:val="2"/>
          <w:sz w:val="24"/>
          <w:szCs w:val="24"/>
          <w:highlight w:val="none"/>
          <w:lang w:eastAsia="zh-CN"/>
        </w:rPr>
        <w:t>.2.4乙方明确表示不履行合同规定主要义务的。</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22</w:t>
      </w:r>
      <w:r>
        <w:rPr>
          <w:rFonts w:hint="eastAsia" w:ascii="仿宋" w:hAnsi="仿宋" w:eastAsia="仿宋" w:cs="仿宋"/>
          <w:color w:val="auto"/>
          <w:kern w:val="2"/>
          <w:sz w:val="24"/>
          <w:szCs w:val="24"/>
          <w:highlight w:val="none"/>
          <w:lang w:eastAsia="zh-CN"/>
        </w:rPr>
        <w:t>.2.5乙方未遵守合同约定或指令，且不按要求改正的。</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22</w:t>
      </w:r>
      <w:r>
        <w:rPr>
          <w:rFonts w:hint="eastAsia" w:ascii="仿宋" w:hAnsi="仿宋" w:eastAsia="仿宋" w:cs="仿宋"/>
          <w:color w:val="auto"/>
          <w:kern w:val="2"/>
          <w:sz w:val="24"/>
          <w:szCs w:val="24"/>
          <w:highlight w:val="none"/>
          <w:lang w:eastAsia="zh-CN"/>
        </w:rPr>
        <w:t>.2.6乙方在投标过程中或履行合同期间参与欺诈行为的。</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22</w:t>
      </w:r>
      <w:r>
        <w:rPr>
          <w:rFonts w:hint="eastAsia" w:ascii="仿宋" w:hAnsi="仿宋" w:eastAsia="仿宋" w:cs="仿宋"/>
          <w:color w:val="auto"/>
          <w:kern w:val="2"/>
          <w:sz w:val="24"/>
          <w:szCs w:val="24"/>
          <w:highlight w:val="none"/>
          <w:lang w:eastAsia="zh-CN"/>
        </w:rPr>
        <w:t>.2.7乙方非法转包工程的。</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22</w:t>
      </w:r>
      <w:r>
        <w:rPr>
          <w:rFonts w:hint="eastAsia" w:ascii="仿宋" w:hAnsi="仿宋" w:eastAsia="仿宋" w:cs="仿宋"/>
          <w:color w:val="auto"/>
          <w:kern w:val="2"/>
          <w:sz w:val="24"/>
          <w:szCs w:val="24"/>
          <w:highlight w:val="none"/>
          <w:lang w:eastAsia="zh-CN"/>
        </w:rPr>
        <w:t>.2.8乙方被认为是严重违反合同的其他违约行为。</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22</w:t>
      </w:r>
      <w:r>
        <w:rPr>
          <w:rFonts w:hint="eastAsia" w:ascii="仿宋" w:hAnsi="仿宋" w:eastAsia="仿宋" w:cs="仿宋"/>
          <w:color w:val="auto"/>
          <w:kern w:val="2"/>
          <w:sz w:val="24"/>
          <w:szCs w:val="24"/>
          <w:highlight w:val="none"/>
          <w:lang w:eastAsia="zh-CN"/>
        </w:rPr>
        <w:t>.3如因不可抗力致使本合同无法履行，或因建设单位原因造成工程停建或缓建，致使合同无法履行的，甲方和乙方可以解除合同。</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val="en-US" w:eastAsia="zh-CN"/>
        </w:rPr>
        <w:t>22</w:t>
      </w:r>
      <w:r>
        <w:rPr>
          <w:rFonts w:hint="eastAsia" w:ascii="仿宋" w:hAnsi="仿宋" w:eastAsia="仿宋" w:cs="仿宋"/>
          <w:color w:val="auto"/>
          <w:kern w:val="2"/>
          <w:sz w:val="24"/>
          <w:szCs w:val="24"/>
          <w:highlight w:val="none"/>
          <w:lang w:eastAsia="zh-CN"/>
        </w:rPr>
        <w:t>.4合同解除后，乙方应妥善做好已完工程和剩余材料、设备的保护和移交工作，按甲方要求撤出施工场地。甲方应为乙方撤出提供必要条件，支付以上所发生的费用，并按合同约定支付已完工作劳务报酬。有过错的一方应当赔偿因合同解除给对方造成的损失。合同解除后，不影响双方在合同中约定的结算和清理条款的效力。</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2</w:t>
      </w:r>
      <w:r>
        <w:rPr>
          <w:rFonts w:hint="eastAsia" w:ascii="仿宋" w:hAnsi="仿宋" w:eastAsia="仿宋" w:cs="仿宋"/>
          <w:b/>
          <w:bCs/>
          <w:color w:val="auto"/>
          <w:kern w:val="2"/>
          <w:sz w:val="24"/>
          <w:szCs w:val="24"/>
          <w:highlight w:val="none"/>
          <w:lang w:val="en-US" w:eastAsia="zh-CN"/>
        </w:rPr>
        <w:t>3</w:t>
      </w:r>
      <w:r>
        <w:rPr>
          <w:rFonts w:hint="eastAsia" w:ascii="仿宋" w:hAnsi="仿宋" w:eastAsia="仿宋" w:cs="仿宋"/>
          <w:b/>
          <w:bCs/>
          <w:color w:val="auto"/>
          <w:kern w:val="2"/>
          <w:sz w:val="24"/>
          <w:szCs w:val="24"/>
          <w:highlight w:val="none"/>
          <w:lang w:eastAsia="zh-CN"/>
        </w:rPr>
        <w:t>、合同终止</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双方履行完合同全部义务，合同结算价款支付完毕，乙方向甲方交付工作成果，并经甲方验收合格且付清相应款项后，本合同即告终止。</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2</w:t>
      </w:r>
      <w:r>
        <w:rPr>
          <w:rFonts w:hint="eastAsia" w:ascii="仿宋" w:hAnsi="仿宋" w:eastAsia="仿宋" w:cs="仿宋"/>
          <w:b/>
          <w:bCs/>
          <w:color w:val="auto"/>
          <w:kern w:val="2"/>
          <w:sz w:val="24"/>
          <w:szCs w:val="24"/>
          <w:highlight w:val="none"/>
          <w:lang w:val="en-US" w:eastAsia="zh-CN"/>
        </w:rPr>
        <w:t>4</w:t>
      </w:r>
      <w:r>
        <w:rPr>
          <w:rFonts w:hint="eastAsia" w:ascii="仿宋" w:hAnsi="仿宋" w:eastAsia="仿宋" w:cs="仿宋"/>
          <w:b/>
          <w:bCs/>
          <w:color w:val="auto"/>
          <w:kern w:val="2"/>
          <w:sz w:val="24"/>
          <w:szCs w:val="24"/>
          <w:highlight w:val="none"/>
          <w:lang w:eastAsia="zh-CN"/>
        </w:rPr>
        <w:t>、通知</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.1根据本合同需要发出的全部通知、往来文件、法律文书，可以用特快专递、挂号信、当面送交等书面方式传递送达。</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4</w:t>
      </w:r>
      <w:r>
        <w:rPr>
          <w:rFonts w:hint="eastAsia" w:ascii="仿宋" w:hAnsi="仿宋" w:eastAsia="仿宋" w:cs="仿宋"/>
          <w:color w:val="auto"/>
          <w:kern w:val="2"/>
          <w:sz w:val="24"/>
          <w:szCs w:val="24"/>
          <w:highlight w:val="none"/>
          <w:lang w:eastAsia="zh-CN"/>
        </w:rPr>
        <w:t>.2乙方确认送达地址如下：</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u w:val="single"/>
          <w:lang w:eastAsia="zh-CN"/>
        </w:rPr>
      </w:pPr>
      <w:r>
        <w:rPr>
          <w:rFonts w:hint="eastAsia" w:ascii="仿宋" w:hAnsi="仿宋" w:eastAsia="仿宋" w:cs="仿宋"/>
          <w:color w:val="auto"/>
          <w:kern w:val="2"/>
          <w:sz w:val="24"/>
          <w:szCs w:val="24"/>
          <w:highlight w:val="none"/>
          <w:lang w:eastAsia="zh-CN"/>
        </w:rPr>
        <w:t>地址：</w:t>
      </w:r>
      <w:r>
        <w:rPr>
          <w:rFonts w:hint="eastAsia" w:ascii="仿宋" w:hAnsi="仿宋" w:eastAsia="仿宋" w:cs="仿宋"/>
          <w:color w:val="auto"/>
          <w:kern w:val="2"/>
          <w:sz w:val="24"/>
          <w:szCs w:val="24"/>
          <w:highlight w:val="none"/>
          <w:u w:val="single"/>
          <w:lang w:eastAsia="zh-CN"/>
        </w:rPr>
        <w:t>。</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2</w:t>
      </w:r>
      <w:r>
        <w:rPr>
          <w:rFonts w:hint="eastAsia" w:ascii="仿宋" w:hAnsi="仿宋" w:eastAsia="仿宋" w:cs="仿宋"/>
          <w:b/>
          <w:bCs/>
          <w:color w:val="auto"/>
          <w:kern w:val="2"/>
          <w:sz w:val="24"/>
          <w:szCs w:val="24"/>
          <w:highlight w:val="none"/>
          <w:lang w:val="en-US" w:eastAsia="zh-CN"/>
        </w:rPr>
        <w:t>5</w:t>
      </w:r>
      <w:r>
        <w:rPr>
          <w:rFonts w:hint="eastAsia" w:ascii="仿宋" w:hAnsi="仿宋" w:eastAsia="仿宋" w:cs="仿宋"/>
          <w:b/>
          <w:bCs/>
          <w:color w:val="auto"/>
          <w:kern w:val="2"/>
          <w:sz w:val="24"/>
          <w:szCs w:val="24"/>
          <w:highlight w:val="none"/>
          <w:lang w:eastAsia="zh-CN"/>
        </w:rPr>
        <w:t>、特别约定</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.1乙方不得无故更换现场负责人（除非甲方要求），现场技术负责人、测量员、安全员、劳务员、特种作业人员及需要持证上岗人员均必须持证上岗并于甲方项目部备案，服从甲方的统筹安排，统一调动。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因工程需要必须更换时，乙方必须更换</w:t>
      </w:r>
      <w:r>
        <w:rPr>
          <w:rFonts w:hint="eastAsia" w:ascii="仿宋" w:hAnsi="仿宋" w:eastAsia="仿宋" w:cs="仿宋"/>
          <w:color w:val="auto"/>
          <w:kern w:val="2"/>
          <w:sz w:val="24"/>
          <w:szCs w:val="24"/>
          <w:highlight w:val="none"/>
          <w:lang w:val="en-US" w:eastAsia="zh-CN"/>
        </w:rPr>
        <w:t>符合甲方要求</w:t>
      </w:r>
      <w:r>
        <w:rPr>
          <w:rFonts w:hint="eastAsia" w:ascii="仿宋" w:hAnsi="仿宋" w:eastAsia="仿宋" w:cs="仿宋"/>
          <w:color w:val="auto"/>
          <w:kern w:val="2"/>
          <w:sz w:val="24"/>
          <w:szCs w:val="24"/>
          <w:highlight w:val="none"/>
          <w:lang w:eastAsia="zh-CN"/>
        </w:rPr>
        <w:t>的人员并事先得到甲方项目部同意，同时补交变动人员花名册及有关证件复印件。</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.2</w:t>
      </w:r>
      <w:r>
        <w:rPr>
          <w:rFonts w:hint="eastAsia" w:ascii="仿宋" w:hAnsi="仿宋" w:eastAsia="仿宋" w:cs="仿宋"/>
          <w:b/>
          <w:bCs/>
          <w:color w:val="auto"/>
          <w:kern w:val="2"/>
          <w:sz w:val="24"/>
          <w:szCs w:val="24"/>
          <w:highlight w:val="none"/>
          <w:u w:val="single"/>
          <w:lang w:eastAsia="zh-CN"/>
        </w:rPr>
        <w:t>乙方施工人员的食宿、生活用水电费均由乙方自行承担；</w:t>
      </w:r>
      <w:r>
        <w:rPr>
          <w:rFonts w:hint="eastAsia" w:ascii="仿宋" w:hAnsi="仿宋" w:eastAsia="仿宋" w:cs="仿宋"/>
          <w:color w:val="auto"/>
          <w:kern w:val="2"/>
          <w:sz w:val="24"/>
          <w:szCs w:val="24"/>
          <w:highlight w:val="none"/>
          <w:lang w:eastAsia="zh-CN"/>
        </w:rPr>
        <w:t>如乙方人员在自己的生活区发生打架斗殴、酗酒闹事、盗窃行为或其他意外事故，所造成的一切损失和后果均由乙方自行承担。</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3乙方必须及时支付民工工资，不得以甲方未及时支付款项，拖欠民工工资，否则由此引起的所有法律责任及赔偿费用均由乙方承担。乙方不能支付人工及其它债务要求时，甲方可直接代为支付并从乙方工程款中扣除，因此给甲方造成损失的由乙方承担赔偿责任。</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.4乙方承诺其在本合同履行完毕之前，是合法有效存续的独立法人，具有</w:t>
      </w:r>
      <w:r>
        <w:rPr>
          <w:rFonts w:hint="eastAsia" w:ascii="仿宋" w:hAnsi="仿宋" w:eastAsia="仿宋" w:cs="仿宋"/>
          <w:color w:val="auto"/>
          <w:kern w:val="2"/>
          <w:sz w:val="24"/>
          <w:szCs w:val="24"/>
          <w:highlight w:val="none"/>
          <w:u w:val="single"/>
          <w:lang w:eastAsia="zh-CN"/>
        </w:rPr>
        <w:t xml:space="preserve"> 一般  </w:t>
      </w:r>
      <w:r>
        <w:rPr>
          <w:rFonts w:hint="eastAsia" w:ascii="仿宋" w:hAnsi="仿宋" w:eastAsia="仿宋" w:cs="仿宋"/>
          <w:color w:val="auto"/>
          <w:kern w:val="2"/>
          <w:sz w:val="24"/>
          <w:szCs w:val="24"/>
          <w:highlight w:val="none"/>
          <w:lang w:eastAsia="zh-CN"/>
        </w:rPr>
        <w:t>纳税人资格，不存在纳税不良信用。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.5 乙方提供发票等的有关约定：</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.5.1甲方每次付款前，乙方必须提供等结算金额且合法有效的 增值税专用发票和收据。如乙方未能提供或所提供发票不合规有效，则甲方有权在乙方提供合法有效发票前拒绝支付相应价款且不承担任何责任。甲方在支付乙方尾款前或乙方退场前，必须向甲方提供满足工程竣工验收合格所需的相关资料，否则，甲方在乙方未提供资料前有权拒绝支付剩余款项。</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5.2乙方开具的票据必须是由乙方从其发票主管税务机关购领或经其主管税务机关批准自印或监制的增值税专用发票；乙方必须保证提供给甲方的发票票面数据与乙方缴销税务机关和乙方所留存的发票存根联填列数据相符；因乙方提供的增值税专用发票不符合税务部门的要求，导致甲方不能报验抵扣进项税金，或虽可通过报验但报验后被税务机关以“比对不符”或“失控发票”等事由追缴税款，而给甲方造成的经济损失，一律由乙方负责赔偿，应赔偿款项包括且不限于：需要给税务局补缴的税费、滞纳金、罚款，以及实现上述债权支出的律师费、差旅费等全部费用。</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.5.3乙方涉及到汇总开具发票的，必须明确提供防伪税控系统开具的《销售货物或者提供应税劳务清单》。</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5.4乙方在合同履约过程中不允许注销公司，不允许委托税务机关以外的第三方开具发票。如果由于乙方自身原因无法开具发票，导致甲方无法凭票支付劳务费用的，乙方不得以此为由停止提供劳务作业，否则视为违约，由此造成的停工、窝工等损失由乙方承担。在甲方未付清款项前乙方注销公司的，甲方不再支付剩余尾款。</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.5.5增值税专用发票丢失：发票联和抵扣联丢失后，乙方有义务免费向甲方提供记账联复印件及乙方主管税务机关出具的《丢失增值税专用发票已报税证明单》。</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.6 未经双方书面同意，该合同项下权利义务以及债权债务均不能向第三方转让。</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 xml:space="preserve">.7乙方必须与甲方签订安全生产、文明施工协议书（见附件三）。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8甲方与乙方之间签订的涉及价款变更等重要内容的任何合同、协议、补充合同、对账单、结算书等均以甲方加盖公章或项目部印章并由甲方的项目经理或施工代表或有甲方书面授权的人员签字方为有效。除此之外，加盖任何其他印章（如技术资料专用章、财务章、发票专用章）或项目部人员签字但未加盖项目部印章、公章的，均对甲方不具有效力。</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9乙方或其员工应以自己名义对外采购、租赁、融资等，未经甲方书面同意，不得使用甲方名义或甲方项目部名义。因乙方自行对外的经济活动，第三方以甲方或乙方或甲方、乙方双方为被告提起诉讼的，无论产生何种裁判结果，均由乙方承担全部责任。甲方因上述诉讼行为所发生的所有与诉讼有关的费用（律师代理费、诉讼费、利息、资料费、差旅费等）均由乙方承担。此类诉讼行为如造成甲方损失的，乙方应承担甲方的所有损失。</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w:t>
      </w:r>
      <w:r>
        <w:rPr>
          <w:rFonts w:hint="eastAsia" w:ascii="仿宋" w:hAnsi="仿宋" w:eastAsia="仿宋" w:cs="仿宋"/>
          <w:color w:val="auto"/>
          <w:kern w:val="2"/>
          <w:sz w:val="24"/>
          <w:szCs w:val="24"/>
          <w:highlight w:val="none"/>
          <w:lang w:eastAsia="zh-CN"/>
        </w:rPr>
        <w:t>.10因建设单位违约，乙方以甲方或甲方、乙方双方或自己的名义提起诉讼的，无论产生何种裁判结果，均由乙方承担由此引起全部经济、法律责任。甲方因上述诉讼行为所发生的所有与诉讼有关的费用（律师代理费、诉讼费、利息、资料费、差旅费等）均由乙方承担。</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5.11</w:t>
      </w:r>
      <w:r>
        <w:rPr>
          <w:rFonts w:hint="eastAsia" w:ascii="仿宋" w:hAnsi="仿宋" w:eastAsia="仿宋" w:cs="仿宋"/>
          <w:color w:val="auto"/>
          <w:kern w:val="2"/>
          <w:sz w:val="24"/>
          <w:szCs w:val="24"/>
          <w:highlight w:val="none"/>
          <w:lang w:eastAsia="zh-CN"/>
        </w:rPr>
        <w:t xml:space="preserve"> 对于超出50万元（含50万元）的所有经济类合同文件，必须经河北建工集团国际工程有限公司审批同意后甲方方能签字盖章，河北建工集团国际工程有限公司的审批文件作为结算的支撑资料。因此乙方充分知晓并同意仅凭签字盖章而未经河北建工集团国际工程有限公司审批同意的经济类合同文件办理结算，视为结算资料不足，甲方不予办理结算。</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5.12</w:t>
      </w:r>
      <w:r>
        <w:rPr>
          <w:rFonts w:hint="eastAsia" w:ascii="仿宋" w:hAnsi="仿宋" w:eastAsia="仿宋" w:cs="仿宋"/>
          <w:color w:val="auto"/>
          <w:kern w:val="2"/>
          <w:sz w:val="24"/>
          <w:szCs w:val="24"/>
          <w:highlight w:val="none"/>
          <w:lang w:eastAsia="zh-CN"/>
        </w:rPr>
        <w:t>甲方项目经理：代表河北建工集团国际工程有限公司或甲方就合同的履行向乙方主张权利、要求乙方承担法定和合同约定的义务，负责管理、协调乙方的合同履约行为或乙方分包工程施工工作；但无权处置与本合同的签订、补充、变更、解除、提供担保/保证、确认债务、签订还款承诺/协议等相关的经济事项，除非已获得河北建工集团国际工程有限公司或甲方的事先书面授权方为有效；</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5.13</w:t>
      </w:r>
      <w:r>
        <w:rPr>
          <w:rFonts w:hint="eastAsia" w:ascii="仿宋" w:hAnsi="仿宋" w:eastAsia="仿宋" w:cs="仿宋"/>
          <w:color w:val="auto"/>
          <w:kern w:val="2"/>
          <w:sz w:val="24"/>
          <w:szCs w:val="24"/>
          <w:highlight w:val="none"/>
          <w:lang w:eastAsia="zh-CN"/>
        </w:rPr>
        <w:t>甲方或项目部其他管理人员非经河北建工集团国际工程有限公司或甲方以书面形式明确授权，其对于文件的签字仅为作出收到的意思表示，并不视为河北建工集团国际工程有限公司或甲方对文件内容的确认或受文件内容的约束，同时乙方发出的文件应符合合同的约定情形；如乙方须行使合同约定的权利，则应按照合同约定的通知方式向甲方实际住所地进行书面告知，否则视为乙方违约，对甲方不产生法律约束力；</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5.14</w:t>
      </w:r>
      <w:r>
        <w:rPr>
          <w:rFonts w:hint="eastAsia" w:ascii="仿宋" w:hAnsi="仿宋" w:eastAsia="仿宋" w:cs="仿宋"/>
          <w:color w:val="auto"/>
          <w:kern w:val="2"/>
          <w:sz w:val="24"/>
          <w:szCs w:val="24"/>
          <w:highlight w:val="none"/>
          <w:lang w:eastAsia="zh-CN"/>
        </w:rPr>
        <w:t>甲方或项目部其他管理人员非经河北建工集团国际工程有限公司或甲方以书面形式明确授权的，对于乙方材料、机械设备进场文件的签字，仅为在未经验收合格的前提下进行的程序性接收或许可，接收标的物在满足法定、合同约定的质量、安全合格标准的最终认定后，方视为甲方接收、许可行为有效，否则不对河北建工集团国际工程有限公司或甲方产生法律约束力。甲方未及时出具验收合格的书面意见时，乙方应履行善意的催告义务，否则乙方不得主张甲方存在违约行为；</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5.15</w:t>
      </w:r>
      <w:r>
        <w:rPr>
          <w:rFonts w:hint="eastAsia" w:ascii="仿宋" w:hAnsi="仿宋" w:eastAsia="仿宋" w:cs="仿宋"/>
          <w:color w:val="auto"/>
          <w:kern w:val="2"/>
          <w:sz w:val="24"/>
          <w:szCs w:val="24"/>
          <w:highlight w:val="none"/>
          <w:lang w:eastAsia="zh-CN"/>
        </w:rPr>
        <w:t>乙方确认已完全理解并清楚甲方或项目部及人员的授权范围，并严格遵照本合同约定条款执行。</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lang w:val="en-US" w:eastAsia="zh-CN"/>
        </w:rPr>
        <w:t>5.16</w:t>
      </w:r>
      <w:r>
        <w:rPr>
          <w:rFonts w:hint="eastAsia" w:ascii="仿宋" w:hAnsi="仿宋" w:eastAsia="仿宋" w:cs="仿宋"/>
          <w:color w:val="auto"/>
          <w:kern w:val="2"/>
          <w:sz w:val="24"/>
          <w:szCs w:val="24"/>
          <w:highlight w:val="none"/>
          <w:lang w:eastAsia="zh-CN"/>
        </w:rPr>
        <w:t>本合同的内容由合同双方平等协商一致，共同起草制定，合同双方均已全面阅读，充分理解、了解，同意本合同的各项条款内容。</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jc w:val="left"/>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26</w:t>
      </w:r>
      <w:r>
        <w:rPr>
          <w:rFonts w:hint="eastAsia" w:ascii="仿宋" w:hAnsi="仿宋" w:eastAsia="仿宋" w:cs="仿宋"/>
          <w:b/>
          <w:bCs/>
          <w:color w:val="auto"/>
          <w:kern w:val="2"/>
          <w:sz w:val="24"/>
          <w:szCs w:val="24"/>
          <w:highlight w:val="none"/>
          <w:lang w:eastAsia="zh-CN"/>
        </w:rPr>
        <w:t>、合同份数</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 xml:space="preserve">本合同一式 </w:t>
      </w:r>
      <w:r>
        <w:rPr>
          <w:rFonts w:hint="eastAsia" w:ascii="仿宋" w:hAnsi="仿宋" w:eastAsia="仿宋" w:cs="仿宋"/>
          <w:color w:val="auto"/>
          <w:kern w:val="2"/>
          <w:sz w:val="24"/>
          <w:szCs w:val="24"/>
          <w:highlight w:val="none"/>
          <w:u w:val="single"/>
          <w:lang w:eastAsia="zh-CN"/>
        </w:rPr>
        <w:t xml:space="preserve"> </w:t>
      </w:r>
      <w:r>
        <w:rPr>
          <w:rFonts w:hint="eastAsia" w:ascii="仿宋" w:hAnsi="仿宋" w:eastAsia="仿宋" w:cs="仿宋"/>
          <w:color w:val="auto"/>
          <w:kern w:val="2"/>
          <w:sz w:val="24"/>
          <w:szCs w:val="24"/>
          <w:highlight w:val="none"/>
          <w:u w:val="single"/>
          <w:lang w:val="en-US" w:eastAsia="zh-CN"/>
        </w:rPr>
        <w:t>陆</w:t>
      </w:r>
      <w:r>
        <w:rPr>
          <w:rFonts w:hint="eastAsia" w:ascii="仿宋" w:hAnsi="仿宋" w:eastAsia="仿宋" w:cs="仿宋"/>
          <w:color w:val="auto"/>
          <w:kern w:val="2"/>
          <w:sz w:val="24"/>
          <w:szCs w:val="24"/>
          <w:highlight w:val="none"/>
          <w:u w:val="single"/>
          <w:lang w:eastAsia="zh-CN"/>
        </w:rPr>
        <w:t xml:space="preserve">  </w:t>
      </w:r>
      <w:r>
        <w:rPr>
          <w:rFonts w:hint="eastAsia" w:ascii="仿宋" w:hAnsi="仿宋" w:eastAsia="仿宋" w:cs="仿宋"/>
          <w:color w:val="auto"/>
          <w:kern w:val="2"/>
          <w:sz w:val="24"/>
          <w:szCs w:val="24"/>
          <w:highlight w:val="none"/>
          <w:lang w:eastAsia="zh-CN"/>
        </w:rPr>
        <w:t>份，具有同等法律效力，甲方</w:t>
      </w:r>
      <w:r>
        <w:rPr>
          <w:rFonts w:hint="eastAsia" w:ascii="仿宋" w:hAnsi="仿宋" w:eastAsia="仿宋" w:cs="仿宋"/>
          <w:color w:val="auto"/>
          <w:kern w:val="2"/>
          <w:sz w:val="24"/>
          <w:szCs w:val="24"/>
          <w:highlight w:val="none"/>
          <w:u w:val="single"/>
          <w:lang w:eastAsia="zh-CN"/>
        </w:rPr>
        <w:t xml:space="preserve"> 肆 </w:t>
      </w:r>
      <w:r>
        <w:rPr>
          <w:rFonts w:hint="eastAsia" w:ascii="仿宋" w:hAnsi="仿宋" w:eastAsia="仿宋" w:cs="仿宋"/>
          <w:color w:val="auto"/>
          <w:kern w:val="2"/>
          <w:sz w:val="24"/>
          <w:szCs w:val="24"/>
          <w:highlight w:val="none"/>
          <w:lang w:eastAsia="zh-CN"/>
        </w:rPr>
        <w:t>份，乙方</w:t>
      </w:r>
      <w:r>
        <w:rPr>
          <w:rFonts w:hint="eastAsia" w:ascii="仿宋" w:hAnsi="仿宋" w:eastAsia="仿宋" w:cs="仿宋"/>
          <w:color w:val="auto"/>
          <w:kern w:val="2"/>
          <w:sz w:val="24"/>
          <w:szCs w:val="24"/>
          <w:highlight w:val="none"/>
          <w:u w:val="single"/>
          <w:lang w:eastAsia="zh-CN"/>
        </w:rPr>
        <w:t xml:space="preserve"> 贰 </w:t>
      </w:r>
      <w:r>
        <w:rPr>
          <w:rFonts w:hint="eastAsia" w:ascii="仿宋" w:hAnsi="仿宋" w:eastAsia="仿宋" w:cs="仿宋"/>
          <w:color w:val="auto"/>
          <w:kern w:val="2"/>
          <w:sz w:val="24"/>
          <w:szCs w:val="24"/>
          <w:highlight w:val="none"/>
          <w:lang w:eastAsia="zh-CN"/>
        </w:rPr>
        <w:t>份。</w:t>
      </w:r>
    </w:p>
    <w:p>
      <w:pPr>
        <w:keepNext w:val="0"/>
        <w:keepLines w:val="0"/>
        <w:pageBreakBefore w:val="0"/>
        <w:widowControl w:val="0"/>
        <w:kinsoku/>
        <w:wordWrap/>
        <w:overflowPunct/>
        <w:topLinePunct w:val="0"/>
        <w:autoSpaceDE/>
        <w:autoSpaceDN/>
        <w:bidi w:val="0"/>
        <w:adjustRightInd/>
        <w:snapToGrid/>
        <w:spacing w:after="0" w:line="400" w:lineRule="exact"/>
        <w:ind w:firstLine="482" w:firstLineChars="200"/>
        <w:textAlignment w:val="auto"/>
        <w:outlineLvl w:val="9"/>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27</w:t>
      </w:r>
      <w:r>
        <w:rPr>
          <w:rFonts w:hint="eastAsia" w:ascii="仿宋" w:hAnsi="仿宋" w:eastAsia="仿宋" w:cs="仿宋"/>
          <w:b/>
          <w:bCs/>
          <w:color w:val="auto"/>
          <w:kern w:val="2"/>
          <w:sz w:val="24"/>
          <w:szCs w:val="24"/>
          <w:highlight w:val="none"/>
          <w:lang w:eastAsia="zh-CN"/>
        </w:rPr>
        <w:t>、合同生效</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合同订立时间：</w:t>
      </w:r>
      <w:r>
        <w:rPr>
          <w:rFonts w:hint="eastAsia" w:ascii="仿宋" w:hAnsi="仿宋" w:eastAsia="仿宋" w:cs="仿宋"/>
          <w:color w:val="auto"/>
          <w:kern w:val="2"/>
          <w:sz w:val="24"/>
          <w:szCs w:val="24"/>
          <w:highlight w:val="none"/>
          <w:u w:val="single"/>
          <w:lang w:eastAsia="zh-CN"/>
        </w:rPr>
        <w:t xml:space="preserve">  </w:t>
      </w:r>
      <w:r>
        <w:rPr>
          <w:rFonts w:hint="eastAsia" w:ascii="仿宋" w:hAnsi="仿宋" w:eastAsia="仿宋" w:cs="仿宋"/>
          <w:color w:val="auto"/>
          <w:kern w:val="2"/>
          <w:sz w:val="24"/>
          <w:szCs w:val="24"/>
          <w:highlight w:val="none"/>
          <w:u w:val="single"/>
          <w:lang w:val="en-US" w:eastAsia="zh-CN"/>
        </w:rPr>
        <w:t>2026</w:t>
      </w:r>
      <w:r>
        <w:rPr>
          <w:rFonts w:hint="eastAsia" w:ascii="仿宋" w:hAnsi="仿宋" w:eastAsia="仿宋" w:cs="仿宋"/>
          <w:color w:val="auto"/>
          <w:kern w:val="2"/>
          <w:sz w:val="24"/>
          <w:szCs w:val="24"/>
          <w:highlight w:val="none"/>
          <w:u w:val="single"/>
          <w:lang w:eastAsia="zh-CN"/>
        </w:rPr>
        <w:t xml:space="preserve"> </w:t>
      </w:r>
      <w:r>
        <w:rPr>
          <w:rFonts w:hint="eastAsia" w:ascii="仿宋" w:hAnsi="仿宋" w:eastAsia="仿宋" w:cs="仿宋"/>
          <w:color w:val="auto"/>
          <w:kern w:val="2"/>
          <w:sz w:val="24"/>
          <w:szCs w:val="24"/>
          <w:highlight w:val="none"/>
          <w:lang w:eastAsia="zh-CN"/>
        </w:rPr>
        <w:t>年</w:t>
      </w:r>
      <w:r>
        <w:rPr>
          <w:rFonts w:hint="eastAsia" w:ascii="仿宋" w:hAnsi="仿宋" w:eastAsia="仿宋" w:cs="仿宋"/>
          <w:color w:val="auto"/>
          <w:kern w:val="2"/>
          <w:sz w:val="24"/>
          <w:szCs w:val="24"/>
          <w:highlight w:val="none"/>
          <w:u w:val="single"/>
          <w:lang w:eastAsia="zh-CN"/>
        </w:rPr>
        <w:t xml:space="preserve">   </w:t>
      </w:r>
      <w:r>
        <w:rPr>
          <w:rFonts w:hint="eastAsia" w:ascii="仿宋" w:hAnsi="仿宋" w:eastAsia="仿宋" w:cs="仿宋"/>
          <w:color w:val="auto"/>
          <w:kern w:val="2"/>
          <w:sz w:val="24"/>
          <w:szCs w:val="24"/>
          <w:highlight w:val="none"/>
          <w:lang w:eastAsia="zh-CN"/>
        </w:rPr>
        <w:t xml:space="preserve">月 </w:t>
      </w:r>
      <w:r>
        <w:rPr>
          <w:rFonts w:hint="eastAsia" w:ascii="仿宋" w:hAnsi="仿宋" w:eastAsia="仿宋" w:cs="仿宋"/>
          <w:color w:val="auto"/>
          <w:kern w:val="2"/>
          <w:sz w:val="24"/>
          <w:szCs w:val="24"/>
          <w:highlight w:val="none"/>
          <w:u w:val="single"/>
          <w:lang w:eastAsia="zh-CN"/>
        </w:rPr>
        <w:t xml:space="preserve">  </w:t>
      </w:r>
      <w:r>
        <w:rPr>
          <w:rFonts w:hint="eastAsia" w:ascii="仿宋" w:hAnsi="仿宋" w:eastAsia="仿宋" w:cs="仿宋"/>
          <w:color w:val="auto"/>
          <w:kern w:val="2"/>
          <w:sz w:val="24"/>
          <w:szCs w:val="24"/>
          <w:highlight w:val="none"/>
          <w:lang w:eastAsia="zh-CN"/>
        </w:rPr>
        <w:t>日</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 xml:space="preserve">合同订立地点：              </w:t>
      </w:r>
    </w:p>
    <w:p>
      <w:pPr>
        <w:keepNext w:val="0"/>
        <w:keepLines w:val="0"/>
        <w:pageBreakBefore w:val="0"/>
        <w:widowControl w:val="0"/>
        <w:kinsoku/>
        <w:wordWrap/>
        <w:overflowPunct/>
        <w:topLinePunct w:val="0"/>
        <w:autoSpaceDE/>
        <w:autoSpaceDN/>
        <w:bidi w:val="0"/>
        <w:adjustRightInd/>
        <w:snapToGrid/>
        <w:spacing w:after="0" w:line="400" w:lineRule="exact"/>
        <w:ind w:firstLine="480" w:firstLineChars="200"/>
        <w:textAlignment w:val="auto"/>
        <w:outlineLvl w:val="9"/>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本合同双方约定</w:t>
      </w:r>
      <w:r>
        <w:rPr>
          <w:rFonts w:hint="eastAsia" w:ascii="仿宋" w:hAnsi="仿宋" w:eastAsia="仿宋" w:cs="仿宋"/>
          <w:color w:val="auto"/>
          <w:kern w:val="2"/>
          <w:sz w:val="24"/>
          <w:szCs w:val="24"/>
          <w:highlight w:val="none"/>
          <w:u w:val="single"/>
          <w:lang w:eastAsia="zh-CN"/>
        </w:rPr>
        <w:t>由法定代表人或授权代表签字并加盖公章后生效</w:t>
      </w:r>
      <w:r>
        <w:rPr>
          <w:rFonts w:hint="eastAsia" w:ascii="仿宋" w:hAnsi="仿宋" w:eastAsia="仿宋" w:cs="仿宋"/>
          <w:color w:val="auto"/>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附件一：甲方提供机具、材料一览表</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附件二：</w:t>
      </w:r>
      <w:r>
        <w:rPr>
          <w:rFonts w:hint="eastAsia" w:ascii="仿宋" w:hAnsi="仿宋" w:eastAsia="仿宋" w:cs="仿宋"/>
          <w:b/>
          <w:color w:val="auto"/>
          <w:kern w:val="2"/>
          <w:sz w:val="24"/>
          <w:szCs w:val="24"/>
          <w:highlight w:val="none"/>
        </w:rPr>
        <w:t>经双方确认的</w:t>
      </w:r>
      <w:r>
        <w:rPr>
          <w:rFonts w:hint="eastAsia" w:ascii="仿宋" w:hAnsi="仿宋" w:eastAsia="仿宋" w:cs="仿宋"/>
          <w:b/>
          <w:color w:val="auto"/>
          <w:kern w:val="2"/>
          <w:sz w:val="24"/>
          <w:szCs w:val="24"/>
          <w:highlight w:val="none"/>
          <w:lang w:val="en-US" w:eastAsia="zh-CN"/>
        </w:rPr>
        <w:t>工程量清单综合单价表</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附件三：安全生产、文明施工协议书</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附件四：廉洁承诺书</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 xml:space="preserve">附件五：承 诺 书 </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附件六：施工现场临时用电管理协议</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附件七：施工现场消防安全管理协议书</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附件八：房屋建筑工程质量保修书</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附件九：代发工资委托书</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附件十：农民工工资保障支付承诺书</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eastAsia="zh-CN"/>
        </w:rPr>
        <w:t>附件十一：设备品牌</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val="en-US" w:eastAsia="zh-CN"/>
        </w:rPr>
      </w:pPr>
      <w:r>
        <w:rPr>
          <w:rFonts w:hint="eastAsia" w:ascii="仿宋" w:hAnsi="仿宋" w:eastAsia="仿宋" w:cs="仿宋"/>
          <w:b/>
          <w:bCs/>
          <w:color w:val="auto"/>
          <w:kern w:val="2"/>
          <w:sz w:val="24"/>
          <w:szCs w:val="24"/>
          <w:highlight w:val="none"/>
          <w:lang w:val="en-US" w:eastAsia="zh-CN"/>
        </w:rPr>
        <w:t>附件十二：</w:t>
      </w:r>
      <w:r>
        <w:rPr>
          <w:rFonts w:hint="eastAsia" w:ascii="仿宋" w:hAnsi="仿宋" w:eastAsia="仿宋" w:cs="仿宋"/>
          <w:b/>
          <w:bCs/>
          <w:color w:val="auto"/>
          <w:kern w:val="2"/>
          <w:sz w:val="24"/>
          <w:szCs w:val="24"/>
          <w:highlight w:val="none"/>
          <w:lang w:eastAsia="zh-CN"/>
        </w:rPr>
        <w:t>授权委托书</w:t>
      </w:r>
    </w:p>
    <w:p>
      <w:pPr>
        <w:keepNext w:val="0"/>
        <w:keepLines w:val="0"/>
        <w:pageBreakBefore w:val="0"/>
        <w:widowControl w:val="0"/>
        <w:kinsoku/>
        <w:wordWrap/>
        <w:overflowPunct/>
        <w:topLinePunct w:val="0"/>
        <w:autoSpaceDE/>
        <w:autoSpaceDN/>
        <w:bidi w:val="0"/>
        <w:adjustRightInd/>
        <w:snapToGrid/>
        <w:spacing w:after="0" w:line="360" w:lineRule="exact"/>
        <w:ind w:firstLine="482" w:firstLineChars="200"/>
        <w:textAlignment w:val="auto"/>
        <w:rPr>
          <w:rFonts w:hint="eastAsia" w:ascii="仿宋" w:hAnsi="仿宋" w:eastAsia="仿宋" w:cs="仿宋"/>
          <w:b/>
          <w:bCs/>
          <w:color w:val="auto"/>
          <w:kern w:val="2"/>
          <w:sz w:val="24"/>
          <w:szCs w:val="24"/>
          <w:highlight w:val="none"/>
          <w:lang w:eastAsia="zh-CN"/>
        </w:rPr>
      </w:pPr>
      <w:r>
        <w:rPr>
          <w:rFonts w:hint="eastAsia" w:ascii="仿宋" w:hAnsi="仿宋" w:eastAsia="仿宋" w:cs="仿宋"/>
          <w:b/>
          <w:bCs/>
          <w:color w:val="auto"/>
          <w:kern w:val="2"/>
          <w:sz w:val="24"/>
          <w:szCs w:val="24"/>
          <w:highlight w:val="none"/>
          <w:lang w:val="en-US" w:eastAsia="zh-CN"/>
        </w:rPr>
        <w:t>附件十三：乙方资质信息</w:t>
      </w:r>
    </w:p>
    <w:tbl>
      <w:tblPr>
        <w:tblStyle w:val="44"/>
        <w:tblpPr w:leftFromText="180" w:rightFromText="180" w:vertAnchor="text" w:horzAnchor="page" w:tblpXSpec="center" w:tblpY="666"/>
        <w:tblOverlap w:val="never"/>
        <w:tblW w:w="9872" w:type="dxa"/>
        <w:jc w:val="center"/>
        <w:tblInd w:w="0" w:type="dxa"/>
        <w:tblLayout w:type="fixed"/>
        <w:tblCellMar>
          <w:top w:w="0" w:type="dxa"/>
          <w:left w:w="108" w:type="dxa"/>
          <w:bottom w:w="0" w:type="dxa"/>
          <w:right w:w="108" w:type="dxa"/>
        </w:tblCellMar>
      </w:tblPr>
      <w:tblGrid>
        <w:gridCol w:w="5406"/>
        <w:gridCol w:w="4466"/>
      </w:tblGrid>
      <w:tr>
        <w:tblPrEx>
          <w:tblLayout w:type="fixed"/>
          <w:tblCellMar>
            <w:top w:w="0" w:type="dxa"/>
            <w:left w:w="108" w:type="dxa"/>
            <w:bottom w:w="0" w:type="dxa"/>
            <w:right w:w="108" w:type="dxa"/>
          </w:tblCellMar>
        </w:tblPrEx>
        <w:trPr>
          <w:trHeight w:val="1169" w:hRule="atLeast"/>
          <w:jc w:val="center"/>
        </w:trPr>
        <w:tc>
          <w:tcPr>
            <w:tcW w:w="5406" w:type="dxa"/>
          </w:tcPr>
          <w:p>
            <w:pPr>
              <w:spacing w:line="240" w:lineRule="auto"/>
              <w:ind w:left="6240" w:hanging="6240" w:hangingChars="2600"/>
              <w:jc w:val="left"/>
              <w:rPr>
                <w:rFonts w:hint="eastAsia" w:ascii="仿宋" w:hAnsi="仿宋" w:eastAsia="仿宋" w:cs="仿宋"/>
                <w:b w:val="0"/>
                <w:bCs w:val="0"/>
                <w:color w:val="auto"/>
                <w:kern w:val="2"/>
                <w:sz w:val="24"/>
                <w:szCs w:val="24"/>
                <w:highlight w:val="none"/>
              </w:rPr>
            </w:pPr>
            <w:r>
              <w:rPr>
                <w:rFonts w:hint="eastAsia" w:ascii="仿宋" w:hAnsi="仿宋" w:eastAsia="仿宋" w:cs="仿宋"/>
                <w:b w:val="0"/>
                <w:bCs w:val="0"/>
                <w:color w:val="auto"/>
                <w:kern w:val="2"/>
                <w:sz w:val="24"/>
                <w:szCs w:val="24"/>
                <w:highlight w:val="none"/>
              </w:rPr>
              <w:t>甲方（</w:t>
            </w:r>
            <w:r>
              <w:rPr>
                <w:rFonts w:hint="eastAsia" w:ascii="仿宋" w:hAnsi="仿宋" w:eastAsia="仿宋" w:cs="仿宋"/>
                <w:b w:val="0"/>
                <w:bCs w:val="0"/>
                <w:color w:val="auto"/>
                <w:kern w:val="2"/>
                <w:sz w:val="24"/>
                <w:szCs w:val="24"/>
                <w:highlight w:val="none"/>
                <w:lang w:eastAsia="zh-CN"/>
              </w:rPr>
              <w:t>盖章</w:t>
            </w:r>
            <w:r>
              <w:rPr>
                <w:rFonts w:hint="eastAsia" w:ascii="仿宋" w:hAnsi="仿宋" w:eastAsia="仿宋" w:cs="仿宋"/>
                <w:b w:val="0"/>
                <w:bCs w:val="0"/>
                <w:color w:val="auto"/>
                <w:kern w:val="2"/>
                <w:sz w:val="24"/>
                <w:szCs w:val="24"/>
                <w:highlight w:val="none"/>
              </w:rPr>
              <w:t>）：</w:t>
            </w:r>
          </w:p>
          <w:p>
            <w:pPr>
              <w:spacing w:line="240" w:lineRule="auto"/>
              <w:ind w:left="6240" w:hanging="6240" w:hangingChars="2600"/>
              <w:jc w:val="left"/>
              <w:rPr>
                <w:rFonts w:hint="eastAsia" w:ascii="仿宋" w:hAnsi="仿宋" w:eastAsia="仿宋" w:cs="仿宋"/>
                <w:b w:val="0"/>
                <w:bCs w:val="0"/>
                <w:color w:val="auto"/>
                <w:kern w:val="2"/>
                <w:sz w:val="24"/>
                <w:szCs w:val="24"/>
                <w:highlight w:val="none"/>
              </w:rPr>
            </w:pPr>
          </w:p>
        </w:tc>
        <w:tc>
          <w:tcPr>
            <w:tcW w:w="4466" w:type="dxa"/>
            <w:vAlign w:val="top"/>
          </w:tcPr>
          <w:p>
            <w:pPr>
              <w:spacing w:line="240" w:lineRule="auto"/>
              <w:rPr>
                <w:rFonts w:hint="eastAsia" w:ascii="仿宋" w:hAnsi="仿宋" w:eastAsia="仿宋" w:cs="仿宋"/>
                <w:b w:val="0"/>
                <w:bCs w:val="0"/>
                <w:color w:val="auto"/>
                <w:kern w:val="2"/>
                <w:sz w:val="24"/>
                <w:szCs w:val="24"/>
                <w:highlight w:val="none"/>
              </w:rPr>
            </w:pPr>
            <w:r>
              <w:rPr>
                <w:rFonts w:hint="eastAsia" w:ascii="仿宋" w:hAnsi="仿宋" w:eastAsia="仿宋" w:cs="仿宋"/>
                <w:b w:val="0"/>
                <w:bCs w:val="0"/>
                <w:color w:val="auto"/>
                <w:kern w:val="2"/>
                <w:sz w:val="24"/>
                <w:szCs w:val="24"/>
                <w:highlight w:val="none"/>
              </w:rPr>
              <w:t>乙方（</w:t>
            </w:r>
            <w:r>
              <w:rPr>
                <w:rFonts w:hint="eastAsia" w:ascii="仿宋" w:hAnsi="仿宋" w:eastAsia="仿宋" w:cs="仿宋"/>
                <w:b w:val="0"/>
                <w:bCs w:val="0"/>
                <w:color w:val="auto"/>
                <w:kern w:val="2"/>
                <w:sz w:val="24"/>
                <w:szCs w:val="24"/>
                <w:highlight w:val="none"/>
                <w:lang w:eastAsia="zh-CN"/>
              </w:rPr>
              <w:t>盖章</w:t>
            </w:r>
            <w:r>
              <w:rPr>
                <w:rFonts w:hint="eastAsia" w:ascii="仿宋" w:hAnsi="仿宋" w:eastAsia="仿宋" w:cs="仿宋"/>
                <w:b w:val="0"/>
                <w:bCs w:val="0"/>
                <w:color w:val="auto"/>
                <w:kern w:val="2"/>
                <w:sz w:val="24"/>
                <w:szCs w:val="24"/>
                <w:highlight w:val="none"/>
              </w:rPr>
              <w:t>）：</w:t>
            </w:r>
          </w:p>
          <w:p>
            <w:pPr>
              <w:spacing w:line="240" w:lineRule="auto"/>
              <w:ind w:left="6240" w:leftChars="0" w:hanging="6240" w:hangingChars="2600"/>
              <w:jc w:val="left"/>
              <w:rPr>
                <w:rFonts w:hint="eastAsia" w:ascii="仿宋" w:hAnsi="仿宋" w:eastAsia="仿宋" w:cs="仿宋"/>
                <w:b w:val="0"/>
                <w:bCs w:val="0"/>
                <w:color w:val="auto"/>
                <w:kern w:val="2"/>
                <w:sz w:val="24"/>
                <w:szCs w:val="24"/>
                <w:highlight w:val="none"/>
              </w:rPr>
            </w:pPr>
          </w:p>
        </w:tc>
      </w:tr>
      <w:tr>
        <w:tblPrEx>
          <w:tblLayout w:type="fixed"/>
          <w:tblCellMar>
            <w:top w:w="0" w:type="dxa"/>
            <w:left w:w="108" w:type="dxa"/>
            <w:bottom w:w="0" w:type="dxa"/>
            <w:right w:w="108" w:type="dxa"/>
          </w:tblCellMar>
        </w:tblPrEx>
        <w:trPr>
          <w:trHeight w:val="850" w:hRule="atLeast"/>
          <w:jc w:val="center"/>
        </w:trPr>
        <w:tc>
          <w:tcPr>
            <w:tcW w:w="5406" w:type="dxa"/>
          </w:tcPr>
          <w:p>
            <w:pPr>
              <w:spacing w:line="240" w:lineRule="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住所：</w:t>
            </w:r>
          </w:p>
          <w:p>
            <w:pPr>
              <w:spacing w:line="240" w:lineRule="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盖章日期：</w:t>
            </w:r>
          </w:p>
        </w:tc>
        <w:tc>
          <w:tcPr>
            <w:tcW w:w="4466" w:type="dxa"/>
            <w:vAlign w:val="top"/>
          </w:tcPr>
          <w:p>
            <w:pPr>
              <w:spacing w:line="240" w:lineRule="auto"/>
              <w:rPr>
                <w:rFonts w:hint="eastAsia" w:ascii="仿宋" w:hAnsi="仿宋" w:eastAsia="仿宋" w:cs="仿宋"/>
                <w:color w:val="auto"/>
                <w:kern w:val="2"/>
                <w:szCs w:val="24"/>
                <w:highlight w:val="none"/>
              </w:rPr>
            </w:pPr>
            <w:r>
              <w:rPr>
                <w:rFonts w:hint="eastAsia" w:ascii="仿宋" w:hAnsi="仿宋" w:eastAsia="仿宋" w:cs="仿宋"/>
                <w:color w:val="auto"/>
                <w:kern w:val="2"/>
                <w:sz w:val="24"/>
                <w:szCs w:val="24"/>
                <w:highlight w:val="none"/>
              </w:rPr>
              <w:t>住所：</w:t>
            </w:r>
          </w:p>
          <w:p>
            <w:pPr>
              <w:spacing w:line="240" w:lineRule="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盖章日期：</w:t>
            </w:r>
          </w:p>
        </w:tc>
      </w:tr>
      <w:tr>
        <w:tblPrEx>
          <w:tblLayout w:type="fixed"/>
          <w:tblCellMar>
            <w:top w:w="0" w:type="dxa"/>
            <w:left w:w="108" w:type="dxa"/>
            <w:bottom w:w="0" w:type="dxa"/>
            <w:right w:w="108" w:type="dxa"/>
          </w:tblCellMar>
        </w:tblPrEx>
        <w:trPr>
          <w:trHeight w:val="419" w:hRule="atLeast"/>
          <w:jc w:val="center"/>
        </w:trPr>
        <w:tc>
          <w:tcPr>
            <w:tcW w:w="5406" w:type="dxa"/>
          </w:tcPr>
          <w:p>
            <w:pPr>
              <w:spacing w:line="240" w:lineRule="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w:t>
            </w:r>
          </w:p>
        </w:tc>
        <w:tc>
          <w:tcPr>
            <w:tcW w:w="4466" w:type="dxa"/>
            <w:vAlign w:val="top"/>
          </w:tcPr>
          <w:p>
            <w:pPr>
              <w:spacing w:line="240" w:lineRule="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w:t>
            </w:r>
          </w:p>
        </w:tc>
      </w:tr>
      <w:tr>
        <w:tblPrEx>
          <w:tblLayout w:type="fixed"/>
          <w:tblCellMar>
            <w:top w:w="0" w:type="dxa"/>
            <w:left w:w="108" w:type="dxa"/>
            <w:bottom w:w="0" w:type="dxa"/>
            <w:right w:w="108" w:type="dxa"/>
          </w:tblCellMar>
        </w:tblPrEx>
        <w:trPr>
          <w:trHeight w:val="419" w:hRule="atLeast"/>
          <w:jc w:val="center"/>
        </w:trPr>
        <w:tc>
          <w:tcPr>
            <w:tcW w:w="5406" w:type="dxa"/>
          </w:tcPr>
          <w:p>
            <w:pPr>
              <w:spacing w:line="240" w:lineRule="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委托代理人：</w:t>
            </w:r>
          </w:p>
        </w:tc>
        <w:tc>
          <w:tcPr>
            <w:tcW w:w="4466" w:type="dxa"/>
            <w:vAlign w:val="top"/>
          </w:tcPr>
          <w:p>
            <w:pPr>
              <w:spacing w:line="240" w:lineRule="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委托代理人：</w:t>
            </w:r>
          </w:p>
        </w:tc>
      </w:tr>
      <w:tr>
        <w:tblPrEx>
          <w:tblLayout w:type="fixed"/>
          <w:tblCellMar>
            <w:top w:w="0" w:type="dxa"/>
            <w:left w:w="108" w:type="dxa"/>
            <w:bottom w:w="0" w:type="dxa"/>
            <w:right w:w="108" w:type="dxa"/>
          </w:tblCellMar>
        </w:tblPrEx>
        <w:trPr>
          <w:trHeight w:val="419" w:hRule="atLeast"/>
          <w:jc w:val="center"/>
        </w:trPr>
        <w:tc>
          <w:tcPr>
            <w:tcW w:w="5406" w:type="dxa"/>
          </w:tcPr>
          <w:p>
            <w:pPr>
              <w:spacing w:line="240" w:lineRule="auto"/>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rPr>
              <w:t>电话</w:t>
            </w:r>
            <w:r>
              <w:rPr>
                <w:rFonts w:hint="eastAsia" w:ascii="仿宋" w:hAnsi="仿宋" w:eastAsia="仿宋" w:cs="仿宋"/>
                <w:color w:val="auto"/>
                <w:kern w:val="2"/>
                <w:sz w:val="24"/>
                <w:szCs w:val="24"/>
                <w:highlight w:val="none"/>
                <w:lang w:eastAsia="zh-CN"/>
              </w:rPr>
              <w:t>：</w:t>
            </w:r>
          </w:p>
        </w:tc>
        <w:tc>
          <w:tcPr>
            <w:tcW w:w="4466" w:type="dxa"/>
            <w:vAlign w:val="top"/>
          </w:tcPr>
          <w:p>
            <w:pPr>
              <w:spacing w:line="240" w:lineRule="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电话： </w:t>
            </w:r>
          </w:p>
        </w:tc>
      </w:tr>
      <w:tr>
        <w:tblPrEx>
          <w:tblLayout w:type="fixed"/>
          <w:tblCellMar>
            <w:top w:w="0" w:type="dxa"/>
            <w:left w:w="108" w:type="dxa"/>
            <w:bottom w:w="0" w:type="dxa"/>
            <w:right w:w="108" w:type="dxa"/>
          </w:tblCellMar>
        </w:tblPrEx>
        <w:trPr>
          <w:trHeight w:val="839" w:hRule="atLeast"/>
          <w:jc w:val="center"/>
        </w:trPr>
        <w:tc>
          <w:tcPr>
            <w:tcW w:w="5406" w:type="dxa"/>
          </w:tcPr>
          <w:p>
            <w:pPr>
              <w:spacing w:line="240" w:lineRule="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开户银行：</w:t>
            </w:r>
            <w:r>
              <w:rPr>
                <w:rFonts w:ascii="仿宋" w:hAnsi="仿宋" w:eastAsia="仿宋" w:cs="仿宋"/>
                <w:color w:val="auto"/>
                <w:kern w:val="2"/>
                <w:sz w:val="24"/>
                <w:szCs w:val="24"/>
                <w:highlight w:val="none"/>
              </w:rPr>
              <w:t xml:space="preserve"> </w:t>
            </w:r>
          </w:p>
        </w:tc>
        <w:tc>
          <w:tcPr>
            <w:tcW w:w="4466" w:type="dxa"/>
            <w:vAlign w:val="top"/>
          </w:tcPr>
          <w:p>
            <w:pPr>
              <w:spacing w:line="240" w:lineRule="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开户银行：</w:t>
            </w:r>
          </w:p>
        </w:tc>
      </w:tr>
      <w:tr>
        <w:tblPrEx>
          <w:tblLayout w:type="fixed"/>
          <w:tblCellMar>
            <w:top w:w="0" w:type="dxa"/>
            <w:left w:w="108" w:type="dxa"/>
            <w:bottom w:w="0" w:type="dxa"/>
            <w:right w:w="108" w:type="dxa"/>
          </w:tblCellMar>
        </w:tblPrEx>
        <w:trPr>
          <w:trHeight w:val="419" w:hRule="atLeast"/>
          <w:jc w:val="center"/>
        </w:trPr>
        <w:tc>
          <w:tcPr>
            <w:tcW w:w="5406" w:type="dxa"/>
          </w:tcPr>
          <w:p>
            <w:pPr>
              <w:spacing w:line="240" w:lineRule="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帐号：</w:t>
            </w:r>
          </w:p>
        </w:tc>
        <w:tc>
          <w:tcPr>
            <w:tcW w:w="4466" w:type="dxa"/>
            <w:vAlign w:val="top"/>
          </w:tcPr>
          <w:p>
            <w:pPr>
              <w:spacing w:line="240" w:lineRule="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帐号：</w:t>
            </w:r>
            <w:r>
              <w:rPr>
                <w:rFonts w:hint="eastAsia" w:ascii="仿宋" w:hAnsi="仿宋" w:eastAsia="仿宋" w:cs="仿宋"/>
                <w:color w:val="auto"/>
                <w:sz w:val="24"/>
                <w:highlight w:val="none"/>
              </w:rPr>
              <w:t xml:space="preserve"> </w:t>
            </w:r>
          </w:p>
        </w:tc>
      </w:tr>
      <w:tr>
        <w:tblPrEx>
          <w:tblLayout w:type="fixed"/>
          <w:tblCellMar>
            <w:top w:w="0" w:type="dxa"/>
            <w:left w:w="108" w:type="dxa"/>
            <w:bottom w:w="0" w:type="dxa"/>
            <w:right w:w="108" w:type="dxa"/>
          </w:tblCellMar>
        </w:tblPrEx>
        <w:trPr>
          <w:trHeight w:val="90" w:hRule="atLeast"/>
          <w:jc w:val="center"/>
        </w:trPr>
        <w:tc>
          <w:tcPr>
            <w:tcW w:w="5406" w:type="dxa"/>
          </w:tcPr>
          <w:p>
            <w:pPr>
              <w:spacing w:line="240" w:lineRule="auto"/>
              <w:jc w:val="lef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rPr>
              <w:t>纳税人识别号：</w:t>
            </w:r>
          </w:p>
        </w:tc>
        <w:tc>
          <w:tcPr>
            <w:tcW w:w="4466" w:type="dxa"/>
            <w:vAlign w:val="top"/>
          </w:tcPr>
          <w:p>
            <w:pPr>
              <w:spacing w:line="240" w:lineRule="auto"/>
              <w:jc w:val="left"/>
              <w:rPr>
                <w:rFonts w:hint="eastAsia" w:ascii="仿宋" w:hAnsi="仿宋" w:eastAsia="仿宋" w:cs="仿宋"/>
                <w:color w:val="auto"/>
                <w:spacing w:val="0"/>
                <w:kern w:val="2"/>
                <w:szCs w:val="24"/>
                <w:highlight w:val="none"/>
              </w:rPr>
            </w:pPr>
            <w:r>
              <w:rPr>
                <w:rFonts w:hint="eastAsia" w:ascii="仿宋" w:hAnsi="仿宋" w:eastAsia="仿宋" w:cs="仿宋"/>
                <w:color w:val="auto"/>
                <w:kern w:val="2"/>
                <w:sz w:val="24"/>
                <w:szCs w:val="24"/>
                <w:highlight w:val="none"/>
              </w:rPr>
              <w:t>纳税人识别号：</w:t>
            </w:r>
          </w:p>
        </w:tc>
      </w:tr>
    </w:tbl>
    <w:p>
      <w:pPr>
        <w:pageBreakBefore/>
        <w:spacing w:after="0" w:line="400" w:lineRule="exact"/>
        <w:rPr>
          <w:rFonts w:hint="eastAsia" w:ascii="仿宋" w:hAnsi="仿宋" w:eastAsia="仿宋" w:cs="仿宋"/>
          <w:b/>
          <w:color w:val="auto"/>
          <w:kern w:val="2"/>
          <w:sz w:val="24"/>
          <w:szCs w:val="24"/>
          <w:highlight w:val="none"/>
        </w:rPr>
      </w:pPr>
      <w:r>
        <w:rPr>
          <w:rFonts w:hint="eastAsia" w:ascii="仿宋" w:hAnsi="仿宋" w:eastAsia="仿宋" w:cs="仿宋"/>
          <w:b/>
          <w:bCs/>
          <w:color w:val="auto"/>
          <w:kern w:val="2"/>
          <w:sz w:val="24"/>
          <w:szCs w:val="24"/>
          <w:highlight w:val="none"/>
        </w:rPr>
        <w:t>附件一</w:t>
      </w:r>
    </w:p>
    <w:p>
      <w:pPr>
        <w:spacing w:after="0" w:line="400" w:lineRule="exact"/>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t>甲方提供机具、材料一览表</w:t>
      </w:r>
    </w:p>
    <w:tbl>
      <w:tblPr>
        <w:tblStyle w:val="44"/>
        <w:tblW w:w="8769"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19"/>
        <w:gridCol w:w="2650"/>
        <w:gridCol w:w="410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trPr>
        <w:tc>
          <w:tcPr>
            <w:tcW w:w="2019" w:type="dxa"/>
            <w:vAlign w:val="center"/>
          </w:tcPr>
          <w:p>
            <w:pPr>
              <w:widowControl/>
              <w:spacing w:after="0" w:line="440" w:lineRule="exact"/>
              <w:jc w:val="left"/>
              <w:rPr>
                <w:rFonts w:hint="eastAsia" w:ascii="仿宋" w:hAnsi="仿宋" w:eastAsia="仿宋" w:cs="仿宋"/>
                <w:color w:val="auto"/>
                <w:kern w:val="21"/>
                <w:sz w:val="24"/>
                <w:szCs w:val="24"/>
                <w:highlight w:val="none"/>
                <w:lang w:bidi="ar"/>
              </w:rPr>
            </w:pPr>
            <w:r>
              <w:rPr>
                <w:rFonts w:hint="eastAsia" w:ascii="仿宋" w:hAnsi="仿宋" w:eastAsia="仿宋" w:cs="仿宋"/>
                <w:color w:val="auto"/>
                <w:kern w:val="21"/>
                <w:sz w:val="24"/>
                <w:szCs w:val="24"/>
                <w:highlight w:val="none"/>
                <w:lang w:bidi="ar"/>
              </w:rPr>
              <w:t>施工机械</w:t>
            </w:r>
          </w:p>
        </w:tc>
        <w:tc>
          <w:tcPr>
            <w:tcW w:w="2650" w:type="dxa"/>
            <w:vAlign w:val="center"/>
          </w:tcPr>
          <w:p>
            <w:pPr>
              <w:widowControl/>
              <w:spacing w:after="0" w:line="440" w:lineRule="exact"/>
              <w:jc w:val="left"/>
              <w:rPr>
                <w:rFonts w:hint="eastAsia" w:ascii="仿宋" w:hAnsi="仿宋" w:eastAsia="仿宋" w:cs="仿宋"/>
                <w:color w:val="auto"/>
                <w:kern w:val="21"/>
                <w:sz w:val="24"/>
                <w:szCs w:val="24"/>
                <w:highlight w:val="none"/>
                <w:lang w:bidi="ar"/>
              </w:rPr>
            </w:pPr>
            <w:r>
              <w:rPr>
                <w:rFonts w:hint="eastAsia" w:ascii="仿宋" w:hAnsi="仿宋" w:eastAsia="仿宋" w:cs="仿宋"/>
                <w:color w:val="auto"/>
                <w:kern w:val="21"/>
                <w:sz w:val="24"/>
                <w:szCs w:val="24"/>
                <w:highlight w:val="none"/>
                <w:lang w:bidi="ar"/>
              </w:rPr>
              <w:t>施工工具</w:t>
            </w:r>
          </w:p>
        </w:tc>
        <w:tc>
          <w:tcPr>
            <w:tcW w:w="4100" w:type="dxa"/>
            <w:vAlign w:val="center"/>
          </w:tcPr>
          <w:p>
            <w:pPr>
              <w:widowControl/>
              <w:spacing w:after="0" w:line="440" w:lineRule="exact"/>
              <w:jc w:val="left"/>
              <w:rPr>
                <w:rFonts w:hint="eastAsia" w:ascii="仿宋" w:hAnsi="仿宋" w:eastAsia="仿宋" w:cs="仿宋"/>
                <w:color w:val="auto"/>
                <w:kern w:val="21"/>
                <w:sz w:val="24"/>
                <w:szCs w:val="24"/>
                <w:highlight w:val="none"/>
                <w:lang w:bidi="ar"/>
              </w:rPr>
            </w:pPr>
            <w:r>
              <w:rPr>
                <w:rFonts w:hint="eastAsia" w:ascii="仿宋" w:hAnsi="仿宋" w:eastAsia="仿宋" w:cs="仿宋"/>
                <w:color w:val="auto"/>
                <w:kern w:val="21"/>
                <w:sz w:val="24"/>
                <w:szCs w:val="24"/>
                <w:highlight w:val="none"/>
                <w:lang w:bidi="ar"/>
              </w:rPr>
              <w:t>施工材料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62" w:hRule="atLeast"/>
        </w:trPr>
        <w:tc>
          <w:tcPr>
            <w:tcW w:w="2019" w:type="dxa"/>
          </w:tcPr>
          <w:p>
            <w:pPr>
              <w:widowControl/>
              <w:spacing w:after="0" w:line="440" w:lineRule="exact"/>
              <w:jc w:val="center"/>
              <w:rPr>
                <w:rFonts w:hint="default" w:ascii="仿宋" w:hAnsi="仿宋" w:eastAsia="仿宋" w:cs="仿宋"/>
                <w:color w:val="auto"/>
                <w:kern w:val="21"/>
                <w:sz w:val="24"/>
                <w:szCs w:val="24"/>
                <w:highlight w:val="none"/>
                <w:lang w:val="en-US" w:eastAsia="zh-CN" w:bidi="ar"/>
              </w:rPr>
            </w:pPr>
            <w:r>
              <w:rPr>
                <w:rFonts w:hint="eastAsia" w:ascii="仿宋" w:hAnsi="仿宋" w:eastAsia="仿宋" w:cs="仿宋"/>
                <w:color w:val="auto"/>
                <w:kern w:val="21"/>
                <w:sz w:val="24"/>
                <w:szCs w:val="24"/>
                <w:highlight w:val="none"/>
                <w:lang w:val="en-US" w:eastAsia="zh-CN" w:bidi="ar"/>
              </w:rPr>
              <w:t>电梯</w:t>
            </w:r>
          </w:p>
        </w:tc>
        <w:tc>
          <w:tcPr>
            <w:tcW w:w="2650" w:type="dxa"/>
          </w:tcPr>
          <w:p>
            <w:pPr>
              <w:widowControl/>
              <w:spacing w:after="0" w:line="440" w:lineRule="exact"/>
              <w:jc w:val="left"/>
              <w:rPr>
                <w:rFonts w:hint="eastAsia" w:ascii="仿宋" w:hAnsi="仿宋" w:eastAsia="仿宋" w:cs="仿宋"/>
                <w:color w:val="auto"/>
                <w:kern w:val="21"/>
                <w:sz w:val="24"/>
                <w:szCs w:val="24"/>
                <w:highlight w:val="none"/>
                <w:lang w:bidi="ar"/>
              </w:rPr>
            </w:pPr>
            <w:r>
              <w:rPr>
                <w:rFonts w:hint="eastAsia" w:ascii="仿宋" w:hAnsi="仿宋" w:eastAsia="仿宋" w:cs="仿宋"/>
                <w:color w:val="auto"/>
                <w:kern w:val="21"/>
                <w:sz w:val="24"/>
                <w:szCs w:val="24"/>
                <w:highlight w:val="none"/>
                <w:lang w:bidi="ar"/>
              </w:rPr>
              <w:t>二级配电箱及以上电缆</w:t>
            </w:r>
          </w:p>
        </w:tc>
        <w:tc>
          <w:tcPr>
            <w:tcW w:w="4100" w:type="dxa"/>
          </w:tcPr>
          <w:p>
            <w:pPr>
              <w:widowControl/>
              <w:spacing w:after="0" w:line="440" w:lineRule="exact"/>
              <w:jc w:val="left"/>
              <w:rPr>
                <w:rFonts w:hint="eastAsia" w:ascii="仿宋" w:hAnsi="仿宋" w:eastAsia="仿宋" w:cs="仿宋"/>
                <w:color w:val="auto"/>
                <w:kern w:val="21"/>
                <w:sz w:val="24"/>
                <w:szCs w:val="24"/>
                <w:highlight w:val="none"/>
                <w:lang w:bidi="ar"/>
              </w:rPr>
            </w:pPr>
            <w:r>
              <w:rPr>
                <w:rFonts w:hint="eastAsia" w:ascii="仿宋" w:hAnsi="仿宋" w:eastAsia="仿宋" w:cs="仿宋"/>
                <w:color w:val="auto"/>
                <w:kern w:val="21"/>
                <w:sz w:val="24"/>
                <w:szCs w:val="24"/>
                <w:highlight w:val="none"/>
                <w:lang w:val="en-US" w:eastAsia="zh-CN" w:bidi="ar"/>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trPr>
        <w:tc>
          <w:tcPr>
            <w:tcW w:w="2019" w:type="dxa"/>
          </w:tcPr>
          <w:p>
            <w:pPr>
              <w:widowControl/>
              <w:spacing w:after="0" w:line="440" w:lineRule="exact"/>
              <w:jc w:val="left"/>
              <w:rPr>
                <w:rFonts w:hint="eastAsia" w:ascii="仿宋" w:hAnsi="仿宋" w:eastAsia="仿宋" w:cs="仿宋"/>
                <w:color w:val="auto"/>
                <w:kern w:val="21"/>
                <w:sz w:val="24"/>
                <w:szCs w:val="24"/>
                <w:highlight w:val="none"/>
                <w:lang w:bidi="ar"/>
              </w:rPr>
            </w:pPr>
            <w:r>
              <w:rPr>
                <w:rFonts w:hint="eastAsia" w:ascii="仿宋" w:hAnsi="仿宋" w:eastAsia="仿宋" w:cs="仿宋"/>
                <w:color w:val="auto"/>
                <w:kern w:val="21"/>
                <w:sz w:val="24"/>
                <w:szCs w:val="24"/>
                <w:highlight w:val="none"/>
                <w:lang w:bidi="ar"/>
              </w:rPr>
              <w:t>以下无内容</w:t>
            </w:r>
          </w:p>
        </w:tc>
        <w:tc>
          <w:tcPr>
            <w:tcW w:w="2650" w:type="dxa"/>
          </w:tcPr>
          <w:p>
            <w:pPr>
              <w:widowControl/>
              <w:spacing w:after="0" w:line="440" w:lineRule="exact"/>
              <w:jc w:val="left"/>
              <w:rPr>
                <w:rFonts w:hint="default" w:ascii="仿宋" w:hAnsi="仿宋" w:eastAsia="仿宋" w:cs="仿宋"/>
                <w:color w:val="auto"/>
                <w:kern w:val="21"/>
                <w:sz w:val="24"/>
                <w:szCs w:val="24"/>
                <w:highlight w:val="none"/>
                <w:lang w:val="en-US" w:eastAsia="zh-CN" w:bidi="ar"/>
              </w:rPr>
            </w:pPr>
            <w:r>
              <w:rPr>
                <w:rFonts w:hint="eastAsia" w:ascii="仿宋" w:hAnsi="仿宋" w:eastAsia="仿宋" w:cs="仿宋"/>
                <w:color w:val="auto"/>
                <w:kern w:val="21"/>
                <w:sz w:val="24"/>
                <w:szCs w:val="24"/>
                <w:highlight w:val="none"/>
                <w:lang w:bidi="ar"/>
              </w:rPr>
              <w:t>以下无内容</w:t>
            </w:r>
          </w:p>
        </w:tc>
        <w:tc>
          <w:tcPr>
            <w:tcW w:w="4100" w:type="dxa"/>
            <w:vAlign w:val="top"/>
          </w:tcPr>
          <w:p>
            <w:pPr>
              <w:widowControl/>
              <w:spacing w:after="0" w:line="440" w:lineRule="exact"/>
              <w:jc w:val="left"/>
              <w:rPr>
                <w:rFonts w:hint="default" w:ascii="仿宋" w:hAnsi="仿宋" w:eastAsia="仿宋" w:cs="仿宋"/>
                <w:color w:val="auto"/>
                <w:kern w:val="21"/>
                <w:sz w:val="24"/>
                <w:szCs w:val="24"/>
                <w:highlight w:val="none"/>
                <w:lang w:val="en-US" w:eastAsia="zh-CN" w:bidi="ar"/>
              </w:rPr>
            </w:pPr>
            <w:r>
              <w:rPr>
                <w:rFonts w:hint="eastAsia" w:ascii="仿宋" w:hAnsi="仿宋" w:eastAsia="仿宋" w:cs="仿宋"/>
                <w:color w:val="auto"/>
                <w:kern w:val="21"/>
                <w:sz w:val="24"/>
                <w:szCs w:val="24"/>
                <w:highlight w:val="none"/>
                <w:lang w:bidi="ar"/>
              </w:rPr>
              <w:t>以下无内容</w:t>
            </w:r>
          </w:p>
        </w:tc>
      </w:tr>
    </w:tbl>
    <w:p>
      <w:pPr>
        <w:spacing w:after="0" w:line="400" w:lineRule="exact"/>
        <w:ind w:firstLine="482" w:firstLineChars="200"/>
        <w:rPr>
          <w:rFonts w:hint="eastAsia" w:ascii="仿宋" w:hAnsi="仿宋" w:eastAsia="仿宋" w:cs="仿宋"/>
          <w:b/>
          <w:bCs/>
          <w:color w:val="auto"/>
          <w:kern w:val="2"/>
          <w:sz w:val="24"/>
          <w:szCs w:val="24"/>
          <w:highlight w:val="none"/>
        </w:rPr>
      </w:pPr>
    </w:p>
    <w:p>
      <w:pPr>
        <w:spacing w:after="0" w:line="400" w:lineRule="exact"/>
        <w:ind w:firstLine="482" w:firstLineChars="200"/>
        <w:rPr>
          <w:rFonts w:hint="eastAsia" w:ascii="仿宋" w:hAnsi="仿宋" w:eastAsia="仿宋" w:cs="仿宋"/>
          <w:b/>
          <w:bCs/>
          <w:color w:val="auto"/>
          <w:kern w:val="2"/>
          <w:sz w:val="24"/>
          <w:szCs w:val="24"/>
          <w:highlight w:val="none"/>
        </w:rPr>
        <w:sectPr>
          <w:footerReference r:id="rId6" w:type="first"/>
          <w:footerReference r:id="rId5" w:type="default"/>
          <w:pgSz w:w="11906" w:h="16838"/>
          <w:pgMar w:top="1361" w:right="1361" w:bottom="1361" w:left="1361" w:header="851" w:footer="992" w:gutter="0"/>
          <w:pgNumType w:fmt="decimal" w:start="1"/>
          <w:cols w:space="720" w:num="1"/>
          <w:docGrid w:type="lines" w:linePitch="312" w:charSpace="0"/>
        </w:sectPr>
      </w:pPr>
      <w:r>
        <w:rPr>
          <w:rFonts w:hint="eastAsia" w:ascii="仿宋" w:hAnsi="仿宋" w:eastAsia="仿宋" w:cs="仿宋"/>
          <w:b/>
          <w:bCs/>
          <w:color w:val="auto"/>
          <w:kern w:val="2"/>
          <w:sz w:val="24"/>
          <w:szCs w:val="24"/>
          <w:highlight w:val="none"/>
        </w:rPr>
        <w:t>注：表中所列机械、工具、材料为甲方提供，其它未提到的所有工程用到的机械、工具、</w:t>
      </w:r>
      <w:r>
        <w:rPr>
          <w:rFonts w:hint="eastAsia" w:ascii="仿宋" w:hAnsi="仿宋" w:eastAsia="仿宋" w:cs="仿宋"/>
          <w:b/>
          <w:bCs/>
          <w:color w:val="auto"/>
          <w:kern w:val="2"/>
          <w:sz w:val="24"/>
          <w:szCs w:val="24"/>
          <w:highlight w:val="none"/>
          <w:lang w:val="en-US" w:eastAsia="zh-CN"/>
        </w:rPr>
        <w:t>材料</w:t>
      </w:r>
      <w:r>
        <w:rPr>
          <w:rFonts w:hint="eastAsia" w:ascii="仿宋" w:hAnsi="仿宋" w:eastAsia="仿宋" w:cs="仿宋"/>
          <w:b/>
          <w:bCs/>
          <w:color w:val="auto"/>
          <w:kern w:val="2"/>
          <w:sz w:val="24"/>
          <w:szCs w:val="24"/>
          <w:highlight w:val="none"/>
        </w:rPr>
        <w:t>均为乙方提供。</w:t>
      </w:r>
      <w:r>
        <w:rPr>
          <w:rFonts w:hint="eastAsia" w:ascii="仿宋" w:hAnsi="仿宋" w:eastAsia="仿宋" w:cs="仿宋"/>
          <w:b/>
          <w:bCs/>
          <w:color w:val="auto"/>
          <w:kern w:val="2"/>
          <w:sz w:val="24"/>
          <w:szCs w:val="24"/>
          <w:highlight w:val="none"/>
          <w:u w:val="single"/>
        </w:rPr>
        <w:t>由乙方负责采购的材料及设备须满足国家质量标准要求。</w:t>
      </w:r>
    </w:p>
    <w:p>
      <w:pPr>
        <w:keepNext w:val="0"/>
        <w:keepLines w:val="0"/>
        <w:pageBreakBefore/>
        <w:kinsoku/>
        <w:wordWrap/>
        <w:overflowPunct/>
        <w:topLinePunct w:val="0"/>
        <w:autoSpaceDE/>
        <w:autoSpaceDN/>
        <w:bidi w:val="0"/>
        <w:adjustRightInd/>
        <w:snapToGrid/>
        <w:spacing w:after="0" w:line="240" w:lineRule="exact"/>
        <w:jc w:val="left"/>
        <w:outlineLvl w:val="9"/>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t>附件二</w:t>
      </w:r>
    </w:p>
    <w:p>
      <w:pPr>
        <w:keepNext w:val="0"/>
        <w:keepLines w:val="0"/>
        <w:pageBreakBefore w:val="0"/>
        <w:widowControl w:val="0"/>
        <w:kinsoku/>
        <w:wordWrap/>
        <w:overflowPunct/>
        <w:topLinePunct w:val="0"/>
        <w:autoSpaceDE/>
        <w:autoSpaceDN/>
        <w:bidi w:val="0"/>
        <w:adjustRightInd/>
        <w:snapToGrid/>
        <w:spacing w:after="0" w:line="240" w:lineRule="exact"/>
        <w:jc w:val="center"/>
        <w:textAlignment w:val="auto"/>
        <w:outlineLvl w:val="9"/>
        <w:rPr>
          <w:rFonts w:hint="eastAsia"/>
          <w:b/>
          <w:bCs/>
          <w:sz w:val="24"/>
          <w:szCs w:val="24"/>
        </w:rPr>
      </w:pPr>
      <w:r>
        <w:rPr>
          <w:rFonts w:hint="eastAsia"/>
          <w:b/>
          <w:bCs/>
          <w:sz w:val="24"/>
          <w:szCs w:val="24"/>
        </w:rPr>
        <w:t>经双方确认的</w:t>
      </w:r>
      <w:r>
        <w:rPr>
          <w:rFonts w:hint="eastAsia"/>
          <w:b/>
          <w:bCs/>
          <w:sz w:val="24"/>
          <w:szCs w:val="24"/>
          <w:lang w:val="en-US" w:eastAsia="zh-CN"/>
        </w:rPr>
        <w:t>工程量清单计价表</w:t>
      </w:r>
    </w:p>
    <w:p>
      <w:pPr>
        <w:pStyle w:val="29"/>
        <w:adjustRightInd/>
        <w:spacing w:after="0" w:line="360" w:lineRule="exact"/>
        <w:ind w:left="0" w:firstLine="0" w:firstLineChars="0"/>
        <w:jc w:val="center"/>
        <w:rPr>
          <w:rFonts w:hint="eastAsia" w:ascii="仿宋" w:hAnsi="仿宋" w:eastAsia="仿宋" w:cs="仿宋"/>
          <w:b/>
          <w:color w:val="auto"/>
          <w:kern w:val="2"/>
          <w:sz w:val="24"/>
          <w:szCs w:val="24"/>
          <w:highlight w:val="none"/>
        </w:rPr>
      </w:pPr>
    </w:p>
    <w:p>
      <w:pPr>
        <w:pStyle w:val="6"/>
        <w:spacing w:after="0" w:line="360" w:lineRule="exact"/>
        <w:ind w:firstLine="482"/>
        <w:rPr>
          <w:rFonts w:hint="eastAsia" w:ascii="仿宋" w:hAnsi="仿宋" w:eastAsia="仿宋" w:cs="仿宋"/>
          <w:b/>
          <w:color w:val="auto"/>
          <w:kern w:val="2"/>
          <w:sz w:val="24"/>
          <w:szCs w:val="24"/>
          <w:highlight w:val="none"/>
        </w:rPr>
      </w:pPr>
    </w:p>
    <w:p>
      <w:pPr>
        <w:pStyle w:val="6"/>
        <w:spacing w:after="0" w:line="360" w:lineRule="exact"/>
        <w:rPr>
          <w:rFonts w:hint="eastAsia" w:ascii="仿宋" w:hAnsi="仿宋" w:eastAsia="仿宋" w:cs="仿宋"/>
          <w:b/>
          <w:color w:val="auto"/>
          <w:kern w:val="2"/>
          <w:sz w:val="24"/>
          <w:szCs w:val="24"/>
          <w:highlight w:val="none"/>
        </w:rPr>
      </w:pPr>
    </w:p>
    <w:p>
      <w:pPr>
        <w:rPr>
          <w:rFonts w:hint="eastAsia" w:ascii="仿宋" w:hAnsi="仿宋" w:eastAsia="仿宋" w:cs="仿宋"/>
          <w:b/>
          <w:color w:val="auto"/>
          <w:kern w:val="2"/>
          <w:sz w:val="24"/>
          <w:szCs w:val="24"/>
          <w:highlight w:val="none"/>
        </w:rPr>
      </w:pPr>
    </w:p>
    <w:p>
      <w:pPr>
        <w:spacing w:line="400" w:lineRule="exact"/>
        <w:jc w:val="center"/>
        <w:rPr>
          <w:rFonts w:hint="eastAsia" w:ascii="仿宋" w:hAnsi="仿宋" w:eastAsia="仿宋" w:cs="仿宋"/>
          <w:b/>
          <w:color w:val="auto"/>
          <w:kern w:val="0"/>
          <w:sz w:val="24"/>
          <w:szCs w:val="24"/>
          <w:highlight w:val="none"/>
        </w:rPr>
      </w:pPr>
    </w:p>
    <w:p>
      <w:pPr>
        <w:pStyle w:val="6"/>
        <w:spacing w:after="0" w:line="360" w:lineRule="exact"/>
        <w:ind w:firstLine="482"/>
        <w:rPr>
          <w:rFonts w:hint="eastAsia" w:ascii="仿宋" w:hAnsi="仿宋" w:eastAsia="仿宋" w:cs="仿宋"/>
          <w:b/>
          <w:color w:val="auto"/>
          <w:kern w:val="2"/>
          <w:sz w:val="24"/>
          <w:szCs w:val="24"/>
          <w:highlight w:val="none"/>
        </w:rPr>
      </w:pPr>
    </w:p>
    <w:p>
      <w:pPr>
        <w:pStyle w:val="6"/>
        <w:spacing w:after="0" w:line="360" w:lineRule="exact"/>
        <w:ind w:firstLine="482"/>
        <w:rPr>
          <w:rFonts w:hint="eastAsia" w:ascii="仿宋" w:hAnsi="仿宋" w:eastAsia="仿宋" w:cs="仿宋"/>
          <w:b/>
          <w:color w:val="auto"/>
          <w:kern w:val="2"/>
          <w:sz w:val="24"/>
          <w:szCs w:val="24"/>
          <w:highlight w:val="none"/>
        </w:rPr>
        <w:sectPr>
          <w:pgSz w:w="16838" w:h="11906" w:orient="landscape"/>
          <w:pgMar w:top="1361" w:right="1361" w:bottom="1361" w:left="1361" w:header="851" w:footer="992" w:gutter="0"/>
          <w:pgNumType w:fmt="decimal"/>
          <w:cols w:space="720" w:num="1"/>
          <w:docGrid w:type="lines" w:linePitch="312" w:charSpace="0"/>
        </w:sectPr>
      </w:pPr>
    </w:p>
    <w:p>
      <w:pPr>
        <w:pStyle w:val="6"/>
        <w:spacing w:after="0" w:line="360" w:lineRule="exact"/>
        <w:ind w:firstLine="482"/>
        <w:rPr>
          <w:rFonts w:hint="eastAsia" w:ascii="仿宋" w:hAnsi="仿宋" w:eastAsia="仿宋" w:cs="仿宋"/>
          <w:b/>
          <w:color w:val="auto"/>
          <w:kern w:val="2"/>
          <w:sz w:val="24"/>
          <w:szCs w:val="24"/>
          <w:highlight w:val="none"/>
        </w:rPr>
      </w:pPr>
    </w:p>
    <w:p>
      <w:pPr>
        <w:pStyle w:val="6"/>
        <w:spacing w:after="0" w:line="360" w:lineRule="exact"/>
        <w:ind w:firstLine="482"/>
        <w:rPr>
          <w:rFonts w:hint="eastAsia" w:ascii="仿宋" w:hAnsi="仿宋" w:eastAsia="仿宋" w:cs="仿宋"/>
          <w:b/>
          <w:color w:val="auto"/>
          <w:kern w:val="2"/>
          <w:sz w:val="24"/>
          <w:szCs w:val="24"/>
          <w:highlight w:val="none"/>
        </w:rPr>
      </w:pPr>
    </w:p>
    <w:p>
      <w:pPr>
        <w:pStyle w:val="29"/>
        <w:adjustRightInd/>
        <w:spacing w:after="0" w:line="360" w:lineRule="exact"/>
        <w:ind w:left="0" w:firstLine="0" w:firstLineChars="0"/>
        <w:rPr>
          <w:rFonts w:hint="eastAsia" w:ascii="仿宋" w:hAnsi="仿宋" w:eastAsia="仿宋" w:cs="仿宋"/>
          <w:b/>
          <w:color w:val="auto"/>
          <w:spacing w:val="0"/>
          <w:kern w:val="2"/>
          <w:szCs w:val="24"/>
          <w:highlight w:val="none"/>
        </w:rPr>
      </w:pPr>
      <w:r>
        <w:rPr>
          <w:rFonts w:hint="eastAsia" w:ascii="仿宋" w:hAnsi="仿宋" w:eastAsia="仿宋" w:cs="仿宋"/>
          <w:b/>
          <w:color w:val="auto"/>
          <w:spacing w:val="0"/>
          <w:kern w:val="2"/>
          <w:szCs w:val="24"/>
          <w:highlight w:val="none"/>
        </w:rPr>
        <w:t>附件三</w:t>
      </w:r>
    </w:p>
    <w:p>
      <w:pPr>
        <w:spacing w:after="0" w:line="360" w:lineRule="exact"/>
        <w:jc w:val="center"/>
        <w:rPr>
          <w:rFonts w:hint="eastAsia" w:ascii="仿宋" w:hAnsi="仿宋" w:eastAsia="仿宋" w:cs="仿宋"/>
          <w:b/>
          <w:color w:val="auto"/>
          <w:kern w:val="2"/>
          <w:sz w:val="24"/>
          <w:szCs w:val="24"/>
          <w:highlight w:val="none"/>
        </w:rPr>
      </w:pPr>
      <w:r>
        <w:rPr>
          <w:rStyle w:val="80"/>
          <w:rFonts w:hint="eastAsia" w:ascii="仿宋" w:hAnsi="仿宋" w:eastAsia="仿宋" w:cs="仿宋"/>
          <w:bCs w:val="0"/>
          <w:color w:val="auto"/>
          <w:kern w:val="2"/>
          <w:sz w:val="24"/>
          <w:szCs w:val="24"/>
          <w:highlight w:val="none"/>
        </w:rPr>
        <w:t>安全生产、文明施工协议书</w:t>
      </w:r>
    </w:p>
    <w:p>
      <w:pPr>
        <w:tabs>
          <w:tab w:val="left" w:pos="1500"/>
        </w:tabs>
        <w:spacing w:after="0" w:line="360" w:lineRule="exact"/>
        <w:ind w:left="240" w:hanging="240" w:hangingChars="100"/>
        <w:rPr>
          <w:rFonts w:hint="eastAsia" w:ascii="仿宋" w:hAnsi="仿宋" w:eastAsia="仿宋" w:cs="仿宋"/>
          <w:bCs/>
          <w:color w:val="auto"/>
          <w:kern w:val="2"/>
          <w:sz w:val="24"/>
          <w:szCs w:val="24"/>
          <w:highlight w:val="none"/>
          <w:u w:val="single"/>
        </w:rPr>
      </w:pPr>
      <w:r>
        <w:rPr>
          <w:rFonts w:hint="eastAsia" w:ascii="仿宋" w:hAnsi="仿宋" w:eastAsia="仿宋" w:cs="仿宋"/>
          <w:bCs/>
          <w:color w:val="auto"/>
          <w:kern w:val="2"/>
          <w:sz w:val="24"/>
          <w:szCs w:val="24"/>
          <w:highlight w:val="none"/>
        </w:rPr>
        <w:t>甲    方：</w:t>
      </w:r>
    </w:p>
    <w:p>
      <w:pPr>
        <w:tabs>
          <w:tab w:val="left" w:pos="1500"/>
        </w:tabs>
        <w:spacing w:after="0" w:line="360" w:lineRule="exact"/>
        <w:ind w:left="240" w:hanging="240" w:hangingChars="100"/>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乙    方：</w:t>
      </w:r>
      <w:r>
        <w:rPr>
          <w:rFonts w:hint="eastAsia" w:ascii="仿宋" w:hAnsi="仿宋" w:eastAsia="仿宋" w:cs="仿宋"/>
          <w:b/>
          <w:color w:val="auto"/>
          <w:sz w:val="24"/>
          <w:szCs w:val="22"/>
          <w:highlight w:val="none"/>
          <w:u w:val="single"/>
          <w:lang w:eastAsia="zh-CN"/>
        </w:rPr>
        <w:t xml:space="preserve"> </w:t>
      </w:r>
    </w:p>
    <w:p>
      <w:pPr>
        <w:tabs>
          <w:tab w:val="left" w:pos="1500"/>
        </w:tabs>
        <w:spacing w:after="0" w:line="360" w:lineRule="exact"/>
        <w:ind w:left="240" w:hanging="240" w:hangingChars="100"/>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项目名称：</w:t>
      </w:r>
    </w:p>
    <w:p>
      <w:pPr>
        <w:keepNext w:val="0"/>
        <w:keepLines w:val="0"/>
        <w:pageBreakBefore w:val="0"/>
        <w:widowControl w:val="0"/>
        <w:tabs>
          <w:tab w:val="left" w:pos="1500"/>
        </w:tabs>
        <w:kinsoku/>
        <w:wordWrap/>
        <w:overflowPunct/>
        <w:topLinePunct w:val="0"/>
        <w:autoSpaceDE/>
        <w:autoSpaceDN/>
        <w:bidi w:val="0"/>
        <w:adjustRightInd/>
        <w:snapToGrid/>
        <w:spacing w:after="0" w:line="360" w:lineRule="exact"/>
        <w:ind w:left="0" w:firstLine="480" w:firstLineChars="200"/>
        <w:textAlignment w:val="auto"/>
        <w:outlineLvl w:val="9"/>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为了全面履行甲、乙双方签订的建设工程施工分包合同，明确甲、乙双方的权利和义务，保障工程实施及相关作业人员的安全，依据国家和地方相关法律法规的规定，结合工程项目建设的实际情况，经甲乙双方协商一致，达成如下协议：</w:t>
      </w:r>
    </w:p>
    <w:p>
      <w:pPr>
        <w:tabs>
          <w:tab w:val="left" w:pos="1500"/>
        </w:tabs>
        <w:spacing w:after="0" w:line="360" w:lineRule="exact"/>
        <w:ind w:left="238" w:leftChars="70" w:firstLine="241" w:firstLineChars="100"/>
        <w:rPr>
          <w:rFonts w:hint="eastAsia" w:ascii="仿宋" w:hAnsi="仿宋" w:eastAsia="仿宋" w:cs="仿宋"/>
          <w:b/>
          <w:bCs w:val="0"/>
          <w:color w:val="auto"/>
          <w:kern w:val="2"/>
          <w:sz w:val="24"/>
          <w:szCs w:val="24"/>
          <w:highlight w:val="none"/>
        </w:rPr>
      </w:pPr>
      <w:r>
        <w:rPr>
          <w:rFonts w:hint="eastAsia" w:ascii="仿宋" w:hAnsi="仿宋" w:eastAsia="仿宋" w:cs="仿宋"/>
          <w:b/>
          <w:bCs w:val="0"/>
          <w:color w:val="auto"/>
          <w:kern w:val="2"/>
          <w:sz w:val="24"/>
          <w:szCs w:val="24"/>
          <w:highlight w:val="none"/>
        </w:rPr>
        <w:t>第一条 甲、乙双方共同责任</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一、</w:t>
      </w:r>
      <w:r>
        <w:rPr>
          <w:rFonts w:hint="eastAsia" w:ascii="仿宋" w:hAnsi="仿宋" w:eastAsia="仿宋" w:cs="仿宋"/>
          <w:bCs/>
          <w:color w:val="auto"/>
          <w:kern w:val="2"/>
          <w:sz w:val="24"/>
          <w:szCs w:val="24"/>
          <w:highlight w:val="none"/>
        </w:rPr>
        <w:t>甲、乙双方共同遵守国家和地方有关安全生产的法律、法规和规定，认真执行国家、行业、企业安全技术标准。</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二、</w:t>
      </w:r>
      <w:r>
        <w:rPr>
          <w:rFonts w:hint="eastAsia" w:ascii="仿宋" w:hAnsi="仿宋" w:eastAsia="仿宋" w:cs="仿宋"/>
          <w:bCs/>
          <w:color w:val="auto"/>
          <w:kern w:val="2"/>
          <w:sz w:val="24"/>
          <w:szCs w:val="24"/>
          <w:highlight w:val="none"/>
        </w:rPr>
        <w:t>在甲方统一领导下，组成施工现场安全生产领导机构，定期召开安全工作会议，建立健全安全生产责任制和群防群治制度，制定各项安全生产规章和安全生产目标责任，形成一体化的安全生产监督管理体系和保证体系，并按照职责分工抓好落实。</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三、</w:t>
      </w:r>
      <w:r>
        <w:rPr>
          <w:rFonts w:hint="eastAsia" w:ascii="仿宋" w:hAnsi="仿宋" w:eastAsia="仿宋" w:cs="仿宋"/>
          <w:bCs/>
          <w:color w:val="auto"/>
          <w:kern w:val="2"/>
          <w:sz w:val="24"/>
          <w:szCs w:val="24"/>
          <w:highlight w:val="none"/>
        </w:rPr>
        <w:t>坚持“安全第一，预防为主，综合治理”的方针，不得违章指挥和违章作业。在组织施工生产时先落实安全保护措施，防止事故发生。</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四、</w:t>
      </w:r>
      <w:r>
        <w:rPr>
          <w:rFonts w:hint="eastAsia" w:ascii="仿宋" w:hAnsi="仿宋" w:eastAsia="仿宋" w:cs="仿宋"/>
          <w:bCs/>
          <w:color w:val="auto"/>
          <w:kern w:val="2"/>
          <w:sz w:val="24"/>
          <w:szCs w:val="24"/>
          <w:highlight w:val="none"/>
        </w:rPr>
        <w:t>抓好安全教育；严肃安全纪律；规范安全行为；净化作业环境，禁止野蛮施工，防止施工扰民。</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五、</w:t>
      </w:r>
      <w:r>
        <w:rPr>
          <w:rFonts w:hint="eastAsia" w:ascii="仿宋" w:hAnsi="仿宋" w:eastAsia="仿宋" w:cs="仿宋"/>
          <w:bCs/>
          <w:color w:val="auto"/>
          <w:kern w:val="2"/>
          <w:sz w:val="24"/>
          <w:szCs w:val="24"/>
          <w:highlight w:val="none"/>
        </w:rPr>
        <w:t>发生事故，立即采取措施保护现场，抢救伤员，防止事故扩大，并应分别及时报告上级主管部门组织事故调查小组，查清事故原因，确定事故责任，按照“四不放过”的原则拟订改进措施，提出对事故责任者的处理意见。</w:t>
      </w:r>
    </w:p>
    <w:p>
      <w:pPr>
        <w:tabs>
          <w:tab w:val="left" w:pos="1500"/>
        </w:tabs>
        <w:spacing w:after="0" w:line="360" w:lineRule="exact"/>
        <w:ind w:left="241" w:leftChars="71" w:firstLine="241" w:firstLineChars="100"/>
        <w:jc w:val="left"/>
        <w:rPr>
          <w:rFonts w:hint="eastAsia" w:ascii="仿宋" w:hAnsi="仿宋" w:eastAsia="仿宋" w:cs="仿宋"/>
          <w:b/>
          <w:bCs w:val="0"/>
          <w:color w:val="auto"/>
          <w:kern w:val="2"/>
          <w:sz w:val="24"/>
          <w:szCs w:val="24"/>
          <w:highlight w:val="none"/>
        </w:rPr>
      </w:pPr>
      <w:r>
        <w:rPr>
          <w:rFonts w:hint="eastAsia" w:ascii="仿宋" w:hAnsi="仿宋" w:eastAsia="仿宋" w:cs="仿宋"/>
          <w:b/>
          <w:bCs w:val="0"/>
          <w:color w:val="auto"/>
          <w:kern w:val="2"/>
          <w:sz w:val="24"/>
          <w:szCs w:val="24"/>
          <w:highlight w:val="none"/>
        </w:rPr>
        <w:t>第二条 甲方的具体责任</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一、甲方对施工现场安全管理负责。组织指挥现场安全生产，向乙方公布本企业、本施工现场安全生产规章制度。检查乙方安全生产保证体系和规章制度，对乙方安全生产实施监督管理。</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二、编制工程项目安全施工组织设计，并分解到乙方分包项目。组织指导乙方编制分包工程内容的安全施工方案，制定安全技术措施并监督实施。</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三、对乙方现场职工进行登记造册，复验身份证件，发放胸卡，按名单进行“三级”安全教育，建立安全教育档案。对分包单位的特种作业人员资格进行验证。协助乙方做好特种作业人员的培训、考核、持证上岗，制止非特种作业人员从事特种作业。</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四、向乙方提供良好的、确保安全生产的劳动作业环境，所提供的电气设备、机械、工器具、架设机具、安全防护用品等，必须符合安全技术标准，经乙方检验合格后，办理书面交接验收手续，一式两份甲乙双方分别存查，并监督乙方安全使用。</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五、对乙方自带机具、设备、安全防护用品等进行技术指标、安全性能检验，合格者方可进入施工现场。监督乙方正确安装使用和拆除。</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六、对乙方施工工序，操作岗位的安全行为进行日常监督检查，纠正违章指挥和违章作业。发现严重违章违纪和事故隐患，立即责令停工，监督整改并按双方商定的管理办法进行处理。情节严重的甲方有权终止合同，清退出场，所造成的一切经济损失由乙方承担。</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七、对施工现场的各种安全设施和劳动保护用品定期检查和维护，及时消除隐患，保证其安全有效。</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八、提供符合卫生、通风、照明等要求的职工生活环境，在容易发生火灾的地区，设置灵敏有效的消防器材。</w:t>
      </w:r>
    </w:p>
    <w:p>
      <w:pPr>
        <w:tabs>
          <w:tab w:val="left" w:pos="1500"/>
        </w:tabs>
        <w:spacing w:after="0" w:line="360" w:lineRule="exact"/>
        <w:ind w:left="238" w:leftChars="70" w:firstLine="241" w:firstLineChars="100"/>
        <w:jc w:val="left"/>
        <w:rPr>
          <w:rFonts w:hint="eastAsia" w:ascii="仿宋" w:hAnsi="仿宋" w:eastAsia="仿宋" w:cs="仿宋"/>
          <w:b/>
          <w:bCs w:val="0"/>
          <w:color w:val="auto"/>
          <w:kern w:val="2"/>
          <w:sz w:val="24"/>
          <w:szCs w:val="24"/>
          <w:highlight w:val="none"/>
        </w:rPr>
      </w:pPr>
      <w:r>
        <w:rPr>
          <w:rFonts w:hint="eastAsia" w:ascii="仿宋" w:hAnsi="仿宋" w:eastAsia="仿宋" w:cs="仿宋"/>
          <w:b/>
          <w:bCs w:val="0"/>
          <w:color w:val="auto"/>
          <w:kern w:val="2"/>
          <w:sz w:val="24"/>
          <w:szCs w:val="24"/>
          <w:highlight w:val="none"/>
        </w:rPr>
        <w:t>第三条 乙方的具体责任</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乙方在甲方统一指挥监督下对本单位施工安全工作直接负责。按其职责分工，具体履行以下责任：</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一、</w:t>
      </w:r>
      <w:r>
        <w:rPr>
          <w:rFonts w:hint="eastAsia" w:ascii="仿宋" w:hAnsi="仿宋" w:eastAsia="仿宋" w:cs="仿宋"/>
          <w:bCs/>
          <w:color w:val="auto"/>
          <w:kern w:val="2"/>
          <w:sz w:val="24"/>
          <w:szCs w:val="24"/>
          <w:highlight w:val="none"/>
        </w:rPr>
        <w:t>在乙方施工过程中，甲方工作人员有违章指挥、强令冒险作业的行为，乙方有权制止违章行为，并提出批评、拒绝执行以及检举、控告的权利。</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二、</w:t>
      </w:r>
      <w:r>
        <w:rPr>
          <w:rFonts w:hint="eastAsia" w:ascii="仿宋" w:hAnsi="仿宋" w:eastAsia="仿宋" w:cs="仿宋"/>
          <w:bCs/>
          <w:color w:val="auto"/>
          <w:kern w:val="2"/>
          <w:sz w:val="24"/>
          <w:szCs w:val="24"/>
          <w:highlight w:val="none"/>
        </w:rPr>
        <w:t>在施工过程中，乙方必须自觉遵守法纪，遵守甲方安全管理规章制度、措施、规定。严格遵守安全操作规程。接受甲方的指挥和监督，参加工地安全生产领导机构，出席安全工作会议，执行会议决定。对违反本条款所造成的损失和后果，由乙方承担。情节严重的甲方有权终止合同。</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三、</w:t>
      </w:r>
      <w:r>
        <w:rPr>
          <w:rFonts w:hint="eastAsia" w:ascii="仿宋" w:hAnsi="仿宋" w:eastAsia="仿宋" w:cs="仿宋"/>
          <w:bCs/>
          <w:color w:val="auto"/>
          <w:kern w:val="2"/>
          <w:sz w:val="24"/>
          <w:szCs w:val="24"/>
          <w:highlight w:val="none"/>
        </w:rPr>
        <w:t>乙方的施工人员应登记造册并提供施工人员的劳动合同，如实向甲方报告，接受甲方场前的安全教育，有人员调整时，要迅速报告甲方，并进行安全教育，未经安全教育的，不得进入施工现场，乙方所派遣施工人员业务水平、身体素质、健康状况及精神状态等应满足施工要求，不得录用无身份证件的人员、年老体弱者和未满十六岁的童工。</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四、</w:t>
      </w:r>
      <w:r>
        <w:rPr>
          <w:rFonts w:hint="eastAsia" w:ascii="仿宋" w:hAnsi="仿宋" w:eastAsia="仿宋" w:cs="仿宋"/>
          <w:bCs/>
          <w:color w:val="auto"/>
          <w:kern w:val="2"/>
          <w:sz w:val="24"/>
          <w:szCs w:val="24"/>
          <w:highlight w:val="none"/>
        </w:rPr>
        <w:t>乙方必须为其招收的外地务工人员办理所需的一切必要手续和证件。</w:t>
      </w:r>
    </w:p>
    <w:p>
      <w:pPr>
        <w:tabs>
          <w:tab w:val="left" w:pos="1500"/>
        </w:tabs>
        <w:spacing w:after="0" w:line="360" w:lineRule="exact"/>
        <w:ind w:left="238" w:leftChars="70" w:firstLine="240" w:firstLineChars="1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五、</w:t>
      </w:r>
      <w:r>
        <w:rPr>
          <w:rFonts w:hint="eastAsia" w:ascii="仿宋" w:hAnsi="仿宋" w:eastAsia="仿宋" w:cs="仿宋"/>
          <w:bCs/>
          <w:color w:val="auto"/>
          <w:kern w:val="2"/>
          <w:sz w:val="24"/>
          <w:szCs w:val="24"/>
          <w:highlight w:val="none"/>
        </w:rPr>
        <w:t>按规定要求设置安全技术管理人员，负责操作中的安全检查和日常安全监督。</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六、</w:t>
      </w:r>
      <w:r>
        <w:rPr>
          <w:rFonts w:hint="eastAsia" w:ascii="仿宋" w:hAnsi="仿宋" w:eastAsia="仿宋" w:cs="仿宋"/>
          <w:bCs/>
          <w:color w:val="auto"/>
          <w:kern w:val="2"/>
          <w:sz w:val="24"/>
          <w:szCs w:val="24"/>
          <w:highlight w:val="none"/>
        </w:rPr>
        <w:t>乙方工程施工项目，必须编制安全施工措施，负责班前安全教育和工种交换的安全教育。下达施工任务时，以书面形式向施工人员进行有针对性的安全技术交底，交底由双方人员签字备案并监督交底内容的实施，并检查操作人员安全着装，发生交叉作业时，应先报告甲方，并进行监护。无措施或未交底严禁布置施工。特殊工种作业人员必须依法持证上岗，建立特殊工种作业人员登记台帐。不安排非特殊工种人员从事特殊工种作业，不安排患有高血压、心脏病及其他不适于高处作业的人员从事高处作业。乙方违反此规定，承担由此引发的相应责任和经济处罚，并承担由此给甲方造成的经济损失。严格按照安全技术交底要求进行施工，否则出现人身伤亡事故由乙方自负。</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七、</w:t>
      </w:r>
      <w:r>
        <w:rPr>
          <w:rFonts w:hint="eastAsia" w:ascii="仿宋" w:hAnsi="仿宋" w:eastAsia="仿宋" w:cs="仿宋"/>
          <w:bCs/>
          <w:color w:val="auto"/>
          <w:kern w:val="2"/>
          <w:sz w:val="24"/>
          <w:szCs w:val="24"/>
          <w:highlight w:val="none"/>
        </w:rPr>
        <w:t>在工作期间，乙方自带或外租的电气设备、机械、工器具、架设机具、安全防护用品等，必须符合安全技术标准的要求并负责其日常安全维护。经甲方安全管理人员验收合格后方可进场。凡未经验收批准，擅自投入使用，由此造成的损失，由乙方承担。</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八、</w:t>
      </w:r>
      <w:r>
        <w:rPr>
          <w:rFonts w:hint="eastAsia" w:ascii="仿宋" w:hAnsi="仿宋" w:eastAsia="仿宋" w:cs="仿宋"/>
          <w:bCs/>
          <w:color w:val="auto"/>
          <w:kern w:val="2"/>
          <w:sz w:val="24"/>
          <w:szCs w:val="24"/>
          <w:highlight w:val="none"/>
        </w:rPr>
        <w:t>乙方在施工期内，要爱护甲方的各种设施、设备。严禁偷盗、挪用、破坏施工现场的安全防护设施、警示标志、材料、机械设备以及消防器材等。凡乙方人员违反本条款，一经发现加倍处罚，严肃处理，情节严重的送公安机关处理。</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九、</w:t>
      </w:r>
      <w:r>
        <w:rPr>
          <w:rFonts w:hint="eastAsia" w:ascii="仿宋" w:hAnsi="仿宋" w:eastAsia="仿宋" w:cs="仿宋"/>
          <w:bCs/>
          <w:color w:val="auto"/>
          <w:kern w:val="2"/>
          <w:sz w:val="24"/>
          <w:szCs w:val="24"/>
          <w:highlight w:val="none"/>
        </w:rPr>
        <w:t>在施工期内，乙方的生活区要符合甲方文明工地的要求，搞好并保持宿舍、食堂等处的环境卫生。</w:t>
      </w:r>
    </w:p>
    <w:p>
      <w:pPr>
        <w:tabs>
          <w:tab w:val="left" w:pos="1500"/>
        </w:tabs>
        <w:spacing w:after="0" w:line="360" w:lineRule="exact"/>
        <w:ind w:firstLine="480" w:firstLineChars="200"/>
        <w:jc w:val="left"/>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十、</w:t>
      </w:r>
      <w:r>
        <w:rPr>
          <w:rFonts w:hint="eastAsia" w:ascii="仿宋" w:hAnsi="仿宋" w:eastAsia="仿宋" w:cs="仿宋"/>
          <w:bCs/>
          <w:color w:val="auto"/>
          <w:kern w:val="2"/>
          <w:sz w:val="24"/>
          <w:szCs w:val="24"/>
          <w:highlight w:val="none"/>
        </w:rPr>
        <w:t>在容易发生火灾的地区施工动火时，应事前申请，办理动火手续，并采取有效的防护措施，才得施工。存储、使用易燃易爆器材时，应当采用特殊的消防安全措施。</w:t>
      </w:r>
    </w:p>
    <w:p>
      <w:pPr>
        <w:tabs>
          <w:tab w:val="left" w:pos="1500"/>
        </w:tabs>
        <w:spacing w:after="0" w:line="360" w:lineRule="exact"/>
        <w:ind w:firstLine="480" w:firstLineChars="200"/>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十一、</w:t>
      </w:r>
      <w:r>
        <w:rPr>
          <w:rFonts w:hint="eastAsia" w:ascii="仿宋" w:hAnsi="仿宋" w:eastAsia="仿宋" w:cs="仿宋"/>
          <w:bCs/>
          <w:color w:val="auto"/>
          <w:kern w:val="2"/>
          <w:sz w:val="24"/>
          <w:szCs w:val="24"/>
          <w:highlight w:val="none"/>
        </w:rPr>
        <w:t>乙方人员必须遵守劳动纪律，不违章指挥和违章操作在工作中按规定正确佩带和使用个人防护用品，严禁袒胸露背，穿拖鞋上岗，严禁在宿舍内私拉乱接电线；夏季，严禁到河塘中游泳、洗澡。凡乙方人员违反本条款规定，所造成的损失由乙方承担。给甲方造成损失的应负责赔偿。</w:t>
      </w:r>
    </w:p>
    <w:p>
      <w:pPr>
        <w:tabs>
          <w:tab w:val="left" w:pos="1500"/>
        </w:tabs>
        <w:spacing w:after="0" w:line="360" w:lineRule="exact"/>
        <w:ind w:firstLine="480" w:firstLineChars="200"/>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十二、</w:t>
      </w:r>
      <w:r>
        <w:rPr>
          <w:rFonts w:hint="eastAsia" w:ascii="仿宋" w:hAnsi="仿宋" w:eastAsia="仿宋" w:cs="仿宋"/>
          <w:bCs/>
          <w:color w:val="auto"/>
          <w:kern w:val="2"/>
          <w:sz w:val="24"/>
          <w:szCs w:val="24"/>
          <w:highlight w:val="none"/>
        </w:rPr>
        <w:t>严格遵守国家法律法规的要求，因乙方的过错，造成甲方或他人财产或人身损害或甲方被处罚，乙方应负赔偿责任。</w:t>
      </w:r>
    </w:p>
    <w:p>
      <w:pPr>
        <w:tabs>
          <w:tab w:val="left" w:pos="1500"/>
        </w:tabs>
        <w:spacing w:after="0" w:line="360" w:lineRule="exact"/>
        <w:ind w:firstLine="480" w:firstLineChars="200"/>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十三、必须保证所承揽工程项目安全施工生产所需资金投入。甲方支付乙方工程进度款中已包括全额的安全生产费用，乙方向甲方提供安全生产费用收据。乙方应专款专用，用于完善、改造和维护安全防护设施、设备等与安全生产直接相关的支出。</w:t>
      </w:r>
    </w:p>
    <w:p>
      <w:pPr>
        <w:tabs>
          <w:tab w:val="left" w:pos="1500"/>
        </w:tabs>
        <w:spacing w:after="0" w:line="360" w:lineRule="exact"/>
        <w:ind w:firstLine="480" w:firstLineChars="200"/>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十四、负责施工作业范围内的安全防护设施的布设和维护，保持其始终有效。</w:t>
      </w:r>
    </w:p>
    <w:p>
      <w:pPr>
        <w:tabs>
          <w:tab w:val="left" w:pos="1500"/>
        </w:tabs>
        <w:spacing w:after="0" w:line="360" w:lineRule="exact"/>
        <w:ind w:firstLine="480" w:firstLineChars="200"/>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十五、必须尊重并且服从各级对其施工安全的监督、指导和检查，乙方对各级安全检查出的事故隐患，必须及时整改，对严重不符合安全生产要求的，应停工整顿，造成工期延误的，不予顺延，承担因此造成的经济损失。</w:t>
      </w:r>
    </w:p>
    <w:p>
      <w:pPr>
        <w:tabs>
          <w:tab w:val="left" w:pos="1500"/>
        </w:tabs>
        <w:spacing w:after="0" w:line="360" w:lineRule="exact"/>
        <w:ind w:firstLine="480" w:firstLineChars="200"/>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十六、在施工过程中如发生生产安全事故、积极做好人员抢救和保护好现场工作。按照国家有关规定及时报告，配合事故调查，参加事故原因分析、调查</w:t>
      </w:r>
      <w:r>
        <w:rPr>
          <w:rFonts w:hint="eastAsia" w:ascii="仿宋" w:hAnsi="仿宋" w:eastAsia="仿宋" w:cs="仿宋"/>
          <w:bCs/>
          <w:color w:val="auto"/>
          <w:kern w:val="2"/>
          <w:sz w:val="24"/>
          <w:szCs w:val="24"/>
          <w:highlight w:val="none"/>
        </w:rPr>
        <w:br w:type="textWrapping"/>
      </w:r>
      <w:r>
        <w:rPr>
          <w:rFonts w:hint="eastAsia" w:ascii="仿宋" w:hAnsi="仿宋" w:eastAsia="仿宋" w:cs="仿宋"/>
          <w:bCs/>
          <w:color w:val="auto"/>
          <w:kern w:val="2"/>
          <w:sz w:val="24"/>
          <w:szCs w:val="24"/>
          <w:highlight w:val="none"/>
        </w:rPr>
        <w:t>和处理工作，负责善后处理工作。</w:t>
      </w:r>
    </w:p>
    <w:p>
      <w:pPr>
        <w:tabs>
          <w:tab w:val="left" w:pos="1500"/>
        </w:tabs>
        <w:spacing w:after="0" w:line="360" w:lineRule="exact"/>
        <w:ind w:firstLine="480" w:firstLineChars="200"/>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十七、必须维护安全防护设施、消防设施和警示标志，不得任意拆除、损坏、挪用。由于工程施工需要拆除、移动安全防护设施或消防设施或警示标志，必须经甲方安全管理人员同意，需要恢复的必须在规定的时间内重新进行设置并保证其防护有效。</w:t>
      </w:r>
    </w:p>
    <w:p>
      <w:pPr>
        <w:tabs>
          <w:tab w:val="left" w:pos="1500"/>
        </w:tabs>
        <w:spacing w:after="0" w:line="360" w:lineRule="exact"/>
        <w:ind w:firstLine="480" w:firstLineChars="200"/>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 xml:space="preserve">十八、交叉作业应设置安全防护措施，设置临时围栏或警告标志，安排专人负责监护，禁止无关人员进入施工现场。 </w:t>
      </w:r>
    </w:p>
    <w:p>
      <w:pPr>
        <w:tabs>
          <w:tab w:val="left" w:pos="1500"/>
        </w:tabs>
        <w:spacing w:after="0" w:line="360" w:lineRule="exact"/>
        <w:ind w:firstLine="480" w:firstLineChars="200"/>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十九、乙方管理人员及施工人员在施工现场正常死亡的，甲方不承担赔偿责任，由乙方负责赔偿丧葬费，甲方可以配合处理善后。</w:t>
      </w:r>
    </w:p>
    <w:p>
      <w:pPr>
        <w:tabs>
          <w:tab w:val="left" w:pos="1500"/>
        </w:tabs>
        <w:spacing w:after="0" w:line="360" w:lineRule="exact"/>
        <w:ind w:firstLine="480" w:firstLineChars="200"/>
        <w:rPr>
          <w:rFonts w:hint="eastAsia" w:ascii="仿宋" w:hAnsi="仿宋" w:eastAsia="仿宋" w:cs="仿宋"/>
          <w:b w:val="0"/>
          <w:bCs/>
          <w:color w:val="auto"/>
          <w:kern w:val="2"/>
          <w:sz w:val="24"/>
          <w:szCs w:val="24"/>
          <w:highlight w:val="none"/>
        </w:rPr>
      </w:pPr>
      <w:r>
        <w:rPr>
          <w:rFonts w:hint="eastAsia" w:ascii="仿宋" w:hAnsi="仿宋" w:eastAsia="仿宋" w:cs="仿宋"/>
          <w:b w:val="0"/>
          <w:bCs/>
          <w:color w:val="auto"/>
          <w:kern w:val="2"/>
          <w:sz w:val="24"/>
          <w:szCs w:val="24"/>
          <w:highlight w:val="none"/>
        </w:rPr>
        <w:t>第四条 本协议为合同的补充协议，随合同生效而生效，合同解除之日起，本协议自然失效，但因乙方违背协议，造成主合同终止，不影响本协议责任条款的效力。</w:t>
      </w:r>
    </w:p>
    <w:p>
      <w:pPr>
        <w:tabs>
          <w:tab w:val="left" w:pos="1500"/>
        </w:tabs>
        <w:spacing w:after="0" w:line="360" w:lineRule="exact"/>
        <w:ind w:left="241" w:leftChars="71" w:firstLine="240" w:firstLineChars="100"/>
        <w:rPr>
          <w:rFonts w:hint="eastAsia" w:ascii="仿宋" w:hAnsi="仿宋" w:eastAsia="仿宋" w:cs="仿宋"/>
          <w:b w:val="0"/>
          <w:bCs/>
          <w:color w:val="auto"/>
          <w:kern w:val="2"/>
          <w:sz w:val="24"/>
          <w:szCs w:val="24"/>
          <w:highlight w:val="none"/>
        </w:rPr>
      </w:pPr>
      <w:r>
        <w:rPr>
          <w:rFonts w:hint="eastAsia" w:ascii="仿宋" w:hAnsi="仿宋" w:eastAsia="仿宋" w:cs="仿宋"/>
          <w:b w:val="0"/>
          <w:bCs/>
          <w:color w:val="auto"/>
          <w:kern w:val="2"/>
          <w:sz w:val="24"/>
          <w:szCs w:val="24"/>
          <w:highlight w:val="none"/>
        </w:rPr>
        <w:t>第五条 本协议作为分包合同的附件，份数与合同协议书约定份数一致。</w:t>
      </w:r>
    </w:p>
    <w:p>
      <w:pPr>
        <w:tabs>
          <w:tab w:val="left" w:pos="1500"/>
        </w:tabs>
        <w:spacing w:after="0" w:line="360" w:lineRule="exact"/>
        <w:ind w:left="240" w:hanging="240" w:hangingChars="100"/>
        <w:rPr>
          <w:rFonts w:hint="eastAsia" w:ascii="仿宋" w:hAnsi="仿宋" w:eastAsia="仿宋" w:cs="仿宋"/>
          <w:bCs/>
          <w:color w:val="auto"/>
          <w:kern w:val="2"/>
          <w:sz w:val="24"/>
          <w:szCs w:val="24"/>
          <w:highlight w:val="none"/>
        </w:rPr>
      </w:pPr>
    </w:p>
    <w:p>
      <w:pPr>
        <w:pStyle w:val="29"/>
        <w:spacing w:after="0" w:line="360" w:lineRule="exact"/>
        <w:ind w:left="0" w:firstLine="480"/>
        <w:rPr>
          <w:rFonts w:hint="eastAsia" w:ascii="仿宋" w:hAnsi="仿宋" w:eastAsia="仿宋" w:cs="仿宋"/>
          <w:color w:val="auto"/>
          <w:spacing w:val="0"/>
          <w:kern w:val="2"/>
          <w:szCs w:val="24"/>
          <w:highlight w:val="none"/>
        </w:rPr>
      </w:pPr>
    </w:p>
    <w:tbl>
      <w:tblPr>
        <w:tblStyle w:val="45"/>
        <w:tblW w:w="9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00"/>
        <w:gridCol w:w="4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700" w:type="dxa"/>
          </w:tcPr>
          <w:p>
            <w:pPr>
              <w:wordWrap w:val="0"/>
              <w:spacing w:after="0" w:line="360" w:lineRule="exact"/>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甲方：（</w:t>
            </w:r>
            <w:r>
              <w:rPr>
                <w:rFonts w:hint="eastAsia" w:ascii="仿宋" w:hAnsi="仿宋" w:eastAsia="仿宋" w:cs="仿宋"/>
                <w:color w:val="auto"/>
                <w:kern w:val="2"/>
                <w:sz w:val="24"/>
                <w:szCs w:val="24"/>
                <w:highlight w:val="none"/>
                <w:lang w:eastAsia="zh-CN"/>
              </w:rPr>
              <w:t>盖章</w:t>
            </w:r>
            <w:r>
              <w:rPr>
                <w:rFonts w:hint="eastAsia" w:ascii="仿宋" w:hAnsi="仿宋" w:eastAsia="仿宋" w:cs="仿宋"/>
                <w:color w:val="auto"/>
                <w:kern w:val="2"/>
                <w:sz w:val="24"/>
                <w:szCs w:val="24"/>
                <w:highlight w:val="none"/>
              </w:rPr>
              <w:t>）</w:t>
            </w:r>
          </w:p>
          <w:p>
            <w:pPr>
              <w:wordWrap w:val="0"/>
              <w:spacing w:after="0" w:line="360" w:lineRule="exact"/>
              <w:rPr>
                <w:rFonts w:hint="eastAsia" w:ascii="仿宋" w:hAnsi="仿宋" w:eastAsia="仿宋" w:cs="仿宋"/>
                <w:color w:val="auto"/>
                <w:kern w:val="2"/>
                <w:sz w:val="24"/>
                <w:szCs w:val="24"/>
                <w:highlight w:val="none"/>
              </w:rPr>
            </w:pPr>
          </w:p>
          <w:p>
            <w:pPr>
              <w:wordWrap w:val="0"/>
              <w:spacing w:after="0" w:line="360" w:lineRule="exac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w:t>
            </w:r>
          </w:p>
          <w:p>
            <w:pPr>
              <w:wordWrap w:val="0"/>
              <w:spacing w:after="0" w:line="360" w:lineRule="exac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或委托代理人</w:t>
            </w:r>
          </w:p>
          <w:p>
            <w:pPr>
              <w:wordWrap w:val="0"/>
              <w:spacing w:after="0" w:line="360" w:lineRule="exact"/>
              <w:ind w:firstLine="240" w:firstLineChars="1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rPr>
              <w:t xml:space="preserve">年 </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rPr>
              <w:t xml:space="preserve"> 月 </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rPr>
              <w:t xml:space="preserve"> 日 </w:t>
            </w:r>
          </w:p>
        </w:tc>
        <w:tc>
          <w:tcPr>
            <w:tcW w:w="4700" w:type="dxa"/>
          </w:tcPr>
          <w:p>
            <w:pPr>
              <w:wordWrap w:val="0"/>
              <w:spacing w:after="0" w:line="360" w:lineRule="exac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乙方：（</w:t>
            </w:r>
            <w:r>
              <w:rPr>
                <w:rFonts w:hint="eastAsia" w:ascii="仿宋" w:hAnsi="仿宋" w:eastAsia="仿宋" w:cs="仿宋"/>
                <w:color w:val="auto"/>
                <w:kern w:val="2"/>
                <w:sz w:val="24"/>
                <w:szCs w:val="24"/>
                <w:highlight w:val="none"/>
                <w:lang w:eastAsia="zh-CN"/>
              </w:rPr>
              <w:t>盖章</w:t>
            </w:r>
            <w:r>
              <w:rPr>
                <w:rFonts w:hint="eastAsia" w:ascii="仿宋" w:hAnsi="仿宋" w:eastAsia="仿宋" w:cs="仿宋"/>
                <w:color w:val="auto"/>
                <w:kern w:val="2"/>
                <w:sz w:val="24"/>
                <w:szCs w:val="24"/>
                <w:highlight w:val="none"/>
              </w:rPr>
              <w:t>）</w:t>
            </w:r>
          </w:p>
          <w:p>
            <w:pPr>
              <w:wordWrap w:val="0"/>
              <w:spacing w:after="0" w:line="360" w:lineRule="exact"/>
              <w:rPr>
                <w:rFonts w:hint="eastAsia" w:ascii="仿宋" w:hAnsi="仿宋" w:eastAsia="仿宋" w:cs="仿宋"/>
                <w:color w:val="auto"/>
                <w:kern w:val="2"/>
                <w:sz w:val="24"/>
                <w:szCs w:val="24"/>
                <w:highlight w:val="none"/>
              </w:rPr>
            </w:pPr>
          </w:p>
          <w:p>
            <w:pPr>
              <w:wordWrap w:val="0"/>
              <w:spacing w:after="0" w:line="360" w:lineRule="exac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w:t>
            </w:r>
          </w:p>
          <w:p>
            <w:pPr>
              <w:wordWrap w:val="0"/>
              <w:spacing w:after="0" w:line="360" w:lineRule="exac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或委托代理人</w:t>
            </w:r>
          </w:p>
          <w:p>
            <w:pPr>
              <w:pStyle w:val="6"/>
              <w:spacing w:after="0"/>
              <w:ind w:firstLine="480"/>
              <w:rPr>
                <w:color w:val="auto"/>
                <w:highlight w:val="none"/>
              </w:rPr>
            </w:pPr>
            <w:r>
              <w:rPr>
                <w:rFonts w:hint="eastAsia" w:ascii="仿宋" w:hAnsi="仿宋" w:eastAsia="仿宋" w:cs="仿宋"/>
                <w:color w:val="auto"/>
                <w:kern w:val="2"/>
                <w:sz w:val="24"/>
                <w:szCs w:val="24"/>
                <w:highlight w:val="none"/>
              </w:rPr>
              <w:t xml:space="preserve">年 </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rPr>
              <w:t xml:space="preserve"> 月 </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rPr>
              <w:t xml:space="preserve"> 日</w:t>
            </w:r>
          </w:p>
        </w:tc>
      </w:tr>
    </w:tbl>
    <w:p>
      <w:pPr>
        <w:pageBreakBefore/>
        <w:spacing w:after="0" w:line="360" w:lineRule="exact"/>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4"/>
          <w:szCs w:val="24"/>
          <w:highlight w:val="none"/>
        </w:rPr>
        <w:t xml:space="preserve">附件四：                          </w:t>
      </w:r>
      <w:r>
        <w:rPr>
          <w:rFonts w:hint="eastAsia" w:ascii="仿宋" w:hAnsi="仿宋" w:eastAsia="仿宋" w:cs="仿宋"/>
          <w:b/>
          <w:bCs/>
          <w:color w:val="auto"/>
          <w:kern w:val="2"/>
          <w:sz w:val="28"/>
          <w:szCs w:val="28"/>
          <w:highlight w:val="none"/>
        </w:rPr>
        <w:t>廉洁承诺书</w:t>
      </w:r>
    </w:p>
    <w:p>
      <w:pPr>
        <w:tabs>
          <w:tab w:val="left" w:pos="1500"/>
        </w:tabs>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本公司</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rPr>
        <w:t>为</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rPr>
        <w:t>的分包商，为维护和巩固与贵公司的良好合作关系，本公司特承诺如下：</w:t>
      </w:r>
    </w:p>
    <w:p>
      <w:pPr>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一、本公司承诺，在与贵司的业务工作中，遵守相关法律规定及贵司的各项规章制度，不涉入任何违法、非法、不当或损害贵司形象、名誉及权益的行为。</w:t>
      </w:r>
    </w:p>
    <w:p>
      <w:pPr>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二、本公司及相关人员不向贵司工作人员及其亲属或特定关系人给予或承诺给予不当利益（包括但不限于现金、有价证券、支付凭证及贵重物品）。</w:t>
      </w:r>
    </w:p>
    <w:p>
      <w:pPr>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三、本公司及相关人员不向贵司工作人员及其亲属或特定关系人提供宴请、度假、旅游，以及到营业性娱乐场所（包括但不限于营业性的歌厅、舞厅、卡拉OK厅、夜总会、桑拿、按摩和高尔夫球）消费。</w:t>
      </w:r>
    </w:p>
    <w:p>
      <w:pPr>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四、本公司及相关人员不为贵司工作人员及其亲属或特定关系人支付应由其个人承担的各种费用（包括但不限于住宅装修、婚丧嫁娶、旅游、度假、食宿、购物、学费、子女出国留学等）。</w:t>
      </w:r>
    </w:p>
    <w:p>
      <w:pPr>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五、本公司及相关人员不为贵司人员及其近亲属（含与其关系密切人）购置或者提供通讯工具、交通工具、家电及高档办公用品等物品。</w:t>
      </w:r>
    </w:p>
    <w:p>
      <w:pPr>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六、若贵司人员利用职务之便，在双方合作过程中有故意刁难或任何不正当行为，要求宴请或娱乐消费，甚至向本公司索取回扣或者要求利益输送，本公司有责任立即反馈投诉至河北建工集团国际工程有限公司党总支，举报电话0311-68092823。</w:t>
      </w:r>
    </w:p>
    <w:p>
      <w:pPr>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七、如发现本公司违反承诺，致使贵司工作人员违规违法或给贵司造成损失的，本公司自愿按照下列规定接受处罚：（一）本公司有违反本承诺书给贵司造成的损失本公司予以赔偿。（二）贵司有权单方终止合同，包括终止与本公司的各项合作以及取消本公司分包商和供应商资格，如情节严重的，贵司还可没收我单位履约保函。同时，我单位将严肃处理本单位有关经办人员，触犯刑法的将配合进行司法程序。</w:t>
      </w:r>
    </w:p>
    <w:p>
      <w:pPr>
        <w:spacing w:after="0" w:line="360" w:lineRule="exact"/>
        <w:ind w:firstLine="480" w:firstLineChars="20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rPr>
        <w:t>承诺方（加盖单位公章）：</w:t>
      </w:r>
    </w:p>
    <w:p>
      <w:pPr>
        <w:spacing w:after="0" w:line="360" w:lineRule="exact"/>
        <w:ind w:firstLine="480" w:firstLineChars="20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rPr>
        <w:t>承诺方法定代表人（主要负责人）或委托代理人签字：</w:t>
      </w:r>
    </w:p>
    <w:p>
      <w:pPr>
        <w:spacing w:after="0" w:line="360" w:lineRule="exact"/>
        <w:ind w:firstLine="480" w:firstLineChars="200"/>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p>
    <w:p>
      <w:pPr>
        <w:wordWrap w:val="0"/>
        <w:spacing w:after="0" w:line="360" w:lineRule="exact"/>
        <w:jc w:val="righ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pPr>
        <w:wordWrap w:val="0"/>
        <w:spacing w:after="0" w:line="360" w:lineRule="exact"/>
        <w:jc w:val="righ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年   月   日    </w:t>
      </w:r>
    </w:p>
    <w:p>
      <w:pPr>
        <w:wordWrap w:val="0"/>
        <w:spacing w:after="0" w:line="360" w:lineRule="exact"/>
        <w:jc w:val="right"/>
        <w:rPr>
          <w:rFonts w:hint="eastAsia" w:ascii="仿宋" w:hAnsi="仿宋" w:eastAsia="仿宋" w:cs="仿宋"/>
          <w:color w:val="auto"/>
          <w:kern w:val="2"/>
          <w:sz w:val="24"/>
          <w:szCs w:val="24"/>
          <w:highlight w:val="none"/>
        </w:rPr>
      </w:pPr>
    </w:p>
    <w:p>
      <w:pPr>
        <w:wordWrap w:val="0"/>
        <w:spacing w:after="0" w:line="360" w:lineRule="exact"/>
        <w:jc w:val="right"/>
        <w:rPr>
          <w:rFonts w:hint="eastAsia" w:ascii="仿宋" w:hAnsi="仿宋" w:eastAsia="仿宋" w:cs="仿宋"/>
          <w:color w:val="auto"/>
          <w:kern w:val="2"/>
          <w:sz w:val="24"/>
          <w:szCs w:val="24"/>
          <w:highlight w:val="none"/>
        </w:rPr>
      </w:pPr>
    </w:p>
    <w:p>
      <w:pPr>
        <w:wordWrap w:val="0"/>
        <w:spacing w:after="0" w:line="360" w:lineRule="exact"/>
        <w:rPr>
          <w:rFonts w:hint="eastAsia" w:ascii="仿宋" w:hAnsi="仿宋" w:eastAsia="仿宋" w:cs="仿宋"/>
          <w:color w:val="auto"/>
          <w:kern w:val="2"/>
          <w:sz w:val="24"/>
          <w:szCs w:val="24"/>
          <w:highlight w:val="none"/>
        </w:rPr>
      </w:pPr>
    </w:p>
    <w:p>
      <w:pPr>
        <w:spacing w:after="0" w:line="360" w:lineRule="exact"/>
        <w:ind w:firstLine="240" w:firstLineChars="100"/>
        <w:rPr>
          <w:rFonts w:hint="eastAsia" w:ascii="仿宋" w:hAnsi="仿宋" w:eastAsia="仿宋" w:cs="仿宋"/>
          <w:color w:val="auto"/>
          <w:kern w:val="2"/>
          <w:sz w:val="24"/>
          <w:szCs w:val="24"/>
          <w:highlight w:val="none"/>
        </w:rPr>
      </w:pPr>
    </w:p>
    <w:p>
      <w:pPr>
        <w:wordWrap w:val="0"/>
        <w:spacing w:after="0" w:line="360" w:lineRule="exact"/>
        <w:rPr>
          <w:rFonts w:hint="eastAsia" w:ascii="仿宋" w:hAnsi="仿宋" w:eastAsia="仿宋" w:cs="仿宋"/>
          <w:color w:val="auto"/>
          <w:kern w:val="2"/>
          <w:sz w:val="24"/>
          <w:szCs w:val="24"/>
          <w:highlight w:val="none"/>
        </w:rPr>
        <w:sectPr>
          <w:pgSz w:w="11906" w:h="16838"/>
          <w:pgMar w:top="1361" w:right="1361" w:bottom="1361" w:left="1361" w:header="851" w:footer="992" w:gutter="0"/>
          <w:pgNumType w:fmt="decimal"/>
          <w:cols w:space="720" w:num="1"/>
          <w:docGrid w:type="lines" w:linePitch="312" w:charSpace="0"/>
        </w:sectPr>
      </w:pPr>
      <w:r>
        <w:rPr>
          <w:rFonts w:hint="eastAsia" w:ascii="仿宋" w:hAnsi="仿宋" w:eastAsia="仿宋" w:cs="仿宋"/>
          <w:color w:val="auto"/>
          <w:kern w:val="2"/>
          <w:sz w:val="24"/>
          <w:szCs w:val="24"/>
          <w:highlight w:val="none"/>
        </w:rPr>
        <w:t xml:space="preserve"> </w:t>
      </w:r>
    </w:p>
    <w:p>
      <w:pPr>
        <w:spacing w:after="0" w:line="360" w:lineRule="exact"/>
        <w:jc w:val="left"/>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t>附件五：</w:t>
      </w:r>
    </w:p>
    <w:p>
      <w:pPr>
        <w:spacing w:after="0" w:line="360" w:lineRule="exact"/>
        <w:jc w:val="center"/>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t xml:space="preserve">承 诺 书 </w:t>
      </w:r>
    </w:p>
    <w:p>
      <w:pPr>
        <w:wordWrap w:val="0"/>
        <w:spacing w:after="0" w:line="360" w:lineRule="exact"/>
        <w:jc w:val="left"/>
        <w:rPr>
          <w:rFonts w:hint="eastAsia" w:ascii="仿宋" w:hAnsi="仿宋" w:eastAsia="仿宋" w:cs="仿宋"/>
          <w:color w:val="auto"/>
          <w:kern w:val="2"/>
          <w:sz w:val="24"/>
          <w:szCs w:val="24"/>
          <w:highlight w:val="none"/>
        </w:rPr>
      </w:pPr>
      <w:r>
        <w:rPr>
          <w:rFonts w:hint="eastAsia" w:ascii="仿宋" w:hAnsi="仿宋" w:eastAsia="仿宋" w:cs="仿宋"/>
          <w:b/>
          <w:color w:val="auto"/>
          <w:sz w:val="24"/>
          <w:highlight w:val="none"/>
          <w:u w:val="single"/>
          <w:lang w:eastAsia="zh-CN"/>
        </w:rPr>
        <w:t>河北建工集团国际工程有限公司沧州分公司</w:t>
      </w:r>
      <w:r>
        <w:rPr>
          <w:rFonts w:hint="eastAsia" w:ascii="仿宋" w:hAnsi="仿宋" w:eastAsia="仿宋" w:cs="仿宋"/>
          <w:color w:val="auto"/>
          <w:kern w:val="2"/>
          <w:sz w:val="24"/>
          <w:szCs w:val="24"/>
          <w:highlight w:val="none"/>
        </w:rPr>
        <w:t>：</w:t>
      </w:r>
    </w:p>
    <w:p>
      <w:pPr>
        <w:tabs>
          <w:tab w:val="left" w:pos="1500"/>
        </w:tabs>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为确保</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bCs/>
          <w:color w:val="auto"/>
          <w:kern w:val="2"/>
          <w:sz w:val="24"/>
          <w:szCs w:val="24"/>
          <w:highlight w:val="none"/>
          <w:u w:val="single"/>
        </w:rPr>
        <w:t>电专业分包工程</w:t>
      </w:r>
      <w:r>
        <w:rPr>
          <w:rFonts w:hint="eastAsia" w:ascii="仿宋" w:hAnsi="仿宋" w:eastAsia="仿宋" w:cs="仿宋"/>
          <w:color w:val="auto"/>
          <w:kern w:val="2"/>
          <w:sz w:val="24"/>
          <w:szCs w:val="24"/>
          <w:highlight w:val="none"/>
        </w:rPr>
        <w:t>能保质、保量按期完成施工任务，达到双方合作愉快的目的，我公司向贵单位递交承诺书，承诺书如下：</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一、人员配备：组织优秀管理人员和施工班组进场施工；特殊工种持证率100%，保证人员流动控制在5%以内，必须确保劳动力数量和质量。</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二、安全保证：进场的工人必须100%接受三级安全教育，经考试合格后方可上岗作业，正确处理与其它施工队伍的关系；保证不出现一切重大安全和治安事故。</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三、质量保证：严格按施工组织设计及甲方要求进行施工，严格执行设计及施工规范要求，建立工地全面质量管理体系，加强过程控制，保证分项施工验收一次合格率达到100%，保证工程质量达到国家、行业、省的质量检验评定合格标准，达到合格标准。</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四、工期保证：根据有关方面要求，我方将严格实行工期控制，执行施工进度计划安排，施工中坚持合理运筹动态管理，做到以天计划保周计划，以周计划保月计划，以月计划保总工期，保证按期实现该工程验收。</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五、文明生产：严格现场规范化管理，坚持安全生产、文明施工。正确对待扰民和民扰。施工时做好防尘、防噪、防火、防盗工作；加强成品、半成品的保护工作；举止文明、言行得体，进出场做到令行禁止，树立良好的企业形象，保证达到“河北省安全文明标化工地”及绿色环保达标施工现场标准。</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六、生活区管理：施工人员入住生活基地，服从项目部的一切管理；不出现打架斗殴和赌博现象。</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七、负责本工程的全部保修责任。如未及时履行保修责任，甲方可直接安排其他单位进行保修施工，所发生费用均由我方承担，并接受</w:t>
      </w:r>
      <w:r>
        <w:rPr>
          <w:rFonts w:hint="eastAsia" w:ascii="仿宋" w:hAnsi="仿宋" w:eastAsia="仿宋" w:cs="仿宋"/>
          <w:color w:val="auto"/>
          <w:kern w:val="2"/>
          <w:sz w:val="24"/>
          <w:szCs w:val="24"/>
          <w:highlight w:val="none"/>
          <w:lang w:eastAsia="zh-CN"/>
        </w:rPr>
        <w:t>河北建工集团国际工程有限公司</w:t>
      </w:r>
      <w:r>
        <w:rPr>
          <w:rFonts w:hint="eastAsia" w:ascii="仿宋" w:hAnsi="仿宋" w:eastAsia="仿宋" w:cs="仿宋"/>
          <w:color w:val="auto"/>
          <w:kern w:val="2"/>
          <w:sz w:val="24"/>
          <w:szCs w:val="24"/>
          <w:highlight w:val="none"/>
        </w:rPr>
        <w:t>的处罚和处理。</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pPr>
        <w:spacing w:after="0" w:line="360" w:lineRule="exact"/>
        <w:ind w:firstLine="480" w:firstLineChars="20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rPr>
        <w:t>承诺方（加盖单位公章）：</w:t>
      </w:r>
    </w:p>
    <w:p>
      <w:pPr>
        <w:spacing w:after="0" w:line="360" w:lineRule="exact"/>
        <w:ind w:firstLine="480" w:firstLineChars="200"/>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rPr>
        <w:t>承诺方法定代表人（主要负责人）或委托代理人签字：</w:t>
      </w:r>
    </w:p>
    <w:p>
      <w:pPr>
        <w:spacing w:after="0" w:line="360" w:lineRule="exact"/>
        <w:ind w:firstLine="480" w:firstLineChars="200"/>
        <w:jc w:val="cente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p>
    <w:p>
      <w:pPr>
        <w:wordWrap w:val="0"/>
        <w:spacing w:after="0" w:line="360" w:lineRule="exact"/>
        <w:ind w:firstLine="480" w:firstLineChars="200"/>
        <w:jc w:val="left"/>
        <w:rPr>
          <w:rFonts w:hint="eastAsia" w:ascii="仿宋" w:hAnsi="仿宋" w:eastAsia="仿宋" w:cs="仿宋"/>
          <w:b/>
          <w:bCs/>
          <w:color w:val="auto"/>
          <w:kern w:val="2"/>
          <w:sz w:val="24"/>
          <w:szCs w:val="24"/>
          <w:highlight w:val="none"/>
        </w:rPr>
      </w:pPr>
      <w:r>
        <w:rPr>
          <w:rFonts w:hint="eastAsia" w:ascii="仿宋" w:hAnsi="仿宋" w:eastAsia="仿宋" w:cs="仿宋"/>
          <w:color w:val="auto"/>
          <w:kern w:val="2"/>
          <w:sz w:val="24"/>
          <w:szCs w:val="24"/>
          <w:highlight w:val="none"/>
        </w:rPr>
        <w:t xml:space="preserve">                                   年    月     日</w:t>
      </w:r>
    </w:p>
    <w:p>
      <w:pPr>
        <w:spacing w:after="0" w:line="360" w:lineRule="exact"/>
        <w:ind w:right="-830" w:rightChars="-244"/>
        <w:jc w:val="left"/>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r>
        <w:rPr>
          <w:rFonts w:hint="eastAsia" w:ascii="仿宋" w:hAnsi="仿宋" w:eastAsia="仿宋" w:cs="仿宋"/>
          <w:b/>
          <w:bCs/>
          <w:color w:val="auto"/>
          <w:kern w:val="2"/>
          <w:sz w:val="24"/>
          <w:szCs w:val="24"/>
          <w:highlight w:val="none"/>
        </w:rPr>
        <w:t>附件六：</w:t>
      </w:r>
    </w:p>
    <w:p>
      <w:pPr>
        <w:spacing w:after="0" w:line="360" w:lineRule="exact"/>
        <w:ind w:left="-581" w:leftChars="-171" w:right="-830" w:rightChars="-244"/>
        <w:jc w:val="center"/>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t>施工现场临时用电管理协议</w:t>
      </w:r>
    </w:p>
    <w:p>
      <w:pPr>
        <w:pStyle w:val="34"/>
        <w:tabs>
          <w:tab w:val="left" w:pos="360"/>
          <w:tab w:val="left" w:pos="540"/>
        </w:tabs>
        <w:spacing w:after="0" w:line="360" w:lineRule="exact"/>
        <w:ind w:firstLine="480" w:firstLineChars="200"/>
        <w:rPr>
          <w:rFonts w:hint="eastAsia" w:ascii="仿宋" w:hAnsi="仿宋" w:eastAsia="仿宋" w:cs="仿宋"/>
          <w:color w:val="auto"/>
          <w:kern w:val="2"/>
          <w:szCs w:val="24"/>
          <w:highlight w:val="none"/>
        </w:rPr>
      </w:pPr>
      <w:r>
        <w:rPr>
          <w:rFonts w:hint="eastAsia" w:ascii="仿宋" w:hAnsi="仿宋" w:eastAsia="仿宋" w:cs="仿宋"/>
          <w:color w:val="auto"/>
          <w:kern w:val="2"/>
          <w:szCs w:val="24"/>
          <w:highlight w:val="none"/>
        </w:rPr>
        <w:t xml:space="preserve">甲方：（全称） </w:t>
      </w:r>
      <w:r>
        <w:rPr>
          <w:rFonts w:hint="eastAsia" w:ascii="仿宋" w:hAnsi="仿宋" w:eastAsia="仿宋" w:cs="仿宋"/>
          <w:color w:val="auto"/>
          <w:kern w:val="2"/>
          <w:szCs w:val="24"/>
          <w:highlight w:val="none"/>
          <w:u w:val="single"/>
        </w:rPr>
        <w:t xml:space="preserve">     </w:t>
      </w:r>
      <w:r>
        <w:rPr>
          <w:rFonts w:hint="eastAsia" w:ascii="仿宋" w:hAnsi="仿宋" w:eastAsia="仿宋" w:cs="仿宋"/>
          <w:color w:val="auto"/>
          <w:kern w:val="2"/>
          <w:szCs w:val="24"/>
          <w:highlight w:val="none"/>
        </w:rPr>
        <w:t xml:space="preserve">                     </w:t>
      </w:r>
    </w:p>
    <w:p>
      <w:pPr>
        <w:spacing w:after="0" w:line="360" w:lineRule="exact"/>
        <w:ind w:right="-830" w:rightChars="-244"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乙方：（全称）</w:t>
      </w:r>
      <w:r>
        <w:rPr>
          <w:rFonts w:hint="eastAsia" w:ascii="仿宋" w:hAnsi="仿宋" w:eastAsia="仿宋" w:cs="仿宋"/>
          <w:color w:val="auto"/>
          <w:kern w:val="2"/>
          <w:sz w:val="24"/>
          <w:szCs w:val="24"/>
          <w:highlight w:val="none"/>
          <w:lang w:val="en-US" w:eastAsia="zh-CN"/>
        </w:rPr>
        <w:t xml:space="preserve">  </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为贯彻“安全第一、预防为主、综合治理”的方针，保证施工用电安全，根据国家和地方相关法律法规的规定，结合本项目建设的实际情况，经甲方、乙方双方协商一致，达成如下协议。</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一、施工现场总承包或行使总承包职责的供电方为甲方，以下简称甲方；分包单位用电方为乙方，以下简称乙方。甲方、乙方双方签订协议人员应为具有负责领导职责或受领导委托的责任人员。</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二、甲方的职责与义务</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1、甲方应按照《GB50194-2014建设工程施工现场供用电安全规范》和《JGJ46-2024施工现场临时用电安全技术规范（附条文说明）》的标准及为乙方提供符合标准要求的电源。</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2、甲方在为乙方提供的电源箱应设置第一级保护线路和设备的漏电保护装置，甲方负责二级以上的线路、设备的安全管理，箱内三相、单相插座严禁直接连接电气设备或手持电动工具。</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3、甲方应乙方要求提供专用二级配电箱（含箱内专路专闸）时，甲方应同乙方单独签定电气设备设施移交单，该移交单经双方对电源验收合格交接签字后生效。</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甲方负有对乙方安全用电进行监督和检查的责任，对发现乙方用电中存在的问题或隐患用书面形式提出整改要求，乙方有义务按甲方提出的整改要求进行整改，如乙方未按要求进行整改或拒绝整改，甲方有权停电并用书面形式通知乙方，对乙方严重违章行为有经济处罚的权利。</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5、甲方应按乙方要求提供相应的二级配电箱及负荷需要。</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三、乙方的职责与义务</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1、乙方必须严格执行《GB50194-2014建设工程施工现场供用电安全规范》和《JGJ46-2024施工现场临时用电安全技术规范（附条文说明）》。</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2、乙方需要二级配电箱时，应将用电设备及负荷量上报甲方，负荷超过50KW及以上时；应上报临时用电施工组织设计交甲方备案。</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3、乙方必须配备电气专业技术人员或操作人员；持有有效证件并经有关部门安全技术培训经考试合格上岗作业。严禁非电工私拉乱接电源线。</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4、乙方应执行安全技术交底制度，对本方的用电单位或个人进行安全技术交底，避免违章操作，确保用电安全。</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5、乙方应执行两级漏电保护的规定并定期对漏电开关进行检查，确保其完好。使用的交流电焊机必须装设专用防触电保护装置。</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6、乙方的电气机械设备必须做到“一机、一箱、一闸、一漏”，不允许用同一个开关直接控制两台或两台以上用电设备，不得使用各种多用塑制插座。</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7、电气机械设备在操作人员离开时应拉闸断电，闸箱上锁。</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8、乙方使用的电源线必须使用橡套缆线，不得使用塑料软线或有屏蔽层的各种缆线。</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9、乙方使用200V及以上电压照明设备严格执行《JGJ46-2024施工现场临时用电安全技术规范》，严禁用“一线一地”方式供电，室内高度不得低于2.4m，室外高度不得低于3m。现场使用的流动LED灯必须使用封闭式灯具。在室内灯具高度低于2.4m和在潮湿及特殊场所必须使用小于36V安全电压照明。</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10、一般情况下，禁止带电作业，必须带电作业时，要按带电作业技术规程要求采取安全防护措施，方可带电作业。</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11、应配备合格的开关箱，各开关均应设在方便操作和拉闸之处，并要有明显的设备使用标记。</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12、送电操作顺序，应先送总开关，再送分开关，先合隔离开关，后送负荷开关。在任何情况下，不准带负荷拉隔离开关。停电操作顺序正好与送电相反。</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13、乙方对甲方在安全检查中提出的关于安全用电方面存在的问题或隐患应按要求认真进行整改。</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14、乙方因违反上述协议和违章使用移交设备设施造成的一切后果，由乙方负全部责任。</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甲方：                                         乙方：</w:t>
      </w:r>
    </w:p>
    <w:p>
      <w:pPr>
        <w:wordWrap w:val="0"/>
        <w:spacing w:after="0" w:line="360" w:lineRule="exact"/>
        <w:ind w:firstLine="480" w:firstLineChars="200"/>
        <w:jc w:val="left"/>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rPr>
        <w:t>负责人（签字）</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rPr>
        <w:t xml:space="preserve">                               负责人（签字）</w:t>
      </w:r>
      <w:r>
        <w:rPr>
          <w:rFonts w:hint="eastAsia" w:ascii="仿宋" w:hAnsi="仿宋" w:eastAsia="仿宋" w:cs="仿宋"/>
          <w:color w:val="auto"/>
          <w:kern w:val="2"/>
          <w:sz w:val="24"/>
          <w:szCs w:val="24"/>
          <w:highlight w:val="none"/>
          <w:lang w:eastAsia="zh-CN"/>
        </w:rPr>
        <w:t>：</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年  月  日                                     年  月  日</w:t>
      </w:r>
    </w:p>
    <w:p>
      <w:pPr>
        <w:wordWrap w:val="0"/>
        <w:spacing w:after="0" w:line="360" w:lineRule="exact"/>
        <w:ind w:firstLine="480" w:firstLineChars="200"/>
        <w:jc w:val="left"/>
        <w:rPr>
          <w:rFonts w:hint="eastAsia" w:ascii="仿宋" w:hAnsi="仿宋" w:eastAsia="仿宋" w:cs="仿宋"/>
          <w:color w:val="auto"/>
          <w:kern w:val="2"/>
          <w:sz w:val="24"/>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680"/>
        <w:rPr>
          <w:rFonts w:hint="eastAsia" w:ascii="仿宋" w:hAnsi="仿宋" w:eastAsia="仿宋" w:cs="仿宋"/>
          <w:color w:val="auto"/>
          <w:kern w:val="2"/>
          <w:szCs w:val="24"/>
          <w:highlight w:val="none"/>
        </w:rPr>
      </w:pPr>
    </w:p>
    <w:p>
      <w:pPr>
        <w:pStyle w:val="34"/>
        <w:tabs>
          <w:tab w:val="left" w:pos="360"/>
          <w:tab w:val="left" w:pos="540"/>
        </w:tabs>
        <w:spacing w:after="0" w:line="360" w:lineRule="exact"/>
        <w:ind w:left="0" w:leftChars="0" w:firstLine="0" w:firstLineChars="0"/>
        <w:rPr>
          <w:rFonts w:hint="eastAsia" w:ascii="仿宋" w:hAnsi="仿宋" w:eastAsia="仿宋" w:cs="仿宋"/>
          <w:color w:val="auto"/>
          <w:kern w:val="2"/>
          <w:szCs w:val="24"/>
          <w:highlight w:val="none"/>
        </w:rPr>
      </w:pPr>
    </w:p>
    <w:p>
      <w:pPr>
        <w:spacing w:after="0" w:line="360" w:lineRule="exact"/>
        <w:jc w:val="left"/>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t>附件七：</w:t>
      </w:r>
    </w:p>
    <w:p>
      <w:pPr>
        <w:spacing w:after="0" w:line="360" w:lineRule="exact"/>
        <w:jc w:val="center"/>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t>施工现场消防安全管理协议书</w:t>
      </w:r>
    </w:p>
    <w:p>
      <w:pPr>
        <w:spacing w:after="0" w:line="360" w:lineRule="exac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甲方：（全称）                            </w:t>
      </w:r>
    </w:p>
    <w:p>
      <w:pPr>
        <w:spacing w:after="0" w:line="360" w:lineRule="exac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乙方：（全称） </w:t>
      </w:r>
      <w:r>
        <w:rPr>
          <w:rFonts w:hint="eastAsia" w:ascii="仿宋" w:hAnsi="仿宋" w:eastAsia="仿宋" w:cs="仿宋"/>
          <w:color w:val="auto"/>
          <w:kern w:val="2"/>
          <w:sz w:val="24"/>
          <w:szCs w:val="24"/>
          <w:highlight w:val="none"/>
          <w:lang w:val="en-US" w:eastAsia="zh-CN"/>
        </w:rPr>
        <w:t xml:space="preserve"> </w:t>
      </w:r>
    </w:p>
    <w:p>
      <w:pPr>
        <w:tabs>
          <w:tab w:val="left" w:pos="1500"/>
        </w:tabs>
        <w:spacing w:after="0" w:line="360" w:lineRule="exact"/>
        <w:ind w:left="240" w:hanging="240" w:hangingChars="100"/>
        <w:rPr>
          <w:rFonts w:hint="eastAsia" w:ascii="仿宋" w:hAnsi="仿宋" w:eastAsia="仿宋" w:cs="仿宋"/>
          <w:bCs/>
          <w:color w:val="auto"/>
          <w:kern w:val="2"/>
          <w:sz w:val="24"/>
          <w:szCs w:val="24"/>
          <w:highlight w:val="none"/>
          <w:u w:val="single"/>
        </w:rPr>
      </w:pPr>
      <w:r>
        <w:rPr>
          <w:rFonts w:hint="eastAsia" w:ascii="仿宋" w:hAnsi="仿宋" w:eastAsia="仿宋" w:cs="仿宋"/>
          <w:color w:val="auto"/>
          <w:kern w:val="2"/>
          <w:sz w:val="24"/>
          <w:szCs w:val="24"/>
          <w:highlight w:val="none"/>
        </w:rPr>
        <w:t>工程名称：</w:t>
      </w:r>
      <w:r>
        <w:rPr>
          <w:rFonts w:hint="eastAsia" w:ascii="仿宋" w:hAnsi="仿宋" w:eastAsia="仿宋" w:cs="仿宋"/>
          <w:bCs/>
          <w:color w:val="auto"/>
          <w:kern w:val="2"/>
          <w:sz w:val="24"/>
          <w:szCs w:val="24"/>
          <w:highlight w:val="none"/>
          <w:u w:val="single"/>
        </w:rPr>
        <w:t xml:space="preserve">          </w:t>
      </w:r>
    </w:p>
    <w:p>
      <w:pPr>
        <w:spacing w:after="0" w:line="360" w:lineRule="exact"/>
        <w:rPr>
          <w:rFonts w:hint="eastAsia" w:ascii="仿宋" w:hAnsi="仿宋" w:eastAsia="仿宋" w:cs="仿宋"/>
          <w:color w:val="auto"/>
          <w:kern w:val="2"/>
          <w:sz w:val="24"/>
          <w:szCs w:val="24"/>
          <w:highlight w:val="none"/>
          <w:u w:val="single"/>
          <w:lang w:bidi="ar"/>
        </w:rPr>
      </w:pP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为了贯彻“安全第一，消防结合”的方针，切实加强和规范施工现场消防安全管理，进一步做好消防工作，逐级建立消防安全责任制，保证安全生产的顺利进行，维护社会稳定和项目工作秩序，明确甲方、乙方双方安全生产的权利和义务，约束不安全状态的行为，依据贯彻《中华人民共和国消防法》、《建筑工程施工现场消防安全技术规范》《机关、团体、企业、事业单位消防安全管理规定》等法律、法规，本着“谁主管、谁负责”的原则，特签订本协议书，双方应共同严格遵守和执行本协议书规定的权利、责任和义务，确保施工现场的消防安全。</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第一条甲方、乙方双方共同责任   </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1、遵守国家和地方有关消防安全的法律、法规和规定，认真执行国家、行业、企业消防安全标准。</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在甲方统一领导下，组成施工现场消防安全领导机构，定期召开消防安全工作会议，建立健全安全生产责任制度和群防群治制度，制定各项安全生产规章和安全生产目标责任，形成一体化的安全生产监督管理体系和保证体系。</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3、坚持"安全第一、消防结合"的方针，组织施工生产时首先落实安全保护措施，不违章指挥和违章作业，防止火灾事故发生。</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4、抓好消防法规、制度、操作规程和施工现场火灾危险性的教育，进行消防安全知识教育，报火警、扑救初起火灾和自救逃生知识和技能的教育，严肃安全纪律，规范安全行为。</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加强消防安全知识培训，使全体员工都熟知必要的安全消防知识，会报火警，会使用消防器材，会组织人员疏散。采取多种形式广泛宣传消防法律法规，做好消防安全基本知识的培训工作，发生火灾事故，要立即向消防部门、有关部门、甲方方报告，并迅速组织扑救，积极协助有关部门进行调查。</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6、签订合同时双方必须签定本协议，明确双方责任与权利。负责建立健全本单位的防火组织及义务消防队组织，明确消防安全责任人，消防安全管理人，专兼职消防管理人员。</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第二条甲方的具体责任</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建立健全贯彻落实各项消防安全管理制度和操作规程，并对施工现场的消防安全进行全面的监督管理、检查和指导。督导乙方施工现场逐级健全岗位消防安全职责，确定现场各职能部门、各工种和各区域、工段等各级岗位消防安全责任人，建立施工现场的各级消防安全组织机构和义务消防队组织，对重点工种人员如：电气焊等人员进行登记，建立档案。</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督导乙方通过多种形式开展经常性的消防安全宣传教育，对现场所有人员进行消防安全培训，并有培训记录和登记，对采用新工艺、新技术、新材料、或者使用新设备有火灾危险性的，要对从业人员进行专门的消防安全教育和培训，对不接受培训、教育、考核或考核不合格以及经审查有其他不符合规定要求的人员，有权拒绝进入施工现场或清退出现场。</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3、督导乙方定期召开施工现场消防安全会议，有针对性的部署和做好各阶段的防火工作，协调和处理施工现场的有关消防安全问题。要求乙方提供施工作业和生活住宿方面的消防应急预案。</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督导检查乙方落实有关动用明火的管理制度，动用明火审批手续，对电气焊工作业人员，进行动用明火的操作交底等情况检查，根据施工情况检查纠正不符合规定行为，提出有针对性的防火措施，及时解决消防工作中存在的问题。</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5、负责检查乙方施工现场、生活区、仓库等，按有关规定配备相应的消防设施和灭火器材，消防应急疏散通道和指示标志，制定整体的灭火和应急疏散预案，按照规定至少每年进行一次演练等情况。</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6、负责组织对乙方消防安全检查，对施工现场、生活区的用火、用电，使用易燃易爆化学危险物品，仓库材料存储和易燃易爆化学危险物品及易燃可燃材料采取定期和不定期检查的方式对进行监督检查和指导。发现火灾隐患，及时督促乙方按照定人、定时、定措施落实整改。对违章指挥、违章操作等违章违纪行为进行制止、纠正。在检查过程中对违章行为，甲方可视其情节轻重，依照本单位安全生产奖惩制度，给予责令整改、停工整顿、勒令退场、支付违约金等相应的处罚。</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7、发生火灾应及时报警，迅速组织扑救和人员疏散。紧急情况下乙方的相关的人员及物资甲方有权无偿调用。积极配合各级消防监督检查机关的检查，参与对火灾事故的调查和处理。</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第三条乙方的具体责任</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贯彻落实国家有关消防安全的各项法律、法规、规定的要求并认真执行，接受甲方和公安、消防部门的安全检查。执行甲方的消防安全管理制度及安全生产责任制度、安全生产管理和建筑安装工人安全操作规程制度制度，对所属施工现场区域及生活区内宿舍的消防安全管理负总责。</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针对本工程特点建立施工现场专项消防安全管理制度，消防安全负责人。按照甲方的要求建立自身的定期和不定期的消防安全检查制度，并严格贯彻落实。积极配合并服从各级消防机关、部门及甲方的消防安全监督、检查和管理，对于查出的防火安全问题要及时进行整改，并将整改情况书面报检查部门备案。</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负责对在施人员进行消防法规、制度、操作规程和施工现场火灾危险性的教育。进行报火警、扑救初起火灾和自救逃生知识和技能的教育，对施工现场采用的新工艺、新技术、新材料、或者使用的新设备必须了解，掌握其安全消防技术特性，提高消防安全意识，员工需要经培训教育后方可上岗作业，并有记录。</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必须配备消防安全管理人员，按照乙方人数的20%建立义务消防队，班组设义务消防员。义务消防队要熟悉消防器材和设施的位置，熟知使用方法，制定消防应急预案，保证所施工区域内的消防设施、器材等完好无损灵敏有效。现场堆放材料，严禁圈占、埋压、私自动用消防器材和设施，及时清理各种易燃易爆物品，确保消防应急通道畅通，</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为甲方提供准确的人员花名册和消防安全组织机构名单及特殊工种的证件复印件相关资料，若人员需要变动，必须提出计划报告甲方更新花名册，对新进场人员进行三级安全教育，考核合格后方可上岗。在施工区域内，尤其是重点部位要按照规定配备相应的灭火器材，并保证灵敏有效。</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6、乙方作业人员必须遵守各项安全生产管理制度，遵守安全操作规程，违反消防安全管理应当支付违约金，乙方拒绝在违约金确认单上签字或对甲方安全生产管理工作态度恶劣的，则应当支付双倍违约金。违约金以现金形式或在乙方应得工程款中扣除，乙方要依照甲方安全生产管理规定，对违章人员进行处理，而且在其再次作业前要从新进行安全生产教育并有教育记录。</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7、按有关规定，严禁使用可燃材料做分割和围挡在建工程内作为住宿，严禁在宿舍内私接乱拉电线，使用电炉子、热得快、小太阳、电热毯、电饭锅、石油液化气做饭等电热器具。生活用电要由正式持证电工上岗安装，保持用电路要完整无损，符合防火要求和甲方临建设施的搭建使用管理办法要求。宿舍保持干净，及时清理各种易燃易爆物品。生活用火也必须经过项目部办理审批手续符合防火要求，配备灭火器材或消防灭火用水方等，有可靠的防火安全措施后方可准许使用。</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8、严禁宿舍和库房建在一起，更不允许在在建工程内设立仓库，存放油漆、稀料、乙炔气、氧气瓶、防水卷材等易燃易爆、化学危险物品、剧毒物品。使用上述材料、物品必须按规定单独设库存放并保持符合规定间隔距离。库存和使用易燃易爆材料、化学危险品，必须严格执行保管制度和领退料手续，做好相应的记录。</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9、服从甲方的安全生产管理工作，执行甲方各项安全管理规章制度。因乙方不服从甲方管理导致生产安全事故的，由乙方承担全部责任。乙方应经常进行自我防火和安全检查，及时制止、纠正各种违章用火、用电和违章操作的行为。在防火安全检查中发现的消防隐患及问题，应及时采取必要的安全措施进行整改，消除各类隐患。</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10、电气焊、气焊、气割等特种作业人员，必须持证上岗，明火作业前操作者本人必须事先通过项目部办理动火证审批手续，不得由他人代理。在操作前要对作业周边环境进行观察，要及时清除周围易燃可燃物，配备灭火器材或灭火用水，设专人看护，禁止非焊工从事电气焊操作。确保电气焊割产生的火花、焊渣有结档和封堵措施，并避免与易燃危险性作业同时交叉进行。</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11、作业人员有权对施工现场的作业条件、作业程序和作业方式中存在的消防隐患提出建议。在施工中发生危及人身安全的紧急情况时，作业人员有权立即停止作业或者在采取必要的应急措施后撤离危险区域。乙方必须给予支持并提供安全保障。</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12、本工程施工期间严格遵守门卫出入制度，服从检查。不得发生打架、欧斗、流氓、赌博、盗窃、吸毒等违法犯罪活动，不得参与任何邪教组织，不得窝藏可疑人及赃物，不得传播淫秽物品，不得妨碍公安部门的正常检查工作。若有人员违反，乙方自行解决并承担一切责任，给甲方造成的社会影响承担责任。</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13、发生火灾事故，要立即向消防部门、有关部门、甲方报告，并迅速组织扑救，积极协助有关部门进行调查，如发生迟报或隐瞒不报造成严重后果的，乙方要承担相应责任。因乙方责任造成的火灾事故，导致甲方或第三方人身伤亡或经济损失的，乙方承担全部经济损失和法律责任。</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第四条协议有效期</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1、本协议为合同的附件，自主合同生效之日起生效，因乙方违背协议，造成主合同终止，不影响本协议责任条款的效力。</w:t>
      </w:r>
    </w:p>
    <w:p>
      <w:pPr>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2、本协议作为分包合同的附件，份数与合同协议书约定份数一致。</w:t>
      </w:r>
    </w:p>
    <w:p>
      <w:pPr>
        <w:spacing w:after="0" w:line="360" w:lineRule="exact"/>
        <w:ind w:firstLine="480" w:firstLineChars="200"/>
        <w:rPr>
          <w:rFonts w:hint="eastAsia" w:ascii="仿宋" w:hAnsi="仿宋" w:eastAsia="仿宋" w:cs="仿宋"/>
          <w:color w:val="auto"/>
          <w:kern w:val="2"/>
          <w:sz w:val="24"/>
          <w:szCs w:val="24"/>
          <w:highlight w:val="none"/>
        </w:rPr>
      </w:pPr>
    </w:p>
    <w:tbl>
      <w:tblPr>
        <w:tblStyle w:val="45"/>
        <w:tblW w:w="9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00"/>
        <w:gridCol w:w="4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700" w:type="dxa"/>
          </w:tcPr>
          <w:p>
            <w:pPr>
              <w:wordWrap w:val="0"/>
              <w:spacing w:after="0" w:line="360" w:lineRule="exact"/>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甲方：（</w:t>
            </w:r>
            <w:r>
              <w:rPr>
                <w:rFonts w:hint="eastAsia" w:ascii="仿宋" w:hAnsi="仿宋" w:eastAsia="仿宋" w:cs="仿宋"/>
                <w:color w:val="auto"/>
                <w:kern w:val="2"/>
                <w:sz w:val="24"/>
                <w:szCs w:val="24"/>
                <w:highlight w:val="none"/>
                <w:lang w:eastAsia="zh-CN"/>
              </w:rPr>
              <w:t>盖章</w:t>
            </w:r>
            <w:r>
              <w:rPr>
                <w:rFonts w:hint="eastAsia" w:ascii="仿宋" w:hAnsi="仿宋" w:eastAsia="仿宋" w:cs="仿宋"/>
                <w:color w:val="auto"/>
                <w:kern w:val="2"/>
                <w:sz w:val="24"/>
                <w:szCs w:val="24"/>
                <w:highlight w:val="none"/>
              </w:rPr>
              <w:t>）</w:t>
            </w:r>
          </w:p>
          <w:p>
            <w:pPr>
              <w:wordWrap w:val="0"/>
              <w:spacing w:after="0" w:line="360" w:lineRule="exact"/>
              <w:rPr>
                <w:rFonts w:hint="eastAsia" w:ascii="仿宋" w:hAnsi="仿宋" w:eastAsia="仿宋" w:cs="仿宋"/>
                <w:color w:val="auto"/>
                <w:kern w:val="2"/>
                <w:sz w:val="24"/>
                <w:szCs w:val="24"/>
                <w:highlight w:val="none"/>
              </w:rPr>
            </w:pPr>
          </w:p>
          <w:p>
            <w:pPr>
              <w:wordWrap w:val="0"/>
              <w:spacing w:after="0" w:line="360" w:lineRule="exac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w:t>
            </w:r>
          </w:p>
          <w:p>
            <w:pPr>
              <w:wordWrap w:val="0"/>
              <w:spacing w:after="0" w:line="360" w:lineRule="exac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或委托代理人</w:t>
            </w:r>
          </w:p>
          <w:p>
            <w:pPr>
              <w:wordWrap w:val="0"/>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pPr>
              <w:wordWrap w:val="0"/>
              <w:spacing w:after="0" w:line="360" w:lineRule="exact"/>
              <w:ind w:firstLine="480" w:firstLineChars="2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年  月  日</w:t>
            </w:r>
          </w:p>
        </w:tc>
        <w:tc>
          <w:tcPr>
            <w:tcW w:w="4700" w:type="dxa"/>
          </w:tcPr>
          <w:p>
            <w:pPr>
              <w:wordWrap w:val="0"/>
              <w:spacing w:after="0" w:line="360" w:lineRule="exac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乙方：（</w:t>
            </w:r>
            <w:r>
              <w:rPr>
                <w:rFonts w:hint="eastAsia" w:ascii="仿宋" w:hAnsi="仿宋" w:eastAsia="仿宋" w:cs="仿宋"/>
                <w:color w:val="auto"/>
                <w:kern w:val="2"/>
                <w:sz w:val="24"/>
                <w:szCs w:val="24"/>
                <w:highlight w:val="none"/>
                <w:lang w:eastAsia="zh-CN"/>
              </w:rPr>
              <w:t>盖章</w:t>
            </w:r>
            <w:r>
              <w:rPr>
                <w:rFonts w:hint="eastAsia" w:ascii="仿宋" w:hAnsi="仿宋" w:eastAsia="仿宋" w:cs="仿宋"/>
                <w:color w:val="auto"/>
                <w:kern w:val="2"/>
                <w:sz w:val="24"/>
                <w:szCs w:val="24"/>
                <w:highlight w:val="none"/>
              </w:rPr>
              <w:t>）</w:t>
            </w:r>
          </w:p>
          <w:p>
            <w:pPr>
              <w:wordWrap w:val="0"/>
              <w:spacing w:after="0" w:line="360" w:lineRule="exact"/>
              <w:rPr>
                <w:rFonts w:hint="eastAsia" w:ascii="仿宋" w:hAnsi="仿宋" w:eastAsia="仿宋" w:cs="仿宋"/>
                <w:color w:val="auto"/>
                <w:kern w:val="2"/>
                <w:sz w:val="24"/>
                <w:szCs w:val="24"/>
                <w:highlight w:val="none"/>
              </w:rPr>
            </w:pPr>
          </w:p>
          <w:p>
            <w:pPr>
              <w:wordWrap w:val="0"/>
              <w:spacing w:after="0" w:line="360" w:lineRule="exac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w:t>
            </w:r>
          </w:p>
          <w:p>
            <w:pPr>
              <w:wordWrap w:val="0"/>
              <w:spacing w:after="0" w:line="360" w:lineRule="exac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或委托代理人</w:t>
            </w:r>
          </w:p>
          <w:p>
            <w:pPr>
              <w:pStyle w:val="6"/>
              <w:spacing w:after="0"/>
              <w:ind w:firstLine="480"/>
              <w:rPr>
                <w:rFonts w:hint="eastAsia" w:ascii="仿宋" w:hAnsi="仿宋" w:eastAsia="仿宋" w:cs="仿宋"/>
                <w:color w:val="auto"/>
                <w:kern w:val="2"/>
                <w:sz w:val="24"/>
                <w:szCs w:val="24"/>
                <w:highlight w:val="none"/>
              </w:rPr>
            </w:pPr>
          </w:p>
          <w:p>
            <w:pPr>
              <w:pStyle w:val="6"/>
              <w:spacing w:after="0"/>
              <w:ind w:firstLine="480"/>
              <w:rPr>
                <w:color w:val="auto"/>
                <w:highlight w:val="none"/>
              </w:rPr>
            </w:pPr>
            <w:r>
              <w:rPr>
                <w:rFonts w:hint="eastAsia" w:ascii="仿宋" w:hAnsi="仿宋" w:eastAsia="仿宋" w:cs="仿宋"/>
                <w:color w:val="auto"/>
                <w:kern w:val="2"/>
                <w:sz w:val="24"/>
                <w:szCs w:val="24"/>
                <w:highlight w:val="none"/>
              </w:rPr>
              <w:t>年  月  日</w:t>
            </w:r>
          </w:p>
        </w:tc>
      </w:tr>
    </w:tbl>
    <w:p>
      <w:pPr>
        <w:adjustRightInd w:val="0"/>
        <w:snapToGrid w:val="0"/>
        <w:spacing w:after="0" w:line="400" w:lineRule="exact"/>
        <w:rPr>
          <w:rFonts w:hint="eastAsia" w:ascii="仿宋" w:hAnsi="仿宋" w:eastAsia="仿宋" w:cs="仿宋"/>
          <w:b/>
          <w:bCs/>
          <w:color w:val="auto"/>
          <w:kern w:val="2"/>
          <w:sz w:val="24"/>
          <w:szCs w:val="24"/>
          <w:highlight w:val="none"/>
        </w:rPr>
      </w:pPr>
    </w:p>
    <w:p>
      <w:pPr>
        <w:pStyle w:val="6"/>
        <w:spacing w:after="0"/>
        <w:ind w:firstLine="0" w:firstLineChars="0"/>
        <w:rPr>
          <w:rFonts w:hint="eastAsia" w:ascii="仿宋" w:hAnsi="仿宋" w:eastAsia="仿宋" w:cs="仿宋"/>
          <w:b/>
          <w:bCs/>
          <w:color w:val="auto"/>
          <w:kern w:val="2"/>
          <w:sz w:val="24"/>
          <w:szCs w:val="24"/>
          <w:highlight w:val="none"/>
        </w:rPr>
      </w:pPr>
    </w:p>
    <w:p>
      <w:pPr>
        <w:adjustRightInd w:val="0"/>
        <w:snapToGrid w:val="0"/>
        <w:spacing w:after="0" w:line="400" w:lineRule="exact"/>
        <w:rPr>
          <w:rFonts w:hint="eastAsia" w:ascii="仿宋" w:hAnsi="仿宋" w:eastAsia="仿宋" w:cs="仿宋"/>
          <w:b/>
          <w:bCs/>
          <w:color w:val="auto"/>
          <w:kern w:val="2"/>
          <w:sz w:val="24"/>
          <w:szCs w:val="24"/>
          <w:highlight w:val="none"/>
        </w:rPr>
      </w:pPr>
    </w:p>
    <w:p>
      <w:pPr>
        <w:pStyle w:val="29"/>
        <w:spacing w:after="0"/>
        <w:ind w:firstLine="482"/>
        <w:rPr>
          <w:rFonts w:hint="eastAsia" w:ascii="仿宋" w:hAnsi="仿宋" w:eastAsia="仿宋" w:cs="仿宋"/>
          <w:b/>
          <w:bCs/>
          <w:color w:val="auto"/>
          <w:spacing w:val="0"/>
          <w:kern w:val="2"/>
          <w:szCs w:val="24"/>
          <w:highlight w:val="none"/>
        </w:rPr>
        <w:sectPr>
          <w:headerReference r:id="rId7" w:type="default"/>
          <w:footerReference r:id="rId8" w:type="default"/>
          <w:pgSz w:w="11906" w:h="16838"/>
          <w:pgMar w:top="1417" w:right="1417" w:bottom="1417" w:left="1417" w:header="851" w:footer="850" w:gutter="397"/>
          <w:pgNumType w:fmt="decimal"/>
          <w:cols w:space="0" w:num="1"/>
          <w:docGrid w:linePitch="312" w:charSpace="0"/>
        </w:sectPr>
      </w:pPr>
    </w:p>
    <w:p>
      <w:pPr>
        <w:adjustRightInd w:val="0"/>
        <w:snapToGrid w:val="0"/>
        <w:spacing w:after="0" w:line="450" w:lineRule="exac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附件八</w:t>
      </w:r>
      <w:r>
        <w:rPr>
          <w:rFonts w:hint="eastAsia" w:ascii="仿宋" w:hAnsi="仿宋" w:eastAsia="仿宋" w:cs="仿宋"/>
          <w:color w:val="auto"/>
          <w:sz w:val="24"/>
          <w:szCs w:val="24"/>
          <w:highlight w:val="none"/>
        </w:rPr>
        <w:t>：</w:t>
      </w:r>
    </w:p>
    <w:p>
      <w:pPr>
        <w:adjustRightInd w:val="0"/>
        <w:snapToGrid w:val="0"/>
        <w:spacing w:after="0" w:line="45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房屋建筑工程质量保修书</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乙方：（全称）</w:t>
      </w:r>
    </w:p>
    <w:p>
      <w:pPr>
        <w:tabs>
          <w:tab w:val="left" w:pos="1500"/>
        </w:tabs>
        <w:spacing w:after="0" w:line="3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w:t>
      </w:r>
      <w:r>
        <w:rPr>
          <w:rFonts w:hint="eastAsia" w:ascii="仿宋" w:hAnsi="仿宋" w:eastAsia="仿宋" w:cs="仿宋"/>
          <w:bCs/>
          <w:color w:val="auto"/>
          <w:kern w:val="2"/>
          <w:sz w:val="24"/>
          <w:szCs w:val="24"/>
          <w:highlight w:val="none"/>
          <w:u w:val="single"/>
        </w:rPr>
        <w:t xml:space="preserve"> 弱电专业分包工程 </w:t>
      </w:r>
      <w:r>
        <w:rPr>
          <w:rFonts w:hint="eastAsia" w:ascii="仿宋" w:hAnsi="仿宋" w:eastAsia="仿宋" w:cs="仿宋"/>
          <w:color w:val="auto"/>
          <w:sz w:val="24"/>
          <w:szCs w:val="24"/>
          <w:highlight w:val="none"/>
        </w:rPr>
        <w:t>在合理使用期限内正常使用，甲方、乙方根据《中华人民共和国建筑法》、《建设工程质量管理条例》和《房屋建筑工程质量保修办法》，经协商一致，签订工程质量保修书。</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1.工程质量保修范围和内容</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乙方在质量保修期内，按照有关法律、法规、规章的规定和双方约定，承担本工程质量保修责任。</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质量保修范围包括：双方约定如下：</w:t>
      </w:r>
      <w:r>
        <w:rPr>
          <w:rFonts w:hint="eastAsia" w:ascii="仿宋" w:hAnsi="仿宋" w:eastAsia="仿宋" w:cs="仿宋"/>
          <w:color w:val="auto"/>
          <w:sz w:val="24"/>
          <w:szCs w:val="24"/>
          <w:highlight w:val="none"/>
          <w:u w:val="single"/>
        </w:rPr>
        <w:t>乙方施工范围内的所有内容均属保修内容，</w:t>
      </w:r>
      <w:r>
        <w:rPr>
          <w:rFonts w:hint="eastAsia" w:ascii="仿宋" w:hAnsi="仿宋" w:eastAsia="仿宋" w:cs="仿宋"/>
          <w:color w:val="auto"/>
          <w:sz w:val="24"/>
          <w:szCs w:val="24"/>
          <w:highlight w:val="none"/>
        </w:rPr>
        <w:t>以及双方约定的其他项目。</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2．质量保修期</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2.1质量保修期自工程整体竣工验收合格之日起计算。单项</w:t>
      </w:r>
      <w:r>
        <w:rPr>
          <w:rFonts w:hint="eastAsia" w:ascii="仿宋" w:hAnsi="仿宋" w:eastAsia="仿宋" w:cs="仿宋"/>
          <w:color w:val="auto"/>
          <w:sz w:val="24"/>
          <w:szCs w:val="24"/>
          <w:highlight w:val="none"/>
          <w:lang w:eastAsia="zh-CN"/>
        </w:rPr>
        <w:t>完工验收</w:t>
      </w:r>
      <w:r>
        <w:rPr>
          <w:rFonts w:hint="eastAsia" w:ascii="仿宋" w:hAnsi="仿宋" w:eastAsia="仿宋" w:cs="仿宋"/>
          <w:color w:val="auto"/>
          <w:sz w:val="24"/>
          <w:szCs w:val="24"/>
          <w:highlight w:val="none"/>
        </w:rPr>
        <w:t>的工程，按单项工程分别计算质量保修期。</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双方根据《建设工程质量管理条例》及有关规定，约定本工程质量保修期如下：</w:t>
      </w:r>
    </w:p>
    <w:p>
      <w:pPr>
        <w:adjustRightInd w:val="0"/>
        <w:snapToGrid w:val="0"/>
        <w:spacing w:after="0" w:line="320" w:lineRule="exact"/>
        <w:ind w:firstLine="460" w:firstLineChars="19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保修期限约定如下：</w:t>
      </w:r>
      <w:r>
        <w:rPr>
          <w:rFonts w:hint="eastAsia" w:ascii="仿宋" w:hAnsi="仿宋" w:eastAsia="仿宋" w:cs="仿宋"/>
          <w:color w:val="auto"/>
          <w:sz w:val="24"/>
          <w:szCs w:val="24"/>
          <w:highlight w:val="none"/>
          <w:u w:val="single"/>
          <w:lang w:eastAsia="zh-CN"/>
        </w:rPr>
        <w:t>两</w:t>
      </w:r>
      <w:r>
        <w:rPr>
          <w:rFonts w:hint="eastAsia" w:ascii="仿宋" w:hAnsi="仿宋" w:eastAsia="仿宋" w:cs="仿宋"/>
          <w:color w:val="auto"/>
          <w:sz w:val="24"/>
          <w:szCs w:val="24"/>
          <w:highlight w:val="none"/>
          <w:u w:val="single"/>
        </w:rPr>
        <w:t xml:space="preserve">年 </w:t>
      </w:r>
      <w:r>
        <w:rPr>
          <w:rFonts w:hint="eastAsia" w:ascii="仿宋" w:hAnsi="仿宋" w:eastAsia="仿宋" w:cs="仿宋"/>
          <w:color w:val="auto"/>
          <w:sz w:val="24"/>
          <w:szCs w:val="24"/>
          <w:highlight w:val="none"/>
        </w:rPr>
        <w:t xml:space="preserve">。                    </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3．质量保修责任</w:t>
      </w:r>
    </w:p>
    <w:p>
      <w:pPr>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属于保修范围的项目，乙方应在接到通知后的7天内派人保修。乙方不在约定期限内派人保修，应承担相应责任。甲方可自行或指派第三方修理。</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发生紧急抢修事故的，乙方在接到通知后，应立即到达事故现场抢修。</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  对于涉及结构安全的质量问题，应当按照《房屋建筑工程质量保修办法》的规定，立即向当地建设行政主管部门报告，采取安全防范措施；由原设计单位或者具有相应资质等级的设计单位提出保修方案，乙方实施保修。</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3.4  质量保修完成后，由甲方组织验收。</w:t>
      </w:r>
    </w:p>
    <w:p>
      <w:pPr>
        <w:tabs>
          <w:tab w:val="center" w:pos="4832"/>
        </w:tabs>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4．质量保修费用</w:t>
      </w:r>
      <w:r>
        <w:rPr>
          <w:rFonts w:hint="eastAsia" w:ascii="仿宋" w:hAnsi="仿宋" w:eastAsia="仿宋" w:cs="仿宋"/>
          <w:color w:val="auto"/>
          <w:sz w:val="24"/>
          <w:szCs w:val="24"/>
          <w:highlight w:val="none"/>
        </w:rPr>
        <w:tab/>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质量保修费用及相关的损害赔偿费，由造成质量缺陷的责任方承担。</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5．质量保证金</w:t>
      </w:r>
    </w:p>
    <w:p>
      <w:pPr>
        <w:adjustRightInd w:val="0"/>
        <w:snapToGrid w:val="0"/>
        <w:spacing w:after="0" w:line="320" w:lineRule="exact"/>
        <w:ind w:firstLine="480" w:firstLineChars="200"/>
        <w:rPr>
          <w:rFonts w:hint="eastAsia" w:ascii="仿宋" w:hAnsi="仿宋" w:eastAsia="仿宋" w:cs="仿宋"/>
          <w:b/>
          <w:i/>
          <w:color w:val="auto"/>
          <w:sz w:val="24"/>
          <w:szCs w:val="24"/>
          <w:highlight w:val="none"/>
          <w:u w:val="single"/>
        </w:rPr>
      </w:pPr>
      <w:r>
        <w:rPr>
          <w:rFonts w:hint="eastAsia" w:ascii="仿宋" w:hAnsi="仿宋" w:eastAsia="仿宋" w:cs="仿宋"/>
          <w:color w:val="auto"/>
          <w:sz w:val="24"/>
          <w:szCs w:val="24"/>
          <w:highlight w:val="none"/>
        </w:rPr>
        <w:t>质量保证金的金额、扣留、返还等事项，按照施工合同相关条款的规定执行。</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6．其它</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  双方约定的其它工程质量保修事项：</w:t>
      </w:r>
      <w:r>
        <w:rPr>
          <w:rFonts w:hint="eastAsia" w:ascii="仿宋" w:hAnsi="仿宋" w:eastAsia="仿宋" w:cs="仿宋"/>
          <w:color w:val="auto"/>
          <w:sz w:val="24"/>
          <w:szCs w:val="24"/>
          <w:highlight w:val="none"/>
          <w:u w:val="single"/>
        </w:rPr>
        <w:t>无。</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  本工程质量保修书，由施工合同甲方、乙方双方在</w:t>
      </w:r>
      <w:r>
        <w:rPr>
          <w:rFonts w:hint="eastAsia" w:ascii="仿宋" w:hAnsi="仿宋" w:eastAsia="仿宋" w:cs="仿宋"/>
          <w:color w:val="auto"/>
          <w:sz w:val="24"/>
          <w:szCs w:val="24"/>
          <w:highlight w:val="none"/>
          <w:lang w:eastAsia="zh-CN"/>
        </w:rPr>
        <w:t>完工验收</w:t>
      </w:r>
      <w:r>
        <w:rPr>
          <w:rFonts w:hint="eastAsia" w:ascii="仿宋" w:hAnsi="仿宋" w:eastAsia="仿宋" w:cs="仿宋"/>
          <w:color w:val="auto"/>
          <w:sz w:val="24"/>
          <w:szCs w:val="24"/>
          <w:highlight w:val="none"/>
        </w:rPr>
        <w:t>前共同签署，作为施工合同附件，其有效期限至保修期满。</w:t>
      </w:r>
    </w:p>
    <w:p>
      <w:pPr>
        <w:adjustRightInd w:val="0"/>
        <w:snapToGrid w:val="0"/>
        <w:spacing w:after="0" w:line="240" w:lineRule="exact"/>
        <w:ind w:firstLine="480" w:firstLineChars="200"/>
        <w:rPr>
          <w:rFonts w:hint="eastAsia" w:ascii="仿宋" w:hAnsi="仿宋" w:eastAsia="仿宋" w:cs="仿宋"/>
          <w:color w:val="auto"/>
          <w:sz w:val="24"/>
          <w:szCs w:val="24"/>
          <w:highlight w:val="none"/>
        </w:rPr>
      </w:pP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甲方（公章）：                           乙方（公章）：</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                              法定代表人：</w:t>
      </w:r>
    </w:p>
    <w:p>
      <w:pPr>
        <w:adjustRightInd w:val="0"/>
        <w:snapToGrid w:val="0"/>
        <w:spacing w:after="0" w:line="3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或委托代理人：                            或委托代理人：</w:t>
      </w:r>
    </w:p>
    <w:p>
      <w:pPr>
        <w:adjustRightInd w:val="0"/>
        <w:snapToGrid w:val="0"/>
        <w:spacing w:after="0" w:line="450" w:lineRule="exact"/>
        <w:ind w:firstLine="960" w:firstLineChars="400"/>
        <w:rPr>
          <w:rFonts w:hint="eastAsia" w:ascii="仿宋" w:hAnsi="仿宋" w:eastAsia="仿宋" w:cs="仿宋"/>
          <w:color w:val="auto"/>
          <w:sz w:val="24"/>
          <w:szCs w:val="24"/>
          <w:highlight w:val="none"/>
        </w:rPr>
      </w:pPr>
    </w:p>
    <w:p>
      <w:pPr>
        <w:adjustRightInd w:val="0"/>
        <w:snapToGrid w:val="0"/>
        <w:spacing w:after="0" w:line="450" w:lineRule="exact"/>
        <w:ind w:firstLine="960" w:firstLineChars="400"/>
        <w:rPr>
          <w:color w:val="auto"/>
          <w:highlight w:val="none"/>
        </w:rPr>
      </w:pPr>
      <w:r>
        <w:rPr>
          <w:rFonts w:hint="eastAsia" w:ascii="仿宋" w:hAnsi="仿宋" w:eastAsia="仿宋" w:cs="仿宋"/>
          <w:color w:val="auto"/>
          <w:sz w:val="24"/>
          <w:szCs w:val="24"/>
          <w:highlight w:val="none"/>
        </w:rPr>
        <w:t>年    月    日                           年    月    日</w:t>
      </w:r>
    </w:p>
    <w:p>
      <w:pPr>
        <w:spacing w:after="0" w:line="360" w:lineRule="auto"/>
        <w:jc w:val="left"/>
        <w:rPr>
          <w:rFonts w:hint="eastAsia" w:ascii="仿宋" w:hAnsi="仿宋" w:eastAsia="仿宋" w:cs="仿宋"/>
          <w:b/>
          <w:bCs/>
          <w:color w:val="auto"/>
          <w:sz w:val="24"/>
          <w:szCs w:val="24"/>
          <w:highlight w:val="none"/>
        </w:rPr>
      </w:pPr>
    </w:p>
    <w:p>
      <w:pPr>
        <w:spacing w:after="0" w:line="360" w:lineRule="auto"/>
        <w:jc w:val="left"/>
        <w:rPr>
          <w:rFonts w:hint="eastAsia" w:ascii="仿宋" w:hAnsi="仿宋" w:eastAsia="仿宋" w:cs="仿宋"/>
          <w:b/>
          <w:bCs/>
          <w:color w:val="auto"/>
          <w:sz w:val="24"/>
          <w:szCs w:val="24"/>
          <w:highlight w:val="none"/>
        </w:rPr>
      </w:pPr>
    </w:p>
    <w:p>
      <w:pPr>
        <w:spacing w:after="0"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附件九：                    代发工资委托书</w:t>
      </w:r>
    </w:p>
    <w:p>
      <w:pPr>
        <w:spacing w:after="0" w:line="360" w:lineRule="auto"/>
        <w:rPr>
          <w:rFonts w:hint="eastAsia" w:ascii="仿宋" w:hAnsi="仿宋" w:eastAsia="仿宋" w:cs="仿宋"/>
          <w:color w:val="auto"/>
          <w:sz w:val="24"/>
          <w:szCs w:val="24"/>
          <w:highlight w:val="none"/>
        </w:rPr>
      </w:pPr>
    </w:p>
    <w:p>
      <w:pPr>
        <w:spacing w:after="0" w:line="400" w:lineRule="exact"/>
        <w:rPr>
          <w:rFonts w:hint="eastAsia" w:ascii="仿宋" w:hAnsi="仿宋" w:eastAsia="仿宋" w:cs="仿宋"/>
          <w:color w:val="auto"/>
          <w:sz w:val="24"/>
          <w:szCs w:val="24"/>
          <w:highlight w:val="none"/>
        </w:rPr>
      </w:pPr>
      <w:r>
        <w:rPr>
          <w:rFonts w:hint="eastAsia" w:ascii="仿宋" w:hAnsi="仿宋" w:eastAsia="仿宋" w:cs="仿宋"/>
          <w:b w:val="0"/>
          <w:bCs/>
          <w:color w:val="auto"/>
          <w:sz w:val="24"/>
          <w:highlight w:val="none"/>
          <w:u w:val="single"/>
          <w:lang w:eastAsia="zh-CN"/>
        </w:rPr>
        <w:t>河北建工集团国际工程有限公司沧州分公司</w:t>
      </w:r>
      <w:r>
        <w:rPr>
          <w:rFonts w:hint="eastAsia" w:ascii="仿宋" w:hAnsi="仿宋" w:eastAsia="仿宋" w:cs="仿宋"/>
          <w:color w:val="auto"/>
          <w:sz w:val="24"/>
          <w:szCs w:val="24"/>
          <w:highlight w:val="none"/>
        </w:rPr>
        <w:t>：</w:t>
      </w:r>
    </w:p>
    <w:p>
      <w:pPr>
        <w:tabs>
          <w:tab w:val="left" w:pos="1500"/>
        </w:tabs>
        <w:spacing w:after="0" w:line="3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（以下简称“本公司”）与贵单位签订了</w:t>
      </w:r>
      <w:r>
        <w:rPr>
          <w:rFonts w:hint="eastAsia" w:ascii="仿宋" w:hAnsi="仿宋" w:eastAsia="仿宋" w:cs="仿宋"/>
          <w:bCs/>
          <w:color w:val="auto"/>
          <w:kern w:val="2"/>
          <w:sz w:val="24"/>
          <w:szCs w:val="24"/>
          <w:highlight w:val="none"/>
          <w:u w:val="single"/>
        </w:rPr>
        <w:t>弱电专业分包</w:t>
      </w:r>
      <w:r>
        <w:rPr>
          <w:rFonts w:hint="eastAsia" w:ascii="仿宋" w:hAnsi="仿宋" w:eastAsia="仿宋" w:cs="仿宋"/>
          <w:color w:val="auto"/>
          <w:sz w:val="24"/>
          <w:szCs w:val="24"/>
          <w:highlight w:val="none"/>
        </w:rPr>
        <w:t>合同，合同编号</w:t>
      </w:r>
      <w:r>
        <w:rPr>
          <w:rFonts w:hint="eastAsia" w:ascii="仿宋" w:hAnsi="仿宋" w:eastAsia="仿宋" w:cs="仿宋"/>
          <w:bCs/>
          <w:color w:val="auto"/>
          <w:kern w:val="2"/>
          <w:sz w:val="24"/>
          <w:szCs w:val="24"/>
          <w:highlight w:val="none"/>
          <w:u w:val="single"/>
          <w:lang w:bidi="ar"/>
        </w:rPr>
        <w:t>：JGGJ-ZY- 。</w:t>
      </w:r>
    </w:p>
    <w:p>
      <w:pPr>
        <w:spacing w:after="0" w:line="400" w:lineRule="exact"/>
        <w:ind w:firstLine="480" w:firstLineChars="200"/>
        <w:rPr>
          <w:rFonts w:hint="eastAsia" w:ascii="仿宋" w:hAnsi="仿宋" w:eastAsia="仿宋" w:cs="仿宋"/>
          <w:color w:val="auto"/>
          <w:sz w:val="24"/>
          <w:szCs w:val="24"/>
          <w:highlight w:val="none"/>
          <w:lang w:val="zh-TW"/>
        </w:rPr>
      </w:pPr>
      <w:r>
        <w:rPr>
          <w:rFonts w:hint="eastAsia" w:ascii="仿宋" w:hAnsi="仿宋" w:eastAsia="仿宋" w:cs="仿宋"/>
          <w:color w:val="auto"/>
          <w:sz w:val="24"/>
          <w:szCs w:val="24"/>
          <w:highlight w:val="none"/>
        </w:rPr>
        <w:t>按照国家以工程所在地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关于对农民工工资支付的相关规定，为了维护农民工的合法，规范农民工工资支付行为，保障农民工工资有序发放，特委托公司代为支付</w:t>
      </w:r>
      <w:r>
        <w:rPr>
          <w:rFonts w:hint="eastAsia" w:ascii="仿宋" w:hAnsi="仿宋" w:eastAsia="仿宋" w:cs="仿宋"/>
          <w:bCs/>
          <w:color w:val="auto"/>
          <w:kern w:val="2"/>
          <w:sz w:val="24"/>
          <w:szCs w:val="24"/>
          <w:highlight w:val="none"/>
          <w:u w:val="single"/>
          <w:lang w:bidi="ar"/>
        </w:rPr>
        <w:t>弱电专业分包工程</w:t>
      </w:r>
      <w:r>
        <w:rPr>
          <w:rFonts w:hint="eastAsia" w:ascii="仿宋" w:hAnsi="仿宋" w:eastAsia="仿宋" w:cs="仿宋"/>
          <w:color w:val="auto"/>
          <w:sz w:val="24"/>
          <w:szCs w:val="24"/>
          <w:highlight w:val="none"/>
          <w:lang w:val="zh-TW"/>
        </w:rPr>
        <w:t>的农民工工资。</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1、我司确认，贵司代为支付的农民工工资为贵司应付我司工程款的一部分。我司同意贵司代为支付后在进度款中等额扣除，由此发生的税费、手续费等额外费用由我司承担。</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2、贵司代发工资的行为乃贯彻落实《保障农民工工资支付条例》中关于农民工权益保护的要求，不代表贵司与被支付者之间存在劳动关系、债权债务关系等。</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3、如贵司代发工资总额超过了我司对贵司享有的债权，我司应当在确定超付金额之日起3日内将超付金额退还至贵司指定账户。</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4、本公司按照劳动合同编制农民工工资支付表，根据实名制管理如实记录支付人员姓名、身份证号、考勤明细、工资发放额等，贵司有权对工资支付表进行监督审核。</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5、贵公司只是代本公司支付聘用的农民工工资，该代发工资行为不代表农民工与贵公司之间存在劳动关系及其他权利义务。</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6、本次委托支付发生的一切风险和经济损失由本公司全部承担。</w:t>
      </w:r>
    </w:p>
    <w:p>
      <w:pPr>
        <w:pStyle w:val="23"/>
        <w:spacing w:after="0" w:line="400" w:lineRule="exact"/>
        <w:rPr>
          <w:rFonts w:hint="eastAsia" w:ascii="仿宋" w:hAnsi="仿宋" w:eastAsia="仿宋" w:cs="仿宋"/>
          <w:color w:val="auto"/>
          <w:highlight w:val="none"/>
        </w:rPr>
      </w:pP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委托单位（盖章）：</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法定代表人或委托代理人（签字）：</w:t>
      </w:r>
    </w:p>
    <w:p>
      <w:pPr>
        <w:spacing w:after="0" w:line="400" w:lineRule="exact"/>
        <w:ind w:firstLine="5160" w:firstLineChars="2150"/>
        <w:rPr>
          <w:rFonts w:hint="eastAsia" w:ascii="仿宋" w:hAnsi="仿宋" w:eastAsia="仿宋" w:cs="仿宋"/>
          <w:color w:val="auto"/>
          <w:sz w:val="24"/>
          <w:szCs w:val="24"/>
          <w:highlight w:val="none"/>
        </w:rPr>
      </w:pPr>
    </w:p>
    <w:p>
      <w:pPr>
        <w:spacing w:after="0" w:line="400" w:lineRule="exact"/>
        <w:ind w:firstLine="5280" w:firstLineChars="2200"/>
        <w:rPr>
          <w:rFonts w:hint="eastAsia" w:ascii="仿宋" w:hAnsi="仿宋" w:eastAsia="仿宋" w:cs="仿宋"/>
          <w:b/>
          <w:color w:val="auto"/>
          <w:sz w:val="32"/>
          <w:szCs w:val="32"/>
          <w:highlight w:val="none"/>
        </w:rPr>
      </w:pPr>
      <w:r>
        <w:rPr>
          <w:rFonts w:hint="eastAsia" w:ascii="仿宋" w:hAnsi="仿宋" w:eastAsia="仿宋" w:cs="仿宋"/>
          <w:color w:val="auto"/>
          <w:sz w:val="24"/>
          <w:szCs w:val="24"/>
          <w:highlight w:val="none"/>
        </w:rPr>
        <w:t>年    月    日</w:t>
      </w:r>
    </w:p>
    <w:p>
      <w:pPr>
        <w:widowControl/>
        <w:spacing w:after="0"/>
        <w:textAlignment w:val="center"/>
        <w:rPr>
          <w:rFonts w:hint="eastAsia" w:ascii="仿宋" w:hAnsi="仿宋" w:eastAsia="仿宋" w:cs="仿宋"/>
          <w:b/>
          <w:bCs/>
          <w:color w:val="auto"/>
          <w:sz w:val="24"/>
          <w:szCs w:val="24"/>
          <w:highlight w:val="none"/>
        </w:rPr>
      </w:pPr>
    </w:p>
    <w:p>
      <w:pPr>
        <w:widowControl/>
        <w:spacing w:after="0"/>
        <w:textAlignment w:val="center"/>
        <w:rPr>
          <w:rFonts w:hint="eastAsia" w:ascii="仿宋" w:hAnsi="仿宋" w:eastAsia="仿宋" w:cs="仿宋"/>
          <w:b/>
          <w:bCs/>
          <w:color w:val="auto"/>
          <w:sz w:val="24"/>
          <w:szCs w:val="24"/>
          <w:highlight w:val="none"/>
        </w:rPr>
      </w:pPr>
    </w:p>
    <w:p>
      <w:pPr>
        <w:widowControl/>
        <w:spacing w:after="0"/>
        <w:textAlignment w:val="center"/>
        <w:rPr>
          <w:rFonts w:hint="eastAsia" w:ascii="仿宋" w:hAnsi="仿宋" w:eastAsia="仿宋" w:cs="仿宋"/>
          <w:b/>
          <w:bCs/>
          <w:color w:val="auto"/>
          <w:sz w:val="24"/>
          <w:szCs w:val="24"/>
          <w:highlight w:val="none"/>
        </w:rPr>
      </w:pPr>
    </w:p>
    <w:p>
      <w:pPr>
        <w:widowControl/>
        <w:spacing w:after="0"/>
        <w:textAlignment w:val="center"/>
        <w:rPr>
          <w:rFonts w:hint="eastAsia" w:ascii="仿宋" w:hAnsi="仿宋" w:eastAsia="仿宋" w:cs="仿宋"/>
          <w:b/>
          <w:bCs/>
          <w:color w:val="auto"/>
          <w:sz w:val="24"/>
          <w:szCs w:val="24"/>
          <w:highlight w:val="none"/>
        </w:rPr>
      </w:pPr>
    </w:p>
    <w:p>
      <w:pPr>
        <w:widowControl/>
        <w:spacing w:after="0"/>
        <w:textAlignment w:val="center"/>
        <w:rPr>
          <w:rFonts w:hint="eastAsia" w:ascii="仿宋" w:hAnsi="仿宋" w:eastAsia="仿宋" w:cs="仿宋"/>
          <w:b/>
          <w:bCs/>
          <w:color w:val="auto"/>
          <w:sz w:val="24"/>
          <w:szCs w:val="24"/>
          <w:highlight w:val="none"/>
        </w:rPr>
      </w:pPr>
    </w:p>
    <w:p>
      <w:pPr>
        <w:widowControl/>
        <w:spacing w:after="0"/>
        <w:textAlignment w:val="center"/>
        <w:rPr>
          <w:rFonts w:hint="eastAsia" w:ascii="仿宋" w:hAnsi="仿宋" w:eastAsia="仿宋" w:cs="仿宋"/>
          <w:b/>
          <w:bCs/>
          <w:color w:val="auto"/>
          <w:sz w:val="24"/>
          <w:szCs w:val="24"/>
          <w:highlight w:val="none"/>
        </w:rPr>
      </w:pPr>
    </w:p>
    <w:p>
      <w:pPr>
        <w:pStyle w:val="7"/>
        <w:rPr>
          <w:rFonts w:hint="eastAsia" w:ascii="仿宋" w:hAnsi="仿宋" w:eastAsia="仿宋" w:cs="仿宋"/>
          <w:b/>
          <w:bCs/>
          <w:color w:val="auto"/>
          <w:sz w:val="24"/>
          <w:szCs w:val="24"/>
          <w:highlight w:val="none"/>
        </w:rPr>
      </w:pPr>
    </w:p>
    <w:p>
      <w:pPr>
        <w:rPr>
          <w:color w:val="auto"/>
          <w:highlight w:val="none"/>
        </w:rPr>
      </w:pPr>
    </w:p>
    <w:p>
      <w:pPr>
        <w:widowControl/>
        <w:spacing w:after="0"/>
        <w:textAlignment w:val="center"/>
        <w:rPr>
          <w:rFonts w:hint="eastAsia" w:ascii="仿宋" w:hAnsi="仿宋" w:eastAsia="仿宋" w:cs="仿宋"/>
          <w:b/>
          <w:bCs/>
          <w:color w:val="auto"/>
          <w:sz w:val="24"/>
          <w:szCs w:val="24"/>
          <w:highlight w:val="none"/>
        </w:rPr>
      </w:pPr>
    </w:p>
    <w:p>
      <w:pPr>
        <w:widowControl/>
        <w:spacing w:after="0"/>
        <w:textAlignment w:val="center"/>
        <w:rPr>
          <w:rFonts w:hint="eastAsia" w:ascii="仿宋" w:hAnsi="仿宋" w:eastAsia="仿宋" w:cs="仿宋"/>
          <w:b/>
          <w:bCs/>
          <w:color w:val="auto"/>
          <w:sz w:val="24"/>
          <w:szCs w:val="24"/>
          <w:highlight w:val="none"/>
        </w:rPr>
      </w:pPr>
    </w:p>
    <w:p>
      <w:pPr>
        <w:widowControl/>
        <w:spacing w:after="0"/>
        <w:textAlignment w:val="center"/>
        <w:rPr>
          <w:rFonts w:hint="eastAsia" w:ascii="仿宋" w:hAnsi="仿宋" w:eastAsia="仿宋" w:cs="仿宋"/>
          <w:b/>
          <w:bCs/>
          <w:color w:val="auto"/>
          <w:sz w:val="28"/>
          <w:szCs w:val="28"/>
          <w:highlight w:val="none"/>
          <w:lang w:bidi="ar"/>
        </w:rPr>
      </w:pPr>
      <w:r>
        <w:rPr>
          <w:rFonts w:hint="eastAsia" w:ascii="仿宋" w:hAnsi="仿宋" w:eastAsia="仿宋" w:cs="仿宋"/>
          <w:b/>
          <w:bCs/>
          <w:color w:val="auto"/>
          <w:sz w:val="24"/>
          <w:szCs w:val="24"/>
          <w:highlight w:val="none"/>
        </w:rPr>
        <w:t>附件十：</w:t>
      </w:r>
      <w:r>
        <w:rPr>
          <w:rFonts w:hint="eastAsia" w:ascii="仿宋" w:hAnsi="仿宋" w:eastAsia="仿宋" w:cs="仿宋"/>
          <w:b/>
          <w:bCs/>
          <w:color w:val="auto"/>
          <w:sz w:val="28"/>
          <w:szCs w:val="28"/>
          <w:highlight w:val="none"/>
          <w:lang w:bidi="ar"/>
        </w:rPr>
        <w:t xml:space="preserve">        </w:t>
      </w:r>
      <w:r>
        <w:rPr>
          <w:rFonts w:hint="eastAsia" w:ascii="仿宋" w:hAnsi="仿宋" w:eastAsia="仿宋" w:cs="仿宋"/>
          <w:b/>
          <w:bCs/>
          <w:color w:val="auto"/>
          <w:sz w:val="24"/>
          <w:szCs w:val="24"/>
          <w:highlight w:val="none"/>
        </w:rPr>
        <w:t xml:space="preserve">        农民工工资保障支付承诺书</w:t>
      </w:r>
    </w:p>
    <w:p>
      <w:pPr>
        <w:spacing w:after="0" w:line="400" w:lineRule="exact"/>
        <w:rPr>
          <w:rFonts w:hint="eastAsia" w:ascii="仿宋" w:hAnsi="仿宋" w:eastAsia="仿宋" w:cs="仿宋"/>
          <w:color w:val="auto"/>
          <w:sz w:val="24"/>
          <w:szCs w:val="24"/>
          <w:highlight w:val="none"/>
        </w:rPr>
      </w:pPr>
    </w:p>
    <w:p>
      <w:pPr>
        <w:spacing w:after="0" w:line="4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b w:val="0"/>
          <w:bCs/>
          <w:color w:val="auto"/>
          <w:sz w:val="24"/>
          <w:highlight w:val="none"/>
          <w:u w:val="single"/>
          <w:lang w:eastAsia="zh-CN"/>
        </w:rPr>
        <w:t>河北建工集团国际工程有限公司沧州分公司</w:t>
      </w:r>
    </w:p>
    <w:p>
      <w:pPr>
        <w:spacing w:after="0" w:line="400" w:lineRule="exact"/>
        <w:rPr>
          <w:rFonts w:hint="eastAsia" w:ascii="仿宋" w:hAnsi="仿宋" w:eastAsia="仿宋" w:cs="仿宋"/>
          <w:color w:val="auto"/>
          <w:sz w:val="24"/>
          <w:szCs w:val="24"/>
          <w:highlight w:val="none"/>
        </w:rPr>
      </w:pPr>
    </w:p>
    <w:p>
      <w:pPr>
        <w:tabs>
          <w:tab w:val="left" w:pos="1500"/>
        </w:tabs>
        <w:spacing w:after="0" w:line="3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我公司承揽贵公司</w:t>
      </w:r>
      <w:r>
        <w:rPr>
          <w:rFonts w:hint="eastAsia" w:ascii="仿宋" w:hAnsi="仿宋" w:eastAsia="仿宋" w:cs="仿宋"/>
          <w:bCs/>
          <w:color w:val="auto"/>
          <w:kern w:val="2"/>
          <w:sz w:val="24"/>
          <w:szCs w:val="24"/>
          <w:highlight w:val="none"/>
          <w:u w:val="single"/>
        </w:rPr>
        <w:t>弱电专业分包工程</w:t>
      </w:r>
      <w:r>
        <w:rPr>
          <w:rFonts w:hint="eastAsia" w:ascii="仿宋" w:hAnsi="仿宋" w:eastAsia="仿宋" w:cs="仿宋"/>
          <w:color w:val="auto"/>
          <w:sz w:val="24"/>
          <w:szCs w:val="24"/>
          <w:highlight w:val="none"/>
        </w:rPr>
        <w:t>，为切实履行我公司管理职责和合同主体义务，切实维护农民工的合法权益，保证农民工劳务报酬按时足额支付,特做如下承诺:</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1、依法与我公司招用的人员签订劳动合同，保证如期、足额支付工资，并发放给本人，并保证劳动合同的合法性、合规性、真实性。</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2、按劳动合同约定标准支付工资（工资4000元/人/月）。</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3、我公司对所招用的农民工工资支付负直接责任，不得以工程款未到位等为由克扣或拖欠农民工工资，不得将合同应收工程款等经营风险转嫁给农民工。</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4、我公司保证不因任何原因以拖欠农民工工资为由,唆使或促成农民工罢工、上访和恶意讨薪事件的发生。如有发生，所产生的一切不良后果由我公司承担。</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5、如果发生违反规定拖欠或克扣工资行为，造成上访、闹访、集访等行为，我公司将积极配合贵司协调解决，除按有关合同条款接受罚款外，并由我公司承担因此而引发的法律、经济等一切责任。</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若我公司未按时支付农民工工资，我公司同意从未支付的工程款中将农民工工资扣除并由贵公司代为发放，若未支付工程款不足以支付农民工工资时，我公司承诺3日内将差额汇至贵公司银行账户并由贵公司代为发放。</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textWrapping"/>
      </w:r>
    </w:p>
    <w:p>
      <w:pPr>
        <w:spacing w:after="0" w:line="400" w:lineRule="exact"/>
        <w:rPr>
          <w:rFonts w:hint="eastAsia" w:ascii="仿宋" w:hAnsi="仿宋" w:eastAsia="仿宋" w:cs="仿宋"/>
          <w:color w:val="auto"/>
          <w:sz w:val="24"/>
          <w:szCs w:val="24"/>
          <w:highlight w:val="none"/>
        </w:rPr>
      </w:pPr>
    </w:p>
    <w:p>
      <w:pPr>
        <w:spacing w:after="0" w:line="400" w:lineRule="exact"/>
        <w:ind w:firstLine="5760" w:firstLineChars="2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乙方项目负责人（签字、按捺）：</w:t>
      </w:r>
    </w:p>
    <w:p>
      <w:pPr>
        <w:spacing w:after="0" w:line="400" w:lineRule="exact"/>
        <w:ind w:firstLine="5040" w:firstLineChars="2100"/>
        <w:rPr>
          <w:rFonts w:hint="eastAsia" w:ascii="仿宋" w:hAnsi="仿宋" w:eastAsia="仿宋" w:cs="仿宋"/>
          <w:color w:val="auto"/>
          <w:sz w:val="24"/>
          <w:szCs w:val="24"/>
          <w:highlight w:val="none"/>
        </w:rPr>
      </w:pPr>
    </w:p>
    <w:p>
      <w:pPr>
        <w:pStyle w:val="16"/>
        <w:rPr>
          <w:rFonts w:hint="eastAsia"/>
          <w:color w:val="auto"/>
          <w:highlight w:val="none"/>
        </w:rPr>
      </w:pPr>
    </w:p>
    <w:p>
      <w:pPr>
        <w:spacing w:after="0" w:line="400" w:lineRule="exact"/>
        <w:ind w:firstLine="5040" w:firstLineChars="2100"/>
        <w:rPr>
          <w:rFonts w:hint="eastAsia" w:ascii="仿宋" w:hAnsi="仿宋" w:eastAsia="仿宋" w:cs="仿宋"/>
          <w:color w:val="auto"/>
          <w:highlight w:val="none"/>
        </w:rPr>
      </w:pPr>
      <w:r>
        <w:rPr>
          <w:rFonts w:hint="eastAsia" w:ascii="仿宋" w:hAnsi="仿宋" w:eastAsia="仿宋" w:cs="仿宋"/>
          <w:color w:val="auto"/>
          <w:sz w:val="24"/>
          <w:szCs w:val="24"/>
          <w:highlight w:val="none"/>
        </w:rPr>
        <w:t>时间：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    月    日</w:t>
      </w:r>
    </w:p>
    <w:p>
      <w:pPr>
        <w:pStyle w:val="29"/>
        <w:spacing w:after="0"/>
        <w:ind w:left="0" w:firstLine="0" w:firstLineChars="0"/>
        <w:rPr>
          <w:rFonts w:hint="eastAsia" w:ascii="仿宋" w:hAnsi="仿宋" w:eastAsia="仿宋" w:cs="仿宋"/>
          <w:color w:val="auto"/>
          <w:highlight w:val="none"/>
        </w:rPr>
      </w:pPr>
    </w:p>
    <w:p>
      <w:pPr>
        <w:spacing w:after="0" w:line="400" w:lineRule="exact"/>
        <w:rPr>
          <w:rFonts w:hint="eastAsia" w:hAnsi="宋体" w:cs="宋体"/>
          <w:color w:val="auto"/>
          <w:sz w:val="24"/>
          <w:szCs w:val="24"/>
          <w:highlight w:val="none"/>
        </w:rPr>
      </w:pPr>
    </w:p>
    <w:p>
      <w:pPr>
        <w:pStyle w:val="23"/>
        <w:rPr>
          <w:rFonts w:hint="eastAsia" w:hAnsi="宋体" w:cs="宋体"/>
          <w:color w:val="auto"/>
          <w:sz w:val="24"/>
          <w:szCs w:val="24"/>
          <w:highlight w:val="none"/>
        </w:rPr>
      </w:pPr>
    </w:p>
    <w:p>
      <w:pPr>
        <w:rPr>
          <w:rFonts w:hint="eastAsia" w:hAnsi="宋体" w:cs="宋体"/>
          <w:color w:val="auto"/>
          <w:sz w:val="24"/>
          <w:szCs w:val="24"/>
          <w:highlight w:val="none"/>
        </w:rPr>
      </w:pPr>
      <w:r>
        <w:rPr>
          <w:rFonts w:hint="eastAsia" w:hAnsi="宋体" w:cs="宋体"/>
          <w:color w:val="auto"/>
          <w:sz w:val="24"/>
          <w:szCs w:val="24"/>
          <w:highlight w:val="none"/>
        </w:rPr>
        <w:br w:type="page"/>
      </w:r>
    </w:p>
    <w:p>
      <w:pPr>
        <w:pStyle w:val="23"/>
        <w:rPr>
          <w:rFonts w:hint="eastAsia" w:hAnsi="宋体" w:cs="宋体"/>
          <w:color w:val="auto"/>
          <w:sz w:val="24"/>
          <w:szCs w:val="24"/>
          <w:highlight w:val="none"/>
        </w:rPr>
      </w:pPr>
      <w:r>
        <w:rPr>
          <w:rFonts w:hint="eastAsia" w:ascii="仿宋" w:hAnsi="仿宋" w:eastAsia="仿宋" w:cs="仿宋"/>
          <w:b/>
          <w:bCs/>
          <w:color w:val="auto"/>
          <w:kern w:val="2"/>
          <w:sz w:val="24"/>
          <w:szCs w:val="24"/>
          <w:highlight w:val="none"/>
          <w:lang w:eastAsia="zh-CN"/>
        </w:rPr>
        <w:t>附件十一：设备品牌</w:t>
      </w:r>
    </w:p>
    <w:tbl>
      <w:tblPr>
        <w:tblStyle w:val="45"/>
        <w:tblW w:w="9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7185"/>
        <w:gridCol w:w="1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center"/>
          </w:tcPr>
          <w:p>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序号</w:t>
            </w:r>
          </w:p>
        </w:tc>
        <w:tc>
          <w:tcPr>
            <w:tcW w:w="7185" w:type="dxa"/>
            <w:vAlign w:val="center"/>
          </w:tcPr>
          <w:p>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系统名称</w:t>
            </w:r>
          </w:p>
        </w:tc>
        <w:tc>
          <w:tcPr>
            <w:tcW w:w="1679" w:type="dxa"/>
            <w:vAlign w:val="center"/>
          </w:tcPr>
          <w:p>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一、</w:t>
            </w:r>
          </w:p>
        </w:tc>
        <w:tc>
          <w:tcPr>
            <w:tcW w:w="8864" w:type="dxa"/>
            <w:gridSpan w:val="2"/>
            <w:vAlign w:val="center"/>
          </w:tcPr>
          <w:p>
            <w:pPr>
              <w:jc w:val="center"/>
              <w:rPr>
                <w:rFonts w:hint="eastAsia" w:ascii="仿宋" w:hAnsi="仿宋" w:eastAsia="仿宋" w:cs="仿宋"/>
                <w:b/>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w:t>
            </w:r>
          </w:p>
        </w:tc>
        <w:tc>
          <w:tcPr>
            <w:tcW w:w="7185" w:type="dxa"/>
            <w:vAlign w:val="center"/>
          </w:tcPr>
          <w:p>
            <w:pPr>
              <w:jc w:val="left"/>
              <w:rPr>
                <w:rFonts w:hint="eastAsia" w:ascii="仿宋" w:hAnsi="仿宋" w:eastAsia="仿宋" w:cs="仿宋"/>
                <w:color w:val="auto"/>
                <w:sz w:val="24"/>
                <w:szCs w:val="24"/>
                <w:lang w:val="en-US" w:eastAsia="zh-CN"/>
              </w:rPr>
            </w:pPr>
          </w:p>
        </w:tc>
        <w:tc>
          <w:tcPr>
            <w:tcW w:w="1679" w:type="dxa"/>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1.2</w:t>
            </w:r>
          </w:p>
        </w:tc>
        <w:tc>
          <w:tcPr>
            <w:tcW w:w="7185" w:type="dxa"/>
            <w:vAlign w:val="center"/>
          </w:tcPr>
          <w:p>
            <w:pPr>
              <w:jc w:val="left"/>
              <w:rPr>
                <w:rFonts w:hint="eastAsia" w:ascii="仿宋" w:hAnsi="仿宋" w:eastAsia="仿宋" w:cs="仿宋"/>
                <w:color w:val="auto"/>
                <w:sz w:val="24"/>
                <w:szCs w:val="24"/>
                <w:lang w:val="en-US" w:eastAsia="zh-CN"/>
              </w:rPr>
            </w:pPr>
          </w:p>
        </w:tc>
        <w:tc>
          <w:tcPr>
            <w:tcW w:w="1679" w:type="dxa"/>
            <w:vAlign w:val="center"/>
          </w:tcPr>
          <w:p>
            <w:pPr>
              <w:jc w:val="center"/>
              <w:rPr>
                <w:rFonts w:hint="eastAsia" w:ascii="仿宋" w:hAnsi="仿宋" w:eastAsia="仿宋" w:cs="仿宋"/>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二、</w:t>
            </w:r>
          </w:p>
        </w:tc>
        <w:tc>
          <w:tcPr>
            <w:tcW w:w="8864" w:type="dxa"/>
            <w:gridSpan w:val="2"/>
            <w:vAlign w:val="center"/>
          </w:tcPr>
          <w:p>
            <w:pPr>
              <w:jc w:val="center"/>
              <w:rPr>
                <w:rFonts w:hint="eastAsia" w:ascii="仿宋" w:hAnsi="仿宋" w:eastAsia="仿宋" w:cs="仿宋"/>
                <w:b/>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2.1</w:t>
            </w:r>
          </w:p>
        </w:tc>
        <w:tc>
          <w:tcPr>
            <w:tcW w:w="7185" w:type="dxa"/>
            <w:vAlign w:val="center"/>
          </w:tcPr>
          <w:p>
            <w:pPr>
              <w:jc w:val="left"/>
              <w:rPr>
                <w:rFonts w:hint="eastAsia" w:ascii="仿宋" w:hAnsi="仿宋" w:eastAsia="仿宋" w:cs="仿宋"/>
                <w:color w:val="auto"/>
                <w:sz w:val="24"/>
                <w:szCs w:val="24"/>
                <w:lang w:val="en-US" w:eastAsia="zh-CN"/>
              </w:rPr>
            </w:pPr>
          </w:p>
        </w:tc>
        <w:tc>
          <w:tcPr>
            <w:tcW w:w="1679" w:type="dxa"/>
            <w:vAlign w:val="center"/>
          </w:tcPr>
          <w:p>
            <w:pPr>
              <w:jc w:val="center"/>
              <w:rPr>
                <w:rFonts w:hint="eastAsia" w:ascii="仿宋" w:hAnsi="仿宋" w:eastAsia="仿宋" w:cs="仿宋"/>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2.2</w:t>
            </w:r>
          </w:p>
        </w:tc>
        <w:tc>
          <w:tcPr>
            <w:tcW w:w="7185" w:type="dxa"/>
            <w:vAlign w:val="center"/>
          </w:tcPr>
          <w:p>
            <w:pPr>
              <w:jc w:val="left"/>
              <w:rPr>
                <w:rFonts w:hint="eastAsia" w:ascii="仿宋" w:hAnsi="仿宋" w:eastAsia="仿宋" w:cs="仿宋"/>
                <w:color w:val="auto"/>
                <w:sz w:val="24"/>
                <w:szCs w:val="24"/>
                <w:lang w:val="en-US" w:eastAsia="zh-CN"/>
              </w:rPr>
            </w:pPr>
          </w:p>
        </w:tc>
        <w:tc>
          <w:tcPr>
            <w:tcW w:w="1679" w:type="dxa"/>
            <w:vAlign w:val="center"/>
          </w:tcPr>
          <w:p>
            <w:pPr>
              <w:jc w:val="center"/>
              <w:rPr>
                <w:rFonts w:hint="eastAsia" w:ascii="仿宋" w:hAnsi="仿宋" w:eastAsia="仿宋" w:cs="仿宋"/>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三、</w:t>
            </w:r>
          </w:p>
        </w:tc>
        <w:tc>
          <w:tcPr>
            <w:tcW w:w="8864" w:type="dxa"/>
            <w:gridSpan w:val="2"/>
            <w:vAlign w:val="center"/>
          </w:tcPr>
          <w:p>
            <w:pPr>
              <w:jc w:val="center"/>
              <w:rPr>
                <w:rFonts w:hint="eastAsia" w:ascii="仿宋" w:hAnsi="仿宋" w:eastAsia="仿宋" w:cs="仿宋"/>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3.1</w:t>
            </w:r>
          </w:p>
        </w:tc>
        <w:tc>
          <w:tcPr>
            <w:tcW w:w="7185" w:type="dxa"/>
            <w:vAlign w:val="center"/>
          </w:tcPr>
          <w:p>
            <w:pPr>
              <w:jc w:val="left"/>
              <w:rPr>
                <w:rFonts w:hint="eastAsia" w:ascii="仿宋" w:hAnsi="仿宋" w:eastAsia="仿宋" w:cs="仿宋"/>
                <w:color w:val="auto"/>
                <w:sz w:val="24"/>
                <w:szCs w:val="24"/>
                <w:lang w:eastAsia="zh-CN"/>
              </w:rPr>
            </w:pPr>
          </w:p>
        </w:tc>
        <w:tc>
          <w:tcPr>
            <w:tcW w:w="1679" w:type="dxa"/>
            <w:vAlign w:val="center"/>
          </w:tcPr>
          <w:p>
            <w:pPr>
              <w:jc w:val="center"/>
              <w:rPr>
                <w:rFonts w:hint="eastAsia" w:ascii="仿宋" w:hAnsi="仿宋" w:eastAsia="仿宋" w:cs="仿宋"/>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3.2</w:t>
            </w:r>
          </w:p>
        </w:tc>
        <w:tc>
          <w:tcPr>
            <w:tcW w:w="7185" w:type="dxa"/>
            <w:vAlign w:val="center"/>
          </w:tcPr>
          <w:p>
            <w:pPr>
              <w:jc w:val="left"/>
              <w:rPr>
                <w:rFonts w:hint="eastAsia" w:ascii="仿宋" w:hAnsi="仿宋" w:eastAsia="仿宋" w:cs="仿宋"/>
                <w:color w:val="auto"/>
                <w:sz w:val="24"/>
                <w:szCs w:val="24"/>
                <w:lang w:val="en-US" w:eastAsia="zh-CN"/>
              </w:rPr>
            </w:pPr>
          </w:p>
        </w:tc>
        <w:tc>
          <w:tcPr>
            <w:tcW w:w="1679" w:type="dxa"/>
            <w:vAlign w:val="center"/>
          </w:tcPr>
          <w:p>
            <w:pPr>
              <w:jc w:val="center"/>
              <w:rPr>
                <w:rFonts w:hint="eastAsia" w:ascii="仿宋" w:hAnsi="仿宋" w:eastAsia="仿宋" w:cs="仿宋"/>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3.3</w:t>
            </w:r>
          </w:p>
        </w:tc>
        <w:tc>
          <w:tcPr>
            <w:tcW w:w="7185" w:type="dxa"/>
            <w:vAlign w:val="center"/>
          </w:tcPr>
          <w:p>
            <w:pPr>
              <w:jc w:val="left"/>
              <w:rPr>
                <w:rFonts w:hint="eastAsia" w:ascii="仿宋" w:hAnsi="仿宋" w:eastAsia="仿宋" w:cs="仿宋"/>
                <w:color w:val="auto"/>
                <w:sz w:val="24"/>
                <w:szCs w:val="24"/>
                <w:lang w:val="en-US" w:eastAsia="zh-CN"/>
              </w:rPr>
            </w:pPr>
          </w:p>
        </w:tc>
        <w:tc>
          <w:tcPr>
            <w:tcW w:w="1679" w:type="dxa"/>
            <w:vAlign w:val="center"/>
          </w:tcPr>
          <w:p>
            <w:pPr>
              <w:jc w:val="center"/>
              <w:rPr>
                <w:rFonts w:hint="eastAsia" w:ascii="仿宋" w:hAnsi="仿宋" w:eastAsia="仿宋" w:cs="仿宋"/>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四、</w:t>
            </w:r>
          </w:p>
        </w:tc>
        <w:tc>
          <w:tcPr>
            <w:tcW w:w="8864" w:type="dxa"/>
            <w:gridSpan w:val="2"/>
            <w:vAlign w:val="center"/>
          </w:tcPr>
          <w:p>
            <w:pPr>
              <w:jc w:val="center"/>
              <w:rPr>
                <w:rFonts w:hint="eastAsia" w:ascii="仿宋" w:hAnsi="仿宋" w:eastAsia="仿宋" w:cs="仿宋"/>
                <w:color w:val="auto"/>
                <w:sz w:val="24"/>
                <w:szCs w:val="24"/>
                <w:lang w:eastAsia="zh-CN"/>
              </w:rPr>
            </w:pPr>
            <w:r>
              <w:rPr>
                <w:rFonts w:hint="eastAsia" w:ascii="仿宋" w:hAnsi="仿宋" w:eastAsia="仿宋" w:cs="仿宋"/>
                <w:b/>
                <w:bCs/>
                <w:color w:val="auto"/>
                <w:sz w:val="24"/>
                <w:szCs w:val="24"/>
                <w:lang w:val="en-US" w:eastAsia="zh-CN"/>
              </w:rPr>
              <w:t>高考监控系统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4.1</w:t>
            </w:r>
          </w:p>
        </w:tc>
        <w:tc>
          <w:tcPr>
            <w:tcW w:w="7185" w:type="dxa"/>
            <w:vAlign w:val="bottom"/>
          </w:tcPr>
          <w:p>
            <w:pPr>
              <w:jc w:val="left"/>
              <w:rPr>
                <w:rFonts w:hint="eastAsia" w:ascii="仿宋" w:hAnsi="仿宋" w:eastAsia="仿宋" w:cs="仿宋"/>
                <w:color w:val="auto"/>
                <w:sz w:val="24"/>
                <w:szCs w:val="24"/>
                <w:lang w:val="en-US" w:eastAsia="zh-CN"/>
              </w:rPr>
            </w:pPr>
          </w:p>
        </w:tc>
        <w:tc>
          <w:tcPr>
            <w:tcW w:w="1679" w:type="dxa"/>
            <w:vAlign w:val="center"/>
          </w:tcPr>
          <w:p>
            <w:pPr>
              <w:jc w:val="center"/>
              <w:rPr>
                <w:rFonts w:hint="eastAsia" w:ascii="仿宋" w:hAnsi="仿宋" w:eastAsia="仿宋" w:cs="仿宋"/>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4.2</w:t>
            </w:r>
          </w:p>
        </w:tc>
        <w:tc>
          <w:tcPr>
            <w:tcW w:w="7185" w:type="dxa"/>
            <w:vAlign w:val="bottom"/>
          </w:tcPr>
          <w:p>
            <w:pPr>
              <w:jc w:val="left"/>
              <w:rPr>
                <w:rFonts w:hint="eastAsia" w:ascii="仿宋" w:hAnsi="仿宋" w:eastAsia="仿宋" w:cs="仿宋"/>
                <w:color w:val="auto"/>
                <w:sz w:val="24"/>
                <w:szCs w:val="24"/>
                <w:lang w:val="en-US" w:eastAsia="zh-CN"/>
              </w:rPr>
            </w:pPr>
          </w:p>
        </w:tc>
        <w:tc>
          <w:tcPr>
            <w:tcW w:w="1679" w:type="dxa"/>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4.3</w:t>
            </w:r>
          </w:p>
        </w:tc>
        <w:tc>
          <w:tcPr>
            <w:tcW w:w="7185" w:type="dxa"/>
            <w:vAlign w:val="bottom"/>
          </w:tcPr>
          <w:p>
            <w:pPr>
              <w:jc w:val="left"/>
              <w:rPr>
                <w:rFonts w:hint="eastAsia" w:ascii="仿宋" w:hAnsi="仿宋" w:eastAsia="仿宋" w:cs="仿宋"/>
                <w:color w:val="auto"/>
                <w:sz w:val="24"/>
                <w:szCs w:val="24"/>
                <w:lang w:val="en-US" w:eastAsia="zh-CN"/>
              </w:rPr>
            </w:pPr>
          </w:p>
        </w:tc>
        <w:tc>
          <w:tcPr>
            <w:tcW w:w="1679" w:type="dxa"/>
            <w:vAlign w:val="center"/>
          </w:tcPr>
          <w:p>
            <w:pPr>
              <w:jc w:val="center"/>
              <w:rPr>
                <w:rFonts w:hint="eastAsia" w:ascii="仿宋" w:hAnsi="仿宋" w:eastAsia="仿宋" w:cs="仿宋"/>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4.4</w:t>
            </w:r>
          </w:p>
        </w:tc>
        <w:tc>
          <w:tcPr>
            <w:tcW w:w="7185" w:type="dxa"/>
            <w:vAlign w:val="bottom"/>
          </w:tcPr>
          <w:p>
            <w:pPr>
              <w:jc w:val="left"/>
              <w:rPr>
                <w:rFonts w:hint="eastAsia" w:ascii="仿宋" w:hAnsi="仿宋" w:eastAsia="仿宋" w:cs="仿宋"/>
                <w:color w:val="auto"/>
                <w:sz w:val="24"/>
                <w:szCs w:val="24"/>
                <w:lang w:val="en-US" w:eastAsia="zh-CN"/>
              </w:rPr>
            </w:pPr>
          </w:p>
        </w:tc>
        <w:tc>
          <w:tcPr>
            <w:tcW w:w="1679" w:type="dxa"/>
            <w:vAlign w:val="center"/>
          </w:tcPr>
          <w:p>
            <w:pPr>
              <w:jc w:val="center"/>
              <w:rPr>
                <w:rFonts w:hint="eastAsia" w:ascii="仿宋" w:hAnsi="仿宋" w:eastAsia="仿宋" w:cs="仿宋"/>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4.5</w:t>
            </w:r>
          </w:p>
        </w:tc>
        <w:tc>
          <w:tcPr>
            <w:tcW w:w="7185" w:type="dxa"/>
            <w:vAlign w:val="bottom"/>
          </w:tcPr>
          <w:p>
            <w:pPr>
              <w:jc w:val="left"/>
              <w:rPr>
                <w:rFonts w:hint="eastAsia" w:ascii="仿宋" w:hAnsi="仿宋" w:eastAsia="仿宋" w:cs="仿宋"/>
                <w:color w:val="auto"/>
                <w:sz w:val="24"/>
                <w:szCs w:val="24"/>
                <w:lang w:val="en-US" w:eastAsia="zh-CN"/>
              </w:rPr>
            </w:pPr>
          </w:p>
        </w:tc>
        <w:tc>
          <w:tcPr>
            <w:tcW w:w="1679" w:type="dxa"/>
            <w:vAlign w:val="center"/>
          </w:tcPr>
          <w:p>
            <w:pPr>
              <w:jc w:val="center"/>
              <w:rPr>
                <w:rFonts w:hint="eastAsia" w:ascii="仿宋" w:hAnsi="仿宋" w:eastAsia="仿宋" w:cs="仿宋"/>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4.6</w:t>
            </w:r>
          </w:p>
        </w:tc>
        <w:tc>
          <w:tcPr>
            <w:tcW w:w="7185" w:type="dxa"/>
            <w:vAlign w:val="bottom"/>
          </w:tcPr>
          <w:p>
            <w:pPr>
              <w:jc w:val="left"/>
              <w:rPr>
                <w:rFonts w:hint="eastAsia" w:ascii="仿宋" w:hAnsi="仿宋" w:eastAsia="仿宋" w:cs="仿宋"/>
                <w:color w:val="auto"/>
                <w:sz w:val="24"/>
                <w:szCs w:val="24"/>
                <w:lang w:val="en-US" w:eastAsia="zh-CN"/>
              </w:rPr>
            </w:pPr>
          </w:p>
        </w:tc>
        <w:tc>
          <w:tcPr>
            <w:tcW w:w="1679" w:type="dxa"/>
            <w:vAlign w:val="center"/>
          </w:tcPr>
          <w:p>
            <w:pPr>
              <w:jc w:val="center"/>
              <w:rPr>
                <w:rFonts w:hint="eastAsia" w:ascii="仿宋" w:hAnsi="仿宋" w:eastAsia="仿宋" w:cs="仿宋"/>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五、</w:t>
            </w:r>
          </w:p>
        </w:tc>
        <w:tc>
          <w:tcPr>
            <w:tcW w:w="8864" w:type="dxa"/>
            <w:gridSpan w:val="2"/>
            <w:vAlign w:val="center"/>
          </w:tcPr>
          <w:p>
            <w:pPr>
              <w:jc w:val="center"/>
              <w:rPr>
                <w:rFonts w:hint="eastAsia" w:ascii="仿宋" w:hAnsi="仿宋" w:eastAsia="仿宋" w:cs="仿宋"/>
                <w:color w:val="auto"/>
                <w:sz w:val="24"/>
                <w:szCs w:val="24"/>
              </w:rPr>
            </w:pPr>
            <w:r>
              <w:rPr>
                <w:rFonts w:hint="eastAsia" w:ascii="仿宋" w:hAnsi="仿宋" w:eastAsia="仿宋" w:cs="仿宋"/>
                <w:b/>
                <w:bCs/>
                <w:color w:val="auto"/>
                <w:sz w:val="24"/>
                <w:szCs w:val="24"/>
                <w:lang w:eastAsia="zh-CN"/>
              </w:rPr>
              <w:t>校园监控系统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5.1</w:t>
            </w:r>
          </w:p>
        </w:tc>
        <w:tc>
          <w:tcPr>
            <w:tcW w:w="7185" w:type="dxa"/>
            <w:vAlign w:val="center"/>
          </w:tcPr>
          <w:p>
            <w:pPr>
              <w:jc w:val="left"/>
              <w:rPr>
                <w:rFonts w:hint="eastAsia" w:ascii="仿宋" w:hAnsi="仿宋" w:eastAsia="仿宋" w:cs="仿宋"/>
                <w:b/>
                <w:bCs/>
                <w:color w:val="auto"/>
                <w:sz w:val="24"/>
                <w:szCs w:val="24"/>
                <w:lang w:eastAsia="zh-CN"/>
              </w:rPr>
            </w:pPr>
          </w:p>
        </w:tc>
        <w:tc>
          <w:tcPr>
            <w:tcW w:w="1679" w:type="dxa"/>
            <w:vAlign w:val="bottom"/>
          </w:tcPr>
          <w:p>
            <w:pPr>
              <w:jc w:val="center"/>
              <w:rPr>
                <w:rFonts w:hint="eastAsia" w:ascii="仿宋" w:hAnsi="仿宋" w:eastAsia="仿宋" w:cs="仿宋"/>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5.2</w:t>
            </w:r>
          </w:p>
        </w:tc>
        <w:tc>
          <w:tcPr>
            <w:tcW w:w="7185" w:type="dxa"/>
            <w:vAlign w:val="center"/>
          </w:tcPr>
          <w:p>
            <w:pPr>
              <w:jc w:val="left"/>
              <w:rPr>
                <w:rFonts w:hint="eastAsia" w:ascii="仿宋" w:hAnsi="仿宋" w:eastAsia="仿宋" w:cs="仿宋"/>
                <w:b/>
                <w:bCs/>
                <w:color w:val="auto"/>
                <w:sz w:val="24"/>
                <w:szCs w:val="24"/>
                <w:lang w:eastAsia="zh-CN"/>
              </w:rPr>
            </w:pPr>
          </w:p>
        </w:tc>
        <w:tc>
          <w:tcPr>
            <w:tcW w:w="1679" w:type="dxa"/>
            <w:vAlign w:val="bottom"/>
          </w:tcPr>
          <w:p>
            <w:pPr>
              <w:jc w:val="center"/>
              <w:rPr>
                <w:rFonts w:hint="eastAsia" w:ascii="仿宋" w:hAnsi="仿宋" w:eastAsia="仿宋" w:cs="仿宋"/>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3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5.3</w:t>
            </w:r>
          </w:p>
        </w:tc>
        <w:tc>
          <w:tcPr>
            <w:tcW w:w="7185" w:type="dxa"/>
            <w:vAlign w:val="center"/>
          </w:tcPr>
          <w:p>
            <w:pPr>
              <w:jc w:val="left"/>
              <w:rPr>
                <w:rFonts w:hint="eastAsia" w:ascii="仿宋" w:hAnsi="仿宋" w:eastAsia="仿宋" w:cs="仿宋"/>
                <w:color w:val="auto"/>
                <w:sz w:val="24"/>
                <w:szCs w:val="24"/>
                <w:lang w:val="en-US" w:eastAsia="zh-CN"/>
              </w:rPr>
            </w:pPr>
          </w:p>
        </w:tc>
        <w:tc>
          <w:tcPr>
            <w:tcW w:w="1679" w:type="dxa"/>
            <w:vAlign w:val="bottom"/>
          </w:tcPr>
          <w:p>
            <w:pPr>
              <w:jc w:val="center"/>
              <w:rPr>
                <w:rFonts w:hint="eastAsia" w:ascii="仿宋" w:hAnsi="仿宋" w:eastAsia="仿宋" w:cs="仿宋"/>
                <w:color w:val="auto"/>
                <w:sz w:val="24"/>
                <w:szCs w:val="24"/>
                <w:lang w:val="en-US" w:eastAsia="zh-CN"/>
              </w:rPr>
            </w:pPr>
          </w:p>
        </w:tc>
      </w:tr>
    </w:tbl>
    <w:p>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pPr>
        <w:widowControl/>
        <w:spacing w:after="0"/>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附件十</w:t>
      </w:r>
      <w:r>
        <w:rPr>
          <w:rFonts w:hint="eastAsia" w:ascii="仿宋" w:hAnsi="仿宋" w:eastAsia="仿宋" w:cs="仿宋"/>
          <w:b/>
          <w:bCs/>
          <w:color w:val="auto"/>
          <w:sz w:val="24"/>
          <w:szCs w:val="24"/>
          <w:highlight w:val="none"/>
          <w:lang w:eastAsia="zh-CN"/>
        </w:rPr>
        <w:t>二</w:t>
      </w:r>
      <w:r>
        <w:rPr>
          <w:rFonts w:hint="eastAsia" w:ascii="仿宋" w:hAnsi="仿宋" w:eastAsia="仿宋" w:cs="仿宋"/>
          <w:b/>
          <w:bCs/>
          <w:color w:val="auto"/>
          <w:sz w:val="24"/>
          <w:szCs w:val="24"/>
          <w:highlight w:val="none"/>
        </w:rPr>
        <w:t xml:space="preserve">    </w:t>
      </w:r>
      <w:bookmarkStart w:id="8" w:name="_Toc3362_WPSOffice_Level2"/>
      <w:r>
        <w:rPr>
          <w:rFonts w:hint="eastAsia" w:ascii="仿宋" w:hAnsi="仿宋" w:eastAsia="仿宋" w:cs="仿宋"/>
          <w:b/>
          <w:bCs/>
          <w:color w:val="auto"/>
          <w:sz w:val="24"/>
          <w:szCs w:val="24"/>
          <w:highlight w:val="none"/>
        </w:rPr>
        <w:t xml:space="preserve">                     授权委托书</w:t>
      </w:r>
      <w:bookmarkEnd w:id="8"/>
    </w:p>
    <w:p>
      <w:pPr>
        <w:spacing w:after="0" w:line="360" w:lineRule="exact"/>
        <w:ind w:firstLine="480" w:firstLineChars="200"/>
        <w:rPr>
          <w:rFonts w:hint="eastAsia" w:ascii="仿宋" w:hAnsi="仿宋" w:eastAsia="仿宋" w:cs="仿宋"/>
          <w:color w:val="auto"/>
          <w:sz w:val="24"/>
          <w:szCs w:val="24"/>
          <w:highlight w:val="none"/>
        </w:rPr>
      </w:pP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本授权委托书声明，我</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szCs w:val="24"/>
          <w:highlight w:val="none"/>
        </w:rPr>
        <w:t>的法定代表人，现授权</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为我公司</w:t>
      </w:r>
      <w:r>
        <w:rPr>
          <w:rFonts w:hint="eastAsia" w:ascii="仿宋" w:hAnsi="仿宋" w:eastAsia="仿宋" w:cs="仿宋"/>
          <w:color w:val="auto"/>
          <w:sz w:val="24"/>
          <w:szCs w:val="24"/>
          <w:highlight w:val="none"/>
          <w:lang w:val="en-US" w:eastAsia="zh-CN"/>
        </w:rPr>
        <w:t xml:space="preserve">在   </w:t>
      </w:r>
      <w:r>
        <w:rPr>
          <w:rFonts w:hint="eastAsia" w:ascii="仿宋" w:hAnsi="仿宋" w:eastAsia="仿宋" w:cs="仿宋"/>
          <w:color w:val="auto"/>
          <w:kern w:val="2"/>
          <w:sz w:val="24"/>
          <w:szCs w:val="24"/>
          <w:highlight w:val="none"/>
          <w:u w:val="single"/>
          <w:lang w:eastAsia="zh-CN"/>
        </w:rPr>
        <w:t>弱电专业</w:t>
      </w:r>
      <w:r>
        <w:rPr>
          <w:rFonts w:hint="eastAsia" w:ascii="仿宋" w:hAnsi="仿宋" w:eastAsia="仿宋" w:cs="仿宋"/>
          <w:color w:val="auto"/>
          <w:kern w:val="2"/>
          <w:sz w:val="24"/>
          <w:szCs w:val="24"/>
          <w:highlight w:val="none"/>
          <w:lang w:eastAsia="zh-CN"/>
        </w:rPr>
        <w:t>分包工程</w:t>
      </w:r>
      <w:r>
        <w:rPr>
          <w:rFonts w:hint="eastAsia" w:ascii="仿宋" w:hAnsi="仿宋" w:eastAsia="仿宋" w:cs="仿宋"/>
          <w:color w:val="auto"/>
          <w:sz w:val="24"/>
          <w:szCs w:val="24"/>
          <w:highlight w:val="none"/>
          <w:u w:val="none"/>
          <w:lang w:val="en-US" w:eastAsia="zh-CN"/>
        </w:rPr>
        <w:t xml:space="preserve">的现场负责人，并委托    </w:t>
      </w:r>
      <w:r>
        <w:rPr>
          <w:rFonts w:hint="eastAsia" w:ascii="仿宋" w:hAnsi="仿宋" w:eastAsia="仿宋" w:cs="仿宋"/>
          <w:color w:val="auto"/>
          <w:sz w:val="24"/>
          <w:szCs w:val="24"/>
          <w:highlight w:val="none"/>
        </w:rPr>
        <w:t>签署</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rPr>
        <w:t>弱电专业分包工程</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rPr>
        <w:t>合同文件和结算文件的委托代理人，我承认代理人全权代表我签署的合同文件和结算文件内容，其法律后果由我公司承担。</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所有应由该被委托人签署的文件以下列被委托人签字形式签署方为有效：（被委托人签字样式）</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该授权委托书的有效期为自202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日至工程结算清之日止。</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代理人无转委托权，特此委托。</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代理人：（签字）                </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性 别：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 龄：</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身份证号码：</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（盖章）             </w:t>
      </w: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pPr>
        <w:spacing w:after="0" w:line="400" w:lineRule="exact"/>
        <w:ind w:firstLine="480" w:firstLineChars="200"/>
        <w:rPr>
          <w:rFonts w:hint="eastAsia" w:ascii="仿宋" w:hAnsi="仿宋" w:eastAsia="仿宋" w:cs="仿宋"/>
          <w:color w:val="auto"/>
          <w:sz w:val="24"/>
          <w:szCs w:val="24"/>
          <w:highlight w:val="none"/>
        </w:rPr>
      </w:pP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授权委托日期： 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 xml:space="preserve">  年     月      日</w:t>
      </w:r>
    </w:p>
    <w:p>
      <w:pPr>
        <w:spacing w:after="0" w:line="400" w:lineRule="exact"/>
        <w:ind w:firstLine="480" w:firstLineChars="200"/>
        <w:rPr>
          <w:rFonts w:hint="eastAsia" w:ascii="仿宋" w:hAnsi="仿宋" w:eastAsia="仿宋" w:cs="仿宋"/>
          <w:color w:val="auto"/>
          <w:sz w:val="24"/>
          <w:szCs w:val="24"/>
          <w:highlight w:val="none"/>
        </w:rPr>
      </w:pPr>
    </w:p>
    <w:p>
      <w:pPr>
        <w:spacing w:after="0" w:line="40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授权委托人身份证复印件粘贴处：</w:t>
      </w:r>
    </w:p>
    <w:p>
      <w:pPr>
        <w:spacing w:after="0" w:line="400" w:lineRule="exact"/>
        <w:rPr>
          <w:rFonts w:hint="eastAsia" w:ascii="仿宋" w:hAnsi="仿宋" w:eastAsia="仿宋" w:cs="仿宋"/>
          <w:color w:val="auto"/>
          <w:sz w:val="24"/>
          <w:szCs w:val="24"/>
          <w:highlight w:val="none"/>
          <w:lang w:eastAsia="zh-CN"/>
        </w:rPr>
      </w:pPr>
    </w:p>
    <w:p>
      <w:pPr>
        <w:spacing w:after="0" w:line="400" w:lineRule="exact"/>
        <w:rPr>
          <w:rFonts w:hint="eastAsia" w:ascii="仿宋" w:hAnsi="仿宋" w:eastAsia="仿宋" w:cs="仿宋"/>
          <w:color w:val="auto"/>
          <w:sz w:val="24"/>
          <w:szCs w:val="24"/>
          <w:highlight w:val="none"/>
          <w:lang w:eastAsia="zh-CN"/>
        </w:rPr>
      </w:pPr>
    </w:p>
    <w:p>
      <w:pPr>
        <w:spacing w:after="0" w:line="400" w:lineRule="exact"/>
        <w:rPr>
          <w:rFonts w:hint="eastAsia" w:ascii="仿宋" w:hAnsi="仿宋" w:eastAsia="仿宋" w:cs="仿宋"/>
          <w:color w:val="auto"/>
          <w:sz w:val="24"/>
          <w:szCs w:val="24"/>
          <w:highlight w:val="none"/>
          <w:lang w:eastAsia="zh-CN"/>
        </w:rPr>
      </w:pPr>
    </w:p>
    <w:p>
      <w:pPr>
        <w:spacing w:after="0" w:line="400" w:lineRule="exact"/>
        <w:rPr>
          <w:rFonts w:hint="eastAsia" w:ascii="仿宋" w:hAnsi="仿宋" w:eastAsia="仿宋" w:cs="仿宋"/>
          <w:color w:val="auto"/>
          <w:sz w:val="24"/>
          <w:szCs w:val="24"/>
          <w:highlight w:val="none"/>
          <w:lang w:eastAsia="zh-CN"/>
        </w:rPr>
      </w:pPr>
    </w:p>
    <w:p>
      <w:pPr>
        <w:spacing w:after="0" w:line="400" w:lineRule="exact"/>
        <w:rPr>
          <w:rFonts w:hint="eastAsia" w:ascii="仿宋" w:hAnsi="仿宋" w:eastAsia="仿宋" w:cs="仿宋"/>
          <w:color w:val="auto"/>
          <w:sz w:val="24"/>
          <w:szCs w:val="24"/>
          <w:highlight w:val="none"/>
          <w:lang w:eastAsia="zh-CN"/>
        </w:rPr>
      </w:pPr>
    </w:p>
    <w:p>
      <w:pPr>
        <w:spacing w:after="0" w:line="400" w:lineRule="exact"/>
        <w:rPr>
          <w:rFonts w:hint="eastAsia" w:ascii="仿宋" w:hAnsi="仿宋" w:eastAsia="仿宋" w:cs="仿宋"/>
          <w:color w:val="auto"/>
          <w:sz w:val="24"/>
          <w:szCs w:val="24"/>
          <w:highlight w:val="none"/>
          <w:lang w:eastAsia="zh-CN"/>
        </w:rPr>
      </w:pPr>
    </w:p>
    <w:p>
      <w:pPr>
        <w:pStyle w:val="16"/>
        <w:spacing w:after="0" w:line="400" w:lineRule="exact"/>
        <w:ind w:firstLine="480" w:firstLineChars="200"/>
        <w:rPr>
          <w:rFonts w:hint="eastAsia" w:ascii="仿宋" w:hAnsi="仿宋" w:eastAsia="仿宋" w:cs="仿宋"/>
          <w:color w:val="auto"/>
          <w:sz w:val="24"/>
          <w:szCs w:val="24"/>
          <w:highlight w:val="none"/>
        </w:rPr>
      </w:pPr>
    </w:p>
    <w:p>
      <w:pPr>
        <w:pStyle w:val="16"/>
        <w:spacing w:after="0" w:line="40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 w:val="24"/>
          <w:szCs w:val="24"/>
          <w:highlight w:val="none"/>
        </w:rPr>
        <w:t>法定代表人身份证复印件粘贴处：</w:t>
      </w:r>
    </w:p>
    <w:p>
      <w:pPr>
        <w:spacing w:after="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br w:type="textWrapping"/>
      </w:r>
    </w:p>
    <w:p>
      <w:pP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br w:type="page"/>
      </w:r>
    </w:p>
    <w:p>
      <w:pPr>
        <w:pStyle w:val="23"/>
        <w:rPr>
          <w:rFonts w:hint="default"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附件十三：乙方资质信息</w:t>
      </w: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spacing w:after="0" w:line="400" w:lineRule="exact"/>
        <w:rPr>
          <w:rFonts w:hint="default" w:ascii="仿宋" w:hAnsi="仿宋" w:eastAsia="仿宋" w:cs="仿宋"/>
          <w:color w:val="auto"/>
          <w:sz w:val="24"/>
          <w:szCs w:val="24"/>
          <w:highlight w:val="none"/>
          <w:lang w:val="en-US" w:eastAsia="zh-CN"/>
        </w:rPr>
      </w:pPr>
    </w:p>
    <w:p>
      <w:pPr>
        <w:pStyle w:val="26"/>
        <w:rPr>
          <w:rFonts w:hint="default" w:ascii="仿宋" w:hAnsi="仿宋" w:eastAsia="仿宋" w:cs="仿宋"/>
          <w:color w:val="auto"/>
          <w:sz w:val="24"/>
          <w:szCs w:val="24"/>
          <w:highlight w:val="none"/>
          <w:lang w:val="en-US" w:eastAsia="zh-CN"/>
        </w:rPr>
      </w:pPr>
    </w:p>
    <w:p>
      <w:pPr>
        <w:pStyle w:val="26"/>
        <w:rPr>
          <w:rFonts w:hint="default" w:ascii="仿宋" w:hAnsi="仿宋" w:eastAsia="仿宋" w:cs="仿宋"/>
          <w:color w:val="auto"/>
          <w:sz w:val="24"/>
          <w:szCs w:val="24"/>
          <w:highlight w:val="none"/>
          <w:lang w:val="en-US" w:eastAsia="zh-CN"/>
        </w:rPr>
      </w:pPr>
    </w:p>
    <w:p>
      <w:pPr>
        <w:pStyle w:val="26"/>
        <w:rPr>
          <w:rFonts w:hint="default" w:ascii="仿宋" w:hAnsi="仿宋" w:eastAsia="仿宋" w:cs="仿宋"/>
          <w:color w:val="auto"/>
          <w:sz w:val="24"/>
          <w:szCs w:val="24"/>
          <w:highlight w:val="none"/>
          <w:lang w:val="en-US" w:eastAsia="zh-CN"/>
        </w:rPr>
      </w:pPr>
    </w:p>
    <w:p>
      <w:pPr>
        <w:pStyle w:val="26"/>
        <w:rPr>
          <w:rFonts w:hint="default" w:ascii="仿宋" w:hAnsi="仿宋" w:eastAsia="仿宋" w:cs="仿宋"/>
          <w:color w:val="auto"/>
          <w:sz w:val="24"/>
          <w:szCs w:val="24"/>
          <w:highlight w:val="none"/>
          <w:lang w:val="en-US" w:eastAsia="zh-CN"/>
        </w:rPr>
      </w:pPr>
    </w:p>
    <w:p>
      <w:pPr>
        <w:pStyle w:val="26"/>
        <w:rPr>
          <w:rFonts w:hint="default" w:ascii="仿宋" w:hAnsi="仿宋" w:eastAsia="仿宋" w:cs="仿宋"/>
          <w:color w:val="auto"/>
          <w:sz w:val="24"/>
          <w:szCs w:val="24"/>
          <w:highlight w:val="none"/>
          <w:lang w:val="en-US" w:eastAsia="zh-CN"/>
        </w:rPr>
      </w:pPr>
    </w:p>
    <w:p>
      <w:pPr>
        <w:pStyle w:val="26"/>
        <w:rPr>
          <w:rFonts w:hint="default" w:ascii="仿宋" w:hAnsi="仿宋" w:eastAsia="仿宋" w:cs="仿宋"/>
          <w:color w:val="auto"/>
          <w:sz w:val="24"/>
          <w:szCs w:val="24"/>
          <w:highlight w:val="none"/>
          <w:lang w:val="en-US" w:eastAsia="zh-CN"/>
        </w:rPr>
      </w:pPr>
    </w:p>
    <w:p>
      <w:pPr>
        <w:pStyle w:val="26"/>
        <w:rPr>
          <w:rFonts w:hint="default" w:ascii="仿宋" w:hAnsi="仿宋" w:eastAsia="仿宋" w:cs="仿宋"/>
          <w:color w:val="auto"/>
          <w:sz w:val="24"/>
          <w:szCs w:val="24"/>
          <w:highlight w:val="none"/>
          <w:lang w:val="en-US" w:eastAsia="zh-CN"/>
        </w:rPr>
      </w:pPr>
    </w:p>
    <w:p>
      <w:pPr>
        <w:pStyle w:val="26"/>
        <w:rPr>
          <w:rFonts w:hint="default" w:ascii="仿宋" w:hAnsi="仿宋" w:eastAsia="仿宋" w:cs="仿宋"/>
          <w:color w:val="auto"/>
          <w:sz w:val="24"/>
          <w:szCs w:val="24"/>
          <w:highlight w:val="none"/>
          <w:lang w:val="en-US" w:eastAsia="zh-CN"/>
        </w:rPr>
      </w:pPr>
    </w:p>
    <w:p>
      <w:pPr>
        <w:pStyle w:val="26"/>
        <w:rPr>
          <w:rFonts w:hint="default" w:ascii="仿宋" w:hAnsi="仿宋" w:eastAsia="仿宋" w:cs="仿宋"/>
          <w:color w:val="auto"/>
          <w:sz w:val="24"/>
          <w:szCs w:val="24"/>
          <w:highlight w:val="none"/>
          <w:lang w:val="en-US" w:eastAsia="zh-CN"/>
        </w:rPr>
      </w:pPr>
    </w:p>
    <w:p>
      <w:pPr>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br w:type="page"/>
      </w:r>
    </w:p>
    <w:p>
      <w:pPr>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br w:type="page"/>
      </w:r>
    </w:p>
    <w:p>
      <w:pPr>
        <w:pStyle w:val="26"/>
        <w:ind w:left="0" w:leftChars="0" w:firstLine="0" w:firstLineChars="0"/>
        <w:rPr>
          <w:rFonts w:hint="default" w:ascii="仿宋" w:hAnsi="仿宋" w:eastAsia="仿宋" w:cs="仿宋"/>
          <w:color w:val="auto"/>
          <w:sz w:val="24"/>
          <w:szCs w:val="24"/>
          <w:highlight w:val="none"/>
          <w:lang w:val="en-US" w:eastAsia="zh-CN"/>
        </w:rPr>
      </w:pPr>
    </w:p>
    <w:sectPr>
      <w:headerReference r:id="rId9" w:type="default"/>
      <w:footerReference r:id="rId10" w:type="default"/>
      <w:pgSz w:w="11906" w:h="16838"/>
      <w:pgMar w:top="1191" w:right="1134" w:bottom="1077" w:left="1191" w:header="851" w:footer="992" w:gutter="0"/>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39"/>
      </w:rPr>
    </w:pPr>
    <w:r>
      <w:fldChar w:fldCharType="begin"/>
    </w:r>
    <w:r>
      <w:rPr>
        <w:rStyle w:val="39"/>
      </w:rPr>
      <w:instrText xml:space="preserve">PAGE  </w:instrText>
    </w:r>
    <w:r>
      <w:fldChar w:fldCharType="separate"/>
    </w:r>
    <w:r>
      <w:rPr>
        <w:rStyle w:val="39"/>
      </w:rPr>
      <w:t>3</w:t>
    </w:r>
    <w:r>
      <w:fldChar w:fldCharType="end"/>
    </w:r>
  </w:p>
  <w:p>
    <w:pPr>
      <w:pStyle w:val="2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tabs>
        <w:tab w:val="left" w:pos="3845"/>
        <w:tab w:val="clear" w:pos="4153"/>
      </w:tabs>
      <w:rPr>
        <w:rFonts w:hint="eastAsia" w:eastAsia="宋体"/>
        <w:lang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楷体_GB2312" w:eastAsia="楷体_GB2312"/>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35</w:t>
                    </w:r>
                    <w:r>
                      <w:rPr>
                        <w:rFonts w:hint="eastAsia"/>
                        <w:lang w:eastAsia="zh-CN"/>
                      </w:rPr>
                      <w:fldChar w:fldCharType="end"/>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8"/>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njZ6OxAQAASQMAAA4AAABkcnMvZTJvRG9jLnhtbK1TS27bMBDd&#10;F8gdCO5jKQbiCILlIEGQIECQFkh7AJoiLQL8gcNY8gXSG3TVTfc9l8/RIS05RbILsqFmOMM3896M&#10;lpeD0WQrAihnG3o2KykRlrtW2U1Df3y/Pa0ogchsy7SzoqE7AfRydfJl2ftazF3ndCsCQRALde8b&#10;2sXo66IA3gnDYOa8sBiULhgW0Q2bog2sR3Sji3lZLorehdYHxwUA3t4cgnSV8aUUPH6VEkQkuqHY&#10;W8xnyOc6ncVqyepNYL5TfGyDfaALw5TFokeoGxYZeQ7qHZRRPDhwMs64M4WTUnGROSCbs/INm6eO&#10;eZG5oDjgjzLB58Hyx+23QFTb0AUllhkc0f7Xz/3vv/s/L2SR5Ok91Jj15DEvDtduwDFP94CXifUg&#10;g0lf5EMwjkLvjuKKIRKeHlXzqioxxDE2OYhfvD73AeKdcIYko6EBp5dFZdsHiIfUKSVVs+5WaZ0n&#10;qC3pEfW8ujjPL44hRNcWiyQWh26TFYf1MFJbu3aHzHpcgYZa3FFK9L1FhdO2TEaYjPVopPLgr54j&#10;tpA7S6gHqLEYzitzG3crLcT/fs56/QNW/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oaYJL0wAA&#10;AAUBAAAPAAAAAAAAAAEAIAAAACIAAABkcnMvZG93bnJldi54bWxQSwECFAAUAAAACACHTuJAeeNn&#10;o7EBAABJAwAADgAAAAAAAAABACAAAAAiAQAAZHJzL2Uyb0RvYy54bWxQSwUGAAAAAAYABgBZAQAA&#10;RQUAAAAA&#10;">
              <v:fill on="f" focussize="0,0"/>
              <v:stroke on="f" weight="1.25pt"/>
              <v:imagedata o:title=""/>
              <o:lock v:ext="edit" aspectratio="f"/>
              <v:textbox inset="0mm,0mm,0mm,0mm" style="mso-fit-shape-to-text:t;">
                <w:txbxContent>
                  <w:p>
                    <w:pPr>
                      <w:pStyle w:val="28"/>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楷体_GB2312" w:eastAsia="楷体_GB2312"/>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42</w:t>
                    </w:r>
                    <w:r>
                      <w:rPr>
                        <w:rFonts w:hint="eastAsia"/>
                        <w:lang w:eastAsia="zh-CN"/>
                      </w:rPr>
                      <w:fldChar w:fldCharType="end"/>
                    </w: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8"/>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jdsUywAQAASQMAAA4AAABkcnMvZTJvRG9jLnhtbK1TwY7TMBC9&#10;I/EPlu80aaWFKGq6Aq0WISFAWvYDXMduLNkey+Nt0h+AP+DEhTvf1e9g7KZdxN5WXJzxzPjNvDeT&#10;9fXkLNuriAZ8x5eLmjPlJfTG7zp+//X2VcMZJuF7YcGrjh8U8uvNyxfrMbRqBQPYXkVGIB7bMXR8&#10;SCm0VYVyUE7gAoLyFNQQnUh0jbuqj2IkdGerVV2/rkaIfYggFSJ5b05Bvin4WiuZPmuNKjHbceot&#10;lTOWc5vParMW7S6KMBg5tyGe0YUTxlPRC9SNSII9RPMEyhkZAUGnhQRXgdZGqsKB2Czrf9jcDSKo&#10;woXEwXCRCf8frPy0/xKZ6Wl2nHnhaETHH9+PP38ff31jyyzPGLClrLtAeWl6B1NOnf1Izsx60tHl&#10;L/FhFCehDxdx1ZSYzI+aVdPUFJIUO18Ip3p8HiKm9wocy0bHI02viCr2HzGdUs8puZqHW2Mt+UVr&#10;PRsJ9ap5c1VeXEKEbj0VySxO3WYrTdtpprCF/kDMRlqBjnvaUc7sB08K5205G/FsbGcj18Tw9iFR&#10;C6WzjHqCmovRvAq3ebfyQvx9L1mPf8Dm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GhpgkvTAAAA&#10;BQEAAA8AAAAAAAAAAQAgAAAAIgAAAGRycy9kb3ducmV2LnhtbFBLAQIUABQAAAAIAIdO4kCY3bFM&#10;sAEAAEkDAAAOAAAAAAAAAAEAIAAAACIBAABkcnMvZTJvRG9jLnhtbFBLBQYAAAAABgAGAFkBAABE&#10;BQAAAAA=&#10;">
              <v:fill on="f" focussize="0,0"/>
              <v:stroke on="f" weight="1.25pt"/>
              <v:imagedata o:title=""/>
              <o:lock v:ext="edit" aspectratio="f"/>
              <v:textbox inset="0mm,0mm,0mm,0mm" style="mso-fit-shape-to-text:t;">
                <w:txbxContent>
                  <w:p>
                    <w:pPr>
                      <w:pStyle w:val="28"/>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1"/>
      </w:pBdr>
      <w:jc w:val="both"/>
      <w:rPr>
        <w:rFonts w:hint="eastAsia" w:hAnsi="宋体"/>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5"/>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9"/>
      <w:lvlText w:val="           "/>
      <w:lvlJc w:val="left"/>
      <w:pPr>
        <w:tabs>
          <w:tab w:val="left" w:pos="1440"/>
        </w:tabs>
        <w:ind w:left="1152" w:hanging="1152"/>
      </w:pPr>
      <w:rPr>
        <w:rFonts w:hint="eastAsia"/>
      </w:rPr>
    </w:lvl>
    <w:lvl w:ilvl="6" w:tentative="0">
      <w:start w:val="1"/>
      <w:numFmt w:val="decimal"/>
      <w:pStyle w:val="10"/>
      <w:lvlText w:val="%1.%2.%3.%4.%5.%6.%7"/>
      <w:lvlJc w:val="left"/>
      <w:pPr>
        <w:tabs>
          <w:tab w:val="left" w:pos="2520"/>
        </w:tabs>
        <w:ind w:left="1296" w:hanging="1296"/>
      </w:pPr>
      <w:rPr>
        <w:rFonts w:hint="eastAsia"/>
      </w:rPr>
    </w:lvl>
    <w:lvl w:ilvl="7" w:tentative="0">
      <w:start w:val="1"/>
      <w:numFmt w:val="decimal"/>
      <w:pStyle w:val="11"/>
      <w:lvlText w:val="%1.%2.%3.%4.%5.%6.%7.%8"/>
      <w:lvlJc w:val="left"/>
      <w:pPr>
        <w:tabs>
          <w:tab w:val="left" w:pos="1440"/>
        </w:tabs>
        <w:ind w:left="1440" w:hanging="1440"/>
      </w:pPr>
      <w:rPr>
        <w:rFonts w:hint="eastAsia"/>
      </w:rPr>
    </w:lvl>
    <w:lvl w:ilvl="8" w:tentative="0">
      <w:start w:val="1"/>
      <w:numFmt w:val="decimal"/>
      <w:pStyle w:val="12"/>
      <w:lvlText w:val="%1.%2.%3.%4.%5.%6.%7.%8.%9"/>
      <w:lvlJc w:val="left"/>
      <w:pPr>
        <w:tabs>
          <w:tab w:val="left" w:pos="1584"/>
        </w:tabs>
        <w:ind w:left="1584" w:hanging="1584"/>
      </w:pPr>
      <w:rPr>
        <w:rFonts w:hint="eastAsia"/>
      </w:rPr>
    </w:lvl>
  </w:abstractNum>
  <w:abstractNum w:abstractNumId="1">
    <w:nsid w:val="0000000A"/>
    <w:multiLevelType w:val="multilevel"/>
    <w:tmpl w:val="0000000A"/>
    <w:lvl w:ilvl="0" w:tentative="0">
      <w:start w:val="1"/>
      <w:numFmt w:val="decimal"/>
      <w:pStyle w:val="73"/>
      <w:lvlText w:val="%1、"/>
      <w:lvlJc w:val="left"/>
      <w:pPr>
        <w:tabs>
          <w:tab w:val="left" w:pos="1475"/>
        </w:tabs>
        <w:ind w:left="1475" w:hanging="915"/>
      </w:pPr>
      <w:rPr>
        <w:rFonts w:hint="eastAsia"/>
      </w:rPr>
    </w:lvl>
    <w:lvl w:ilvl="1" w:tentative="0">
      <w:start w:val="1"/>
      <w:numFmt w:val="lowerLetter"/>
      <w:lvlText w:val="%2)"/>
      <w:lvlJc w:val="left"/>
      <w:pPr>
        <w:tabs>
          <w:tab w:val="left" w:pos="1400"/>
        </w:tabs>
        <w:ind w:left="1400" w:hanging="420"/>
      </w:pPr>
    </w:lvl>
    <w:lvl w:ilvl="2" w:tentative="0">
      <w:start w:val="1"/>
      <w:numFmt w:val="lowerRoman"/>
      <w:pStyle w:val="71"/>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4Y2Y5MmE5YWMxMzE2YTM3Y2Q4YmMzMzg1Nzg5ZjkifQ=="/>
  </w:docVars>
  <w:rsids>
    <w:rsidRoot w:val="00172A27"/>
    <w:rsid w:val="000005C1"/>
    <w:rsid w:val="00000ABB"/>
    <w:rsid w:val="000014B5"/>
    <w:rsid w:val="000015A8"/>
    <w:rsid w:val="00001E53"/>
    <w:rsid w:val="000028B0"/>
    <w:rsid w:val="000028B3"/>
    <w:rsid w:val="00003A40"/>
    <w:rsid w:val="00004CB8"/>
    <w:rsid w:val="00005FFE"/>
    <w:rsid w:val="00006C5F"/>
    <w:rsid w:val="00007658"/>
    <w:rsid w:val="000077D9"/>
    <w:rsid w:val="00007B62"/>
    <w:rsid w:val="00007BDA"/>
    <w:rsid w:val="0001059F"/>
    <w:rsid w:val="00011149"/>
    <w:rsid w:val="0001126C"/>
    <w:rsid w:val="00011F9F"/>
    <w:rsid w:val="00011FD9"/>
    <w:rsid w:val="00012410"/>
    <w:rsid w:val="000135BB"/>
    <w:rsid w:val="000157BD"/>
    <w:rsid w:val="00015887"/>
    <w:rsid w:val="00015A41"/>
    <w:rsid w:val="00015D44"/>
    <w:rsid w:val="0001711F"/>
    <w:rsid w:val="00017151"/>
    <w:rsid w:val="00020B25"/>
    <w:rsid w:val="00020D71"/>
    <w:rsid w:val="00022B9E"/>
    <w:rsid w:val="00022C42"/>
    <w:rsid w:val="00022DF7"/>
    <w:rsid w:val="00026221"/>
    <w:rsid w:val="00026525"/>
    <w:rsid w:val="000303C5"/>
    <w:rsid w:val="00030964"/>
    <w:rsid w:val="00031E4E"/>
    <w:rsid w:val="000326B9"/>
    <w:rsid w:val="00032B56"/>
    <w:rsid w:val="00033F35"/>
    <w:rsid w:val="00041352"/>
    <w:rsid w:val="00041D52"/>
    <w:rsid w:val="00042F87"/>
    <w:rsid w:val="0004410E"/>
    <w:rsid w:val="000442E2"/>
    <w:rsid w:val="00045104"/>
    <w:rsid w:val="000467E4"/>
    <w:rsid w:val="00046958"/>
    <w:rsid w:val="00047E81"/>
    <w:rsid w:val="0005032B"/>
    <w:rsid w:val="0005078D"/>
    <w:rsid w:val="00050E0D"/>
    <w:rsid w:val="00051FDC"/>
    <w:rsid w:val="000546CD"/>
    <w:rsid w:val="00054CEC"/>
    <w:rsid w:val="00054ECA"/>
    <w:rsid w:val="00055563"/>
    <w:rsid w:val="00055F5E"/>
    <w:rsid w:val="000561EB"/>
    <w:rsid w:val="000564F8"/>
    <w:rsid w:val="000567C9"/>
    <w:rsid w:val="00056BDB"/>
    <w:rsid w:val="00060101"/>
    <w:rsid w:val="00064010"/>
    <w:rsid w:val="00066AB8"/>
    <w:rsid w:val="0006772E"/>
    <w:rsid w:val="00070558"/>
    <w:rsid w:val="00071F1E"/>
    <w:rsid w:val="00072D84"/>
    <w:rsid w:val="000773B6"/>
    <w:rsid w:val="00077B3D"/>
    <w:rsid w:val="00082547"/>
    <w:rsid w:val="00082FF5"/>
    <w:rsid w:val="00083387"/>
    <w:rsid w:val="00085A9F"/>
    <w:rsid w:val="00085CA4"/>
    <w:rsid w:val="000869E8"/>
    <w:rsid w:val="00087267"/>
    <w:rsid w:val="0009172D"/>
    <w:rsid w:val="00091C43"/>
    <w:rsid w:val="00091F56"/>
    <w:rsid w:val="000927AB"/>
    <w:rsid w:val="00096573"/>
    <w:rsid w:val="00096CCB"/>
    <w:rsid w:val="00097225"/>
    <w:rsid w:val="0009722C"/>
    <w:rsid w:val="000A43DA"/>
    <w:rsid w:val="000A4E28"/>
    <w:rsid w:val="000A5F42"/>
    <w:rsid w:val="000A6A2C"/>
    <w:rsid w:val="000A6B19"/>
    <w:rsid w:val="000A70AB"/>
    <w:rsid w:val="000B0DD4"/>
    <w:rsid w:val="000B0F12"/>
    <w:rsid w:val="000B1F18"/>
    <w:rsid w:val="000B2415"/>
    <w:rsid w:val="000B3278"/>
    <w:rsid w:val="000B4003"/>
    <w:rsid w:val="000B425B"/>
    <w:rsid w:val="000B4472"/>
    <w:rsid w:val="000B6274"/>
    <w:rsid w:val="000B691B"/>
    <w:rsid w:val="000B735B"/>
    <w:rsid w:val="000B7FBA"/>
    <w:rsid w:val="000C029D"/>
    <w:rsid w:val="000C0AFF"/>
    <w:rsid w:val="000C1993"/>
    <w:rsid w:val="000C23D5"/>
    <w:rsid w:val="000C25A1"/>
    <w:rsid w:val="000C402C"/>
    <w:rsid w:val="000C481D"/>
    <w:rsid w:val="000C4CE0"/>
    <w:rsid w:val="000C5C78"/>
    <w:rsid w:val="000C61F1"/>
    <w:rsid w:val="000C7312"/>
    <w:rsid w:val="000C7E47"/>
    <w:rsid w:val="000D1093"/>
    <w:rsid w:val="000D3339"/>
    <w:rsid w:val="000D50CA"/>
    <w:rsid w:val="000D6E3D"/>
    <w:rsid w:val="000E09D5"/>
    <w:rsid w:val="000E16DB"/>
    <w:rsid w:val="000E1A80"/>
    <w:rsid w:val="000E2641"/>
    <w:rsid w:val="000E2EEB"/>
    <w:rsid w:val="000E3150"/>
    <w:rsid w:val="000E319F"/>
    <w:rsid w:val="000E45CB"/>
    <w:rsid w:val="000E586C"/>
    <w:rsid w:val="000E60D8"/>
    <w:rsid w:val="000E69D2"/>
    <w:rsid w:val="000E7670"/>
    <w:rsid w:val="000F024A"/>
    <w:rsid w:val="000F2C98"/>
    <w:rsid w:val="000F3A65"/>
    <w:rsid w:val="000F3A83"/>
    <w:rsid w:val="000F3DC0"/>
    <w:rsid w:val="000F4566"/>
    <w:rsid w:val="000F4893"/>
    <w:rsid w:val="000F71A6"/>
    <w:rsid w:val="000F7622"/>
    <w:rsid w:val="001000A1"/>
    <w:rsid w:val="00101221"/>
    <w:rsid w:val="00102B66"/>
    <w:rsid w:val="00103D99"/>
    <w:rsid w:val="001046B9"/>
    <w:rsid w:val="00105058"/>
    <w:rsid w:val="00107379"/>
    <w:rsid w:val="001116C4"/>
    <w:rsid w:val="001117C2"/>
    <w:rsid w:val="001134A5"/>
    <w:rsid w:val="00113516"/>
    <w:rsid w:val="001139B3"/>
    <w:rsid w:val="00115373"/>
    <w:rsid w:val="001160B6"/>
    <w:rsid w:val="00116A1F"/>
    <w:rsid w:val="00117AD1"/>
    <w:rsid w:val="00120ABD"/>
    <w:rsid w:val="00121CF9"/>
    <w:rsid w:val="001262EE"/>
    <w:rsid w:val="001275A8"/>
    <w:rsid w:val="001277E3"/>
    <w:rsid w:val="00127E68"/>
    <w:rsid w:val="00130602"/>
    <w:rsid w:val="00131D57"/>
    <w:rsid w:val="00131F01"/>
    <w:rsid w:val="001368C7"/>
    <w:rsid w:val="00140A1B"/>
    <w:rsid w:val="00140C3F"/>
    <w:rsid w:val="0014271E"/>
    <w:rsid w:val="0014385C"/>
    <w:rsid w:val="00144A5D"/>
    <w:rsid w:val="00150533"/>
    <w:rsid w:val="0015237D"/>
    <w:rsid w:val="001524C1"/>
    <w:rsid w:val="001529FF"/>
    <w:rsid w:val="00153542"/>
    <w:rsid w:val="00153DBF"/>
    <w:rsid w:val="0015599E"/>
    <w:rsid w:val="001568BB"/>
    <w:rsid w:val="00156C06"/>
    <w:rsid w:val="00161064"/>
    <w:rsid w:val="00161B01"/>
    <w:rsid w:val="001621AE"/>
    <w:rsid w:val="00162668"/>
    <w:rsid w:val="001629D2"/>
    <w:rsid w:val="00165F1E"/>
    <w:rsid w:val="001661C3"/>
    <w:rsid w:val="00166DBC"/>
    <w:rsid w:val="00167E52"/>
    <w:rsid w:val="00170FAB"/>
    <w:rsid w:val="00171890"/>
    <w:rsid w:val="00171A90"/>
    <w:rsid w:val="00172A27"/>
    <w:rsid w:val="00173920"/>
    <w:rsid w:val="0017574C"/>
    <w:rsid w:val="00176687"/>
    <w:rsid w:val="001778C3"/>
    <w:rsid w:val="00180843"/>
    <w:rsid w:val="001810A1"/>
    <w:rsid w:val="001827F1"/>
    <w:rsid w:val="0018373B"/>
    <w:rsid w:val="00183ABD"/>
    <w:rsid w:val="0018623A"/>
    <w:rsid w:val="0019069D"/>
    <w:rsid w:val="001917D0"/>
    <w:rsid w:val="0019376E"/>
    <w:rsid w:val="00193EFF"/>
    <w:rsid w:val="001940BB"/>
    <w:rsid w:val="0019453D"/>
    <w:rsid w:val="00194B64"/>
    <w:rsid w:val="001962B2"/>
    <w:rsid w:val="00197B28"/>
    <w:rsid w:val="00197C66"/>
    <w:rsid w:val="001A0285"/>
    <w:rsid w:val="001A02B8"/>
    <w:rsid w:val="001A2FE0"/>
    <w:rsid w:val="001A3431"/>
    <w:rsid w:val="001A399B"/>
    <w:rsid w:val="001A3E9C"/>
    <w:rsid w:val="001A4498"/>
    <w:rsid w:val="001A56AA"/>
    <w:rsid w:val="001B1FBB"/>
    <w:rsid w:val="001B2E01"/>
    <w:rsid w:val="001B2E72"/>
    <w:rsid w:val="001B32A1"/>
    <w:rsid w:val="001B3D0A"/>
    <w:rsid w:val="001B4005"/>
    <w:rsid w:val="001B41DD"/>
    <w:rsid w:val="001B4C63"/>
    <w:rsid w:val="001B4EF6"/>
    <w:rsid w:val="001B6BAE"/>
    <w:rsid w:val="001C0023"/>
    <w:rsid w:val="001C0B64"/>
    <w:rsid w:val="001C0FCC"/>
    <w:rsid w:val="001C33ED"/>
    <w:rsid w:val="001C397B"/>
    <w:rsid w:val="001C3ADC"/>
    <w:rsid w:val="001C65BB"/>
    <w:rsid w:val="001C7DD5"/>
    <w:rsid w:val="001D084A"/>
    <w:rsid w:val="001D535D"/>
    <w:rsid w:val="001D62A2"/>
    <w:rsid w:val="001D696B"/>
    <w:rsid w:val="001E03BC"/>
    <w:rsid w:val="001E0AA8"/>
    <w:rsid w:val="001E1618"/>
    <w:rsid w:val="001E5C0B"/>
    <w:rsid w:val="001E5E25"/>
    <w:rsid w:val="001F0013"/>
    <w:rsid w:val="001F0603"/>
    <w:rsid w:val="001F104B"/>
    <w:rsid w:val="001F30CE"/>
    <w:rsid w:val="001F3B4D"/>
    <w:rsid w:val="001F46CD"/>
    <w:rsid w:val="001F4B6D"/>
    <w:rsid w:val="001F60D2"/>
    <w:rsid w:val="001F6D78"/>
    <w:rsid w:val="0020034A"/>
    <w:rsid w:val="0020302D"/>
    <w:rsid w:val="00203D35"/>
    <w:rsid w:val="00204EC2"/>
    <w:rsid w:val="00206570"/>
    <w:rsid w:val="00207908"/>
    <w:rsid w:val="00207C20"/>
    <w:rsid w:val="00207FA5"/>
    <w:rsid w:val="002101EF"/>
    <w:rsid w:val="002115E2"/>
    <w:rsid w:val="00212E8B"/>
    <w:rsid w:val="00213E82"/>
    <w:rsid w:val="002161FD"/>
    <w:rsid w:val="002215B9"/>
    <w:rsid w:val="002231D6"/>
    <w:rsid w:val="00225A1E"/>
    <w:rsid w:val="00225A33"/>
    <w:rsid w:val="00226316"/>
    <w:rsid w:val="0022680C"/>
    <w:rsid w:val="0022680D"/>
    <w:rsid w:val="00231220"/>
    <w:rsid w:val="00233E51"/>
    <w:rsid w:val="0023655A"/>
    <w:rsid w:val="00236A26"/>
    <w:rsid w:val="002402DE"/>
    <w:rsid w:val="00241276"/>
    <w:rsid w:val="00241303"/>
    <w:rsid w:val="0024199E"/>
    <w:rsid w:val="00243076"/>
    <w:rsid w:val="00243793"/>
    <w:rsid w:val="00243F0F"/>
    <w:rsid w:val="002446D5"/>
    <w:rsid w:val="002457AD"/>
    <w:rsid w:val="00245EC0"/>
    <w:rsid w:val="00246A80"/>
    <w:rsid w:val="00250CC7"/>
    <w:rsid w:val="00251536"/>
    <w:rsid w:val="00251C9B"/>
    <w:rsid w:val="00252F61"/>
    <w:rsid w:val="00257687"/>
    <w:rsid w:val="00260316"/>
    <w:rsid w:val="002608A9"/>
    <w:rsid w:val="00261033"/>
    <w:rsid w:val="00263195"/>
    <w:rsid w:val="0026448B"/>
    <w:rsid w:val="0026523F"/>
    <w:rsid w:val="0026545F"/>
    <w:rsid w:val="00265F29"/>
    <w:rsid w:val="002661CD"/>
    <w:rsid w:val="00266BEB"/>
    <w:rsid w:val="002676D8"/>
    <w:rsid w:val="002701C7"/>
    <w:rsid w:val="002707B4"/>
    <w:rsid w:val="0027272C"/>
    <w:rsid w:val="00272B0E"/>
    <w:rsid w:val="00272EE7"/>
    <w:rsid w:val="00273115"/>
    <w:rsid w:val="0027372F"/>
    <w:rsid w:val="00273755"/>
    <w:rsid w:val="002744C0"/>
    <w:rsid w:val="00276C11"/>
    <w:rsid w:val="0028077A"/>
    <w:rsid w:val="002818D7"/>
    <w:rsid w:val="00281BA7"/>
    <w:rsid w:val="00281DE0"/>
    <w:rsid w:val="00283511"/>
    <w:rsid w:val="00284F64"/>
    <w:rsid w:val="002910EB"/>
    <w:rsid w:val="002914B0"/>
    <w:rsid w:val="002922E3"/>
    <w:rsid w:val="002924B4"/>
    <w:rsid w:val="00292A42"/>
    <w:rsid w:val="002953ED"/>
    <w:rsid w:val="00295DC8"/>
    <w:rsid w:val="00296D0E"/>
    <w:rsid w:val="00297AF9"/>
    <w:rsid w:val="002A0456"/>
    <w:rsid w:val="002A09F2"/>
    <w:rsid w:val="002A15F2"/>
    <w:rsid w:val="002A25D5"/>
    <w:rsid w:val="002A26B2"/>
    <w:rsid w:val="002A35F4"/>
    <w:rsid w:val="002A525B"/>
    <w:rsid w:val="002A52D9"/>
    <w:rsid w:val="002A5739"/>
    <w:rsid w:val="002A75C3"/>
    <w:rsid w:val="002B2BC3"/>
    <w:rsid w:val="002B30AF"/>
    <w:rsid w:val="002B6432"/>
    <w:rsid w:val="002B64B1"/>
    <w:rsid w:val="002B6711"/>
    <w:rsid w:val="002B6923"/>
    <w:rsid w:val="002B6E6D"/>
    <w:rsid w:val="002C0189"/>
    <w:rsid w:val="002C07C8"/>
    <w:rsid w:val="002C1390"/>
    <w:rsid w:val="002C1B1D"/>
    <w:rsid w:val="002C2891"/>
    <w:rsid w:val="002C491C"/>
    <w:rsid w:val="002C5A12"/>
    <w:rsid w:val="002C71C4"/>
    <w:rsid w:val="002C7407"/>
    <w:rsid w:val="002C7DEB"/>
    <w:rsid w:val="002D0990"/>
    <w:rsid w:val="002D0B21"/>
    <w:rsid w:val="002D1887"/>
    <w:rsid w:val="002D247C"/>
    <w:rsid w:val="002D2A91"/>
    <w:rsid w:val="002D5894"/>
    <w:rsid w:val="002D5955"/>
    <w:rsid w:val="002D5DD8"/>
    <w:rsid w:val="002D5E5D"/>
    <w:rsid w:val="002D5FB8"/>
    <w:rsid w:val="002D630F"/>
    <w:rsid w:val="002D6D01"/>
    <w:rsid w:val="002D7B68"/>
    <w:rsid w:val="002E10D0"/>
    <w:rsid w:val="002E1528"/>
    <w:rsid w:val="002E19C4"/>
    <w:rsid w:val="002E286B"/>
    <w:rsid w:val="002E28C2"/>
    <w:rsid w:val="002E387D"/>
    <w:rsid w:val="002E4445"/>
    <w:rsid w:val="002E4830"/>
    <w:rsid w:val="002E562B"/>
    <w:rsid w:val="002E6A49"/>
    <w:rsid w:val="002E75B1"/>
    <w:rsid w:val="002E783B"/>
    <w:rsid w:val="002E78F7"/>
    <w:rsid w:val="002F23FD"/>
    <w:rsid w:val="002F2C67"/>
    <w:rsid w:val="002F3BBF"/>
    <w:rsid w:val="002F3F55"/>
    <w:rsid w:val="002F41FF"/>
    <w:rsid w:val="002F4E7A"/>
    <w:rsid w:val="002F4F14"/>
    <w:rsid w:val="00300593"/>
    <w:rsid w:val="0030095E"/>
    <w:rsid w:val="0030120C"/>
    <w:rsid w:val="0030189D"/>
    <w:rsid w:val="0030244C"/>
    <w:rsid w:val="00302E38"/>
    <w:rsid w:val="00303FFE"/>
    <w:rsid w:val="003041E6"/>
    <w:rsid w:val="00304262"/>
    <w:rsid w:val="003049EA"/>
    <w:rsid w:val="003054CC"/>
    <w:rsid w:val="0030610A"/>
    <w:rsid w:val="0030639A"/>
    <w:rsid w:val="00306676"/>
    <w:rsid w:val="0030673F"/>
    <w:rsid w:val="00306BE2"/>
    <w:rsid w:val="00310EFE"/>
    <w:rsid w:val="00311A91"/>
    <w:rsid w:val="00313D40"/>
    <w:rsid w:val="00314436"/>
    <w:rsid w:val="0031472A"/>
    <w:rsid w:val="003160A0"/>
    <w:rsid w:val="00317C58"/>
    <w:rsid w:val="00317CFC"/>
    <w:rsid w:val="00321135"/>
    <w:rsid w:val="00321584"/>
    <w:rsid w:val="0032225F"/>
    <w:rsid w:val="003224CC"/>
    <w:rsid w:val="00323264"/>
    <w:rsid w:val="003257FB"/>
    <w:rsid w:val="00326128"/>
    <w:rsid w:val="00327CB1"/>
    <w:rsid w:val="00327EDD"/>
    <w:rsid w:val="003300DF"/>
    <w:rsid w:val="0033124D"/>
    <w:rsid w:val="003314E7"/>
    <w:rsid w:val="003327A4"/>
    <w:rsid w:val="00333714"/>
    <w:rsid w:val="003343DF"/>
    <w:rsid w:val="00335345"/>
    <w:rsid w:val="003353C5"/>
    <w:rsid w:val="00335BAB"/>
    <w:rsid w:val="00340E2D"/>
    <w:rsid w:val="00341DF2"/>
    <w:rsid w:val="00341E07"/>
    <w:rsid w:val="00343261"/>
    <w:rsid w:val="00343C01"/>
    <w:rsid w:val="00343D39"/>
    <w:rsid w:val="003447A8"/>
    <w:rsid w:val="00344A53"/>
    <w:rsid w:val="003461B8"/>
    <w:rsid w:val="00346AB5"/>
    <w:rsid w:val="0034783B"/>
    <w:rsid w:val="00350076"/>
    <w:rsid w:val="003501A6"/>
    <w:rsid w:val="003514EF"/>
    <w:rsid w:val="00352317"/>
    <w:rsid w:val="00352E46"/>
    <w:rsid w:val="003537CA"/>
    <w:rsid w:val="00353E1E"/>
    <w:rsid w:val="00353E3C"/>
    <w:rsid w:val="003566FA"/>
    <w:rsid w:val="00363306"/>
    <w:rsid w:val="00363872"/>
    <w:rsid w:val="00364A2E"/>
    <w:rsid w:val="0036595B"/>
    <w:rsid w:val="00365A27"/>
    <w:rsid w:val="00365B77"/>
    <w:rsid w:val="00370623"/>
    <w:rsid w:val="003708A1"/>
    <w:rsid w:val="00370B69"/>
    <w:rsid w:val="003711EC"/>
    <w:rsid w:val="003735D5"/>
    <w:rsid w:val="003735FE"/>
    <w:rsid w:val="0037483C"/>
    <w:rsid w:val="00375015"/>
    <w:rsid w:val="0037750E"/>
    <w:rsid w:val="0037797B"/>
    <w:rsid w:val="00380289"/>
    <w:rsid w:val="00380629"/>
    <w:rsid w:val="00381727"/>
    <w:rsid w:val="00383EB7"/>
    <w:rsid w:val="00384030"/>
    <w:rsid w:val="003841BA"/>
    <w:rsid w:val="00384EE7"/>
    <w:rsid w:val="00384F00"/>
    <w:rsid w:val="003857A0"/>
    <w:rsid w:val="00385AEC"/>
    <w:rsid w:val="0038681F"/>
    <w:rsid w:val="00386B80"/>
    <w:rsid w:val="0038779B"/>
    <w:rsid w:val="003902B9"/>
    <w:rsid w:val="00394005"/>
    <w:rsid w:val="00394D8A"/>
    <w:rsid w:val="0039576E"/>
    <w:rsid w:val="00396567"/>
    <w:rsid w:val="00396923"/>
    <w:rsid w:val="00396A4C"/>
    <w:rsid w:val="00396E25"/>
    <w:rsid w:val="00396FBF"/>
    <w:rsid w:val="00397FA7"/>
    <w:rsid w:val="003A03DD"/>
    <w:rsid w:val="003A3C2A"/>
    <w:rsid w:val="003A4596"/>
    <w:rsid w:val="003A5308"/>
    <w:rsid w:val="003A6F8E"/>
    <w:rsid w:val="003A7162"/>
    <w:rsid w:val="003A7F3C"/>
    <w:rsid w:val="003B0998"/>
    <w:rsid w:val="003B1BAD"/>
    <w:rsid w:val="003B3A77"/>
    <w:rsid w:val="003B3D64"/>
    <w:rsid w:val="003B4095"/>
    <w:rsid w:val="003B42B6"/>
    <w:rsid w:val="003B4A47"/>
    <w:rsid w:val="003B5578"/>
    <w:rsid w:val="003B5AF6"/>
    <w:rsid w:val="003C0E50"/>
    <w:rsid w:val="003C21C7"/>
    <w:rsid w:val="003C2F6B"/>
    <w:rsid w:val="003C35F1"/>
    <w:rsid w:val="003C6017"/>
    <w:rsid w:val="003C60CC"/>
    <w:rsid w:val="003C7943"/>
    <w:rsid w:val="003D21D5"/>
    <w:rsid w:val="003D2B66"/>
    <w:rsid w:val="003D3ACD"/>
    <w:rsid w:val="003D3DB9"/>
    <w:rsid w:val="003D5118"/>
    <w:rsid w:val="003D53CD"/>
    <w:rsid w:val="003D6DC9"/>
    <w:rsid w:val="003D7EE6"/>
    <w:rsid w:val="003E0109"/>
    <w:rsid w:val="003E1660"/>
    <w:rsid w:val="003E24B8"/>
    <w:rsid w:val="003E299F"/>
    <w:rsid w:val="003E48A7"/>
    <w:rsid w:val="003E4B4E"/>
    <w:rsid w:val="003E4C83"/>
    <w:rsid w:val="003E4F44"/>
    <w:rsid w:val="003E6C2C"/>
    <w:rsid w:val="003E7448"/>
    <w:rsid w:val="003F0FB6"/>
    <w:rsid w:val="003F2C36"/>
    <w:rsid w:val="003F532B"/>
    <w:rsid w:val="003F61FF"/>
    <w:rsid w:val="003F7DEA"/>
    <w:rsid w:val="00401941"/>
    <w:rsid w:val="00402B62"/>
    <w:rsid w:val="00402B82"/>
    <w:rsid w:val="00403520"/>
    <w:rsid w:val="004037CC"/>
    <w:rsid w:val="004038A0"/>
    <w:rsid w:val="00403FB7"/>
    <w:rsid w:val="004042E5"/>
    <w:rsid w:val="00404314"/>
    <w:rsid w:val="00404917"/>
    <w:rsid w:val="00404D55"/>
    <w:rsid w:val="00405D66"/>
    <w:rsid w:val="004072CC"/>
    <w:rsid w:val="004078B0"/>
    <w:rsid w:val="00410755"/>
    <w:rsid w:val="00411036"/>
    <w:rsid w:val="00411903"/>
    <w:rsid w:val="0041304D"/>
    <w:rsid w:val="004130A2"/>
    <w:rsid w:val="004133C4"/>
    <w:rsid w:val="004138D1"/>
    <w:rsid w:val="0041530C"/>
    <w:rsid w:val="00415A14"/>
    <w:rsid w:val="00416554"/>
    <w:rsid w:val="00417705"/>
    <w:rsid w:val="004203F1"/>
    <w:rsid w:val="00422993"/>
    <w:rsid w:val="00422AB1"/>
    <w:rsid w:val="004241AA"/>
    <w:rsid w:val="00425DD8"/>
    <w:rsid w:val="004260DB"/>
    <w:rsid w:val="00426250"/>
    <w:rsid w:val="0043156A"/>
    <w:rsid w:val="00435431"/>
    <w:rsid w:val="004355C3"/>
    <w:rsid w:val="00437846"/>
    <w:rsid w:val="004400C1"/>
    <w:rsid w:val="004433F1"/>
    <w:rsid w:val="00444291"/>
    <w:rsid w:val="00451C0F"/>
    <w:rsid w:val="00452328"/>
    <w:rsid w:val="00453730"/>
    <w:rsid w:val="00453E20"/>
    <w:rsid w:val="00455FB1"/>
    <w:rsid w:val="004573AF"/>
    <w:rsid w:val="004603D5"/>
    <w:rsid w:val="00461134"/>
    <w:rsid w:val="00464F00"/>
    <w:rsid w:val="00465832"/>
    <w:rsid w:val="004663A8"/>
    <w:rsid w:val="004668EA"/>
    <w:rsid w:val="004669D9"/>
    <w:rsid w:val="00466E49"/>
    <w:rsid w:val="00467DF0"/>
    <w:rsid w:val="004700B7"/>
    <w:rsid w:val="00470608"/>
    <w:rsid w:val="004767A9"/>
    <w:rsid w:val="00477308"/>
    <w:rsid w:val="004778B2"/>
    <w:rsid w:val="00480087"/>
    <w:rsid w:val="00480986"/>
    <w:rsid w:val="00481EF5"/>
    <w:rsid w:val="0048247A"/>
    <w:rsid w:val="004833CB"/>
    <w:rsid w:val="0048463D"/>
    <w:rsid w:val="004863EB"/>
    <w:rsid w:val="00487360"/>
    <w:rsid w:val="00490B6F"/>
    <w:rsid w:val="00490DC7"/>
    <w:rsid w:val="00491310"/>
    <w:rsid w:val="00493DA8"/>
    <w:rsid w:val="00497E6A"/>
    <w:rsid w:val="004A1650"/>
    <w:rsid w:val="004A200F"/>
    <w:rsid w:val="004A3068"/>
    <w:rsid w:val="004A3ADB"/>
    <w:rsid w:val="004A5CCF"/>
    <w:rsid w:val="004A690B"/>
    <w:rsid w:val="004B25E8"/>
    <w:rsid w:val="004B4376"/>
    <w:rsid w:val="004B4807"/>
    <w:rsid w:val="004B5B43"/>
    <w:rsid w:val="004B6437"/>
    <w:rsid w:val="004B6FDA"/>
    <w:rsid w:val="004C1DEE"/>
    <w:rsid w:val="004C26F6"/>
    <w:rsid w:val="004C2817"/>
    <w:rsid w:val="004C4A9F"/>
    <w:rsid w:val="004C5B8F"/>
    <w:rsid w:val="004C73CE"/>
    <w:rsid w:val="004C7411"/>
    <w:rsid w:val="004D03BF"/>
    <w:rsid w:val="004D07DD"/>
    <w:rsid w:val="004D09EA"/>
    <w:rsid w:val="004D0F00"/>
    <w:rsid w:val="004D10F4"/>
    <w:rsid w:val="004D15E7"/>
    <w:rsid w:val="004D28FD"/>
    <w:rsid w:val="004D46A3"/>
    <w:rsid w:val="004D4894"/>
    <w:rsid w:val="004D6146"/>
    <w:rsid w:val="004D6D99"/>
    <w:rsid w:val="004D7516"/>
    <w:rsid w:val="004E099A"/>
    <w:rsid w:val="004E0EC7"/>
    <w:rsid w:val="004E19FD"/>
    <w:rsid w:val="004E1AC1"/>
    <w:rsid w:val="004E1B61"/>
    <w:rsid w:val="004E2F48"/>
    <w:rsid w:val="004E2FAB"/>
    <w:rsid w:val="004E3AB9"/>
    <w:rsid w:val="004E3ABB"/>
    <w:rsid w:val="004E3D08"/>
    <w:rsid w:val="004E48F4"/>
    <w:rsid w:val="004E4AFE"/>
    <w:rsid w:val="004E5058"/>
    <w:rsid w:val="004E61C0"/>
    <w:rsid w:val="004E6459"/>
    <w:rsid w:val="004E7697"/>
    <w:rsid w:val="004F0E5B"/>
    <w:rsid w:val="004F1E42"/>
    <w:rsid w:val="004F392B"/>
    <w:rsid w:val="004F3B6A"/>
    <w:rsid w:val="004F3C0D"/>
    <w:rsid w:val="004F5296"/>
    <w:rsid w:val="004F619D"/>
    <w:rsid w:val="004F7120"/>
    <w:rsid w:val="004F7EBE"/>
    <w:rsid w:val="00502341"/>
    <w:rsid w:val="00502B89"/>
    <w:rsid w:val="00503CB3"/>
    <w:rsid w:val="0050549E"/>
    <w:rsid w:val="00506CDD"/>
    <w:rsid w:val="005070C9"/>
    <w:rsid w:val="00507BC8"/>
    <w:rsid w:val="00507DCD"/>
    <w:rsid w:val="00513F24"/>
    <w:rsid w:val="0051592E"/>
    <w:rsid w:val="00515AEF"/>
    <w:rsid w:val="00515CA4"/>
    <w:rsid w:val="00515D9A"/>
    <w:rsid w:val="00516AF1"/>
    <w:rsid w:val="00516CC3"/>
    <w:rsid w:val="00516D78"/>
    <w:rsid w:val="00517A26"/>
    <w:rsid w:val="00517AC7"/>
    <w:rsid w:val="00520A5D"/>
    <w:rsid w:val="00521920"/>
    <w:rsid w:val="005222E3"/>
    <w:rsid w:val="0052270F"/>
    <w:rsid w:val="00522D81"/>
    <w:rsid w:val="005248B2"/>
    <w:rsid w:val="00525A4C"/>
    <w:rsid w:val="00526229"/>
    <w:rsid w:val="00527A56"/>
    <w:rsid w:val="00530196"/>
    <w:rsid w:val="0053020A"/>
    <w:rsid w:val="005309A3"/>
    <w:rsid w:val="00532D9A"/>
    <w:rsid w:val="00533108"/>
    <w:rsid w:val="00533C04"/>
    <w:rsid w:val="00535773"/>
    <w:rsid w:val="0053714F"/>
    <w:rsid w:val="0053787C"/>
    <w:rsid w:val="00537C63"/>
    <w:rsid w:val="00541436"/>
    <w:rsid w:val="005426E9"/>
    <w:rsid w:val="00542A8D"/>
    <w:rsid w:val="00543069"/>
    <w:rsid w:val="005431EC"/>
    <w:rsid w:val="005438D5"/>
    <w:rsid w:val="00545690"/>
    <w:rsid w:val="00545B52"/>
    <w:rsid w:val="005461E6"/>
    <w:rsid w:val="0054669C"/>
    <w:rsid w:val="00546953"/>
    <w:rsid w:val="005502E4"/>
    <w:rsid w:val="00550752"/>
    <w:rsid w:val="005523B2"/>
    <w:rsid w:val="00554142"/>
    <w:rsid w:val="00555189"/>
    <w:rsid w:val="00556EC4"/>
    <w:rsid w:val="005603C9"/>
    <w:rsid w:val="0056085E"/>
    <w:rsid w:val="0056134A"/>
    <w:rsid w:val="00562430"/>
    <w:rsid w:val="005635C0"/>
    <w:rsid w:val="00563A15"/>
    <w:rsid w:val="00563BCE"/>
    <w:rsid w:val="005646ED"/>
    <w:rsid w:val="0056628A"/>
    <w:rsid w:val="005718F0"/>
    <w:rsid w:val="00572F19"/>
    <w:rsid w:val="00574611"/>
    <w:rsid w:val="0057531F"/>
    <w:rsid w:val="00577B85"/>
    <w:rsid w:val="00577E5A"/>
    <w:rsid w:val="00581CA8"/>
    <w:rsid w:val="005828C8"/>
    <w:rsid w:val="00582B72"/>
    <w:rsid w:val="005833C1"/>
    <w:rsid w:val="00584060"/>
    <w:rsid w:val="00584DCA"/>
    <w:rsid w:val="00585BC0"/>
    <w:rsid w:val="00586DA5"/>
    <w:rsid w:val="005908A3"/>
    <w:rsid w:val="00591D62"/>
    <w:rsid w:val="005947D8"/>
    <w:rsid w:val="00594DED"/>
    <w:rsid w:val="005955DC"/>
    <w:rsid w:val="00596002"/>
    <w:rsid w:val="00596950"/>
    <w:rsid w:val="005A1C7A"/>
    <w:rsid w:val="005A1ECD"/>
    <w:rsid w:val="005A268D"/>
    <w:rsid w:val="005A39C2"/>
    <w:rsid w:val="005A5CF2"/>
    <w:rsid w:val="005A70F6"/>
    <w:rsid w:val="005B04A5"/>
    <w:rsid w:val="005B0B15"/>
    <w:rsid w:val="005B1086"/>
    <w:rsid w:val="005B247E"/>
    <w:rsid w:val="005B3712"/>
    <w:rsid w:val="005B447E"/>
    <w:rsid w:val="005B49CF"/>
    <w:rsid w:val="005B5D6D"/>
    <w:rsid w:val="005B6EBE"/>
    <w:rsid w:val="005B7DB1"/>
    <w:rsid w:val="005C1138"/>
    <w:rsid w:val="005C1616"/>
    <w:rsid w:val="005C4907"/>
    <w:rsid w:val="005C5B84"/>
    <w:rsid w:val="005C695D"/>
    <w:rsid w:val="005C6D26"/>
    <w:rsid w:val="005C70CE"/>
    <w:rsid w:val="005D0C23"/>
    <w:rsid w:val="005D0E38"/>
    <w:rsid w:val="005D114A"/>
    <w:rsid w:val="005D14F2"/>
    <w:rsid w:val="005D45E6"/>
    <w:rsid w:val="005D6A4B"/>
    <w:rsid w:val="005D7DEB"/>
    <w:rsid w:val="005E0401"/>
    <w:rsid w:val="005E0BD6"/>
    <w:rsid w:val="005E6104"/>
    <w:rsid w:val="005F10AF"/>
    <w:rsid w:val="005F3006"/>
    <w:rsid w:val="005F465E"/>
    <w:rsid w:val="005F4A77"/>
    <w:rsid w:val="005F50CE"/>
    <w:rsid w:val="005F5BB4"/>
    <w:rsid w:val="005F5C52"/>
    <w:rsid w:val="005F7EB0"/>
    <w:rsid w:val="00601582"/>
    <w:rsid w:val="00604691"/>
    <w:rsid w:val="00605202"/>
    <w:rsid w:val="006059C8"/>
    <w:rsid w:val="00605EE6"/>
    <w:rsid w:val="0060622C"/>
    <w:rsid w:val="00606EE1"/>
    <w:rsid w:val="00610462"/>
    <w:rsid w:val="00611480"/>
    <w:rsid w:val="006115FB"/>
    <w:rsid w:val="00611BFB"/>
    <w:rsid w:val="0061439A"/>
    <w:rsid w:val="0061513D"/>
    <w:rsid w:val="006163CE"/>
    <w:rsid w:val="0062147C"/>
    <w:rsid w:val="00621678"/>
    <w:rsid w:val="00622A3B"/>
    <w:rsid w:val="00626823"/>
    <w:rsid w:val="00626862"/>
    <w:rsid w:val="006314A1"/>
    <w:rsid w:val="00631BC5"/>
    <w:rsid w:val="00631F32"/>
    <w:rsid w:val="006330EB"/>
    <w:rsid w:val="00633690"/>
    <w:rsid w:val="006350C3"/>
    <w:rsid w:val="006401B9"/>
    <w:rsid w:val="006415ED"/>
    <w:rsid w:val="00642344"/>
    <w:rsid w:val="00642418"/>
    <w:rsid w:val="00644A86"/>
    <w:rsid w:val="0064557F"/>
    <w:rsid w:val="00645ECF"/>
    <w:rsid w:val="00647FFB"/>
    <w:rsid w:val="00650E29"/>
    <w:rsid w:val="00651483"/>
    <w:rsid w:val="00651A5B"/>
    <w:rsid w:val="00653198"/>
    <w:rsid w:val="00654729"/>
    <w:rsid w:val="00655E2A"/>
    <w:rsid w:val="006566E2"/>
    <w:rsid w:val="0066075D"/>
    <w:rsid w:val="00660877"/>
    <w:rsid w:val="00663709"/>
    <w:rsid w:val="006675C5"/>
    <w:rsid w:val="006718D2"/>
    <w:rsid w:val="00672E32"/>
    <w:rsid w:val="00674572"/>
    <w:rsid w:val="006753D9"/>
    <w:rsid w:val="006754AE"/>
    <w:rsid w:val="00675C69"/>
    <w:rsid w:val="00681170"/>
    <w:rsid w:val="006813C6"/>
    <w:rsid w:val="0068268E"/>
    <w:rsid w:val="00682D8C"/>
    <w:rsid w:val="00684D55"/>
    <w:rsid w:val="006867CD"/>
    <w:rsid w:val="00687605"/>
    <w:rsid w:val="00687B05"/>
    <w:rsid w:val="00687CF8"/>
    <w:rsid w:val="00694B74"/>
    <w:rsid w:val="00695C1F"/>
    <w:rsid w:val="006A0639"/>
    <w:rsid w:val="006A0CA8"/>
    <w:rsid w:val="006A1436"/>
    <w:rsid w:val="006A1EBF"/>
    <w:rsid w:val="006A222B"/>
    <w:rsid w:val="006A3D56"/>
    <w:rsid w:val="006A4072"/>
    <w:rsid w:val="006A4081"/>
    <w:rsid w:val="006A434E"/>
    <w:rsid w:val="006A5097"/>
    <w:rsid w:val="006A5247"/>
    <w:rsid w:val="006A561E"/>
    <w:rsid w:val="006A5F1E"/>
    <w:rsid w:val="006A6EB0"/>
    <w:rsid w:val="006B1DC2"/>
    <w:rsid w:val="006B3CCB"/>
    <w:rsid w:val="006B3EAE"/>
    <w:rsid w:val="006B4369"/>
    <w:rsid w:val="006B4EDB"/>
    <w:rsid w:val="006B6427"/>
    <w:rsid w:val="006B678B"/>
    <w:rsid w:val="006B73DD"/>
    <w:rsid w:val="006C0C74"/>
    <w:rsid w:val="006C0E44"/>
    <w:rsid w:val="006C14FB"/>
    <w:rsid w:val="006C21AE"/>
    <w:rsid w:val="006C2424"/>
    <w:rsid w:val="006C2DC6"/>
    <w:rsid w:val="006C2E40"/>
    <w:rsid w:val="006C30E7"/>
    <w:rsid w:val="006C5A3D"/>
    <w:rsid w:val="006C5B6C"/>
    <w:rsid w:val="006C5DDA"/>
    <w:rsid w:val="006D0D56"/>
    <w:rsid w:val="006D0EC1"/>
    <w:rsid w:val="006D121A"/>
    <w:rsid w:val="006D1E42"/>
    <w:rsid w:val="006D2FB6"/>
    <w:rsid w:val="006D4086"/>
    <w:rsid w:val="006D77EB"/>
    <w:rsid w:val="006E2F79"/>
    <w:rsid w:val="006E3C8D"/>
    <w:rsid w:val="006E3D9A"/>
    <w:rsid w:val="006E4152"/>
    <w:rsid w:val="006E4DED"/>
    <w:rsid w:val="006E4E42"/>
    <w:rsid w:val="006E5746"/>
    <w:rsid w:val="006E5C41"/>
    <w:rsid w:val="006E5C92"/>
    <w:rsid w:val="006E65DC"/>
    <w:rsid w:val="006E6B2C"/>
    <w:rsid w:val="006E6F70"/>
    <w:rsid w:val="006F03D7"/>
    <w:rsid w:val="006F0507"/>
    <w:rsid w:val="006F2001"/>
    <w:rsid w:val="006F25C3"/>
    <w:rsid w:val="006F70D9"/>
    <w:rsid w:val="00700101"/>
    <w:rsid w:val="00701099"/>
    <w:rsid w:val="00701664"/>
    <w:rsid w:val="00702400"/>
    <w:rsid w:val="00702A20"/>
    <w:rsid w:val="00703E01"/>
    <w:rsid w:val="0070454C"/>
    <w:rsid w:val="00704DC7"/>
    <w:rsid w:val="007066C4"/>
    <w:rsid w:val="00706BF2"/>
    <w:rsid w:val="00707543"/>
    <w:rsid w:val="00707C9F"/>
    <w:rsid w:val="00707F52"/>
    <w:rsid w:val="00711273"/>
    <w:rsid w:val="00711844"/>
    <w:rsid w:val="007133BA"/>
    <w:rsid w:val="00713EDE"/>
    <w:rsid w:val="00714A22"/>
    <w:rsid w:val="007173F1"/>
    <w:rsid w:val="00717E21"/>
    <w:rsid w:val="00717FD7"/>
    <w:rsid w:val="007200EE"/>
    <w:rsid w:val="00720806"/>
    <w:rsid w:val="0072126D"/>
    <w:rsid w:val="007215A4"/>
    <w:rsid w:val="0072221C"/>
    <w:rsid w:val="007231BA"/>
    <w:rsid w:val="007240AB"/>
    <w:rsid w:val="00724884"/>
    <w:rsid w:val="00725716"/>
    <w:rsid w:val="00727326"/>
    <w:rsid w:val="00730241"/>
    <w:rsid w:val="0073059F"/>
    <w:rsid w:val="0073097F"/>
    <w:rsid w:val="00732B64"/>
    <w:rsid w:val="00733153"/>
    <w:rsid w:val="0073358A"/>
    <w:rsid w:val="00733F1D"/>
    <w:rsid w:val="0073414C"/>
    <w:rsid w:val="00734EDA"/>
    <w:rsid w:val="0073594D"/>
    <w:rsid w:val="007364AA"/>
    <w:rsid w:val="007365DE"/>
    <w:rsid w:val="00736CE4"/>
    <w:rsid w:val="007402A8"/>
    <w:rsid w:val="00742EB4"/>
    <w:rsid w:val="00744328"/>
    <w:rsid w:val="00744B06"/>
    <w:rsid w:val="00747965"/>
    <w:rsid w:val="00747A6E"/>
    <w:rsid w:val="00747FB1"/>
    <w:rsid w:val="007515F0"/>
    <w:rsid w:val="0075214B"/>
    <w:rsid w:val="00753428"/>
    <w:rsid w:val="00753E47"/>
    <w:rsid w:val="00755B29"/>
    <w:rsid w:val="007568E1"/>
    <w:rsid w:val="007614CC"/>
    <w:rsid w:val="00761657"/>
    <w:rsid w:val="00761A6E"/>
    <w:rsid w:val="00761B93"/>
    <w:rsid w:val="00761BE3"/>
    <w:rsid w:val="00761BFE"/>
    <w:rsid w:val="00762D88"/>
    <w:rsid w:val="00764D6E"/>
    <w:rsid w:val="00765B6A"/>
    <w:rsid w:val="00767028"/>
    <w:rsid w:val="0076755D"/>
    <w:rsid w:val="00770E29"/>
    <w:rsid w:val="00773916"/>
    <w:rsid w:val="00773C8D"/>
    <w:rsid w:val="0077676D"/>
    <w:rsid w:val="007810F8"/>
    <w:rsid w:val="00782E2F"/>
    <w:rsid w:val="00784BA5"/>
    <w:rsid w:val="00784C1E"/>
    <w:rsid w:val="00784E50"/>
    <w:rsid w:val="00786030"/>
    <w:rsid w:val="0078653E"/>
    <w:rsid w:val="00786876"/>
    <w:rsid w:val="00787EF3"/>
    <w:rsid w:val="00790B45"/>
    <w:rsid w:val="00792C01"/>
    <w:rsid w:val="007936ED"/>
    <w:rsid w:val="007937EB"/>
    <w:rsid w:val="007945C0"/>
    <w:rsid w:val="007949E5"/>
    <w:rsid w:val="00794BC8"/>
    <w:rsid w:val="007A58FB"/>
    <w:rsid w:val="007A5CA4"/>
    <w:rsid w:val="007A65D3"/>
    <w:rsid w:val="007B0B13"/>
    <w:rsid w:val="007B0FE1"/>
    <w:rsid w:val="007B1869"/>
    <w:rsid w:val="007B2319"/>
    <w:rsid w:val="007B3FEE"/>
    <w:rsid w:val="007B4E5F"/>
    <w:rsid w:val="007B51D9"/>
    <w:rsid w:val="007B619D"/>
    <w:rsid w:val="007B6665"/>
    <w:rsid w:val="007C21A7"/>
    <w:rsid w:val="007C27EB"/>
    <w:rsid w:val="007C522A"/>
    <w:rsid w:val="007C6E8F"/>
    <w:rsid w:val="007C7222"/>
    <w:rsid w:val="007D1084"/>
    <w:rsid w:val="007D2410"/>
    <w:rsid w:val="007D30CB"/>
    <w:rsid w:val="007D34CE"/>
    <w:rsid w:val="007D3D61"/>
    <w:rsid w:val="007D6D16"/>
    <w:rsid w:val="007E1AED"/>
    <w:rsid w:val="007E28FD"/>
    <w:rsid w:val="007E3185"/>
    <w:rsid w:val="007E3252"/>
    <w:rsid w:val="007E3ECA"/>
    <w:rsid w:val="007E402E"/>
    <w:rsid w:val="007E4E15"/>
    <w:rsid w:val="007E5DC2"/>
    <w:rsid w:val="007E6AE2"/>
    <w:rsid w:val="007F15D9"/>
    <w:rsid w:val="007F1D24"/>
    <w:rsid w:val="007F6CCB"/>
    <w:rsid w:val="008002A8"/>
    <w:rsid w:val="00801017"/>
    <w:rsid w:val="008027D8"/>
    <w:rsid w:val="0080296C"/>
    <w:rsid w:val="00806996"/>
    <w:rsid w:val="00807712"/>
    <w:rsid w:val="0081040A"/>
    <w:rsid w:val="00810731"/>
    <w:rsid w:val="008116F3"/>
    <w:rsid w:val="00811B18"/>
    <w:rsid w:val="008124EC"/>
    <w:rsid w:val="0081337B"/>
    <w:rsid w:val="00814AE9"/>
    <w:rsid w:val="00814C04"/>
    <w:rsid w:val="0081675A"/>
    <w:rsid w:val="00816DA3"/>
    <w:rsid w:val="00816E27"/>
    <w:rsid w:val="00816E2B"/>
    <w:rsid w:val="00817729"/>
    <w:rsid w:val="008206AD"/>
    <w:rsid w:val="00823CBE"/>
    <w:rsid w:val="0082449B"/>
    <w:rsid w:val="0082592C"/>
    <w:rsid w:val="0082610F"/>
    <w:rsid w:val="00827F79"/>
    <w:rsid w:val="00832A6A"/>
    <w:rsid w:val="008335CE"/>
    <w:rsid w:val="00833D87"/>
    <w:rsid w:val="0083482B"/>
    <w:rsid w:val="00836511"/>
    <w:rsid w:val="008366CA"/>
    <w:rsid w:val="00837534"/>
    <w:rsid w:val="00837D13"/>
    <w:rsid w:val="00837FC5"/>
    <w:rsid w:val="0084033C"/>
    <w:rsid w:val="00840B59"/>
    <w:rsid w:val="0084146E"/>
    <w:rsid w:val="008416BA"/>
    <w:rsid w:val="00843BA1"/>
    <w:rsid w:val="008445D8"/>
    <w:rsid w:val="008454D6"/>
    <w:rsid w:val="00845BFC"/>
    <w:rsid w:val="00850897"/>
    <w:rsid w:val="00851B9F"/>
    <w:rsid w:val="00852105"/>
    <w:rsid w:val="0085259F"/>
    <w:rsid w:val="00852EF9"/>
    <w:rsid w:val="008545C2"/>
    <w:rsid w:val="00854684"/>
    <w:rsid w:val="0085484E"/>
    <w:rsid w:val="00854F9C"/>
    <w:rsid w:val="00855188"/>
    <w:rsid w:val="008568A8"/>
    <w:rsid w:val="00856F05"/>
    <w:rsid w:val="00857445"/>
    <w:rsid w:val="00857D90"/>
    <w:rsid w:val="008618EB"/>
    <w:rsid w:val="00861E52"/>
    <w:rsid w:val="00862351"/>
    <w:rsid w:val="008632E7"/>
    <w:rsid w:val="00863C27"/>
    <w:rsid w:val="00863F5C"/>
    <w:rsid w:val="00864357"/>
    <w:rsid w:val="008643E1"/>
    <w:rsid w:val="008705F1"/>
    <w:rsid w:val="00871316"/>
    <w:rsid w:val="008719A0"/>
    <w:rsid w:val="00872414"/>
    <w:rsid w:val="00873F8A"/>
    <w:rsid w:val="00874992"/>
    <w:rsid w:val="00874FBE"/>
    <w:rsid w:val="008763D5"/>
    <w:rsid w:val="00876471"/>
    <w:rsid w:val="00876AD6"/>
    <w:rsid w:val="00881E9E"/>
    <w:rsid w:val="008839A8"/>
    <w:rsid w:val="008843A0"/>
    <w:rsid w:val="00885656"/>
    <w:rsid w:val="00885AC9"/>
    <w:rsid w:val="00886382"/>
    <w:rsid w:val="008911BF"/>
    <w:rsid w:val="0089242D"/>
    <w:rsid w:val="00894C38"/>
    <w:rsid w:val="008960D8"/>
    <w:rsid w:val="00896CEB"/>
    <w:rsid w:val="00897821"/>
    <w:rsid w:val="008A1D15"/>
    <w:rsid w:val="008A1E5E"/>
    <w:rsid w:val="008A4FEE"/>
    <w:rsid w:val="008A769C"/>
    <w:rsid w:val="008B0795"/>
    <w:rsid w:val="008B153E"/>
    <w:rsid w:val="008B47E7"/>
    <w:rsid w:val="008B4C27"/>
    <w:rsid w:val="008B517A"/>
    <w:rsid w:val="008B59E3"/>
    <w:rsid w:val="008B6386"/>
    <w:rsid w:val="008B6627"/>
    <w:rsid w:val="008B6806"/>
    <w:rsid w:val="008C2302"/>
    <w:rsid w:val="008C24D3"/>
    <w:rsid w:val="008C40E4"/>
    <w:rsid w:val="008C41E5"/>
    <w:rsid w:val="008C50BC"/>
    <w:rsid w:val="008C76BD"/>
    <w:rsid w:val="008C7872"/>
    <w:rsid w:val="008D0A8C"/>
    <w:rsid w:val="008D4B23"/>
    <w:rsid w:val="008D549B"/>
    <w:rsid w:val="008D5772"/>
    <w:rsid w:val="008D63ED"/>
    <w:rsid w:val="008D67BA"/>
    <w:rsid w:val="008D7130"/>
    <w:rsid w:val="008D7959"/>
    <w:rsid w:val="008E00ED"/>
    <w:rsid w:val="008E04DC"/>
    <w:rsid w:val="008E15A9"/>
    <w:rsid w:val="008E1FD8"/>
    <w:rsid w:val="008E39AC"/>
    <w:rsid w:val="008E48B8"/>
    <w:rsid w:val="008E4FC0"/>
    <w:rsid w:val="008E539F"/>
    <w:rsid w:val="008E6913"/>
    <w:rsid w:val="008E73F6"/>
    <w:rsid w:val="008E7BB7"/>
    <w:rsid w:val="008E7E30"/>
    <w:rsid w:val="008E7F92"/>
    <w:rsid w:val="008F0FB2"/>
    <w:rsid w:val="008F1D9E"/>
    <w:rsid w:val="008F4B14"/>
    <w:rsid w:val="008F4F7B"/>
    <w:rsid w:val="008F5E67"/>
    <w:rsid w:val="008F7009"/>
    <w:rsid w:val="008F70D2"/>
    <w:rsid w:val="00900173"/>
    <w:rsid w:val="009015B5"/>
    <w:rsid w:val="009019F7"/>
    <w:rsid w:val="00903B44"/>
    <w:rsid w:val="009049D8"/>
    <w:rsid w:val="009051F1"/>
    <w:rsid w:val="009071FA"/>
    <w:rsid w:val="00907667"/>
    <w:rsid w:val="00907A47"/>
    <w:rsid w:val="00910A39"/>
    <w:rsid w:val="0091175E"/>
    <w:rsid w:val="00912F39"/>
    <w:rsid w:val="00914976"/>
    <w:rsid w:val="00915760"/>
    <w:rsid w:val="00917DD3"/>
    <w:rsid w:val="0092057E"/>
    <w:rsid w:val="00920F88"/>
    <w:rsid w:val="009238B0"/>
    <w:rsid w:val="009265F8"/>
    <w:rsid w:val="00927159"/>
    <w:rsid w:val="0092758A"/>
    <w:rsid w:val="00927C84"/>
    <w:rsid w:val="00930FCB"/>
    <w:rsid w:val="0093316C"/>
    <w:rsid w:val="00933828"/>
    <w:rsid w:val="0093498C"/>
    <w:rsid w:val="00936D40"/>
    <w:rsid w:val="0093722D"/>
    <w:rsid w:val="00937FAE"/>
    <w:rsid w:val="00940F8F"/>
    <w:rsid w:val="00941284"/>
    <w:rsid w:val="00943296"/>
    <w:rsid w:val="009454AB"/>
    <w:rsid w:val="009456A7"/>
    <w:rsid w:val="009456B4"/>
    <w:rsid w:val="00945A08"/>
    <w:rsid w:val="00945F31"/>
    <w:rsid w:val="0094733F"/>
    <w:rsid w:val="0095049E"/>
    <w:rsid w:val="00950D67"/>
    <w:rsid w:val="00951F0D"/>
    <w:rsid w:val="009537E8"/>
    <w:rsid w:val="00953B7D"/>
    <w:rsid w:val="009543F7"/>
    <w:rsid w:val="00954D25"/>
    <w:rsid w:val="00955356"/>
    <w:rsid w:val="00955AAB"/>
    <w:rsid w:val="00955E45"/>
    <w:rsid w:val="009569CB"/>
    <w:rsid w:val="00956F1A"/>
    <w:rsid w:val="0095718F"/>
    <w:rsid w:val="0095735B"/>
    <w:rsid w:val="009602BB"/>
    <w:rsid w:val="00960493"/>
    <w:rsid w:val="009615C7"/>
    <w:rsid w:val="00961E53"/>
    <w:rsid w:val="0096215D"/>
    <w:rsid w:val="009632FD"/>
    <w:rsid w:val="009633C0"/>
    <w:rsid w:val="00964590"/>
    <w:rsid w:val="00967240"/>
    <w:rsid w:val="00970204"/>
    <w:rsid w:val="00971093"/>
    <w:rsid w:val="0097109C"/>
    <w:rsid w:val="00971155"/>
    <w:rsid w:val="00971CD2"/>
    <w:rsid w:val="0097290B"/>
    <w:rsid w:val="00973173"/>
    <w:rsid w:val="009731AC"/>
    <w:rsid w:val="00976753"/>
    <w:rsid w:val="00977493"/>
    <w:rsid w:val="00980797"/>
    <w:rsid w:val="00980E0B"/>
    <w:rsid w:val="00981A99"/>
    <w:rsid w:val="009822D8"/>
    <w:rsid w:val="00982F5F"/>
    <w:rsid w:val="009856C1"/>
    <w:rsid w:val="00987D9C"/>
    <w:rsid w:val="00987EC0"/>
    <w:rsid w:val="0099233F"/>
    <w:rsid w:val="0099240A"/>
    <w:rsid w:val="0099320A"/>
    <w:rsid w:val="00994704"/>
    <w:rsid w:val="0099495D"/>
    <w:rsid w:val="009952B5"/>
    <w:rsid w:val="0099536D"/>
    <w:rsid w:val="00995BA0"/>
    <w:rsid w:val="00996320"/>
    <w:rsid w:val="00996D43"/>
    <w:rsid w:val="0099721B"/>
    <w:rsid w:val="009A05DF"/>
    <w:rsid w:val="009A063F"/>
    <w:rsid w:val="009A0B92"/>
    <w:rsid w:val="009A10EB"/>
    <w:rsid w:val="009A17F8"/>
    <w:rsid w:val="009A2271"/>
    <w:rsid w:val="009A29C5"/>
    <w:rsid w:val="009A35AB"/>
    <w:rsid w:val="009A3945"/>
    <w:rsid w:val="009A5987"/>
    <w:rsid w:val="009A63F0"/>
    <w:rsid w:val="009A7B20"/>
    <w:rsid w:val="009A7C49"/>
    <w:rsid w:val="009B29B4"/>
    <w:rsid w:val="009B3B93"/>
    <w:rsid w:val="009B5A57"/>
    <w:rsid w:val="009B5F58"/>
    <w:rsid w:val="009B6C15"/>
    <w:rsid w:val="009C0149"/>
    <w:rsid w:val="009C0CF5"/>
    <w:rsid w:val="009C13E1"/>
    <w:rsid w:val="009C35E4"/>
    <w:rsid w:val="009C4279"/>
    <w:rsid w:val="009C5383"/>
    <w:rsid w:val="009C53F8"/>
    <w:rsid w:val="009C64F1"/>
    <w:rsid w:val="009C6854"/>
    <w:rsid w:val="009D12DE"/>
    <w:rsid w:val="009D5457"/>
    <w:rsid w:val="009D5EC7"/>
    <w:rsid w:val="009D5EE6"/>
    <w:rsid w:val="009D6F9E"/>
    <w:rsid w:val="009D72CA"/>
    <w:rsid w:val="009D7641"/>
    <w:rsid w:val="009D776A"/>
    <w:rsid w:val="009D77CE"/>
    <w:rsid w:val="009E0261"/>
    <w:rsid w:val="009E1F0C"/>
    <w:rsid w:val="009E244D"/>
    <w:rsid w:val="009E2AFE"/>
    <w:rsid w:val="009E367D"/>
    <w:rsid w:val="009E597F"/>
    <w:rsid w:val="009E6054"/>
    <w:rsid w:val="009E75AD"/>
    <w:rsid w:val="009E763A"/>
    <w:rsid w:val="009F05B4"/>
    <w:rsid w:val="009F1215"/>
    <w:rsid w:val="009F2EF8"/>
    <w:rsid w:val="009F3963"/>
    <w:rsid w:val="009F3994"/>
    <w:rsid w:val="009F4D59"/>
    <w:rsid w:val="009F6165"/>
    <w:rsid w:val="009F74A2"/>
    <w:rsid w:val="00A004E4"/>
    <w:rsid w:val="00A00D4B"/>
    <w:rsid w:val="00A020B6"/>
    <w:rsid w:val="00A04704"/>
    <w:rsid w:val="00A06200"/>
    <w:rsid w:val="00A066D9"/>
    <w:rsid w:val="00A0739A"/>
    <w:rsid w:val="00A07D17"/>
    <w:rsid w:val="00A07F6E"/>
    <w:rsid w:val="00A10A8E"/>
    <w:rsid w:val="00A10B0D"/>
    <w:rsid w:val="00A10B62"/>
    <w:rsid w:val="00A10F27"/>
    <w:rsid w:val="00A12F1B"/>
    <w:rsid w:val="00A207FF"/>
    <w:rsid w:val="00A22266"/>
    <w:rsid w:val="00A234AF"/>
    <w:rsid w:val="00A23925"/>
    <w:rsid w:val="00A24D67"/>
    <w:rsid w:val="00A254E6"/>
    <w:rsid w:val="00A3096A"/>
    <w:rsid w:val="00A30D3A"/>
    <w:rsid w:val="00A312D9"/>
    <w:rsid w:val="00A31D26"/>
    <w:rsid w:val="00A32A5C"/>
    <w:rsid w:val="00A32DFE"/>
    <w:rsid w:val="00A33009"/>
    <w:rsid w:val="00A33034"/>
    <w:rsid w:val="00A33FB7"/>
    <w:rsid w:val="00A34D10"/>
    <w:rsid w:val="00A34E31"/>
    <w:rsid w:val="00A36779"/>
    <w:rsid w:val="00A40D93"/>
    <w:rsid w:val="00A40EE5"/>
    <w:rsid w:val="00A41C52"/>
    <w:rsid w:val="00A42C0C"/>
    <w:rsid w:val="00A43214"/>
    <w:rsid w:val="00A433B5"/>
    <w:rsid w:val="00A472DD"/>
    <w:rsid w:val="00A52712"/>
    <w:rsid w:val="00A52D02"/>
    <w:rsid w:val="00A52DC6"/>
    <w:rsid w:val="00A544AD"/>
    <w:rsid w:val="00A54C65"/>
    <w:rsid w:val="00A57B1F"/>
    <w:rsid w:val="00A607DB"/>
    <w:rsid w:val="00A613DF"/>
    <w:rsid w:val="00A76647"/>
    <w:rsid w:val="00A76EC2"/>
    <w:rsid w:val="00A8043A"/>
    <w:rsid w:val="00A805A6"/>
    <w:rsid w:val="00A830A6"/>
    <w:rsid w:val="00A86F08"/>
    <w:rsid w:val="00A908F2"/>
    <w:rsid w:val="00A911ED"/>
    <w:rsid w:val="00A91832"/>
    <w:rsid w:val="00A93C99"/>
    <w:rsid w:val="00A9474B"/>
    <w:rsid w:val="00A95202"/>
    <w:rsid w:val="00A955CF"/>
    <w:rsid w:val="00A9585E"/>
    <w:rsid w:val="00A95E85"/>
    <w:rsid w:val="00A9662A"/>
    <w:rsid w:val="00A96671"/>
    <w:rsid w:val="00A96DE0"/>
    <w:rsid w:val="00A970C7"/>
    <w:rsid w:val="00A97440"/>
    <w:rsid w:val="00AA0344"/>
    <w:rsid w:val="00AA0B56"/>
    <w:rsid w:val="00AA0F0E"/>
    <w:rsid w:val="00AA208A"/>
    <w:rsid w:val="00AA21E1"/>
    <w:rsid w:val="00AA3E55"/>
    <w:rsid w:val="00AA4050"/>
    <w:rsid w:val="00AA40A5"/>
    <w:rsid w:val="00AA4C2A"/>
    <w:rsid w:val="00AA63DC"/>
    <w:rsid w:val="00AB3DB6"/>
    <w:rsid w:val="00AB47BB"/>
    <w:rsid w:val="00AB4A95"/>
    <w:rsid w:val="00AB5BF9"/>
    <w:rsid w:val="00AC0E28"/>
    <w:rsid w:val="00AC1182"/>
    <w:rsid w:val="00AC12D4"/>
    <w:rsid w:val="00AC4117"/>
    <w:rsid w:val="00AC411F"/>
    <w:rsid w:val="00AC5502"/>
    <w:rsid w:val="00AC6CF8"/>
    <w:rsid w:val="00AC7737"/>
    <w:rsid w:val="00AC7E24"/>
    <w:rsid w:val="00AD0167"/>
    <w:rsid w:val="00AD1ED3"/>
    <w:rsid w:val="00AD32F2"/>
    <w:rsid w:val="00AD3C0F"/>
    <w:rsid w:val="00AD3C1D"/>
    <w:rsid w:val="00AD4597"/>
    <w:rsid w:val="00AD4E4A"/>
    <w:rsid w:val="00AD60F6"/>
    <w:rsid w:val="00AD6299"/>
    <w:rsid w:val="00AD7C69"/>
    <w:rsid w:val="00AD7D7B"/>
    <w:rsid w:val="00AE02C7"/>
    <w:rsid w:val="00AE0BE3"/>
    <w:rsid w:val="00AE10C1"/>
    <w:rsid w:val="00AE1C1F"/>
    <w:rsid w:val="00AE2D42"/>
    <w:rsid w:val="00AE56ED"/>
    <w:rsid w:val="00AE778D"/>
    <w:rsid w:val="00AF0175"/>
    <w:rsid w:val="00AF19C8"/>
    <w:rsid w:val="00AF1CE7"/>
    <w:rsid w:val="00AF1E15"/>
    <w:rsid w:val="00AF25DF"/>
    <w:rsid w:val="00AF2B9C"/>
    <w:rsid w:val="00AF3A53"/>
    <w:rsid w:val="00AF43CB"/>
    <w:rsid w:val="00AF4636"/>
    <w:rsid w:val="00AF4D30"/>
    <w:rsid w:val="00AF5FBD"/>
    <w:rsid w:val="00AF6426"/>
    <w:rsid w:val="00AF6D11"/>
    <w:rsid w:val="00AF7324"/>
    <w:rsid w:val="00AF7DF7"/>
    <w:rsid w:val="00B006EA"/>
    <w:rsid w:val="00B008B8"/>
    <w:rsid w:val="00B0090E"/>
    <w:rsid w:val="00B029B9"/>
    <w:rsid w:val="00B02D6F"/>
    <w:rsid w:val="00B03BFE"/>
    <w:rsid w:val="00B03DB2"/>
    <w:rsid w:val="00B0449E"/>
    <w:rsid w:val="00B04868"/>
    <w:rsid w:val="00B04D63"/>
    <w:rsid w:val="00B05A6B"/>
    <w:rsid w:val="00B06234"/>
    <w:rsid w:val="00B0655E"/>
    <w:rsid w:val="00B10BAA"/>
    <w:rsid w:val="00B10E09"/>
    <w:rsid w:val="00B11C1B"/>
    <w:rsid w:val="00B122CB"/>
    <w:rsid w:val="00B13FC4"/>
    <w:rsid w:val="00B1488C"/>
    <w:rsid w:val="00B14ECB"/>
    <w:rsid w:val="00B1535D"/>
    <w:rsid w:val="00B157F6"/>
    <w:rsid w:val="00B15E84"/>
    <w:rsid w:val="00B208FB"/>
    <w:rsid w:val="00B21971"/>
    <w:rsid w:val="00B22B38"/>
    <w:rsid w:val="00B251EE"/>
    <w:rsid w:val="00B262D3"/>
    <w:rsid w:val="00B276CC"/>
    <w:rsid w:val="00B27F3E"/>
    <w:rsid w:val="00B300C1"/>
    <w:rsid w:val="00B30AB8"/>
    <w:rsid w:val="00B30DF2"/>
    <w:rsid w:val="00B31115"/>
    <w:rsid w:val="00B33373"/>
    <w:rsid w:val="00B33455"/>
    <w:rsid w:val="00B347DA"/>
    <w:rsid w:val="00B35D3A"/>
    <w:rsid w:val="00B3633A"/>
    <w:rsid w:val="00B41A6C"/>
    <w:rsid w:val="00B42EE5"/>
    <w:rsid w:val="00B43EB1"/>
    <w:rsid w:val="00B44041"/>
    <w:rsid w:val="00B45098"/>
    <w:rsid w:val="00B4659B"/>
    <w:rsid w:val="00B50985"/>
    <w:rsid w:val="00B50ED1"/>
    <w:rsid w:val="00B5101C"/>
    <w:rsid w:val="00B52A86"/>
    <w:rsid w:val="00B53B43"/>
    <w:rsid w:val="00B55F18"/>
    <w:rsid w:val="00B56C43"/>
    <w:rsid w:val="00B57D82"/>
    <w:rsid w:val="00B612A7"/>
    <w:rsid w:val="00B614B8"/>
    <w:rsid w:val="00B61CA1"/>
    <w:rsid w:val="00B62A95"/>
    <w:rsid w:val="00B62C96"/>
    <w:rsid w:val="00B637D3"/>
    <w:rsid w:val="00B6410C"/>
    <w:rsid w:val="00B64AAB"/>
    <w:rsid w:val="00B6689E"/>
    <w:rsid w:val="00B67150"/>
    <w:rsid w:val="00B67C96"/>
    <w:rsid w:val="00B70527"/>
    <w:rsid w:val="00B707CB"/>
    <w:rsid w:val="00B7196C"/>
    <w:rsid w:val="00B71BED"/>
    <w:rsid w:val="00B742F7"/>
    <w:rsid w:val="00B7434F"/>
    <w:rsid w:val="00B745F2"/>
    <w:rsid w:val="00B75269"/>
    <w:rsid w:val="00B76385"/>
    <w:rsid w:val="00B76C8D"/>
    <w:rsid w:val="00B804E1"/>
    <w:rsid w:val="00B80F51"/>
    <w:rsid w:val="00B81CFB"/>
    <w:rsid w:val="00B8234C"/>
    <w:rsid w:val="00B82E05"/>
    <w:rsid w:val="00B83DAD"/>
    <w:rsid w:val="00B84861"/>
    <w:rsid w:val="00B84BAC"/>
    <w:rsid w:val="00B85411"/>
    <w:rsid w:val="00B865A7"/>
    <w:rsid w:val="00B87CF6"/>
    <w:rsid w:val="00B90846"/>
    <w:rsid w:val="00B91B2F"/>
    <w:rsid w:val="00B9275E"/>
    <w:rsid w:val="00B93086"/>
    <w:rsid w:val="00B937C0"/>
    <w:rsid w:val="00B93F2D"/>
    <w:rsid w:val="00B9510B"/>
    <w:rsid w:val="00B95870"/>
    <w:rsid w:val="00B96B44"/>
    <w:rsid w:val="00BA09A0"/>
    <w:rsid w:val="00BA1AC1"/>
    <w:rsid w:val="00BA2416"/>
    <w:rsid w:val="00BA2747"/>
    <w:rsid w:val="00BA32B7"/>
    <w:rsid w:val="00BA34A9"/>
    <w:rsid w:val="00BA40E1"/>
    <w:rsid w:val="00BA5C57"/>
    <w:rsid w:val="00BA5E5E"/>
    <w:rsid w:val="00BB077E"/>
    <w:rsid w:val="00BB0DDA"/>
    <w:rsid w:val="00BB0F9F"/>
    <w:rsid w:val="00BB1F23"/>
    <w:rsid w:val="00BB35D6"/>
    <w:rsid w:val="00BB39B0"/>
    <w:rsid w:val="00BB3C96"/>
    <w:rsid w:val="00BB4C69"/>
    <w:rsid w:val="00BB6EC8"/>
    <w:rsid w:val="00BC16F8"/>
    <w:rsid w:val="00BC1C2B"/>
    <w:rsid w:val="00BC206F"/>
    <w:rsid w:val="00BC27C9"/>
    <w:rsid w:val="00BC2F82"/>
    <w:rsid w:val="00BC32E4"/>
    <w:rsid w:val="00BC6CEB"/>
    <w:rsid w:val="00BC7635"/>
    <w:rsid w:val="00BD004A"/>
    <w:rsid w:val="00BD032A"/>
    <w:rsid w:val="00BD102E"/>
    <w:rsid w:val="00BD1F96"/>
    <w:rsid w:val="00BD23E5"/>
    <w:rsid w:val="00BD79B7"/>
    <w:rsid w:val="00BE0244"/>
    <w:rsid w:val="00BE035E"/>
    <w:rsid w:val="00BE4CF7"/>
    <w:rsid w:val="00BE509D"/>
    <w:rsid w:val="00BE5CDD"/>
    <w:rsid w:val="00BF0545"/>
    <w:rsid w:val="00BF06BD"/>
    <w:rsid w:val="00BF0725"/>
    <w:rsid w:val="00BF170F"/>
    <w:rsid w:val="00BF19E3"/>
    <w:rsid w:val="00BF28B6"/>
    <w:rsid w:val="00BF37C4"/>
    <w:rsid w:val="00BF4D8B"/>
    <w:rsid w:val="00BF5DFA"/>
    <w:rsid w:val="00C01864"/>
    <w:rsid w:val="00C02AE8"/>
    <w:rsid w:val="00C04B26"/>
    <w:rsid w:val="00C05C96"/>
    <w:rsid w:val="00C062DF"/>
    <w:rsid w:val="00C0708B"/>
    <w:rsid w:val="00C1014B"/>
    <w:rsid w:val="00C11455"/>
    <w:rsid w:val="00C1163E"/>
    <w:rsid w:val="00C11905"/>
    <w:rsid w:val="00C11D0C"/>
    <w:rsid w:val="00C1216C"/>
    <w:rsid w:val="00C1232C"/>
    <w:rsid w:val="00C15BC7"/>
    <w:rsid w:val="00C1672A"/>
    <w:rsid w:val="00C17F17"/>
    <w:rsid w:val="00C2292F"/>
    <w:rsid w:val="00C23AFF"/>
    <w:rsid w:val="00C240DD"/>
    <w:rsid w:val="00C247B6"/>
    <w:rsid w:val="00C25AC4"/>
    <w:rsid w:val="00C26084"/>
    <w:rsid w:val="00C26719"/>
    <w:rsid w:val="00C271EE"/>
    <w:rsid w:val="00C274BA"/>
    <w:rsid w:val="00C30362"/>
    <w:rsid w:val="00C32C00"/>
    <w:rsid w:val="00C345BD"/>
    <w:rsid w:val="00C364F0"/>
    <w:rsid w:val="00C40422"/>
    <w:rsid w:val="00C423D5"/>
    <w:rsid w:val="00C4256E"/>
    <w:rsid w:val="00C43041"/>
    <w:rsid w:val="00C43B05"/>
    <w:rsid w:val="00C43CB7"/>
    <w:rsid w:val="00C44270"/>
    <w:rsid w:val="00C44E7B"/>
    <w:rsid w:val="00C4559C"/>
    <w:rsid w:val="00C45E45"/>
    <w:rsid w:val="00C46F91"/>
    <w:rsid w:val="00C501D9"/>
    <w:rsid w:val="00C50D41"/>
    <w:rsid w:val="00C510F9"/>
    <w:rsid w:val="00C51E1F"/>
    <w:rsid w:val="00C51E40"/>
    <w:rsid w:val="00C55AC4"/>
    <w:rsid w:val="00C56E96"/>
    <w:rsid w:val="00C62A10"/>
    <w:rsid w:val="00C62CB2"/>
    <w:rsid w:val="00C63DB6"/>
    <w:rsid w:val="00C6455B"/>
    <w:rsid w:val="00C64BB6"/>
    <w:rsid w:val="00C657E0"/>
    <w:rsid w:val="00C6645A"/>
    <w:rsid w:val="00C66E6E"/>
    <w:rsid w:val="00C67172"/>
    <w:rsid w:val="00C70131"/>
    <w:rsid w:val="00C72337"/>
    <w:rsid w:val="00C73747"/>
    <w:rsid w:val="00C73778"/>
    <w:rsid w:val="00C73B6C"/>
    <w:rsid w:val="00C74773"/>
    <w:rsid w:val="00C75517"/>
    <w:rsid w:val="00C75F22"/>
    <w:rsid w:val="00C76331"/>
    <w:rsid w:val="00C76DA6"/>
    <w:rsid w:val="00C807B6"/>
    <w:rsid w:val="00C81615"/>
    <w:rsid w:val="00C8198C"/>
    <w:rsid w:val="00C81E20"/>
    <w:rsid w:val="00C8455E"/>
    <w:rsid w:val="00C90132"/>
    <w:rsid w:val="00C9071A"/>
    <w:rsid w:val="00C911D6"/>
    <w:rsid w:val="00C937C6"/>
    <w:rsid w:val="00C949F7"/>
    <w:rsid w:val="00C9576E"/>
    <w:rsid w:val="00C9606D"/>
    <w:rsid w:val="00C961F0"/>
    <w:rsid w:val="00C96CD0"/>
    <w:rsid w:val="00CA0B93"/>
    <w:rsid w:val="00CA3A4A"/>
    <w:rsid w:val="00CA4699"/>
    <w:rsid w:val="00CA4C24"/>
    <w:rsid w:val="00CA4DDF"/>
    <w:rsid w:val="00CA590E"/>
    <w:rsid w:val="00CA64C6"/>
    <w:rsid w:val="00CA68E8"/>
    <w:rsid w:val="00CA6B67"/>
    <w:rsid w:val="00CB1847"/>
    <w:rsid w:val="00CB1B64"/>
    <w:rsid w:val="00CB1FC2"/>
    <w:rsid w:val="00CB3043"/>
    <w:rsid w:val="00CB44AB"/>
    <w:rsid w:val="00CB4E98"/>
    <w:rsid w:val="00CB57D4"/>
    <w:rsid w:val="00CB6056"/>
    <w:rsid w:val="00CB630F"/>
    <w:rsid w:val="00CB70E3"/>
    <w:rsid w:val="00CC108C"/>
    <w:rsid w:val="00CC2185"/>
    <w:rsid w:val="00CC383F"/>
    <w:rsid w:val="00CC3CAD"/>
    <w:rsid w:val="00CC500C"/>
    <w:rsid w:val="00CC52BC"/>
    <w:rsid w:val="00CC5C4E"/>
    <w:rsid w:val="00CC62E7"/>
    <w:rsid w:val="00CC6CEF"/>
    <w:rsid w:val="00CD1800"/>
    <w:rsid w:val="00CD1851"/>
    <w:rsid w:val="00CD1A4D"/>
    <w:rsid w:val="00CD3A28"/>
    <w:rsid w:val="00CD3E70"/>
    <w:rsid w:val="00CD5264"/>
    <w:rsid w:val="00CD5FD0"/>
    <w:rsid w:val="00CD7830"/>
    <w:rsid w:val="00CE005C"/>
    <w:rsid w:val="00CE0114"/>
    <w:rsid w:val="00CE0AB4"/>
    <w:rsid w:val="00CE0C82"/>
    <w:rsid w:val="00CE11CF"/>
    <w:rsid w:val="00CE17A4"/>
    <w:rsid w:val="00CE1B72"/>
    <w:rsid w:val="00CE1D8D"/>
    <w:rsid w:val="00CE2128"/>
    <w:rsid w:val="00CE22B8"/>
    <w:rsid w:val="00CE2A2C"/>
    <w:rsid w:val="00CE2A9B"/>
    <w:rsid w:val="00CE4396"/>
    <w:rsid w:val="00CE4AEE"/>
    <w:rsid w:val="00CE4E22"/>
    <w:rsid w:val="00CE5F19"/>
    <w:rsid w:val="00CE702D"/>
    <w:rsid w:val="00CF062B"/>
    <w:rsid w:val="00CF1FF7"/>
    <w:rsid w:val="00CF3DB9"/>
    <w:rsid w:val="00CF473C"/>
    <w:rsid w:val="00CF4EAE"/>
    <w:rsid w:val="00CF7594"/>
    <w:rsid w:val="00D005AC"/>
    <w:rsid w:val="00D00769"/>
    <w:rsid w:val="00D009DA"/>
    <w:rsid w:val="00D01391"/>
    <w:rsid w:val="00D01FC9"/>
    <w:rsid w:val="00D0261C"/>
    <w:rsid w:val="00D03C6E"/>
    <w:rsid w:val="00D040B9"/>
    <w:rsid w:val="00D05903"/>
    <w:rsid w:val="00D05F81"/>
    <w:rsid w:val="00D06103"/>
    <w:rsid w:val="00D066BC"/>
    <w:rsid w:val="00D07AB9"/>
    <w:rsid w:val="00D07BAB"/>
    <w:rsid w:val="00D07CC3"/>
    <w:rsid w:val="00D107D9"/>
    <w:rsid w:val="00D1092E"/>
    <w:rsid w:val="00D10D12"/>
    <w:rsid w:val="00D12700"/>
    <w:rsid w:val="00D13CB1"/>
    <w:rsid w:val="00D145EC"/>
    <w:rsid w:val="00D14CA3"/>
    <w:rsid w:val="00D20CDE"/>
    <w:rsid w:val="00D2254B"/>
    <w:rsid w:val="00D229DF"/>
    <w:rsid w:val="00D230D3"/>
    <w:rsid w:val="00D24814"/>
    <w:rsid w:val="00D25529"/>
    <w:rsid w:val="00D25735"/>
    <w:rsid w:val="00D25BF5"/>
    <w:rsid w:val="00D27ED7"/>
    <w:rsid w:val="00D27F6B"/>
    <w:rsid w:val="00D30048"/>
    <w:rsid w:val="00D303CC"/>
    <w:rsid w:val="00D3068D"/>
    <w:rsid w:val="00D30821"/>
    <w:rsid w:val="00D321FB"/>
    <w:rsid w:val="00D32FE2"/>
    <w:rsid w:val="00D35462"/>
    <w:rsid w:val="00D35CBA"/>
    <w:rsid w:val="00D37205"/>
    <w:rsid w:val="00D40682"/>
    <w:rsid w:val="00D41C65"/>
    <w:rsid w:val="00D426A3"/>
    <w:rsid w:val="00D44E08"/>
    <w:rsid w:val="00D45477"/>
    <w:rsid w:val="00D45A90"/>
    <w:rsid w:val="00D47855"/>
    <w:rsid w:val="00D50A1E"/>
    <w:rsid w:val="00D52449"/>
    <w:rsid w:val="00D538E4"/>
    <w:rsid w:val="00D5452B"/>
    <w:rsid w:val="00D56EB3"/>
    <w:rsid w:val="00D574DB"/>
    <w:rsid w:val="00D602DA"/>
    <w:rsid w:val="00D604EB"/>
    <w:rsid w:val="00D6202C"/>
    <w:rsid w:val="00D620A7"/>
    <w:rsid w:val="00D62794"/>
    <w:rsid w:val="00D643FE"/>
    <w:rsid w:val="00D64CBA"/>
    <w:rsid w:val="00D651D7"/>
    <w:rsid w:val="00D65E95"/>
    <w:rsid w:val="00D66D9E"/>
    <w:rsid w:val="00D66FFB"/>
    <w:rsid w:val="00D717FA"/>
    <w:rsid w:val="00D72064"/>
    <w:rsid w:val="00D72F6C"/>
    <w:rsid w:val="00D730D6"/>
    <w:rsid w:val="00D74C8A"/>
    <w:rsid w:val="00D77035"/>
    <w:rsid w:val="00D77B7E"/>
    <w:rsid w:val="00D80C16"/>
    <w:rsid w:val="00D81D7A"/>
    <w:rsid w:val="00D82B7E"/>
    <w:rsid w:val="00D837DF"/>
    <w:rsid w:val="00D83C42"/>
    <w:rsid w:val="00D84E6C"/>
    <w:rsid w:val="00D84E6D"/>
    <w:rsid w:val="00D86341"/>
    <w:rsid w:val="00D86420"/>
    <w:rsid w:val="00D87029"/>
    <w:rsid w:val="00D90F11"/>
    <w:rsid w:val="00D919DE"/>
    <w:rsid w:val="00D95421"/>
    <w:rsid w:val="00DA03D0"/>
    <w:rsid w:val="00DA076D"/>
    <w:rsid w:val="00DA0E5B"/>
    <w:rsid w:val="00DA1A99"/>
    <w:rsid w:val="00DA1BC3"/>
    <w:rsid w:val="00DA25C5"/>
    <w:rsid w:val="00DA3BEB"/>
    <w:rsid w:val="00DA435C"/>
    <w:rsid w:val="00DA54EC"/>
    <w:rsid w:val="00DA5D15"/>
    <w:rsid w:val="00DA6F08"/>
    <w:rsid w:val="00DB0C84"/>
    <w:rsid w:val="00DB22AB"/>
    <w:rsid w:val="00DB2D7E"/>
    <w:rsid w:val="00DB6A4B"/>
    <w:rsid w:val="00DC1BFF"/>
    <w:rsid w:val="00DC222A"/>
    <w:rsid w:val="00DC6CD0"/>
    <w:rsid w:val="00DD075C"/>
    <w:rsid w:val="00DD0B33"/>
    <w:rsid w:val="00DD0C77"/>
    <w:rsid w:val="00DD28D4"/>
    <w:rsid w:val="00DD3B8A"/>
    <w:rsid w:val="00DD406F"/>
    <w:rsid w:val="00DD49B3"/>
    <w:rsid w:val="00DD5380"/>
    <w:rsid w:val="00DD53C8"/>
    <w:rsid w:val="00DD6135"/>
    <w:rsid w:val="00DE053D"/>
    <w:rsid w:val="00DE16CC"/>
    <w:rsid w:val="00DE1AB9"/>
    <w:rsid w:val="00DE27D5"/>
    <w:rsid w:val="00DE3AC8"/>
    <w:rsid w:val="00DE4065"/>
    <w:rsid w:val="00DE4723"/>
    <w:rsid w:val="00DE4D47"/>
    <w:rsid w:val="00DE5DF0"/>
    <w:rsid w:val="00DE60EA"/>
    <w:rsid w:val="00DE6A69"/>
    <w:rsid w:val="00DE70C1"/>
    <w:rsid w:val="00DF0C56"/>
    <w:rsid w:val="00DF1C18"/>
    <w:rsid w:val="00DF1D70"/>
    <w:rsid w:val="00DF38FB"/>
    <w:rsid w:val="00DF71AD"/>
    <w:rsid w:val="00DF7DE3"/>
    <w:rsid w:val="00E008EB"/>
    <w:rsid w:val="00E0161F"/>
    <w:rsid w:val="00E02B90"/>
    <w:rsid w:val="00E03402"/>
    <w:rsid w:val="00E0340D"/>
    <w:rsid w:val="00E03523"/>
    <w:rsid w:val="00E0353A"/>
    <w:rsid w:val="00E05199"/>
    <w:rsid w:val="00E064F2"/>
    <w:rsid w:val="00E06C43"/>
    <w:rsid w:val="00E071FF"/>
    <w:rsid w:val="00E11195"/>
    <w:rsid w:val="00E13D09"/>
    <w:rsid w:val="00E13F63"/>
    <w:rsid w:val="00E14435"/>
    <w:rsid w:val="00E1456D"/>
    <w:rsid w:val="00E2210B"/>
    <w:rsid w:val="00E22592"/>
    <w:rsid w:val="00E22BD8"/>
    <w:rsid w:val="00E278BB"/>
    <w:rsid w:val="00E27D15"/>
    <w:rsid w:val="00E33413"/>
    <w:rsid w:val="00E36417"/>
    <w:rsid w:val="00E37D1A"/>
    <w:rsid w:val="00E37EFC"/>
    <w:rsid w:val="00E40033"/>
    <w:rsid w:val="00E41D91"/>
    <w:rsid w:val="00E42696"/>
    <w:rsid w:val="00E45545"/>
    <w:rsid w:val="00E45715"/>
    <w:rsid w:val="00E45AA9"/>
    <w:rsid w:val="00E45E63"/>
    <w:rsid w:val="00E467B3"/>
    <w:rsid w:val="00E468F9"/>
    <w:rsid w:val="00E46DB1"/>
    <w:rsid w:val="00E46FCB"/>
    <w:rsid w:val="00E502B8"/>
    <w:rsid w:val="00E50E0D"/>
    <w:rsid w:val="00E51CB3"/>
    <w:rsid w:val="00E5246A"/>
    <w:rsid w:val="00E52C53"/>
    <w:rsid w:val="00E53EF1"/>
    <w:rsid w:val="00E542E1"/>
    <w:rsid w:val="00E54EEA"/>
    <w:rsid w:val="00E563DD"/>
    <w:rsid w:val="00E57B87"/>
    <w:rsid w:val="00E60B51"/>
    <w:rsid w:val="00E6141E"/>
    <w:rsid w:val="00E615A3"/>
    <w:rsid w:val="00E62D70"/>
    <w:rsid w:val="00E642C8"/>
    <w:rsid w:val="00E64630"/>
    <w:rsid w:val="00E6507C"/>
    <w:rsid w:val="00E65515"/>
    <w:rsid w:val="00E659C7"/>
    <w:rsid w:val="00E70C77"/>
    <w:rsid w:val="00E720D2"/>
    <w:rsid w:val="00E73233"/>
    <w:rsid w:val="00E744AA"/>
    <w:rsid w:val="00E747AF"/>
    <w:rsid w:val="00E76463"/>
    <w:rsid w:val="00E80135"/>
    <w:rsid w:val="00E806F1"/>
    <w:rsid w:val="00E807E9"/>
    <w:rsid w:val="00E81433"/>
    <w:rsid w:val="00E81C94"/>
    <w:rsid w:val="00E8202A"/>
    <w:rsid w:val="00E825C0"/>
    <w:rsid w:val="00E83224"/>
    <w:rsid w:val="00E8325A"/>
    <w:rsid w:val="00E83683"/>
    <w:rsid w:val="00E859CC"/>
    <w:rsid w:val="00E8622A"/>
    <w:rsid w:val="00E86E18"/>
    <w:rsid w:val="00E877F3"/>
    <w:rsid w:val="00E90AF5"/>
    <w:rsid w:val="00E90B71"/>
    <w:rsid w:val="00E91406"/>
    <w:rsid w:val="00E9228B"/>
    <w:rsid w:val="00E93A3A"/>
    <w:rsid w:val="00E94F70"/>
    <w:rsid w:val="00E95A76"/>
    <w:rsid w:val="00E95FF3"/>
    <w:rsid w:val="00E96742"/>
    <w:rsid w:val="00E96B21"/>
    <w:rsid w:val="00E96B84"/>
    <w:rsid w:val="00E96E33"/>
    <w:rsid w:val="00E97288"/>
    <w:rsid w:val="00E976EF"/>
    <w:rsid w:val="00EA285A"/>
    <w:rsid w:val="00EA4529"/>
    <w:rsid w:val="00EA45CE"/>
    <w:rsid w:val="00EA4A5A"/>
    <w:rsid w:val="00EA54B3"/>
    <w:rsid w:val="00EA5A16"/>
    <w:rsid w:val="00EA6513"/>
    <w:rsid w:val="00EA7282"/>
    <w:rsid w:val="00EB0489"/>
    <w:rsid w:val="00EB0ED1"/>
    <w:rsid w:val="00EB1023"/>
    <w:rsid w:val="00EB2D0A"/>
    <w:rsid w:val="00EB3574"/>
    <w:rsid w:val="00EB4528"/>
    <w:rsid w:val="00EB5577"/>
    <w:rsid w:val="00EB5F3A"/>
    <w:rsid w:val="00EC050B"/>
    <w:rsid w:val="00EC0C02"/>
    <w:rsid w:val="00EC1013"/>
    <w:rsid w:val="00EC3A29"/>
    <w:rsid w:val="00EC4BAD"/>
    <w:rsid w:val="00EC4C7E"/>
    <w:rsid w:val="00EC4ED8"/>
    <w:rsid w:val="00EC754A"/>
    <w:rsid w:val="00EC7DFF"/>
    <w:rsid w:val="00ED1F16"/>
    <w:rsid w:val="00ED3246"/>
    <w:rsid w:val="00ED448D"/>
    <w:rsid w:val="00ED76D1"/>
    <w:rsid w:val="00EE04BC"/>
    <w:rsid w:val="00EE0BD4"/>
    <w:rsid w:val="00EE19FE"/>
    <w:rsid w:val="00EE21CF"/>
    <w:rsid w:val="00EE4F22"/>
    <w:rsid w:val="00EE6025"/>
    <w:rsid w:val="00EE6637"/>
    <w:rsid w:val="00EE764C"/>
    <w:rsid w:val="00EE7F46"/>
    <w:rsid w:val="00EF4446"/>
    <w:rsid w:val="00EF6226"/>
    <w:rsid w:val="00F022F8"/>
    <w:rsid w:val="00F024C1"/>
    <w:rsid w:val="00F02AAF"/>
    <w:rsid w:val="00F03B7D"/>
    <w:rsid w:val="00F05DF6"/>
    <w:rsid w:val="00F075D8"/>
    <w:rsid w:val="00F07B54"/>
    <w:rsid w:val="00F10E29"/>
    <w:rsid w:val="00F117EA"/>
    <w:rsid w:val="00F137A5"/>
    <w:rsid w:val="00F149B1"/>
    <w:rsid w:val="00F15784"/>
    <w:rsid w:val="00F21633"/>
    <w:rsid w:val="00F22DD8"/>
    <w:rsid w:val="00F24338"/>
    <w:rsid w:val="00F26CA3"/>
    <w:rsid w:val="00F27055"/>
    <w:rsid w:val="00F27071"/>
    <w:rsid w:val="00F27652"/>
    <w:rsid w:val="00F302E5"/>
    <w:rsid w:val="00F30BC8"/>
    <w:rsid w:val="00F31849"/>
    <w:rsid w:val="00F346F3"/>
    <w:rsid w:val="00F34D08"/>
    <w:rsid w:val="00F35486"/>
    <w:rsid w:val="00F3700B"/>
    <w:rsid w:val="00F37938"/>
    <w:rsid w:val="00F37ED2"/>
    <w:rsid w:val="00F40B00"/>
    <w:rsid w:val="00F40B6D"/>
    <w:rsid w:val="00F415A9"/>
    <w:rsid w:val="00F41DE5"/>
    <w:rsid w:val="00F4370F"/>
    <w:rsid w:val="00F43E1C"/>
    <w:rsid w:val="00F446E5"/>
    <w:rsid w:val="00F44FC9"/>
    <w:rsid w:val="00F4589C"/>
    <w:rsid w:val="00F50910"/>
    <w:rsid w:val="00F50A47"/>
    <w:rsid w:val="00F51EF9"/>
    <w:rsid w:val="00F523C8"/>
    <w:rsid w:val="00F53DA5"/>
    <w:rsid w:val="00F54C57"/>
    <w:rsid w:val="00F54E38"/>
    <w:rsid w:val="00F57118"/>
    <w:rsid w:val="00F57189"/>
    <w:rsid w:val="00F5773D"/>
    <w:rsid w:val="00F6043A"/>
    <w:rsid w:val="00F60F20"/>
    <w:rsid w:val="00F620C0"/>
    <w:rsid w:val="00F62531"/>
    <w:rsid w:val="00F62C52"/>
    <w:rsid w:val="00F64289"/>
    <w:rsid w:val="00F64B86"/>
    <w:rsid w:val="00F65013"/>
    <w:rsid w:val="00F6613E"/>
    <w:rsid w:val="00F66AAC"/>
    <w:rsid w:val="00F7262B"/>
    <w:rsid w:val="00F72D7A"/>
    <w:rsid w:val="00F735B0"/>
    <w:rsid w:val="00F746E9"/>
    <w:rsid w:val="00F7546A"/>
    <w:rsid w:val="00F7666B"/>
    <w:rsid w:val="00F82005"/>
    <w:rsid w:val="00F82182"/>
    <w:rsid w:val="00F840CD"/>
    <w:rsid w:val="00F8431B"/>
    <w:rsid w:val="00F84F9B"/>
    <w:rsid w:val="00F870A7"/>
    <w:rsid w:val="00F87372"/>
    <w:rsid w:val="00F923A1"/>
    <w:rsid w:val="00F94925"/>
    <w:rsid w:val="00F958F1"/>
    <w:rsid w:val="00F962E4"/>
    <w:rsid w:val="00F965CA"/>
    <w:rsid w:val="00F97F8C"/>
    <w:rsid w:val="00FA02F7"/>
    <w:rsid w:val="00FA034F"/>
    <w:rsid w:val="00FA09B6"/>
    <w:rsid w:val="00FA25DD"/>
    <w:rsid w:val="00FA2DD6"/>
    <w:rsid w:val="00FA59AA"/>
    <w:rsid w:val="00FA5F12"/>
    <w:rsid w:val="00FA7A87"/>
    <w:rsid w:val="00FB465A"/>
    <w:rsid w:val="00FB4C9A"/>
    <w:rsid w:val="00FB634A"/>
    <w:rsid w:val="00FB64D0"/>
    <w:rsid w:val="00FB79DB"/>
    <w:rsid w:val="00FC107B"/>
    <w:rsid w:val="00FC3D18"/>
    <w:rsid w:val="00FC419C"/>
    <w:rsid w:val="00FC7DFA"/>
    <w:rsid w:val="00FD14FC"/>
    <w:rsid w:val="00FD2B10"/>
    <w:rsid w:val="00FD4512"/>
    <w:rsid w:val="00FD4981"/>
    <w:rsid w:val="00FD4B5C"/>
    <w:rsid w:val="00FD6BA5"/>
    <w:rsid w:val="00FD6DB4"/>
    <w:rsid w:val="00FD78D0"/>
    <w:rsid w:val="00FE0BC0"/>
    <w:rsid w:val="00FE11F5"/>
    <w:rsid w:val="00FE2345"/>
    <w:rsid w:val="00FE3560"/>
    <w:rsid w:val="00FE625E"/>
    <w:rsid w:val="00FE7874"/>
    <w:rsid w:val="00FE7B12"/>
    <w:rsid w:val="00FF0AAB"/>
    <w:rsid w:val="00FF2796"/>
    <w:rsid w:val="00FF322B"/>
    <w:rsid w:val="00FF450E"/>
    <w:rsid w:val="00FF5EA9"/>
    <w:rsid w:val="00FF6264"/>
    <w:rsid w:val="00FF7419"/>
    <w:rsid w:val="01172A03"/>
    <w:rsid w:val="011949CD"/>
    <w:rsid w:val="011D117D"/>
    <w:rsid w:val="012861FC"/>
    <w:rsid w:val="012F069A"/>
    <w:rsid w:val="01457570"/>
    <w:rsid w:val="015C51C0"/>
    <w:rsid w:val="019055F6"/>
    <w:rsid w:val="01AA477F"/>
    <w:rsid w:val="01C85568"/>
    <w:rsid w:val="01FF38EF"/>
    <w:rsid w:val="021B54D2"/>
    <w:rsid w:val="02223D56"/>
    <w:rsid w:val="022C686B"/>
    <w:rsid w:val="02354B2F"/>
    <w:rsid w:val="024A336B"/>
    <w:rsid w:val="0288005D"/>
    <w:rsid w:val="029562D6"/>
    <w:rsid w:val="029878EC"/>
    <w:rsid w:val="02D86674"/>
    <w:rsid w:val="02E62FD5"/>
    <w:rsid w:val="02E731CC"/>
    <w:rsid w:val="02EA5097"/>
    <w:rsid w:val="03084135"/>
    <w:rsid w:val="031B7D17"/>
    <w:rsid w:val="03250BB4"/>
    <w:rsid w:val="03255DCE"/>
    <w:rsid w:val="03391335"/>
    <w:rsid w:val="03440749"/>
    <w:rsid w:val="034D46C4"/>
    <w:rsid w:val="03605B9C"/>
    <w:rsid w:val="03635B51"/>
    <w:rsid w:val="03683C27"/>
    <w:rsid w:val="03795706"/>
    <w:rsid w:val="03887BE8"/>
    <w:rsid w:val="038D00DB"/>
    <w:rsid w:val="03935ECE"/>
    <w:rsid w:val="03977E2B"/>
    <w:rsid w:val="039D33E3"/>
    <w:rsid w:val="03CF48D0"/>
    <w:rsid w:val="03DB78F8"/>
    <w:rsid w:val="03E16E00"/>
    <w:rsid w:val="03EC0177"/>
    <w:rsid w:val="03F45A36"/>
    <w:rsid w:val="03F622FA"/>
    <w:rsid w:val="03FE3688"/>
    <w:rsid w:val="04136C77"/>
    <w:rsid w:val="04326EAA"/>
    <w:rsid w:val="044B7594"/>
    <w:rsid w:val="044D7757"/>
    <w:rsid w:val="045A1585"/>
    <w:rsid w:val="045B035F"/>
    <w:rsid w:val="046E19CF"/>
    <w:rsid w:val="04784101"/>
    <w:rsid w:val="048760F2"/>
    <w:rsid w:val="049476F5"/>
    <w:rsid w:val="049525BD"/>
    <w:rsid w:val="04A92035"/>
    <w:rsid w:val="04CC1D57"/>
    <w:rsid w:val="04F9658D"/>
    <w:rsid w:val="04FC66A0"/>
    <w:rsid w:val="04FE52FD"/>
    <w:rsid w:val="050D7EB9"/>
    <w:rsid w:val="050F6813"/>
    <w:rsid w:val="05121E5F"/>
    <w:rsid w:val="051E6A56"/>
    <w:rsid w:val="051F3FAA"/>
    <w:rsid w:val="051F534F"/>
    <w:rsid w:val="052F0CF4"/>
    <w:rsid w:val="05341DD6"/>
    <w:rsid w:val="05354AC9"/>
    <w:rsid w:val="05777F14"/>
    <w:rsid w:val="05785F3A"/>
    <w:rsid w:val="05790131"/>
    <w:rsid w:val="05872A3E"/>
    <w:rsid w:val="05A332EC"/>
    <w:rsid w:val="05BD626F"/>
    <w:rsid w:val="05DD246D"/>
    <w:rsid w:val="05E97064"/>
    <w:rsid w:val="05EF2E0D"/>
    <w:rsid w:val="06294022"/>
    <w:rsid w:val="062E1012"/>
    <w:rsid w:val="06790343"/>
    <w:rsid w:val="067B3A34"/>
    <w:rsid w:val="067E2AEF"/>
    <w:rsid w:val="06825868"/>
    <w:rsid w:val="06897E0D"/>
    <w:rsid w:val="06B83B39"/>
    <w:rsid w:val="06C21663"/>
    <w:rsid w:val="06C854DB"/>
    <w:rsid w:val="06FB7A5E"/>
    <w:rsid w:val="070C53EC"/>
    <w:rsid w:val="071C0D73"/>
    <w:rsid w:val="07267E44"/>
    <w:rsid w:val="0749493A"/>
    <w:rsid w:val="07562252"/>
    <w:rsid w:val="075C28A3"/>
    <w:rsid w:val="075E7FA4"/>
    <w:rsid w:val="075F75D3"/>
    <w:rsid w:val="07686EEB"/>
    <w:rsid w:val="07723089"/>
    <w:rsid w:val="077E53BA"/>
    <w:rsid w:val="07800426"/>
    <w:rsid w:val="079E79DA"/>
    <w:rsid w:val="07AB20F7"/>
    <w:rsid w:val="07B0770E"/>
    <w:rsid w:val="07B74F40"/>
    <w:rsid w:val="07BD6E38"/>
    <w:rsid w:val="07BF1175"/>
    <w:rsid w:val="07C50367"/>
    <w:rsid w:val="07DA716E"/>
    <w:rsid w:val="07F74CA0"/>
    <w:rsid w:val="07F8493B"/>
    <w:rsid w:val="07FD75BF"/>
    <w:rsid w:val="081274BD"/>
    <w:rsid w:val="081F359E"/>
    <w:rsid w:val="082223BA"/>
    <w:rsid w:val="08796F2B"/>
    <w:rsid w:val="08815E8C"/>
    <w:rsid w:val="0882554E"/>
    <w:rsid w:val="088D5BF5"/>
    <w:rsid w:val="089765B5"/>
    <w:rsid w:val="08A02EA1"/>
    <w:rsid w:val="08B97C85"/>
    <w:rsid w:val="08D062B9"/>
    <w:rsid w:val="08E1741F"/>
    <w:rsid w:val="09037A44"/>
    <w:rsid w:val="0928674D"/>
    <w:rsid w:val="094C3466"/>
    <w:rsid w:val="09552DD7"/>
    <w:rsid w:val="095742E5"/>
    <w:rsid w:val="09664528"/>
    <w:rsid w:val="097A5007"/>
    <w:rsid w:val="09866C5A"/>
    <w:rsid w:val="098C61B7"/>
    <w:rsid w:val="09A91846"/>
    <w:rsid w:val="09AE0211"/>
    <w:rsid w:val="09B35FDA"/>
    <w:rsid w:val="09B51B61"/>
    <w:rsid w:val="09B66248"/>
    <w:rsid w:val="09B81FF8"/>
    <w:rsid w:val="09CF6571"/>
    <w:rsid w:val="09D90390"/>
    <w:rsid w:val="09E965A1"/>
    <w:rsid w:val="09EE3C2F"/>
    <w:rsid w:val="09F14394"/>
    <w:rsid w:val="09F34785"/>
    <w:rsid w:val="09FC2829"/>
    <w:rsid w:val="09FD62EE"/>
    <w:rsid w:val="0A0C04D1"/>
    <w:rsid w:val="0A202777"/>
    <w:rsid w:val="0A321011"/>
    <w:rsid w:val="0A4A2B5F"/>
    <w:rsid w:val="0A8E1F88"/>
    <w:rsid w:val="0A911263"/>
    <w:rsid w:val="0A983F6E"/>
    <w:rsid w:val="0AAA770C"/>
    <w:rsid w:val="0ABB7826"/>
    <w:rsid w:val="0AC04098"/>
    <w:rsid w:val="0ACC0D02"/>
    <w:rsid w:val="0ACE4A7B"/>
    <w:rsid w:val="0ADB52EF"/>
    <w:rsid w:val="0ADD5273"/>
    <w:rsid w:val="0ADE6740"/>
    <w:rsid w:val="0ADF4D56"/>
    <w:rsid w:val="0AE95280"/>
    <w:rsid w:val="0B1011FD"/>
    <w:rsid w:val="0B143142"/>
    <w:rsid w:val="0B2226D0"/>
    <w:rsid w:val="0B662F05"/>
    <w:rsid w:val="0BA61553"/>
    <w:rsid w:val="0BB742D5"/>
    <w:rsid w:val="0BC16AE4"/>
    <w:rsid w:val="0BD87233"/>
    <w:rsid w:val="0BFD7EC6"/>
    <w:rsid w:val="0BFF1BBB"/>
    <w:rsid w:val="0C073745"/>
    <w:rsid w:val="0C107CAF"/>
    <w:rsid w:val="0C1B2611"/>
    <w:rsid w:val="0C4C20FB"/>
    <w:rsid w:val="0C531544"/>
    <w:rsid w:val="0C5A1251"/>
    <w:rsid w:val="0C825B1D"/>
    <w:rsid w:val="0C8C7D8E"/>
    <w:rsid w:val="0CB057A5"/>
    <w:rsid w:val="0CB45B5D"/>
    <w:rsid w:val="0CB52113"/>
    <w:rsid w:val="0CBB4B8B"/>
    <w:rsid w:val="0D246B1B"/>
    <w:rsid w:val="0D32523E"/>
    <w:rsid w:val="0D336E17"/>
    <w:rsid w:val="0D356274"/>
    <w:rsid w:val="0D363C54"/>
    <w:rsid w:val="0D480100"/>
    <w:rsid w:val="0D563760"/>
    <w:rsid w:val="0D611FBF"/>
    <w:rsid w:val="0D7548BC"/>
    <w:rsid w:val="0D7C6A10"/>
    <w:rsid w:val="0DA40BCB"/>
    <w:rsid w:val="0DC61A39"/>
    <w:rsid w:val="0DD514AF"/>
    <w:rsid w:val="0DDB0848"/>
    <w:rsid w:val="0DE95727"/>
    <w:rsid w:val="0E0B38F0"/>
    <w:rsid w:val="0E3066CF"/>
    <w:rsid w:val="0E793AA3"/>
    <w:rsid w:val="0EA004DC"/>
    <w:rsid w:val="0EBC274D"/>
    <w:rsid w:val="0EBD23B8"/>
    <w:rsid w:val="0EC32117"/>
    <w:rsid w:val="0EE164D1"/>
    <w:rsid w:val="0F0337F8"/>
    <w:rsid w:val="0F0500FE"/>
    <w:rsid w:val="0F16648A"/>
    <w:rsid w:val="0F6E2388"/>
    <w:rsid w:val="0F784FB5"/>
    <w:rsid w:val="0F835A9F"/>
    <w:rsid w:val="0F8C0A60"/>
    <w:rsid w:val="0F942149"/>
    <w:rsid w:val="0FB15515"/>
    <w:rsid w:val="0FB87AA7"/>
    <w:rsid w:val="0FF82F53"/>
    <w:rsid w:val="101234DA"/>
    <w:rsid w:val="10137C94"/>
    <w:rsid w:val="101E2862"/>
    <w:rsid w:val="102E38C6"/>
    <w:rsid w:val="10302974"/>
    <w:rsid w:val="10323938"/>
    <w:rsid w:val="10407CD0"/>
    <w:rsid w:val="10675755"/>
    <w:rsid w:val="106A1128"/>
    <w:rsid w:val="106D6AD9"/>
    <w:rsid w:val="107439CE"/>
    <w:rsid w:val="107F1D03"/>
    <w:rsid w:val="1086522A"/>
    <w:rsid w:val="1090632E"/>
    <w:rsid w:val="109361CF"/>
    <w:rsid w:val="10B658A0"/>
    <w:rsid w:val="10D0497D"/>
    <w:rsid w:val="10F02797"/>
    <w:rsid w:val="10FE6260"/>
    <w:rsid w:val="11095DFF"/>
    <w:rsid w:val="112A51E9"/>
    <w:rsid w:val="11357704"/>
    <w:rsid w:val="11366ED6"/>
    <w:rsid w:val="114F61E9"/>
    <w:rsid w:val="11551400"/>
    <w:rsid w:val="1158509E"/>
    <w:rsid w:val="1186164E"/>
    <w:rsid w:val="118F192B"/>
    <w:rsid w:val="119071A8"/>
    <w:rsid w:val="11B16B62"/>
    <w:rsid w:val="11CE3970"/>
    <w:rsid w:val="11E20E0C"/>
    <w:rsid w:val="11E701D0"/>
    <w:rsid w:val="12075716"/>
    <w:rsid w:val="12130052"/>
    <w:rsid w:val="12415B32"/>
    <w:rsid w:val="124E70EF"/>
    <w:rsid w:val="1294678A"/>
    <w:rsid w:val="12B74E4F"/>
    <w:rsid w:val="12B84A28"/>
    <w:rsid w:val="12C81DAF"/>
    <w:rsid w:val="12E52961"/>
    <w:rsid w:val="12E6224D"/>
    <w:rsid w:val="1315240D"/>
    <w:rsid w:val="1330201C"/>
    <w:rsid w:val="133306F9"/>
    <w:rsid w:val="13516249"/>
    <w:rsid w:val="136178EF"/>
    <w:rsid w:val="138403CC"/>
    <w:rsid w:val="13882F82"/>
    <w:rsid w:val="13897791"/>
    <w:rsid w:val="138F78EF"/>
    <w:rsid w:val="13B4463A"/>
    <w:rsid w:val="13C06F2A"/>
    <w:rsid w:val="13C7475D"/>
    <w:rsid w:val="13D33102"/>
    <w:rsid w:val="13D529D6"/>
    <w:rsid w:val="13E40E6B"/>
    <w:rsid w:val="13FA1422"/>
    <w:rsid w:val="140528AD"/>
    <w:rsid w:val="141B23B3"/>
    <w:rsid w:val="14382911"/>
    <w:rsid w:val="144162BD"/>
    <w:rsid w:val="1442686B"/>
    <w:rsid w:val="144819CF"/>
    <w:rsid w:val="144E09DA"/>
    <w:rsid w:val="145D1B16"/>
    <w:rsid w:val="14644B65"/>
    <w:rsid w:val="146D463D"/>
    <w:rsid w:val="147A19E4"/>
    <w:rsid w:val="147D6BCA"/>
    <w:rsid w:val="148D3B44"/>
    <w:rsid w:val="14A50675"/>
    <w:rsid w:val="14AE3227"/>
    <w:rsid w:val="14B21CD4"/>
    <w:rsid w:val="14BC3B96"/>
    <w:rsid w:val="14D233B9"/>
    <w:rsid w:val="14D26F15"/>
    <w:rsid w:val="14EC0B0E"/>
    <w:rsid w:val="150031B2"/>
    <w:rsid w:val="15021A0F"/>
    <w:rsid w:val="151864A6"/>
    <w:rsid w:val="1530080F"/>
    <w:rsid w:val="154714AE"/>
    <w:rsid w:val="15576521"/>
    <w:rsid w:val="156A2ACD"/>
    <w:rsid w:val="15A42C36"/>
    <w:rsid w:val="15B80311"/>
    <w:rsid w:val="15CE57D6"/>
    <w:rsid w:val="15E50ECA"/>
    <w:rsid w:val="15FC0613"/>
    <w:rsid w:val="15FF1F8C"/>
    <w:rsid w:val="161C7005"/>
    <w:rsid w:val="16205AB8"/>
    <w:rsid w:val="162C59AE"/>
    <w:rsid w:val="163B2D77"/>
    <w:rsid w:val="164B51D1"/>
    <w:rsid w:val="165F2EEC"/>
    <w:rsid w:val="16795C6E"/>
    <w:rsid w:val="167C35DD"/>
    <w:rsid w:val="16813FC1"/>
    <w:rsid w:val="168B3820"/>
    <w:rsid w:val="169D57CE"/>
    <w:rsid w:val="16A843D2"/>
    <w:rsid w:val="16C46D32"/>
    <w:rsid w:val="17127A29"/>
    <w:rsid w:val="17157CEB"/>
    <w:rsid w:val="1716576D"/>
    <w:rsid w:val="171C091C"/>
    <w:rsid w:val="173D7210"/>
    <w:rsid w:val="17481711"/>
    <w:rsid w:val="175110E6"/>
    <w:rsid w:val="175C51BC"/>
    <w:rsid w:val="175E0F34"/>
    <w:rsid w:val="176756C6"/>
    <w:rsid w:val="177E005E"/>
    <w:rsid w:val="17861422"/>
    <w:rsid w:val="178C3CF3"/>
    <w:rsid w:val="178D3568"/>
    <w:rsid w:val="1794758F"/>
    <w:rsid w:val="17B246DF"/>
    <w:rsid w:val="17C3523B"/>
    <w:rsid w:val="18053A84"/>
    <w:rsid w:val="18184DF8"/>
    <w:rsid w:val="18194FA3"/>
    <w:rsid w:val="18195322"/>
    <w:rsid w:val="181B0BD3"/>
    <w:rsid w:val="183703F1"/>
    <w:rsid w:val="18540CCE"/>
    <w:rsid w:val="186552F6"/>
    <w:rsid w:val="186A200C"/>
    <w:rsid w:val="186B56B7"/>
    <w:rsid w:val="186B7503"/>
    <w:rsid w:val="186D66AC"/>
    <w:rsid w:val="18890233"/>
    <w:rsid w:val="189C07CD"/>
    <w:rsid w:val="18A903A3"/>
    <w:rsid w:val="18CF578F"/>
    <w:rsid w:val="18D148E2"/>
    <w:rsid w:val="18D74235"/>
    <w:rsid w:val="18D97ACF"/>
    <w:rsid w:val="18E055CE"/>
    <w:rsid w:val="18EE1C2E"/>
    <w:rsid w:val="18F82B97"/>
    <w:rsid w:val="18F9669A"/>
    <w:rsid w:val="191974BC"/>
    <w:rsid w:val="192A37C4"/>
    <w:rsid w:val="195924A3"/>
    <w:rsid w:val="19605400"/>
    <w:rsid w:val="19655BDC"/>
    <w:rsid w:val="19A90B8D"/>
    <w:rsid w:val="19BD6F6F"/>
    <w:rsid w:val="19DE714A"/>
    <w:rsid w:val="19F811CC"/>
    <w:rsid w:val="1A0062D3"/>
    <w:rsid w:val="1A013D04"/>
    <w:rsid w:val="1A037442"/>
    <w:rsid w:val="1A1324AA"/>
    <w:rsid w:val="1A3D61FC"/>
    <w:rsid w:val="1A53329C"/>
    <w:rsid w:val="1A5667AD"/>
    <w:rsid w:val="1A694995"/>
    <w:rsid w:val="1A7867B1"/>
    <w:rsid w:val="1A79091F"/>
    <w:rsid w:val="1A90409B"/>
    <w:rsid w:val="1AA90ECC"/>
    <w:rsid w:val="1AC35C7E"/>
    <w:rsid w:val="1AC75E8C"/>
    <w:rsid w:val="1AD23221"/>
    <w:rsid w:val="1B0F0526"/>
    <w:rsid w:val="1B3102AF"/>
    <w:rsid w:val="1B461E40"/>
    <w:rsid w:val="1B495A57"/>
    <w:rsid w:val="1B4A6A94"/>
    <w:rsid w:val="1B776F9B"/>
    <w:rsid w:val="1B7E3953"/>
    <w:rsid w:val="1B803B6F"/>
    <w:rsid w:val="1B9C202B"/>
    <w:rsid w:val="1BAA607B"/>
    <w:rsid w:val="1BB67591"/>
    <w:rsid w:val="1BBB2147"/>
    <w:rsid w:val="1C146065"/>
    <w:rsid w:val="1C2810F5"/>
    <w:rsid w:val="1C2D7127"/>
    <w:rsid w:val="1C3E1532"/>
    <w:rsid w:val="1C461F8C"/>
    <w:rsid w:val="1C4A51AE"/>
    <w:rsid w:val="1C4B6079"/>
    <w:rsid w:val="1C56667E"/>
    <w:rsid w:val="1C59727E"/>
    <w:rsid w:val="1C5A616E"/>
    <w:rsid w:val="1C6121DD"/>
    <w:rsid w:val="1C686409"/>
    <w:rsid w:val="1C74133E"/>
    <w:rsid w:val="1C896840"/>
    <w:rsid w:val="1C9C6D7D"/>
    <w:rsid w:val="1CB82E95"/>
    <w:rsid w:val="1CD2004E"/>
    <w:rsid w:val="1CDA2E0B"/>
    <w:rsid w:val="1CE2647C"/>
    <w:rsid w:val="1CE407F6"/>
    <w:rsid w:val="1D1558E4"/>
    <w:rsid w:val="1D1A41B8"/>
    <w:rsid w:val="1D206402"/>
    <w:rsid w:val="1D332146"/>
    <w:rsid w:val="1D506CB9"/>
    <w:rsid w:val="1D6F172F"/>
    <w:rsid w:val="1DC60DE9"/>
    <w:rsid w:val="1DDC0E05"/>
    <w:rsid w:val="1DDE5284"/>
    <w:rsid w:val="1DDF2B64"/>
    <w:rsid w:val="1DE101C9"/>
    <w:rsid w:val="1DE80312"/>
    <w:rsid w:val="1E1B36DB"/>
    <w:rsid w:val="1E2307E2"/>
    <w:rsid w:val="1E272515"/>
    <w:rsid w:val="1E2A376C"/>
    <w:rsid w:val="1E3D0A28"/>
    <w:rsid w:val="1E4075E6"/>
    <w:rsid w:val="1E59322E"/>
    <w:rsid w:val="1E641409"/>
    <w:rsid w:val="1E663337"/>
    <w:rsid w:val="1E6D7CAF"/>
    <w:rsid w:val="1E700196"/>
    <w:rsid w:val="1E722499"/>
    <w:rsid w:val="1E7B5162"/>
    <w:rsid w:val="1E7B61B3"/>
    <w:rsid w:val="1E8036E3"/>
    <w:rsid w:val="1E8C282B"/>
    <w:rsid w:val="1E8F2946"/>
    <w:rsid w:val="1EC25368"/>
    <w:rsid w:val="1ED4017C"/>
    <w:rsid w:val="1F010B23"/>
    <w:rsid w:val="1F520D95"/>
    <w:rsid w:val="1F5E4EDD"/>
    <w:rsid w:val="1F7312F5"/>
    <w:rsid w:val="1F7C7050"/>
    <w:rsid w:val="1F893F5E"/>
    <w:rsid w:val="1FBF3343"/>
    <w:rsid w:val="1FC5119F"/>
    <w:rsid w:val="1FC73DB2"/>
    <w:rsid w:val="1FD17711"/>
    <w:rsid w:val="20116518"/>
    <w:rsid w:val="20142C96"/>
    <w:rsid w:val="20166850"/>
    <w:rsid w:val="201A7CFF"/>
    <w:rsid w:val="20253C61"/>
    <w:rsid w:val="203211B0"/>
    <w:rsid w:val="20340A84"/>
    <w:rsid w:val="203A4D21"/>
    <w:rsid w:val="20643D32"/>
    <w:rsid w:val="206550E2"/>
    <w:rsid w:val="207D067D"/>
    <w:rsid w:val="20A804BD"/>
    <w:rsid w:val="20B74264"/>
    <w:rsid w:val="20C20786"/>
    <w:rsid w:val="20CC6F0F"/>
    <w:rsid w:val="20DA332F"/>
    <w:rsid w:val="20DE2A89"/>
    <w:rsid w:val="20ED1506"/>
    <w:rsid w:val="2100305C"/>
    <w:rsid w:val="211741D6"/>
    <w:rsid w:val="213F2DD5"/>
    <w:rsid w:val="21432ED9"/>
    <w:rsid w:val="21555156"/>
    <w:rsid w:val="216655BB"/>
    <w:rsid w:val="217A696B"/>
    <w:rsid w:val="217D2F0F"/>
    <w:rsid w:val="2181419D"/>
    <w:rsid w:val="21883339"/>
    <w:rsid w:val="2188552B"/>
    <w:rsid w:val="218B1BB7"/>
    <w:rsid w:val="218C6A33"/>
    <w:rsid w:val="21924DB0"/>
    <w:rsid w:val="219B58C5"/>
    <w:rsid w:val="219B7CD4"/>
    <w:rsid w:val="21A15A5C"/>
    <w:rsid w:val="21B019A1"/>
    <w:rsid w:val="21B610ED"/>
    <w:rsid w:val="21C85928"/>
    <w:rsid w:val="21D46CBE"/>
    <w:rsid w:val="21D911FC"/>
    <w:rsid w:val="21E2259D"/>
    <w:rsid w:val="21F72147"/>
    <w:rsid w:val="21F726B1"/>
    <w:rsid w:val="22015279"/>
    <w:rsid w:val="226D43F3"/>
    <w:rsid w:val="228B62DF"/>
    <w:rsid w:val="229159BD"/>
    <w:rsid w:val="22935615"/>
    <w:rsid w:val="22A632AE"/>
    <w:rsid w:val="22A704BB"/>
    <w:rsid w:val="22AA1FE3"/>
    <w:rsid w:val="22B3482A"/>
    <w:rsid w:val="22B94FAD"/>
    <w:rsid w:val="22E5075C"/>
    <w:rsid w:val="22E62348"/>
    <w:rsid w:val="22FC718C"/>
    <w:rsid w:val="23053E61"/>
    <w:rsid w:val="23072480"/>
    <w:rsid w:val="23216730"/>
    <w:rsid w:val="232D777C"/>
    <w:rsid w:val="23341051"/>
    <w:rsid w:val="234A05BF"/>
    <w:rsid w:val="236C2819"/>
    <w:rsid w:val="23911B6E"/>
    <w:rsid w:val="23DD1433"/>
    <w:rsid w:val="23F170D6"/>
    <w:rsid w:val="2409047A"/>
    <w:rsid w:val="240C723F"/>
    <w:rsid w:val="241A62CA"/>
    <w:rsid w:val="242B219E"/>
    <w:rsid w:val="24343749"/>
    <w:rsid w:val="245C316D"/>
    <w:rsid w:val="24CF6FCD"/>
    <w:rsid w:val="24DE0FB4"/>
    <w:rsid w:val="250064A8"/>
    <w:rsid w:val="250679E7"/>
    <w:rsid w:val="251D242F"/>
    <w:rsid w:val="251F5F42"/>
    <w:rsid w:val="2524556B"/>
    <w:rsid w:val="252C4755"/>
    <w:rsid w:val="2531541F"/>
    <w:rsid w:val="25421E95"/>
    <w:rsid w:val="255A0F8D"/>
    <w:rsid w:val="256273B2"/>
    <w:rsid w:val="25642174"/>
    <w:rsid w:val="25695674"/>
    <w:rsid w:val="257B6D0D"/>
    <w:rsid w:val="258A360A"/>
    <w:rsid w:val="2598268E"/>
    <w:rsid w:val="25B07DE9"/>
    <w:rsid w:val="25B83F05"/>
    <w:rsid w:val="25C56DD4"/>
    <w:rsid w:val="25E2075E"/>
    <w:rsid w:val="26143832"/>
    <w:rsid w:val="261D326F"/>
    <w:rsid w:val="2628108B"/>
    <w:rsid w:val="26591245"/>
    <w:rsid w:val="266D6A9E"/>
    <w:rsid w:val="267E0EC7"/>
    <w:rsid w:val="26857A6D"/>
    <w:rsid w:val="268903E6"/>
    <w:rsid w:val="268A6D2A"/>
    <w:rsid w:val="26963FA0"/>
    <w:rsid w:val="26995227"/>
    <w:rsid w:val="26CD64BB"/>
    <w:rsid w:val="26D44D6F"/>
    <w:rsid w:val="26D62895"/>
    <w:rsid w:val="26EB02E7"/>
    <w:rsid w:val="26F14180"/>
    <w:rsid w:val="27064004"/>
    <w:rsid w:val="27076EF2"/>
    <w:rsid w:val="27082C6B"/>
    <w:rsid w:val="27201D62"/>
    <w:rsid w:val="273B4DEE"/>
    <w:rsid w:val="274041F9"/>
    <w:rsid w:val="274F135C"/>
    <w:rsid w:val="275064D4"/>
    <w:rsid w:val="275A0E85"/>
    <w:rsid w:val="27630472"/>
    <w:rsid w:val="2773457A"/>
    <w:rsid w:val="279B763B"/>
    <w:rsid w:val="279D4929"/>
    <w:rsid w:val="27AC1403"/>
    <w:rsid w:val="27B01338"/>
    <w:rsid w:val="27D83FA1"/>
    <w:rsid w:val="27FD02F5"/>
    <w:rsid w:val="28141312"/>
    <w:rsid w:val="282B0C73"/>
    <w:rsid w:val="282D79F9"/>
    <w:rsid w:val="2849314C"/>
    <w:rsid w:val="284B65B5"/>
    <w:rsid w:val="284D4DD9"/>
    <w:rsid w:val="28827CF6"/>
    <w:rsid w:val="28997467"/>
    <w:rsid w:val="289A700D"/>
    <w:rsid w:val="28C701DA"/>
    <w:rsid w:val="28CC6D17"/>
    <w:rsid w:val="28E55011"/>
    <w:rsid w:val="290C5D67"/>
    <w:rsid w:val="29237A80"/>
    <w:rsid w:val="292906C8"/>
    <w:rsid w:val="29294AE4"/>
    <w:rsid w:val="29303DA4"/>
    <w:rsid w:val="293B78AE"/>
    <w:rsid w:val="298567F4"/>
    <w:rsid w:val="29A76DDE"/>
    <w:rsid w:val="29B92864"/>
    <w:rsid w:val="29C47413"/>
    <w:rsid w:val="29C7642A"/>
    <w:rsid w:val="29E74DB9"/>
    <w:rsid w:val="29F51284"/>
    <w:rsid w:val="29F54B34"/>
    <w:rsid w:val="2A0140CD"/>
    <w:rsid w:val="2A0616E3"/>
    <w:rsid w:val="2A225DF1"/>
    <w:rsid w:val="2A4A3FEE"/>
    <w:rsid w:val="2A4D7312"/>
    <w:rsid w:val="2A61691A"/>
    <w:rsid w:val="2A663AB0"/>
    <w:rsid w:val="2A837CCD"/>
    <w:rsid w:val="2A8D7074"/>
    <w:rsid w:val="2A8E59A6"/>
    <w:rsid w:val="2AB54EB7"/>
    <w:rsid w:val="2AC45E90"/>
    <w:rsid w:val="2AC4736E"/>
    <w:rsid w:val="2AE35A6E"/>
    <w:rsid w:val="2AE8528D"/>
    <w:rsid w:val="2AFA0B7E"/>
    <w:rsid w:val="2B0A5203"/>
    <w:rsid w:val="2B17347C"/>
    <w:rsid w:val="2B1A011A"/>
    <w:rsid w:val="2B5E70B7"/>
    <w:rsid w:val="2B6A3CB8"/>
    <w:rsid w:val="2B7B4862"/>
    <w:rsid w:val="2B99765E"/>
    <w:rsid w:val="2BB779AF"/>
    <w:rsid w:val="2BBF545F"/>
    <w:rsid w:val="2BCF7905"/>
    <w:rsid w:val="2C0559CB"/>
    <w:rsid w:val="2C2F1569"/>
    <w:rsid w:val="2C3265B4"/>
    <w:rsid w:val="2C411B06"/>
    <w:rsid w:val="2C4C53A8"/>
    <w:rsid w:val="2C5128C1"/>
    <w:rsid w:val="2C5B687A"/>
    <w:rsid w:val="2C7A6F87"/>
    <w:rsid w:val="2CA35A40"/>
    <w:rsid w:val="2CC118F2"/>
    <w:rsid w:val="2CEA709A"/>
    <w:rsid w:val="2CF27CFD"/>
    <w:rsid w:val="2D04390E"/>
    <w:rsid w:val="2D2657FD"/>
    <w:rsid w:val="2D2E4EB4"/>
    <w:rsid w:val="2D4609D6"/>
    <w:rsid w:val="2D481A69"/>
    <w:rsid w:val="2D58395D"/>
    <w:rsid w:val="2D596DD0"/>
    <w:rsid w:val="2D625BA0"/>
    <w:rsid w:val="2D730B9E"/>
    <w:rsid w:val="2D75556D"/>
    <w:rsid w:val="2D7B7CF2"/>
    <w:rsid w:val="2DB262F4"/>
    <w:rsid w:val="2DB418EF"/>
    <w:rsid w:val="2DCB3B9A"/>
    <w:rsid w:val="2DE97352"/>
    <w:rsid w:val="2E051CB2"/>
    <w:rsid w:val="2E0E500A"/>
    <w:rsid w:val="2E117758"/>
    <w:rsid w:val="2E123636"/>
    <w:rsid w:val="2E13617D"/>
    <w:rsid w:val="2E1D15C1"/>
    <w:rsid w:val="2E255EB0"/>
    <w:rsid w:val="2E332C4F"/>
    <w:rsid w:val="2E611FE8"/>
    <w:rsid w:val="2E6266B9"/>
    <w:rsid w:val="2E717C4E"/>
    <w:rsid w:val="2E933762"/>
    <w:rsid w:val="2E9372BE"/>
    <w:rsid w:val="2E9A064C"/>
    <w:rsid w:val="2E9B3DA0"/>
    <w:rsid w:val="2EA80769"/>
    <w:rsid w:val="2EAC037F"/>
    <w:rsid w:val="2EAC7F9E"/>
    <w:rsid w:val="2EC236B3"/>
    <w:rsid w:val="2EE2113D"/>
    <w:rsid w:val="2F0E5237"/>
    <w:rsid w:val="2F1308A8"/>
    <w:rsid w:val="2F502ED6"/>
    <w:rsid w:val="2F5B602D"/>
    <w:rsid w:val="2F650C5A"/>
    <w:rsid w:val="2F6D5D61"/>
    <w:rsid w:val="2F6F7D2B"/>
    <w:rsid w:val="2F6F7FB7"/>
    <w:rsid w:val="2F9432ED"/>
    <w:rsid w:val="2F9A6490"/>
    <w:rsid w:val="2F9B0C74"/>
    <w:rsid w:val="2FB7522E"/>
    <w:rsid w:val="2FB90FA6"/>
    <w:rsid w:val="2FC35981"/>
    <w:rsid w:val="2FE0526B"/>
    <w:rsid w:val="30164F71"/>
    <w:rsid w:val="301739D0"/>
    <w:rsid w:val="302238AB"/>
    <w:rsid w:val="306537C8"/>
    <w:rsid w:val="30701DC3"/>
    <w:rsid w:val="30731155"/>
    <w:rsid w:val="30885B29"/>
    <w:rsid w:val="30915A7F"/>
    <w:rsid w:val="309839F9"/>
    <w:rsid w:val="30A1634C"/>
    <w:rsid w:val="30A7672A"/>
    <w:rsid w:val="30AB0CE7"/>
    <w:rsid w:val="30B70A55"/>
    <w:rsid w:val="30CE282F"/>
    <w:rsid w:val="30D1441B"/>
    <w:rsid w:val="30E30E41"/>
    <w:rsid w:val="30EF7FEC"/>
    <w:rsid w:val="31051CD3"/>
    <w:rsid w:val="311566B0"/>
    <w:rsid w:val="311C7A3E"/>
    <w:rsid w:val="314344C2"/>
    <w:rsid w:val="31840261"/>
    <w:rsid w:val="31AB127A"/>
    <w:rsid w:val="31B9703B"/>
    <w:rsid w:val="31C75679"/>
    <w:rsid w:val="31DF3ACE"/>
    <w:rsid w:val="31F43B85"/>
    <w:rsid w:val="32431150"/>
    <w:rsid w:val="324755DE"/>
    <w:rsid w:val="325C19E6"/>
    <w:rsid w:val="325F2474"/>
    <w:rsid w:val="32676A97"/>
    <w:rsid w:val="326974E3"/>
    <w:rsid w:val="3287408F"/>
    <w:rsid w:val="32892970"/>
    <w:rsid w:val="328F0A05"/>
    <w:rsid w:val="32940808"/>
    <w:rsid w:val="32A72341"/>
    <w:rsid w:val="32CA6AE3"/>
    <w:rsid w:val="32D57073"/>
    <w:rsid w:val="3301302D"/>
    <w:rsid w:val="330D4AAB"/>
    <w:rsid w:val="33150BE9"/>
    <w:rsid w:val="33174961"/>
    <w:rsid w:val="33190505"/>
    <w:rsid w:val="331A61FF"/>
    <w:rsid w:val="331B7795"/>
    <w:rsid w:val="335E60EC"/>
    <w:rsid w:val="336359DD"/>
    <w:rsid w:val="33694A91"/>
    <w:rsid w:val="337342F2"/>
    <w:rsid w:val="337A0CE9"/>
    <w:rsid w:val="337B6B4A"/>
    <w:rsid w:val="33925BE0"/>
    <w:rsid w:val="33947D60"/>
    <w:rsid w:val="339A4C4A"/>
    <w:rsid w:val="33C85C5B"/>
    <w:rsid w:val="33D37747"/>
    <w:rsid w:val="33D60378"/>
    <w:rsid w:val="33DC625B"/>
    <w:rsid w:val="33DF06E6"/>
    <w:rsid w:val="33E5601C"/>
    <w:rsid w:val="33E660E2"/>
    <w:rsid w:val="33E83C08"/>
    <w:rsid w:val="33EC194A"/>
    <w:rsid w:val="33ED121E"/>
    <w:rsid w:val="33F051BD"/>
    <w:rsid w:val="33F21021"/>
    <w:rsid w:val="34022BD1"/>
    <w:rsid w:val="34217CE5"/>
    <w:rsid w:val="343B150D"/>
    <w:rsid w:val="3442023C"/>
    <w:rsid w:val="3442427A"/>
    <w:rsid w:val="34464303"/>
    <w:rsid w:val="34474DD2"/>
    <w:rsid w:val="344D0748"/>
    <w:rsid w:val="345C6EB6"/>
    <w:rsid w:val="34696302"/>
    <w:rsid w:val="34875146"/>
    <w:rsid w:val="34886FFC"/>
    <w:rsid w:val="34890FCE"/>
    <w:rsid w:val="349E1EE2"/>
    <w:rsid w:val="34D63BBA"/>
    <w:rsid w:val="34E338D6"/>
    <w:rsid w:val="34EC7A62"/>
    <w:rsid w:val="351B6A77"/>
    <w:rsid w:val="351D6448"/>
    <w:rsid w:val="353F3C69"/>
    <w:rsid w:val="35586B6B"/>
    <w:rsid w:val="35615B99"/>
    <w:rsid w:val="356347CF"/>
    <w:rsid w:val="35670ADE"/>
    <w:rsid w:val="357C25EF"/>
    <w:rsid w:val="35A6123D"/>
    <w:rsid w:val="35A864C1"/>
    <w:rsid w:val="35CE3E70"/>
    <w:rsid w:val="35FF6A34"/>
    <w:rsid w:val="36076A16"/>
    <w:rsid w:val="36122741"/>
    <w:rsid w:val="3619279E"/>
    <w:rsid w:val="362819E9"/>
    <w:rsid w:val="363E10E4"/>
    <w:rsid w:val="364D41F6"/>
    <w:rsid w:val="366D6646"/>
    <w:rsid w:val="367C69B1"/>
    <w:rsid w:val="36951B10"/>
    <w:rsid w:val="36A007CA"/>
    <w:rsid w:val="36AF5A2E"/>
    <w:rsid w:val="36B50ACB"/>
    <w:rsid w:val="36BB3856"/>
    <w:rsid w:val="36CE5337"/>
    <w:rsid w:val="36CF3B9F"/>
    <w:rsid w:val="36F11025"/>
    <w:rsid w:val="36F702D3"/>
    <w:rsid w:val="370E03E0"/>
    <w:rsid w:val="37400976"/>
    <w:rsid w:val="3761621D"/>
    <w:rsid w:val="37773B82"/>
    <w:rsid w:val="377929CC"/>
    <w:rsid w:val="37807CCE"/>
    <w:rsid w:val="378C70B1"/>
    <w:rsid w:val="379B6047"/>
    <w:rsid w:val="37CF580A"/>
    <w:rsid w:val="37CF79DA"/>
    <w:rsid w:val="37DC1CD5"/>
    <w:rsid w:val="3810384F"/>
    <w:rsid w:val="381C6811"/>
    <w:rsid w:val="38365BC2"/>
    <w:rsid w:val="383C4522"/>
    <w:rsid w:val="385D4D38"/>
    <w:rsid w:val="3872263A"/>
    <w:rsid w:val="387E4B3B"/>
    <w:rsid w:val="3883174E"/>
    <w:rsid w:val="38934A8A"/>
    <w:rsid w:val="389425B0"/>
    <w:rsid w:val="38943AF2"/>
    <w:rsid w:val="38AF2FFE"/>
    <w:rsid w:val="38B90269"/>
    <w:rsid w:val="38C84008"/>
    <w:rsid w:val="38CC7F9C"/>
    <w:rsid w:val="38F65019"/>
    <w:rsid w:val="38F702EC"/>
    <w:rsid w:val="391A28AF"/>
    <w:rsid w:val="39270F6E"/>
    <w:rsid w:val="39300C2E"/>
    <w:rsid w:val="394250FE"/>
    <w:rsid w:val="395B4E7C"/>
    <w:rsid w:val="395F1B74"/>
    <w:rsid w:val="396509C3"/>
    <w:rsid w:val="396A3E66"/>
    <w:rsid w:val="396B2595"/>
    <w:rsid w:val="396D228E"/>
    <w:rsid w:val="398A2121"/>
    <w:rsid w:val="39904C4E"/>
    <w:rsid w:val="399E1130"/>
    <w:rsid w:val="39A85AAB"/>
    <w:rsid w:val="39C300E6"/>
    <w:rsid w:val="39D52E80"/>
    <w:rsid w:val="39F149EA"/>
    <w:rsid w:val="3A22476C"/>
    <w:rsid w:val="3A377697"/>
    <w:rsid w:val="3A3C5373"/>
    <w:rsid w:val="3A567F6D"/>
    <w:rsid w:val="3A665379"/>
    <w:rsid w:val="3A7C065D"/>
    <w:rsid w:val="3A9248CD"/>
    <w:rsid w:val="3AA36ADA"/>
    <w:rsid w:val="3AA54989"/>
    <w:rsid w:val="3AD32391"/>
    <w:rsid w:val="3ADC60A8"/>
    <w:rsid w:val="3AEE41FA"/>
    <w:rsid w:val="3AFB6C12"/>
    <w:rsid w:val="3B004AF9"/>
    <w:rsid w:val="3B1503C1"/>
    <w:rsid w:val="3B1B2509"/>
    <w:rsid w:val="3B2D5FD7"/>
    <w:rsid w:val="3B344002"/>
    <w:rsid w:val="3B4958D4"/>
    <w:rsid w:val="3B4E4C98"/>
    <w:rsid w:val="3B7010B2"/>
    <w:rsid w:val="3B895793"/>
    <w:rsid w:val="3B8C1433"/>
    <w:rsid w:val="3BB30F9F"/>
    <w:rsid w:val="3BB40E5E"/>
    <w:rsid w:val="3BC90386"/>
    <w:rsid w:val="3BF4722C"/>
    <w:rsid w:val="3C1D07F7"/>
    <w:rsid w:val="3C2223D6"/>
    <w:rsid w:val="3C2679C3"/>
    <w:rsid w:val="3C4D4F50"/>
    <w:rsid w:val="3C5F6A31"/>
    <w:rsid w:val="3C69049C"/>
    <w:rsid w:val="3C9E57AB"/>
    <w:rsid w:val="3CAA60ED"/>
    <w:rsid w:val="3CCA65A0"/>
    <w:rsid w:val="3CDE3DFA"/>
    <w:rsid w:val="3CE63BCC"/>
    <w:rsid w:val="3CEF4586"/>
    <w:rsid w:val="3CF658C3"/>
    <w:rsid w:val="3D0108ED"/>
    <w:rsid w:val="3D0D0850"/>
    <w:rsid w:val="3D2263DC"/>
    <w:rsid w:val="3D603D43"/>
    <w:rsid w:val="3D6F7148"/>
    <w:rsid w:val="3D762284"/>
    <w:rsid w:val="3D8449A1"/>
    <w:rsid w:val="3DAC5CA6"/>
    <w:rsid w:val="3E00449F"/>
    <w:rsid w:val="3E0D21AD"/>
    <w:rsid w:val="3E1511E9"/>
    <w:rsid w:val="3E1533E8"/>
    <w:rsid w:val="3E2B6DF5"/>
    <w:rsid w:val="3E482B70"/>
    <w:rsid w:val="3E522CF1"/>
    <w:rsid w:val="3E67448F"/>
    <w:rsid w:val="3E675CAF"/>
    <w:rsid w:val="3E67686D"/>
    <w:rsid w:val="3E962BD0"/>
    <w:rsid w:val="3E976956"/>
    <w:rsid w:val="3E99447C"/>
    <w:rsid w:val="3EE85404"/>
    <w:rsid w:val="3F132430"/>
    <w:rsid w:val="3F2A5A1C"/>
    <w:rsid w:val="3F3F14D1"/>
    <w:rsid w:val="3F52287D"/>
    <w:rsid w:val="3F6727CC"/>
    <w:rsid w:val="3F676329"/>
    <w:rsid w:val="3F6D35EC"/>
    <w:rsid w:val="3F767DE0"/>
    <w:rsid w:val="3F8073EA"/>
    <w:rsid w:val="3FA9748D"/>
    <w:rsid w:val="3FB76423"/>
    <w:rsid w:val="3FD0714A"/>
    <w:rsid w:val="3FDB2873"/>
    <w:rsid w:val="401E4343"/>
    <w:rsid w:val="4021297B"/>
    <w:rsid w:val="40266406"/>
    <w:rsid w:val="403F7EB4"/>
    <w:rsid w:val="40436D96"/>
    <w:rsid w:val="40643F31"/>
    <w:rsid w:val="40662A96"/>
    <w:rsid w:val="40792221"/>
    <w:rsid w:val="4089130F"/>
    <w:rsid w:val="40AD6C2A"/>
    <w:rsid w:val="40CA1391"/>
    <w:rsid w:val="40D36E8A"/>
    <w:rsid w:val="40F62000"/>
    <w:rsid w:val="40F956A6"/>
    <w:rsid w:val="41083B3B"/>
    <w:rsid w:val="41151DB4"/>
    <w:rsid w:val="412732C0"/>
    <w:rsid w:val="412B15D8"/>
    <w:rsid w:val="41395735"/>
    <w:rsid w:val="414D3ECB"/>
    <w:rsid w:val="416A2100"/>
    <w:rsid w:val="41780CC1"/>
    <w:rsid w:val="41797738"/>
    <w:rsid w:val="417D62D7"/>
    <w:rsid w:val="417E3DFD"/>
    <w:rsid w:val="418E2E1B"/>
    <w:rsid w:val="41946BC5"/>
    <w:rsid w:val="41A25D3E"/>
    <w:rsid w:val="41AD5F03"/>
    <w:rsid w:val="41C0381B"/>
    <w:rsid w:val="41C07F5B"/>
    <w:rsid w:val="41E91E53"/>
    <w:rsid w:val="42073DF3"/>
    <w:rsid w:val="422553A0"/>
    <w:rsid w:val="422E312E"/>
    <w:rsid w:val="42312C1E"/>
    <w:rsid w:val="42537038"/>
    <w:rsid w:val="4254028A"/>
    <w:rsid w:val="42547B39"/>
    <w:rsid w:val="42563E10"/>
    <w:rsid w:val="429D0359"/>
    <w:rsid w:val="42BA4A98"/>
    <w:rsid w:val="42BC318C"/>
    <w:rsid w:val="42D9309F"/>
    <w:rsid w:val="42DC6189"/>
    <w:rsid w:val="42DE0FF8"/>
    <w:rsid w:val="42DE49E6"/>
    <w:rsid w:val="42EA1B91"/>
    <w:rsid w:val="430934D8"/>
    <w:rsid w:val="430B16C1"/>
    <w:rsid w:val="43410A3B"/>
    <w:rsid w:val="43476B9D"/>
    <w:rsid w:val="434A6CCE"/>
    <w:rsid w:val="434D7F2B"/>
    <w:rsid w:val="4355293C"/>
    <w:rsid w:val="4359242C"/>
    <w:rsid w:val="4364759F"/>
    <w:rsid w:val="43713C1A"/>
    <w:rsid w:val="43821903"/>
    <w:rsid w:val="43955977"/>
    <w:rsid w:val="43CC70A2"/>
    <w:rsid w:val="43D1290A"/>
    <w:rsid w:val="43D16758"/>
    <w:rsid w:val="440A7BCA"/>
    <w:rsid w:val="44141EA5"/>
    <w:rsid w:val="4452343E"/>
    <w:rsid w:val="445B0426"/>
    <w:rsid w:val="445D419E"/>
    <w:rsid w:val="446D41ED"/>
    <w:rsid w:val="44922631"/>
    <w:rsid w:val="44A65BEE"/>
    <w:rsid w:val="44AE0556"/>
    <w:rsid w:val="44C32ED5"/>
    <w:rsid w:val="44F50743"/>
    <w:rsid w:val="44FC7513"/>
    <w:rsid w:val="450F4AF1"/>
    <w:rsid w:val="453E5D7D"/>
    <w:rsid w:val="456A6B72"/>
    <w:rsid w:val="456B5BF1"/>
    <w:rsid w:val="45892025"/>
    <w:rsid w:val="45961132"/>
    <w:rsid w:val="45964035"/>
    <w:rsid w:val="45A8769B"/>
    <w:rsid w:val="45BC6804"/>
    <w:rsid w:val="46207231"/>
    <w:rsid w:val="464068E1"/>
    <w:rsid w:val="464C44CA"/>
    <w:rsid w:val="46616DE9"/>
    <w:rsid w:val="46833B22"/>
    <w:rsid w:val="46861E88"/>
    <w:rsid w:val="46A00372"/>
    <w:rsid w:val="46C91DC6"/>
    <w:rsid w:val="46D149CF"/>
    <w:rsid w:val="46EB6C33"/>
    <w:rsid w:val="46F506BE"/>
    <w:rsid w:val="46FC1B90"/>
    <w:rsid w:val="4703102D"/>
    <w:rsid w:val="47176662"/>
    <w:rsid w:val="471B1DB4"/>
    <w:rsid w:val="47394A4E"/>
    <w:rsid w:val="474433F3"/>
    <w:rsid w:val="476B4E24"/>
    <w:rsid w:val="477C493B"/>
    <w:rsid w:val="477F4F46"/>
    <w:rsid w:val="47890239"/>
    <w:rsid w:val="479B6239"/>
    <w:rsid w:val="479E166C"/>
    <w:rsid w:val="47B916EB"/>
    <w:rsid w:val="47C02A7A"/>
    <w:rsid w:val="47E77364"/>
    <w:rsid w:val="47EF335F"/>
    <w:rsid w:val="480F32AF"/>
    <w:rsid w:val="4828582E"/>
    <w:rsid w:val="482C228E"/>
    <w:rsid w:val="482D3E87"/>
    <w:rsid w:val="48347CEA"/>
    <w:rsid w:val="483523C8"/>
    <w:rsid w:val="48360935"/>
    <w:rsid w:val="483671E0"/>
    <w:rsid w:val="48A57EC2"/>
    <w:rsid w:val="48A71312"/>
    <w:rsid w:val="48AB29B7"/>
    <w:rsid w:val="48B1481B"/>
    <w:rsid w:val="48C22822"/>
    <w:rsid w:val="48C50C7E"/>
    <w:rsid w:val="48DD707D"/>
    <w:rsid w:val="48E9042E"/>
    <w:rsid w:val="48FF3A76"/>
    <w:rsid w:val="4907292A"/>
    <w:rsid w:val="491668D8"/>
    <w:rsid w:val="491E0491"/>
    <w:rsid w:val="492D7486"/>
    <w:rsid w:val="49371B1B"/>
    <w:rsid w:val="493E652D"/>
    <w:rsid w:val="49441489"/>
    <w:rsid w:val="49575660"/>
    <w:rsid w:val="496E7D5F"/>
    <w:rsid w:val="4972064D"/>
    <w:rsid w:val="497F48EF"/>
    <w:rsid w:val="49817CD7"/>
    <w:rsid w:val="49A60CEC"/>
    <w:rsid w:val="49B44860"/>
    <w:rsid w:val="49D071C0"/>
    <w:rsid w:val="49E4237E"/>
    <w:rsid w:val="49FC606A"/>
    <w:rsid w:val="4A1407E4"/>
    <w:rsid w:val="4A1A046C"/>
    <w:rsid w:val="4A1C41B3"/>
    <w:rsid w:val="4A205A52"/>
    <w:rsid w:val="4A2171A3"/>
    <w:rsid w:val="4A514198"/>
    <w:rsid w:val="4A5D4EAF"/>
    <w:rsid w:val="4A655B5A"/>
    <w:rsid w:val="4A8F4985"/>
    <w:rsid w:val="4AA35BEA"/>
    <w:rsid w:val="4AE452C0"/>
    <w:rsid w:val="4B0435C5"/>
    <w:rsid w:val="4B11183E"/>
    <w:rsid w:val="4B166E55"/>
    <w:rsid w:val="4B21534A"/>
    <w:rsid w:val="4B30217F"/>
    <w:rsid w:val="4B407EDE"/>
    <w:rsid w:val="4B413ED2"/>
    <w:rsid w:val="4B441268"/>
    <w:rsid w:val="4B6C4CC7"/>
    <w:rsid w:val="4B8D5369"/>
    <w:rsid w:val="4B9F6E4A"/>
    <w:rsid w:val="4BB811C0"/>
    <w:rsid w:val="4BB9210B"/>
    <w:rsid w:val="4BC11C98"/>
    <w:rsid w:val="4BC3496C"/>
    <w:rsid w:val="4BD43EDE"/>
    <w:rsid w:val="4C03562B"/>
    <w:rsid w:val="4C261585"/>
    <w:rsid w:val="4C327CBE"/>
    <w:rsid w:val="4C4E08A3"/>
    <w:rsid w:val="4C5A2546"/>
    <w:rsid w:val="4C5A7A1C"/>
    <w:rsid w:val="4C7A1B29"/>
    <w:rsid w:val="4C8563D7"/>
    <w:rsid w:val="4C8D3147"/>
    <w:rsid w:val="4C940EB6"/>
    <w:rsid w:val="4CCB253D"/>
    <w:rsid w:val="4CEB5D8D"/>
    <w:rsid w:val="4CF60F6B"/>
    <w:rsid w:val="4CFA4C80"/>
    <w:rsid w:val="4D043409"/>
    <w:rsid w:val="4D0A0F9A"/>
    <w:rsid w:val="4D12476F"/>
    <w:rsid w:val="4D2130CD"/>
    <w:rsid w:val="4D323097"/>
    <w:rsid w:val="4D323D0B"/>
    <w:rsid w:val="4D467EC5"/>
    <w:rsid w:val="4D891B60"/>
    <w:rsid w:val="4D8F5115"/>
    <w:rsid w:val="4DA40DD6"/>
    <w:rsid w:val="4DBA3214"/>
    <w:rsid w:val="4DC11118"/>
    <w:rsid w:val="4DC644D1"/>
    <w:rsid w:val="4DC97FFD"/>
    <w:rsid w:val="4DD94895"/>
    <w:rsid w:val="4DDC58F2"/>
    <w:rsid w:val="4DDF5C24"/>
    <w:rsid w:val="4DE33966"/>
    <w:rsid w:val="4E0533DB"/>
    <w:rsid w:val="4E141D71"/>
    <w:rsid w:val="4E3E29F5"/>
    <w:rsid w:val="4E630603"/>
    <w:rsid w:val="4E6E7D65"/>
    <w:rsid w:val="4E8066B2"/>
    <w:rsid w:val="4E920EE8"/>
    <w:rsid w:val="4EA47D1F"/>
    <w:rsid w:val="4EA529C9"/>
    <w:rsid w:val="4EC310A1"/>
    <w:rsid w:val="4EDA0F73"/>
    <w:rsid w:val="4EF55BCE"/>
    <w:rsid w:val="4EF61477"/>
    <w:rsid w:val="4F035942"/>
    <w:rsid w:val="4F0E1669"/>
    <w:rsid w:val="4F123364"/>
    <w:rsid w:val="4F132029"/>
    <w:rsid w:val="4F2C4E99"/>
    <w:rsid w:val="4F391364"/>
    <w:rsid w:val="4F3A236F"/>
    <w:rsid w:val="4F4310E2"/>
    <w:rsid w:val="4F692259"/>
    <w:rsid w:val="4F8E7901"/>
    <w:rsid w:val="4F936CC6"/>
    <w:rsid w:val="4FB70C06"/>
    <w:rsid w:val="4FBA6E71"/>
    <w:rsid w:val="4FC35DA0"/>
    <w:rsid w:val="4FDA66A3"/>
    <w:rsid w:val="4FDB6403"/>
    <w:rsid w:val="4FE6773D"/>
    <w:rsid w:val="502B2CF2"/>
    <w:rsid w:val="503352B9"/>
    <w:rsid w:val="504F2DC9"/>
    <w:rsid w:val="50506965"/>
    <w:rsid w:val="506F7112"/>
    <w:rsid w:val="507B47D7"/>
    <w:rsid w:val="50D36B78"/>
    <w:rsid w:val="50E11FBF"/>
    <w:rsid w:val="50E24748"/>
    <w:rsid w:val="50E72A30"/>
    <w:rsid w:val="510C0D81"/>
    <w:rsid w:val="51201F5D"/>
    <w:rsid w:val="515626A1"/>
    <w:rsid w:val="515B5526"/>
    <w:rsid w:val="51703763"/>
    <w:rsid w:val="51713037"/>
    <w:rsid w:val="517C2D91"/>
    <w:rsid w:val="518948FC"/>
    <w:rsid w:val="51947761"/>
    <w:rsid w:val="51AB6549"/>
    <w:rsid w:val="51E85651"/>
    <w:rsid w:val="51F577C4"/>
    <w:rsid w:val="520D2A6E"/>
    <w:rsid w:val="523641CD"/>
    <w:rsid w:val="523C1897"/>
    <w:rsid w:val="523E73BD"/>
    <w:rsid w:val="52462A64"/>
    <w:rsid w:val="52481FEA"/>
    <w:rsid w:val="524D7600"/>
    <w:rsid w:val="525679BC"/>
    <w:rsid w:val="52650157"/>
    <w:rsid w:val="52756B57"/>
    <w:rsid w:val="527E5CD8"/>
    <w:rsid w:val="527F3531"/>
    <w:rsid w:val="52921D63"/>
    <w:rsid w:val="52945431"/>
    <w:rsid w:val="529842AD"/>
    <w:rsid w:val="52A520DF"/>
    <w:rsid w:val="52D90E94"/>
    <w:rsid w:val="52E50E66"/>
    <w:rsid w:val="52E76EBB"/>
    <w:rsid w:val="52EA2AFE"/>
    <w:rsid w:val="52F11223"/>
    <w:rsid w:val="52FE6B4C"/>
    <w:rsid w:val="53010E60"/>
    <w:rsid w:val="530A729F"/>
    <w:rsid w:val="532671F6"/>
    <w:rsid w:val="534F296A"/>
    <w:rsid w:val="5353133A"/>
    <w:rsid w:val="53566988"/>
    <w:rsid w:val="535D7C11"/>
    <w:rsid w:val="53695157"/>
    <w:rsid w:val="5378282C"/>
    <w:rsid w:val="539536DF"/>
    <w:rsid w:val="539D0113"/>
    <w:rsid w:val="53A600E8"/>
    <w:rsid w:val="53A9141F"/>
    <w:rsid w:val="53B057BE"/>
    <w:rsid w:val="53B8062A"/>
    <w:rsid w:val="53B90A4F"/>
    <w:rsid w:val="53D20146"/>
    <w:rsid w:val="53FA358A"/>
    <w:rsid w:val="53FA5AC5"/>
    <w:rsid w:val="54040C26"/>
    <w:rsid w:val="540957A8"/>
    <w:rsid w:val="54134879"/>
    <w:rsid w:val="54157593"/>
    <w:rsid w:val="54183C3E"/>
    <w:rsid w:val="54283E38"/>
    <w:rsid w:val="543F741C"/>
    <w:rsid w:val="544D3795"/>
    <w:rsid w:val="5474356A"/>
    <w:rsid w:val="548412D3"/>
    <w:rsid w:val="54AB5F5C"/>
    <w:rsid w:val="54B75204"/>
    <w:rsid w:val="54B97D8D"/>
    <w:rsid w:val="54BB70CB"/>
    <w:rsid w:val="54C030B9"/>
    <w:rsid w:val="54C94F38"/>
    <w:rsid w:val="54CF4942"/>
    <w:rsid w:val="54D062C6"/>
    <w:rsid w:val="54E23AE5"/>
    <w:rsid w:val="54E72F50"/>
    <w:rsid w:val="54FB5435"/>
    <w:rsid w:val="5503044A"/>
    <w:rsid w:val="55087306"/>
    <w:rsid w:val="551663CF"/>
    <w:rsid w:val="551748C9"/>
    <w:rsid w:val="55195EBF"/>
    <w:rsid w:val="5531100B"/>
    <w:rsid w:val="55450A62"/>
    <w:rsid w:val="555739F1"/>
    <w:rsid w:val="55603AEE"/>
    <w:rsid w:val="5563538C"/>
    <w:rsid w:val="556F78DF"/>
    <w:rsid w:val="55707CBA"/>
    <w:rsid w:val="557C1FAA"/>
    <w:rsid w:val="55945A31"/>
    <w:rsid w:val="55985036"/>
    <w:rsid w:val="55994DD7"/>
    <w:rsid w:val="560E0F8B"/>
    <w:rsid w:val="563E1B2F"/>
    <w:rsid w:val="56515A08"/>
    <w:rsid w:val="565E627F"/>
    <w:rsid w:val="566763C2"/>
    <w:rsid w:val="566F0D4B"/>
    <w:rsid w:val="5680499D"/>
    <w:rsid w:val="568C7399"/>
    <w:rsid w:val="56927CD7"/>
    <w:rsid w:val="56936889"/>
    <w:rsid w:val="56AE63C9"/>
    <w:rsid w:val="56C134B9"/>
    <w:rsid w:val="56C238A6"/>
    <w:rsid w:val="56DD3D2B"/>
    <w:rsid w:val="56E12A0D"/>
    <w:rsid w:val="573B211D"/>
    <w:rsid w:val="573F07CE"/>
    <w:rsid w:val="57430718"/>
    <w:rsid w:val="574F7976"/>
    <w:rsid w:val="57540D00"/>
    <w:rsid w:val="5761202D"/>
    <w:rsid w:val="5769116F"/>
    <w:rsid w:val="576F4A32"/>
    <w:rsid w:val="57761FFD"/>
    <w:rsid w:val="578514A5"/>
    <w:rsid w:val="57940D40"/>
    <w:rsid w:val="57C63DF4"/>
    <w:rsid w:val="57C9673A"/>
    <w:rsid w:val="57DD06FB"/>
    <w:rsid w:val="57E27CC6"/>
    <w:rsid w:val="58047F99"/>
    <w:rsid w:val="58081E23"/>
    <w:rsid w:val="58086CFC"/>
    <w:rsid w:val="581E60F9"/>
    <w:rsid w:val="58694A68"/>
    <w:rsid w:val="586B23DC"/>
    <w:rsid w:val="586D2463"/>
    <w:rsid w:val="587811B2"/>
    <w:rsid w:val="58942EF5"/>
    <w:rsid w:val="589917F1"/>
    <w:rsid w:val="58D740C7"/>
    <w:rsid w:val="58E90BEC"/>
    <w:rsid w:val="590133D1"/>
    <w:rsid w:val="5904436A"/>
    <w:rsid w:val="590C0B28"/>
    <w:rsid w:val="59156625"/>
    <w:rsid w:val="592B22D7"/>
    <w:rsid w:val="59353500"/>
    <w:rsid w:val="59374B66"/>
    <w:rsid w:val="595B0854"/>
    <w:rsid w:val="595F75A0"/>
    <w:rsid w:val="59710078"/>
    <w:rsid w:val="59A0270B"/>
    <w:rsid w:val="59BD32BD"/>
    <w:rsid w:val="59C63514"/>
    <w:rsid w:val="59CF14E5"/>
    <w:rsid w:val="59DA2566"/>
    <w:rsid w:val="59F01231"/>
    <w:rsid w:val="5A0763A6"/>
    <w:rsid w:val="5A1557BA"/>
    <w:rsid w:val="5A1E1882"/>
    <w:rsid w:val="5A44712F"/>
    <w:rsid w:val="5A7944CA"/>
    <w:rsid w:val="5AB0695A"/>
    <w:rsid w:val="5AB541F3"/>
    <w:rsid w:val="5ABB2351"/>
    <w:rsid w:val="5AD2349A"/>
    <w:rsid w:val="5B294420"/>
    <w:rsid w:val="5B36194F"/>
    <w:rsid w:val="5B697414"/>
    <w:rsid w:val="5B7E205B"/>
    <w:rsid w:val="5B846F41"/>
    <w:rsid w:val="5B885B4D"/>
    <w:rsid w:val="5B8F6224"/>
    <w:rsid w:val="5BBB1A7E"/>
    <w:rsid w:val="5BD844BF"/>
    <w:rsid w:val="5BDF44B0"/>
    <w:rsid w:val="5BE32D83"/>
    <w:rsid w:val="5BEC5D70"/>
    <w:rsid w:val="5C0133F0"/>
    <w:rsid w:val="5C1D311C"/>
    <w:rsid w:val="5C381321"/>
    <w:rsid w:val="5C400057"/>
    <w:rsid w:val="5C645407"/>
    <w:rsid w:val="5C6F5870"/>
    <w:rsid w:val="5C9A1E9D"/>
    <w:rsid w:val="5CBA2D62"/>
    <w:rsid w:val="5CC10A10"/>
    <w:rsid w:val="5CC14FD1"/>
    <w:rsid w:val="5CCA2340"/>
    <w:rsid w:val="5CE26B6F"/>
    <w:rsid w:val="5CF52D6E"/>
    <w:rsid w:val="5CFC1651"/>
    <w:rsid w:val="5D0245FC"/>
    <w:rsid w:val="5D0A10CB"/>
    <w:rsid w:val="5D0E2082"/>
    <w:rsid w:val="5D19642C"/>
    <w:rsid w:val="5D2A46EA"/>
    <w:rsid w:val="5D310A61"/>
    <w:rsid w:val="5D3F223B"/>
    <w:rsid w:val="5D4C42DA"/>
    <w:rsid w:val="5D4E06D0"/>
    <w:rsid w:val="5D885990"/>
    <w:rsid w:val="5D891708"/>
    <w:rsid w:val="5DB00DB5"/>
    <w:rsid w:val="5DB37872"/>
    <w:rsid w:val="5DFA53F2"/>
    <w:rsid w:val="5E9071F2"/>
    <w:rsid w:val="5E9216DC"/>
    <w:rsid w:val="5EA0144F"/>
    <w:rsid w:val="5EA03010"/>
    <w:rsid w:val="5ED07FCC"/>
    <w:rsid w:val="5EE07A24"/>
    <w:rsid w:val="5EE974A2"/>
    <w:rsid w:val="5EF202CD"/>
    <w:rsid w:val="5F0E4F98"/>
    <w:rsid w:val="5F200B07"/>
    <w:rsid w:val="5F3141BD"/>
    <w:rsid w:val="5F3E25A9"/>
    <w:rsid w:val="5F43675D"/>
    <w:rsid w:val="5F4678B1"/>
    <w:rsid w:val="5F4B3AE6"/>
    <w:rsid w:val="5F5E063D"/>
    <w:rsid w:val="5F652094"/>
    <w:rsid w:val="5F8E3006"/>
    <w:rsid w:val="5F9525E6"/>
    <w:rsid w:val="5F9615E8"/>
    <w:rsid w:val="5FAB6AA1"/>
    <w:rsid w:val="5FB7255D"/>
    <w:rsid w:val="5FBA4863"/>
    <w:rsid w:val="5FC41FE3"/>
    <w:rsid w:val="5FCA5734"/>
    <w:rsid w:val="5FCF78A6"/>
    <w:rsid w:val="5FDA4C96"/>
    <w:rsid w:val="60011169"/>
    <w:rsid w:val="600C6814"/>
    <w:rsid w:val="60114B80"/>
    <w:rsid w:val="6017124D"/>
    <w:rsid w:val="602A030A"/>
    <w:rsid w:val="60307FEB"/>
    <w:rsid w:val="604152F7"/>
    <w:rsid w:val="604310BB"/>
    <w:rsid w:val="60695F4D"/>
    <w:rsid w:val="60D72E0E"/>
    <w:rsid w:val="60DC5176"/>
    <w:rsid w:val="60EF6256"/>
    <w:rsid w:val="61007F33"/>
    <w:rsid w:val="611F485D"/>
    <w:rsid w:val="61355E2F"/>
    <w:rsid w:val="61464734"/>
    <w:rsid w:val="61477993"/>
    <w:rsid w:val="614C6AAF"/>
    <w:rsid w:val="61555D48"/>
    <w:rsid w:val="616E7593"/>
    <w:rsid w:val="61736957"/>
    <w:rsid w:val="61850E94"/>
    <w:rsid w:val="61865E2A"/>
    <w:rsid w:val="61995617"/>
    <w:rsid w:val="61A450EE"/>
    <w:rsid w:val="61A96C8B"/>
    <w:rsid w:val="61AC6BD1"/>
    <w:rsid w:val="61BD5C20"/>
    <w:rsid w:val="61C84C9A"/>
    <w:rsid w:val="61CF0031"/>
    <w:rsid w:val="61D71F16"/>
    <w:rsid w:val="620A34D6"/>
    <w:rsid w:val="621A4F92"/>
    <w:rsid w:val="62327A2D"/>
    <w:rsid w:val="624E53D8"/>
    <w:rsid w:val="62550C7B"/>
    <w:rsid w:val="625E7607"/>
    <w:rsid w:val="6267026A"/>
    <w:rsid w:val="627636ED"/>
    <w:rsid w:val="628506B5"/>
    <w:rsid w:val="62B16881"/>
    <w:rsid w:val="62B611F1"/>
    <w:rsid w:val="62BB6808"/>
    <w:rsid w:val="62CF7BBD"/>
    <w:rsid w:val="62D90A3C"/>
    <w:rsid w:val="62DD22DA"/>
    <w:rsid w:val="62ED3774"/>
    <w:rsid w:val="62F703C8"/>
    <w:rsid w:val="630E2DDB"/>
    <w:rsid w:val="631457F3"/>
    <w:rsid w:val="63381FB2"/>
    <w:rsid w:val="633F4D43"/>
    <w:rsid w:val="63525877"/>
    <w:rsid w:val="63624ED5"/>
    <w:rsid w:val="636902CA"/>
    <w:rsid w:val="639E415F"/>
    <w:rsid w:val="63C279CC"/>
    <w:rsid w:val="63C67A88"/>
    <w:rsid w:val="63CC4651"/>
    <w:rsid w:val="63D55FCA"/>
    <w:rsid w:val="63E458EA"/>
    <w:rsid w:val="63F36DE2"/>
    <w:rsid w:val="63FD075A"/>
    <w:rsid w:val="63FF2724"/>
    <w:rsid w:val="64184B71"/>
    <w:rsid w:val="64370E53"/>
    <w:rsid w:val="643979E4"/>
    <w:rsid w:val="643B757D"/>
    <w:rsid w:val="643C4C03"/>
    <w:rsid w:val="643E0420"/>
    <w:rsid w:val="64467BB6"/>
    <w:rsid w:val="64483617"/>
    <w:rsid w:val="646431FF"/>
    <w:rsid w:val="6475171B"/>
    <w:rsid w:val="64864DA3"/>
    <w:rsid w:val="648D6431"/>
    <w:rsid w:val="649A3217"/>
    <w:rsid w:val="64B92B47"/>
    <w:rsid w:val="64CC0566"/>
    <w:rsid w:val="64D140C0"/>
    <w:rsid w:val="64D55DC9"/>
    <w:rsid w:val="64E86922"/>
    <w:rsid w:val="64F45CC6"/>
    <w:rsid w:val="65137110"/>
    <w:rsid w:val="651C1A0A"/>
    <w:rsid w:val="65323D7E"/>
    <w:rsid w:val="654E4206"/>
    <w:rsid w:val="65545D93"/>
    <w:rsid w:val="6567623D"/>
    <w:rsid w:val="656D6B11"/>
    <w:rsid w:val="65933554"/>
    <w:rsid w:val="65987D3B"/>
    <w:rsid w:val="659C346C"/>
    <w:rsid w:val="65A2780B"/>
    <w:rsid w:val="65A43583"/>
    <w:rsid w:val="65A969A8"/>
    <w:rsid w:val="65AD24DB"/>
    <w:rsid w:val="65BF216B"/>
    <w:rsid w:val="65C07AC8"/>
    <w:rsid w:val="65CC0666"/>
    <w:rsid w:val="65DD23EA"/>
    <w:rsid w:val="65ED6B48"/>
    <w:rsid w:val="65F11BA1"/>
    <w:rsid w:val="65F378DB"/>
    <w:rsid w:val="65F8567D"/>
    <w:rsid w:val="661A04B9"/>
    <w:rsid w:val="661E59F8"/>
    <w:rsid w:val="66440A04"/>
    <w:rsid w:val="66BB0B84"/>
    <w:rsid w:val="66D15290"/>
    <w:rsid w:val="66D3204C"/>
    <w:rsid w:val="66DF73D5"/>
    <w:rsid w:val="66E60967"/>
    <w:rsid w:val="67112E9A"/>
    <w:rsid w:val="67146BF3"/>
    <w:rsid w:val="67214DD4"/>
    <w:rsid w:val="67337195"/>
    <w:rsid w:val="67380715"/>
    <w:rsid w:val="674C29A0"/>
    <w:rsid w:val="675234BD"/>
    <w:rsid w:val="675D1C3B"/>
    <w:rsid w:val="677F6617"/>
    <w:rsid w:val="677F7E04"/>
    <w:rsid w:val="678A0BA0"/>
    <w:rsid w:val="678C44EF"/>
    <w:rsid w:val="67BE1D32"/>
    <w:rsid w:val="67C2369C"/>
    <w:rsid w:val="67C636C0"/>
    <w:rsid w:val="67D0452E"/>
    <w:rsid w:val="67DC560B"/>
    <w:rsid w:val="67DC5BEE"/>
    <w:rsid w:val="67E912EE"/>
    <w:rsid w:val="67FA7C6B"/>
    <w:rsid w:val="67FB3202"/>
    <w:rsid w:val="68015F0F"/>
    <w:rsid w:val="68106CAE"/>
    <w:rsid w:val="68482C3A"/>
    <w:rsid w:val="685F25C6"/>
    <w:rsid w:val="686A04F4"/>
    <w:rsid w:val="68833924"/>
    <w:rsid w:val="68883F0D"/>
    <w:rsid w:val="68B63758"/>
    <w:rsid w:val="68C835D4"/>
    <w:rsid w:val="690525DD"/>
    <w:rsid w:val="690D14DF"/>
    <w:rsid w:val="691B3B5C"/>
    <w:rsid w:val="69272501"/>
    <w:rsid w:val="699D6860"/>
    <w:rsid w:val="699E4859"/>
    <w:rsid w:val="69B51C22"/>
    <w:rsid w:val="69D76657"/>
    <w:rsid w:val="69E84A56"/>
    <w:rsid w:val="69EE301F"/>
    <w:rsid w:val="69F054FD"/>
    <w:rsid w:val="6A040A94"/>
    <w:rsid w:val="6A1776FD"/>
    <w:rsid w:val="6A2D0212"/>
    <w:rsid w:val="6A667C1B"/>
    <w:rsid w:val="6A800D8C"/>
    <w:rsid w:val="6A8019B2"/>
    <w:rsid w:val="6AA23FC4"/>
    <w:rsid w:val="6AB66615"/>
    <w:rsid w:val="6AD1632C"/>
    <w:rsid w:val="6ADC03FB"/>
    <w:rsid w:val="6AE10F67"/>
    <w:rsid w:val="6AE42185"/>
    <w:rsid w:val="6B0A20DA"/>
    <w:rsid w:val="6B105217"/>
    <w:rsid w:val="6B192F42"/>
    <w:rsid w:val="6B1C5BB8"/>
    <w:rsid w:val="6B3C6158"/>
    <w:rsid w:val="6B427AC6"/>
    <w:rsid w:val="6B5E0B71"/>
    <w:rsid w:val="6B7D6DFF"/>
    <w:rsid w:val="6B880957"/>
    <w:rsid w:val="6BB27886"/>
    <w:rsid w:val="6BD66460"/>
    <w:rsid w:val="6C0E268F"/>
    <w:rsid w:val="6C140872"/>
    <w:rsid w:val="6C254125"/>
    <w:rsid w:val="6C3B7578"/>
    <w:rsid w:val="6C55717F"/>
    <w:rsid w:val="6C5B5020"/>
    <w:rsid w:val="6C670665"/>
    <w:rsid w:val="6C711CE5"/>
    <w:rsid w:val="6C743293"/>
    <w:rsid w:val="6C821DCC"/>
    <w:rsid w:val="6C8D2FC3"/>
    <w:rsid w:val="6C9A7020"/>
    <w:rsid w:val="6C9D6941"/>
    <w:rsid w:val="6C9E780D"/>
    <w:rsid w:val="6CA2027A"/>
    <w:rsid w:val="6CF23940"/>
    <w:rsid w:val="6CF26E12"/>
    <w:rsid w:val="6D0E471A"/>
    <w:rsid w:val="6D193E61"/>
    <w:rsid w:val="6D236266"/>
    <w:rsid w:val="6D2818E2"/>
    <w:rsid w:val="6D286848"/>
    <w:rsid w:val="6D483B62"/>
    <w:rsid w:val="6D48513C"/>
    <w:rsid w:val="6D5037A6"/>
    <w:rsid w:val="6D652B7D"/>
    <w:rsid w:val="6D773F9D"/>
    <w:rsid w:val="6D8021F5"/>
    <w:rsid w:val="6D9D047A"/>
    <w:rsid w:val="6D9F7468"/>
    <w:rsid w:val="6DA00AD4"/>
    <w:rsid w:val="6DDF4AC7"/>
    <w:rsid w:val="6DE9247B"/>
    <w:rsid w:val="6DEA0819"/>
    <w:rsid w:val="6DEE7A91"/>
    <w:rsid w:val="6DFA5EDC"/>
    <w:rsid w:val="6DFB5D0A"/>
    <w:rsid w:val="6DFC766C"/>
    <w:rsid w:val="6E11552E"/>
    <w:rsid w:val="6E152232"/>
    <w:rsid w:val="6E185265"/>
    <w:rsid w:val="6E1A7D30"/>
    <w:rsid w:val="6E1F40EF"/>
    <w:rsid w:val="6E2B2A93"/>
    <w:rsid w:val="6E2E60E0"/>
    <w:rsid w:val="6E2F49A7"/>
    <w:rsid w:val="6E3B07FD"/>
    <w:rsid w:val="6E3F02ED"/>
    <w:rsid w:val="6E4459F8"/>
    <w:rsid w:val="6E450CBA"/>
    <w:rsid w:val="6E514E64"/>
    <w:rsid w:val="6E5D69C5"/>
    <w:rsid w:val="6E60553A"/>
    <w:rsid w:val="6E6935BC"/>
    <w:rsid w:val="6E6F58DF"/>
    <w:rsid w:val="6E8B6250"/>
    <w:rsid w:val="6EBE0D6F"/>
    <w:rsid w:val="6EC33D48"/>
    <w:rsid w:val="6ED01D59"/>
    <w:rsid w:val="6ED0468A"/>
    <w:rsid w:val="6EFA6BD7"/>
    <w:rsid w:val="6EFE1F56"/>
    <w:rsid w:val="6F0137F4"/>
    <w:rsid w:val="6F4A4C7D"/>
    <w:rsid w:val="6F633C29"/>
    <w:rsid w:val="6F834209"/>
    <w:rsid w:val="6F897436"/>
    <w:rsid w:val="6F9A5386"/>
    <w:rsid w:val="6F9E36AB"/>
    <w:rsid w:val="6FB327FD"/>
    <w:rsid w:val="6FB90147"/>
    <w:rsid w:val="6FC01455"/>
    <w:rsid w:val="6FDE6744"/>
    <w:rsid w:val="6FF84BF7"/>
    <w:rsid w:val="700A492A"/>
    <w:rsid w:val="700F5BE3"/>
    <w:rsid w:val="7013251F"/>
    <w:rsid w:val="7039431C"/>
    <w:rsid w:val="703E7EA3"/>
    <w:rsid w:val="70455963"/>
    <w:rsid w:val="70510BAE"/>
    <w:rsid w:val="70794DF6"/>
    <w:rsid w:val="70886E16"/>
    <w:rsid w:val="70E351F6"/>
    <w:rsid w:val="70FE448F"/>
    <w:rsid w:val="70FE5BF1"/>
    <w:rsid w:val="71033854"/>
    <w:rsid w:val="710E408A"/>
    <w:rsid w:val="71272F96"/>
    <w:rsid w:val="712B4B58"/>
    <w:rsid w:val="712C011D"/>
    <w:rsid w:val="713B7265"/>
    <w:rsid w:val="715B008B"/>
    <w:rsid w:val="7165040A"/>
    <w:rsid w:val="71721D06"/>
    <w:rsid w:val="717D28D7"/>
    <w:rsid w:val="7185070D"/>
    <w:rsid w:val="71867FE1"/>
    <w:rsid w:val="71891F6B"/>
    <w:rsid w:val="718B3849"/>
    <w:rsid w:val="71B46396"/>
    <w:rsid w:val="71C22059"/>
    <w:rsid w:val="71E35433"/>
    <w:rsid w:val="71E94178"/>
    <w:rsid w:val="7205344D"/>
    <w:rsid w:val="720535FB"/>
    <w:rsid w:val="720F16C6"/>
    <w:rsid w:val="723F4D5F"/>
    <w:rsid w:val="72584A90"/>
    <w:rsid w:val="72587BCF"/>
    <w:rsid w:val="72642F61"/>
    <w:rsid w:val="72F44EAA"/>
    <w:rsid w:val="73102258"/>
    <w:rsid w:val="73324B35"/>
    <w:rsid w:val="73411589"/>
    <w:rsid w:val="734808B1"/>
    <w:rsid w:val="73780058"/>
    <w:rsid w:val="7384717E"/>
    <w:rsid w:val="73920EBF"/>
    <w:rsid w:val="73930BC9"/>
    <w:rsid w:val="7399224D"/>
    <w:rsid w:val="73A11102"/>
    <w:rsid w:val="73B97FED"/>
    <w:rsid w:val="73C55949"/>
    <w:rsid w:val="73CA68AB"/>
    <w:rsid w:val="73F27BAF"/>
    <w:rsid w:val="73FE0302"/>
    <w:rsid w:val="74081181"/>
    <w:rsid w:val="74177616"/>
    <w:rsid w:val="746B40F5"/>
    <w:rsid w:val="7476433D"/>
    <w:rsid w:val="747800B5"/>
    <w:rsid w:val="74793E2D"/>
    <w:rsid w:val="74B06065"/>
    <w:rsid w:val="74CE2BA9"/>
    <w:rsid w:val="74D67449"/>
    <w:rsid w:val="74D85892"/>
    <w:rsid w:val="74DD616A"/>
    <w:rsid w:val="74E86111"/>
    <w:rsid w:val="7502783B"/>
    <w:rsid w:val="750D5EFA"/>
    <w:rsid w:val="7533222E"/>
    <w:rsid w:val="7549512C"/>
    <w:rsid w:val="75507BBA"/>
    <w:rsid w:val="755C42BF"/>
    <w:rsid w:val="756225A2"/>
    <w:rsid w:val="75750A98"/>
    <w:rsid w:val="75774810"/>
    <w:rsid w:val="75846016"/>
    <w:rsid w:val="75976C60"/>
    <w:rsid w:val="75A1188D"/>
    <w:rsid w:val="75D039B1"/>
    <w:rsid w:val="75EF084A"/>
    <w:rsid w:val="761248D7"/>
    <w:rsid w:val="761B79C5"/>
    <w:rsid w:val="76206C56"/>
    <w:rsid w:val="763E4F09"/>
    <w:rsid w:val="765B5EE0"/>
    <w:rsid w:val="767E06D2"/>
    <w:rsid w:val="767E1BCE"/>
    <w:rsid w:val="76A11596"/>
    <w:rsid w:val="76A425CD"/>
    <w:rsid w:val="76AB43A4"/>
    <w:rsid w:val="76B95ACE"/>
    <w:rsid w:val="76BA3698"/>
    <w:rsid w:val="76C021E7"/>
    <w:rsid w:val="76C9109B"/>
    <w:rsid w:val="76CD53B4"/>
    <w:rsid w:val="76DA32A9"/>
    <w:rsid w:val="76E063E5"/>
    <w:rsid w:val="76E55259"/>
    <w:rsid w:val="76EB6150"/>
    <w:rsid w:val="76F175C9"/>
    <w:rsid w:val="76F679B7"/>
    <w:rsid w:val="770706D4"/>
    <w:rsid w:val="770E4664"/>
    <w:rsid w:val="77173EF5"/>
    <w:rsid w:val="771E618A"/>
    <w:rsid w:val="77272607"/>
    <w:rsid w:val="77477495"/>
    <w:rsid w:val="77534E09"/>
    <w:rsid w:val="7755292F"/>
    <w:rsid w:val="776808B4"/>
    <w:rsid w:val="776E0EB2"/>
    <w:rsid w:val="778D146E"/>
    <w:rsid w:val="77B238DE"/>
    <w:rsid w:val="77BB5943"/>
    <w:rsid w:val="77C47AB5"/>
    <w:rsid w:val="77CD4BBB"/>
    <w:rsid w:val="77F42FAC"/>
    <w:rsid w:val="77FD6D97"/>
    <w:rsid w:val="78174088"/>
    <w:rsid w:val="782B1B92"/>
    <w:rsid w:val="784C3D32"/>
    <w:rsid w:val="785C164E"/>
    <w:rsid w:val="78680440"/>
    <w:rsid w:val="786A61CC"/>
    <w:rsid w:val="787B2109"/>
    <w:rsid w:val="789B0816"/>
    <w:rsid w:val="78BB4A14"/>
    <w:rsid w:val="78C917CB"/>
    <w:rsid w:val="78D651D2"/>
    <w:rsid w:val="78EA1D15"/>
    <w:rsid w:val="78EC6373"/>
    <w:rsid w:val="78F51781"/>
    <w:rsid w:val="792425B9"/>
    <w:rsid w:val="79701846"/>
    <w:rsid w:val="799314ED"/>
    <w:rsid w:val="79A15FA7"/>
    <w:rsid w:val="79A63B07"/>
    <w:rsid w:val="79C279B9"/>
    <w:rsid w:val="79D30225"/>
    <w:rsid w:val="79E65AC0"/>
    <w:rsid w:val="7A0146E4"/>
    <w:rsid w:val="7A085B6F"/>
    <w:rsid w:val="7A0917AF"/>
    <w:rsid w:val="7A150EE0"/>
    <w:rsid w:val="7A195E96"/>
    <w:rsid w:val="7A242E11"/>
    <w:rsid w:val="7A5769BE"/>
    <w:rsid w:val="7A5D7D0D"/>
    <w:rsid w:val="7A7754E5"/>
    <w:rsid w:val="7A9D078E"/>
    <w:rsid w:val="7AB83901"/>
    <w:rsid w:val="7ABB3420"/>
    <w:rsid w:val="7ABE6A3D"/>
    <w:rsid w:val="7AC21C6F"/>
    <w:rsid w:val="7ADF51D6"/>
    <w:rsid w:val="7AE069B4"/>
    <w:rsid w:val="7AE86B1D"/>
    <w:rsid w:val="7AF83CFD"/>
    <w:rsid w:val="7AF860F6"/>
    <w:rsid w:val="7B051596"/>
    <w:rsid w:val="7B146EC2"/>
    <w:rsid w:val="7B252618"/>
    <w:rsid w:val="7B42766E"/>
    <w:rsid w:val="7B4570D1"/>
    <w:rsid w:val="7B59517B"/>
    <w:rsid w:val="7B6815AA"/>
    <w:rsid w:val="7B715D37"/>
    <w:rsid w:val="7B8D75DB"/>
    <w:rsid w:val="7BB45A0D"/>
    <w:rsid w:val="7BE505D2"/>
    <w:rsid w:val="7BFD631C"/>
    <w:rsid w:val="7BFE36D8"/>
    <w:rsid w:val="7BFF10BB"/>
    <w:rsid w:val="7C0110E5"/>
    <w:rsid w:val="7C027B82"/>
    <w:rsid w:val="7C042B76"/>
    <w:rsid w:val="7C0E376A"/>
    <w:rsid w:val="7C2A3220"/>
    <w:rsid w:val="7C2B1EB0"/>
    <w:rsid w:val="7C305719"/>
    <w:rsid w:val="7C417926"/>
    <w:rsid w:val="7C4D776D"/>
    <w:rsid w:val="7C4E36A5"/>
    <w:rsid w:val="7C5441F7"/>
    <w:rsid w:val="7C650A80"/>
    <w:rsid w:val="7C8141C6"/>
    <w:rsid w:val="7C851A4C"/>
    <w:rsid w:val="7C911AB9"/>
    <w:rsid w:val="7CA70619"/>
    <w:rsid w:val="7CB5237A"/>
    <w:rsid w:val="7CBE4AB0"/>
    <w:rsid w:val="7CD417CC"/>
    <w:rsid w:val="7CD913F3"/>
    <w:rsid w:val="7CD93B52"/>
    <w:rsid w:val="7CDE2BC9"/>
    <w:rsid w:val="7CF92023"/>
    <w:rsid w:val="7D0060C6"/>
    <w:rsid w:val="7D0719AF"/>
    <w:rsid w:val="7D0B25B3"/>
    <w:rsid w:val="7D0C3A90"/>
    <w:rsid w:val="7D162841"/>
    <w:rsid w:val="7D196581"/>
    <w:rsid w:val="7D2C5EE0"/>
    <w:rsid w:val="7D331F5C"/>
    <w:rsid w:val="7D6B5526"/>
    <w:rsid w:val="7D6C41D1"/>
    <w:rsid w:val="7D6F4903"/>
    <w:rsid w:val="7D7A288F"/>
    <w:rsid w:val="7D8D6D07"/>
    <w:rsid w:val="7D9E21E3"/>
    <w:rsid w:val="7DA87C9A"/>
    <w:rsid w:val="7DAC7021"/>
    <w:rsid w:val="7DCB3359"/>
    <w:rsid w:val="7DD26E37"/>
    <w:rsid w:val="7DFA21C4"/>
    <w:rsid w:val="7E212715"/>
    <w:rsid w:val="7E2171DE"/>
    <w:rsid w:val="7E2D7213"/>
    <w:rsid w:val="7E3B3407"/>
    <w:rsid w:val="7E617E0B"/>
    <w:rsid w:val="7E796712"/>
    <w:rsid w:val="7E925302"/>
    <w:rsid w:val="7EAD7403"/>
    <w:rsid w:val="7EB12EE7"/>
    <w:rsid w:val="7EC336C2"/>
    <w:rsid w:val="7EC5039A"/>
    <w:rsid w:val="7EC61B82"/>
    <w:rsid w:val="7ED500EA"/>
    <w:rsid w:val="7EDA0081"/>
    <w:rsid w:val="7EDB7BBE"/>
    <w:rsid w:val="7EDC3936"/>
    <w:rsid w:val="7EDD73B9"/>
    <w:rsid w:val="7EF46ED2"/>
    <w:rsid w:val="7F062DB3"/>
    <w:rsid w:val="7F0E2D95"/>
    <w:rsid w:val="7F0F0B31"/>
    <w:rsid w:val="7F197281"/>
    <w:rsid w:val="7F1E5CFC"/>
    <w:rsid w:val="7F26590E"/>
    <w:rsid w:val="7F2807D5"/>
    <w:rsid w:val="7F280E36"/>
    <w:rsid w:val="7F594002"/>
    <w:rsid w:val="7F6F31A0"/>
    <w:rsid w:val="7F732443"/>
    <w:rsid w:val="7F773EE0"/>
    <w:rsid w:val="7FA86A6A"/>
    <w:rsid w:val="7FB50A28"/>
    <w:rsid w:val="7FB7323C"/>
    <w:rsid w:val="7FB80F18"/>
    <w:rsid w:val="7FC87481"/>
    <w:rsid w:val="7FDD3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9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qFormat="1" w:unhideWhenUsed="0" w:uiPriority="0" w:semiHidden="0" w:name="Note Heading"/>
    <w:lsdException w:qFormat="1" w:unhideWhenUsed="0" w:uiPriority="99"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宋体" w:hAnsi="Times New Roman" w:eastAsia="宋体" w:cs="Times New Roman"/>
      <w:sz w:val="34"/>
      <w:lang w:val="en-US" w:eastAsia="zh-CN" w:bidi="ar-SA"/>
    </w:rPr>
  </w:style>
  <w:style w:type="paragraph" w:styleId="3">
    <w:name w:val="heading 1"/>
    <w:basedOn w:val="1"/>
    <w:next w:val="1"/>
    <w:link w:val="82"/>
    <w:qFormat/>
    <w:uiPriority w:val="99"/>
    <w:pPr>
      <w:keepNext/>
      <w:widowControl/>
      <w:numPr>
        <w:ilvl w:val="0"/>
        <w:numId w:val="1"/>
      </w:numPr>
      <w:jc w:val="center"/>
      <w:outlineLvl w:val="0"/>
    </w:pPr>
    <w:rPr>
      <w:rFonts w:ascii="黑体" w:eastAsia="黑体"/>
      <w:sz w:val="52"/>
    </w:rPr>
  </w:style>
  <w:style w:type="paragraph" w:styleId="4">
    <w:name w:val="heading 2"/>
    <w:basedOn w:val="1"/>
    <w:next w:val="1"/>
    <w:link w:val="46"/>
    <w:qFormat/>
    <w:uiPriority w:val="99"/>
    <w:pPr>
      <w:keepNext/>
      <w:keepLines/>
      <w:widowControl/>
      <w:spacing w:before="260" w:after="260" w:line="413" w:lineRule="auto"/>
      <w:jc w:val="center"/>
      <w:outlineLvl w:val="1"/>
    </w:pPr>
    <w:rPr>
      <w:rFonts w:ascii="Arial" w:hAnsi="Arial" w:eastAsia="黑体"/>
      <w:b/>
      <w:sz w:val="36"/>
    </w:rPr>
  </w:style>
  <w:style w:type="paragraph" w:styleId="5">
    <w:name w:val="heading 3"/>
    <w:basedOn w:val="1"/>
    <w:next w:val="6"/>
    <w:link w:val="63"/>
    <w:qFormat/>
    <w:uiPriority w:val="99"/>
    <w:pPr>
      <w:keepNext/>
      <w:keepLines/>
      <w:widowControl/>
      <w:numPr>
        <w:ilvl w:val="2"/>
        <w:numId w:val="1"/>
      </w:numPr>
      <w:spacing w:before="120" w:after="120" w:line="360" w:lineRule="auto"/>
      <w:jc w:val="center"/>
      <w:outlineLvl w:val="2"/>
    </w:pPr>
    <w:rPr>
      <w:b/>
      <w:sz w:val="32"/>
    </w:rPr>
  </w:style>
  <w:style w:type="paragraph" w:styleId="7">
    <w:name w:val="heading 4"/>
    <w:basedOn w:val="1"/>
    <w:next w:val="1"/>
    <w:qFormat/>
    <w:uiPriority w:val="0"/>
    <w:pPr>
      <w:keepNext/>
      <w:keepLines/>
      <w:widowControl/>
      <w:spacing w:before="120" w:after="120" w:line="360" w:lineRule="auto"/>
      <w:jc w:val="center"/>
      <w:outlineLvl w:val="3"/>
    </w:pPr>
    <w:rPr>
      <w:rFonts w:ascii="Arial" w:hAnsi="Arial" w:eastAsia="黑体"/>
      <w:sz w:val="28"/>
    </w:rPr>
  </w:style>
  <w:style w:type="paragraph" w:styleId="8">
    <w:name w:val="heading 5"/>
    <w:basedOn w:val="1"/>
    <w:next w:val="1"/>
    <w:link w:val="65"/>
    <w:qFormat/>
    <w:uiPriority w:val="99"/>
    <w:pPr>
      <w:keepNext/>
      <w:keepLines/>
      <w:widowControl/>
      <w:spacing w:before="120" w:after="120" w:line="360" w:lineRule="auto"/>
      <w:ind w:firstLine="499"/>
      <w:jc w:val="left"/>
      <w:outlineLvl w:val="4"/>
    </w:pPr>
    <w:rPr>
      <w:rFonts w:hAnsi="宋体"/>
      <w:b/>
      <w:sz w:val="24"/>
    </w:rPr>
  </w:style>
  <w:style w:type="paragraph" w:styleId="9">
    <w:name w:val="heading 6"/>
    <w:basedOn w:val="1"/>
    <w:next w:val="1"/>
    <w:qFormat/>
    <w:uiPriority w:val="0"/>
    <w:pPr>
      <w:keepNext/>
      <w:keepLines/>
      <w:widowControl/>
      <w:numPr>
        <w:ilvl w:val="5"/>
        <w:numId w:val="1"/>
      </w:numPr>
      <w:spacing w:before="240" w:after="64" w:line="317" w:lineRule="auto"/>
      <w:jc w:val="left"/>
      <w:outlineLvl w:val="5"/>
    </w:pPr>
    <w:rPr>
      <w:rFonts w:ascii="Arial" w:hAnsi="Arial" w:eastAsia="黑体"/>
      <w:b/>
      <w:sz w:val="24"/>
    </w:rPr>
  </w:style>
  <w:style w:type="paragraph" w:styleId="10">
    <w:name w:val="heading 7"/>
    <w:basedOn w:val="1"/>
    <w:next w:val="1"/>
    <w:qFormat/>
    <w:uiPriority w:val="0"/>
    <w:pPr>
      <w:keepNext/>
      <w:keepLines/>
      <w:widowControl/>
      <w:numPr>
        <w:ilvl w:val="6"/>
        <w:numId w:val="1"/>
      </w:numPr>
      <w:spacing w:before="240" w:after="64" w:line="317" w:lineRule="auto"/>
      <w:jc w:val="left"/>
      <w:outlineLvl w:val="6"/>
    </w:pPr>
    <w:rPr>
      <w:b/>
      <w:sz w:val="24"/>
    </w:rPr>
  </w:style>
  <w:style w:type="paragraph" w:styleId="11">
    <w:name w:val="heading 8"/>
    <w:basedOn w:val="1"/>
    <w:next w:val="1"/>
    <w:qFormat/>
    <w:uiPriority w:val="0"/>
    <w:pPr>
      <w:keepNext/>
      <w:keepLines/>
      <w:widowControl/>
      <w:numPr>
        <w:ilvl w:val="7"/>
        <w:numId w:val="1"/>
      </w:numPr>
      <w:spacing w:before="240" w:after="64" w:line="317" w:lineRule="auto"/>
      <w:jc w:val="left"/>
      <w:outlineLvl w:val="7"/>
    </w:pPr>
    <w:rPr>
      <w:rFonts w:ascii="Arial" w:hAnsi="Arial" w:eastAsia="黑体"/>
      <w:sz w:val="24"/>
    </w:rPr>
  </w:style>
  <w:style w:type="paragraph" w:styleId="12">
    <w:name w:val="heading 9"/>
    <w:basedOn w:val="1"/>
    <w:next w:val="1"/>
    <w:qFormat/>
    <w:uiPriority w:val="0"/>
    <w:pPr>
      <w:keepNext/>
      <w:keepLines/>
      <w:widowControl/>
      <w:numPr>
        <w:ilvl w:val="8"/>
        <w:numId w:val="1"/>
      </w:numPr>
      <w:spacing w:before="240" w:after="64" w:line="317" w:lineRule="auto"/>
      <w:jc w:val="left"/>
      <w:outlineLvl w:val="8"/>
    </w:pPr>
    <w:rPr>
      <w:rFonts w:ascii="Arial" w:hAnsi="Arial" w:eastAsia="黑体"/>
    </w:rPr>
  </w:style>
  <w:style w:type="character" w:default="1" w:styleId="37">
    <w:name w:val="Default Paragraph Font"/>
    <w:semiHidden/>
    <w:unhideWhenUsed/>
    <w:qFormat/>
    <w:uiPriority w:val="1"/>
  </w:style>
  <w:style w:type="table" w:default="1" w:styleId="44">
    <w:name w:val="Normal Table"/>
    <w:semiHidden/>
    <w:unhideWhenUsed/>
    <w:qFormat/>
    <w:uiPriority w:val="99"/>
    <w:tblPr>
      <w:tblLayout w:type="fixed"/>
      <w:tblCellMar>
        <w:top w:w="0" w:type="dxa"/>
        <w:left w:w="108" w:type="dxa"/>
        <w:bottom w:w="0" w:type="dxa"/>
        <w:right w:w="108" w:type="dxa"/>
      </w:tblCellMar>
    </w:tblPr>
  </w:style>
  <w:style w:type="paragraph" w:styleId="2">
    <w:name w:val="toc 1"/>
    <w:basedOn w:val="1"/>
    <w:next w:val="1"/>
    <w:qFormat/>
    <w:uiPriority w:val="0"/>
    <w:pPr>
      <w:spacing w:line="480" w:lineRule="exact"/>
    </w:pPr>
    <w:rPr>
      <w:rFonts w:eastAsia="黑体"/>
      <w:sz w:val="28"/>
    </w:rPr>
  </w:style>
  <w:style w:type="paragraph" w:styleId="6">
    <w:name w:val="Normal Indent"/>
    <w:basedOn w:val="1"/>
    <w:qFormat/>
    <w:uiPriority w:val="0"/>
    <w:pPr>
      <w:ind w:firstLine="420" w:firstLineChars="200"/>
    </w:pPr>
  </w:style>
  <w:style w:type="paragraph" w:styleId="13">
    <w:name w:val="annotation subject"/>
    <w:basedOn w:val="14"/>
    <w:next w:val="14"/>
    <w:link w:val="56"/>
    <w:qFormat/>
    <w:uiPriority w:val="0"/>
    <w:pPr>
      <w:adjustRightInd/>
      <w:spacing w:line="240" w:lineRule="auto"/>
      <w:textAlignment w:val="auto"/>
    </w:pPr>
    <w:rPr>
      <w:b/>
      <w:bCs/>
      <w:kern w:val="2"/>
      <w:sz w:val="21"/>
    </w:rPr>
  </w:style>
  <w:style w:type="paragraph" w:styleId="14">
    <w:name w:val="annotation text"/>
    <w:basedOn w:val="1"/>
    <w:link w:val="55"/>
    <w:qFormat/>
    <w:uiPriority w:val="0"/>
    <w:pPr>
      <w:adjustRightInd w:val="0"/>
      <w:spacing w:line="360" w:lineRule="atLeast"/>
      <w:jc w:val="left"/>
      <w:textAlignment w:val="baseline"/>
    </w:pPr>
    <w:rPr>
      <w:sz w:val="24"/>
    </w:rPr>
  </w:style>
  <w:style w:type="paragraph" w:styleId="15">
    <w:name w:val="Body Text First Indent"/>
    <w:basedOn w:val="16"/>
    <w:qFormat/>
    <w:uiPriority w:val="0"/>
    <w:pPr>
      <w:ind w:firstLine="420" w:firstLineChars="100"/>
    </w:pPr>
  </w:style>
  <w:style w:type="paragraph" w:styleId="16">
    <w:name w:val="Body Text"/>
    <w:basedOn w:val="1"/>
    <w:link w:val="50"/>
    <w:qFormat/>
    <w:uiPriority w:val="99"/>
    <w:pPr>
      <w:spacing w:line="0" w:lineRule="atLeast"/>
    </w:pPr>
    <w:rPr>
      <w:sz w:val="30"/>
    </w:rPr>
  </w:style>
  <w:style w:type="paragraph" w:styleId="17">
    <w:name w:val="Note Heading"/>
    <w:basedOn w:val="1"/>
    <w:next w:val="1"/>
    <w:qFormat/>
    <w:uiPriority w:val="0"/>
    <w:pPr>
      <w:jc w:val="center"/>
    </w:pPr>
  </w:style>
  <w:style w:type="paragraph" w:styleId="18">
    <w:name w:val="Document Map"/>
    <w:basedOn w:val="1"/>
    <w:link w:val="61"/>
    <w:qFormat/>
    <w:uiPriority w:val="99"/>
    <w:pPr>
      <w:shd w:val="clear" w:color="auto" w:fill="000080"/>
    </w:pPr>
  </w:style>
  <w:style w:type="paragraph" w:styleId="19">
    <w:name w:val="Body Text 3"/>
    <w:basedOn w:val="1"/>
    <w:link w:val="51"/>
    <w:qFormat/>
    <w:uiPriority w:val="0"/>
    <w:pPr>
      <w:spacing w:after="120"/>
    </w:pPr>
    <w:rPr>
      <w:sz w:val="16"/>
      <w:szCs w:val="16"/>
    </w:rPr>
  </w:style>
  <w:style w:type="paragraph" w:styleId="20">
    <w:name w:val="Body Text Indent"/>
    <w:basedOn w:val="1"/>
    <w:link w:val="57"/>
    <w:qFormat/>
    <w:uiPriority w:val="99"/>
    <w:pPr>
      <w:widowControl/>
      <w:overflowPunct w:val="0"/>
      <w:autoSpaceDE w:val="0"/>
      <w:autoSpaceDN w:val="0"/>
      <w:adjustRightInd w:val="0"/>
      <w:spacing w:line="360" w:lineRule="auto"/>
      <w:ind w:firstLine="540"/>
      <w:textAlignment w:val="baseline"/>
    </w:pPr>
    <w:rPr>
      <w:rFonts w:hAnsi="MS Sans Serif"/>
      <w:spacing w:val="12"/>
      <w:sz w:val="24"/>
    </w:rPr>
  </w:style>
  <w:style w:type="paragraph" w:styleId="21">
    <w:name w:val="Block Text"/>
    <w:basedOn w:val="1"/>
    <w:qFormat/>
    <w:uiPriority w:val="0"/>
    <w:pPr>
      <w:adjustRightInd w:val="0"/>
      <w:ind w:left="420" w:right="33"/>
      <w:jc w:val="left"/>
      <w:textAlignment w:val="baseline"/>
    </w:pPr>
    <w:rPr>
      <w:sz w:val="24"/>
    </w:rPr>
  </w:style>
  <w:style w:type="paragraph" w:styleId="22">
    <w:name w:val="toc 3"/>
    <w:basedOn w:val="1"/>
    <w:next w:val="1"/>
    <w:qFormat/>
    <w:uiPriority w:val="0"/>
    <w:pPr>
      <w:widowControl/>
      <w:ind w:left="400" w:right="255"/>
    </w:pPr>
    <w:rPr>
      <w:sz w:val="24"/>
    </w:rPr>
  </w:style>
  <w:style w:type="paragraph" w:styleId="23">
    <w:name w:val="Plain Text"/>
    <w:basedOn w:val="1"/>
    <w:link w:val="48"/>
    <w:qFormat/>
    <w:uiPriority w:val="99"/>
    <w:rPr>
      <w:rFonts w:hAnsi="Courier New"/>
    </w:rPr>
  </w:style>
  <w:style w:type="paragraph" w:styleId="24">
    <w:name w:val="toc 8"/>
    <w:basedOn w:val="1"/>
    <w:next w:val="1"/>
    <w:qFormat/>
    <w:uiPriority w:val="39"/>
    <w:pPr>
      <w:ind w:left="1470"/>
    </w:pPr>
    <w:rPr>
      <w:sz w:val="18"/>
      <w:szCs w:val="18"/>
    </w:rPr>
  </w:style>
  <w:style w:type="paragraph" w:styleId="25">
    <w:name w:val="Date"/>
    <w:basedOn w:val="1"/>
    <w:next w:val="1"/>
    <w:link w:val="64"/>
    <w:qFormat/>
    <w:uiPriority w:val="0"/>
    <w:rPr>
      <w:sz w:val="24"/>
    </w:rPr>
  </w:style>
  <w:style w:type="paragraph" w:styleId="26">
    <w:name w:val="Body Text Indent 2"/>
    <w:basedOn w:val="1"/>
    <w:link w:val="78"/>
    <w:qFormat/>
    <w:uiPriority w:val="0"/>
    <w:pPr>
      <w:widowControl/>
      <w:overflowPunct w:val="0"/>
      <w:autoSpaceDE w:val="0"/>
      <w:autoSpaceDN w:val="0"/>
      <w:adjustRightInd w:val="0"/>
      <w:spacing w:line="360" w:lineRule="auto"/>
      <w:ind w:firstLine="555"/>
      <w:textAlignment w:val="baseline"/>
    </w:pPr>
    <w:rPr>
      <w:rFonts w:hAnsi="MS Sans Serif"/>
      <w:spacing w:val="12"/>
      <w:sz w:val="24"/>
    </w:rPr>
  </w:style>
  <w:style w:type="paragraph" w:styleId="27">
    <w:name w:val="Balloon Text"/>
    <w:basedOn w:val="1"/>
    <w:link w:val="53"/>
    <w:qFormat/>
    <w:uiPriority w:val="0"/>
    <w:rPr>
      <w:sz w:val="18"/>
      <w:szCs w:val="18"/>
    </w:rPr>
  </w:style>
  <w:style w:type="paragraph" w:styleId="28">
    <w:name w:val="footer"/>
    <w:basedOn w:val="1"/>
    <w:link w:val="49"/>
    <w:qFormat/>
    <w:uiPriority w:val="0"/>
    <w:pPr>
      <w:widowControl/>
      <w:tabs>
        <w:tab w:val="center" w:pos="4153"/>
        <w:tab w:val="right" w:pos="8306"/>
      </w:tabs>
      <w:snapToGrid w:val="0"/>
      <w:jc w:val="left"/>
    </w:pPr>
    <w:rPr>
      <w:sz w:val="18"/>
    </w:rPr>
  </w:style>
  <w:style w:type="paragraph" w:styleId="29">
    <w:name w:val="Body Text First Indent 2"/>
    <w:basedOn w:val="20"/>
    <w:next w:val="6"/>
    <w:qFormat/>
    <w:uiPriority w:val="99"/>
    <w:pPr>
      <w:ind w:left="200" w:firstLine="200" w:firstLineChars="200"/>
    </w:pPr>
  </w:style>
  <w:style w:type="paragraph" w:styleId="30">
    <w:name w:val="header"/>
    <w:basedOn w:val="1"/>
    <w:link w:val="52"/>
    <w:qFormat/>
    <w:uiPriority w:val="0"/>
    <w:pPr>
      <w:widowControl/>
      <w:pBdr>
        <w:bottom w:val="single" w:color="auto" w:sz="6" w:space="1"/>
      </w:pBdr>
      <w:tabs>
        <w:tab w:val="center" w:pos="4153"/>
        <w:tab w:val="right" w:pos="8306"/>
      </w:tabs>
      <w:snapToGrid w:val="0"/>
      <w:jc w:val="center"/>
    </w:pPr>
    <w:rPr>
      <w:sz w:val="18"/>
    </w:rPr>
  </w:style>
  <w:style w:type="paragraph" w:styleId="31">
    <w:name w:val="toc 4"/>
    <w:basedOn w:val="1"/>
    <w:next w:val="1"/>
    <w:qFormat/>
    <w:uiPriority w:val="0"/>
    <w:pPr>
      <w:widowControl/>
      <w:ind w:left="600"/>
      <w:jc w:val="left"/>
    </w:pPr>
    <w:rPr>
      <w:sz w:val="20"/>
    </w:rPr>
  </w:style>
  <w:style w:type="paragraph" w:styleId="32">
    <w:name w:val="Subtitle"/>
    <w:basedOn w:val="1"/>
    <w:qFormat/>
    <w:uiPriority w:val="0"/>
    <w:pPr>
      <w:autoSpaceDE w:val="0"/>
      <w:autoSpaceDN w:val="0"/>
      <w:adjustRightInd w:val="0"/>
      <w:spacing w:before="3360" w:line="312" w:lineRule="atLeast"/>
      <w:jc w:val="center"/>
      <w:textAlignment w:val="baseline"/>
    </w:pPr>
    <w:rPr>
      <w:rFonts w:ascii="楷体_GB2312" w:hAnsi="Tms Rmn" w:eastAsia="楷体_GB2312"/>
      <w:b/>
      <w:spacing w:val="80"/>
      <w:sz w:val="52"/>
    </w:rPr>
  </w:style>
  <w:style w:type="paragraph" w:styleId="33">
    <w:name w:val="footnote text"/>
    <w:basedOn w:val="1"/>
    <w:link w:val="59"/>
    <w:qFormat/>
    <w:uiPriority w:val="99"/>
    <w:pPr>
      <w:snapToGrid w:val="0"/>
      <w:jc w:val="left"/>
    </w:pPr>
    <w:rPr>
      <w:sz w:val="18"/>
    </w:rPr>
  </w:style>
  <w:style w:type="paragraph" w:styleId="34">
    <w:name w:val="Body Text Indent 3"/>
    <w:basedOn w:val="1"/>
    <w:qFormat/>
    <w:uiPriority w:val="0"/>
    <w:pPr>
      <w:widowControl/>
      <w:overflowPunct w:val="0"/>
      <w:autoSpaceDE w:val="0"/>
      <w:autoSpaceDN w:val="0"/>
      <w:adjustRightInd w:val="0"/>
      <w:spacing w:line="360" w:lineRule="auto"/>
      <w:ind w:firstLine="540"/>
      <w:textAlignment w:val="baseline"/>
    </w:pPr>
    <w:rPr>
      <w:rFonts w:hAnsi="MS Sans Serif"/>
      <w:color w:val="000000"/>
      <w:sz w:val="24"/>
    </w:rPr>
  </w:style>
  <w:style w:type="paragraph" w:styleId="35">
    <w:name w:val="Body Text 2"/>
    <w:basedOn w:val="1"/>
    <w:link w:val="62"/>
    <w:qFormat/>
    <w:uiPriority w:val="99"/>
    <w:rPr>
      <w:sz w:val="28"/>
    </w:rPr>
  </w:style>
  <w:style w:type="paragraph" w:styleId="36">
    <w:name w:val="Normal (Web)"/>
    <w:basedOn w:val="1"/>
    <w:qFormat/>
    <w:uiPriority w:val="0"/>
    <w:pPr>
      <w:widowControl/>
      <w:spacing w:before="100" w:beforeAutospacing="1" w:after="100" w:afterAutospacing="1"/>
      <w:jc w:val="left"/>
    </w:pPr>
    <w:rPr>
      <w:rFonts w:hAnsi="宋体" w:cs="宋体"/>
      <w:sz w:val="24"/>
      <w:szCs w:val="24"/>
    </w:rPr>
  </w:style>
  <w:style w:type="character" w:styleId="38">
    <w:name w:val="Strong"/>
    <w:qFormat/>
    <w:uiPriority w:val="0"/>
    <w:rPr>
      <w:b/>
      <w:bCs/>
    </w:rPr>
  </w:style>
  <w:style w:type="character" w:styleId="39">
    <w:name w:val="page number"/>
    <w:basedOn w:val="37"/>
    <w:qFormat/>
    <w:uiPriority w:val="0"/>
  </w:style>
  <w:style w:type="character" w:styleId="40">
    <w:name w:val="FollowedHyperlink"/>
    <w:basedOn w:val="37"/>
    <w:qFormat/>
    <w:uiPriority w:val="0"/>
    <w:rPr>
      <w:color w:val="000000"/>
      <w:u w:val="single"/>
    </w:rPr>
  </w:style>
  <w:style w:type="character" w:styleId="41">
    <w:name w:val="Hyperlink"/>
    <w:basedOn w:val="37"/>
    <w:qFormat/>
    <w:uiPriority w:val="0"/>
    <w:rPr>
      <w:color w:val="051970"/>
      <w:u w:val="single"/>
    </w:rPr>
  </w:style>
  <w:style w:type="character" w:styleId="42">
    <w:name w:val="annotation reference"/>
    <w:qFormat/>
    <w:uiPriority w:val="0"/>
    <w:rPr>
      <w:sz w:val="21"/>
      <w:szCs w:val="21"/>
    </w:rPr>
  </w:style>
  <w:style w:type="character" w:styleId="43">
    <w:name w:val="footnote reference"/>
    <w:qFormat/>
    <w:uiPriority w:val="99"/>
    <w:rPr>
      <w:vertAlign w:val="superscript"/>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6">
    <w:name w:val="标题 2 字符"/>
    <w:link w:val="4"/>
    <w:qFormat/>
    <w:locked/>
    <w:uiPriority w:val="99"/>
    <w:rPr>
      <w:rFonts w:ascii="Arial" w:hAnsi="Arial" w:eastAsia="黑体"/>
      <w:b/>
      <w:sz w:val="36"/>
    </w:rPr>
  </w:style>
  <w:style w:type="character" w:customStyle="1" w:styleId="47">
    <w:name w:val="textcontents"/>
    <w:basedOn w:val="37"/>
    <w:qFormat/>
    <w:uiPriority w:val="99"/>
  </w:style>
  <w:style w:type="character" w:customStyle="1" w:styleId="48">
    <w:name w:val="纯文本 字符"/>
    <w:link w:val="23"/>
    <w:qFormat/>
    <w:locked/>
    <w:uiPriority w:val="99"/>
    <w:rPr>
      <w:rFonts w:ascii="宋体" w:hAnsi="Courier New"/>
      <w:kern w:val="2"/>
      <w:sz w:val="21"/>
    </w:rPr>
  </w:style>
  <w:style w:type="character" w:customStyle="1" w:styleId="49">
    <w:name w:val="页脚 字符"/>
    <w:link w:val="28"/>
    <w:qFormat/>
    <w:uiPriority w:val="99"/>
    <w:rPr>
      <w:sz w:val="18"/>
    </w:rPr>
  </w:style>
  <w:style w:type="character" w:customStyle="1" w:styleId="50">
    <w:name w:val="正文文本 字符"/>
    <w:link w:val="16"/>
    <w:qFormat/>
    <w:uiPriority w:val="99"/>
    <w:rPr>
      <w:kern w:val="2"/>
      <w:sz w:val="30"/>
    </w:rPr>
  </w:style>
  <w:style w:type="character" w:customStyle="1" w:styleId="51">
    <w:name w:val="正文文本 3 字符"/>
    <w:link w:val="19"/>
    <w:qFormat/>
    <w:uiPriority w:val="0"/>
    <w:rPr>
      <w:kern w:val="2"/>
      <w:sz w:val="16"/>
      <w:szCs w:val="16"/>
    </w:rPr>
  </w:style>
  <w:style w:type="character" w:customStyle="1" w:styleId="52">
    <w:name w:val="页眉 字符"/>
    <w:link w:val="30"/>
    <w:qFormat/>
    <w:locked/>
    <w:uiPriority w:val="99"/>
    <w:rPr>
      <w:sz w:val="18"/>
    </w:rPr>
  </w:style>
  <w:style w:type="character" w:customStyle="1" w:styleId="53">
    <w:name w:val="批注框文本 字符"/>
    <w:link w:val="27"/>
    <w:qFormat/>
    <w:uiPriority w:val="99"/>
    <w:rPr>
      <w:kern w:val="2"/>
      <w:sz w:val="18"/>
      <w:szCs w:val="18"/>
    </w:rPr>
  </w:style>
  <w:style w:type="character" w:customStyle="1" w:styleId="54">
    <w:name w:val="Para head"/>
    <w:qFormat/>
    <w:uiPriority w:val="0"/>
    <w:rPr>
      <w:rFonts w:ascii="Arial" w:hAnsi="Arial" w:eastAsia="Times New Roman"/>
      <w:sz w:val="20"/>
    </w:rPr>
  </w:style>
  <w:style w:type="character" w:customStyle="1" w:styleId="55">
    <w:name w:val="批注文字 字符"/>
    <w:link w:val="14"/>
    <w:qFormat/>
    <w:uiPriority w:val="0"/>
    <w:rPr>
      <w:sz w:val="24"/>
    </w:rPr>
  </w:style>
  <w:style w:type="character" w:customStyle="1" w:styleId="56">
    <w:name w:val="批注主题 字符"/>
    <w:link w:val="13"/>
    <w:qFormat/>
    <w:uiPriority w:val="0"/>
    <w:rPr>
      <w:b/>
      <w:bCs/>
      <w:kern w:val="2"/>
      <w:sz w:val="21"/>
    </w:rPr>
  </w:style>
  <w:style w:type="character" w:customStyle="1" w:styleId="57">
    <w:name w:val="正文文本缩进 字符"/>
    <w:link w:val="20"/>
    <w:qFormat/>
    <w:locked/>
    <w:uiPriority w:val="99"/>
    <w:rPr>
      <w:rFonts w:ascii="宋体" w:hAnsi="MS Sans Serif"/>
      <w:spacing w:val="12"/>
      <w:sz w:val="24"/>
    </w:rPr>
  </w:style>
  <w:style w:type="character" w:customStyle="1" w:styleId="58">
    <w:name w:val="font31"/>
    <w:basedOn w:val="37"/>
    <w:qFormat/>
    <w:uiPriority w:val="0"/>
    <w:rPr>
      <w:rFonts w:hint="eastAsia" w:ascii="宋体" w:hAnsi="宋体" w:eastAsia="宋体" w:cs="宋体"/>
      <w:color w:val="000000"/>
      <w:sz w:val="22"/>
      <w:szCs w:val="22"/>
      <w:u w:val="none"/>
    </w:rPr>
  </w:style>
  <w:style w:type="character" w:customStyle="1" w:styleId="59">
    <w:name w:val="脚注文本 字符"/>
    <w:link w:val="33"/>
    <w:qFormat/>
    <w:uiPriority w:val="99"/>
    <w:rPr>
      <w:kern w:val="2"/>
      <w:sz w:val="18"/>
    </w:rPr>
  </w:style>
  <w:style w:type="character" w:customStyle="1" w:styleId="60">
    <w:name w:val="标题 1 字符"/>
    <w:qFormat/>
    <w:locked/>
    <w:uiPriority w:val="99"/>
    <w:rPr>
      <w:rFonts w:ascii="黑体" w:eastAsia="黑体"/>
      <w:sz w:val="52"/>
    </w:rPr>
  </w:style>
  <w:style w:type="character" w:customStyle="1" w:styleId="61">
    <w:name w:val="文档结构图 字符"/>
    <w:link w:val="18"/>
    <w:qFormat/>
    <w:uiPriority w:val="99"/>
    <w:rPr>
      <w:kern w:val="2"/>
      <w:sz w:val="21"/>
      <w:shd w:val="clear" w:color="auto" w:fill="000080"/>
    </w:rPr>
  </w:style>
  <w:style w:type="character" w:customStyle="1" w:styleId="62">
    <w:name w:val="正文文本 2 字符"/>
    <w:link w:val="35"/>
    <w:qFormat/>
    <w:uiPriority w:val="99"/>
    <w:rPr>
      <w:kern w:val="2"/>
      <w:sz w:val="28"/>
    </w:rPr>
  </w:style>
  <w:style w:type="character" w:customStyle="1" w:styleId="63">
    <w:name w:val="标题 3 字符"/>
    <w:link w:val="5"/>
    <w:qFormat/>
    <w:locked/>
    <w:uiPriority w:val="99"/>
    <w:rPr>
      <w:b/>
      <w:sz w:val="32"/>
    </w:rPr>
  </w:style>
  <w:style w:type="character" w:customStyle="1" w:styleId="64">
    <w:name w:val="日期 字符"/>
    <w:link w:val="25"/>
    <w:qFormat/>
    <w:locked/>
    <w:uiPriority w:val="0"/>
    <w:rPr>
      <w:kern w:val="2"/>
      <w:sz w:val="24"/>
    </w:rPr>
  </w:style>
  <w:style w:type="character" w:customStyle="1" w:styleId="65">
    <w:name w:val="标题 5 字符"/>
    <w:link w:val="8"/>
    <w:qFormat/>
    <w:locked/>
    <w:uiPriority w:val="99"/>
    <w:rPr>
      <w:rFonts w:ascii="宋体" w:hAnsi="宋体"/>
      <w:b/>
      <w:sz w:val="24"/>
    </w:rPr>
  </w:style>
  <w:style w:type="paragraph" w:customStyle="1" w:styleId="66">
    <w:name w:val="Char Char Char Char"/>
    <w:basedOn w:val="1"/>
    <w:qFormat/>
    <w:uiPriority w:val="0"/>
    <w:pPr>
      <w:widowControl/>
      <w:spacing w:line="240" w:lineRule="exact"/>
      <w:jc w:val="left"/>
    </w:pPr>
    <w:rPr>
      <w:szCs w:val="24"/>
    </w:rPr>
  </w:style>
  <w:style w:type="paragraph" w:customStyle="1" w:styleId="67">
    <w:name w:val="样式1"/>
    <w:basedOn w:val="1"/>
    <w:qFormat/>
    <w:uiPriority w:val="0"/>
    <w:pPr>
      <w:spacing w:before="120" w:after="120" w:line="300" w:lineRule="auto"/>
    </w:pPr>
    <w:rPr>
      <w:rFonts w:hAnsi="宋体"/>
      <w:b/>
      <w:sz w:val="24"/>
    </w:rPr>
  </w:style>
  <w:style w:type="paragraph" w:customStyle="1" w:styleId="68">
    <w:name w:val="目录文字"/>
    <w:basedOn w:val="1"/>
    <w:qFormat/>
    <w:uiPriority w:val="0"/>
    <w:pPr>
      <w:widowControl/>
      <w:spacing w:line="480" w:lineRule="auto"/>
      <w:jc w:val="left"/>
    </w:pPr>
    <w:rPr>
      <w:rFonts w:hAnsi="宋体"/>
      <w:sz w:val="24"/>
    </w:rPr>
  </w:style>
  <w:style w:type="paragraph" w:customStyle="1" w:styleId="69">
    <w:name w:val="目录"/>
    <w:basedOn w:val="1"/>
    <w:qFormat/>
    <w:uiPriority w:val="0"/>
    <w:pPr>
      <w:widowControl/>
      <w:jc w:val="center"/>
    </w:pPr>
    <w:rPr>
      <w:b/>
      <w:sz w:val="36"/>
    </w:rPr>
  </w:style>
  <w:style w:type="paragraph" w:customStyle="1" w:styleId="70">
    <w:name w:val="正文1"/>
    <w:qFormat/>
    <w:uiPriority w:val="0"/>
    <w:pPr>
      <w:widowControl w:val="0"/>
      <w:adjustRightInd w:val="0"/>
      <w:spacing w:after="160" w:line="312" w:lineRule="atLeast"/>
      <w:jc w:val="both"/>
      <w:textAlignment w:val="baseline"/>
    </w:pPr>
    <w:rPr>
      <w:rFonts w:ascii="宋体" w:hAnsi="Times New Roman" w:eastAsia="宋体" w:cs="Times New Roman"/>
      <w:sz w:val="34"/>
      <w:lang w:val="en-US" w:eastAsia="zh-CN" w:bidi="ar-SA"/>
    </w:rPr>
  </w:style>
  <w:style w:type="paragraph" w:customStyle="1" w:styleId="71">
    <w:name w:val="菲页2"/>
    <w:basedOn w:val="5"/>
    <w:qFormat/>
    <w:uiPriority w:val="0"/>
    <w:pPr>
      <w:numPr>
        <w:numId w:val="2"/>
      </w:numPr>
      <w:tabs>
        <w:tab w:val="left" w:pos="1475"/>
        <w:tab w:val="left" w:pos="1820"/>
      </w:tabs>
    </w:pPr>
    <w:rPr>
      <w:rFonts w:ascii="黑体" w:hAnsi="宋体" w:eastAsia="黑体"/>
      <w:b w:val="0"/>
      <w:sz w:val="44"/>
    </w:rPr>
  </w:style>
  <w:style w:type="paragraph" w:customStyle="1" w:styleId="7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sz w:val="20"/>
    </w:rPr>
  </w:style>
  <w:style w:type="paragraph" w:customStyle="1" w:styleId="73">
    <w:name w:val="菲页(卷)"/>
    <w:basedOn w:val="3"/>
    <w:next w:val="70"/>
    <w:qFormat/>
    <w:uiPriority w:val="0"/>
    <w:pPr>
      <w:numPr>
        <w:numId w:val="2"/>
      </w:numPr>
      <w:tabs>
        <w:tab w:val="left" w:pos="1475"/>
      </w:tabs>
      <w:outlineLvl w:val="1"/>
    </w:pPr>
  </w:style>
  <w:style w:type="paragraph" w:customStyle="1" w:styleId="74">
    <w:name w:val="菲页1"/>
    <w:basedOn w:val="4"/>
    <w:qFormat/>
    <w:uiPriority w:val="0"/>
    <w:rPr>
      <w:rFonts w:ascii="黑体" w:hAnsi="宋体"/>
      <w:b w:val="0"/>
      <w:sz w:val="52"/>
    </w:rPr>
  </w:style>
  <w:style w:type="paragraph" w:styleId="75">
    <w:name w:val="List Paragraph"/>
    <w:basedOn w:val="1"/>
    <w:qFormat/>
    <w:uiPriority w:val="99"/>
    <w:pPr>
      <w:ind w:firstLine="420" w:firstLineChars="200"/>
    </w:pPr>
  </w:style>
  <w:style w:type="character" w:customStyle="1" w:styleId="76">
    <w:name w:val="font41"/>
    <w:basedOn w:val="37"/>
    <w:qFormat/>
    <w:uiPriority w:val="0"/>
    <w:rPr>
      <w:rFonts w:ascii="Arial" w:hAnsi="Arial" w:cs="Arial"/>
      <w:color w:val="000000"/>
      <w:sz w:val="20"/>
      <w:szCs w:val="20"/>
      <w:u w:val="none"/>
    </w:rPr>
  </w:style>
  <w:style w:type="character" w:customStyle="1" w:styleId="77">
    <w:name w:val="fontstyle01"/>
    <w:basedOn w:val="37"/>
    <w:qFormat/>
    <w:uiPriority w:val="0"/>
    <w:rPr>
      <w:rFonts w:hint="eastAsia" w:ascii="宋体" w:hAnsi="宋体" w:eastAsia="宋体" w:cs="宋体"/>
      <w:color w:val="000000"/>
      <w:sz w:val="32"/>
      <w:szCs w:val="32"/>
    </w:rPr>
  </w:style>
  <w:style w:type="character" w:customStyle="1" w:styleId="78">
    <w:name w:val="正文文本缩进 2 字符"/>
    <w:link w:val="26"/>
    <w:qFormat/>
    <w:uiPriority w:val="0"/>
    <w:rPr>
      <w:rFonts w:ascii="宋体" w:hAnsi="MS Sans Serif"/>
      <w:spacing w:val="12"/>
      <w:sz w:val="24"/>
    </w:rPr>
  </w:style>
  <w:style w:type="character" w:customStyle="1" w:styleId="79">
    <w:name w:val="font11"/>
    <w:basedOn w:val="37"/>
    <w:qFormat/>
    <w:uiPriority w:val="0"/>
    <w:rPr>
      <w:rFonts w:hint="eastAsia" w:ascii="宋体" w:hAnsi="宋体" w:eastAsia="宋体" w:cs="宋体"/>
      <w:color w:val="000000"/>
      <w:sz w:val="20"/>
      <w:szCs w:val="20"/>
      <w:u w:val="none"/>
    </w:rPr>
  </w:style>
  <w:style w:type="character" w:customStyle="1" w:styleId="80">
    <w:name w:val="bold1"/>
    <w:basedOn w:val="37"/>
    <w:qFormat/>
    <w:uiPriority w:val="0"/>
    <w:rPr>
      <w:b/>
      <w:bCs/>
    </w:rPr>
  </w:style>
  <w:style w:type="paragraph" w:customStyle="1" w:styleId="81">
    <w:name w:val="reader-word-layer"/>
    <w:basedOn w:val="1"/>
    <w:qFormat/>
    <w:uiPriority w:val="0"/>
    <w:pPr>
      <w:widowControl/>
      <w:spacing w:before="100" w:beforeAutospacing="1" w:after="100" w:afterAutospacing="1"/>
      <w:jc w:val="left"/>
    </w:pPr>
    <w:rPr>
      <w:rFonts w:hAnsi="宋体" w:cs="宋体"/>
      <w:sz w:val="24"/>
    </w:rPr>
  </w:style>
  <w:style w:type="character" w:customStyle="1" w:styleId="82">
    <w:name w:val="标题 1 字符1"/>
    <w:link w:val="3"/>
    <w:qFormat/>
    <w:uiPriority w:val="0"/>
    <w:rPr>
      <w:rFonts w:ascii="宋体" w:hAnsi="宋体" w:eastAsia="黑体"/>
      <w:b/>
      <w:bCs/>
      <w:kern w:val="44"/>
      <w:sz w:val="32"/>
      <w:szCs w:val="44"/>
    </w:rPr>
  </w:style>
  <w:style w:type="character" w:customStyle="1" w:styleId="83">
    <w:name w:val="font01"/>
    <w:basedOn w:val="37"/>
    <w:qFormat/>
    <w:uiPriority w:val="0"/>
    <w:rPr>
      <w:rFonts w:hint="eastAsia" w:ascii="宋体" w:hAnsi="宋体" w:eastAsia="宋体" w:cs="宋体"/>
      <w:color w:val="000000"/>
      <w:sz w:val="22"/>
      <w:szCs w:val="22"/>
      <w:u w:val="none"/>
    </w:rPr>
  </w:style>
  <w:style w:type="character" w:customStyle="1" w:styleId="84">
    <w:name w:val="font21"/>
    <w:basedOn w:val="37"/>
    <w:qFormat/>
    <w:uiPriority w:val="0"/>
    <w:rPr>
      <w:rFonts w:hint="eastAsia" w:ascii="宋体" w:hAnsi="宋体" w:eastAsia="宋体" w:cs="宋体"/>
      <w:color w:val="000000"/>
      <w:sz w:val="22"/>
      <w:szCs w:val="22"/>
      <w:u w:val="single"/>
    </w:rPr>
  </w:style>
  <w:style w:type="character" w:customStyle="1" w:styleId="85">
    <w:name w:val="font81"/>
    <w:basedOn w:val="37"/>
    <w:qFormat/>
    <w:uiPriority w:val="0"/>
    <w:rPr>
      <w:rFonts w:hint="eastAsia" w:ascii="宋体" w:hAnsi="宋体" w:eastAsia="宋体" w:cs="宋体"/>
      <w:color w:val="000000"/>
      <w:sz w:val="20"/>
      <w:szCs w:val="20"/>
      <w:u w:val="none"/>
    </w:rPr>
  </w:style>
  <w:style w:type="character" w:customStyle="1" w:styleId="86">
    <w:name w:val="font61"/>
    <w:basedOn w:val="37"/>
    <w:qFormat/>
    <w:uiPriority w:val="0"/>
    <w:rPr>
      <w:rFonts w:hint="eastAsia" w:ascii="宋体" w:hAnsi="宋体" w:eastAsia="宋体" w:cs="宋体"/>
      <w:color w:val="FF0000"/>
      <w:sz w:val="20"/>
      <w:szCs w:val="20"/>
      <w:u w:val="none"/>
    </w:rPr>
  </w:style>
  <w:style w:type="character" w:customStyle="1" w:styleId="87">
    <w:name w:val="font51"/>
    <w:basedOn w:val="37"/>
    <w:qFormat/>
    <w:uiPriority w:val="0"/>
    <w:rPr>
      <w:rFonts w:hint="default" w:ascii="Calibri" w:hAnsi="Calibri" w:cs="Calibri"/>
      <w:color w:val="000000"/>
      <w:sz w:val="20"/>
      <w:szCs w:val="20"/>
      <w:u w:val="none"/>
    </w:rPr>
  </w:style>
  <w:style w:type="paragraph" w:customStyle="1" w:styleId="88">
    <w:name w:val="修订1"/>
    <w:hidden/>
    <w:semiHidden/>
    <w:qFormat/>
    <w:uiPriority w:val="99"/>
    <w:pPr>
      <w:spacing w:after="160" w:line="278" w:lineRule="auto"/>
    </w:pPr>
    <w:rPr>
      <w:rFonts w:ascii="宋体" w:hAnsi="Times New Roman" w:eastAsia="宋体" w:cs="Times New Roman"/>
      <w:sz w:val="34"/>
      <w:lang w:val="en-US" w:eastAsia="zh-CN" w:bidi="ar-SA"/>
    </w:rPr>
  </w:style>
  <w:style w:type="paragraph" w:customStyle="1" w:styleId="89">
    <w:name w:val="p0"/>
    <w:basedOn w:val="1"/>
    <w:qFormat/>
    <w:uiPriority w:val="0"/>
    <w:pPr>
      <w:widowControl/>
      <w:adjustRightInd w:val="0"/>
      <w:snapToGrid w:val="0"/>
      <w:spacing w:after="200"/>
      <w:jc w:val="left"/>
    </w:pPr>
    <w:rPr>
      <w:rFonts w:ascii="Tahoma" w:hAnsi="Tahoma" w:cs="Tahoma"/>
      <w:sz w:val="22"/>
      <w:szCs w:val="22"/>
    </w:rPr>
  </w:style>
  <w:style w:type="character" w:customStyle="1" w:styleId="90">
    <w:name w:val="font101"/>
    <w:basedOn w:val="37"/>
    <w:qFormat/>
    <w:uiPriority w:val="0"/>
    <w:rPr>
      <w:rFonts w:hint="default" w:ascii="Calibri" w:hAnsi="Calibri" w:cs="Calibri"/>
      <w:color w:val="000000"/>
      <w:sz w:val="20"/>
      <w:szCs w:val="20"/>
      <w:u w:val="none"/>
    </w:rPr>
  </w:style>
  <w:style w:type="character" w:customStyle="1" w:styleId="91">
    <w:name w:val="font71"/>
    <w:basedOn w:val="37"/>
    <w:qFormat/>
    <w:uiPriority w:val="0"/>
    <w:rPr>
      <w:rFonts w:hint="default" w:ascii="Arial" w:hAnsi="Arial" w:cs="Arial"/>
      <w:color w:val="333333"/>
      <w:sz w:val="19"/>
      <w:szCs w:val="19"/>
      <w:u w:val="none"/>
    </w:rPr>
  </w:style>
  <w:style w:type="character" w:customStyle="1" w:styleId="92">
    <w:name w:val="font91"/>
    <w:basedOn w:val="37"/>
    <w:qFormat/>
    <w:uiPriority w:val="0"/>
    <w:rPr>
      <w:rFonts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jjj</Company>
  <Pages>58</Pages>
  <Words>38287</Words>
  <Characters>44368</Characters>
  <Lines>340</Lines>
  <Paragraphs>95</Paragraphs>
  <TotalTime>4</TotalTime>
  <ScaleCrop>false</ScaleCrop>
  <LinksUpToDate>false</LinksUpToDate>
  <CharactersWithSpaces>45899</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2019-04-26T07:36:00Z</dcterms:created>
  <dc:creator>123</dc:creator>
  <cp:lastModifiedBy>yy</cp:lastModifiedBy>
  <cp:lastPrinted>2025-08-12T09:12:00Z</cp:lastPrinted>
  <dcterms:modified xsi:type="dcterms:W3CDTF">2026-01-16T03:16:00Z</dcterms:modified>
  <dc:title>123</dc:title>
  <cp:revision>519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DB22083A5CD7472BA0495F8D27D01070_13</vt:lpwstr>
  </property>
  <property fmtid="{D5CDD505-2E9C-101B-9397-08002B2CF9AE}" pid="4" name="KSOTemplateDocerSaveRecord">
    <vt:lpwstr>eyJoZGlkIjoiNDQwNzFhZjgyMzYyZjY2YTE1YTQyYWI1ZTBlNTFkOTEiLCJ1c2VySWQiOiI0NDk5NTk3MTcifQ==</vt:lpwstr>
  </property>
</Properties>
</file>