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F9EE7">
      <w:pPr>
        <w:spacing w:line="360" w:lineRule="auto"/>
        <w:jc w:val="center"/>
        <w:rPr>
          <w:rFonts w:ascii="宋体" w:hAnsi="宋体" w:cs="宋体"/>
          <w:b/>
          <w:color w:val="auto"/>
          <w:sz w:val="24"/>
          <w:highlight w:val="none"/>
        </w:rPr>
      </w:pPr>
    </w:p>
    <w:p w14:paraId="16B42D22">
      <w:pPr>
        <w:spacing w:line="360" w:lineRule="auto"/>
        <w:jc w:val="left"/>
        <w:rPr>
          <w:rFonts w:ascii="宋体" w:hAnsi="宋体" w:cs="宋体"/>
          <w:b/>
          <w:color w:val="auto"/>
          <w:sz w:val="24"/>
          <w:highlight w:val="none"/>
        </w:rPr>
      </w:pPr>
      <w:r>
        <w:rPr>
          <w:rFonts w:hAnsi="宋体" w:cs="宋体"/>
          <w:kern w:val="0"/>
        </w:rPr>
        <w:fldChar w:fldCharType="begin"/>
      </w:r>
      <w:r>
        <w:rPr>
          <w:rFonts w:hAnsi="宋体" w:cs="宋体"/>
          <w:kern w:val="0"/>
        </w:rPr>
        <w:instrText xml:space="preserve"> INCLUDEPICTURE "D:\\我的文档\\Documents\\WeChat Files\\guodong1102\\Documents\\Documents\\WeChat Files\\guodong1102\\Files\\Documents\\Tencent Files\\369674802\\Image\\C2C\\X6Q53E4J}_O(ZO~VFAFS($U.jpg" \* MERGEFORMAT </w:instrText>
      </w:r>
      <w:r>
        <w:rPr>
          <w:rFonts w:hAnsi="宋体" w:cs="宋体"/>
          <w:kern w:val="0"/>
        </w:rPr>
        <w:fldChar w:fldCharType="separate"/>
      </w:r>
      <w:r>
        <w:rPr>
          <w:rFonts w:hAnsi="宋体" w:cs="宋体"/>
          <w:kern w:val="0"/>
        </w:rPr>
        <w:drawing>
          <wp:inline distT="0" distB="0" distL="114300" distR="114300">
            <wp:extent cx="1635125" cy="562610"/>
            <wp:effectExtent l="0" t="0" r="3175" b="8890"/>
            <wp:docPr id="1" name="图片 1" descr="X6Q53E4J}_O(ZO~VFAF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X6Q53E4J}_O(ZO~VFAFS($U"/>
                    <pic:cNvPicPr>
                      <a:picLocks noChangeAspect="1"/>
                    </pic:cNvPicPr>
                  </pic:nvPicPr>
                  <pic:blipFill>
                    <a:blip r:embed="rId41"/>
                    <a:stretch>
                      <a:fillRect/>
                    </a:stretch>
                  </pic:blipFill>
                  <pic:spPr>
                    <a:xfrm>
                      <a:off x="0" y="0"/>
                      <a:ext cx="1635125" cy="562610"/>
                    </a:xfrm>
                    <a:prstGeom prst="rect">
                      <a:avLst/>
                    </a:prstGeom>
                    <a:noFill/>
                    <a:ln>
                      <a:noFill/>
                    </a:ln>
                  </pic:spPr>
                </pic:pic>
              </a:graphicData>
            </a:graphic>
          </wp:inline>
        </w:drawing>
      </w:r>
      <w:r>
        <w:rPr>
          <w:rFonts w:hAnsi="宋体" w:cs="宋体"/>
          <w:kern w:val="0"/>
        </w:rPr>
        <w:fldChar w:fldCharType="end"/>
      </w:r>
    </w:p>
    <w:p w14:paraId="5E8256BA">
      <w:pPr>
        <w:adjustRightInd/>
        <w:spacing w:line="360" w:lineRule="auto"/>
        <w:jc w:val="center"/>
        <w:rPr>
          <w:rFonts w:ascii="宋体" w:hAnsi="宋体" w:cs="宋体"/>
          <w:b/>
          <w:color w:val="auto"/>
          <w:sz w:val="44"/>
          <w:szCs w:val="44"/>
          <w:highlight w:val="none"/>
        </w:rPr>
      </w:pPr>
    </w:p>
    <w:p w14:paraId="5EEB2AE2">
      <w:pPr>
        <w:adjustRightInd/>
        <w:spacing w:line="360" w:lineRule="auto"/>
        <w:jc w:val="center"/>
        <w:rPr>
          <w:rFonts w:ascii="宋体" w:hAnsi="宋体" w:cs="宋体"/>
          <w:b/>
          <w:color w:val="auto"/>
          <w:sz w:val="48"/>
          <w:szCs w:val="48"/>
          <w:highlight w:val="none"/>
        </w:rPr>
      </w:pPr>
    </w:p>
    <w:p w14:paraId="2A20E22A">
      <w:pPr>
        <w:adjustRightInd/>
        <w:spacing w:line="360" w:lineRule="auto"/>
        <w:jc w:val="center"/>
        <w:rPr>
          <w:rFonts w:hint="eastAsia" w:ascii="宋体" w:hAnsi="宋体" w:cs="宋体"/>
          <w:color w:val="auto"/>
          <w:sz w:val="48"/>
          <w:szCs w:val="48"/>
          <w:highlight w:val="none"/>
          <w:lang w:eastAsia="zh-CN"/>
        </w:rPr>
      </w:pPr>
      <w:r>
        <w:rPr>
          <w:rFonts w:hint="eastAsia" w:ascii="宋体" w:hAnsi="宋体" w:cs="宋体"/>
          <w:color w:val="auto"/>
          <w:sz w:val="48"/>
          <w:szCs w:val="48"/>
          <w:highlight w:val="none"/>
          <w:lang w:eastAsia="zh-CN"/>
        </w:rPr>
        <w:t xml:space="preserve">宁海县教育局“智体惠民”智慧体育创建项目 </w:t>
      </w:r>
    </w:p>
    <w:p w14:paraId="278CBEEE">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4C409AD0">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295B625E">
      <w:pPr>
        <w:snapToGrid w:val="0"/>
        <w:spacing w:line="360" w:lineRule="auto"/>
        <w:jc w:val="center"/>
        <w:rPr>
          <w:rFonts w:hint="default" w:ascii="宋体" w:hAnsi="宋体" w:cs="宋体"/>
          <w:color w:val="auto"/>
          <w:sz w:val="30"/>
          <w:szCs w:val="30"/>
          <w:highlight w:val="none"/>
          <w:lang w:val="en-US"/>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NBZG2026-CDZF005</w:t>
      </w:r>
    </w:p>
    <w:p w14:paraId="6C91A264">
      <w:pPr>
        <w:adjustRightInd/>
        <w:spacing w:line="360" w:lineRule="auto"/>
        <w:rPr>
          <w:rFonts w:ascii="宋体" w:hAnsi="宋体" w:cs="宋体"/>
          <w:color w:val="auto"/>
          <w:sz w:val="28"/>
          <w:szCs w:val="20"/>
          <w:highlight w:val="none"/>
        </w:rPr>
      </w:pPr>
    </w:p>
    <w:p w14:paraId="7BF78A5A">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40B8123A">
      <w:pPr>
        <w:pStyle w:val="81"/>
        <w:rPr>
          <w:rFonts w:hint="eastAsia" w:ascii="宋体" w:hAnsi="宋体" w:cs="宋体"/>
          <w:b/>
          <w:color w:val="auto"/>
          <w:sz w:val="44"/>
          <w:szCs w:val="44"/>
          <w:highlight w:val="none"/>
        </w:rPr>
      </w:pPr>
    </w:p>
    <w:p w14:paraId="6F9F8BE3">
      <w:pPr>
        <w:spacing w:line="360" w:lineRule="auto"/>
        <w:jc w:val="center"/>
        <w:rPr>
          <w:rFonts w:ascii="宋体" w:hAnsi="宋体" w:cs="宋体"/>
          <w:b/>
          <w:color w:val="auto"/>
          <w:sz w:val="44"/>
          <w:szCs w:val="44"/>
          <w:highlight w:val="none"/>
        </w:rPr>
      </w:pPr>
    </w:p>
    <w:p w14:paraId="4851D809">
      <w:pPr>
        <w:spacing w:line="360" w:lineRule="auto"/>
        <w:jc w:val="center"/>
        <w:rPr>
          <w:rFonts w:ascii="宋体" w:hAnsi="宋体" w:cs="宋体"/>
          <w:color w:val="auto"/>
          <w:sz w:val="24"/>
          <w:highlight w:val="none"/>
        </w:rPr>
      </w:pPr>
    </w:p>
    <w:p w14:paraId="3D89B7BA">
      <w:pPr>
        <w:spacing w:line="360" w:lineRule="auto"/>
        <w:jc w:val="center"/>
        <w:rPr>
          <w:rFonts w:ascii="宋体" w:hAnsi="宋体" w:cs="宋体"/>
          <w:color w:val="auto"/>
          <w:sz w:val="24"/>
          <w:highlight w:val="none"/>
        </w:rPr>
      </w:pPr>
    </w:p>
    <w:p w14:paraId="217EC110">
      <w:pPr>
        <w:spacing w:line="360" w:lineRule="auto"/>
        <w:rPr>
          <w:rFonts w:ascii="宋体" w:hAnsi="宋体" w:cs="宋体"/>
          <w:color w:val="auto"/>
          <w:sz w:val="32"/>
          <w:szCs w:val="32"/>
          <w:highlight w:val="none"/>
        </w:rPr>
      </w:pPr>
    </w:p>
    <w:p w14:paraId="63AAA7D9">
      <w:pPr>
        <w:spacing w:line="360" w:lineRule="auto"/>
        <w:jc w:val="center"/>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lang w:eastAsia="zh-CN"/>
        </w:rPr>
        <w:t>宁海县教育服务与装备管理中心</w:t>
      </w:r>
    </w:p>
    <w:p w14:paraId="073D1647">
      <w:pPr>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lang w:eastAsia="zh-CN"/>
        </w:rPr>
        <w:t>宁波中广工程管理咨询有限公司</w:t>
      </w:r>
    </w:p>
    <w:p w14:paraId="23F70A29">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三</w:t>
      </w:r>
      <w:r>
        <w:rPr>
          <w:rFonts w:hint="eastAsia" w:ascii="宋体" w:hAnsi="宋体" w:cs="宋体"/>
          <w:bCs/>
          <w:color w:val="auto"/>
          <w:sz w:val="32"/>
          <w:szCs w:val="32"/>
          <w:highlight w:val="none"/>
        </w:rPr>
        <w:t>月</w:t>
      </w:r>
    </w:p>
    <w:p w14:paraId="7B5272E2">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6FAF34ED">
      <w:pPr>
        <w:pStyle w:val="638"/>
        <w:rPr>
          <w:color w:val="auto"/>
          <w:highlight w:val="none"/>
        </w:rPr>
      </w:pPr>
    </w:p>
    <w:p w14:paraId="116EA207">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4ECE0FEB">
      <w:pPr>
        <w:spacing w:line="360" w:lineRule="auto"/>
        <w:rPr>
          <w:rFonts w:ascii="宋体" w:hAnsi="宋体" w:cs="宋体"/>
          <w:color w:val="auto"/>
          <w:sz w:val="32"/>
          <w:szCs w:val="32"/>
          <w:highlight w:val="none"/>
        </w:rPr>
      </w:pPr>
    </w:p>
    <w:p w14:paraId="09BD6258">
      <w:pPr>
        <w:spacing w:line="360" w:lineRule="auto"/>
        <w:rPr>
          <w:rFonts w:ascii="宋体" w:hAnsi="宋体" w:cs="宋体"/>
          <w:color w:val="auto"/>
          <w:sz w:val="32"/>
          <w:szCs w:val="32"/>
          <w:highlight w:val="none"/>
        </w:rPr>
      </w:pPr>
    </w:p>
    <w:p w14:paraId="6449C237">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626869B0">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1C6B6F53">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7CE4552B">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58DDA640">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31092CE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718D54B9">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3171C28F">
      <w:pPr>
        <w:spacing w:line="360" w:lineRule="auto"/>
        <w:ind w:firstLine="549" w:firstLineChars="229"/>
        <w:rPr>
          <w:rFonts w:ascii="宋体" w:hAnsi="宋体" w:cs="宋体"/>
          <w:color w:val="auto"/>
          <w:sz w:val="24"/>
          <w:highlight w:val="none"/>
        </w:rPr>
      </w:pPr>
    </w:p>
    <w:p w14:paraId="669B8432">
      <w:pPr>
        <w:spacing w:line="360" w:lineRule="auto"/>
        <w:ind w:firstLine="549" w:firstLineChars="229"/>
        <w:rPr>
          <w:rFonts w:ascii="宋体" w:hAnsi="宋体" w:cs="宋体"/>
          <w:color w:val="auto"/>
          <w:sz w:val="24"/>
          <w:highlight w:val="none"/>
        </w:rPr>
      </w:pPr>
    </w:p>
    <w:p w14:paraId="6446128E">
      <w:pPr>
        <w:spacing w:line="360" w:lineRule="auto"/>
        <w:ind w:firstLine="549" w:firstLineChars="229"/>
        <w:rPr>
          <w:rFonts w:ascii="宋体" w:hAnsi="宋体" w:cs="宋体"/>
          <w:color w:val="auto"/>
          <w:sz w:val="24"/>
          <w:highlight w:val="none"/>
        </w:rPr>
      </w:pPr>
    </w:p>
    <w:p w14:paraId="022D907B">
      <w:pPr>
        <w:spacing w:line="360" w:lineRule="auto"/>
        <w:ind w:firstLine="549" w:firstLineChars="229"/>
        <w:rPr>
          <w:rFonts w:ascii="宋体" w:hAnsi="宋体" w:cs="宋体"/>
          <w:color w:val="auto"/>
          <w:sz w:val="24"/>
          <w:highlight w:val="none"/>
        </w:rPr>
      </w:pPr>
    </w:p>
    <w:p w14:paraId="68667E55">
      <w:pPr>
        <w:spacing w:line="360" w:lineRule="auto"/>
        <w:ind w:firstLine="549" w:firstLineChars="229"/>
        <w:rPr>
          <w:rFonts w:ascii="宋体" w:hAnsi="宋体" w:cs="宋体"/>
          <w:color w:val="auto"/>
          <w:sz w:val="24"/>
          <w:highlight w:val="none"/>
        </w:rPr>
      </w:pPr>
    </w:p>
    <w:p w14:paraId="3458AF2D">
      <w:pPr>
        <w:spacing w:line="360" w:lineRule="auto"/>
        <w:ind w:firstLine="549" w:firstLineChars="229"/>
        <w:rPr>
          <w:rFonts w:ascii="宋体" w:hAnsi="宋体" w:cs="宋体"/>
          <w:color w:val="auto"/>
          <w:sz w:val="24"/>
          <w:highlight w:val="none"/>
        </w:rPr>
      </w:pPr>
    </w:p>
    <w:p w14:paraId="4E986DE2">
      <w:pPr>
        <w:spacing w:line="360" w:lineRule="auto"/>
        <w:ind w:firstLine="549" w:firstLineChars="229"/>
        <w:rPr>
          <w:rFonts w:ascii="宋体" w:hAnsi="宋体" w:cs="宋体"/>
          <w:color w:val="auto"/>
          <w:sz w:val="24"/>
          <w:highlight w:val="none"/>
        </w:rPr>
      </w:pPr>
    </w:p>
    <w:p w14:paraId="69E84986">
      <w:pPr>
        <w:spacing w:line="360" w:lineRule="auto"/>
        <w:ind w:firstLine="549" w:firstLineChars="229"/>
        <w:rPr>
          <w:rFonts w:ascii="宋体" w:hAnsi="宋体" w:cs="宋体"/>
          <w:color w:val="auto"/>
          <w:sz w:val="24"/>
          <w:highlight w:val="none"/>
        </w:rPr>
      </w:pPr>
    </w:p>
    <w:p w14:paraId="7E055E0D">
      <w:pPr>
        <w:spacing w:line="360" w:lineRule="auto"/>
        <w:ind w:firstLine="549" w:firstLineChars="229"/>
        <w:rPr>
          <w:rFonts w:ascii="宋体" w:hAnsi="宋体" w:cs="宋体"/>
          <w:color w:val="auto"/>
          <w:sz w:val="24"/>
          <w:highlight w:val="none"/>
        </w:rPr>
      </w:pPr>
    </w:p>
    <w:p w14:paraId="28EFEFA5">
      <w:pPr>
        <w:spacing w:line="360" w:lineRule="auto"/>
        <w:ind w:firstLine="549" w:firstLineChars="229"/>
        <w:rPr>
          <w:rFonts w:ascii="宋体" w:hAnsi="宋体" w:cs="宋体"/>
          <w:color w:val="auto"/>
          <w:sz w:val="24"/>
          <w:highlight w:val="none"/>
        </w:rPr>
      </w:pPr>
    </w:p>
    <w:p w14:paraId="0A4B4E18">
      <w:pPr>
        <w:spacing w:line="360" w:lineRule="auto"/>
        <w:ind w:firstLine="549" w:firstLineChars="229"/>
        <w:rPr>
          <w:rFonts w:ascii="宋体" w:hAnsi="宋体" w:cs="宋体"/>
          <w:color w:val="auto"/>
          <w:sz w:val="24"/>
          <w:highlight w:val="none"/>
        </w:rPr>
      </w:pPr>
    </w:p>
    <w:p w14:paraId="51FAA063">
      <w:pPr>
        <w:spacing w:line="360" w:lineRule="auto"/>
        <w:ind w:firstLine="549" w:firstLineChars="229"/>
        <w:rPr>
          <w:rFonts w:ascii="宋体" w:hAnsi="宋体" w:cs="宋体"/>
          <w:color w:val="auto"/>
          <w:sz w:val="24"/>
          <w:highlight w:val="none"/>
        </w:rPr>
      </w:pPr>
    </w:p>
    <w:p w14:paraId="645DEAA1">
      <w:pPr>
        <w:spacing w:line="360" w:lineRule="auto"/>
        <w:rPr>
          <w:rFonts w:ascii="宋体" w:hAnsi="宋体" w:cs="宋体"/>
          <w:color w:val="auto"/>
          <w:sz w:val="24"/>
          <w:highlight w:val="none"/>
        </w:rPr>
      </w:pPr>
    </w:p>
    <w:p w14:paraId="12A7EEBE">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28647"/>
      <w:bookmarkEnd w:id="4"/>
      <w:bookmarkStart w:id="5" w:name="_Hlt74729822"/>
      <w:bookmarkEnd w:id="5"/>
      <w:bookmarkStart w:id="6" w:name="_Hlt74649545"/>
      <w:bookmarkEnd w:id="6"/>
      <w:bookmarkStart w:id="7" w:name="_Hlt74707423"/>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59E712E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54C7A8E3">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宁海县教育局“智体惠民”智慧体育创建项目</w:t>
      </w:r>
      <w:r>
        <w:rPr>
          <w:rFonts w:hint="eastAsia" w:ascii="宋体" w:hAnsi="宋体" w:cs="宋体"/>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6"/>
          <w:rFonts w:hint="eastAsia" w:ascii="宋体" w:hAnsi="宋体" w:eastAsia="宋体" w:cs="宋体"/>
          <w:snapToGrid/>
          <w:color w:val="auto"/>
          <w:kern w:val="2"/>
          <w:sz w:val="24"/>
          <w:szCs w:val="24"/>
          <w:highlight w:val="none"/>
        </w:rPr>
        <w:t>https://www.zcygov.cn/）获取（下载）招标文件，并于202</w:t>
      </w:r>
      <w:r>
        <w:rPr>
          <w:rStyle w:val="76"/>
          <w:rFonts w:hint="eastAsia" w:ascii="宋体" w:hAnsi="宋体" w:cs="宋体"/>
          <w:snapToGrid/>
          <w:color w:val="auto"/>
          <w:kern w:val="2"/>
          <w:sz w:val="24"/>
          <w:szCs w:val="24"/>
          <w:highlight w:val="none"/>
          <w:lang w:val="en-US" w:eastAsia="zh-CN"/>
        </w:rPr>
        <w:t>6</w:t>
      </w:r>
      <w:r>
        <w:rPr>
          <w:rStyle w:val="76"/>
          <w:rFonts w:hint="eastAsia" w:ascii="宋体" w:hAnsi="宋体" w:eastAsia="宋体" w:cs="宋体"/>
          <w:snapToGrid/>
          <w:color w:val="auto"/>
          <w:kern w:val="2"/>
          <w:sz w:val="24"/>
          <w:szCs w:val="24"/>
          <w:highlight w:val="none"/>
        </w:rPr>
        <w:t>年</w:t>
      </w:r>
      <w:r>
        <w:rPr>
          <w:rStyle w:val="76"/>
          <w:rFonts w:hint="eastAsia" w:ascii="宋体" w:hAnsi="宋体" w:cs="宋体"/>
          <w:snapToGrid/>
          <w:color w:val="auto"/>
          <w:kern w:val="2"/>
          <w:sz w:val="24"/>
          <w:szCs w:val="24"/>
          <w:highlight w:val="none"/>
          <w:lang w:val="en-US" w:eastAsia="zh-CN"/>
        </w:rPr>
        <w:t xml:space="preserve">  </w:t>
      </w:r>
      <w:r>
        <w:rPr>
          <w:rStyle w:val="76"/>
          <w:rFonts w:hint="eastAsia" w:ascii="宋体" w:hAnsi="宋体" w:eastAsia="宋体" w:cs="宋体"/>
          <w:snapToGrid/>
          <w:color w:val="auto"/>
          <w:kern w:val="2"/>
          <w:sz w:val="24"/>
          <w:szCs w:val="24"/>
          <w:highlight w:val="none"/>
          <w:lang w:val="en-US" w:eastAsia="zh-CN"/>
        </w:rPr>
        <w:t>月</w:t>
      </w:r>
      <w:r>
        <w:rPr>
          <w:rStyle w:val="76"/>
          <w:rFonts w:hint="eastAsia" w:ascii="宋体" w:hAnsi="宋体" w:cs="宋体"/>
          <w:snapToGrid/>
          <w:color w:val="auto"/>
          <w:kern w:val="2"/>
          <w:sz w:val="24"/>
          <w:szCs w:val="24"/>
          <w:highlight w:val="none"/>
          <w:lang w:val="en-US" w:eastAsia="zh-CN"/>
        </w:rPr>
        <w:t xml:space="preserve"> </w:t>
      </w:r>
      <w:r>
        <w:rPr>
          <w:rStyle w:val="76"/>
          <w:rFonts w:hint="eastAsia" w:ascii="宋体" w:hAnsi="宋体" w:eastAsia="宋体" w:cs="宋体"/>
          <w:snapToGrid/>
          <w:color w:val="auto"/>
          <w:kern w:val="2"/>
          <w:sz w:val="24"/>
          <w:szCs w:val="24"/>
          <w:highlight w:val="none"/>
        </w:rPr>
        <w:t>日</w:t>
      </w:r>
      <w:r>
        <w:rPr>
          <w:rStyle w:val="76"/>
          <w:rFonts w:hint="eastAsia" w:ascii="宋体" w:hAnsi="宋体" w:cs="宋体"/>
          <w:snapToGrid/>
          <w:color w:val="auto"/>
          <w:kern w:val="2"/>
          <w:sz w:val="24"/>
          <w:szCs w:val="24"/>
          <w:highlight w:val="none"/>
          <w:lang w:val="en-US" w:eastAsia="zh-CN"/>
        </w:rPr>
        <w:t>13</w:t>
      </w:r>
      <w:r>
        <w:rPr>
          <w:rStyle w:val="76"/>
          <w:rFonts w:hint="eastAsia" w:ascii="宋体" w:hAnsi="宋体" w:eastAsia="宋体" w:cs="宋体"/>
          <w:snapToGrid/>
          <w:color w:val="auto"/>
          <w:kern w:val="2"/>
          <w:sz w:val="24"/>
          <w:szCs w:val="24"/>
          <w:highlight w:val="none"/>
        </w:rPr>
        <w:t>点</w:t>
      </w:r>
      <w:r>
        <w:rPr>
          <w:rStyle w:val="76"/>
          <w:rFonts w:hint="eastAsia" w:ascii="宋体" w:hAnsi="宋体" w:cs="宋体"/>
          <w:snapToGrid/>
          <w:color w:val="auto"/>
          <w:kern w:val="2"/>
          <w:sz w:val="24"/>
          <w:szCs w:val="24"/>
          <w:highlight w:val="none"/>
          <w:lang w:val="en-US" w:eastAsia="zh-CN"/>
        </w:rPr>
        <w:t>30</w:t>
      </w:r>
      <w:r>
        <w:rPr>
          <w:rStyle w:val="76"/>
          <w:rFonts w:hint="eastAsia" w:ascii="宋体" w:hAnsi="宋体" w:eastAsia="宋体" w:cs="宋体"/>
          <w:snapToGrid/>
          <w:color w:val="auto"/>
          <w:kern w:val="2"/>
          <w:sz w:val="24"/>
          <w:szCs w:val="24"/>
          <w:highlight w:val="none"/>
        </w:rPr>
        <w:t>分</w:t>
      </w:r>
      <w:r>
        <w:rPr>
          <w:rStyle w:val="76"/>
          <w:rFonts w:hint="eastAsia" w:ascii="宋体" w:hAnsi="宋体" w:eastAsia="宋体" w:cs="宋体"/>
          <w:bCs/>
          <w:snapToGrid/>
          <w:color w:val="auto"/>
          <w:kern w:val="2"/>
          <w:sz w:val="24"/>
          <w:szCs w:val="24"/>
          <w:highlight w:val="none"/>
        </w:rPr>
        <w:t>00秒</w:t>
      </w:r>
      <w:r>
        <w:rPr>
          <w:rStyle w:val="76"/>
          <w:rFonts w:hint="eastAsia" w:ascii="宋体" w:hAnsi="宋体" w:eastAsia="宋体" w:cs="宋体"/>
          <w:bCs/>
          <w:snapToGrid/>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16D45B67">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50CBEF2C">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NBZG2026-CDZF005</w:t>
      </w:r>
    </w:p>
    <w:p w14:paraId="53FA8EAD">
      <w:pPr>
        <w:spacing w:line="360" w:lineRule="auto"/>
        <w:ind w:firstLine="480"/>
        <w:rPr>
          <w:rFonts w:hint="eastAsia" w:ascii="宋体" w:hAnsi="宋体" w:cs="宋体"/>
          <w:b/>
          <w:color w:val="auto"/>
          <w:sz w:val="24"/>
          <w:highlight w:val="none"/>
        </w:rPr>
      </w:pPr>
      <w:r>
        <w:rPr>
          <w:rFonts w:hint="eastAsia" w:ascii="宋体" w:hAnsi="宋体" w:cs="宋体"/>
          <w:b/>
          <w:color w:val="auto"/>
          <w:sz w:val="24"/>
          <w:highlight w:val="none"/>
        </w:rPr>
        <w:t>项目名称：</w:t>
      </w:r>
      <w:r>
        <w:rPr>
          <w:rFonts w:hint="eastAsia" w:ascii="宋体" w:hAnsi="宋体" w:cs="宋体"/>
          <w:color w:val="auto"/>
          <w:sz w:val="24"/>
          <w:highlight w:val="none"/>
          <w:lang w:eastAsia="zh-CN"/>
        </w:rPr>
        <w:t>宁海县教育局“智体惠民”智慧体育创建项目</w:t>
      </w: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w:t>
      </w:r>
    </w:p>
    <w:p w14:paraId="0A63C249">
      <w:pPr>
        <w:spacing w:line="360" w:lineRule="auto"/>
        <w:ind w:firstLine="480"/>
        <w:rPr>
          <w:rFonts w:hint="eastAsia" w:ascii="宋体" w:hAnsi="宋体" w:cs="宋体"/>
          <w:color w:val="auto"/>
          <w:sz w:val="24"/>
          <w:highlight w:val="none"/>
          <w:lang w:val="en-US" w:eastAsia="zh-CN"/>
        </w:rPr>
      </w:pPr>
      <w:r>
        <w:rPr>
          <w:rFonts w:hint="eastAsia" w:ascii="宋体" w:hAnsi="宋体" w:cs="宋体"/>
          <w:b/>
          <w:color w:val="auto"/>
          <w:sz w:val="24"/>
          <w:highlight w:val="none"/>
        </w:rPr>
        <w:t>预算金额（元）</w:t>
      </w:r>
      <w:r>
        <w:rPr>
          <w:rFonts w:hint="eastAsia" w:ascii="宋体" w:hAnsi="宋体" w:cs="宋体"/>
          <w:color w:val="auto"/>
          <w:sz w:val="24"/>
          <w:highlight w:val="none"/>
          <w:lang w:val="en-US" w:eastAsia="zh-CN"/>
        </w:rPr>
        <w:t>：1181200</w:t>
      </w:r>
    </w:p>
    <w:p w14:paraId="76EC2C91">
      <w:pPr>
        <w:spacing w:line="360" w:lineRule="auto"/>
        <w:ind w:firstLine="480"/>
        <w:rPr>
          <w:rFonts w:hint="eastAsia" w:ascii="宋体" w:hAnsi="宋体" w:cs="宋体"/>
          <w:b/>
          <w:color w:val="auto"/>
          <w:sz w:val="24"/>
          <w:highlight w:val="none"/>
        </w:rPr>
      </w:pPr>
      <w:r>
        <w:rPr>
          <w:rFonts w:hint="eastAsia" w:ascii="宋体" w:hAnsi="宋体" w:cs="宋体"/>
          <w:b/>
          <w:color w:val="auto"/>
          <w:sz w:val="24"/>
          <w:highlight w:val="none"/>
        </w:rPr>
        <w:t>最高限价（元）：</w:t>
      </w:r>
      <w:r>
        <w:rPr>
          <w:rFonts w:hint="eastAsia" w:ascii="宋体" w:hAnsi="宋体" w:cs="宋体"/>
          <w:color w:val="auto"/>
          <w:sz w:val="24"/>
          <w:highlight w:val="none"/>
          <w:lang w:val="en-US" w:eastAsia="zh-CN"/>
        </w:rPr>
        <w:t>1181200</w:t>
      </w:r>
    </w:p>
    <w:p w14:paraId="0E857B0E">
      <w:pPr>
        <w:pStyle w:val="5"/>
        <w:spacing w:line="360" w:lineRule="auto"/>
        <w:ind w:firstLine="480"/>
        <w:rPr>
          <w:rFonts w:hint="eastAsia" w:ascii="宋体" w:hAnsi="宋体" w:eastAsia="宋体" w:cs="宋体"/>
          <w:snapToGrid/>
          <w:color w:val="auto"/>
          <w:kern w:val="2"/>
          <w:sz w:val="24"/>
          <w:szCs w:val="24"/>
          <w:highlight w:val="none"/>
          <w:lang w:val="en-US" w:eastAsia="zh-CN" w:bidi="ar-SA"/>
        </w:rPr>
      </w:pPr>
      <w:r>
        <w:rPr>
          <w:rFonts w:hint="eastAsia" w:hAnsi="宋体" w:cs="宋体"/>
          <w:b/>
          <w:color w:val="auto"/>
          <w:sz w:val="24"/>
          <w:highlight w:val="none"/>
        </w:rPr>
        <w:t>采购需求：</w:t>
      </w:r>
    </w:p>
    <w:p w14:paraId="264D537C">
      <w:pPr>
        <w:pStyle w:val="5"/>
        <w:spacing w:line="360" w:lineRule="auto"/>
        <w:ind w:firstLine="480"/>
        <w:rPr>
          <w:rFonts w:hint="eastAsia" w:hAnsi="宋体" w:cs="宋体"/>
          <w:color w:val="auto"/>
          <w:sz w:val="24"/>
          <w:highlight w:val="none"/>
          <w:lang w:eastAsia="zh-CN"/>
        </w:rPr>
      </w:pPr>
      <w:r>
        <w:rPr>
          <w:rFonts w:hint="eastAsia" w:hAnsi="宋体" w:cs="宋体"/>
          <w:bCs/>
          <w:snapToGrid/>
          <w:color w:val="auto"/>
          <w:kern w:val="2"/>
          <w:sz w:val="24"/>
          <w:szCs w:val="24"/>
          <w:highlight w:val="none"/>
          <w:lang w:eastAsia="zh-CN"/>
        </w:rPr>
        <w:t>标项名称：</w:t>
      </w:r>
      <w:r>
        <w:rPr>
          <w:rFonts w:hint="eastAsia" w:hAnsi="宋体" w:cs="宋体"/>
          <w:color w:val="auto"/>
          <w:sz w:val="24"/>
          <w:highlight w:val="none"/>
          <w:lang w:eastAsia="zh-CN"/>
        </w:rPr>
        <w:t xml:space="preserve">宁海县教育局“智体惠民”智慧体育创建项目 </w:t>
      </w:r>
    </w:p>
    <w:p w14:paraId="7B75786A">
      <w:pPr>
        <w:pStyle w:val="5"/>
        <w:spacing w:line="360" w:lineRule="auto"/>
        <w:ind w:firstLine="480"/>
        <w:rPr>
          <w:rFonts w:hint="eastAsia" w:hAnsi="宋体" w:cs="宋体"/>
          <w:bCs/>
          <w:snapToGrid/>
          <w:color w:val="auto"/>
          <w:kern w:val="2"/>
          <w:sz w:val="24"/>
          <w:szCs w:val="24"/>
          <w:highlight w:val="none"/>
          <w:lang w:eastAsia="zh-CN"/>
        </w:rPr>
      </w:pPr>
      <w:r>
        <w:rPr>
          <w:rFonts w:hint="eastAsia" w:hAnsi="宋体" w:cs="宋体"/>
          <w:bCs/>
          <w:snapToGrid/>
          <w:color w:val="auto"/>
          <w:kern w:val="2"/>
          <w:sz w:val="24"/>
          <w:szCs w:val="24"/>
          <w:highlight w:val="none"/>
          <w:lang w:eastAsia="zh-CN"/>
        </w:rPr>
        <w:t>数量：</w:t>
      </w:r>
      <w:r>
        <w:rPr>
          <w:rFonts w:hint="eastAsia" w:hAnsi="宋体" w:cs="宋体"/>
          <w:bCs/>
          <w:snapToGrid/>
          <w:color w:val="auto"/>
          <w:kern w:val="2"/>
          <w:sz w:val="24"/>
          <w:szCs w:val="24"/>
          <w:highlight w:val="none"/>
          <w:lang w:val="en-US" w:eastAsia="zh-CN"/>
        </w:rPr>
        <w:t>1批</w:t>
      </w:r>
    </w:p>
    <w:p w14:paraId="028CFDF4">
      <w:pPr>
        <w:pStyle w:val="5"/>
        <w:spacing w:line="360" w:lineRule="auto"/>
        <w:ind w:firstLine="480"/>
        <w:rPr>
          <w:rFonts w:hint="eastAsia" w:ascii="宋体" w:hAnsi="宋体" w:cs="宋体"/>
          <w:color w:val="auto"/>
          <w:sz w:val="24"/>
          <w:highlight w:val="none"/>
          <w:lang w:val="en-US" w:eastAsia="zh-CN"/>
        </w:rPr>
      </w:pPr>
      <w:r>
        <w:rPr>
          <w:rFonts w:hint="eastAsia" w:hAnsi="宋体" w:cs="宋体"/>
          <w:bCs/>
          <w:snapToGrid/>
          <w:color w:val="auto"/>
          <w:kern w:val="2"/>
          <w:sz w:val="24"/>
          <w:szCs w:val="24"/>
          <w:highlight w:val="none"/>
          <w:lang w:eastAsia="zh-CN"/>
        </w:rPr>
        <w:t xml:space="preserve">预算金额（元）: </w:t>
      </w:r>
      <w:r>
        <w:rPr>
          <w:rFonts w:hint="eastAsia" w:hAnsi="宋体" w:cs="宋体"/>
          <w:color w:val="auto"/>
          <w:sz w:val="24"/>
          <w:highlight w:val="none"/>
          <w:lang w:val="en-US" w:eastAsia="zh-CN"/>
        </w:rPr>
        <w:t>1181200</w:t>
      </w:r>
    </w:p>
    <w:p w14:paraId="615CEB7A">
      <w:pPr>
        <w:pStyle w:val="5"/>
        <w:spacing w:line="360" w:lineRule="auto"/>
        <w:ind w:firstLine="480"/>
        <w:rPr>
          <w:rFonts w:hint="eastAsia" w:hAnsi="宋体" w:cs="宋体"/>
          <w:bCs/>
          <w:snapToGrid/>
          <w:color w:val="auto"/>
          <w:kern w:val="2"/>
          <w:sz w:val="24"/>
          <w:szCs w:val="24"/>
          <w:highlight w:val="none"/>
          <w:lang w:eastAsia="zh-CN"/>
        </w:rPr>
      </w:pPr>
      <w:r>
        <w:rPr>
          <w:rFonts w:hint="eastAsia" w:hAnsi="宋体" w:cs="宋体"/>
          <w:bCs/>
          <w:snapToGrid/>
          <w:color w:val="auto"/>
          <w:kern w:val="2"/>
          <w:sz w:val="24"/>
          <w:szCs w:val="24"/>
          <w:highlight w:val="none"/>
          <w:lang w:eastAsia="zh-CN"/>
        </w:rPr>
        <w:t>简要规格描述或项目基本概况介绍、用途：</w:t>
      </w:r>
      <w:r>
        <w:rPr>
          <w:rFonts w:hint="eastAsia" w:hAnsi="宋体" w:cs="宋体"/>
          <w:bCs/>
          <w:snapToGrid/>
          <w:color w:val="auto"/>
          <w:kern w:val="2"/>
          <w:sz w:val="24"/>
          <w:szCs w:val="24"/>
          <w:highlight w:val="none"/>
          <w:lang w:val="en-US" w:eastAsia="zh-CN"/>
        </w:rPr>
        <w:t>本次项目建设包括运动吧智慧体育运动系统、智慧长/短跑测试系统、智慧足球绕杆测试系统及其他配套的基础硬件设施建设</w:t>
      </w:r>
      <w:r>
        <w:rPr>
          <w:rFonts w:hint="eastAsia" w:ascii="宋体" w:hAnsi="宋体" w:eastAsia="宋体" w:cs="宋体"/>
          <w:bCs/>
          <w:snapToGrid/>
          <w:color w:val="auto"/>
          <w:kern w:val="2"/>
          <w:sz w:val="24"/>
          <w:szCs w:val="24"/>
          <w:highlight w:val="none"/>
          <w:lang w:eastAsia="zh-CN"/>
        </w:rPr>
        <w:t>，供应商可点击本公告下方“浏览</w:t>
      </w:r>
      <w:r>
        <w:rPr>
          <w:rFonts w:hint="eastAsia" w:hAnsi="宋体" w:cs="宋体"/>
          <w:bCs/>
          <w:snapToGrid/>
          <w:color w:val="auto"/>
          <w:kern w:val="2"/>
          <w:sz w:val="24"/>
          <w:szCs w:val="24"/>
          <w:highlight w:val="none"/>
          <w:lang w:eastAsia="zh-CN"/>
        </w:rPr>
        <w:t>采购文件”查看采购需求。</w:t>
      </w:r>
    </w:p>
    <w:p w14:paraId="130F63D1">
      <w:pPr>
        <w:pStyle w:val="5"/>
        <w:spacing w:line="360" w:lineRule="auto"/>
        <w:ind w:firstLine="480"/>
        <w:rPr>
          <w:rFonts w:hint="eastAsia" w:ascii="宋体" w:hAnsi="宋体" w:eastAsia="宋体" w:cs="宋体"/>
          <w:bCs/>
          <w:snapToGrid/>
          <w:color w:val="auto"/>
          <w:kern w:val="2"/>
          <w:sz w:val="24"/>
          <w:szCs w:val="24"/>
          <w:highlight w:val="none"/>
          <w:lang w:val="en-US" w:eastAsia="zh-CN" w:bidi="ar-SA"/>
        </w:rPr>
      </w:pPr>
      <w:r>
        <w:rPr>
          <w:rFonts w:hint="eastAsia" w:hAnsi="宋体" w:cs="宋体"/>
          <w:bCs/>
          <w:snapToGrid/>
          <w:color w:val="auto"/>
          <w:kern w:val="2"/>
          <w:sz w:val="24"/>
          <w:szCs w:val="24"/>
          <w:highlight w:val="none"/>
          <w:lang w:eastAsia="zh-CN"/>
        </w:rPr>
        <w:t>备注：</w:t>
      </w:r>
      <w:r>
        <w:rPr>
          <w:rFonts w:hint="eastAsia" w:asciiTheme="minorEastAsia" w:hAnsiTheme="minorEastAsia" w:eastAsiaTheme="minorEastAsia"/>
          <w:snapToGrid/>
          <w:color w:val="auto"/>
          <w:kern w:val="2"/>
          <w:sz w:val="24"/>
          <w:szCs w:val="24"/>
          <w:lang w:val="en-US" w:eastAsia="zh-CN"/>
        </w:rPr>
        <w:t>/</w:t>
      </w:r>
      <w:r>
        <w:rPr>
          <w:rFonts w:hint="eastAsia" w:ascii="宋体" w:hAnsi="宋体" w:eastAsia="宋体" w:cs="宋体"/>
          <w:bCs/>
          <w:snapToGrid/>
          <w:color w:val="auto"/>
          <w:kern w:val="2"/>
          <w:sz w:val="24"/>
          <w:szCs w:val="24"/>
          <w:highlight w:val="none"/>
          <w:lang w:val="en-US" w:eastAsia="zh-CN" w:bidi="ar-SA"/>
        </w:rPr>
        <w:t>。</w:t>
      </w:r>
    </w:p>
    <w:p w14:paraId="6FB525B0">
      <w:pPr>
        <w:pStyle w:val="5"/>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r>
        <w:rPr>
          <w:rFonts w:hAnsi="宋体" w:cs="宋体"/>
          <w:color w:val="auto"/>
          <w:kern w:val="0"/>
          <w:sz w:val="24"/>
          <w:highlight w:val="none"/>
        </w:rPr>
        <w:t xml:space="preserve"> </w:t>
      </w:r>
      <w:sdt>
        <w:sdtPr>
          <w:rPr>
            <w:rFonts w:hAnsi="宋体" w:cs="宋体"/>
            <w:color w:val="auto"/>
            <w:kern w:val="0"/>
            <w:sz w:val="24"/>
            <w:highlight w:val="none"/>
          </w:rPr>
          <w:id w:val="-441836950"/>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ascii="Wingdings" w:hAnsi="Wingdings" w:eastAsia="宋体" w:cs="宋体"/>
              <w:snapToGrid w:val="0"/>
              <w:color w:val="auto"/>
              <w:kern w:val="0"/>
              <w:sz w:val="24"/>
              <w:szCs w:val="20"/>
              <w:highlight w:val="none"/>
              <w:lang w:val="en-US" w:eastAsia="zh-CN" w:bidi="ar-SA"/>
            </w:rPr>
            <w:t>þ</w:t>
          </w:r>
        </w:sdtContent>
      </w:sdt>
      <w:r>
        <w:rPr>
          <w:rFonts w:hint="eastAsia" w:hAnsi="宋体" w:cs="宋体"/>
          <w:b/>
          <w:color w:val="auto"/>
          <w:sz w:val="24"/>
          <w:highlight w:val="none"/>
        </w:rPr>
        <w:t>是；</w:t>
      </w:r>
      <w:sdt>
        <w:sdtPr>
          <w:rPr>
            <w:rFonts w:hAnsi="宋体" w:cs="宋体"/>
            <w:color w:val="auto"/>
            <w:kern w:val="0"/>
            <w:sz w:val="24"/>
            <w:highlight w:val="none"/>
          </w:rPr>
          <w:id w:val="-1591624199"/>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MS Gothic" w:hAnsi="MS Gothic" w:eastAsia="宋体" w:cs="Segoe UI Symbol"/>
              <w:snapToGrid w:val="0"/>
              <w:color w:val="auto"/>
              <w:kern w:val="0"/>
              <w:sz w:val="24"/>
              <w:szCs w:val="20"/>
              <w:highlight w:val="none"/>
              <w:lang w:val="en-US" w:eastAsia="zh-CN" w:bidi="ar-SA"/>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1315A3C6">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1F317199">
      <w:pPr>
        <w:spacing w:line="360" w:lineRule="auto"/>
        <w:ind w:firstLine="480"/>
        <w:rPr>
          <w:rFonts w:hint="eastAsia" w:ascii="宋体" w:hAnsi="宋体" w:eastAsia="宋体" w:cs="宋体"/>
          <w:snapToGrid w:val="0"/>
          <w:color w:val="FF0000"/>
          <w:kern w:val="28"/>
          <w:sz w:val="24"/>
          <w:szCs w:val="20"/>
          <w:lang w:val="en-US" w:eastAsia="zh-CN"/>
        </w:rPr>
      </w:pPr>
      <w:r>
        <w:rPr>
          <w:rFonts w:hint="eastAsia" w:ascii="宋体" w:hAnsi="宋体" w:cs="宋体"/>
          <w:snapToGrid w:val="0"/>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46C0BE61">
      <w:pPr>
        <w:spacing w:line="360" w:lineRule="auto"/>
        <w:ind w:firstLine="480" w:firstLineChars="200"/>
        <w:rPr>
          <w:rFonts w:ascii="宋体" w:hAnsi="宋体" w:cs="宋体"/>
          <w:snapToGrid w:val="0"/>
          <w:kern w:val="28"/>
          <w:sz w:val="24"/>
          <w:szCs w:val="20"/>
        </w:rPr>
      </w:pPr>
      <w:r>
        <w:rPr>
          <w:rFonts w:hint="eastAsia" w:ascii="宋体" w:hAnsi="宋体" w:cs="宋体"/>
          <w:snapToGrid w:val="0"/>
          <w:kern w:val="28"/>
          <w:sz w:val="24"/>
          <w:szCs w:val="20"/>
          <w:lang w:val="en-US" w:eastAsia="zh-CN"/>
        </w:rPr>
        <w:t>2</w:t>
      </w:r>
      <w:r>
        <w:rPr>
          <w:rFonts w:hint="eastAsia" w:ascii="宋体" w:hAnsi="宋体" w:cs="宋体"/>
          <w:snapToGrid w:val="0"/>
          <w:kern w:val="28"/>
          <w:sz w:val="24"/>
          <w:szCs w:val="20"/>
        </w:rPr>
        <w:t>.落实政府采购政策需满足的资格要求：</w:t>
      </w:r>
    </w:p>
    <w:p w14:paraId="068C3D52">
      <w:pPr>
        <w:spacing w:line="360" w:lineRule="auto"/>
        <w:ind w:firstLine="480" w:firstLineChars="200"/>
        <w:rPr>
          <w:rFonts w:ascii="宋体" w:hAnsi="宋体" w:cs="宋体"/>
          <w:sz w:val="24"/>
        </w:rPr>
      </w:pPr>
      <w:sdt>
        <w:sdtPr>
          <w:rPr>
            <w:rFonts w:hint="eastAsia" w:ascii="宋体" w:hAnsi="宋体" w:cs="宋体"/>
            <w:kern w:val="0"/>
            <w:sz w:val="24"/>
          </w:rPr>
          <w:id w:val="1928616923"/>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无；</w:t>
      </w:r>
    </w:p>
    <w:p w14:paraId="5E831595">
      <w:pPr>
        <w:spacing w:line="360" w:lineRule="auto"/>
        <w:ind w:firstLine="480" w:firstLineChars="200"/>
        <w:rPr>
          <w:rFonts w:ascii="宋体" w:hAnsi="宋体" w:cs="宋体"/>
          <w:sz w:val="24"/>
        </w:rPr>
      </w:pPr>
      <w:sdt>
        <w:sdtPr>
          <w:rPr>
            <w:rFonts w:hint="eastAsia" w:ascii="宋体" w:hAnsi="宋体" w:cs="宋体"/>
            <w:kern w:val="0"/>
            <w:sz w:val="24"/>
          </w:rPr>
          <w:id w:val="-102470430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专</w:t>
      </w:r>
      <w:r>
        <w:rPr>
          <w:rFonts w:hint="eastAsia" w:ascii="宋体" w:hAnsi="宋体" w:cs="宋体"/>
          <w:sz w:val="24"/>
        </w:rPr>
        <w:t>门面向中小企业</w:t>
      </w:r>
    </w:p>
    <w:p w14:paraId="636524C9">
      <w:pPr>
        <w:spacing w:line="360" w:lineRule="auto"/>
        <w:ind w:firstLine="897" w:firstLineChars="374"/>
        <w:rPr>
          <w:rFonts w:ascii="宋体" w:hAnsi="宋体" w:cs="宋体"/>
          <w:sz w:val="24"/>
          <w:u w:val="single"/>
        </w:rPr>
      </w:pPr>
      <w:sdt>
        <w:sdtPr>
          <w:rPr>
            <w:rFonts w:hint="eastAsia" w:ascii="宋体" w:hAnsi="宋体" w:cs="宋体"/>
            <w:kern w:val="0"/>
            <w:sz w:val="24"/>
          </w:rPr>
          <w:id w:val="-9247305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sz w:val="24"/>
        </w:rPr>
        <w:t>货物全部由符合政策要求的中小企业制造，提供中小企业声明函；</w:t>
      </w:r>
    </w:p>
    <w:p w14:paraId="51BD9DC1">
      <w:pPr>
        <w:spacing w:line="360" w:lineRule="auto"/>
        <w:ind w:firstLine="897" w:firstLineChars="374"/>
        <w:rPr>
          <w:rFonts w:ascii="宋体" w:hAnsi="宋体" w:cs="宋体"/>
          <w:sz w:val="24"/>
        </w:rPr>
      </w:pPr>
      <w:sdt>
        <w:sdtPr>
          <w:rPr>
            <w:rFonts w:hint="eastAsia" w:ascii="宋体" w:hAnsi="宋体" w:cs="宋体"/>
            <w:kern w:val="0"/>
            <w:sz w:val="24"/>
          </w:rPr>
          <w:id w:val="-115260493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货物全部由符合政策要求的小微企业制造，提供中小企业声明函；</w:t>
      </w:r>
    </w:p>
    <w:p w14:paraId="7907C893">
      <w:pPr>
        <w:spacing w:line="360" w:lineRule="auto"/>
        <w:ind w:firstLine="480" w:firstLineChars="200"/>
        <w:rPr>
          <w:rFonts w:ascii="宋体" w:hAnsi="宋体" w:cs="宋体"/>
          <w:sz w:val="24"/>
        </w:rPr>
      </w:pPr>
      <w:sdt>
        <w:sdtPr>
          <w:rPr>
            <w:rFonts w:hint="eastAsia" w:ascii="宋体" w:hAnsi="宋体" w:cs="宋体"/>
            <w:kern w:val="0"/>
            <w:sz w:val="24"/>
          </w:rPr>
          <w:id w:val="-198560779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bookmarkStart w:id="11" w:name="_Hlk101132524"/>
        </w:sdtContent>
      </w:sdt>
      <w:r>
        <w:rPr>
          <w:rFonts w:hint="eastAsia" w:ascii="宋体" w:hAnsi="宋体" w:cs="宋体"/>
          <w:sz w:val="24"/>
        </w:rPr>
        <w:t>要求以联合体形式参加，提供联合协议和中小企业声明函，联合协议中中小企业合同金额应当达到</w:t>
      </w:r>
      <w:r>
        <w:rPr>
          <w:rFonts w:hint="eastAsia" w:ascii="宋体" w:hAnsi="宋体" w:cs="宋体"/>
          <w:sz w:val="24"/>
          <w:u w:val="single"/>
        </w:rPr>
        <w:t xml:space="preserve">  </w:t>
      </w:r>
      <w:r>
        <w:rPr>
          <w:rFonts w:hint="eastAsia" w:ascii="宋体" w:hAnsi="宋体" w:cs="宋体"/>
          <w:sz w:val="24"/>
        </w:rPr>
        <w:t>%，其中小微企业合同金额应当达到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8"/>
          <w:kern w:val="0"/>
          <w:sz w:val="24"/>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sz w:val="24"/>
        </w:rPr>
        <w:t>；</w:t>
      </w:r>
    </w:p>
    <w:bookmarkEnd w:id="11"/>
    <w:p w14:paraId="3ED46133">
      <w:pPr>
        <w:spacing w:line="360" w:lineRule="auto"/>
        <w:ind w:firstLine="480" w:firstLineChars="200"/>
        <w:rPr>
          <w:rFonts w:ascii="宋体" w:hAnsi="宋体" w:cs="宋体"/>
          <w:sz w:val="24"/>
        </w:rPr>
      </w:pPr>
      <w:sdt>
        <w:sdtPr>
          <w:rPr>
            <w:rFonts w:hint="eastAsia" w:ascii="宋体" w:hAnsi="宋体" w:cs="宋体"/>
            <w:kern w:val="0"/>
            <w:sz w:val="24"/>
          </w:rPr>
          <w:id w:val="3463064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要求合同分包，提供分包意向协议和中小企业声明函，分包意向协议中中小企业合同金额应当达到达到</w:t>
      </w:r>
      <w:r>
        <w:rPr>
          <w:rFonts w:hint="eastAsia" w:ascii="宋体" w:hAnsi="宋体" w:cs="宋体"/>
          <w:sz w:val="24"/>
          <w:u w:val="single"/>
        </w:rPr>
        <w:t xml:space="preserve">  </w:t>
      </w:r>
      <w:r>
        <w:rPr>
          <w:rFonts w:hint="eastAsia" w:ascii="宋体" w:hAnsi="宋体" w:cs="宋体"/>
          <w:sz w:val="24"/>
        </w:rPr>
        <w:t>% ，其中小微企业合同金额应当达到</w:t>
      </w:r>
      <w:r>
        <w:rPr>
          <w:rFonts w:hint="eastAsia" w:ascii="宋体" w:hAnsi="宋体" w:cs="宋体"/>
          <w:sz w:val="24"/>
          <w:u w:val="single"/>
        </w:rPr>
        <w:t xml:space="preserve"> </w:t>
      </w:r>
      <w:r>
        <w:rPr>
          <w:rFonts w:hint="eastAsia" w:ascii="宋体" w:hAnsi="宋体" w:cs="宋体"/>
          <w:sz w:val="24"/>
        </w:rPr>
        <w:t>% ;</w:t>
      </w:r>
      <w:r>
        <w:rPr>
          <w:rFonts w:hint="eastAsia" w:ascii="宋体" w:hAnsi="宋体" w:cs="宋体"/>
          <w:spacing w:val="8"/>
          <w:kern w:val="0"/>
          <w:sz w:val="24"/>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sz w:val="24"/>
        </w:rPr>
        <w:t>；</w:t>
      </w:r>
    </w:p>
    <w:p w14:paraId="6BB7DB91">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.本项目的特定资格要求：无；</w:t>
      </w:r>
    </w:p>
    <w:p w14:paraId="46EA6B83">
      <w:pPr>
        <w:snapToGrid w:val="0"/>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8ED564A">
      <w:pPr>
        <w:snapToGrid w:val="0"/>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未在中国裁判文书网有行贿犯罪相关记录。（以投标截止日当天中国裁判文书网查询结果为准，如相关记录已失效，供应商需提供相关证明资料；若在开标当天因不可抗力事件导致无法查询且一时无法恢复查询的，可在中标公示期间对中标候选人进行事后查询。中标候选人在中国裁判文书网有行贿犯罪相关记录，采购人将依法取消其中标资格）。</w:t>
      </w:r>
    </w:p>
    <w:p w14:paraId="6589E6B2">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76483037">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日，每天上午00:00至12:00 ，下午12:00至23:59（北京时间，线上获取法定节假日均可，线下获取文件法定节假日除外）</w:t>
      </w:r>
    </w:p>
    <w:p w14:paraId="032EB08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721F34C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661EC454">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5563FBB1">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1FE002E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6A5D31A0">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16F06270">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月   日13</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p>
    <w:p w14:paraId="1636129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56B0B410">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385583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3E9191C6">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352DA4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5FBEAC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3ED59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5F056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本招标公告中二、申请人的资格要求：第一条中的“重大税收违法案件当事人名单”即为“重大税收违法失信主体”。</w:t>
      </w:r>
    </w:p>
    <w:p w14:paraId="54D5122A">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4852DD48">
      <w:pPr>
        <w:spacing w:line="360" w:lineRule="auto"/>
        <w:rPr>
          <w:rFonts w:ascii="宋体" w:hAnsi="宋体" w:cs="宋体"/>
          <w:sz w:val="24"/>
        </w:rPr>
      </w:pPr>
      <w:r>
        <w:rPr>
          <w:rFonts w:hint="eastAsia" w:ascii="宋体" w:hAnsi="宋体" w:cs="宋体"/>
          <w:color w:val="auto"/>
          <w:sz w:val="24"/>
          <w:highlight w:val="none"/>
        </w:rPr>
        <w:t xml:space="preserve">   </w:t>
      </w:r>
      <w:r>
        <w:rPr>
          <w:rFonts w:hint="eastAsia" w:ascii="宋体" w:hAnsi="宋体" w:cs="宋体"/>
          <w:sz w:val="24"/>
        </w:rPr>
        <w:t xml:space="preserve"> 1.采购人信息</w:t>
      </w:r>
    </w:p>
    <w:p w14:paraId="6DD6A5DC">
      <w:pPr>
        <w:spacing w:line="360" w:lineRule="auto"/>
        <w:rPr>
          <w:rFonts w:ascii="宋体" w:hAnsi="宋体" w:cs="宋体"/>
          <w:color w:val="auto"/>
          <w:sz w:val="24"/>
        </w:rPr>
      </w:pPr>
      <w:r>
        <w:rPr>
          <w:rFonts w:hint="eastAsia" w:ascii="宋体" w:hAnsi="宋体" w:cs="宋体"/>
          <w:color w:val="auto"/>
          <w:sz w:val="24"/>
        </w:rPr>
        <w:t xml:space="preserve">    名    称：</w:t>
      </w:r>
      <w:r>
        <w:rPr>
          <w:rFonts w:hint="eastAsia" w:ascii="宋体" w:hAnsi="宋体" w:cs="宋体"/>
          <w:color w:val="auto"/>
          <w:sz w:val="24"/>
          <w:lang w:eastAsia="zh-CN"/>
        </w:rPr>
        <w:t xml:space="preserve">宁海县教育服务与装备管理中心 </w:t>
      </w:r>
      <w:r>
        <w:rPr>
          <w:rFonts w:hint="eastAsia" w:ascii="宋体" w:hAnsi="宋体" w:cs="宋体"/>
          <w:color w:val="auto"/>
          <w:sz w:val="24"/>
        </w:rPr>
        <w:t xml:space="preserve"> </w:t>
      </w:r>
    </w:p>
    <w:p w14:paraId="66867624">
      <w:pPr>
        <w:spacing w:line="360" w:lineRule="auto"/>
        <w:rPr>
          <w:rFonts w:ascii="宋体" w:hAnsi="宋体" w:cs="宋体"/>
          <w:color w:val="auto"/>
          <w:sz w:val="24"/>
        </w:rPr>
      </w:pPr>
      <w:r>
        <w:rPr>
          <w:rFonts w:hint="eastAsia" w:ascii="宋体" w:hAnsi="宋体" w:cs="宋体"/>
          <w:color w:val="auto"/>
          <w:sz w:val="24"/>
        </w:rPr>
        <w:t xml:space="preserve">    地    址：</w:t>
      </w:r>
      <w:r>
        <w:rPr>
          <w:rFonts w:hint="eastAsia" w:ascii="宋体" w:hAnsi="宋体" w:cs="宋体"/>
          <w:color w:val="auto"/>
          <w:sz w:val="24"/>
          <w:highlight w:val="none"/>
        </w:rPr>
        <w:t>宁海县人民路290号</w:t>
      </w:r>
    </w:p>
    <w:p w14:paraId="4FC839D2">
      <w:pPr>
        <w:spacing w:line="360" w:lineRule="auto"/>
        <w:ind w:firstLine="480"/>
        <w:rPr>
          <w:rFonts w:hint="eastAsia" w:ascii="宋体" w:hAnsi="宋体" w:cs="宋体"/>
          <w:color w:val="auto"/>
          <w:sz w:val="24"/>
        </w:rPr>
      </w:pPr>
      <w:r>
        <w:rPr>
          <w:rFonts w:hint="eastAsia" w:ascii="宋体" w:hAnsi="宋体" w:cs="宋体"/>
          <w:color w:val="auto"/>
          <w:sz w:val="24"/>
        </w:rPr>
        <w:t>传    真：/</w:t>
      </w:r>
    </w:p>
    <w:p w14:paraId="2C717DD2">
      <w:pPr>
        <w:spacing w:line="360" w:lineRule="auto"/>
        <w:ind w:firstLine="480" w:firstLineChars="200"/>
        <w:rPr>
          <w:rFonts w:hint="eastAsia" w:ascii="宋体" w:hAnsi="宋体" w:cs="宋体"/>
          <w:color w:val="auto"/>
          <w:sz w:val="24"/>
        </w:rPr>
      </w:pPr>
      <w:r>
        <w:rPr>
          <w:rFonts w:hint="eastAsia" w:ascii="宋体" w:hAnsi="宋体" w:cs="宋体"/>
          <w:color w:val="auto"/>
          <w:sz w:val="24"/>
        </w:rPr>
        <w:t>项目联系人（询问）：华优燕</w:t>
      </w:r>
    </w:p>
    <w:p w14:paraId="68C3F62D">
      <w:pPr>
        <w:spacing w:line="360" w:lineRule="auto"/>
        <w:rPr>
          <w:rFonts w:hint="eastAsia" w:ascii="宋体" w:hAnsi="宋体" w:cs="宋体"/>
          <w:color w:val="auto"/>
          <w:sz w:val="24"/>
        </w:rPr>
      </w:pPr>
      <w:r>
        <w:rPr>
          <w:rFonts w:hint="eastAsia" w:ascii="宋体" w:hAnsi="宋体" w:cs="宋体"/>
          <w:color w:val="auto"/>
          <w:sz w:val="24"/>
        </w:rPr>
        <w:t xml:space="preserve">    项目联系方式（询问）：0574-65259635</w:t>
      </w:r>
    </w:p>
    <w:p w14:paraId="1D42FA04">
      <w:pPr>
        <w:spacing w:line="360" w:lineRule="auto"/>
        <w:rPr>
          <w:rFonts w:ascii="宋体" w:hAnsi="宋体" w:cs="宋体"/>
          <w:color w:val="auto"/>
          <w:sz w:val="24"/>
        </w:rPr>
      </w:pPr>
      <w:r>
        <w:rPr>
          <w:rFonts w:hint="eastAsia" w:ascii="宋体" w:hAnsi="宋体" w:cs="宋体"/>
          <w:color w:val="auto"/>
          <w:sz w:val="24"/>
        </w:rPr>
        <w:t xml:space="preserve">    质疑联系人：孙学军</w:t>
      </w:r>
    </w:p>
    <w:p w14:paraId="173C053A">
      <w:pPr>
        <w:spacing w:line="360" w:lineRule="auto"/>
        <w:ind w:firstLine="480" w:firstLineChars="200"/>
        <w:rPr>
          <w:rFonts w:hint="default" w:ascii="宋体" w:hAnsi="宋体" w:cs="宋体"/>
          <w:color w:val="auto"/>
          <w:sz w:val="24"/>
          <w:highlight w:val="none"/>
          <w:lang w:val="en-US"/>
        </w:rPr>
      </w:pPr>
      <w:r>
        <w:rPr>
          <w:rFonts w:hint="eastAsia" w:ascii="宋体" w:hAnsi="宋体" w:cs="宋体"/>
          <w:color w:val="auto"/>
          <w:sz w:val="24"/>
        </w:rPr>
        <w:t>质疑联系方式：13506888397</w:t>
      </w:r>
    </w:p>
    <w:p w14:paraId="04B8AB7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476ABEB5">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宁波中广工程管理咨询有限公司</w:t>
      </w:r>
    </w:p>
    <w:p w14:paraId="0C3EB454">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金桥广场15楼（宁海县时代西路128号）</w:t>
      </w:r>
    </w:p>
    <w:p w14:paraId="48FCEEC3">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传    真：057</w:t>
      </w:r>
      <w:r>
        <w:rPr>
          <w:rFonts w:hint="eastAsia" w:ascii="宋体" w:hAnsi="宋体" w:cs="宋体"/>
          <w:color w:val="auto"/>
          <w:sz w:val="24"/>
          <w:highlight w:val="none"/>
          <w:lang w:eastAsia="zh-CN"/>
        </w:rPr>
        <w:t>4-65507133</w:t>
      </w:r>
    </w:p>
    <w:p w14:paraId="08D98475">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薛丹明</w:t>
      </w:r>
    </w:p>
    <w:p w14:paraId="4F776E95">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rPr>
        <w:t>项目联系方式（询问）：057</w:t>
      </w:r>
      <w:r>
        <w:rPr>
          <w:rFonts w:hint="eastAsia" w:ascii="宋体" w:hAnsi="宋体" w:cs="宋体"/>
          <w:color w:val="auto"/>
          <w:sz w:val="24"/>
          <w:highlight w:val="none"/>
          <w:lang w:eastAsia="zh-CN"/>
        </w:rPr>
        <w:t>4-65507133</w:t>
      </w:r>
      <w:r>
        <w:rPr>
          <w:rFonts w:hint="eastAsia" w:ascii="宋体" w:hAnsi="宋体" w:cs="宋体"/>
          <w:color w:val="auto"/>
          <w:sz w:val="24"/>
          <w:highlight w:val="none"/>
          <w:lang w:val="en-US" w:eastAsia="zh-CN"/>
        </w:rPr>
        <w:t>/13957826696</w:t>
      </w:r>
    </w:p>
    <w:p w14:paraId="75ACC28E">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质疑联系人：</w:t>
      </w:r>
      <w:r>
        <w:rPr>
          <w:rFonts w:hint="eastAsia" w:ascii="宋体" w:hAnsi="宋体" w:cs="宋体"/>
          <w:color w:val="auto"/>
          <w:sz w:val="24"/>
          <w:highlight w:val="none"/>
          <w:lang w:val="en-US" w:eastAsia="zh-CN"/>
        </w:rPr>
        <w:t>王时伟</w:t>
      </w:r>
    </w:p>
    <w:p w14:paraId="23DD291D">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质疑联系方式：</w:t>
      </w:r>
      <w:r>
        <w:rPr>
          <w:rFonts w:hint="eastAsia" w:ascii="宋体" w:hAnsi="宋体" w:cs="宋体"/>
          <w:color w:val="auto"/>
          <w:sz w:val="24"/>
          <w:highlight w:val="none"/>
          <w:lang w:val="en-US" w:eastAsia="zh-CN"/>
        </w:rPr>
        <w:t>13605786762</w:t>
      </w:r>
    </w:p>
    <w:p w14:paraId="080FB88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5413BC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称：宁海县政府采购管理办公室</w:t>
      </w:r>
    </w:p>
    <w:p w14:paraId="3FB2D3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    址：宁海县跃龙街道桃源中路218号 </w:t>
      </w:r>
    </w:p>
    <w:p w14:paraId="27FCEE5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0574-65265612</w:t>
      </w:r>
    </w:p>
    <w:p w14:paraId="65E54CE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：王老师</w:t>
      </w:r>
    </w:p>
    <w:p w14:paraId="62436E3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监督投诉电话：0574-65265668</w:t>
      </w:r>
    </w:p>
    <w:p w14:paraId="6F7549B9">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3CED25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36BBAA5A">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292F3A9E">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7381CC16">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9075" w:type="dxa"/>
        <w:tblInd w:w="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730"/>
        <w:gridCol w:w="1843"/>
        <w:gridCol w:w="6502"/>
      </w:tblGrid>
      <w:tr w14:paraId="7A63A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1" w:hRule="atLeast"/>
          <w:tblHeader/>
        </w:trPr>
        <w:tc>
          <w:tcPr>
            <w:tcW w:w="730" w:type="dxa"/>
            <w:tcBorders>
              <w:top w:val="single" w:color="auto" w:sz="4" w:space="0"/>
              <w:left w:val="single" w:color="auto" w:sz="4" w:space="0"/>
              <w:bottom w:val="single" w:color="auto" w:sz="4" w:space="0"/>
              <w:right w:val="single" w:color="auto" w:sz="4" w:space="0"/>
            </w:tcBorders>
            <w:vAlign w:val="center"/>
          </w:tcPr>
          <w:p w14:paraId="1289BC4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526BFA1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502" w:type="dxa"/>
            <w:tcBorders>
              <w:top w:val="single" w:color="000000" w:sz="8" w:space="0"/>
              <w:left w:val="single" w:color="000000" w:sz="2" w:space="0"/>
              <w:bottom w:val="single" w:color="000000" w:sz="8" w:space="0"/>
              <w:right w:val="single" w:color="000000" w:sz="8" w:space="0"/>
            </w:tcBorders>
            <w:vAlign w:val="center"/>
          </w:tcPr>
          <w:p w14:paraId="5041D69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254FF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730" w:type="dxa"/>
            <w:tcBorders>
              <w:top w:val="single" w:color="auto" w:sz="4" w:space="0"/>
              <w:left w:val="single" w:color="auto" w:sz="4" w:space="0"/>
              <w:bottom w:val="single" w:color="auto" w:sz="4" w:space="0"/>
              <w:right w:val="single" w:color="auto" w:sz="4" w:space="0"/>
            </w:tcBorders>
            <w:vAlign w:val="center"/>
          </w:tcPr>
          <w:p w14:paraId="02C5D0D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510C0F27">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项目属性</w:t>
            </w:r>
          </w:p>
        </w:tc>
        <w:tc>
          <w:tcPr>
            <w:tcW w:w="6502" w:type="dxa"/>
            <w:tcBorders>
              <w:top w:val="single" w:color="000000" w:sz="8" w:space="0"/>
              <w:left w:val="single" w:color="000000" w:sz="2" w:space="0"/>
              <w:bottom w:val="single" w:color="000000" w:sz="8" w:space="0"/>
              <w:right w:val="single" w:color="000000" w:sz="8" w:space="0"/>
            </w:tcBorders>
            <w:vAlign w:val="center"/>
          </w:tcPr>
          <w:p w14:paraId="5A854A0F">
            <w:pPr>
              <w:spacing w:line="360" w:lineRule="auto"/>
              <w:rPr>
                <w:rFonts w:ascii="宋体" w:hAnsi="宋体" w:cs="宋体"/>
                <w:color w:val="auto"/>
                <w:sz w:val="24"/>
                <w:highlight w:val="none"/>
              </w:rPr>
            </w:pPr>
            <w:r>
              <w:rPr>
                <w:rFonts w:hint="eastAsia" w:ascii="宋体" w:hAnsi="宋体" w:cs="宋体"/>
                <w:sz w:val="24"/>
              </w:rPr>
              <w:t>货物类，单一产品或</w:t>
            </w:r>
            <w:r>
              <w:rPr>
                <w:rFonts w:hint="eastAsia" w:ascii="宋体" w:hAnsi="宋体" w:cs="宋体"/>
                <w:kern w:val="0"/>
                <w:sz w:val="24"/>
              </w:rPr>
              <w:t>核心产品为：</w:t>
            </w:r>
            <w:r>
              <w:rPr>
                <w:rFonts w:hint="eastAsia" w:ascii="宋体" w:hAnsi="宋体" w:eastAsia="宋体" w:cs="宋体"/>
                <w:color w:val="auto"/>
                <w:kern w:val="2"/>
                <w:sz w:val="24"/>
                <w:szCs w:val="24"/>
                <w:highlight w:val="none"/>
                <w:u w:val="single"/>
                <w:lang w:val="en-US" w:eastAsia="zh-CN"/>
              </w:rPr>
              <w:t>一体化智能体育工作站</w:t>
            </w:r>
            <w:r>
              <w:rPr>
                <w:rFonts w:hint="eastAsia" w:ascii="宋体" w:hAnsi="宋体" w:cs="宋体"/>
                <w:sz w:val="24"/>
              </w:rPr>
              <w:t>。</w:t>
            </w:r>
          </w:p>
        </w:tc>
      </w:tr>
      <w:tr w14:paraId="28489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730" w:type="dxa"/>
            <w:tcBorders>
              <w:top w:val="single" w:color="auto" w:sz="4" w:space="0"/>
              <w:left w:val="single" w:color="auto" w:sz="4" w:space="0"/>
              <w:bottom w:val="single" w:color="auto" w:sz="4" w:space="0"/>
              <w:right w:val="single" w:color="auto" w:sz="4" w:space="0"/>
            </w:tcBorders>
            <w:vAlign w:val="center"/>
          </w:tcPr>
          <w:p w14:paraId="455AE50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59FAB0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502" w:type="dxa"/>
            <w:tcBorders>
              <w:top w:val="single" w:color="000000" w:sz="8" w:space="0"/>
              <w:left w:val="single" w:color="000000" w:sz="2" w:space="0"/>
              <w:bottom w:val="single" w:color="000000" w:sz="8" w:space="0"/>
              <w:right w:val="single" w:color="000000" w:sz="8" w:space="0"/>
            </w:tcBorders>
            <w:vAlign w:val="center"/>
          </w:tcPr>
          <w:p w14:paraId="7F4035F1">
            <w:pPr>
              <w:numPr>
                <w:ilvl w:val="0"/>
                <w:numId w:val="1"/>
              </w:num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标的：</w:t>
            </w:r>
            <w:r>
              <w:rPr>
                <w:rFonts w:hint="eastAsia" w:ascii="宋体" w:hAnsi="宋体" w:eastAsia="宋体" w:cs="宋体"/>
                <w:color w:val="auto"/>
                <w:kern w:val="2"/>
                <w:sz w:val="24"/>
                <w:szCs w:val="24"/>
                <w:highlight w:val="none"/>
                <w:u w:val="single"/>
                <w:lang w:val="en-US" w:eastAsia="zh-CN"/>
              </w:rPr>
              <w:t>一体化智能体育工作站、智慧短跑测试、算法高清摄像头、立杆、55寸显示终端、65寸成绩室外展示屏幕、接入交换机、光纤收发器、室外光纤、室外设备箱、仰卧起坐辅助板、运动吧智慧体育运动、室内55寸显示屏、软塑竞技悬浮地板、智慧短跑测试、智慧长跑测试、智慧足球绕杆测试、32寸显示终端</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lang w:val="en-US" w:eastAsia="zh-CN"/>
              </w:rPr>
              <w:t xml:space="preserve"> 工业</w:t>
            </w:r>
            <w:r>
              <w:rPr>
                <w:rFonts w:hint="eastAsia" w:ascii="宋体" w:hAnsi="宋体" w:cs="宋体"/>
                <w:color w:val="auto"/>
                <w:kern w:val="0"/>
                <w:sz w:val="24"/>
                <w:highlight w:val="none"/>
              </w:rPr>
              <w:t>；</w:t>
            </w:r>
          </w:p>
          <w:p w14:paraId="665C9CD2">
            <w:pPr>
              <w:numPr>
                <w:ilvl w:val="0"/>
                <w:numId w:val="0"/>
              </w:num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（2）标的：</w:t>
            </w:r>
            <w:r>
              <w:rPr>
                <w:rFonts w:hint="eastAsia" w:ascii="宋体" w:hAnsi="宋体" w:eastAsia="宋体" w:cs="宋体"/>
                <w:color w:val="auto"/>
                <w:kern w:val="2"/>
                <w:sz w:val="24"/>
                <w:szCs w:val="24"/>
                <w:highlight w:val="none"/>
                <w:u w:val="single"/>
                <w:lang w:val="en-US" w:eastAsia="zh-CN"/>
              </w:rPr>
              <w:t>智慧体育教学练测评系统、无感人脸识别数据驾驶舱功能，学生档案功能、局端数据大脑</w:t>
            </w:r>
            <w:r>
              <w:rPr>
                <w:rFonts w:hint="eastAsia" w:ascii="宋体" w:hAnsi="宋体" w:eastAsia="宋体" w:cs="宋体"/>
                <w:color w:val="auto"/>
                <w:kern w:val="2"/>
                <w:sz w:val="24"/>
                <w:szCs w:val="24"/>
                <w:highlight w:val="none"/>
                <w:u w:val="none"/>
                <w:lang w:val="en-US" w:eastAsia="zh-CN"/>
              </w:rPr>
              <w:t>，</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lang w:val="en-US" w:eastAsia="zh-CN"/>
              </w:rPr>
              <w:t xml:space="preserve"> </w:t>
            </w:r>
            <w:r>
              <w:rPr>
                <w:rFonts w:hint="eastAsia" w:ascii="宋体" w:hAnsi="宋体" w:cs="宋体"/>
                <w:kern w:val="0"/>
                <w:sz w:val="24"/>
                <w:u w:val="single"/>
              </w:rPr>
              <w:t>软件和信息技术服务业</w:t>
            </w:r>
            <w:r>
              <w:rPr>
                <w:rFonts w:hint="eastAsia" w:ascii="宋体" w:hAnsi="宋体" w:cs="宋体"/>
                <w:kern w:val="0"/>
                <w:sz w:val="24"/>
                <w:u w:val="none"/>
                <w:lang w:eastAsia="zh-CN"/>
              </w:rPr>
              <w:t>。</w:t>
            </w:r>
          </w:p>
        </w:tc>
      </w:tr>
      <w:tr w14:paraId="50D07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730" w:type="dxa"/>
            <w:tcBorders>
              <w:top w:val="single" w:color="auto" w:sz="4" w:space="0"/>
              <w:left w:val="single" w:color="auto" w:sz="4" w:space="0"/>
              <w:bottom w:val="single" w:color="auto" w:sz="4" w:space="0"/>
              <w:right w:val="single" w:color="auto" w:sz="4" w:space="0"/>
            </w:tcBorders>
            <w:vAlign w:val="center"/>
          </w:tcPr>
          <w:p w14:paraId="0688822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19BC6C0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502" w:type="dxa"/>
            <w:tcBorders>
              <w:top w:val="single" w:color="000000" w:sz="8" w:space="0"/>
              <w:left w:val="single" w:color="000000" w:sz="2" w:space="0"/>
              <w:bottom w:val="single" w:color="000000" w:sz="8" w:space="0"/>
              <w:right w:val="single" w:color="000000" w:sz="8" w:space="0"/>
            </w:tcBorders>
            <w:vAlign w:val="center"/>
          </w:tcPr>
          <w:p w14:paraId="18813E6B">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82842570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15D6C9C6">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5285282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3D8A7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18" w:hRule="atLeast"/>
          <w:tblHeader/>
        </w:trPr>
        <w:tc>
          <w:tcPr>
            <w:tcW w:w="730" w:type="dxa"/>
            <w:tcBorders>
              <w:top w:val="single" w:color="auto" w:sz="4" w:space="0"/>
              <w:left w:val="single" w:color="auto" w:sz="4" w:space="0"/>
              <w:bottom w:val="single" w:color="auto" w:sz="4" w:space="0"/>
              <w:right w:val="single" w:color="auto" w:sz="4" w:space="0"/>
            </w:tcBorders>
            <w:vAlign w:val="center"/>
          </w:tcPr>
          <w:p w14:paraId="7485613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9CE4E4A">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502" w:type="dxa"/>
            <w:tcBorders>
              <w:top w:val="single" w:color="000000" w:sz="8" w:space="0"/>
              <w:left w:val="single" w:color="000000" w:sz="2" w:space="0"/>
              <w:bottom w:val="single" w:color="000000" w:sz="8" w:space="0"/>
              <w:right w:val="single" w:color="000000" w:sz="8" w:space="0"/>
            </w:tcBorders>
            <w:vAlign w:val="center"/>
          </w:tcPr>
          <w:p w14:paraId="29BDC0F2">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47728692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p>
          <w:p w14:paraId="010B0087">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7633135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tc>
      </w:tr>
      <w:tr w14:paraId="41F53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730" w:type="dxa"/>
            <w:tcBorders>
              <w:top w:val="single" w:color="auto" w:sz="4" w:space="0"/>
              <w:left w:val="single" w:color="auto" w:sz="4" w:space="0"/>
              <w:bottom w:val="single" w:color="auto" w:sz="4" w:space="0"/>
              <w:right w:val="single" w:color="auto" w:sz="4" w:space="0"/>
            </w:tcBorders>
            <w:vAlign w:val="center"/>
          </w:tcPr>
          <w:p w14:paraId="70E4579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5D738D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502" w:type="dxa"/>
            <w:tcBorders>
              <w:top w:val="single" w:color="000000" w:sz="8" w:space="0"/>
              <w:left w:val="single" w:color="000000" w:sz="2" w:space="0"/>
              <w:bottom w:val="single" w:color="000000" w:sz="8" w:space="0"/>
              <w:right w:val="single" w:color="000000" w:sz="8" w:space="0"/>
            </w:tcBorders>
            <w:vAlign w:val="center"/>
          </w:tcPr>
          <w:p w14:paraId="59894BA3">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129664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1E0CEC6D">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998029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14:paraId="337D51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730" w:type="dxa"/>
            <w:tcBorders>
              <w:top w:val="single" w:color="auto" w:sz="4" w:space="0"/>
              <w:left w:val="single" w:color="auto" w:sz="4" w:space="0"/>
              <w:bottom w:val="single" w:color="auto" w:sz="4" w:space="0"/>
              <w:right w:val="single" w:color="auto" w:sz="4" w:space="0"/>
            </w:tcBorders>
            <w:vAlign w:val="center"/>
          </w:tcPr>
          <w:p w14:paraId="2D01320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41B8258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502" w:type="dxa"/>
            <w:tcBorders>
              <w:top w:val="single" w:color="000000" w:sz="8" w:space="0"/>
              <w:left w:val="single" w:color="000000" w:sz="2" w:space="0"/>
              <w:bottom w:val="single" w:color="000000" w:sz="8" w:space="0"/>
              <w:right w:val="single" w:color="000000" w:sz="8" w:space="0"/>
            </w:tcBorders>
            <w:vAlign w:val="center"/>
          </w:tcPr>
          <w:p w14:paraId="33B3C070">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63994648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0E88D80F">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6203CA38">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57C034CC">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6B510BEF">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6D4C8A18">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10C0171C">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2BBF965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将通知未中标人在规定的时间内取回，逾期未取回的，采购人、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不负保管义务；对于中标人提供的样品，采购人将进行保管、封存，并作为履约验收的参考。</w:t>
            </w:r>
          </w:p>
          <w:p w14:paraId="5C3C6286">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4FBAB4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730" w:type="dxa"/>
            <w:tcBorders>
              <w:top w:val="single" w:color="auto" w:sz="4" w:space="0"/>
              <w:left w:val="single" w:color="auto" w:sz="4" w:space="0"/>
              <w:bottom w:val="single" w:color="auto" w:sz="4" w:space="0"/>
              <w:right w:val="single" w:color="auto" w:sz="4" w:space="0"/>
            </w:tcBorders>
            <w:vAlign w:val="center"/>
          </w:tcPr>
          <w:p w14:paraId="67B4FD3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73B5C0CC">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lang w:val="en-US" w:eastAsia="zh-CN"/>
              </w:rPr>
              <w:t>方案讲解演示</w:t>
            </w:r>
          </w:p>
        </w:tc>
        <w:tc>
          <w:tcPr>
            <w:tcW w:w="6502" w:type="dxa"/>
            <w:tcBorders>
              <w:top w:val="single" w:color="000000" w:sz="8" w:space="0"/>
              <w:left w:val="single" w:color="000000" w:sz="2" w:space="0"/>
              <w:bottom w:val="single" w:color="000000" w:sz="8" w:space="0"/>
              <w:right w:val="single" w:color="000000" w:sz="8" w:space="0"/>
            </w:tcBorders>
            <w:vAlign w:val="center"/>
          </w:tcPr>
          <w:p w14:paraId="59A60A7A">
            <w:pPr>
              <w:rPr>
                <w:rFonts w:ascii="宋体" w:hAnsi="宋体" w:cs="宋体"/>
                <w:sz w:val="24"/>
              </w:rPr>
            </w:pPr>
            <w:r>
              <w:rPr>
                <w:rFonts w:hint="eastAsia" w:ascii="Wingdings" w:hAnsi="Wingdings" w:eastAsia="MS Gothic" w:cs="宋体"/>
                <w:kern w:val="0"/>
                <w:sz w:val="24"/>
              </w:rPr>
              <w:sym w:font="Wingdings" w:char="00A8"/>
            </w:r>
            <w:r>
              <w:rPr>
                <w:rFonts w:hint="eastAsia" w:ascii="宋体" w:hAnsi="宋体" w:cs="宋体"/>
                <w:kern w:val="0"/>
                <w:sz w:val="24"/>
              </w:rPr>
              <w:t>A</w:t>
            </w:r>
            <w:r>
              <w:rPr>
                <w:rFonts w:hint="eastAsia" w:ascii="宋体" w:hAnsi="宋体" w:cs="宋体"/>
                <w:sz w:val="24"/>
              </w:rPr>
              <w:t>不组织。</w:t>
            </w:r>
          </w:p>
          <w:p w14:paraId="1CA96AF2">
            <w:pPr>
              <w:rPr>
                <w:rFonts w:ascii="宋体" w:hAnsi="宋体" w:cs="宋体"/>
                <w:kern w:val="0"/>
                <w:sz w:val="24"/>
              </w:rPr>
            </w:pPr>
            <w:r>
              <w:rPr>
                <w:rFonts w:hint="eastAsia" w:ascii="Wingdings" w:hAnsi="Wingdings" w:eastAsia="MS Gothic" w:cs="宋体"/>
                <w:kern w:val="0"/>
                <w:sz w:val="24"/>
              </w:rPr>
              <w:sym w:font="Wingdings" w:char="00FE"/>
            </w:r>
            <w:r>
              <w:rPr>
                <w:rFonts w:hint="eastAsia" w:ascii="宋体" w:hAnsi="宋体" w:cs="宋体"/>
                <w:kern w:val="0"/>
                <w:sz w:val="24"/>
              </w:rPr>
              <w:t>B组织。</w:t>
            </w:r>
          </w:p>
          <w:p w14:paraId="3921DF2A">
            <w:pPr>
              <w:numPr>
                <w:ilvl w:val="0"/>
                <w:numId w:val="2"/>
              </w:numPr>
              <w:snapToGrid w:val="0"/>
              <w:rPr>
                <w:rFonts w:hint="eastAsia" w:ascii="宋体" w:hAnsi="宋体" w:cs="宋体"/>
                <w:kern w:val="0"/>
                <w:sz w:val="24"/>
              </w:rPr>
            </w:pPr>
            <w:r>
              <w:rPr>
                <w:rFonts w:hint="eastAsia" w:ascii="宋体" w:hAnsi="宋体" w:cs="宋体"/>
                <w:kern w:val="0"/>
                <w:sz w:val="24"/>
              </w:rPr>
              <w:t>在评标时安排每个供应商进行方案讲解演示。每个供应商时间不超过</w:t>
            </w:r>
            <w:r>
              <w:rPr>
                <w:rFonts w:hint="eastAsia" w:ascii="宋体" w:hAnsi="宋体" w:cs="宋体"/>
                <w:kern w:val="0"/>
                <w:sz w:val="24"/>
                <w:u w:val="single"/>
                <w:lang w:val="en-US" w:eastAsia="zh-CN"/>
              </w:rPr>
              <w:t>10</w:t>
            </w:r>
            <w:r>
              <w:rPr>
                <w:rFonts w:hint="eastAsia" w:ascii="宋体" w:hAnsi="宋体" w:cs="宋体"/>
                <w:kern w:val="0"/>
                <w:sz w:val="24"/>
              </w:rPr>
              <w:t>分钟，讲解次序以投标文件解密时间先后次序为准，讲解演示人员不超过</w:t>
            </w:r>
            <w:r>
              <w:rPr>
                <w:rFonts w:hint="eastAsia" w:ascii="宋体" w:hAnsi="宋体" w:cs="宋体"/>
                <w:kern w:val="0"/>
                <w:sz w:val="24"/>
                <w:u w:val="single"/>
                <w:lang w:val="en-US" w:eastAsia="zh-CN"/>
              </w:rPr>
              <w:t>2</w:t>
            </w:r>
            <w:r>
              <w:rPr>
                <w:rFonts w:hint="eastAsia" w:ascii="宋体" w:hAnsi="宋体" w:cs="宋体"/>
                <w:kern w:val="0"/>
                <w:sz w:val="24"/>
              </w:rPr>
              <w:t>人。</w:t>
            </w:r>
          </w:p>
          <w:p w14:paraId="246DF2E8">
            <w:pPr>
              <w:numPr>
                <w:ilvl w:val="0"/>
                <w:numId w:val="0"/>
              </w:numPr>
              <w:snapToGrid w:val="0"/>
              <w:rPr>
                <w:rFonts w:ascii="宋体" w:hAnsi="宋体" w:cs="宋体"/>
                <w:kern w:val="0"/>
                <w:sz w:val="24"/>
              </w:rPr>
            </w:pPr>
            <w:r>
              <w:rPr>
                <w:rFonts w:hint="eastAsia" w:ascii="宋体" w:hAnsi="宋体" w:cs="宋体"/>
                <w:kern w:val="0"/>
                <w:sz w:val="24"/>
              </w:rPr>
              <w:t>（2）方案讲解演示可选择以下其中一种方式：</w:t>
            </w:r>
          </w:p>
          <w:p w14:paraId="70474BDA">
            <w:pPr>
              <w:snapToGrid w:val="0"/>
              <w:spacing w:line="288"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方式一：供应商可将演示内容单独制作并存储到U盘中。（因供应商演示内容无法播放或损坏的，视作未提供演示，打分时不予计分）。递交方式：①邮寄送达，送达地址：</w:t>
            </w:r>
            <w:r>
              <w:rPr>
                <w:rFonts w:hint="eastAsia" w:ascii="宋体" w:hAnsi="宋体" w:cs="Arial"/>
                <w:kern w:val="0"/>
                <w:sz w:val="24"/>
              </w:rPr>
              <w:t>宁波中广工程管理咨询有限公司</w:t>
            </w:r>
            <w:r>
              <w:rPr>
                <w:rFonts w:hint="eastAsia" w:ascii="宋体" w:hAnsi="宋体" w:cs="Arial"/>
                <w:kern w:val="0"/>
                <w:sz w:val="24"/>
                <w:lang w:eastAsia="zh-CN"/>
              </w:rPr>
              <w:t>，</w:t>
            </w:r>
            <w:r>
              <w:rPr>
                <w:rFonts w:hint="eastAsia" w:hAnsi="宋体" w:cs="宋体"/>
                <w:sz w:val="24"/>
                <w:u w:val="none"/>
              </w:rPr>
              <w:t>宁波市宁海县时代西路128号（金桥广场15楼）</w:t>
            </w:r>
            <w:r>
              <w:rPr>
                <w:rFonts w:hint="eastAsia" w:ascii="宋体" w:hAnsi="宋体" w:cs="宋体"/>
                <w:color w:val="auto"/>
                <w:kern w:val="0"/>
                <w:sz w:val="24"/>
                <w:highlight w:val="none"/>
              </w:rPr>
              <w:t>，联系人：</w:t>
            </w:r>
            <w:r>
              <w:rPr>
                <w:rFonts w:hint="eastAsia" w:hAnsi="宋体" w:cs="宋体"/>
                <w:kern w:val="28"/>
                <w:sz w:val="24"/>
                <w:szCs w:val="24"/>
              </w:rPr>
              <w:t>薛丹明</w:t>
            </w:r>
            <w:r>
              <w:rPr>
                <w:rFonts w:hint="eastAsia" w:ascii="宋体" w:hAnsi="宋体" w:cs="宋体"/>
                <w:color w:val="auto"/>
                <w:kern w:val="0"/>
                <w:sz w:val="24"/>
                <w:highlight w:val="none"/>
              </w:rPr>
              <w:t>，联系方式：</w:t>
            </w:r>
            <w:r>
              <w:rPr>
                <w:rFonts w:hint="eastAsia" w:hAnsi="宋体" w:cs="宋体"/>
                <w:sz w:val="24"/>
                <w:u w:val="none"/>
              </w:rPr>
              <w:t>0574-65507133</w:t>
            </w:r>
            <w:r>
              <w:rPr>
                <w:rFonts w:hint="eastAsia" w:ascii="宋体" w:hAnsi="宋体" w:cs="宋体"/>
                <w:color w:val="auto"/>
                <w:kern w:val="0"/>
                <w:sz w:val="24"/>
                <w:highlight w:val="none"/>
              </w:rPr>
              <w:t>。各供应商应当确保“演示文件”的密封包装在邮寄过程保持完好，因邮寄造成“演示文件”密封破损的或邮寄过程中导致“演示文件”未按时送达的，采购代理机构将拒绝其“演示文件”。各供应商自行考虑邮寄在途时间，“演示文件”送达时间以采购代理机构工作人员实际签收时间为准。“演示文件”邮寄送达截止时间为：提交投标文件截止时间前一工作日的16:00点前。②现场提交：在开标当天，提交投标文件截止时间前送达宁海县政务服务中心五楼开标室（宁海县金水东路5号，具体开标室见现场电子显示屏）。</w:t>
            </w:r>
          </w:p>
          <w:p w14:paraId="39C49DA4">
            <w:pPr>
              <w:snapToGrid w:val="0"/>
              <w:spacing w:line="288"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方式二：评标现场讲解演示。现场讲解地点为</w:t>
            </w:r>
            <w:r>
              <w:rPr>
                <w:rFonts w:hint="eastAsia" w:ascii="宋体" w:hAnsi="宋体" w:cs="宋体"/>
                <w:color w:val="auto"/>
                <w:sz w:val="24"/>
                <w:highlight w:val="none"/>
                <w:u w:val="single"/>
              </w:rPr>
              <w:t>宁海县政务服务中心七楼评标室（宁海县金水东路5号7楼，北门上）</w:t>
            </w:r>
            <w:r>
              <w:rPr>
                <w:rFonts w:hint="eastAsia" w:ascii="宋体" w:hAnsi="宋体" w:cs="宋体"/>
                <w:color w:val="auto"/>
                <w:kern w:val="0"/>
                <w:sz w:val="24"/>
                <w:highlight w:val="none"/>
              </w:rPr>
              <w:t>，讲解演示所用电脑等设备由供应商自备。现场讲解演示人员应于提交投标文件截止时间前</w:t>
            </w:r>
            <w:r>
              <w:rPr>
                <w:rFonts w:hint="eastAsia" w:ascii="宋体" w:hAnsi="宋体" w:cs="宋体"/>
                <w:color w:val="auto"/>
                <w:kern w:val="0"/>
                <w:sz w:val="24"/>
                <w:highlight w:val="none"/>
                <w:lang w:val="en-US" w:eastAsia="zh-CN"/>
              </w:rPr>
              <w:t>到达</w:t>
            </w:r>
            <w:r>
              <w:rPr>
                <w:rFonts w:hint="eastAsia" w:ascii="宋体" w:hAnsi="宋体" w:cs="宋体"/>
                <w:color w:val="auto"/>
                <w:kern w:val="0"/>
                <w:sz w:val="24"/>
                <w:highlight w:val="none"/>
              </w:rPr>
              <w:t>现场，否则不得讲解演示。</w:t>
            </w:r>
          </w:p>
          <w:p w14:paraId="5ABD9E62">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注：因供应商自身原因导致无法演示或者演示效果不理想的，责任自负。</w:t>
            </w:r>
          </w:p>
        </w:tc>
      </w:tr>
      <w:tr w14:paraId="7009F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730" w:type="dxa"/>
            <w:vMerge w:val="restart"/>
            <w:tcBorders>
              <w:top w:val="single" w:color="auto" w:sz="4" w:space="0"/>
              <w:left w:val="single" w:color="auto" w:sz="4" w:space="0"/>
              <w:right w:val="single" w:color="auto" w:sz="4" w:space="0"/>
            </w:tcBorders>
            <w:vAlign w:val="center"/>
          </w:tcPr>
          <w:p w14:paraId="1A302CB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25D2AF8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502" w:type="dxa"/>
            <w:tcBorders>
              <w:top w:val="single" w:color="000000" w:sz="8" w:space="0"/>
              <w:left w:val="single" w:color="000000" w:sz="2" w:space="0"/>
              <w:bottom w:val="single" w:color="auto" w:sz="4" w:space="0"/>
              <w:right w:val="single" w:color="000000" w:sz="8" w:space="0"/>
            </w:tcBorders>
            <w:vAlign w:val="center"/>
          </w:tcPr>
          <w:p w14:paraId="23006FDB">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422B9707">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3559D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730" w:type="dxa"/>
            <w:vMerge w:val="continue"/>
            <w:tcBorders>
              <w:left w:val="single" w:color="auto" w:sz="4" w:space="0"/>
              <w:bottom w:val="single" w:color="auto" w:sz="4" w:space="0"/>
              <w:right w:val="single" w:color="auto" w:sz="4" w:space="0"/>
            </w:tcBorders>
            <w:vAlign w:val="center"/>
          </w:tcPr>
          <w:p w14:paraId="6EBF02A9">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01EB5A10">
            <w:pPr>
              <w:snapToGrid w:val="0"/>
              <w:spacing w:line="360" w:lineRule="auto"/>
              <w:jc w:val="center"/>
              <w:rPr>
                <w:rFonts w:ascii="宋体" w:hAnsi="宋体" w:cs="宋体"/>
                <w:b/>
                <w:color w:val="auto"/>
                <w:sz w:val="24"/>
                <w:highlight w:val="none"/>
              </w:rPr>
            </w:pPr>
          </w:p>
        </w:tc>
        <w:tc>
          <w:tcPr>
            <w:tcW w:w="6502" w:type="dxa"/>
            <w:tcBorders>
              <w:top w:val="single" w:color="auto" w:sz="4" w:space="0"/>
              <w:left w:val="single" w:color="000000" w:sz="2" w:space="0"/>
              <w:bottom w:val="single" w:color="000000" w:sz="8" w:space="0"/>
              <w:right w:val="single" w:color="000000" w:sz="8" w:space="0"/>
            </w:tcBorders>
            <w:vAlign w:val="center"/>
          </w:tcPr>
          <w:p w14:paraId="3C996D86">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2EFAA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730" w:type="dxa"/>
            <w:tcBorders>
              <w:top w:val="single" w:color="auto" w:sz="4" w:space="0"/>
              <w:left w:val="single" w:color="000000" w:sz="8" w:space="0"/>
              <w:bottom w:val="single" w:color="auto" w:sz="4" w:space="0"/>
              <w:right w:val="single" w:color="000000" w:sz="2" w:space="0"/>
            </w:tcBorders>
            <w:vAlign w:val="center"/>
          </w:tcPr>
          <w:p w14:paraId="4EE4F1F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3C07B4A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502" w:type="dxa"/>
            <w:tcBorders>
              <w:top w:val="single" w:color="000000" w:sz="8" w:space="0"/>
              <w:left w:val="single" w:color="000000" w:sz="2" w:space="0"/>
              <w:bottom w:val="single" w:color="000000" w:sz="8" w:space="0"/>
              <w:right w:val="single" w:color="000000" w:sz="8" w:space="0"/>
            </w:tcBorders>
            <w:vAlign w:val="center"/>
          </w:tcPr>
          <w:p w14:paraId="1B293791">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385420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730" w:type="dxa"/>
            <w:tcBorders>
              <w:top w:val="single" w:color="auto" w:sz="4" w:space="0"/>
              <w:left w:val="single" w:color="000000" w:sz="8" w:space="0"/>
              <w:bottom w:val="single" w:color="auto" w:sz="4" w:space="0"/>
              <w:right w:val="single" w:color="000000" w:sz="2" w:space="0"/>
            </w:tcBorders>
            <w:vAlign w:val="center"/>
          </w:tcPr>
          <w:p w14:paraId="50FAB24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3C741F7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502" w:type="dxa"/>
            <w:tcBorders>
              <w:top w:val="single" w:color="000000" w:sz="8" w:space="0"/>
              <w:left w:val="single" w:color="000000" w:sz="2" w:space="0"/>
              <w:bottom w:val="single" w:color="000000" w:sz="8" w:space="0"/>
              <w:right w:val="single" w:color="000000" w:sz="8" w:space="0"/>
            </w:tcBorders>
            <w:vAlign w:val="center"/>
          </w:tcPr>
          <w:p w14:paraId="41122FC2">
            <w:pPr>
              <w:snapToGrid w:val="0"/>
              <w:spacing w:line="360" w:lineRule="auto"/>
              <w:jc w:val="left"/>
              <w:rPr>
                <w:rFonts w:hint="eastAsia" w:ascii="宋体" w:hAnsi="宋体" w:cs="宋体"/>
                <w:color w:val="FF0000"/>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开标一览表是报价的唯一载体，如投标人在政府采购云平台填写的投标报价与投标文件报价文件中开标一览表不一致的，以报价文件中开标一览表为准。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投标文件中价格全部采用人民币报价。招标文件未列明，而投标人认为必需的费用也需列入报价。投标报价为供应商正确地完全履行采购内容及要求的价格体现</w:t>
            </w:r>
            <w:r>
              <w:rPr>
                <w:rFonts w:hint="eastAsia" w:ascii="宋体" w:hAnsi="宋体" w:eastAsia="宋体" w:cs="宋体"/>
                <w:color w:val="auto"/>
                <w:kern w:val="0"/>
                <w:sz w:val="24"/>
                <w:highlight w:val="none"/>
                <w:lang w:val="zh-CN"/>
              </w:rPr>
              <w:t>，应包含人工费、材料、设备、</w:t>
            </w:r>
            <w:r>
              <w:rPr>
                <w:rFonts w:hint="eastAsia" w:ascii="宋体" w:hAnsi="宋体" w:cs="宋体"/>
                <w:color w:val="auto"/>
                <w:kern w:val="0"/>
                <w:sz w:val="24"/>
                <w:highlight w:val="none"/>
                <w:lang w:val="en-US" w:eastAsia="zh-CN"/>
              </w:rPr>
              <w:t>软件系统、</w:t>
            </w:r>
            <w:r>
              <w:rPr>
                <w:rFonts w:hint="eastAsia" w:ascii="宋体" w:hAnsi="宋体" w:eastAsia="宋体" w:cs="宋体"/>
                <w:kern w:val="0"/>
                <w:sz w:val="24"/>
                <w:lang w:val="zh-CN"/>
              </w:rPr>
              <w:t>运输及装卸、</w:t>
            </w:r>
            <w:r>
              <w:rPr>
                <w:rFonts w:hint="eastAsia" w:ascii="宋体" w:hAnsi="宋体" w:eastAsia="宋体" w:cs="宋体"/>
                <w:color w:val="auto"/>
                <w:kern w:val="0"/>
                <w:sz w:val="24"/>
                <w:highlight w:val="none"/>
                <w:lang w:val="zh-CN"/>
              </w:rPr>
              <w:t>仪器工具、办公经费、通信费、培训费、交通费、用餐补助、</w:t>
            </w:r>
            <w:r>
              <w:rPr>
                <w:rFonts w:hint="eastAsia" w:ascii="宋体" w:hAnsi="宋体" w:cs="宋体"/>
                <w:color w:val="auto"/>
                <w:kern w:val="0"/>
                <w:sz w:val="24"/>
                <w:highlight w:val="none"/>
                <w:lang w:val="en-US" w:eastAsia="zh-CN"/>
              </w:rPr>
              <w:t>验收、</w:t>
            </w:r>
            <w:r>
              <w:rPr>
                <w:rFonts w:hint="eastAsia" w:ascii="宋体" w:hAnsi="宋体" w:eastAsia="宋体" w:cs="宋体"/>
                <w:color w:val="auto"/>
                <w:kern w:val="0"/>
                <w:sz w:val="24"/>
                <w:highlight w:val="none"/>
                <w:lang w:val="zh-CN"/>
              </w:rPr>
              <w:t>耗材等费用及项目管理费、税金、利润、不可预见费等完成合同所需的不可或缺的所有工作开支、政策性文件规定及合同包含的所有风险、责任等各项全部费用。</w:t>
            </w:r>
          </w:p>
          <w:p w14:paraId="32380B0C">
            <w:pPr>
              <w:snapToGrid w:val="0"/>
              <w:spacing w:line="360" w:lineRule="auto"/>
              <w:jc w:val="left"/>
              <w:rPr>
                <w:rFonts w:ascii="宋体" w:hAnsi="宋体" w:cs="宋体"/>
                <w:b w:val="0"/>
                <w:bCs/>
                <w:color w:val="auto"/>
                <w:kern w:val="0"/>
                <w:sz w:val="24"/>
                <w:highlight w:val="none"/>
                <w:lang w:val="zh-CN"/>
              </w:rPr>
            </w:pPr>
            <w:r>
              <w:rPr>
                <w:rFonts w:hint="eastAsia" w:ascii="宋体" w:hAnsi="宋体" w:cs="宋体"/>
                <w:b w:val="0"/>
                <w:bCs/>
                <w:color w:val="auto"/>
                <w:kern w:val="0"/>
                <w:sz w:val="24"/>
                <w:highlight w:val="none"/>
                <w:lang w:val="zh-CN"/>
              </w:rPr>
              <w:t>投标报价出现下列情形的，投标无效：</w:t>
            </w:r>
          </w:p>
          <w:p w14:paraId="35027731">
            <w:pPr>
              <w:snapToGrid w:val="0"/>
              <w:spacing w:line="360" w:lineRule="auto"/>
              <w:ind w:firstLine="240" w:firstLineChars="100"/>
              <w:jc w:val="left"/>
              <w:rPr>
                <w:rFonts w:ascii="宋体" w:hAnsi="宋体" w:cs="宋体"/>
                <w:b w:val="0"/>
                <w:bCs/>
                <w:color w:val="auto"/>
                <w:kern w:val="0"/>
                <w:sz w:val="24"/>
                <w:highlight w:val="none"/>
                <w:lang w:val="zh-CN"/>
              </w:rPr>
            </w:pPr>
            <w:r>
              <w:rPr>
                <w:rFonts w:hint="eastAsia" w:ascii="宋体" w:hAnsi="宋体" w:cs="宋体"/>
                <w:b w:val="0"/>
                <w:bCs/>
                <w:color w:val="auto"/>
                <w:kern w:val="0"/>
                <w:sz w:val="24"/>
                <w:highlight w:val="none"/>
                <w:lang w:val="en-US" w:eastAsia="zh-CN"/>
              </w:rPr>
              <w:t>一、</w:t>
            </w:r>
            <w:r>
              <w:rPr>
                <w:rFonts w:hint="eastAsia" w:ascii="宋体" w:hAnsi="宋体" w:cs="宋体"/>
                <w:b w:val="0"/>
                <w:bCs/>
                <w:color w:val="auto"/>
                <w:kern w:val="0"/>
                <w:sz w:val="24"/>
                <w:highlight w:val="none"/>
                <w:lang w:val="zh-CN"/>
              </w:rPr>
              <w:t>投标文件出现不是唯一的、有选择性投标报价的；</w:t>
            </w:r>
          </w:p>
          <w:p w14:paraId="6C08503B">
            <w:pPr>
              <w:snapToGrid w:val="0"/>
              <w:spacing w:line="360" w:lineRule="auto"/>
              <w:ind w:firstLine="240" w:firstLineChars="100"/>
              <w:jc w:val="left"/>
              <w:rPr>
                <w:rFonts w:ascii="宋体" w:hAnsi="宋体" w:cs="宋体"/>
                <w:b w:val="0"/>
                <w:bCs/>
                <w:color w:val="auto"/>
                <w:kern w:val="0"/>
                <w:sz w:val="24"/>
                <w:highlight w:val="none"/>
                <w:lang w:val="zh-CN"/>
              </w:rPr>
            </w:pPr>
            <w:r>
              <w:rPr>
                <w:rFonts w:hint="eastAsia" w:ascii="宋体" w:hAnsi="宋体" w:cs="宋体"/>
                <w:b w:val="0"/>
                <w:bCs/>
                <w:color w:val="auto"/>
                <w:kern w:val="0"/>
                <w:sz w:val="24"/>
                <w:highlight w:val="none"/>
                <w:lang w:val="en-US" w:eastAsia="zh-CN"/>
              </w:rPr>
              <w:t>二、</w:t>
            </w:r>
            <w:r>
              <w:rPr>
                <w:rFonts w:hint="eastAsia" w:ascii="宋体" w:hAnsi="宋体" w:cs="宋体"/>
                <w:b w:val="0"/>
                <w:bCs/>
                <w:color w:val="auto"/>
                <w:kern w:val="0"/>
                <w:sz w:val="24"/>
                <w:highlight w:val="none"/>
                <w:lang w:val="zh-CN"/>
              </w:rPr>
              <w:t>投标报价超过招标文件中规定的预算金额或者最高限价的;</w:t>
            </w:r>
          </w:p>
          <w:p w14:paraId="55B4D38A">
            <w:pPr>
              <w:keepNext w:val="0"/>
              <w:keepLines w:val="0"/>
              <w:pageBreakBefore w:val="0"/>
              <w:widowControl w:val="0"/>
              <w:kinsoku/>
              <w:wordWrap/>
              <w:overflowPunct/>
              <w:topLinePunct w:val="0"/>
              <w:autoSpaceDE/>
              <w:autoSpaceDN/>
              <w:bidi w:val="0"/>
              <w:adjustRightInd w:val="0"/>
              <w:spacing w:line="288" w:lineRule="auto"/>
              <w:ind w:firstLine="241" w:firstLineChars="100"/>
              <w:textAlignment w:val="auto"/>
              <w:outlineLvl w:val="9"/>
              <w:rPr>
                <w:rFonts w:hint="eastAsia" w:cs="宋体" w:asciiTheme="minorEastAsia" w:hAnsiTheme="minorEastAsia" w:eastAsiaTheme="minorEastAsia"/>
                <w:b w:val="0"/>
                <w:bCs/>
                <w:color w:val="auto"/>
                <w:kern w:val="0"/>
                <w:sz w:val="24"/>
                <w:highlight w:val="none"/>
                <w:lang w:val="zh-CN"/>
              </w:rPr>
            </w:pPr>
            <w:r>
              <w:rPr>
                <w:rFonts w:hint="eastAsia" w:ascii="宋体" w:hAnsi="宋体" w:cs="宋体"/>
                <w:b/>
                <w:color w:val="auto"/>
                <w:kern w:val="0"/>
                <w:sz w:val="24"/>
                <w:highlight w:val="none"/>
                <w:lang w:val="en-US" w:eastAsia="zh-CN"/>
              </w:rPr>
              <w:t>三、</w:t>
            </w:r>
            <w:r>
              <w:rPr>
                <w:rFonts w:hint="eastAsia" w:cs="宋体" w:asciiTheme="minorEastAsia" w:hAnsiTheme="minorEastAsia" w:eastAsiaTheme="minorEastAsia"/>
                <w:b w:val="0"/>
                <w:bCs/>
                <w:color w:val="auto"/>
                <w:kern w:val="0"/>
                <w:sz w:val="24"/>
                <w:highlight w:val="none"/>
                <w:lang w:val="en-US" w:eastAsia="zh-CN"/>
              </w:rPr>
              <w:t>最后报价</w:t>
            </w:r>
            <w:r>
              <w:rPr>
                <w:rFonts w:hint="eastAsia" w:cs="宋体" w:asciiTheme="minorEastAsia" w:hAnsiTheme="minorEastAsia" w:eastAsiaTheme="minorEastAsia"/>
                <w:b w:val="0"/>
                <w:bCs/>
                <w:color w:val="auto"/>
                <w:kern w:val="0"/>
                <w:sz w:val="24"/>
                <w:highlight w:val="none"/>
                <w:lang w:val="zh-CN"/>
              </w:rPr>
              <w:t>评审中出现下列情形之一的，评审委员会应当启动异常低价投标（响应）审查程序：</w:t>
            </w:r>
          </w:p>
          <w:p w14:paraId="0FA8BFBF">
            <w:pPr>
              <w:keepNext w:val="0"/>
              <w:keepLines w:val="0"/>
              <w:pageBreakBefore w:val="0"/>
              <w:widowControl w:val="0"/>
              <w:kinsoku/>
              <w:wordWrap/>
              <w:overflowPunct/>
              <w:topLinePunct w:val="0"/>
              <w:autoSpaceDE/>
              <w:autoSpaceDN/>
              <w:bidi w:val="0"/>
              <w:adjustRightInd w:val="0"/>
              <w:spacing w:line="288" w:lineRule="auto"/>
              <w:ind w:firstLine="240" w:firstLineChars="100"/>
              <w:textAlignment w:val="auto"/>
              <w:outlineLvl w:val="9"/>
              <w:rPr>
                <w:rFonts w:hint="eastAsia" w:cs="宋体" w:asciiTheme="minorEastAsia" w:hAnsiTheme="minorEastAsia" w:eastAsiaTheme="minorEastAsia"/>
                <w:b w:val="0"/>
                <w:bCs/>
                <w:color w:val="auto"/>
                <w:kern w:val="0"/>
                <w:sz w:val="24"/>
                <w:highlight w:val="none"/>
              </w:rPr>
            </w:pPr>
            <w:r>
              <w:rPr>
                <w:rFonts w:hint="eastAsia" w:cs="宋体" w:asciiTheme="minorEastAsia" w:hAnsiTheme="minorEastAsia" w:eastAsiaTheme="minorEastAsia"/>
                <w:b w:val="0"/>
                <w:bCs/>
                <w:color w:val="auto"/>
                <w:kern w:val="0"/>
                <w:sz w:val="24"/>
                <w:highlight w:val="none"/>
                <w:lang w:val="zh-CN"/>
              </w:rPr>
              <w:t>1.投标（响应）报价低于全部通过符合性审查供应商投标（响应）报价平均值50%的</w:t>
            </w:r>
            <w:r>
              <w:rPr>
                <w:rFonts w:hint="eastAsia" w:cs="宋体" w:asciiTheme="minorEastAsia" w:hAnsiTheme="minorEastAsia" w:eastAsiaTheme="minorEastAsia"/>
                <w:b w:val="0"/>
                <w:bCs/>
                <w:color w:val="auto"/>
                <w:kern w:val="0"/>
                <w:sz w:val="24"/>
                <w:highlight w:val="none"/>
              </w:rPr>
              <w:t>，即投标（响应）报价&lt;全部通过符合性审查供应商投标（响应）报价平均值×50%；</w:t>
            </w:r>
          </w:p>
          <w:p w14:paraId="15BADC7B">
            <w:pPr>
              <w:keepNext w:val="0"/>
              <w:keepLines w:val="0"/>
              <w:pageBreakBefore w:val="0"/>
              <w:widowControl w:val="0"/>
              <w:kinsoku/>
              <w:wordWrap/>
              <w:overflowPunct/>
              <w:topLinePunct w:val="0"/>
              <w:autoSpaceDE/>
              <w:autoSpaceDN/>
              <w:bidi w:val="0"/>
              <w:adjustRightInd w:val="0"/>
              <w:spacing w:line="288" w:lineRule="auto"/>
              <w:ind w:firstLine="240" w:firstLineChars="100"/>
              <w:textAlignment w:val="auto"/>
              <w:outlineLvl w:val="9"/>
              <w:rPr>
                <w:rFonts w:hint="eastAsia" w:cs="宋体" w:asciiTheme="minorEastAsia" w:hAnsiTheme="minorEastAsia" w:eastAsiaTheme="minorEastAsia"/>
                <w:b w:val="0"/>
                <w:bCs/>
                <w:color w:val="auto"/>
                <w:kern w:val="0"/>
                <w:sz w:val="24"/>
                <w:highlight w:val="none"/>
              </w:rPr>
            </w:pPr>
            <w:r>
              <w:rPr>
                <w:rFonts w:hint="eastAsia" w:cs="宋体" w:asciiTheme="minorEastAsia" w:hAnsiTheme="minorEastAsia" w:eastAsiaTheme="minorEastAsia"/>
                <w:b w:val="0"/>
                <w:bCs/>
                <w:color w:val="auto"/>
                <w:kern w:val="0"/>
                <w:sz w:val="24"/>
                <w:highlight w:val="none"/>
              </w:rPr>
              <w:t>2.投标（响应）报价低于通过符合性审查的次低报价供应商投标（响应）报价50%的，即投标（响应）报价&lt;通过符合性审查的次低报价供应商投标（响应）报价×50%；</w:t>
            </w:r>
          </w:p>
          <w:p w14:paraId="6829172B">
            <w:pPr>
              <w:keepNext w:val="0"/>
              <w:keepLines w:val="0"/>
              <w:pageBreakBefore w:val="0"/>
              <w:widowControl w:val="0"/>
              <w:kinsoku/>
              <w:wordWrap/>
              <w:overflowPunct/>
              <w:topLinePunct w:val="0"/>
              <w:autoSpaceDE/>
              <w:autoSpaceDN/>
              <w:bidi w:val="0"/>
              <w:adjustRightInd w:val="0"/>
              <w:spacing w:line="288" w:lineRule="auto"/>
              <w:ind w:firstLine="240" w:firstLineChars="100"/>
              <w:textAlignment w:val="auto"/>
              <w:outlineLvl w:val="9"/>
              <w:rPr>
                <w:rFonts w:hint="eastAsia" w:cs="宋体" w:asciiTheme="minorEastAsia" w:hAnsiTheme="minorEastAsia" w:eastAsiaTheme="minorEastAsia"/>
                <w:b w:val="0"/>
                <w:bCs/>
                <w:color w:val="auto"/>
                <w:kern w:val="0"/>
                <w:sz w:val="24"/>
                <w:highlight w:val="none"/>
              </w:rPr>
            </w:pPr>
            <w:r>
              <w:rPr>
                <w:rFonts w:hint="eastAsia" w:cs="宋体" w:asciiTheme="minorEastAsia" w:hAnsiTheme="minorEastAsia" w:eastAsiaTheme="minorEastAsia"/>
                <w:b w:val="0"/>
                <w:bCs/>
                <w:color w:val="auto"/>
                <w:kern w:val="0"/>
                <w:sz w:val="24"/>
                <w:highlight w:val="none"/>
              </w:rPr>
              <w:t>3.投标（响应）报价低于采购项目最高限价45%的，即投标（响应）报价&lt;采购项目最高限价×45%；</w:t>
            </w:r>
          </w:p>
          <w:p w14:paraId="20FDC4D9">
            <w:pPr>
              <w:keepNext w:val="0"/>
              <w:keepLines w:val="0"/>
              <w:pageBreakBefore w:val="0"/>
              <w:widowControl w:val="0"/>
              <w:kinsoku/>
              <w:wordWrap/>
              <w:overflowPunct/>
              <w:topLinePunct w:val="0"/>
              <w:autoSpaceDE/>
              <w:autoSpaceDN/>
              <w:bidi w:val="0"/>
              <w:adjustRightInd w:val="0"/>
              <w:spacing w:line="288" w:lineRule="auto"/>
              <w:ind w:firstLine="240" w:firstLineChars="100"/>
              <w:textAlignment w:val="auto"/>
              <w:outlineLvl w:val="9"/>
              <w:rPr>
                <w:rFonts w:hint="eastAsia" w:cs="宋体" w:asciiTheme="minorEastAsia" w:hAnsiTheme="minorEastAsia" w:eastAsiaTheme="minorEastAsia"/>
                <w:b w:val="0"/>
                <w:bCs/>
                <w:color w:val="auto"/>
                <w:kern w:val="0"/>
                <w:sz w:val="24"/>
                <w:highlight w:val="none"/>
              </w:rPr>
            </w:pPr>
            <w:r>
              <w:rPr>
                <w:rFonts w:hint="eastAsia" w:cs="宋体" w:asciiTheme="minorEastAsia" w:hAnsiTheme="minorEastAsia" w:eastAsiaTheme="minorEastAsia"/>
                <w:b w:val="0"/>
                <w:bCs/>
                <w:color w:val="auto"/>
                <w:kern w:val="0"/>
                <w:sz w:val="24"/>
                <w:highlight w:val="none"/>
              </w:rPr>
              <w:t>4.评审委员会基于专业判断，认为供应商报价过低，有可能影响产品质量或者不能诚信履约的其他情形。</w:t>
            </w:r>
          </w:p>
          <w:p w14:paraId="206D2262">
            <w:pPr>
              <w:keepNext w:val="0"/>
              <w:keepLines w:val="0"/>
              <w:pageBreakBefore w:val="0"/>
              <w:widowControl w:val="0"/>
              <w:kinsoku/>
              <w:wordWrap/>
              <w:overflowPunct/>
              <w:topLinePunct w:val="0"/>
              <w:autoSpaceDE/>
              <w:autoSpaceDN/>
              <w:bidi w:val="0"/>
              <w:adjustRightInd w:val="0"/>
              <w:spacing w:line="288" w:lineRule="auto"/>
              <w:ind w:firstLine="240" w:firstLineChars="100"/>
              <w:textAlignment w:val="auto"/>
              <w:outlineLvl w:val="9"/>
              <w:rPr>
                <w:rFonts w:hint="eastAsia" w:cs="宋体" w:asciiTheme="minorEastAsia" w:hAnsiTheme="minorEastAsia" w:eastAsiaTheme="minorEastAsia"/>
                <w:b w:val="0"/>
                <w:bCs/>
                <w:color w:val="auto"/>
                <w:kern w:val="0"/>
                <w:sz w:val="24"/>
                <w:highlight w:val="none"/>
              </w:rPr>
            </w:pPr>
            <w:r>
              <w:rPr>
                <w:rFonts w:hint="eastAsia" w:cs="宋体" w:asciiTheme="minorEastAsia" w:hAnsiTheme="minorEastAsia" w:eastAsiaTheme="minorEastAsia"/>
                <w:b w:val="0"/>
                <w:bCs/>
                <w:color w:val="auto"/>
                <w:kern w:val="0"/>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789EA7C">
            <w:pPr>
              <w:keepNext w:val="0"/>
              <w:keepLines w:val="0"/>
              <w:pageBreakBefore w:val="0"/>
              <w:widowControl w:val="0"/>
              <w:kinsoku/>
              <w:wordWrap/>
              <w:overflowPunct/>
              <w:topLinePunct w:val="0"/>
              <w:autoSpaceDE/>
              <w:autoSpaceDN/>
              <w:bidi w:val="0"/>
              <w:adjustRightInd w:val="0"/>
              <w:spacing w:line="288" w:lineRule="auto"/>
              <w:ind w:firstLine="240" w:firstLineChars="100"/>
              <w:textAlignment w:val="auto"/>
              <w:outlineLvl w:val="9"/>
              <w:rPr>
                <w:rFonts w:hint="eastAsia" w:cs="宋体" w:asciiTheme="minorEastAsia" w:hAnsiTheme="minorEastAsia" w:eastAsiaTheme="minorEastAsia"/>
                <w:b w:val="0"/>
                <w:bCs/>
                <w:color w:val="auto"/>
                <w:kern w:val="0"/>
                <w:sz w:val="24"/>
                <w:highlight w:val="none"/>
              </w:rPr>
            </w:pPr>
            <w:r>
              <w:rPr>
                <w:rFonts w:hint="eastAsia" w:cs="宋体" w:asciiTheme="minorEastAsia" w:hAnsiTheme="minorEastAsia" w:eastAsiaTheme="minorEastAsia"/>
                <w:b w:val="0"/>
                <w:bCs/>
                <w:color w:val="auto"/>
                <w:kern w:val="0"/>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BB430E8">
            <w:pPr>
              <w:keepNext w:val="0"/>
              <w:keepLines w:val="0"/>
              <w:pageBreakBefore w:val="0"/>
              <w:widowControl w:val="0"/>
              <w:kinsoku/>
              <w:wordWrap/>
              <w:overflowPunct/>
              <w:topLinePunct w:val="0"/>
              <w:autoSpaceDE/>
              <w:autoSpaceDN/>
              <w:bidi w:val="0"/>
              <w:adjustRightInd w:val="0"/>
              <w:spacing w:line="288" w:lineRule="auto"/>
              <w:ind w:firstLine="240" w:firstLineChars="100"/>
              <w:textAlignment w:val="auto"/>
              <w:outlineLvl w:val="9"/>
              <w:rPr>
                <w:rFonts w:hint="eastAsia" w:cs="宋体" w:asciiTheme="minorEastAsia" w:hAnsiTheme="minorEastAsia" w:eastAsiaTheme="minorEastAsia"/>
                <w:b w:val="0"/>
                <w:bCs/>
                <w:color w:val="auto"/>
                <w:kern w:val="0"/>
                <w:sz w:val="24"/>
                <w:highlight w:val="none"/>
              </w:rPr>
            </w:pPr>
            <w:r>
              <w:rPr>
                <w:rFonts w:hint="eastAsia" w:cs="宋体" w:asciiTheme="minorEastAsia" w:hAnsiTheme="minorEastAsia" w:eastAsiaTheme="minorEastAsia"/>
                <w:b w:val="0"/>
                <w:bCs/>
                <w:color w:val="auto"/>
                <w:kern w:val="0"/>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B9D12A8">
            <w:pPr>
              <w:keepNext w:val="0"/>
              <w:keepLines w:val="0"/>
              <w:pageBreakBefore w:val="0"/>
              <w:widowControl w:val="0"/>
              <w:kinsoku/>
              <w:wordWrap/>
              <w:overflowPunct/>
              <w:topLinePunct w:val="0"/>
              <w:autoSpaceDE/>
              <w:autoSpaceDN/>
              <w:bidi w:val="0"/>
              <w:adjustRightInd w:val="0"/>
              <w:spacing w:line="288" w:lineRule="auto"/>
              <w:ind w:firstLine="240" w:firstLineChars="100"/>
              <w:textAlignment w:val="auto"/>
              <w:outlineLvl w:val="9"/>
              <w:rPr>
                <w:rFonts w:hint="eastAsia" w:cs="宋体" w:asciiTheme="minorEastAsia" w:hAnsiTheme="minorEastAsia" w:eastAsiaTheme="minorEastAsia"/>
                <w:b w:val="0"/>
                <w:bCs/>
                <w:color w:val="auto"/>
                <w:kern w:val="0"/>
                <w:sz w:val="24"/>
                <w:highlight w:val="none"/>
              </w:rPr>
            </w:pPr>
            <w:r>
              <w:rPr>
                <w:rFonts w:hint="eastAsia" w:cs="宋体" w:asciiTheme="minorEastAsia" w:hAnsiTheme="minorEastAsia" w:eastAsiaTheme="minorEastAsia"/>
                <w:b w:val="0"/>
                <w:bCs/>
                <w:color w:val="auto"/>
                <w:kern w:val="0"/>
                <w:sz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46A9E3DB">
            <w:pPr>
              <w:spacing w:line="360" w:lineRule="auto"/>
              <w:ind w:firstLine="240" w:firstLineChars="100"/>
              <w:rPr>
                <w:rFonts w:ascii="宋体" w:hAnsi="宋体" w:cs="宋体"/>
                <w:color w:val="auto"/>
                <w:sz w:val="24"/>
                <w:highlight w:val="none"/>
              </w:rPr>
            </w:pPr>
            <w:r>
              <w:rPr>
                <w:rFonts w:hint="eastAsia" w:cs="宋体" w:asciiTheme="minorEastAsia" w:hAnsiTheme="minorEastAsia" w:eastAsiaTheme="minorEastAsia"/>
                <w:b w:val="0"/>
                <w:bCs/>
                <w:color w:val="auto"/>
                <w:kern w:val="0"/>
                <w:sz w:val="24"/>
                <w:highlight w:val="none"/>
                <w:lang w:val="en-US" w:eastAsia="zh-CN"/>
              </w:rPr>
              <w:t>四、</w:t>
            </w:r>
            <w:r>
              <w:rPr>
                <w:rFonts w:hint="eastAsia" w:cs="宋体" w:asciiTheme="minorEastAsia" w:hAnsiTheme="minorEastAsia" w:eastAsiaTheme="minorEastAsia"/>
                <w:b w:val="0"/>
                <w:bCs/>
                <w:color w:val="auto"/>
                <w:kern w:val="0"/>
                <w:sz w:val="24"/>
                <w:highlight w:val="none"/>
              </w:rPr>
              <w:t>供应商对根据修正原则修正后的报价不确认的</w:t>
            </w:r>
            <w:r>
              <w:rPr>
                <w:rFonts w:hint="eastAsia" w:cs="宋体" w:asciiTheme="minorEastAsia" w:hAnsiTheme="minorEastAsia" w:eastAsiaTheme="minorEastAsia"/>
                <w:b w:val="0"/>
                <w:bCs/>
                <w:color w:val="auto"/>
                <w:sz w:val="24"/>
                <w:highlight w:val="none"/>
              </w:rPr>
              <w:t>。</w:t>
            </w:r>
          </w:p>
        </w:tc>
      </w:tr>
      <w:tr w14:paraId="3DB26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71" w:hRule="atLeast"/>
          <w:tblHeader/>
        </w:trPr>
        <w:tc>
          <w:tcPr>
            <w:tcW w:w="730" w:type="dxa"/>
            <w:tcBorders>
              <w:top w:val="single" w:color="auto" w:sz="4" w:space="0"/>
              <w:left w:val="single" w:color="000000" w:sz="8" w:space="0"/>
              <w:right w:val="single" w:color="000000" w:sz="2" w:space="0"/>
            </w:tcBorders>
            <w:vAlign w:val="center"/>
          </w:tcPr>
          <w:p w14:paraId="1C81C46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551684F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502" w:type="dxa"/>
            <w:tcBorders>
              <w:top w:val="single" w:color="000000" w:sz="8" w:space="0"/>
              <w:left w:val="single" w:color="000000" w:sz="2" w:space="0"/>
              <w:right w:val="single" w:color="000000" w:sz="8" w:space="0"/>
            </w:tcBorders>
            <w:vAlign w:val="center"/>
          </w:tcPr>
          <w:p w14:paraId="05599887">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33C09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730" w:type="dxa"/>
            <w:tcBorders>
              <w:top w:val="single" w:color="auto" w:sz="4" w:space="0"/>
              <w:left w:val="single" w:color="000000" w:sz="8" w:space="0"/>
              <w:bottom w:val="single" w:color="auto" w:sz="4" w:space="0"/>
              <w:right w:val="single" w:color="000000" w:sz="2" w:space="0"/>
            </w:tcBorders>
            <w:vAlign w:val="center"/>
          </w:tcPr>
          <w:p w14:paraId="2C7B53A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auto" w:sz="4" w:space="0"/>
              <w:right w:val="single" w:color="000000" w:sz="8" w:space="0"/>
            </w:tcBorders>
            <w:vAlign w:val="center"/>
          </w:tcPr>
          <w:p w14:paraId="2CD2680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备份投标文件送达</w:t>
            </w:r>
            <w:r>
              <w:rPr>
                <w:rFonts w:hint="eastAsia" w:ascii="宋体" w:hAnsi="宋体" w:cs="宋体"/>
                <w:b/>
                <w:color w:val="auto"/>
                <w:sz w:val="24"/>
                <w:highlight w:val="none"/>
                <w:lang w:val="en-US" w:eastAsia="zh-CN"/>
              </w:rPr>
              <w:t>时间、</w:t>
            </w:r>
            <w:r>
              <w:rPr>
                <w:rFonts w:hint="eastAsia" w:ascii="宋体" w:hAnsi="宋体" w:cs="宋体"/>
                <w:b/>
                <w:color w:val="auto"/>
                <w:sz w:val="24"/>
                <w:highlight w:val="none"/>
              </w:rPr>
              <w:t>地点和签收人员</w:t>
            </w:r>
          </w:p>
        </w:tc>
        <w:tc>
          <w:tcPr>
            <w:tcW w:w="6502" w:type="dxa"/>
            <w:tcBorders>
              <w:top w:val="single" w:color="000000" w:sz="8" w:space="0"/>
              <w:left w:val="single" w:color="000000" w:sz="2" w:space="0"/>
              <w:bottom w:val="single" w:color="000000" w:sz="8" w:space="0"/>
              <w:right w:val="single" w:color="000000" w:sz="8" w:space="0"/>
            </w:tcBorders>
            <w:vAlign w:val="center"/>
          </w:tcPr>
          <w:p w14:paraId="735B52AA">
            <w:pPr>
              <w:widowControl w:val="0"/>
              <w:adjustRightInd w:val="0"/>
              <w:spacing w:line="360" w:lineRule="auto"/>
              <w:jc w:val="both"/>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直接提交备份投标文件的：</w:t>
            </w:r>
          </w:p>
          <w:p w14:paraId="62D588BE">
            <w:pPr>
              <w:widowControl w:val="0"/>
              <w:adjustRightInd w:val="0"/>
              <w:spacing w:line="360" w:lineRule="auto"/>
              <w:jc w:val="both"/>
              <w:rPr>
                <w:rFonts w:hint="default"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备份投标文件送达地点：</w:t>
            </w:r>
            <w:r>
              <w:rPr>
                <w:rFonts w:hint="eastAsia" w:ascii="宋体" w:hAnsi="宋体" w:cs="宋体"/>
                <w:color w:val="auto"/>
                <w:sz w:val="24"/>
                <w:highlight w:val="none"/>
                <w:u w:val="single"/>
              </w:rPr>
              <w:t>宁海县政务服务中心</w:t>
            </w:r>
            <w:r>
              <w:rPr>
                <w:rFonts w:hint="eastAsia" w:ascii="宋体" w:hAnsi="宋体" w:cs="宋体"/>
                <w:snapToGrid w:val="0"/>
                <w:color w:val="auto"/>
                <w:kern w:val="28"/>
                <w:sz w:val="24"/>
                <w:szCs w:val="24"/>
                <w:highlight w:val="none"/>
                <w:u w:val="single"/>
                <w:lang w:val="en-US" w:eastAsia="zh-CN" w:bidi="ar-SA"/>
              </w:rPr>
              <w:t>五楼</w:t>
            </w:r>
            <w:r>
              <w:rPr>
                <w:rFonts w:hint="eastAsia" w:ascii="宋体" w:hAnsi="宋体" w:eastAsia="宋体" w:cs="宋体"/>
                <w:snapToGrid w:val="0"/>
                <w:color w:val="auto"/>
                <w:kern w:val="28"/>
                <w:sz w:val="24"/>
                <w:szCs w:val="24"/>
                <w:highlight w:val="none"/>
                <w:u w:val="single"/>
                <w:lang w:val="en-US" w:eastAsia="zh-CN" w:bidi="ar-SA"/>
              </w:rPr>
              <w:t>【具体受理场所详见当日电子指示屏】。</w:t>
            </w:r>
          </w:p>
          <w:p w14:paraId="268F166F">
            <w:pPr>
              <w:widowControl w:val="0"/>
              <w:adjustRightInd w:val="0"/>
              <w:spacing w:line="360" w:lineRule="auto"/>
              <w:jc w:val="both"/>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8"/>
                <w:sz w:val="24"/>
                <w:szCs w:val="24"/>
                <w:highlight w:val="none"/>
                <w:lang w:val="en-US" w:eastAsia="zh-CN" w:bidi="ar-SA"/>
              </w:rPr>
              <w:t>（2）</w:t>
            </w:r>
            <w:r>
              <w:rPr>
                <w:rFonts w:hint="eastAsia" w:ascii="宋体" w:hAnsi="宋体" w:eastAsia="宋体" w:cs="宋体"/>
                <w:snapToGrid w:val="0"/>
                <w:color w:val="auto"/>
                <w:kern w:val="2"/>
                <w:sz w:val="24"/>
                <w:szCs w:val="24"/>
                <w:highlight w:val="none"/>
                <w:lang w:val="en-US" w:eastAsia="zh-CN" w:bidi="ar-SA"/>
              </w:rPr>
              <w:t>以邮政快递方式递交备份投标文件的：</w:t>
            </w:r>
          </w:p>
          <w:p w14:paraId="12E99C0E">
            <w:pPr>
              <w:widowControl w:val="0"/>
              <w:adjustRightInd w:val="0"/>
              <w:spacing w:line="360" w:lineRule="auto"/>
              <w:jc w:val="both"/>
              <w:rPr>
                <w:rFonts w:hint="default" w:ascii="宋体" w:hAnsi="宋体" w:eastAsia="宋体" w:cs="宋体"/>
                <w:snapToGrid w:val="0"/>
                <w:color w:val="auto"/>
                <w:kern w:val="28"/>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备份投标文件送达</w:t>
            </w:r>
            <w:r>
              <w:rPr>
                <w:rFonts w:hint="eastAsia" w:ascii="宋体" w:hAnsi="宋体" w:eastAsia="宋体" w:cs="宋体"/>
                <w:snapToGrid w:val="0"/>
                <w:color w:val="auto"/>
                <w:kern w:val="2"/>
                <w:sz w:val="24"/>
                <w:szCs w:val="24"/>
                <w:highlight w:val="none"/>
                <w:lang w:val="en-US" w:eastAsia="zh-CN" w:bidi="ar-SA"/>
              </w:rPr>
              <w:t>截止时间：</w:t>
            </w:r>
            <w:r>
              <w:rPr>
                <w:rFonts w:hint="eastAsia" w:ascii="宋体" w:hAnsi="宋体" w:eastAsia="宋体" w:cs="宋体"/>
                <w:snapToGrid w:val="0"/>
                <w:color w:val="auto"/>
                <w:kern w:val="2"/>
                <w:sz w:val="24"/>
                <w:szCs w:val="24"/>
                <w:highlight w:val="none"/>
                <w:u w:val="single"/>
                <w:lang w:val="en-US" w:eastAsia="zh-CN" w:bidi="ar-SA"/>
              </w:rPr>
              <w:t>开标</w:t>
            </w:r>
            <w:r>
              <w:rPr>
                <w:rFonts w:hint="eastAsia" w:ascii="宋体" w:hAnsi="宋体" w:cs="宋体"/>
                <w:snapToGrid w:val="0"/>
                <w:color w:val="auto"/>
                <w:kern w:val="2"/>
                <w:sz w:val="24"/>
                <w:szCs w:val="24"/>
                <w:highlight w:val="none"/>
                <w:u w:val="single"/>
                <w:lang w:val="en-US" w:eastAsia="zh-CN" w:bidi="ar-SA"/>
              </w:rPr>
              <w:t>时间前一个工作日的</w:t>
            </w:r>
            <w:r>
              <w:rPr>
                <w:rFonts w:hint="eastAsia" w:ascii="宋体" w:hAnsi="宋体" w:eastAsia="宋体" w:cs="宋体"/>
                <w:snapToGrid w:val="0"/>
                <w:color w:val="auto"/>
                <w:kern w:val="2"/>
                <w:sz w:val="24"/>
                <w:szCs w:val="24"/>
                <w:highlight w:val="none"/>
                <w:u w:val="single"/>
                <w:lang w:val="en-US" w:eastAsia="zh-CN" w:bidi="ar-SA"/>
              </w:rPr>
              <w:t>16:00止。</w:t>
            </w:r>
          </w:p>
          <w:p w14:paraId="4607F6EB">
            <w:pPr>
              <w:pStyle w:val="32"/>
              <w:spacing w:line="360" w:lineRule="auto"/>
              <w:rPr>
                <w:rFonts w:hAnsi="宋体" w:cs="宋体"/>
                <w:color w:val="auto"/>
                <w:kern w:val="28"/>
                <w:sz w:val="24"/>
                <w:highlight w:val="none"/>
              </w:rPr>
            </w:pPr>
            <w:r>
              <w:rPr>
                <w:rFonts w:hint="eastAsia" w:ascii="宋体" w:hAnsi="宋体" w:eastAsia="宋体" w:cs="宋体"/>
                <w:snapToGrid w:val="0"/>
                <w:color w:val="auto"/>
                <w:kern w:val="28"/>
                <w:sz w:val="24"/>
                <w:szCs w:val="24"/>
                <w:highlight w:val="none"/>
                <w:lang w:val="en-US" w:eastAsia="zh-CN" w:bidi="ar-SA"/>
              </w:rPr>
              <w:t>备份投标文件送达地点：</w:t>
            </w:r>
            <w:r>
              <w:rPr>
                <w:rFonts w:hint="eastAsia" w:ascii="宋体" w:hAnsi="宋体" w:eastAsia="宋体" w:cs="宋体"/>
                <w:snapToGrid w:val="0"/>
                <w:color w:val="auto"/>
                <w:kern w:val="2"/>
                <w:sz w:val="24"/>
                <w:szCs w:val="21"/>
                <w:highlight w:val="none"/>
                <w:u w:val="single"/>
                <w:lang w:val="en-US" w:eastAsia="zh-CN" w:bidi="ar-SA"/>
              </w:rPr>
              <w:t xml:space="preserve"> </w:t>
            </w:r>
            <w:r>
              <w:rPr>
                <w:rFonts w:hint="eastAsia" w:hAnsi="宋体" w:cs="宋体"/>
                <w:snapToGrid w:val="0"/>
                <w:color w:val="auto"/>
                <w:kern w:val="2"/>
                <w:sz w:val="24"/>
                <w:szCs w:val="21"/>
                <w:highlight w:val="none"/>
                <w:u w:val="single"/>
                <w:lang w:val="en-US" w:eastAsia="zh-CN" w:bidi="ar-SA"/>
              </w:rPr>
              <w:t>宁波市宁海县时代西路128号（金桥广场15楼）</w:t>
            </w:r>
            <w:r>
              <w:rPr>
                <w:rFonts w:hint="eastAsia" w:ascii="宋体" w:hAnsi="宋体" w:eastAsia="宋体" w:cs="宋体"/>
                <w:snapToGrid w:val="0"/>
                <w:color w:val="auto"/>
                <w:kern w:val="2"/>
                <w:sz w:val="24"/>
                <w:szCs w:val="21"/>
                <w:highlight w:val="none"/>
                <w:u w:val="single"/>
                <w:lang w:val="en-US" w:eastAsia="zh-CN" w:bidi="ar-SA"/>
              </w:rPr>
              <w:t xml:space="preserve"> </w:t>
            </w:r>
            <w:r>
              <w:rPr>
                <w:rFonts w:hint="eastAsia" w:ascii="宋体" w:hAnsi="宋体" w:eastAsia="宋体" w:cs="宋体"/>
                <w:snapToGrid w:val="0"/>
                <w:color w:val="auto"/>
                <w:kern w:val="28"/>
                <w:sz w:val="24"/>
                <w:szCs w:val="24"/>
                <w:highlight w:val="none"/>
                <w:lang w:val="en-US" w:eastAsia="zh-CN" w:bidi="ar-SA"/>
              </w:rPr>
              <w:t>；备份投标文件签收人员联系电话：</w:t>
            </w:r>
            <w:r>
              <w:rPr>
                <w:rFonts w:hint="eastAsia" w:ascii="宋体" w:hAnsi="宋体" w:eastAsia="宋体" w:cs="宋体"/>
                <w:snapToGrid w:val="0"/>
                <w:color w:val="auto"/>
                <w:kern w:val="2"/>
                <w:sz w:val="24"/>
                <w:szCs w:val="21"/>
                <w:highlight w:val="none"/>
                <w:u w:val="single"/>
                <w:lang w:val="en-US" w:eastAsia="zh-CN" w:bidi="ar-SA"/>
              </w:rPr>
              <w:t xml:space="preserve"> 0574-</w:t>
            </w:r>
            <w:r>
              <w:rPr>
                <w:rFonts w:hint="eastAsia" w:hAnsi="宋体" w:cs="宋体"/>
                <w:snapToGrid w:val="0"/>
                <w:color w:val="auto"/>
                <w:kern w:val="2"/>
                <w:sz w:val="24"/>
                <w:szCs w:val="21"/>
                <w:highlight w:val="none"/>
                <w:u w:val="single"/>
                <w:lang w:val="en-US" w:eastAsia="zh-CN" w:bidi="ar-SA"/>
              </w:rPr>
              <w:t>65507133</w:t>
            </w:r>
            <w:r>
              <w:rPr>
                <w:rFonts w:hint="eastAsia" w:ascii="宋体" w:hAnsi="宋体" w:eastAsia="宋体" w:cs="宋体"/>
                <w:snapToGrid w:val="0"/>
                <w:color w:val="auto"/>
                <w:kern w:val="2"/>
                <w:sz w:val="24"/>
                <w:szCs w:val="21"/>
                <w:highlight w:val="none"/>
                <w:u w:val="single"/>
                <w:lang w:val="en-US" w:eastAsia="zh-CN" w:bidi="ar-SA"/>
              </w:rPr>
              <w:t xml:space="preserve"> </w:t>
            </w:r>
            <w:r>
              <w:rPr>
                <w:rFonts w:hint="eastAsia" w:ascii="宋体" w:hAnsi="宋体" w:eastAsia="宋体" w:cs="宋体"/>
                <w:snapToGrid w:val="0"/>
                <w:color w:val="auto"/>
                <w:kern w:val="2"/>
                <w:sz w:val="24"/>
                <w:szCs w:val="24"/>
                <w:highlight w:val="none"/>
                <w:lang w:val="en-US" w:eastAsia="zh-CN" w:bidi="ar-SA"/>
              </w:rPr>
              <w:t>。</w:t>
            </w:r>
            <w:r>
              <w:rPr>
                <w:rFonts w:hint="eastAsia" w:ascii="宋体" w:hAnsi="宋体" w:eastAsia="宋体" w:cs="宋体"/>
                <w:b/>
                <w:snapToGrid w:val="0"/>
                <w:color w:val="auto"/>
                <w:kern w:val="2"/>
                <w:sz w:val="24"/>
                <w:szCs w:val="24"/>
                <w:highlight w:val="none"/>
                <w:lang w:val="en-US" w:eastAsia="zh-CN" w:bidi="ar-SA"/>
              </w:rPr>
              <w:t>采购人、采购代理机构不强制或变相强制投标人提交备份投标文件。</w:t>
            </w:r>
          </w:p>
        </w:tc>
      </w:tr>
      <w:tr w14:paraId="1F1ED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12" w:hRule="atLeast"/>
          <w:tblHeader/>
        </w:trPr>
        <w:tc>
          <w:tcPr>
            <w:tcW w:w="730" w:type="dxa"/>
            <w:vMerge w:val="restart"/>
            <w:tcBorders>
              <w:top w:val="single" w:color="auto" w:sz="4" w:space="0"/>
              <w:left w:val="single" w:color="auto" w:sz="4" w:space="0"/>
              <w:bottom w:val="single" w:color="auto" w:sz="4" w:space="0"/>
              <w:right w:val="single" w:color="auto" w:sz="4" w:space="0"/>
            </w:tcBorders>
            <w:vAlign w:val="center"/>
          </w:tcPr>
          <w:p w14:paraId="04CE51C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7651B780">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502" w:type="dxa"/>
            <w:tcBorders>
              <w:top w:val="single" w:color="000000" w:sz="8" w:space="0"/>
              <w:left w:val="single" w:color="auto" w:sz="4" w:space="0"/>
              <w:bottom w:val="single" w:color="000000" w:sz="8" w:space="0"/>
              <w:right w:val="single" w:color="000000" w:sz="8" w:space="0"/>
            </w:tcBorders>
            <w:vAlign w:val="center"/>
          </w:tcPr>
          <w:p w14:paraId="2ADFE4BB">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38D44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730" w:type="dxa"/>
            <w:vMerge w:val="continue"/>
            <w:tcBorders>
              <w:top w:val="single" w:color="auto" w:sz="4" w:space="0"/>
              <w:left w:val="single" w:color="auto" w:sz="4" w:space="0"/>
              <w:bottom w:val="single" w:color="auto" w:sz="4" w:space="0"/>
              <w:right w:val="single" w:color="auto" w:sz="4" w:space="0"/>
            </w:tcBorders>
            <w:vAlign w:val="center"/>
          </w:tcPr>
          <w:p w14:paraId="2C3D45F7">
            <w:pPr>
              <w:snapToGrid w:val="0"/>
              <w:spacing w:line="360" w:lineRule="auto"/>
              <w:jc w:val="center"/>
              <w:rPr>
                <w:rFonts w:ascii="宋体" w:hAnsi="宋体" w:cs="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03DC1CC6">
            <w:pPr>
              <w:snapToGrid w:val="0"/>
              <w:spacing w:line="360" w:lineRule="auto"/>
              <w:jc w:val="center"/>
              <w:rPr>
                <w:rFonts w:ascii="宋体" w:hAnsi="宋体" w:cs="宋体"/>
                <w:b/>
                <w:color w:val="auto"/>
                <w:sz w:val="24"/>
                <w:highlight w:val="none"/>
              </w:rPr>
            </w:pPr>
          </w:p>
        </w:tc>
        <w:tc>
          <w:tcPr>
            <w:tcW w:w="6502" w:type="dxa"/>
            <w:tcBorders>
              <w:top w:val="single" w:color="000000" w:sz="8" w:space="0"/>
              <w:left w:val="single" w:color="auto" w:sz="4" w:space="0"/>
              <w:bottom w:val="single" w:color="000000" w:sz="8" w:space="0"/>
              <w:right w:val="single" w:color="000000" w:sz="8" w:space="0"/>
            </w:tcBorders>
            <w:vAlign w:val="center"/>
          </w:tcPr>
          <w:p w14:paraId="015BF8CA">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69F96CC8">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Wingdings" w:hAnsi="Wingdings" w:cs="Arial" w:eastAsiaTheme="minorEastAsia"/>
                    <w:color w:val="auto"/>
                    <w:kern w:val="0"/>
                    <w:sz w:val="24"/>
                    <w:szCs w:val="24"/>
                    <w:highlight w:val="none"/>
                    <w:lang w:val="en-US" w:eastAsia="zh-CN" w:bidi="ar-SA"/>
                  </w:rPr>
                  <w:t>þ</w:t>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79394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730" w:type="dxa"/>
            <w:tcBorders>
              <w:top w:val="single" w:color="auto" w:sz="4" w:space="0"/>
              <w:left w:val="single" w:color="auto" w:sz="4" w:space="0"/>
              <w:bottom w:val="single" w:color="auto" w:sz="4" w:space="0"/>
              <w:right w:val="single" w:color="auto" w:sz="4" w:space="0"/>
            </w:tcBorders>
            <w:vAlign w:val="center"/>
          </w:tcPr>
          <w:p w14:paraId="1B34C21A">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1843" w:type="dxa"/>
            <w:tcBorders>
              <w:top w:val="single" w:color="auto" w:sz="4" w:space="0"/>
              <w:left w:val="single" w:color="auto" w:sz="4" w:space="0"/>
              <w:bottom w:val="single" w:color="auto" w:sz="4" w:space="0"/>
              <w:right w:val="single" w:color="auto" w:sz="4" w:space="0"/>
            </w:tcBorders>
            <w:vAlign w:val="center"/>
          </w:tcPr>
          <w:p w14:paraId="7A0F623F">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关于分公司投标</w:t>
            </w:r>
          </w:p>
        </w:tc>
        <w:tc>
          <w:tcPr>
            <w:tcW w:w="6502" w:type="dxa"/>
            <w:tcBorders>
              <w:top w:val="single" w:color="000000" w:sz="8" w:space="0"/>
              <w:left w:val="single" w:color="auto" w:sz="4" w:space="0"/>
              <w:bottom w:val="single" w:color="000000" w:sz="8" w:space="0"/>
              <w:right w:val="single" w:color="000000" w:sz="8" w:space="0"/>
            </w:tcBorders>
            <w:vAlign w:val="center"/>
          </w:tcPr>
          <w:p w14:paraId="34D16A24">
            <w:pPr>
              <w:spacing w:line="360" w:lineRule="auto"/>
              <w:rPr>
                <w:rFonts w:hint="eastAsia" w:cs="Arial" w:asciiTheme="minorEastAsia" w:hAnsiTheme="minorEastAsia" w:eastAsiaTheme="minorEastAsia"/>
                <w:color w:val="auto"/>
                <w:kern w:val="0"/>
                <w:sz w:val="24"/>
                <w:highlight w:val="none"/>
              </w:rPr>
            </w:pPr>
            <w:r>
              <w:rPr>
                <w:rFonts w:hint="eastAsia" w:ascii="宋体" w:hAnsi="宋体" w:cs="宋体"/>
                <w:snapToGrid w:val="0"/>
                <w:color w:val="auto"/>
                <w:kern w:val="28"/>
                <w:sz w:val="24"/>
                <w:highlight w:val="none"/>
              </w:rPr>
              <w:t>除银行、保险、石油石化、电力、电信、移动、联通等行业外，分公司投标的，需提供具有法人资格的总公司的营业执照及授权书，授权书须加盖总公司公章。总公司可就本项目或此类项目在一定范围或时间内出具授权书。已由总公司授权的，总公司取得的相关资质证书对分公司有效。</w:t>
            </w:r>
          </w:p>
        </w:tc>
      </w:tr>
      <w:tr w14:paraId="0C179A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730" w:type="dxa"/>
            <w:tcBorders>
              <w:top w:val="single" w:color="auto" w:sz="4" w:space="0"/>
              <w:left w:val="single" w:color="auto" w:sz="4" w:space="0"/>
              <w:bottom w:val="single" w:color="auto" w:sz="4" w:space="0"/>
              <w:right w:val="single" w:color="auto" w:sz="4" w:space="0"/>
            </w:tcBorders>
            <w:vAlign w:val="center"/>
          </w:tcPr>
          <w:p w14:paraId="52315E3C">
            <w:pPr>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tcBorders>
              <w:top w:val="single" w:color="auto" w:sz="4" w:space="0"/>
              <w:left w:val="single" w:color="auto" w:sz="4" w:space="0"/>
              <w:bottom w:val="single" w:color="auto" w:sz="4" w:space="0"/>
              <w:right w:val="single" w:color="auto" w:sz="4" w:space="0"/>
            </w:tcBorders>
            <w:vAlign w:val="center"/>
          </w:tcPr>
          <w:p w14:paraId="650BF6BE">
            <w:pPr>
              <w:snapToGrid w:val="0"/>
              <w:jc w:val="center"/>
              <w:rPr>
                <w:rFonts w:hint="eastAsia" w:cs="仿宋_GB2312" w:asciiTheme="minorEastAsia" w:hAnsiTheme="minorEastAsia" w:eastAsiaTheme="minorEastAsia"/>
                <w:b/>
                <w:color w:val="auto"/>
                <w:sz w:val="24"/>
                <w:highlight w:val="none"/>
              </w:rPr>
            </w:pPr>
            <w:r>
              <w:rPr>
                <w:rFonts w:hint="eastAsia" w:ascii="宋体" w:hAnsi="宋体" w:eastAsia="宋体" w:cs="宋体"/>
                <w:color w:val="auto"/>
                <w:kern w:val="2"/>
                <w:sz w:val="24"/>
                <w:szCs w:val="24"/>
                <w:highlight w:val="none"/>
                <w:lang w:eastAsia="zh-CN"/>
              </w:rPr>
              <w:t>▲</w:t>
            </w:r>
            <w:r>
              <w:rPr>
                <w:rFonts w:hint="eastAsia" w:cs="宋体" w:asciiTheme="minorEastAsia" w:hAnsiTheme="minorEastAsia" w:eastAsiaTheme="minorEastAsia"/>
                <w:b/>
                <w:color w:val="000000" w:themeColor="text1"/>
                <w:sz w:val="24"/>
                <w:highlight w:val="none"/>
                <w14:textFill>
                  <w14:solidFill>
                    <w14:schemeClr w14:val="tx1"/>
                  </w14:solidFill>
                </w14:textFill>
              </w:rPr>
              <w:t>投标保证金</w:t>
            </w:r>
            <w:r>
              <w:rPr>
                <w:rFonts w:hint="eastAsia" w:cs="宋体" w:asciiTheme="minorEastAsia" w:hAnsiTheme="minorEastAsia" w:eastAsiaTheme="minorEastAsia"/>
                <w:b/>
                <w:color w:val="000000" w:themeColor="text1"/>
                <w:sz w:val="24"/>
                <w:highlight w:val="none"/>
                <w14:textFill>
                  <w14:solidFill>
                    <w14:schemeClr w14:val="tx1"/>
                  </w14:solidFill>
                </w14:textFill>
              </w:rPr>
              <w:tab/>
            </w:r>
          </w:p>
        </w:tc>
        <w:tc>
          <w:tcPr>
            <w:tcW w:w="6502" w:type="dxa"/>
            <w:tcBorders>
              <w:top w:val="single" w:color="000000" w:sz="8" w:space="0"/>
              <w:left w:val="single" w:color="auto" w:sz="4" w:space="0"/>
              <w:bottom w:val="single" w:color="000000" w:sz="8" w:space="0"/>
              <w:right w:val="single" w:color="000000" w:sz="8" w:space="0"/>
            </w:tcBorders>
            <w:vAlign w:val="center"/>
          </w:tcPr>
          <w:p w14:paraId="791956D4">
            <w:pPr>
              <w:rPr>
                <w:rFonts w:hint="eastAsia" w:cs="Arial" w:asciiTheme="minorEastAsia" w:hAnsiTheme="minorEastAsia" w:eastAsiaTheme="minorEastAsia"/>
                <w:color w:val="000000" w:themeColor="text1"/>
                <w:kern w:val="0"/>
                <w:sz w:val="24"/>
                <w:highlight w:val="none"/>
                <w14:textFill>
                  <w14:solidFill>
                    <w14:schemeClr w14:val="tx1"/>
                  </w14:solidFill>
                </w14:textFill>
              </w:rPr>
            </w:pPr>
            <w:r>
              <w:rPr>
                <w:rFonts w:hint="eastAsia" w:cs="Arial" w:asciiTheme="minorEastAsia" w:hAnsiTheme="minorEastAsia" w:eastAsiaTheme="minorEastAsia"/>
                <w:color w:val="000000" w:themeColor="text1"/>
                <w:kern w:val="0"/>
                <w:sz w:val="24"/>
                <w:highlight w:val="none"/>
                <w14:textFill>
                  <w14:solidFill>
                    <w14:schemeClr w14:val="tx1"/>
                  </w14:solidFill>
                </w14:textFill>
              </w:rPr>
              <w:t>金额：人民币</w:t>
            </w:r>
            <w:r>
              <w:rPr>
                <w:rFonts w:hint="eastAsia" w:cs="Arial" w:asciiTheme="minorEastAsia" w:hAnsiTheme="minorEastAsia" w:eastAsiaTheme="minorEastAsia"/>
                <w:color w:val="000000" w:themeColor="text1"/>
                <w:kern w:val="0"/>
                <w:sz w:val="24"/>
                <w:highlight w:val="none"/>
                <w:lang w:val="en-US" w:eastAsia="zh-CN"/>
                <w14:textFill>
                  <w14:solidFill>
                    <w14:schemeClr w14:val="tx1"/>
                  </w14:solidFill>
                </w14:textFill>
              </w:rPr>
              <w:t>20000.00</w:t>
            </w:r>
            <w:r>
              <w:rPr>
                <w:rFonts w:hint="eastAsia" w:cs="Arial" w:asciiTheme="minorEastAsia" w:hAnsiTheme="minorEastAsia" w:eastAsiaTheme="minorEastAsia"/>
                <w:color w:val="000000" w:themeColor="text1"/>
                <w:kern w:val="0"/>
                <w:sz w:val="24"/>
                <w:highlight w:val="none"/>
                <w14:textFill>
                  <w14:solidFill>
                    <w14:schemeClr w14:val="tx1"/>
                  </w14:solidFill>
                </w14:textFill>
              </w:rPr>
              <w:t>元。</w:t>
            </w:r>
          </w:p>
          <w:p w14:paraId="6491D232">
            <w:pPr>
              <w:rPr>
                <w:rFonts w:hint="eastAsia" w:cs="Arial" w:asciiTheme="minorEastAsia" w:hAnsiTheme="minorEastAsia" w:eastAsiaTheme="minorEastAsia"/>
                <w:color w:val="000000" w:themeColor="text1"/>
                <w:kern w:val="0"/>
                <w:sz w:val="24"/>
                <w:highlight w:val="none"/>
                <w14:textFill>
                  <w14:solidFill>
                    <w14:schemeClr w14:val="tx1"/>
                  </w14:solidFill>
                </w14:textFill>
              </w:rPr>
            </w:pPr>
            <w:r>
              <w:rPr>
                <w:rFonts w:hint="eastAsia" w:cs="Arial" w:asciiTheme="minorEastAsia" w:hAnsiTheme="minorEastAsia" w:eastAsiaTheme="minorEastAsia"/>
                <w:color w:val="000000" w:themeColor="text1"/>
                <w:kern w:val="0"/>
                <w:sz w:val="24"/>
                <w:highlight w:val="none"/>
                <w14:textFill>
                  <w14:solidFill>
                    <w14:schemeClr w14:val="tx1"/>
                  </w14:solidFill>
                </w14:textFill>
              </w:rPr>
              <w:t>按照《中华人民共和国政府采购法实施条例》第三十三条规定，列入不良行为记录名单的供应商参加本次浙江政府采购活动应于投标截止时间前将投标保证金以同城支票、华东三省一市汇票、电汇等形式交至</w:t>
            </w:r>
            <w:r>
              <w:rPr>
                <w:rFonts w:hint="eastAsia" w:ascii="宋体" w:hAnsi="宋体" w:cs="Arial"/>
                <w:kern w:val="0"/>
                <w:sz w:val="24"/>
              </w:rPr>
              <w:t>宁波中广工程管理咨询有限公司</w:t>
            </w:r>
            <w:r>
              <w:rPr>
                <w:rFonts w:hint="eastAsia" w:cs="Arial" w:asciiTheme="minorEastAsia" w:hAnsiTheme="minorEastAsia" w:eastAsiaTheme="minorEastAsia"/>
                <w:color w:val="000000" w:themeColor="text1"/>
                <w:kern w:val="0"/>
                <w:sz w:val="24"/>
                <w:highlight w:val="none"/>
                <w14:textFill>
                  <w14:solidFill>
                    <w14:schemeClr w14:val="tx1"/>
                  </w14:solidFill>
                </w14:textFill>
              </w:rPr>
              <w:t>。</w:t>
            </w:r>
          </w:p>
          <w:p w14:paraId="1F6108B7">
            <w:pPr>
              <w:rPr>
                <w:rFonts w:hint="eastAsia" w:cs="Arial" w:asciiTheme="minorEastAsia" w:hAnsiTheme="minorEastAsia" w:eastAsiaTheme="minorEastAsia"/>
                <w:color w:val="000000" w:themeColor="text1"/>
                <w:kern w:val="0"/>
                <w:sz w:val="24"/>
                <w:highlight w:val="none"/>
                <w14:textFill>
                  <w14:solidFill>
                    <w14:schemeClr w14:val="tx1"/>
                  </w14:solidFill>
                </w14:textFill>
              </w:rPr>
            </w:pPr>
            <w:r>
              <w:rPr>
                <w:rFonts w:hint="eastAsia" w:cs="Arial" w:asciiTheme="minorEastAsia" w:hAnsiTheme="minorEastAsia" w:eastAsiaTheme="minorEastAsia"/>
                <w:color w:val="000000" w:themeColor="text1"/>
                <w:kern w:val="0"/>
                <w:sz w:val="24"/>
                <w:highlight w:val="none"/>
                <w14:textFill>
                  <w14:solidFill>
                    <w14:schemeClr w14:val="tx1"/>
                  </w14:solidFill>
                </w14:textFill>
              </w:rPr>
              <w:t>特别提示：请供应商在汇款时务必注明汇款用途（如投标保证金）、所投标项目的项目编号、标项号（如有），否则，因款项用途不明导致投标无效等后果由供应商自行承担。</w:t>
            </w:r>
          </w:p>
          <w:p w14:paraId="04E83B83">
            <w:pPr>
              <w:rPr>
                <w:rFonts w:hint="eastAsia" w:cs="Arial" w:asciiTheme="minorEastAsia" w:hAnsiTheme="minorEastAsia" w:eastAsiaTheme="minorEastAsia"/>
                <w:color w:val="000000" w:themeColor="text1"/>
                <w:kern w:val="0"/>
                <w:sz w:val="24"/>
                <w:highlight w:val="none"/>
                <w14:textFill>
                  <w14:solidFill>
                    <w14:schemeClr w14:val="tx1"/>
                  </w14:solidFill>
                </w14:textFill>
              </w:rPr>
            </w:pPr>
            <w:r>
              <w:rPr>
                <w:rFonts w:hint="eastAsia" w:cs="Arial" w:asciiTheme="minorEastAsia" w:hAnsiTheme="minorEastAsia" w:eastAsiaTheme="minorEastAsia"/>
                <w:color w:val="000000" w:themeColor="text1"/>
                <w:kern w:val="0"/>
                <w:sz w:val="24"/>
                <w:highlight w:val="none"/>
                <w14:textFill>
                  <w14:solidFill>
                    <w14:schemeClr w14:val="tx1"/>
                  </w14:solidFill>
                </w14:textFill>
              </w:rPr>
              <w:t>关于本次采购的保证金请汇入以下账户：</w:t>
            </w:r>
          </w:p>
          <w:p w14:paraId="0A02BAF0">
            <w:pPr>
              <w:rPr>
                <w:rFonts w:ascii="宋体" w:hAnsi="宋体" w:cs="Arial"/>
                <w:kern w:val="0"/>
                <w:sz w:val="24"/>
              </w:rPr>
            </w:pPr>
            <w:r>
              <w:rPr>
                <w:rFonts w:ascii="宋体" w:hAnsi="宋体" w:cs="Arial"/>
                <w:kern w:val="0"/>
                <w:sz w:val="24"/>
              </w:rPr>
              <w:t>开户银行：</w:t>
            </w:r>
            <w:r>
              <w:rPr>
                <w:rFonts w:hint="eastAsia" w:ascii="宋体" w:hAnsi="宋体" w:cs="Arial"/>
                <w:kern w:val="0"/>
                <w:sz w:val="24"/>
              </w:rPr>
              <w:t>宁波银行北斗支行</w:t>
            </w:r>
          </w:p>
          <w:p w14:paraId="68251EFB">
            <w:pPr>
              <w:rPr>
                <w:rFonts w:ascii="宋体" w:hAnsi="宋体" w:cs="Arial"/>
                <w:kern w:val="0"/>
                <w:sz w:val="24"/>
              </w:rPr>
            </w:pPr>
            <w:r>
              <w:rPr>
                <w:rFonts w:ascii="宋体" w:hAnsi="宋体" w:cs="Arial"/>
                <w:kern w:val="0"/>
                <w:sz w:val="24"/>
              </w:rPr>
              <w:t>账    号：</w:t>
            </w:r>
            <w:r>
              <w:rPr>
                <w:rFonts w:hint="eastAsia" w:ascii="宋体" w:hAnsi="宋体" w:cs="Arial"/>
                <w:kern w:val="0"/>
                <w:sz w:val="24"/>
              </w:rPr>
              <w:t>87010320103000942</w:t>
            </w:r>
          </w:p>
          <w:p w14:paraId="6218BDFE">
            <w:pPr>
              <w:rPr>
                <w:rFonts w:hint="eastAsia" w:ascii="宋体" w:hAnsi="宋体" w:cs="Arial"/>
                <w:kern w:val="0"/>
                <w:sz w:val="24"/>
              </w:rPr>
            </w:pPr>
            <w:r>
              <w:rPr>
                <w:rFonts w:ascii="宋体" w:hAnsi="宋体" w:cs="Arial"/>
                <w:kern w:val="0"/>
                <w:sz w:val="24"/>
              </w:rPr>
              <w:t>户    名：</w:t>
            </w:r>
            <w:r>
              <w:rPr>
                <w:rFonts w:hint="eastAsia" w:ascii="宋体" w:hAnsi="宋体" w:cs="Arial"/>
                <w:kern w:val="0"/>
                <w:sz w:val="24"/>
              </w:rPr>
              <w:t>宁波中广工程管理咨询有限公司</w:t>
            </w:r>
          </w:p>
          <w:p w14:paraId="794C8A1D">
            <w:pPr>
              <w:rPr>
                <w:rFonts w:hint="eastAsia" w:ascii="宋体" w:hAnsi="宋体" w:cs="宋体"/>
                <w:snapToGrid w:val="0"/>
                <w:color w:val="auto"/>
                <w:kern w:val="28"/>
                <w:sz w:val="24"/>
                <w:highlight w:val="none"/>
              </w:rPr>
            </w:pPr>
            <w:r>
              <w:rPr>
                <w:rFonts w:hint="eastAsia" w:cs="Arial" w:asciiTheme="minorEastAsia" w:hAnsiTheme="minorEastAsia" w:eastAsiaTheme="minorEastAsia"/>
                <w:color w:val="000000" w:themeColor="text1"/>
                <w:kern w:val="0"/>
                <w:sz w:val="24"/>
                <w:highlight w:val="none"/>
                <w14:textFill>
                  <w14:solidFill>
                    <w14:schemeClr w14:val="tx1"/>
                  </w14:solidFill>
                </w14:textFill>
              </w:rPr>
              <w:t>注：未列入不良行为记录名单的供应商无须提供投标保证金。</w:t>
            </w:r>
          </w:p>
        </w:tc>
      </w:tr>
      <w:tr w14:paraId="44F0A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730" w:type="dxa"/>
            <w:tcBorders>
              <w:top w:val="single" w:color="auto" w:sz="4" w:space="0"/>
              <w:left w:val="single" w:color="auto" w:sz="4" w:space="0"/>
              <w:bottom w:val="single" w:color="auto" w:sz="4" w:space="0"/>
              <w:right w:val="single" w:color="auto" w:sz="4" w:space="0"/>
            </w:tcBorders>
            <w:vAlign w:val="center"/>
          </w:tcPr>
          <w:p w14:paraId="44650D58">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1843" w:type="dxa"/>
            <w:tcBorders>
              <w:top w:val="single" w:color="auto" w:sz="4" w:space="0"/>
              <w:left w:val="single" w:color="auto" w:sz="4" w:space="0"/>
              <w:bottom w:val="single" w:color="auto" w:sz="4" w:space="0"/>
              <w:right w:val="single" w:color="auto" w:sz="4" w:space="0"/>
            </w:tcBorders>
            <w:vAlign w:val="center"/>
          </w:tcPr>
          <w:p w14:paraId="5A73CE70">
            <w:pPr>
              <w:snapToGrid w:val="0"/>
              <w:spacing w:line="360" w:lineRule="auto"/>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中标服务费</w:t>
            </w:r>
          </w:p>
        </w:tc>
        <w:tc>
          <w:tcPr>
            <w:tcW w:w="6502" w:type="dxa"/>
            <w:tcBorders>
              <w:top w:val="single" w:color="000000" w:sz="8" w:space="0"/>
              <w:left w:val="single" w:color="auto" w:sz="4" w:space="0"/>
              <w:bottom w:val="single" w:color="000000" w:sz="8" w:space="0"/>
              <w:right w:val="single" w:color="000000" w:sz="8" w:space="0"/>
            </w:tcBorders>
            <w:vAlign w:val="center"/>
          </w:tcPr>
          <w:p w14:paraId="5D06825D">
            <w:pPr>
              <w:rPr>
                <w:rFonts w:ascii="宋体" w:hAnsi="宋体" w:cs="Arial"/>
                <w:kern w:val="0"/>
                <w:sz w:val="24"/>
              </w:rPr>
            </w:pPr>
            <w:r>
              <w:rPr>
                <w:rFonts w:hint="eastAsia" w:ascii="宋体" w:hAnsi="宋体" w:cs="Arial"/>
                <w:kern w:val="0"/>
                <w:sz w:val="24"/>
              </w:rPr>
              <w:t>招标代理服务费的收取标准：</w:t>
            </w:r>
            <w:r>
              <w:rPr>
                <w:rFonts w:hint="eastAsia" w:ascii="宋体" w:hAnsi="宋体" w:cs="Arial"/>
                <w:kern w:val="0"/>
                <w:sz w:val="24"/>
                <w:lang w:val="en-US" w:eastAsia="zh-CN"/>
              </w:rPr>
              <w:t>参照《宁波市招标（采购）代理服务收费标准指引》，根据中标价金额向中标人收取招标服务费。</w:t>
            </w:r>
          </w:p>
          <w:p w14:paraId="09B438EC">
            <w:pPr>
              <w:rPr>
                <w:rFonts w:hint="eastAsia" w:ascii="宋体" w:hAnsi="宋体" w:eastAsia="宋体" w:cs="Arial"/>
                <w:kern w:val="0"/>
                <w:sz w:val="24"/>
              </w:rPr>
            </w:pPr>
            <w:r>
              <w:rPr>
                <w:rFonts w:hint="eastAsia" w:ascii="宋体" w:hAnsi="宋体" w:eastAsia="宋体" w:cs="Arial"/>
                <w:kern w:val="0"/>
                <w:sz w:val="24"/>
              </w:rPr>
              <w:t>关于本次采购的服务费汇入以下账户：</w:t>
            </w:r>
          </w:p>
          <w:p w14:paraId="5668DB3B">
            <w:pPr>
              <w:rPr>
                <w:rFonts w:hint="eastAsia" w:ascii="宋体" w:hAnsi="宋体" w:eastAsia="宋体" w:cs="Arial"/>
                <w:kern w:val="0"/>
                <w:sz w:val="24"/>
              </w:rPr>
            </w:pPr>
            <w:r>
              <w:rPr>
                <w:rFonts w:hint="eastAsia" w:ascii="宋体" w:hAnsi="宋体" w:eastAsia="宋体" w:cs="Arial"/>
                <w:kern w:val="0"/>
                <w:sz w:val="24"/>
              </w:rPr>
              <w:t>开户银行：宁波银行北斗支行</w:t>
            </w:r>
          </w:p>
          <w:p w14:paraId="270423F0">
            <w:pPr>
              <w:rPr>
                <w:rFonts w:hint="eastAsia" w:ascii="宋体" w:hAnsi="宋体" w:eastAsia="宋体" w:cs="Arial"/>
                <w:kern w:val="0"/>
                <w:sz w:val="24"/>
              </w:rPr>
            </w:pPr>
            <w:r>
              <w:rPr>
                <w:rFonts w:hint="eastAsia" w:ascii="宋体" w:hAnsi="宋体" w:eastAsia="宋体" w:cs="Arial"/>
                <w:kern w:val="0"/>
                <w:sz w:val="24"/>
              </w:rPr>
              <w:t>账    号：87010320103000942</w:t>
            </w:r>
          </w:p>
          <w:p w14:paraId="644C046D">
            <w:pPr>
              <w:rPr>
                <w:rFonts w:hint="eastAsia" w:ascii="宋体" w:hAnsi="宋体" w:eastAsia="宋体" w:cs="Arial"/>
                <w:kern w:val="0"/>
                <w:sz w:val="24"/>
              </w:rPr>
            </w:pPr>
            <w:r>
              <w:rPr>
                <w:rFonts w:hint="eastAsia" w:ascii="宋体" w:hAnsi="宋体" w:eastAsia="宋体" w:cs="Arial"/>
                <w:kern w:val="0"/>
                <w:sz w:val="24"/>
              </w:rPr>
              <w:t>户    名：宁波中广工程管理咨询有限公司</w:t>
            </w:r>
          </w:p>
          <w:p w14:paraId="3221E9AA">
            <w:pPr>
              <w:rPr>
                <w:rFonts w:hint="default" w:ascii="宋体" w:hAnsi="宋体" w:eastAsia="宋体" w:cs="宋体"/>
                <w:snapToGrid w:val="0"/>
                <w:color w:val="auto"/>
                <w:kern w:val="28"/>
                <w:sz w:val="24"/>
                <w:highlight w:val="none"/>
                <w:lang w:val="en-US" w:eastAsia="zh-CN"/>
              </w:rPr>
            </w:pPr>
            <w:r>
              <w:rPr>
                <w:rFonts w:hint="eastAsia" w:ascii="宋体" w:hAnsi="宋体" w:eastAsia="宋体" w:cs="Arial"/>
                <w:kern w:val="0"/>
                <w:sz w:val="24"/>
              </w:rPr>
              <w:t>注：中标人接到本公司通知后5个工作日内向本采购代理机构领取中标通知书（根据中标人需求可采用邮寄或到采购代理机构现场领取）。</w:t>
            </w:r>
          </w:p>
        </w:tc>
      </w:tr>
      <w:bookmarkEnd w:id="10"/>
    </w:tbl>
    <w:p w14:paraId="4B9C1F49">
      <w:pPr>
        <w:adjustRightInd/>
        <w:spacing w:line="360" w:lineRule="auto"/>
        <w:ind w:firstLine="3845" w:firstLineChars="1197"/>
        <w:outlineLvl w:val="0"/>
        <w:rPr>
          <w:rFonts w:hint="eastAsia" w:ascii="宋体" w:hAnsi="宋体" w:cs="宋体"/>
          <w:b/>
          <w:color w:val="auto"/>
          <w:sz w:val="32"/>
          <w:szCs w:val="20"/>
          <w:highlight w:val="none"/>
        </w:rPr>
      </w:pPr>
      <w:bookmarkStart w:id="12" w:name="_Toc164416483"/>
      <w:bookmarkStart w:id="13" w:name="第三部分"/>
    </w:p>
    <w:p w14:paraId="2DC3733E">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一、总则</w:t>
      </w:r>
    </w:p>
    <w:bookmarkEnd w:id="12"/>
    <w:bookmarkEnd w:id="13"/>
    <w:p w14:paraId="48CCE719">
      <w:pPr>
        <w:snapToGrid w:val="0"/>
        <w:spacing w:line="360" w:lineRule="auto"/>
        <w:ind w:firstLine="361" w:firstLineChars="150"/>
        <w:jc w:val="left"/>
        <w:outlineLvl w:val="1"/>
        <w:rPr>
          <w:rFonts w:ascii="宋体" w:hAnsi="宋体" w:cs="宋体"/>
          <w:b/>
          <w:sz w:val="24"/>
        </w:rPr>
      </w:pPr>
      <w:bookmarkStart w:id="14" w:name="第四部分"/>
      <w:r>
        <w:rPr>
          <w:rFonts w:hint="eastAsia" w:ascii="宋体" w:hAnsi="宋体" w:cs="宋体"/>
          <w:b/>
          <w:sz w:val="24"/>
        </w:rPr>
        <w:t>1. 适用范围</w:t>
      </w:r>
    </w:p>
    <w:p w14:paraId="1BED7449">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1FB34BFB">
      <w:pPr>
        <w:adjustRightInd/>
        <w:spacing w:line="360" w:lineRule="auto"/>
        <w:outlineLvl w:val="0"/>
        <w:rPr>
          <w:rFonts w:ascii="宋体" w:hAnsi="宋体" w:cs="宋体"/>
          <w:b/>
          <w:sz w:val="24"/>
        </w:rPr>
      </w:pPr>
      <w:r>
        <w:rPr>
          <w:rFonts w:hint="eastAsia" w:ascii="宋体" w:hAnsi="宋体" w:cs="宋体"/>
          <w:b/>
          <w:sz w:val="24"/>
        </w:rPr>
        <w:t xml:space="preserve">   2.定义</w:t>
      </w:r>
    </w:p>
    <w:p w14:paraId="0A2440B6">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09704A1A">
      <w:pPr>
        <w:spacing w:line="360" w:lineRule="auto"/>
        <w:ind w:firstLine="480" w:firstLineChars="200"/>
        <w:rPr>
          <w:rFonts w:ascii="宋体" w:hAnsi="宋体" w:cs="宋体"/>
          <w:sz w:val="24"/>
        </w:rPr>
      </w:pPr>
      <w:r>
        <w:rPr>
          <w:rFonts w:hint="eastAsia" w:ascii="宋体" w:hAnsi="宋体" w:cs="宋体"/>
          <w:sz w:val="24"/>
        </w:rPr>
        <w:t>2.2 “采购代理机构”系指招标公告中载明的本项目的采购代理机构。</w:t>
      </w:r>
    </w:p>
    <w:p w14:paraId="4BB1498C">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6F923DDD">
      <w:pPr>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4FB9A4EF">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38F7234">
      <w:pPr>
        <w:spacing w:line="360" w:lineRule="auto"/>
        <w:ind w:firstLine="480" w:firstLineChars="200"/>
        <w:rPr>
          <w:rFonts w:ascii="宋体" w:hAnsi="宋体" w:cs="宋体"/>
          <w:sz w:val="24"/>
        </w:rPr>
      </w:pPr>
      <w:r>
        <w:rPr>
          <w:rFonts w:hint="eastAsia" w:ascii="宋体" w:hAnsi="宋体" w:cs="宋体"/>
          <w:sz w:val="24"/>
        </w:rPr>
        <w:t>2.6“电子交易平台”系指本项目政府采购活动所依托的政府采购云平台（https://www.zcygov.cn/）。</w:t>
      </w:r>
    </w:p>
    <w:p w14:paraId="766DFE08">
      <w:pPr>
        <w:spacing w:line="360" w:lineRule="auto"/>
        <w:ind w:firstLine="480" w:firstLineChars="200"/>
        <w:rPr>
          <w:rFonts w:ascii="宋体" w:hAnsi="宋体" w:cs="宋体"/>
          <w:sz w:val="24"/>
        </w:rPr>
      </w:pPr>
      <w:r>
        <w:rPr>
          <w:rFonts w:hint="eastAsia" w:ascii="宋体" w:hAnsi="宋体" w:cs="宋体"/>
          <w:sz w:val="24"/>
        </w:rPr>
        <w:t>2.7 “▲” 系指实质性要求条款，“</w:t>
      </w:r>
      <w:sdt>
        <w:sdtPr>
          <w:rPr>
            <w:rFonts w:hint="eastAsia" w:ascii="宋体" w:hAnsi="宋体" w:cs="宋体"/>
            <w:kern w:val="0"/>
            <w:sz w:val="24"/>
          </w:rPr>
          <w:id w:val="51297023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系指适用本项目的要求，“</w:t>
      </w:r>
      <w:sdt>
        <w:sdtPr>
          <w:rPr>
            <w:rFonts w:hint="eastAsia" w:ascii="宋体" w:hAnsi="宋体" w:cs="宋体"/>
            <w:kern w:val="0"/>
            <w:sz w:val="24"/>
          </w:rPr>
          <w:id w:val="4048888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w:t>
      </w:r>
    </w:p>
    <w:p w14:paraId="78CC2185">
      <w:pPr>
        <w:spacing w:line="360" w:lineRule="auto"/>
        <w:ind w:firstLine="241" w:firstLineChars="100"/>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1EA57443">
      <w:pPr>
        <w:spacing w:line="360" w:lineRule="auto"/>
        <w:ind w:firstLine="240" w:firstLineChars="1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66D7D96D">
      <w:pPr>
        <w:spacing w:line="360" w:lineRule="auto"/>
        <w:ind w:firstLine="240" w:firstLineChars="100"/>
        <w:rPr>
          <w:rFonts w:ascii="宋体" w:hAnsi="宋体" w:cs="宋体"/>
          <w:sz w:val="24"/>
        </w:rPr>
      </w:pPr>
      <w:r>
        <w:rPr>
          <w:rFonts w:hint="eastAsia" w:ascii="宋体" w:hAnsi="宋体" w:cs="宋体"/>
          <w:sz w:val="24"/>
        </w:rPr>
        <w:t>3.2 支持绿色发展</w:t>
      </w:r>
    </w:p>
    <w:p w14:paraId="730192D2">
      <w:pPr>
        <w:spacing w:line="360" w:lineRule="auto"/>
        <w:ind w:firstLine="480" w:firstLineChars="200"/>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▲采购人拟采购的产品属于政府强制采购的节能产品品目清单范围的，投标人相应的投标产品未获得国家确定的认证机构出具的、处于有效期之内的节能产品认证证书的，投标无效。</w:t>
      </w:r>
    </w:p>
    <w:p w14:paraId="028A86F0">
      <w:pPr>
        <w:spacing w:line="360" w:lineRule="auto"/>
        <w:ind w:firstLine="480" w:firstLineChars="200"/>
        <w:rPr>
          <w:rFonts w:ascii="宋体" w:hAnsi="宋体" w:cs="宋体"/>
          <w:sz w:val="24"/>
        </w:rPr>
      </w:pPr>
      <w:r>
        <w:rPr>
          <w:rFonts w:hint="eastAsia" w:ascii="宋体" w:hAnsi="宋体" w:cs="宋体"/>
          <w:sz w:val="24"/>
        </w:rPr>
        <w:t>3.2.2 纳入政府采购管理的修缮、装修类项目采购建材的，鼓励采购单位将绿色建材性能、指标等作为实质性条件纳入采购文件和合同，具体性能指标要求参考相关绿色建材政府采购需求标准。</w:t>
      </w:r>
    </w:p>
    <w:p w14:paraId="3C8E1367">
      <w:pPr>
        <w:spacing w:line="360" w:lineRule="auto"/>
        <w:ind w:firstLine="480" w:firstLineChars="200"/>
        <w:rPr>
          <w:rFonts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5" w:name="_Hlk107568539"/>
      <w:r>
        <w:rPr>
          <w:rFonts w:hint="eastAsia" w:ascii="宋体" w:hAnsi="宋体" w:cs="宋体"/>
          <w:sz w:val="24"/>
        </w:rPr>
        <w:t>鼓励采购单位优先采购秸秆环保板材等资源综合利用产品。鼓励采购单位优先采购绿色物流配送服务、提供新能源交通工具的租赁服务。</w:t>
      </w:r>
    </w:p>
    <w:p w14:paraId="79A64399">
      <w:pPr>
        <w:spacing w:line="360" w:lineRule="auto"/>
        <w:ind w:firstLine="480" w:firstLineChars="200"/>
        <w:rPr>
          <w:rFonts w:ascii="宋体" w:hAnsi="宋体" w:cs="宋体"/>
          <w:sz w:val="24"/>
        </w:rPr>
      </w:pPr>
      <w:r>
        <w:rPr>
          <w:rFonts w:hint="eastAsia" w:ascii="宋体" w:hAnsi="宋体" w:cs="宋体"/>
          <w:sz w:val="24"/>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5"/>
    </w:p>
    <w:p w14:paraId="4957F94A">
      <w:pPr>
        <w:spacing w:line="360" w:lineRule="auto"/>
        <w:ind w:firstLine="240" w:firstLineChars="100"/>
        <w:rPr>
          <w:rFonts w:ascii="宋体" w:hAnsi="宋体" w:cs="宋体"/>
          <w:sz w:val="24"/>
        </w:rPr>
      </w:pPr>
      <w:r>
        <w:rPr>
          <w:rFonts w:hint="eastAsia" w:ascii="宋体" w:hAnsi="宋体" w:cs="宋体"/>
          <w:sz w:val="24"/>
        </w:rPr>
        <w:t>3.3支持中小企业发展</w:t>
      </w:r>
    </w:p>
    <w:p w14:paraId="16FBD99E">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F8CD9DF">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738101D0">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4D5C47BB">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0DAC641C">
      <w:pPr>
        <w:spacing w:line="360" w:lineRule="auto"/>
        <w:ind w:firstLine="480" w:firstLineChars="200"/>
        <w:rPr>
          <w:rFonts w:ascii="宋体" w:hAnsi="宋体" w:cs="宋体"/>
          <w:sz w:val="24"/>
        </w:rPr>
      </w:pPr>
      <w:r>
        <w:rPr>
          <w:rFonts w:hint="eastAsia" w:ascii="宋体" w:hAnsi="宋体" w:cs="宋体"/>
          <w:sz w:val="24"/>
        </w:rPr>
        <w:t>3.3.3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w:t>
      </w:r>
      <w:bookmarkStart w:id="16" w:name="_Hlk101132181"/>
      <w:r>
        <w:rPr>
          <w:rFonts w:hint="eastAsia" w:ascii="宋体" w:hAnsi="宋体" w:cs="宋体"/>
          <w:sz w:val="24"/>
        </w:rPr>
        <w:t>联合协议或者分包意向协议约定小微企业的合同份额占到合同总金额30%以上的</w:t>
      </w:r>
      <w:bookmarkEnd w:id="16"/>
      <w:r>
        <w:rPr>
          <w:rFonts w:hint="eastAsia" w:ascii="宋体" w:hAnsi="宋体" w:cs="宋体"/>
          <w:sz w:val="24"/>
        </w:rPr>
        <w:t>，对联合体或者大中型企业的报价给予4%的扣除，用扣除后的价格参加评审。组成联合体或者接受分包的小微企业与联合体内其他企业、分包企业之间存在直接控股、管理关系的，不享受价格扣除优惠政策。</w:t>
      </w:r>
    </w:p>
    <w:p w14:paraId="641F07B8">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27AA162E">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3426260E">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74EA2778">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25D59604">
      <w:pPr>
        <w:spacing w:line="360" w:lineRule="auto"/>
        <w:ind w:firstLine="240" w:firstLineChars="1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1CCC7CA9">
      <w:pPr>
        <w:spacing w:line="360" w:lineRule="auto"/>
        <w:ind w:firstLine="480" w:firstLineChars="200"/>
        <w:rPr>
          <w:rFonts w:ascii="宋体" w:hAnsi="宋体" w:cs="宋体"/>
          <w:sz w:val="24"/>
        </w:rPr>
      </w:pPr>
      <w:r>
        <w:rPr>
          <w:rFonts w:hint="eastAsia" w:ascii="宋体" w:hAnsi="宋体" w:cs="宋体"/>
          <w:sz w:val="24"/>
        </w:rPr>
        <w:t>3.4.1 采购人优先采购被认定为首台套产品和“制造精品”的自主创新产品。</w:t>
      </w:r>
    </w:p>
    <w:p w14:paraId="475250BE">
      <w:pPr>
        <w:spacing w:line="360" w:lineRule="auto"/>
        <w:ind w:firstLine="480" w:firstLineChars="200"/>
        <w:rPr>
          <w:rFonts w:ascii="宋体" w:hAnsi="宋体" w:cs="宋体"/>
          <w:sz w:val="24"/>
        </w:rPr>
      </w:pPr>
      <w:r>
        <w:rPr>
          <w:rFonts w:hint="eastAsia" w:ascii="宋体" w:hAnsi="宋体" w:cs="宋体"/>
          <w:sz w:val="24"/>
        </w:rPr>
        <w:t>3.4.2首台套产品被纳入《首台套产品推广应用指导目录》之日起</w:t>
      </w:r>
      <w:r>
        <w:rPr>
          <w:rFonts w:ascii="宋体" w:hAnsi="宋体" w:cs="宋体"/>
          <w:sz w:val="24"/>
        </w:rPr>
        <w:t>3</w:t>
      </w:r>
      <w:r>
        <w:rPr>
          <w:rFonts w:hint="eastAsia" w:ascii="宋体" w:hAnsi="宋体" w:cs="宋体"/>
          <w:sz w:val="24"/>
        </w:rPr>
        <w:t>年内，以及产品核心技术高于国内领先水平，并具有明晰自主知识产权的“制造精品”产品，自认定之日起2年内视同已具备相应销售业绩，参加政府采购活动时业绩分值为满分。</w:t>
      </w:r>
    </w:p>
    <w:p w14:paraId="31DC5B04">
      <w:pPr>
        <w:spacing w:line="360" w:lineRule="auto"/>
        <w:ind w:firstLine="240" w:firstLineChars="100"/>
        <w:rPr>
          <w:rFonts w:ascii="宋体" w:hAnsi="宋体" w:cs="宋体"/>
          <w:sz w:val="24"/>
        </w:rPr>
      </w:pPr>
      <w:r>
        <w:rPr>
          <w:rFonts w:hint="eastAsia" w:ascii="宋体" w:hAnsi="宋体" w:cs="宋体"/>
          <w:sz w:val="24"/>
        </w:rPr>
        <w:t>3.5平等对待内外资企业和符合条件的破产重整企业</w:t>
      </w:r>
    </w:p>
    <w:p w14:paraId="20A8EE4A">
      <w:pPr>
        <w:spacing w:line="360" w:lineRule="auto"/>
        <w:ind w:firstLine="480" w:firstLineChars="200"/>
        <w:rPr>
          <w:rFonts w:hint="eastAsia" w:ascii="宋体" w:hAnsi="宋体" w:cs="宋体"/>
          <w:sz w:val="24"/>
        </w:rPr>
      </w:pPr>
      <w:r>
        <w:rPr>
          <w:rFonts w:hint="eastAsia" w:ascii="宋体" w:hAnsi="宋体" w:cs="宋体"/>
          <w:sz w:val="24"/>
        </w:rPr>
        <w:t>平等对待内外资企业和符合条件的破产重整企业，切实保障企业公平竞争，平等维护企业的合法利益。</w:t>
      </w:r>
    </w:p>
    <w:p w14:paraId="649D7855">
      <w:pPr>
        <w:keepNext w:val="0"/>
        <w:keepLines w:val="0"/>
        <w:pageBreakBefore w:val="0"/>
        <w:shd w:val="clear" w:color="auto" w:fill="auto"/>
        <w:kinsoku/>
        <w:wordWrap/>
        <w:overflowPunct/>
        <w:topLinePunct w:val="0"/>
        <w:bidi w:val="0"/>
        <w:spacing w:beforeAutospacing="0" w:line="348" w:lineRule="auto"/>
        <w:ind w:firstLine="240" w:firstLineChars="100"/>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3.6本国产品标准及相关政策</w:t>
      </w:r>
    </w:p>
    <w:p w14:paraId="57C495C7">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3.6.1</w:t>
      </w:r>
      <w:r>
        <w:rPr>
          <w:rFonts w:hint="eastAsia" w:ascii="宋体" w:hAnsi="宋体" w:eastAsia="宋体" w:cs="宋体"/>
          <w:color w:val="auto"/>
          <w:sz w:val="24"/>
          <w:highlight w:val="none"/>
        </w:rPr>
        <w:t>本国产品标准</w:t>
      </w:r>
      <w:r>
        <w:rPr>
          <w:rFonts w:hint="eastAsia" w:ascii="宋体" w:hAnsi="宋体" w:eastAsia="宋体" w:cs="宋体"/>
          <w:color w:val="auto"/>
          <w:sz w:val="24"/>
          <w:highlight w:val="none"/>
          <w:lang w:eastAsia="zh-CN"/>
        </w:rPr>
        <w:t>：</w:t>
      </w:r>
    </w:p>
    <w:p w14:paraId="002E6433">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本国产品应当符合以下条件：</w:t>
      </w:r>
    </w:p>
    <w:p w14:paraId="65342C35">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①</w:t>
      </w:r>
      <w:r>
        <w:rPr>
          <w:rFonts w:hint="eastAsia" w:ascii="宋体" w:hAnsi="宋体" w:eastAsia="宋体" w:cs="宋体"/>
          <w:color w:val="auto"/>
          <w:sz w:val="24"/>
          <w:highlight w:val="none"/>
        </w:rPr>
        <w:t>在中国境内生产</w:t>
      </w:r>
      <w:r>
        <w:rPr>
          <w:rFonts w:hint="eastAsia" w:ascii="宋体" w:hAnsi="宋体" w:eastAsia="宋体" w:cs="宋体"/>
          <w:color w:val="auto"/>
          <w:sz w:val="24"/>
          <w:highlight w:val="none"/>
          <w:lang w:eastAsia="zh-CN"/>
        </w:rPr>
        <w:t>：</w:t>
      </w:r>
    </w:p>
    <w:p w14:paraId="6D37A39C">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产品应当在中国境内生产，即在中华人民共和国关境内实现从原材料、组件到产品的属性改变。</w:t>
      </w:r>
    </w:p>
    <w:p w14:paraId="5CB24E65">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属性改变是指经过制造、加工或者组装等工序，产生完全不同于原材料、组件的新产品，并具有新的名称和特征（用途）。属性改变不包括以下细微操作：</w:t>
      </w:r>
    </w:p>
    <w:p w14:paraId="030AE4FE">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为确保产品在运输或者储存期间保持某种状态而进行的操作；</w:t>
      </w:r>
    </w:p>
    <w:p w14:paraId="302434C3">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为产品运输或者销售进行的包装或者展示；</w:t>
      </w:r>
    </w:p>
    <w:p w14:paraId="7D5B1E1E">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在产品或者其包装上粘贴或者印刷品牌、标志、标识以及其他用于区别的标记；</w:t>
      </w:r>
    </w:p>
    <w:p w14:paraId="32D775BB">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简单的上漆、磨光和分装；</w:t>
      </w:r>
    </w:p>
    <w:p w14:paraId="1BB8F9DE">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其他不属于属性改变的情形。</w:t>
      </w:r>
    </w:p>
    <w:p w14:paraId="2641740E">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②</w:t>
      </w:r>
      <w:r>
        <w:rPr>
          <w:rFonts w:hint="eastAsia" w:ascii="宋体" w:hAnsi="宋体" w:eastAsia="宋体" w:cs="宋体"/>
          <w:color w:val="auto"/>
          <w:sz w:val="24"/>
          <w:highlight w:val="none"/>
        </w:rPr>
        <w:t>在中国境内生产的组件成本占比达到规定比例</w:t>
      </w:r>
      <w:r>
        <w:rPr>
          <w:rFonts w:hint="eastAsia" w:ascii="宋体" w:hAnsi="宋体" w:eastAsia="宋体" w:cs="宋体"/>
          <w:color w:val="auto"/>
          <w:sz w:val="24"/>
          <w:highlight w:val="none"/>
          <w:lang w:eastAsia="zh-CN"/>
        </w:rPr>
        <w:t>：</w:t>
      </w:r>
    </w:p>
    <w:p w14:paraId="5A9523B5">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产品在中国境内生产的组件成本占比应当达到规定比例，计算公式为：</w:t>
      </w:r>
    </w:p>
    <w:p w14:paraId="69598F6D">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drawing>
          <wp:inline distT="0" distB="0" distL="114300" distR="114300">
            <wp:extent cx="4829175" cy="762000"/>
            <wp:effectExtent l="0" t="0" r="9525" b="0"/>
            <wp:docPr id="1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IMG_256"/>
                    <pic:cNvPicPr>
                      <a:picLocks noChangeAspect="1"/>
                    </pic:cNvPicPr>
                  </pic:nvPicPr>
                  <pic:blipFill>
                    <a:blip r:embed="rId42"/>
                    <a:stretch>
                      <a:fillRect/>
                    </a:stretch>
                  </pic:blipFill>
                  <pic:spPr>
                    <a:xfrm>
                      <a:off x="0" y="0"/>
                      <a:ext cx="4829175" cy="762000"/>
                    </a:xfrm>
                    <a:prstGeom prst="rect">
                      <a:avLst/>
                    </a:prstGeom>
                    <a:noFill/>
                    <a:ln>
                      <a:noFill/>
                    </a:ln>
                  </pic:spPr>
                </pic:pic>
              </a:graphicData>
            </a:graphic>
          </wp:inline>
        </w:drawing>
      </w:r>
    </w:p>
    <w:p w14:paraId="43B940D7">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3DA1F21D">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③</w:t>
      </w:r>
      <w:r>
        <w:rPr>
          <w:rFonts w:hint="eastAsia" w:ascii="宋体" w:hAnsi="宋体" w:eastAsia="宋体" w:cs="宋体"/>
          <w:color w:val="auto"/>
          <w:sz w:val="24"/>
          <w:highlight w:val="none"/>
        </w:rPr>
        <w:t>特定产品的关键组件、关键工序符合相关要求</w:t>
      </w:r>
      <w:r>
        <w:rPr>
          <w:rFonts w:hint="eastAsia" w:ascii="宋体" w:hAnsi="宋体" w:eastAsia="宋体" w:cs="宋体"/>
          <w:color w:val="auto"/>
          <w:sz w:val="24"/>
          <w:highlight w:val="none"/>
          <w:lang w:eastAsia="zh-CN"/>
        </w:rPr>
        <w:t>：</w:t>
      </w:r>
    </w:p>
    <w:p w14:paraId="41C7D29C">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对特定产品，在符合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①</w:t>
      </w:r>
      <w:r>
        <w:rPr>
          <w:rFonts w:hint="eastAsia" w:ascii="宋体" w:hAnsi="宋体" w:eastAsia="宋体" w:cs="宋体"/>
          <w:color w:val="auto"/>
          <w:sz w:val="24"/>
          <w:highlight w:val="none"/>
        </w:rPr>
        <w:t>在中国境内生产</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②</w:t>
      </w:r>
      <w:r>
        <w:rPr>
          <w:rFonts w:hint="eastAsia" w:ascii="宋体" w:hAnsi="宋体" w:eastAsia="宋体" w:cs="宋体"/>
          <w:color w:val="auto"/>
          <w:sz w:val="24"/>
          <w:highlight w:val="none"/>
        </w:rPr>
        <w:t>在中国境内生产的组件成本占比达到规定比例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的基础上，应当符合财政部会同有关行业主管部门确定的其关键组件、关键工序在中国境内生产、完成等要求。</w:t>
      </w:r>
    </w:p>
    <w:p w14:paraId="317BE414">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3.6.2</w:t>
      </w:r>
      <w:r>
        <w:rPr>
          <w:rFonts w:hint="eastAsia" w:ascii="宋体" w:hAnsi="宋体" w:eastAsia="宋体" w:cs="宋体"/>
          <w:color w:val="auto"/>
          <w:sz w:val="24"/>
          <w:highlight w:val="none"/>
        </w:rPr>
        <w:t>本国产品标准的适用范围</w:t>
      </w:r>
    </w:p>
    <w:p w14:paraId="7D8A79BF">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573D512">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3.6.3</w:t>
      </w:r>
      <w:r>
        <w:rPr>
          <w:rFonts w:hint="eastAsia" w:ascii="宋体" w:hAnsi="宋体" w:eastAsia="宋体" w:cs="宋体"/>
          <w:color w:val="auto"/>
          <w:sz w:val="24"/>
          <w:highlight w:val="none"/>
        </w:rPr>
        <w:t>对本国产品的支持政策</w:t>
      </w:r>
    </w:p>
    <w:p w14:paraId="5A744175">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政府采购活动中既有本国产品又有非本国产品参与竞争的，依法对本国产品给予价格评审优惠，对本国产品的报价给予20%的价格扣除，用扣除后的价格参与评审。</w:t>
      </w:r>
    </w:p>
    <w:p w14:paraId="2BFE89FB">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cs="宋体"/>
          <w:b/>
          <w:bCs/>
          <w:color w:val="auto"/>
          <w:sz w:val="24"/>
          <w:highlight w:val="none"/>
        </w:rPr>
        <w:t>需要供应商在投标响应文件中承诺符合本国产品标准的产品成本之和占该供应商提供的全部产品成本之和的比例达到80%以上时。无承诺或者承诺占比无法达标则不享受政策</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该承诺需做进报价文件里</w:t>
      </w:r>
      <w:r>
        <w:rPr>
          <w:rFonts w:hint="eastAsia" w:ascii="宋体" w:hAnsi="宋体" w:eastAsia="宋体" w:cs="宋体"/>
          <w:b/>
          <w:bCs/>
          <w:color w:val="auto"/>
          <w:sz w:val="24"/>
          <w:highlight w:val="none"/>
        </w:rPr>
        <w:t>。</w:t>
      </w:r>
    </w:p>
    <w:p w14:paraId="2680BAA0">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3.6.4</w:t>
      </w:r>
      <w:r>
        <w:rPr>
          <w:rFonts w:hint="eastAsia" w:ascii="宋体" w:hAnsi="宋体" w:eastAsia="宋体" w:cs="宋体"/>
          <w:color w:val="auto"/>
          <w:sz w:val="24"/>
          <w:highlight w:val="none"/>
        </w:rPr>
        <w:t>政策执行要求</w:t>
      </w:r>
    </w:p>
    <w:p w14:paraId="3E7C8C75">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①</w:t>
      </w:r>
      <w:r>
        <w:rPr>
          <w:rFonts w:hint="eastAsia" w:ascii="宋体" w:hAnsi="宋体" w:eastAsia="宋体" w:cs="宋体"/>
          <w:color w:val="auto"/>
          <w:sz w:val="24"/>
          <w:highlight w:val="none"/>
        </w:rPr>
        <w:t>产品在中国境内生产的组件成本核算规则。产品在中国境内生产的组件成本，按照《中国境内生产的组件成本核算基本规则》（见附件</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）计算。</w:t>
      </w:r>
    </w:p>
    <w:p w14:paraId="4FCDB3BA">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②</w:t>
      </w:r>
      <w:r>
        <w:rPr>
          <w:rFonts w:hint="eastAsia" w:ascii="宋体" w:hAnsi="宋体" w:eastAsia="宋体" w:cs="宋体"/>
          <w:color w:val="auto"/>
          <w:sz w:val="24"/>
          <w:highlight w:val="none"/>
        </w:rPr>
        <w:t>有关证明文件。采购人、采购代理机构应当在采购文件中明确要求供应商对其提供的产品出具《关于符合本国产品标准的声明函》（样式见附件</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F355BE8">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采购人、采购代理机构应当随中标、成交结果同时公告中标、成交供应商提供的《声明函》或有关证明文件。</w:t>
      </w:r>
    </w:p>
    <w:p w14:paraId="67EAE8EC">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③</w:t>
      </w:r>
      <w:r>
        <w:rPr>
          <w:rFonts w:hint="eastAsia" w:ascii="宋体" w:hAnsi="宋体" w:eastAsia="宋体" w:cs="宋体"/>
          <w:color w:val="auto"/>
          <w:sz w:val="24"/>
          <w:highlight w:val="none"/>
        </w:rPr>
        <w:t>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6D5A880">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④</w:t>
      </w:r>
      <w:r>
        <w:rPr>
          <w:rFonts w:hint="eastAsia" w:ascii="宋体" w:hAnsi="宋体" w:eastAsia="宋体" w:cs="宋体"/>
          <w:color w:val="auto"/>
          <w:sz w:val="24"/>
          <w:highlight w:val="none"/>
        </w:rPr>
        <w:t>中华人民共和国缔结或者共同参加的国际条约、协定对政府采购中本国产品政策另有规定的，按照有关条约、协定执行。</w:t>
      </w:r>
    </w:p>
    <w:p w14:paraId="77445E7B">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3.6.5</w:t>
      </w:r>
      <w:r>
        <w:rPr>
          <w:rFonts w:hint="eastAsia" w:ascii="宋体" w:hAnsi="宋体" w:eastAsia="宋体" w:cs="宋体"/>
          <w:color w:val="auto"/>
          <w:sz w:val="24"/>
          <w:highlight w:val="none"/>
        </w:rPr>
        <w:t>争议处理</w:t>
      </w:r>
      <w:r>
        <w:rPr>
          <w:rFonts w:hint="eastAsia" w:ascii="宋体" w:hAnsi="宋体" w:eastAsia="宋体" w:cs="宋体"/>
          <w:color w:val="auto"/>
          <w:sz w:val="24"/>
          <w:highlight w:val="none"/>
          <w:lang w:eastAsia="zh-CN"/>
        </w:rPr>
        <w:t>：</w:t>
      </w:r>
    </w:p>
    <w:p w14:paraId="19841F71">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79EDF99">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①</w:t>
      </w:r>
      <w:r>
        <w:rPr>
          <w:rFonts w:hint="eastAsia" w:ascii="宋体" w:hAnsi="宋体" w:eastAsia="宋体" w:cs="宋体"/>
          <w:color w:val="auto"/>
          <w:sz w:val="24"/>
          <w:highlight w:val="none"/>
        </w:rPr>
        <w:t>政府采购投诉处理、监督检查中，对产品或组件是否在中国境内生产存在争议的，按照以下原则处理：</w:t>
      </w:r>
    </w:p>
    <w:p w14:paraId="55E43954">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3958081A">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64ED106D">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②</w:t>
      </w:r>
      <w:r>
        <w:rPr>
          <w:rFonts w:hint="eastAsia" w:ascii="宋体" w:hAnsi="宋体" w:eastAsia="宋体" w:cs="宋体"/>
          <w:color w:val="auto"/>
          <w:sz w:val="24"/>
          <w:highlight w:val="none"/>
        </w:rPr>
        <w:t>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3079232">
      <w:pPr>
        <w:keepNext w:val="0"/>
        <w:keepLines w:val="0"/>
        <w:pageBreakBefore w:val="0"/>
        <w:shd w:val="clear" w:color="auto" w:fill="auto"/>
        <w:kinsoku/>
        <w:wordWrap/>
        <w:overflowPunct/>
        <w:topLinePunct w:val="0"/>
        <w:bidi w:val="0"/>
        <w:spacing w:beforeAutospacing="0" w:line="348"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③</w:t>
      </w:r>
      <w:r>
        <w:rPr>
          <w:rFonts w:hint="eastAsia" w:ascii="宋体" w:hAnsi="宋体" w:eastAsia="宋体" w:cs="宋体"/>
          <w:color w:val="auto"/>
          <w:sz w:val="24"/>
          <w:highlight w:val="none"/>
        </w:rPr>
        <w:t>政府采购投诉处理、监督检查中，对特定产品的关键组件是否在中国境内生产存在争议的，按照</w:t>
      </w:r>
      <w:r>
        <w:rPr>
          <w:rFonts w:hint="eastAsia" w:ascii="宋体" w:hAnsi="宋体" w:eastAsia="宋体" w:cs="宋体"/>
          <w:color w:val="auto"/>
          <w:sz w:val="24"/>
          <w:highlight w:val="none"/>
          <w:lang w:val="en-US" w:eastAsia="zh-CN"/>
        </w:rPr>
        <w:t>3.6.5</w:t>
      </w:r>
      <w:r>
        <w:rPr>
          <w:rFonts w:hint="eastAsia" w:ascii="宋体" w:hAnsi="宋体" w:eastAsia="宋体" w:cs="宋体"/>
          <w:color w:val="auto"/>
          <w:sz w:val="24"/>
          <w:highlight w:val="none"/>
        </w:rPr>
        <w:t>争议处理第（一）项规定的原则处理；对特定产品的关键工序是否在中国境内完成存在争议的，相关供应商及制造商应当提供关键工序在中国境内完成的记录等材料予以证明。</w:t>
      </w:r>
    </w:p>
    <w:p w14:paraId="302F09E7">
      <w:pPr>
        <w:spacing w:line="360" w:lineRule="auto"/>
        <w:ind w:firstLine="480" w:firstLineChars="200"/>
        <w:rPr>
          <w:rFonts w:hint="eastAsia" w:ascii="宋体" w:hAnsi="宋体" w:eastAsia="宋体" w:cs="宋体"/>
          <w:b/>
          <w:sz w:val="24"/>
        </w:rPr>
      </w:pPr>
      <w:r>
        <w:rPr>
          <w:rFonts w:hint="eastAsia" w:ascii="宋体" w:hAnsi="宋体" w:eastAsia="宋体" w:cs="宋体"/>
          <w:color w:val="auto"/>
          <w:sz w:val="24"/>
          <w:highlight w:val="no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r>
        <w:rPr>
          <w:rFonts w:hint="eastAsia" w:ascii="宋体" w:hAnsi="宋体" w:cs="宋体"/>
          <w:sz w:val="24"/>
        </w:rPr>
        <w:cr/>
      </w:r>
      <w:r>
        <w:rPr>
          <w:rFonts w:hint="eastAsia" w:ascii="宋体" w:hAnsi="宋体" w:eastAsia="宋体" w:cs="宋体"/>
          <w:b/>
          <w:sz w:val="24"/>
        </w:rPr>
        <w:t>4. 询问、质疑、投诉</w:t>
      </w:r>
    </w:p>
    <w:p w14:paraId="32BD1BB3">
      <w:pPr>
        <w:spacing w:line="360" w:lineRule="auto"/>
        <w:ind w:firstLine="240" w:firstLineChars="100"/>
        <w:rPr>
          <w:rFonts w:hint="eastAsia" w:ascii="宋体" w:hAnsi="宋体" w:eastAsia="宋体" w:cs="宋体"/>
          <w:sz w:val="24"/>
          <w:lang w:val="zh-CN"/>
        </w:rPr>
      </w:pPr>
      <w:r>
        <w:rPr>
          <w:rFonts w:hint="eastAsia" w:ascii="宋体" w:hAnsi="宋体" w:eastAsia="宋体" w:cs="宋体"/>
          <w:sz w:val="24"/>
          <w:lang w:val="zh-CN"/>
        </w:rPr>
        <w:t>4.1在线询问、质疑、投诉</w:t>
      </w:r>
    </w:p>
    <w:p w14:paraId="10CA2AF4">
      <w:pPr>
        <w:spacing w:line="360" w:lineRule="auto"/>
        <w:ind w:firstLine="480" w:firstLineChars="200"/>
        <w:rPr>
          <w:rFonts w:hint="eastAsia" w:ascii="宋体" w:hAnsi="宋体" w:eastAsia="宋体" w:cs="宋体"/>
          <w:sz w:val="24"/>
          <w:lang w:val="zh-CN" w:eastAsia="zh-CN"/>
        </w:rPr>
      </w:pPr>
      <w:r>
        <w:rPr>
          <w:rFonts w:hint="eastAsia" w:ascii="宋体" w:hAnsi="宋体" w:eastAsia="宋体" w:cs="宋体"/>
          <w:sz w:val="24"/>
          <w:lang w:val="zh-CN" w:eastAsia="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3B306A3">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4.2供应商询问</w:t>
      </w:r>
    </w:p>
    <w:p w14:paraId="7CBCBCB4">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28A1B63A">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4.3供应商质疑</w:t>
      </w:r>
    </w:p>
    <w:p w14:paraId="5F5B2A4E">
      <w:pPr>
        <w:pStyle w:val="32"/>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14:paraId="067CC21B">
      <w:pPr>
        <w:pStyle w:val="32"/>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77D52AF1">
      <w:pPr>
        <w:pStyle w:val="5"/>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14:paraId="6573DA45">
      <w:pPr>
        <w:pStyle w:val="32"/>
        <w:spacing w:line="360" w:lineRule="auto"/>
        <w:ind w:left="479" w:leftChars="228"/>
        <w:rPr>
          <w:rFonts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14:paraId="0E1E1FCF">
      <w:pPr>
        <w:pStyle w:val="32"/>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0BC8929E">
      <w:pPr>
        <w:pStyle w:val="32"/>
        <w:spacing w:line="360" w:lineRule="auto"/>
        <w:ind w:firstLine="480" w:firstLineChars="200"/>
        <w:rPr>
          <w:rFonts w:hAnsi="宋体" w:cs="宋体"/>
          <w:kern w:val="0"/>
          <w:sz w:val="24"/>
          <w:lang w:val="zh-CN"/>
        </w:rPr>
      </w:pPr>
      <w:r>
        <w:rPr>
          <w:rFonts w:hint="eastAsia" w:hAnsi="宋体" w:cs="宋体"/>
          <w:kern w:val="0"/>
          <w:sz w:val="24"/>
          <w:lang w:val="zh-CN"/>
        </w:rPr>
        <w:t>　　4.3.3.1供应商的姓名或者名称、地址、邮编、联系人及联系电话；</w:t>
      </w:r>
    </w:p>
    <w:p w14:paraId="1D7AA646">
      <w:pPr>
        <w:pStyle w:val="32"/>
        <w:spacing w:line="360" w:lineRule="auto"/>
        <w:ind w:firstLine="480" w:firstLineChars="200"/>
        <w:rPr>
          <w:rFonts w:hAnsi="宋体" w:cs="宋体"/>
          <w:kern w:val="0"/>
          <w:sz w:val="24"/>
          <w:lang w:val="zh-CN"/>
        </w:rPr>
      </w:pPr>
      <w:r>
        <w:rPr>
          <w:rFonts w:hint="eastAsia" w:hAnsi="宋体" w:cs="宋体"/>
          <w:kern w:val="0"/>
          <w:sz w:val="24"/>
          <w:lang w:val="zh-CN"/>
        </w:rPr>
        <w:t>　　4.3.3.2质疑项目的名称、编号；</w:t>
      </w:r>
    </w:p>
    <w:p w14:paraId="50CB317E">
      <w:pPr>
        <w:pStyle w:val="32"/>
        <w:spacing w:line="360" w:lineRule="auto"/>
        <w:ind w:firstLine="480" w:firstLineChars="200"/>
        <w:rPr>
          <w:rFonts w:hAnsi="宋体" w:cs="宋体"/>
          <w:kern w:val="0"/>
          <w:sz w:val="24"/>
          <w:lang w:val="zh-CN"/>
        </w:rPr>
      </w:pPr>
      <w:r>
        <w:rPr>
          <w:rFonts w:hint="eastAsia" w:hAnsi="宋体" w:cs="宋体"/>
          <w:kern w:val="0"/>
          <w:sz w:val="24"/>
          <w:lang w:val="zh-CN"/>
        </w:rPr>
        <w:t>　　4.3.3.3具体、明确的质疑事项和与质疑事项相关的请求；</w:t>
      </w:r>
    </w:p>
    <w:p w14:paraId="76122FE8">
      <w:pPr>
        <w:pStyle w:val="32"/>
        <w:spacing w:line="360" w:lineRule="auto"/>
        <w:ind w:firstLine="480" w:firstLineChars="200"/>
        <w:rPr>
          <w:rFonts w:hAnsi="宋体" w:cs="宋体"/>
          <w:kern w:val="0"/>
          <w:sz w:val="24"/>
          <w:lang w:val="zh-CN"/>
        </w:rPr>
      </w:pPr>
      <w:r>
        <w:rPr>
          <w:rFonts w:hint="eastAsia" w:hAnsi="宋体" w:cs="宋体"/>
          <w:kern w:val="0"/>
          <w:sz w:val="24"/>
          <w:lang w:val="zh-CN"/>
        </w:rPr>
        <w:t>　　4.3.3.4事实依据；</w:t>
      </w:r>
    </w:p>
    <w:p w14:paraId="0C667925">
      <w:pPr>
        <w:pStyle w:val="32"/>
        <w:spacing w:line="360" w:lineRule="auto"/>
        <w:ind w:firstLine="480" w:firstLineChars="200"/>
        <w:rPr>
          <w:rFonts w:hAnsi="宋体" w:cs="宋体"/>
          <w:kern w:val="0"/>
          <w:sz w:val="24"/>
          <w:lang w:val="zh-CN"/>
        </w:rPr>
      </w:pPr>
      <w:r>
        <w:rPr>
          <w:rFonts w:hint="eastAsia" w:hAnsi="宋体" w:cs="宋体"/>
          <w:kern w:val="0"/>
          <w:sz w:val="24"/>
          <w:lang w:val="zh-CN"/>
        </w:rPr>
        <w:t>　　4.3.3.5必要的法律依据；</w:t>
      </w:r>
    </w:p>
    <w:p w14:paraId="2707AAC0">
      <w:pPr>
        <w:pStyle w:val="32"/>
        <w:spacing w:line="360" w:lineRule="auto"/>
        <w:ind w:firstLine="960" w:firstLineChars="400"/>
        <w:rPr>
          <w:rFonts w:hAnsi="宋体" w:cs="宋体"/>
          <w:kern w:val="0"/>
          <w:sz w:val="24"/>
          <w:lang w:val="zh-CN"/>
        </w:rPr>
      </w:pPr>
      <w:r>
        <w:rPr>
          <w:rFonts w:hint="eastAsia" w:hAnsi="宋体" w:cs="宋体"/>
          <w:kern w:val="0"/>
          <w:sz w:val="24"/>
          <w:lang w:val="zh-CN"/>
        </w:rPr>
        <w:t>4.3.3.6提出质疑的日期。</w:t>
      </w:r>
    </w:p>
    <w:p w14:paraId="359AB887">
      <w:pPr>
        <w:pStyle w:val="890"/>
        <w:snapToGrid w:val="0"/>
        <w:spacing w:after="240" w:afterAutospacing="0" w:line="360" w:lineRule="auto"/>
        <w:ind w:firstLine="4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68B6B089">
      <w:pPr>
        <w:pStyle w:val="890"/>
        <w:snapToGrid w:val="0"/>
        <w:spacing w:after="240" w:afterAutospacing="0" w:line="360" w:lineRule="auto"/>
        <w:ind w:firstLine="400"/>
        <w:contextualSpacing/>
      </w:pPr>
      <w:r>
        <w:rPr>
          <w:rFonts w:hint="eastAsia"/>
        </w:rPr>
        <w:t>质疑函范本及制作说明详见附件2。</w:t>
      </w:r>
    </w:p>
    <w:p w14:paraId="21C97F9A">
      <w:pPr>
        <w:pStyle w:val="890"/>
        <w:snapToGrid w:val="0"/>
        <w:spacing w:after="240" w:afterAutospacing="0" w:line="360" w:lineRule="auto"/>
        <w:ind w:firstLine="400"/>
        <w:contextualSpacing/>
      </w:pPr>
      <w:r>
        <w:rPr>
          <w:rFonts w:hint="eastAsia"/>
        </w:rPr>
        <w:t>4.3.4对同一采购程序环节的质疑，供应商须在法定质疑期内一次性提出。</w:t>
      </w:r>
    </w:p>
    <w:p w14:paraId="409DA969">
      <w:pPr>
        <w:pStyle w:val="890"/>
        <w:snapToGrid w:val="0"/>
        <w:spacing w:after="240" w:afterAutospacing="0" w:line="360" w:lineRule="auto"/>
        <w:ind w:firstLine="400"/>
        <w:contextualSpacing/>
      </w:pPr>
      <w:r>
        <w:rPr>
          <w:rFonts w:hint="eastAsia"/>
          <w:lang w:val="zh-CN"/>
        </w:rPr>
        <w:t>4.3</w:t>
      </w:r>
      <w:r>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w:t>
      </w:r>
      <w:r>
        <w:rPr>
          <w:rFonts w:hint="eastAsia" w:asciiTheme="minorEastAsia" w:hAnsiTheme="minorEastAsia" w:eastAsiaTheme="minorEastAsia"/>
        </w:rPr>
        <w:t>根据《浙江省财政厅关于进一步加强政府采购公平竞争打造最优营商环境的通知》（浙财采监〔</w:t>
      </w:r>
      <w:r>
        <w:rPr>
          <w:rFonts w:asciiTheme="minorEastAsia" w:hAnsiTheme="minorEastAsia" w:eastAsiaTheme="minorEastAsia"/>
        </w:rPr>
        <w:t>2021〕</w:t>
      </w:r>
      <w:r>
        <w:rPr>
          <w:rFonts w:hint="eastAsia" w:asciiTheme="minorEastAsia" w:hAnsiTheme="minorEastAsia" w:eastAsiaTheme="minorEastAsia"/>
        </w:rPr>
        <w:t>2</w:t>
      </w:r>
      <w:r>
        <w:rPr>
          <w:rFonts w:asciiTheme="minorEastAsia" w:hAnsiTheme="minorEastAsia" w:eastAsiaTheme="minorEastAsia"/>
        </w:rPr>
        <w:t>号）</w:t>
      </w:r>
      <w:r>
        <w:rPr>
          <w:rFonts w:hint="eastAsia"/>
        </w:rPr>
        <w:t>,采购人或者采购代理机构在质疑回复后5个工作日内，在浙江政府采购网的“其他公告”栏目公开质疑答复，答复内容应当完整。质疑函作为附件上传。</w:t>
      </w:r>
    </w:p>
    <w:p w14:paraId="2E3B795E">
      <w:pPr>
        <w:pStyle w:val="890"/>
        <w:snapToGrid w:val="0"/>
        <w:spacing w:after="240" w:afterAutospacing="0" w:line="360" w:lineRule="auto"/>
        <w:ind w:firstLine="400"/>
        <w:contextualSpacing/>
      </w:pPr>
      <w:r>
        <w:rPr>
          <w:rFonts w:hint="eastAsia"/>
          <w:lang w:val="zh-CN"/>
        </w:rPr>
        <w:t>4.3</w:t>
      </w:r>
      <w:r>
        <w:rPr>
          <w:rFonts w:hint="eastAsia"/>
        </w:rPr>
        <w:t>.6询问或者质疑事项可能影响采购结果的，采购人应当暂停签订合同，已经签订合同的，应当中止履行合同。</w:t>
      </w:r>
    </w:p>
    <w:p w14:paraId="0F808F7E">
      <w:pPr>
        <w:pStyle w:val="890"/>
        <w:snapToGrid w:val="0"/>
        <w:spacing w:after="240" w:afterAutospacing="0" w:line="360" w:lineRule="auto"/>
        <w:ind w:firstLine="480" w:firstLineChars="200"/>
        <w:contextualSpacing/>
        <w:rPr>
          <w:lang w:val="zh-CN"/>
        </w:rPr>
      </w:pPr>
      <w:r>
        <w:rPr>
          <w:rFonts w:hint="eastAsia"/>
          <w:lang w:val="zh-CN"/>
        </w:rPr>
        <w:t>4.4供应商投诉</w:t>
      </w:r>
    </w:p>
    <w:p w14:paraId="22018805">
      <w:pPr>
        <w:pStyle w:val="890"/>
        <w:snapToGrid w:val="0"/>
        <w:spacing w:after="240" w:afterAutospacing="0" w:line="360" w:lineRule="auto"/>
        <w:ind w:firstLine="400"/>
        <w:contextualSpacing/>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14:paraId="0A64CEF4">
      <w:pPr>
        <w:pStyle w:val="890"/>
        <w:snapToGrid w:val="0"/>
        <w:spacing w:after="240" w:afterAutospacing="0" w:line="360" w:lineRule="auto"/>
        <w:ind w:firstLine="4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2CA503B8">
      <w:pPr>
        <w:pStyle w:val="890"/>
        <w:snapToGrid w:val="0"/>
        <w:spacing w:after="240" w:afterAutospacing="0" w:line="360" w:lineRule="auto"/>
        <w:ind w:firstLine="400"/>
        <w:contextualSpacing/>
      </w:pPr>
      <w:r>
        <w:rPr>
          <w:rFonts w:hint="eastAsia"/>
        </w:rPr>
        <w:t>4.4.3供应商投诉应当有明确的请求和必要的证明材料。</w:t>
      </w:r>
    </w:p>
    <w:p w14:paraId="3A95709D">
      <w:pPr>
        <w:pStyle w:val="890"/>
        <w:snapToGrid w:val="0"/>
        <w:spacing w:after="240" w:afterAutospacing="0" w:line="360" w:lineRule="auto"/>
        <w:ind w:firstLine="400"/>
        <w:contextualSpacing/>
      </w:pPr>
      <w:r>
        <w:rPr>
          <w:rFonts w:hint="eastAsia"/>
        </w:rPr>
        <w:t>4.4.4 以联合体形式参加政府采购活动的，其投诉应当由组成联合体的所有供应商共同提出。</w:t>
      </w:r>
    </w:p>
    <w:p w14:paraId="12B4DDBC">
      <w:pPr>
        <w:pStyle w:val="890"/>
        <w:snapToGrid w:val="0"/>
        <w:spacing w:after="240" w:afterAutospacing="0" w:line="360" w:lineRule="auto"/>
        <w:ind w:firstLine="480" w:firstLineChars="200"/>
        <w:contextualSpacing/>
      </w:pPr>
      <w:r>
        <w:rPr>
          <w:rFonts w:hint="eastAsia"/>
        </w:rPr>
        <w:t>4.4.5投诉材料可寄送至：宁海县政府采购管理办公室，地址：宁海县跃龙街道桃源中路218号，收件人：王老师，电话：0574-65265668。</w:t>
      </w:r>
    </w:p>
    <w:p w14:paraId="05E42CA5">
      <w:pPr>
        <w:pStyle w:val="890"/>
        <w:snapToGrid w:val="0"/>
        <w:spacing w:after="240" w:afterAutospacing="0" w:line="360" w:lineRule="auto"/>
        <w:ind w:firstLine="400"/>
        <w:contextualSpacing/>
        <w:rPr>
          <w:rFonts w:ascii="宋体" w:hAnsi="宋体" w:cs="宋体"/>
          <w:sz w:val="18"/>
          <w:szCs w:val="18"/>
        </w:rPr>
      </w:pPr>
      <w:r>
        <w:rPr>
          <w:rFonts w:hint="eastAsia"/>
        </w:rPr>
        <w:t>投诉书范本及制作说明详见附件3。</w:t>
      </w:r>
    </w:p>
    <w:p w14:paraId="1A91F445">
      <w:pPr>
        <w:adjustRightInd/>
        <w:spacing w:line="360" w:lineRule="auto"/>
        <w:jc w:val="center"/>
        <w:outlineLvl w:val="0"/>
        <w:rPr>
          <w:rFonts w:hint="eastAsia" w:ascii="宋体" w:hAnsi="宋体" w:cs="宋体"/>
          <w:b/>
          <w:color w:val="auto"/>
          <w:sz w:val="32"/>
          <w:szCs w:val="20"/>
          <w:highlight w:val="none"/>
        </w:rPr>
      </w:pPr>
      <w:r>
        <w:rPr>
          <w:rFonts w:hint="eastAsia" w:ascii="宋体" w:hAnsi="宋体" w:cs="宋体"/>
          <w:b/>
          <w:sz w:val="32"/>
          <w:szCs w:val="20"/>
        </w:rPr>
        <w:t xml:space="preserve">     </w:t>
      </w:r>
      <w:r>
        <w:rPr>
          <w:rFonts w:hint="eastAsia" w:ascii="宋体" w:hAnsi="宋体" w:cs="宋体"/>
          <w:b/>
          <w:color w:val="auto"/>
          <w:sz w:val="32"/>
          <w:szCs w:val="20"/>
          <w:highlight w:val="none"/>
        </w:rPr>
        <w:t xml:space="preserve"> 二、招标文件的构成、澄清、修改</w:t>
      </w:r>
    </w:p>
    <w:p w14:paraId="0B7E890E">
      <w:pPr>
        <w:pStyle w:val="32"/>
        <w:spacing w:line="360" w:lineRule="auto"/>
        <w:rPr>
          <w:rFonts w:hAnsi="宋体" w:cs="宋体"/>
          <w:b/>
          <w:sz w:val="24"/>
          <w:szCs w:val="24"/>
        </w:rPr>
      </w:pPr>
      <w:r>
        <w:rPr>
          <w:rFonts w:hint="eastAsia" w:hAnsi="宋体" w:cs="宋体"/>
          <w:b/>
          <w:sz w:val="24"/>
          <w:szCs w:val="24"/>
        </w:rPr>
        <w:t>5．招标文件的构成</w:t>
      </w:r>
    </w:p>
    <w:p w14:paraId="77B95EAC">
      <w:pPr>
        <w:pStyle w:val="32"/>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14:paraId="32B5DB09">
      <w:pPr>
        <w:pStyle w:val="32"/>
        <w:tabs>
          <w:tab w:val="left" w:pos="840"/>
        </w:tabs>
        <w:spacing w:line="360" w:lineRule="auto"/>
        <w:ind w:firstLine="960" w:firstLineChars="400"/>
        <w:rPr>
          <w:rFonts w:hAnsi="宋体" w:cs="宋体"/>
          <w:sz w:val="24"/>
          <w:szCs w:val="24"/>
        </w:rPr>
      </w:pPr>
      <w:r>
        <w:rPr>
          <w:rFonts w:hint="eastAsia" w:hAnsi="宋体" w:cs="宋体"/>
          <w:sz w:val="24"/>
          <w:szCs w:val="24"/>
        </w:rPr>
        <w:t>5.1.1招标公告；</w:t>
      </w:r>
    </w:p>
    <w:p w14:paraId="0774B729">
      <w:pPr>
        <w:pStyle w:val="32"/>
        <w:tabs>
          <w:tab w:val="left" w:pos="840"/>
        </w:tabs>
        <w:spacing w:line="360" w:lineRule="auto"/>
        <w:ind w:firstLine="960" w:firstLineChars="400"/>
        <w:rPr>
          <w:rFonts w:hAnsi="宋体" w:cs="宋体"/>
          <w:sz w:val="24"/>
          <w:szCs w:val="24"/>
        </w:rPr>
      </w:pPr>
      <w:r>
        <w:rPr>
          <w:rFonts w:hint="eastAsia" w:hAnsi="宋体" w:cs="宋体"/>
          <w:sz w:val="24"/>
          <w:szCs w:val="24"/>
        </w:rPr>
        <w:t>5.1.2投标人须知；</w:t>
      </w:r>
    </w:p>
    <w:p w14:paraId="508C42CE">
      <w:pPr>
        <w:pStyle w:val="32"/>
        <w:tabs>
          <w:tab w:val="left" w:pos="840"/>
        </w:tabs>
        <w:spacing w:line="360" w:lineRule="auto"/>
        <w:ind w:firstLine="960" w:firstLineChars="400"/>
        <w:rPr>
          <w:rFonts w:hAnsi="宋体" w:cs="宋体"/>
          <w:sz w:val="24"/>
          <w:szCs w:val="24"/>
        </w:rPr>
      </w:pPr>
      <w:r>
        <w:rPr>
          <w:rFonts w:hint="eastAsia" w:hAnsi="宋体" w:cs="宋体"/>
          <w:sz w:val="24"/>
          <w:szCs w:val="24"/>
        </w:rPr>
        <w:t>5.1.3采购需求；</w:t>
      </w:r>
    </w:p>
    <w:p w14:paraId="20FABC2A">
      <w:pPr>
        <w:pStyle w:val="32"/>
        <w:tabs>
          <w:tab w:val="left" w:pos="840"/>
        </w:tabs>
        <w:spacing w:line="360" w:lineRule="auto"/>
        <w:ind w:firstLine="960" w:firstLineChars="400"/>
        <w:rPr>
          <w:rFonts w:hAnsi="宋体" w:cs="宋体"/>
          <w:sz w:val="24"/>
          <w:szCs w:val="24"/>
        </w:rPr>
      </w:pPr>
      <w:r>
        <w:rPr>
          <w:rFonts w:hint="eastAsia" w:hAnsi="宋体" w:cs="宋体"/>
          <w:sz w:val="24"/>
          <w:szCs w:val="24"/>
        </w:rPr>
        <w:t>5.1.4评标办法；</w:t>
      </w:r>
    </w:p>
    <w:p w14:paraId="300AE3DE">
      <w:pPr>
        <w:pStyle w:val="32"/>
        <w:tabs>
          <w:tab w:val="left" w:pos="840"/>
        </w:tabs>
        <w:spacing w:line="360" w:lineRule="auto"/>
        <w:ind w:firstLine="960" w:firstLineChars="400"/>
        <w:rPr>
          <w:rFonts w:hAnsi="宋体" w:cs="宋体"/>
          <w:sz w:val="24"/>
          <w:szCs w:val="24"/>
        </w:rPr>
      </w:pPr>
      <w:r>
        <w:rPr>
          <w:rFonts w:hint="eastAsia" w:hAnsi="宋体" w:cs="宋体"/>
          <w:sz w:val="24"/>
          <w:szCs w:val="24"/>
        </w:rPr>
        <w:t>5.1.5拟签订的合同文本；</w:t>
      </w:r>
    </w:p>
    <w:p w14:paraId="5A250867">
      <w:pPr>
        <w:pStyle w:val="32"/>
        <w:tabs>
          <w:tab w:val="left" w:pos="840"/>
        </w:tabs>
        <w:spacing w:line="360" w:lineRule="auto"/>
        <w:ind w:firstLine="960" w:firstLineChars="4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3A7C6231">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7612FEB6">
      <w:pPr>
        <w:pStyle w:val="32"/>
        <w:spacing w:line="360" w:lineRule="auto"/>
        <w:rPr>
          <w:rFonts w:hAnsi="宋体" w:cs="宋体"/>
          <w:b/>
          <w:sz w:val="24"/>
          <w:szCs w:val="24"/>
        </w:rPr>
      </w:pPr>
      <w:r>
        <w:rPr>
          <w:rFonts w:hint="eastAsia" w:hAnsi="宋体" w:cs="宋体"/>
          <w:b/>
          <w:sz w:val="24"/>
          <w:szCs w:val="24"/>
        </w:rPr>
        <w:t>6. 招标文件的澄清、修改</w:t>
      </w:r>
    </w:p>
    <w:p w14:paraId="0AB43568">
      <w:pPr>
        <w:pStyle w:val="132"/>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6.1已获取招标文件的潜在投标人，若有问题需要澄清，应于投标截止时间前，以书面形式向采购代理机构提出。</w:t>
      </w:r>
    </w:p>
    <w:p w14:paraId="71A7DA80">
      <w:pPr>
        <w:pStyle w:val="132"/>
        <w:snapToGrid w:val="0"/>
        <w:spacing w:before="0"/>
        <w:ind w:firstLine="480"/>
        <w:rPr>
          <w:rFonts w:hint="eastAsia" w:ascii="宋体" w:hAnsi="宋体" w:cs="宋体"/>
        </w:rPr>
      </w:pPr>
      <w:r>
        <w:rPr>
          <w:rFonts w:hint="eastAsia" w:ascii="宋体" w:hAnsi="宋体" w:cs="宋体"/>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35B3C65">
      <w:pPr>
        <w:pStyle w:val="132"/>
        <w:snapToGrid w:val="0"/>
        <w:spacing w:before="0"/>
        <w:ind w:firstLine="480"/>
        <w:rPr>
          <w:rFonts w:hint="eastAsia" w:ascii="宋体" w:hAnsi="宋体" w:cs="宋体"/>
          <w:lang w:val="en-US"/>
        </w:rPr>
      </w:pPr>
    </w:p>
    <w:p w14:paraId="1BFE66DF">
      <w:pPr>
        <w:adjustRightInd/>
        <w:spacing w:line="360" w:lineRule="auto"/>
        <w:jc w:val="center"/>
        <w:outlineLvl w:val="0"/>
        <w:rPr>
          <w:rFonts w:ascii="宋体" w:hAnsi="宋体" w:cs="宋体"/>
          <w:b/>
          <w:sz w:val="30"/>
          <w:szCs w:val="20"/>
        </w:rPr>
      </w:pPr>
      <w:r>
        <w:rPr>
          <w:rFonts w:hint="eastAsia" w:ascii="宋体" w:hAnsi="宋体" w:cs="宋体"/>
          <w:b/>
          <w:sz w:val="30"/>
          <w:szCs w:val="20"/>
        </w:rPr>
        <w:t>三、投标</w:t>
      </w:r>
    </w:p>
    <w:p w14:paraId="2CF61D44">
      <w:pPr>
        <w:pStyle w:val="32"/>
        <w:spacing w:line="360" w:lineRule="auto"/>
        <w:rPr>
          <w:rFonts w:hAnsi="宋体" w:cs="宋体"/>
          <w:b/>
          <w:sz w:val="24"/>
          <w:szCs w:val="24"/>
        </w:rPr>
      </w:pPr>
      <w:r>
        <w:rPr>
          <w:rFonts w:hint="eastAsia" w:hAnsi="宋体" w:cs="宋体"/>
          <w:b/>
          <w:sz w:val="24"/>
          <w:szCs w:val="24"/>
        </w:rPr>
        <w:t>7. 招标文件的获取</w:t>
      </w:r>
    </w:p>
    <w:p w14:paraId="59D228CC">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45F26683">
      <w:pPr>
        <w:pStyle w:val="32"/>
        <w:spacing w:line="360" w:lineRule="auto"/>
        <w:rPr>
          <w:rFonts w:hAnsi="宋体" w:cs="宋体"/>
          <w:b/>
          <w:sz w:val="24"/>
          <w:szCs w:val="24"/>
        </w:rPr>
      </w:pPr>
      <w:r>
        <w:rPr>
          <w:rFonts w:hint="eastAsia" w:hAnsi="宋体" w:cs="宋体"/>
          <w:b/>
          <w:sz w:val="24"/>
          <w:szCs w:val="24"/>
        </w:rPr>
        <w:t>8.开标前答疑会或现场考察</w:t>
      </w:r>
    </w:p>
    <w:p w14:paraId="120D0D64">
      <w:pPr>
        <w:pStyle w:val="32"/>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7B2F7477">
      <w:pPr>
        <w:pStyle w:val="32"/>
        <w:spacing w:line="360" w:lineRule="auto"/>
        <w:rPr>
          <w:rFonts w:hAnsi="宋体" w:cs="宋体"/>
          <w:b/>
          <w:szCs w:val="24"/>
        </w:rPr>
      </w:pPr>
      <w:r>
        <w:rPr>
          <w:rFonts w:hint="eastAsia" w:hAnsi="宋体" w:cs="宋体"/>
          <w:b/>
          <w:kern w:val="28"/>
          <w:sz w:val="24"/>
          <w:szCs w:val="24"/>
        </w:rPr>
        <w:t>9.投标保证金</w:t>
      </w:r>
    </w:p>
    <w:p w14:paraId="026AF7D7">
      <w:pPr>
        <w:pStyle w:val="5"/>
        <w:spacing w:line="360" w:lineRule="auto"/>
        <w:ind w:firstLine="470" w:firstLineChars="196"/>
        <w:rPr>
          <w:rFonts w:hAnsi="宋体" w:cs="宋体"/>
          <w:color w:val="auto"/>
          <w:sz w:val="24"/>
        </w:rPr>
      </w:pPr>
      <w:r>
        <w:rPr>
          <w:rFonts w:hint="eastAsia" w:hAnsi="宋体" w:cs="宋体"/>
          <w:color w:val="auto"/>
          <w:sz w:val="24"/>
          <w:highlight w:val="none"/>
        </w:rPr>
        <w:t>详见《第二部分 投标人须知》前附表</w:t>
      </w:r>
      <w:r>
        <w:rPr>
          <w:rFonts w:hint="eastAsia" w:hAnsi="宋体" w:cs="宋体"/>
          <w:color w:val="auto"/>
          <w:sz w:val="24"/>
        </w:rPr>
        <w:t>。</w:t>
      </w:r>
    </w:p>
    <w:p w14:paraId="75225BCA">
      <w:pPr>
        <w:pStyle w:val="32"/>
        <w:spacing w:line="360" w:lineRule="auto"/>
        <w:rPr>
          <w:rFonts w:hAnsi="宋体" w:cs="宋体"/>
          <w:b/>
          <w:sz w:val="24"/>
          <w:szCs w:val="24"/>
        </w:rPr>
      </w:pPr>
      <w:r>
        <w:rPr>
          <w:rFonts w:hint="eastAsia" w:hAnsi="宋体" w:cs="宋体"/>
          <w:b/>
          <w:sz w:val="24"/>
          <w:szCs w:val="24"/>
        </w:rPr>
        <w:t>10. 投标文件的语言</w:t>
      </w:r>
    </w:p>
    <w:p w14:paraId="3F514897">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2D72BEBF">
      <w:pPr>
        <w:pStyle w:val="32"/>
        <w:spacing w:line="360" w:lineRule="auto"/>
        <w:rPr>
          <w:rFonts w:hAnsi="宋体" w:cs="宋体"/>
          <w:b/>
          <w:sz w:val="24"/>
          <w:szCs w:val="24"/>
        </w:rPr>
      </w:pPr>
      <w:r>
        <w:rPr>
          <w:rFonts w:hint="eastAsia" w:hAnsi="宋体" w:cs="宋体"/>
          <w:b/>
          <w:sz w:val="24"/>
          <w:szCs w:val="24"/>
        </w:rPr>
        <w:t>11. 投标文件的组成</w:t>
      </w:r>
    </w:p>
    <w:p w14:paraId="5EAB29F2">
      <w:pPr>
        <w:snapToGrid w:val="0"/>
        <w:spacing w:line="360" w:lineRule="auto"/>
        <w:ind w:firstLine="480" w:firstLineChars="200"/>
        <w:rPr>
          <w:rFonts w:ascii="宋体" w:hAnsi="宋体" w:cs="宋体"/>
          <w:sz w:val="24"/>
        </w:rPr>
      </w:pP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13F5772C">
      <w:pPr>
        <w:snapToGrid w:val="0"/>
        <w:spacing w:line="360" w:lineRule="auto"/>
        <w:ind w:firstLine="960" w:firstLineChars="400"/>
        <w:rPr>
          <w:rFonts w:hint="eastAsia" w:ascii="宋体" w:hAnsi="宋体" w:cs="宋体"/>
          <w:sz w:val="24"/>
        </w:rPr>
      </w:pPr>
      <w:r>
        <w:rPr>
          <w:rFonts w:hint="eastAsia" w:ascii="宋体" w:hAnsi="宋体" w:cs="宋体"/>
          <w:sz w:val="24"/>
        </w:rPr>
        <w:t>11.1.1符合参加政府采购活动应当具备的一般条件的承诺函；</w:t>
      </w:r>
    </w:p>
    <w:p w14:paraId="0E2670E1">
      <w:pPr>
        <w:snapToGrid w:val="0"/>
        <w:spacing w:line="360" w:lineRule="auto"/>
        <w:ind w:left="479" w:leftChars="228" w:firstLine="480" w:firstLineChars="200"/>
        <w:rPr>
          <w:rFonts w:hint="eastAsia" w:ascii="宋体" w:hAnsi="宋体" w:cs="宋体"/>
          <w:color w:val="auto"/>
          <w:sz w:val="24"/>
          <w:highlight w:val="none"/>
        </w:rPr>
      </w:pPr>
      <w:r>
        <w:rPr>
          <w:rFonts w:hint="eastAsia" w:ascii="宋体" w:hAnsi="宋体" w:cs="宋体"/>
          <w:sz w:val="24"/>
        </w:rPr>
        <w:t>1</w:t>
      </w:r>
      <w:r>
        <w:rPr>
          <w:rFonts w:ascii="宋体" w:hAnsi="宋体" w:cs="宋体"/>
          <w:sz w:val="24"/>
        </w:rPr>
        <w:t>1.1.2</w:t>
      </w:r>
      <w:r>
        <w:rPr>
          <w:rFonts w:hint="eastAsia" w:ascii="宋体" w:hAnsi="宋体" w:cs="宋体"/>
          <w:color w:val="auto"/>
          <w:sz w:val="24"/>
          <w:highlight w:val="none"/>
        </w:rPr>
        <w:t>营业执照等证明材料；</w:t>
      </w:r>
    </w:p>
    <w:p w14:paraId="2CBE43A1">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注：法人或者其他组织投标的须提供营业执照（或事业法人登记证或其他登记证明材料）扫描件，自然人投标的提供身份证明扫描件；</w:t>
      </w:r>
    </w:p>
    <w:p w14:paraId="40C74BF4">
      <w:pPr>
        <w:pStyle w:val="60"/>
        <w:ind w:firstLine="960" w:firstLineChars="400"/>
      </w:pPr>
    </w:p>
    <w:p w14:paraId="522DDFD9">
      <w:pPr>
        <w:snapToGrid w:val="0"/>
        <w:spacing w:line="360" w:lineRule="auto"/>
        <w:ind w:firstLine="960" w:firstLineChars="400"/>
        <w:rPr>
          <w:rFonts w:ascii="宋体" w:hAnsi="宋体" w:cs="宋体"/>
          <w:sz w:val="24"/>
        </w:rPr>
      </w:pPr>
      <w:r>
        <w:rPr>
          <w:rFonts w:hint="eastAsia" w:ascii="宋体" w:hAnsi="宋体" w:cs="宋体"/>
          <w:sz w:val="24"/>
        </w:rPr>
        <w:t>1</w:t>
      </w:r>
      <w:r>
        <w:rPr>
          <w:rFonts w:ascii="宋体" w:hAnsi="宋体" w:cs="宋体"/>
          <w:sz w:val="24"/>
        </w:rPr>
        <w:t>1.1.</w:t>
      </w:r>
      <w:bookmarkStart w:id="17" w:name="_Hlk101259339"/>
      <w:r>
        <w:rPr>
          <w:rFonts w:hint="eastAsia" w:ascii="宋体" w:hAnsi="宋体" w:cs="宋体"/>
          <w:sz w:val="24"/>
          <w:lang w:val="en-US" w:eastAsia="zh-CN"/>
        </w:rPr>
        <w:t>3</w:t>
      </w:r>
      <w:r>
        <w:rPr>
          <w:rFonts w:hint="eastAsia" w:ascii="宋体" w:hAnsi="宋体" w:cs="宋体"/>
          <w:snapToGrid w:val="0"/>
          <w:kern w:val="28"/>
          <w:sz w:val="24"/>
          <w:szCs w:val="20"/>
        </w:rPr>
        <w:t>联合协议</w:t>
      </w:r>
      <w:bookmarkEnd w:id="17"/>
      <w:r>
        <w:rPr>
          <w:rFonts w:hint="eastAsia" w:ascii="宋体" w:hAnsi="宋体" w:cs="宋体"/>
          <w:snapToGrid w:val="0"/>
          <w:kern w:val="28"/>
          <w:sz w:val="24"/>
          <w:szCs w:val="20"/>
        </w:rPr>
        <w:t>（如果有)；</w:t>
      </w:r>
    </w:p>
    <w:p w14:paraId="11F36558">
      <w:pPr>
        <w:snapToGrid w:val="0"/>
        <w:spacing w:line="360" w:lineRule="auto"/>
        <w:ind w:firstLine="960" w:firstLineChars="400"/>
        <w:rPr>
          <w:rFonts w:ascii="宋体" w:hAnsi="宋体" w:cs="宋体"/>
          <w:sz w:val="24"/>
        </w:rPr>
      </w:pPr>
      <w:r>
        <w:rPr>
          <w:rFonts w:hint="eastAsia" w:ascii="宋体" w:hAnsi="宋体" w:cs="宋体"/>
          <w:sz w:val="24"/>
        </w:rPr>
        <w:t>11.1.</w:t>
      </w:r>
      <w:r>
        <w:rPr>
          <w:rFonts w:hint="eastAsia" w:ascii="宋体" w:hAnsi="宋体" w:cs="宋体"/>
          <w:sz w:val="24"/>
          <w:lang w:val="en-US" w:eastAsia="zh-CN"/>
        </w:rPr>
        <w:t>4</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14:paraId="325F31B1">
      <w:pPr>
        <w:snapToGrid w:val="0"/>
        <w:spacing w:line="360" w:lineRule="auto"/>
        <w:ind w:firstLine="960" w:firstLineChars="400"/>
        <w:rPr>
          <w:rFonts w:ascii="宋体" w:hAnsi="宋体" w:cs="宋体"/>
          <w:sz w:val="24"/>
        </w:rPr>
      </w:pPr>
      <w:r>
        <w:rPr>
          <w:rFonts w:hint="eastAsia" w:ascii="宋体" w:hAnsi="宋体" w:cs="宋体"/>
          <w:sz w:val="24"/>
        </w:rPr>
        <w:t>11.1.</w:t>
      </w:r>
      <w:r>
        <w:rPr>
          <w:rFonts w:hint="eastAsia" w:ascii="宋体" w:hAnsi="宋体" w:cs="宋体"/>
          <w:sz w:val="24"/>
          <w:lang w:val="en-US" w:eastAsia="zh-CN"/>
        </w:rPr>
        <w:t>5</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14:paraId="10F40997">
      <w:pPr>
        <w:snapToGrid w:val="0"/>
        <w:spacing w:line="360" w:lineRule="auto"/>
        <w:ind w:firstLine="480" w:firstLineChars="2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4C0EC496">
      <w:pPr>
        <w:snapToGrid w:val="0"/>
        <w:spacing w:line="360" w:lineRule="auto"/>
        <w:ind w:firstLine="960" w:firstLineChars="400"/>
        <w:rPr>
          <w:rFonts w:ascii="宋体" w:hAnsi="宋体" w:cs="宋体"/>
          <w:sz w:val="24"/>
        </w:rPr>
      </w:pPr>
      <w:r>
        <w:rPr>
          <w:rFonts w:hint="eastAsia" w:ascii="宋体" w:hAnsi="宋体" w:cs="宋体"/>
          <w:sz w:val="24"/>
        </w:rPr>
        <w:t>11.2.1投标函；</w:t>
      </w:r>
      <w:r>
        <w:rPr>
          <w:rFonts w:hint="eastAsia" w:ascii="宋体" w:hAnsi="宋体" w:cs="宋体"/>
          <w:sz w:val="24"/>
          <w:lang w:val="zh-CN"/>
        </w:rPr>
        <w:t xml:space="preserve"> </w:t>
      </w:r>
    </w:p>
    <w:p w14:paraId="06C95435">
      <w:pPr>
        <w:snapToGrid w:val="0"/>
        <w:spacing w:line="360" w:lineRule="auto"/>
        <w:ind w:firstLine="960" w:firstLineChars="400"/>
        <w:rPr>
          <w:rFonts w:ascii="宋体" w:hAnsi="宋体" w:cs="宋体"/>
          <w:sz w:val="24"/>
        </w:rPr>
      </w:pPr>
      <w:r>
        <w:rPr>
          <w:rFonts w:hint="eastAsia" w:ascii="宋体" w:hAnsi="宋体" w:cs="宋体"/>
          <w:sz w:val="24"/>
        </w:rPr>
        <w:t>11.2.2授权委托书或法定代表人（单位负责人、自然人本人）身份证明；</w:t>
      </w:r>
    </w:p>
    <w:p w14:paraId="1BE81B25">
      <w:pPr>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14:paraId="3B5A836E">
      <w:pPr>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p>
    <w:p w14:paraId="7461E838">
      <w:pPr>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p>
    <w:p w14:paraId="2AECB08B">
      <w:pPr>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6</w:t>
      </w:r>
      <w:r>
        <w:rPr>
          <w:rFonts w:hint="eastAsia" w:ascii="宋体" w:hAnsi="宋体" w:cs="宋体"/>
          <w:sz w:val="24"/>
        </w:rPr>
        <w:t>投标标的清单；</w:t>
      </w:r>
    </w:p>
    <w:p w14:paraId="22B37069">
      <w:pPr>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7</w:t>
      </w:r>
      <w:r>
        <w:rPr>
          <w:rFonts w:hint="eastAsia" w:ascii="宋体" w:hAnsi="宋体" w:cs="宋体"/>
          <w:sz w:val="24"/>
        </w:rPr>
        <w:t>商务技术偏离表；</w:t>
      </w:r>
    </w:p>
    <w:p w14:paraId="66705871">
      <w:pPr>
        <w:snapToGrid w:val="0"/>
        <w:spacing w:line="360" w:lineRule="auto"/>
        <w:ind w:firstLine="960" w:firstLineChars="4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63F8E5AE">
      <w:pPr>
        <w:snapToGrid w:val="0"/>
        <w:spacing w:line="360" w:lineRule="auto"/>
        <w:ind w:firstLine="480" w:firstLineChars="200"/>
        <w:rPr>
          <w:rFonts w:ascii="宋体" w:hAnsi="宋体" w:cs="宋体"/>
          <w:sz w:val="24"/>
          <w:u w:val="single"/>
          <w:lang w:val="zh-CN"/>
        </w:rPr>
      </w:pPr>
      <w:r>
        <w:rPr>
          <w:rFonts w:hint="eastAsia" w:ascii="宋体" w:hAnsi="宋体" w:cs="宋体"/>
          <w:kern w:val="0"/>
          <w:sz w:val="24"/>
          <w:lang w:val="zh-CN"/>
        </w:rPr>
        <w:t>11.</w:t>
      </w:r>
      <w:r>
        <w:rPr>
          <w:rFonts w:hint="eastAsia" w:ascii="宋体" w:hAnsi="宋体" w:cs="宋体"/>
          <w:kern w:val="0"/>
          <w:sz w:val="24"/>
        </w:rPr>
        <w:t>3</w:t>
      </w:r>
      <w:r>
        <w:rPr>
          <w:rFonts w:hint="eastAsia" w:ascii="宋体" w:hAnsi="宋体" w:cs="宋体"/>
          <w:b/>
          <w:sz w:val="24"/>
        </w:rPr>
        <w:t>报价文件：</w:t>
      </w:r>
      <w:r>
        <w:rPr>
          <w:rFonts w:hint="eastAsia" w:ascii="宋体" w:hAnsi="宋体" w:cs="宋体"/>
          <w:sz w:val="24"/>
        </w:rPr>
        <w:t xml:space="preserve"> </w:t>
      </w:r>
    </w:p>
    <w:p w14:paraId="5A446A32">
      <w:pPr>
        <w:snapToGrid w:val="0"/>
        <w:spacing w:line="360" w:lineRule="auto"/>
        <w:ind w:firstLine="960" w:firstLineChars="400"/>
        <w:rPr>
          <w:rFonts w:ascii="宋体" w:hAnsi="宋体" w:cs="宋体"/>
          <w:sz w:val="24"/>
        </w:rPr>
      </w:pPr>
      <w:r>
        <w:rPr>
          <w:rFonts w:hint="eastAsia" w:ascii="宋体" w:hAnsi="宋体" w:cs="宋体"/>
          <w:sz w:val="24"/>
        </w:rPr>
        <w:t>11.3.1开标一览表；</w:t>
      </w:r>
    </w:p>
    <w:p w14:paraId="7BFC0332">
      <w:pPr>
        <w:snapToGrid w:val="0"/>
        <w:spacing w:line="360" w:lineRule="auto"/>
        <w:ind w:firstLine="960" w:firstLineChars="400"/>
        <w:rPr>
          <w:rFonts w:hint="eastAsia" w:ascii="宋体" w:hAnsi="宋体" w:eastAsia="宋体" w:cs="宋体"/>
          <w:sz w:val="24"/>
          <w:lang w:eastAsia="zh-CN"/>
        </w:rPr>
      </w:pPr>
      <w:r>
        <w:rPr>
          <w:rFonts w:hint="eastAsia" w:ascii="宋体" w:hAnsi="宋体" w:cs="宋体"/>
          <w:sz w:val="24"/>
        </w:rPr>
        <w:t>11.3.2中小企业声明函</w:t>
      </w:r>
      <w:r>
        <w:rPr>
          <w:rFonts w:hint="eastAsia" w:ascii="宋体" w:hAnsi="宋体" w:cs="宋体"/>
          <w:snapToGrid w:val="0"/>
          <w:kern w:val="28"/>
          <w:sz w:val="24"/>
          <w:szCs w:val="20"/>
        </w:rPr>
        <w:t>（如果有)</w:t>
      </w:r>
      <w:r>
        <w:rPr>
          <w:rFonts w:hint="eastAsia" w:ascii="宋体" w:hAnsi="宋体" w:cs="宋体"/>
          <w:sz w:val="24"/>
          <w:lang w:eastAsia="zh-CN"/>
        </w:rPr>
        <w:t>；</w:t>
      </w:r>
    </w:p>
    <w:p w14:paraId="37D44198">
      <w:pPr>
        <w:snapToGrid w:val="0"/>
        <w:spacing w:line="360" w:lineRule="auto"/>
        <w:ind w:firstLine="960" w:firstLineChars="400"/>
        <w:rPr>
          <w:rFonts w:hint="eastAsia" w:ascii="宋体" w:hAnsi="宋体" w:cs="宋体"/>
          <w:color w:val="auto"/>
          <w:sz w:val="24"/>
          <w:highlight w:val="none"/>
          <w:lang w:eastAsia="zh-CN"/>
        </w:rPr>
      </w:pPr>
      <w:r>
        <w:rPr>
          <w:rFonts w:hint="eastAsia" w:ascii="宋体" w:hAnsi="宋体" w:eastAsia="宋体" w:cs="宋体"/>
          <w:color w:val="auto"/>
          <w:sz w:val="24"/>
          <w:highlight w:val="none"/>
          <w:lang w:val="en-US" w:eastAsia="zh-CN"/>
        </w:rPr>
        <w:t>11.3.3</w:t>
      </w:r>
      <w:r>
        <w:rPr>
          <w:rFonts w:hint="eastAsia" w:ascii="宋体" w:hAnsi="宋体" w:eastAsia="宋体" w:cs="宋体"/>
          <w:color w:val="auto"/>
          <w:sz w:val="24"/>
          <w:highlight w:val="none"/>
        </w:rPr>
        <w:t>投标报价明细表</w:t>
      </w:r>
      <w:r>
        <w:rPr>
          <w:rFonts w:hint="eastAsia" w:ascii="宋体" w:hAnsi="宋体" w:cs="宋体"/>
          <w:color w:val="auto"/>
          <w:sz w:val="24"/>
          <w:highlight w:val="none"/>
          <w:lang w:eastAsia="zh-CN"/>
        </w:rPr>
        <w:t>；</w:t>
      </w:r>
    </w:p>
    <w:p w14:paraId="2592F369">
      <w:pPr>
        <w:snapToGrid w:val="0"/>
        <w:spacing w:line="348"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11.3.4符合本国产品标准的声明函或财政部会同有关部门规定的有关证明文件（如适用）；</w:t>
      </w:r>
    </w:p>
    <w:p w14:paraId="35914D10">
      <w:pPr>
        <w:snapToGrid w:val="0"/>
        <w:spacing w:line="348"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11.3.5关于本国产品成本比例的声明函（如适用）。</w:t>
      </w:r>
    </w:p>
    <w:p w14:paraId="195F4573">
      <w:pPr>
        <w:spacing w:line="360" w:lineRule="auto"/>
        <w:ind w:firstLine="723" w:firstLineChars="300"/>
        <w:rPr>
          <w:rFonts w:ascii="宋体" w:hAnsi="宋体" w:cs="宋体"/>
          <w:b/>
          <w:sz w:val="24"/>
        </w:rPr>
      </w:pPr>
      <w:r>
        <w:rPr>
          <w:rFonts w:hint="eastAsia" w:ascii="宋体" w:hAnsi="宋体" w:cs="宋体"/>
          <w:b/>
          <w:sz w:val="24"/>
        </w:rPr>
        <w:t>投标文件含有采购人不能接受的附加条件的，投标无效；</w:t>
      </w:r>
    </w:p>
    <w:p w14:paraId="6B7FF2D9">
      <w:pPr>
        <w:spacing w:line="360" w:lineRule="auto"/>
        <w:ind w:firstLine="723" w:firstLineChars="300"/>
        <w:rPr>
          <w:rFonts w:ascii="宋体" w:hAnsi="宋体" w:cs="宋体"/>
          <w:b/>
          <w:sz w:val="24"/>
          <w:szCs w:val="21"/>
        </w:rPr>
      </w:pPr>
      <w:r>
        <w:rPr>
          <w:rFonts w:hint="eastAsia" w:ascii="宋体" w:hAnsi="宋体" w:cs="宋体"/>
          <w:b/>
          <w:sz w:val="24"/>
        </w:rPr>
        <w:t>投标人提供虚假材料投标的，投标无效。</w:t>
      </w:r>
    </w:p>
    <w:p w14:paraId="61C384E4">
      <w:pPr>
        <w:pStyle w:val="132"/>
        <w:snapToGrid w:val="0"/>
        <w:spacing w:before="0"/>
        <w:ind w:firstLine="0" w:firstLineChars="0"/>
        <w:outlineLvl w:val="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14:paraId="06B1345A">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770EA433">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1FDE0020">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1F1AFF00">
      <w:pPr>
        <w:snapToGrid w:val="0"/>
        <w:spacing w:line="360" w:lineRule="auto"/>
        <w:rPr>
          <w:rFonts w:ascii="宋体" w:hAnsi="宋体" w:cs="宋体"/>
          <w:b/>
          <w:sz w:val="24"/>
        </w:rPr>
      </w:pPr>
      <w:r>
        <w:rPr>
          <w:rFonts w:hint="eastAsia" w:ascii="宋体" w:hAnsi="宋体" w:cs="宋体"/>
          <w:b/>
          <w:sz w:val="24"/>
        </w:rPr>
        <w:t>13.投标文件的签署、盖章</w:t>
      </w:r>
    </w:p>
    <w:p w14:paraId="2CA7E9E4">
      <w:pPr>
        <w:pStyle w:val="132"/>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481E1F49">
      <w:pPr>
        <w:pStyle w:val="132"/>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14:paraId="0E1D6DBC">
      <w:pPr>
        <w:pStyle w:val="132"/>
        <w:snapToGrid w:val="0"/>
        <w:spacing w:before="0"/>
        <w:ind w:firstLine="480"/>
        <w:rPr>
          <w:rFonts w:ascii="宋体" w:hAnsi="宋体" w:cs="宋体"/>
          <w:szCs w:val="24"/>
        </w:rPr>
      </w:pPr>
      <w:r>
        <w:rPr>
          <w:rFonts w:hint="eastAsia" w:ascii="宋体" w:hAnsi="宋体" w:cs="宋体"/>
        </w:rPr>
        <w:t>13.3招标文件对投标文件签署、盖章的要求适用于电子签名。</w:t>
      </w:r>
    </w:p>
    <w:p w14:paraId="2F922AE7">
      <w:pPr>
        <w:pStyle w:val="132"/>
        <w:spacing w:before="0"/>
        <w:ind w:firstLine="0" w:firstLineChars="0"/>
        <w:rPr>
          <w:rFonts w:ascii="宋体" w:hAnsi="宋体" w:cs="宋体"/>
          <w:b/>
          <w:szCs w:val="24"/>
        </w:rPr>
      </w:pPr>
      <w:r>
        <w:rPr>
          <w:rFonts w:hint="eastAsia" w:ascii="宋体" w:hAnsi="宋体" w:cs="宋体"/>
          <w:b/>
          <w:szCs w:val="24"/>
        </w:rPr>
        <w:t>14. 投标文件的提交、补充、修改、撤回</w:t>
      </w:r>
    </w:p>
    <w:p w14:paraId="6429928C">
      <w:pPr>
        <w:pStyle w:val="132"/>
        <w:ind w:firstLine="480"/>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14DAA63F">
      <w:pPr>
        <w:pStyle w:val="132"/>
        <w:spacing w:before="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3360EC1C">
      <w:pPr>
        <w:pStyle w:val="132"/>
        <w:spacing w:before="0"/>
        <w:ind w:firstLine="480"/>
        <w:rPr>
          <w:rFonts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14:paraId="0CDB4EEE">
      <w:pPr>
        <w:pStyle w:val="32"/>
        <w:spacing w:line="360" w:lineRule="auto"/>
        <w:rPr>
          <w:rFonts w:hAnsi="宋体" w:cs="宋体"/>
          <w:b/>
          <w:sz w:val="24"/>
          <w:szCs w:val="24"/>
        </w:rPr>
      </w:pPr>
      <w:r>
        <w:rPr>
          <w:rFonts w:hint="eastAsia" w:hAnsi="宋体" w:cs="宋体"/>
          <w:b/>
          <w:sz w:val="24"/>
          <w:szCs w:val="24"/>
        </w:rPr>
        <w:t>15.备份投标文件</w:t>
      </w:r>
    </w:p>
    <w:p w14:paraId="145DBC52">
      <w:pPr>
        <w:pStyle w:val="32"/>
        <w:spacing w:line="360" w:lineRule="auto"/>
        <w:ind w:firstLine="360" w:firstLineChars="150"/>
        <w:rPr>
          <w:rFonts w:hAnsi="宋体" w:cs="宋体"/>
          <w:b/>
          <w:sz w:val="24"/>
          <w:szCs w:val="24"/>
        </w:rPr>
      </w:pPr>
      <w:r>
        <w:rPr>
          <w:rFonts w:hint="eastAsia" w:hAnsi="宋体" w:cs="宋体"/>
          <w:sz w:val="24"/>
          <w:szCs w:val="24"/>
        </w:rPr>
        <w:t xml:space="preserve"> 15.1投标人在电子交易平台传输递交投标文件后，还可以在投标截止时间前直接提交或者以邮政快递方式递交备份投标文件1份，</w:t>
      </w:r>
      <w:r>
        <w:rPr>
          <w:rFonts w:hint="eastAsia" w:hAnsi="宋体" w:cs="宋体"/>
          <w:b/>
          <w:sz w:val="24"/>
          <w:szCs w:val="24"/>
        </w:rPr>
        <w:t>但采购人、采购代理机构不强制或变相强制投标人提交备份投标文件。</w:t>
      </w:r>
    </w:p>
    <w:p w14:paraId="08F092DA">
      <w:pPr>
        <w:pStyle w:val="32"/>
        <w:spacing w:line="360" w:lineRule="auto"/>
        <w:ind w:firstLine="480" w:firstLineChars="200"/>
        <w:rPr>
          <w:rFonts w:hAnsi="宋体" w:cs="宋体"/>
          <w:b/>
          <w:sz w:val="24"/>
          <w:szCs w:val="24"/>
        </w:rPr>
      </w:pPr>
      <w:r>
        <w:rPr>
          <w:rFonts w:hint="eastAsia" w:hAnsi="宋体" w:cs="宋体"/>
          <w:sz w:val="24"/>
          <w:szCs w:val="24"/>
        </w:rPr>
        <w:t>15.2备份投标文件须在“政采云投标客户端”制作生成，并储存在</w:t>
      </w:r>
      <w:r>
        <w:rPr>
          <w:rFonts w:hint="eastAsia" w:hAnsi="宋体" w:cs="宋体"/>
          <w:sz w:val="24"/>
        </w:rPr>
        <w:t>U盘</w:t>
      </w:r>
      <w:r>
        <w:rPr>
          <w:rFonts w:hint="eastAsia" w:hAnsi="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2B7ACB23">
      <w:pPr>
        <w:spacing w:line="360" w:lineRule="auto"/>
        <w:ind w:firstLine="480" w:firstLineChars="200"/>
        <w:rPr>
          <w:rFonts w:ascii="宋体" w:hAnsi="宋体" w:cs="宋体"/>
          <w:snapToGrid w:val="0"/>
          <w:sz w:val="24"/>
        </w:rPr>
      </w:pPr>
      <w:r>
        <w:rPr>
          <w:rFonts w:hint="eastAsia" w:ascii="宋体" w:hAnsi="宋体" w:cs="宋体"/>
          <w:snapToGrid w:val="0"/>
          <w:sz w:val="24"/>
        </w:rPr>
        <w:t>15.3直接提交备份投标文件的，投标人应于投标截止时间前在</w:t>
      </w:r>
      <w:r>
        <w:rPr>
          <w:rFonts w:hint="eastAsia" w:ascii="宋体" w:hAnsi="宋体" w:cs="宋体"/>
          <w:sz w:val="24"/>
        </w:rPr>
        <w:t>招标文件第二部分投标人须知前附表规定的备份投标文件送达地点</w:t>
      </w:r>
      <w:r>
        <w:rPr>
          <w:rFonts w:hint="eastAsia" w:ascii="宋体" w:hAnsi="宋体" w:cs="宋体"/>
          <w:snapToGrid w:val="0"/>
          <w:sz w:val="24"/>
        </w:rPr>
        <w:t>将备份投标文件提交给采购代理机构，采购代理机构将拒绝接受逾期送达的备份投标文件。</w:t>
      </w:r>
    </w:p>
    <w:p w14:paraId="6C70A503">
      <w:pPr>
        <w:pStyle w:val="32"/>
        <w:spacing w:line="360" w:lineRule="auto"/>
        <w:ind w:firstLine="480" w:firstLineChars="200"/>
        <w:rPr>
          <w:rFonts w:hAnsi="宋体" w:cs="宋体"/>
          <w:sz w:val="24"/>
          <w:szCs w:val="24"/>
        </w:rPr>
      </w:pPr>
      <w:r>
        <w:rPr>
          <w:rFonts w:hint="eastAsia" w:hAnsi="宋体" w:cs="宋体"/>
          <w:sz w:val="24"/>
          <w:szCs w:val="24"/>
        </w:rPr>
        <w:t>15.4以邮政快递方式递交备份投标文件的，投标人应先将备份投标文件按要求密封和标记，再进行邮政快递包装后邮寄。备份投标文件须在</w:t>
      </w:r>
      <w:r>
        <w:rPr>
          <w:rFonts w:hint="eastAsia" w:hAnsi="宋体" w:cs="宋体"/>
          <w:snapToGrid/>
          <w:sz w:val="24"/>
          <w:szCs w:val="24"/>
        </w:rPr>
        <w:t>第二部分投标人须知前附表规定的备份投标文件送达</w:t>
      </w:r>
      <w:r>
        <w:rPr>
          <w:rFonts w:hint="eastAsia" w:hAnsi="宋体" w:cs="宋体"/>
          <w:sz w:val="24"/>
          <w:szCs w:val="24"/>
        </w:rPr>
        <w:t>截止时间之前送达</w:t>
      </w:r>
      <w:r>
        <w:rPr>
          <w:rFonts w:hint="eastAsia" w:hAnsi="宋体" w:cs="宋体"/>
          <w:snapToGrid/>
          <w:sz w:val="24"/>
          <w:szCs w:val="24"/>
        </w:rPr>
        <w:t>招标文件第二部分投标人须知前附表规定的备份投标文件送达地点；</w:t>
      </w:r>
      <w:r>
        <w:rPr>
          <w:rFonts w:hint="eastAsia" w:hAnsi="宋体" w:cs="宋体"/>
          <w:sz w:val="24"/>
          <w:szCs w:val="24"/>
        </w:rPr>
        <w:t>送达时间以签收人签收时间为准。采购代理机构将拒绝接受逾期送达的备份投标文件。邮寄过程中，电子备份投标文件发生泄露、遗失、损坏或延期送达等情况的，由投标人自行负责。</w:t>
      </w:r>
    </w:p>
    <w:p w14:paraId="3C527DF7">
      <w:pPr>
        <w:pStyle w:val="32"/>
        <w:spacing w:line="360" w:lineRule="auto"/>
        <w:ind w:firstLine="479" w:firstLineChars="199"/>
        <w:rPr>
          <w:rFonts w:hAnsi="宋体" w:cs="宋体"/>
          <w:b/>
          <w:sz w:val="24"/>
          <w:szCs w:val="24"/>
        </w:rPr>
      </w:pPr>
      <w:r>
        <w:rPr>
          <w:rFonts w:hint="eastAsia" w:hAnsi="宋体" w:cs="宋体"/>
          <w:b/>
          <w:sz w:val="24"/>
          <w:szCs w:val="24"/>
        </w:rPr>
        <w:t>15.5投标人仅提交备份投标文件，未在电子交易平台传输递交投标文件的，投标无效。</w:t>
      </w:r>
    </w:p>
    <w:p w14:paraId="7D8B196A">
      <w:pPr>
        <w:pStyle w:val="132"/>
        <w:spacing w:before="0"/>
        <w:ind w:firstLine="0" w:firstLineChars="0"/>
        <w:rPr>
          <w:rFonts w:ascii="宋体" w:hAnsi="宋体" w:cs="宋体"/>
          <w:b/>
          <w:szCs w:val="24"/>
        </w:rPr>
      </w:pPr>
      <w:r>
        <w:rPr>
          <w:rFonts w:hint="eastAsia" w:ascii="宋体" w:hAnsi="宋体" w:cs="宋体"/>
          <w:b/>
          <w:szCs w:val="24"/>
        </w:rPr>
        <w:t>16.投标文件的无效处理</w:t>
      </w:r>
    </w:p>
    <w:p w14:paraId="35F50DDB">
      <w:pPr>
        <w:pStyle w:val="24"/>
        <w:spacing w:line="360" w:lineRule="auto"/>
        <w:ind w:firstLine="360" w:firstLineChars="150"/>
        <w:rPr>
          <w:rFonts w:cs="宋体"/>
          <w:szCs w:val="21"/>
        </w:rPr>
      </w:pPr>
      <w:r>
        <w:rPr>
          <w:rFonts w:hint="eastAsia" w:cs="宋体"/>
          <w:szCs w:val="21"/>
        </w:rPr>
        <w:t>有招标文件第四部分</w:t>
      </w:r>
      <w:r>
        <w:rPr>
          <w:rFonts w:cs="宋体"/>
        </w:rPr>
        <w:t>4.2规定</w:t>
      </w:r>
      <w:r>
        <w:rPr>
          <w:rFonts w:hint="eastAsia" w:cs="宋体"/>
          <w:szCs w:val="21"/>
        </w:rPr>
        <w:t>的情形之一的，投标无效：</w:t>
      </w:r>
    </w:p>
    <w:p w14:paraId="433F9FD8">
      <w:pPr>
        <w:pStyle w:val="132"/>
        <w:spacing w:before="0"/>
        <w:ind w:firstLine="0" w:firstLineChars="0"/>
        <w:rPr>
          <w:rFonts w:ascii="宋体" w:hAnsi="宋体" w:cs="宋体"/>
          <w:b/>
          <w:szCs w:val="24"/>
        </w:rPr>
      </w:pPr>
      <w:r>
        <w:rPr>
          <w:rFonts w:hint="eastAsia" w:ascii="宋体" w:hAnsi="宋体" w:cs="宋体"/>
          <w:b/>
          <w:szCs w:val="24"/>
        </w:rPr>
        <w:t>17.投标有效期</w:t>
      </w:r>
    </w:p>
    <w:p w14:paraId="5B5B43E8">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17.1投标有效期为从提交投标文件的截止之日起90天。▲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6634A35A">
      <w:pPr>
        <w:pStyle w:val="132"/>
        <w:spacing w:before="0"/>
        <w:ind w:firstLine="480"/>
        <w:rPr>
          <w:rFonts w:ascii="宋体" w:hAnsi="宋体" w:cs="宋体"/>
        </w:rPr>
      </w:pPr>
      <w:r>
        <w:rPr>
          <w:rFonts w:hint="eastAsia" w:ascii="宋体" w:hAnsi="宋体" w:cs="宋体"/>
        </w:rPr>
        <w:t>17.2投标文件合格投递后，自投标截止日期起，在投标有效期内有效。</w:t>
      </w:r>
    </w:p>
    <w:p w14:paraId="0C5FF0F2">
      <w:pPr>
        <w:pStyle w:val="132"/>
        <w:spacing w:before="0"/>
        <w:ind w:firstLine="480"/>
        <w:rPr>
          <w:rFonts w:hint="eastAsia" w:ascii="宋体" w:hAnsi="宋体" w:cs="宋体"/>
        </w:rPr>
      </w:pPr>
      <w:r>
        <w:rPr>
          <w:rFonts w:hint="eastAsia" w:ascii="宋体" w:hAnsi="宋体" w:cs="宋体"/>
        </w:rPr>
        <w:t>17.3在原定投标有效期满之前，如果出现特殊情况，采购代理机构可以以书面形式通知投标人延长投标有效期。投标人同意延长的，不得要求或被允许修改其投标文件，投标人拒绝延长的，其投标无效。</w:t>
      </w:r>
    </w:p>
    <w:p w14:paraId="2D362369">
      <w:pPr>
        <w:pStyle w:val="132"/>
        <w:spacing w:before="0"/>
        <w:ind w:firstLine="480"/>
        <w:rPr>
          <w:rFonts w:hint="eastAsia" w:ascii="宋体" w:hAnsi="宋体" w:cs="宋体"/>
        </w:rPr>
      </w:pPr>
    </w:p>
    <w:p w14:paraId="5983BE1B">
      <w:pPr>
        <w:pStyle w:val="132"/>
        <w:spacing w:before="0"/>
        <w:ind w:firstLine="1928" w:firstLineChars="600"/>
        <w:rPr>
          <w:rFonts w:ascii="宋体" w:hAnsi="宋体" w:cs="宋体"/>
          <w:b/>
          <w:sz w:val="32"/>
        </w:rPr>
      </w:pPr>
      <w:r>
        <w:rPr>
          <w:rFonts w:hint="eastAsia" w:ascii="宋体" w:hAnsi="宋体" w:cs="宋体"/>
          <w:b/>
          <w:sz w:val="32"/>
        </w:rPr>
        <w:t>四、开标、资格审查与信用信息查询</w:t>
      </w:r>
    </w:p>
    <w:p w14:paraId="15A959E9">
      <w:pPr>
        <w:pStyle w:val="558"/>
        <w:spacing w:before="0" w:line="360" w:lineRule="auto"/>
        <w:ind w:left="0" w:firstLine="241" w:firstLineChars="100"/>
        <w:contextualSpacing/>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1BA639AE">
      <w:pPr>
        <w:pStyle w:val="558"/>
        <w:spacing w:before="0" w:line="360" w:lineRule="auto"/>
        <w:ind w:left="0" w:firstLine="480" w:firstLineChars="200"/>
        <w:contextualSpacing/>
        <w:rPr>
          <w:rFonts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14:paraId="0FFC8843">
      <w:pPr>
        <w:pStyle w:val="558"/>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18.2开标时，电子交易平台按开标时间自动提取所有投标文件。采购代理机构依托电子交易平台发起开始解密指令，投标人按照平台提示和招标文件的规定在半小时内完成在线解密。</w:t>
      </w:r>
    </w:p>
    <w:p w14:paraId="31FA0C03">
      <w:pPr>
        <w:pStyle w:val="558"/>
        <w:spacing w:before="0" w:line="360" w:lineRule="auto"/>
        <w:ind w:left="0" w:firstLine="240" w:firstLineChars="100"/>
        <w:contextualSpacing/>
        <w:rPr>
          <w:rFonts w:ascii="宋体" w:hAnsi="宋体" w:cs="宋体"/>
          <w:sz w:val="24"/>
        </w:rPr>
      </w:pPr>
      <w:r>
        <w:rPr>
          <w:rFonts w:hint="eastAsia" w:ascii="宋体" w:hAnsi="宋体" w:cs="宋体"/>
          <w:sz w:val="24"/>
        </w:rPr>
        <w:t>　18.2.1具体开标程序：</w:t>
      </w:r>
    </w:p>
    <w:p w14:paraId="5267E099">
      <w:pPr>
        <w:pStyle w:val="558"/>
        <w:spacing w:before="0" w:line="360" w:lineRule="auto"/>
        <w:ind w:left="0" w:firstLine="240" w:firstLineChars="100"/>
        <w:contextualSpacing/>
        <w:rPr>
          <w:rFonts w:ascii="宋体" w:hAnsi="宋体" w:cs="宋体"/>
          <w:sz w:val="24"/>
        </w:rPr>
      </w:pPr>
      <w:r>
        <w:rPr>
          <w:rFonts w:hint="eastAsia" w:ascii="宋体" w:hAnsi="宋体" w:cs="宋体"/>
          <w:sz w:val="24"/>
        </w:rPr>
        <w:t>　第一阶段：</w:t>
      </w:r>
    </w:p>
    <w:p w14:paraId="387700D7">
      <w:pPr>
        <w:pStyle w:val="558"/>
        <w:spacing w:before="0" w:line="360" w:lineRule="auto"/>
        <w:ind w:left="0" w:firstLine="240" w:firstLineChars="100"/>
        <w:contextualSpacing/>
        <w:rPr>
          <w:rFonts w:ascii="宋体" w:hAnsi="宋体" w:cs="宋体"/>
          <w:sz w:val="24"/>
        </w:rPr>
      </w:pPr>
      <w:r>
        <w:rPr>
          <w:rFonts w:hint="eastAsia" w:ascii="宋体" w:hAnsi="宋体" w:cs="宋体"/>
          <w:sz w:val="24"/>
        </w:rPr>
        <w:t>　投标截止时间后，供应商登录政府采购云平台，用“项目采购-开标评标”功能对电子投标文件进行在线解密，在线解密电子投标文件时间为开标时间后30分钟内。</w:t>
      </w:r>
    </w:p>
    <w:p w14:paraId="414F7FBF">
      <w:pPr>
        <w:pStyle w:val="558"/>
        <w:spacing w:before="0" w:line="360" w:lineRule="auto"/>
        <w:ind w:left="0" w:firstLine="240" w:firstLineChars="100"/>
        <w:contextualSpacing/>
        <w:rPr>
          <w:rFonts w:ascii="宋体" w:hAnsi="宋体" w:cs="宋体"/>
          <w:sz w:val="24"/>
        </w:rPr>
      </w:pPr>
      <w:r>
        <w:rPr>
          <w:rFonts w:hint="eastAsia" w:ascii="宋体" w:hAnsi="宋体" w:cs="宋体"/>
          <w:sz w:val="24"/>
        </w:rPr>
        <w:t>　在政府采购云平台开启已解密供应商的“资格文件、商务技术文件”，并做开标记录；</w:t>
      </w:r>
    </w:p>
    <w:p w14:paraId="49387DDD">
      <w:pPr>
        <w:pStyle w:val="558"/>
        <w:spacing w:before="0" w:line="360" w:lineRule="auto"/>
        <w:ind w:left="0" w:firstLine="240" w:firstLineChars="100"/>
        <w:contextualSpacing/>
        <w:rPr>
          <w:rFonts w:ascii="宋体" w:hAnsi="宋体" w:cs="宋体"/>
          <w:sz w:val="24"/>
        </w:rPr>
      </w:pPr>
      <w:r>
        <w:rPr>
          <w:rFonts w:hint="eastAsia" w:ascii="宋体" w:hAnsi="宋体" w:cs="宋体"/>
          <w:sz w:val="24"/>
        </w:rPr>
        <w:t>　第二阶段：</w:t>
      </w:r>
    </w:p>
    <w:p w14:paraId="76BA6F00">
      <w:pPr>
        <w:pStyle w:val="558"/>
        <w:spacing w:before="0" w:line="360" w:lineRule="auto"/>
        <w:ind w:left="0" w:firstLine="240" w:firstLineChars="100"/>
        <w:contextualSpacing/>
        <w:rPr>
          <w:rFonts w:ascii="宋体" w:hAnsi="宋体" w:cs="宋体"/>
          <w:sz w:val="24"/>
        </w:rPr>
      </w:pPr>
      <w:r>
        <w:rPr>
          <w:rFonts w:hint="eastAsia" w:ascii="宋体" w:hAnsi="宋体" w:cs="宋体"/>
          <w:sz w:val="24"/>
        </w:rPr>
        <w:t>　（1）在政府采购云平台宣告第一阶段评审无效供应商名单及理由；</w:t>
      </w:r>
    </w:p>
    <w:p w14:paraId="30B6EBCB">
      <w:pPr>
        <w:pStyle w:val="558"/>
        <w:spacing w:before="0" w:line="360" w:lineRule="auto"/>
        <w:ind w:left="0" w:firstLine="240" w:firstLineChars="100"/>
        <w:contextualSpacing/>
        <w:rPr>
          <w:rFonts w:ascii="宋体" w:hAnsi="宋体" w:cs="宋体"/>
          <w:sz w:val="24"/>
        </w:rPr>
      </w:pPr>
      <w:r>
        <w:rPr>
          <w:rFonts w:hint="eastAsia" w:ascii="宋体" w:hAnsi="宋体" w:cs="宋体"/>
          <w:sz w:val="24"/>
        </w:rPr>
        <w:t>　（2）公布经第一阶段评审符合招标文件要求的供应商的商务技术得分情况；</w:t>
      </w:r>
    </w:p>
    <w:p w14:paraId="755EEEB0">
      <w:pPr>
        <w:pStyle w:val="558"/>
        <w:spacing w:before="0" w:line="360" w:lineRule="auto"/>
        <w:ind w:left="0" w:firstLine="240" w:firstLineChars="100"/>
        <w:contextualSpacing/>
        <w:rPr>
          <w:rFonts w:ascii="宋体" w:hAnsi="宋体" w:cs="宋体"/>
          <w:sz w:val="24"/>
        </w:rPr>
      </w:pPr>
      <w:r>
        <w:rPr>
          <w:rFonts w:hint="eastAsia" w:ascii="宋体" w:hAnsi="宋体" w:cs="宋体"/>
          <w:sz w:val="24"/>
        </w:rPr>
        <w:t>　（3）在政府采购云平台开启除第一阶段无效标外的供应商的“报价文件”，并做开标记录；</w:t>
      </w:r>
    </w:p>
    <w:p w14:paraId="36B3F161">
      <w:pPr>
        <w:pStyle w:val="558"/>
        <w:spacing w:before="0" w:line="360" w:lineRule="auto"/>
        <w:ind w:left="0" w:firstLine="240" w:firstLineChars="100"/>
        <w:contextualSpacing/>
        <w:rPr>
          <w:rFonts w:ascii="宋体" w:hAnsi="宋体" w:cs="宋体"/>
          <w:sz w:val="24"/>
        </w:rPr>
      </w:pPr>
      <w:r>
        <w:rPr>
          <w:rFonts w:hint="eastAsia" w:ascii="宋体" w:hAnsi="宋体" w:cs="宋体"/>
          <w:sz w:val="24"/>
        </w:rPr>
        <w:t>　（4）在政府采购云平台公布评审结果。</w:t>
      </w:r>
    </w:p>
    <w:p w14:paraId="77DB88DF">
      <w:pPr>
        <w:pStyle w:val="558"/>
        <w:spacing w:before="0" w:line="360" w:lineRule="auto"/>
        <w:ind w:left="0" w:firstLine="240" w:firstLineChars="100"/>
        <w:contextualSpacing/>
        <w:rPr>
          <w:rFonts w:ascii="宋体" w:hAnsi="宋体" w:cs="宋体"/>
          <w:sz w:val="24"/>
        </w:rPr>
      </w:pPr>
      <w:r>
        <w:rPr>
          <w:rFonts w:hint="eastAsia" w:ascii="宋体" w:hAnsi="宋体" w:cs="宋体"/>
          <w:sz w:val="24"/>
        </w:rPr>
        <w:t>　（5）开标会议结束。</w:t>
      </w:r>
    </w:p>
    <w:p w14:paraId="39CDFB38">
      <w:pPr>
        <w:pStyle w:val="558"/>
        <w:spacing w:before="0" w:line="360" w:lineRule="auto"/>
        <w:ind w:left="0" w:firstLine="480" w:firstLineChars="200"/>
        <w:contextualSpacing/>
        <w:rPr>
          <w:rFonts w:ascii="宋体" w:hAnsi="宋体" w:cs="宋体"/>
          <w:b/>
          <w:sz w:val="24"/>
        </w:rPr>
      </w:pPr>
      <w:r>
        <w:rPr>
          <w:rFonts w:hint="eastAsia" w:ascii="宋体" w:hAnsi="宋体" w:cs="宋体"/>
          <w:sz w:val="24"/>
        </w:rPr>
        <w:t>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7ADA8EF8">
      <w:pPr>
        <w:widowControl/>
        <w:spacing w:before="100" w:beforeAutospacing="1" w:after="240" w:line="360" w:lineRule="auto"/>
        <w:jc w:val="left"/>
        <w:rPr>
          <w:rFonts w:ascii="宋体" w:hAnsi="宋体" w:cs="宋体"/>
          <w:b/>
          <w:sz w:val="24"/>
          <w:szCs w:val="20"/>
        </w:rPr>
      </w:pPr>
      <w:r>
        <w:rPr>
          <w:rFonts w:hint="eastAsia" w:ascii="宋体" w:hAnsi="宋体" w:cs="宋体"/>
          <w:b/>
          <w:sz w:val="24"/>
          <w:szCs w:val="20"/>
        </w:rPr>
        <w:t>　19、资格审查</w:t>
      </w:r>
    </w:p>
    <w:p w14:paraId="40ADD579">
      <w:pPr>
        <w:snapToGrid w:val="0"/>
        <w:spacing w:line="360" w:lineRule="auto"/>
        <w:ind w:firstLine="480" w:firstLineChars="200"/>
        <w:rPr>
          <w:rFonts w:ascii="宋体" w:hAnsi="宋体" w:cs="宋体"/>
          <w:sz w:val="24"/>
        </w:rPr>
      </w:pPr>
      <w:r>
        <w:rPr>
          <w:rFonts w:hint="eastAsia" w:ascii="宋体" w:hAnsi="宋体" w:cs="宋体"/>
          <w:kern w:val="0"/>
          <w:sz w:val="24"/>
        </w:rPr>
        <w:t>19.1</w:t>
      </w:r>
      <w:r>
        <w:rPr>
          <w:rFonts w:hint="eastAsia" w:ascii="宋体" w:hAnsi="宋体" w:cs="宋体"/>
          <w:sz w:val="24"/>
        </w:rPr>
        <w:t>采购人或采购代理机构依据法律法规和招标文件的规定，对投标人的资格进行审查。</w:t>
      </w:r>
    </w:p>
    <w:p w14:paraId="1C234026">
      <w:pPr>
        <w:pStyle w:val="132"/>
        <w:spacing w:before="0"/>
        <w:ind w:firstLine="480"/>
        <w:rPr>
          <w:rFonts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035A43B7">
      <w:pPr>
        <w:pStyle w:val="132"/>
        <w:spacing w:before="0"/>
        <w:ind w:firstLine="480"/>
        <w:rPr>
          <w:rFonts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14:paraId="6A5D345E">
      <w:pPr>
        <w:pStyle w:val="132"/>
        <w:spacing w:before="0"/>
        <w:ind w:firstLine="480"/>
        <w:rPr>
          <w:rFonts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14:paraId="61E7DFD2">
      <w:pPr>
        <w:pStyle w:val="132"/>
        <w:spacing w:before="0"/>
        <w:ind w:firstLine="0" w:firstLineChars="0"/>
        <w:rPr>
          <w:rFonts w:ascii="宋体" w:hAnsi="宋体" w:cs="宋体"/>
          <w:b/>
          <w:szCs w:val="24"/>
        </w:rPr>
      </w:pPr>
      <w:r>
        <w:rPr>
          <w:rFonts w:hint="eastAsia" w:ascii="宋体" w:hAnsi="宋体" w:cs="宋体"/>
          <w:b/>
          <w:szCs w:val="24"/>
        </w:rPr>
        <w:t>20、信用信息查询</w:t>
      </w:r>
    </w:p>
    <w:p w14:paraId="3C1D6775">
      <w:pPr>
        <w:pStyle w:val="132"/>
        <w:spacing w:before="0"/>
        <w:ind w:firstLine="495" w:firstLineChars="0"/>
        <w:rPr>
          <w:rFonts w:ascii="宋体" w:hAnsi="宋体" w:cs="宋体"/>
          <w:kern w:val="0"/>
          <w:szCs w:val="24"/>
        </w:rPr>
      </w:pPr>
      <w:r>
        <w:rPr>
          <w:rFonts w:hint="eastAsia" w:ascii="宋体" w:hAnsi="宋体" w:cs="宋体"/>
          <w:kern w:val="0"/>
          <w:szCs w:val="24"/>
        </w:rPr>
        <w:t>20.1信用信息查询渠道及截止时间：采购代理机构将在资格审查时通过“信用中国”网站(www.creditchina.gov.cn)、中国政府采购网(www.ccgp.gov.cn)渠道查询投标人接受资格审查时的信用记录。</w:t>
      </w:r>
    </w:p>
    <w:p w14:paraId="05752F80">
      <w:pPr>
        <w:pStyle w:val="132"/>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30382877">
      <w:pPr>
        <w:pStyle w:val="132"/>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20.3信用信息的使用规则：经查询列入失信被执行人名单、重大税收违法案件当事人名单（重大税收违法失信主体）、政府采购严重违法失信行为记录名单的投标人将被拒绝参与政府采购活动。</w:t>
      </w:r>
    </w:p>
    <w:p w14:paraId="46672DFD">
      <w:pPr>
        <w:pStyle w:val="132"/>
        <w:spacing w:before="0"/>
        <w:ind w:firstLine="480"/>
        <w:rPr>
          <w:rFonts w:hint="eastAsia"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34330A6A">
      <w:pPr>
        <w:pStyle w:val="132"/>
        <w:spacing w:before="0"/>
        <w:ind w:firstLine="480"/>
        <w:rPr>
          <w:rFonts w:hint="eastAsia" w:ascii="宋体" w:hAnsi="宋体" w:cs="宋体"/>
        </w:rPr>
      </w:pPr>
    </w:p>
    <w:p w14:paraId="637CF41E">
      <w:pPr>
        <w:snapToGrid w:val="0"/>
        <w:spacing w:line="360" w:lineRule="auto"/>
        <w:jc w:val="center"/>
        <w:outlineLvl w:val="0"/>
        <w:rPr>
          <w:rFonts w:ascii="宋体" w:hAnsi="宋体" w:cs="宋体"/>
          <w:b/>
          <w:sz w:val="36"/>
          <w:szCs w:val="36"/>
        </w:rPr>
      </w:pPr>
      <w:r>
        <w:rPr>
          <w:rFonts w:hint="eastAsia" w:ascii="宋体" w:hAnsi="宋体" w:cs="宋体"/>
          <w:b/>
          <w:sz w:val="36"/>
          <w:szCs w:val="36"/>
        </w:rPr>
        <w:t>五、评标</w:t>
      </w:r>
    </w:p>
    <w:p w14:paraId="557E4D92">
      <w:pPr>
        <w:spacing w:line="360" w:lineRule="auto"/>
        <w:rPr>
          <w:rFonts w:ascii="宋体" w:hAnsi="宋体" w:cs="宋体"/>
          <w:b/>
          <w:sz w:val="24"/>
        </w:rPr>
      </w:pPr>
      <w:bookmarkStart w:id="18" w:name="_Toc91899903"/>
      <w:r>
        <w:rPr>
          <w:rFonts w:hint="eastAsia" w:ascii="宋体" w:hAnsi="宋体" w:cs="宋体"/>
          <w:b/>
          <w:sz w:val="24"/>
        </w:rPr>
        <w:t>21.</w:t>
      </w:r>
      <w:r>
        <w:rPr>
          <w:rFonts w:hint="eastAsia" w:ascii="宋体" w:hAnsi="宋体" w:cs="宋体"/>
        </w:rPr>
        <w:t xml:space="preserve"> </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528FEA87">
      <w:pPr>
        <w:spacing w:line="360" w:lineRule="auto"/>
        <w:rPr>
          <w:rFonts w:ascii="宋体" w:hAnsi="宋体" w:cs="宋体"/>
          <w:b/>
          <w:sz w:val="24"/>
        </w:rPr>
      </w:pPr>
    </w:p>
    <w:p w14:paraId="18E71797">
      <w:pPr>
        <w:snapToGrid w:val="0"/>
        <w:spacing w:line="360" w:lineRule="auto"/>
        <w:jc w:val="center"/>
        <w:outlineLvl w:val="0"/>
        <w:rPr>
          <w:rFonts w:ascii="宋体" w:hAnsi="宋体" w:cs="宋体"/>
          <w:b/>
          <w:sz w:val="36"/>
          <w:szCs w:val="36"/>
        </w:rPr>
      </w:pPr>
      <w:r>
        <w:rPr>
          <w:rFonts w:hint="eastAsia" w:ascii="宋体" w:hAnsi="宋体" w:cs="宋体"/>
          <w:b/>
          <w:sz w:val="36"/>
          <w:szCs w:val="36"/>
        </w:rPr>
        <w:t>六、定 标</w:t>
      </w:r>
    </w:p>
    <w:p w14:paraId="4F954BB1">
      <w:pPr>
        <w:pStyle w:val="24"/>
        <w:spacing w:line="360" w:lineRule="auto"/>
        <w:ind w:left="479" w:hanging="479" w:hangingChars="199"/>
        <w:rPr>
          <w:rFonts w:cs="宋体"/>
          <w:b/>
        </w:rPr>
      </w:pPr>
      <w:r>
        <w:rPr>
          <w:rFonts w:hint="eastAsia" w:cs="宋体"/>
          <w:b/>
        </w:rPr>
        <w:t>22. 确定中标供应商</w:t>
      </w:r>
    </w:p>
    <w:p w14:paraId="1C4A2FC5">
      <w:pPr>
        <w:pStyle w:val="132"/>
        <w:snapToGrid w:val="0"/>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ascii="宋体" w:hAnsi="宋体" w:cs="宋体"/>
          <w:szCs w:val="24"/>
        </w:rPr>
        <w:t>5</w:t>
      </w:r>
      <w:r>
        <w:rPr>
          <w:rFonts w:hint="eastAsia" w:ascii="宋体" w:hAnsi="宋体" w:cs="宋体"/>
          <w:szCs w:val="24"/>
        </w:rPr>
        <w:t>个工作日内在线确定中标或者成交供应商。中标、成交通知书和中标、成交结果公告应当在规定时间内同时发出。</w:t>
      </w:r>
    </w:p>
    <w:p w14:paraId="0928D1BB">
      <w:pPr>
        <w:pStyle w:val="132"/>
        <w:snapToGrid w:val="0"/>
        <w:spacing w:before="0"/>
        <w:ind w:firstLine="0" w:firstLineChars="0"/>
        <w:rPr>
          <w:rFonts w:ascii="宋体" w:hAnsi="宋体" w:cs="宋体"/>
          <w:b/>
          <w:szCs w:val="24"/>
        </w:rPr>
      </w:pPr>
      <w:r>
        <w:rPr>
          <w:rFonts w:hint="eastAsia" w:ascii="宋体" w:hAnsi="宋体" w:cs="宋体"/>
          <w:b/>
          <w:szCs w:val="24"/>
        </w:rPr>
        <w:t>23. 中标通知与中标结果公告</w:t>
      </w:r>
    </w:p>
    <w:p w14:paraId="6304B037">
      <w:pPr>
        <w:widowControl/>
        <w:spacing w:line="360" w:lineRule="auto"/>
        <w:ind w:firstLine="480"/>
        <w:jc w:val="left"/>
        <w:rPr>
          <w:rFonts w:ascii="宋体" w:hAnsi="宋体" w:cs="宋体"/>
          <w:sz w:val="24"/>
        </w:rPr>
      </w:pPr>
      <w:r>
        <w:rPr>
          <w:rFonts w:hint="eastAsia" w:ascii="宋体" w:hAnsi="宋体" w:cs="宋体"/>
          <w:sz w:val="24"/>
        </w:rPr>
        <w:t>23.1自中标人确定之日起2个工作日内，采购代理机构通过电子交易平台向中标人发出中标通知书，同时编制发布采购结果公告。</w:t>
      </w:r>
    </w:p>
    <w:p w14:paraId="3237979B">
      <w:pPr>
        <w:widowControl/>
        <w:spacing w:line="360" w:lineRule="auto"/>
        <w:ind w:firstLine="480"/>
        <w:jc w:val="left"/>
        <w:rPr>
          <w:rFonts w:ascii="宋体" w:hAnsi="宋体" w:cs="宋体"/>
          <w:sz w:val="24"/>
        </w:rPr>
      </w:pPr>
      <w:r>
        <w:rPr>
          <w:rFonts w:hint="eastAsia" w:ascii="宋体" w:hAnsi="宋体" w:cs="宋体"/>
          <w:sz w:val="24"/>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19AE3C99">
      <w:pPr>
        <w:widowControl/>
        <w:spacing w:line="360" w:lineRule="auto"/>
        <w:ind w:firstLine="480"/>
        <w:jc w:val="left"/>
        <w:rPr>
          <w:rFonts w:hint="eastAsia" w:ascii="宋体" w:hAnsi="宋体" w:cs="宋体"/>
          <w:sz w:val="24"/>
        </w:rPr>
      </w:pPr>
      <w:r>
        <w:rPr>
          <w:rFonts w:hint="eastAsia" w:ascii="宋体" w:hAnsi="宋体" w:cs="宋体"/>
          <w:sz w:val="24"/>
        </w:rPr>
        <w:t>23.3公告期限为1个工作日。</w:t>
      </w:r>
    </w:p>
    <w:p w14:paraId="4B270647">
      <w:pPr>
        <w:pStyle w:val="61"/>
      </w:pPr>
    </w:p>
    <w:p w14:paraId="5862BA97">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七、合同授予</w:t>
      </w:r>
    </w:p>
    <w:p w14:paraId="30AC8831">
      <w:pPr>
        <w:pStyle w:val="24"/>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48CE713F">
      <w:pPr>
        <w:pStyle w:val="24"/>
        <w:spacing w:line="360" w:lineRule="auto"/>
        <w:ind w:left="479" w:hanging="479" w:hangingChars="199"/>
        <w:rPr>
          <w:rFonts w:cs="宋体"/>
          <w:b/>
        </w:rPr>
      </w:pPr>
      <w:r>
        <w:rPr>
          <w:rFonts w:hint="eastAsia" w:cs="宋体"/>
          <w:b/>
        </w:rPr>
        <w:t>25. 合同的签订</w:t>
      </w:r>
    </w:p>
    <w:p w14:paraId="7A65272B">
      <w:pPr>
        <w:widowControl/>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三十日内，与中标供应商按照采购文件确定的事项签订政府采购合同。</w:t>
      </w:r>
    </w:p>
    <w:p w14:paraId="05211E76">
      <w:pPr>
        <w:pStyle w:val="132"/>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401C98D2">
      <w:pPr>
        <w:pStyle w:val="132"/>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502CEE2C">
      <w:pPr>
        <w:pStyle w:val="132"/>
        <w:snapToGrid w:val="0"/>
        <w:spacing w:before="0"/>
        <w:ind w:firstLine="480"/>
        <w:rPr>
          <w:rFonts w:ascii="宋体" w:hAnsi="宋体" w:cs="宋体"/>
        </w:rPr>
      </w:pPr>
      <w:r>
        <w:rPr>
          <w:rFonts w:hint="eastAsia" w:ascii="宋体" w:hAnsi="宋体" w:cs="宋体"/>
        </w:rPr>
        <w:t>25.4中标供应商拒绝与采购人签订合同的，采购人可以按照评审报告推荐的中标或者成交候选人名单排序，确定下一候选人为中标供应商，也可以重新开展政府采购活动。</w:t>
      </w:r>
    </w:p>
    <w:p w14:paraId="09385123">
      <w:pPr>
        <w:pStyle w:val="132"/>
        <w:snapToGrid w:val="0"/>
        <w:spacing w:before="0" w:after="120"/>
        <w:ind w:firstLine="480"/>
        <w:rPr>
          <w:rFonts w:ascii="宋体" w:hAnsi="宋体" w:cs="宋体"/>
        </w:rPr>
      </w:pPr>
      <w:r>
        <w:rPr>
          <w:rFonts w:hint="eastAsia" w:ascii="宋体" w:hAnsi="宋体" w:cs="宋体"/>
        </w:rPr>
        <w:t>25.5采购合同由采购人与中标供应商根据招标文件、投标文件等内容通过政府采购电子交易平台在线签订，自动备案。（由采购人自行选择线上签订或线下签订）</w:t>
      </w:r>
    </w:p>
    <w:p w14:paraId="2AD9F89A">
      <w:pPr>
        <w:pStyle w:val="24"/>
        <w:spacing w:line="360" w:lineRule="auto"/>
        <w:ind w:left="479" w:hanging="479" w:hangingChars="199"/>
        <w:rPr>
          <w:rFonts w:cs="宋体"/>
          <w:b/>
        </w:rPr>
      </w:pPr>
      <w:r>
        <w:rPr>
          <w:rFonts w:hint="eastAsia" w:cs="宋体"/>
          <w:b/>
        </w:rPr>
        <w:t>26. 履约保证金</w:t>
      </w:r>
    </w:p>
    <w:p w14:paraId="0944AB2C">
      <w:pPr>
        <w:tabs>
          <w:tab w:val="left" w:pos="0"/>
        </w:tabs>
        <w:spacing w:line="360" w:lineRule="auto"/>
        <w:ind w:firstLine="482"/>
        <w:rPr>
          <w:rFonts w:ascii="宋体" w:hAnsi="宋体" w:cs="宋体"/>
          <w:sz w:val="24"/>
        </w:rPr>
      </w:pPr>
      <w:r>
        <w:rPr>
          <w:rFonts w:hint="eastAsia" w:ascii="宋体" w:hAnsi="宋体" w:cs="宋体"/>
          <w:kern w:val="0"/>
          <w:sz w:val="24"/>
        </w:rPr>
        <w:t>拟签订的合同文本要求中标供应商提交履约保证金的，供应商应当以支票、汇票、本票或者金融机构、担保机构出具的保函等非现金形式提交</w:t>
      </w:r>
      <w:r>
        <w:rPr>
          <w:rFonts w:hint="eastAsia" w:ascii="宋体" w:hAnsi="宋体" w:cs="宋体"/>
          <w:sz w:val="24"/>
        </w:rPr>
        <w:t>。履约保证金的数额不得超过政府采购合同金额的</w:t>
      </w:r>
      <w:r>
        <w:rPr>
          <w:rFonts w:ascii="宋体" w:hAnsi="宋体" w:cs="宋体"/>
          <w:sz w:val="24"/>
        </w:rPr>
        <w:t>1</w:t>
      </w:r>
      <w:r>
        <w:rPr>
          <w:rFonts w:hint="eastAsia" w:ascii="宋体" w:hAnsi="宋体" w:cs="宋体"/>
          <w:sz w:val="24"/>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14:paraId="23393EA7">
      <w:pPr>
        <w:pStyle w:val="3"/>
        <w:ind w:left="0" w:firstLine="480" w:firstLineChars="200"/>
        <w:rPr>
          <w:rFonts w:ascii="宋体" w:hAnsi="宋体" w:eastAsia="宋体" w:cs="宋体"/>
          <w:b w:val="0"/>
          <w:bCs w:val="0"/>
          <w:snapToGrid w:val="0"/>
          <w:kern w:val="28"/>
          <w:sz w:val="24"/>
        </w:rPr>
      </w:pPr>
      <w:r>
        <w:rPr>
          <w:rFonts w:hint="eastAsia" w:ascii="宋体" w:hAnsi="宋体" w:eastAsia="宋体" w:cs="宋体"/>
          <w:b w:val="0"/>
          <w:bCs w:val="0"/>
          <w:snapToGrid w:val="0"/>
          <w:kern w:val="28"/>
          <w:sz w:val="24"/>
        </w:rPr>
        <w:t>供应商</w:t>
      </w:r>
      <w:r>
        <w:rPr>
          <w:rFonts w:hint="eastAsia" w:ascii="宋体" w:hAnsi="宋体" w:eastAsia="宋体" w:cs="宋体"/>
          <w:b w:val="0"/>
          <w:bCs w:val="0"/>
          <w:snapToGrid w:val="0"/>
          <w:kern w:val="28"/>
          <w:sz w:val="24"/>
          <w:lang w:val="en-US"/>
        </w:rPr>
        <w:t>可</w:t>
      </w:r>
      <w:r>
        <w:rPr>
          <w:rFonts w:hint="eastAsia" w:ascii="宋体" w:hAnsi="宋体" w:eastAsia="宋体" w:cs="宋体"/>
          <w:b w:val="0"/>
          <w:bCs w:val="0"/>
          <w:snapToGrid w:val="0"/>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38811842">
      <w:pPr>
        <w:pStyle w:val="3"/>
      </w:pPr>
      <w:r>
        <w:rPr>
          <w:rFonts w:ascii="宋体" w:hAnsi="宋体" w:eastAsia="宋体"/>
          <w:sz w:val="24"/>
          <w:lang w:val="en-US"/>
        </w:rPr>
        <w:t>27.预付款</w:t>
      </w:r>
    </w:p>
    <w:p w14:paraId="372F5721">
      <w:pPr>
        <w:adjustRightInd/>
        <w:spacing w:line="360" w:lineRule="auto"/>
        <w:ind w:firstLine="480" w:firstLineChars="200"/>
      </w:pPr>
      <w:r>
        <w:rPr>
          <w:rFonts w:hint="eastAsia" w:ascii="宋体" w:hAnsi="宋体"/>
          <w:sz w:val="24"/>
        </w:rPr>
        <w:t>采购单位应当在政府采购合同中约定预付款，对中小企业合同预付款比例原则上不低于合同金额的</w:t>
      </w:r>
      <w:r>
        <w:rPr>
          <w:rFonts w:ascii="宋体" w:hAnsi="宋体"/>
          <w:sz w:val="24"/>
        </w:rPr>
        <w:t>40％</w:t>
      </w:r>
      <w:r>
        <w:rPr>
          <w:rFonts w:hint="eastAsia" w:ascii="宋体" w:hAnsi="宋体"/>
          <w:sz w:val="24"/>
        </w:rPr>
        <w:t>，不高于合同金额的</w:t>
      </w:r>
      <w:r>
        <w:rPr>
          <w:rFonts w:ascii="宋体" w:hAnsi="宋体"/>
          <w:sz w:val="24"/>
        </w:rPr>
        <w:t>70%；项目分年安排预算的，每年预付款比例</w:t>
      </w:r>
      <w:r>
        <w:rPr>
          <w:rFonts w:hint="eastAsia" w:ascii="宋体" w:hAnsi="宋体"/>
          <w:sz w:val="24"/>
        </w:rPr>
        <w:t>不低于</w:t>
      </w:r>
      <w:r>
        <w:rPr>
          <w:rFonts w:ascii="宋体" w:hAnsi="宋体"/>
          <w:sz w:val="24"/>
        </w:rPr>
        <w:t>项目年度计划支付资金额的40％</w:t>
      </w:r>
      <w:r>
        <w:rPr>
          <w:rFonts w:hint="eastAsia" w:ascii="宋体" w:hAnsi="宋体"/>
          <w:sz w:val="24"/>
        </w:rPr>
        <w:t>，不高于合同金额的</w:t>
      </w:r>
      <w:r>
        <w:rPr>
          <w:rFonts w:ascii="宋体" w:hAnsi="宋体"/>
          <w:sz w:val="24"/>
        </w:rPr>
        <w:t>70%；采购项目实施以人工投入为主的，</w:t>
      </w:r>
      <w:r>
        <w:rPr>
          <w:rFonts w:hint="eastAsia" w:ascii="宋体" w:hAnsi="宋体"/>
          <w:sz w:val="24"/>
        </w:rPr>
        <w:t>可适当降低预付款比例，但不得低于</w:t>
      </w:r>
      <w:r>
        <w:rPr>
          <w:rFonts w:ascii="宋体" w:hAnsi="宋体"/>
          <w:sz w:val="24"/>
        </w:rPr>
        <w:t>20%。对供应商为大型企业的项目或者以人工投入为主且实行按月定期结算支付款项的项目，预付款可低于上述比例或者不约定预付款。在签订合同时，</w:t>
      </w:r>
      <w:r>
        <w:rPr>
          <w:rFonts w:hint="eastAsia" w:ascii="宋体" w:hAnsi="宋体"/>
          <w:sz w:val="24"/>
        </w:rPr>
        <w:t>供应商</w:t>
      </w:r>
      <w:r>
        <w:rPr>
          <w:rFonts w:ascii="宋体" w:hAnsi="宋体"/>
          <w:sz w:val="24"/>
        </w:rPr>
        <w:t>明确表示无需预付款或者主动要求降低预付款比例的，</w:t>
      </w:r>
      <w:r>
        <w:rPr>
          <w:rFonts w:hint="eastAsia" w:ascii="宋体" w:hAnsi="宋体"/>
          <w:sz w:val="24"/>
        </w:rPr>
        <w:t>采购单位</w:t>
      </w:r>
      <w:r>
        <w:rPr>
          <w:rFonts w:ascii="宋体" w:hAnsi="宋体"/>
          <w:sz w:val="24"/>
        </w:rPr>
        <w:t>可不适用前述规定。</w:t>
      </w:r>
      <w:r>
        <w:rPr>
          <w:rFonts w:hint="eastAsia" w:ascii="宋体" w:hAnsi="宋体"/>
          <w:sz w:val="24"/>
        </w:rPr>
        <w:t>采购单位</w:t>
      </w:r>
      <w:r>
        <w:rPr>
          <w:rFonts w:ascii="宋体" w:hAnsi="宋体"/>
          <w:sz w:val="24"/>
        </w:rPr>
        <w:t>根据项目特点、供应商诚信等因素，可以要求</w:t>
      </w:r>
      <w:r>
        <w:rPr>
          <w:rFonts w:hint="eastAsia" w:ascii="宋体" w:hAnsi="宋体"/>
          <w:sz w:val="24"/>
        </w:rPr>
        <w:t>供应商</w:t>
      </w:r>
      <w:r>
        <w:rPr>
          <w:rFonts w:ascii="宋体" w:hAnsi="宋体"/>
          <w:sz w:val="24"/>
        </w:rPr>
        <w:t>提交银行、保险公司等金融机构出具的预付款保函或其他担保措施。政府采购预付款应在合同生效以及具备实施条件后</w:t>
      </w:r>
      <w:r>
        <w:rPr>
          <w:rFonts w:hint="eastAsia" w:ascii="宋体" w:hAnsi="宋体"/>
          <w:sz w:val="24"/>
        </w:rPr>
        <w:t>7</w:t>
      </w:r>
      <w:r>
        <w:rPr>
          <w:rFonts w:ascii="宋体" w:hAnsi="宋体"/>
          <w:sz w:val="24"/>
        </w:rPr>
        <w:t>个工作日内支付。</w:t>
      </w:r>
      <w:r>
        <w:rPr>
          <w:rFonts w:hint="eastAsia" w:ascii="宋体" w:hAnsi="宋体"/>
          <w:sz w:val="24"/>
        </w:rPr>
        <w:t>政府采购工程以及与工程建设有关的货物、服务，采用招标方式采购的，预付款从其相关规定。供应商可登录政采云前台大厅选择金融服务</w:t>
      </w:r>
      <w:r>
        <w:rPr>
          <w:rFonts w:ascii="宋体" w:hAnsi="宋体"/>
          <w:sz w:val="24"/>
        </w:rPr>
        <w:t xml:space="preserve"> -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/保函受理—确认保单—支付保费—成功出单。政</w:t>
      </w:r>
      <w:r>
        <w:rPr>
          <w:rFonts w:hint="eastAsia" w:ascii="宋体" w:hAnsi="宋体"/>
          <w:sz w:val="24"/>
        </w:rPr>
        <w:t>采云金融专线</w:t>
      </w:r>
      <w:r>
        <w:rPr>
          <w:rFonts w:ascii="宋体" w:hAnsi="宋体"/>
          <w:sz w:val="24"/>
        </w:rPr>
        <w:t>400-903-9583。</w:t>
      </w:r>
    </w:p>
    <w:p w14:paraId="1D468795">
      <w:pPr>
        <w:snapToGrid w:val="0"/>
        <w:spacing w:line="360" w:lineRule="auto"/>
        <w:rPr>
          <w:rFonts w:ascii="宋体" w:hAnsi="宋体" w:cs="宋体"/>
          <w:b/>
          <w:sz w:val="32"/>
        </w:rPr>
      </w:pPr>
    </w:p>
    <w:p w14:paraId="158CB588">
      <w:pPr>
        <w:snapToGrid w:val="0"/>
        <w:spacing w:line="360" w:lineRule="auto"/>
        <w:ind w:left="120" w:leftChars="57" w:firstLine="482" w:firstLineChars="150"/>
        <w:jc w:val="center"/>
        <w:rPr>
          <w:rFonts w:hint="eastAsia" w:ascii="宋体" w:hAnsi="宋体" w:cs="宋体"/>
          <w:b/>
          <w:sz w:val="32"/>
        </w:rPr>
      </w:pPr>
      <w:r>
        <w:rPr>
          <w:rFonts w:hint="eastAsia" w:ascii="宋体" w:hAnsi="宋体" w:cs="宋体"/>
          <w:b/>
          <w:sz w:val="32"/>
        </w:rPr>
        <w:t>八、电子交易活动的中止</w:t>
      </w:r>
    </w:p>
    <w:p w14:paraId="50E4FE4E">
      <w:pPr>
        <w:pStyle w:val="132"/>
        <w:snapToGrid w:val="0"/>
        <w:spacing w:before="0"/>
        <w:ind w:firstLine="0" w:firstLineChars="0"/>
        <w:rPr>
          <w:rFonts w:ascii="宋体" w:hAnsi="宋体" w:cs="宋体"/>
        </w:rPr>
      </w:pPr>
      <w:r>
        <w:rPr>
          <w:rFonts w:ascii="宋体" w:hAnsi="宋体" w:cs="宋体"/>
          <w:b/>
          <w:bCs/>
        </w:rPr>
        <w:t>2</w:t>
      </w:r>
      <w:r>
        <w:rPr>
          <w:rFonts w:ascii="宋体" w:hAnsi="宋体" w:cs="宋体"/>
          <w:b/>
          <w:bCs/>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14:paraId="359639B9">
      <w:pPr>
        <w:pStyle w:val="132"/>
        <w:snapToGrid w:val="0"/>
        <w:spacing w:before="0"/>
        <w:ind w:firstLine="480"/>
        <w:rPr>
          <w:rFonts w:ascii="宋体" w:hAnsi="宋体" w:cs="宋体"/>
        </w:rPr>
      </w:pPr>
      <w:r>
        <w:rPr>
          <w:rFonts w:hint="eastAsia" w:ascii="宋体" w:hAnsi="宋体" w:cs="宋体"/>
        </w:rPr>
        <w:t xml:space="preserve">28.1电子交易平台发生故障而无法登录访问的； </w:t>
      </w:r>
    </w:p>
    <w:p w14:paraId="77CD38AB">
      <w:pPr>
        <w:pStyle w:val="132"/>
        <w:snapToGrid w:val="0"/>
        <w:spacing w:before="0"/>
        <w:ind w:firstLine="480"/>
        <w:rPr>
          <w:rFonts w:ascii="宋体" w:hAnsi="宋体" w:cs="宋体"/>
        </w:rPr>
      </w:pPr>
      <w:r>
        <w:rPr>
          <w:rFonts w:hint="eastAsia" w:ascii="宋体" w:hAnsi="宋体" w:cs="宋体"/>
        </w:rPr>
        <w:t>28.2电子交易平台应用或数据库出现错误，不能进行正常操作的；</w:t>
      </w:r>
    </w:p>
    <w:p w14:paraId="7393E5B8">
      <w:pPr>
        <w:pStyle w:val="132"/>
        <w:snapToGrid w:val="0"/>
        <w:spacing w:before="0"/>
        <w:ind w:firstLine="480"/>
        <w:rPr>
          <w:rFonts w:ascii="宋体" w:hAnsi="宋体" w:cs="宋体"/>
        </w:rPr>
      </w:pPr>
      <w:r>
        <w:rPr>
          <w:rFonts w:hint="eastAsia" w:ascii="宋体" w:hAnsi="宋体" w:cs="宋体"/>
        </w:rPr>
        <w:t>28.3电子交易平台发现严重安全漏洞，有潜在泄密危险的；</w:t>
      </w:r>
    </w:p>
    <w:p w14:paraId="0CB61DFB">
      <w:pPr>
        <w:pStyle w:val="132"/>
        <w:snapToGrid w:val="0"/>
        <w:spacing w:before="0"/>
        <w:ind w:firstLine="480"/>
        <w:rPr>
          <w:rFonts w:ascii="宋体" w:hAnsi="宋体" w:cs="宋体"/>
        </w:rPr>
      </w:pPr>
      <w:r>
        <w:rPr>
          <w:rFonts w:hint="eastAsia" w:ascii="宋体" w:hAnsi="宋体" w:cs="宋体"/>
        </w:rPr>
        <w:t xml:space="preserve">28.4病毒发作导致不能进行正常操作的； </w:t>
      </w:r>
    </w:p>
    <w:p w14:paraId="1449B14F">
      <w:pPr>
        <w:pStyle w:val="132"/>
        <w:snapToGrid w:val="0"/>
        <w:spacing w:before="0"/>
        <w:ind w:firstLine="480"/>
        <w:rPr>
          <w:rFonts w:ascii="宋体" w:hAnsi="宋体" w:cs="宋体"/>
        </w:rPr>
      </w:pPr>
      <w:r>
        <w:rPr>
          <w:rFonts w:hint="eastAsia" w:ascii="宋体" w:hAnsi="宋体" w:cs="宋体"/>
        </w:rPr>
        <w:t>28.5其他无法保证电子交易的公平、公正和安全的情况。</w:t>
      </w:r>
    </w:p>
    <w:p w14:paraId="658CBE1B">
      <w:pPr>
        <w:pStyle w:val="132"/>
        <w:snapToGrid w:val="0"/>
        <w:spacing w:before="0"/>
        <w:ind w:firstLine="0" w:firstLineChars="0"/>
        <w:rPr>
          <w:rFonts w:ascii="宋体" w:hAnsi="宋体" w:cs="宋体"/>
          <w:sz w:val="24"/>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2E86DB79">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九、验收</w:t>
      </w:r>
    </w:p>
    <w:p w14:paraId="21B128FF">
      <w:pPr>
        <w:pStyle w:val="24"/>
        <w:spacing w:line="360" w:lineRule="auto"/>
        <w:ind w:firstLine="0" w:firstLineChars="0"/>
        <w:rPr>
          <w:rFonts w:cs="宋体"/>
          <w:b/>
        </w:rPr>
      </w:pPr>
      <w:r>
        <w:rPr>
          <w:rFonts w:hint="eastAsia" w:cs="宋体"/>
          <w:b/>
        </w:rPr>
        <w:t>30.验收</w:t>
      </w:r>
    </w:p>
    <w:p w14:paraId="744EEDD4">
      <w:pPr>
        <w:tabs>
          <w:tab w:val="left" w:pos="0"/>
        </w:tabs>
        <w:spacing w:line="360" w:lineRule="auto"/>
        <w:ind w:firstLine="480"/>
        <w:rPr>
          <w:rFonts w:ascii="宋体" w:hAnsi="宋体" w:cs="宋体"/>
          <w:kern w:val="0"/>
          <w:sz w:val="24"/>
        </w:rPr>
      </w:pPr>
      <w:r>
        <w:rPr>
          <w:rFonts w:hint="eastAsia" w:ascii="宋体" w:hAnsi="宋体" w:cs="宋体"/>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7CF774A">
      <w:pPr>
        <w:tabs>
          <w:tab w:val="left" w:pos="0"/>
        </w:tabs>
        <w:spacing w:line="360" w:lineRule="auto"/>
        <w:ind w:firstLine="480"/>
        <w:rPr>
          <w:rFonts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14:paraId="3B85B09E">
      <w:pPr>
        <w:tabs>
          <w:tab w:val="left" w:pos="0"/>
        </w:tabs>
        <w:spacing w:line="360" w:lineRule="auto"/>
        <w:ind w:firstLine="48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4B2B8BA">
      <w:pPr>
        <w:tabs>
          <w:tab w:val="left" w:pos="0"/>
        </w:tabs>
        <w:spacing w:line="360" w:lineRule="auto"/>
        <w:ind w:firstLine="480"/>
        <w:rPr>
          <w:rFonts w:ascii="宋体" w:hAnsi="宋体" w:cs="宋体"/>
          <w:sz w:val="18"/>
          <w:szCs w:val="18"/>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8"/>
    <w:p w14:paraId="5FF1C65B">
      <w:pPr>
        <w:tabs>
          <w:tab w:val="left" w:pos="0"/>
        </w:tabs>
        <w:spacing w:line="360" w:lineRule="auto"/>
        <w:ind w:firstLine="480"/>
        <w:rPr>
          <w:rFonts w:ascii="宋体" w:hAnsi="宋体" w:cs="宋体"/>
          <w:kern w:val="0"/>
          <w:sz w:val="24"/>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Borders>
            <w:top w:val="none" w:sz="0" w:space="0"/>
            <w:left w:val="none" w:sz="0" w:space="0"/>
            <w:bottom w:val="none" w:sz="0" w:space="0"/>
            <w:right w:val="none" w:sz="0" w:space="0"/>
          </w:pgBorders>
          <w:cols w:space="720" w:num="1"/>
          <w:titlePg/>
          <w:docGrid w:linePitch="312" w:charSpace="0"/>
        </w:sectPr>
      </w:pPr>
      <w:bookmarkStart w:id="19" w:name="_Hlt75236290"/>
      <w:bookmarkEnd w:id="19"/>
      <w:bookmarkStart w:id="20" w:name="_Hlt68073093"/>
      <w:bookmarkEnd w:id="20"/>
      <w:bookmarkStart w:id="21" w:name="_Hlt68072990"/>
      <w:bookmarkEnd w:id="21"/>
      <w:bookmarkStart w:id="22" w:name="_Hlt74707468"/>
      <w:bookmarkEnd w:id="22"/>
      <w:bookmarkStart w:id="23" w:name="_Hlt68057669"/>
      <w:bookmarkEnd w:id="23"/>
      <w:bookmarkStart w:id="24" w:name="_Hlt68403820"/>
      <w:bookmarkEnd w:id="24"/>
      <w:bookmarkStart w:id="25" w:name="_Hlt74730295"/>
      <w:bookmarkEnd w:id="25"/>
      <w:bookmarkStart w:id="26" w:name="_Hlt74729768"/>
      <w:bookmarkEnd w:id="26"/>
      <w:bookmarkStart w:id="27" w:name="_Hlt75236011"/>
      <w:bookmarkEnd w:id="27"/>
      <w:bookmarkStart w:id="28" w:name="_Hlt68072998"/>
      <w:bookmarkEnd w:id="28"/>
      <w:bookmarkStart w:id="29" w:name="_Hlt74714665"/>
      <w:bookmarkEnd w:id="29"/>
      <w:bookmarkStart w:id="30" w:name="_Hlt75236101"/>
      <w:bookmarkEnd w:id="30"/>
    </w:p>
    <w:p w14:paraId="52169CF5">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第三部分   采购需求</w:t>
      </w:r>
    </w:p>
    <w:p w14:paraId="0470188C">
      <w:pPr>
        <w:pStyle w:val="23"/>
        <w:jc w:val="center"/>
        <w:rPr>
          <w:rFonts w:hint="eastAsia" w:ascii="宋体" w:hAnsi="宋体" w:eastAsia="宋体" w:cs="宋体"/>
          <w:b/>
          <w:snapToGrid/>
          <w:color w:val="auto"/>
          <w:kern w:val="0"/>
          <w:sz w:val="24"/>
          <w:szCs w:val="24"/>
          <w:highlight w:val="none"/>
          <w:lang w:val="en-US" w:eastAsia="zh-CN" w:bidi="ar-SA"/>
        </w:rPr>
      </w:pPr>
      <w:bookmarkStart w:id="31" w:name="_Toc24013"/>
      <w:r>
        <w:rPr>
          <w:rFonts w:hint="eastAsia" w:ascii="宋体" w:hAnsi="宋体" w:eastAsia="宋体" w:cs="宋体"/>
          <w:b/>
          <w:snapToGrid/>
          <w:color w:val="auto"/>
          <w:kern w:val="0"/>
          <w:sz w:val="24"/>
          <w:szCs w:val="24"/>
          <w:highlight w:val="none"/>
          <w:lang w:val="en-US" w:eastAsia="zh-CN" w:bidi="ar-SA"/>
        </w:rPr>
        <w:t>前附表</w:t>
      </w:r>
    </w:p>
    <w:tbl>
      <w:tblPr>
        <w:tblStyle w:val="62"/>
        <w:tblW w:w="89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840"/>
        <w:gridCol w:w="4425"/>
      </w:tblGrid>
      <w:tr w14:paraId="29B62C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5A3D1D4">
            <w:pPr>
              <w:adjustRightInd/>
              <w:spacing w:line="400" w:lineRule="exact"/>
              <w:jc w:val="center"/>
              <w:outlineLvl w:val="1"/>
              <w:rPr>
                <w:rFonts w:ascii="宋体" w:hAnsi="宋体" w:cs="宋体"/>
                <w:b/>
                <w:sz w:val="24"/>
              </w:rPr>
            </w:pPr>
            <w:r>
              <w:rPr>
                <w:rFonts w:hint="eastAsia" w:ascii="宋体" w:hAnsi="宋体" w:cs="宋体"/>
                <w:b/>
                <w:sz w:val="24"/>
              </w:rPr>
              <w:t>序号</w:t>
            </w:r>
          </w:p>
        </w:tc>
        <w:tc>
          <w:tcPr>
            <w:tcW w:w="3840" w:type="dxa"/>
          </w:tcPr>
          <w:p w14:paraId="0A364B9D">
            <w:pPr>
              <w:adjustRightInd/>
              <w:spacing w:line="400" w:lineRule="exact"/>
              <w:jc w:val="center"/>
              <w:outlineLvl w:val="1"/>
              <w:rPr>
                <w:rFonts w:ascii="宋体" w:hAnsi="宋体" w:cs="宋体"/>
                <w:b/>
                <w:sz w:val="24"/>
              </w:rPr>
            </w:pPr>
            <w:r>
              <w:rPr>
                <w:rFonts w:hint="eastAsia" w:ascii="宋体" w:hAnsi="宋体" w:cs="宋体"/>
                <w:b/>
                <w:sz w:val="24"/>
              </w:rPr>
              <w:t>子项</w:t>
            </w:r>
          </w:p>
        </w:tc>
        <w:tc>
          <w:tcPr>
            <w:tcW w:w="4425" w:type="dxa"/>
          </w:tcPr>
          <w:p w14:paraId="46E89B2C">
            <w:pPr>
              <w:adjustRightInd/>
              <w:spacing w:line="400" w:lineRule="exact"/>
              <w:jc w:val="center"/>
              <w:outlineLvl w:val="1"/>
              <w:rPr>
                <w:rFonts w:ascii="宋体" w:hAnsi="宋体" w:cs="宋体"/>
                <w:b/>
                <w:sz w:val="24"/>
              </w:rPr>
            </w:pPr>
            <w:r>
              <w:rPr>
                <w:rFonts w:hint="eastAsia" w:ascii="宋体" w:hAnsi="宋体" w:cs="宋体"/>
                <w:b/>
                <w:sz w:val="24"/>
              </w:rPr>
              <w:t>招标需求</w:t>
            </w:r>
          </w:p>
        </w:tc>
      </w:tr>
      <w:tr w14:paraId="3002D2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vAlign w:val="center"/>
          </w:tcPr>
          <w:p w14:paraId="2B07166A">
            <w:pPr>
              <w:adjustRightInd/>
              <w:spacing w:line="400" w:lineRule="exact"/>
              <w:jc w:val="center"/>
              <w:outlineLvl w:val="1"/>
              <w:rPr>
                <w:rFonts w:ascii="宋体" w:hAnsi="宋体" w:cs="宋体"/>
                <w:b/>
                <w:sz w:val="24"/>
              </w:rPr>
            </w:pPr>
            <w:r>
              <w:rPr>
                <w:rFonts w:hint="eastAsia" w:ascii="宋体" w:hAnsi="宋体" w:cs="宋体"/>
                <w:b/>
                <w:sz w:val="24"/>
              </w:rPr>
              <w:t>一</w:t>
            </w:r>
          </w:p>
        </w:tc>
        <w:tc>
          <w:tcPr>
            <w:tcW w:w="3840" w:type="dxa"/>
            <w:vAlign w:val="center"/>
          </w:tcPr>
          <w:p w14:paraId="2A210184">
            <w:pPr>
              <w:adjustRightInd/>
              <w:spacing w:line="400" w:lineRule="exact"/>
              <w:outlineLvl w:val="1"/>
              <w:rPr>
                <w:rFonts w:ascii="宋体" w:hAnsi="宋体" w:cs="宋体"/>
                <w:bCs/>
                <w:sz w:val="24"/>
              </w:rPr>
            </w:pPr>
            <w:r>
              <w:rPr>
                <w:rFonts w:hint="eastAsia" w:ascii="宋体" w:hAnsi="宋体" w:cs="宋体"/>
                <w:bCs/>
                <w:sz w:val="24"/>
              </w:rPr>
              <w:t>采购标的需实现的功能或者目标</w:t>
            </w:r>
          </w:p>
        </w:tc>
        <w:tc>
          <w:tcPr>
            <w:tcW w:w="4425" w:type="dxa"/>
            <w:vAlign w:val="center"/>
          </w:tcPr>
          <w:p w14:paraId="29FBDC62">
            <w:pPr>
              <w:adjustRightInd/>
              <w:spacing w:line="400" w:lineRule="exact"/>
              <w:outlineLvl w:val="1"/>
              <w:rPr>
                <w:rFonts w:ascii="宋体" w:hAnsi="宋体" w:cs="宋体"/>
                <w:b/>
                <w:sz w:val="24"/>
              </w:rPr>
            </w:pPr>
            <w:r>
              <w:rPr>
                <w:rFonts w:hint="eastAsia" w:ascii="宋体" w:hAnsi="宋体" w:cs="宋体"/>
                <w:bCs/>
                <w:sz w:val="24"/>
              </w:rPr>
              <w:t>详见后款第一条。</w:t>
            </w:r>
          </w:p>
        </w:tc>
      </w:tr>
      <w:tr w14:paraId="752F17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vAlign w:val="center"/>
          </w:tcPr>
          <w:p w14:paraId="4DD72EE4">
            <w:pPr>
              <w:adjustRightInd/>
              <w:spacing w:line="400" w:lineRule="exact"/>
              <w:jc w:val="center"/>
              <w:outlineLvl w:val="1"/>
              <w:rPr>
                <w:rFonts w:ascii="宋体" w:hAnsi="宋体" w:cs="宋体"/>
                <w:b/>
                <w:sz w:val="24"/>
              </w:rPr>
            </w:pPr>
          </w:p>
        </w:tc>
        <w:tc>
          <w:tcPr>
            <w:tcW w:w="3840" w:type="dxa"/>
            <w:vAlign w:val="center"/>
          </w:tcPr>
          <w:p w14:paraId="42A16836">
            <w:pPr>
              <w:adjustRightInd/>
              <w:spacing w:line="400" w:lineRule="exact"/>
              <w:outlineLvl w:val="1"/>
              <w:rPr>
                <w:rFonts w:ascii="宋体" w:hAnsi="宋体" w:cs="宋体"/>
                <w:bCs/>
                <w:sz w:val="24"/>
              </w:rPr>
            </w:pPr>
            <w:r>
              <w:rPr>
                <w:rFonts w:hint="eastAsia" w:ascii="宋体" w:hAnsi="宋体" w:cs="宋体"/>
                <w:bCs/>
                <w:sz w:val="24"/>
              </w:rPr>
              <w:t>为落实政府采购需满足的要求</w:t>
            </w:r>
          </w:p>
        </w:tc>
        <w:tc>
          <w:tcPr>
            <w:tcW w:w="4425" w:type="dxa"/>
            <w:vAlign w:val="center"/>
          </w:tcPr>
          <w:p w14:paraId="70BFEFF8">
            <w:pPr>
              <w:adjustRightInd/>
              <w:spacing w:line="400" w:lineRule="exact"/>
              <w:outlineLvl w:val="1"/>
              <w:rPr>
                <w:rFonts w:ascii="宋体" w:hAnsi="宋体" w:cs="宋体"/>
                <w:b/>
                <w:sz w:val="24"/>
              </w:rPr>
            </w:pPr>
            <w:r>
              <w:rPr>
                <w:rFonts w:hint="eastAsia" w:ascii="宋体" w:hAnsi="宋体" w:cs="宋体"/>
                <w:bCs/>
                <w:sz w:val="24"/>
              </w:rPr>
              <w:t>详见后款第一条。</w:t>
            </w:r>
          </w:p>
        </w:tc>
      </w:tr>
      <w:tr w14:paraId="782DDE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1303D61F">
            <w:pPr>
              <w:adjustRightInd/>
              <w:spacing w:line="400" w:lineRule="exact"/>
              <w:jc w:val="center"/>
              <w:outlineLvl w:val="1"/>
              <w:rPr>
                <w:rFonts w:ascii="宋体" w:hAnsi="宋体" w:cs="宋体"/>
                <w:b/>
                <w:sz w:val="24"/>
              </w:rPr>
            </w:pPr>
            <w:r>
              <w:rPr>
                <w:rFonts w:hint="eastAsia" w:ascii="宋体" w:hAnsi="宋体" w:cs="宋体"/>
                <w:b/>
                <w:sz w:val="24"/>
              </w:rPr>
              <w:t>二</w:t>
            </w:r>
          </w:p>
        </w:tc>
        <w:tc>
          <w:tcPr>
            <w:tcW w:w="3840" w:type="dxa"/>
            <w:vAlign w:val="center"/>
          </w:tcPr>
          <w:p w14:paraId="0BE85B68">
            <w:pPr>
              <w:adjustRightInd/>
              <w:spacing w:line="400" w:lineRule="exact"/>
              <w:outlineLvl w:val="1"/>
              <w:rPr>
                <w:rFonts w:ascii="宋体" w:hAnsi="宋体" w:cs="宋体"/>
                <w:bCs/>
                <w:sz w:val="24"/>
              </w:rPr>
            </w:pPr>
            <w:r>
              <w:rPr>
                <w:rFonts w:hint="eastAsia" w:ascii="宋体" w:hAnsi="宋体" w:cs="宋体"/>
                <w:bCs/>
                <w:sz w:val="24"/>
              </w:rPr>
              <w:t>采购标的需执行的国家相关标准、行业标准、地方标准或者其他标准规范</w:t>
            </w:r>
          </w:p>
        </w:tc>
        <w:tc>
          <w:tcPr>
            <w:tcW w:w="4425" w:type="dxa"/>
            <w:vAlign w:val="center"/>
          </w:tcPr>
          <w:p w14:paraId="55D9799B">
            <w:pPr>
              <w:adjustRightInd/>
              <w:spacing w:line="400" w:lineRule="exact"/>
              <w:outlineLvl w:val="1"/>
              <w:rPr>
                <w:rFonts w:ascii="宋体" w:hAnsi="宋体" w:cs="宋体"/>
                <w:b/>
                <w:sz w:val="24"/>
              </w:rPr>
            </w:pPr>
            <w:r>
              <w:rPr>
                <w:rFonts w:hint="eastAsia" w:ascii="宋体" w:hAnsi="宋体" w:cs="宋体"/>
                <w:bCs/>
                <w:sz w:val="24"/>
              </w:rPr>
              <w:t>详见后款第二条。</w:t>
            </w:r>
          </w:p>
        </w:tc>
      </w:tr>
      <w:tr w14:paraId="2902D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074FEB4">
            <w:pPr>
              <w:adjustRightInd/>
              <w:spacing w:line="400" w:lineRule="exact"/>
              <w:jc w:val="center"/>
              <w:outlineLvl w:val="1"/>
              <w:rPr>
                <w:rFonts w:ascii="宋体" w:hAnsi="宋体" w:cs="宋体"/>
                <w:b/>
                <w:sz w:val="24"/>
              </w:rPr>
            </w:pPr>
            <w:r>
              <w:rPr>
                <w:rFonts w:hint="eastAsia" w:ascii="宋体" w:hAnsi="宋体" w:cs="宋体"/>
                <w:b/>
                <w:sz w:val="24"/>
              </w:rPr>
              <w:t>三</w:t>
            </w:r>
          </w:p>
        </w:tc>
        <w:tc>
          <w:tcPr>
            <w:tcW w:w="3840" w:type="dxa"/>
            <w:vAlign w:val="center"/>
          </w:tcPr>
          <w:p w14:paraId="1967931A">
            <w:pPr>
              <w:adjustRightInd/>
              <w:spacing w:line="400" w:lineRule="exact"/>
              <w:outlineLvl w:val="1"/>
              <w:rPr>
                <w:rFonts w:ascii="宋体" w:hAnsi="宋体" w:cs="宋体"/>
                <w:bCs/>
                <w:sz w:val="24"/>
              </w:rPr>
            </w:pPr>
            <w:r>
              <w:rPr>
                <w:rFonts w:hint="eastAsia" w:ascii="宋体" w:hAnsi="宋体" w:cs="宋体"/>
                <w:bCs/>
                <w:sz w:val="24"/>
              </w:rPr>
              <w:t>采购标的需满足的质量、安全、技术规格、物理特性等要求</w:t>
            </w:r>
          </w:p>
        </w:tc>
        <w:tc>
          <w:tcPr>
            <w:tcW w:w="4425" w:type="dxa"/>
            <w:vAlign w:val="center"/>
          </w:tcPr>
          <w:p w14:paraId="0EAA4FFE">
            <w:pPr>
              <w:adjustRightInd/>
              <w:spacing w:line="400" w:lineRule="exact"/>
              <w:outlineLvl w:val="1"/>
              <w:rPr>
                <w:rFonts w:ascii="宋体" w:hAnsi="宋体" w:cs="宋体"/>
                <w:b/>
                <w:sz w:val="24"/>
              </w:rPr>
            </w:pPr>
            <w:r>
              <w:rPr>
                <w:rFonts w:hint="eastAsia" w:ascii="宋体" w:hAnsi="宋体" w:cs="宋体"/>
                <w:bCs/>
                <w:sz w:val="24"/>
              </w:rPr>
              <w:t>详见后款第三条。</w:t>
            </w:r>
          </w:p>
        </w:tc>
      </w:tr>
      <w:tr w14:paraId="5BE04B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73B9852">
            <w:pPr>
              <w:adjustRightInd/>
              <w:spacing w:line="400" w:lineRule="exact"/>
              <w:jc w:val="center"/>
              <w:outlineLvl w:val="1"/>
              <w:rPr>
                <w:rFonts w:ascii="宋体" w:hAnsi="宋体" w:cs="宋体"/>
                <w:bCs/>
                <w:sz w:val="24"/>
              </w:rPr>
            </w:pPr>
            <w:r>
              <w:rPr>
                <w:rFonts w:hint="eastAsia" w:ascii="宋体" w:hAnsi="宋体" w:cs="宋体"/>
                <w:bCs/>
                <w:sz w:val="24"/>
              </w:rPr>
              <w:t>四</w:t>
            </w:r>
          </w:p>
        </w:tc>
        <w:tc>
          <w:tcPr>
            <w:tcW w:w="3840" w:type="dxa"/>
            <w:vAlign w:val="center"/>
          </w:tcPr>
          <w:p w14:paraId="20AA0646">
            <w:pPr>
              <w:adjustRightInd/>
              <w:spacing w:line="400" w:lineRule="exact"/>
              <w:outlineLvl w:val="1"/>
              <w:rPr>
                <w:rFonts w:ascii="宋体" w:hAnsi="宋体" w:cs="宋体"/>
                <w:bCs/>
                <w:sz w:val="24"/>
              </w:rPr>
            </w:pPr>
            <w:r>
              <w:rPr>
                <w:rFonts w:hint="eastAsia" w:ascii="宋体" w:hAnsi="宋体" w:cs="宋体"/>
                <w:bCs/>
                <w:sz w:val="24"/>
              </w:rPr>
              <w:t>采购标的的数量、采购项目交付或者实施的时间和地点</w:t>
            </w:r>
          </w:p>
        </w:tc>
        <w:tc>
          <w:tcPr>
            <w:tcW w:w="4425" w:type="dxa"/>
            <w:vAlign w:val="center"/>
          </w:tcPr>
          <w:p w14:paraId="2EF205E6">
            <w:pPr>
              <w:adjustRightInd/>
              <w:spacing w:line="400" w:lineRule="exact"/>
              <w:outlineLvl w:val="1"/>
              <w:rPr>
                <w:rFonts w:ascii="宋体" w:hAnsi="宋体" w:cs="宋体"/>
                <w:b/>
                <w:sz w:val="24"/>
              </w:rPr>
            </w:pPr>
            <w:r>
              <w:rPr>
                <w:rFonts w:hint="eastAsia" w:ascii="宋体" w:hAnsi="宋体" w:cs="宋体"/>
                <w:bCs/>
                <w:sz w:val="24"/>
              </w:rPr>
              <w:t>详见后款第三条及第</w:t>
            </w:r>
            <w:r>
              <w:rPr>
                <w:rFonts w:hint="eastAsia" w:ascii="宋体" w:hAnsi="宋体" w:cs="宋体"/>
                <w:bCs/>
                <w:sz w:val="24"/>
                <w:lang w:eastAsia="zh-CN"/>
              </w:rPr>
              <w:t>四</w:t>
            </w:r>
            <w:r>
              <w:rPr>
                <w:rFonts w:hint="eastAsia" w:ascii="宋体" w:hAnsi="宋体" w:cs="宋体"/>
                <w:bCs/>
                <w:sz w:val="24"/>
              </w:rPr>
              <w:t>条。</w:t>
            </w:r>
          </w:p>
        </w:tc>
      </w:tr>
      <w:tr w14:paraId="4A503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A855108">
            <w:pPr>
              <w:adjustRightInd/>
              <w:spacing w:line="400" w:lineRule="exact"/>
              <w:jc w:val="center"/>
              <w:outlineLvl w:val="1"/>
              <w:rPr>
                <w:rFonts w:ascii="宋体" w:hAnsi="宋体" w:cs="宋体"/>
                <w:bCs/>
                <w:sz w:val="24"/>
              </w:rPr>
            </w:pPr>
            <w:r>
              <w:rPr>
                <w:rFonts w:hint="eastAsia" w:ascii="宋体" w:hAnsi="宋体" w:cs="宋体"/>
                <w:bCs/>
                <w:sz w:val="24"/>
              </w:rPr>
              <w:t>五</w:t>
            </w:r>
          </w:p>
        </w:tc>
        <w:tc>
          <w:tcPr>
            <w:tcW w:w="3840" w:type="dxa"/>
            <w:vAlign w:val="center"/>
          </w:tcPr>
          <w:p w14:paraId="2E5B2867">
            <w:pPr>
              <w:adjustRightInd/>
              <w:spacing w:line="400" w:lineRule="exact"/>
              <w:outlineLvl w:val="1"/>
              <w:rPr>
                <w:rFonts w:ascii="宋体" w:hAnsi="宋体" w:cs="宋体"/>
                <w:bCs/>
                <w:sz w:val="24"/>
              </w:rPr>
            </w:pPr>
            <w:r>
              <w:rPr>
                <w:rFonts w:hint="eastAsia" w:ascii="宋体" w:hAnsi="宋体" w:cs="宋体"/>
                <w:bCs/>
                <w:sz w:val="24"/>
              </w:rPr>
              <w:t>采购标的需满足的服务标准、期限、效率等要求</w:t>
            </w:r>
          </w:p>
        </w:tc>
        <w:tc>
          <w:tcPr>
            <w:tcW w:w="4425" w:type="dxa"/>
            <w:vAlign w:val="center"/>
          </w:tcPr>
          <w:p w14:paraId="038CA7C8">
            <w:pPr>
              <w:adjustRightInd/>
              <w:spacing w:line="400" w:lineRule="exact"/>
              <w:outlineLvl w:val="1"/>
              <w:rPr>
                <w:rFonts w:ascii="宋体" w:hAnsi="宋体" w:cs="宋体"/>
                <w:b/>
                <w:sz w:val="24"/>
              </w:rPr>
            </w:pPr>
            <w:r>
              <w:rPr>
                <w:rFonts w:hint="eastAsia" w:ascii="宋体" w:hAnsi="宋体" w:cs="宋体"/>
                <w:bCs/>
                <w:sz w:val="24"/>
              </w:rPr>
              <w:t>详见后款第</w:t>
            </w:r>
            <w:r>
              <w:rPr>
                <w:rFonts w:hint="eastAsia" w:ascii="宋体" w:hAnsi="宋体" w:cs="宋体"/>
                <w:bCs/>
                <w:sz w:val="24"/>
                <w:lang w:eastAsia="zh-CN"/>
              </w:rPr>
              <w:t>四</w:t>
            </w:r>
            <w:r>
              <w:rPr>
                <w:rFonts w:hint="eastAsia" w:ascii="宋体" w:hAnsi="宋体" w:cs="宋体"/>
                <w:bCs/>
                <w:sz w:val="24"/>
              </w:rPr>
              <w:t>条。</w:t>
            </w:r>
          </w:p>
        </w:tc>
      </w:tr>
      <w:tr w14:paraId="7FC748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347B3BF">
            <w:pPr>
              <w:adjustRightInd/>
              <w:spacing w:line="400" w:lineRule="exact"/>
              <w:jc w:val="center"/>
              <w:outlineLvl w:val="1"/>
              <w:rPr>
                <w:rFonts w:ascii="宋体" w:hAnsi="宋体" w:cs="宋体"/>
                <w:bCs/>
                <w:sz w:val="24"/>
              </w:rPr>
            </w:pPr>
            <w:r>
              <w:rPr>
                <w:rFonts w:hint="eastAsia" w:ascii="宋体" w:hAnsi="宋体" w:cs="宋体"/>
                <w:bCs/>
                <w:sz w:val="24"/>
              </w:rPr>
              <w:t>六</w:t>
            </w:r>
          </w:p>
        </w:tc>
        <w:tc>
          <w:tcPr>
            <w:tcW w:w="3840" w:type="dxa"/>
            <w:vAlign w:val="center"/>
          </w:tcPr>
          <w:p w14:paraId="4499E71D">
            <w:pPr>
              <w:adjustRightInd/>
              <w:spacing w:line="400" w:lineRule="exact"/>
              <w:outlineLvl w:val="1"/>
              <w:rPr>
                <w:rFonts w:ascii="宋体" w:hAnsi="宋体" w:cs="宋体"/>
                <w:bCs/>
                <w:sz w:val="24"/>
              </w:rPr>
            </w:pPr>
            <w:r>
              <w:rPr>
                <w:rFonts w:hint="eastAsia" w:ascii="宋体" w:hAnsi="宋体" w:cs="宋体"/>
                <w:bCs/>
                <w:sz w:val="24"/>
              </w:rPr>
              <w:t>采购标的的验收标准</w:t>
            </w:r>
          </w:p>
        </w:tc>
        <w:tc>
          <w:tcPr>
            <w:tcW w:w="4425" w:type="dxa"/>
            <w:vAlign w:val="center"/>
          </w:tcPr>
          <w:p w14:paraId="24930F46">
            <w:pPr>
              <w:adjustRightInd/>
              <w:spacing w:line="400" w:lineRule="exact"/>
              <w:outlineLvl w:val="1"/>
              <w:rPr>
                <w:rFonts w:ascii="宋体" w:hAnsi="宋体" w:cs="宋体"/>
                <w:bCs/>
                <w:sz w:val="24"/>
              </w:rPr>
            </w:pPr>
            <w:r>
              <w:rPr>
                <w:rFonts w:hint="eastAsia" w:ascii="宋体" w:hAnsi="宋体" w:cs="宋体"/>
                <w:bCs/>
                <w:sz w:val="24"/>
              </w:rPr>
              <w:t>按照采购文件和中标人提供的投标文件及中标人和采购人签订的政府采购合同为标准进行验收。</w:t>
            </w:r>
          </w:p>
        </w:tc>
      </w:tr>
      <w:tr w14:paraId="24515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Align w:val="center"/>
          </w:tcPr>
          <w:p w14:paraId="110F0F5B">
            <w:pPr>
              <w:adjustRightInd/>
              <w:jc w:val="center"/>
              <w:outlineLvl w:val="1"/>
              <w:rPr>
                <w:rFonts w:ascii="宋体" w:hAnsi="宋体" w:cs="宋体"/>
                <w:bCs/>
                <w:sz w:val="24"/>
              </w:rPr>
            </w:pPr>
            <w:r>
              <w:rPr>
                <w:rFonts w:hint="eastAsia" w:ascii="宋体" w:hAnsi="宋体" w:cs="宋体"/>
                <w:bCs/>
                <w:sz w:val="24"/>
              </w:rPr>
              <w:t>七</w:t>
            </w:r>
          </w:p>
        </w:tc>
        <w:tc>
          <w:tcPr>
            <w:tcW w:w="3840" w:type="dxa"/>
            <w:vAlign w:val="center"/>
          </w:tcPr>
          <w:p w14:paraId="7011C299">
            <w:pPr>
              <w:adjustRightInd/>
              <w:jc w:val="left"/>
              <w:outlineLvl w:val="1"/>
              <w:rPr>
                <w:rFonts w:ascii="宋体" w:hAnsi="宋体" w:cs="宋体"/>
                <w:bCs/>
                <w:sz w:val="24"/>
              </w:rPr>
            </w:pPr>
            <w:r>
              <w:rPr>
                <w:rFonts w:hint="eastAsia" w:ascii="宋体" w:hAnsi="宋体" w:cs="宋体"/>
                <w:bCs/>
                <w:sz w:val="24"/>
              </w:rPr>
              <w:t>采购标的的其他技术、服务等要求</w:t>
            </w:r>
          </w:p>
        </w:tc>
        <w:tc>
          <w:tcPr>
            <w:tcW w:w="4425" w:type="dxa"/>
            <w:vAlign w:val="center"/>
          </w:tcPr>
          <w:p w14:paraId="03C6E2E9">
            <w:pPr>
              <w:adjustRightInd/>
              <w:spacing w:line="400" w:lineRule="exact"/>
              <w:outlineLvl w:val="1"/>
              <w:rPr>
                <w:rFonts w:ascii="宋体" w:hAnsi="宋体" w:cs="宋体"/>
                <w:bCs/>
                <w:sz w:val="24"/>
              </w:rPr>
            </w:pPr>
            <w:r>
              <w:rPr>
                <w:rFonts w:hint="eastAsia" w:ascii="宋体" w:hAnsi="宋体" w:cs="宋体"/>
                <w:bCs/>
                <w:sz w:val="24"/>
              </w:rPr>
              <w:t>无。</w:t>
            </w:r>
          </w:p>
        </w:tc>
      </w:tr>
      <w:tr w14:paraId="67477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Align w:val="center"/>
          </w:tcPr>
          <w:p w14:paraId="7966EA13">
            <w:pPr>
              <w:adjustRightInd/>
              <w:jc w:val="center"/>
              <w:outlineLvl w:val="1"/>
              <w:rPr>
                <w:rFonts w:ascii="宋体" w:hAnsi="宋体" w:cs="宋体"/>
                <w:bCs/>
                <w:sz w:val="24"/>
              </w:rPr>
            </w:pPr>
            <w:r>
              <w:rPr>
                <w:rFonts w:hint="eastAsia" w:ascii="宋体" w:hAnsi="宋体" w:cs="宋体"/>
                <w:bCs/>
                <w:sz w:val="24"/>
              </w:rPr>
              <w:t>八</w:t>
            </w:r>
          </w:p>
        </w:tc>
        <w:tc>
          <w:tcPr>
            <w:tcW w:w="3840" w:type="dxa"/>
            <w:vAlign w:val="center"/>
          </w:tcPr>
          <w:p w14:paraId="556B0C0D">
            <w:pPr>
              <w:adjustRightInd/>
              <w:jc w:val="left"/>
              <w:outlineLvl w:val="1"/>
              <w:rPr>
                <w:rFonts w:ascii="宋体" w:hAnsi="宋体" w:cs="宋体"/>
                <w:bCs/>
                <w:sz w:val="24"/>
              </w:rPr>
            </w:pPr>
            <w:r>
              <w:rPr>
                <w:rFonts w:hint="eastAsia" w:ascii="宋体" w:hAnsi="宋体" w:cs="宋体"/>
                <w:sz w:val="24"/>
              </w:rPr>
              <w:t>现场踏勘</w:t>
            </w:r>
          </w:p>
        </w:tc>
        <w:tc>
          <w:tcPr>
            <w:tcW w:w="4425" w:type="dxa"/>
            <w:vAlign w:val="center"/>
          </w:tcPr>
          <w:p w14:paraId="679F2ACA">
            <w:pPr>
              <w:adjustRightInd/>
              <w:spacing w:line="400" w:lineRule="exact"/>
              <w:outlineLvl w:val="1"/>
              <w:rPr>
                <w:rFonts w:ascii="宋体" w:hAnsi="宋体" w:cs="宋体"/>
                <w:bCs/>
                <w:sz w:val="24"/>
              </w:rPr>
            </w:pPr>
            <w:r>
              <w:rPr>
                <w:rFonts w:hint="eastAsia" w:ascii="宋体" w:hAnsi="宋体" w:cs="宋体"/>
                <w:bCs/>
                <w:sz w:val="24"/>
              </w:rPr>
              <w:t>本项目不统一组织现场勘察，供应商可自行对本项目现场和周围环境进行勘察。勘察现场所发生的费用由供应商自己承担。不论何种原因所造成，在勘察过程中，供应商自行对由此次踏勘现场而造成的死亡、人身伤害、财产损失、损害以及任何其它损失、损害和引起的费用和开支承担责任。</w:t>
            </w:r>
          </w:p>
        </w:tc>
      </w:tr>
    </w:tbl>
    <w:p w14:paraId="17D9A349">
      <w:pPr>
        <w:adjustRightInd/>
        <w:spacing w:line="360" w:lineRule="auto"/>
        <w:jc w:val="left"/>
        <w:rPr>
          <w:rFonts w:hint="eastAsia" w:asciiTheme="minorEastAsia" w:hAnsiTheme="minorEastAsia" w:eastAsiaTheme="minorEastAsia"/>
          <w:color w:val="auto"/>
          <w:sz w:val="24"/>
          <w:highlight w:val="none"/>
          <w:u w:val="single"/>
        </w:rPr>
      </w:pPr>
    </w:p>
    <w:p w14:paraId="62FDBB75">
      <w:pPr>
        <w:adjustRightInd/>
        <w:spacing w:line="360" w:lineRule="auto"/>
        <w:outlineLvl w:val="1"/>
        <w:rPr>
          <w:rFonts w:ascii="宋体" w:hAnsi="宋体" w:cs="宋体"/>
          <w:b/>
          <w:sz w:val="24"/>
        </w:rPr>
      </w:pPr>
      <w:r>
        <w:rPr>
          <w:rFonts w:hint="eastAsia" w:ascii="宋体" w:hAnsi="宋体" w:cs="宋体"/>
          <w:b/>
          <w:sz w:val="24"/>
        </w:rPr>
        <w:t>一、采购标的需实现的功能或者目标、以及为落实政府采购需满足的要求</w:t>
      </w:r>
    </w:p>
    <w:p w14:paraId="38142BFC">
      <w:pPr>
        <w:adjustRightInd/>
        <w:spacing w:line="360" w:lineRule="auto"/>
        <w:ind w:firstLine="420"/>
        <w:jc w:val="left"/>
        <w:rPr>
          <w:rFonts w:ascii="宋体" w:hAnsi="宋体" w:cs="宋体"/>
          <w:sz w:val="24"/>
        </w:rPr>
      </w:pPr>
      <w:r>
        <w:rPr>
          <w:rFonts w:hint="eastAsia" w:ascii="宋体" w:hAnsi="宋体" w:cs="宋体"/>
          <w:sz w:val="24"/>
        </w:rPr>
        <w:t>具体详见后款三、采购标的需满足的质量、安全、技术规格、物理特性等要求。</w:t>
      </w:r>
    </w:p>
    <w:p w14:paraId="2D4455F8">
      <w:pPr>
        <w:adjustRightInd/>
        <w:spacing w:line="360" w:lineRule="auto"/>
        <w:ind w:firstLine="420"/>
        <w:jc w:val="left"/>
        <w:rPr>
          <w:rFonts w:ascii="宋体" w:hAnsi="宋体" w:cs="宋体"/>
          <w:bCs/>
          <w:sz w:val="24"/>
        </w:rPr>
      </w:pPr>
      <w:r>
        <w:rPr>
          <w:rFonts w:hint="eastAsia" w:ascii="宋体" w:hAnsi="宋体" w:cs="宋体"/>
          <w:bCs/>
          <w:sz w:val="24"/>
        </w:rPr>
        <w:t>落实政府采购需满足的要求详见第一部分 招标公告六、其他补充事宜。</w:t>
      </w:r>
    </w:p>
    <w:p w14:paraId="4F60346E">
      <w:pPr>
        <w:adjustRightInd/>
        <w:spacing w:line="360" w:lineRule="auto"/>
        <w:outlineLvl w:val="1"/>
        <w:rPr>
          <w:rFonts w:ascii="宋体" w:hAnsi="宋体" w:cs="宋体"/>
          <w:b/>
          <w:sz w:val="24"/>
        </w:rPr>
      </w:pPr>
      <w:r>
        <w:rPr>
          <w:rFonts w:hint="eastAsia" w:ascii="宋体" w:hAnsi="宋体" w:cs="宋体"/>
          <w:b/>
          <w:sz w:val="24"/>
        </w:rPr>
        <w:t>二、采购标的需执行的国家相关标准、行业标准、地方标准或者其他标准规范</w:t>
      </w:r>
    </w:p>
    <w:p w14:paraId="25FF8FB0">
      <w:pPr>
        <w:adjustRightInd/>
        <w:spacing w:line="360" w:lineRule="auto"/>
        <w:ind w:firstLine="420"/>
        <w:outlineLvl w:val="1"/>
        <w:rPr>
          <w:rFonts w:ascii="宋体" w:hAnsi="宋体" w:cs="宋体"/>
          <w:sz w:val="24"/>
        </w:rPr>
      </w:pPr>
      <w:r>
        <w:rPr>
          <w:rFonts w:hint="eastAsia" w:ascii="宋体" w:hAnsi="宋体" w:cs="宋体"/>
          <w:bCs/>
          <w:sz w:val="24"/>
        </w:rPr>
        <w:t>采购人认可的国家相关标准、行业标准、地方标准或者其他标准规范，应与产品原始样本技术资料及招标文件技术文件一致</w:t>
      </w:r>
      <w:r>
        <w:rPr>
          <w:rFonts w:hint="eastAsia" w:ascii="宋体" w:hAnsi="宋体" w:cs="宋体"/>
          <w:sz w:val="24"/>
        </w:rPr>
        <w:t>。</w:t>
      </w:r>
    </w:p>
    <w:p w14:paraId="00CAC70F">
      <w:pPr>
        <w:adjustRightInd/>
        <w:spacing w:line="360" w:lineRule="auto"/>
        <w:outlineLvl w:val="1"/>
        <w:rPr>
          <w:rFonts w:hAnsi="宋体" w:cs="宋体"/>
          <w:b/>
          <w:sz w:val="24"/>
          <w:lang w:bidi="ar"/>
        </w:rPr>
      </w:pPr>
      <w:r>
        <w:rPr>
          <w:rFonts w:hint="eastAsia" w:ascii="宋体" w:hAnsi="宋体" w:cs="宋体"/>
          <w:b/>
          <w:sz w:val="24"/>
        </w:rPr>
        <w:t xml:space="preserve">三、采购标的需满足的质量、安全、技术规格、物理特性等要求 </w:t>
      </w:r>
    </w:p>
    <w:p w14:paraId="2A736C51">
      <w:pPr>
        <w:numPr>
          <w:ilvl w:val="0"/>
          <w:numId w:val="3"/>
        </w:numPr>
        <w:ind w:left="0" w:leftChars="0" w:firstLine="0" w:firstLineChars="0"/>
        <w:rPr>
          <w:rFonts w:hAnsi="宋体" w:cs="宋体"/>
          <w:b/>
          <w:sz w:val="24"/>
          <w:lang w:bidi="ar"/>
        </w:rPr>
      </w:pPr>
      <w:r>
        <w:rPr>
          <w:rFonts w:hint="eastAsia" w:ascii="Times New Roman" w:hAnsi="宋体" w:eastAsia="宋体" w:cs="宋体"/>
          <w:b/>
          <w:sz w:val="24"/>
          <w:lang w:val="en-US" w:eastAsia="zh-CN" w:bidi="ar"/>
        </w:rPr>
        <w:t>技术参数要求</w:t>
      </w:r>
    </w:p>
    <w:p w14:paraId="6E20E03B">
      <w:pPr>
        <w:numPr>
          <w:ilvl w:val="0"/>
          <w:numId w:val="3"/>
        </w:numPr>
        <w:ind w:left="0" w:leftChars="0" w:firstLine="0" w:firstLineChars="0"/>
        <w:rPr>
          <w:rFonts w:hAnsi="宋体" w:cs="宋体"/>
          <w:b/>
          <w:sz w:val="24"/>
          <w:lang w:bidi="ar"/>
        </w:rPr>
      </w:pPr>
      <w:r>
        <w:rPr>
          <w:rFonts w:hAnsi="宋体" w:cs="宋体"/>
          <w:b/>
          <w:sz w:val="24"/>
          <w:lang w:bidi="ar"/>
        </w:rPr>
        <w:br w:type="page"/>
      </w:r>
    </w:p>
    <w:tbl>
      <w:tblPr>
        <w:tblStyle w:val="62"/>
        <w:tblW w:w="106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2"/>
        <w:gridCol w:w="900"/>
        <w:gridCol w:w="1350"/>
        <w:gridCol w:w="5763"/>
        <w:gridCol w:w="987"/>
        <w:gridCol w:w="910"/>
      </w:tblGrid>
      <w:tr w14:paraId="05AEC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D090">
            <w:pPr>
              <w:keepNext w:val="0"/>
              <w:keepLines w:val="0"/>
              <w:widowControl/>
              <w:suppressLineNumbers w:val="0"/>
              <w:snapToGrid w:val="0"/>
              <w:ind w:left="0" w:leftChars="0" w:right="0" w:rightChars="0" w:firstLine="0" w:firstLineChars="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01D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名称</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81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具体参数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9A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A9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r>
      <w:tr w14:paraId="7EC5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BA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w:t>
            </w:r>
          </w:p>
        </w:tc>
        <w:tc>
          <w:tcPr>
            <w:tcW w:w="8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860E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AI智慧体育考评测练软件平台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3F49">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650D">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r>
      <w:tr w14:paraId="3DF97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65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33A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AI智慧体育考评测练软件平台（局端）</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19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智慧体育教学练测评系统</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F3B1">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1.人脸采集功能：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1.1应用系统内拍摄；（不支持相册内照片导入）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1.2可选择学生编号，可选择学生性别。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2.大屏设置功能：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2.1自定义大屏所要播放的排行榜内容，并进行画面预览；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2.2选择各榜单播放的间隔时间及声音大小；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2.3可权限设置——仅管理员有权配置。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手机控制功能：支持手机端切换体测模式、运动项目，视频可逐帧回放、逐帧定格画面、测试时间选择；支持出现身份信息不匹配时，手动修改；支持手机端控制开始、重置设备；支持手机回放、查看历史记录，可对回放记录进行投屏，并切换相应遥控器；</w:t>
            </w:r>
          </w:p>
          <w:p w14:paraId="45E1C744">
            <w:pPr>
              <w:keepNext w:val="0"/>
              <w:keepLines w:val="0"/>
              <w:widowControl/>
              <w:numPr>
                <w:ilvl w:val="0"/>
                <w:numId w:val="0"/>
              </w:numPr>
              <w:suppressLineNumbers w:val="0"/>
              <w:snapToGrid w:val="0"/>
              <w:ind w:leftChars="0" w:right="0" w:rightChars="0"/>
              <w:jc w:val="left"/>
              <w:textAlignment w:val="center"/>
              <w:rPr>
                <w:rFonts w:hint="eastAsia"/>
              </w:rPr>
            </w:pPr>
            <w:r>
              <w:rPr>
                <w:rFonts w:hint="eastAsia" w:ascii="仿宋" w:hAnsi="仿宋" w:eastAsia="仿宋" w:cs="仿宋"/>
                <w:i w:val="0"/>
                <w:iCs w:val="0"/>
                <w:color w:val="000000"/>
                <w:kern w:val="0"/>
                <w:sz w:val="20"/>
                <w:szCs w:val="20"/>
                <w:highlight w:val="none"/>
                <w:u w:val="none"/>
                <w:lang w:val="en-US" w:eastAsia="zh-CN" w:bidi="ar"/>
              </w:rPr>
              <w:t>4.▲</w:t>
            </w:r>
            <w:r>
              <w:rPr>
                <w:rFonts w:hint="default" w:ascii="仿宋" w:hAnsi="仿宋" w:eastAsia="仿宋" w:cs="仿宋"/>
                <w:i w:val="0"/>
                <w:iCs w:val="0"/>
                <w:color w:val="000000"/>
                <w:kern w:val="0"/>
                <w:sz w:val="20"/>
                <w:szCs w:val="20"/>
                <w:highlight w:val="none"/>
                <w:u w:val="none"/>
                <w:lang w:val="en-US" w:eastAsia="zh-CN" w:bidi="ar"/>
              </w:rPr>
              <w:t>提供</w:t>
            </w:r>
            <w:r>
              <w:rPr>
                <w:rFonts w:hint="eastAsia" w:ascii="仿宋" w:hAnsi="仿宋" w:eastAsia="仿宋" w:cs="仿宋"/>
                <w:i w:val="0"/>
                <w:iCs w:val="0"/>
                <w:color w:val="000000"/>
                <w:kern w:val="0"/>
                <w:sz w:val="20"/>
                <w:szCs w:val="20"/>
                <w:highlight w:val="none"/>
                <w:u w:val="none"/>
                <w:lang w:val="en-US" w:eastAsia="zh-CN" w:bidi="ar"/>
              </w:rPr>
              <w:t>开放</w:t>
            </w:r>
            <w:r>
              <w:rPr>
                <w:rFonts w:hint="default" w:ascii="仿宋" w:hAnsi="仿宋" w:eastAsia="仿宋" w:cs="仿宋"/>
                <w:i w:val="0"/>
                <w:iCs w:val="0"/>
                <w:color w:val="000000"/>
                <w:kern w:val="0"/>
                <w:sz w:val="20"/>
                <w:szCs w:val="20"/>
                <w:highlight w:val="none"/>
                <w:u w:val="none"/>
                <w:lang w:val="en-US" w:eastAsia="zh-CN" w:bidi="ar"/>
              </w:rPr>
              <w:t>接口文档，后续各系统</w:t>
            </w:r>
            <w:r>
              <w:rPr>
                <w:rFonts w:hint="eastAsia" w:ascii="仿宋" w:hAnsi="仿宋" w:eastAsia="仿宋" w:cs="仿宋"/>
                <w:i w:val="0"/>
                <w:iCs w:val="0"/>
                <w:color w:val="000000"/>
                <w:kern w:val="0"/>
                <w:sz w:val="20"/>
                <w:szCs w:val="20"/>
                <w:highlight w:val="none"/>
                <w:u w:val="none"/>
                <w:lang w:val="en-US" w:eastAsia="zh-CN" w:bidi="ar"/>
              </w:rPr>
              <w:t>（教育系统、卫健系统、智慧校园系统）</w:t>
            </w:r>
            <w:r>
              <w:rPr>
                <w:rFonts w:hint="default" w:ascii="仿宋" w:hAnsi="仿宋" w:eastAsia="仿宋" w:cs="仿宋"/>
                <w:i w:val="0"/>
                <w:iCs w:val="0"/>
                <w:color w:val="000000"/>
                <w:kern w:val="0"/>
                <w:sz w:val="20"/>
                <w:szCs w:val="20"/>
                <w:highlight w:val="none"/>
                <w:u w:val="none"/>
                <w:lang w:val="en-US" w:eastAsia="zh-CN" w:bidi="ar"/>
              </w:rPr>
              <w:t>可依据接口文档实现数据对接。</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DC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90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14:paraId="526B4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6E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269AF">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3D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无感人脸识别数据驾驶舱功能，学生档案功能</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645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学生通过看摄像头，自动识别学生人脸，显示学生个人运动档案：个人信息、体育综合评分、体育运动评分、本学期运动天数、身体形态、身体机能、运动能力图5个维度（力量、耐力、速度、柔韧、灵敏）、体质评定及运动处方，校长通过看摄像头，自动识别校长人脸，显示近一个月全校学生运动档案：总运动人次、排行榜、立定跳远等各项体测运动达标率、成绩统计、各项活跃度、优秀年级占比排名、日运动趋势图；</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54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FF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14:paraId="09538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30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AF9A3">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74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局端数据大脑</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F3E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1.查看全区各校参与率、满分率、普及率的排行榜（按教育局给定算法计算排行）及这三率数据按时间的导出功能；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2.学校管理者可查看本校各年级、各班级的参与率、满分率、普及率的排行榜及这三率数据按时间的导出功能；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3.区管理者自定义设置参与率、满分率、普及率定档筛选（按照比例进行分档筛选）；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4.各校查看和导出本校全体、各年级、各班级、男女生及组合查询（如三年级二班男生）的个人运动量 top100 的功能；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5.全区查看和导出全体学生、某年级学生、男女学生及组合查询（如三年级男生）中个人运动量 top100 的功能；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6.全区学校间运动数据 PK 功能，可分别按参与率、满分率、普及率、人均运动量，可按性别和时间段进行PK，以及全体、男生、女生数据的两校趋势图对比。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7.以上查询均可按时间、运动项目进行筛选及导出。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8.大屏数据展示全区参与率、满分率、普及率，各校参与率、满分率、普及率的环形占</w:t>
            </w:r>
            <w:r>
              <w:rPr>
                <w:rFonts w:hint="eastAsia" w:ascii="仿宋" w:hAnsi="仿宋" w:eastAsia="仿宋" w:cs="仿宋"/>
                <w:i w:val="0"/>
                <w:iCs w:val="0"/>
                <w:color w:val="000000"/>
                <w:kern w:val="0"/>
                <w:sz w:val="18"/>
                <w:szCs w:val="18"/>
                <w:u w:val="none"/>
                <w:lang w:val="en-US" w:eastAsia="zh-CN" w:bidi="ar"/>
              </w:rPr>
              <w:t>比图，以及各项运动类型的参与率、普及率、满分率及其环形占比图。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9.校园内赛事功能，支持校端平台发起校内个人赛、班级赛，支持按性别、班级进行赛事报名、比赛实</w:t>
            </w:r>
            <w:r>
              <w:rPr>
                <w:rFonts w:hint="eastAsia" w:ascii="仿宋" w:hAnsi="仿宋" w:eastAsia="仿宋" w:cs="仿宋"/>
                <w:i w:val="0"/>
                <w:iCs w:val="0"/>
                <w:color w:val="000000"/>
                <w:kern w:val="0"/>
                <w:sz w:val="20"/>
                <w:szCs w:val="20"/>
                <w:u w:val="none"/>
                <w:lang w:val="en-US" w:eastAsia="zh-CN" w:bidi="ar"/>
              </w:rPr>
              <w:t>时排行榜。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10.校间赛事功能，支持局端平台发起校间个人赛、年级赛，支持按性别、年级进行报名，支持赛事实时排行榜展示，支持观赛，比赛结果大屏投放，且显示各校实时运动画面。</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48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5E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14:paraId="63AE5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1F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w:t>
            </w:r>
          </w:p>
        </w:tc>
        <w:tc>
          <w:tcPr>
            <w:tcW w:w="8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398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城南小学软硬件购置费用</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D17D">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0884">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r>
      <w:tr w14:paraId="2F16A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13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4C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室外智慧运动吧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0C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一体化智能体育工作站</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53D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一、高清摄像头</w:t>
            </w:r>
          </w:p>
          <w:p w14:paraId="6B1A00A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1.像素：≥400万，可变焦距</w:t>
            </w:r>
          </w:p>
          <w:p w14:paraId="3C1DCB2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2.支持背光补尝，强光抑制，3D数据降噪</w:t>
            </w:r>
          </w:p>
          <w:p w14:paraId="524C5AA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3.120dB宽动态，适应不同监控环境</w:t>
            </w:r>
          </w:p>
          <w:p w14:paraId="5810D9A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4.支持ROI感兴趣区域增强编码，支持Smart265/264编码，可根据场景情况自适应调整码率分配，有效节省存储成本</w:t>
            </w:r>
          </w:p>
          <w:p w14:paraId="07BF211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5.摄像头帧率≥25，支持3路视频码流</w:t>
            </w:r>
          </w:p>
          <w:p w14:paraId="2BCAF571">
            <w:pPr>
              <w:pStyle w:val="39"/>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6.支持人数去重功能检验：人数统计模式下，可开启/关闭人数去重功能，开启后可设置去重时间段、去重方式、灵敏度，可将去重人数信息以OSD方式叠加到预览画面中，最多可配置6个去重时间段，可精确到分钟；（投标时提供由第三方检测机构出具的带有CMA或CNAS标志的检测报告）</w:t>
            </w:r>
          </w:p>
          <w:p w14:paraId="7C67492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7.支持场景识别功能检验：可自动识别背光、运动速度、雾(雨)天场景，并能够在≤1s内自动调整相应的图像参数；</w:t>
            </w:r>
          </w:p>
          <w:p w14:paraId="1C8423B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二、显示终端</w:t>
            </w:r>
          </w:p>
          <w:p w14:paraId="0F7DA2E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1.尺寸：≥32寸</w:t>
            </w:r>
          </w:p>
          <w:p w14:paraId="7552CD2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2.背光类型：DLED</w:t>
            </w:r>
          </w:p>
          <w:p w14:paraId="17C2219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3.分辨率：≥1920 × 1080</w:t>
            </w:r>
          </w:p>
          <w:p w14:paraId="2941383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4.显示尺寸(mm)：≥702×396</w:t>
            </w:r>
          </w:p>
          <w:p w14:paraId="7EC6DDA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r>
              <w:rPr>
                <w:rFonts w:hint="eastAsia" w:ascii="宋体" w:hAnsi="宋体" w:eastAsia="宋体" w:cs="宋体"/>
                <w:i w:val="0"/>
                <w:iCs w:val="0"/>
                <w:color w:val="auto"/>
                <w:kern w:val="0"/>
                <w:sz w:val="21"/>
                <w:szCs w:val="21"/>
                <w:u w:val="none"/>
                <w:lang w:val="en-US" w:eastAsia="zh-CN" w:bidi="ar"/>
              </w:rPr>
              <w:t>▲</w:t>
            </w:r>
            <w:r>
              <w:rPr>
                <w:rFonts w:hint="eastAsia" w:ascii="仿宋" w:hAnsi="仿宋" w:eastAsia="仿宋" w:cs="仿宋"/>
                <w:i w:val="0"/>
                <w:iCs w:val="0"/>
                <w:color w:val="000000"/>
                <w:kern w:val="0"/>
                <w:sz w:val="20"/>
                <w:szCs w:val="20"/>
                <w:u w:val="none"/>
                <w:lang w:val="en-US" w:eastAsia="zh-CN" w:bidi="ar"/>
              </w:rPr>
              <w:t>国产CPU：八核，主频≥2.4GHz;</w:t>
            </w:r>
          </w:p>
          <w:p w14:paraId="7F32CE3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6.算力：≥6T</w:t>
            </w:r>
          </w:p>
          <w:p w14:paraId="458E677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7.内存：≥8GB</w:t>
            </w:r>
          </w:p>
          <w:p w14:paraId="5237120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8.存储：≥64GB</w:t>
            </w:r>
          </w:p>
          <w:p w14:paraId="2BEBF1F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9.外壳采用 ≥1.5mm 镀锌钢板，喷户外专用粉末</w:t>
            </w:r>
          </w:p>
          <w:p w14:paraId="689528D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10.结构设计防水边，满足 IP55 防护等级</w:t>
            </w:r>
          </w:p>
          <w:p w14:paraId="4A1B9E5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11.整机屏前保护玻璃采用 6mm 防爆钢化玻璃</w:t>
            </w:r>
          </w:p>
          <w:p w14:paraId="2FEA540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12.采用高亮度显示屏，亮度达到 ≥1500cd/m2</w:t>
            </w:r>
          </w:p>
          <w:p w14:paraId="1533019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13.采用工控板卡和工业级开关电源，稳定、长寿命</w:t>
            </w:r>
          </w:p>
          <w:p w14:paraId="6ACE60E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14.具有漏电、防雷等保护配置</w:t>
            </w:r>
          </w:p>
          <w:p w14:paraId="1CFA4AE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15.配置定时器，可设置按天、周、月设置定时开关机</w:t>
            </w:r>
          </w:p>
          <w:p w14:paraId="76853B8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16.智能温控，根据机箱内不同的温度智能调整风机转速，达到良好控温，并降低整机能耗和机箱噪音</w:t>
            </w:r>
          </w:p>
          <w:p w14:paraId="64DE3B6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17.环境光调节，户外广告机根据环境的光线强度变化，自 动调整液晶屏亮度，达到最优视觉效果及节能作用。</w:t>
            </w:r>
          </w:p>
          <w:p w14:paraId="104BEB4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三、AI运动吧智慧体育运动系统</w:t>
            </w:r>
          </w:p>
          <w:p w14:paraId="1C1BB9C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支持多个运动项目：5人跳绳测试；立定跳远测试；3人纵跳摸高测试；5人开合跳测试；3人仰卧起坐测试。能查看学生个人档案、成绩、曲线图，可查看单项目运动历史成绩记录以及相对应运动处方建议，历史视频可保存15天。各项目运动过程中可实时展示运动者的人体关节点、球的位置等AI识别内容，以及实时的计数结果。（投标时提供由第三方检测机构出具的带有CMA或CNAS标志的检测报告）</w:t>
            </w:r>
          </w:p>
          <w:p w14:paraId="06AE817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1、AI智慧跳绳测试仪</w:t>
            </w:r>
          </w:p>
          <w:p w14:paraId="11551BB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1.1在1个摄像头下，可支持5人运动同时测试、同时计时计数，运动过程中实现人脸识别、身份信息匹配，前端大屏跳绳过程数据实时显示、跳出测试区域提示、运动结束后分时间段计数、中断数的呈现。</w:t>
            </w:r>
          </w:p>
          <w:p w14:paraId="4F00AC4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1.2支持过程中人体姿态追踪，转体跳跃后仍正常计数；</w:t>
            </w:r>
          </w:p>
          <w:p w14:paraId="2B78E5F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1.3竞赛模式：单设备可支持3人同时跳绳竞赛；</w:t>
            </w:r>
          </w:p>
          <w:p w14:paraId="26EF5D4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1.4运动结束后，形成个人运动报告，跳绳速率，并给出测评点评和锻炼建议，手机端查看视频回放；</w:t>
            </w:r>
          </w:p>
          <w:p w14:paraId="612A3F8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1.5测试范围：0~2000次，分值1次，允许误差：±1次。</w:t>
            </w:r>
          </w:p>
          <w:p w14:paraId="34B2815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2、AI智慧立定跳远测试仪</w:t>
            </w:r>
          </w:p>
          <w:p w14:paraId="5D4A81B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2.1运动过程中应可实现人脸识别、身份信息匹配，支持基于视频实现立定跳远测距，自动识别踩线、单脚起跳、垫步跳、出界等犯规提示、成绩的实时交互呈现；</w:t>
            </w:r>
          </w:p>
          <w:p w14:paraId="0570B1E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2.2立定跳远过程中随来随测，在测试位自动识别身份，测试过程声音提示，测试成绩实时显示；</w:t>
            </w:r>
          </w:p>
          <w:p w14:paraId="45D876E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2.3跳远地垫刻度自动识别检测，可左右移动随意摆放；</w:t>
            </w:r>
          </w:p>
          <w:p w14:paraId="5747B0C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highlight w:val="yellow"/>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2.4测试仪器无需跳毯，可直接进行测试，适应室内外测试环境；</w:t>
            </w:r>
          </w:p>
          <w:p w14:paraId="5F914F8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2.5测试屏幕在无人测试状态下显示个人/班级实时排行榜数据；</w:t>
            </w:r>
          </w:p>
          <w:p w14:paraId="1D029DA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2.6测试屏幕实时显示测试者身份信息、实时成绩，实时头像，分时动作切片组合图；</w:t>
            </w:r>
          </w:p>
          <w:p w14:paraId="41F8D67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2.7测试结束，成绩实时上传，可在App实时查看，支持历史记录视频回放；成绩可纳入教学管理；</w:t>
            </w:r>
          </w:p>
          <w:p w14:paraId="00FE7D9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2.8测试者在测试位进行人脸识别，各测位独立进行测试，随来随测。测试成绩在屏幕实时显示；</w:t>
            </w:r>
          </w:p>
          <w:p w14:paraId="6C584C5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2.9测试范围：0~300cm；分度值：1cm；允许误差：±1cm；</w:t>
            </w:r>
          </w:p>
          <w:p w14:paraId="33B4057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3、AI智慧纵跳摸高测试仪</w:t>
            </w:r>
          </w:p>
          <w:p w14:paraId="0EEDB28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3.1在1个摄像头下，可支持3人同时AI人脸识别进行摸高测距测试，运动过程中实现人脸识别、身份信息匹配，跳出界违规显示；</w:t>
            </w:r>
          </w:p>
          <w:p w14:paraId="2CEC61F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3.2支持前端大屏跳高结果数据显示、瞬间画面呈现。支持“新纪录”等特效动画及声音提示；</w:t>
            </w:r>
          </w:p>
          <w:p w14:paraId="18F6FD0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3.3测试范围：0~320cm；分度值：1cm；允许误差：±1cm；</w:t>
            </w:r>
          </w:p>
          <w:p w14:paraId="1DEB5BE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4、AI智慧开合跳测试仪</w:t>
            </w:r>
          </w:p>
          <w:p w14:paraId="507BEE3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4.1在1个摄像头下，可5人同时运动计时计数，运动过程中实现人脸识别、身份信息匹配，支持前端大屏开合跳过程数据实时显示，支持前端大屏结束后的计数呈现；</w:t>
            </w:r>
          </w:p>
          <w:p w14:paraId="098D228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●4.2犯规动作不计数：需双手双脚运动，手不动或脚不动不计数；（投标时同时提供：由第三方检验检测机构出具带有CMA或CNAS标志检验检测报告）</w:t>
            </w:r>
          </w:p>
          <w:p w14:paraId="6FCC4C9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4.3测试范围：0~500次；分度值：1次；允许误差：±1次。</w:t>
            </w:r>
          </w:p>
          <w:p w14:paraId="4ADC11C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5、AI智慧仰卧起坐测试仪</w:t>
            </w:r>
          </w:p>
          <w:p w14:paraId="3845B07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5.1测试全程人脸识别、身份绑定，具备防替考、防作弊、自由模式及考试模式，测试结果大屏实时显示；</w:t>
            </w:r>
          </w:p>
          <w:p w14:paraId="4539956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5.2一台主机支持3个测试位、仰卧起坐过程中随来随测，在测试位自动识别身份，测试过程声音提示，测试成绩实时显示；</w:t>
            </w:r>
          </w:p>
          <w:p w14:paraId="1D006AD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5.3测试设备自动判别动作有效性，无穿戴装备；</w:t>
            </w:r>
          </w:p>
          <w:p w14:paraId="1D5542B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5.4犯规检测：肩胛骨未触垫、手臂未触膝、膝盖未弯曲、顶胯、未抱头。可自主选择调试违规检测难度；</w:t>
            </w:r>
          </w:p>
          <w:p w14:paraId="444617B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5.5测试屏幕在无人测试状态下显示个人/班级实时排行榜数据；</w:t>
            </w:r>
          </w:p>
          <w:p w14:paraId="4463879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5.6测试屏幕分别实时显示3名测试者身份信息、实时成绩，实时头像，违规个数；</w:t>
            </w:r>
          </w:p>
          <w:p w14:paraId="515C054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5.7测试结束，成绩实时上传，可在App实时查看，支持历史记录视频回放；成绩可纳入教学管理；</w:t>
            </w:r>
          </w:p>
          <w:p w14:paraId="644C76C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5.8测试模式有自由模式和考试模式，自由模式测试者在测试位举右手进行人脸识别，各测位独立进行测试，随来随测。考试模式由老师控制，统一发令进行测试。测试成绩在屏幕实时显示；</w:t>
            </w:r>
          </w:p>
          <w:p w14:paraId="3F85638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5.9测试范围：0~99次；分度值：1次；允许误</w:t>
            </w:r>
          </w:p>
          <w:p w14:paraId="20DB3B3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差：±1次。</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D4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73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6D4A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FB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A97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50米跑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A6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智慧短跑测试</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8315">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硬件</w:t>
            </w:r>
            <w:r>
              <w:rPr>
                <w:rFonts w:hint="default" w:ascii="仿宋" w:hAnsi="仿宋" w:eastAsia="仿宋" w:cs="仿宋"/>
                <w:i w:val="0"/>
                <w:iCs w:val="0"/>
                <w:color w:val="000000"/>
                <w:kern w:val="0"/>
                <w:sz w:val="20"/>
                <w:szCs w:val="20"/>
                <w:u w:val="none"/>
                <w:lang w:val="en-US" w:eastAsia="zh-CN" w:bidi="ar"/>
              </w:rPr>
              <w:t>服务终端</w:t>
            </w:r>
          </w:p>
          <w:p w14:paraId="558D5C6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r>
              <w:rPr>
                <w:rFonts w:hint="eastAsia" w:ascii="宋体" w:hAnsi="宋体" w:eastAsia="宋体" w:cs="宋体"/>
                <w:i w:val="0"/>
                <w:iCs w:val="0"/>
                <w:color w:val="auto"/>
                <w:kern w:val="0"/>
                <w:sz w:val="21"/>
                <w:szCs w:val="21"/>
                <w:u w:val="none"/>
                <w:lang w:val="en-US" w:eastAsia="zh-CN" w:bidi="ar"/>
              </w:rPr>
              <w:t>▲</w:t>
            </w:r>
            <w:r>
              <w:rPr>
                <w:rFonts w:hint="eastAsia" w:ascii="仿宋" w:hAnsi="仿宋" w:eastAsia="仿宋" w:cs="仿宋"/>
                <w:i w:val="0"/>
                <w:iCs w:val="0"/>
                <w:color w:val="000000"/>
                <w:kern w:val="0"/>
                <w:sz w:val="20"/>
                <w:szCs w:val="20"/>
                <w:u w:val="none"/>
                <w:lang w:val="en-US" w:eastAsia="zh-CN" w:bidi="ar"/>
              </w:rPr>
              <w:t xml:space="preserve">国产CPU：≥八核 </w:t>
            </w:r>
          </w:p>
          <w:p w14:paraId="06DB529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2.算力：≥6T</w:t>
            </w:r>
          </w:p>
          <w:p w14:paraId="36C74A9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3.内存：≥8GB </w:t>
            </w:r>
          </w:p>
          <w:p w14:paraId="6B5FE2E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4.存储：≥64GB</w:t>
            </w:r>
          </w:p>
          <w:p w14:paraId="49C6E05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智慧短跑测试</w:t>
            </w:r>
          </w:p>
          <w:p w14:paraId="4CD745B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系统支持同一场景，一套设备支持50米项目。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1.支持4-8跑道同时测试，无穿戴设备，随来随测，具备防替考功能；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2.采用AI人脸识别秒级识别测试者身份信息，AI人体轨迹追踪智能识别踩线、抢跑，在终点屏幕显示违规信息，成绩无效；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3.自助测试模式：测试者在起跑线通过立杆上摄像头举右手进行无配合的无感身份识别，识别成功后音箱自动发令起跑，到达终点，终点屏幕显示测试者信息；（投标时同时提供：由第三方检验检测机构出具带有CMA或CNAS标志检验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4.考试模式：老师在App统一控制，音箱随机发令，到达终点，终点屏幕显示测试者信息，支持召回重跑，可手动取消违规成绩，手动添加学生信息；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5.考核结束，成绩实时上传，测试者可在App实时查看。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6.终点屏幕显示测试者实时成绩，实时头像，起跑反应时间，成绩排行及违规信息。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7.测量范围：0~999.99s，分度值：0.01s，误差：±1％</w:t>
            </w:r>
          </w:p>
          <w:p w14:paraId="2AB0279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auto"/>
                <w:kern w:val="0"/>
                <w:sz w:val="20"/>
                <w:szCs w:val="20"/>
                <w:u w:val="none"/>
                <w:lang w:val="en-US" w:eastAsia="zh-CN" w:bidi="ar"/>
              </w:rPr>
              <w:t>8.该系统需接入国产芯片；</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FB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77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2121B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35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1FE85">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16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算法高清摄像头</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9CE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1.像素：≥400万，可变焦距</w:t>
            </w:r>
          </w:p>
          <w:p w14:paraId="6E4FEB9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2.支持背光补尝，强光抑制，3D数据降噪</w:t>
            </w:r>
          </w:p>
          <w:p w14:paraId="64FC520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3.120dB宽动态，适应不同监控环境</w:t>
            </w:r>
          </w:p>
          <w:p w14:paraId="4E75E6C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4.支持ROI感兴趣区域增强编码，支持Smart265/264编码，可根据场景情况自适应调整码率分配，有效节省存储成本</w:t>
            </w:r>
          </w:p>
          <w:p w14:paraId="0C47818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5.摄像头帧率≥25，支持3路视频码流</w:t>
            </w:r>
          </w:p>
          <w:p w14:paraId="563A1758">
            <w:pPr>
              <w:pStyle w:val="39"/>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6.支持人数去重功能检验：人数统计模式下，可开启/关闭人数去重功能，开启后可设置去重时间段、去重方式、灵敏度，可将去重人数信息以OSD方式叠加到预览画面中，最多可配置6个去重时间段，可精确到分钟；</w:t>
            </w:r>
          </w:p>
          <w:p w14:paraId="4E51CB7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auto"/>
                <w:kern w:val="0"/>
                <w:sz w:val="20"/>
                <w:szCs w:val="20"/>
                <w:highlight w:val="none"/>
                <w:u w:val="none"/>
                <w:lang w:val="en-US" w:eastAsia="zh-CN" w:bidi="ar"/>
              </w:rPr>
              <w:t>●7.支持场景识别功能检验：可自动识别背光、运动速度、雾(雨)天场景，并能够在≤1s内自动调整相应的图像参数；（投标时提供由第三方检测机构出具的带有CMA或CNAS标志的检测报告）</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B5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7E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27A9B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30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E7B99">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84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立杆</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8AC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1.立杆3250*横杆3000或以上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2.带定制配电箱与音响功放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3.横杆内置双轴心导轨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4.立杆骨架采用镀锌矩型管材质，表面造型板采用镀锌板材质，经机加工成型。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5.挑臂骨架采用镀锌矩型管材质，表面造型板采用镀锌板及铝板材质，经机加工成型。</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F4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11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14:paraId="007F5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3C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4C971">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34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55寸显示终端</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A92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1.≥55寸户外高亮液晶屏；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2.显示尺寸≥1208(W)×680(H) mm， 显示比例16:9；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3.背光类型 LED；分 辨 率 1920*1080；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4.亮度≥2000cd/m2；对比度 3000:1；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5.可视角度 178°(H) / 178°(V)；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6.使用寿命≥ 60000 小时；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7.正面防护玻璃：6mm超白钢化玻璃；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8.钣金外壳采用1.5mmSGCC镀锌钢板，内层喷涂富锌底粉，表层喷涂杜邦户外塑粉保护，使用年限确保10年以上，防护等级≥IP65；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9.防爆玻璃，整机防护等级达到IP65；</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C9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C9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68DC6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C9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1D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校端数据大脑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33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65寸成绩室外展示屏幕</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AD8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一、显示屏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1.尺寸：≥65寸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2.背光类型：LCD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3.分辨率：1920 X 1080p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4.显示尺寸(mm)：≥1420 ×800mm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5.喇叭：2 × 10W(8Ω)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6.外观材质：钢化玻璃面板+铝型材边框+钣金外壳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7.</w:t>
            </w:r>
            <w:r>
              <w:rPr>
                <w:rFonts w:hint="eastAsia" w:ascii="宋体" w:hAnsi="宋体" w:eastAsia="宋体" w:cs="宋体"/>
                <w:i w:val="0"/>
                <w:iCs w:val="0"/>
                <w:color w:val="auto"/>
                <w:kern w:val="0"/>
                <w:sz w:val="21"/>
                <w:szCs w:val="21"/>
                <w:u w:val="none"/>
                <w:lang w:val="en-US" w:eastAsia="zh-CN" w:bidi="ar"/>
              </w:rPr>
              <w:t>▲</w:t>
            </w:r>
            <w:r>
              <w:rPr>
                <w:rFonts w:hint="eastAsia" w:ascii="仿宋" w:hAnsi="仿宋" w:eastAsia="仿宋" w:cs="仿宋"/>
                <w:i w:val="0"/>
                <w:iCs w:val="0"/>
                <w:color w:val="000000"/>
                <w:kern w:val="0"/>
                <w:sz w:val="20"/>
                <w:szCs w:val="20"/>
                <w:u w:val="none"/>
                <w:lang w:val="en-US" w:eastAsia="zh-CN" w:bidi="ar"/>
              </w:rPr>
              <w:t>国产</w:t>
            </w:r>
            <w:r>
              <w:rPr>
                <w:rFonts w:hint="eastAsia" w:ascii="仿宋" w:hAnsi="仿宋" w:eastAsia="仿宋" w:cs="仿宋"/>
                <w:i w:val="0"/>
                <w:iCs w:val="0"/>
                <w:color w:val="000000"/>
                <w:kern w:val="0"/>
                <w:sz w:val="20"/>
                <w:szCs w:val="20"/>
                <w:highlight w:val="none"/>
                <w:u w:val="none"/>
                <w:lang w:val="en-US" w:eastAsia="zh-CN" w:bidi="ar"/>
              </w:rPr>
              <w:t>CPU：≥八核，≥2.4GHz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8.内存：≥4G DDR4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9.内置储存器：≥32GB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10.USB：2个USB外置接口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11.视频播放：支持视频格式包括MKV、MOV、MP4、AVI、TS、MPG、ASFLV、OGG、RM等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12.以太网：1个， 10M/100M自适应以太网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13.采用高亮度显示屏，亮度达到2000nits，设计寿命50000h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14.HDMI 输出：1个,HDMI1.4标准接口，最高支持1080P输出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15.防水等级：IP55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16.纳米触摸：10点纳米触摸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17.外壳采用1.5mm镀锌板，喷户外专用粉末，防腐5年以上。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18.工作环境：工作湿度 10~90%RH 工作温度 -10℃ to 60℃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19.整机屏前保护玻璃采用5mm 超白钢化玻璃，透光率≥98%，高透光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二、智慧系统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1.具备自由练习、国家体测、赛事、家庭作业等功能模块；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2.支持手机端登录一站式智慧体测评云系统，可操作系统平台开展测试；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3.支持学生个人、班级、年级、全校体测成绩分析及汇总；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4.支持学生信息管理、学生体测数据报表导出、体测功能设置；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5.支持测试视频存储与测试数据分析服务；支持学生视频数据推送家长端；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6.支持基于老师、班级、学校分别开通管理账号，分层分级管理；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7.支持基于班级、学生的运动锻炼数据分析、展示与导出；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8.支持体育校级大数据平台展现跳绳、跳远、各类体测项目展示：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9.支持跨校比赛，可查看各校各项目数据排行榜；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10.可一键生成体测成绩上报表、体测分析表等；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11.可查看学生体质档案，包含在校运动档案、体测档案;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12.支持全区/全校学生运动数据，体质健康数据查询；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13.支持班级/个人学生运动数据，体质健康数据查询；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14.支持全区各校各项运动周达标率，月达标率，学期达标率呈现；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15.可在学校指定大屏上查看全校的各项运动活跃度，运动成绩达标率，并支持按周，月，学期的时间维度统计。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16.运动数据查看：全校概览支持查看全校学生的运动测试数据，运动成绩占比率，全校及个人成绩的汇总，平均分值；能查看学生个人档案、成绩、曲线图，可查看单项目运动历史成绩记录以及相对应运动处方建议，历史视频可保存15天；测试记录可查看学生运动时间、成绩、平均分，可手动排序、成绩生成表格一键导出；运动视频自动储存，可回放查看作弊，保证数据有效真实性，若有误可进行手动修改。（投标时提供由第三方检测机构出具的带有CMA或CNAS标志的检测报告）</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8F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EE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02A0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37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DB3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辅材费用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76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接入交换机</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36F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1、交换容量≥3.36Tbps，包转发率≥126Mpps；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2、固化10/100/1000M以太网端口≥24，固化1G SFP光接口≥4个；</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E6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DD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75DD2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1B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200BE">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95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光纤收发器</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4D3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单模光纤收发器</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43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2C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r>
      <w:tr w14:paraId="25F9A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2F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F6344">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9C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室外光纤</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FCC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室外6芯光纤敷设</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08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EC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r>
      <w:tr w14:paraId="7F9AD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80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C2628">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B1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室外设备箱</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792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600*600*450室外弱电箱，含基础</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9B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63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14:paraId="228B9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BA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06A74">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97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仰卧起坐辅助板</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495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仰卧起坐辅助板</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20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7C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14:paraId="75EE9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37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w:t>
            </w:r>
          </w:p>
        </w:tc>
        <w:tc>
          <w:tcPr>
            <w:tcW w:w="8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BF9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含室外网线、电线、管路等敷设施工，预埋件挖土填埋、线缆穿线、光纤焊接，体育运动点位标识油漆喷涂等施工，后端设备安装及其集成调试，保证设备正常运行交付使用。</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02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FA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1CC58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A2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三</w:t>
            </w:r>
          </w:p>
        </w:tc>
        <w:tc>
          <w:tcPr>
            <w:tcW w:w="8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0B64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跃龙中学软硬件购置费用</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C3B7">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0A49">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r>
      <w:tr w14:paraId="5ABCF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40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9A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室外智慧运动吧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F7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一体化智能体育工作站</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AB1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lang w:val="en-US" w:eastAsia="zh-CN" w:bidi="ar"/>
              </w:rPr>
              <w:t>一、</w:t>
            </w:r>
            <w:r>
              <w:rPr>
                <w:rFonts w:hint="eastAsia" w:ascii="仿宋" w:hAnsi="仿宋" w:eastAsia="仿宋" w:cs="仿宋"/>
                <w:i w:val="0"/>
                <w:iCs w:val="0"/>
                <w:color w:val="000000"/>
                <w:kern w:val="0"/>
                <w:sz w:val="20"/>
                <w:szCs w:val="20"/>
                <w:u w:val="none"/>
                <w:lang w:val="en-US" w:eastAsia="zh-CN" w:bidi="ar"/>
              </w:rPr>
              <w:t>高清摄像头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1.像素：≥400万，可变焦距</w:t>
            </w:r>
          </w:p>
          <w:p w14:paraId="6FD3617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2.支持背光补尝，强光抑制，3D数据降噪</w:t>
            </w:r>
          </w:p>
          <w:p w14:paraId="20EECCD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3.120dB宽动态，适应不同监控环境</w:t>
            </w:r>
          </w:p>
          <w:p w14:paraId="4CC0D7B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4.支持ROI感兴趣区域增强编码，支持Smart265/264编码，可根据场景情况自适应调整码率分配，有效节省存储成本</w:t>
            </w:r>
          </w:p>
          <w:p w14:paraId="4B1E7F9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5.摄像头帧率≥25，支持3路视频码流</w:t>
            </w:r>
          </w:p>
          <w:p w14:paraId="2DA6A7E0">
            <w:pPr>
              <w:pStyle w:val="39"/>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6.支持人数去重功能检验：人数统计模式下，可开启/关闭人数去重功能，开启后可设置去重时间段、去重方式、灵敏度，可将去重人数信息以OSD方式叠加到预览画面中，最多可配置6个去重时间段，可精确到分钟；</w:t>
            </w:r>
          </w:p>
          <w:p w14:paraId="7273D260">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7.支持场景识别功能检验：可自动识别背光、运动速度、雾(雨)天场景，并能够在≤1s内自动调整相应的图像参数；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二、显示终端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1.尺寸：32"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2.背光类型：DLED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3.分辨率：1920 × 1080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4.显示尺寸(mm)：702×396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w:t>
            </w:r>
            <w:r>
              <w:rPr>
                <w:rFonts w:hint="eastAsia" w:ascii="宋体" w:hAnsi="宋体" w:eastAsia="宋体" w:cs="宋体"/>
                <w:i w:val="0"/>
                <w:iCs w:val="0"/>
                <w:color w:val="auto"/>
                <w:kern w:val="0"/>
                <w:sz w:val="21"/>
                <w:szCs w:val="21"/>
                <w:u w:val="none"/>
                <w:lang w:val="en-US" w:eastAsia="zh-CN" w:bidi="ar"/>
              </w:rPr>
              <w:t>▲</w:t>
            </w:r>
            <w:r>
              <w:rPr>
                <w:rFonts w:hint="eastAsia" w:ascii="仿宋" w:hAnsi="仿宋" w:eastAsia="仿宋" w:cs="仿宋"/>
                <w:i w:val="0"/>
                <w:iCs w:val="0"/>
                <w:color w:val="000000"/>
                <w:kern w:val="0"/>
                <w:sz w:val="20"/>
                <w:szCs w:val="20"/>
                <w:u w:val="none"/>
                <w:lang w:val="en-US" w:eastAsia="zh-CN" w:bidi="ar"/>
              </w:rPr>
              <w:t>国产CPU：八核，主频≥2.4GHz;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6.算力：≥6T</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7.内存：≥8GB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8.存储：≥64GB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9.外壳采用 1.5mm 镀锌钢板，喷户外专用粉末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10.结构设计防水边，满足 IP55 防护等级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11.整机屏前保护玻璃采用 6mm 防爆钢化玻璃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12.采用高亮度显示屏，亮度达到 1500cd/m2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13.采用工控板卡和工业级开关电源，稳定、长寿命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14.具有漏电、防雷等保护配置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15.配置定时器，可设置按天、周、月设置定时开关机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16.智能温控，根据机箱内不同的温度智能调整风机转速，达到良好控温，并降低整机能耗和机箱噪音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17.环境光调节，户外广告机根据环境的光线强度变化，自动调整液晶屏亮度，达到最优视觉效果及节能作用。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三、AI运动吧智慧体育运动系统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支持多个运动项目：5人跳绳测试；立定跳远测试；3人纵跳摸高测试；5人开合跳测试；3人仰卧起坐测试；</w:t>
            </w:r>
            <w:r>
              <w:rPr>
                <w:rFonts w:hint="eastAsia" w:ascii="仿宋" w:hAnsi="仿宋" w:eastAsia="仿宋" w:cs="仿宋"/>
                <w:i w:val="0"/>
                <w:iCs w:val="0"/>
                <w:color w:val="000000"/>
                <w:kern w:val="0"/>
                <w:sz w:val="20"/>
                <w:szCs w:val="20"/>
                <w:highlight w:val="none"/>
                <w:u w:val="none"/>
                <w:lang w:val="en-US" w:eastAsia="zh-CN" w:bidi="ar"/>
              </w:rPr>
              <w:t>3人引体向上测试。能查看学生个人档案、成绩、曲线图，可查看单项目运动历史成绩记录以及相对应运动处方建议，历</w:t>
            </w:r>
            <w:r>
              <w:rPr>
                <w:rFonts w:hint="eastAsia" w:ascii="仿宋" w:hAnsi="仿宋" w:eastAsia="仿宋" w:cs="仿宋"/>
                <w:i w:val="0"/>
                <w:iCs w:val="0"/>
                <w:color w:val="000000"/>
                <w:kern w:val="0"/>
                <w:sz w:val="20"/>
                <w:szCs w:val="20"/>
                <w:u w:val="none"/>
                <w:lang w:val="en-US" w:eastAsia="zh-CN" w:bidi="ar"/>
              </w:rPr>
              <w:t>史视频可保存15天。各项目运动过程中可实时展示运动者的人体关节点、球的位置等AI识别内容，以及实时的计数结果。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1、AI智慧跳绳测试仪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1.1在1个摄像头下，可支持5人运动同时测试、同时计时计数，运动过程中实现人脸识别、身份信息匹配，前端大屏跳绳过程数据实时显示、跳出测试区域提示、运动结束后分时间段计数、中断数的呈现。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1.2支持过程中人体姿态追踪，转体跳跃后仍正常计数；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1.3支持使用手机端创建赛事、预约赛事、加⼊赛事并利用设备进行比赛，最高支持5V5比赛；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1.4运动结束后，形成个人运动报告，跳绳速率，并给出测评点评和锻炼建议，手机端查看视频回放；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1.5测试范围：0~2000次，分值1次，允许误差：±1次。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2、AI智慧立定跳远测试仪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2.1运动过程中应可实现人脸识别、身份信息匹配，支持基于视频实现立定跳远测距，自动识别踩线、单脚起跳、垫步跳、出界等犯规提示、成绩的实时交互呈现；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2.2立定跳远过程中随来随测，在测试位自动识别身份，测试过程声音提示，测试成绩实时显示；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2.3跳远地垫刻度自动识别检测，可左右移动随意摆放；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2.4测试仪器无需跳毯，可直接进行测试，适应室内外测试环境；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2.5测试屏幕在无人测试状态下显示个人/班级实时排行榜数据；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2.6测试屏幕实时显示测试者身份信息、实时成绩，实时头像，分时动作切片组合图；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2.7测试结束，成绩实时上传，可在App实时查看，支持历史记录视频回放；成绩可纳入教学管理；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2.8测试者在测试位进行人脸识别，各测位独立进行测试，随来随测。测试成绩在屏幕实时显示；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2.9测试范围：0~300cm；分度值：1cm；允许误差：±1cm；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3、AI智慧纵跳摸高测试仪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3.1在1个摄像头下，可支持3人同时AI人脸识别进行摸高测距测试，运动过程中实现人脸识别、身份信息匹配，跳出界违规显示；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3.2支持前端大屏跳高结果数据显示、瞬间画面呈现。支持“新纪录”等特效动画及声音提示；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3.3测试范围：0~320cm；分度值：1cm；允许误差：±1cm；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4、AI智慧开合跳测试仪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4.1在1个摄像头下，可5人同时运动计时计数，运动过程中实现人脸识别、身份信息匹配，支持前端大屏开合跳过程数据实时显示，支持前端大屏结束后的计数呈现；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4.2犯规动作不计数：需双手双脚运动，手不动或脚不动不计数；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4.3测试范围：0~500次；分度值：1次；允许误差：±1次。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5、AI智慧仰卧起坐测试仪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5.1测试全程人脸识别、身份绑定，具备防替考、防作弊、自由模式及考试模式，测试结果大屏实时显示；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5.2一台主机支持3个测试位、仰卧起坐过程中随来随测，在测试位自动识别身份，测试过程声音提示，测试成绩实时显示；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5.3测试设备自动判别动作有效性，无穿戴装备；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5.4犯规检测：肩胛骨未触垫、手臂未触膝、膝盖未弯曲、顶胯、未抱头。可自主选择调试违规检测难度；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5.5测试屏幕在无人测试状态下显示个人/班级实时排行榜数据；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5.6测试屏幕分别实时显示3名测试者身份信息、实时成绩，实时头像，违规个数；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5.7测试结束，成绩实时上传，可在App实时查看，支持历史记录视频回放；成绩可纳入教学管理；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5.8测试模式有自由模式和考试模式，自由模式测试者在测试位举右手进行人脸识别，各测位独立进行测试，随来随测。考试模式由老师控制，统一发令进行测试。测试成绩在屏幕实时显示；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5.9测试范围：0~99次；分度值：1次；允许误差：±1次。</w:t>
            </w:r>
          </w:p>
          <w:p w14:paraId="7B2C14C2">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6、AI智慧引体向上测试仪</w:t>
            </w:r>
          </w:p>
          <w:p w14:paraId="776CC703">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6.1测试全程人脸识别、身份绑定，具备防替考、防作弊、自由模式及考试模式，测试结果大屏实时显示；</w:t>
            </w:r>
          </w:p>
          <w:p w14:paraId="3A875D78">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●6.2在1个摄像头下，可支持3人同时引体向上计数，运动过程中实现无感人脸识别、身份信息匹配，大屏实时显示运动数据投标时提供由第三方检测机构出具的带有CMA或CNAS标志的检测报告；</w:t>
            </w:r>
          </w:p>
          <w:p w14:paraId="3D1480D9">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6.3对违规动作进行识别：手臂未伸直、下颚未过杆、手掌反握违规识别、学生踮脚跳拉伸显示脚着地，背对摄像头引体向上显示背身等，对违规动作进行声音提醒，不计数；</w:t>
            </w:r>
          </w:p>
          <w:p w14:paraId="22A71AC6">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6.4测试屏幕在无人测试状态下显示个人/班级实时排行榜数据；</w:t>
            </w:r>
          </w:p>
          <w:p w14:paraId="5D5BF593">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6.5测试屏幕分别实时显示3名测试者身份信息、实时成绩，实时头像；</w:t>
            </w:r>
          </w:p>
          <w:p w14:paraId="3B84B112">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6.6测试结束，成绩实时上传，可在App实时查看，支持历史记录视频回放；成绩可纳入教学管理；</w:t>
            </w:r>
          </w:p>
          <w:p w14:paraId="6362B4FE">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6.7测试模式有自由模式和考试模式，自由模式测试者在测试位进行人脸识别，各测位独立进行测试，随来随测。测试成绩在屏幕实时显示</w:t>
            </w:r>
          </w:p>
          <w:p w14:paraId="63DF624E">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8.测量范围：0~99次，分度值1次，误差±1次。</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AB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61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14:paraId="7BDD3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FD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FC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校端数据大脑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C0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65寸成绩室外展示屏幕</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245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一、显示屏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1.尺寸：≥65寸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2.背光类型：LCD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3.分辨率：1920 X 1080p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4.显示尺寸(mm)：≥1420 ×800mm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5.喇叭：2 × 10W(8Ω)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6.外观材质：钢化玻璃面板+铝型材边框+钣金外壳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7.</w:t>
            </w:r>
            <w:r>
              <w:rPr>
                <w:rFonts w:hint="eastAsia" w:ascii="宋体" w:hAnsi="宋体" w:eastAsia="宋体" w:cs="宋体"/>
                <w:i w:val="0"/>
                <w:iCs w:val="0"/>
                <w:color w:val="auto"/>
                <w:kern w:val="0"/>
                <w:sz w:val="21"/>
                <w:szCs w:val="21"/>
                <w:u w:val="none"/>
                <w:lang w:val="en-US" w:eastAsia="zh-CN" w:bidi="ar"/>
              </w:rPr>
              <w:t>▲</w:t>
            </w:r>
            <w:r>
              <w:rPr>
                <w:rFonts w:hint="eastAsia" w:ascii="仿宋" w:hAnsi="仿宋" w:eastAsia="仿宋" w:cs="仿宋"/>
                <w:i w:val="0"/>
                <w:iCs w:val="0"/>
                <w:color w:val="000000"/>
                <w:kern w:val="0"/>
                <w:sz w:val="20"/>
                <w:szCs w:val="20"/>
                <w:u w:val="none"/>
                <w:lang w:val="en-US" w:eastAsia="zh-CN" w:bidi="ar"/>
              </w:rPr>
              <w:t>国产</w:t>
            </w:r>
            <w:r>
              <w:rPr>
                <w:rFonts w:hint="eastAsia" w:ascii="仿宋" w:hAnsi="仿宋" w:eastAsia="仿宋" w:cs="仿宋"/>
                <w:i w:val="0"/>
                <w:iCs w:val="0"/>
                <w:color w:val="000000"/>
                <w:kern w:val="0"/>
                <w:sz w:val="20"/>
                <w:szCs w:val="20"/>
                <w:highlight w:val="none"/>
                <w:u w:val="none"/>
                <w:lang w:val="en-US" w:eastAsia="zh-CN" w:bidi="ar"/>
              </w:rPr>
              <w:t>CPU：≥八核，≥2.4GHz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8.内存：≥4G DDR4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9.内置储存器：≥32GB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10.USB：2个USB外置接口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11.视频播放：支持视频格式包括MKV、MOV、MP4、AVI、TS、MPG、ASFLV、OGG、RM等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12.以太网：1个， 10M/100M自适应以太网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13.采用高亮度显示屏，亮度达到2000nits，设计寿命50000h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14.HDMI 输出：1个,HDMI1.4标准接口，最高支持1080P输出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15.防水等级：IP55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16.纳米触摸：10点纳米触摸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17.外壳采用1.5mm镀锌板，喷户外专用粉末，防腐5年以上。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18.工作环境：工作湿度 10~90%RH 工作温度 -10℃ to 60℃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19.整机屏前保护玻璃采用5mm 超白钢化玻璃，透光率≥98%，高透光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二、智慧系统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1.具备自由练习、国家体测、赛事、家庭作业等功能模块；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2.支持手机端登录一站式智慧体测评云系统，可操作系统平台开展测试；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3.支持学生个人、班级、年级、全校体测成绩分析及汇总；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4.支持学生信息管理、学生体测数据报表导出、体测功能设置；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5.支持测试视频存储与测试数据分析服务；支持学生视频数据推送家长端；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6.支持基于老师、班级、学校分别开通管理账号，分层分级管理；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7.支持基于班级、学生的运动锻炼数据分析、展示与导出；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8.支持体育校级大数据平台展现跳绳、跳远、各类体测项目展示：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9.支持跨校比赛，可查看各校各项目数据排行榜；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10.可一键生成体测成绩上报表、体测分析表等；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11.可查看学生体质档案，包含在校运动档案、体测档案;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12.支持全区/全校学生运动数据，体质健康数据查询；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13.支持班级/个人学生运动数据，体质健康数据查询；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14.支持全区各校各项运动周达标率，月达标率，学期达标率呈现；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15.可在学校指定大屏上查看全校的各项运动活跃度，运动成绩达标率，并支持按周，月，学期的时间维度统计。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16.运动数据查看：全校概览支持查看全校学生的运动测试数据，运动成绩占比率，全校及个人成绩的汇总，平均分值；能查看学生个人档案、成绩、曲线图，可查看单项目运动历史成绩记录以及相对应运动处方建议，历史视频可保存15天；测试记录可查看学生运动时间、成绩、平均分，可手动排序、成绩生成表格一键导出；运动视频自动储存，可回放查看作弊，保证数据有效真实性，若有误可进行手动修改。</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AB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E5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6E560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EE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976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辅材费用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41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接入交换机</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521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1、交换容量≥3.36Tbps，包转发率≥126Mpps；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2、固化10/100/1000M以太网端口≥24，固化1G SFP光接口≥4个；</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AF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6B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0B968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4C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2CCFC">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CC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光纤收发器</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5DE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单模光纤收发器</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E1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10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r>
      <w:tr w14:paraId="2B76B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AA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1A3F7">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D1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室外光纤</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69A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室外6芯光纤敷设</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98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31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r>
      <w:tr w14:paraId="51C1C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D5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3BDE9">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58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室外设备箱</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65C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600*600*450室外弱电箱，含基础</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13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60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14:paraId="228D8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ED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6D4FE">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E8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仰卧起坐辅助板</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0D1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仰卧起坐辅助板</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80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B5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14:paraId="7722B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99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w:t>
            </w:r>
          </w:p>
        </w:tc>
        <w:tc>
          <w:tcPr>
            <w:tcW w:w="8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8B1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含室外网线、电线、管路等敷设施工，预埋件挖土填埋、线缆穿线、光纤焊接，体育运动点位标识油漆喷涂等施工，后端设备安装及其集成调试，保证设备正常运行交付使用。</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E0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F7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379AA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B5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四</w:t>
            </w:r>
          </w:p>
        </w:tc>
        <w:tc>
          <w:tcPr>
            <w:tcW w:w="8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8E2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潘天寿小学天明校区软硬件购置费用</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50BD">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F675">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r>
      <w:tr w14:paraId="31432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59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328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室内智慧运动吧（分体式）</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94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运动吧智慧体育运动</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C2B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多个运动项目：5人跳绳测试；立定跳远测试；3人纵跳摸高测试；5人开合跳测试；3人仰卧起坐测试。能查看学生个人档案、成绩、曲线图，可查看单项目运动历史成绩记录以及相对应运动处方建议，历史视频可保存15天。各项目运动过程中可实时展示运动者的人体关节点、球的位置等AI识别内容，以及实时的计数结果。</w:t>
            </w:r>
          </w:p>
          <w:p w14:paraId="64D8CAE6">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硬件</w:t>
            </w:r>
            <w:r>
              <w:rPr>
                <w:rFonts w:hint="default" w:ascii="仿宋" w:hAnsi="仿宋" w:eastAsia="仿宋" w:cs="仿宋"/>
                <w:i w:val="0"/>
                <w:iCs w:val="0"/>
                <w:color w:val="000000"/>
                <w:kern w:val="0"/>
                <w:sz w:val="20"/>
                <w:szCs w:val="20"/>
                <w:u w:val="none"/>
                <w:lang w:val="en-US" w:eastAsia="zh-CN" w:bidi="ar"/>
              </w:rPr>
              <w:t>服务终端</w:t>
            </w:r>
          </w:p>
          <w:p w14:paraId="0D87E92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r>
              <w:rPr>
                <w:rFonts w:hint="eastAsia" w:ascii="宋体" w:hAnsi="宋体" w:eastAsia="宋体" w:cs="宋体"/>
                <w:i w:val="0"/>
                <w:iCs w:val="0"/>
                <w:color w:val="auto"/>
                <w:kern w:val="0"/>
                <w:sz w:val="21"/>
                <w:szCs w:val="21"/>
                <w:u w:val="none"/>
                <w:lang w:val="en-US" w:eastAsia="zh-CN" w:bidi="ar"/>
              </w:rPr>
              <w:t>▲</w:t>
            </w:r>
            <w:r>
              <w:rPr>
                <w:rFonts w:hint="eastAsia" w:ascii="仿宋" w:hAnsi="仿宋" w:eastAsia="仿宋" w:cs="仿宋"/>
                <w:i w:val="0"/>
                <w:iCs w:val="0"/>
                <w:color w:val="000000"/>
                <w:kern w:val="0"/>
                <w:sz w:val="20"/>
                <w:szCs w:val="20"/>
                <w:u w:val="none"/>
                <w:lang w:val="en-US" w:eastAsia="zh-CN" w:bidi="ar"/>
              </w:rPr>
              <w:t xml:space="preserve">国产CPU：≥八核 </w:t>
            </w:r>
          </w:p>
          <w:p w14:paraId="283004E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2.算力：≥6T</w:t>
            </w:r>
          </w:p>
          <w:p w14:paraId="1E854DC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3.内存：≥8GB </w:t>
            </w:r>
          </w:p>
          <w:p w14:paraId="3C7FB88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4.存储：≥64GB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1、AI智慧跳绳测试仪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1.1在1个摄像头下，可支持5人运动同时测试、同时计时计数，运动过程中实现人脸识别、身份信息匹配，前端大屏跳绳过程数据实时显示、跳出测试区域提示、运动结束后分时间段计数、中断数的呈现。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1.2支持过程中人体姿态追踪，转体跳跃后仍正常计数；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1.3竞赛模式：单设备可支持3人同时跳绳竞赛；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1.4运动结束后，形成个人运动报告，跳绳速率，并给出测评点评和锻炼建议，手机端查看视频回放；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1.5测试范围：0~2000次，分值1次，允许误差：±1次。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2、AI智慧立定跳远测试仪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2.1运动过程中应可实现人脸识别、身份信息匹配，支持基于视频实现立定跳远测距，自动识别踩线、单脚起跳、垫步跳、出界等犯规提示、成绩的实时交互呈现；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2.2立定跳远过程中随来随测，在测试位自动识别身份，测试过程声音提示，测试成绩实时显示；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2.3跳远地垫刻度自动识别检测，可左右移动随意摆放；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2.4测试仪器无需跳毯，可直接进行测试，适应室内外测试环境；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2.5测试屏幕在无人测试状态下显示个人/班级实时排行榜数据；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2.6测试屏幕实时显示测试者身份信息、实时成绩，实时头像，分时动作切片组合图；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2.7测试结束，成绩实时上传，可在App实时查看，支持历史记录视频回放；成绩可纳入教学管理；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2.8测试者在测试位进行人脸识别，各测位独立进行测试，随来随测。测试成绩在屏幕实时显示；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2.9测试范围：0~300cm；分度值：1cm；允许误差：±1cm；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3、AI智慧纵跳摸高测试仪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3.1在1个摄像头下，可支持3人同时AI人脸识别进行摸高测距测试，运动过程中实现人脸识别、身份信息匹配，跳出界违规显示；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3.2支持前端大屏跳高结果数据显示、瞬间画面呈现。支持“新纪录”等特效动画及声音提示；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3.3测试范围：0~320cm；分度值：1cm；允许误差：±1cm；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4、AI智慧开合跳测试仪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4.1在1个摄像头下，可5人同时运动计时计数，运动过程中实现人脸识别、身份信息匹配，支持前端大屏开合跳过程数据实时显示，支持前端大屏结束后的计数呈现；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4.2犯规动作不计数：需双手双脚运动，手不动或脚不动不计数；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4.3测试范围：0~500次；分度值：1次；允许误差：±1次。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5、AI智慧仰卧起坐测试仪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5.1测试全程人脸识别、身份绑定，具备防替考、防作弊、自由模式及考试模式，测试结果大屏实时显示；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5.2一台主机支持3个测试位、仰卧起坐过程中随来随测，在测试位自动识别身份，测试过程声音提示，测试成绩实时显示；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5.3测试设备自动判别动作有效性，无穿戴装备；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5.4犯规检测：肩胛骨未触垫、手臂未触膝、膝盖未弯曲、顶胯、未抱头。可自主选择调试违规检测难度；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5.5测试屏幕在无人测试状态下显示个人/班级实时排行榜数据；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5.6测试屏幕分别实时显示3名测试者身份信息、实时成绩，实时头像，违规个数；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5.7测试结束，成绩实时上传，可在App实时查看，支持历史记录视频回放；成绩可纳入教学管理；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5.8测试模式有自由模式和考试模式，自由模式测试者在测试位举右手进行人脸识别，各测位独立进行测试，随来随测。考试模式由老师控制，统一发令进行测试。测试成绩在屏幕实时显示；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5.9测试范围：0~99次；分度值：1次；允许误差：±1次。</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FE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6D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4DB37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11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45F08">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21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算法高清摄像头</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E69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1.像素：≥400万，可变焦距</w:t>
            </w:r>
          </w:p>
          <w:p w14:paraId="0407AA0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2.支持背光补尝，强光抑制，3D数据降噪</w:t>
            </w:r>
          </w:p>
          <w:p w14:paraId="5909789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3.120dB宽动态，适应不同监控环境</w:t>
            </w:r>
          </w:p>
          <w:p w14:paraId="2D72511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4.支持ROI感兴趣区域增强编码，支持Smart265/264编码，可根据场景情况自适应调整码率分配，有效节省存储成本</w:t>
            </w:r>
          </w:p>
          <w:p w14:paraId="3667829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5.摄像头帧率≥25，支持3路视频码流</w:t>
            </w:r>
          </w:p>
          <w:p w14:paraId="426C8B79">
            <w:pPr>
              <w:pStyle w:val="39"/>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6.支持人数去重功能检验：人数统计模式下，可开启/关闭人数去重功能，开启后可设置去重时间段、去重方式、灵敏度，可将去重人数信息以OSD方式叠加到预览画面中，最多可配置6个去重时间段，可精确到分钟；</w:t>
            </w:r>
          </w:p>
          <w:p w14:paraId="0462597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auto"/>
                <w:kern w:val="0"/>
                <w:sz w:val="20"/>
                <w:szCs w:val="20"/>
                <w:highlight w:val="none"/>
                <w:u w:val="none"/>
                <w:lang w:val="en-US" w:eastAsia="zh-CN" w:bidi="ar"/>
              </w:rPr>
              <w:t>7.支持场景识别功能检验：可自动识别背光、运动速度、雾(雨)天场景，并能够在≤1s内自动调整相应的图像参数；</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83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4D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61A9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D3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91509">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E8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室内55寸显示屏</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E7A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sz w:val="20"/>
                <w:szCs w:val="20"/>
                <w:u w:val="none"/>
              </w:rPr>
            </w:pPr>
            <w:r>
              <w:rPr>
                <w:rStyle w:val="315"/>
                <w:rFonts w:ascii="仿宋" w:eastAsia="仿宋"/>
                <w:color w:val="auto"/>
                <w:sz w:val="20"/>
                <w:lang w:val="en-US" w:eastAsia="zh-CN" w:bidi="ar"/>
              </w:rPr>
              <w:t>面板尺寸：55英寸；</w:t>
            </w:r>
            <w:r>
              <w:rPr>
                <w:rStyle w:val="315"/>
                <w:rFonts w:ascii="仿宋" w:eastAsia="仿宋"/>
                <w:color w:val="auto"/>
                <w:sz w:val="20"/>
                <w:lang w:val="en-US" w:eastAsia="zh-CN" w:bidi="ar"/>
              </w:rPr>
              <w:br w:type="textWrapping"/>
            </w:r>
            <w:r>
              <w:rPr>
                <w:rStyle w:val="315"/>
                <w:rFonts w:ascii="仿宋" w:eastAsia="仿宋"/>
                <w:color w:val="auto"/>
                <w:sz w:val="20"/>
                <w:lang w:val="en-US" w:eastAsia="zh-CN" w:bidi="ar"/>
              </w:rPr>
              <w:t>亮度：380cd/m</w:t>
            </w:r>
            <w:r>
              <w:rPr>
                <w:rStyle w:val="332"/>
                <w:rFonts w:ascii="仿宋" w:eastAsia="仿宋"/>
                <w:color w:val="auto"/>
                <w:sz w:val="20"/>
                <w:lang w:val="en-US" w:eastAsia="zh-CN" w:bidi="ar"/>
              </w:rPr>
              <w:t>²</w:t>
            </w:r>
            <w:r>
              <w:rPr>
                <w:rStyle w:val="315"/>
                <w:rFonts w:ascii="仿宋" w:eastAsia="仿宋"/>
                <w:color w:val="auto"/>
                <w:sz w:val="20"/>
                <w:lang w:val="en-US" w:eastAsia="zh-CN" w:bidi="ar"/>
              </w:rPr>
              <w:t>；</w:t>
            </w:r>
            <w:r>
              <w:rPr>
                <w:rStyle w:val="315"/>
                <w:rFonts w:ascii="仿宋" w:eastAsia="仿宋"/>
                <w:color w:val="auto"/>
                <w:sz w:val="20"/>
                <w:lang w:val="en-US" w:eastAsia="zh-CN" w:bidi="ar"/>
              </w:rPr>
              <w:br w:type="textWrapping"/>
            </w:r>
            <w:r>
              <w:rPr>
                <w:rStyle w:val="315"/>
                <w:rFonts w:ascii="仿宋" w:eastAsia="仿宋"/>
                <w:color w:val="auto"/>
                <w:sz w:val="20"/>
                <w:lang w:val="en-US" w:eastAsia="zh-CN" w:bidi="ar"/>
              </w:rPr>
              <w:t>安装方式：底座/壁挂；</w:t>
            </w:r>
            <w:r>
              <w:rPr>
                <w:rStyle w:val="315"/>
                <w:rFonts w:ascii="仿宋" w:eastAsia="仿宋"/>
                <w:color w:val="auto"/>
                <w:sz w:val="20"/>
                <w:lang w:val="en-US" w:eastAsia="zh-CN" w:bidi="ar"/>
              </w:rPr>
              <w:br w:type="textWrapping"/>
            </w:r>
            <w:r>
              <w:rPr>
                <w:rStyle w:val="315"/>
                <w:rFonts w:ascii="仿宋" w:eastAsia="仿宋"/>
                <w:color w:val="auto"/>
                <w:sz w:val="20"/>
                <w:lang w:val="en-US" w:eastAsia="zh-CN" w:bidi="ar"/>
              </w:rPr>
              <w:t>信号输出标配：Coaxial×1、Earphone×1、内置喇叭×2；</w:t>
            </w:r>
            <w:r>
              <w:rPr>
                <w:rStyle w:val="315"/>
                <w:rFonts w:ascii="仿宋" w:eastAsia="仿宋"/>
                <w:color w:val="auto"/>
                <w:sz w:val="20"/>
                <w:lang w:val="en-US" w:eastAsia="zh-CN" w:bidi="ar"/>
              </w:rPr>
              <w:br w:type="textWrapping"/>
            </w:r>
            <w:r>
              <w:rPr>
                <w:rStyle w:val="315"/>
                <w:rFonts w:ascii="仿宋" w:eastAsia="仿宋"/>
                <w:color w:val="auto"/>
                <w:sz w:val="20"/>
                <w:lang w:val="en-US" w:eastAsia="zh-CN" w:bidi="ar"/>
              </w:rPr>
              <w:t>信号输入标配：HDMI 2.0×3、USB 2.0×1、AV×1、Component×1</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82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0D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63628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9D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66F06">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80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软塑竞技悬浮地板</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E3E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Style w:val="315"/>
                <w:rFonts w:ascii="仿宋" w:eastAsia="仿宋"/>
                <w:sz w:val="20"/>
                <w:lang w:val="en-US" w:eastAsia="zh-CN" w:bidi="ar"/>
              </w:rPr>
              <w:t>1.地板规格为：30.48×30.48cm，地板厚度不低于1.0cm</w:t>
            </w:r>
            <w:r>
              <w:rPr>
                <w:rStyle w:val="315"/>
                <w:rFonts w:ascii="仿宋" w:eastAsia="仿宋"/>
                <w:sz w:val="20"/>
                <w:lang w:val="en-US" w:eastAsia="zh-CN" w:bidi="ar"/>
              </w:rPr>
              <w:br w:type="textWrapping"/>
            </w:r>
            <w:r>
              <w:rPr>
                <w:rStyle w:val="315"/>
                <w:rFonts w:ascii="仿宋" w:eastAsia="仿宋"/>
                <w:sz w:val="20"/>
                <w:lang w:val="en-US" w:eastAsia="zh-CN" w:bidi="ar"/>
              </w:rPr>
              <w:t>2.抗滑值（干测）80-110</w:t>
            </w:r>
            <w:r>
              <w:rPr>
                <w:rStyle w:val="315"/>
                <w:rFonts w:ascii="仿宋" w:eastAsia="仿宋"/>
                <w:sz w:val="20"/>
                <w:lang w:val="en-US" w:eastAsia="zh-CN" w:bidi="ar"/>
              </w:rPr>
              <w:br w:type="textWrapping"/>
            </w:r>
            <w:r>
              <w:rPr>
                <w:rStyle w:val="315"/>
                <w:rFonts w:ascii="仿宋" w:eastAsia="仿宋"/>
                <w:sz w:val="20"/>
                <w:lang w:val="en-US" w:eastAsia="zh-CN" w:bidi="ar"/>
              </w:rPr>
              <w:t>3.低温试验：（-50℃，24h），试验后无龟裂、无明显色差</w:t>
            </w:r>
            <w:r>
              <w:rPr>
                <w:rStyle w:val="315"/>
                <w:rFonts w:ascii="仿宋" w:eastAsia="仿宋"/>
                <w:sz w:val="20"/>
                <w:lang w:val="en-US" w:eastAsia="zh-CN" w:bidi="ar"/>
              </w:rPr>
              <w:br w:type="textWrapping"/>
            </w:r>
            <w:r>
              <w:rPr>
                <w:rStyle w:val="315"/>
                <w:rFonts w:ascii="仿宋" w:eastAsia="仿宋"/>
                <w:sz w:val="20"/>
                <w:lang w:val="en-US" w:eastAsia="zh-CN" w:bidi="ar"/>
              </w:rPr>
              <w:t>4.高温试验：（100℃，24h），试验后无融化、无明显色差</w:t>
            </w:r>
            <w:r>
              <w:rPr>
                <w:rStyle w:val="315"/>
                <w:rFonts w:ascii="仿宋" w:eastAsia="仿宋"/>
                <w:sz w:val="20"/>
                <w:lang w:val="en-US" w:eastAsia="zh-CN" w:bidi="ar"/>
              </w:rPr>
              <w:br w:type="textWrapping"/>
            </w:r>
            <w:r>
              <w:rPr>
                <w:rStyle w:val="315"/>
                <w:rFonts w:ascii="仿宋" w:eastAsia="仿宋"/>
                <w:sz w:val="20"/>
                <w:lang w:val="en-US" w:eastAsia="zh-CN" w:bidi="ar"/>
              </w:rPr>
              <w:t>5.球反弹率；≥95%</w:t>
            </w:r>
            <w:r>
              <w:rPr>
                <w:rStyle w:val="315"/>
                <w:rFonts w:ascii="仿宋" w:eastAsia="仿宋"/>
                <w:sz w:val="20"/>
                <w:lang w:val="en-US" w:eastAsia="zh-CN" w:bidi="ar"/>
              </w:rPr>
              <w:br w:type="textWrapping"/>
            </w:r>
            <w:r>
              <w:rPr>
                <w:rStyle w:val="315"/>
                <w:rFonts w:ascii="仿宋" w:eastAsia="仿宋"/>
                <w:sz w:val="20"/>
                <w:lang w:val="en-US" w:eastAsia="zh-CN" w:bidi="ar"/>
              </w:rPr>
              <w:t>6.二甲苯72h释放量：≤0.1 mg/m</w:t>
            </w:r>
            <w:r>
              <w:rPr>
                <w:rStyle w:val="147"/>
                <w:rFonts w:ascii="仿宋" w:eastAsia="仿宋"/>
                <w:sz w:val="20"/>
                <w:lang w:val="en-US" w:eastAsia="zh-CN" w:bidi="ar"/>
              </w:rPr>
              <w:t>³</w:t>
            </w:r>
            <w:r>
              <w:rPr>
                <w:rStyle w:val="315"/>
                <w:rFonts w:ascii="仿宋" w:eastAsia="仿宋"/>
                <w:sz w:val="20"/>
                <w:lang w:val="en-US" w:eastAsia="zh-CN" w:bidi="ar"/>
              </w:rPr>
              <w:br w:type="textWrapping"/>
            </w:r>
            <w:r>
              <w:rPr>
                <w:rStyle w:val="315"/>
                <w:rFonts w:ascii="仿宋" w:eastAsia="仿宋"/>
                <w:sz w:val="20"/>
                <w:lang w:val="en-US" w:eastAsia="zh-CN" w:bidi="ar"/>
              </w:rPr>
              <w:t>7.甲苯72h释放量：≤0.1 mg/m</w:t>
            </w:r>
            <w:r>
              <w:rPr>
                <w:rStyle w:val="147"/>
                <w:rFonts w:ascii="仿宋" w:eastAsia="仿宋"/>
                <w:sz w:val="20"/>
                <w:lang w:val="en-US" w:eastAsia="zh-CN" w:bidi="ar"/>
              </w:rPr>
              <w:t>³</w:t>
            </w:r>
            <w:r>
              <w:rPr>
                <w:rStyle w:val="315"/>
                <w:rFonts w:ascii="仿宋" w:eastAsia="仿宋"/>
                <w:sz w:val="20"/>
                <w:lang w:val="en-US" w:eastAsia="zh-CN" w:bidi="ar"/>
              </w:rPr>
              <w:t xml:space="preserve"> </w:t>
            </w:r>
            <w:r>
              <w:rPr>
                <w:rStyle w:val="315"/>
                <w:rFonts w:ascii="仿宋" w:eastAsia="仿宋"/>
                <w:sz w:val="20"/>
                <w:lang w:val="en-US" w:eastAsia="zh-CN" w:bidi="ar"/>
              </w:rPr>
              <w:br w:type="textWrapping"/>
            </w:r>
            <w:r>
              <w:rPr>
                <w:rStyle w:val="315"/>
                <w:rFonts w:ascii="仿宋" w:eastAsia="仿宋"/>
                <w:sz w:val="20"/>
                <w:lang w:val="en-US" w:eastAsia="zh-CN" w:bidi="ar"/>
              </w:rPr>
              <w:t>8. 锑、砷、钡等不低于8种可迁移元素未检出</w:t>
            </w:r>
            <w:r>
              <w:rPr>
                <w:rStyle w:val="315"/>
                <w:rFonts w:ascii="仿宋" w:eastAsia="仿宋"/>
                <w:sz w:val="20"/>
                <w:lang w:val="en-US" w:eastAsia="zh-CN" w:bidi="ar"/>
              </w:rPr>
              <w:br w:type="textWrapping"/>
            </w:r>
            <w:r>
              <w:rPr>
                <w:rStyle w:val="315"/>
                <w:rFonts w:ascii="仿宋" w:eastAsia="仿宋"/>
                <w:sz w:val="20"/>
                <w:lang w:val="en-US" w:eastAsia="zh-CN" w:bidi="ar"/>
              </w:rPr>
              <w:t>9.酸雨溶液中浸泡10000h（检测周期不低于老化时长）冲击吸收（GB36246-2018检测方法）20%-50%；</w:t>
            </w:r>
            <w:r>
              <w:rPr>
                <w:rStyle w:val="315"/>
                <w:rFonts w:ascii="仿宋" w:eastAsia="仿宋"/>
                <w:sz w:val="20"/>
                <w:lang w:val="en-US" w:eastAsia="zh-CN" w:bidi="ar"/>
              </w:rPr>
              <w:br w:type="textWrapping"/>
            </w:r>
            <w:r>
              <w:rPr>
                <w:rStyle w:val="315"/>
                <w:rFonts w:ascii="仿宋" w:eastAsia="仿宋"/>
                <w:sz w:val="20"/>
                <w:lang w:val="en-US" w:eastAsia="zh-CN" w:bidi="ar"/>
              </w:rPr>
              <w:t>10.经过10000h（检测周期不低于老化时长）的臭氧老化邵氏硬度依据GB/T531.1-2008测试标准70-90 Shore A。</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93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86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14:paraId="5385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7B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C37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50米跑/50*8折返跑/100米跑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A7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智慧短跑测试</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5A4C">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硬件</w:t>
            </w:r>
            <w:r>
              <w:rPr>
                <w:rFonts w:hint="default" w:ascii="仿宋" w:hAnsi="仿宋" w:eastAsia="仿宋" w:cs="仿宋"/>
                <w:i w:val="0"/>
                <w:iCs w:val="0"/>
                <w:color w:val="000000"/>
                <w:kern w:val="0"/>
                <w:sz w:val="20"/>
                <w:szCs w:val="20"/>
                <w:u w:val="none"/>
                <w:lang w:val="en-US" w:eastAsia="zh-CN" w:bidi="ar"/>
              </w:rPr>
              <w:t>服务终端</w:t>
            </w:r>
          </w:p>
          <w:p w14:paraId="304A306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r>
              <w:rPr>
                <w:rFonts w:hint="eastAsia" w:ascii="宋体" w:hAnsi="宋体" w:eastAsia="宋体" w:cs="宋体"/>
                <w:i w:val="0"/>
                <w:iCs w:val="0"/>
                <w:color w:val="auto"/>
                <w:kern w:val="0"/>
                <w:sz w:val="21"/>
                <w:szCs w:val="21"/>
                <w:u w:val="none"/>
                <w:lang w:val="en-US" w:eastAsia="zh-CN" w:bidi="ar"/>
              </w:rPr>
              <w:t>▲</w:t>
            </w:r>
            <w:r>
              <w:rPr>
                <w:rFonts w:hint="eastAsia" w:ascii="仿宋" w:hAnsi="仿宋" w:eastAsia="仿宋" w:cs="仿宋"/>
                <w:i w:val="0"/>
                <w:iCs w:val="0"/>
                <w:color w:val="000000"/>
                <w:kern w:val="0"/>
                <w:sz w:val="20"/>
                <w:szCs w:val="20"/>
                <w:u w:val="none"/>
                <w:lang w:val="en-US" w:eastAsia="zh-CN" w:bidi="ar"/>
              </w:rPr>
              <w:t xml:space="preserve">国产CPU：≥八核 </w:t>
            </w:r>
          </w:p>
          <w:p w14:paraId="5F8D515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2.算力：≥6T</w:t>
            </w:r>
          </w:p>
          <w:p w14:paraId="7189A04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3.内存：≥8GB </w:t>
            </w:r>
          </w:p>
          <w:p w14:paraId="3213B27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4.存储：≥64GB</w:t>
            </w:r>
          </w:p>
          <w:p w14:paraId="01D5D83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系统支持同一场景，一套设备支持50米/50米*8折返跑/100米跑测试项目，支持与同一操场800米/1000米设备同时使用测试。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1.支持4-8跑道同时测试，无穿戴设备，随来随测，具备防替考功能；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2.采用AI人脸识别秒级识别测试者身份信息，AI人体轨迹追踪智能识别踩线、抢跑，在终点屏幕显示违规信息，成绩无效；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3.自助测试模式：测试者在起跑线通过立杆上摄像头举右手进行无配合的无感身份识别，识别成功后音箱自动发令起跑，到达终点，终点屏幕显示测试者信息。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4.考试模式：老师在App统一控制，音箱随机发令，到达终点，终点屏幕显示测试者信息，支持召回重跑，可手动取消违规成绩，手动添加学生信息；（投标时同时提供：由第三方检验检测机构出具带有CMA或CNAS标志检验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5.考核结束，成绩实时上传，测试者可在App实时查看。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6.终点屏幕显示测试者实时成绩，实时头像，起跑反应时间，成绩排行及违规信息。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7.测量范围：0~999.99s，分度值：0.01s，误差：±1％。</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DB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E8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471E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23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D565C">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D9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算法高清摄像头</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B5F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1.像素：≥400万，可变焦距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2.支持背光补尝，强光抑制，3D数据降噪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3.120dB宽动态，适应不同监控环境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4.支持ROI感兴趣区域增强编码，支持Smart265/264编码，可根据场景情况自适应调整码率分配，有效节省存储成本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5.摄像头帧率≥25，支持3路视频码流</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11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6E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03796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9B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610D8">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19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立杆</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9E8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1.立杆3250*横杆3000或以上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2.带定制配电箱与音响功放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3.横杆内置双轴心导轨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4.立杆骨架采用镀锌矩型管材质，表面造型板采用镀锌板材质，经机加工成型。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5.挑臂骨架采用镀锌矩型管材质，表面造型板采用镀锌板及铝板材质，经机加工成型。</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7E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5F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14:paraId="72759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49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DCE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800米/1000米跑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B9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智慧长跑测试</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2CF5">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硬件</w:t>
            </w:r>
            <w:r>
              <w:rPr>
                <w:rFonts w:hint="default" w:ascii="仿宋" w:hAnsi="仿宋" w:eastAsia="仿宋" w:cs="仿宋"/>
                <w:i w:val="0"/>
                <w:iCs w:val="0"/>
                <w:color w:val="000000"/>
                <w:kern w:val="0"/>
                <w:sz w:val="20"/>
                <w:szCs w:val="20"/>
                <w:u w:val="none"/>
                <w:lang w:val="en-US" w:eastAsia="zh-CN" w:bidi="ar"/>
              </w:rPr>
              <w:t>服务终端</w:t>
            </w:r>
          </w:p>
          <w:p w14:paraId="3ECC379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r>
              <w:rPr>
                <w:rFonts w:hint="eastAsia" w:ascii="宋体" w:hAnsi="宋体" w:eastAsia="宋体" w:cs="宋体"/>
                <w:i w:val="0"/>
                <w:iCs w:val="0"/>
                <w:color w:val="auto"/>
                <w:kern w:val="0"/>
                <w:sz w:val="21"/>
                <w:szCs w:val="21"/>
                <w:u w:val="none"/>
                <w:lang w:val="en-US" w:eastAsia="zh-CN" w:bidi="ar"/>
              </w:rPr>
              <w:t>▲</w:t>
            </w:r>
            <w:r>
              <w:rPr>
                <w:rFonts w:hint="eastAsia" w:ascii="仿宋" w:hAnsi="仿宋" w:eastAsia="仿宋" w:cs="仿宋"/>
                <w:i w:val="0"/>
                <w:iCs w:val="0"/>
                <w:color w:val="000000"/>
                <w:kern w:val="0"/>
                <w:sz w:val="20"/>
                <w:szCs w:val="20"/>
                <w:u w:val="none"/>
                <w:lang w:val="en-US" w:eastAsia="zh-CN" w:bidi="ar"/>
              </w:rPr>
              <w:t xml:space="preserve">国产CPU：≥八核 </w:t>
            </w:r>
          </w:p>
          <w:p w14:paraId="52572DF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2.算力：≥6T</w:t>
            </w:r>
          </w:p>
          <w:p w14:paraId="67482E4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3.内存：≥8GB </w:t>
            </w:r>
          </w:p>
          <w:p w14:paraId="3121814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4.存储：≥64GB</w:t>
            </w:r>
          </w:p>
          <w:p w14:paraId="768B6DA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系统支持同一场景，一套设备支持800米/1000米跑步测试项目。支持与同一操场50米/50米*8折返跑/100米跑设备同时使用测试，运动过程中实现人脸识别、身份信息匹配，测试结果大屏实时显示。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●1.支持不少于60人同时使用，可站在任意一个跑道看摄像头人脸识别测试者身份信息，无穿戴设备，随来随测，具备防替考功能；（投标时同时提供：由第三方检验检测机构出具带有CMA或CNAS标志检验检测报告）</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2.支持站在任意一个跑道看摄像头人脸识别秒级识别测试者身份信息，在终点屏幕显示违规信息，成绩无效。</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3.考试模式：老师在App统一控制，支持召回重跑，可手动取消违规成绩，手动添加学生信息。</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4.考核结束，成绩实时上传，测试者可在App实时查看。</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5.终点屏幕显示测试者实时成绩，实时头像，成绩排行及违规信息。</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6.支持800米/1000米男女同测；可多组循环发令，前一组起跑后，后一组即可发令起跑，测试者随来随测，分组无上限，成绩自动检测，自动计时、自动计圈；（投标时同时提供：由第三方检验检测机构出具带有CMA或CNAS标志检验检测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7.界面响应速度：全部跑完之后，≤1s秒内出分析结果；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8.测量范围：0~999s，分度值：1s，误差：±1％，支持计时成绩误差：≤1s；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9.支持保存起点发令、终点冲线等情况的视频，与跑步过程中抓拍图片用于核对成绩，支持手动添加和修改成绩；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10.考核过程中，如果现场网络异常，支持网络恢复后1分钟内数据自动恢复；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11.支持在APP查看历史测试记录，依据国家标准自动计算的体测分数，基于日期的成绩变化曲线，运动处方等信息。</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31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EA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4E5EE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FC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CA422">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76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算法高清摄像头</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E1C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1.像素：≥400万，可变焦距</w:t>
            </w:r>
          </w:p>
          <w:p w14:paraId="167675D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2.支持背光补尝，强光抑制，3D数据降噪</w:t>
            </w:r>
          </w:p>
          <w:p w14:paraId="63564C0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3.120dB宽动态，适应不同监控环境</w:t>
            </w:r>
          </w:p>
          <w:p w14:paraId="63F412A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4.支持ROI感兴趣区域增强编码，支持Smart265/264编码，可根据场景情况自适应调整码率分配，有效节省存储成本</w:t>
            </w:r>
          </w:p>
          <w:p w14:paraId="2661FA8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5.摄像头帧率≥25，支持3路视频码流</w:t>
            </w:r>
          </w:p>
          <w:p w14:paraId="2C3E6BB2">
            <w:pPr>
              <w:pStyle w:val="39"/>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6.支持人数去重功能检验：人数统计模式下，可开启/关闭人数去重功能，开启后可设置去重时间段、去重方式、灵敏度，可将去重人数信息以OSD方式叠加到预览画面中，最多可配置6个去重时间段，可精确到分钟；</w:t>
            </w:r>
          </w:p>
          <w:p w14:paraId="017DD9E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auto"/>
                <w:kern w:val="0"/>
                <w:sz w:val="20"/>
                <w:szCs w:val="20"/>
                <w:highlight w:val="none"/>
                <w:u w:val="none"/>
                <w:lang w:val="en-US" w:eastAsia="zh-CN" w:bidi="ar"/>
              </w:rPr>
              <w:t>7.支持场景识别功能检验：可自动识别背光、运动速度、雾(雨)天场景，并能够在≤1s内自动调整相应的图像参数；</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7E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12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43197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B7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ED6B0">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31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立杆</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7A9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1.立杆3250*横杆3000或以上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2.带定制配电箱与音响功放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3.横杆内置双轴心导轨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4.立杆骨架采用镀锌矩型管材质，表面造型板采用镀锌板材质，经机加工成型。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5.挑臂骨架采用镀锌矩型管材质，表面造型板采用镀锌板及铝板材质，经机加工成型。</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B6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18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14:paraId="2AEF8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E8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1F53D">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CE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55寸显示终端</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E18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1.≥55寸户外高亮液晶屏；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2.显示尺寸≥1208(W)×680(H) mm， 显示比例16:9；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3.背光类型 LED；分 辨 率 1920*1080；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4.亮度≥2000cd/m2；对比度 3000:1；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5.可视角度 178°(H) / 178°(V)；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6.使用寿命≥ 60000 小时；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7.正面防护玻璃：6mm超白钢化玻璃；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8.钣金外壳采用1.5mmSGCC镀锌钢板，内层喷涂富锌底粉，表层喷涂杜邦户外塑粉保护，使用年限确保10年以上，防护等级≥IP65；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9.防爆玻璃，整机防护等级达到IP65</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27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C9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4CD1D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7B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68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校端数据大脑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F5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65寸成绩室外展示屏幕</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7BC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一、显示屏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1.尺寸：≥65寸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2.背光类型：LCD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3.分辨率：1920 X 1080p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4.显示尺寸(mm)：≥1420 ×800mm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5.喇叭：2 × 10W(8Ω)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6.外观材质：钢化玻璃面板+铝型材边框+钣金外壳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1"/>
                <w:szCs w:val="21"/>
                <w:u w:val="none"/>
                <w:lang w:val="en-US" w:eastAsia="zh-CN" w:bidi="ar"/>
              </w:rPr>
              <w:t>▲</w:t>
            </w:r>
            <w:r>
              <w:rPr>
                <w:rFonts w:hint="eastAsia" w:ascii="仿宋" w:hAnsi="仿宋" w:eastAsia="仿宋" w:cs="仿宋"/>
                <w:i w:val="0"/>
                <w:iCs w:val="0"/>
                <w:color w:val="000000"/>
                <w:kern w:val="0"/>
                <w:sz w:val="20"/>
                <w:szCs w:val="20"/>
                <w:u w:val="none"/>
                <w:lang w:val="en-US" w:eastAsia="zh-CN" w:bidi="ar"/>
              </w:rPr>
              <w:t>国产</w:t>
            </w:r>
            <w:r>
              <w:rPr>
                <w:rFonts w:hint="eastAsia" w:ascii="仿宋" w:hAnsi="仿宋" w:eastAsia="仿宋" w:cs="仿宋"/>
                <w:i w:val="0"/>
                <w:iCs w:val="0"/>
                <w:color w:val="auto"/>
                <w:kern w:val="0"/>
                <w:sz w:val="20"/>
                <w:szCs w:val="20"/>
                <w:highlight w:val="none"/>
                <w:u w:val="none"/>
                <w:lang w:val="en-US" w:eastAsia="zh-CN" w:bidi="ar"/>
              </w:rPr>
              <w:t>CPU：≥八核，≥2.4GHz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8.内存：≥4G DDR4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9.内置储存器：≥32GB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10.USB：2个USB外置接口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11.视频播放：支持视频格式包括MKV、MOV、MP4、AVI、TS、MPG、ASFLV、OGG、RM等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12.以太网：1个， 10M/100M自适应以太网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13.采用高亮度显示屏，亮度达到2000nits，设计寿命50000h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14.HDMI 输出：1个,HDMI1.4标准接口，最高支持1080P输出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15.防水等级：IP55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16.纳米触摸：10点纳米触摸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17.外壳采用1.5mm镀锌板，喷户外专用粉末，防腐5年以上。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18.工作环境：工作湿度 10~90%RH 工作温度 -10℃ to 60℃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19.整机屏前保护玻璃采用5mm 超白钢化玻璃，透光率≥98%，高透光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二、智慧系统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1.具备自由练习、国家体测、赛事、家庭作业等功能模块；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2.支持手机端登录一站式智慧体测评云系统，可操作系统平台开展测试；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3.支持学生个人、班级、年级、全校体测成绩分析及汇总；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4.支持学生信息管理、学生体测数据报表导出、体测功能设置；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5.支持测试视频存储与测试数据分析服务；支持学生视频数据推送家长端；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6.支持基于老师、班级、学校分别开通管理账号，分层分级管理；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7.支持基于班级、学生的运动锻炼数据分析、展示与导出；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8.支持体育校级大数据平台展现跳绳、跳远、各类体测项目展示：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9.支持跨校比赛，可查看各校各项目数据排行榜；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10.可一键生成体测成绩上报表、体测分析表等；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11.可查看学生体质档案，包含在校运动档案、体测档案;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12.支持全区/全校学生运动数据，体质健康数据查询；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13.支持班级/个人学生运动数据，体质健康数据查询；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14.支持全区各校各项运动周达标率，月达标率，学期达标率呈现；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15.可在学校指定大屏上查看全校的各项运动活跃度，运动成绩达标率，并支持按周，月，学期的时间维度统计。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16.运动数据查看：全校概览支持查看全校学生的运动测试数据，运动成绩占比率，全校及个人成绩的汇总，平均分值；能查看学生个人档案、成绩、曲线图，可查看单项目运动历史成绩记录以及相对应运动处方建议，历史视频可保存15天；测试记录可查看学生运动时间、成绩、平均分，可手动排序、成绩生成表格一键导出；运动视频自动储存，可回放查看作弊，保证数据有效真实性，若有误可进行手动修改。</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5A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8B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3969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BE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428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辅材费用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36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接入交换机</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7B6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1、交换容量≥3.36Tbps，包转发率≥126Mpps；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2、固化10/100/1000M以太网端口≥24，固化1G SFP光接口≥4个；</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21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A7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60C7E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B0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698AA">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00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光纤收发器</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606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单模光纤收发器</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49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91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r>
      <w:tr w14:paraId="575EF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D3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BE35A">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F7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室外光纤</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3A1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室外6芯光纤敷设</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03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DA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r>
      <w:tr w14:paraId="12066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6F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5CB4D">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A6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室外设备箱</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63C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600*600*450室外弱电箱，含基础</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02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F9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14:paraId="0A164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14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D56FE">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6E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仰卧起坐辅助板</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E25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仰卧起坐辅助板</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95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8F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14:paraId="3B839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D8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w:t>
            </w:r>
          </w:p>
        </w:tc>
        <w:tc>
          <w:tcPr>
            <w:tcW w:w="8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2F2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含室外网线、电线、管路等敷设施工，预埋件挖土填埋、线缆穿线、光纤焊接，体育运动点位标识油漆喷涂等施工，后端设备安装及其集成调试，保证设备正常运行交付使用。</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52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45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01FFA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03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五</w:t>
            </w:r>
          </w:p>
        </w:tc>
        <w:tc>
          <w:tcPr>
            <w:tcW w:w="8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4D5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黄坛中学软硬件购置费用</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91CD">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78AA">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r>
      <w:tr w14:paraId="2E2C6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02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BBD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800米/1000米跑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4F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智慧长跑测试</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87EA">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硬件</w:t>
            </w:r>
            <w:r>
              <w:rPr>
                <w:rFonts w:hint="default" w:ascii="仿宋" w:hAnsi="仿宋" w:eastAsia="仿宋" w:cs="仿宋"/>
                <w:i w:val="0"/>
                <w:iCs w:val="0"/>
                <w:color w:val="000000"/>
                <w:kern w:val="0"/>
                <w:sz w:val="20"/>
                <w:szCs w:val="20"/>
                <w:u w:val="none"/>
                <w:lang w:val="en-US" w:eastAsia="zh-CN" w:bidi="ar"/>
              </w:rPr>
              <w:t>服务终端</w:t>
            </w:r>
          </w:p>
          <w:p w14:paraId="2E7E218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r>
              <w:rPr>
                <w:rFonts w:hint="eastAsia" w:ascii="宋体" w:hAnsi="宋体" w:eastAsia="宋体" w:cs="宋体"/>
                <w:i w:val="0"/>
                <w:iCs w:val="0"/>
                <w:color w:val="auto"/>
                <w:kern w:val="0"/>
                <w:sz w:val="21"/>
                <w:szCs w:val="21"/>
                <w:u w:val="none"/>
                <w:lang w:val="en-US" w:eastAsia="zh-CN" w:bidi="ar"/>
              </w:rPr>
              <w:t>▲</w:t>
            </w:r>
            <w:r>
              <w:rPr>
                <w:rFonts w:hint="eastAsia" w:ascii="仿宋" w:hAnsi="仿宋" w:eastAsia="仿宋" w:cs="仿宋"/>
                <w:i w:val="0"/>
                <w:iCs w:val="0"/>
                <w:color w:val="000000"/>
                <w:kern w:val="0"/>
                <w:sz w:val="20"/>
                <w:szCs w:val="20"/>
                <w:u w:val="none"/>
                <w:lang w:val="en-US" w:eastAsia="zh-CN" w:bidi="ar"/>
              </w:rPr>
              <w:t xml:space="preserve">国产CPU：≥八核 </w:t>
            </w:r>
          </w:p>
          <w:p w14:paraId="245C2FF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2.算力：≥6T</w:t>
            </w:r>
          </w:p>
          <w:p w14:paraId="38A6BDB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3.内存：≥8GB </w:t>
            </w:r>
          </w:p>
          <w:p w14:paraId="47DB797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4.存储：≥64GB</w:t>
            </w:r>
          </w:p>
          <w:p w14:paraId="0B5D19A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智慧长跑测试</w:t>
            </w:r>
          </w:p>
          <w:p w14:paraId="566933D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1.系统支持同一场景，一套设备支持800米/1000米跑步测试项目。支持与同一操场50米/50米*8折返跑/100米跑设备同时使用测试，运动过程中实现人脸识别、身份信息匹配，测试结果大屏实时显示。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1.支持不少于60人同时使用，可站在任意一个跑道看摄像头人脸识别测试者身份信息，无穿戴设备，随来随测，具备防替考功能；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2.支持站在任意一个跑道看摄像头人脸识别秒级识别测试者身份信息，在终点屏幕显示违规信息，成绩无效。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3.考试模式：老师在App统一控制，支持召回重跑，可手动取消违规成绩，手动添加学生信息；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4.考核结束，成绩实时上传，测试者可在App实时查看。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5.终点屏幕显示测试者实时成绩，实时头像，成绩排行及违规信息。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6.支持800米/1000米男女同测；可多组循环发令，前一组起跑后，后一组即可发令起跑，测试者随来随测，分组无上限，成绩自动检测，自动计时、自动计圈；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7.界面响应速度：全部跑完之后，≤1s秒内出分析结果；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8.测量范围：0~999s，分度值：1s，误差：±1％，支持计时成绩误差：≤1s；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9.支持保存起点发令、终点冲线等情况的视频，与跑步过程中抓拍图片用于核对成绩，支持手动添加和修改成绩；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10.考核过程中，如果现场网络异常，支持网络恢复后1分钟内数据自动恢复；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●11.支持在APP查看历史测试记录，自动计算体测分数，基于日期的成绩变化曲线，运动处方等信息。（投标时同时提供：由第三方检验检测机构出具带有CMA或CNAS标志检验检测报告）</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02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7D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1206B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2B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A9126">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BE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算法高清摄像头</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ABC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1.像素：≥400万，可变焦距</w:t>
            </w:r>
          </w:p>
          <w:p w14:paraId="2112081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2.支持背光补尝，强光抑制，3D数据降噪</w:t>
            </w:r>
          </w:p>
          <w:p w14:paraId="4BF7BA0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3.120dB宽动态，适应不同监控环境</w:t>
            </w:r>
          </w:p>
          <w:p w14:paraId="63FED0E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4.支持ROI感兴趣区域增强编码，支持Smart265/264编码，可根据场景情况自适应调整码率分配，有效节省存储成本</w:t>
            </w:r>
          </w:p>
          <w:p w14:paraId="4A22C83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5.摄像头帧率≥25，支持3路视频码流</w:t>
            </w:r>
          </w:p>
          <w:p w14:paraId="4301FD3D">
            <w:pPr>
              <w:pStyle w:val="39"/>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6.支持人数去重功能检验：人数统计模式下，可开启/关闭人数去重功能，开启后可设置去重时间段、去重方式、灵敏度，可将去重人数信息以OSD方式叠加到预览画面中，最多可配置6个去重时间段，可精确到分钟；</w:t>
            </w:r>
          </w:p>
          <w:p w14:paraId="527B2CA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auto"/>
                <w:kern w:val="0"/>
                <w:sz w:val="20"/>
                <w:szCs w:val="20"/>
                <w:u w:val="none"/>
                <w:lang w:val="en-US" w:eastAsia="zh-CN" w:bidi="ar"/>
              </w:rPr>
              <w:t>7.支持场景识别功能检验：可自动识别背光、运动速度、雾(雨)天场景，并能够在≤1s内自动调整相应的图像参数。</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0F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41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6D64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1A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8E4E7">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E4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立杆</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319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1.立杆3250*横杆3000或以上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2.带定制配电箱与音响功放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3.横杆内置双轴心导轨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4.立杆骨架采用镀锌矩型管材质，表面造型板采用镀锌板材质，经机加工成型。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5.挑臂骨架采用镀锌矩型管材质，表面造型板采用镀锌板及铝板材质，经机加工成型。</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71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88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14:paraId="0D80B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08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EF4B0">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64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55寸显示终端</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16E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1.≥55寸户外高亮液晶屏；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2.显示尺寸≥1208(W)×680(H) mm， 显示比例16:9；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3.背光类型 LED；分 辨 率 1920*1080；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4.亮度≥2000cd/m2；对比度 3000:1；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5.可视角度 178°(H) / 178°(V)；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6.使用寿命≥ 60000 小时；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7.正面防护玻璃：6mm超白钢化玻璃；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8.钣金外壳采用1.5mmSGCC镀锌钢板，内层喷涂富锌底粉，表层喷涂杜邦户外塑粉保护，使用年限确保10年以上，防护等级≥IP65；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9.防爆玻璃，整机防护等级达到IP65；</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D0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F1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3DAB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97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BC1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足球绕杆</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76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智慧足球绕杆测试</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74F4">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硬件</w:t>
            </w:r>
            <w:r>
              <w:rPr>
                <w:rFonts w:hint="default" w:ascii="仿宋" w:hAnsi="仿宋" w:eastAsia="仿宋" w:cs="仿宋"/>
                <w:i w:val="0"/>
                <w:iCs w:val="0"/>
                <w:color w:val="000000"/>
                <w:kern w:val="0"/>
                <w:sz w:val="20"/>
                <w:szCs w:val="20"/>
                <w:u w:val="none"/>
                <w:lang w:val="en-US" w:eastAsia="zh-CN" w:bidi="ar"/>
              </w:rPr>
              <w:t>服务终端</w:t>
            </w:r>
          </w:p>
          <w:p w14:paraId="2C52376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1.国产CPU：≥八核 </w:t>
            </w:r>
          </w:p>
          <w:p w14:paraId="4DE7846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2.算力：≥6T</w:t>
            </w:r>
          </w:p>
          <w:p w14:paraId="2B639DC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3.内存：≥8GB </w:t>
            </w:r>
          </w:p>
          <w:p w14:paraId="3CF0183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4.存储：≥64GB</w:t>
            </w:r>
          </w:p>
          <w:p w14:paraId="3FA2638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智慧足球绕杆测试</w:t>
            </w:r>
          </w:p>
          <w:p w14:paraId="7AB6D79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1.自动检测杆子摆放位置，随放随用；系统支持成绩自动检测：足球绕杆运球计时，测试过程声音提示。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2、违规智能识别：漏绕标志杆；球/人出界（可实时进行声音干预提醒）；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3、球跟人的轨迹自动跟踪，球跟人的轨迹在大屏上实时显示；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4、实时响应速度：≤1s秒内出分析结果；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5、可自主选择家校联通模式；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6、手机操控，成绩确认流程，支持开始，重置，取消成绩，包含项目重测和成绩修改；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7、可设置学生身份，上传成绩，数据保存到云端；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8、支持手机端成绩查询，数据通过手机端直接导出；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9、支持两次成绩确认流程，记录较好成绩；</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10、测量范围：0~999.99s，分度值：0.01s，误差：±1％。</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8F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87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2CC69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37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F2BBC">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8F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算法高清摄像头</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D69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1.像素：≥400万，可变焦距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2.支持背光补尝，强光抑制，3D数据降噪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3.120dB宽动态，适应不同监控环境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4.支持ROI感兴趣区域增强编码，支持Smart265/264编码，可根据场景情况自适应调整码率分配，有效节省存储成本</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5.摄像头帧率≥25，支持3路视频码流</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B4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B5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78FC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EB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8D306">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CA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32寸显示终端</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B83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1.尺寸：≥32寸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2.背光类型：DLED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3.分辨率：≥1920 × 1080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4.显示尺寸(mm)：≥702×396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5.外壳采用 ≥1.5mm 镀锌钢板，喷户外专用粉末</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6.结构设计防水边，满足 IP55 防护等级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7.整机屏前保护玻璃采用 6mm 防爆钢化玻璃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8.采用高亮度显示屏，亮度达到 ≥1500cd/m2</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9.采用工控板卡和工业级开关电源，稳定、长寿命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10.具有漏电、防雷等保护配置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11.配置定时器，可设置按天、周、月设置定时开关机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12.智能温控，根据机箱内不同的温度智能调整风机转速，达到良好控温，并降低整机能耗和机箱噪音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13.环境光调节，户外广告机根据环境的光线强度变化，自动调整液晶屏亮度，达到最优视觉效果及节能作用。</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A8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7B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5CBD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CC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95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校端数据大脑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C5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65寸成绩室外展示屏幕</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59C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一、显示屏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1.尺寸：≥65寸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2.背光类型：LCD</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3.分辨率：1920 X 1080p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4.显示尺寸(mm)：≥1420 ×800mm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5.喇叭：2 × 10W(8Ω)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6.外观材质：钢化玻璃面板+铝型材边框+钣金外壳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7.</w:t>
            </w:r>
            <w:r>
              <w:rPr>
                <w:rFonts w:hint="eastAsia" w:ascii="宋体" w:hAnsi="宋体" w:eastAsia="宋体" w:cs="宋体"/>
                <w:i w:val="0"/>
                <w:iCs w:val="0"/>
                <w:color w:val="auto"/>
                <w:kern w:val="0"/>
                <w:sz w:val="21"/>
                <w:szCs w:val="21"/>
                <w:u w:val="none"/>
                <w:lang w:val="en-US" w:eastAsia="zh-CN" w:bidi="ar"/>
              </w:rPr>
              <w:t>▲</w:t>
            </w:r>
            <w:r>
              <w:rPr>
                <w:rFonts w:hint="eastAsia" w:ascii="仿宋" w:hAnsi="仿宋" w:eastAsia="仿宋" w:cs="仿宋"/>
                <w:i w:val="0"/>
                <w:iCs w:val="0"/>
                <w:color w:val="000000"/>
                <w:kern w:val="0"/>
                <w:sz w:val="20"/>
                <w:szCs w:val="20"/>
                <w:u w:val="none"/>
                <w:lang w:val="en-US" w:eastAsia="zh-CN" w:bidi="ar"/>
              </w:rPr>
              <w:t>国产</w:t>
            </w:r>
            <w:r>
              <w:rPr>
                <w:rFonts w:hint="eastAsia" w:ascii="仿宋" w:hAnsi="仿宋" w:eastAsia="仿宋" w:cs="仿宋"/>
                <w:i w:val="0"/>
                <w:iCs w:val="0"/>
                <w:color w:val="000000"/>
                <w:kern w:val="0"/>
                <w:sz w:val="20"/>
                <w:szCs w:val="20"/>
                <w:highlight w:val="none"/>
                <w:u w:val="none"/>
                <w:lang w:val="en-US" w:eastAsia="zh-CN" w:bidi="ar"/>
              </w:rPr>
              <w:t>CPU：≥八核，≥2.4GHz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8.内存：≥4G DDR4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9.内置储存器：≥32GB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10.USB：2个USB外置接口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11.视频播放：支持视频格式包括MKV、MOV、MP4、AVI、TS、MPG、ASFLV、OGG、RM等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12.以太网：1个， 10M/100M自适应以太网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13.采用高亮度显示屏，亮度达到2000nits，设计寿命50000h</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14.HDMI 输出：1个,HDMI1.4标准接口，最高支持1080P输出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15.防水等级：IP55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16.纳米触摸：10点纳米触摸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17.外壳采用1.5mm镀锌板，喷户外专用粉末，防腐5年以上。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18.工作环境：工作湿度 10~90%RH 工作温度 -10℃ to 60℃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19.整机屏前保护玻璃采用5mm 超白钢化玻璃，透光率≥98%，高透光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二、智慧系统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1.具备自由练习、国家体测、赛事、家庭作业等功能模块；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2.支持手机端登录一站式智慧体测评云系统，可操作系统平台开展测试；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3.支持学生个人、班级、年级、全校体测成绩分析及汇总；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4.支持学生信息管理、学生体测数据报表导出、体测功能设置；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5.支持测试视频存储与测试数据分析服务；支持学生视频数据推送家长端；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6.支持基于老师、班级、学校分别开通管理账号，分层分级管理；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7.支持基于班级、学生的运动锻炼数据分析、展示与导出；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8.支持体育校级大数据平台展现跳绳、跳远、各类体测项目展示：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9.支持跨校比赛，可查看各校各项目数据排行榜；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10.可一键生成体测成绩上报表、体测分析表等；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11.可查看学生体质档案，包含在校运动档案、体测档案;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12.支持全区/全校学生运动数据，体质健康数据查询；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13.支持班级/个人学生运动数据，体质健康数据查询；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14.支持全区各校各项运动周达标率，月达标率，学期达标率呈现；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15.可在学校指定大屏上查看全校的各项运动活跃度，运动成绩达标率，并支持按周，月，学期的时间维度统计。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16.运动数据查看：全校概览支持查看全校学生的运动测试数据，运动成绩占比率，全校及个人成绩的汇总，平均分值；能查看学生个人档案、成绩、曲线图，可查看单项目运动历史成绩记录以及相对应运动处方建议，历史视频可保存15天；测试记录可查看学生运动时间、成绩、平均分，可手动排序、成绩生成表格一键导出；运动视频自动储存，可回放查看作弊，保证数据有效真实性，若有误可进行手动修改。</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54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32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6704E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13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D8A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辅材费用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5F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接入交换机</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E2C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1、交换容量≥3.36Tbps，包转发率≥126Mpps；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2、固化10/100/1000M以太网端口≥24，固化1G SFP光接口≥4个；</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07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34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r>
      <w:tr w14:paraId="3FBEA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7B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6C0C0">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86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光纤收发器</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392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单模光纤收发器</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CF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51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r>
      <w:tr w14:paraId="513E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61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D6BAE">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6F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室外光纤</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C4B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室外6芯光纤敷设</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01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D5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r>
      <w:tr w14:paraId="0ECBC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7B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C63A4">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FB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室外设备箱</w:t>
            </w:r>
          </w:p>
        </w:tc>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1F0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600*600*450室外弱电箱，含基础</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DF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41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r>
      <w:tr w14:paraId="54317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FB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w:t>
            </w:r>
          </w:p>
        </w:tc>
        <w:tc>
          <w:tcPr>
            <w:tcW w:w="80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0F9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含室外网线、电线、管路等敷设施工，预埋件挖土填埋、线缆穿线、光纤焊接，体育运动点位标识油漆喷涂等施工，后端设备安装及其集成调试，保证设备正常运行交付使用。</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A9C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A8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bl>
    <w:p w14:paraId="3FF2088E">
      <w:pPr>
        <w:numPr>
          <w:ilvl w:val="0"/>
          <w:numId w:val="0"/>
        </w:numPr>
        <w:ind w:leftChars="0"/>
        <w:rPr>
          <w:rFonts w:hAnsi="宋体" w:cs="宋体"/>
          <w:b/>
          <w:sz w:val="24"/>
          <w:lang w:bidi="ar"/>
        </w:rPr>
      </w:pPr>
    </w:p>
    <w:p w14:paraId="2516B88A">
      <w:pPr>
        <w:adjustRightInd/>
        <w:spacing w:line="360" w:lineRule="auto"/>
        <w:outlineLvl w:val="1"/>
        <w:rPr>
          <w:rFonts w:ascii="宋体" w:hAnsi="宋体" w:cs="宋体"/>
          <w:b/>
          <w:sz w:val="24"/>
        </w:rPr>
      </w:pPr>
      <w:r>
        <w:rPr>
          <w:rFonts w:hint="eastAsia" w:ascii="宋体" w:hAnsi="宋体" w:cs="宋体"/>
          <w:b/>
          <w:sz w:val="24"/>
        </w:rPr>
        <w:t>▲</w:t>
      </w:r>
      <w:r>
        <w:rPr>
          <w:rFonts w:hint="eastAsia" w:ascii="宋体" w:hAnsi="宋体" w:cs="宋体"/>
          <w:b/>
          <w:sz w:val="24"/>
          <w:lang w:eastAsia="zh-CN"/>
        </w:rPr>
        <w:t>四</w:t>
      </w:r>
      <w:r>
        <w:rPr>
          <w:rFonts w:hint="eastAsia" w:ascii="宋体" w:hAnsi="宋体" w:cs="宋体"/>
          <w:b/>
          <w:sz w:val="24"/>
        </w:rPr>
        <w:t>、采购标的需满足的服务标准、期限、效率等要求</w:t>
      </w:r>
    </w:p>
    <w:tbl>
      <w:tblPr>
        <w:tblStyle w:val="6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70"/>
        <w:gridCol w:w="6509"/>
      </w:tblGrid>
      <w:tr w14:paraId="0B6FA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70" w:type="dxa"/>
            <w:tcBorders>
              <w:top w:val="single" w:color="auto" w:sz="4" w:space="0"/>
              <w:left w:val="single" w:color="auto" w:sz="4" w:space="0"/>
              <w:bottom w:val="single" w:color="auto" w:sz="4" w:space="0"/>
              <w:right w:val="single" w:color="auto" w:sz="4" w:space="0"/>
            </w:tcBorders>
            <w:vAlign w:val="center"/>
          </w:tcPr>
          <w:p w14:paraId="7BA29222">
            <w:pPr>
              <w:adjustRightInd/>
              <w:spacing w:line="360" w:lineRule="auto"/>
              <w:jc w:val="center"/>
              <w:rPr>
                <w:rFonts w:ascii="宋体" w:hAnsi="宋体" w:cs="宋体"/>
                <w:b/>
                <w:bCs/>
                <w:sz w:val="24"/>
              </w:rPr>
            </w:pPr>
            <w:bookmarkStart w:id="32" w:name="_Toc513103337"/>
            <w:r>
              <w:rPr>
                <w:rFonts w:hint="eastAsia" w:ascii="宋体" w:hAnsi="宋体" w:cs="宋体"/>
                <w:b/>
                <w:bCs/>
                <w:sz w:val="24"/>
              </w:rPr>
              <w:t>项目</w:t>
            </w:r>
          </w:p>
        </w:tc>
        <w:tc>
          <w:tcPr>
            <w:tcW w:w="6509" w:type="dxa"/>
            <w:tcBorders>
              <w:top w:val="single" w:color="auto" w:sz="4" w:space="0"/>
              <w:left w:val="single" w:color="auto" w:sz="4" w:space="0"/>
              <w:bottom w:val="single" w:color="auto" w:sz="4" w:space="0"/>
              <w:right w:val="single" w:color="auto" w:sz="4" w:space="0"/>
            </w:tcBorders>
            <w:vAlign w:val="center"/>
          </w:tcPr>
          <w:p w14:paraId="6A9FAE45">
            <w:pPr>
              <w:adjustRightInd/>
              <w:spacing w:line="360" w:lineRule="auto"/>
              <w:jc w:val="center"/>
              <w:rPr>
                <w:rFonts w:ascii="宋体" w:hAnsi="宋体" w:cs="宋体"/>
                <w:b/>
                <w:bCs/>
                <w:sz w:val="24"/>
              </w:rPr>
            </w:pPr>
            <w:r>
              <w:rPr>
                <w:rFonts w:hint="eastAsia" w:ascii="宋体" w:hAnsi="宋体" w:cs="宋体"/>
                <w:b/>
                <w:bCs/>
                <w:sz w:val="24"/>
              </w:rPr>
              <w:t xml:space="preserve">要 求 </w:t>
            </w:r>
          </w:p>
        </w:tc>
      </w:tr>
      <w:tr w14:paraId="59558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70" w:type="dxa"/>
            <w:tcBorders>
              <w:top w:val="single" w:color="auto" w:sz="4" w:space="0"/>
              <w:left w:val="single" w:color="auto" w:sz="4" w:space="0"/>
              <w:bottom w:val="single" w:color="auto" w:sz="4" w:space="0"/>
              <w:right w:val="single" w:color="auto" w:sz="4" w:space="0"/>
            </w:tcBorders>
            <w:vAlign w:val="center"/>
          </w:tcPr>
          <w:p w14:paraId="12BB02DA">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ascii="宋体" w:hAnsi="宋体" w:cs="宋体"/>
                <w:sz w:val="24"/>
              </w:rPr>
            </w:pPr>
            <w:r>
              <w:rPr>
                <w:rFonts w:hint="eastAsia" w:ascii="宋体" w:hAnsi="宋体" w:eastAsia="宋体" w:cs="宋体"/>
                <w:color w:val="auto"/>
                <w:kern w:val="2"/>
                <w:sz w:val="24"/>
                <w:szCs w:val="24"/>
                <w:highlight w:val="none"/>
                <w:lang w:val="en-US" w:eastAsia="zh-CN"/>
              </w:rPr>
              <w:t>1、</w:t>
            </w:r>
            <w:r>
              <w:rPr>
                <w:rFonts w:hint="eastAsia" w:ascii="宋体" w:hAnsi="宋体" w:cs="宋体"/>
                <w:sz w:val="24"/>
              </w:rPr>
              <w:t>交货期及地点</w:t>
            </w:r>
          </w:p>
        </w:tc>
        <w:tc>
          <w:tcPr>
            <w:tcW w:w="6509" w:type="dxa"/>
            <w:tcBorders>
              <w:top w:val="single" w:color="auto" w:sz="4" w:space="0"/>
              <w:left w:val="single" w:color="auto" w:sz="4" w:space="0"/>
              <w:bottom w:val="single" w:color="auto" w:sz="4" w:space="0"/>
              <w:right w:val="single" w:color="auto" w:sz="4" w:space="0"/>
            </w:tcBorders>
            <w:vAlign w:val="center"/>
          </w:tcPr>
          <w:p w14:paraId="77515F61">
            <w:pPr>
              <w:adjustRightInd/>
              <w:spacing w:line="360" w:lineRule="auto"/>
              <w:jc w:val="left"/>
              <w:rPr>
                <w:rFonts w:hint="eastAsia" w:ascii="宋体" w:hAnsi="宋体" w:eastAsia="宋体" w:cs="等线"/>
                <w:sz w:val="22"/>
                <w:lang w:val="en-US" w:eastAsia="zh-CN"/>
              </w:rPr>
            </w:pPr>
            <w:r>
              <w:rPr>
                <w:rFonts w:hint="eastAsia" w:ascii="宋体" w:hAnsi="宋体" w:eastAsia="宋体" w:cs="等线"/>
                <w:sz w:val="22"/>
                <w:lang w:val="en-US" w:eastAsia="zh-CN"/>
              </w:rPr>
              <w:t>（1）交货期：合同签订后</w:t>
            </w:r>
            <w:r>
              <w:rPr>
                <w:rFonts w:hint="eastAsia" w:ascii="宋体" w:hAnsi="宋体" w:cs="等线"/>
                <w:sz w:val="22"/>
                <w:lang w:val="en-US" w:eastAsia="zh-CN"/>
              </w:rPr>
              <w:t>2</w:t>
            </w:r>
            <w:r>
              <w:rPr>
                <w:rFonts w:hint="eastAsia" w:ascii="宋体" w:hAnsi="宋体" w:eastAsia="宋体" w:cs="等线"/>
                <w:sz w:val="22"/>
                <w:lang w:val="en-US" w:eastAsia="zh-CN"/>
              </w:rPr>
              <w:t>个月内完成所有设备的安装、调试和软件开发并完成初验，试运行1个月后终验。</w:t>
            </w:r>
          </w:p>
          <w:p w14:paraId="0A515724">
            <w:pPr>
              <w:adjustRightInd/>
              <w:spacing w:line="360" w:lineRule="auto"/>
              <w:jc w:val="left"/>
              <w:rPr>
                <w:rFonts w:ascii="宋体" w:hAnsi="宋体" w:cs="宋体"/>
                <w:sz w:val="24"/>
              </w:rPr>
            </w:pPr>
            <w:r>
              <w:rPr>
                <w:rFonts w:hint="eastAsia" w:ascii="宋体" w:hAnsi="宋体" w:eastAsia="宋体" w:cs="等线"/>
                <w:sz w:val="22"/>
                <w:lang w:val="en-US" w:eastAsia="zh-CN"/>
              </w:rPr>
              <w:t>（2）实施地点：宁海县</w:t>
            </w:r>
          </w:p>
        </w:tc>
      </w:tr>
      <w:tr w14:paraId="5AA5E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70" w:type="dxa"/>
            <w:tcBorders>
              <w:top w:val="single" w:color="auto" w:sz="4" w:space="0"/>
              <w:left w:val="single" w:color="auto" w:sz="4" w:space="0"/>
              <w:bottom w:val="single" w:color="auto" w:sz="4" w:space="0"/>
              <w:right w:val="single" w:color="auto" w:sz="4" w:space="0"/>
            </w:tcBorders>
            <w:vAlign w:val="center"/>
          </w:tcPr>
          <w:p w14:paraId="130884D0">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4"/>
              </w:rPr>
            </w:pPr>
            <w:r>
              <w:rPr>
                <w:rFonts w:hint="eastAsia" w:ascii="宋体" w:hAnsi="宋体" w:eastAsia="宋体" w:cs="宋体"/>
                <w:sz w:val="24"/>
              </w:rPr>
              <w:t>2、付款方式</w:t>
            </w:r>
          </w:p>
        </w:tc>
        <w:tc>
          <w:tcPr>
            <w:tcW w:w="6509" w:type="dxa"/>
            <w:tcBorders>
              <w:top w:val="single" w:color="auto" w:sz="4" w:space="0"/>
              <w:left w:val="single" w:color="auto" w:sz="4" w:space="0"/>
              <w:bottom w:val="single" w:color="auto" w:sz="4" w:space="0"/>
              <w:right w:val="single" w:color="auto" w:sz="4" w:space="0"/>
            </w:tcBorders>
            <w:vAlign w:val="center"/>
          </w:tcPr>
          <w:p w14:paraId="7BC18EBB">
            <w:pPr>
              <w:adjustRightInd/>
              <w:spacing w:line="360" w:lineRule="auto"/>
              <w:jc w:val="left"/>
              <w:rPr>
                <w:sz w:val="24"/>
              </w:rPr>
            </w:pPr>
            <w:r>
              <w:rPr>
                <w:rFonts w:hint="eastAsia" w:ascii="宋体" w:hAnsi="宋体" w:eastAsia="宋体" w:cs="等线"/>
                <w:sz w:val="22"/>
                <w:lang w:val="en-US" w:eastAsia="zh-CN"/>
              </w:rPr>
              <w:t>合同签订并具备实施条件后7个工作日内支付合同总价的40%作为预付款，项目初验合格后7个工作日内支付合同金额的50%，通过终验</w:t>
            </w:r>
            <w:r>
              <w:rPr>
                <w:rFonts w:hint="eastAsia" w:ascii="宋体" w:hAnsi="宋体" w:eastAsia="宋体" w:cs="等线"/>
                <w:sz w:val="22"/>
                <w:lang w:val="zh-CN" w:eastAsia="zh-CN"/>
              </w:rPr>
              <w:t>后</w:t>
            </w:r>
            <w:r>
              <w:rPr>
                <w:rFonts w:hint="eastAsia" w:ascii="宋体" w:hAnsi="宋体" w:eastAsia="宋体" w:cs="等线"/>
                <w:sz w:val="22"/>
                <w:lang w:val="en-US" w:eastAsia="zh-CN"/>
              </w:rPr>
              <w:t>7个工作日内</w:t>
            </w:r>
            <w:r>
              <w:rPr>
                <w:rFonts w:hint="eastAsia" w:ascii="宋体" w:hAnsi="宋体" w:eastAsia="宋体" w:cs="等线"/>
                <w:sz w:val="22"/>
                <w:lang w:val="zh-CN" w:eastAsia="zh-CN"/>
              </w:rPr>
              <w:t>支付</w:t>
            </w:r>
            <w:r>
              <w:rPr>
                <w:rFonts w:hint="eastAsia" w:ascii="宋体" w:hAnsi="宋体" w:eastAsia="宋体" w:cs="等线"/>
                <w:sz w:val="22"/>
                <w:lang w:val="en-US" w:eastAsia="zh-CN"/>
              </w:rPr>
              <w:t>剩余</w:t>
            </w:r>
            <w:r>
              <w:rPr>
                <w:rFonts w:hint="eastAsia" w:ascii="宋体" w:hAnsi="宋体" w:eastAsia="宋体" w:cs="等线"/>
                <w:sz w:val="22"/>
                <w:lang w:val="zh-CN" w:eastAsia="zh-CN"/>
              </w:rPr>
              <w:t>合同</w:t>
            </w:r>
            <w:r>
              <w:rPr>
                <w:rFonts w:hint="eastAsia" w:ascii="宋体" w:hAnsi="宋体" w:eastAsia="宋体" w:cs="等线"/>
                <w:sz w:val="22"/>
                <w:lang w:val="en-US" w:eastAsia="zh-CN"/>
              </w:rPr>
              <w:t>价</w:t>
            </w:r>
            <w:r>
              <w:rPr>
                <w:rFonts w:hint="eastAsia" w:ascii="宋体" w:hAnsi="宋体" w:eastAsia="宋体" w:cs="等线"/>
                <w:sz w:val="22"/>
                <w:lang w:val="zh-CN" w:eastAsia="zh-CN"/>
              </w:rPr>
              <w:t>。</w:t>
            </w:r>
          </w:p>
        </w:tc>
      </w:tr>
      <w:tr w14:paraId="23B21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70" w:type="dxa"/>
            <w:tcBorders>
              <w:top w:val="single" w:color="auto" w:sz="4" w:space="0"/>
              <w:left w:val="single" w:color="auto" w:sz="4" w:space="0"/>
              <w:bottom w:val="single" w:color="auto" w:sz="4" w:space="0"/>
              <w:right w:val="single" w:color="auto" w:sz="4" w:space="0"/>
            </w:tcBorders>
            <w:vAlign w:val="center"/>
          </w:tcPr>
          <w:p w14:paraId="306174F6">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、质量保证</w:t>
            </w:r>
          </w:p>
        </w:tc>
        <w:tc>
          <w:tcPr>
            <w:tcW w:w="6509" w:type="dxa"/>
            <w:tcBorders>
              <w:top w:val="single" w:color="auto" w:sz="4" w:space="0"/>
              <w:left w:val="single" w:color="auto" w:sz="4" w:space="0"/>
              <w:bottom w:val="single" w:color="auto" w:sz="4" w:space="0"/>
              <w:right w:val="single" w:color="auto" w:sz="4" w:space="0"/>
            </w:tcBorders>
            <w:vAlign w:val="center"/>
          </w:tcPr>
          <w:p w14:paraId="07A0177D">
            <w:pPr>
              <w:adjustRightInd/>
              <w:spacing w:line="360" w:lineRule="auto"/>
              <w:jc w:val="left"/>
              <w:rPr>
                <w:rFonts w:hint="eastAsia" w:ascii="宋体" w:hAnsi="宋体" w:eastAsia="宋体" w:cs="等线"/>
                <w:sz w:val="22"/>
                <w:lang w:val="en-US" w:eastAsia="zh-CN"/>
              </w:rPr>
            </w:pPr>
            <w:r>
              <w:rPr>
                <w:rFonts w:hint="eastAsia" w:ascii="宋体" w:hAnsi="宋体" w:eastAsia="宋体" w:cs="等线"/>
                <w:sz w:val="22"/>
                <w:lang w:val="en-US" w:eastAsia="zh-CN"/>
              </w:rPr>
              <w:t>（1）中标人确保提供的货物完全是崭新产品。所提供货物质量必须符合国家相关标准，必须满足本次采购的要求，若所供货物经产品质量检测机构检测认定质量不合格，造成的损失和后果由该供应商负全责。</w:t>
            </w:r>
          </w:p>
          <w:p w14:paraId="7ADF317F">
            <w:pPr>
              <w:adjustRightInd/>
              <w:spacing w:line="360" w:lineRule="auto"/>
              <w:jc w:val="left"/>
              <w:rPr>
                <w:sz w:val="24"/>
              </w:rPr>
            </w:pPr>
            <w:r>
              <w:rPr>
                <w:rFonts w:hint="eastAsia" w:ascii="宋体" w:hAnsi="宋体" w:eastAsia="宋体" w:cs="等线"/>
                <w:sz w:val="22"/>
                <w:lang w:val="en-US" w:eastAsia="zh-CN"/>
              </w:rPr>
              <w:t>（2）中标人（供货方）须对本项目提供至少</w:t>
            </w:r>
            <w:r>
              <w:rPr>
                <w:rFonts w:hint="eastAsia" w:ascii="宋体" w:hAnsi="宋体" w:cs="等线"/>
                <w:sz w:val="22"/>
                <w:lang w:val="en-US" w:eastAsia="zh-CN"/>
              </w:rPr>
              <w:t>3</w:t>
            </w:r>
            <w:r>
              <w:rPr>
                <w:rFonts w:hint="eastAsia" w:ascii="宋体" w:hAnsi="宋体" w:eastAsia="宋体" w:cs="等线"/>
                <w:sz w:val="22"/>
                <w:lang w:val="en-US" w:eastAsia="zh-CN"/>
              </w:rPr>
              <w:t>年免费的质保期及维护保修,时间从验收合格后算起。</w:t>
            </w:r>
          </w:p>
        </w:tc>
      </w:tr>
      <w:tr w14:paraId="5BC44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70" w:type="dxa"/>
            <w:tcBorders>
              <w:top w:val="single" w:color="auto" w:sz="4" w:space="0"/>
              <w:left w:val="single" w:color="auto" w:sz="4" w:space="0"/>
              <w:bottom w:val="single" w:color="auto" w:sz="4" w:space="0"/>
              <w:right w:val="single" w:color="auto" w:sz="4" w:space="0"/>
            </w:tcBorders>
            <w:vAlign w:val="center"/>
          </w:tcPr>
          <w:p w14:paraId="714D8449">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4"/>
                <w:lang w:eastAsia="zh-CN"/>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eastAsia="zh-CN"/>
              </w:rPr>
              <w:t>售后服务</w:t>
            </w:r>
          </w:p>
        </w:tc>
        <w:tc>
          <w:tcPr>
            <w:tcW w:w="6509" w:type="dxa"/>
            <w:tcBorders>
              <w:top w:val="single" w:color="auto" w:sz="4" w:space="0"/>
              <w:left w:val="single" w:color="auto" w:sz="4" w:space="0"/>
              <w:bottom w:val="single" w:color="auto" w:sz="4" w:space="0"/>
              <w:right w:val="single" w:color="auto" w:sz="4" w:space="0"/>
            </w:tcBorders>
            <w:vAlign w:val="center"/>
          </w:tcPr>
          <w:p w14:paraId="6E4FE595">
            <w:pPr>
              <w:adjustRightInd/>
              <w:spacing w:line="360" w:lineRule="auto"/>
              <w:jc w:val="left"/>
              <w:rPr>
                <w:rFonts w:hint="eastAsia" w:ascii="宋体" w:hAnsi="宋体" w:eastAsia="宋体" w:cs="等线"/>
                <w:sz w:val="22"/>
                <w:lang w:val="en-US" w:eastAsia="zh-CN"/>
              </w:rPr>
            </w:pPr>
            <w:r>
              <w:rPr>
                <w:rFonts w:hint="eastAsia" w:ascii="宋体" w:hAnsi="宋体" w:eastAsia="宋体" w:cs="等线"/>
                <w:sz w:val="22"/>
                <w:lang w:val="en-US" w:eastAsia="zh-CN"/>
              </w:rPr>
              <w:t>（1）对业主提出的维修服务请求，中标单位应在接到采购单位通知30分钟内作出响应，1小时内到达现场，一般设备故障2小时内修复；重大故障8小时内排除故障；设备故障不能修复的，应替换同类型或性能更高的设备，保证系统运转正常。</w:t>
            </w:r>
          </w:p>
          <w:p w14:paraId="2871C731">
            <w:pPr>
              <w:adjustRightInd/>
              <w:spacing w:line="360" w:lineRule="auto"/>
              <w:jc w:val="left"/>
              <w:rPr>
                <w:sz w:val="24"/>
              </w:rPr>
            </w:pPr>
            <w:r>
              <w:rPr>
                <w:rFonts w:hint="eastAsia" w:ascii="宋体" w:hAnsi="宋体" w:eastAsia="宋体" w:cs="等线"/>
                <w:sz w:val="22"/>
                <w:lang w:val="en-US" w:eastAsia="zh-CN"/>
              </w:rPr>
              <w:t>（2）除人为破坏及不可抗力因素导致的设备故障外，质保期内中标人免费维修所有设备、线路及配件。</w:t>
            </w:r>
          </w:p>
        </w:tc>
      </w:tr>
      <w:tr w14:paraId="797E8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70" w:type="dxa"/>
            <w:tcBorders>
              <w:top w:val="single" w:color="auto" w:sz="4" w:space="0"/>
              <w:left w:val="single" w:color="auto" w:sz="4" w:space="0"/>
              <w:bottom w:val="single" w:color="auto" w:sz="4" w:space="0"/>
              <w:right w:val="single" w:color="auto" w:sz="4" w:space="0"/>
            </w:tcBorders>
            <w:vAlign w:val="center"/>
          </w:tcPr>
          <w:p w14:paraId="2FAD2115">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、迟交货物的处罚</w:t>
            </w:r>
          </w:p>
        </w:tc>
        <w:tc>
          <w:tcPr>
            <w:tcW w:w="6509" w:type="dxa"/>
            <w:tcBorders>
              <w:top w:val="single" w:color="auto" w:sz="4" w:space="0"/>
              <w:left w:val="single" w:color="auto" w:sz="4" w:space="0"/>
              <w:bottom w:val="single" w:color="auto" w:sz="4" w:space="0"/>
              <w:right w:val="single" w:color="auto" w:sz="4" w:space="0"/>
            </w:tcBorders>
            <w:vAlign w:val="center"/>
          </w:tcPr>
          <w:p w14:paraId="771B7AE9">
            <w:pPr>
              <w:adjustRightInd/>
              <w:spacing w:line="360" w:lineRule="auto"/>
              <w:jc w:val="left"/>
              <w:rPr>
                <w:rFonts w:hint="eastAsia" w:ascii="宋体" w:hAnsi="宋体" w:eastAsia="宋体" w:cs="等线"/>
                <w:sz w:val="22"/>
                <w:lang w:val="en-US" w:eastAsia="zh-CN"/>
              </w:rPr>
            </w:pPr>
            <w:r>
              <w:rPr>
                <w:rFonts w:hint="eastAsia" w:ascii="宋体" w:hAnsi="宋体" w:eastAsia="宋体" w:cs="等线"/>
                <w:sz w:val="22"/>
                <w:lang w:val="en-US" w:eastAsia="zh-CN"/>
              </w:rPr>
              <w:t>按迟交货物价款的1%每天计收迟交货物违约金。（由于不可抗力的特殊情况造成的延期交付除外。）</w:t>
            </w:r>
          </w:p>
        </w:tc>
      </w:tr>
      <w:tr w14:paraId="3E19D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70" w:type="dxa"/>
            <w:tcBorders>
              <w:top w:val="single" w:color="auto" w:sz="4" w:space="0"/>
              <w:left w:val="single" w:color="auto" w:sz="4" w:space="0"/>
              <w:bottom w:val="single" w:color="auto" w:sz="4" w:space="0"/>
              <w:right w:val="single" w:color="auto" w:sz="4" w:space="0"/>
            </w:tcBorders>
            <w:vAlign w:val="center"/>
          </w:tcPr>
          <w:p w14:paraId="6830CD57">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、合同终止</w:t>
            </w:r>
          </w:p>
        </w:tc>
        <w:tc>
          <w:tcPr>
            <w:tcW w:w="6509" w:type="dxa"/>
            <w:tcBorders>
              <w:top w:val="single" w:color="auto" w:sz="4" w:space="0"/>
              <w:left w:val="single" w:color="auto" w:sz="4" w:space="0"/>
              <w:bottom w:val="single" w:color="auto" w:sz="4" w:space="0"/>
              <w:right w:val="single" w:color="auto" w:sz="4" w:space="0"/>
            </w:tcBorders>
            <w:vAlign w:val="center"/>
          </w:tcPr>
          <w:p w14:paraId="5D9755D3">
            <w:pPr>
              <w:adjustRightInd/>
              <w:spacing w:line="360" w:lineRule="auto"/>
              <w:jc w:val="left"/>
              <w:rPr>
                <w:rFonts w:hint="eastAsia" w:ascii="宋体" w:hAnsi="宋体" w:eastAsia="宋体" w:cs="等线"/>
                <w:sz w:val="22"/>
                <w:lang w:val="en-US" w:eastAsia="zh-CN"/>
              </w:rPr>
            </w:pPr>
            <w:r>
              <w:rPr>
                <w:rFonts w:hint="eastAsia" w:ascii="宋体" w:hAnsi="宋体" w:eastAsia="宋体" w:cs="等线"/>
                <w:sz w:val="22"/>
                <w:lang w:val="en-US" w:eastAsia="zh-CN"/>
              </w:rPr>
              <w:t>中标人在合同有效期内，不得无理由终止合同，确有特殊情况的，须提前两个月向采购人提出书面申请，经采购人同意后，方可终止合同，同时酌情扣除履约保证金。因中标人发生重大差错事故的，采购人可有权终止协议，中标人承担全部责任。</w:t>
            </w:r>
          </w:p>
        </w:tc>
      </w:tr>
      <w:tr w14:paraId="607C2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70" w:type="dxa"/>
            <w:tcBorders>
              <w:top w:val="single" w:color="auto" w:sz="4" w:space="0"/>
              <w:left w:val="single" w:color="auto" w:sz="4" w:space="0"/>
              <w:bottom w:val="single" w:color="auto" w:sz="4" w:space="0"/>
              <w:right w:val="single" w:color="auto" w:sz="4" w:space="0"/>
            </w:tcBorders>
            <w:vAlign w:val="center"/>
          </w:tcPr>
          <w:p w14:paraId="67F3406F">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、其他要求</w:t>
            </w:r>
          </w:p>
        </w:tc>
        <w:tc>
          <w:tcPr>
            <w:tcW w:w="6509" w:type="dxa"/>
            <w:tcBorders>
              <w:top w:val="single" w:color="auto" w:sz="4" w:space="0"/>
              <w:left w:val="single" w:color="auto" w:sz="4" w:space="0"/>
              <w:bottom w:val="single" w:color="auto" w:sz="4" w:space="0"/>
              <w:right w:val="single" w:color="auto" w:sz="4" w:space="0"/>
            </w:tcBorders>
            <w:vAlign w:val="center"/>
          </w:tcPr>
          <w:p w14:paraId="636D0E6D">
            <w:pPr>
              <w:adjustRightInd/>
              <w:spacing w:line="360" w:lineRule="auto"/>
              <w:jc w:val="left"/>
              <w:rPr>
                <w:rFonts w:hint="eastAsia" w:ascii="宋体" w:hAnsi="宋体" w:eastAsia="宋体" w:cs="等线"/>
                <w:sz w:val="22"/>
                <w:lang w:val="en-US" w:eastAsia="zh-CN"/>
              </w:rPr>
            </w:pPr>
            <w:r>
              <w:rPr>
                <w:rFonts w:hint="eastAsia" w:ascii="宋体" w:hAnsi="宋体" w:eastAsia="宋体" w:cs="等线"/>
                <w:sz w:val="22"/>
                <w:lang w:val="en-US" w:eastAsia="zh-CN"/>
              </w:rPr>
              <w:t>中标人必须负责将产品运输至采购人指定的地点，运输费及保险费等一切费用由中标人承担。产品在最终验收合格之前所有风险由中标人承担。如在运输、搬运、安装过程中造成货物损坏，采购人有权不签收并由中标人承担相应经济损失，因搬运或安装过程中造成采购人范围内物品损坏，采购人有权从中标人货款中直接扣除相应赔偿金额。</w:t>
            </w:r>
          </w:p>
        </w:tc>
      </w:tr>
      <w:tr w14:paraId="5C568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70" w:type="dxa"/>
            <w:tcBorders>
              <w:top w:val="single" w:color="auto" w:sz="4" w:space="0"/>
              <w:left w:val="single" w:color="auto" w:sz="4" w:space="0"/>
              <w:bottom w:val="single" w:color="auto" w:sz="4" w:space="0"/>
              <w:right w:val="single" w:color="auto" w:sz="4" w:space="0"/>
            </w:tcBorders>
            <w:vAlign w:val="center"/>
          </w:tcPr>
          <w:p w14:paraId="37DE972B">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default" w:ascii="宋体" w:hAnsi="宋体" w:eastAsia="宋体" w:cs="宋体"/>
                <w:sz w:val="24"/>
                <w:lang w:val="en-US" w:eastAsia="zh-CN"/>
              </w:rPr>
            </w:pPr>
            <w:r>
              <w:rPr>
                <w:rFonts w:hint="eastAsia" w:ascii="宋体" w:hAnsi="宋体" w:eastAsia="宋体" w:cs="宋体"/>
                <w:sz w:val="24"/>
                <w:lang w:val="en-US" w:eastAsia="zh-CN"/>
              </w:rPr>
              <w:t>8、关于更新换代</w:t>
            </w:r>
          </w:p>
        </w:tc>
        <w:tc>
          <w:tcPr>
            <w:tcW w:w="6509" w:type="dxa"/>
            <w:tcBorders>
              <w:top w:val="single" w:color="auto" w:sz="4" w:space="0"/>
              <w:left w:val="single" w:color="auto" w:sz="4" w:space="0"/>
              <w:bottom w:val="single" w:color="auto" w:sz="4" w:space="0"/>
              <w:right w:val="single" w:color="auto" w:sz="4" w:space="0"/>
            </w:tcBorders>
            <w:vAlign w:val="center"/>
          </w:tcPr>
          <w:p w14:paraId="5E974024">
            <w:pPr>
              <w:adjustRightInd/>
              <w:spacing w:line="360" w:lineRule="auto"/>
              <w:jc w:val="left"/>
              <w:rPr>
                <w:rFonts w:hint="eastAsia" w:ascii="宋体" w:hAnsi="宋体" w:eastAsia="宋体" w:cs="等线"/>
                <w:sz w:val="22"/>
                <w:lang w:val="en-US" w:eastAsia="zh-CN"/>
              </w:rPr>
            </w:pPr>
            <w:r>
              <w:rPr>
                <w:rFonts w:hint="eastAsia" w:ascii="宋体" w:hAnsi="宋体" w:eastAsia="宋体" w:cs="等线"/>
                <w:sz w:val="22"/>
                <w:lang w:val="en-US" w:eastAsia="zh-CN"/>
              </w:rPr>
              <w:t>如设备安装过程中，中标货物出现更新换代、停产等，供应商须提供设备制造商出具的证明材料。在不降低原中标货物配置的前提下，经采购人同意后，方可更换，且更换后价格不予调整。</w:t>
            </w:r>
          </w:p>
        </w:tc>
      </w:tr>
      <w:tr w14:paraId="1111D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479" w:type="dxa"/>
            <w:gridSpan w:val="2"/>
            <w:tcBorders>
              <w:top w:val="single" w:color="auto" w:sz="4" w:space="0"/>
              <w:left w:val="single" w:color="auto" w:sz="4" w:space="0"/>
              <w:bottom w:val="single" w:color="auto" w:sz="4" w:space="0"/>
              <w:right w:val="single" w:color="auto" w:sz="4" w:space="0"/>
            </w:tcBorders>
            <w:vAlign w:val="center"/>
          </w:tcPr>
          <w:p w14:paraId="4DFDDA2C">
            <w:pPr>
              <w:adjustRightInd/>
              <w:spacing w:line="360" w:lineRule="auto"/>
              <w:jc w:val="left"/>
              <w:rPr>
                <w:rFonts w:hint="eastAsia" w:ascii="宋体" w:hAnsi="宋体" w:eastAsia="宋体" w:cs="等线"/>
                <w:sz w:val="22"/>
                <w:lang w:val="en-US" w:eastAsia="zh-CN"/>
              </w:rPr>
            </w:pPr>
            <w:r>
              <w:rPr>
                <w:rFonts w:hint="eastAsia" w:ascii="宋体" w:hAnsi="宋体" w:eastAsia="宋体" w:cs="等线"/>
                <w:sz w:val="22"/>
                <w:lang w:val="en-US" w:eastAsia="zh-CN"/>
              </w:rPr>
              <w:t>9、采购结果发布后，采购人有权对中标候选人的证书原件进行核查，若存在伪造欺瞒行为，将取消其中标资格并追究法律责任。</w:t>
            </w:r>
          </w:p>
        </w:tc>
      </w:tr>
      <w:bookmarkEnd w:id="31"/>
      <w:bookmarkEnd w:id="32"/>
    </w:tbl>
    <w:p w14:paraId="73B60E12">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7A9D178E">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33" w:name="_Toc184308108"/>
      <w:bookmarkEnd w:id="33"/>
      <w:bookmarkStart w:id="34" w:name="_Toc184312112"/>
      <w:bookmarkEnd w:id="34"/>
      <w:bookmarkStart w:id="35" w:name="_Toc184310313"/>
      <w:bookmarkEnd w:id="35"/>
      <w:bookmarkStart w:id="36" w:name="_Toc184310293"/>
      <w:bookmarkEnd w:id="36"/>
      <w:bookmarkStart w:id="37" w:name="_Toc184312122"/>
      <w:bookmarkEnd w:id="37"/>
      <w:bookmarkStart w:id="38" w:name="_Toc184312105"/>
      <w:bookmarkEnd w:id="38"/>
      <w:bookmarkStart w:id="39" w:name="_Toc184314415"/>
      <w:bookmarkEnd w:id="39"/>
      <w:bookmarkStart w:id="40" w:name="_Toc184312135"/>
      <w:bookmarkEnd w:id="40"/>
      <w:bookmarkStart w:id="41" w:name="_Toc184312086"/>
      <w:bookmarkEnd w:id="41"/>
      <w:bookmarkStart w:id="42" w:name="_Toc184314435"/>
      <w:bookmarkEnd w:id="42"/>
      <w:bookmarkStart w:id="43" w:name="_Toc184310277"/>
      <w:bookmarkEnd w:id="43"/>
      <w:bookmarkStart w:id="44" w:name="_Toc184313295"/>
      <w:bookmarkEnd w:id="44"/>
      <w:bookmarkStart w:id="45" w:name="_Toc184308102"/>
      <w:bookmarkEnd w:id="45"/>
      <w:bookmarkStart w:id="46" w:name="_Toc184313247"/>
      <w:bookmarkEnd w:id="46"/>
      <w:bookmarkStart w:id="47" w:name="_Toc184310315"/>
      <w:bookmarkEnd w:id="47"/>
      <w:bookmarkStart w:id="48" w:name="_Toc184314417"/>
      <w:bookmarkEnd w:id="48"/>
      <w:bookmarkStart w:id="49" w:name="_Toc184308088"/>
      <w:bookmarkEnd w:id="49"/>
      <w:bookmarkStart w:id="50" w:name="_Toc184314469"/>
      <w:bookmarkEnd w:id="50"/>
      <w:bookmarkStart w:id="51" w:name="_Toc184310281"/>
      <w:bookmarkEnd w:id="51"/>
      <w:bookmarkStart w:id="52" w:name="_Toc184310300"/>
      <w:bookmarkEnd w:id="52"/>
      <w:bookmarkStart w:id="53" w:name="_Toc184314474"/>
      <w:bookmarkEnd w:id="53"/>
      <w:bookmarkStart w:id="54" w:name="_Toc184314463"/>
      <w:bookmarkEnd w:id="54"/>
      <w:bookmarkStart w:id="55" w:name="_Toc184313280"/>
      <w:bookmarkEnd w:id="55"/>
      <w:bookmarkStart w:id="56" w:name="_Toc184313240"/>
      <w:bookmarkEnd w:id="56"/>
      <w:bookmarkStart w:id="57" w:name="_Toc184314440"/>
      <w:bookmarkEnd w:id="57"/>
      <w:bookmarkStart w:id="58" w:name="_Toc184313269"/>
      <w:bookmarkEnd w:id="58"/>
      <w:bookmarkStart w:id="59" w:name="_Toc184313297"/>
      <w:bookmarkEnd w:id="59"/>
      <w:bookmarkStart w:id="60" w:name="_Toc184312102"/>
      <w:bookmarkEnd w:id="60"/>
      <w:bookmarkStart w:id="61" w:name="_Toc184310324"/>
      <w:bookmarkEnd w:id="61"/>
      <w:bookmarkStart w:id="62" w:name="_Toc184310307"/>
      <w:bookmarkEnd w:id="62"/>
      <w:bookmarkStart w:id="63" w:name="_Toc184308062"/>
      <w:bookmarkEnd w:id="63"/>
      <w:bookmarkStart w:id="64" w:name="_Toc184308101"/>
      <w:bookmarkEnd w:id="64"/>
      <w:bookmarkStart w:id="65" w:name="_Toc184313268"/>
      <w:bookmarkEnd w:id="65"/>
      <w:bookmarkStart w:id="66" w:name="_Toc184308087"/>
      <w:bookmarkEnd w:id="66"/>
      <w:bookmarkStart w:id="67" w:name="_Toc184314444"/>
      <w:bookmarkEnd w:id="67"/>
      <w:bookmarkStart w:id="68" w:name="_Toc184313293"/>
      <w:bookmarkEnd w:id="68"/>
      <w:bookmarkStart w:id="69" w:name="_Toc184310343"/>
      <w:bookmarkEnd w:id="69"/>
      <w:bookmarkStart w:id="70" w:name="_Toc184312118"/>
      <w:bookmarkEnd w:id="70"/>
      <w:bookmarkStart w:id="71" w:name="_Toc184313263"/>
      <w:bookmarkEnd w:id="71"/>
      <w:bookmarkStart w:id="72" w:name="_Toc184313265"/>
      <w:bookmarkEnd w:id="72"/>
      <w:bookmarkStart w:id="73" w:name="_Toc184312110"/>
      <w:bookmarkEnd w:id="73"/>
      <w:bookmarkStart w:id="74" w:name="_Toc184312098"/>
      <w:bookmarkEnd w:id="74"/>
      <w:bookmarkStart w:id="75" w:name="_Toc184312111"/>
      <w:bookmarkEnd w:id="75"/>
      <w:bookmarkStart w:id="76" w:name="_Toc184310273"/>
      <w:bookmarkEnd w:id="76"/>
      <w:bookmarkStart w:id="77" w:name="_Toc184314416"/>
      <w:bookmarkEnd w:id="77"/>
      <w:bookmarkStart w:id="78" w:name="_Toc184314454"/>
      <w:bookmarkEnd w:id="78"/>
      <w:bookmarkStart w:id="79" w:name="_Toc184312093"/>
      <w:bookmarkEnd w:id="79"/>
      <w:bookmarkStart w:id="80" w:name="_Toc184308054"/>
      <w:bookmarkEnd w:id="80"/>
      <w:bookmarkStart w:id="81" w:name="_Toc184312121"/>
      <w:bookmarkEnd w:id="81"/>
      <w:bookmarkStart w:id="82" w:name="_Toc184314475"/>
      <w:bookmarkEnd w:id="82"/>
      <w:bookmarkStart w:id="83" w:name="_Toc184313305"/>
      <w:bookmarkEnd w:id="83"/>
      <w:bookmarkStart w:id="84" w:name="_Toc184312113"/>
      <w:bookmarkEnd w:id="84"/>
      <w:bookmarkStart w:id="85" w:name="_Toc184313272"/>
      <w:bookmarkEnd w:id="85"/>
      <w:bookmarkStart w:id="86" w:name="_Toc184314450"/>
      <w:bookmarkEnd w:id="86"/>
      <w:bookmarkStart w:id="87" w:name="_Toc184312084"/>
      <w:bookmarkEnd w:id="87"/>
      <w:bookmarkStart w:id="88" w:name="_Toc184313270"/>
      <w:bookmarkEnd w:id="88"/>
      <w:bookmarkStart w:id="89" w:name="_Toc184310317"/>
      <w:bookmarkEnd w:id="89"/>
      <w:bookmarkStart w:id="90" w:name="_Toc184313264"/>
      <w:bookmarkEnd w:id="90"/>
      <w:bookmarkStart w:id="91" w:name="_Toc184310291"/>
      <w:bookmarkEnd w:id="91"/>
      <w:bookmarkStart w:id="92" w:name="_Toc184310336"/>
      <w:bookmarkEnd w:id="92"/>
      <w:bookmarkStart w:id="93" w:name="_Toc184312081"/>
      <w:bookmarkEnd w:id="93"/>
      <w:bookmarkStart w:id="94" w:name="_Toc184312125"/>
      <w:bookmarkEnd w:id="94"/>
      <w:bookmarkStart w:id="95" w:name="_Toc184308045"/>
      <w:bookmarkEnd w:id="95"/>
      <w:bookmarkStart w:id="96" w:name="_Toc184313258"/>
      <w:bookmarkEnd w:id="96"/>
      <w:bookmarkStart w:id="97" w:name="_Toc184313262"/>
      <w:bookmarkEnd w:id="97"/>
      <w:bookmarkStart w:id="98" w:name="_Toc184308106"/>
      <w:bookmarkEnd w:id="98"/>
      <w:bookmarkStart w:id="99" w:name="_Toc184314464"/>
      <w:bookmarkEnd w:id="99"/>
      <w:bookmarkStart w:id="100" w:name="_Toc184308084"/>
      <w:bookmarkEnd w:id="100"/>
      <w:bookmarkStart w:id="101" w:name="_Toc184310340"/>
      <w:bookmarkEnd w:id="101"/>
      <w:bookmarkStart w:id="102" w:name="_Toc184310283"/>
      <w:bookmarkEnd w:id="102"/>
      <w:bookmarkStart w:id="103" w:name="_Toc184313261"/>
      <w:bookmarkEnd w:id="103"/>
      <w:bookmarkStart w:id="104" w:name="_Toc184314410"/>
      <w:bookmarkEnd w:id="104"/>
      <w:bookmarkStart w:id="105" w:name="_Toc184314460"/>
      <w:bookmarkEnd w:id="105"/>
      <w:bookmarkStart w:id="106" w:name="_Toc184308095"/>
      <w:bookmarkEnd w:id="106"/>
      <w:bookmarkStart w:id="107" w:name="_Toc184313267"/>
      <w:bookmarkEnd w:id="107"/>
      <w:bookmarkStart w:id="108" w:name="_Toc184313256"/>
      <w:bookmarkEnd w:id="108"/>
      <w:bookmarkStart w:id="109" w:name="_Toc184313304"/>
      <w:bookmarkEnd w:id="109"/>
      <w:bookmarkStart w:id="110" w:name="_Toc184314472"/>
      <w:bookmarkEnd w:id="110"/>
      <w:bookmarkStart w:id="111" w:name="_Toc184308063"/>
      <w:bookmarkEnd w:id="111"/>
      <w:bookmarkStart w:id="112" w:name="_Toc184313257"/>
      <w:bookmarkEnd w:id="112"/>
      <w:bookmarkStart w:id="113" w:name="_Toc184312116"/>
      <w:bookmarkEnd w:id="113"/>
      <w:bookmarkStart w:id="114" w:name="_Toc184314432"/>
      <w:bookmarkEnd w:id="114"/>
      <w:bookmarkStart w:id="115" w:name="_Toc184314431"/>
      <w:bookmarkEnd w:id="115"/>
      <w:bookmarkStart w:id="116" w:name="_Toc184310280"/>
      <w:bookmarkEnd w:id="116"/>
      <w:bookmarkStart w:id="117" w:name="_Toc184312133"/>
      <w:bookmarkEnd w:id="117"/>
      <w:bookmarkStart w:id="118" w:name="_Toc184312109"/>
      <w:bookmarkEnd w:id="118"/>
      <w:bookmarkStart w:id="119" w:name="_Toc184313308"/>
      <w:bookmarkEnd w:id="119"/>
      <w:bookmarkStart w:id="120" w:name="_Toc184308051"/>
      <w:bookmarkEnd w:id="120"/>
      <w:bookmarkStart w:id="121" w:name="_Toc184310298"/>
      <w:bookmarkEnd w:id="121"/>
      <w:bookmarkStart w:id="122" w:name="_Toc184308037"/>
      <w:bookmarkEnd w:id="122"/>
      <w:bookmarkStart w:id="123" w:name="_Toc184314457"/>
      <w:bookmarkEnd w:id="123"/>
      <w:bookmarkStart w:id="124" w:name="_Toc184310295"/>
      <w:bookmarkEnd w:id="124"/>
      <w:bookmarkStart w:id="125" w:name="_Toc184314477"/>
      <w:bookmarkEnd w:id="125"/>
      <w:bookmarkStart w:id="126" w:name="_Toc184314426"/>
      <w:bookmarkEnd w:id="126"/>
      <w:bookmarkStart w:id="127" w:name="_Toc184312136"/>
      <w:bookmarkEnd w:id="127"/>
      <w:bookmarkStart w:id="128" w:name="_Toc184308066"/>
      <w:bookmarkEnd w:id="128"/>
      <w:bookmarkStart w:id="129" w:name="_Toc184308048"/>
      <w:bookmarkEnd w:id="129"/>
      <w:bookmarkStart w:id="130" w:name="_Toc184314452"/>
      <w:bookmarkEnd w:id="130"/>
      <w:bookmarkStart w:id="131" w:name="_Toc184313300"/>
      <w:bookmarkEnd w:id="131"/>
      <w:bookmarkStart w:id="132" w:name="_Toc184308072"/>
      <w:bookmarkEnd w:id="132"/>
      <w:bookmarkStart w:id="133" w:name="_Toc184313271"/>
      <w:bookmarkEnd w:id="133"/>
      <w:bookmarkStart w:id="134" w:name="_Toc184313245"/>
      <w:bookmarkEnd w:id="134"/>
      <w:bookmarkStart w:id="135" w:name="_Toc184314465"/>
      <w:bookmarkEnd w:id="135"/>
      <w:bookmarkStart w:id="136" w:name="_Toc184310289"/>
      <w:bookmarkEnd w:id="136"/>
      <w:bookmarkStart w:id="137" w:name="_Toc184314458"/>
      <w:bookmarkEnd w:id="137"/>
      <w:bookmarkStart w:id="138" w:name="_Toc184310306"/>
      <w:bookmarkEnd w:id="138"/>
      <w:bookmarkStart w:id="139" w:name="_Toc184313309"/>
      <w:bookmarkEnd w:id="139"/>
      <w:bookmarkStart w:id="140" w:name="_Toc184314439"/>
      <w:bookmarkEnd w:id="140"/>
      <w:bookmarkStart w:id="141" w:name="_Toc184313301"/>
      <w:bookmarkEnd w:id="141"/>
      <w:bookmarkStart w:id="142" w:name="_Toc184308050"/>
      <w:bookmarkEnd w:id="142"/>
      <w:bookmarkStart w:id="143" w:name="_Toc184310344"/>
      <w:bookmarkEnd w:id="143"/>
      <w:bookmarkStart w:id="144" w:name="_Toc184308097"/>
      <w:bookmarkEnd w:id="144"/>
      <w:bookmarkStart w:id="145" w:name="_Toc184314482"/>
      <w:bookmarkEnd w:id="145"/>
      <w:bookmarkStart w:id="146" w:name="_Toc184310337"/>
      <w:bookmarkEnd w:id="146"/>
      <w:bookmarkStart w:id="147" w:name="_Toc184308079"/>
      <w:bookmarkEnd w:id="147"/>
      <w:bookmarkStart w:id="148" w:name="_Toc184312134"/>
      <w:bookmarkEnd w:id="148"/>
      <w:bookmarkStart w:id="149" w:name="_Toc184313283"/>
      <w:bookmarkEnd w:id="149"/>
      <w:bookmarkStart w:id="150" w:name="_Toc184312078"/>
      <w:bookmarkEnd w:id="150"/>
      <w:bookmarkStart w:id="151" w:name="_Toc184308065"/>
      <w:bookmarkEnd w:id="151"/>
      <w:bookmarkStart w:id="152" w:name="_Toc184308044"/>
      <w:bookmarkEnd w:id="152"/>
      <w:bookmarkStart w:id="153" w:name="_Toc184308093"/>
      <w:bookmarkEnd w:id="153"/>
      <w:bookmarkStart w:id="154" w:name="_Toc184312085"/>
      <w:bookmarkEnd w:id="154"/>
      <w:bookmarkStart w:id="155" w:name="_Toc184313290"/>
      <w:bookmarkEnd w:id="155"/>
      <w:bookmarkStart w:id="156" w:name="_Toc184312090"/>
      <w:bookmarkEnd w:id="156"/>
      <w:bookmarkStart w:id="157" w:name="_Toc184308082"/>
      <w:bookmarkEnd w:id="157"/>
      <w:bookmarkStart w:id="158" w:name="_Toc184308100"/>
      <w:bookmarkEnd w:id="158"/>
      <w:bookmarkStart w:id="159" w:name="_Toc184312072"/>
      <w:bookmarkEnd w:id="159"/>
      <w:bookmarkStart w:id="160" w:name="_Toc184310334"/>
      <w:bookmarkEnd w:id="160"/>
      <w:bookmarkStart w:id="161" w:name="_Toc184308099"/>
      <w:bookmarkEnd w:id="161"/>
      <w:bookmarkStart w:id="162" w:name="_Toc184308080"/>
      <w:bookmarkEnd w:id="162"/>
      <w:bookmarkStart w:id="163" w:name="_Toc184314456"/>
      <w:bookmarkEnd w:id="163"/>
      <w:bookmarkStart w:id="164" w:name="_Toc184312128"/>
      <w:bookmarkEnd w:id="164"/>
      <w:bookmarkStart w:id="165" w:name="_Toc184314479"/>
      <w:bookmarkEnd w:id="165"/>
      <w:bookmarkStart w:id="166" w:name="_Toc184308057"/>
      <w:bookmarkEnd w:id="166"/>
      <w:bookmarkStart w:id="167" w:name="_Toc184313276"/>
      <w:bookmarkEnd w:id="167"/>
      <w:bookmarkStart w:id="168" w:name="_Toc184314436"/>
      <w:bookmarkEnd w:id="168"/>
      <w:bookmarkStart w:id="169" w:name="_Toc184312095"/>
      <w:bookmarkEnd w:id="169"/>
      <w:bookmarkStart w:id="170" w:name="_Toc184308067"/>
      <w:bookmarkEnd w:id="170"/>
      <w:bookmarkStart w:id="171" w:name="_Toc184310299"/>
      <w:bookmarkEnd w:id="171"/>
      <w:bookmarkStart w:id="172" w:name="_Toc184312139"/>
      <w:bookmarkEnd w:id="172"/>
      <w:bookmarkStart w:id="173" w:name="_Toc184310312"/>
      <w:bookmarkEnd w:id="173"/>
      <w:bookmarkStart w:id="174" w:name="_Toc184310305"/>
      <w:bookmarkEnd w:id="174"/>
      <w:bookmarkStart w:id="175" w:name="_Toc184310342"/>
      <w:bookmarkEnd w:id="175"/>
      <w:bookmarkStart w:id="176" w:name="_Toc184314429"/>
      <w:bookmarkEnd w:id="176"/>
      <w:bookmarkStart w:id="177" w:name="_Toc184308069"/>
      <w:bookmarkEnd w:id="177"/>
      <w:bookmarkStart w:id="178" w:name="_Toc184308085"/>
      <w:bookmarkEnd w:id="178"/>
      <w:bookmarkStart w:id="179" w:name="_Toc184308104"/>
      <w:bookmarkEnd w:id="179"/>
      <w:bookmarkStart w:id="180" w:name="_Toc184312083"/>
      <w:bookmarkEnd w:id="180"/>
      <w:bookmarkStart w:id="181" w:name="_Toc184312096"/>
      <w:bookmarkEnd w:id="181"/>
      <w:bookmarkStart w:id="182" w:name="_Toc184313241"/>
      <w:bookmarkEnd w:id="182"/>
      <w:bookmarkStart w:id="183" w:name="_Toc184310326"/>
      <w:bookmarkEnd w:id="183"/>
      <w:bookmarkStart w:id="184" w:name="_Toc184314423"/>
      <w:bookmarkEnd w:id="184"/>
      <w:bookmarkStart w:id="185" w:name="_Toc184313298"/>
      <w:bookmarkEnd w:id="185"/>
      <w:bookmarkStart w:id="186" w:name="_Toc184313251"/>
      <w:bookmarkEnd w:id="186"/>
      <w:bookmarkStart w:id="187" w:name="_Toc184313294"/>
      <w:bookmarkEnd w:id="187"/>
      <w:bookmarkStart w:id="188" w:name="_Toc184312131"/>
      <w:bookmarkEnd w:id="188"/>
      <w:bookmarkStart w:id="189" w:name="_Toc184313287"/>
      <w:bookmarkEnd w:id="189"/>
      <w:bookmarkStart w:id="190" w:name="_Toc184313252"/>
      <w:bookmarkEnd w:id="190"/>
      <w:bookmarkStart w:id="191" w:name="_Toc184312075"/>
      <w:bookmarkEnd w:id="191"/>
      <w:bookmarkStart w:id="192" w:name="_Toc184310274"/>
      <w:bookmarkEnd w:id="192"/>
      <w:bookmarkStart w:id="193" w:name="_Toc184313306"/>
      <w:bookmarkEnd w:id="193"/>
      <w:bookmarkStart w:id="194" w:name="_Toc184313273"/>
      <w:bookmarkEnd w:id="194"/>
      <w:bookmarkStart w:id="195" w:name="_Toc184312074"/>
      <w:bookmarkEnd w:id="195"/>
      <w:bookmarkStart w:id="196" w:name="_Toc184312100"/>
      <w:bookmarkEnd w:id="196"/>
      <w:bookmarkStart w:id="197" w:name="_Toc184310287"/>
      <w:bookmarkEnd w:id="197"/>
      <w:bookmarkStart w:id="198" w:name="_Toc184310279"/>
      <w:bookmarkEnd w:id="198"/>
      <w:bookmarkStart w:id="199" w:name="_Toc184314467"/>
      <w:bookmarkEnd w:id="199"/>
      <w:bookmarkStart w:id="200" w:name="_Toc184314481"/>
      <w:bookmarkEnd w:id="200"/>
      <w:bookmarkStart w:id="201" w:name="_Toc184312106"/>
      <w:bookmarkEnd w:id="201"/>
      <w:bookmarkStart w:id="202" w:name="_Toc184313246"/>
      <w:bookmarkEnd w:id="202"/>
      <w:bookmarkStart w:id="203" w:name="_Toc184308046"/>
      <w:bookmarkEnd w:id="203"/>
      <w:bookmarkStart w:id="204" w:name="_Toc184313288"/>
      <w:bookmarkEnd w:id="204"/>
      <w:bookmarkStart w:id="205" w:name="_Toc184314424"/>
      <w:bookmarkEnd w:id="205"/>
      <w:bookmarkStart w:id="206" w:name="_Toc184314442"/>
      <w:bookmarkEnd w:id="206"/>
      <w:bookmarkStart w:id="207" w:name="_Toc184314437"/>
      <w:bookmarkEnd w:id="207"/>
      <w:bookmarkStart w:id="208" w:name="_Toc184310292"/>
      <w:bookmarkEnd w:id="208"/>
      <w:bookmarkStart w:id="209" w:name="_Toc184313281"/>
      <w:bookmarkEnd w:id="209"/>
      <w:bookmarkStart w:id="210" w:name="_Toc184310301"/>
      <w:bookmarkEnd w:id="210"/>
      <w:bookmarkStart w:id="211" w:name="_Toc184310302"/>
      <w:bookmarkEnd w:id="211"/>
      <w:bookmarkStart w:id="212" w:name="_Toc184312126"/>
      <w:bookmarkEnd w:id="212"/>
      <w:bookmarkStart w:id="213" w:name="_Toc184308043"/>
      <w:bookmarkEnd w:id="213"/>
      <w:bookmarkStart w:id="214" w:name="_Toc184312076"/>
      <w:bookmarkEnd w:id="214"/>
      <w:bookmarkStart w:id="215" w:name="_Toc184308086"/>
      <w:bookmarkEnd w:id="215"/>
      <w:bookmarkStart w:id="216" w:name="_Toc184314470"/>
      <w:bookmarkEnd w:id="216"/>
      <w:bookmarkStart w:id="217" w:name="_Toc184313303"/>
      <w:bookmarkEnd w:id="217"/>
      <w:bookmarkStart w:id="218" w:name="_Toc184310328"/>
      <w:bookmarkEnd w:id="218"/>
      <w:bookmarkStart w:id="219" w:name="_Toc184308058"/>
      <w:bookmarkEnd w:id="219"/>
      <w:bookmarkStart w:id="220" w:name="_Toc184312094"/>
      <w:bookmarkEnd w:id="220"/>
      <w:bookmarkStart w:id="221" w:name="_Toc184313275"/>
      <w:bookmarkEnd w:id="221"/>
      <w:bookmarkStart w:id="222" w:name="_Toc184314413"/>
      <w:bookmarkEnd w:id="222"/>
      <w:bookmarkStart w:id="223" w:name="_Toc184310327"/>
      <w:bookmarkEnd w:id="223"/>
      <w:bookmarkStart w:id="224" w:name="_Toc184308060"/>
      <w:bookmarkEnd w:id="224"/>
      <w:bookmarkStart w:id="225" w:name="_Toc184314441"/>
      <w:bookmarkEnd w:id="225"/>
      <w:bookmarkStart w:id="226" w:name="_Toc184313289"/>
      <w:bookmarkEnd w:id="226"/>
      <w:bookmarkStart w:id="227" w:name="_Toc184312103"/>
      <w:bookmarkEnd w:id="227"/>
      <w:bookmarkStart w:id="228" w:name="_Toc184312104"/>
      <w:bookmarkEnd w:id="228"/>
      <w:bookmarkStart w:id="229" w:name="_Toc184310311"/>
      <w:bookmarkEnd w:id="229"/>
      <w:bookmarkStart w:id="230" w:name="_Toc184314425"/>
      <w:bookmarkEnd w:id="230"/>
      <w:bookmarkStart w:id="231" w:name="_Toc184310297"/>
      <w:bookmarkEnd w:id="231"/>
      <w:bookmarkStart w:id="232" w:name="_Toc184310310"/>
      <w:bookmarkEnd w:id="232"/>
      <w:bookmarkStart w:id="233" w:name="_Toc184310288"/>
      <w:bookmarkEnd w:id="233"/>
      <w:bookmarkStart w:id="234" w:name="_Toc184313291"/>
      <w:bookmarkEnd w:id="234"/>
      <w:bookmarkStart w:id="235" w:name="_Toc184314422"/>
      <w:bookmarkEnd w:id="235"/>
      <w:bookmarkStart w:id="236" w:name="_Toc184314448"/>
      <w:bookmarkEnd w:id="236"/>
      <w:bookmarkStart w:id="237" w:name="_Toc184310319"/>
      <w:bookmarkEnd w:id="237"/>
      <w:bookmarkStart w:id="238" w:name="_Toc184308081"/>
      <w:bookmarkEnd w:id="238"/>
      <w:bookmarkStart w:id="239" w:name="_Toc184314466"/>
      <w:bookmarkEnd w:id="239"/>
      <w:bookmarkStart w:id="240" w:name="_Toc184314471"/>
      <w:bookmarkEnd w:id="240"/>
      <w:bookmarkStart w:id="241" w:name="_Toc184314438"/>
      <w:bookmarkEnd w:id="241"/>
      <w:bookmarkStart w:id="242" w:name="_Toc184314459"/>
      <w:bookmarkEnd w:id="242"/>
      <w:bookmarkStart w:id="243" w:name="_Toc184310341"/>
      <w:bookmarkEnd w:id="243"/>
      <w:bookmarkStart w:id="244" w:name="_Toc184308076"/>
      <w:bookmarkEnd w:id="244"/>
      <w:bookmarkStart w:id="245" w:name="_Toc184308049"/>
      <w:bookmarkEnd w:id="245"/>
      <w:bookmarkStart w:id="246" w:name="_Toc184313277"/>
      <w:bookmarkEnd w:id="246"/>
      <w:bookmarkStart w:id="247" w:name="_Toc184310332"/>
      <w:bookmarkEnd w:id="247"/>
      <w:bookmarkStart w:id="248" w:name="_Toc184310338"/>
      <w:bookmarkEnd w:id="248"/>
      <w:bookmarkStart w:id="249" w:name="_Toc184313253"/>
      <w:bookmarkEnd w:id="249"/>
      <w:bookmarkStart w:id="250" w:name="_Toc184313248"/>
      <w:bookmarkEnd w:id="250"/>
      <w:bookmarkStart w:id="251" w:name="_Toc184313307"/>
      <w:bookmarkEnd w:id="251"/>
      <w:bookmarkStart w:id="252" w:name="_Toc184313286"/>
      <w:bookmarkEnd w:id="252"/>
      <w:bookmarkStart w:id="253" w:name="_Toc184312067"/>
      <w:bookmarkEnd w:id="253"/>
      <w:bookmarkStart w:id="254" w:name="_Toc184308075"/>
      <w:bookmarkEnd w:id="254"/>
      <w:bookmarkStart w:id="255" w:name="_Toc184312087"/>
      <w:bookmarkEnd w:id="255"/>
      <w:bookmarkStart w:id="256" w:name="_Toc184313260"/>
      <w:bookmarkEnd w:id="256"/>
      <w:bookmarkStart w:id="257" w:name="_Toc184312068"/>
      <w:bookmarkEnd w:id="257"/>
      <w:bookmarkStart w:id="258" w:name="_Toc184310314"/>
      <w:bookmarkEnd w:id="258"/>
      <w:bookmarkStart w:id="259" w:name="_Toc184310323"/>
      <w:bookmarkEnd w:id="259"/>
      <w:bookmarkStart w:id="260" w:name="_Toc184314473"/>
      <w:bookmarkEnd w:id="260"/>
      <w:bookmarkStart w:id="261" w:name="_Toc184312107"/>
      <w:bookmarkEnd w:id="261"/>
      <w:bookmarkStart w:id="262" w:name="_Toc184314419"/>
      <w:bookmarkEnd w:id="262"/>
      <w:bookmarkStart w:id="263" w:name="_Toc184313250"/>
      <w:bookmarkEnd w:id="263"/>
      <w:bookmarkStart w:id="264" w:name="_Toc184314443"/>
      <w:bookmarkEnd w:id="264"/>
      <w:bookmarkStart w:id="265" w:name="_Toc184313254"/>
      <w:bookmarkEnd w:id="265"/>
      <w:bookmarkStart w:id="266" w:name="_Toc184310325"/>
      <w:bookmarkEnd w:id="266"/>
      <w:bookmarkStart w:id="267" w:name="_Toc184314480"/>
      <w:bookmarkEnd w:id="267"/>
      <w:bookmarkStart w:id="268" w:name="_Toc184308041"/>
      <w:bookmarkEnd w:id="268"/>
      <w:bookmarkStart w:id="269" w:name="_Toc184308071"/>
      <w:bookmarkEnd w:id="269"/>
      <w:bookmarkStart w:id="270" w:name="_Toc184313302"/>
      <w:bookmarkEnd w:id="270"/>
      <w:bookmarkStart w:id="271" w:name="_Toc184308038"/>
      <w:bookmarkEnd w:id="271"/>
      <w:bookmarkStart w:id="272" w:name="_Toc184308092"/>
      <w:bookmarkEnd w:id="272"/>
      <w:bookmarkStart w:id="273" w:name="_Toc184310335"/>
      <w:bookmarkEnd w:id="273"/>
      <w:bookmarkStart w:id="274" w:name="_Toc184308036"/>
      <w:bookmarkEnd w:id="274"/>
      <w:bookmarkStart w:id="275" w:name="_Toc184312073"/>
      <w:bookmarkEnd w:id="275"/>
      <w:bookmarkStart w:id="276" w:name="_Toc184308052"/>
      <w:bookmarkEnd w:id="276"/>
      <w:bookmarkStart w:id="277" w:name="_Toc184312123"/>
      <w:bookmarkEnd w:id="277"/>
      <w:bookmarkStart w:id="278" w:name="_Toc184312099"/>
      <w:bookmarkEnd w:id="278"/>
      <w:bookmarkStart w:id="279" w:name="_Toc184310304"/>
      <w:bookmarkEnd w:id="279"/>
      <w:bookmarkStart w:id="280" w:name="_Toc184308089"/>
      <w:bookmarkEnd w:id="280"/>
      <w:bookmarkStart w:id="281" w:name="_Toc184312097"/>
      <w:bookmarkEnd w:id="281"/>
      <w:bookmarkStart w:id="282" w:name="_Toc184308094"/>
      <w:bookmarkEnd w:id="282"/>
      <w:bookmarkStart w:id="283" w:name="_Toc184308090"/>
      <w:bookmarkEnd w:id="283"/>
      <w:bookmarkStart w:id="284" w:name="_Toc184314430"/>
      <w:bookmarkEnd w:id="284"/>
      <w:bookmarkStart w:id="285" w:name="_Toc184314461"/>
      <w:bookmarkEnd w:id="285"/>
      <w:bookmarkStart w:id="286" w:name="_Toc184314449"/>
      <w:bookmarkEnd w:id="286"/>
      <w:bookmarkStart w:id="287" w:name="_Toc184313239"/>
      <w:bookmarkEnd w:id="287"/>
      <w:bookmarkStart w:id="288" w:name="_Toc184312114"/>
      <w:bookmarkEnd w:id="288"/>
      <w:bookmarkStart w:id="289" w:name="_Toc184308091"/>
      <w:bookmarkEnd w:id="289"/>
      <w:bookmarkStart w:id="290" w:name="_Toc184310321"/>
      <w:bookmarkEnd w:id="290"/>
      <w:bookmarkStart w:id="291" w:name="_Toc184310290"/>
      <w:bookmarkEnd w:id="291"/>
      <w:bookmarkStart w:id="292" w:name="_Toc184310286"/>
      <w:bookmarkEnd w:id="292"/>
      <w:bookmarkStart w:id="293" w:name="_Toc184310333"/>
      <w:bookmarkEnd w:id="293"/>
      <w:bookmarkStart w:id="294" w:name="_Toc184314418"/>
      <w:bookmarkEnd w:id="294"/>
      <w:bookmarkStart w:id="295" w:name="_Toc184314478"/>
      <w:bookmarkEnd w:id="295"/>
      <w:bookmarkStart w:id="296" w:name="_Toc184314420"/>
      <w:bookmarkEnd w:id="296"/>
      <w:bookmarkStart w:id="297" w:name="_Toc184308070"/>
      <w:bookmarkEnd w:id="297"/>
      <w:bookmarkStart w:id="298" w:name="_Toc184314447"/>
      <w:bookmarkEnd w:id="298"/>
      <w:bookmarkStart w:id="299" w:name="_Toc184312071"/>
      <w:bookmarkEnd w:id="299"/>
      <w:bookmarkStart w:id="300" w:name="_Toc184312127"/>
      <w:bookmarkEnd w:id="300"/>
      <w:bookmarkStart w:id="301" w:name="_Toc184314414"/>
      <w:bookmarkEnd w:id="301"/>
      <w:bookmarkStart w:id="302" w:name="_Toc184313244"/>
      <w:bookmarkEnd w:id="302"/>
      <w:bookmarkStart w:id="303" w:name="_Toc184308074"/>
      <w:bookmarkEnd w:id="303"/>
      <w:bookmarkStart w:id="304" w:name="_Toc184312117"/>
      <w:bookmarkEnd w:id="304"/>
      <w:bookmarkStart w:id="305" w:name="_Toc184312120"/>
      <w:bookmarkEnd w:id="305"/>
      <w:bookmarkStart w:id="306" w:name="_Toc184310339"/>
      <w:bookmarkEnd w:id="306"/>
      <w:bookmarkStart w:id="307" w:name="_Toc184314433"/>
      <w:bookmarkEnd w:id="307"/>
      <w:bookmarkStart w:id="308" w:name="_Toc184310322"/>
      <w:bookmarkEnd w:id="308"/>
      <w:bookmarkStart w:id="309" w:name="_Toc184312138"/>
      <w:bookmarkEnd w:id="309"/>
      <w:bookmarkStart w:id="310" w:name="_Toc184314421"/>
      <w:bookmarkEnd w:id="310"/>
      <w:bookmarkStart w:id="311" w:name="_Toc184310309"/>
      <w:bookmarkEnd w:id="311"/>
      <w:bookmarkStart w:id="312" w:name="_Toc184308105"/>
      <w:bookmarkEnd w:id="312"/>
      <w:bookmarkStart w:id="313" w:name="_Toc184314446"/>
      <w:bookmarkEnd w:id="313"/>
      <w:bookmarkStart w:id="314" w:name="_Toc184310308"/>
      <w:bookmarkEnd w:id="314"/>
      <w:bookmarkStart w:id="315" w:name="_Toc184312089"/>
      <w:bookmarkEnd w:id="315"/>
      <w:bookmarkStart w:id="316" w:name="_Toc184312108"/>
      <w:bookmarkEnd w:id="316"/>
      <w:bookmarkStart w:id="317" w:name="_Toc184308083"/>
      <w:bookmarkEnd w:id="317"/>
      <w:bookmarkStart w:id="318" w:name="_Toc184310294"/>
      <w:bookmarkEnd w:id="318"/>
      <w:bookmarkStart w:id="319" w:name="_Toc184308053"/>
      <w:bookmarkEnd w:id="319"/>
      <w:bookmarkStart w:id="320" w:name="_Toc184314411"/>
      <w:bookmarkEnd w:id="320"/>
      <w:bookmarkStart w:id="321" w:name="_Toc184314427"/>
      <w:bookmarkEnd w:id="321"/>
      <w:bookmarkStart w:id="322" w:name="_Toc184314455"/>
      <w:bookmarkEnd w:id="322"/>
      <w:bookmarkStart w:id="323" w:name="_Toc184310331"/>
      <w:bookmarkEnd w:id="323"/>
      <w:bookmarkStart w:id="324" w:name="_Toc184314451"/>
      <w:bookmarkEnd w:id="324"/>
      <w:bookmarkStart w:id="325" w:name="_Toc184314428"/>
      <w:bookmarkEnd w:id="325"/>
      <w:bookmarkStart w:id="326" w:name="_Toc184308096"/>
      <w:bookmarkEnd w:id="326"/>
      <w:bookmarkStart w:id="327" w:name="_Toc184314468"/>
      <w:bookmarkEnd w:id="327"/>
      <w:bookmarkStart w:id="328" w:name="_Toc184308107"/>
      <w:bookmarkEnd w:id="328"/>
      <w:bookmarkStart w:id="329" w:name="_Toc184308055"/>
      <w:bookmarkEnd w:id="329"/>
      <w:bookmarkStart w:id="330" w:name="_Toc184310275"/>
      <w:bookmarkEnd w:id="330"/>
      <w:bookmarkStart w:id="331" w:name="_Toc184312129"/>
      <w:bookmarkEnd w:id="331"/>
      <w:bookmarkStart w:id="332" w:name="_Toc184308068"/>
      <w:bookmarkEnd w:id="332"/>
      <w:bookmarkStart w:id="333" w:name="_Toc184313285"/>
      <w:bookmarkEnd w:id="333"/>
      <w:bookmarkStart w:id="334" w:name="_Toc184313259"/>
      <w:bookmarkEnd w:id="334"/>
      <w:bookmarkStart w:id="335" w:name="_Toc184310330"/>
      <w:bookmarkEnd w:id="335"/>
      <w:bookmarkStart w:id="336" w:name="_Toc184312070"/>
      <w:bookmarkEnd w:id="336"/>
      <w:bookmarkStart w:id="337" w:name="_Toc184312080"/>
      <w:bookmarkEnd w:id="337"/>
      <w:bookmarkStart w:id="338" w:name="_Toc184308078"/>
      <w:bookmarkEnd w:id="338"/>
      <w:bookmarkStart w:id="339" w:name="_Toc184313249"/>
      <w:bookmarkEnd w:id="339"/>
      <w:bookmarkStart w:id="340" w:name="_Toc184310316"/>
      <w:bookmarkEnd w:id="340"/>
      <w:bookmarkStart w:id="341" w:name="_Toc184313266"/>
      <w:bookmarkEnd w:id="341"/>
      <w:bookmarkStart w:id="342" w:name="_Toc184312077"/>
      <w:bookmarkEnd w:id="342"/>
      <w:bookmarkStart w:id="343" w:name="_Toc184312088"/>
      <w:bookmarkEnd w:id="343"/>
      <w:bookmarkStart w:id="344" w:name="_Toc184314453"/>
      <w:bookmarkEnd w:id="344"/>
      <w:bookmarkStart w:id="345" w:name="_Toc184308056"/>
      <w:bookmarkEnd w:id="345"/>
      <w:bookmarkStart w:id="346" w:name="_Toc184308039"/>
      <w:bookmarkEnd w:id="346"/>
      <w:bookmarkStart w:id="347" w:name="_Toc184312137"/>
      <w:bookmarkEnd w:id="347"/>
      <w:bookmarkStart w:id="348" w:name="_Toc184313296"/>
      <w:bookmarkEnd w:id="348"/>
      <w:bookmarkStart w:id="349" w:name="_Toc184310276"/>
      <w:bookmarkEnd w:id="349"/>
      <w:bookmarkStart w:id="350" w:name="_Toc184308098"/>
      <w:bookmarkEnd w:id="350"/>
      <w:bookmarkStart w:id="351" w:name="_Toc184310296"/>
      <w:bookmarkEnd w:id="351"/>
      <w:bookmarkStart w:id="352" w:name="_Toc184312132"/>
      <w:bookmarkEnd w:id="352"/>
      <w:bookmarkStart w:id="353" w:name="_Toc184313243"/>
      <w:bookmarkEnd w:id="353"/>
      <w:bookmarkStart w:id="354" w:name="_Toc184308042"/>
      <w:bookmarkEnd w:id="354"/>
      <w:bookmarkStart w:id="355" w:name="_Toc184314476"/>
      <w:bookmarkEnd w:id="355"/>
      <w:bookmarkStart w:id="356" w:name="_Toc184314462"/>
      <w:bookmarkEnd w:id="356"/>
      <w:bookmarkStart w:id="357" w:name="_Toc184314445"/>
      <w:bookmarkEnd w:id="357"/>
      <w:bookmarkStart w:id="358" w:name="_Toc184308059"/>
      <w:bookmarkEnd w:id="358"/>
      <w:bookmarkStart w:id="359" w:name="_Toc184313255"/>
      <w:bookmarkEnd w:id="359"/>
      <w:bookmarkStart w:id="360" w:name="_Toc184310320"/>
      <w:bookmarkEnd w:id="360"/>
      <w:bookmarkStart w:id="361" w:name="_Toc184312124"/>
      <w:bookmarkEnd w:id="361"/>
      <w:bookmarkStart w:id="362" w:name="_Toc184310284"/>
      <w:bookmarkEnd w:id="362"/>
      <w:bookmarkStart w:id="363" w:name="_Toc184310318"/>
      <w:bookmarkEnd w:id="363"/>
      <w:bookmarkStart w:id="364" w:name="_Toc184310303"/>
      <w:bookmarkEnd w:id="364"/>
      <w:bookmarkStart w:id="365" w:name="_Toc184313284"/>
      <w:bookmarkEnd w:id="365"/>
      <w:bookmarkStart w:id="366" w:name="_Toc184310329"/>
      <w:bookmarkEnd w:id="366"/>
      <w:bookmarkStart w:id="367" w:name="_Toc184312119"/>
      <w:bookmarkEnd w:id="367"/>
      <w:bookmarkStart w:id="368" w:name="_Toc184312130"/>
      <w:bookmarkEnd w:id="368"/>
      <w:bookmarkStart w:id="369" w:name="_Toc184310272"/>
      <w:bookmarkEnd w:id="369"/>
      <w:bookmarkStart w:id="370" w:name="_Toc184312082"/>
      <w:bookmarkEnd w:id="370"/>
      <w:bookmarkStart w:id="371" w:name="_Toc184308073"/>
      <w:bookmarkEnd w:id="371"/>
      <w:bookmarkStart w:id="372" w:name="_Toc184308040"/>
      <w:bookmarkEnd w:id="372"/>
      <w:bookmarkStart w:id="373" w:name="_Toc184310285"/>
      <w:bookmarkEnd w:id="373"/>
      <w:bookmarkStart w:id="374" w:name="_Toc184313292"/>
      <w:bookmarkEnd w:id="374"/>
      <w:bookmarkStart w:id="375" w:name="_Toc184313282"/>
      <w:bookmarkEnd w:id="375"/>
      <w:bookmarkStart w:id="376" w:name="_Toc184314434"/>
      <w:bookmarkEnd w:id="376"/>
      <w:bookmarkStart w:id="377" w:name="_Toc184312079"/>
      <w:bookmarkEnd w:id="377"/>
      <w:bookmarkStart w:id="378" w:name="_Toc184312101"/>
      <w:bookmarkEnd w:id="378"/>
      <w:bookmarkStart w:id="379" w:name="_Toc184308061"/>
      <w:bookmarkEnd w:id="379"/>
      <w:bookmarkStart w:id="380" w:name="_Toc184308077"/>
      <w:bookmarkEnd w:id="380"/>
      <w:bookmarkStart w:id="381" w:name="_Toc184310278"/>
      <w:bookmarkEnd w:id="381"/>
      <w:bookmarkStart w:id="382" w:name="_Toc184312115"/>
      <w:bookmarkEnd w:id="382"/>
      <w:bookmarkStart w:id="383" w:name="_Toc184308047"/>
      <w:bookmarkEnd w:id="383"/>
      <w:bookmarkStart w:id="384" w:name="_Toc184313242"/>
      <w:bookmarkEnd w:id="384"/>
      <w:bookmarkStart w:id="385" w:name="_Toc184313279"/>
      <w:bookmarkEnd w:id="385"/>
      <w:bookmarkStart w:id="386" w:name="_Toc184312069"/>
      <w:bookmarkEnd w:id="386"/>
      <w:bookmarkStart w:id="387" w:name="_Toc184310282"/>
      <w:bookmarkEnd w:id="387"/>
      <w:bookmarkStart w:id="388" w:name="_Toc184308064"/>
      <w:bookmarkEnd w:id="388"/>
      <w:bookmarkStart w:id="389" w:name="_Toc184314412"/>
      <w:bookmarkEnd w:id="389"/>
      <w:bookmarkStart w:id="390" w:name="_Toc184313278"/>
      <w:bookmarkEnd w:id="390"/>
      <w:bookmarkStart w:id="391" w:name="_Toc184313310"/>
      <w:bookmarkEnd w:id="391"/>
      <w:bookmarkStart w:id="392" w:name="_Toc184308103"/>
      <w:bookmarkEnd w:id="392"/>
      <w:bookmarkStart w:id="393" w:name="_Toc184313238"/>
      <w:bookmarkEnd w:id="393"/>
      <w:bookmarkStart w:id="394" w:name="_Toc184312092"/>
      <w:bookmarkEnd w:id="394"/>
      <w:bookmarkStart w:id="395" w:name="_Toc184313299"/>
      <w:bookmarkEnd w:id="395"/>
      <w:bookmarkStart w:id="396" w:name="_Toc184312091"/>
      <w:bookmarkEnd w:id="396"/>
      <w:bookmarkStart w:id="397" w:name="_Toc184313274"/>
      <w:bookmarkEnd w:id="397"/>
      <w:r>
        <w:rPr>
          <w:rFonts w:hint="eastAsia" w:ascii="宋体" w:hAnsi="宋体" w:cs="宋体"/>
          <w:b/>
          <w:color w:val="auto"/>
          <w:sz w:val="36"/>
          <w:szCs w:val="36"/>
          <w:highlight w:val="none"/>
        </w:rPr>
        <w:t>评标办法</w:t>
      </w:r>
    </w:p>
    <w:p w14:paraId="267E8F8E">
      <w:pPr>
        <w:keepNext w:val="0"/>
        <w:keepLines w:val="0"/>
        <w:pageBreakBefore w:val="0"/>
        <w:kinsoku/>
        <w:wordWrap/>
        <w:overflowPunct/>
        <w:topLinePunct w:val="0"/>
        <w:bidi w:val="0"/>
        <w:snapToGrid w:val="0"/>
        <w:spacing w:line="360" w:lineRule="exact"/>
        <w:jc w:val="center"/>
        <w:textAlignment w:val="auto"/>
      </w:pPr>
      <w:r>
        <w:rPr>
          <w:rFonts w:hint="eastAsia" w:ascii="宋体" w:hAnsi="宋体" w:cs="宋体"/>
          <w:b/>
          <w:sz w:val="32"/>
          <w:szCs w:val="20"/>
        </w:rPr>
        <w:t>评标办法前附表</w:t>
      </w:r>
    </w:p>
    <w:p w14:paraId="07A7AFC3">
      <w:pPr>
        <w:pStyle w:val="42"/>
      </w:pPr>
    </w:p>
    <w:tbl>
      <w:tblPr>
        <w:tblStyle w:val="62"/>
        <w:tblW w:w="9105" w:type="dxa"/>
        <w:tblInd w:w="-112"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585"/>
        <w:gridCol w:w="5083"/>
        <w:gridCol w:w="725"/>
        <w:gridCol w:w="802"/>
      </w:tblGrid>
      <w:tr w14:paraId="07BFD04C">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578" w:type="dxa"/>
            <w:gridSpan w:val="3"/>
            <w:tcBorders>
              <w:tl2br w:val="nil"/>
              <w:tr2bl w:val="nil"/>
            </w:tcBorders>
            <w:vAlign w:val="center"/>
          </w:tcPr>
          <w:p w14:paraId="6368FCE4">
            <w:pPr>
              <w:keepNext w:val="0"/>
              <w:keepLines w:val="0"/>
              <w:pageBreakBefore w:val="0"/>
              <w:widowControl/>
              <w:tabs>
                <w:tab w:val="left" w:pos="0"/>
              </w:tabs>
              <w:kinsoku/>
              <w:wordWrap/>
              <w:overflowPunct/>
              <w:topLinePunct w:val="0"/>
              <w:autoSpaceDE w:val="0"/>
              <w:autoSpaceDN w:val="0"/>
              <w:bidi w:val="0"/>
              <w:adjustRightInd/>
              <w:spacing w:line="360" w:lineRule="exact"/>
              <w:jc w:val="center"/>
              <w:textAlignment w:val="auto"/>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评分标准</w:t>
            </w:r>
          </w:p>
        </w:tc>
        <w:tc>
          <w:tcPr>
            <w:tcW w:w="725" w:type="dxa"/>
            <w:tcBorders>
              <w:tl2br w:val="nil"/>
              <w:tr2bl w:val="nil"/>
            </w:tcBorders>
            <w:vAlign w:val="center"/>
          </w:tcPr>
          <w:p w14:paraId="3D7B85AF">
            <w:pPr>
              <w:keepNext w:val="0"/>
              <w:keepLines w:val="0"/>
              <w:pageBreakBefore w:val="0"/>
              <w:widowControl/>
              <w:tabs>
                <w:tab w:val="left" w:pos="0"/>
              </w:tabs>
              <w:kinsoku/>
              <w:wordWrap/>
              <w:overflowPunct/>
              <w:topLinePunct w:val="0"/>
              <w:autoSpaceDE w:val="0"/>
              <w:autoSpaceDN w:val="0"/>
              <w:bidi w:val="0"/>
              <w:adjustRightInd/>
              <w:spacing w:line="360" w:lineRule="exact"/>
              <w:jc w:val="center"/>
              <w:textAlignment w:val="auto"/>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分值</w:t>
            </w:r>
          </w:p>
        </w:tc>
        <w:tc>
          <w:tcPr>
            <w:tcW w:w="802" w:type="dxa"/>
            <w:tcBorders>
              <w:tl2br w:val="nil"/>
              <w:tr2bl w:val="nil"/>
            </w:tcBorders>
            <w:vAlign w:val="center"/>
          </w:tcPr>
          <w:p w14:paraId="14E170C4">
            <w:pPr>
              <w:keepNext w:val="0"/>
              <w:keepLines w:val="0"/>
              <w:pageBreakBefore w:val="0"/>
              <w:widowControl/>
              <w:tabs>
                <w:tab w:val="left" w:pos="0"/>
              </w:tabs>
              <w:kinsoku/>
              <w:wordWrap/>
              <w:overflowPunct/>
              <w:topLinePunct w:val="0"/>
              <w:autoSpaceDE w:val="0"/>
              <w:autoSpaceDN w:val="0"/>
              <w:bidi w:val="0"/>
              <w:adjustRightInd/>
              <w:spacing w:line="360" w:lineRule="exact"/>
              <w:jc w:val="center"/>
              <w:textAlignment w:val="auto"/>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备注</w:t>
            </w:r>
          </w:p>
        </w:tc>
      </w:tr>
      <w:tr w14:paraId="1CFF897D">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910" w:type="dxa"/>
            <w:tcBorders>
              <w:tl2br w:val="nil"/>
              <w:tr2bl w:val="nil"/>
            </w:tcBorders>
            <w:vAlign w:val="center"/>
          </w:tcPr>
          <w:p w14:paraId="067DBDC3">
            <w:pPr>
              <w:keepNext w:val="0"/>
              <w:keepLines w:val="0"/>
              <w:pageBreakBefore w:val="0"/>
              <w:widowControl/>
              <w:tabs>
                <w:tab w:val="left" w:pos="0"/>
              </w:tabs>
              <w:kinsoku/>
              <w:wordWrap/>
              <w:overflowPunct/>
              <w:topLinePunct w:val="0"/>
              <w:bidi w:val="0"/>
              <w:adjustRightIn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价格</w:t>
            </w:r>
          </w:p>
          <w:p w14:paraId="56E72556">
            <w:pPr>
              <w:keepNext w:val="0"/>
              <w:keepLines w:val="0"/>
              <w:pageBreakBefore w:val="0"/>
              <w:widowControl/>
              <w:tabs>
                <w:tab w:val="left" w:pos="0"/>
              </w:tabs>
              <w:kinsoku/>
              <w:wordWrap/>
              <w:overflowPunct/>
              <w:topLinePunct w:val="0"/>
              <w:bidi w:val="0"/>
              <w:adjustRightIn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得分</w:t>
            </w:r>
          </w:p>
          <w:p w14:paraId="5C09ECCA">
            <w:pPr>
              <w:keepNext w:val="0"/>
              <w:keepLines w:val="0"/>
              <w:pageBreakBefore w:val="0"/>
              <w:widowControl/>
              <w:tabs>
                <w:tab w:val="left" w:pos="0"/>
              </w:tabs>
              <w:kinsoku/>
              <w:wordWrap/>
              <w:overflowPunct/>
              <w:topLinePunct w:val="0"/>
              <w:bidi w:val="0"/>
              <w:adjustRightInd/>
              <w:spacing w:line="360" w:lineRule="exact"/>
              <w:jc w:val="center"/>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rPr>
              <w:t>3</w:t>
            </w:r>
            <w:r>
              <w:rPr>
                <w:rFonts w:hint="eastAsia" w:ascii="宋体" w:hAnsi="宋体" w:cs="宋体"/>
                <w:kern w:val="0"/>
                <w:sz w:val="21"/>
                <w:szCs w:val="21"/>
                <w:lang w:val="en-US" w:eastAsia="zh-CN"/>
              </w:rPr>
              <w:t>2</w:t>
            </w:r>
            <w:r>
              <w:rPr>
                <w:rFonts w:hint="eastAsia" w:ascii="宋体" w:hAnsi="宋体" w:eastAsia="宋体" w:cs="宋体"/>
                <w:kern w:val="0"/>
                <w:sz w:val="21"/>
                <w:szCs w:val="21"/>
              </w:rPr>
              <w:t>分</w:t>
            </w:r>
          </w:p>
        </w:tc>
        <w:tc>
          <w:tcPr>
            <w:tcW w:w="6668" w:type="dxa"/>
            <w:gridSpan w:val="2"/>
            <w:tcBorders>
              <w:tl2br w:val="nil"/>
              <w:tr2bl w:val="nil"/>
            </w:tcBorders>
            <w:vAlign w:val="center"/>
          </w:tcPr>
          <w:p w14:paraId="5C586ACD">
            <w:pPr>
              <w:keepNext w:val="0"/>
              <w:keepLines w:val="0"/>
              <w:pageBreakBefore w:val="0"/>
              <w:widowControl/>
              <w:tabs>
                <w:tab w:val="left" w:pos="0"/>
              </w:tabs>
              <w:kinsoku/>
              <w:wordWrap/>
              <w:overflowPunct/>
              <w:topLinePunct w:val="0"/>
              <w:bidi w:val="0"/>
              <w:adjustRightInd/>
              <w:spacing w:line="360" w:lineRule="exact"/>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评标基准价指的是满足采购文件要求且最低的参与评审的价格。</w:t>
            </w:r>
          </w:p>
          <w:p w14:paraId="6DF27A8F">
            <w:pPr>
              <w:keepNext w:val="0"/>
              <w:keepLines w:val="0"/>
              <w:pageBreakBefore w:val="0"/>
              <w:widowControl/>
              <w:tabs>
                <w:tab w:val="left" w:pos="0"/>
              </w:tabs>
              <w:kinsoku/>
              <w:wordWrap/>
              <w:overflowPunct/>
              <w:topLinePunct w:val="0"/>
              <w:bidi w:val="0"/>
              <w:adjustRightInd/>
              <w:spacing w:line="360" w:lineRule="exact"/>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参与评审的价格=投标报价-投标报价</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rPr>
              <w:t>(小微企业价格扣除率(10%)+本国产品价格扣除率(20%))(如有)。</w:t>
            </w:r>
          </w:p>
          <w:p w14:paraId="1FD90388">
            <w:pPr>
              <w:keepNext w:val="0"/>
              <w:keepLines w:val="0"/>
              <w:pageBreakBefore w:val="0"/>
              <w:widowControl/>
              <w:tabs>
                <w:tab w:val="left" w:pos="0"/>
              </w:tabs>
              <w:kinsoku/>
              <w:wordWrap/>
              <w:overflowPunct/>
              <w:topLinePunct w:val="0"/>
              <w:bidi w:val="0"/>
              <w:adjustRightInd/>
              <w:spacing w:line="360" w:lineRule="exact"/>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参与评审的价格为评标基准价的其价格得分得满分3</w:t>
            </w:r>
            <w:r>
              <w:rPr>
                <w:rFonts w:hint="eastAsia" w:ascii="宋体" w:hAnsi="宋体" w:cs="宋体"/>
                <w:bCs/>
                <w:kern w:val="0"/>
                <w:sz w:val="21"/>
                <w:szCs w:val="21"/>
                <w:lang w:val="en-US" w:eastAsia="zh-CN"/>
              </w:rPr>
              <w:t>2</w:t>
            </w:r>
            <w:r>
              <w:rPr>
                <w:rFonts w:hint="eastAsia" w:ascii="宋体" w:hAnsi="宋体" w:eastAsia="宋体" w:cs="宋体"/>
                <w:bCs/>
                <w:kern w:val="0"/>
                <w:sz w:val="21"/>
                <w:szCs w:val="21"/>
              </w:rPr>
              <w:t>分。</w:t>
            </w:r>
          </w:p>
          <w:p w14:paraId="66698219">
            <w:pPr>
              <w:keepNext w:val="0"/>
              <w:keepLines w:val="0"/>
              <w:pageBreakBefore w:val="0"/>
              <w:widowControl/>
              <w:tabs>
                <w:tab w:val="left" w:pos="0"/>
              </w:tabs>
              <w:kinsoku/>
              <w:wordWrap/>
              <w:overflowPunct/>
              <w:topLinePunct w:val="0"/>
              <w:bidi w:val="0"/>
              <w:adjustRightInd/>
              <w:spacing w:line="360" w:lineRule="exact"/>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其他供应商价格得分按照下列公式计算：</w:t>
            </w:r>
          </w:p>
          <w:p w14:paraId="67723228">
            <w:pPr>
              <w:keepNext w:val="0"/>
              <w:keepLines w:val="0"/>
              <w:pageBreakBefore w:val="0"/>
              <w:widowControl/>
              <w:tabs>
                <w:tab w:val="left" w:pos="0"/>
              </w:tabs>
              <w:kinsoku/>
              <w:wordWrap/>
              <w:overflowPunct/>
              <w:topLinePunct w:val="0"/>
              <w:bidi w:val="0"/>
              <w:adjustRightInd/>
              <w:spacing w:line="360" w:lineRule="exact"/>
              <w:jc w:val="left"/>
              <w:textAlignment w:val="auto"/>
              <w:rPr>
                <w:rFonts w:hint="eastAsia" w:ascii="宋体" w:hAnsi="宋体" w:eastAsia="宋体" w:cs="宋体"/>
                <w:kern w:val="0"/>
                <w:sz w:val="21"/>
                <w:szCs w:val="21"/>
                <w:lang w:val="zh-CN"/>
              </w:rPr>
            </w:pPr>
            <w:r>
              <w:rPr>
                <w:rFonts w:hint="eastAsia" w:ascii="宋体" w:hAnsi="宋体" w:eastAsia="宋体" w:cs="宋体"/>
                <w:bCs/>
                <w:kern w:val="0"/>
                <w:sz w:val="21"/>
                <w:szCs w:val="21"/>
              </w:rPr>
              <w:t>价格得分=（评标基准价/参与评审的价格）×3</w:t>
            </w:r>
            <w:r>
              <w:rPr>
                <w:rFonts w:hint="eastAsia" w:ascii="宋体" w:hAnsi="宋体" w:cs="宋体"/>
                <w:bCs/>
                <w:kern w:val="0"/>
                <w:sz w:val="21"/>
                <w:szCs w:val="21"/>
                <w:lang w:val="en-US" w:eastAsia="zh-CN"/>
              </w:rPr>
              <w:t>2</w:t>
            </w:r>
            <w:r>
              <w:rPr>
                <w:rFonts w:hint="eastAsia" w:ascii="宋体" w:hAnsi="宋体" w:eastAsia="宋体" w:cs="宋体"/>
                <w:bCs/>
                <w:kern w:val="0"/>
                <w:sz w:val="21"/>
                <w:szCs w:val="21"/>
              </w:rPr>
              <w:t>%×100。</w:t>
            </w:r>
          </w:p>
        </w:tc>
        <w:tc>
          <w:tcPr>
            <w:tcW w:w="725" w:type="dxa"/>
            <w:tcBorders>
              <w:tl2br w:val="nil"/>
              <w:tr2bl w:val="nil"/>
            </w:tcBorders>
            <w:vAlign w:val="center"/>
          </w:tcPr>
          <w:p w14:paraId="3C779441">
            <w:pPr>
              <w:keepNext w:val="0"/>
              <w:keepLines w:val="0"/>
              <w:pageBreakBefore w:val="0"/>
              <w:widowControl/>
              <w:tabs>
                <w:tab w:val="left" w:pos="0"/>
              </w:tabs>
              <w:kinsoku/>
              <w:wordWrap/>
              <w:overflowPunct/>
              <w:topLinePunct w:val="0"/>
              <w:bidi w:val="0"/>
              <w:adjustRightInd/>
              <w:spacing w:line="360" w:lineRule="exact"/>
              <w:jc w:val="center"/>
              <w:textAlignment w:val="auto"/>
              <w:rPr>
                <w:rFonts w:hint="eastAsia" w:ascii="宋体" w:hAnsi="宋体" w:eastAsia="宋体" w:cs="宋体"/>
                <w:bCs/>
                <w:kern w:val="0"/>
                <w:sz w:val="21"/>
                <w:szCs w:val="21"/>
                <w:lang w:eastAsia="zh-CN"/>
              </w:rPr>
            </w:pPr>
            <w:r>
              <w:rPr>
                <w:rFonts w:hint="eastAsia" w:ascii="宋体" w:hAnsi="宋体" w:eastAsia="宋体" w:cs="宋体"/>
                <w:bCs/>
                <w:kern w:val="0"/>
                <w:sz w:val="21"/>
                <w:szCs w:val="21"/>
              </w:rPr>
              <w:t>3</w:t>
            </w:r>
            <w:r>
              <w:rPr>
                <w:rFonts w:hint="eastAsia" w:ascii="宋体" w:hAnsi="宋体" w:cs="宋体"/>
                <w:bCs/>
                <w:kern w:val="0"/>
                <w:sz w:val="21"/>
                <w:szCs w:val="21"/>
                <w:lang w:val="en-US" w:eastAsia="zh-CN"/>
              </w:rPr>
              <w:t>2</w:t>
            </w:r>
          </w:p>
        </w:tc>
        <w:tc>
          <w:tcPr>
            <w:tcW w:w="802" w:type="dxa"/>
            <w:tcBorders>
              <w:tl2br w:val="nil"/>
              <w:tr2bl w:val="nil"/>
            </w:tcBorders>
            <w:vAlign w:val="center"/>
          </w:tcPr>
          <w:p w14:paraId="1C0EA168">
            <w:pPr>
              <w:keepNext w:val="0"/>
              <w:keepLines w:val="0"/>
              <w:pageBreakBefore w:val="0"/>
              <w:widowControl/>
              <w:tabs>
                <w:tab w:val="left" w:pos="0"/>
              </w:tabs>
              <w:kinsoku/>
              <w:wordWrap/>
              <w:overflowPunct/>
              <w:topLinePunct w:val="0"/>
              <w:bidi w:val="0"/>
              <w:adjustRightInd/>
              <w:spacing w:line="360" w:lineRule="exact"/>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客观评审</w:t>
            </w:r>
          </w:p>
        </w:tc>
      </w:tr>
      <w:tr w14:paraId="3E22C4A0">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910" w:type="dxa"/>
            <w:vMerge w:val="restart"/>
            <w:tcBorders>
              <w:tl2br w:val="nil"/>
              <w:tr2bl w:val="nil"/>
            </w:tcBorders>
            <w:vAlign w:val="center"/>
          </w:tcPr>
          <w:p w14:paraId="0D05896B">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技术</w:t>
            </w:r>
          </w:p>
          <w:p w14:paraId="70302F65">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商务</w:t>
            </w:r>
          </w:p>
          <w:p w14:paraId="1078AC22">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得分</w:t>
            </w:r>
          </w:p>
          <w:p w14:paraId="37189EDD">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68</w:t>
            </w:r>
            <w:r>
              <w:rPr>
                <w:rFonts w:hint="eastAsia" w:ascii="宋体" w:hAnsi="宋体" w:eastAsia="宋体" w:cs="宋体"/>
                <w:kern w:val="0"/>
                <w:sz w:val="21"/>
                <w:szCs w:val="21"/>
              </w:rPr>
              <w:t>分</w:t>
            </w:r>
          </w:p>
        </w:tc>
        <w:tc>
          <w:tcPr>
            <w:tcW w:w="1585" w:type="dxa"/>
            <w:tcBorders>
              <w:tl2br w:val="nil"/>
              <w:tr2bl w:val="nil"/>
            </w:tcBorders>
            <w:vAlign w:val="center"/>
          </w:tcPr>
          <w:p w14:paraId="2DF33AC5">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1、对采购文件的技术响应（</w:t>
            </w:r>
            <w:r>
              <w:rPr>
                <w:rFonts w:hint="eastAsia" w:ascii="宋体" w:hAnsi="宋体" w:cs="宋体"/>
                <w:b/>
                <w:bCs/>
                <w:kern w:val="0"/>
                <w:sz w:val="21"/>
                <w:szCs w:val="21"/>
                <w:lang w:val="en-US" w:eastAsia="zh-CN"/>
              </w:rPr>
              <w:t>33</w:t>
            </w:r>
            <w:r>
              <w:rPr>
                <w:rFonts w:hint="eastAsia" w:ascii="宋体" w:hAnsi="宋体" w:eastAsia="宋体" w:cs="宋体"/>
                <w:b/>
                <w:bCs/>
                <w:kern w:val="0"/>
                <w:sz w:val="21"/>
                <w:szCs w:val="21"/>
              </w:rPr>
              <w:t>分）</w:t>
            </w:r>
          </w:p>
        </w:tc>
        <w:tc>
          <w:tcPr>
            <w:tcW w:w="5083" w:type="dxa"/>
            <w:tcBorders>
              <w:tl2br w:val="nil"/>
              <w:tr2bl w:val="nil"/>
            </w:tcBorders>
            <w:vAlign w:val="center"/>
          </w:tcPr>
          <w:p w14:paraId="67E425CC">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（1）完全响应采购文件 “第三部分  采购需求 三、采购标的需满足的质量、安全、技术规格、物理特性等要求”中所有指标的得</w:t>
            </w:r>
            <w:r>
              <w:rPr>
                <w:rFonts w:hint="eastAsia" w:ascii="宋体" w:hAnsi="宋体" w:cs="宋体"/>
                <w:color w:val="auto"/>
                <w:kern w:val="2"/>
                <w:sz w:val="21"/>
                <w:szCs w:val="21"/>
                <w:highlight w:val="none"/>
                <w:lang w:val="en-US" w:eastAsia="zh-CN"/>
              </w:rPr>
              <w:t>33</w:t>
            </w:r>
            <w:r>
              <w:rPr>
                <w:rFonts w:hint="eastAsia" w:ascii="宋体" w:hAnsi="宋体" w:eastAsia="宋体" w:cs="宋体"/>
                <w:color w:val="auto"/>
                <w:kern w:val="2"/>
                <w:sz w:val="21"/>
                <w:szCs w:val="21"/>
                <w:highlight w:val="none"/>
                <w:lang w:val="en-US" w:eastAsia="zh-CN"/>
              </w:rPr>
              <w:t>分；</w:t>
            </w:r>
          </w:p>
          <w:p w14:paraId="7CA3D7A8">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en-US" w:eastAsia="zh-CN"/>
              </w:rPr>
              <w:t>“第三部分  采购需求 三、采购标的需满足的质量、安全、技术规格、物理特性等要求”中标“</w:t>
            </w:r>
            <w:r>
              <w:rPr>
                <w:rFonts w:hint="eastAsia" w:ascii="宋体" w:hAnsi="宋体" w:cs="宋体"/>
                <w:sz w:val="24"/>
                <w:szCs w:val="20"/>
              </w:rPr>
              <w:t>▲</w:t>
            </w:r>
            <w:r>
              <w:rPr>
                <w:rFonts w:hint="eastAsia" w:ascii="宋体" w:hAnsi="宋体" w:eastAsia="宋体" w:cs="宋体"/>
                <w:color w:val="auto"/>
                <w:kern w:val="2"/>
                <w:sz w:val="21"/>
                <w:szCs w:val="21"/>
                <w:highlight w:val="none"/>
                <w:lang w:val="en-US" w:eastAsia="zh-CN"/>
              </w:rPr>
              <w:t>”的指标，</w:t>
            </w:r>
            <w:r>
              <w:rPr>
                <w:rFonts w:hint="eastAsia" w:ascii="Times New Roman" w:hAnsi="宋体" w:eastAsia="宋体" w:cs="宋体"/>
                <w:color w:val="auto"/>
                <w:sz w:val="21"/>
                <w:highlight w:val="none"/>
              </w:rPr>
              <w:t>未响应或不满足的，将按无效标处理</w:t>
            </w:r>
            <w:r>
              <w:rPr>
                <w:rFonts w:hint="eastAsia" w:ascii="宋体" w:hAnsi="宋体" w:eastAsia="宋体" w:cs="宋体"/>
                <w:color w:val="auto"/>
                <w:kern w:val="2"/>
                <w:sz w:val="21"/>
                <w:szCs w:val="21"/>
                <w:highlight w:val="none"/>
                <w:lang w:val="en-US" w:eastAsia="zh-CN"/>
              </w:rPr>
              <w:t>；</w:t>
            </w:r>
          </w:p>
          <w:p w14:paraId="7EACE927">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en-US" w:eastAsia="zh-CN"/>
              </w:rPr>
              <w:t>）“第三部分  采购需求 三、采购标的需满足的质量、安全、技术规格、物理特性等要求”中标“</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1"/>
                <w:szCs w:val="21"/>
                <w:highlight w:val="none"/>
                <w:lang w:val="en-US" w:eastAsia="zh-CN"/>
              </w:rPr>
              <w:t>”的指标，每负偏离一条扣</w:t>
            </w:r>
            <w:r>
              <w:rPr>
                <w:rFonts w:hint="eastAsia" w:ascii="宋体"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en-US" w:eastAsia="zh-CN"/>
              </w:rPr>
              <w:t>分；</w:t>
            </w:r>
          </w:p>
          <w:p w14:paraId="5E43F326">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en-US" w:eastAsia="zh-CN"/>
              </w:rPr>
              <w:t>）“第三部分  采购需求 三、采购标的需满足的质量、安全、技术规格、物理特性等要求”中未标“</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1"/>
                <w:szCs w:val="21"/>
                <w:highlight w:val="none"/>
                <w:lang w:val="en-US" w:eastAsia="zh-CN"/>
              </w:rPr>
              <w:t>”的指标，每负偏离一条扣</w:t>
            </w:r>
            <w:r>
              <w:rPr>
                <w:rFonts w:hint="eastAsia" w:ascii="宋体" w:hAnsi="宋体" w:cs="宋体"/>
                <w:color w:val="auto"/>
                <w:kern w:val="2"/>
                <w:sz w:val="21"/>
                <w:szCs w:val="21"/>
                <w:highlight w:val="none"/>
                <w:lang w:val="en-US" w:eastAsia="zh-CN"/>
              </w:rPr>
              <w:t>0.5</w:t>
            </w:r>
            <w:r>
              <w:rPr>
                <w:rFonts w:hint="eastAsia" w:ascii="宋体" w:hAnsi="宋体" w:eastAsia="宋体" w:cs="宋体"/>
                <w:color w:val="auto"/>
                <w:kern w:val="2"/>
                <w:sz w:val="21"/>
                <w:szCs w:val="21"/>
                <w:highlight w:val="none"/>
                <w:lang w:val="en-US" w:eastAsia="zh-CN"/>
              </w:rPr>
              <w:t>分。</w:t>
            </w:r>
          </w:p>
        </w:tc>
        <w:tc>
          <w:tcPr>
            <w:tcW w:w="725" w:type="dxa"/>
            <w:tcBorders>
              <w:tl2br w:val="nil"/>
              <w:tr2bl w:val="nil"/>
            </w:tcBorders>
            <w:vAlign w:val="center"/>
          </w:tcPr>
          <w:p w14:paraId="3AB5A1CA">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eastAsia="宋体" w:cs="宋体"/>
                <w:b/>
                <w:bCs/>
                <w:kern w:val="0"/>
                <w:sz w:val="21"/>
                <w:szCs w:val="21"/>
                <w:lang w:val="en-US" w:eastAsia="zh-CN"/>
              </w:rPr>
            </w:pPr>
            <w:r>
              <w:rPr>
                <w:rFonts w:hint="eastAsia" w:ascii="宋体" w:hAnsi="宋体" w:cs="宋体"/>
                <w:kern w:val="0"/>
                <w:sz w:val="21"/>
                <w:szCs w:val="21"/>
                <w:lang w:val="en-US" w:eastAsia="zh-CN"/>
              </w:rPr>
              <w:t>33</w:t>
            </w:r>
          </w:p>
        </w:tc>
        <w:tc>
          <w:tcPr>
            <w:tcW w:w="802" w:type="dxa"/>
            <w:tcBorders>
              <w:tl2br w:val="nil"/>
              <w:tr2bl w:val="nil"/>
            </w:tcBorders>
            <w:vAlign w:val="center"/>
          </w:tcPr>
          <w:p w14:paraId="3A3F03C5">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客观评审</w:t>
            </w:r>
          </w:p>
        </w:tc>
      </w:tr>
      <w:tr w14:paraId="7C7E4726">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0" w:type="dxa"/>
            <w:vMerge w:val="continue"/>
            <w:tcBorders>
              <w:tl2br w:val="nil"/>
              <w:tr2bl w:val="nil"/>
            </w:tcBorders>
            <w:vAlign w:val="center"/>
          </w:tcPr>
          <w:p w14:paraId="54C453CC">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kern w:val="0"/>
                <w:sz w:val="21"/>
                <w:szCs w:val="21"/>
              </w:rPr>
            </w:pPr>
          </w:p>
        </w:tc>
        <w:tc>
          <w:tcPr>
            <w:tcW w:w="1585" w:type="dxa"/>
            <w:tcBorders>
              <w:tl2br w:val="nil"/>
              <w:tr2bl w:val="nil"/>
            </w:tcBorders>
            <w:vAlign w:val="center"/>
          </w:tcPr>
          <w:p w14:paraId="29C87A87">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2、</w:t>
            </w:r>
            <w:r>
              <w:rPr>
                <w:rFonts w:hint="eastAsia" w:ascii="宋体" w:hAnsi="宋体" w:eastAsia="宋体" w:cs="宋体"/>
                <w:b/>
                <w:bCs/>
                <w:kern w:val="0"/>
                <w:sz w:val="21"/>
                <w:szCs w:val="21"/>
              </w:rPr>
              <w:t>技术方案</w:t>
            </w:r>
          </w:p>
          <w:p w14:paraId="577737B8">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szCs w:val="21"/>
                <w:lang w:eastAsia="zh-CN"/>
              </w:rPr>
            </w:pPr>
            <w:r>
              <w:rPr>
                <w:rFonts w:hint="eastAsia" w:ascii="宋体" w:hAnsi="宋体" w:eastAsia="宋体" w:cs="宋体"/>
                <w:b/>
                <w:bCs/>
                <w:kern w:val="0"/>
                <w:sz w:val="21"/>
                <w:szCs w:val="21"/>
                <w:lang w:eastAsia="zh-CN"/>
              </w:rPr>
              <w:t>（</w:t>
            </w:r>
            <w:r>
              <w:rPr>
                <w:rFonts w:hint="eastAsia" w:ascii="宋体" w:hAnsi="宋体" w:cs="宋体"/>
                <w:b/>
                <w:bCs/>
                <w:kern w:val="0"/>
                <w:sz w:val="21"/>
                <w:szCs w:val="21"/>
                <w:lang w:val="en-US" w:eastAsia="zh-CN"/>
              </w:rPr>
              <w:t>5</w:t>
            </w:r>
            <w:r>
              <w:rPr>
                <w:rFonts w:hint="eastAsia" w:ascii="宋体" w:hAnsi="宋体" w:eastAsia="宋体" w:cs="宋体"/>
                <w:b/>
                <w:bCs/>
                <w:kern w:val="0"/>
                <w:sz w:val="21"/>
                <w:szCs w:val="21"/>
                <w:lang w:val="en-US" w:eastAsia="zh-CN"/>
              </w:rPr>
              <w:t>分</w:t>
            </w:r>
            <w:r>
              <w:rPr>
                <w:rFonts w:hint="eastAsia" w:ascii="宋体" w:hAnsi="宋体" w:eastAsia="宋体" w:cs="宋体"/>
                <w:b/>
                <w:bCs/>
                <w:kern w:val="0"/>
                <w:sz w:val="21"/>
                <w:szCs w:val="21"/>
                <w:lang w:eastAsia="zh-CN"/>
              </w:rPr>
              <w:t>）</w:t>
            </w:r>
          </w:p>
        </w:tc>
        <w:tc>
          <w:tcPr>
            <w:tcW w:w="5083" w:type="dxa"/>
            <w:tcBorders>
              <w:tl2br w:val="nil"/>
              <w:tr2bl w:val="nil"/>
            </w:tcBorders>
            <w:vAlign w:val="center"/>
          </w:tcPr>
          <w:p w14:paraId="1EE70A6E">
            <w:pPr>
              <w:autoSpaceDE w:val="0"/>
              <w:autoSpaceDN w:val="0"/>
              <w:spacing w:line="380" w:lineRule="atLeast"/>
              <w:jc w:val="left"/>
              <w:rPr>
                <w:rFonts w:hint="eastAsia" w:ascii="Times New Roman" w:hAnsi="宋体" w:eastAsia="宋体" w:cs="宋体"/>
                <w:b/>
                <w:bCs/>
                <w:color w:val="000000" w:themeColor="text1"/>
                <w:sz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根据对现有项目整体状况有充分调研和分析，对整个项目有整体把握，技术方案规划全面、先进、合理，融合对未来应用的思考，针对现有项目实际需求做合理规划，配置实际可行等进行评议</w:t>
            </w:r>
            <w:r>
              <w:rPr>
                <w:rFonts w:hint="eastAsia" w:ascii="Times New Roman" w:hAnsi="宋体" w:eastAsia="宋体" w:cs="宋体"/>
                <w:b/>
                <w:bCs/>
                <w:color w:val="000000" w:themeColor="text1"/>
                <w:sz w:val="21"/>
                <w:highlight w:val="none"/>
                <w:lang w:val="en-US" w:eastAsia="zh-CN"/>
                <w14:textFill>
                  <w14:solidFill>
                    <w14:schemeClr w14:val="tx1"/>
                  </w14:solidFill>
                </w14:textFill>
              </w:rPr>
              <w:t>：</w:t>
            </w:r>
          </w:p>
          <w:p w14:paraId="5F8B3A81">
            <w:pPr>
              <w:autoSpaceDE w:val="0"/>
              <w:autoSpaceDN w:val="0"/>
              <w:spacing w:line="380" w:lineRule="atLeast"/>
              <w:jc w:val="left"/>
              <w:rPr>
                <w:rFonts w:hint="default"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①调研和分析极其充分，对整个项目核心需求、实施难点、场景特性把控精准透彻；技术方案规划全面、先进且贴合实际，深度融合未来智慧体育场景拓展、数据互通、功能升级等应用思考；针对项目实际需求的规划配置科学合理、落地性极强，完全匹配各校软硬件部署及长期运营需求的得5分；</w:t>
            </w:r>
          </w:p>
          <w:p w14:paraId="2B243775">
            <w:pPr>
              <w:autoSpaceDE w:val="0"/>
              <w:autoSpaceDN w:val="0"/>
              <w:spacing w:line="380" w:lineRule="atLeast"/>
              <w:jc w:val="left"/>
              <w:rPr>
                <w:rFonts w:hint="default"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②调研和分析充分，对整个项目有整体且深入的把握；技术方案规划全面、先进、合理，有效融合对未来应用的思考；规划结合项目实际需求，配置方案合理、具备较强的可操作性的得4分；</w:t>
            </w:r>
          </w:p>
          <w:p w14:paraId="2863ADA3">
            <w:pPr>
              <w:autoSpaceDE w:val="0"/>
              <w:autoSpaceDN w:val="0"/>
              <w:spacing w:line="380" w:lineRule="atLeast"/>
              <w:jc w:val="left"/>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③调研和分析较充分，对整个项目的整体把握较到位；技术方案规划较全面、较先进、较合理，融入对未来应用的基本思考；规划结合项目实际需求，配置方案较合理、可操作性一般的得3分；</w:t>
            </w:r>
          </w:p>
          <w:p w14:paraId="68748786">
            <w:pPr>
              <w:autoSpaceDE w:val="0"/>
              <w:autoSpaceDN w:val="0"/>
              <w:spacing w:line="380" w:lineRule="atLeast"/>
              <w:jc w:val="left"/>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④调研和分析基本充分，对整个项目的整体把握基本到位；技术方案规划基本全面，先进性、合理性一般，对未来应用的思考较为浅显；规划基本结合项目实际需求，配置方案存在少量不合理之处，需局部调整的得2分；</w:t>
            </w:r>
          </w:p>
          <w:p w14:paraId="464B827C">
            <w:pPr>
              <w:autoSpaceDE w:val="0"/>
              <w:autoSpaceDN w:val="0"/>
              <w:spacing w:line="380" w:lineRule="atLeast"/>
              <w:jc w:val="left"/>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⑤供应商提供的上述方案结合项目实际情况不充分，对项目整体把握不足；技术方案内容完整性、合理性、先进性均有欠缺，未有效融合对未来应用的思考；规划配置与项目实际需求匹配度低，可行性较差的得1分；</w:t>
            </w:r>
          </w:p>
          <w:p w14:paraId="70FF54DF">
            <w:pPr>
              <w:autoSpaceDE w:val="0"/>
              <w:autoSpaceDN w:val="0"/>
              <w:spacing w:line="380" w:lineRule="atLeast"/>
              <w:jc w:val="left"/>
              <w:rPr>
                <w:rFonts w:hint="default" w:ascii="Segoe UI" w:hAnsi="Segoe UI" w:eastAsia="宋体" w:cs="Segoe UI"/>
                <w:i w:val="0"/>
                <w:iCs w:val="0"/>
                <w:caps w:val="0"/>
                <w:spacing w:val="0"/>
                <w:sz w:val="24"/>
                <w:szCs w:val="24"/>
                <w:shd w:val="clear" w:fill="F9FAFB"/>
                <w:lang w:val="en-US" w:eastAsia="zh-CN"/>
              </w:rPr>
            </w:pPr>
            <w:r>
              <w:rPr>
                <w:rFonts w:hint="eastAsia" w:ascii="Times New Roman" w:hAnsi="宋体" w:eastAsia="宋体" w:cs="宋体"/>
                <w:color w:val="000000" w:themeColor="text1"/>
                <w:sz w:val="21"/>
                <w:highlight w:val="none"/>
                <w:lang w:val="en-US" w:eastAsia="zh-CN"/>
                <w14:textFill>
                  <w14:solidFill>
                    <w14:schemeClr w14:val="tx1"/>
                  </w14:solidFill>
                </w14:textFill>
              </w:rPr>
              <w:t>未提供的得0分。</w:t>
            </w:r>
          </w:p>
        </w:tc>
        <w:tc>
          <w:tcPr>
            <w:tcW w:w="725" w:type="dxa"/>
            <w:tcBorders>
              <w:tl2br w:val="nil"/>
              <w:tr2bl w:val="nil"/>
            </w:tcBorders>
            <w:vAlign w:val="center"/>
          </w:tcPr>
          <w:p w14:paraId="04A41067">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5</w:t>
            </w:r>
          </w:p>
        </w:tc>
        <w:tc>
          <w:tcPr>
            <w:tcW w:w="802" w:type="dxa"/>
            <w:tcBorders>
              <w:tl2br w:val="nil"/>
              <w:tr2bl w:val="nil"/>
            </w:tcBorders>
            <w:vAlign w:val="center"/>
          </w:tcPr>
          <w:p w14:paraId="083E422B">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snapToGrid w:val="0"/>
                <w:color w:val="auto"/>
                <w:spacing w:val="-4"/>
                <w:kern w:val="2"/>
                <w:sz w:val="21"/>
                <w:szCs w:val="21"/>
                <w:highlight w:val="none"/>
                <w:lang w:val="en-US" w:eastAsia="zh-CN"/>
              </w:rPr>
              <w:t>主观</w:t>
            </w:r>
            <w:r>
              <w:rPr>
                <w:rFonts w:hint="eastAsia" w:ascii="宋体" w:hAnsi="宋体" w:eastAsia="宋体" w:cs="宋体"/>
                <w:kern w:val="0"/>
                <w:sz w:val="21"/>
                <w:szCs w:val="21"/>
              </w:rPr>
              <w:t>评审</w:t>
            </w:r>
          </w:p>
        </w:tc>
      </w:tr>
      <w:tr w14:paraId="24B0C18E">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910" w:type="dxa"/>
            <w:vMerge w:val="continue"/>
            <w:tcBorders>
              <w:tl2br w:val="nil"/>
              <w:tr2bl w:val="nil"/>
            </w:tcBorders>
            <w:vAlign w:val="center"/>
          </w:tcPr>
          <w:p w14:paraId="39EF203F">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kern w:val="0"/>
                <w:sz w:val="21"/>
                <w:szCs w:val="21"/>
              </w:rPr>
            </w:pPr>
          </w:p>
        </w:tc>
        <w:tc>
          <w:tcPr>
            <w:tcW w:w="1585" w:type="dxa"/>
            <w:tcBorders>
              <w:tl2br w:val="nil"/>
              <w:tr2bl w:val="nil"/>
            </w:tcBorders>
            <w:vAlign w:val="center"/>
          </w:tcPr>
          <w:p w14:paraId="66429036">
            <w:pPr>
              <w:autoSpaceDE w:val="0"/>
              <w:autoSpaceDN w:val="0"/>
              <w:adjustRightInd w:val="0"/>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3</w:t>
            </w:r>
            <w:r>
              <w:rPr>
                <w:rFonts w:hint="eastAsia" w:ascii="宋体" w:hAnsi="宋体" w:eastAsia="宋体" w:cs="宋体"/>
                <w:b/>
                <w:bCs/>
                <w:kern w:val="0"/>
                <w:sz w:val="21"/>
                <w:szCs w:val="21"/>
                <w:lang w:val="en-US" w:eastAsia="zh-CN"/>
              </w:rPr>
              <w:t>、</w:t>
            </w:r>
            <w:r>
              <w:rPr>
                <w:rFonts w:hint="eastAsia" w:ascii="宋体" w:hAnsi="宋体" w:cs="宋体"/>
                <w:b/>
                <w:bCs/>
                <w:kern w:val="0"/>
                <w:sz w:val="21"/>
                <w:szCs w:val="21"/>
                <w:lang w:val="en-US" w:eastAsia="zh-CN"/>
              </w:rPr>
              <w:t>实施</w:t>
            </w:r>
            <w:r>
              <w:rPr>
                <w:rFonts w:hint="eastAsia" w:ascii="宋体" w:hAnsi="宋体" w:eastAsia="宋体" w:cs="宋体"/>
                <w:b/>
                <w:bCs/>
                <w:kern w:val="0"/>
                <w:sz w:val="21"/>
                <w:szCs w:val="21"/>
                <w:lang w:val="en-US" w:eastAsia="zh-CN"/>
              </w:rPr>
              <w:t>方案</w:t>
            </w:r>
          </w:p>
          <w:p w14:paraId="332678F9">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w:t>
            </w:r>
            <w:r>
              <w:rPr>
                <w:rFonts w:hint="eastAsia" w:ascii="宋体" w:hAnsi="宋体" w:cs="宋体"/>
                <w:b/>
                <w:bCs/>
                <w:kern w:val="0"/>
                <w:sz w:val="21"/>
                <w:szCs w:val="21"/>
                <w:lang w:val="en-US" w:eastAsia="zh-CN"/>
              </w:rPr>
              <w:t>4</w:t>
            </w:r>
            <w:r>
              <w:rPr>
                <w:rFonts w:hint="eastAsia" w:ascii="宋体" w:hAnsi="宋体" w:eastAsia="宋体" w:cs="宋体"/>
                <w:b/>
                <w:bCs/>
                <w:kern w:val="0"/>
                <w:sz w:val="21"/>
                <w:szCs w:val="21"/>
              </w:rPr>
              <w:t>分）</w:t>
            </w:r>
          </w:p>
        </w:tc>
        <w:tc>
          <w:tcPr>
            <w:tcW w:w="5083" w:type="dxa"/>
            <w:tcBorders>
              <w:tl2br w:val="nil"/>
              <w:tr2bl w:val="nil"/>
            </w:tcBorders>
            <w:vAlign w:val="center"/>
          </w:tcPr>
          <w:p w14:paraId="7473549D">
            <w:pPr>
              <w:autoSpaceDE w:val="0"/>
              <w:autoSpaceDN w:val="0"/>
              <w:spacing w:line="380" w:lineRule="atLeast"/>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根据供应商对用户实施需求充分了解，项目实施有详尽的合理规划和施工组织方案，有合理的测试计划，竣工验收方案全面、合理、可操作等内容由评标委员会进行评议：</w:t>
            </w:r>
          </w:p>
          <w:p w14:paraId="2C269A8F">
            <w:pPr>
              <w:autoSpaceDE w:val="0"/>
              <w:autoSpaceDN w:val="0"/>
              <w:spacing w:line="380" w:lineRule="atLeast"/>
              <w:jc w:val="left"/>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①对用户实施需求理解透彻、把握精准；项目实施规划详尽且科学合理，施工组织方案完善、流程清晰、责任明确；测试计划贴合项目实际、维度全面、标准明确；竣工验收方案体系完整、判定标准清晰、流程可操作性极强，能全方位确保货物正常安装及顺利验收的得4分；</w:t>
            </w:r>
          </w:p>
          <w:p w14:paraId="77DF158E">
            <w:pPr>
              <w:autoSpaceDE w:val="0"/>
              <w:autoSpaceDN w:val="0"/>
              <w:spacing w:line="380" w:lineRule="atLeast"/>
              <w:jc w:val="left"/>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②对用户实施需求了解较充分、把握到位；项目实施规划较详尽，施工组织方案合理、流程清晰；测试计划符合项目要求、核心维度齐全；竣工验收方案较全面、判定标准明确，可操作性良好，能满足货物安装及验收基本需求的得3分；</w:t>
            </w:r>
          </w:p>
          <w:p w14:paraId="3E9958A5">
            <w:pPr>
              <w:autoSpaceDE w:val="0"/>
              <w:autoSpaceDN w:val="0"/>
              <w:spacing w:line="380" w:lineRule="atLeast"/>
              <w:jc w:val="left"/>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③对用户实施需求有基本了解，把握程度一般；项目实施规划有一定内容，施工组织方案基本合理但存在少量细节疏漏；测试计划基本符合项目实际，部分维度需补充；竣工验收方案基本完整，可操作性一般，需局部优化才能适配项目验收的得2分；</w:t>
            </w:r>
          </w:p>
          <w:p w14:paraId="0E9AA971">
            <w:pPr>
              <w:autoSpaceDE w:val="0"/>
              <w:autoSpaceDN w:val="0"/>
              <w:spacing w:line="380" w:lineRule="atLeast"/>
              <w:jc w:val="left"/>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④对用户实施需求了解片面、把握不足；项目实施规划简略，施工组织方案合理性欠缺、流程模糊；测试计划不完善，核心环节缺失；竣工验收方案内容片面、判定标准模糊，可操作性差，无法有效保障货物安装及验收的得1分；</w:t>
            </w:r>
          </w:p>
          <w:p w14:paraId="0395F454">
            <w:pPr>
              <w:autoSpaceDE w:val="0"/>
              <w:autoSpaceDN w:val="0"/>
              <w:spacing w:line="380" w:lineRule="atLeast"/>
              <w:jc w:val="left"/>
              <w:rPr>
                <w:rFonts w:hint="default" w:ascii="Segoe UI" w:hAnsi="Segoe UI" w:eastAsia="宋体" w:cs="Segoe UI"/>
                <w:i w:val="0"/>
                <w:iCs w:val="0"/>
                <w:caps w:val="0"/>
                <w:spacing w:val="0"/>
                <w:sz w:val="24"/>
                <w:szCs w:val="24"/>
                <w:shd w:val="clear" w:fill="F9FAFB"/>
                <w:lang w:val="en-US" w:eastAsia="zh-CN"/>
              </w:rPr>
            </w:pPr>
            <w:r>
              <w:rPr>
                <w:rFonts w:hint="eastAsia" w:ascii="Times New Roman" w:hAnsi="宋体" w:eastAsia="宋体" w:cs="宋体"/>
                <w:color w:val="000000" w:themeColor="text1"/>
                <w:sz w:val="21"/>
                <w:highlight w:val="none"/>
                <w:lang w:val="en-US" w:eastAsia="zh-CN"/>
                <w14:textFill>
                  <w14:solidFill>
                    <w14:schemeClr w14:val="tx1"/>
                  </w14:solidFill>
                </w14:textFill>
              </w:rPr>
              <w:t>未提供的得0分。</w:t>
            </w:r>
          </w:p>
        </w:tc>
        <w:tc>
          <w:tcPr>
            <w:tcW w:w="725" w:type="dxa"/>
            <w:tcBorders>
              <w:tl2br w:val="nil"/>
              <w:tr2bl w:val="nil"/>
            </w:tcBorders>
            <w:vAlign w:val="center"/>
          </w:tcPr>
          <w:p w14:paraId="2EADDBE2">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4</w:t>
            </w:r>
          </w:p>
        </w:tc>
        <w:tc>
          <w:tcPr>
            <w:tcW w:w="802" w:type="dxa"/>
            <w:tcBorders>
              <w:tl2br w:val="nil"/>
              <w:tr2bl w:val="nil"/>
            </w:tcBorders>
            <w:vAlign w:val="center"/>
          </w:tcPr>
          <w:p w14:paraId="238C7004">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snapToGrid w:val="0"/>
                <w:color w:val="auto"/>
                <w:spacing w:val="-4"/>
                <w:kern w:val="2"/>
                <w:sz w:val="21"/>
                <w:szCs w:val="21"/>
                <w:highlight w:val="none"/>
                <w:lang w:val="en-US" w:eastAsia="zh-CN"/>
              </w:rPr>
            </w:pPr>
            <w:r>
              <w:rPr>
                <w:rFonts w:hint="eastAsia" w:ascii="宋体" w:hAnsi="宋体" w:eastAsia="宋体" w:cs="宋体"/>
                <w:snapToGrid w:val="0"/>
                <w:color w:val="auto"/>
                <w:spacing w:val="-4"/>
                <w:kern w:val="2"/>
                <w:sz w:val="21"/>
                <w:szCs w:val="21"/>
                <w:highlight w:val="none"/>
                <w:lang w:val="en-US" w:eastAsia="zh-CN"/>
              </w:rPr>
              <w:t>主观</w:t>
            </w:r>
            <w:r>
              <w:rPr>
                <w:rFonts w:hint="eastAsia" w:ascii="宋体" w:hAnsi="宋体" w:eastAsia="宋体" w:cs="宋体"/>
                <w:kern w:val="0"/>
                <w:sz w:val="21"/>
                <w:szCs w:val="21"/>
              </w:rPr>
              <w:t>评审</w:t>
            </w:r>
          </w:p>
        </w:tc>
      </w:tr>
      <w:tr w14:paraId="3E6BB3CE">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910" w:type="dxa"/>
            <w:vMerge w:val="continue"/>
            <w:tcBorders>
              <w:tl2br w:val="nil"/>
              <w:tr2bl w:val="nil"/>
            </w:tcBorders>
            <w:vAlign w:val="center"/>
          </w:tcPr>
          <w:p w14:paraId="01738BDF">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kern w:val="0"/>
                <w:sz w:val="21"/>
                <w:szCs w:val="21"/>
              </w:rPr>
            </w:pPr>
          </w:p>
        </w:tc>
        <w:tc>
          <w:tcPr>
            <w:tcW w:w="1585" w:type="dxa"/>
            <w:tcBorders>
              <w:tl2br w:val="nil"/>
              <w:tr2bl w:val="nil"/>
            </w:tcBorders>
            <w:vAlign w:val="center"/>
          </w:tcPr>
          <w:p w14:paraId="2E827E26">
            <w:pPr>
              <w:autoSpaceDE w:val="0"/>
              <w:autoSpaceDN w:val="0"/>
              <w:adjustRightInd w:val="0"/>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4、综合实力</w:t>
            </w:r>
          </w:p>
          <w:p w14:paraId="19C9AE08">
            <w:pPr>
              <w:autoSpaceDE w:val="0"/>
              <w:autoSpaceDN w:val="0"/>
              <w:adjustRightInd w:val="0"/>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(3分）</w:t>
            </w:r>
          </w:p>
        </w:tc>
        <w:tc>
          <w:tcPr>
            <w:tcW w:w="5083" w:type="dxa"/>
            <w:tcBorders>
              <w:tl2br w:val="nil"/>
              <w:tr2bl w:val="nil"/>
            </w:tcBorders>
            <w:vAlign w:val="center"/>
          </w:tcPr>
          <w:p w14:paraId="0444C9A6">
            <w:pPr>
              <w:keepNext w:val="0"/>
              <w:keepLines w:val="0"/>
              <w:pageBreakBefore w:val="0"/>
              <w:widowControl/>
              <w:kinsoku/>
              <w:wordWrap/>
              <w:overflowPunct/>
              <w:topLinePunct w:val="0"/>
              <w:bidi w:val="0"/>
              <w:adjustRightInd/>
              <w:spacing w:line="360" w:lineRule="exact"/>
              <w:jc w:val="left"/>
              <w:textAlignment w:val="auto"/>
              <w:rPr>
                <w:rFonts w:hint="default"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投标人或所投智慧体育产品制造商具有ISO9001质量管理体系认证证书、ISO14001环境管理体系认证证书、ISO45001职业健康安全管理体系认证证书</w:t>
            </w:r>
            <w:r>
              <w:rPr>
                <w:rFonts w:hint="eastAsia" w:ascii="宋体" w:hAnsi="宋体" w:eastAsia="宋体" w:cs="宋体"/>
                <w:color w:val="000000"/>
                <w:kern w:val="0"/>
                <w:sz w:val="21"/>
                <w:szCs w:val="21"/>
                <w:lang w:val="en-US" w:eastAsia="zh-CN"/>
              </w:rPr>
              <w:t>的</w:t>
            </w:r>
            <w:r>
              <w:rPr>
                <w:rFonts w:hint="eastAsia" w:ascii="宋体" w:hAnsi="宋体" w:eastAsia="宋体" w:cs="宋体"/>
                <w:color w:val="000000"/>
                <w:kern w:val="0"/>
                <w:sz w:val="21"/>
                <w:szCs w:val="21"/>
              </w:rPr>
              <w:t>每提供1个得1分，最高得</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分</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不提供不得分。</w:t>
            </w:r>
          </w:p>
          <w:p w14:paraId="341CCA2F">
            <w:pPr>
              <w:numPr>
                <w:ilvl w:val="0"/>
                <w:numId w:val="0"/>
              </w:numPr>
              <w:autoSpaceDE w:val="0"/>
              <w:autoSpaceDN w:val="0"/>
              <w:spacing w:line="380" w:lineRule="atLeas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kern w:val="0"/>
                <w:sz w:val="21"/>
                <w:szCs w:val="21"/>
                <w:lang w:val="en-US" w:eastAsia="zh-CN"/>
              </w:rPr>
              <w:t>评审依据：提供有效期内相关证书并加盖公章，未提供不得分</w:t>
            </w: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725" w:type="dxa"/>
            <w:tcBorders>
              <w:tl2br w:val="nil"/>
              <w:tr2bl w:val="nil"/>
            </w:tcBorders>
            <w:vAlign w:val="center"/>
          </w:tcPr>
          <w:p w14:paraId="4055FA08">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3</w:t>
            </w:r>
          </w:p>
        </w:tc>
        <w:tc>
          <w:tcPr>
            <w:tcW w:w="802" w:type="dxa"/>
            <w:tcBorders>
              <w:tl2br w:val="nil"/>
              <w:tr2bl w:val="nil"/>
            </w:tcBorders>
            <w:vAlign w:val="center"/>
          </w:tcPr>
          <w:p w14:paraId="73B465E7">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snapToGrid w:val="0"/>
                <w:color w:val="auto"/>
                <w:spacing w:val="-4"/>
                <w:kern w:val="2"/>
                <w:sz w:val="21"/>
                <w:szCs w:val="21"/>
                <w:highlight w:val="none"/>
                <w:lang w:val="en-US" w:eastAsia="zh-CN"/>
              </w:rPr>
            </w:pPr>
            <w:r>
              <w:rPr>
                <w:rFonts w:hint="eastAsia" w:ascii="宋体" w:hAnsi="宋体" w:eastAsia="宋体" w:cs="宋体"/>
                <w:kern w:val="0"/>
                <w:sz w:val="21"/>
                <w:szCs w:val="21"/>
              </w:rPr>
              <w:t>客观评审</w:t>
            </w:r>
          </w:p>
        </w:tc>
      </w:tr>
      <w:tr w14:paraId="7DC6B64E">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910" w:type="dxa"/>
            <w:vMerge w:val="continue"/>
            <w:tcBorders>
              <w:tl2br w:val="nil"/>
              <w:tr2bl w:val="nil"/>
            </w:tcBorders>
            <w:vAlign w:val="center"/>
          </w:tcPr>
          <w:p w14:paraId="75F8F1FD">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kern w:val="0"/>
                <w:sz w:val="21"/>
                <w:szCs w:val="21"/>
              </w:rPr>
            </w:pPr>
          </w:p>
        </w:tc>
        <w:tc>
          <w:tcPr>
            <w:tcW w:w="1585" w:type="dxa"/>
            <w:vMerge w:val="restart"/>
            <w:tcBorders>
              <w:tl2br w:val="nil"/>
              <w:tr2bl w:val="nil"/>
            </w:tcBorders>
            <w:vAlign w:val="center"/>
          </w:tcPr>
          <w:p w14:paraId="253E790E">
            <w:pPr>
              <w:widowControl/>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5</w:t>
            </w:r>
            <w:r>
              <w:rPr>
                <w:rFonts w:hint="eastAsia" w:ascii="宋体" w:hAnsi="宋体" w:eastAsia="宋体" w:cs="宋体"/>
                <w:b/>
                <w:bCs/>
                <w:kern w:val="0"/>
                <w:sz w:val="21"/>
                <w:szCs w:val="21"/>
                <w:lang w:val="en-US" w:eastAsia="zh-CN"/>
              </w:rPr>
              <w:t>、</w:t>
            </w:r>
            <w:r>
              <w:rPr>
                <w:rFonts w:hint="eastAsia" w:ascii="宋体" w:hAnsi="宋体" w:cs="宋体"/>
                <w:b/>
                <w:bCs/>
                <w:kern w:val="0"/>
                <w:sz w:val="21"/>
                <w:szCs w:val="21"/>
                <w:lang w:val="en-US" w:eastAsia="zh-CN"/>
              </w:rPr>
              <w:t>产品</w:t>
            </w:r>
            <w:r>
              <w:rPr>
                <w:rFonts w:hint="eastAsia" w:ascii="宋体" w:hAnsi="宋体" w:eastAsia="宋体" w:cs="宋体"/>
                <w:b/>
                <w:bCs/>
                <w:kern w:val="0"/>
                <w:sz w:val="21"/>
                <w:szCs w:val="21"/>
                <w:lang w:val="en-US" w:eastAsia="zh-CN"/>
              </w:rPr>
              <w:t>演示</w:t>
            </w:r>
          </w:p>
          <w:p w14:paraId="5E25ABCC">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w:t>
            </w:r>
            <w:r>
              <w:rPr>
                <w:rFonts w:hint="eastAsia" w:ascii="宋体" w:hAnsi="宋体" w:cs="宋体"/>
                <w:b/>
                <w:bCs/>
                <w:kern w:val="0"/>
                <w:sz w:val="21"/>
                <w:szCs w:val="21"/>
                <w:lang w:val="en-US" w:eastAsia="zh-CN"/>
              </w:rPr>
              <w:t>9</w:t>
            </w:r>
            <w:r>
              <w:rPr>
                <w:rFonts w:hint="eastAsia" w:ascii="宋体" w:hAnsi="宋体" w:eastAsia="宋体" w:cs="宋体"/>
                <w:b/>
                <w:bCs/>
                <w:kern w:val="0"/>
                <w:sz w:val="21"/>
                <w:szCs w:val="21"/>
                <w:lang w:val="en-US" w:eastAsia="zh-CN"/>
              </w:rPr>
              <w:t>分）</w:t>
            </w:r>
          </w:p>
        </w:tc>
        <w:tc>
          <w:tcPr>
            <w:tcW w:w="5083" w:type="dxa"/>
            <w:tcBorders>
              <w:tl2br w:val="nil"/>
              <w:tr2bl w:val="nil"/>
            </w:tcBorders>
            <w:vAlign w:val="center"/>
          </w:tcPr>
          <w:p w14:paraId="52B55CB8">
            <w:pPr>
              <w:pStyle w:val="23"/>
              <w:keepNext w:val="0"/>
              <w:keepLines w:val="0"/>
              <w:pageBreakBefore w:val="0"/>
              <w:widowControl w:val="0"/>
              <w:tabs>
                <w:tab w:val="left" w:pos="562"/>
                <w:tab w:val="left" w:pos="3372"/>
                <w:tab w:val="left" w:pos="3653"/>
              </w:tabs>
              <w:kinsoku/>
              <w:wordWrap/>
              <w:overflowPunct/>
              <w:topLinePunct w:val="0"/>
              <w:autoSpaceDE/>
              <w:autoSpaceDN/>
              <w:bidi w:val="0"/>
              <w:adjustRightInd w:val="0"/>
              <w:snapToGrid/>
              <w:spacing w:after="0" w:line="380" w:lineRule="exact"/>
              <w:textAlignment w:val="auto"/>
              <w:rPr>
                <w:rFonts w:hint="eastAsia" w:ascii="宋体" w:hAnsi="宋体" w:eastAsia="宋体" w:cs="宋体"/>
                <w:b/>
                <w:bCs/>
                <w:snapToGrid/>
                <w:color w:val="000000" w:themeColor="text1"/>
                <w:kern w:val="2"/>
                <w:sz w:val="21"/>
                <w:szCs w:val="21"/>
                <w:highlight w:val="none"/>
                <w:lang w:val="en-US" w:eastAsia="zh-CN" w:bidi="ar-SA"/>
                <w14:textFill>
                  <w14:solidFill>
                    <w14:schemeClr w14:val="tx1"/>
                  </w14:solidFill>
                </w14:textFill>
              </w:rPr>
            </w:pPr>
            <w:r>
              <w:rPr>
                <w:rFonts w:hint="eastAsia" w:hAnsi="宋体" w:cs="宋体"/>
                <w:b/>
                <w:bCs/>
                <w:snapToGrid/>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bCs/>
                <w:snapToGrid/>
                <w:color w:val="000000" w:themeColor="text1"/>
                <w:kern w:val="2"/>
                <w:sz w:val="21"/>
                <w:szCs w:val="21"/>
                <w:highlight w:val="none"/>
                <w:lang w:val="en-US" w:eastAsia="zh-CN" w:bidi="ar-SA"/>
                <w14:textFill>
                  <w14:solidFill>
                    <w14:schemeClr w14:val="tx1"/>
                  </w14:solidFill>
                </w14:textFill>
              </w:rPr>
              <w:t>AI智慧体育考评测练软件平台</w:t>
            </w:r>
          </w:p>
          <w:p w14:paraId="15FB223C">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snapToGrid/>
                <w:color w:val="000000" w:themeColor="text1"/>
                <w:kern w:val="2"/>
                <w:sz w:val="21"/>
                <w:szCs w:val="21"/>
                <w:highlight w:val="none"/>
                <w:lang w:val="en-US" w:eastAsia="zh-CN" w:bidi="ar-SA"/>
                <w14:textFill>
                  <w14:solidFill>
                    <w14:schemeClr w14:val="tx1"/>
                  </w14:solidFill>
                </w14:textFill>
              </w:rPr>
              <w:t>学生通过看摄像头，自动识别学生人脸，显示学生个人运动档案：个人信息、体育综合评分、体育运动评分、本学期运动天数、身体形态、身体机能、运动能力图5个维度（力量、耐力、速度、柔韧、灵敏）、体质评定及运动处方，校长通过看摄像头，自动识别校长人脸，显示近一个月全校学生运动档案：总运动人次、排行榜、立定跳远等各项体测运动达标率、成绩统计、各项活跃度、优秀年级占比排名、日运动趋势图</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等内容，由评委根据演示情况进行评分：</w:t>
            </w:r>
          </w:p>
          <w:p w14:paraId="7006224F">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eastAsia" w:hAnsi="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①完全满足要求，学生、校长端人脸识别精准，个人及全校运动档案信息全部完整展示，操作流畅、数据清晰的得3分；</w:t>
            </w:r>
          </w:p>
          <w:p w14:paraId="25B95219">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②基本满足要求，核心功能正常，档案核心信息完整，仅少量非关键信息未展示，无明显操作问题的得2分；</w:t>
            </w:r>
          </w:p>
          <w:p w14:paraId="3FC82897">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③未完全满足要求，人脸识别有问题，档案关键信息缺失，功能实现与要求差距明显的得1分；</w:t>
            </w:r>
          </w:p>
          <w:p w14:paraId="553992AC">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default"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④未提供演示视频 / 未进行现场演示，或演示内容与本平台功能要求无关的得0分。</w:t>
            </w:r>
          </w:p>
        </w:tc>
        <w:tc>
          <w:tcPr>
            <w:tcW w:w="725" w:type="dxa"/>
            <w:tcBorders>
              <w:tl2br w:val="nil"/>
              <w:tr2bl w:val="nil"/>
            </w:tcBorders>
            <w:vAlign w:val="center"/>
          </w:tcPr>
          <w:p w14:paraId="6859F36D">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3</w:t>
            </w:r>
          </w:p>
        </w:tc>
        <w:tc>
          <w:tcPr>
            <w:tcW w:w="802" w:type="dxa"/>
            <w:tcBorders>
              <w:tl2br w:val="nil"/>
              <w:tr2bl w:val="nil"/>
            </w:tcBorders>
            <w:vAlign w:val="center"/>
          </w:tcPr>
          <w:p w14:paraId="316902D2">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snapToGrid w:val="0"/>
                <w:color w:val="auto"/>
                <w:spacing w:val="-4"/>
                <w:kern w:val="2"/>
                <w:sz w:val="21"/>
                <w:szCs w:val="21"/>
                <w:highlight w:val="none"/>
                <w:lang w:val="en-US" w:eastAsia="zh-CN"/>
              </w:rPr>
            </w:pPr>
            <w:r>
              <w:rPr>
                <w:rFonts w:hint="eastAsia" w:ascii="宋体" w:hAnsi="宋体" w:eastAsia="宋体" w:cs="宋体"/>
                <w:snapToGrid w:val="0"/>
                <w:color w:val="auto"/>
                <w:spacing w:val="-4"/>
                <w:kern w:val="2"/>
                <w:sz w:val="21"/>
                <w:szCs w:val="21"/>
                <w:highlight w:val="none"/>
                <w:lang w:val="en-US" w:eastAsia="zh-CN"/>
              </w:rPr>
              <w:t>主观</w:t>
            </w:r>
            <w:r>
              <w:rPr>
                <w:rFonts w:hint="eastAsia" w:ascii="宋体" w:hAnsi="宋体" w:eastAsia="宋体" w:cs="宋体"/>
                <w:kern w:val="0"/>
                <w:sz w:val="21"/>
                <w:szCs w:val="21"/>
              </w:rPr>
              <w:t>评审</w:t>
            </w:r>
          </w:p>
        </w:tc>
      </w:tr>
      <w:tr w14:paraId="24BD08C4">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0" w:type="dxa"/>
            <w:vMerge w:val="continue"/>
            <w:tcBorders>
              <w:tl2br w:val="nil"/>
              <w:tr2bl w:val="nil"/>
            </w:tcBorders>
            <w:vAlign w:val="center"/>
          </w:tcPr>
          <w:p w14:paraId="6A8B85C5">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kern w:val="0"/>
                <w:sz w:val="21"/>
                <w:szCs w:val="21"/>
              </w:rPr>
            </w:pPr>
          </w:p>
        </w:tc>
        <w:tc>
          <w:tcPr>
            <w:tcW w:w="1585" w:type="dxa"/>
            <w:vMerge w:val="continue"/>
            <w:tcBorders>
              <w:tl2br w:val="nil"/>
              <w:tr2bl w:val="nil"/>
            </w:tcBorders>
            <w:vAlign w:val="center"/>
          </w:tcPr>
          <w:p w14:paraId="296DE53A">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b/>
                <w:bCs/>
                <w:kern w:val="0"/>
                <w:sz w:val="21"/>
                <w:szCs w:val="21"/>
                <w:lang w:val="en-US" w:eastAsia="zh-CN"/>
              </w:rPr>
            </w:pPr>
          </w:p>
        </w:tc>
        <w:tc>
          <w:tcPr>
            <w:tcW w:w="5083" w:type="dxa"/>
            <w:tcBorders>
              <w:tl2br w:val="nil"/>
              <w:tr2bl w:val="nil"/>
            </w:tcBorders>
            <w:vAlign w:val="center"/>
          </w:tcPr>
          <w:p w14:paraId="3FC37982">
            <w:pPr>
              <w:pStyle w:val="23"/>
              <w:keepNext w:val="0"/>
              <w:keepLines w:val="0"/>
              <w:pageBreakBefore w:val="0"/>
              <w:widowControl w:val="0"/>
              <w:tabs>
                <w:tab w:val="left" w:pos="562"/>
                <w:tab w:val="left" w:pos="3372"/>
                <w:tab w:val="left" w:pos="3653"/>
              </w:tabs>
              <w:kinsoku/>
              <w:wordWrap/>
              <w:overflowPunct/>
              <w:topLinePunct w:val="0"/>
              <w:autoSpaceDE/>
              <w:autoSpaceDN/>
              <w:bidi w:val="0"/>
              <w:adjustRightInd w:val="0"/>
              <w:snapToGrid/>
              <w:spacing w:after="0" w:line="380" w:lineRule="exact"/>
              <w:textAlignment w:val="auto"/>
              <w:rPr>
                <w:rFonts w:hint="eastAsia" w:ascii="宋体" w:hAnsi="宋体" w:eastAsia="宋体" w:cs="宋体"/>
                <w:b/>
                <w:bCs/>
                <w:snapToGrid/>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snapToGrid/>
                <w:color w:val="000000" w:themeColor="text1"/>
                <w:kern w:val="2"/>
                <w:sz w:val="21"/>
                <w:szCs w:val="21"/>
                <w:highlight w:val="none"/>
                <w:lang w:val="en-US" w:eastAsia="zh-CN" w:bidi="ar-SA"/>
                <w14:textFill>
                  <w14:solidFill>
                    <w14:schemeClr w14:val="tx1"/>
                  </w14:solidFill>
                </w14:textFill>
              </w:rPr>
              <w:t>2、AI智慧立定跳远测试仪</w:t>
            </w:r>
          </w:p>
          <w:p w14:paraId="6BCB8691">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leftChars="0"/>
              <w:jc w:val="lef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snapToGrid/>
                <w:color w:val="000000" w:themeColor="text1"/>
                <w:kern w:val="2"/>
                <w:sz w:val="21"/>
                <w:szCs w:val="21"/>
                <w:highlight w:val="none"/>
                <w:lang w:val="en-US" w:eastAsia="zh-CN" w:bidi="ar-SA"/>
                <w14:textFill>
                  <w14:solidFill>
                    <w14:schemeClr w14:val="tx1"/>
                  </w14:solidFill>
                </w14:textFill>
              </w:rPr>
              <w:t>运动过程中实现人脸识别，身份信息匹配，支持基于视频实现立定跳远测距，成绩的实时交互呈现，自动识别踩线、单脚跳、垫步、出界、换人跳犯规，即时生成运动成绩；支持手机移动端投屏，逐帧回放，慢速回放等控制，支持在大屏端回放显示等内容</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，由评委根据演示情况进行评分：</w:t>
            </w:r>
          </w:p>
          <w:p w14:paraId="14F1AC85">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①完全满足要求，人脸识别匹配精准，测距、成绩实时呈现，各类犯规自动识别，手机投屏及快慢 / 逐帧回放、大屏回放功能均正常实现的得2分；</w:t>
            </w:r>
          </w:p>
          <w:p w14:paraId="1F8076A3">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②未完全满足要求，核心功能实现有缺失，或识别 / 回放功能卡顿、故障，犯规识别不全面的得1分；</w:t>
            </w:r>
          </w:p>
          <w:p w14:paraId="412E8F4C">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eastAsia" w:ascii="宋体" w:hAnsi="宋体" w:eastAsia="宋体" w:cs="宋体"/>
                <w:color w:val="auto"/>
                <w:kern w:val="2"/>
                <w:sz w:val="21"/>
                <w:szCs w:val="21"/>
                <w:highlight w:val="none"/>
                <w:lang w:val="en-US" w:eastAsia="zh-CN"/>
              </w:rPr>
            </w:pPr>
            <w:r>
              <w:rPr>
                <w:rFonts w:hint="eastAsia" w:ascii="Times New Roman" w:hAnsi="宋体" w:eastAsia="宋体" w:cs="宋体"/>
                <w:color w:val="000000" w:themeColor="text1"/>
                <w:sz w:val="21"/>
                <w:highlight w:val="none"/>
                <w:lang w:val="en-US" w:eastAsia="zh-CN"/>
                <w14:textFill>
                  <w14:solidFill>
                    <w14:schemeClr w14:val="tx1"/>
                  </w14:solidFill>
                </w14:textFill>
              </w:rPr>
              <w:t>③未提供演示视频 / 未进行现场演示，或演示内容与本平台功能要求无关的得0分。</w:t>
            </w:r>
          </w:p>
        </w:tc>
        <w:tc>
          <w:tcPr>
            <w:tcW w:w="725" w:type="dxa"/>
            <w:tcBorders>
              <w:tl2br w:val="nil"/>
              <w:tr2bl w:val="nil"/>
            </w:tcBorders>
            <w:vAlign w:val="center"/>
          </w:tcPr>
          <w:p w14:paraId="4B2CA1AB">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2</w:t>
            </w:r>
          </w:p>
        </w:tc>
        <w:tc>
          <w:tcPr>
            <w:tcW w:w="802" w:type="dxa"/>
            <w:tcBorders>
              <w:tl2br w:val="nil"/>
              <w:tr2bl w:val="nil"/>
            </w:tcBorders>
            <w:vAlign w:val="center"/>
          </w:tcPr>
          <w:p w14:paraId="2DA48D10">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snapToGrid w:val="0"/>
                <w:color w:val="auto"/>
                <w:spacing w:val="-4"/>
                <w:kern w:val="2"/>
                <w:sz w:val="21"/>
                <w:szCs w:val="21"/>
                <w:highlight w:val="none"/>
                <w:lang w:val="en-US" w:eastAsia="zh-CN"/>
              </w:rPr>
            </w:pPr>
            <w:r>
              <w:rPr>
                <w:rFonts w:hint="eastAsia" w:ascii="宋体" w:hAnsi="宋体" w:eastAsia="宋体" w:cs="宋体"/>
                <w:snapToGrid w:val="0"/>
                <w:color w:val="auto"/>
                <w:spacing w:val="-4"/>
                <w:kern w:val="2"/>
                <w:sz w:val="21"/>
                <w:szCs w:val="21"/>
                <w:highlight w:val="none"/>
                <w:lang w:val="en-US" w:eastAsia="zh-CN"/>
              </w:rPr>
              <w:t>主观</w:t>
            </w:r>
            <w:r>
              <w:rPr>
                <w:rFonts w:hint="eastAsia" w:ascii="宋体" w:hAnsi="宋体" w:eastAsia="宋体" w:cs="宋体"/>
                <w:kern w:val="0"/>
                <w:sz w:val="21"/>
                <w:szCs w:val="21"/>
              </w:rPr>
              <w:t>评审</w:t>
            </w:r>
          </w:p>
        </w:tc>
      </w:tr>
      <w:tr w14:paraId="3BA9B86D">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0" w:type="dxa"/>
            <w:vMerge w:val="continue"/>
            <w:tcBorders>
              <w:tl2br w:val="nil"/>
              <w:tr2bl w:val="nil"/>
            </w:tcBorders>
            <w:vAlign w:val="center"/>
          </w:tcPr>
          <w:p w14:paraId="0B14DD85">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kern w:val="0"/>
                <w:sz w:val="21"/>
                <w:szCs w:val="21"/>
              </w:rPr>
            </w:pPr>
          </w:p>
        </w:tc>
        <w:tc>
          <w:tcPr>
            <w:tcW w:w="1585" w:type="dxa"/>
            <w:vMerge w:val="continue"/>
            <w:tcBorders>
              <w:tl2br w:val="nil"/>
              <w:tr2bl w:val="nil"/>
            </w:tcBorders>
            <w:vAlign w:val="center"/>
          </w:tcPr>
          <w:p w14:paraId="172CA44A">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b/>
                <w:bCs/>
                <w:kern w:val="0"/>
                <w:sz w:val="21"/>
                <w:szCs w:val="21"/>
                <w:lang w:val="en-US" w:eastAsia="zh-CN"/>
              </w:rPr>
            </w:pPr>
          </w:p>
        </w:tc>
        <w:tc>
          <w:tcPr>
            <w:tcW w:w="5083" w:type="dxa"/>
            <w:tcBorders>
              <w:tl2br w:val="nil"/>
              <w:tr2bl w:val="nil"/>
            </w:tcBorders>
            <w:vAlign w:val="center"/>
          </w:tcPr>
          <w:p w14:paraId="36284A83">
            <w:pPr>
              <w:pStyle w:val="23"/>
              <w:keepNext w:val="0"/>
              <w:keepLines w:val="0"/>
              <w:pageBreakBefore w:val="0"/>
              <w:widowControl w:val="0"/>
              <w:tabs>
                <w:tab w:val="left" w:pos="562"/>
                <w:tab w:val="left" w:pos="3372"/>
                <w:tab w:val="left" w:pos="3653"/>
              </w:tabs>
              <w:kinsoku/>
              <w:wordWrap/>
              <w:overflowPunct/>
              <w:topLinePunct w:val="0"/>
              <w:autoSpaceDE/>
              <w:autoSpaceDN/>
              <w:bidi w:val="0"/>
              <w:adjustRightInd w:val="0"/>
              <w:snapToGrid/>
              <w:spacing w:after="0" w:line="380" w:lineRule="exact"/>
              <w:textAlignment w:val="auto"/>
              <w:rPr>
                <w:rFonts w:hint="eastAsia" w:ascii="宋体" w:hAnsi="宋体" w:eastAsia="宋体" w:cs="宋体"/>
                <w:b/>
                <w:bCs/>
                <w:snapToGrid/>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snapToGrid/>
                <w:color w:val="000000" w:themeColor="text1"/>
                <w:kern w:val="2"/>
                <w:sz w:val="21"/>
                <w:szCs w:val="21"/>
                <w:highlight w:val="none"/>
                <w:lang w:val="en-US" w:eastAsia="zh-CN" w:bidi="ar-SA"/>
                <w14:textFill>
                  <w14:solidFill>
                    <w14:schemeClr w14:val="tx1"/>
                  </w14:solidFill>
                </w14:textFill>
              </w:rPr>
              <w:t>3、AI智慧仰卧起坐测试仪</w:t>
            </w:r>
          </w:p>
          <w:p w14:paraId="123312A5">
            <w:pPr>
              <w:pStyle w:val="23"/>
              <w:keepNext w:val="0"/>
              <w:keepLines w:val="0"/>
              <w:pageBreakBefore w:val="0"/>
              <w:widowControl w:val="0"/>
              <w:tabs>
                <w:tab w:val="left" w:pos="562"/>
                <w:tab w:val="left" w:pos="3372"/>
                <w:tab w:val="left" w:pos="3653"/>
              </w:tabs>
              <w:kinsoku/>
              <w:wordWrap/>
              <w:overflowPunct/>
              <w:topLinePunct w:val="0"/>
              <w:autoSpaceDE/>
              <w:autoSpaceDN/>
              <w:bidi w:val="0"/>
              <w:adjustRightInd w:val="0"/>
              <w:snapToGrid/>
              <w:spacing w:after="0" w:line="380" w:lineRule="exact"/>
              <w:textAlignment w:val="auto"/>
              <w:rPr>
                <w:rFonts w:hint="eastAsia" w:ascii="宋体" w:hAnsi="宋体" w:eastAsia="宋体" w:cs="宋体"/>
                <w:b/>
                <w:bCs/>
                <w:snapToGrid/>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snapToGrid/>
                <w:color w:val="000000" w:themeColor="text1"/>
                <w:kern w:val="2"/>
                <w:sz w:val="21"/>
                <w:szCs w:val="21"/>
                <w:highlight w:val="none"/>
                <w:lang w:val="en-US" w:eastAsia="zh-CN" w:bidi="ar-SA"/>
                <w14:textFill>
                  <w14:solidFill>
                    <w14:schemeClr w14:val="tx1"/>
                  </w14:solidFill>
                </w14:textFill>
              </w:rPr>
              <w:t>仰卧起坐板自动识别检测位置是否移动，屏幕可显示器材是否摆放准确等内容，由评委根据演示情况进行评分：</w:t>
            </w:r>
          </w:p>
          <w:p w14:paraId="43CF84FC">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①完全满足要求，仰卧起坐板位置移动可自动识别，屏幕清晰显示器材摆放是否准确，功能实现精准、响应及时的得2分；</w:t>
            </w:r>
          </w:p>
          <w:p w14:paraId="70669AC1">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②未完全满足要求，位置识别不精准，或屏幕无法清晰显示器材摆放状态，功能实现存在缺陷的得1分；</w:t>
            </w:r>
          </w:p>
          <w:p w14:paraId="45A84F03">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default" w:hAnsi="宋体" w:cs="宋体"/>
                <w:b/>
                <w:bCs/>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③未提供演示视频 / 未进行现场演示，或演示内容与本平台功能要求无关的得0分。</w:t>
            </w:r>
          </w:p>
        </w:tc>
        <w:tc>
          <w:tcPr>
            <w:tcW w:w="725" w:type="dxa"/>
            <w:tcBorders>
              <w:tl2br w:val="nil"/>
              <w:tr2bl w:val="nil"/>
            </w:tcBorders>
            <w:vAlign w:val="center"/>
          </w:tcPr>
          <w:p w14:paraId="6EE8E988">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2</w:t>
            </w:r>
          </w:p>
        </w:tc>
        <w:tc>
          <w:tcPr>
            <w:tcW w:w="802" w:type="dxa"/>
            <w:tcBorders>
              <w:tl2br w:val="nil"/>
              <w:tr2bl w:val="nil"/>
            </w:tcBorders>
            <w:vAlign w:val="center"/>
          </w:tcPr>
          <w:p w14:paraId="04262FDF">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snapToGrid w:val="0"/>
                <w:color w:val="auto"/>
                <w:spacing w:val="-4"/>
                <w:kern w:val="2"/>
                <w:sz w:val="21"/>
                <w:szCs w:val="21"/>
                <w:highlight w:val="none"/>
                <w:lang w:val="en-US" w:eastAsia="zh-CN"/>
              </w:rPr>
            </w:pPr>
            <w:r>
              <w:rPr>
                <w:rFonts w:hint="eastAsia" w:ascii="宋体" w:hAnsi="宋体" w:eastAsia="宋体" w:cs="宋体"/>
                <w:snapToGrid w:val="0"/>
                <w:color w:val="auto"/>
                <w:spacing w:val="-4"/>
                <w:kern w:val="2"/>
                <w:sz w:val="21"/>
                <w:szCs w:val="21"/>
                <w:highlight w:val="none"/>
                <w:lang w:val="en-US" w:eastAsia="zh-CN"/>
              </w:rPr>
              <w:t>主观</w:t>
            </w:r>
            <w:r>
              <w:rPr>
                <w:rFonts w:hint="eastAsia" w:ascii="宋体" w:hAnsi="宋体" w:eastAsia="宋体" w:cs="宋体"/>
                <w:kern w:val="0"/>
                <w:sz w:val="21"/>
                <w:szCs w:val="21"/>
              </w:rPr>
              <w:t>评审</w:t>
            </w:r>
          </w:p>
        </w:tc>
      </w:tr>
      <w:tr w14:paraId="2E4B887B">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0" w:type="dxa"/>
            <w:vMerge w:val="continue"/>
            <w:tcBorders>
              <w:tl2br w:val="nil"/>
              <w:tr2bl w:val="nil"/>
            </w:tcBorders>
            <w:vAlign w:val="center"/>
          </w:tcPr>
          <w:p w14:paraId="214659FD">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kern w:val="0"/>
                <w:sz w:val="21"/>
                <w:szCs w:val="21"/>
              </w:rPr>
            </w:pPr>
          </w:p>
        </w:tc>
        <w:tc>
          <w:tcPr>
            <w:tcW w:w="1585" w:type="dxa"/>
            <w:vMerge w:val="continue"/>
            <w:tcBorders>
              <w:tl2br w:val="nil"/>
              <w:tr2bl w:val="nil"/>
            </w:tcBorders>
            <w:vAlign w:val="center"/>
          </w:tcPr>
          <w:p w14:paraId="740909CB">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b/>
                <w:bCs/>
                <w:kern w:val="0"/>
                <w:sz w:val="21"/>
                <w:szCs w:val="21"/>
                <w:lang w:val="en-US" w:eastAsia="zh-CN"/>
              </w:rPr>
            </w:pPr>
          </w:p>
        </w:tc>
        <w:tc>
          <w:tcPr>
            <w:tcW w:w="5083" w:type="dxa"/>
            <w:tcBorders>
              <w:tl2br w:val="nil"/>
              <w:tr2bl w:val="nil"/>
            </w:tcBorders>
            <w:vAlign w:val="center"/>
          </w:tcPr>
          <w:p w14:paraId="0C2A214A">
            <w:pPr>
              <w:pStyle w:val="23"/>
              <w:keepNext w:val="0"/>
              <w:keepLines w:val="0"/>
              <w:pageBreakBefore w:val="0"/>
              <w:widowControl w:val="0"/>
              <w:tabs>
                <w:tab w:val="left" w:pos="562"/>
                <w:tab w:val="left" w:pos="3372"/>
                <w:tab w:val="left" w:pos="3653"/>
              </w:tabs>
              <w:kinsoku/>
              <w:wordWrap/>
              <w:overflowPunct/>
              <w:topLinePunct w:val="0"/>
              <w:autoSpaceDE/>
              <w:autoSpaceDN/>
              <w:bidi w:val="0"/>
              <w:adjustRightInd w:val="0"/>
              <w:snapToGrid/>
              <w:spacing w:after="0" w:line="380" w:lineRule="exact"/>
              <w:textAlignment w:val="auto"/>
              <w:rPr>
                <w:rFonts w:hint="eastAsia" w:ascii="宋体" w:hAnsi="宋体" w:eastAsia="宋体" w:cs="宋体"/>
                <w:b/>
                <w:bCs/>
                <w:snapToGrid/>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snapToGrid/>
                <w:color w:val="000000" w:themeColor="text1"/>
                <w:kern w:val="2"/>
                <w:sz w:val="21"/>
                <w:szCs w:val="21"/>
                <w:highlight w:val="none"/>
                <w:lang w:val="en-US" w:eastAsia="zh-CN" w:bidi="ar-SA"/>
                <w14:textFill>
                  <w14:solidFill>
                    <w14:schemeClr w14:val="tx1"/>
                  </w14:solidFill>
                </w14:textFill>
              </w:rPr>
              <w:t>4、AI引体向上测试仪</w:t>
            </w:r>
          </w:p>
          <w:p w14:paraId="10D0E129">
            <w:pPr>
              <w:pStyle w:val="23"/>
              <w:keepNext w:val="0"/>
              <w:keepLines w:val="0"/>
              <w:pageBreakBefore w:val="0"/>
              <w:widowControl w:val="0"/>
              <w:tabs>
                <w:tab w:val="left" w:pos="562"/>
                <w:tab w:val="left" w:pos="3372"/>
                <w:tab w:val="left" w:pos="3653"/>
              </w:tabs>
              <w:kinsoku/>
              <w:wordWrap/>
              <w:overflowPunct/>
              <w:topLinePunct w:val="0"/>
              <w:autoSpaceDE/>
              <w:autoSpaceDN/>
              <w:bidi w:val="0"/>
              <w:adjustRightInd w:val="0"/>
              <w:snapToGrid/>
              <w:spacing w:after="0" w:line="380" w:lineRule="exact"/>
              <w:textAlignment w:val="auto"/>
              <w:rPr>
                <w:rFonts w:hint="eastAsia" w:ascii="宋体" w:hAnsi="宋体" w:eastAsia="宋体" w:cs="宋体"/>
                <w:b/>
                <w:bCs/>
                <w:snapToGrid/>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snapToGrid/>
                <w:color w:val="000000" w:themeColor="text1"/>
                <w:kern w:val="2"/>
                <w:sz w:val="21"/>
                <w:szCs w:val="21"/>
                <w:highlight w:val="none"/>
                <w:lang w:val="en-US" w:eastAsia="zh-CN" w:bidi="ar-SA"/>
                <w14:textFill>
                  <w14:solidFill>
                    <w14:schemeClr w14:val="tx1"/>
                  </w14:solidFill>
                </w14:textFill>
              </w:rPr>
              <w:t>对违规动作进行识别：手臂未伸直、下颚未过杆、反手违规识别、学生踮脚跳拉伸显示脚着地、背对摄像头引体向上显示背身等，对违规动作进行声音提醒，不计数等内容，由评委根据演示情况进行评分：</w:t>
            </w:r>
          </w:p>
          <w:p w14:paraId="2BFF1811">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①完全满足要求，各类违规动作均可精准识别，同步声音提醒且违规动作不计数，功能实现无遗漏、响应及时的得2分；</w:t>
            </w:r>
          </w:p>
          <w:p w14:paraId="096DAFEF">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②未完全满足要求，违规动作识别有遗漏、提醒不及时，或存在违规动作计数情况的得1分；</w:t>
            </w:r>
          </w:p>
          <w:p w14:paraId="49CCD895">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default"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③未提供演示视频 / 未进行现场演示，或演示内容与本平台功能要求无关的得0分。</w:t>
            </w:r>
          </w:p>
        </w:tc>
        <w:tc>
          <w:tcPr>
            <w:tcW w:w="725" w:type="dxa"/>
            <w:tcBorders>
              <w:tl2br w:val="nil"/>
              <w:tr2bl w:val="nil"/>
            </w:tcBorders>
            <w:vAlign w:val="center"/>
          </w:tcPr>
          <w:p w14:paraId="43239A21">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2</w:t>
            </w:r>
          </w:p>
        </w:tc>
        <w:tc>
          <w:tcPr>
            <w:tcW w:w="802" w:type="dxa"/>
            <w:tcBorders>
              <w:tl2br w:val="nil"/>
              <w:tr2bl w:val="nil"/>
            </w:tcBorders>
            <w:vAlign w:val="center"/>
          </w:tcPr>
          <w:p w14:paraId="0488A1C3">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snapToGrid w:val="0"/>
                <w:color w:val="auto"/>
                <w:spacing w:val="-4"/>
                <w:kern w:val="2"/>
                <w:sz w:val="21"/>
                <w:szCs w:val="21"/>
                <w:highlight w:val="none"/>
                <w:lang w:val="en-US" w:eastAsia="zh-CN"/>
              </w:rPr>
            </w:pPr>
            <w:r>
              <w:rPr>
                <w:rFonts w:hint="eastAsia" w:ascii="宋体" w:hAnsi="宋体" w:eastAsia="宋体" w:cs="宋体"/>
                <w:snapToGrid w:val="0"/>
                <w:color w:val="auto"/>
                <w:spacing w:val="-4"/>
                <w:kern w:val="2"/>
                <w:sz w:val="21"/>
                <w:szCs w:val="21"/>
                <w:highlight w:val="none"/>
                <w:lang w:val="en-US" w:eastAsia="zh-CN"/>
              </w:rPr>
              <w:t>主观</w:t>
            </w:r>
            <w:r>
              <w:rPr>
                <w:rFonts w:hint="eastAsia" w:ascii="宋体" w:hAnsi="宋体" w:eastAsia="宋体" w:cs="宋体"/>
                <w:kern w:val="0"/>
                <w:sz w:val="21"/>
                <w:szCs w:val="21"/>
              </w:rPr>
              <w:t>评审</w:t>
            </w:r>
          </w:p>
        </w:tc>
      </w:tr>
      <w:tr w14:paraId="5BA25002">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910" w:type="dxa"/>
            <w:vMerge w:val="continue"/>
            <w:tcBorders>
              <w:tl2br w:val="nil"/>
              <w:tr2bl w:val="nil"/>
            </w:tcBorders>
            <w:vAlign w:val="center"/>
          </w:tcPr>
          <w:p w14:paraId="123032D6">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cs="宋体"/>
                <w:kern w:val="0"/>
                <w:sz w:val="21"/>
                <w:szCs w:val="21"/>
                <w:lang w:eastAsia="zh-CN"/>
              </w:rPr>
            </w:pPr>
          </w:p>
        </w:tc>
        <w:tc>
          <w:tcPr>
            <w:tcW w:w="1585" w:type="dxa"/>
            <w:tcBorders>
              <w:tl2br w:val="nil"/>
              <w:tr2bl w:val="nil"/>
            </w:tcBorders>
            <w:vAlign w:val="center"/>
          </w:tcPr>
          <w:p w14:paraId="0EABF684">
            <w:pPr>
              <w:widowControl/>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6、应急</w:t>
            </w:r>
            <w:r>
              <w:rPr>
                <w:rFonts w:hint="eastAsia" w:ascii="宋体" w:hAnsi="宋体" w:cs="宋体"/>
                <w:b/>
                <w:bCs/>
                <w:kern w:val="0"/>
                <w:sz w:val="21"/>
                <w:szCs w:val="21"/>
                <w:lang w:val="en-US" w:eastAsia="zh-CN"/>
              </w:rPr>
              <w:t>方案</w:t>
            </w:r>
          </w:p>
          <w:p w14:paraId="00BBC912">
            <w:pPr>
              <w:widowControl/>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（4分）</w:t>
            </w:r>
          </w:p>
        </w:tc>
        <w:tc>
          <w:tcPr>
            <w:tcW w:w="5083" w:type="dxa"/>
            <w:tcBorders>
              <w:tl2br w:val="nil"/>
              <w:tr2bl w:val="nil"/>
            </w:tcBorders>
            <w:vAlign w:val="center"/>
          </w:tcPr>
          <w:p w14:paraId="31D94E36">
            <w:pPr>
              <w:autoSpaceDE w:val="0"/>
              <w:autoSpaceDN w:val="0"/>
              <w:spacing w:line="380" w:lineRule="atLeast"/>
              <w:jc w:val="left"/>
              <w:rPr>
                <w:rFonts w:hint="eastAsia" w:ascii="宋体" w:hAnsi="宋体" w:eastAsia="宋体" w:cs="宋体"/>
                <w:b/>
                <w:bCs/>
                <w:snapToGrid/>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snapToGrid/>
                <w:color w:val="000000" w:themeColor="text1"/>
                <w:kern w:val="2"/>
                <w:sz w:val="21"/>
                <w:szCs w:val="21"/>
                <w:highlight w:val="none"/>
                <w:lang w:val="en-US" w:eastAsia="zh-CN" w:bidi="ar-SA"/>
                <w14:textFill>
                  <w14:solidFill>
                    <w14:schemeClr w14:val="tx1"/>
                  </w14:solidFill>
                </w14:textFill>
              </w:rPr>
              <w:t>投标人针对本项目提供的应急方案，内容包含但不限于防范考试现场天气变化、防范现场安全与设施的可用性、考生突发特殊状况、现场器材损坏或无法正常测试等；由评标委员会进行评议：</w:t>
            </w:r>
          </w:p>
          <w:p w14:paraId="09B230CA">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①应急预案内容完整，全面覆盖考试现场天气变化、现场安全与设施可用性、考生突发特殊状况、现场器材损坏 / 无法测试等场景，各场景应对措施具体、流程清晰、可操作性强，保障方案完善的得4分；</w:t>
            </w:r>
          </w:p>
          <w:p w14:paraId="2E8BBE3D">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②应急预案内容较完整，覆盖核心场景，各场景应对措施基本具体、流程清晰，可操作性较好，无明显漏洞的得3分；</w:t>
            </w:r>
          </w:p>
          <w:p w14:paraId="40324BC2">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③应急预案内容基本完整，覆盖主要场景，部分应对措施较笼统，流程不够清晰，可操作性一般，存在少量待优化点的得2分；</w:t>
            </w:r>
          </w:p>
          <w:p w14:paraId="4DFF58C6">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④应急预案内容片面，未覆盖核心场景，应对措施笼统、流程模糊，可操作性差，无法有效应对项目突发情况的得1分；</w:t>
            </w:r>
          </w:p>
          <w:p w14:paraId="12DA5271">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default"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未提供的得0分。</w:t>
            </w:r>
          </w:p>
        </w:tc>
        <w:tc>
          <w:tcPr>
            <w:tcW w:w="725" w:type="dxa"/>
            <w:tcBorders>
              <w:tl2br w:val="nil"/>
              <w:tr2bl w:val="nil"/>
            </w:tcBorders>
            <w:vAlign w:val="center"/>
          </w:tcPr>
          <w:p w14:paraId="43926269">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802" w:type="dxa"/>
            <w:tcBorders>
              <w:tl2br w:val="nil"/>
              <w:tr2bl w:val="nil"/>
            </w:tcBorders>
            <w:vAlign w:val="center"/>
          </w:tcPr>
          <w:p w14:paraId="21EC8CCA">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snapToGrid w:val="0"/>
                <w:color w:val="auto"/>
                <w:spacing w:val="-4"/>
                <w:kern w:val="2"/>
                <w:sz w:val="21"/>
                <w:szCs w:val="21"/>
                <w:highlight w:val="none"/>
                <w:lang w:val="en-US" w:eastAsia="zh-CN"/>
              </w:rPr>
              <w:t>主观</w:t>
            </w:r>
            <w:r>
              <w:rPr>
                <w:rFonts w:hint="eastAsia" w:ascii="宋体" w:hAnsi="宋体" w:eastAsia="宋体" w:cs="宋体"/>
                <w:kern w:val="0"/>
                <w:sz w:val="21"/>
                <w:szCs w:val="21"/>
              </w:rPr>
              <w:t>评审</w:t>
            </w:r>
          </w:p>
        </w:tc>
      </w:tr>
      <w:tr w14:paraId="2124D4BD">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910" w:type="dxa"/>
            <w:vMerge w:val="continue"/>
            <w:tcBorders>
              <w:tl2br w:val="nil"/>
              <w:tr2bl w:val="nil"/>
            </w:tcBorders>
            <w:vAlign w:val="center"/>
          </w:tcPr>
          <w:p w14:paraId="3D80F60A">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kern w:val="0"/>
                <w:sz w:val="21"/>
                <w:szCs w:val="21"/>
                <w:lang w:eastAsia="zh-CN"/>
              </w:rPr>
            </w:pPr>
            <w:r>
              <w:rPr>
                <w:rFonts w:hint="eastAsia" w:ascii="宋体" w:hAnsi="宋体" w:cs="宋体"/>
                <w:kern w:val="0"/>
                <w:sz w:val="21"/>
                <w:szCs w:val="21"/>
                <w:lang w:eastAsia="zh-CN"/>
              </w:rPr>
              <w:t>+</w:t>
            </w:r>
          </w:p>
        </w:tc>
        <w:tc>
          <w:tcPr>
            <w:tcW w:w="1585" w:type="dxa"/>
            <w:tcBorders>
              <w:tl2br w:val="nil"/>
              <w:tr2bl w:val="nil"/>
            </w:tcBorders>
            <w:vAlign w:val="center"/>
          </w:tcPr>
          <w:p w14:paraId="1C3DBBCB">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7</w:t>
            </w:r>
            <w:r>
              <w:rPr>
                <w:rFonts w:hint="eastAsia" w:ascii="宋体" w:hAnsi="宋体" w:eastAsia="宋体" w:cs="宋体"/>
                <w:b/>
                <w:bCs/>
                <w:kern w:val="0"/>
                <w:sz w:val="21"/>
                <w:szCs w:val="21"/>
                <w:lang w:val="en-US" w:eastAsia="zh-CN"/>
              </w:rPr>
              <w:t>、</w:t>
            </w:r>
            <w:r>
              <w:rPr>
                <w:rFonts w:hint="eastAsia" w:ascii="宋体" w:hAnsi="宋体" w:cs="宋体"/>
                <w:b/>
                <w:bCs/>
                <w:kern w:val="0"/>
                <w:sz w:val="21"/>
                <w:szCs w:val="21"/>
                <w:lang w:val="en-US" w:eastAsia="zh-CN"/>
              </w:rPr>
              <w:t>培训方案</w:t>
            </w:r>
          </w:p>
          <w:p w14:paraId="17A03722">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w:t>
            </w:r>
            <w:r>
              <w:rPr>
                <w:rFonts w:hint="eastAsia" w:ascii="宋体" w:hAnsi="宋体" w:cs="宋体"/>
                <w:b/>
                <w:bCs/>
                <w:kern w:val="0"/>
                <w:sz w:val="21"/>
                <w:szCs w:val="21"/>
                <w:lang w:val="en-US" w:eastAsia="zh-CN"/>
              </w:rPr>
              <w:t>3</w:t>
            </w:r>
            <w:r>
              <w:rPr>
                <w:rFonts w:hint="eastAsia" w:ascii="宋体" w:hAnsi="宋体" w:eastAsia="宋体" w:cs="宋体"/>
                <w:b/>
                <w:bCs/>
                <w:kern w:val="0"/>
                <w:sz w:val="21"/>
                <w:szCs w:val="21"/>
                <w:lang w:val="en-US" w:eastAsia="zh-CN"/>
              </w:rPr>
              <w:t>分）</w:t>
            </w:r>
          </w:p>
        </w:tc>
        <w:tc>
          <w:tcPr>
            <w:tcW w:w="5083" w:type="dxa"/>
            <w:tcBorders>
              <w:tl2br w:val="nil"/>
              <w:tr2bl w:val="nil"/>
            </w:tcBorders>
            <w:vAlign w:val="center"/>
          </w:tcPr>
          <w:p w14:paraId="5AE48F4E">
            <w:pPr>
              <w:autoSpaceDE w:val="0"/>
              <w:autoSpaceDN w:val="0"/>
              <w:spacing w:line="380" w:lineRule="atLeast"/>
              <w:jc w:val="left"/>
              <w:rPr>
                <w:rFonts w:hint="eastAsia" w:ascii="宋体" w:hAnsi="宋体" w:eastAsia="宋体" w:cs="宋体"/>
                <w:b/>
                <w:bCs/>
                <w:snapToGrid/>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snapToGrid/>
                <w:color w:val="000000" w:themeColor="text1"/>
                <w:kern w:val="2"/>
                <w:sz w:val="21"/>
                <w:szCs w:val="21"/>
                <w:highlight w:val="none"/>
                <w:lang w:val="en-US" w:eastAsia="zh-CN" w:bidi="ar-SA"/>
                <w14:textFill>
                  <w14:solidFill>
                    <w14:schemeClr w14:val="tx1"/>
                  </w14:solidFill>
                </w14:textFill>
              </w:rPr>
              <w:t>根据供应商培训方案、培训计划、培训讲师经验能力等内容由评标委员会进行评议：</w:t>
            </w:r>
          </w:p>
          <w:p w14:paraId="76645659">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①培训方案与项目实际相结合，培训时间安排充足合理，培训内容符合货物使用要求，培训次数能确保设备实际使用人灵活使用且场地安排合理，培训讲师水平能力强的得3分；</w:t>
            </w:r>
          </w:p>
          <w:p w14:paraId="7ED8AE9C">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②培训方案与项目实际相结合，培训时间安排较好满足项目实际，培训内容较全面，培训次数能满足项目要求，培训讲师水平能力较好的得2分；</w:t>
            </w:r>
          </w:p>
          <w:p w14:paraId="0F2AD316">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③培训方案不够符合采购需求，培训内容缺少针对性内容，培训讲师水平能力一般的得1分；</w:t>
            </w:r>
          </w:p>
          <w:p w14:paraId="477EE4B1">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eastAsia"/>
              </w:rPr>
            </w:pPr>
            <w:r>
              <w:rPr>
                <w:rFonts w:hint="eastAsia" w:ascii="Times New Roman" w:hAnsi="宋体" w:eastAsia="宋体" w:cs="宋体"/>
                <w:color w:val="000000" w:themeColor="text1"/>
                <w:sz w:val="21"/>
                <w:highlight w:val="none"/>
                <w:lang w:val="en-US" w:eastAsia="zh-CN"/>
                <w14:textFill>
                  <w14:solidFill>
                    <w14:schemeClr w14:val="tx1"/>
                  </w14:solidFill>
                </w14:textFill>
              </w:rPr>
              <w:t>未提供的得0分。</w:t>
            </w:r>
          </w:p>
        </w:tc>
        <w:tc>
          <w:tcPr>
            <w:tcW w:w="725" w:type="dxa"/>
            <w:tcBorders>
              <w:tl2br w:val="nil"/>
              <w:tr2bl w:val="nil"/>
            </w:tcBorders>
            <w:vAlign w:val="center"/>
          </w:tcPr>
          <w:p w14:paraId="7E475EA6">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p>
        </w:tc>
        <w:tc>
          <w:tcPr>
            <w:tcW w:w="802" w:type="dxa"/>
            <w:tcBorders>
              <w:tl2br w:val="nil"/>
              <w:tr2bl w:val="nil"/>
            </w:tcBorders>
            <w:vAlign w:val="center"/>
          </w:tcPr>
          <w:p w14:paraId="406C8CF5">
            <w:pPr>
              <w:keepNext w:val="0"/>
              <w:keepLines w:val="0"/>
              <w:pageBreakBefore w:val="0"/>
              <w:widowControl/>
              <w:kinsoku/>
              <w:wordWrap/>
              <w:overflowPunct/>
              <w:topLinePunct w:val="0"/>
              <w:bidi w:val="0"/>
              <w:adjustRightInd/>
              <w:spacing w:line="360" w:lineRule="exact"/>
              <w:jc w:val="both"/>
              <w:textAlignment w:val="auto"/>
              <w:rPr>
                <w:rFonts w:hint="eastAsia" w:ascii="宋体" w:hAnsi="宋体" w:eastAsia="宋体" w:cs="宋体"/>
                <w:kern w:val="0"/>
                <w:sz w:val="21"/>
                <w:szCs w:val="21"/>
              </w:rPr>
            </w:pPr>
          </w:p>
          <w:p w14:paraId="612AAE73">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snapToGrid w:val="0"/>
                <w:color w:val="auto"/>
                <w:spacing w:val="-4"/>
                <w:kern w:val="2"/>
                <w:sz w:val="21"/>
                <w:szCs w:val="21"/>
                <w:highlight w:val="none"/>
                <w:lang w:val="en-US" w:eastAsia="zh-CN"/>
              </w:rPr>
              <w:t>主观</w:t>
            </w:r>
            <w:r>
              <w:rPr>
                <w:rFonts w:hint="eastAsia" w:ascii="宋体" w:hAnsi="宋体" w:eastAsia="宋体" w:cs="宋体"/>
                <w:kern w:val="0"/>
                <w:sz w:val="21"/>
                <w:szCs w:val="21"/>
              </w:rPr>
              <w:t>评审</w:t>
            </w:r>
          </w:p>
        </w:tc>
      </w:tr>
      <w:tr w14:paraId="6F443BF8">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0" w:type="dxa"/>
            <w:vMerge w:val="continue"/>
            <w:tcBorders>
              <w:tl2br w:val="nil"/>
              <w:tr2bl w:val="nil"/>
            </w:tcBorders>
            <w:vAlign w:val="center"/>
          </w:tcPr>
          <w:p w14:paraId="39CA36C8">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kern w:val="0"/>
                <w:sz w:val="21"/>
                <w:szCs w:val="21"/>
              </w:rPr>
            </w:pPr>
          </w:p>
        </w:tc>
        <w:tc>
          <w:tcPr>
            <w:tcW w:w="1585" w:type="dxa"/>
            <w:tcBorders>
              <w:tl2br w:val="nil"/>
              <w:tr2bl w:val="nil"/>
            </w:tcBorders>
            <w:vAlign w:val="center"/>
          </w:tcPr>
          <w:p w14:paraId="01E78F0B">
            <w:pPr>
              <w:keepNext w:val="0"/>
              <w:keepLines w:val="0"/>
              <w:pageBreakBefore w:val="0"/>
              <w:widowControl/>
              <w:numPr>
                <w:ilvl w:val="0"/>
                <w:numId w:val="0"/>
              </w:numPr>
              <w:kinsoku/>
              <w:wordWrap/>
              <w:overflowPunct/>
              <w:topLinePunct w:val="0"/>
              <w:bidi w:val="0"/>
              <w:adjustRightInd/>
              <w:spacing w:line="360" w:lineRule="exact"/>
              <w:jc w:val="both"/>
              <w:textAlignment w:val="auto"/>
              <w:rPr>
                <w:rFonts w:hint="eastAsia"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8、</w:t>
            </w:r>
            <w:r>
              <w:rPr>
                <w:rFonts w:hint="eastAsia" w:ascii="宋体" w:hAnsi="宋体" w:eastAsia="宋体" w:cs="宋体"/>
                <w:b/>
                <w:bCs/>
                <w:kern w:val="0"/>
                <w:sz w:val="21"/>
                <w:szCs w:val="21"/>
                <w:lang w:val="en-US" w:eastAsia="zh-CN"/>
              </w:rPr>
              <w:t>售后服务</w:t>
            </w:r>
          </w:p>
          <w:p w14:paraId="0945B861">
            <w:pPr>
              <w:keepNext w:val="0"/>
              <w:keepLines w:val="0"/>
              <w:pageBreakBefore w:val="0"/>
              <w:widowControl/>
              <w:numPr>
                <w:ilvl w:val="0"/>
                <w:numId w:val="0"/>
              </w:numPr>
              <w:kinsoku/>
              <w:wordWrap/>
              <w:overflowPunct/>
              <w:topLinePunct w:val="0"/>
              <w:bidi w:val="0"/>
              <w:adjustRightInd/>
              <w:spacing w:line="360" w:lineRule="exact"/>
              <w:jc w:val="center"/>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w:t>
            </w:r>
            <w:r>
              <w:rPr>
                <w:rFonts w:hint="eastAsia" w:ascii="宋体" w:hAnsi="宋体" w:cs="宋体"/>
                <w:b/>
                <w:bCs/>
                <w:color w:val="auto"/>
                <w:kern w:val="0"/>
                <w:sz w:val="21"/>
                <w:szCs w:val="21"/>
                <w:lang w:val="en-US" w:eastAsia="zh-CN"/>
              </w:rPr>
              <w:t>4</w:t>
            </w:r>
            <w:r>
              <w:rPr>
                <w:rFonts w:hint="eastAsia" w:ascii="宋体" w:hAnsi="宋体" w:eastAsia="宋体" w:cs="宋体"/>
                <w:b/>
                <w:bCs/>
                <w:color w:val="auto"/>
                <w:kern w:val="0"/>
                <w:sz w:val="21"/>
                <w:szCs w:val="21"/>
                <w:lang w:val="en-US" w:eastAsia="zh-CN"/>
              </w:rPr>
              <w:t>分）</w:t>
            </w:r>
          </w:p>
        </w:tc>
        <w:tc>
          <w:tcPr>
            <w:tcW w:w="5083" w:type="dxa"/>
            <w:tcBorders>
              <w:tl2br w:val="nil"/>
              <w:tr2bl w:val="nil"/>
            </w:tcBorders>
            <w:vAlign w:val="center"/>
          </w:tcPr>
          <w:p w14:paraId="6861DFA1">
            <w:pPr>
              <w:autoSpaceDE w:val="0"/>
              <w:autoSpaceDN w:val="0"/>
              <w:spacing w:line="380" w:lineRule="atLeast"/>
              <w:jc w:val="left"/>
              <w:rPr>
                <w:rFonts w:hint="eastAsia" w:ascii="宋体" w:hAnsi="宋体" w:eastAsia="宋体" w:cs="宋体"/>
                <w:b/>
                <w:bCs/>
                <w:snapToGrid/>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snapToGrid/>
                <w:color w:val="000000" w:themeColor="text1"/>
                <w:kern w:val="2"/>
                <w:sz w:val="21"/>
                <w:szCs w:val="21"/>
                <w:highlight w:val="none"/>
                <w:lang w:val="en-US" w:eastAsia="zh-CN" w:bidi="ar-SA"/>
                <w14:textFill>
                  <w14:solidFill>
                    <w14:schemeClr w14:val="tx1"/>
                  </w14:solidFill>
                </w14:textFill>
              </w:rPr>
              <w:t>供应商需结合自身实际提供服务承诺，需包含但不限于以下要点：售后服务方案，服务响应时间和故障排除时间承诺，有相关系统安装维护能力，能对故障做出及时反应并排除等内容，由评标委员会进行评议：</w:t>
            </w:r>
          </w:p>
          <w:p w14:paraId="7A71F0F0">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①各项服务承诺能完全与项目实际相结合，能提供实质性承诺及保障措施，能有效保证货物正常使用的得4分；</w:t>
            </w:r>
          </w:p>
          <w:p w14:paraId="66E7EFC7">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②各项服务承诺能较好与项目实际相结合，能较好提供保障措施，有保证货物正常使用的措施的得3分；</w:t>
            </w:r>
          </w:p>
          <w:p w14:paraId="5BAE6F79">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③各项服务承诺能与项目实际相结合，承诺及保障基本符合货物实际使用情况的得2分；</w:t>
            </w:r>
          </w:p>
          <w:p w14:paraId="7F4610B9">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eastAsia" w:ascii="Times New Roman" w:hAnsi="宋体" w:eastAsia="宋体" w:cs="宋体"/>
                <w:color w:val="000000" w:themeColor="text1"/>
                <w:sz w:val="21"/>
                <w:highlight w:val="none"/>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④各项服务承诺及保障存在一定缺陷的得1分；</w:t>
            </w:r>
          </w:p>
          <w:p w14:paraId="223B39A3">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jc w:val="left"/>
              <w:textAlignment w:val="auto"/>
              <w:rPr>
                <w:rFonts w:hint="eastAsia" w:ascii="宋体" w:hAnsi="宋体" w:cs="宋体"/>
                <w:color w:val="auto"/>
                <w:kern w:val="2"/>
                <w:sz w:val="21"/>
                <w:szCs w:val="21"/>
                <w:highlight w:val="none"/>
                <w:lang w:val="en-US" w:eastAsia="zh-CN"/>
              </w:rPr>
            </w:pPr>
            <w:r>
              <w:rPr>
                <w:rFonts w:hint="eastAsia" w:ascii="Times New Roman" w:hAnsi="宋体" w:eastAsia="宋体" w:cs="宋体"/>
                <w:color w:val="000000" w:themeColor="text1"/>
                <w:sz w:val="21"/>
                <w:highlight w:val="none"/>
                <w:lang w:val="en-US" w:eastAsia="zh-CN"/>
                <w14:textFill>
                  <w14:solidFill>
                    <w14:schemeClr w14:val="tx1"/>
                  </w14:solidFill>
                </w14:textFill>
              </w:rPr>
              <w:t>未提供的得0分。</w:t>
            </w:r>
          </w:p>
        </w:tc>
        <w:tc>
          <w:tcPr>
            <w:tcW w:w="725" w:type="dxa"/>
            <w:tcBorders>
              <w:tl2br w:val="nil"/>
              <w:tr2bl w:val="nil"/>
            </w:tcBorders>
            <w:vAlign w:val="center"/>
          </w:tcPr>
          <w:p w14:paraId="40962BC9">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802" w:type="dxa"/>
            <w:tcBorders>
              <w:tl2br w:val="nil"/>
              <w:tr2bl w:val="nil"/>
            </w:tcBorders>
            <w:vAlign w:val="center"/>
          </w:tcPr>
          <w:p w14:paraId="2008394B">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color w:val="auto"/>
                <w:kern w:val="2"/>
                <w:sz w:val="21"/>
                <w:szCs w:val="21"/>
                <w:highlight w:val="none"/>
                <w:lang w:val="en-US" w:eastAsia="zh-CN"/>
              </w:rPr>
              <w:t>主观评审</w:t>
            </w:r>
          </w:p>
        </w:tc>
      </w:tr>
      <w:tr w14:paraId="1012B1ED">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0" w:type="dxa"/>
            <w:vMerge w:val="continue"/>
            <w:tcBorders>
              <w:tl2br w:val="nil"/>
              <w:tr2bl w:val="nil"/>
            </w:tcBorders>
            <w:vAlign w:val="center"/>
          </w:tcPr>
          <w:p w14:paraId="2A994165">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kern w:val="0"/>
                <w:sz w:val="21"/>
                <w:szCs w:val="21"/>
              </w:rPr>
            </w:pPr>
          </w:p>
        </w:tc>
        <w:tc>
          <w:tcPr>
            <w:tcW w:w="1585" w:type="dxa"/>
            <w:tcBorders>
              <w:tl2br w:val="nil"/>
              <w:tr2bl w:val="nil"/>
            </w:tcBorders>
            <w:vAlign w:val="center"/>
          </w:tcPr>
          <w:p w14:paraId="09699FD7">
            <w:pPr>
              <w:keepNext w:val="0"/>
              <w:keepLines w:val="0"/>
              <w:pageBreakBefore w:val="0"/>
              <w:widowControl/>
              <w:numPr>
                <w:ilvl w:val="0"/>
                <w:numId w:val="0"/>
              </w:numPr>
              <w:kinsoku/>
              <w:wordWrap/>
              <w:overflowPunct/>
              <w:topLinePunct w:val="0"/>
              <w:bidi w:val="0"/>
              <w:adjustRightInd/>
              <w:spacing w:line="360" w:lineRule="exact"/>
              <w:jc w:val="center"/>
              <w:textAlignment w:val="auto"/>
              <w:rPr>
                <w:rFonts w:hint="eastAsia" w:ascii="宋体" w:hAnsi="宋体" w:eastAsia="宋体" w:cs="宋体"/>
                <w:b/>
                <w:bCs/>
                <w:kern w:val="0"/>
                <w:sz w:val="21"/>
                <w:szCs w:val="21"/>
                <w:lang w:val="en-US"/>
              </w:rPr>
            </w:pPr>
            <w:r>
              <w:rPr>
                <w:rFonts w:hint="eastAsia" w:ascii="宋体" w:hAnsi="宋体" w:cs="宋体"/>
                <w:b/>
                <w:bCs/>
                <w:kern w:val="0"/>
                <w:sz w:val="21"/>
                <w:szCs w:val="21"/>
                <w:lang w:val="en-US" w:eastAsia="zh-CN"/>
              </w:rPr>
              <w:t>9</w:t>
            </w:r>
            <w:r>
              <w:rPr>
                <w:rFonts w:hint="eastAsia" w:ascii="宋体" w:hAnsi="宋体" w:eastAsia="宋体" w:cs="宋体"/>
                <w:b/>
                <w:bCs/>
                <w:kern w:val="0"/>
                <w:sz w:val="21"/>
                <w:szCs w:val="21"/>
                <w:lang w:val="en-US" w:eastAsia="zh-CN"/>
              </w:rPr>
              <w:t>、</w:t>
            </w:r>
            <w:r>
              <w:rPr>
                <w:rFonts w:hint="eastAsia" w:ascii="宋体" w:hAnsi="宋体" w:eastAsia="宋体" w:cs="宋体"/>
                <w:b/>
                <w:bCs/>
                <w:kern w:val="0"/>
                <w:sz w:val="21"/>
                <w:szCs w:val="21"/>
                <w:lang w:val="en-US"/>
              </w:rPr>
              <w:t>业绩</w:t>
            </w:r>
          </w:p>
          <w:p w14:paraId="11D87BCE">
            <w:pPr>
              <w:keepNext w:val="0"/>
              <w:keepLines w:val="0"/>
              <w:pageBreakBefore w:val="0"/>
              <w:widowControl/>
              <w:numPr>
                <w:ilvl w:val="0"/>
                <w:numId w:val="0"/>
              </w:numPr>
              <w:kinsoku/>
              <w:wordWrap/>
              <w:overflowPunct/>
              <w:topLinePunct w:val="0"/>
              <w:bidi w:val="0"/>
              <w:adjustRightInd/>
              <w:spacing w:line="360" w:lineRule="exact"/>
              <w:jc w:val="center"/>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bCs/>
                <w:kern w:val="0"/>
                <w:sz w:val="21"/>
                <w:szCs w:val="21"/>
                <w:lang w:val="en-US"/>
              </w:rPr>
              <w:t>（</w:t>
            </w:r>
            <w:r>
              <w:rPr>
                <w:rFonts w:hint="eastAsia" w:ascii="宋体" w:hAnsi="宋体" w:cs="宋体"/>
                <w:b/>
                <w:bCs/>
                <w:kern w:val="0"/>
                <w:sz w:val="21"/>
                <w:szCs w:val="21"/>
                <w:lang w:val="en-US" w:eastAsia="zh-CN"/>
              </w:rPr>
              <w:t>2</w:t>
            </w:r>
            <w:r>
              <w:rPr>
                <w:rFonts w:hint="eastAsia" w:ascii="宋体" w:hAnsi="宋体" w:eastAsia="宋体" w:cs="宋体"/>
                <w:b/>
                <w:bCs/>
                <w:kern w:val="0"/>
                <w:sz w:val="21"/>
                <w:szCs w:val="21"/>
                <w:lang w:val="en-US"/>
              </w:rPr>
              <w:t>分）</w:t>
            </w:r>
          </w:p>
        </w:tc>
        <w:tc>
          <w:tcPr>
            <w:tcW w:w="5083" w:type="dxa"/>
            <w:tcBorders>
              <w:tl2br w:val="nil"/>
              <w:tr2bl w:val="nil"/>
            </w:tcBorders>
            <w:vAlign w:val="top"/>
          </w:tcPr>
          <w:p w14:paraId="2F04C678">
            <w:pPr>
              <w:autoSpaceDE w:val="0"/>
              <w:autoSpaceDN w:val="0"/>
              <w:spacing w:line="38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Times New Roman" w:hAnsi="宋体" w:eastAsia="宋体" w:cs="宋体"/>
                <w:color w:val="000000" w:themeColor="text1"/>
                <w:sz w:val="21"/>
                <w:highlight w:val="none"/>
                <w:lang w:val="en-US" w:eastAsia="zh-CN"/>
                <w14:textFill>
                  <w14:solidFill>
                    <w14:schemeClr w14:val="tx1"/>
                  </w14:solidFill>
                </w14:textFill>
              </w:rPr>
              <w:t>投标人或所投智慧体育产品制造商</w:t>
            </w:r>
            <w:r>
              <w:rPr>
                <w:rFonts w:hint="eastAsia" w:ascii="宋体" w:hAnsi="宋体" w:eastAsia="宋体" w:cs="宋体"/>
                <w:color w:val="000000" w:themeColor="text1"/>
                <w:sz w:val="21"/>
                <w:szCs w:val="21"/>
                <w:lang w:val="en-US" w:eastAsia="zh-CN"/>
                <w14:textFill>
                  <w14:solidFill>
                    <w14:schemeClr w14:val="tx1"/>
                  </w14:solidFill>
                </w14:textFill>
              </w:rPr>
              <w:t>自2023年1月1日以来（以合同签订时间为准）类似政府采购项目每提供一个得1分，最高</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分。</w:t>
            </w:r>
          </w:p>
          <w:p w14:paraId="1763D0AE">
            <w:pPr>
              <w:autoSpaceDE w:val="0"/>
              <w:autoSpaceDN w:val="0"/>
              <w:spacing w:line="380" w:lineRule="atLeas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评审依据：提供合同及中标通知书加盖投标人公章编入投标文件。</w:t>
            </w:r>
          </w:p>
        </w:tc>
        <w:tc>
          <w:tcPr>
            <w:tcW w:w="725" w:type="dxa"/>
            <w:tcBorders>
              <w:tl2br w:val="nil"/>
              <w:tr2bl w:val="nil"/>
            </w:tcBorders>
            <w:vAlign w:val="center"/>
          </w:tcPr>
          <w:p w14:paraId="4F62C871">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802" w:type="dxa"/>
            <w:tcBorders>
              <w:tl2br w:val="nil"/>
              <w:tr2bl w:val="nil"/>
            </w:tcBorders>
            <w:vAlign w:val="center"/>
          </w:tcPr>
          <w:p w14:paraId="2A8FB513">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客观评审</w:t>
            </w:r>
          </w:p>
        </w:tc>
      </w:tr>
      <w:tr w14:paraId="3D616703">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10" w:type="dxa"/>
            <w:vMerge w:val="continue"/>
            <w:tcBorders>
              <w:tl2br w:val="nil"/>
              <w:tr2bl w:val="nil"/>
            </w:tcBorders>
            <w:vAlign w:val="center"/>
          </w:tcPr>
          <w:p w14:paraId="4CE56EC5">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kern w:val="0"/>
                <w:sz w:val="21"/>
                <w:szCs w:val="21"/>
              </w:rPr>
            </w:pPr>
          </w:p>
        </w:tc>
        <w:tc>
          <w:tcPr>
            <w:tcW w:w="1585" w:type="dxa"/>
            <w:tcBorders>
              <w:tl2br w:val="nil"/>
              <w:tr2bl w:val="nil"/>
            </w:tcBorders>
            <w:vAlign w:val="center"/>
          </w:tcPr>
          <w:p w14:paraId="056CDA13">
            <w:pPr>
              <w:keepNext w:val="0"/>
              <w:keepLines w:val="0"/>
              <w:pageBreakBefore w:val="0"/>
              <w:widowControl/>
              <w:numPr>
                <w:ilvl w:val="0"/>
                <w:numId w:val="0"/>
              </w:numPr>
              <w:kinsoku/>
              <w:wordWrap/>
              <w:overflowPunct/>
              <w:topLinePunct w:val="0"/>
              <w:bidi w:val="0"/>
              <w:adjustRightInd/>
              <w:spacing w:line="360" w:lineRule="exact"/>
              <w:jc w:val="both"/>
              <w:textAlignment w:val="auto"/>
              <w:rPr>
                <w:rFonts w:hint="eastAsia" w:ascii="宋体" w:hAnsi="宋体" w:eastAsia="宋体" w:cs="宋体"/>
                <w:b/>
                <w:bCs/>
                <w:kern w:val="0"/>
                <w:sz w:val="21"/>
                <w:szCs w:val="21"/>
              </w:rPr>
            </w:pPr>
            <w:r>
              <w:rPr>
                <w:rFonts w:hint="eastAsia" w:ascii="宋体" w:hAnsi="宋体" w:cs="宋体"/>
                <w:b/>
                <w:bCs/>
                <w:kern w:val="0"/>
                <w:sz w:val="21"/>
                <w:szCs w:val="21"/>
                <w:lang w:val="en-US" w:eastAsia="zh-CN"/>
              </w:rPr>
              <w:t>10、</w:t>
            </w:r>
            <w:r>
              <w:rPr>
                <w:rFonts w:hint="eastAsia" w:ascii="宋体" w:hAnsi="宋体" w:eastAsia="宋体" w:cs="宋体"/>
                <w:b/>
                <w:bCs/>
                <w:kern w:val="0"/>
                <w:sz w:val="21"/>
                <w:szCs w:val="21"/>
              </w:rPr>
              <w:t>政策加分</w:t>
            </w:r>
          </w:p>
          <w:p w14:paraId="1741AFF7">
            <w:pPr>
              <w:keepNext w:val="0"/>
              <w:keepLines w:val="0"/>
              <w:pageBreakBefore w:val="0"/>
              <w:widowControl/>
              <w:numPr>
                <w:ilvl w:val="0"/>
                <w:numId w:val="0"/>
              </w:numPr>
              <w:kinsoku/>
              <w:wordWrap/>
              <w:overflowPunct/>
              <w:topLinePunct w:val="0"/>
              <w:bidi w:val="0"/>
              <w:adjustRightInd/>
              <w:spacing w:line="360" w:lineRule="exact"/>
              <w:ind w:firstLine="422" w:firstLineChars="200"/>
              <w:jc w:val="both"/>
              <w:textAlignment w:val="auto"/>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w:t>
            </w:r>
            <w:r>
              <w:rPr>
                <w:rFonts w:hint="eastAsia" w:ascii="宋体" w:hAnsi="宋体" w:cs="宋体"/>
                <w:b/>
                <w:bCs/>
                <w:kern w:val="0"/>
                <w:sz w:val="21"/>
                <w:szCs w:val="21"/>
                <w:lang w:val="en-US" w:eastAsia="zh-CN"/>
              </w:rPr>
              <w:t>1</w:t>
            </w:r>
            <w:r>
              <w:rPr>
                <w:rFonts w:hint="eastAsia" w:ascii="宋体" w:hAnsi="宋体" w:eastAsia="宋体" w:cs="宋体"/>
                <w:b/>
                <w:bCs/>
                <w:kern w:val="0"/>
                <w:sz w:val="21"/>
                <w:szCs w:val="21"/>
                <w:lang w:val="en-US" w:eastAsia="zh-CN"/>
              </w:rPr>
              <w:t>分）</w:t>
            </w:r>
          </w:p>
        </w:tc>
        <w:tc>
          <w:tcPr>
            <w:tcW w:w="5083" w:type="dxa"/>
            <w:tcBorders>
              <w:tl2br w:val="nil"/>
              <w:tr2bl w:val="nil"/>
            </w:tcBorders>
            <w:vAlign w:val="center"/>
          </w:tcPr>
          <w:p w14:paraId="72991BAD">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节能环保产品（</w:t>
            </w:r>
            <w:r>
              <w:rPr>
                <w:rFonts w:hint="eastAsia" w:ascii="宋体" w:hAnsi="宋体" w:cs="宋体"/>
                <w:b/>
                <w:bCs/>
                <w:color w:val="auto"/>
                <w:kern w:val="0"/>
                <w:sz w:val="21"/>
                <w:szCs w:val="21"/>
                <w:lang w:val="en-US" w:eastAsia="zh-CN"/>
              </w:rPr>
              <w:t>1</w:t>
            </w:r>
            <w:r>
              <w:rPr>
                <w:rFonts w:hint="eastAsia" w:ascii="宋体" w:hAnsi="宋体" w:eastAsia="宋体" w:cs="宋体"/>
                <w:b/>
                <w:bCs/>
                <w:color w:val="auto"/>
                <w:kern w:val="0"/>
                <w:sz w:val="21"/>
                <w:szCs w:val="21"/>
              </w:rPr>
              <w:t>分）：</w:t>
            </w:r>
          </w:p>
          <w:p w14:paraId="4D2D413E">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全部</w:t>
            </w:r>
            <w:r>
              <w:rPr>
                <w:rFonts w:hint="eastAsia" w:ascii="宋体" w:hAnsi="宋体" w:eastAsia="宋体" w:cs="宋体"/>
                <w:color w:val="auto"/>
                <w:kern w:val="0"/>
                <w:sz w:val="21"/>
                <w:szCs w:val="21"/>
                <w:lang w:val="en-US" w:eastAsia="zh-CN"/>
              </w:rPr>
              <w:t>投标</w:t>
            </w:r>
            <w:r>
              <w:rPr>
                <w:rFonts w:hint="eastAsia" w:ascii="宋体" w:hAnsi="宋体" w:eastAsia="宋体" w:cs="宋体"/>
                <w:color w:val="auto"/>
                <w:kern w:val="0"/>
                <w:sz w:val="21"/>
                <w:szCs w:val="21"/>
              </w:rPr>
              <w:t>产品属于《节能产品政府采购品目清单》范围的且具有国家确定的认证机构出具的、处于有效期之内的节能产品认证证书的得</w:t>
            </w:r>
            <w:r>
              <w:rPr>
                <w:rFonts w:hint="eastAsia" w:ascii="宋体" w:hAnsi="宋体" w:cs="宋体"/>
                <w:color w:val="auto"/>
                <w:kern w:val="0"/>
                <w:sz w:val="21"/>
                <w:szCs w:val="21"/>
                <w:lang w:val="en-US" w:eastAsia="zh-CN"/>
              </w:rPr>
              <w:t>0.5</w:t>
            </w:r>
            <w:r>
              <w:rPr>
                <w:rFonts w:hint="eastAsia" w:ascii="宋体" w:hAnsi="宋体" w:eastAsia="宋体" w:cs="宋体"/>
                <w:color w:val="auto"/>
                <w:kern w:val="0"/>
                <w:sz w:val="21"/>
                <w:szCs w:val="21"/>
              </w:rPr>
              <w:t>分；</w:t>
            </w:r>
          </w:p>
          <w:p w14:paraId="3DC9C78F">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全部投标产品属于《环境标志产品政府采购品目清单》范围的且具有国家确定的认证机构出具的、处于有效期之内的环境标志产品认证证书的得</w:t>
            </w:r>
            <w:r>
              <w:rPr>
                <w:rFonts w:hint="eastAsia" w:ascii="宋体" w:hAnsi="宋体" w:cs="宋体"/>
                <w:color w:val="auto"/>
                <w:kern w:val="0"/>
                <w:sz w:val="21"/>
                <w:szCs w:val="21"/>
                <w:lang w:val="en-US" w:eastAsia="zh-CN"/>
              </w:rPr>
              <w:t>0.5</w:t>
            </w:r>
            <w:r>
              <w:rPr>
                <w:rFonts w:hint="eastAsia" w:ascii="宋体" w:hAnsi="宋体" w:eastAsia="宋体" w:cs="宋体"/>
                <w:color w:val="auto"/>
                <w:kern w:val="0"/>
                <w:sz w:val="21"/>
                <w:szCs w:val="21"/>
              </w:rPr>
              <w:t>分。</w:t>
            </w:r>
          </w:p>
          <w:p w14:paraId="3D731616">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注：投标文件中必须同时提供以下资料：</w:t>
            </w:r>
          </w:p>
          <w:p w14:paraId="734C5FB3">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提供政府采购品目清单相关内容页（并对相关内容作圈记），采购品目清单详见《关于印发环境标志产品政府采购品目清单的通知》（财库〔2019〕18号）和《关于印发节能产品政府采购品目清单的通知》（财库〔2019〕19号）。</w:t>
            </w:r>
          </w:p>
          <w:p w14:paraId="188582C0">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0"/>
                <w:sz w:val="21"/>
                <w:szCs w:val="21"/>
              </w:rPr>
              <w:t>（2）《市场监管总局关于发布参与实施政府采购节能产品、环境标志产品认证机构名录的公告》中的认证机构出具的、处于有效期之内的节能产品/环境标志产品认证证书复印件并加盖公章。</w:t>
            </w:r>
          </w:p>
        </w:tc>
        <w:tc>
          <w:tcPr>
            <w:tcW w:w="725" w:type="dxa"/>
            <w:tcBorders>
              <w:tl2br w:val="nil"/>
              <w:tr2bl w:val="nil"/>
            </w:tcBorders>
            <w:vAlign w:val="center"/>
          </w:tcPr>
          <w:p w14:paraId="053A358D">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1</w:t>
            </w:r>
          </w:p>
        </w:tc>
        <w:tc>
          <w:tcPr>
            <w:tcW w:w="802" w:type="dxa"/>
            <w:tcBorders>
              <w:tl2br w:val="nil"/>
              <w:tr2bl w:val="nil"/>
            </w:tcBorders>
            <w:vAlign w:val="center"/>
          </w:tcPr>
          <w:p w14:paraId="74E688D4">
            <w:pPr>
              <w:keepNext w:val="0"/>
              <w:keepLines w:val="0"/>
              <w:pageBreakBefore w:val="0"/>
              <w:widowControl/>
              <w:kinsoku/>
              <w:wordWrap/>
              <w:overflowPunct/>
              <w:topLinePunct w:val="0"/>
              <w:bidi w:val="0"/>
              <w:adjustRightInd/>
              <w:spacing w:line="360" w:lineRule="exact"/>
              <w:jc w:val="lef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kern w:val="0"/>
                <w:sz w:val="21"/>
                <w:szCs w:val="21"/>
              </w:rPr>
              <w:t>客观评审</w:t>
            </w:r>
          </w:p>
        </w:tc>
      </w:tr>
    </w:tbl>
    <w:p w14:paraId="5382CD84"/>
    <w:p w14:paraId="5151C5CA">
      <w:pPr>
        <w:adjustRightInd/>
        <w:spacing w:line="360" w:lineRule="auto"/>
        <w:ind w:firstLine="472" w:firstLineChars="196"/>
        <w:rPr>
          <w:rFonts w:hint="eastAsia" w:ascii="宋体" w:hAnsi="宋体" w:eastAsia="宋体" w:cs="宋体"/>
          <w:b w:val="0"/>
          <w:bCs/>
          <w:color w:val="auto"/>
          <w:kern w:val="0"/>
          <w:sz w:val="24"/>
          <w:highlight w:val="none"/>
        </w:rPr>
      </w:pPr>
      <w:r>
        <w:rPr>
          <w:rFonts w:hint="eastAsia" w:ascii="宋体" w:hAnsi="宋体" w:eastAsia="宋体" w:cs="宋体"/>
          <w:b/>
          <w:bCs w:val="0"/>
          <w:color w:val="auto"/>
          <w:kern w:val="0"/>
          <w:sz w:val="24"/>
          <w:highlight w:val="none"/>
        </w:rPr>
        <w:t>备注：</w:t>
      </w:r>
      <w:r>
        <w:rPr>
          <w:rFonts w:hint="eastAsia" w:ascii="宋体" w:hAnsi="宋体" w:eastAsia="宋体" w:cs="宋体"/>
          <w:b w:val="0"/>
          <w:bCs/>
          <w:color w:val="auto"/>
          <w:kern w:val="0"/>
          <w:sz w:val="24"/>
          <w:highlight w:val="none"/>
        </w:rPr>
        <w:t>投标人编制投标文件（商务技术文件部分）时，建议按此目录（序号和内容）提供评标标准相应的商务技术资料。小数点后保留一位数。</w:t>
      </w:r>
    </w:p>
    <w:p w14:paraId="5133B142">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2F4553E4">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5F67187F">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01AF5F1A">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10374AF2">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34D4424D">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4E0DDF5D">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7A56FA66">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7500C261">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76908078">
      <w:pPr>
        <w:pStyle w:val="132"/>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62A61511">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3.4.1.1投标文件中开标一览表内容与投标文件中相应内容不一致的，以开标一览表为准;</w:t>
      </w:r>
    </w:p>
    <w:p w14:paraId="08901732">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03AEA40D">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077CA1F0">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1AC2C05A">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3AE6895C">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4C0B5F64">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4F7D510B">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44F0CC72">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59812C31">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w:t>
      </w:r>
      <w:r>
        <w:rPr>
          <w:rFonts w:hint="eastAsia" w:ascii="宋体" w:hAnsi="宋体" w:cs="宋体"/>
          <w:color w:val="auto"/>
          <w:kern w:val="0"/>
          <w:sz w:val="24"/>
          <w:highlight w:val="none"/>
          <w:lang w:eastAsia="zh-CN"/>
        </w:rPr>
        <w:t>，推荐3名中标候选人</w:t>
      </w:r>
      <w:r>
        <w:rPr>
          <w:rFonts w:hint="eastAsia" w:ascii="宋体" w:hAnsi="宋体" w:cs="宋体"/>
          <w:color w:val="auto"/>
          <w:kern w:val="0"/>
          <w:sz w:val="24"/>
          <w:highlight w:val="none"/>
        </w:rPr>
        <w:t>。得分相同的，按投标报价由低到高顺序排列。得分且投标报价相同的并列。投标文件满足招标文件全部实质性要求，且按照评审因素的量化指标评审得分最高的投标人为排名第一的中标候选人。</w:t>
      </w:r>
    </w:p>
    <w:p w14:paraId="6D9DF765">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23A5F02F">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88B6ED9">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64DF39E0">
      <w:pPr>
        <w:pStyle w:val="132"/>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36143A0">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115C15D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6D068FC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73B7A4C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55DC2F8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3B8930D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6EE907D4">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032A1C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395884C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14:paraId="23BBD71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4.2.9投标人对根据修正原则修正后的报价不确认的；</w:t>
      </w:r>
    </w:p>
    <w:p w14:paraId="0F0D693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32EA26EF">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381CE9F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4.2.12投标人仅提交备份投标文件，未在电子交易平台传输递交投标文件的，投标无效；</w:t>
      </w:r>
    </w:p>
    <w:p w14:paraId="7C64B618">
      <w:pPr>
        <w:pStyle w:val="3"/>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4.2.13 投标文件不满足招标文件的其它实质性要求的；</w:t>
      </w:r>
    </w:p>
    <w:p w14:paraId="553DFC4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4.2.14法律、法规、规章（适用本市的）及省级以上规范性文件（适用本市的）规定的其他无效情形。</w:t>
      </w:r>
    </w:p>
    <w:p w14:paraId="2695D965">
      <w:pPr>
        <w:pStyle w:val="24"/>
        <w:snapToGrid w:val="0"/>
        <w:spacing w:line="360" w:lineRule="auto"/>
        <w:ind w:firstLine="472" w:firstLineChars="196"/>
        <w:rPr>
          <w:rFonts w:hint="eastAsia" w:cs="宋体"/>
          <w:b/>
          <w:color w:val="auto"/>
          <w:highlight w:val="none"/>
        </w:rPr>
      </w:pPr>
      <w:r>
        <w:rPr>
          <w:rFonts w:hint="eastAsia" w:cs="宋体"/>
          <w:b/>
          <w:color w:val="auto"/>
          <w:highlight w:val="none"/>
        </w:rPr>
        <w:t>4.2.15上传投标文件同一网卡地址、同一IP地址的为无效标。</w:t>
      </w:r>
    </w:p>
    <w:p w14:paraId="615DD21E">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171BEF60">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68C0DF85">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14:paraId="30FC0881">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3E103B2F">
      <w:pPr>
        <w:pStyle w:val="24"/>
        <w:snapToGrid w:val="0"/>
        <w:spacing w:line="360" w:lineRule="auto"/>
        <w:rPr>
          <w:rFonts w:cs="宋体"/>
          <w:color w:val="auto"/>
          <w:highlight w:val="none"/>
        </w:rPr>
      </w:pPr>
      <w:r>
        <w:rPr>
          <w:rFonts w:hint="eastAsia" w:cs="宋体"/>
          <w:color w:val="auto"/>
          <w:highlight w:val="none"/>
        </w:rPr>
        <w:t>5.4因重大变故，采购任务取消的。</w:t>
      </w:r>
    </w:p>
    <w:p w14:paraId="560EEDF1">
      <w:pPr>
        <w:pStyle w:val="24"/>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146D5AA1">
      <w:pPr>
        <w:pStyle w:val="24"/>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6B891207">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330D62BC">
      <w:pPr>
        <w:pStyle w:val="24"/>
        <w:snapToGrid w:val="0"/>
        <w:spacing w:line="360" w:lineRule="auto"/>
        <w:rPr>
          <w:rFonts w:cs="宋体"/>
          <w:color w:val="auto"/>
          <w:highlight w:val="none"/>
        </w:rPr>
      </w:pPr>
      <w:r>
        <w:rPr>
          <w:rFonts w:hint="eastAsia" w:cs="宋体"/>
          <w:color w:val="auto"/>
          <w:highlight w:val="none"/>
        </w:rPr>
        <w:t>7.1未确定</w:t>
      </w:r>
      <w:r>
        <w:rPr>
          <w:rFonts w:hint="eastAsia" w:cs="宋体"/>
          <w:color w:val="auto"/>
          <w:highlight w:val="none"/>
          <w:lang w:eastAsia="zh-CN"/>
        </w:rPr>
        <w:t>中标人</w:t>
      </w:r>
      <w:r>
        <w:rPr>
          <w:rFonts w:hint="eastAsia" w:cs="宋体"/>
          <w:color w:val="auto"/>
          <w:highlight w:val="none"/>
        </w:rPr>
        <w:t>的，终止本次政府采购活动，重新开展政府采购活动。</w:t>
      </w:r>
    </w:p>
    <w:p w14:paraId="35308616">
      <w:pPr>
        <w:pStyle w:val="24"/>
        <w:snapToGrid w:val="0"/>
        <w:spacing w:line="360" w:lineRule="auto"/>
        <w:rPr>
          <w:rFonts w:hint="eastAsia" w:cs="宋体"/>
          <w:color w:val="auto"/>
          <w:highlight w:val="none"/>
        </w:rPr>
      </w:pPr>
      <w:r>
        <w:rPr>
          <w:rFonts w:hint="eastAsia" w:cs="宋体"/>
          <w:color w:val="auto"/>
          <w:highlight w:val="none"/>
        </w:rPr>
        <w:t>7.2已确定</w:t>
      </w:r>
      <w:r>
        <w:rPr>
          <w:rFonts w:hint="eastAsia" w:cs="宋体"/>
          <w:color w:val="auto"/>
          <w:highlight w:val="none"/>
          <w:lang w:eastAsia="zh-CN"/>
        </w:rPr>
        <w:t>中标人</w:t>
      </w:r>
      <w:r>
        <w:rPr>
          <w:rFonts w:hint="eastAsia" w:cs="宋体"/>
          <w:color w:val="auto"/>
          <w:highlight w:val="none"/>
        </w:rPr>
        <w:t>但尚未签订政府采购合同的，中标结果无效，从合格的中标候选人中另行确定</w:t>
      </w:r>
      <w:r>
        <w:rPr>
          <w:rFonts w:hint="eastAsia" w:cs="宋体"/>
          <w:color w:val="auto"/>
          <w:highlight w:val="none"/>
          <w:lang w:eastAsia="zh-CN"/>
        </w:rPr>
        <w:t>中标人</w:t>
      </w:r>
      <w:r>
        <w:rPr>
          <w:rFonts w:hint="eastAsia" w:cs="宋体"/>
          <w:color w:val="auto"/>
          <w:highlight w:val="none"/>
        </w:rPr>
        <w:t>；没有合格的中标候选人的，重新开展政府采购活动。</w:t>
      </w:r>
    </w:p>
    <w:p w14:paraId="5774BB43">
      <w:pPr>
        <w:pStyle w:val="24"/>
        <w:snapToGrid w:val="0"/>
        <w:spacing w:line="360" w:lineRule="auto"/>
        <w:rPr>
          <w:rFonts w:hint="eastAsia" w:cs="宋体"/>
          <w:color w:val="auto"/>
          <w:highlight w:val="none"/>
        </w:rPr>
      </w:pPr>
      <w:r>
        <w:rPr>
          <w:rFonts w:hint="eastAsia" w:cs="宋体"/>
          <w:color w:val="auto"/>
          <w:highlight w:val="none"/>
        </w:rPr>
        <w:t>7.3政府采购合同已签订但尚未履行的，撤销合同，从合格的中标候选人中另行确定</w:t>
      </w:r>
      <w:r>
        <w:rPr>
          <w:rFonts w:hint="eastAsia" w:cs="宋体"/>
          <w:color w:val="auto"/>
          <w:highlight w:val="none"/>
          <w:lang w:eastAsia="zh-CN"/>
        </w:rPr>
        <w:t>中标人</w:t>
      </w:r>
      <w:r>
        <w:rPr>
          <w:rFonts w:hint="eastAsia" w:cs="宋体"/>
          <w:color w:val="auto"/>
          <w:highlight w:val="none"/>
        </w:rPr>
        <w:t>；没有合格的中标候选人的，重新开展政府采购活动。</w:t>
      </w:r>
    </w:p>
    <w:p w14:paraId="3E3C0A5A">
      <w:pPr>
        <w:pStyle w:val="24"/>
        <w:snapToGrid w:val="0"/>
        <w:spacing w:line="360" w:lineRule="auto"/>
        <w:rPr>
          <w:rFonts w:hint="eastAsia" w:cs="宋体"/>
          <w:color w:val="auto"/>
          <w:highlight w:val="none"/>
        </w:rPr>
      </w:pPr>
      <w:r>
        <w:rPr>
          <w:rFonts w:hint="eastAsia" w:cs="宋体"/>
          <w:color w:val="auto"/>
          <w:highlight w:val="none"/>
        </w:rPr>
        <w:t>7.4政府采购合同已经履行，给采购人、供应商造成损失的，由责任人承担赔偿责任。</w:t>
      </w:r>
    </w:p>
    <w:p w14:paraId="71D61443">
      <w:pPr>
        <w:pStyle w:val="24"/>
        <w:snapToGrid w:val="0"/>
        <w:spacing w:line="360" w:lineRule="auto"/>
        <w:rPr>
          <w:rFonts w:hint="eastAsia" w:ascii="宋体" w:hAnsi="宋体" w:eastAsia="宋体" w:cs="宋体"/>
          <w:b w:val="0"/>
          <w:color w:val="auto"/>
          <w:sz w:val="24"/>
          <w:szCs w:val="24"/>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14"/>
      <w:bookmarkStart w:id="398" w:name="第五部分"/>
      <w:bookmarkStart w:id="399" w:name="_Toc86217003"/>
    </w:p>
    <w:p w14:paraId="4D4C9AC5">
      <w:pPr>
        <w:pStyle w:val="23"/>
        <w:rPr>
          <w:rFonts w:hint="eastAsia"/>
          <w:color w:val="auto"/>
          <w:highlight w:val="none"/>
        </w:rPr>
      </w:pPr>
    </w:p>
    <w:p w14:paraId="1FB0AA02">
      <w:pPr>
        <w:pStyle w:val="23"/>
        <w:rPr>
          <w:rFonts w:hint="eastAsia"/>
          <w:color w:val="auto"/>
          <w:highlight w:val="none"/>
        </w:rPr>
        <w:sectPr>
          <w:headerReference r:id="rId8" w:type="default"/>
          <w:footerReference r:id="rId9"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p>
    <w:p w14:paraId="2278AEF3">
      <w:pPr>
        <w:widowControl/>
        <w:adjustRightInd/>
        <w:ind w:firstLine="2168" w:firstLineChars="600"/>
        <w:jc w:val="left"/>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4FC0F027">
      <w:pPr>
        <w:rPr>
          <w:rFonts w:hint="eastAsia" w:ascii="宋体" w:hAnsi="宋体" w:cs="宋体"/>
          <w:sz w:val="24"/>
        </w:rPr>
      </w:pPr>
    </w:p>
    <w:p w14:paraId="44896731">
      <w:pPr>
        <w:rPr>
          <w:rFonts w:hint="eastAsia" w:ascii="宋体" w:hAnsi="宋体" w:cs="宋体"/>
          <w:sz w:val="24"/>
        </w:rPr>
      </w:pPr>
    </w:p>
    <w:p w14:paraId="1D720F92">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14:paraId="55FF7FEE">
      <w:pPr>
        <w:adjustRightInd/>
        <w:snapToGrid w:val="0"/>
        <w:spacing w:before="156" w:after="156" w:line="720" w:lineRule="exact"/>
        <w:jc w:val="center"/>
        <w:rPr>
          <w:rFonts w:hint="eastAsia" w:ascii="宋体" w:cs="Times New Roman"/>
          <w:b/>
          <w:color w:val="auto"/>
          <w:sz w:val="44"/>
          <w:szCs w:val="44"/>
          <w:highlight w:val="none"/>
          <w:lang w:eastAsia="zh-CN"/>
        </w:rPr>
      </w:pPr>
    </w:p>
    <w:p w14:paraId="74E2AFA7">
      <w:pPr>
        <w:spacing w:line="480" w:lineRule="auto"/>
        <w:jc w:val="center"/>
        <w:rPr>
          <w:rFonts w:ascii="宋体" w:hAnsi="宋体" w:cs="宋体"/>
          <w:b/>
          <w:sz w:val="36"/>
          <w:szCs w:val="36"/>
        </w:rPr>
      </w:pPr>
      <w:r>
        <w:rPr>
          <w:rFonts w:hint="eastAsia" w:ascii="宋体" w:hAnsi="宋体" w:cs="宋体"/>
          <w:b/>
          <w:sz w:val="36"/>
          <w:szCs w:val="36"/>
        </w:rPr>
        <w:t>政府采购合同参考范本</w:t>
      </w:r>
    </w:p>
    <w:p w14:paraId="403B026E">
      <w:pPr>
        <w:spacing w:line="480" w:lineRule="auto"/>
        <w:jc w:val="center"/>
        <w:rPr>
          <w:rFonts w:ascii="宋体" w:hAnsi="宋体" w:cs="宋体"/>
          <w:b/>
          <w:sz w:val="36"/>
          <w:szCs w:val="36"/>
        </w:rPr>
      </w:pPr>
      <w:r>
        <w:rPr>
          <w:rFonts w:hint="eastAsia" w:ascii="宋体" w:hAnsi="宋体" w:cs="宋体"/>
          <w:b/>
          <w:sz w:val="36"/>
          <w:szCs w:val="36"/>
        </w:rPr>
        <w:t>（货物类）</w:t>
      </w:r>
    </w:p>
    <w:p w14:paraId="41737493">
      <w:pPr>
        <w:adjustRightInd/>
        <w:snapToGrid w:val="0"/>
        <w:spacing w:before="156" w:after="156" w:line="360" w:lineRule="auto"/>
        <w:jc w:val="center"/>
        <w:rPr>
          <w:rFonts w:ascii="宋体" w:hAnsi="Times New Roman" w:eastAsia="宋体" w:cs="Times New Roman"/>
          <w:b/>
          <w:color w:val="auto"/>
          <w:sz w:val="36"/>
          <w:szCs w:val="36"/>
          <w:highlight w:val="none"/>
        </w:rPr>
      </w:pPr>
    </w:p>
    <w:p w14:paraId="3A57FAE3">
      <w:pPr>
        <w:pStyle w:val="703"/>
        <w:jc w:val="center"/>
        <w:rPr>
          <w:rFonts w:ascii="宋体" w:hAnsi="宋体" w:cs="宋体"/>
          <w:b/>
          <w:sz w:val="30"/>
          <w:szCs w:val="30"/>
        </w:rPr>
      </w:pPr>
      <w:r>
        <w:rPr>
          <w:rFonts w:hint="eastAsia" w:ascii="宋体" w:hAnsi="宋体" w:cs="宋体"/>
          <w:b/>
          <w:sz w:val="30"/>
          <w:szCs w:val="30"/>
        </w:rPr>
        <w:t>第一部分 合同书</w:t>
      </w:r>
    </w:p>
    <w:p w14:paraId="2DEA95C9">
      <w:pPr>
        <w:pStyle w:val="703"/>
        <w:rPr>
          <w:rFonts w:ascii="宋体" w:hAnsi="宋体" w:cs="宋体"/>
          <w:sz w:val="30"/>
          <w:szCs w:val="30"/>
        </w:rPr>
      </w:pPr>
    </w:p>
    <w:p w14:paraId="426CC25A">
      <w:pPr>
        <w:spacing w:before="120" w:line="22" w:lineRule="atLeast"/>
        <w:rPr>
          <w:rFonts w:ascii="宋体" w:hAnsi="宋体" w:cs="宋体"/>
          <w:sz w:val="30"/>
          <w:szCs w:val="30"/>
        </w:rPr>
      </w:pPr>
    </w:p>
    <w:p w14:paraId="025798AE">
      <w:pPr>
        <w:rPr>
          <w:rFonts w:ascii="宋体" w:hAnsi="宋体" w:cs="宋体"/>
          <w:sz w:val="30"/>
          <w:szCs w:val="30"/>
        </w:rPr>
      </w:pPr>
      <w:r>
        <w:rPr>
          <w:rFonts w:hint="eastAsia" w:ascii="宋体" w:hAnsi="宋体" w:cs="宋体"/>
          <w:sz w:val="30"/>
          <w:szCs w:val="30"/>
        </w:rPr>
        <w:t>项目名称：</w:t>
      </w:r>
      <w:r>
        <w:rPr>
          <w:rFonts w:hint="eastAsia" w:ascii="宋体" w:hAnsi="宋体" w:cs="宋体"/>
          <w:sz w:val="30"/>
          <w:szCs w:val="30"/>
          <w:u w:val="single"/>
          <w:lang w:eastAsia="zh-CN"/>
        </w:rPr>
        <w:t xml:space="preserve">宁海县教育局“智体惠民”智慧体育创建项目 </w:t>
      </w:r>
    </w:p>
    <w:p w14:paraId="00B67835">
      <w:pPr>
        <w:spacing w:before="120" w:line="22" w:lineRule="atLeast"/>
        <w:ind w:left="960"/>
        <w:rPr>
          <w:rFonts w:hint="default" w:ascii="宋体" w:hAnsi="宋体" w:cs="宋体"/>
          <w:sz w:val="30"/>
          <w:szCs w:val="30"/>
          <w:u w:val="single"/>
          <w:lang w:val="en-US"/>
        </w:rPr>
      </w:pPr>
      <w:r>
        <w:rPr>
          <w:rFonts w:hint="eastAsia" w:ascii="宋体" w:hAnsi="宋体" w:cs="宋体"/>
          <w:sz w:val="30"/>
          <w:szCs w:val="30"/>
        </w:rPr>
        <w:t>甲方：</w:t>
      </w:r>
      <w:r>
        <w:rPr>
          <w:rFonts w:hint="eastAsia" w:ascii="宋体" w:hAnsi="宋体" w:cs="宋体"/>
          <w:sz w:val="30"/>
          <w:szCs w:val="30"/>
          <w:u w:val="single"/>
          <w:lang w:val="en-US" w:eastAsia="zh-CN"/>
        </w:rPr>
        <w:t>宁海县教育服务与装备管理中心</w:t>
      </w:r>
      <w:r>
        <w:rPr>
          <w:rFonts w:hint="eastAsia" w:ascii="宋体" w:hAnsi="宋体" w:eastAsia="宋体" w:cs="宋体"/>
          <w:sz w:val="30"/>
          <w:szCs w:val="30"/>
          <w:u w:val="single"/>
          <w:lang w:eastAsia="zh-CN"/>
        </w:rPr>
        <w:t xml:space="preserve"> </w:t>
      </w:r>
      <w:r>
        <w:rPr>
          <w:rFonts w:hint="eastAsia" w:ascii="宋体" w:hAnsi="宋体" w:eastAsia="宋体" w:cs="宋体"/>
          <w:sz w:val="30"/>
          <w:szCs w:val="30"/>
          <w:u w:val="single"/>
          <w:lang w:val="en-US" w:eastAsia="zh-CN"/>
        </w:rPr>
        <w:t xml:space="preserve">             </w:t>
      </w:r>
    </w:p>
    <w:p w14:paraId="1F226A15">
      <w:pPr>
        <w:spacing w:before="120" w:line="22" w:lineRule="atLeast"/>
        <w:rPr>
          <w:rFonts w:ascii="宋体" w:hAnsi="宋体" w:cs="宋体"/>
          <w:sz w:val="30"/>
          <w:szCs w:val="30"/>
        </w:rPr>
      </w:pPr>
    </w:p>
    <w:p w14:paraId="5D693DD5">
      <w:pPr>
        <w:spacing w:before="120" w:line="22" w:lineRule="atLeast"/>
        <w:ind w:left="960"/>
        <w:rPr>
          <w:rFonts w:ascii="宋体" w:hAnsi="宋体" w:cs="宋体"/>
          <w:sz w:val="30"/>
          <w:szCs w:val="30"/>
          <w:u w:val="single"/>
        </w:rPr>
      </w:pPr>
      <w:r>
        <w:rPr>
          <w:rFonts w:hint="eastAsia" w:ascii="宋体" w:hAnsi="宋体" w:cs="宋体"/>
          <w:sz w:val="30"/>
          <w:szCs w:val="30"/>
        </w:rPr>
        <w:t>乙方：</w:t>
      </w:r>
      <w:r>
        <w:rPr>
          <w:rFonts w:hint="eastAsia" w:ascii="宋体" w:hAnsi="宋体" w:cs="宋体"/>
          <w:sz w:val="30"/>
          <w:szCs w:val="30"/>
          <w:u w:val="single"/>
        </w:rPr>
        <w:t xml:space="preserve">                                      </w:t>
      </w:r>
    </w:p>
    <w:p w14:paraId="4BD5F23B">
      <w:pPr>
        <w:spacing w:before="120" w:line="22" w:lineRule="atLeast"/>
        <w:rPr>
          <w:rFonts w:ascii="宋体" w:hAnsi="宋体" w:cs="宋体"/>
          <w:sz w:val="30"/>
          <w:szCs w:val="30"/>
        </w:rPr>
      </w:pPr>
    </w:p>
    <w:p w14:paraId="5BB6DC07">
      <w:pPr>
        <w:spacing w:before="120" w:line="22" w:lineRule="atLeast"/>
        <w:ind w:firstLine="900" w:firstLineChars="300"/>
        <w:rPr>
          <w:rFonts w:ascii="宋体" w:hAnsi="宋体" w:cs="宋体"/>
          <w:sz w:val="30"/>
          <w:szCs w:val="30"/>
          <w:u w:val="single"/>
        </w:rPr>
      </w:pPr>
      <w:r>
        <w:rPr>
          <w:rFonts w:hint="eastAsia" w:ascii="宋体" w:hAnsi="宋体" w:cs="宋体"/>
          <w:sz w:val="30"/>
          <w:szCs w:val="30"/>
        </w:rPr>
        <w:t>签订地：</w:t>
      </w:r>
      <w:r>
        <w:rPr>
          <w:rFonts w:hint="eastAsia" w:ascii="宋体" w:hAnsi="宋体" w:cs="宋体"/>
          <w:sz w:val="30"/>
          <w:szCs w:val="30"/>
          <w:u w:val="single"/>
        </w:rPr>
        <w:t xml:space="preserve">                                    </w:t>
      </w:r>
    </w:p>
    <w:p w14:paraId="0A7C7421">
      <w:pPr>
        <w:spacing w:before="120" w:line="22" w:lineRule="atLeast"/>
        <w:rPr>
          <w:rFonts w:ascii="宋体" w:hAnsi="宋体" w:cs="宋体"/>
          <w:sz w:val="30"/>
          <w:szCs w:val="30"/>
        </w:rPr>
      </w:pPr>
    </w:p>
    <w:p w14:paraId="64FEC899">
      <w:pPr>
        <w:spacing w:before="120" w:line="22" w:lineRule="atLeast"/>
        <w:ind w:firstLine="900" w:firstLineChars="300"/>
        <w:rPr>
          <w:rFonts w:ascii="宋体" w:hAnsi="宋体" w:cs="宋体"/>
          <w:sz w:val="30"/>
          <w:szCs w:val="30"/>
          <w:u w:val="single"/>
        </w:rPr>
      </w:pPr>
      <w:r>
        <w:rPr>
          <w:rFonts w:hint="eastAsia" w:ascii="宋体" w:hAnsi="宋体" w:cs="宋体"/>
          <w:sz w:val="30"/>
          <w:szCs w:val="30"/>
        </w:rPr>
        <w:t>签订日期：</w:t>
      </w:r>
      <w:r>
        <w:rPr>
          <w:rFonts w:hint="eastAsia" w:ascii="宋体" w:hAnsi="宋体" w:cs="宋体"/>
          <w:sz w:val="30"/>
          <w:szCs w:val="30"/>
          <w:u w:val="single"/>
        </w:rPr>
        <w:t xml:space="preserve">               </w:t>
      </w:r>
      <w:r>
        <w:rPr>
          <w:rFonts w:hint="eastAsia" w:ascii="宋体" w:hAnsi="宋体" w:cs="宋体"/>
          <w:sz w:val="30"/>
          <w:szCs w:val="30"/>
        </w:rPr>
        <w:t>年</w:t>
      </w:r>
      <w:r>
        <w:rPr>
          <w:rFonts w:hint="eastAsia" w:ascii="宋体" w:hAnsi="宋体" w:cs="宋体"/>
          <w:sz w:val="30"/>
          <w:szCs w:val="30"/>
          <w:u w:val="single"/>
        </w:rPr>
        <w:t xml:space="preserve">       </w:t>
      </w:r>
      <w:r>
        <w:rPr>
          <w:rFonts w:hint="eastAsia" w:ascii="宋体" w:hAnsi="宋体" w:cs="宋体"/>
          <w:sz w:val="30"/>
          <w:szCs w:val="30"/>
        </w:rPr>
        <w:t>月</w:t>
      </w:r>
      <w:r>
        <w:rPr>
          <w:rFonts w:hint="eastAsia" w:ascii="宋体" w:hAnsi="宋体" w:cs="宋体"/>
          <w:sz w:val="30"/>
          <w:szCs w:val="30"/>
          <w:u w:val="single"/>
        </w:rPr>
        <w:t xml:space="preserve">       </w:t>
      </w:r>
      <w:r>
        <w:rPr>
          <w:rFonts w:hint="eastAsia" w:ascii="宋体" w:hAnsi="宋体" w:cs="宋体"/>
          <w:sz w:val="30"/>
          <w:szCs w:val="30"/>
        </w:rPr>
        <w:t>日</w:t>
      </w:r>
    </w:p>
    <w:p w14:paraId="728B3B32">
      <w:pPr>
        <w:widowControl/>
        <w:jc w:val="left"/>
        <w:rPr>
          <w:rFonts w:ascii="宋体" w:hAnsi="宋体" w:cs="宋体"/>
          <w:kern w:val="0"/>
          <w:sz w:val="30"/>
          <w:szCs w:val="30"/>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p>
    <w:p w14:paraId="31F3829A">
      <w:pPr>
        <w:spacing w:line="560" w:lineRule="exact"/>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宁海县教育服务与装备管理中心</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公开招标  </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宁海县教育局“智体惠民”智慧体育创建项目</w:t>
      </w:r>
      <w:r>
        <w:rPr>
          <w:rFonts w:hint="eastAsia" w:ascii="宋体" w:hAnsi="宋体" w:eastAsia="宋体" w:cs="宋体"/>
          <w:sz w:val="24"/>
          <w:u w:val="single"/>
          <w:lang w:val="en-US" w:eastAsia="zh-CN"/>
        </w:rPr>
        <w:t>、</w:t>
      </w:r>
      <w:r>
        <w:rPr>
          <w:rFonts w:hint="eastAsia" w:ascii="宋体" w:hAnsi="宋体" w:cs="宋体"/>
          <w:sz w:val="24"/>
          <w:u w:val="single"/>
          <w:lang w:val="en-US" w:eastAsia="zh-CN"/>
        </w:rPr>
        <w:t>NBZG2026-CDZF005</w:t>
      </w:r>
      <w:r>
        <w:rPr>
          <w:rFonts w:hint="eastAsia" w:ascii="宋体" w:hAnsi="宋体" w:eastAsia="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评标委员会   </w:t>
      </w:r>
      <w:r>
        <w:rPr>
          <w:rFonts w:hint="eastAsia" w:ascii="宋体" w:hAnsi="宋体" w:cs="宋体"/>
          <w:sz w:val="24"/>
        </w:rPr>
        <w:t>评定，</w:t>
      </w:r>
      <w:r>
        <w:rPr>
          <w:rFonts w:hint="eastAsia" w:ascii="宋体" w:hAnsi="宋体" w:cs="宋体"/>
          <w:sz w:val="24"/>
          <w:u w:val="single"/>
        </w:rPr>
        <w:t xml:space="preserve">   （中标人名称）</w:t>
      </w:r>
      <w:r>
        <w:rPr>
          <w:rFonts w:hint="eastAsia" w:ascii="宋体" w:hAnsi="宋体" w:cs="宋体"/>
          <w:sz w:val="24"/>
          <w:u w:val="single"/>
          <w:lang w:val="en-US" w:eastAsia="zh-CN"/>
        </w:rPr>
        <w:t xml:space="preserve">   </w:t>
      </w:r>
      <w:r>
        <w:rPr>
          <w:rFonts w:hint="eastAsia" w:ascii="宋体" w:hAnsi="宋体" w:cs="宋体"/>
          <w:sz w:val="24"/>
        </w:rPr>
        <w:t>为该项目中标或者成交供应商。</w:t>
      </w:r>
    </w:p>
    <w:p w14:paraId="11E2AAB3">
      <w:pPr>
        <w:spacing w:line="560" w:lineRule="exact"/>
        <w:ind w:firstLine="480" w:firstLineChars="200"/>
        <w:rPr>
          <w:rFonts w:ascii="宋体" w:hAnsi="宋体" w:cs="宋体"/>
          <w:sz w:val="24"/>
        </w:rPr>
      </w:pPr>
      <w:r>
        <w:rPr>
          <w:rFonts w:hint="eastAsia" w:ascii="宋体" w:hAnsi="宋体" w:cs="宋体"/>
          <w:sz w:val="24"/>
          <w:lang w:val="zh-CN"/>
        </w:rPr>
        <w:t>根据《中华人民共和国民法典》《中华人民共和国政府采购法》等相关法律法规之规定，按照平等、自愿、公平、诚实信用和绿色的原则，经</w:t>
      </w:r>
      <w:r>
        <w:rPr>
          <w:rFonts w:hint="eastAsia" w:ascii="宋体" w:hAnsi="宋体" w:cs="宋体"/>
          <w:sz w:val="24"/>
          <w:u w:val="single"/>
        </w:rPr>
        <w:t xml:space="preserve">   </w:t>
      </w:r>
      <w:r>
        <w:rPr>
          <w:rFonts w:hint="eastAsia" w:ascii="宋体" w:hAnsi="宋体" w:cs="宋体"/>
          <w:sz w:val="24"/>
          <w:u w:val="single"/>
          <w:lang w:val="en-US" w:eastAsia="zh-CN"/>
        </w:rPr>
        <w:t>宁海县教育服务与装备管理中心</w:t>
      </w:r>
      <w:r>
        <w:rPr>
          <w:rFonts w:hint="eastAsia" w:ascii="宋体" w:hAnsi="宋体" w:cs="宋体"/>
          <w:sz w:val="24"/>
          <w:u w:val="single"/>
        </w:rPr>
        <w:t xml:space="preserve">   </w:t>
      </w:r>
      <w:r>
        <w:rPr>
          <w:rFonts w:hint="eastAsia" w:ascii="宋体" w:hAnsi="宋体" w:cs="宋体"/>
          <w:sz w:val="24"/>
          <w:lang w:val="zh-CN"/>
        </w:rPr>
        <w:t>(以下简称：甲方)和</w:t>
      </w:r>
      <w:r>
        <w:rPr>
          <w:rFonts w:hint="eastAsia" w:ascii="宋体" w:hAnsi="宋体" w:cs="宋体"/>
          <w:sz w:val="24"/>
          <w:u w:val="single"/>
        </w:rPr>
        <w:t xml:space="preserve">   （中标人名称）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702F0CDA">
      <w:pPr>
        <w:spacing w:line="560" w:lineRule="exact"/>
        <w:ind w:firstLine="482" w:firstLineChars="200"/>
        <w:outlineLvl w:val="0"/>
        <w:rPr>
          <w:rFonts w:ascii="宋体" w:hAnsi="宋体" w:cs="宋体"/>
          <w:b/>
          <w:sz w:val="24"/>
        </w:rPr>
      </w:pPr>
      <w:bookmarkStart w:id="400" w:name="_Toc24059"/>
      <w:bookmarkStart w:id="401" w:name="_Toc2232"/>
      <w:bookmarkStart w:id="402" w:name="_Toc3029"/>
      <w:r>
        <w:rPr>
          <w:rFonts w:hint="eastAsia" w:ascii="宋体" w:hAnsi="宋体" w:cs="宋体"/>
          <w:b/>
          <w:sz w:val="24"/>
        </w:rPr>
        <w:t>1.1 合同组成部分</w:t>
      </w:r>
      <w:bookmarkEnd w:id="400"/>
      <w:bookmarkEnd w:id="401"/>
      <w:bookmarkEnd w:id="402"/>
    </w:p>
    <w:p w14:paraId="00A29A2F">
      <w:pPr>
        <w:spacing w:line="560" w:lineRule="exact"/>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4AD2965">
      <w:pPr>
        <w:spacing w:line="560" w:lineRule="exact"/>
        <w:ind w:firstLine="480" w:firstLineChars="200"/>
        <w:rPr>
          <w:rFonts w:ascii="宋体" w:hAnsi="宋体" w:cs="宋体"/>
          <w:sz w:val="24"/>
        </w:rPr>
      </w:pPr>
      <w:r>
        <w:rPr>
          <w:rFonts w:hint="eastAsia" w:ascii="宋体" w:hAnsi="宋体" w:cs="宋体"/>
          <w:sz w:val="24"/>
        </w:rPr>
        <w:t>1.1.1 本合同及其补充合同、变更协议；</w:t>
      </w:r>
    </w:p>
    <w:p w14:paraId="63C7E4AE">
      <w:pPr>
        <w:spacing w:line="560" w:lineRule="exact"/>
        <w:ind w:firstLine="480" w:firstLineChars="200"/>
        <w:rPr>
          <w:rFonts w:ascii="宋体" w:hAnsi="宋体" w:cs="宋体"/>
          <w:sz w:val="24"/>
        </w:rPr>
      </w:pPr>
      <w:r>
        <w:rPr>
          <w:rFonts w:hint="eastAsia" w:ascii="宋体" w:hAnsi="宋体" w:cs="宋体"/>
          <w:sz w:val="24"/>
        </w:rPr>
        <w:t>1.1.2 中标或者成交通知书；</w:t>
      </w:r>
    </w:p>
    <w:p w14:paraId="4716290A">
      <w:pPr>
        <w:spacing w:line="560" w:lineRule="exact"/>
        <w:ind w:firstLine="480" w:firstLineChars="200"/>
        <w:rPr>
          <w:rFonts w:ascii="宋体" w:hAnsi="宋体" w:cs="宋体"/>
          <w:sz w:val="24"/>
        </w:rPr>
      </w:pPr>
      <w:r>
        <w:rPr>
          <w:rFonts w:hint="eastAsia" w:ascii="宋体" w:hAnsi="宋体" w:cs="宋体"/>
          <w:sz w:val="24"/>
        </w:rPr>
        <w:t>1.1.3 投标或者响应文件（含澄清或者说明文件）；</w:t>
      </w:r>
    </w:p>
    <w:p w14:paraId="72866055">
      <w:pPr>
        <w:spacing w:line="560" w:lineRule="exact"/>
        <w:ind w:firstLine="480" w:firstLineChars="200"/>
        <w:rPr>
          <w:rFonts w:ascii="宋体" w:hAnsi="宋体" w:cs="宋体"/>
          <w:sz w:val="24"/>
        </w:rPr>
      </w:pPr>
      <w:r>
        <w:rPr>
          <w:rFonts w:hint="eastAsia" w:ascii="宋体" w:hAnsi="宋体" w:cs="宋体"/>
          <w:sz w:val="24"/>
        </w:rPr>
        <w:t>1.1.4 采购文件（含澄清或者修改文件）；</w:t>
      </w:r>
    </w:p>
    <w:p w14:paraId="5364DAD8">
      <w:pPr>
        <w:spacing w:line="560" w:lineRule="exact"/>
        <w:ind w:firstLine="480" w:firstLineChars="200"/>
        <w:rPr>
          <w:rFonts w:ascii="宋体" w:hAnsi="宋体" w:cs="宋体"/>
          <w:sz w:val="24"/>
        </w:rPr>
      </w:pPr>
      <w:r>
        <w:rPr>
          <w:rFonts w:hint="eastAsia" w:ascii="宋体" w:hAnsi="宋体" w:cs="宋体"/>
          <w:sz w:val="24"/>
        </w:rPr>
        <w:t>1.1.5 其他相关采购文件。</w:t>
      </w:r>
    </w:p>
    <w:p w14:paraId="255C8BC6">
      <w:pPr>
        <w:spacing w:line="560" w:lineRule="exact"/>
        <w:ind w:firstLine="482" w:firstLineChars="200"/>
        <w:outlineLvl w:val="0"/>
        <w:rPr>
          <w:rFonts w:ascii="宋体" w:hAnsi="宋体" w:cs="宋体"/>
          <w:b/>
          <w:sz w:val="24"/>
        </w:rPr>
      </w:pPr>
      <w:bookmarkStart w:id="403" w:name="_Toc21295"/>
      <w:bookmarkStart w:id="404" w:name="_Toc27126"/>
      <w:bookmarkStart w:id="405" w:name="_Toc24300"/>
      <w:r>
        <w:rPr>
          <w:rFonts w:hint="eastAsia" w:ascii="宋体" w:hAnsi="宋体" w:cs="宋体"/>
          <w:b/>
          <w:sz w:val="24"/>
        </w:rPr>
        <w:t>1.2 货物</w:t>
      </w:r>
      <w:bookmarkEnd w:id="403"/>
      <w:bookmarkEnd w:id="404"/>
      <w:bookmarkEnd w:id="405"/>
    </w:p>
    <w:p w14:paraId="0BA744A4">
      <w:pPr>
        <w:spacing w:line="560" w:lineRule="exact"/>
        <w:ind w:firstLine="480" w:firstLineChars="200"/>
        <w:rPr>
          <w:rFonts w:ascii="宋体" w:hAnsi="宋体" w:cs="宋体"/>
          <w:sz w:val="24"/>
          <w:u w:val="single"/>
        </w:rPr>
      </w:pPr>
      <w:r>
        <w:rPr>
          <w:rFonts w:hint="eastAsia" w:ascii="宋体" w:hAnsi="宋体" w:cs="宋体"/>
          <w:sz w:val="24"/>
        </w:rPr>
        <w:t>1.2.1 货物名称、品牌、规格型号、花色：</w:t>
      </w:r>
      <w:r>
        <w:rPr>
          <w:rFonts w:hint="eastAsia" w:ascii="宋体" w:hAnsi="宋体" w:cs="宋体"/>
          <w:sz w:val="24"/>
          <w:u w:val="single"/>
        </w:rPr>
        <w:t xml:space="preserve">            </w:t>
      </w:r>
      <w:r>
        <w:rPr>
          <w:rFonts w:hint="eastAsia" w:ascii="宋体" w:hAnsi="宋体" w:cs="宋体"/>
          <w:sz w:val="24"/>
        </w:rPr>
        <w:t>；</w:t>
      </w:r>
    </w:p>
    <w:p w14:paraId="0887FAA6">
      <w:pPr>
        <w:spacing w:line="560" w:lineRule="exact"/>
        <w:ind w:firstLine="480" w:firstLineChars="200"/>
        <w:rPr>
          <w:rFonts w:ascii="宋体" w:hAnsi="宋体" w:cs="宋体"/>
          <w:sz w:val="24"/>
          <w:u w:val="single"/>
        </w:rPr>
      </w:pPr>
      <w:r>
        <w:rPr>
          <w:rFonts w:hint="eastAsia" w:ascii="宋体" w:hAnsi="宋体" w:cs="宋体"/>
          <w:sz w:val="24"/>
        </w:rPr>
        <w:t>1.2.2 货物数量：</w:t>
      </w:r>
      <w:r>
        <w:rPr>
          <w:rFonts w:hint="eastAsia" w:ascii="宋体" w:hAnsi="宋体" w:cs="宋体"/>
          <w:sz w:val="24"/>
          <w:u w:val="single"/>
        </w:rPr>
        <w:t xml:space="preserve">      </w:t>
      </w:r>
      <w:r>
        <w:rPr>
          <w:rFonts w:hint="eastAsia" w:ascii="宋体" w:hAnsi="宋体" w:cs="宋体"/>
          <w:sz w:val="24"/>
        </w:rPr>
        <w:t>；</w:t>
      </w:r>
    </w:p>
    <w:p w14:paraId="2BEEF0DA">
      <w:pPr>
        <w:spacing w:line="560" w:lineRule="exact"/>
        <w:ind w:firstLine="480" w:firstLineChars="200"/>
        <w:rPr>
          <w:rFonts w:ascii="宋体" w:hAnsi="宋体" w:cs="宋体"/>
          <w:sz w:val="24"/>
          <w:u w:val="single"/>
        </w:rPr>
      </w:pPr>
      <w:r>
        <w:rPr>
          <w:rFonts w:hint="eastAsia" w:ascii="宋体" w:hAnsi="宋体" w:cs="宋体"/>
          <w:sz w:val="24"/>
        </w:rPr>
        <w:t>1.2.3 货物质量：</w:t>
      </w:r>
      <w:r>
        <w:rPr>
          <w:rFonts w:hint="eastAsia" w:ascii="宋体" w:hAnsi="宋体" w:cs="宋体"/>
          <w:sz w:val="24"/>
          <w:u w:val="single"/>
        </w:rPr>
        <w:t>　合格   ；</w:t>
      </w:r>
    </w:p>
    <w:p w14:paraId="70CC7798">
      <w:pPr>
        <w:spacing w:line="560" w:lineRule="exact"/>
        <w:ind w:firstLine="482" w:firstLineChars="200"/>
        <w:outlineLvl w:val="0"/>
        <w:rPr>
          <w:rFonts w:ascii="宋体" w:hAnsi="宋体" w:cs="宋体"/>
          <w:b/>
          <w:sz w:val="24"/>
        </w:rPr>
      </w:pPr>
      <w:bookmarkStart w:id="406" w:name="_Toc21551"/>
      <w:bookmarkStart w:id="407" w:name="_Toc23292"/>
      <w:bookmarkStart w:id="408" w:name="_Toc21631"/>
      <w:r>
        <w:rPr>
          <w:rFonts w:hint="eastAsia" w:ascii="宋体" w:hAnsi="宋体" w:cs="宋体"/>
          <w:b/>
          <w:sz w:val="24"/>
        </w:rPr>
        <w:t>1.3 价款</w:t>
      </w:r>
      <w:bookmarkEnd w:id="406"/>
      <w:bookmarkEnd w:id="407"/>
      <w:bookmarkEnd w:id="408"/>
    </w:p>
    <w:p w14:paraId="41A798A6">
      <w:pPr>
        <w:spacing w:line="560" w:lineRule="exact"/>
        <w:ind w:firstLine="480" w:firstLineChars="200"/>
        <w:rPr>
          <w:rFonts w:ascii="宋体" w:hAnsi="宋体" w:cs="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p>
    <w:p w14:paraId="3ABF8A04">
      <w:pPr>
        <w:spacing w:line="560" w:lineRule="exact"/>
        <w:ind w:firstLine="480" w:firstLineChars="200"/>
        <w:rPr>
          <w:rFonts w:ascii="宋体" w:hAnsi="宋体" w:cs="宋体"/>
          <w:sz w:val="24"/>
          <w:u w:val="single"/>
        </w:rPr>
      </w:pPr>
      <w:r>
        <w:rPr>
          <w:rFonts w:hint="eastAsia" w:ascii="宋体" w:hAnsi="宋体" w:cs="宋体"/>
          <w:sz w:val="24"/>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13"/>
        <w:gridCol w:w="3400"/>
      </w:tblGrid>
      <w:tr w14:paraId="6228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14:paraId="4B3FA809">
            <w:pPr>
              <w:pStyle w:val="321"/>
              <w:spacing w:line="560" w:lineRule="exact"/>
              <w:jc w:val="center"/>
              <w:rPr>
                <w:rFonts w:hAnsi="宋体" w:cs="宋体"/>
                <w:sz w:val="24"/>
                <w:szCs w:val="24"/>
              </w:rPr>
            </w:pPr>
            <w:r>
              <w:rPr>
                <w:rFonts w:hint="eastAsia" w:hAnsi="宋体" w:cs="宋体"/>
                <w:sz w:val="24"/>
                <w:szCs w:val="24"/>
              </w:rPr>
              <w:t>序号</w:t>
            </w:r>
          </w:p>
        </w:tc>
        <w:tc>
          <w:tcPr>
            <w:tcW w:w="3813" w:type="dxa"/>
            <w:tcBorders>
              <w:top w:val="single" w:color="auto" w:sz="4" w:space="0"/>
              <w:left w:val="single" w:color="auto" w:sz="4" w:space="0"/>
              <w:bottom w:val="single" w:color="auto" w:sz="4" w:space="0"/>
              <w:right w:val="single" w:color="auto" w:sz="4" w:space="0"/>
            </w:tcBorders>
            <w:vAlign w:val="center"/>
          </w:tcPr>
          <w:p w14:paraId="4D9CFBBF">
            <w:pPr>
              <w:pStyle w:val="321"/>
              <w:spacing w:line="560" w:lineRule="exact"/>
              <w:ind w:firstLine="200"/>
              <w:jc w:val="center"/>
              <w:rPr>
                <w:rFonts w:hAnsi="宋体" w:cs="宋体"/>
                <w:sz w:val="24"/>
                <w:szCs w:val="24"/>
              </w:rPr>
            </w:pPr>
            <w:r>
              <w:rPr>
                <w:rFonts w:hint="eastAsia" w:hAnsi="宋体" w:cs="宋体"/>
                <w:sz w:val="24"/>
                <w:szCs w:val="24"/>
              </w:rPr>
              <w:t>分项名称</w:t>
            </w:r>
          </w:p>
        </w:tc>
        <w:tc>
          <w:tcPr>
            <w:tcW w:w="3400" w:type="dxa"/>
            <w:tcBorders>
              <w:top w:val="single" w:color="auto" w:sz="4" w:space="0"/>
              <w:left w:val="single" w:color="auto" w:sz="4" w:space="0"/>
              <w:bottom w:val="single" w:color="auto" w:sz="4" w:space="0"/>
              <w:right w:val="single" w:color="auto" w:sz="4" w:space="0"/>
            </w:tcBorders>
            <w:vAlign w:val="center"/>
          </w:tcPr>
          <w:p w14:paraId="06DEB286">
            <w:pPr>
              <w:pStyle w:val="321"/>
              <w:spacing w:line="560" w:lineRule="exact"/>
              <w:jc w:val="center"/>
              <w:rPr>
                <w:rFonts w:hAnsi="宋体" w:cs="宋体"/>
                <w:sz w:val="24"/>
                <w:szCs w:val="24"/>
              </w:rPr>
            </w:pPr>
            <w:r>
              <w:rPr>
                <w:rFonts w:hint="eastAsia" w:hAnsi="宋体" w:cs="宋体"/>
                <w:sz w:val="24"/>
                <w:szCs w:val="24"/>
              </w:rPr>
              <w:t>分项价格</w:t>
            </w:r>
          </w:p>
        </w:tc>
      </w:tr>
      <w:tr w14:paraId="3F73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14:paraId="43086E29">
            <w:pPr>
              <w:pStyle w:val="321"/>
              <w:spacing w:line="560" w:lineRule="exact"/>
              <w:ind w:firstLine="200"/>
              <w:jc w:val="center"/>
              <w:rPr>
                <w:rFonts w:hAnsi="宋体" w:cs="宋体"/>
                <w:sz w:val="24"/>
                <w:szCs w:val="24"/>
              </w:rPr>
            </w:pPr>
          </w:p>
        </w:tc>
        <w:tc>
          <w:tcPr>
            <w:tcW w:w="3813" w:type="dxa"/>
            <w:tcBorders>
              <w:top w:val="single" w:color="auto" w:sz="4" w:space="0"/>
              <w:left w:val="single" w:color="auto" w:sz="4" w:space="0"/>
              <w:bottom w:val="single" w:color="auto" w:sz="4" w:space="0"/>
              <w:right w:val="single" w:color="auto" w:sz="4" w:space="0"/>
            </w:tcBorders>
            <w:vAlign w:val="center"/>
          </w:tcPr>
          <w:p w14:paraId="29A715E5">
            <w:pPr>
              <w:pStyle w:val="321"/>
              <w:spacing w:line="560" w:lineRule="exact"/>
              <w:ind w:firstLine="200"/>
              <w:jc w:val="center"/>
              <w:rPr>
                <w:rFonts w:hAnsi="宋体" w:cs="宋体"/>
                <w:sz w:val="24"/>
                <w:szCs w:val="24"/>
              </w:rPr>
            </w:pPr>
          </w:p>
        </w:tc>
        <w:tc>
          <w:tcPr>
            <w:tcW w:w="3400" w:type="dxa"/>
            <w:tcBorders>
              <w:top w:val="single" w:color="auto" w:sz="4" w:space="0"/>
              <w:left w:val="single" w:color="auto" w:sz="4" w:space="0"/>
              <w:bottom w:val="single" w:color="auto" w:sz="4" w:space="0"/>
              <w:right w:val="single" w:color="auto" w:sz="4" w:space="0"/>
            </w:tcBorders>
            <w:vAlign w:val="center"/>
          </w:tcPr>
          <w:p w14:paraId="06C64BF8">
            <w:pPr>
              <w:pStyle w:val="321"/>
              <w:spacing w:line="560" w:lineRule="exact"/>
              <w:ind w:firstLine="200"/>
              <w:jc w:val="center"/>
              <w:rPr>
                <w:rFonts w:hAnsi="宋体" w:cs="宋体"/>
                <w:sz w:val="24"/>
                <w:szCs w:val="24"/>
              </w:rPr>
            </w:pPr>
          </w:p>
        </w:tc>
      </w:tr>
      <w:tr w14:paraId="791A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14:paraId="7EE14852">
            <w:pPr>
              <w:pStyle w:val="321"/>
              <w:spacing w:line="560" w:lineRule="exact"/>
              <w:ind w:firstLine="200"/>
              <w:jc w:val="center"/>
              <w:rPr>
                <w:rFonts w:hAnsi="宋体" w:cs="宋体"/>
                <w:sz w:val="24"/>
                <w:szCs w:val="24"/>
              </w:rPr>
            </w:pPr>
          </w:p>
        </w:tc>
        <w:tc>
          <w:tcPr>
            <w:tcW w:w="3813" w:type="dxa"/>
            <w:tcBorders>
              <w:top w:val="single" w:color="auto" w:sz="4" w:space="0"/>
              <w:left w:val="single" w:color="auto" w:sz="4" w:space="0"/>
              <w:bottom w:val="single" w:color="auto" w:sz="4" w:space="0"/>
              <w:right w:val="single" w:color="auto" w:sz="4" w:space="0"/>
            </w:tcBorders>
            <w:vAlign w:val="center"/>
          </w:tcPr>
          <w:p w14:paraId="61292C0C">
            <w:pPr>
              <w:pStyle w:val="321"/>
              <w:spacing w:line="560" w:lineRule="exact"/>
              <w:ind w:firstLine="200"/>
              <w:jc w:val="center"/>
              <w:rPr>
                <w:rFonts w:hAnsi="宋体" w:cs="宋体"/>
                <w:sz w:val="24"/>
                <w:szCs w:val="24"/>
              </w:rPr>
            </w:pPr>
          </w:p>
        </w:tc>
        <w:tc>
          <w:tcPr>
            <w:tcW w:w="3400" w:type="dxa"/>
            <w:tcBorders>
              <w:top w:val="single" w:color="auto" w:sz="4" w:space="0"/>
              <w:left w:val="single" w:color="auto" w:sz="4" w:space="0"/>
              <w:bottom w:val="single" w:color="auto" w:sz="4" w:space="0"/>
              <w:right w:val="single" w:color="auto" w:sz="4" w:space="0"/>
            </w:tcBorders>
            <w:vAlign w:val="center"/>
          </w:tcPr>
          <w:p w14:paraId="4628A563">
            <w:pPr>
              <w:pStyle w:val="321"/>
              <w:spacing w:line="560" w:lineRule="exact"/>
              <w:ind w:firstLine="200"/>
              <w:jc w:val="center"/>
              <w:rPr>
                <w:rFonts w:hAnsi="宋体" w:cs="宋体"/>
                <w:sz w:val="24"/>
                <w:szCs w:val="24"/>
              </w:rPr>
            </w:pPr>
          </w:p>
        </w:tc>
      </w:tr>
      <w:tr w14:paraId="2971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14:paraId="4CAEE125">
            <w:pPr>
              <w:pStyle w:val="321"/>
              <w:spacing w:line="560" w:lineRule="exact"/>
              <w:ind w:firstLine="200"/>
              <w:jc w:val="center"/>
              <w:rPr>
                <w:rFonts w:hAnsi="宋体" w:cs="宋体"/>
                <w:sz w:val="24"/>
                <w:szCs w:val="24"/>
              </w:rPr>
            </w:pPr>
          </w:p>
        </w:tc>
        <w:tc>
          <w:tcPr>
            <w:tcW w:w="3813" w:type="dxa"/>
            <w:tcBorders>
              <w:top w:val="single" w:color="auto" w:sz="4" w:space="0"/>
              <w:left w:val="single" w:color="auto" w:sz="4" w:space="0"/>
              <w:bottom w:val="single" w:color="auto" w:sz="4" w:space="0"/>
              <w:right w:val="single" w:color="auto" w:sz="4" w:space="0"/>
            </w:tcBorders>
            <w:vAlign w:val="center"/>
          </w:tcPr>
          <w:p w14:paraId="485974E2">
            <w:pPr>
              <w:pStyle w:val="321"/>
              <w:spacing w:line="560" w:lineRule="exact"/>
              <w:ind w:firstLine="200"/>
              <w:jc w:val="center"/>
              <w:rPr>
                <w:rFonts w:hAnsi="宋体" w:cs="宋体"/>
                <w:sz w:val="24"/>
                <w:szCs w:val="24"/>
              </w:rPr>
            </w:pPr>
          </w:p>
        </w:tc>
        <w:tc>
          <w:tcPr>
            <w:tcW w:w="3400" w:type="dxa"/>
            <w:tcBorders>
              <w:top w:val="single" w:color="auto" w:sz="4" w:space="0"/>
              <w:left w:val="single" w:color="auto" w:sz="4" w:space="0"/>
              <w:bottom w:val="single" w:color="auto" w:sz="4" w:space="0"/>
              <w:right w:val="single" w:color="auto" w:sz="4" w:space="0"/>
            </w:tcBorders>
            <w:vAlign w:val="center"/>
          </w:tcPr>
          <w:p w14:paraId="74F1C9DE">
            <w:pPr>
              <w:pStyle w:val="321"/>
              <w:spacing w:line="560" w:lineRule="exact"/>
              <w:ind w:firstLine="200"/>
              <w:jc w:val="center"/>
              <w:rPr>
                <w:rFonts w:hAnsi="宋体" w:cs="宋体"/>
                <w:sz w:val="24"/>
                <w:szCs w:val="24"/>
              </w:rPr>
            </w:pPr>
          </w:p>
        </w:tc>
      </w:tr>
      <w:tr w14:paraId="0F6B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936" w:type="dxa"/>
            <w:gridSpan w:val="2"/>
            <w:tcBorders>
              <w:top w:val="single" w:color="auto" w:sz="4" w:space="0"/>
              <w:left w:val="single" w:color="auto" w:sz="4" w:space="0"/>
              <w:bottom w:val="single" w:color="auto" w:sz="4" w:space="0"/>
              <w:right w:val="single" w:color="auto" w:sz="4" w:space="0"/>
            </w:tcBorders>
            <w:vAlign w:val="center"/>
          </w:tcPr>
          <w:p w14:paraId="46B257AD">
            <w:pPr>
              <w:pStyle w:val="321"/>
              <w:spacing w:line="560" w:lineRule="exact"/>
              <w:ind w:firstLine="200"/>
              <w:jc w:val="center"/>
              <w:rPr>
                <w:rFonts w:hAnsi="宋体" w:cs="宋体"/>
                <w:sz w:val="24"/>
                <w:szCs w:val="24"/>
              </w:rPr>
            </w:pPr>
            <w:r>
              <w:rPr>
                <w:rFonts w:hint="eastAsia" w:hAnsi="宋体" w:cs="宋体"/>
                <w:sz w:val="24"/>
                <w:szCs w:val="24"/>
              </w:rPr>
              <w:t>总价</w:t>
            </w:r>
          </w:p>
        </w:tc>
        <w:tc>
          <w:tcPr>
            <w:tcW w:w="3400" w:type="dxa"/>
            <w:tcBorders>
              <w:top w:val="single" w:color="auto" w:sz="4" w:space="0"/>
              <w:left w:val="single" w:color="auto" w:sz="4" w:space="0"/>
              <w:bottom w:val="single" w:color="auto" w:sz="4" w:space="0"/>
              <w:right w:val="single" w:color="auto" w:sz="4" w:space="0"/>
            </w:tcBorders>
            <w:vAlign w:val="center"/>
          </w:tcPr>
          <w:p w14:paraId="786B1368">
            <w:pPr>
              <w:pStyle w:val="321"/>
              <w:spacing w:line="560" w:lineRule="exact"/>
              <w:ind w:firstLine="200"/>
              <w:jc w:val="center"/>
              <w:rPr>
                <w:rFonts w:hAnsi="宋体" w:cs="宋体"/>
                <w:sz w:val="24"/>
                <w:szCs w:val="24"/>
              </w:rPr>
            </w:pPr>
          </w:p>
        </w:tc>
      </w:tr>
    </w:tbl>
    <w:p w14:paraId="622ECE3C">
      <w:pPr>
        <w:pStyle w:val="961"/>
        <w:spacing w:before="0" w:beforeAutospacing="0" w:after="0" w:afterAutospacing="0" w:line="360" w:lineRule="auto"/>
        <w:ind w:firstLine="480"/>
        <w:rPr>
          <w:b/>
        </w:rPr>
      </w:pPr>
      <w:bookmarkStart w:id="409" w:name="_Toc10340"/>
      <w:bookmarkStart w:id="410" w:name="_Toc22618"/>
      <w:bookmarkStart w:id="411" w:name="_Toc1814"/>
      <w:r>
        <w:rPr>
          <w:rFonts w:hint="eastAsia"/>
          <w:b/>
        </w:rPr>
        <w:t>1.4履约保证金</w:t>
      </w:r>
    </w:p>
    <w:p w14:paraId="63194D0A">
      <w:pPr>
        <w:pStyle w:val="961"/>
        <w:spacing w:before="0" w:beforeAutospacing="0" w:after="0" w:afterAutospacing="0" w:line="360" w:lineRule="auto"/>
        <w:ind w:firstLine="480"/>
      </w:pPr>
      <w:r>
        <w:rPr>
          <w:rFonts w:hint="eastAsia"/>
        </w:rPr>
        <w:t>乙方</w:t>
      </w:r>
      <w:r>
        <w:rPr>
          <w:rFonts w:hint="eastAsia"/>
          <w:u w:val="single"/>
        </w:rPr>
        <w:t xml:space="preserve">  </w:t>
      </w:r>
      <w:r>
        <w:rPr>
          <w:rFonts w:hint="eastAsia"/>
          <w:u w:val="single"/>
          <w:lang w:eastAsia="zh-CN"/>
        </w:rPr>
        <w:t>否</w:t>
      </w:r>
      <w:r>
        <w:rPr>
          <w:rFonts w:hint="eastAsia"/>
          <w:u w:val="single"/>
        </w:rPr>
        <w:t xml:space="preserve">  </w:t>
      </w:r>
      <w:r>
        <w:rPr>
          <w:rFonts w:hint="eastAsia"/>
        </w:rPr>
        <w:t>（是</w:t>
      </w:r>
      <w:r>
        <w:rPr>
          <w:rFonts w:hint="eastAsia" w:ascii="仿宋" w:hAnsi="仿宋" w:eastAsia="仿宋" w:cs="仿宋"/>
        </w:rPr>
        <w:t>/</w:t>
      </w:r>
      <w:r>
        <w:rPr>
          <w:rFonts w:hint="eastAsia"/>
        </w:rPr>
        <w:t>否）需要支付履约保证金。若需要支付履约保证金的，则：</w:t>
      </w:r>
    </w:p>
    <w:p w14:paraId="2BC45A74">
      <w:pPr>
        <w:spacing w:line="560" w:lineRule="exact"/>
        <w:ind w:firstLine="480" w:firstLineChars="200"/>
        <w:outlineLvl w:val="0"/>
        <w:rPr>
          <w:rFonts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 </w:t>
      </w:r>
      <w:r>
        <w:rPr>
          <w:rFonts w:hint="eastAsia" w:ascii="宋体" w:hAnsi="宋体" w:cs="宋体"/>
          <w:kern w:val="0"/>
          <w:sz w:val="24"/>
          <w:u w:val="single"/>
        </w:rPr>
        <w:t xml:space="preserve"> </w:t>
      </w:r>
      <w:r>
        <w:rPr>
          <w:rFonts w:hint="eastAsia" w:ascii="宋体" w:hAnsi="宋体" w:cs="宋体"/>
          <w:kern w:val="0"/>
          <w:sz w:val="24"/>
        </w:rPr>
        <w:t>%；</w:t>
      </w:r>
    </w:p>
    <w:p w14:paraId="42832BC7">
      <w:pPr>
        <w:spacing w:line="560" w:lineRule="exact"/>
        <w:ind w:firstLine="480" w:firstLineChars="200"/>
        <w:outlineLvl w:val="0"/>
        <w:rPr>
          <w:rFonts w:ascii="宋体" w:hAnsi="宋体" w:cs="宋体"/>
          <w:kern w:val="0"/>
          <w:sz w:val="24"/>
        </w:rPr>
      </w:pPr>
      <w:r>
        <w:rPr>
          <w:rFonts w:hint="eastAsia" w:ascii="宋体" w:hAnsi="宋体" w:cs="宋体"/>
          <w:kern w:val="0"/>
          <w:sz w:val="24"/>
        </w:rPr>
        <w:t>1.4.2履约保证金支付方式详见</w:t>
      </w:r>
      <w:r>
        <w:rPr>
          <w:rFonts w:hint="eastAsia" w:ascii="宋体" w:hAnsi="宋体" w:cs="宋体"/>
          <w:kern w:val="0"/>
          <w:sz w:val="24"/>
          <w:u w:val="single"/>
        </w:rPr>
        <w:t xml:space="preserve">    </w:t>
      </w:r>
      <w:r>
        <w:rPr>
          <w:rFonts w:hint="eastAsia" w:ascii="宋体" w:hAnsi="宋体" w:cs="宋体"/>
          <w:b/>
          <w:i/>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14:paraId="3B09D49F">
      <w:pPr>
        <w:pStyle w:val="3"/>
        <w:tabs>
          <w:tab w:val="left" w:pos="0"/>
          <w:tab w:val="clear" w:pos="432"/>
        </w:tabs>
        <w:spacing w:line="560" w:lineRule="exact"/>
        <w:ind w:left="0" w:firstLine="480" w:firstLineChars="200"/>
        <w:rPr>
          <w:rFonts w:eastAsia="宋体"/>
          <w:lang w:val="en-US"/>
        </w:rPr>
      </w:pPr>
      <w:r>
        <w:rPr>
          <w:rFonts w:hint="eastAsia" w:ascii="宋体" w:hAnsi="宋体" w:eastAsia="宋体" w:cs="宋体"/>
          <w:b w:val="0"/>
          <w:bCs w:val="0"/>
          <w:kern w:val="0"/>
          <w:sz w:val="24"/>
          <w:szCs w:val="24"/>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CEE69B4">
      <w:pPr>
        <w:spacing w:line="560" w:lineRule="exact"/>
        <w:ind w:firstLine="480" w:firstLineChars="200"/>
        <w:outlineLvl w:val="0"/>
      </w:pPr>
      <w:r>
        <w:rPr>
          <w:rFonts w:hint="eastAsia" w:ascii="宋体" w:hAnsi="宋体" w:cs="宋体"/>
          <w:kern w:val="0"/>
          <w:sz w:val="24"/>
        </w:rPr>
        <w:t>1.4.4 甲方在项目验收结束后及时退还履约保证金。甲方在项目通过验收之日起</w:t>
      </w:r>
      <w:r>
        <w:rPr>
          <w:rFonts w:hint="eastAsia" w:ascii="宋体" w:hAnsi="宋体" w:cs="宋体"/>
          <w:kern w:val="0"/>
          <w:sz w:val="24"/>
          <w:u w:val="single"/>
        </w:rPr>
        <w:t xml:space="preserve">       </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%计算，最高限额为本合同履约保证金的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 xml:space="preserve"> %。</w:t>
      </w:r>
    </w:p>
    <w:p w14:paraId="5D615A0D">
      <w:pPr>
        <w:spacing w:line="560" w:lineRule="exact"/>
        <w:ind w:firstLine="482" w:firstLineChars="200"/>
        <w:outlineLvl w:val="0"/>
        <w:rPr>
          <w:rFonts w:ascii="宋体" w:hAnsi="宋体" w:cs="宋体"/>
          <w:b/>
          <w:sz w:val="24"/>
        </w:rPr>
      </w:pPr>
      <w:r>
        <w:rPr>
          <w:rFonts w:hint="eastAsia" w:ascii="宋体" w:hAnsi="宋体" w:cs="宋体"/>
          <w:b/>
          <w:sz w:val="24"/>
        </w:rPr>
        <w:t>1.5</w:t>
      </w:r>
      <w:bookmarkEnd w:id="409"/>
      <w:bookmarkEnd w:id="410"/>
      <w:bookmarkEnd w:id="411"/>
      <w:r>
        <w:rPr>
          <w:rFonts w:hint="eastAsia" w:ascii="宋体" w:hAnsi="宋体" w:cs="宋体"/>
          <w:b/>
          <w:sz w:val="24"/>
        </w:rPr>
        <w:t>预付款</w:t>
      </w:r>
    </w:p>
    <w:p w14:paraId="1243E00A">
      <w:pPr>
        <w:pStyle w:val="961"/>
        <w:spacing w:before="0" w:beforeAutospacing="0" w:after="0" w:afterAutospacing="0" w:line="360" w:lineRule="auto"/>
        <w:ind w:firstLine="480"/>
      </w:pPr>
      <w:r>
        <w:rPr>
          <w:rFonts w:hint="eastAsia"/>
        </w:rPr>
        <w:t>甲方</w:t>
      </w:r>
      <w:r>
        <w:rPr>
          <w:rFonts w:hint="eastAsia"/>
          <w:u w:val="single"/>
        </w:rPr>
        <w:t xml:space="preserve">     </w:t>
      </w:r>
      <w:r>
        <w:rPr>
          <w:rFonts w:hint="eastAsia"/>
        </w:rPr>
        <w:t>（是</w:t>
      </w:r>
      <w:r>
        <w:rPr>
          <w:rFonts w:hint="eastAsia" w:ascii="仿宋" w:hAnsi="仿宋" w:eastAsia="仿宋" w:cs="仿宋"/>
        </w:rPr>
        <w:t>/</w:t>
      </w:r>
      <w:r>
        <w:rPr>
          <w:rFonts w:hint="eastAsia"/>
        </w:rPr>
        <w:t>否）需要支付预付款。若需要支付预付款的，则：</w:t>
      </w:r>
    </w:p>
    <w:p w14:paraId="72E26349">
      <w:pPr>
        <w:pStyle w:val="961"/>
        <w:spacing w:before="0" w:beforeAutospacing="0" w:after="0" w:afterAutospacing="0" w:line="360" w:lineRule="auto"/>
        <w:ind w:firstLine="480"/>
      </w:pPr>
      <w:r>
        <w:rPr>
          <w:rFonts w:hint="eastAsia"/>
        </w:rPr>
        <w:t>1.5.1预付款比例、支付方式、时间详见</w:t>
      </w:r>
      <w:r>
        <w:rPr>
          <w:rFonts w:hint="eastAsia"/>
          <w:u w:val="single"/>
        </w:rPr>
        <w:t xml:space="preserve">    </w:t>
      </w:r>
      <w:r>
        <w:rPr>
          <w:rFonts w:hint="eastAsia"/>
          <w:b/>
          <w:i/>
          <w:u w:val="single"/>
        </w:rPr>
        <w:t>合同专用条款</w:t>
      </w:r>
      <w:r>
        <w:rPr>
          <w:rFonts w:hint="eastAsia"/>
          <w:u w:val="single"/>
        </w:rPr>
        <w:t xml:space="preserve">           </w:t>
      </w:r>
      <w:r>
        <w:rPr>
          <w:rFonts w:hint="eastAsia"/>
        </w:rPr>
        <w:t>；</w:t>
      </w:r>
    </w:p>
    <w:p w14:paraId="4CB394F4">
      <w:pPr>
        <w:pStyle w:val="961"/>
        <w:spacing w:before="0" w:beforeAutospacing="0" w:after="0" w:afterAutospacing="0" w:line="360" w:lineRule="auto"/>
        <w:ind w:firstLine="480"/>
        <w:rPr>
          <w:b/>
          <w:bCs/>
        </w:rPr>
      </w:pPr>
      <w:r>
        <w:rPr>
          <w:rFonts w:hint="eastAsia"/>
          <w:b/>
          <w:bCs/>
        </w:rPr>
        <w:t>1.6资金支付</w:t>
      </w:r>
    </w:p>
    <w:p w14:paraId="7DF41A8B">
      <w:pPr>
        <w:pStyle w:val="961"/>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637AF5E4">
      <w:pPr>
        <w:spacing w:line="560" w:lineRule="exact"/>
        <w:ind w:firstLine="480" w:firstLineChars="200"/>
        <w:outlineLvl w:val="0"/>
        <w:rPr>
          <w:rFonts w:ascii="宋体" w:hAnsi="宋体" w:cs="宋体"/>
          <w:sz w:val="24"/>
        </w:rPr>
      </w:pPr>
      <w:r>
        <w:rPr>
          <w:rFonts w:hint="eastAsia" w:ascii="宋体" w:hAnsi="宋体" w:cs="宋体"/>
          <w:sz w:val="24"/>
        </w:rPr>
        <w:t>1.6.2资金支付的方式、时间和条件详见</w:t>
      </w:r>
      <w:r>
        <w:rPr>
          <w:rFonts w:hint="eastAsia" w:ascii="宋体" w:hAnsi="宋体" w:cs="宋体"/>
          <w:b/>
          <w:i/>
          <w:sz w:val="24"/>
          <w:u w:val="single"/>
        </w:rPr>
        <w:t>合同专用条款</w:t>
      </w:r>
      <w:r>
        <w:rPr>
          <w:rFonts w:hint="eastAsia" w:ascii="宋体" w:hAnsi="宋体" w:cs="宋体"/>
          <w:sz w:val="24"/>
        </w:rPr>
        <w:t>。</w:t>
      </w:r>
    </w:p>
    <w:p w14:paraId="1EF9ACA7">
      <w:pPr>
        <w:spacing w:line="560" w:lineRule="exact"/>
        <w:ind w:firstLine="482" w:firstLineChars="200"/>
        <w:outlineLvl w:val="0"/>
        <w:rPr>
          <w:rFonts w:ascii="宋体" w:hAnsi="宋体" w:cs="宋体"/>
          <w:b/>
          <w:sz w:val="24"/>
        </w:rPr>
      </w:pPr>
      <w:bookmarkStart w:id="412" w:name="_Toc2846"/>
      <w:bookmarkStart w:id="413" w:name="_Toc32071"/>
      <w:bookmarkStart w:id="414" w:name="_Toc19304"/>
      <w:r>
        <w:rPr>
          <w:rFonts w:hint="eastAsia" w:ascii="宋体" w:hAnsi="宋体" w:cs="宋体"/>
          <w:b/>
          <w:sz w:val="24"/>
        </w:rPr>
        <w:t>1.7货物交付期限、地点和方式</w:t>
      </w:r>
      <w:bookmarkEnd w:id="412"/>
      <w:bookmarkEnd w:id="413"/>
      <w:bookmarkEnd w:id="414"/>
    </w:p>
    <w:p w14:paraId="077DAF70">
      <w:pPr>
        <w:spacing w:line="560" w:lineRule="exact"/>
        <w:ind w:firstLine="480" w:firstLineChars="200"/>
        <w:rPr>
          <w:rFonts w:ascii="宋体" w:hAnsi="宋体" w:cs="宋体"/>
          <w:sz w:val="24"/>
          <w:u w:val="single"/>
        </w:rPr>
      </w:pPr>
      <w:r>
        <w:rPr>
          <w:rFonts w:hint="eastAsia" w:ascii="宋体" w:hAnsi="宋体" w:cs="宋体"/>
          <w:sz w:val="24"/>
        </w:rPr>
        <w:t>1.7.1 交付期限：详见</w:t>
      </w:r>
      <w:r>
        <w:rPr>
          <w:rFonts w:hint="eastAsia" w:ascii="宋体" w:hAnsi="宋体" w:cs="宋体"/>
          <w:b/>
          <w:i/>
          <w:sz w:val="24"/>
          <w:u w:val="single"/>
        </w:rPr>
        <w:t>合同专用条款</w:t>
      </w:r>
      <w:r>
        <w:rPr>
          <w:rFonts w:hint="eastAsia" w:ascii="宋体" w:hAnsi="宋体" w:cs="宋体"/>
          <w:sz w:val="24"/>
        </w:rPr>
        <w:t>；</w:t>
      </w:r>
    </w:p>
    <w:p w14:paraId="2EAB6566">
      <w:pPr>
        <w:spacing w:line="560" w:lineRule="exact"/>
        <w:ind w:firstLine="480" w:firstLineChars="200"/>
        <w:rPr>
          <w:rFonts w:ascii="宋体" w:hAnsi="宋体" w:cs="宋体"/>
          <w:sz w:val="24"/>
        </w:rPr>
      </w:pPr>
      <w:r>
        <w:rPr>
          <w:rFonts w:hint="eastAsia" w:ascii="宋体" w:hAnsi="宋体" w:cs="宋体"/>
          <w:sz w:val="24"/>
        </w:rPr>
        <w:t>1.7.2 交付地点：</w:t>
      </w:r>
      <w:r>
        <w:rPr>
          <w:rFonts w:hint="eastAsia" w:ascii="宋体" w:hAnsi="宋体" w:cs="宋体"/>
          <w:b/>
          <w:i/>
          <w:sz w:val="24"/>
          <w:u w:val="single"/>
        </w:rPr>
        <w:t>合同专用条款</w:t>
      </w:r>
      <w:r>
        <w:rPr>
          <w:rFonts w:hint="eastAsia" w:ascii="宋体" w:hAnsi="宋体" w:cs="宋体"/>
          <w:sz w:val="24"/>
        </w:rPr>
        <w:t>；</w:t>
      </w:r>
    </w:p>
    <w:p w14:paraId="49BFDC19">
      <w:pPr>
        <w:spacing w:line="560" w:lineRule="exact"/>
        <w:ind w:firstLine="480" w:firstLineChars="200"/>
        <w:rPr>
          <w:rFonts w:ascii="宋体" w:hAnsi="宋体" w:cs="宋体"/>
          <w:sz w:val="24"/>
        </w:rPr>
      </w:pPr>
      <w:r>
        <w:rPr>
          <w:rFonts w:hint="eastAsia" w:ascii="宋体" w:hAnsi="宋体" w:cs="宋体"/>
          <w:sz w:val="24"/>
        </w:rPr>
        <w:t>1.7.3 交付方式：</w:t>
      </w:r>
      <w:r>
        <w:rPr>
          <w:rFonts w:hint="eastAsia" w:ascii="宋体" w:hAnsi="宋体" w:cs="宋体"/>
          <w:b/>
          <w:i/>
          <w:sz w:val="24"/>
          <w:u w:val="single"/>
        </w:rPr>
        <w:t>合同专用条款</w:t>
      </w:r>
      <w:r>
        <w:rPr>
          <w:rFonts w:hint="eastAsia" w:ascii="宋体" w:hAnsi="宋体" w:cs="宋体"/>
          <w:sz w:val="24"/>
        </w:rPr>
        <w:t>。</w:t>
      </w:r>
    </w:p>
    <w:p w14:paraId="0DC33E52">
      <w:pPr>
        <w:spacing w:line="560" w:lineRule="exact"/>
        <w:ind w:firstLine="482" w:firstLineChars="200"/>
        <w:outlineLvl w:val="0"/>
        <w:rPr>
          <w:rFonts w:ascii="宋体" w:hAnsi="宋体" w:cs="宋体"/>
          <w:b/>
          <w:sz w:val="24"/>
        </w:rPr>
      </w:pPr>
      <w:bookmarkStart w:id="415" w:name="_Toc21423"/>
      <w:bookmarkStart w:id="416" w:name="_Toc19554"/>
      <w:bookmarkStart w:id="417" w:name="_Toc27250"/>
      <w:r>
        <w:rPr>
          <w:rFonts w:hint="eastAsia" w:ascii="宋体" w:hAnsi="宋体" w:cs="宋体"/>
          <w:b/>
          <w:sz w:val="24"/>
        </w:rPr>
        <w:t>1.8违约责任</w:t>
      </w:r>
      <w:bookmarkEnd w:id="415"/>
      <w:bookmarkEnd w:id="416"/>
      <w:bookmarkEnd w:id="417"/>
    </w:p>
    <w:p w14:paraId="4618AE8E">
      <w:pPr>
        <w:spacing w:line="560" w:lineRule="exact"/>
        <w:ind w:firstLine="480" w:firstLineChars="200"/>
        <w:rPr>
          <w:rFonts w:ascii="宋体" w:hAnsi="宋体" w:cs="宋体"/>
          <w:sz w:val="24"/>
        </w:rPr>
      </w:pPr>
      <w:r>
        <w:rPr>
          <w:rFonts w:hint="eastAsia" w:ascii="宋体" w:hAnsi="宋体" w:cs="宋体"/>
          <w:sz w:val="24"/>
        </w:rPr>
        <w:t>1.8.1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 w:val="24"/>
          <w:u w:val="single"/>
        </w:rPr>
        <w:t xml:space="preserve">  0.05</w:t>
      </w:r>
      <w:r>
        <w:rPr>
          <w:rFonts w:hint="eastAsia" w:ascii="宋体" w:hAnsi="宋体" w:cs="宋体"/>
          <w:kern w:val="0"/>
          <w:sz w:val="24"/>
          <w:u w:val="single"/>
        </w:rPr>
        <w:t>（可根据情况修改）</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20   </w:t>
      </w:r>
      <w:r>
        <w:rPr>
          <w:rFonts w:hint="eastAsia" w:ascii="宋体" w:hAnsi="宋体" w:cs="宋体"/>
          <w:sz w:val="24"/>
        </w:rPr>
        <w:t>%；迟延交付货物的违约金计算数额达到前述最高限额之日起，甲方有权在要求乙方支付违约金的同时，书面通知乙方解除本合同；</w:t>
      </w:r>
    </w:p>
    <w:p w14:paraId="6B82F708">
      <w:pPr>
        <w:spacing w:line="560" w:lineRule="exact"/>
        <w:ind w:firstLine="480" w:firstLineChars="200"/>
        <w:rPr>
          <w:rFonts w:ascii="宋体" w:hAnsi="宋体" w:cs="宋体"/>
          <w:sz w:val="24"/>
        </w:rPr>
      </w:pPr>
      <w:r>
        <w:rPr>
          <w:rFonts w:hint="eastAsia" w:ascii="宋体" w:hAnsi="宋体" w:cs="宋体"/>
          <w:sz w:val="24"/>
        </w:rPr>
        <w:t>1.8.2 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0.05</w:t>
      </w:r>
      <w:r>
        <w:rPr>
          <w:rFonts w:hint="eastAsia" w:ascii="宋体" w:hAnsi="宋体" w:cs="宋体"/>
          <w:kern w:val="0"/>
          <w:sz w:val="24"/>
          <w:u w:val="single"/>
        </w:rPr>
        <w:t>（可根据情况修改）</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20   </w:t>
      </w:r>
      <w:r>
        <w:rPr>
          <w:rFonts w:hint="eastAsia" w:ascii="宋体" w:hAnsi="宋体" w:cs="宋体"/>
          <w:sz w:val="24"/>
        </w:rPr>
        <w:t>%；迟延付款的违约金计算数额达到前述最高限额之日起，乙方有权在要求甲方支付违约金的同时，书面通知甲方解除本合同；</w:t>
      </w:r>
    </w:p>
    <w:p w14:paraId="50CAA648">
      <w:pPr>
        <w:spacing w:line="560" w:lineRule="exact"/>
        <w:ind w:firstLine="480" w:firstLineChars="200"/>
        <w:rPr>
          <w:rFonts w:ascii="宋体" w:hAnsi="宋体" w:cs="宋体"/>
          <w:sz w:val="24"/>
        </w:rPr>
      </w:pPr>
      <w:r>
        <w:rPr>
          <w:rFonts w:hint="eastAsia" w:ascii="宋体" w:hAnsi="宋体" w:cs="宋体"/>
          <w:sz w:val="24"/>
        </w:rPr>
        <w:t>1.8.3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FDC44B8">
      <w:pPr>
        <w:spacing w:line="560" w:lineRule="exact"/>
        <w:ind w:firstLine="480" w:firstLineChars="200"/>
        <w:rPr>
          <w:rFonts w:ascii="宋体" w:hAnsi="宋体" w:cs="宋体"/>
          <w:sz w:val="24"/>
        </w:rPr>
      </w:pPr>
      <w:r>
        <w:rPr>
          <w:rFonts w:hint="eastAsia" w:ascii="宋体" w:hAnsi="宋体" w:cs="宋体"/>
          <w:sz w:val="24"/>
        </w:rPr>
        <w:t>1.8.4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DC97571">
      <w:pPr>
        <w:spacing w:line="560" w:lineRule="exact"/>
        <w:ind w:firstLine="480" w:firstLineChars="200"/>
        <w:rPr>
          <w:rFonts w:ascii="宋体" w:hAnsi="宋体" w:cs="宋体"/>
          <w:sz w:val="24"/>
        </w:rPr>
      </w:pPr>
      <w:r>
        <w:rPr>
          <w:rFonts w:hint="eastAsia" w:ascii="宋体" w:hAnsi="宋体" w:cs="宋体"/>
          <w:sz w:val="24"/>
        </w:rPr>
        <w:t>1.8.5如果出现政府采购监督管理部门在处理投诉事项期间，书面通知甲方暂停采购活动的情形，或者询问或质疑事项可能影响中标或者成交结果的，导致甲方中止履行合同的情形，均不视为甲方违约。</w:t>
      </w:r>
    </w:p>
    <w:p w14:paraId="4ADA6378">
      <w:pPr>
        <w:spacing w:line="560" w:lineRule="exact"/>
        <w:ind w:left="-420" w:leftChars="-200" w:right="-420" w:rightChars="-200" w:firstLine="960" w:firstLineChars="400"/>
        <w:rPr>
          <w:rFonts w:ascii="宋体" w:hAnsi="宋体" w:cs="宋体"/>
        </w:rPr>
      </w:pPr>
      <w:r>
        <w:rPr>
          <w:rFonts w:hint="eastAsia" w:ascii="宋体" w:hAnsi="宋体" w:cs="宋体"/>
          <w:sz w:val="24"/>
        </w:rPr>
        <w:t>1.8.6违约责任</w:t>
      </w:r>
      <w:r>
        <w:rPr>
          <w:rFonts w:hint="eastAsia" w:ascii="宋体" w:hAnsi="宋体" w:cs="宋体"/>
          <w:b/>
          <w:i/>
          <w:sz w:val="24"/>
          <w:u w:val="single"/>
        </w:rPr>
        <w:t>合同专用条款</w:t>
      </w:r>
      <w:r>
        <w:rPr>
          <w:rFonts w:hint="eastAsia" w:ascii="宋体" w:hAnsi="宋体" w:cs="宋体"/>
          <w:sz w:val="24"/>
        </w:rPr>
        <w:t>另有约定的，从其约定。</w:t>
      </w:r>
    </w:p>
    <w:p w14:paraId="54C0CCC0">
      <w:pPr>
        <w:spacing w:line="560" w:lineRule="exact"/>
        <w:ind w:firstLine="482" w:firstLineChars="200"/>
        <w:outlineLvl w:val="0"/>
        <w:rPr>
          <w:rFonts w:ascii="宋体" w:hAnsi="宋体" w:cs="宋体"/>
          <w:b/>
          <w:sz w:val="24"/>
        </w:rPr>
      </w:pPr>
      <w:bookmarkStart w:id="418" w:name="_Toc16021"/>
      <w:bookmarkStart w:id="419" w:name="_Toc28375"/>
      <w:bookmarkStart w:id="420" w:name="_Toc15583"/>
      <w:r>
        <w:rPr>
          <w:rFonts w:hint="eastAsia" w:ascii="宋体" w:hAnsi="宋体" w:cs="宋体"/>
          <w:b/>
          <w:sz w:val="24"/>
        </w:rPr>
        <w:t>1.9合同争议的解决</w:t>
      </w:r>
      <w:bookmarkEnd w:id="418"/>
      <w:bookmarkEnd w:id="419"/>
      <w:bookmarkEnd w:id="420"/>
    </w:p>
    <w:p w14:paraId="57F43F65">
      <w:pPr>
        <w:spacing w:line="560" w:lineRule="exact"/>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rPr>
        <w:t>条款规定的方式解决：</w:t>
      </w:r>
    </w:p>
    <w:p w14:paraId="7F4A0699">
      <w:pPr>
        <w:spacing w:line="560" w:lineRule="exact"/>
        <w:ind w:left="-420" w:leftChars="-200" w:right="-420" w:rightChars="-200" w:firstLine="840" w:firstLineChars="350"/>
        <w:rPr>
          <w:rFonts w:ascii="宋体" w:hAnsi="宋体" w:cs="宋体"/>
          <w:sz w:val="24"/>
        </w:rPr>
      </w:pPr>
      <w:r>
        <w:rPr>
          <w:rFonts w:hint="eastAsia" w:ascii="宋体" w:hAnsi="宋体" w:cs="宋体"/>
          <w:sz w:val="24"/>
        </w:rPr>
        <w:t>1.9.1 将争议提交</w:t>
      </w:r>
      <w:r>
        <w:rPr>
          <w:rFonts w:hint="eastAsia" w:ascii="宋体" w:hAnsi="宋体" w:cs="宋体"/>
          <w:b/>
          <w:i/>
          <w:sz w:val="24"/>
          <w:u w:val="single"/>
        </w:rPr>
        <w:t>合同专用条款</w:t>
      </w:r>
      <w:r>
        <w:rPr>
          <w:rFonts w:hint="eastAsia" w:ascii="宋体" w:hAnsi="宋体" w:cs="宋体"/>
          <w:sz w:val="24"/>
        </w:rPr>
        <w:t>仲裁委员会依申请仲裁时其现行有效的仲裁规则裁决；</w:t>
      </w:r>
    </w:p>
    <w:p w14:paraId="0EBE2CE6">
      <w:pPr>
        <w:spacing w:line="560" w:lineRule="exact"/>
        <w:ind w:left="-420" w:leftChars="-200" w:right="-420" w:rightChars="-200" w:firstLine="840" w:firstLineChars="350"/>
        <w:rPr>
          <w:rFonts w:ascii="宋体" w:hAnsi="宋体" w:cs="宋体"/>
          <w:sz w:val="24"/>
        </w:rPr>
      </w:pPr>
      <w:r>
        <w:rPr>
          <w:rFonts w:hint="eastAsia" w:ascii="宋体" w:hAnsi="宋体" w:cs="宋体"/>
          <w:sz w:val="24"/>
        </w:rPr>
        <w:t>1.9.2 向</w:t>
      </w:r>
      <w:r>
        <w:rPr>
          <w:rFonts w:hint="eastAsia" w:ascii="宋体" w:hAnsi="宋体" w:cs="宋体"/>
          <w:b/>
          <w:i/>
          <w:sz w:val="24"/>
          <w:u w:val="single"/>
        </w:rPr>
        <w:t>合同专用条款</w:t>
      </w:r>
      <w:r>
        <w:rPr>
          <w:rFonts w:hint="eastAsia" w:ascii="宋体" w:hAnsi="宋体" w:cs="宋体"/>
          <w:sz w:val="24"/>
        </w:rPr>
        <w:t>人民法院起诉。</w:t>
      </w:r>
    </w:p>
    <w:p w14:paraId="0CB43262">
      <w:pPr>
        <w:spacing w:line="560" w:lineRule="exact"/>
        <w:ind w:firstLine="482" w:firstLineChars="200"/>
        <w:outlineLvl w:val="0"/>
        <w:rPr>
          <w:rFonts w:ascii="宋体" w:hAnsi="宋体" w:cs="宋体"/>
          <w:b/>
          <w:sz w:val="24"/>
        </w:rPr>
      </w:pPr>
      <w:bookmarkStart w:id="421" w:name="_Toc7245"/>
      <w:bookmarkStart w:id="422" w:name="_Toc15322"/>
      <w:bookmarkStart w:id="423" w:name="_Toc11173"/>
      <w:r>
        <w:rPr>
          <w:rFonts w:hint="eastAsia" w:ascii="宋体" w:hAnsi="宋体" w:cs="宋体"/>
          <w:b/>
          <w:sz w:val="24"/>
        </w:rPr>
        <w:t>2.0 合同生效</w:t>
      </w:r>
      <w:bookmarkEnd w:id="421"/>
      <w:bookmarkEnd w:id="422"/>
      <w:bookmarkEnd w:id="423"/>
    </w:p>
    <w:p w14:paraId="29EDECD4">
      <w:pPr>
        <w:spacing w:line="560" w:lineRule="exact"/>
        <w:ind w:firstLine="480" w:firstLineChars="200"/>
        <w:rPr>
          <w:rFonts w:ascii="宋体" w:hAnsi="宋体" w:cs="宋体"/>
          <w:b/>
          <w:sz w:val="24"/>
        </w:rPr>
      </w:pPr>
      <w:r>
        <w:rPr>
          <w:rFonts w:hint="eastAsia" w:ascii="宋体" w:hAnsi="宋体" w:cs="宋体"/>
          <w:sz w:val="24"/>
        </w:rPr>
        <w:t>本合同自双方当事人盖章签字时生效。</w:t>
      </w:r>
    </w:p>
    <w:p w14:paraId="31D352A2">
      <w:pPr>
        <w:autoSpaceDE w:val="0"/>
        <w:autoSpaceDN w:val="0"/>
        <w:spacing w:line="560" w:lineRule="exact"/>
        <w:rPr>
          <w:rFonts w:ascii="宋体" w:hAnsi="宋体" w:cs="宋体"/>
          <w:sz w:val="24"/>
          <w:lang w:val="zh-CN"/>
        </w:rPr>
      </w:pPr>
    </w:p>
    <w:p w14:paraId="2D4A3AE7">
      <w:pPr>
        <w:autoSpaceDE w:val="0"/>
        <w:autoSpaceDN w:val="0"/>
        <w:spacing w:line="560" w:lineRule="exact"/>
        <w:rPr>
          <w:rFonts w:ascii="宋体" w:hAnsi="宋体" w:cs="宋体"/>
          <w:sz w:val="24"/>
          <w:lang w:val="zh-CN"/>
        </w:rPr>
      </w:pPr>
      <w:r>
        <w:rPr>
          <w:rFonts w:hint="eastAsia" w:ascii="宋体" w:hAnsi="宋体" w:cs="宋体"/>
          <w:b/>
          <w:sz w:val="24"/>
          <w:lang w:val="zh-CN"/>
        </w:rPr>
        <w:t>甲方</w:t>
      </w:r>
      <w:r>
        <w:rPr>
          <w:rFonts w:hint="eastAsia" w:ascii="宋体" w:hAnsi="宋体" w:cs="宋体"/>
          <w:sz w:val="24"/>
          <w:lang w:val="zh-CN"/>
        </w:rPr>
        <w:t xml:space="preserve">：                             </w:t>
      </w:r>
      <w:r>
        <w:rPr>
          <w:rFonts w:hint="eastAsia" w:ascii="宋体" w:hAnsi="宋体" w:cs="宋体"/>
          <w:b/>
          <w:sz w:val="24"/>
          <w:lang w:val="zh-CN"/>
        </w:rPr>
        <w:t xml:space="preserve">      乙方</w:t>
      </w:r>
      <w:r>
        <w:rPr>
          <w:rFonts w:hint="eastAsia" w:ascii="宋体" w:hAnsi="宋体" w:cs="宋体"/>
          <w:sz w:val="24"/>
          <w:lang w:val="zh-CN"/>
        </w:rPr>
        <w:t>：</w:t>
      </w:r>
    </w:p>
    <w:p w14:paraId="59CA7157">
      <w:pPr>
        <w:autoSpaceDE w:val="0"/>
        <w:autoSpaceDN w:val="0"/>
        <w:spacing w:line="560" w:lineRule="exact"/>
        <w:rPr>
          <w:rFonts w:ascii="宋体" w:hAnsi="宋体" w:cs="宋体"/>
          <w:sz w:val="24"/>
          <w:lang w:val="zh-CN"/>
        </w:rPr>
      </w:pPr>
      <w:r>
        <w:rPr>
          <w:rFonts w:hint="eastAsia" w:ascii="宋体" w:hAnsi="宋体" w:cs="宋体"/>
          <w:sz w:val="24"/>
          <w:lang w:val="zh-CN"/>
        </w:rPr>
        <w:t>统一社会信用代码：                        统一社会信用代码或身份证号码：</w:t>
      </w:r>
    </w:p>
    <w:p w14:paraId="2594AE75">
      <w:pPr>
        <w:autoSpaceDE w:val="0"/>
        <w:autoSpaceDN w:val="0"/>
        <w:spacing w:line="560" w:lineRule="exact"/>
        <w:rPr>
          <w:rFonts w:ascii="宋体" w:hAnsi="宋体" w:cs="宋体"/>
          <w:sz w:val="24"/>
          <w:lang w:val="zh-CN"/>
        </w:rPr>
      </w:pPr>
    </w:p>
    <w:p w14:paraId="1F85021C">
      <w:pPr>
        <w:keepNext w:val="0"/>
        <w:keepLines w:val="0"/>
        <w:pageBreakBefore w:val="0"/>
        <w:widowControl w:val="0"/>
        <w:kinsoku/>
        <w:wordWrap/>
        <w:overflowPunct/>
        <w:topLinePunct w:val="0"/>
        <w:autoSpaceDE w:val="0"/>
        <w:autoSpaceDN w:val="0"/>
        <w:bidi w:val="0"/>
        <w:snapToGrid/>
        <w:spacing w:line="480" w:lineRule="exact"/>
        <w:textAlignment w:val="auto"/>
        <w:rPr>
          <w:rFonts w:ascii="宋体" w:hAnsi="宋体" w:cs="宋体"/>
          <w:sz w:val="24"/>
          <w:lang w:val="zh-CN"/>
        </w:rPr>
      </w:pPr>
      <w:r>
        <w:rPr>
          <w:rFonts w:hint="eastAsia" w:ascii="宋体" w:hAnsi="宋体" w:cs="宋体"/>
          <w:sz w:val="24"/>
          <w:lang w:val="zh-CN"/>
        </w:rPr>
        <w:t>住所：                                   住所：</w:t>
      </w:r>
    </w:p>
    <w:p w14:paraId="4EAB5FB0">
      <w:pPr>
        <w:keepNext w:val="0"/>
        <w:keepLines w:val="0"/>
        <w:pageBreakBefore w:val="0"/>
        <w:widowControl w:val="0"/>
        <w:kinsoku/>
        <w:wordWrap/>
        <w:overflowPunct/>
        <w:topLinePunct w:val="0"/>
        <w:autoSpaceDE w:val="0"/>
        <w:autoSpaceDN w:val="0"/>
        <w:bidi w:val="0"/>
        <w:snapToGrid/>
        <w:spacing w:line="480" w:lineRule="exact"/>
        <w:textAlignment w:val="auto"/>
        <w:rPr>
          <w:rFonts w:ascii="宋体" w:hAnsi="宋体" w:cs="宋体"/>
          <w:sz w:val="24"/>
          <w:lang w:val="zh-CN"/>
        </w:rPr>
      </w:pPr>
      <w:r>
        <w:rPr>
          <w:rFonts w:hint="eastAsia" w:ascii="宋体" w:hAnsi="宋体" w:cs="宋体"/>
          <w:sz w:val="24"/>
          <w:lang w:val="zh-CN"/>
        </w:rPr>
        <w:t xml:space="preserve">法定代表人                             </w:t>
      </w:r>
      <w:r>
        <w:rPr>
          <w:rFonts w:hint="eastAsia" w:ascii="宋体" w:hAnsi="宋体" w:cs="宋体"/>
          <w:sz w:val="24"/>
          <w:lang w:val="en-US" w:eastAsia="zh-CN"/>
        </w:rPr>
        <w:t xml:space="preserve">  </w:t>
      </w:r>
      <w:r>
        <w:rPr>
          <w:rFonts w:hint="eastAsia" w:ascii="宋体" w:hAnsi="宋体" w:cs="宋体"/>
          <w:sz w:val="24"/>
          <w:lang w:val="zh-CN"/>
        </w:rPr>
        <w:t>法定代表人</w:t>
      </w:r>
    </w:p>
    <w:p w14:paraId="68E25F0F">
      <w:pPr>
        <w:keepNext w:val="0"/>
        <w:keepLines w:val="0"/>
        <w:pageBreakBefore w:val="0"/>
        <w:widowControl w:val="0"/>
        <w:kinsoku/>
        <w:wordWrap/>
        <w:overflowPunct/>
        <w:topLinePunct w:val="0"/>
        <w:autoSpaceDE w:val="0"/>
        <w:autoSpaceDN w:val="0"/>
        <w:bidi w:val="0"/>
        <w:snapToGrid/>
        <w:spacing w:line="480" w:lineRule="exact"/>
        <w:textAlignment w:val="auto"/>
        <w:rPr>
          <w:rFonts w:ascii="宋体" w:hAnsi="宋体" w:cs="宋体"/>
          <w:sz w:val="24"/>
          <w:lang w:val="zh-CN"/>
        </w:rPr>
      </w:pPr>
      <w:r>
        <w:rPr>
          <w:rFonts w:hint="eastAsia" w:ascii="宋体" w:hAnsi="宋体" w:cs="宋体"/>
          <w:sz w:val="24"/>
          <w:lang w:val="zh-CN"/>
        </w:rPr>
        <w:t xml:space="preserve">或授权代表（签字）：                     或授权代表（签字）: </w:t>
      </w:r>
    </w:p>
    <w:p w14:paraId="2E3000F9">
      <w:pPr>
        <w:keepNext w:val="0"/>
        <w:keepLines w:val="0"/>
        <w:pageBreakBefore w:val="0"/>
        <w:widowControl w:val="0"/>
        <w:kinsoku/>
        <w:wordWrap/>
        <w:overflowPunct/>
        <w:topLinePunct w:val="0"/>
        <w:autoSpaceDE w:val="0"/>
        <w:autoSpaceDN w:val="0"/>
        <w:bidi w:val="0"/>
        <w:snapToGrid/>
        <w:spacing w:line="480" w:lineRule="exact"/>
        <w:textAlignment w:val="auto"/>
        <w:rPr>
          <w:rFonts w:ascii="宋体" w:hAnsi="宋体" w:cs="宋体"/>
          <w:sz w:val="24"/>
          <w:lang w:val="zh-CN"/>
        </w:rPr>
      </w:pPr>
      <w:r>
        <w:rPr>
          <w:rFonts w:hint="eastAsia" w:ascii="宋体" w:hAnsi="宋体" w:cs="宋体"/>
          <w:sz w:val="24"/>
          <w:lang w:val="zh-CN"/>
        </w:rPr>
        <w:t>联系人：                                 联系人：</w:t>
      </w:r>
    </w:p>
    <w:p w14:paraId="671DBF8B">
      <w:pPr>
        <w:keepNext w:val="0"/>
        <w:keepLines w:val="0"/>
        <w:pageBreakBefore w:val="0"/>
        <w:widowControl w:val="0"/>
        <w:kinsoku/>
        <w:wordWrap/>
        <w:overflowPunct/>
        <w:topLinePunct w:val="0"/>
        <w:autoSpaceDE w:val="0"/>
        <w:autoSpaceDN w:val="0"/>
        <w:bidi w:val="0"/>
        <w:snapToGrid/>
        <w:spacing w:line="480" w:lineRule="exact"/>
        <w:textAlignment w:val="auto"/>
        <w:rPr>
          <w:rFonts w:ascii="宋体" w:hAnsi="宋体" w:cs="宋体"/>
          <w:sz w:val="24"/>
          <w:lang w:val="zh-CN"/>
        </w:rPr>
      </w:pPr>
      <w:r>
        <w:rPr>
          <w:rFonts w:hint="eastAsia" w:ascii="宋体" w:hAnsi="宋体" w:cs="宋体"/>
          <w:sz w:val="24"/>
          <w:lang w:val="zh-CN"/>
        </w:rPr>
        <w:t>约定送达地址：                           约定送达地址：</w:t>
      </w:r>
    </w:p>
    <w:p w14:paraId="177FECA9">
      <w:pPr>
        <w:keepNext w:val="0"/>
        <w:keepLines w:val="0"/>
        <w:pageBreakBefore w:val="0"/>
        <w:widowControl w:val="0"/>
        <w:kinsoku/>
        <w:wordWrap/>
        <w:overflowPunct/>
        <w:topLinePunct w:val="0"/>
        <w:autoSpaceDE w:val="0"/>
        <w:autoSpaceDN w:val="0"/>
        <w:bidi w:val="0"/>
        <w:snapToGrid/>
        <w:spacing w:line="480" w:lineRule="exact"/>
        <w:textAlignment w:val="auto"/>
        <w:rPr>
          <w:rFonts w:ascii="宋体" w:hAnsi="宋体" w:cs="宋体"/>
          <w:sz w:val="24"/>
          <w:lang w:val="zh-CN"/>
        </w:rPr>
      </w:pPr>
      <w:r>
        <w:rPr>
          <w:rFonts w:hint="eastAsia" w:ascii="宋体" w:hAnsi="宋体" w:cs="宋体"/>
          <w:sz w:val="24"/>
          <w:lang w:val="zh-CN"/>
        </w:rPr>
        <w:t>邮政编码：                               邮政编码：</w:t>
      </w:r>
    </w:p>
    <w:p w14:paraId="4DB7B024">
      <w:pPr>
        <w:keepNext w:val="0"/>
        <w:keepLines w:val="0"/>
        <w:pageBreakBefore w:val="0"/>
        <w:widowControl w:val="0"/>
        <w:kinsoku/>
        <w:wordWrap/>
        <w:overflowPunct/>
        <w:topLinePunct w:val="0"/>
        <w:autoSpaceDE w:val="0"/>
        <w:autoSpaceDN w:val="0"/>
        <w:bidi w:val="0"/>
        <w:snapToGrid/>
        <w:spacing w:line="480" w:lineRule="exact"/>
        <w:textAlignment w:val="auto"/>
        <w:rPr>
          <w:rFonts w:ascii="宋体" w:hAnsi="宋体" w:cs="宋体"/>
          <w:sz w:val="24"/>
          <w:lang w:val="zh-CN"/>
        </w:rPr>
      </w:pPr>
      <w:r>
        <w:rPr>
          <w:rFonts w:hint="eastAsia" w:ascii="宋体" w:hAnsi="宋体" w:cs="宋体"/>
          <w:sz w:val="24"/>
          <w:lang w:val="zh-CN"/>
        </w:rPr>
        <w:t xml:space="preserve">电话:                                    电话: </w:t>
      </w:r>
    </w:p>
    <w:p w14:paraId="7726984A">
      <w:pPr>
        <w:keepNext w:val="0"/>
        <w:keepLines w:val="0"/>
        <w:pageBreakBefore w:val="0"/>
        <w:widowControl w:val="0"/>
        <w:kinsoku/>
        <w:wordWrap/>
        <w:overflowPunct/>
        <w:topLinePunct w:val="0"/>
        <w:autoSpaceDE w:val="0"/>
        <w:autoSpaceDN w:val="0"/>
        <w:bidi w:val="0"/>
        <w:snapToGrid/>
        <w:spacing w:line="480" w:lineRule="exact"/>
        <w:textAlignment w:val="auto"/>
        <w:rPr>
          <w:rFonts w:ascii="宋体" w:hAnsi="宋体" w:cs="宋体"/>
          <w:sz w:val="24"/>
          <w:lang w:val="zh-CN"/>
        </w:rPr>
      </w:pPr>
      <w:r>
        <w:rPr>
          <w:rFonts w:hint="eastAsia" w:ascii="宋体" w:hAnsi="宋体" w:cs="宋体"/>
          <w:sz w:val="24"/>
          <w:lang w:val="zh-CN"/>
        </w:rPr>
        <w:t>传真:                                    传真:</w:t>
      </w:r>
    </w:p>
    <w:p w14:paraId="0AA38A97">
      <w:pPr>
        <w:keepNext w:val="0"/>
        <w:keepLines w:val="0"/>
        <w:pageBreakBefore w:val="0"/>
        <w:widowControl w:val="0"/>
        <w:kinsoku/>
        <w:wordWrap/>
        <w:overflowPunct/>
        <w:topLinePunct w:val="0"/>
        <w:autoSpaceDE w:val="0"/>
        <w:autoSpaceDN w:val="0"/>
        <w:bidi w:val="0"/>
        <w:snapToGrid/>
        <w:spacing w:line="480" w:lineRule="exact"/>
        <w:textAlignment w:val="auto"/>
        <w:rPr>
          <w:rFonts w:ascii="宋体" w:hAnsi="宋体" w:cs="宋体"/>
          <w:sz w:val="24"/>
        </w:rPr>
      </w:pPr>
      <w:r>
        <w:rPr>
          <w:rFonts w:hint="eastAsia" w:ascii="宋体" w:hAnsi="宋体" w:cs="宋体"/>
          <w:sz w:val="24"/>
          <w:lang w:val="zh-CN"/>
        </w:rPr>
        <w:t>电子邮箱：                               电子邮箱：</w:t>
      </w:r>
    </w:p>
    <w:p w14:paraId="4297049B">
      <w:pPr>
        <w:keepNext w:val="0"/>
        <w:keepLines w:val="0"/>
        <w:pageBreakBefore w:val="0"/>
        <w:widowControl w:val="0"/>
        <w:kinsoku/>
        <w:wordWrap/>
        <w:overflowPunct/>
        <w:topLinePunct w:val="0"/>
        <w:autoSpaceDE w:val="0"/>
        <w:autoSpaceDN w:val="0"/>
        <w:bidi w:val="0"/>
        <w:snapToGrid/>
        <w:spacing w:line="480" w:lineRule="exact"/>
        <w:textAlignment w:val="auto"/>
        <w:rPr>
          <w:rFonts w:ascii="宋体" w:hAnsi="宋体" w:cs="宋体"/>
          <w:sz w:val="24"/>
        </w:rPr>
      </w:pPr>
      <w:r>
        <w:rPr>
          <w:rFonts w:hint="eastAsia" w:ascii="宋体" w:hAnsi="宋体" w:cs="宋体"/>
          <w:sz w:val="24"/>
        </w:rPr>
        <w:t xml:space="preserve">开户银行：                               开户银行： </w:t>
      </w:r>
    </w:p>
    <w:p w14:paraId="1D24833C">
      <w:pPr>
        <w:keepNext w:val="0"/>
        <w:keepLines w:val="0"/>
        <w:pageBreakBefore w:val="0"/>
        <w:widowControl w:val="0"/>
        <w:kinsoku/>
        <w:wordWrap/>
        <w:overflowPunct/>
        <w:topLinePunct w:val="0"/>
        <w:autoSpaceDE w:val="0"/>
        <w:autoSpaceDN w:val="0"/>
        <w:bidi w:val="0"/>
        <w:snapToGrid/>
        <w:spacing w:line="480" w:lineRule="exact"/>
        <w:textAlignment w:val="auto"/>
        <w:rPr>
          <w:rFonts w:ascii="宋体" w:hAnsi="宋体" w:cs="宋体"/>
          <w:sz w:val="24"/>
        </w:rPr>
      </w:pPr>
      <w:r>
        <w:rPr>
          <w:rFonts w:hint="eastAsia" w:ascii="宋体" w:hAnsi="宋体" w:cs="宋体"/>
          <w:sz w:val="24"/>
        </w:rPr>
        <w:t xml:space="preserve">开户名称：                               开户名称： </w:t>
      </w:r>
    </w:p>
    <w:p w14:paraId="677D24A6">
      <w:pPr>
        <w:keepNext w:val="0"/>
        <w:keepLines w:val="0"/>
        <w:pageBreakBefore w:val="0"/>
        <w:widowControl w:val="0"/>
        <w:kinsoku/>
        <w:wordWrap/>
        <w:overflowPunct/>
        <w:topLinePunct w:val="0"/>
        <w:autoSpaceDE w:val="0"/>
        <w:autoSpaceDN w:val="0"/>
        <w:bidi w:val="0"/>
        <w:snapToGrid/>
        <w:spacing w:line="480" w:lineRule="exact"/>
        <w:textAlignment w:val="auto"/>
        <w:rPr>
          <w:rFonts w:ascii="宋体" w:hAnsi="宋体" w:cs="宋体"/>
          <w:sz w:val="24"/>
        </w:rPr>
      </w:pPr>
      <w:r>
        <w:rPr>
          <w:rFonts w:hint="eastAsia" w:ascii="宋体" w:hAnsi="宋体" w:cs="宋体"/>
          <w:sz w:val="24"/>
        </w:rPr>
        <w:t>开户账号：</w:t>
      </w:r>
      <w:r>
        <w:rPr>
          <w:rFonts w:hint="eastAsia" w:ascii="宋体" w:hAnsi="宋体" w:cs="宋体"/>
          <w:sz w:val="24"/>
          <w:lang w:val="zh-CN"/>
        </w:rPr>
        <w:t xml:space="preserve">                               </w:t>
      </w:r>
      <w:r>
        <w:rPr>
          <w:rFonts w:hint="eastAsia" w:ascii="宋体" w:hAnsi="宋体" w:cs="宋体"/>
          <w:sz w:val="24"/>
        </w:rPr>
        <w:t>开户账号：</w:t>
      </w:r>
    </w:p>
    <w:p w14:paraId="4044C291">
      <w:pPr>
        <w:keepNext w:val="0"/>
        <w:keepLines w:val="0"/>
        <w:pageBreakBefore w:val="0"/>
        <w:widowControl w:val="0"/>
        <w:shd w:val="clear" w:color="auto" w:fill="auto"/>
        <w:kinsoku/>
        <w:wordWrap/>
        <w:overflowPunct/>
        <w:topLinePunct w:val="0"/>
        <w:bidi w:val="0"/>
        <w:adjustRightInd/>
        <w:snapToGrid/>
        <w:spacing w:line="480" w:lineRule="exact"/>
        <w:jc w:val="both"/>
        <w:textAlignment w:val="auto"/>
        <w:rPr>
          <w:rFonts w:hint="eastAsia" w:cs="Times New Roman"/>
          <w:b/>
          <w:color w:val="auto"/>
          <w:sz w:val="28"/>
          <w:szCs w:val="28"/>
          <w:highlight w:val="none"/>
          <w:lang w:eastAsia="zh-CN"/>
        </w:rPr>
      </w:pPr>
    </w:p>
    <w:p w14:paraId="142F3103">
      <w:pPr>
        <w:shd w:val="clear" w:color="auto" w:fill="auto"/>
        <w:adjustRightInd/>
        <w:jc w:val="both"/>
        <w:rPr>
          <w:rFonts w:hint="eastAsia" w:cs="Times New Roman"/>
          <w:b/>
          <w:color w:val="auto"/>
          <w:sz w:val="28"/>
          <w:szCs w:val="28"/>
          <w:highlight w:val="none"/>
          <w:lang w:eastAsia="zh-CN"/>
        </w:rPr>
      </w:pPr>
    </w:p>
    <w:p w14:paraId="21C85F18">
      <w:pPr>
        <w:rPr>
          <w:rFonts w:hint="eastAsia" w:ascii="宋体" w:hAnsi="宋体" w:cs="宋体"/>
          <w:b/>
          <w:sz w:val="30"/>
          <w:szCs w:val="30"/>
        </w:rPr>
      </w:pPr>
      <w:r>
        <w:rPr>
          <w:rFonts w:hint="eastAsia" w:ascii="宋体" w:hAnsi="宋体" w:cs="宋体"/>
          <w:b/>
          <w:sz w:val="30"/>
          <w:szCs w:val="30"/>
        </w:rPr>
        <w:br w:type="page"/>
      </w:r>
    </w:p>
    <w:p w14:paraId="22EC0328">
      <w:pPr>
        <w:pStyle w:val="703"/>
        <w:spacing w:line="560" w:lineRule="exact"/>
        <w:ind w:firstLine="482"/>
        <w:jc w:val="center"/>
        <w:rPr>
          <w:rFonts w:ascii="宋体" w:hAnsi="宋体" w:cs="宋体"/>
          <w:b/>
          <w:szCs w:val="24"/>
        </w:rPr>
      </w:pPr>
      <w:r>
        <w:rPr>
          <w:rFonts w:hint="eastAsia" w:ascii="宋体" w:hAnsi="宋体" w:cs="宋体"/>
          <w:b/>
          <w:sz w:val="30"/>
          <w:szCs w:val="30"/>
        </w:rPr>
        <w:t>第二部分 合同一般条款</w:t>
      </w:r>
    </w:p>
    <w:p w14:paraId="181A211B">
      <w:pPr>
        <w:spacing w:line="560" w:lineRule="exact"/>
        <w:ind w:firstLine="482" w:firstLineChars="200"/>
        <w:outlineLvl w:val="0"/>
        <w:rPr>
          <w:rFonts w:ascii="宋体" w:hAnsi="宋体" w:cs="宋体"/>
          <w:b/>
          <w:sz w:val="24"/>
        </w:rPr>
      </w:pPr>
      <w:bookmarkStart w:id="424" w:name="_Ref467379225"/>
      <w:bookmarkStart w:id="425" w:name="_Ref467379195"/>
      <w:bookmarkStart w:id="426" w:name="_Ref467379109"/>
      <w:bookmarkStart w:id="427" w:name="_Toc259093669"/>
      <w:bookmarkStart w:id="428" w:name="_Ref467378463"/>
      <w:bookmarkStart w:id="429" w:name="_Ref467379101"/>
      <w:bookmarkStart w:id="430" w:name="_Toc16917"/>
      <w:bookmarkStart w:id="431" w:name="_Ref467379205"/>
      <w:bookmarkStart w:id="432" w:name="_Toc19614"/>
      <w:bookmarkStart w:id="433" w:name="_Toc279701240"/>
      <w:bookmarkStart w:id="434" w:name="_Ref467378499"/>
      <w:bookmarkStart w:id="435" w:name="_Toc487900349"/>
      <w:bookmarkStart w:id="436" w:name="_Ref467379094"/>
      <w:bookmarkStart w:id="437" w:name="_Ref467379214"/>
      <w:bookmarkStart w:id="438" w:name="_Toc28763"/>
      <w:bookmarkStart w:id="439" w:name="_Ref467378404"/>
      <w:r>
        <w:rPr>
          <w:rFonts w:hint="eastAsia" w:ascii="宋体" w:hAnsi="宋体" w:cs="宋体"/>
          <w:b/>
          <w:sz w:val="24"/>
        </w:rPr>
        <w:t>2.1 定义</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614F89A0">
      <w:pPr>
        <w:spacing w:line="560" w:lineRule="exact"/>
        <w:ind w:firstLine="480" w:firstLineChars="200"/>
        <w:rPr>
          <w:rFonts w:ascii="宋体" w:hAnsi="宋体" w:cs="宋体"/>
          <w:sz w:val="24"/>
        </w:rPr>
      </w:pPr>
      <w:r>
        <w:rPr>
          <w:rFonts w:hint="eastAsia" w:ascii="宋体" w:hAnsi="宋体" w:cs="宋体"/>
          <w:sz w:val="24"/>
        </w:rPr>
        <w:t>本合同中的下列词语应按以下内容进行解释：</w:t>
      </w:r>
    </w:p>
    <w:p w14:paraId="49ABDE04">
      <w:pPr>
        <w:spacing w:line="560" w:lineRule="exact"/>
        <w:ind w:firstLine="480" w:firstLineChars="200"/>
        <w:rPr>
          <w:rFonts w:ascii="宋体" w:hAnsi="宋体" w:cs="宋体"/>
          <w:sz w:val="24"/>
        </w:rPr>
      </w:pPr>
      <w:r>
        <w:rPr>
          <w:rFonts w:hint="eastAsia" w:ascii="宋体" w:hAnsi="宋体" w:cs="宋体"/>
          <w:sz w:val="24"/>
        </w:rPr>
        <w:t>2.1.1 “合同”系指采购人和中标或成交供应商签订的载明双方当事人所达成的协议，并包括所有的附件、附录和构成合同的其他文件。</w:t>
      </w:r>
    </w:p>
    <w:p w14:paraId="2CEA7074">
      <w:pPr>
        <w:spacing w:line="560" w:lineRule="exact"/>
        <w:ind w:firstLine="480" w:firstLineChars="200"/>
        <w:rPr>
          <w:rFonts w:ascii="宋体" w:hAnsi="宋体" w:cs="宋体"/>
          <w:sz w:val="24"/>
        </w:rPr>
      </w:pPr>
      <w:r>
        <w:rPr>
          <w:rFonts w:hint="eastAsia" w:ascii="宋体" w:hAnsi="宋体" w:cs="宋体"/>
          <w:sz w:val="24"/>
        </w:rPr>
        <w:t>2.1.2 “合同价”系指根据合同约定，中标或成交供应商在完全履行合同义务后，采购人应支付给中标或成交供应商的价格。</w:t>
      </w:r>
    </w:p>
    <w:p w14:paraId="014D9A58">
      <w:pPr>
        <w:spacing w:line="560" w:lineRule="exact"/>
        <w:ind w:firstLine="480" w:firstLineChars="200"/>
        <w:rPr>
          <w:rFonts w:ascii="宋体" w:hAnsi="宋体" w:cs="宋体"/>
          <w:sz w:val="24"/>
        </w:rPr>
      </w:pPr>
      <w:r>
        <w:rPr>
          <w:rFonts w:hint="eastAsia" w:ascii="宋体" w:hAnsi="宋体" w:cs="宋体"/>
          <w:sz w:val="24"/>
        </w:rPr>
        <w:t>2.1.3 “货物”系指中标或成交供应商根据合同约定应向采购人交付的一切各种形态和种类的物品，包括原材料、燃料、设备、机械、仪表、备件、计算机软件、产品等，并包括工具、手册等其他相关资料。</w:t>
      </w:r>
    </w:p>
    <w:p w14:paraId="6CE3A6AA">
      <w:pPr>
        <w:spacing w:line="560" w:lineRule="exact"/>
        <w:ind w:firstLine="480" w:firstLineChars="200"/>
        <w:rPr>
          <w:rFonts w:ascii="宋体" w:hAnsi="宋体" w:cs="宋体"/>
          <w:sz w:val="24"/>
        </w:rPr>
      </w:pPr>
      <w:bookmarkStart w:id="440" w:name="_Ref467378840"/>
      <w:r>
        <w:rPr>
          <w:rFonts w:hint="eastAsia" w:ascii="宋体" w:hAnsi="宋体" w:cs="宋体"/>
          <w:sz w:val="24"/>
        </w:rPr>
        <w:t>2.1.4 “甲方”系指与中标或成交供应商签署合同的采购人</w:t>
      </w:r>
      <w:bookmarkEnd w:id="440"/>
      <w:r>
        <w:rPr>
          <w:rFonts w:hint="eastAsia" w:ascii="宋体" w:hAnsi="宋体" w:cs="宋体"/>
          <w:sz w:val="24"/>
        </w:rPr>
        <w:t>；采购人委托采购代理机构代表其与乙方签订合同的，采购人的授权委托书作为合同附件。</w:t>
      </w:r>
    </w:p>
    <w:p w14:paraId="3F6405D5">
      <w:pPr>
        <w:spacing w:line="560" w:lineRule="exact"/>
        <w:ind w:firstLine="480" w:firstLineChars="200"/>
        <w:rPr>
          <w:rFonts w:ascii="宋体" w:hAnsi="宋体" w:cs="宋体"/>
          <w:sz w:val="24"/>
        </w:rPr>
      </w:pPr>
      <w:bookmarkStart w:id="441" w:name="_Ref467379400"/>
      <w:r>
        <w:rPr>
          <w:rFonts w:hint="eastAsia" w:ascii="宋体" w:hAnsi="宋体" w:cs="宋体"/>
          <w:sz w:val="24"/>
        </w:rPr>
        <w:t>2.1.5 “乙方”系指根据合同约定交付货物的中标或成交供应商</w:t>
      </w:r>
      <w:bookmarkEnd w:id="441"/>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1F1D357">
      <w:pPr>
        <w:spacing w:line="560" w:lineRule="exact"/>
        <w:ind w:firstLine="480" w:firstLineChars="200"/>
        <w:rPr>
          <w:rFonts w:ascii="宋体" w:hAnsi="宋体" w:cs="宋体"/>
          <w:sz w:val="24"/>
        </w:rPr>
      </w:pPr>
      <w:bookmarkStart w:id="442" w:name="_Ref467379436"/>
      <w:r>
        <w:rPr>
          <w:rFonts w:hint="eastAsia" w:ascii="宋体" w:hAnsi="宋体" w:cs="宋体"/>
          <w:sz w:val="24"/>
        </w:rPr>
        <w:t>2.1.6 “现场”系指合同约定货物将要运至或者安装的地点。</w:t>
      </w:r>
      <w:bookmarkEnd w:id="442"/>
    </w:p>
    <w:p w14:paraId="1495DB87">
      <w:pPr>
        <w:spacing w:line="560" w:lineRule="exact"/>
        <w:ind w:firstLine="482" w:firstLineChars="200"/>
        <w:outlineLvl w:val="0"/>
        <w:rPr>
          <w:rFonts w:ascii="宋体" w:hAnsi="宋体" w:cs="宋体"/>
          <w:b/>
          <w:sz w:val="24"/>
        </w:rPr>
      </w:pPr>
      <w:bookmarkStart w:id="443" w:name="_Toc279701241"/>
      <w:bookmarkStart w:id="444" w:name="_Toc487900350"/>
      <w:bookmarkStart w:id="445" w:name="_Toc27635"/>
      <w:bookmarkStart w:id="446" w:name="_Toc13336"/>
      <w:bookmarkStart w:id="447" w:name="_Toc259093670"/>
      <w:bookmarkStart w:id="448" w:name="_Toc32504"/>
      <w:r>
        <w:rPr>
          <w:rFonts w:hint="eastAsia" w:ascii="宋体" w:hAnsi="宋体" w:cs="宋体"/>
          <w:b/>
          <w:sz w:val="24"/>
        </w:rPr>
        <w:t>2.2 技术规范</w:t>
      </w:r>
      <w:bookmarkEnd w:id="443"/>
      <w:bookmarkEnd w:id="444"/>
      <w:bookmarkEnd w:id="445"/>
      <w:bookmarkEnd w:id="446"/>
      <w:bookmarkEnd w:id="447"/>
      <w:bookmarkEnd w:id="448"/>
    </w:p>
    <w:p w14:paraId="3630547E">
      <w:pPr>
        <w:spacing w:line="560" w:lineRule="exact"/>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7C23202">
      <w:pPr>
        <w:spacing w:line="560" w:lineRule="exact"/>
        <w:ind w:firstLine="482" w:firstLineChars="200"/>
        <w:outlineLvl w:val="0"/>
        <w:rPr>
          <w:rFonts w:ascii="宋体" w:hAnsi="宋体" w:cs="宋体"/>
          <w:b/>
          <w:sz w:val="24"/>
        </w:rPr>
      </w:pPr>
      <w:bookmarkStart w:id="449" w:name="_Toc487900351"/>
      <w:bookmarkStart w:id="450" w:name="_Toc279701242"/>
      <w:bookmarkStart w:id="451" w:name="_Toc27853"/>
      <w:bookmarkStart w:id="452" w:name="_Toc31634"/>
      <w:bookmarkStart w:id="453" w:name="_Toc9829"/>
      <w:bookmarkStart w:id="454" w:name="_Toc259093671"/>
      <w:r>
        <w:rPr>
          <w:rFonts w:hint="eastAsia" w:ascii="宋体" w:hAnsi="宋体" w:cs="宋体"/>
          <w:b/>
          <w:sz w:val="24"/>
        </w:rPr>
        <w:t>2.3 知识产权</w:t>
      </w:r>
      <w:bookmarkEnd w:id="449"/>
      <w:bookmarkEnd w:id="450"/>
      <w:bookmarkEnd w:id="451"/>
      <w:bookmarkEnd w:id="452"/>
      <w:bookmarkEnd w:id="453"/>
      <w:bookmarkEnd w:id="454"/>
    </w:p>
    <w:p w14:paraId="5EECBB4F">
      <w:pPr>
        <w:spacing w:line="560" w:lineRule="exact"/>
        <w:ind w:firstLine="480" w:firstLineChars="200"/>
        <w:rPr>
          <w:rFonts w:ascii="宋体" w:hAnsi="宋体" w:cs="宋体"/>
          <w:sz w:val="24"/>
        </w:rPr>
      </w:pPr>
      <w:r>
        <w:rPr>
          <w:rFonts w:hint="eastAsia" w:ascii="宋体" w:hAnsi="宋体" w:cs="宋体"/>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4F017">
      <w:pPr>
        <w:spacing w:line="560" w:lineRule="exact"/>
        <w:ind w:firstLine="480" w:firstLineChars="200"/>
        <w:rPr>
          <w:rFonts w:ascii="宋体" w:hAnsi="宋体" w:cs="宋体"/>
          <w:sz w:val="24"/>
        </w:rPr>
      </w:pPr>
      <w:r>
        <w:rPr>
          <w:rFonts w:hint="eastAsia" w:ascii="宋体" w:hAnsi="宋体" w:cs="宋体"/>
          <w:sz w:val="24"/>
        </w:rPr>
        <w:t>2.3.2具有知识产权的计算机软件等货物的知识产权归属，详见</w:t>
      </w:r>
      <w:r>
        <w:rPr>
          <w:rFonts w:hint="eastAsia" w:ascii="宋体" w:hAnsi="宋体" w:cs="宋体"/>
          <w:b/>
          <w:i/>
          <w:sz w:val="24"/>
          <w:u w:val="single"/>
        </w:rPr>
        <w:t>合同专用条款</w:t>
      </w:r>
      <w:r>
        <w:rPr>
          <w:rFonts w:hint="eastAsia" w:ascii="宋体" w:hAnsi="宋体" w:cs="宋体"/>
          <w:sz w:val="24"/>
        </w:rPr>
        <w:t>。</w:t>
      </w:r>
    </w:p>
    <w:p w14:paraId="2E9D784E">
      <w:pPr>
        <w:spacing w:line="560" w:lineRule="exact"/>
        <w:ind w:firstLine="482" w:firstLineChars="200"/>
        <w:outlineLvl w:val="0"/>
        <w:rPr>
          <w:rFonts w:ascii="宋体" w:hAnsi="宋体" w:cs="宋体"/>
          <w:b/>
          <w:sz w:val="24"/>
        </w:rPr>
      </w:pPr>
      <w:bookmarkStart w:id="455" w:name="_Toc29149"/>
      <w:bookmarkStart w:id="456" w:name="_Toc4194"/>
      <w:bookmarkStart w:id="457" w:name="_Toc11932"/>
      <w:r>
        <w:rPr>
          <w:rFonts w:hint="eastAsia" w:ascii="宋体" w:hAnsi="宋体" w:cs="宋体"/>
          <w:b/>
          <w:sz w:val="24"/>
        </w:rPr>
        <w:t>2.4 包装和装运</w:t>
      </w:r>
      <w:bookmarkEnd w:id="455"/>
      <w:bookmarkEnd w:id="456"/>
      <w:bookmarkEnd w:id="457"/>
    </w:p>
    <w:p w14:paraId="356C27C4">
      <w:pPr>
        <w:spacing w:line="560" w:lineRule="exact"/>
        <w:ind w:firstLine="480" w:firstLineChars="200"/>
        <w:rPr>
          <w:rFonts w:ascii="宋体" w:hAnsi="宋体" w:cs="宋体"/>
          <w:sz w:val="24"/>
        </w:rPr>
      </w:pPr>
      <w:r>
        <w:rPr>
          <w:rFonts w:hint="eastAsia" w:ascii="宋体" w:hAnsi="宋体" w:cs="宋体"/>
          <w:sz w:val="24"/>
        </w:rPr>
        <w:t>2.4.1除</w:t>
      </w:r>
      <w:r>
        <w:rPr>
          <w:rFonts w:hint="eastAsia" w:ascii="宋体" w:hAnsi="宋体" w:cs="宋体"/>
          <w:b/>
          <w:i/>
          <w:sz w:val="24"/>
          <w:u w:val="single"/>
        </w:rPr>
        <w:t>合同专用条款</w:t>
      </w:r>
      <w:r>
        <w:rPr>
          <w:rFonts w:hint="eastAsia" w:ascii="宋体" w:hAnsi="宋体" w:cs="宋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03613921">
      <w:pPr>
        <w:spacing w:line="560" w:lineRule="exact"/>
        <w:ind w:firstLine="480" w:firstLineChars="200"/>
        <w:rPr>
          <w:rFonts w:ascii="宋体" w:hAnsi="宋体" w:cs="宋体"/>
          <w:sz w:val="24"/>
        </w:rPr>
      </w:pPr>
      <w:r>
        <w:rPr>
          <w:rFonts w:hint="eastAsia" w:ascii="宋体" w:hAnsi="宋体" w:cs="宋体"/>
          <w:sz w:val="24"/>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14:paraId="462B01A2">
      <w:pPr>
        <w:spacing w:line="560" w:lineRule="exact"/>
        <w:ind w:firstLine="480" w:firstLineChars="200"/>
        <w:rPr>
          <w:rFonts w:ascii="宋体" w:hAnsi="宋体" w:cs="宋体"/>
          <w:sz w:val="24"/>
        </w:rPr>
      </w:pPr>
      <w:r>
        <w:rPr>
          <w:rFonts w:hint="eastAsia" w:ascii="宋体" w:hAnsi="宋体" w:cs="宋体"/>
          <w:sz w:val="24"/>
        </w:rPr>
        <w:t>2.4.3 装运货物的要求和通知，详见</w:t>
      </w:r>
      <w:r>
        <w:rPr>
          <w:rFonts w:hint="eastAsia" w:ascii="宋体" w:hAnsi="宋体" w:cs="宋体"/>
          <w:b/>
          <w:i/>
          <w:sz w:val="24"/>
          <w:u w:val="single"/>
        </w:rPr>
        <w:t>合同专用条款</w:t>
      </w:r>
      <w:r>
        <w:rPr>
          <w:rFonts w:hint="eastAsia" w:ascii="宋体" w:hAnsi="宋体" w:cs="宋体"/>
          <w:sz w:val="24"/>
        </w:rPr>
        <w:t>。</w:t>
      </w:r>
    </w:p>
    <w:p w14:paraId="1EE82FD0">
      <w:pPr>
        <w:spacing w:line="560" w:lineRule="exact"/>
        <w:ind w:firstLine="482" w:firstLineChars="200"/>
        <w:outlineLvl w:val="0"/>
        <w:rPr>
          <w:rFonts w:ascii="宋体" w:hAnsi="宋体" w:cs="宋体"/>
          <w:b/>
          <w:sz w:val="24"/>
        </w:rPr>
      </w:pPr>
      <w:bookmarkStart w:id="458" w:name="_Toc487900354"/>
      <w:bookmarkStart w:id="459" w:name="_Toc259093674"/>
      <w:bookmarkStart w:id="460" w:name="_Ref467378591"/>
      <w:bookmarkStart w:id="461" w:name="_Ref467379527"/>
      <w:bookmarkStart w:id="462" w:name="_Ref467379542"/>
      <w:bookmarkStart w:id="463" w:name="_Ref467378541"/>
      <w:bookmarkStart w:id="464" w:name="_Toc279701245"/>
      <w:bookmarkStart w:id="465" w:name="_Ref467379536"/>
      <w:bookmarkStart w:id="466" w:name="_Toc19074"/>
      <w:bookmarkStart w:id="467" w:name="_Toc30272"/>
      <w:bookmarkStart w:id="468" w:name="_Toc26182"/>
      <w:r>
        <w:rPr>
          <w:rFonts w:hint="eastAsia" w:ascii="宋体" w:hAnsi="宋体" w:cs="宋体"/>
          <w:b/>
          <w:sz w:val="24"/>
        </w:rPr>
        <w:t>2.</w:t>
      </w:r>
      <w:bookmarkEnd w:id="458"/>
      <w:bookmarkEnd w:id="459"/>
      <w:bookmarkEnd w:id="460"/>
      <w:bookmarkEnd w:id="461"/>
      <w:bookmarkEnd w:id="462"/>
      <w:bookmarkEnd w:id="463"/>
      <w:bookmarkEnd w:id="464"/>
      <w:bookmarkEnd w:id="465"/>
      <w:r>
        <w:rPr>
          <w:rFonts w:hint="eastAsia" w:ascii="宋体" w:hAnsi="宋体" w:cs="宋体"/>
          <w:b/>
          <w:sz w:val="24"/>
        </w:rPr>
        <w:t>5 履约检查和问题反馈</w:t>
      </w:r>
      <w:bookmarkEnd w:id="466"/>
      <w:bookmarkEnd w:id="467"/>
      <w:bookmarkEnd w:id="468"/>
    </w:p>
    <w:p w14:paraId="3E4AB8A7">
      <w:pPr>
        <w:spacing w:line="560" w:lineRule="exact"/>
        <w:ind w:firstLine="480" w:firstLineChars="200"/>
        <w:rPr>
          <w:rFonts w:ascii="宋体" w:hAnsi="宋体" w:cs="宋体"/>
          <w:sz w:val="24"/>
        </w:rPr>
      </w:pPr>
      <w:bookmarkStart w:id="469" w:name="_Ref467379657"/>
      <w:r>
        <w:rPr>
          <w:rFonts w:hint="eastAsia" w:ascii="宋体" w:hAnsi="宋体" w:cs="宋体"/>
          <w:sz w:val="24"/>
        </w:rPr>
        <w:t>2.5.1</w:t>
      </w:r>
      <w:bookmarkEnd w:id="469"/>
      <w:bookmarkStart w:id="470" w:name="_Toc186431854"/>
      <w:bookmarkStart w:id="471" w:name="_Toc279701247"/>
      <w:bookmarkStart w:id="472" w:name="_Ref467379807"/>
      <w:bookmarkStart w:id="473" w:name="_Ref467379793"/>
      <w:bookmarkStart w:id="474" w:name="_Toc259093676"/>
      <w:bookmarkStart w:id="475" w:name="_Toc487900357"/>
      <w:r>
        <w:rPr>
          <w:rFonts w:hint="eastAsia" w:ascii="宋体" w:hAnsi="宋体" w:cs="宋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14:paraId="42E456D4">
      <w:pPr>
        <w:spacing w:line="560" w:lineRule="exact"/>
        <w:ind w:firstLine="480" w:firstLineChars="200"/>
        <w:rPr>
          <w:rFonts w:ascii="宋体" w:hAnsi="宋体" w:cs="宋体"/>
          <w:sz w:val="24"/>
        </w:rPr>
      </w:pPr>
      <w:r>
        <w:rPr>
          <w:rFonts w:hint="eastAsia" w:ascii="宋体" w:hAnsi="宋体" w:cs="宋体"/>
          <w:sz w:val="24"/>
        </w:rPr>
        <w:t>2.5.2 合同履行期间，甲方有权将履行过程中出现的问题反馈给乙方，双方当事人应以书面形式约定需要完善和改进的内容</w:t>
      </w:r>
      <w:bookmarkEnd w:id="470"/>
      <w:bookmarkStart w:id="476" w:name="_Toc186431855"/>
      <w:r>
        <w:rPr>
          <w:rFonts w:hint="eastAsia" w:ascii="宋体" w:hAnsi="宋体" w:cs="宋体"/>
          <w:sz w:val="24"/>
        </w:rPr>
        <w:t>。</w:t>
      </w:r>
    </w:p>
    <w:bookmarkEnd w:id="471"/>
    <w:bookmarkEnd w:id="472"/>
    <w:bookmarkEnd w:id="473"/>
    <w:bookmarkEnd w:id="474"/>
    <w:bookmarkEnd w:id="475"/>
    <w:bookmarkEnd w:id="476"/>
    <w:p w14:paraId="2331FE7F">
      <w:pPr>
        <w:spacing w:line="560" w:lineRule="exact"/>
        <w:ind w:firstLine="482" w:firstLineChars="200"/>
        <w:outlineLvl w:val="0"/>
        <w:rPr>
          <w:rFonts w:ascii="宋体" w:hAnsi="宋体" w:cs="宋体"/>
          <w:b/>
          <w:sz w:val="24"/>
        </w:rPr>
      </w:pPr>
      <w:bookmarkStart w:id="477" w:name="_Toc487900358"/>
      <w:bookmarkStart w:id="478" w:name="_Ref467379863"/>
      <w:bookmarkStart w:id="479" w:name="_Toc259093677"/>
      <w:bookmarkStart w:id="480" w:name="_Ref467379852"/>
      <w:bookmarkStart w:id="481" w:name="_Toc279701248"/>
      <w:bookmarkStart w:id="482" w:name="_Ref467379923"/>
      <w:bookmarkStart w:id="483" w:name="_Toc3225"/>
      <w:bookmarkStart w:id="484" w:name="_Toc16110"/>
      <w:bookmarkStart w:id="485" w:name="_Toc774"/>
      <w:r>
        <w:rPr>
          <w:rFonts w:hint="eastAsia" w:ascii="宋体" w:hAnsi="宋体" w:cs="宋体"/>
          <w:b/>
          <w:sz w:val="24"/>
        </w:rPr>
        <w:t>2.6 技术资料</w:t>
      </w:r>
      <w:bookmarkEnd w:id="477"/>
      <w:bookmarkEnd w:id="478"/>
      <w:bookmarkEnd w:id="479"/>
      <w:bookmarkEnd w:id="480"/>
      <w:bookmarkEnd w:id="481"/>
      <w:bookmarkEnd w:id="482"/>
      <w:r>
        <w:rPr>
          <w:rFonts w:hint="eastAsia" w:ascii="宋体" w:hAnsi="宋体" w:cs="宋体"/>
          <w:b/>
          <w:sz w:val="24"/>
        </w:rPr>
        <w:t>和保密义务</w:t>
      </w:r>
      <w:bookmarkEnd w:id="483"/>
      <w:bookmarkEnd w:id="484"/>
      <w:bookmarkEnd w:id="485"/>
    </w:p>
    <w:p w14:paraId="6504FFBA">
      <w:pPr>
        <w:spacing w:line="560" w:lineRule="exact"/>
        <w:ind w:firstLine="480" w:firstLineChars="200"/>
        <w:rPr>
          <w:rFonts w:ascii="宋体" w:hAnsi="宋体" w:cs="宋体"/>
          <w:sz w:val="24"/>
        </w:rPr>
      </w:pPr>
      <w:r>
        <w:rPr>
          <w:rFonts w:hint="eastAsia" w:ascii="宋体" w:hAnsi="宋体" w:cs="宋体"/>
          <w:sz w:val="24"/>
        </w:rPr>
        <w:t>2.6.1 乙方有权依据合同约定和项目需要，向甲方了解有关情况，调阅有关资料等，甲方应予积极配合；</w:t>
      </w:r>
    </w:p>
    <w:p w14:paraId="10E6EA6A">
      <w:pPr>
        <w:spacing w:line="560" w:lineRule="exact"/>
        <w:ind w:firstLine="480" w:firstLineChars="200"/>
        <w:rPr>
          <w:rFonts w:ascii="宋体" w:hAnsi="宋体" w:cs="宋体"/>
          <w:sz w:val="24"/>
        </w:rPr>
      </w:pPr>
      <w:r>
        <w:rPr>
          <w:rFonts w:hint="eastAsia" w:ascii="宋体" w:hAnsi="宋体" w:cs="宋体"/>
          <w:sz w:val="24"/>
        </w:rPr>
        <w:t>2.6.2 乙方有义务妥善保管和保护由甲方提供的前款信息和资料等；</w:t>
      </w:r>
    </w:p>
    <w:p w14:paraId="71DB489F">
      <w:pPr>
        <w:spacing w:line="560" w:lineRule="exact"/>
        <w:ind w:firstLine="480" w:firstLineChars="200"/>
        <w:rPr>
          <w:rFonts w:ascii="宋体" w:hAnsi="宋体" w:cs="宋体"/>
          <w:sz w:val="24"/>
        </w:rPr>
      </w:pPr>
      <w:r>
        <w:rPr>
          <w:rFonts w:hint="eastAsia" w:ascii="宋体" w:hAnsi="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5670C1F">
      <w:pPr>
        <w:spacing w:line="560" w:lineRule="exact"/>
        <w:ind w:firstLine="482" w:firstLineChars="200"/>
        <w:outlineLvl w:val="0"/>
        <w:rPr>
          <w:rFonts w:ascii="宋体" w:hAnsi="宋体" w:cs="宋体"/>
          <w:b/>
          <w:sz w:val="24"/>
        </w:rPr>
      </w:pPr>
      <w:bookmarkStart w:id="486" w:name="_Toc7860"/>
      <w:r>
        <w:rPr>
          <w:rFonts w:hint="eastAsia" w:ascii="宋体" w:hAnsi="宋体" w:cs="宋体"/>
          <w:b/>
          <w:sz w:val="24"/>
        </w:rPr>
        <w:t>2.7 质量保证</w:t>
      </w:r>
      <w:bookmarkEnd w:id="486"/>
    </w:p>
    <w:p w14:paraId="0E46701C">
      <w:pPr>
        <w:spacing w:line="560" w:lineRule="exact"/>
        <w:ind w:firstLine="480" w:firstLineChars="200"/>
        <w:rPr>
          <w:rFonts w:ascii="宋体" w:hAnsi="宋体" w:cs="宋体"/>
          <w:sz w:val="24"/>
        </w:rPr>
      </w:pPr>
      <w:r>
        <w:rPr>
          <w:rFonts w:hint="eastAsia" w:ascii="宋体" w:hAnsi="宋体" w:cs="宋体"/>
          <w:sz w:val="24"/>
        </w:rPr>
        <w:t>2.7.1 乙方应建立和完善履行合同的内部质量保证体系，并提供相关内部规章制度给甲方，以便甲方进行监督检查；</w:t>
      </w:r>
    </w:p>
    <w:p w14:paraId="3057E452">
      <w:pPr>
        <w:spacing w:line="560" w:lineRule="exact"/>
        <w:ind w:firstLine="480" w:firstLineChars="200"/>
        <w:rPr>
          <w:rFonts w:ascii="宋体" w:hAnsi="宋体" w:cs="宋体"/>
          <w:sz w:val="24"/>
        </w:rPr>
      </w:pPr>
      <w:r>
        <w:rPr>
          <w:rFonts w:hint="eastAsia" w:ascii="宋体" w:hAnsi="宋体" w:cs="宋体"/>
          <w:sz w:val="24"/>
        </w:rPr>
        <w:t>2.7.2 乙方应保证履行合同的人员数量和素质、软件和硬件设备的配置、场地、环境和设施等满足全面履行合同的要求，并应接受甲方的监督检查。</w:t>
      </w:r>
    </w:p>
    <w:p w14:paraId="65BEED39">
      <w:pPr>
        <w:spacing w:line="560" w:lineRule="exact"/>
        <w:ind w:firstLine="482" w:firstLineChars="200"/>
        <w:outlineLvl w:val="0"/>
        <w:rPr>
          <w:rFonts w:ascii="宋体" w:hAnsi="宋体" w:cs="宋体"/>
          <w:b/>
          <w:sz w:val="24"/>
        </w:rPr>
      </w:pPr>
      <w:bookmarkStart w:id="487" w:name="_Toc17244"/>
      <w:bookmarkStart w:id="488" w:name="_Toc259093681"/>
      <w:bookmarkStart w:id="489" w:name="_Toc487900362"/>
      <w:bookmarkStart w:id="490" w:name="_Toc279701252"/>
      <w:r>
        <w:rPr>
          <w:rFonts w:hint="eastAsia" w:ascii="宋体" w:hAnsi="宋体" w:cs="宋体"/>
          <w:b/>
          <w:sz w:val="24"/>
        </w:rPr>
        <w:t>2.8 货物的风险负担</w:t>
      </w:r>
      <w:bookmarkEnd w:id="487"/>
    </w:p>
    <w:p w14:paraId="44696063">
      <w:pPr>
        <w:spacing w:line="560" w:lineRule="exact"/>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货物或者在途货物或者交付给第一承运人后的货物毁损、灭失的风险负担详见</w:t>
      </w:r>
      <w:r>
        <w:rPr>
          <w:rFonts w:hint="eastAsia" w:ascii="宋体" w:hAnsi="宋体" w:cs="宋体"/>
          <w:b/>
          <w:i/>
          <w:sz w:val="24"/>
          <w:u w:val="single"/>
        </w:rPr>
        <w:t>合同专用条款</w:t>
      </w:r>
      <w:r>
        <w:rPr>
          <w:rFonts w:hint="eastAsia" w:ascii="宋体" w:hAnsi="宋体" w:cs="宋体"/>
          <w:sz w:val="24"/>
        </w:rPr>
        <w:t>。</w:t>
      </w:r>
    </w:p>
    <w:p w14:paraId="4A67D4ED">
      <w:pPr>
        <w:spacing w:line="560" w:lineRule="exact"/>
        <w:ind w:firstLine="482" w:firstLineChars="200"/>
        <w:outlineLvl w:val="0"/>
        <w:rPr>
          <w:rFonts w:ascii="宋体" w:hAnsi="宋体" w:cs="宋体"/>
          <w:b/>
          <w:sz w:val="24"/>
        </w:rPr>
      </w:pPr>
      <w:bookmarkStart w:id="491" w:name="_Toc14055"/>
      <w:r>
        <w:rPr>
          <w:rFonts w:hint="eastAsia" w:ascii="宋体" w:hAnsi="宋体" w:cs="宋体"/>
          <w:b/>
          <w:sz w:val="24"/>
        </w:rPr>
        <w:t>2.9 延迟交货</w:t>
      </w:r>
      <w:bookmarkEnd w:id="488"/>
      <w:bookmarkEnd w:id="489"/>
      <w:bookmarkEnd w:id="490"/>
      <w:bookmarkEnd w:id="491"/>
    </w:p>
    <w:p w14:paraId="0E8C6014">
      <w:pPr>
        <w:spacing w:line="560" w:lineRule="exact"/>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97E7C1B">
      <w:pPr>
        <w:spacing w:line="560" w:lineRule="exact"/>
        <w:ind w:firstLine="482" w:firstLineChars="200"/>
        <w:outlineLvl w:val="0"/>
        <w:rPr>
          <w:rFonts w:ascii="宋体" w:hAnsi="宋体" w:cs="宋体"/>
          <w:b/>
          <w:sz w:val="24"/>
        </w:rPr>
      </w:pPr>
      <w:bookmarkStart w:id="492" w:name="_Toc7502"/>
      <w:bookmarkStart w:id="493" w:name="_Ref467378121"/>
      <w:bookmarkStart w:id="494" w:name="_Toc259093683"/>
      <w:bookmarkStart w:id="495" w:name="_Toc487900364"/>
      <w:bookmarkStart w:id="496" w:name="_Toc279701254"/>
      <w:r>
        <w:rPr>
          <w:rFonts w:hint="eastAsia" w:ascii="宋体" w:hAnsi="宋体" w:cs="宋体"/>
          <w:b/>
          <w:sz w:val="24"/>
        </w:rPr>
        <w:t>2.10 合同变更</w:t>
      </w:r>
      <w:bookmarkEnd w:id="492"/>
    </w:p>
    <w:p w14:paraId="312B151A">
      <w:pPr>
        <w:spacing w:line="560" w:lineRule="exact"/>
        <w:ind w:firstLine="480" w:firstLineChars="200"/>
        <w:rPr>
          <w:rFonts w:ascii="宋体" w:hAnsi="宋体" w:cs="宋体"/>
          <w:sz w:val="24"/>
        </w:rPr>
      </w:pPr>
      <w:r>
        <w:rPr>
          <w:rFonts w:hint="eastAsia" w:ascii="宋体" w:hAnsi="宋体" w:cs="宋体"/>
          <w:sz w:val="24"/>
        </w:rPr>
        <w:t>合同继续履行将损害国家利益和社会公共利益的，双方当事人应当以书面形式变更合同。有过错的一方应当承担赔偿责任，双方当事人都有过错的，各自承担相应的责任。</w:t>
      </w:r>
      <w:bookmarkStart w:id="497" w:name="_Toc487900369"/>
      <w:bookmarkStart w:id="498" w:name="_Toc259093688"/>
      <w:bookmarkStart w:id="499" w:name="_Toc279701259"/>
    </w:p>
    <w:p w14:paraId="14ACFF13">
      <w:pPr>
        <w:spacing w:line="560" w:lineRule="exact"/>
        <w:ind w:firstLine="482" w:firstLineChars="200"/>
        <w:outlineLvl w:val="0"/>
        <w:rPr>
          <w:rFonts w:ascii="宋体" w:hAnsi="宋体" w:cs="宋体"/>
          <w:b/>
          <w:sz w:val="24"/>
        </w:rPr>
      </w:pPr>
      <w:bookmarkStart w:id="500" w:name="_Toc10366"/>
      <w:bookmarkStart w:id="501" w:name="_Toc22955"/>
      <w:bookmarkStart w:id="502" w:name="_Toc15237"/>
      <w:r>
        <w:rPr>
          <w:rFonts w:hint="eastAsia" w:ascii="宋体" w:hAnsi="宋体" w:cs="宋体"/>
          <w:b/>
          <w:sz w:val="24"/>
        </w:rPr>
        <w:t>2.11 合同转让</w:t>
      </w:r>
      <w:bookmarkEnd w:id="497"/>
      <w:bookmarkEnd w:id="498"/>
      <w:bookmarkEnd w:id="499"/>
      <w:r>
        <w:rPr>
          <w:rFonts w:hint="eastAsia" w:ascii="宋体" w:hAnsi="宋体" w:cs="宋体"/>
          <w:b/>
          <w:sz w:val="24"/>
        </w:rPr>
        <w:t>和分包</w:t>
      </w:r>
      <w:bookmarkEnd w:id="500"/>
      <w:bookmarkEnd w:id="501"/>
      <w:bookmarkEnd w:id="502"/>
    </w:p>
    <w:p w14:paraId="0B723570">
      <w:pPr>
        <w:spacing w:line="560" w:lineRule="exact"/>
        <w:ind w:firstLine="480" w:firstLineChars="200"/>
        <w:rPr>
          <w:rFonts w:ascii="宋体" w:hAnsi="宋体" w:cs="宋体"/>
          <w:sz w:val="24"/>
        </w:rPr>
      </w:pPr>
      <w:r>
        <w:rPr>
          <w:rFonts w:hint="eastAsia" w:ascii="宋体" w:hAnsi="宋体" w:cs="宋体"/>
          <w:sz w:val="24"/>
        </w:rPr>
        <w:t>2.11.1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A1B881D">
      <w:pPr>
        <w:spacing w:line="560" w:lineRule="exact"/>
        <w:ind w:firstLine="480" w:firstLineChars="200"/>
        <w:rPr>
          <w:rFonts w:ascii="宋体" w:hAnsi="宋体" w:cs="宋体"/>
          <w:sz w:val="24"/>
        </w:rPr>
      </w:pPr>
      <w:r>
        <w:rPr>
          <w:rFonts w:hint="eastAsia" w:ascii="宋体" w:hAnsi="宋体" w:cs="宋体"/>
          <w:sz w:val="24"/>
        </w:rPr>
        <w:t>2.11.2乙方采取分包方式履行合同的，甲方可直接向分包供应商支付款项。</w:t>
      </w:r>
    </w:p>
    <w:p w14:paraId="5D574D03">
      <w:pPr>
        <w:spacing w:line="560" w:lineRule="exact"/>
        <w:ind w:firstLine="482" w:firstLineChars="200"/>
        <w:outlineLvl w:val="0"/>
        <w:rPr>
          <w:rFonts w:ascii="宋体" w:hAnsi="宋体" w:cs="宋体"/>
          <w:b/>
          <w:sz w:val="24"/>
        </w:rPr>
      </w:pPr>
      <w:bookmarkStart w:id="503" w:name="_Toc13566"/>
      <w:bookmarkStart w:id="504" w:name="_Toc16508"/>
      <w:bookmarkStart w:id="505" w:name="_Toc14066"/>
      <w:r>
        <w:rPr>
          <w:rFonts w:hint="eastAsia" w:ascii="宋体" w:hAnsi="宋体" w:cs="宋体"/>
          <w:b/>
          <w:sz w:val="24"/>
        </w:rPr>
        <w:t>2.12 不可抗力</w:t>
      </w:r>
      <w:bookmarkEnd w:id="503"/>
      <w:bookmarkEnd w:id="504"/>
      <w:bookmarkEnd w:id="505"/>
    </w:p>
    <w:p w14:paraId="51676512">
      <w:pPr>
        <w:spacing w:line="560" w:lineRule="exact"/>
        <w:ind w:firstLine="480" w:firstLineChars="200"/>
        <w:rPr>
          <w:rFonts w:ascii="宋体" w:hAnsi="宋体" w:cs="宋体"/>
          <w:sz w:val="24"/>
        </w:rPr>
      </w:pPr>
      <w:r>
        <w:rPr>
          <w:rFonts w:hint="eastAsia" w:ascii="宋体" w:hAnsi="宋体" w:cs="宋体"/>
          <w:sz w:val="24"/>
        </w:rPr>
        <w:t>2.12.1如果任何一方遭遇法律规定的不可抗力，致使合同履行受阻时，履行合同的期限应予延长，延长的期限应相当于不可抗力所影响的时间；</w:t>
      </w:r>
    </w:p>
    <w:p w14:paraId="33F2BDBF">
      <w:pPr>
        <w:spacing w:line="560" w:lineRule="exact"/>
        <w:ind w:firstLine="480" w:firstLineChars="200"/>
        <w:rPr>
          <w:rFonts w:ascii="宋体" w:hAnsi="宋体" w:cs="宋体"/>
          <w:sz w:val="24"/>
        </w:rPr>
      </w:pPr>
      <w:r>
        <w:rPr>
          <w:rFonts w:hint="eastAsia" w:ascii="宋体" w:hAnsi="宋体" w:cs="宋体"/>
          <w:sz w:val="24"/>
        </w:rPr>
        <w:t>2.12.2 因不可抗力致使不能实现合同目的的，当事人可以解除合同；</w:t>
      </w:r>
    </w:p>
    <w:p w14:paraId="16169CD9">
      <w:pPr>
        <w:spacing w:line="560" w:lineRule="exact"/>
        <w:ind w:firstLine="480" w:firstLineChars="200"/>
        <w:rPr>
          <w:rFonts w:ascii="宋体" w:hAnsi="宋体" w:cs="宋体"/>
          <w:sz w:val="24"/>
        </w:rPr>
      </w:pPr>
      <w:r>
        <w:rPr>
          <w:rFonts w:hint="eastAsia" w:ascii="宋体" w:hAnsi="宋体" w:cs="宋体"/>
          <w:sz w:val="24"/>
        </w:rPr>
        <w:t>2.12.3 因不可抗力致使合同有变更必要的，双方当事人应在</w:t>
      </w:r>
      <w:r>
        <w:rPr>
          <w:rFonts w:hint="eastAsia" w:ascii="宋体" w:hAnsi="宋体" w:cs="宋体"/>
          <w:b/>
          <w:i/>
          <w:sz w:val="24"/>
          <w:u w:val="single"/>
        </w:rPr>
        <w:t>合同专用条款</w:t>
      </w:r>
      <w:r>
        <w:rPr>
          <w:rFonts w:hint="eastAsia" w:ascii="宋体" w:hAnsi="宋体" w:cs="宋体"/>
          <w:sz w:val="24"/>
        </w:rPr>
        <w:t>约定时间内以书面形式变更合同；</w:t>
      </w:r>
    </w:p>
    <w:p w14:paraId="1DEAEB8D">
      <w:pPr>
        <w:spacing w:line="560" w:lineRule="exact"/>
        <w:ind w:firstLine="480" w:firstLineChars="200"/>
        <w:rPr>
          <w:rFonts w:ascii="宋体" w:hAnsi="宋体" w:cs="宋体"/>
          <w:sz w:val="24"/>
        </w:rPr>
      </w:pPr>
      <w:r>
        <w:rPr>
          <w:rFonts w:hint="eastAsia" w:ascii="宋体" w:hAnsi="宋体" w:cs="宋体"/>
          <w:sz w:val="24"/>
        </w:rPr>
        <w:t>2.12.4受不可抗力影响的一方在不可抗力发生后，应在</w:t>
      </w:r>
      <w:r>
        <w:rPr>
          <w:rFonts w:hint="eastAsia" w:ascii="宋体" w:hAnsi="宋体" w:cs="宋体"/>
          <w:b/>
          <w:i/>
          <w:sz w:val="24"/>
          <w:u w:val="single"/>
        </w:rPr>
        <w:t>合同专用条款</w:t>
      </w:r>
      <w:r>
        <w:rPr>
          <w:rFonts w:hint="eastAsia" w:ascii="宋体" w:hAnsi="宋体" w:cs="宋体"/>
          <w:sz w:val="24"/>
        </w:rPr>
        <w:t>约定时间内以书面形式通知对方当事人，并在</w:t>
      </w:r>
      <w:r>
        <w:rPr>
          <w:rFonts w:hint="eastAsia" w:ascii="宋体" w:hAnsi="宋体" w:cs="宋体"/>
          <w:b/>
          <w:i/>
          <w:sz w:val="24"/>
          <w:u w:val="single"/>
        </w:rPr>
        <w:t>合同专用条款</w:t>
      </w:r>
      <w:r>
        <w:rPr>
          <w:rFonts w:hint="eastAsia" w:ascii="宋体" w:hAnsi="宋体" w:cs="宋体"/>
          <w:sz w:val="24"/>
        </w:rPr>
        <w:t>约定时间内，将有关部门出具的证明文件送达对方当事人。</w:t>
      </w:r>
    </w:p>
    <w:p w14:paraId="21B4C833">
      <w:pPr>
        <w:spacing w:line="560" w:lineRule="exact"/>
        <w:ind w:firstLine="482" w:firstLineChars="200"/>
        <w:outlineLvl w:val="0"/>
        <w:rPr>
          <w:rFonts w:ascii="宋体" w:hAnsi="宋体" w:cs="宋体"/>
          <w:b/>
          <w:sz w:val="24"/>
        </w:rPr>
      </w:pPr>
      <w:bookmarkStart w:id="506" w:name="_Toc487900365"/>
      <w:bookmarkStart w:id="507" w:name="_Toc259093684"/>
      <w:bookmarkStart w:id="508" w:name="_Toc6969"/>
      <w:bookmarkStart w:id="509" w:name="_Toc279701255"/>
      <w:bookmarkStart w:id="510" w:name="_Toc689"/>
      <w:bookmarkStart w:id="511" w:name="_Toc30676"/>
      <w:r>
        <w:rPr>
          <w:rFonts w:hint="eastAsia" w:ascii="宋体" w:hAnsi="宋体" w:cs="宋体"/>
          <w:b/>
          <w:sz w:val="24"/>
        </w:rPr>
        <w:t>2.13 税费</w:t>
      </w:r>
      <w:bookmarkEnd w:id="506"/>
      <w:bookmarkEnd w:id="507"/>
      <w:bookmarkEnd w:id="508"/>
      <w:bookmarkEnd w:id="509"/>
      <w:bookmarkEnd w:id="510"/>
      <w:bookmarkEnd w:id="511"/>
    </w:p>
    <w:p w14:paraId="62E7DB82">
      <w:pPr>
        <w:spacing w:line="560" w:lineRule="exact"/>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08B3A558">
      <w:pPr>
        <w:spacing w:line="560" w:lineRule="exact"/>
        <w:ind w:firstLine="482" w:firstLineChars="200"/>
        <w:outlineLvl w:val="0"/>
        <w:rPr>
          <w:rFonts w:ascii="宋体" w:hAnsi="宋体" w:cs="宋体"/>
          <w:b/>
          <w:sz w:val="24"/>
        </w:rPr>
      </w:pPr>
      <w:bookmarkStart w:id="512" w:name="_Toc16959"/>
      <w:bookmarkStart w:id="513" w:name="_Toc279701258"/>
      <w:bookmarkStart w:id="514" w:name="_Toc259093687"/>
      <w:bookmarkStart w:id="515" w:name="_Toc7102"/>
      <w:bookmarkStart w:id="516" w:name="_Toc8298"/>
      <w:bookmarkStart w:id="517" w:name="_Toc487900368"/>
      <w:r>
        <w:rPr>
          <w:rFonts w:hint="eastAsia" w:ascii="宋体" w:hAnsi="宋体" w:cs="宋体"/>
          <w:b/>
          <w:sz w:val="24"/>
        </w:rPr>
        <w:t>2.14乙方破产</w:t>
      </w:r>
      <w:bookmarkEnd w:id="512"/>
      <w:bookmarkEnd w:id="513"/>
      <w:bookmarkEnd w:id="514"/>
      <w:bookmarkEnd w:id="515"/>
      <w:bookmarkEnd w:id="516"/>
      <w:bookmarkEnd w:id="517"/>
    </w:p>
    <w:p w14:paraId="43F9B593">
      <w:pPr>
        <w:spacing w:line="560" w:lineRule="exact"/>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B6E9FAF">
      <w:pPr>
        <w:spacing w:line="560" w:lineRule="exact"/>
        <w:ind w:firstLine="482" w:firstLineChars="200"/>
        <w:outlineLvl w:val="0"/>
        <w:rPr>
          <w:rFonts w:ascii="宋体" w:hAnsi="宋体" w:cs="宋体"/>
          <w:b/>
          <w:sz w:val="24"/>
        </w:rPr>
      </w:pPr>
      <w:bookmarkStart w:id="518" w:name="_Toc15387"/>
      <w:bookmarkStart w:id="519" w:name="_Toc29333"/>
      <w:bookmarkStart w:id="520" w:name="_Toc6134"/>
      <w:r>
        <w:rPr>
          <w:rFonts w:hint="eastAsia" w:ascii="宋体" w:hAnsi="宋体" w:cs="宋体"/>
          <w:b/>
          <w:sz w:val="24"/>
        </w:rPr>
        <w:t>2.15 合同中止、终止</w:t>
      </w:r>
      <w:bookmarkEnd w:id="518"/>
      <w:bookmarkEnd w:id="519"/>
      <w:bookmarkEnd w:id="520"/>
    </w:p>
    <w:p w14:paraId="70143F03">
      <w:pPr>
        <w:spacing w:line="560" w:lineRule="exact"/>
        <w:ind w:firstLine="480" w:firstLineChars="200"/>
        <w:rPr>
          <w:rFonts w:ascii="宋体" w:hAnsi="宋体" w:cs="宋体"/>
          <w:sz w:val="24"/>
        </w:rPr>
      </w:pPr>
      <w:r>
        <w:rPr>
          <w:rFonts w:hint="eastAsia" w:ascii="宋体" w:hAnsi="宋体" w:cs="宋体"/>
          <w:sz w:val="24"/>
        </w:rPr>
        <w:t>2.15.1 双方当事人不得擅自中止或者终止合同；</w:t>
      </w:r>
    </w:p>
    <w:p w14:paraId="08F1DEDE">
      <w:pPr>
        <w:spacing w:line="560" w:lineRule="exact"/>
        <w:ind w:firstLine="480" w:firstLineChars="200"/>
        <w:rPr>
          <w:rFonts w:ascii="宋体" w:hAnsi="宋体" w:cs="宋体"/>
          <w:sz w:val="24"/>
        </w:rPr>
      </w:pPr>
      <w:r>
        <w:rPr>
          <w:rFonts w:hint="eastAsia" w:ascii="宋体" w:hAnsi="宋体" w:cs="宋体"/>
          <w:sz w:val="24"/>
        </w:rPr>
        <w:t>2.15.2合同继续履行将损害国家利益和社会公共利益的，双方当事人应当中止或者终止合同。有过错的一方应当承担赔偿责任，双方当事人都有过错的，各自承担相应的责任。</w:t>
      </w:r>
    </w:p>
    <w:p w14:paraId="1B1372AA">
      <w:pPr>
        <w:spacing w:line="560" w:lineRule="exact"/>
        <w:ind w:firstLine="482" w:firstLineChars="200"/>
        <w:outlineLvl w:val="0"/>
        <w:rPr>
          <w:rFonts w:ascii="宋体" w:hAnsi="宋体" w:cs="宋体"/>
          <w:b/>
          <w:sz w:val="24"/>
        </w:rPr>
      </w:pPr>
      <w:bookmarkStart w:id="521" w:name="_Toc6596"/>
      <w:bookmarkStart w:id="522" w:name="_Toc1125"/>
      <w:bookmarkStart w:id="523" w:name="_Toc14563"/>
      <w:r>
        <w:rPr>
          <w:rFonts w:hint="eastAsia" w:ascii="宋体" w:hAnsi="宋体" w:cs="宋体"/>
          <w:b/>
          <w:sz w:val="24"/>
        </w:rPr>
        <w:t>2.16检验和验收</w:t>
      </w:r>
      <w:bookmarkEnd w:id="521"/>
      <w:bookmarkEnd w:id="522"/>
      <w:bookmarkEnd w:id="523"/>
    </w:p>
    <w:p w14:paraId="071BE940">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2.16.1货物交付前，乙方应对货物的质量、数量等方面进行详细、全面的检验，并向甲方出具证明货物符合合同约定的文件；货物交付时，甲方在</w:t>
      </w:r>
      <w:r>
        <w:rPr>
          <w:rFonts w:hint="eastAsia" w:ascii="宋体" w:hAnsi="宋体" w:cs="宋体"/>
          <w:b/>
          <w:i/>
          <w:sz w:val="24"/>
          <w:u w:val="single"/>
        </w:rPr>
        <w:t>合同专用条款</w:t>
      </w:r>
      <w:r>
        <w:rPr>
          <w:rFonts w:hint="eastAsia" w:ascii="宋体" w:hAnsi="宋体" w:cs="宋体"/>
          <w:sz w:val="24"/>
        </w:rPr>
        <w:t>约定时间内组织验收，并可依法邀请相关方参加，验收应出具验收书。</w:t>
      </w:r>
    </w:p>
    <w:p w14:paraId="5D7B9A8F">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94AECA9">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2.16.3 检验和验收标准、程序等具体内容以及前述验收书的效力详见</w:t>
      </w:r>
      <w:r>
        <w:rPr>
          <w:rFonts w:hint="eastAsia" w:ascii="宋体" w:hAnsi="宋体" w:cs="宋体"/>
          <w:b/>
          <w:i/>
          <w:sz w:val="24"/>
          <w:u w:val="single"/>
        </w:rPr>
        <w:t>合同专用条款</w:t>
      </w:r>
      <w:r>
        <w:rPr>
          <w:rFonts w:hint="eastAsia" w:ascii="宋体" w:hAnsi="宋体" w:cs="宋体"/>
          <w:i/>
          <w:sz w:val="24"/>
        </w:rPr>
        <w:t>。</w:t>
      </w:r>
    </w:p>
    <w:bookmarkEnd w:id="493"/>
    <w:bookmarkEnd w:id="494"/>
    <w:bookmarkEnd w:id="495"/>
    <w:bookmarkEnd w:id="496"/>
    <w:p w14:paraId="4C163536">
      <w:pPr>
        <w:spacing w:line="560" w:lineRule="exact"/>
        <w:ind w:firstLine="482" w:firstLineChars="200"/>
        <w:outlineLvl w:val="0"/>
        <w:rPr>
          <w:rFonts w:ascii="宋体" w:hAnsi="宋体" w:cs="宋体"/>
          <w:b/>
          <w:sz w:val="24"/>
        </w:rPr>
      </w:pPr>
      <w:bookmarkStart w:id="524" w:name="_Toc259093690"/>
      <w:bookmarkStart w:id="525" w:name="_Toc279701261"/>
      <w:bookmarkStart w:id="526" w:name="_Toc487900371"/>
      <w:bookmarkStart w:id="527" w:name="_Toc11284"/>
      <w:bookmarkStart w:id="528" w:name="_Toc19604"/>
      <w:bookmarkStart w:id="529" w:name="_Toc25182"/>
      <w:r>
        <w:rPr>
          <w:rFonts w:hint="eastAsia" w:ascii="宋体" w:hAnsi="宋体" w:cs="宋体"/>
          <w:b/>
          <w:sz w:val="24"/>
        </w:rPr>
        <w:t>2.17 通知</w:t>
      </w:r>
      <w:bookmarkEnd w:id="524"/>
      <w:bookmarkEnd w:id="525"/>
      <w:bookmarkEnd w:id="526"/>
      <w:r>
        <w:rPr>
          <w:rFonts w:hint="eastAsia" w:ascii="宋体" w:hAnsi="宋体" w:cs="宋体"/>
          <w:b/>
          <w:sz w:val="24"/>
        </w:rPr>
        <w:t>和送达</w:t>
      </w:r>
      <w:bookmarkEnd w:id="527"/>
      <w:bookmarkEnd w:id="528"/>
      <w:bookmarkEnd w:id="529"/>
    </w:p>
    <w:p w14:paraId="21242BC8">
      <w:pPr>
        <w:spacing w:line="560" w:lineRule="exact"/>
        <w:ind w:firstLine="480" w:firstLineChars="200"/>
        <w:rPr>
          <w:rFonts w:ascii="宋体" w:hAnsi="宋体" w:cs="宋体"/>
          <w:sz w:val="24"/>
        </w:rPr>
      </w:pPr>
      <w:bookmarkStart w:id="530" w:name="_Toc6698"/>
      <w:bookmarkStart w:id="531" w:name="_Toc3135"/>
      <w:bookmarkStart w:id="532" w:name="_Toc279701262"/>
      <w:bookmarkStart w:id="533" w:name="_Toc259093691"/>
      <w:bookmarkStart w:id="534" w:name="_Toc487900372"/>
      <w:r>
        <w:rPr>
          <w:rFonts w:hint="eastAsia" w:ascii="宋体" w:hAnsi="宋体" w:cs="宋体"/>
          <w:sz w:val="24"/>
        </w:rPr>
        <w:t xml:space="preserve">2.17.1任何一方因履行合同而以合同第一部分尾部所列明的传真或电子邮件 </w:t>
      </w:r>
      <w:r>
        <w:rPr>
          <w:rFonts w:hint="eastAsia" w:ascii="宋体" w:hAnsi="宋体" w:cs="宋体"/>
          <w:sz w:val="24"/>
          <w:u w:val="single"/>
        </w:rPr>
        <w:t xml:space="preserve">       </w:t>
      </w:r>
      <w:r>
        <w:rPr>
          <w:rFonts w:hint="eastAsia" w:ascii="宋体" w:hAnsi="宋体" w:cs="宋体"/>
          <w:sz w:val="24"/>
        </w:rPr>
        <w:t>发出的所有通知、文件、材料，均视为已向对方当事人送达；任何一方变更上述送达方式或者地址的，应于</w:t>
      </w:r>
      <w:r>
        <w:rPr>
          <w:rFonts w:hint="eastAsia" w:ascii="宋体" w:hAnsi="宋体" w:cs="宋体"/>
          <w:sz w:val="24"/>
          <w:u w:val="single"/>
        </w:rPr>
        <w:t>3</w:t>
      </w:r>
      <w:r>
        <w:rPr>
          <w:rFonts w:hint="eastAsia" w:ascii="宋体" w:hAnsi="宋体" w:cs="宋体"/>
          <w:sz w:val="24"/>
        </w:rPr>
        <w:t>个工作日内书面通知对方当事人，在对方当事人收到有关变更通知之前，变更前的约定送达方式或者地址仍视为有效。</w:t>
      </w:r>
      <w:bookmarkEnd w:id="530"/>
      <w:bookmarkEnd w:id="531"/>
    </w:p>
    <w:p w14:paraId="1F6D5F7D">
      <w:pPr>
        <w:spacing w:line="560" w:lineRule="exact"/>
        <w:ind w:firstLine="480" w:firstLineChars="200"/>
        <w:rPr>
          <w:rFonts w:ascii="宋体" w:hAnsi="宋体" w:cs="宋体"/>
          <w:sz w:val="24"/>
        </w:rPr>
      </w:pPr>
      <w:bookmarkStart w:id="535" w:name="_Toc23294"/>
      <w:bookmarkStart w:id="536" w:name="_Toc23128"/>
      <w:r>
        <w:rPr>
          <w:rFonts w:hint="eastAsia" w:ascii="宋体" w:hAnsi="宋体" w:cs="宋体"/>
          <w:sz w:val="24"/>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535"/>
      <w:bookmarkEnd w:id="536"/>
    </w:p>
    <w:p w14:paraId="66CE944A">
      <w:pPr>
        <w:spacing w:line="560" w:lineRule="exact"/>
        <w:ind w:firstLine="482" w:firstLineChars="200"/>
        <w:outlineLvl w:val="0"/>
        <w:rPr>
          <w:rFonts w:ascii="宋体" w:hAnsi="宋体" w:cs="宋体"/>
          <w:b/>
          <w:sz w:val="24"/>
        </w:rPr>
      </w:pPr>
      <w:bookmarkStart w:id="537" w:name="_Toc18540"/>
      <w:bookmarkStart w:id="538" w:name="_Toc4355"/>
      <w:bookmarkStart w:id="539" w:name="_Toc30599"/>
      <w:r>
        <w:rPr>
          <w:rFonts w:hint="eastAsia" w:ascii="宋体" w:hAnsi="宋体" w:cs="宋体"/>
          <w:b/>
          <w:sz w:val="24"/>
        </w:rPr>
        <w:t>2.18 计量单位</w:t>
      </w:r>
      <w:bookmarkEnd w:id="532"/>
      <w:bookmarkEnd w:id="533"/>
      <w:bookmarkEnd w:id="534"/>
      <w:bookmarkEnd w:id="537"/>
      <w:bookmarkEnd w:id="538"/>
      <w:bookmarkEnd w:id="539"/>
    </w:p>
    <w:p w14:paraId="4BA4CBED">
      <w:pPr>
        <w:spacing w:line="560" w:lineRule="exact"/>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44EFC1C3">
      <w:pPr>
        <w:spacing w:line="560" w:lineRule="exact"/>
        <w:ind w:firstLine="482" w:firstLineChars="200"/>
        <w:outlineLvl w:val="0"/>
        <w:rPr>
          <w:rFonts w:ascii="宋体" w:hAnsi="宋体" w:cs="宋体"/>
          <w:b/>
          <w:sz w:val="24"/>
        </w:rPr>
      </w:pPr>
      <w:bookmarkStart w:id="540" w:name="_Toc18567"/>
      <w:bookmarkStart w:id="541" w:name="_Toc487900373"/>
      <w:bookmarkStart w:id="542" w:name="_Toc10330"/>
      <w:bookmarkStart w:id="543" w:name="_Toc12773"/>
      <w:bookmarkStart w:id="544" w:name="_Toc279701263"/>
      <w:bookmarkStart w:id="545" w:name="_Toc259093692"/>
      <w:r>
        <w:rPr>
          <w:rFonts w:hint="eastAsia" w:ascii="宋体" w:hAnsi="宋体" w:cs="宋体"/>
          <w:b/>
          <w:sz w:val="24"/>
        </w:rPr>
        <w:t>2.19 合同使用的文字和适用的法律</w:t>
      </w:r>
      <w:bookmarkEnd w:id="540"/>
      <w:bookmarkEnd w:id="541"/>
      <w:bookmarkEnd w:id="542"/>
      <w:bookmarkEnd w:id="543"/>
      <w:bookmarkEnd w:id="544"/>
      <w:bookmarkEnd w:id="545"/>
    </w:p>
    <w:p w14:paraId="5E2906E3">
      <w:pPr>
        <w:spacing w:line="560" w:lineRule="exact"/>
        <w:ind w:firstLine="480" w:firstLineChars="200"/>
        <w:rPr>
          <w:rFonts w:ascii="宋体" w:hAnsi="宋体" w:cs="宋体"/>
          <w:sz w:val="24"/>
        </w:rPr>
      </w:pPr>
      <w:r>
        <w:rPr>
          <w:rFonts w:hint="eastAsia" w:ascii="宋体" w:hAnsi="宋体" w:cs="宋体"/>
          <w:sz w:val="24"/>
        </w:rPr>
        <w:t>2.19.1 合同使用汉语书就、变更和解释；</w:t>
      </w:r>
    </w:p>
    <w:p w14:paraId="3FA6557D">
      <w:pPr>
        <w:spacing w:line="560" w:lineRule="exact"/>
        <w:ind w:firstLine="480" w:firstLineChars="200"/>
        <w:rPr>
          <w:rFonts w:ascii="宋体" w:hAnsi="宋体" w:cs="宋体"/>
          <w:sz w:val="24"/>
        </w:rPr>
      </w:pPr>
      <w:r>
        <w:rPr>
          <w:rFonts w:hint="eastAsia" w:ascii="宋体" w:hAnsi="宋体" w:cs="宋体"/>
          <w:sz w:val="24"/>
        </w:rPr>
        <w:t>2.19.2 合同适用中华人民共和国法律。</w:t>
      </w:r>
    </w:p>
    <w:p w14:paraId="3DDC545F">
      <w:pPr>
        <w:spacing w:line="560" w:lineRule="exact"/>
        <w:ind w:firstLine="482" w:firstLineChars="200"/>
        <w:outlineLvl w:val="0"/>
        <w:rPr>
          <w:rFonts w:ascii="宋体" w:hAnsi="宋体" w:cs="宋体"/>
          <w:b/>
          <w:sz w:val="24"/>
        </w:rPr>
      </w:pPr>
      <w:bookmarkStart w:id="546" w:name="_Toc14001"/>
      <w:bookmarkStart w:id="547" w:name="_Toc19890"/>
      <w:bookmarkStart w:id="548" w:name="_Toc6885"/>
      <w:r>
        <w:rPr>
          <w:rFonts w:hint="eastAsia" w:ascii="宋体" w:hAnsi="宋体" w:cs="宋体"/>
          <w:b/>
          <w:sz w:val="24"/>
        </w:rPr>
        <w:t>2.20 合同份数</w:t>
      </w:r>
      <w:bookmarkEnd w:id="546"/>
      <w:bookmarkEnd w:id="547"/>
      <w:bookmarkEnd w:id="548"/>
    </w:p>
    <w:p w14:paraId="05B50BBD">
      <w:pPr>
        <w:spacing w:line="560" w:lineRule="exact"/>
        <w:ind w:firstLine="480" w:firstLineChars="200"/>
        <w:rPr>
          <w:rFonts w:ascii="宋体" w:hAnsi="宋体" w:cs="宋体"/>
          <w:sz w:val="24"/>
        </w:rPr>
      </w:pPr>
      <w:r>
        <w:rPr>
          <w:rFonts w:hint="eastAsia" w:ascii="宋体" w:hAnsi="宋体" w:cs="宋体"/>
          <w:sz w:val="24"/>
        </w:rPr>
        <w:t>合同份数按</w:t>
      </w:r>
      <w:r>
        <w:rPr>
          <w:rFonts w:hint="eastAsia" w:ascii="宋体" w:hAnsi="宋体" w:cs="宋体"/>
          <w:b/>
          <w:i/>
          <w:sz w:val="24"/>
          <w:u w:val="single"/>
        </w:rPr>
        <w:t>合同专用条款</w:t>
      </w:r>
      <w:r>
        <w:rPr>
          <w:rFonts w:hint="eastAsia" w:ascii="宋体" w:hAnsi="宋体" w:cs="宋体"/>
          <w:sz w:val="24"/>
        </w:rPr>
        <w:t>规定，每份均具有同等法律效力。</w:t>
      </w:r>
    </w:p>
    <w:p w14:paraId="57665F35">
      <w:pPr>
        <w:shd w:val="clear" w:color="auto" w:fill="auto"/>
        <w:adjustRightInd/>
        <w:jc w:val="both"/>
        <w:rPr>
          <w:rFonts w:hint="eastAsia" w:cs="Times New Roman"/>
          <w:b/>
          <w:color w:val="auto"/>
          <w:sz w:val="28"/>
          <w:szCs w:val="28"/>
          <w:highlight w:val="none"/>
          <w:lang w:eastAsia="zh-CN"/>
        </w:rPr>
      </w:pPr>
    </w:p>
    <w:p w14:paraId="30C7753B">
      <w:pPr>
        <w:shd w:val="clear" w:color="auto" w:fill="auto"/>
        <w:adjustRightInd/>
        <w:jc w:val="both"/>
        <w:rPr>
          <w:rFonts w:hint="eastAsia" w:cs="Times New Roman"/>
          <w:b/>
          <w:color w:val="auto"/>
          <w:sz w:val="28"/>
          <w:szCs w:val="28"/>
          <w:highlight w:val="none"/>
          <w:lang w:eastAsia="zh-CN"/>
        </w:rPr>
      </w:pPr>
    </w:p>
    <w:p w14:paraId="4659DE23">
      <w:pPr>
        <w:shd w:val="clear" w:color="auto" w:fill="auto"/>
        <w:adjustRightInd/>
        <w:jc w:val="both"/>
        <w:rPr>
          <w:rFonts w:hint="eastAsia" w:cs="Times New Roman"/>
          <w:b/>
          <w:color w:val="auto"/>
          <w:sz w:val="28"/>
          <w:szCs w:val="28"/>
          <w:highlight w:val="none"/>
          <w:lang w:eastAsia="zh-CN"/>
        </w:rPr>
      </w:pPr>
    </w:p>
    <w:p w14:paraId="5640CB8A">
      <w:pPr>
        <w:shd w:val="clear" w:color="auto" w:fill="auto"/>
        <w:adjustRightInd/>
        <w:jc w:val="both"/>
        <w:rPr>
          <w:rFonts w:hint="eastAsia" w:cs="Times New Roman"/>
          <w:b/>
          <w:color w:val="auto"/>
          <w:sz w:val="28"/>
          <w:szCs w:val="28"/>
          <w:highlight w:val="none"/>
          <w:lang w:eastAsia="zh-CN"/>
        </w:rPr>
      </w:pPr>
    </w:p>
    <w:p w14:paraId="551D8244">
      <w:pPr>
        <w:shd w:val="clear" w:color="auto" w:fill="auto"/>
        <w:adjustRightInd/>
        <w:jc w:val="both"/>
        <w:rPr>
          <w:rFonts w:hint="eastAsia" w:cs="Times New Roman"/>
          <w:b/>
          <w:color w:val="auto"/>
          <w:sz w:val="28"/>
          <w:szCs w:val="28"/>
          <w:highlight w:val="none"/>
          <w:lang w:eastAsia="zh-CN"/>
        </w:rPr>
      </w:pPr>
    </w:p>
    <w:p w14:paraId="152CFE0C">
      <w:pPr>
        <w:shd w:val="clear" w:color="auto" w:fill="auto"/>
        <w:adjustRightInd/>
        <w:jc w:val="both"/>
        <w:rPr>
          <w:rFonts w:hint="eastAsia" w:cs="Times New Roman"/>
          <w:b/>
          <w:color w:val="auto"/>
          <w:sz w:val="28"/>
          <w:szCs w:val="28"/>
          <w:highlight w:val="none"/>
          <w:lang w:eastAsia="zh-CN"/>
        </w:rPr>
      </w:pPr>
    </w:p>
    <w:p w14:paraId="31B0C7E1">
      <w:pPr>
        <w:pStyle w:val="61"/>
        <w:rPr>
          <w:rFonts w:hint="eastAsia" w:cs="Times New Roman"/>
          <w:b/>
          <w:color w:val="auto"/>
          <w:sz w:val="28"/>
          <w:szCs w:val="28"/>
          <w:highlight w:val="none"/>
          <w:lang w:eastAsia="zh-CN"/>
        </w:rPr>
      </w:pPr>
    </w:p>
    <w:p w14:paraId="606C49CD">
      <w:pPr>
        <w:rPr>
          <w:rFonts w:hint="eastAsia" w:cs="Times New Roman"/>
          <w:b/>
          <w:color w:val="auto"/>
          <w:sz w:val="28"/>
          <w:szCs w:val="28"/>
          <w:highlight w:val="none"/>
          <w:lang w:eastAsia="zh-CN"/>
        </w:rPr>
      </w:pPr>
    </w:p>
    <w:p w14:paraId="38C2878B">
      <w:pPr>
        <w:pStyle w:val="61"/>
        <w:rPr>
          <w:rFonts w:hint="eastAsia" w:cs="Times New Roman"/>
          <w:b/>
          <w:color w:val="auto"/>
          <w:sz w:val="28"/>
          <w:szCs w:val="28"/>
          <w:highlight w:val="none"/>
          <w:lang w:eastAsia="zh-CN"/>
        </w:rPr>
      </w:pPr>
    </w:p>
    <w:p w14:paraId="3E33C4C4">
      <w:pPr>
        <w:rPr>
          <w:rFonts w:hint="eastAsia" w:cs="Times New Roman"/>
          <w:b/>
          <w:color w:val="auto"/>
          <w:sz w:val="28"/>
          <w:szCs w:val="28"/>
          <w:highlight w:val="none"/>
          <w:lang w:eastAsia="zh-CN"/>
        </w:rPr>
      </w:pPr>
    </w:p>
    <w:p w14:paraId="558C0D84">
      <w:pPr>
        <w:rPr>
          <w:rFonts w:hint="eastAsia" w:ascii="宋体" w:hAnsi="宋体" w:cs="宋体"/>
          <w:b/>
          <w:sz w:val="30"/>
          <w:szCs w:val="30"/>
        </w:rPr>
      </w:pPr>
      <w:r>
        <w:rPr>
          <w:rFonts w:hint="eastAsia" w:ascii="宋体" w:hAnsi="宋体" w:cs="宋体"/>
          <w:b/>
          <w:sz w:val="30"/>
          <w:szCs w:val="30"/>
        </w:rPr>
        <w:br w:type="page"/>
      </w:r>
    </w:p>
    <w:p w14:paraId="7AF816B6">
      <w:pPr>
        <w:adjustRightInd/>
        <w:spacing w:line="360" w:lineRule="auto"/>
        <w:jc w:val="center"/>
        <w:outlineLvl w:val="0"/>
        <w:rPr>
          <w:rFonts w:ascii="宋体" w:hAnsi="宋体" w:cs="宋体"/>
          <w:b/>
          <w:sz w:val="30"/>
          <w:szCs w:val="30"/>
        </w:rPr>
      </w:pPr>
      <w:r>
        <w:rPr>
          <w:rFonts w:hint="eastAsia" w:ascii="宋体" w:hAnsi="宋体" w:cs="宋体"/>
          <w:b/>
          <w:sz w:val="30"/>
          <w:szCs w:val="30"/>
        </w:rPr>
        <w:t>第三部分  合同专用条款</w:t>
      </w:r>
    </w:p>
    <w:p w14:paraId="7DCED02C">
      <w:pPr>
        <w:spacing w:line="560" w:lineRule="exact"/>
        <w:ind w:left="-420" w:leftChars="-200" w:right="-420" w:rightChars="-200" w:firstLine="480" w:firstLineChars="20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49"/>
        <w:gridCol w:w="8277"/>
      </w:tblGrid>
      <w:tr w14:paraId="2FC46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5" w:type="pct"/>
            <w:tcBorders>
              <w:left w:val="single" w:color="auto" w:sz="4" w:space="0"/>
            </w:tcBorders>
            <w:vAlign w:val="center"/>
          </w:tcPr>
          <w:p w14:paraId="79F85BCB">
            <w:pPr>
              <w:spacing w:line="360" w:lineRule="auto"/>
              <w:jc w:val="center"/>
              <w:rPr>
                <w:rFonts w:ascii="宋体" w:hAnsi="宋体" w:cs="宋体"/>
                <w:b/>
                <w:sz w:val="24"/>
              </w:rPr>
            </w:pPr>
            <w:r>
              <w:rPr>
                <w:rFonts w:hint="eastAsia" w:ascii="宋体" w:hAnsi="宋体" w:cs="宋体"/>
                <w:b/>
                <w:sz w:val="24"/>
              </w:rPr>
              <w:t>条款号</w:t>
            </w:r>
          </w:p>
        </w:tc>
        <w:tc>
          <w:tcPr>
            <w:tcW w:w="4534" w:type="pct"/>
            <w:vAlign w:val="center"/>
          </w:tcPr>
          <w:p w14:paraId="1A2CE70F">
            <w:pPr>
              <w:spacing w:line="360" w:lineRule="auto"/>
              <w:jc w:val="center"/>
              <w:rPr>
                <w:rFonts w:ascii="宋体" w:hAnsi="宋体" w:cs="宋体"/>
                <w:b/>
                <w:sz w:val="24"/>
              </w:rPr>
            </w:pPr>
            <w:r>
              <w:rPr>
                <w:rFonts w:hint="eastAsia" w:ascii="宋体" w:hAnsi="宋体" w:cs="宋体"/>
                <w:b/>
                <w:sz w:val="24"/>
              </w:rPr>
              <w:t>约定内容</w:t>
            </w:r>
          </w:p>
        </w:tc>
      </w:tr>
      <w:tr w14:paraId="4DF4E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3" w:hRule="atLeast"/>
        </w:trPr>
        <w:tc>
          <w:tcPr>
            <w:tcW w:w="465" w:type="pct"/>
            <w:tcBorders>
              <w:left w:val="single" w:color="auto" w:sz="4" w:space="0"/>
            </w:tcBorders>
            <w:vAlign w:val="center"/>
          </w:tcPr>
          <w:p w14:paraId="7E2309DF">
            <w:pPr>
              <w:spacing w:line="360" w:lineRule="auto"/>
              <w:rPr>
                <w:rFonts w:ascii="宋体" w:hAnsi="宋体" w:cs="宋体"/>
                <w:sz w:val="24"/>
              </w:rPr>
            </w:pPr>
            <w:r>
              <w:rPr>
                <w:rFonts w:hint="eastAsia" w:ascii="宋体" w:hAnsi="宋体" w:cs="宋体"/>
                <w:sz w:val="24"/>
              </w:rPr>
              <w:t>1.5.1</w:t>
            </w:r>
          </w:p>
        </w:tc>
        <w:tc>
          <w:tcPr>
            <w:tcW w:w="4534" w:type="pct"/>
            <w:vAlign w:val="center"/>
          </w:tcPr>
          <w:p w14:paraId="41961E65">
            <w:pPr>
              <w:spacing w:line="360" w:lineRule="auto"/>
              <w:rPr>
                <w:rFonts w:hint="eastAsia" w:ascii="宋体" w:hAnsi="宋体" w:eastAsia="宋体" w:cs="宋体"/>
                <w:sz w:val="24"/>
                <w:lang w:eastAsia="zh-CN"/>
              </w:rPr>
            </w:pPr>
            <w:r>
              <w:rPr>
                <w:rFonts w:hint="eastAsia" w:ascii="宋体" w:hAnsi="宋体" w:eastAsia="宋体" w:cs="等线"/>
                <w:sz w:val="22"/>
              </w:rPr>
              <w:t>合同签订并具备实施条件后</w:t>
            </w:r>
            <w:r>
              <w:rPr>
                <w:rFonts w:ascii="宋体" w:hAnsi="宋体" w:eastAsia="宋体" w:cs="等线"/>
                <w:sz w:val="22"/>
              </w:rPr>
              <w:t>7个工作日内支付合同金额的40%作为预付款</w:t>
            </w:r>
            <w:r>
              <w:rPr>
                <w:rFonts w:hint="eastAsia" w:ascii="宋体" w:hAnsi="宋体" w:cs="等线"/>
                <w:sz w:val="22"/>
                <w:lang w:eastAsia="zh-CN"/>
              </w:rPr>
              <w:t>。</w:t>
            </w:r>
          </w:p>
        </w:tc>
      </w:tr>
      <w:tr w14:paraId="6F57F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4933DA6B">
            <w:pPr>
              <w:spacing w:line="360" w:lineRule="auto"/>
              <w:rPr>
                <w:rFonts w:ascii="宋体" w:hAnsi="宋体" w:cs="宋体"/>
                <w:sz w:val="24"/>
              </w:rPr>
            </w:pPr>
            <w:r>
              <w:rPr>
                <w:rFonts w:hint="eastAsia" w:ascii="宋体" w:hAnsi="宋体" w:cs="宋体"/>
                <w:sz w:val="24"/>
              </w:rPr>
              <w:t>1.6.2</w:t>
            </w:r>
          </w:p>
        </w:tc>
        <w:tc>
          <w:tcPr>
            <w:tcW w:w="4534" w:type="pct"/>
            <w:vAlign w:val="center"/>
          </w:tcPr>
          <w:p w14:paraId="0D0E577E">
            <w:pPr>
              <w:spacing w:line="360" w:lineRule="auto"/>
              <w:rPr>
                <w:rFonts w:ascii="宋体" w:hAnsi="宋体" w:cs="宋体"/>
                <w:sz w:val="24"/>
              </w:rPr>
            </w:pPr>
            <w:r>
              <w:rPr>
                <w:rFonts w:hint="eastAsia" w:ascii="宋体" w:hAnsi="宋体" w:eastAsia="宋体" w:cs="等线"/>
                <w:sz w:val="22"/>
                <w:lang w:val="en-US" w:eastAsia="zh-CN"/>
              </w:rPr>
              <w:t>项目初验合格后7个工作日内支付合同金额的50%，通过终验</w:t>
            </w:r>
            <w:r>
              <w:rPr>
                <w:rFonts w:hint="eastAsia" w:ascii="宋体" w:hAnsi="宋体" w:eastAsia="宋体" w:cs="等线"/>
                <w:sz w:val="22"/>
                <w:lang w:val="zh-CN" w:eastAsia="zh-CN"/>
              </w:rPr>
              <w:t>后</w:t>
            </w:r>
            <w:r>
              <w:rPr>
                <w:rFonts w:hint="eastAsia" w:ascii="宋体" w:hAnsi="宋体" w:eastAsia="宋体" w:cs="等线"/>
                <w:sz w:val="22"/>
                <w:lang w:val="en-US" w:eastAsia="zh-CN"/>
              </w:rPr>
              <w:t>7个工作日内</w:t>
            </w:r>
            <w:r>
              <w:rPr>
                <w:rFonts w:hint="eastAsia" w:ascii="宋体" w:hAnsi="宋体" w:eastAsia="宋体" w:cs="等线"/>
                <w:sz w:val="22"/>
                <w:lang w:val="zh-CN" w:eastAsia="zh-CN"/>
              </w:rPr>
              <w:t>支付</w:t>
            </w:r>
            <w:r>
              <w:rPr>
                <w:rFonts w:hint="eastAsia" w:ascii="宋体" w:hAnsi="宋体" w:eastAsia="宋体" w:cs="等线"/>
                <w:sz w:val="22"/>
                <w:lang w:val="en-US" w:eastAsia="zh-CN"/>
              </w:rPr>
              <w:t>剩余</w:t>
            </w:r>
            <w:r>
              <w:rPr>
                <w:rFonts w:hint="eastAsia" w:ascii="宋体" w:hAnsi="宋体" w:eastAsia="宋体" w:cs="等线"/>
                <w:sz w:val="22"/>
                <w:lang w:val="zh-CN" w:eastAsia="zh-CN"/>
              </w:rPr>
              <w:t>合同</w:t>
            </w:r>
            <w:r>
              <w:rPr>
                <w:rFonts w:hint="eastAsia" w:ascii="宋体" w:hAnsi="宋体" w:eastAsia="宋体" w:cs="等线"/>
                <w:sz w:val="22"/>
                <w:lang w:val="en-US" w:eastAsia="zh-CN"/>
              </w:rPr>
              <w:t>价</w:t>
            </w:r>
          </w:p>
        </w:tc>
      </w:tr>
      <w:tr w14:paraId="5C3CD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0113BFF2">
            <w:pPr>
              <w:spacing w:line="360" w:lineRule="auto"/>
              <w:rPr>
                <w:rFonts w:ascii="宋体" w:hAnsi="宋体" w:cs="宋体"/>
                <w:sz w:val="24"/>
              </w:rPr>
            </w:pPr>
            <w:r>
              <w:rPr>
                <w:rFonts w:hint="eastAsia" w:ascii="宋体" w:hAnsi="宋体" w:cs="宋体"/>
                <w:sz w:val="24"/>
              </w:rPr>
              <w:t>1.7.1</w:t>
            </w:r>
          </w:p>
        </w:tc>
        <w:tc>
          <w:tcPr>
            <w:tcW w:w="4534" w:type="pct"/>
            <w:vAlign w:val="center"/>
          </w:tcPr>
          <w:p w14:paraId="499627BD">
            <w:pPr>
              <w:spacing w:line="360" w:lineRule="auto"/>
              <w:rPr>
                <w:rFonts w:ascii="宋体" w:hAnsi="宋体" w:cs="宋体"/>
                <w:sz w:val="24"/>
              </w:rPr>
            </w:pPr>
            <w:r>
              <w:rPr>
                <w:rFonts w:hint="eastAsia" w:ascii="宋体" w:hAnsi="宋体" w:eastAsia="宋体" w:cs="等线"/>
                <w:sz w:val="22"/>
                <w:lang w:bidi="ar"/>
              </w:rPr>
              <w:t>合同签订后</w:t>
            </w:r>
            <w:r>
              <w:rPr>
                <w:rFonts w:hint="eastAsia" w:ascii="宋体" w:hAnsi="宋体" w:cs="等线"/>
                <w:sz w:val="22"/>
                <w:lang w:val="en-US" w:eastAsia="zh-CN" w:bidi="ar"/>
              </w:rPr>
              <w:t>2</w:t>
            </w:r>
            <w:r>
              <w:rPr>
                <w:rFonts w:hint="eastAsia" w:ascii="宋体" w:hAnsi="宋体" w:eastAsia="宋体" w:cs="等线"/>
                <w:sz w:val="22"/>
                <w:lang w:bidi="ar"/>
              </w:rPr>
              <w:t>个月内完成所有设备的安装、调试</w:t>
            </w:r>
            <w:r>
              <w:rPr>
                <w:rFonts w:hint="eastAsia" w:ascii="宋体" w:hAnsi="宋体" w:cs="等线"/>
                <w:sz w:val="22"/>
                <w:lang w:val="en-US" w:eastAsia="zh-CN" w:bidi="ar"/>
              </w:rPr>
              <w:t>和软件开发</w:t>
            </w:r>
            <w:r>
              <w:rPr>
                <w:rFonts w:hint="eastAsia" w:ascii="宋体" w:hAnsi="宋体" w:eastAsia="宋体" w:cs="等线"/>
                <w:sz w:val="22"/>
                <w:lang w:bidi="ar"/>
              </w:rPr>
              <w:t>并</w:t>
            </w:r>
            <w:r>
              <w:rPr>
                <w:rFonts w:hint="eastAsia" w:ascii="宋体" w:hAnsi="宋体" w:eastAsia="宋体" w:cs="等线"/>
                <w:sz w:val="22"/>
                <w:lang w:val="en-US" w:eastAsia="zh-CN" w:bidi="ar"/>
              </w:rPr>
              <w:t>完成初验，试运行</w:t>
            </w:r>
            <w:r>
              <w:rPr>
                <w:rFonts w:hint="eastAsia" w:ascii="宋体" w:hAnsi="宋体" w:cs="等线"/>
                <w:sz w:val="22"/>
                <w:lang w:val="en-US" w:eastAsia="zh-CN" w:bidi="ar"/>
              </w:rPr>
              <w:t>1</w:t>
            </w:r>
            <w:r>
              <w:rPr>
                <w:rFonts w:hint="eastAsia" w:ascii="宋体" w:hAnsi="宋体" w:eastAsia="宋体" w:cs="等线"/>
                <w:sz w:val="22"/>
                <w:lang w:val="en-US" w:eastAsia="zh-CN" w:bidi="ar"/>
              </w:rPr>
              <w:t>个月后终验。</w:t>
            </w:r>
          </w:p>
        </w:tc>
      </w:tr>
      <w:tr w14:paraId="5EEE8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437C883C">
            <w:pPr>
              <w:spacing w:line="360" w:lineRule="auto"/>
              <w:rPr>
                <w:rFonts w:ascii="宋体" w:hAnsi="宋体" w:cs="宋体"/>
                <w:sz w:val="24"/>
              </w:rPr>
            </w:pPr>
            <w:r>
              <w:rPr>
                <w:rFonts w:hint="eastAsia" w:ascii="宋体" w:hAnsi="宋体" w:cs="宋体"/>
                <w:sz w:val="24"/>
              </w:rPr>
              <w:t>1.7.2</w:t>
            </w:r>
          </w:p>
        </w:tc>
        <w:tc>
          <w:tcPr>
            <w:tcW w:w="4534" w:type="pct"/>
            <w:vAlign w:val="center"/>
          </w:tcPr>
          <w:p w14:paraId="2D169086">
            <w:pPr>
              <w:spacing w:line="360" w:lineRule="auto"/>
              <w:rPr>
                <w:rFonts w:ascii="宋体" w:hAnsi="宋体" w:cs="宋体"/>
                <w:sz w:val="24"/>
              </w:rPr>
            </w:pPr>
            <w:r>
              <w:rPr>
                <w:rFonts w:hint="eastAsia" w:ascii="宋体" w:hAnsi="宋体" w:eastAsia="宋体" w:cs="等线"/>
                <w:sz w:val="22"/>
                <w:lang w:bidi="ar"/>
              </w:rPr>
              <w:t>业主指定地点</w:t>
            </w:r>
            <w:r>
              <w:rPr>
                <w:rFonts w:hint="eastAsia" w:ascii="宋体" w:hAnsi="宋体" w:eastAsia="宋体" w:cs="宋体"/>
                <w:snapToGrid/>
                <w:color w:val="auto"/>
                <w:kern w:val="2"/>
                <w:sz w:val="24"/>
                <w:szCs w:val="24"/>
                <w:highlight w:val="none"/>
                <w:lang w:val="en-US" w:eastAsia="zh-CN" w:bidi="ar-SA"/>
              </w:rPr>
              <w:t>。</w:t>
            </w:r>
          </w:p>
        </w:tc>
      </w:tr>
      <w:tr w14:paraId="4F9C8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259471C5">
            <w:pPr>
              <w:spacing w:line="360" w:lineRule="auto"/>
              <w:rPr>
                <w:rFonts w:ascii="宋体" w:hAnsi="宋体" w:cs="宋体"/>
                <w:sz w:val="24"/>
              </w:rPr>
            </w:pPr>
            <w:r>
              <w:rPr>
                <w:rFonts w:hint="eastAsia" w:ascii="宋体" w:hAnsi="宋体" w:cs="宋体"/>
                <w:sz w:val="24"/>
              </w:rPr>
              <w:t>1.7.3</w:t>
            </w:r>
          </w:p>
        </w:tc>
        <w:tc>
          <w:tcPr>
            <w:tcW w:w="4534" w:type="pct"/>
            <w:vAlign w:val="center"/>
          </w:tcPr>
          <w:p w14:paraId="418D382D">
            <w:pPr>
              <w:spacing w:line="360" w:lineRule="auto"/>
              <w:rPr>
                <w:rFonts w:ascii="宋体" w:hAnsi="宋体" w:cs="宋体"/>
                <w:sz w:val="24"/>
              </w:rPr>
            </w:pPr>
            <w:r>
              <w:rPr>
                <w:rFonts w:hint="eastAsia" w:ascii="宋体" w:hAnsi="宋体" w:cs="宋体"/>
                <w:sz w:val="24"/>
              </w:rPr>
              <w:t>无。</w:t>
            </w:r>
          </w:p>
        </w:tc>
      </w:tr>
      <w:tr w14:paraId="3369E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401F981C">
            <w:pPr>
              <w:spacing w:line="360" w:lineRule="auto"/>
              <w:rPr>
                <w:rFonts w:ascii="宋体" w:hAnsi="宋体" w:cs="宋体"/>
                <w:sz w:val="24"/>
              </w:rPr>
            </w:pPr>
            <w:r>
              <w:rPr>
                <w:rFonts w:hint="eastAsia" w:ascii="宋体" w:hAnsi="宋体" w:cs="宋体"/>
                <w:sz w:val="24"/>
              </w:rPr>
              <w:t>1.8.6</w:t>
            </w:r>
          </w:p>
        </w:tc>
        <w:tc>
          <w:tcPr>
            <w:tcW w:w="4534" w:type="pct"/>
            <w:vAlign w:val="center"/>
          </w:tcPr>
          <w:p w14:paraId="610CC486">
            <w:pPr>
              <w:spacing w:line="360" w:lineRule="auto"/>
              <w:rPr>
                <w:rFonts w:ascii="宋体" w:hAnsi="宋体" w:cs="宋体"/>
                <w:sz w:val="24"/>
              </w:rPr>
            </w:pPr>
            <w:r>
              <w:rPr>
                <w:rFonts w:hint="eastAsia" w:ascii="宋体" w:hAnsi="宋体" w:cs="宋体"/>
                <w:sz w:val="24"/>
              </w:rPr>
              <w:t>无。</w:t>
            </w:r>
          </w:p>
        </w:tc>
      </w:tr>
      <w:tr w14:paraId="14985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2" w:hRule="atLeast"/>
        </w:trPr>
        <w:tc>
          <w:tcPr>
            <w:tcW w:w="465" w:type="pct"/>
            <w:tcBorders>
              <w:left w:val="single" w:color="auto" w:sz="4" w:space="0"/>
            </w:tcBorders>
            <w:vAlign w:val="center"/>
          </w:tcPr>
          <w:p w14:paraId="297D2A38">
            <w:pPr>
              <w:spacing w:line="360" w:lineRule="auto"/>
              <w:rPr>
                <w:rFonts w:ascii="宋体" w:hAnsi="宋体" w:cs="宋体"/>
                <w:sz w:val="24"/>
              </w:rPr>
            </w:pPr>
            <w:r>
              <w:rPr>
                <w:rFonts w:hint="eastAsia" w:ascii="宋体" w:hAnsi="宋体" w:cs="宋体"/>
                <w:sz w:val="24"/>
              </w:rPr>
              <w:t>1.9.1</w:t>
            </w:r>
          </w:p>
        </w:tc>
        <w:tc>
          <w:tcPr>
            <w:tcW w:w="4534" w:type="pct"/>
            <w:vAlign w:val="center"/>
          </w:tcPr>
          <w:p w14:paraId="73E9F60C">
            <w:pPr>
              <w:spacing w:line="360" w:lineRule="auto"/>
              <w:rPr>
                <w:rFonts w:ascii="宋体" w:hAnsi="宋体" w:cs="宋体"/>
                <w:sz w:val="24"/>
              </w:rPr>
            </w:pPr>
            <w:r>
              <w:rPr>
                <w:rFonts w:hint="eastAsia" w:ascii="宋体" w:hAnsi="宋体" w:cs="宋体"/>
                <w:sz w:val="24"/>
              </w:rPr>
              <w:t>宁海县</w:t>
            </w:r>
          </w:p>
        </w:tc>
      </w:tr>
      <w:tr w14:paraId="45266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4E1AA99B">
            <w:pPr>
              <w:spacing w:line="360" w:lineRule="auto"/>
              <w:rPr>
                <w:rFonts w:ascii="宋体" w:hAnsi="宋体" w:cs="宋体"/>
                <w:sz w:val="24"/>
              </w:rPr>
            </w:pPr>
            <w:r>
              <w:rPr>
                <w:rFonts w:hint="eastAsia" w:ascii="宋体" w:hAnsi="宋体" w:cs="宋体"/>
                <w:sz w:val="24"/>
              </w:rPr>
              <w:t>1.9.2</w:t>
            </w:r>
          </w:p>
        </w:tc>
        <w:tc>
          <w:tcPr>
            <w:tcW w:w="4534" w:type="pct"/>
            <w:vAlign w:val="center"/>
          </w:tcPr>
          <w:p w14:paraId="3F940441">
            <w:pPr>
              <w:spacing w:line="360" w:lineRule="auto"/>
              <w:rPr>
                <w:rFonts w:ascii="宋体" w:hAnsi="宋体" w:cs="宋体"/>
                <w:sz w:val="24"/>
              </w:rPr>
            </w:pPr>
            <w:r>
              <w:rPr>
                <w:rFonts w:hint="eastAsia" w:ascii="宋体" w:hAnsi="宋体" w:cs="宋体"/>
                <w:sz w:val="24"/>
              </w:rPr>
              <w:t>宁海县</w:t>
            </w:r>
          </w:p>
        </w:tc>
      </w:tr>
      <w:tr w14:paraId="3E2ED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6309B8BF">
            <w:pPr>
              <w:spacing w:line="360" w:lineRule="auto"/>
              <w:rPr>
                <w:rFonts w:ascii="宋体" w:hAnsi="宋体" w:cs="宋体"/>
                <w:sz w:val="24"/>
              </w:rPr>
            </w:pPr>
            <w:r>
              <w:rPr>
                <w:rFonts w:hint="eastAsia" w:ascii="宋体" w:hAnsi="宋体" w:cs="宋体"/>
                <w:sz w:val="24"/>
              </w:rPr>
              <w:t>2.3.2</w:t>
            </w:r>
          </w:p>
        </w:tc>
        <w:tc>
          <w:tcPr>
            <w:tcW w:w="4534" w:type="pct"/>
            <w:vAlign w:val="center"/>
          </w:tcPr>
          <w:p w14:paraId="71F2F6E0">
            <w:pPr>
              <w:spacing w:line="360" w:lineRule="auto"/>
              <w:ind w:left="-420" w:leftChars="-200" w:right="-420" w:rightChars="-200" w:firstLine="480" w:firstLineChars="200"/>
              <w:rPr>
                <w:rFonts w:ascii="宋体" w:hAnsi="宋体" w:cs="宋体"/>
                <w:sz w:val="24"/>
              </w:rPr>
            </w:pPr>
            <w:r>
              <w:rPr>
                <w:rFonts w:hint="eastAsia" w:ascii="宋体" w:hAnsi="宋体" w:cs="宋体"/>
                <w:sz w:val="24"/>
              </w:rPr>
              <w:t>归甲方所有。</w:t>
            </w:r>
          </w:p>
        </w:tc>
      </w:tr>
      <w:tr w14:paraId="6CF8E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6542A4AB">
            <w:pPr>
              <w:spacing w:line="360" w:lineRule="auto"/>
              <w:rPr>
                <w:rFonts w:ascii="宋体" w:hAnsi="宋体" w:cs="宋体"/>
                <w:sz w:val="24"/>
              </w:rPr>
            </w:pPr>
            <w:r>
              <w:rPr>
                <w:rFonts w:hint="eastAsia" w:ascii="宋体" w:hAnsi="宋体" w:cs="宋体"/>
                <w:sz w:val="24"/>
              </w:rPr>
              <w:t>2.4.1</w:t>
            </w:r>
          </w:p>
        </w:tc>
        <w:tc>
          <w:tcPr>
            <w:tcW w:w="4534" w:type="pct"/>
            <w:vAlign w:val="center"/>
          </w:tcPr>
          <w:p w14:paraId="10BFD071">
            <w:pPr>
              <w:spacing w:line="360" w:lineRule="auto"/>
              <w:ind w:left="-420" w:leftChars="-200" w:right="-420" w:rightChars="-200" w:firstLine="480" w:firstLineChars="200"/>
              <w:rPr>
                <w:rFonts w:ascii="宋体" w:hAnsi="宋体" w:cs="宋体"/>
                <w:sz w:val="24"/>
              </w:rPr>
            </w:pPr>
            <w:r>
              <w:rPr>
                <w:rFonts w:hint="eastAsia" w:ascii="宋体" w:hAnsi="宋体" w:cs="宋体"/>
                <w:sz w:val="24"/>
              </w:rPr>
              <w:t>无。</w:t>
            </w:r>
          </w:p>
        </w:tc>
      </w:tr>
      <w:tr w14:paraId="049BE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5C4AECC3">
            <w:pPr>
              <w:spacing w:line="360" w:lineRule="auto"/>
              <w:rPr>
                <w:rFonts w:ascii="宋体" w:hAnsi="宋体" w:cs="宋体"/>
                <w:sz w:val="24"/>
              </w:rPr>
            </w:pPr>
            <w:r>
              <w:rPr>
                <w:rFonts w:hint="eastAsia" w:ascii="宋体" w:hAnsi="宋体" w:cs="宋体"/>
                <w:sz w:val="24"/>
              </w:rPr>
              <w:t>2.4.3</w:t>
            </w:r>
          </w:p>
        </w:tc>
        <w:tc>
          <w:tcPr>
            <w:tcW w:w="4534" w:type="pct"/>
            <w:vAlign w:val="center"/>
          </w:tcPr>
          <w:p w14:paraId="5D9FCBC4">
            <w:pPr>
              <w:spacing w:line="360" w:lineRule="auto"/>
              <w:rPr>
                <w:rFonts w:ascii="宋体" w:hAnsi="宋体" w:cs="宋体"/>
                <w:sz w:val="24"/>
              </w:rPr>
            </w:pPr>
            <w:r>
              <w:rPr>
                <w:rFonts w:hint="eastAsia" w:ascii="宋体" w:hAnsi="宋体" w:cs="宋体"/>
                <w:sz w:val="24"/>
              </w:rPr>
              <w:t>无。</w:t>
            </w:r>
          </w:p>
        </w:tc>
      </w:tr>
      <w:tr w14:paraId="61F17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2D8944D3">
            <w:pPr>
              <w:spacing w:line="360" w:lineRule="auto"/>
              <w:rPr>
                <w:rFonts w:ascii="宋体" w:hAnsi="宋体" w:cs="宋体"/>
                <w:sz w:val="24"/>
              </w:rPr>
            </w:pPr>
            <w:r>
              <w:rPr>
                <w:rFonts w:hint="eastAsia" w:ascii="宋体" w:hAnsi="宋体" w:cs="宋体"/>
                <w:sz w:val="24"/>
              </w:rPr>
              <w:t xml:space="preserve">2.8 </w:t>
            </w:r>
          </w:p>
        </w:tc>
        <w:tc>
          <w:tcPr>
            <w:tcW w:w="4534" w:type="pct"/>
            <w:vAlign w:val="center"/>
          </w:tcPr>
          <w:p w14:paraId="447D1AC3">
            <w:pPr>
              <w:spacing w:line="360" w:lineRule="auto"/>
              <w:rPr>
                <w:rFonts w:ascii="宋体" w:hAnsi="宋体" w:cs="宋体"/>
                <w:sz w:val="24"/>
              </w:rPr>
            </w:pPr>
            <w:r>
              <w:rPr>
                <w:rFonts w:hint="eastAsia" w:ascii="宋体" w:hAnsi="宋体" w:cs="宋体"/>
                <w:sz w:val="24"/>
              </w:rPr>
              <w:t>由乙方承担。</w:t>
            </w:r>
          </w:p>
        </w:tc>
      </w:tr>
      <w:tr w14:paraId="4C3D1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46C4BF4C">
            <w:pPr>
              <w:spacing w:line="360" w:lineRule="auto"/>
              <w:rPr>
                <w:rFonts w:ascii="宋体" w:hAnsi="宋体" w:cs="宋体"/>
                <w:sz w:val="24"/>
              </w:rPr>
            </w:pPr>
            <w:r>
              <w:rPr>
                <w:rFonts w:hint="eastAsia" w:ascii="宋体" w:hAnsi="宋体" w:cs="宋体"/>
                <w:sz w:val="24"/>
              </w:rPr>
              <w:t>2.12.3</w:t>
            </w:r>
          </w:p>
        </w:tc>
        <w:tc>
          <w:tcPr>
            <w:tcW w:w="4534" w:type="pct"/>
            <w:vAlign w:val="center"/>
          </w:tcPr>
          <w:p w14:paraId="00475767">
            <w:pPr>
              <w:spacing w:line="360" w:lineRule="auto"/>
              <w:rPr>
                <w:rFonts w:ascii="宋体" w:hAnsi="宋体" w:cs="宋体"/>
                <w:sz w:val="24"/>
              </w:rPr>
            </w:pPr>
            <w:r>
              <w:rPr>
                <w:rFonts w:hint="eastAsia" w:ascii="宋体" w:hAnsi="宋体" w:cs="宋体"/>
                <w:sz w:val="24"/>
              </w:rPr>
              <w:t>双方协商</w:t>
            </w:r>
          </w:p>
        </w:tc>
      </w:tr>
      <w:tr w14:paraId="3EA9C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38B1FD4A">
            <w:pPr>
              <w:spacing w:line="360" w:lineRule="auto"/>
              <w:rPr>
                <w:rFonts w:ascii="宋体" w:hAnsi="宋体" w:cs="宋体"/>
                <w:sz w:val="24"/>
              </w:rPr>
            </w:pPr>
            <w:r>
              <w:rPr>
                <w:rFonts w:hint="eastAsia" w:ascii="宋体" w:hAnsi="宋体" w:cs="宋体"/>
                <w:sz w:val="24"/>
              </w:rPr>
              <w:t>2.12.4</w:t>
            </w:r>
          </w:p>
        </w:tc>
        <w:tc>
          <w:tcPr>
            <w:tcW w:w="4534" w:type="pct"/>
            <w:vAlign w:val="center"/>
          </w:tcPr>
          <w:p w14:paraId="5249D1C0">
            <w:pPr>
              <w:spacing w:line="360" w:lineRule="auto"/>
              <w:rPr>
                <w:rFonts w:ascii="宋体" w:hAnsi="宋体" w:cs="宋体"/>
                <w:sz w:val="24"/>
              </w:rPr>
            </w:pPr>
            <w:r>
              <w:rPr>
                <w:rFonts w:hint="eastAsia" w:ascii="宋体" w:hAnsi="宋体" w:cs="宋体"/>
                <w:sz w:val="24"/>
              </w:rPr>
              <w:t>双方协商、双方协商</w:t>
            </w:r>
          </w:p>
        </w:tc>
      </w:tr>
      <w:tr w14:paraId="58F35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0EFC341E">
            <w:pPr>
              <w:spacing w:line="360" w:lineRule="auto"/>
              <w:rPr>
                <w:rFonts w:ascii="宋体" w:hAnsi="宋体" w:cs="宋体"/>
                <w:sz w:val="24"/>
              </w:rPr>
            </w:pPr>
            <w:r>
              <w:rPr>
                <w:rFonts w:hint="eastAsia" w:ascii="宋体" w:hAnsi="宋体" w:cs="宋体"/>
                <w:sz w:val="24"/>
              </w:rPr>
              <w:t>2.16.1</w:t>
            </w:r>
          </w:p>
        </w:tc>
        <w:tc>
          <w:tcPr>
            <w:tcW w:w="4534" w:type="pct"/>
            <w:vAlign w:val="center"/>
          </w:tcPr>
          <w:p w14:paraId="454166AE">
            <w:pPr>
              <w:spacing w:line="360" w:lineRule="auto"/>
              <w:rPr>
                <w:rFonts w:ascii="宋体" w:hAnsi="宋体" w:cs="宋体"/>
                <w:sz w:val="24"/>
              </w:rPr>
            </w:pPr>
            <w:r>
              <w:rPr>
                <w:rFonts w:hint="eastAsia" w:ascii="宋体" w:hAnsi="宋体" w:cs="宋体"/>
                <w:sz w:val="24"/>
              </w:rPr>
              <w:t>双方协商、双方协商</w:t>
            </w:r>
          </w:p>
        </w:tc>
      </w:tr>
      <w:tr w14:paraId="453DA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465" w:type="pct"/>
            <w:tcBorders>
              <w:left w:val="single" w:color="auto" w:sz="4" w:space="0"/>
            </w:tcBorders>
            <w:vAlign w:val="center"/>
          </w:tcPr>
          <w:p w14:paraId="0D198570">
            <w:pPr>
              <w:spacing w:line="360" w:lineRule="auto"/>
              <w:rPr>
                <w:rFonts w:ascii="宋体" w:hAnsi="宋体" w:cs="宋体"/>
                <w:sz w:val="24"/>
              </w:rPr>
            </w:pPr>
            <w:r>
              <w:rPr>
                <w:rFonts w:hint="eastAsia" w:ascii="宋体" w:hAnsi="宋体" w:cs="宋体"/>
                <w:sz w:val="24"/>
              </w:rPr>
              <w:t>2.16.3</w:t>
            </w:r>
          </w:p>
        </w:tc>
        <w:tc>
          <w:tcPr>
            <w:tcW w:w="4534" w:type="pct"/>
            <w:vAlign w:val="center"/>
          </w:tcPr>
          <w:p w14:paraId="7EF5EE10">
            <w:pPr>
              <w:spacing w:line="360" w:lineRule="auto"/>
              <w:rPr>
                <w:rFonts w:ascii="宋体" w:hAnsi="宋体" w:cs="宋体"/>
                <w:sz w:val="24"/>
              </w:rPr>
            </w:pPr>
            <w:r>
              <w:rPr>
                <w:rFonts w:hint="eastAsia" w:ascii="宋体" w:hAnsi="宋体" w:cs="宋体"/>
                <w:sz w:val="24"/>
              </w:rPr>
              <w:t>招标文件。</w:t>
            </w:r>
          </w:p>
        </w:tc>
      </w:tr>
      <w:tr w14:paraId="4F2C4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465" w:type="pct"/>
            <w:tcBorders>
              <w:left w:val="single" w:color="auto" w:sz="4" w:space="0"/>
            </w:tcBorders>
            <w:vAlign w:val="center"/>
          </w:tcPr>
          <w:p w14:paraId="00BE4970">
            <w:pPr>
              <w:spacing w:line="360" w:lineRule="auto"/>
              <w:ind w:left="-420" w:leftChars="-200" w:right="-420" w:rightChars="-200" w:firstLine="480" w:firstLineChars="200"/>
              <w:outlineLvl w:val="0"/>
              <w:rPr>
                <w:rFonts w:ascii="宋体" w:hAnsi="宋体" w:cs="宋体"/>
                <w:sz w:val="24"/>
              </w:rPr>
            </w:pPr>
            <w:r>
              <w:rPr>
                <w:rFonts w:hint="eastAsia" w:ascii="宋体" w:hAnsi="宋体" w:cs="宋体"/>
                <w:sz w:val="24"/>
              </w:rPr>
              <w:t xml:space="preserve">2.20 </w:t>
            </w:r>
          </w:p>
        </w:tc>
        <w:tc>
          <w:tcPr>
            <w:tcW w:w="4534" w:type="pct"/>
            <w:vAlign w:val="center"/>
          </w:tcPr>
          <w:p w14:paraId="0C2FD2E4">
            <w:pPr>
              <w:spacing w:line="360" w:lineRule="auto"/>
              <w:rPr>
                <w:rFonts w:hint="eastAsia" w:ascii="宋体" w:hAnsi="宋体" w:eastAsia="宋体" w:cs="宋体"/>
                <w:sz w:val="24"/>
                <w:lang w:eastAsia="zh-CN"/>
              </w:rPr>
            </w:pPr>
            <w:r>
              <w:rPr>
                <w:rFonts w:hint="eastAsia" w:ascii="宋体" w:hAnsi="宋体" w:cs="宋体"/>
                <w:sz w:val="24"/>
              </w:rPr>
              <w:t>甲乙双方各执二份，</w:t>
            </w:r>
            <w:r>
              <w:rPr>
                <w:rFonts w:hint="eastAsia" w:ascii="宋体" w:hAnsi="宋体" w:cs="宋体"/>
                <w:sz w:val="24"/>
                <w:lang w:val="en-US" w:eastAsia="zh-CN"/>
              </w:rPr>
              <w:t>代理公司一</w:t>
            </w:r>
            <w:r>
              <w:rPr>
                <w:rFonts w:hint="eastAsia" w:ascii="宋体" w:hAnsi="宋体" w:cs="宋体"/>
                <w:sz w:val="24"/>
              </w:rPr>
              <w:t>份</w:t>
            </w:r>
            <w:bookmarkStart w:id="558" w:name="_GoBack"/>
            <w:bookmarkEnd w:id="558"/>
            <w:r>
              <w:rPr>
                <w:rFonts w:hint="eastAsia" w:ascii="宋体" w:hAnsi="宋体" w:cs="宋体"/>
                <w:sz w:val="24"/>
                <w:lang w:val="en-US" w:eastAsia="zh-CN"/>
              </w:rPr>
              <w:t>，</w:t>
            </w:r>
            <w:r>
              <w:rPr>
                <w:rFonts w:hint="eastAsia" w:ascii="宋体" w:hAnsi="宋体" w:cs="宋体"/>
                <w:sz w:val="24"/>
              </w:rPr>
              <w:t>采购办执一份</w:t>
            </w:r>
            <w:r>
              <w:rPr>
                <w:rFonts w:hint="eastAsia" w:ascii="宋体" w:hAnsi="宋体" w:cs="宋体"/>
                <w:sz w:val="24"/>
                <w:lang w:eastAsia="zh-CN"/>
              </w:rPr>
              <w:t>。</w:t>
            </w:r>
          </w:p>
        </w:tc>
      </w:tr>
    </w:tbl>
    <w:p w14:paraId="433A01F0">
      <w:pPr>
        <w:spacing w:line="360" w:lineRule="auto"/>
        <w:ind w:left="-420" w:leftChars="-200" w:right="-420" w:rightChars="-200" w:firstLine="480" w:firstLineChars="200"/>
        <w:rPr>
          <w:rFonts w:ascii="宋体" w:hAnsi="宋体" w:cs="宋体"/>
          <w:sz w:val="24"/>
        </w:rPr>
        <w:sectPr>
          <w:headerReference r:id="rId11" w:type="first"/>
          <w:footerReference r:id="rId13" w:type="first"/>
          <w:headerReference r:id="rId10" w:type="default"/>
          <w:footerReference r:id="rId12"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5E492215">
      <w:pPr>
        <w:shd w:val="clear" w:color="auto" w:fill="auto"/>
        <w:adjustRightInd/>
        <w:jc w:val="both"/>
        <w:rPr>
          <w:rFonts w:hint="eastAsia" w:cs="Times New Roman"/>
          <w:b/>
          <w:color w:val="auto"/>
          <w:sz w:val="28"/>
          <w:szCs w:val="28"/>
          <w:highlight w:val="none"/>
          <w:lang w:eastAsia="zh-CN"/>
        </w:rPr>
      </w:pPr>
    </w:p>
    <w:p w14:paraId="251F112C">
      <w:pPr>
        <w:widowControl/>
        <w:adjustRightInd/>
        <w:jc w:val="center"/>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8"/>
      <w:r>
        <w:rPr>
          <w:rFonts w:hint="eastAsia" w:ascii="宋体" w:hAnsi="宋体" w:cs="宋体"/>
          <w:b/>
          <w:color w:val="auto"/>
          <w:sz w:val="36"/>
          <w:szCs w:val="20"/>
          <w:highlight w:val="none"/>
        </w:rPr>
        <w:t xml:space="preserve"> </w:t>
      </w:r>
      <w:bookmarkEnd w:id="399"/>
      <w:r>
        <w:rPr>
          <w:rFonts w:hint="eastAsia" w:ascii="宋体" w:hAnsi="宋体" w:cs="宋体"/>
          <w:b/>
          <w:color w:val="auto"/>
          <w:sz w:val="36"/>
          <w:szCs w:val="20"/>
          <w:highlight w:val="none"/>
        </w:rPr>
        <w:t>应提交的有关格式范例</w:t>
      </w:r>
    </w:p>
    <w:p w14:paraId="198362E6">
      <w:pPr>
        <w:spacing w:line="360" w:lineRule="auto"/>
        <w:jc w:val="center"/>
        <w:outlineLvl w:val="0"/>
        <w:rPr>
          <w:rFonts w:ascii="宋体" w:hAnsi="宋体" w:cs="宋体"/>
          <w:b/>
          <w:color w:val="auto"/>
          <w:kern w:val="0"/>
          <w:sz w:val="36"/>
          <w:szCs w:val="36"/>
          <w:highlight w:val="none"/>
        </w:rPr>
      </w:pPr>
    </w:p>
    <w:p w14:paraId="2CE700B7">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66137ED0">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54A1AC0D">
      <w:pPr>
        <w:spacing w:line="360" w:lineRule="auto"/>
        <w:jc w:val="center"/>
        <w:outlineLvl w:val="0"/>
        <w:rPr>
          <w:rFonts w:ascii="宋体" w:hAnsi="宋体" w:cs="宋体"/>
          <w:b/>
          <w:color w:val="auto"/>
          <w:kern w:val="0"/>
          <w:sz w:val="36"/>
          <w:szCs w:val="36"/>
          <w:highlight w:val="none"/>
        </w:rPr>
      </w:pPr>
    </w:p>
    <w:p w14:paraId="59AAD113">
      <w:pPr>
        <w:numPr>
          <w:ilvl w:val="0"/>
          <w:numId w:val="4"/>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符合参加政府采购活动应当具备的一般条件的承诺函……………（页码）</w:t>
      </w:r>
    </w:p>
    <w:p w14:paraId="340C632F">
      <w:pPr>
        <w:numPr>
          <w:ilvl w:val="0"/>
          <w:numId w:val="4"/>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营业执照等证明材料…………………………………………………（页码）</w:t>
      </w:r>
    </w:p>
    <w:p w14:paraId="431B44AF">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w:t>
      </w:r>
      <w:r>
        <w:rPr>
          <w:rFonts w:hint="eastAsia" w:ascii="宋体" w:hAnsi="宋体" w:cs="宋体"/>
          <w:snapToGrid w:val="0"/>
          <w:color w:val="auto"/>
          <w:kern w:val="28"/>
          <w:sz w:val="24"/>
          <w:szCs w:val="20"/>
          <w:highlight w:val="none"/>
          <w:lang w:val="en-US" w:eastAsia="zh-CN"/>
        </w:rPr>
        <w:t>3</w:t>
      </w:r>
      <w:r>
        <w:rPr>
          <w:rFonts w:hint="eastAsia" w:ascii="宋体" w:hAnsi="宋体" w:cs="宋体"/>
          <w:snapToGrid w:val="0"/>
          <w:color w:val="auto"/>
          <w:kern w:val="28"/>
          <w:sz w:val="24"/>
          <w:szCs w:val="20"/>
          <w:highlight w:val="none"/>
        </w:rPr>
        <w:t>）联合协议</w:t>
      </w:r>
      <w:r>
        <w:rPr>
          <w:rFonts w:hint="eastAsia" w:ascii="宋体" w:hAnsi="宋体" w:cs="宋体"/>
          <w:color w:val="auto"/>
          <w:sz w:val="24"/>
          <w:highlight w:val="none"/>
        </w:rPr>
        <w:t>………………………………………………………………（页码）</w:t>
      </w:r>
    </w:p>
    <w:p w14:paraId="532668F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）落实政府采购政策需满足的资格要求………………………………（页码）</w:t>
      </w:r>
    </w:p>
    <w:p w14:paraId="1E8CEDA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）本项目的特定资格要求………………………………………………（页码）</w:t>
      </w:r>
    </w:p>
    <w:p w14:paraId="626CED1D">
      <w:pPr>
        <w:snapToGrid w:val="0"/>
        <w:spacing w:line="360" w:lineRule="auto"/>
        <w:ind w:firstLine="480" w:firstLineChars="200"/>
        <w:rPr>
          <w:rFonts w:ascii="宋体" w:hAnsi="宋体" w:cs="宋体"/>
          <w:color w:val="auto"/>
          <w:sz w:val="24"/>
          <w:highlight w:val="none"/>
        </w:rPr>
      </w:pPr>
    </w:p>
    <w:p w14:paraId="1D9CDD0A">
      <w:pPr>
        <w:spacing w:line="360" w:lineRule="auto"/>
        <w:ind w:firstLine="480" w:firstLineChars="200"/>
        <w:rPr>
          <w:rFonts w:ascii="宋体" w:hAnsi="宋体" w:cs="宋体"/>
          <w:color w:val="auto"/>
          <w:sz w:val="24"/>
          <w:highlight w:val="none"/>
        </w:rPr>
      </w:pPr>
    </w:p>
    <w:p w14:paraId="3B6B9420">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143FF2C9">
      <w:pPr>
        <w:snapToGrid w:val="0"/>
        <w:spacing w:line="360" w:lineRule="auto"/>
        <w:rPr>
          <w:rFonts w:hint="eastAsia" w:ascii="宋体" w:hAnsi="宋体" w:cs="宋体"/>
          <w:color w:val="auto"/>
          <w:sz w:val="24"/>
          <w:highlight w:val="none"/>
          <w:lang w:eastAsia="zh-CN"/>
        </w:rPr>
      </w:pPr>
    </w:p>
    <w:p w14:paraId="242E28CC">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宁海县教育服务与装备管理中心</w:t>
      </w:r>
      <w:r>
        <w:rPr>
          <w:rFonts w:hint="eastAsia" w:ascii="宋体" w:hAnsi="宋体" w:cs="宋体"/>
          <w:color w:val="auto"/>
          <w:sz w:val="24"/>
          <w:highlight w:val="none"/>
        </w:rPr>
        <w:t>、</w:t>
      </w:r>
      <w:r>
        <w:rPr>
          <w:rFonts w:hint="eastAsia" w:ascii="宋体" w:hAnsi="宋体" w:cs="宋体"/>
          <w:color w:val="auto"/>
          <w:sz w:val="24"/>
          <w:highlight w:val="none"/>
          <w:lang w:eastAsia="zh-CN"/>
        </w:rPr>
        <w:t>宁波中广工程管理咨询有限公司</w:t>
      </w:r>
      <w:r>
        <w:rPr>
          <w:rFonts w:hint="eastAsia" w:ascii="宋体" w:hAnsi="宋体" w:cs="宋体"/>
          <w:color w:val="auto"/>
          <w:sz w:val="24"/>
          <w:highlight w:val="none"/>
        </w:rPr>
        <w:t>：</w:t>
      </w:r>
    </w:p>
    <w:p w14:paraId="1E3A8E9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宁海县教育局“智体惠民”智慧体育创建项目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NBZG2026-CDZF005</w:t>
      </w:r>
      <w:r>
        <w:rPr>
          <w:rFonts w:hint="eastAsia" w:ascii="宋体" w:hAnsi="宋体" w:cs="宋体"/>
          <w:color w:val="auto"/>
          <w:sz w:val="24"/>
          <w:highlight w:val="none"/>
        </w:rPr>
        <w:t>】政府采购活动，郑重承诺：</w:t>
      </w:r>
    </w:p>
    <w:p w14:paraId="4F44CE90">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79449CA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42E80FF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5560F56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02DCDB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96239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24CAFC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09DC5AD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重大税收违法失信主体</w:t>
      </w:r>
      <w:r>
        <w:rPr>
          <w:rFonts w:hint="eastAsia" w:ascii="宋体" w:hAnsi="宋体" w:cs="宋体"/>
          <w:color w:val="auto"/>
          <w:sz w:val="24"/>
          <w:highlight w:val="none"/>
          <w:lang w:eastAsia="zh-CN"/>
        </w:rPr>
        <w:t>）</w:t>
      </w:r>
      <w:r>
        <w:rPr>
          <w:rFonts w:hint="eastAsia" w:ascii="宋体" w:hAnsi="宋体" w:cs="宋体"/>
          <w:color w:val="auto"/>
          <w:sz w:val="24"/>
          <w:highlight w:val="none"/>
        </w:rPr>
        <w:t>、政府采购严重违法失信行为记录名单。</w:t>
      </w:r>
    </w:p>
    <w:p w14:paraId="1D5F145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19AD55C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w:t>
      </w:r>
      <w:r>
        <w:rPr>
          <w:rFonts w:hint="eastAsia" w:ascii="宋体" w:hAnsi="宋体" w:eastAsia="宋体" w:cs="宋体"/>
          <w:color w:val="auto"/>
          <w:sz w:val="24"/>
          <w:highlight w:val="none"/>
        </w:rPr>
        <w:t>府采购活动的；</w:t>
      </w:r>
    </w:p>
    <w:p w14:paraId="6F12715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2、为采购项目提供整体设计、规范编制或者项目管理、监理、检测等服务后再参加该采购项目的其他采购活动的。</w:t>
      </w:r>
    </w:p>
    <w:p w14:paraId="1F3B57E8">
      <w:pPr>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rPr>
        <w:t>未在中国裁判文书网有行贿犯罪相关记录。</w:t>
      </w:r>
    </w:p>
    <w:p w14:paraId="69A78F3E">
      <w:pPr>
        <w:spacing w:line="360" w:lineRule="auto"/>
        <w:ind w:firstLine="4680" w:firstLineChars="1950"/>
        <w:rPr>
          <w:rFonts w:hint="eastAsia" w:ascii="宋体" w:hAnsi="宋体" w:eastAsia="宋体" w:cs="宋体"/>
          <w:color w:val="auto"/>
          <w:sz w:val="24"/>
          <w:highlight w:val="none"/>
          <w:lang w:val="en-US" w:eastAsia="zh-CN"/>
        </w:rPr>
      </w:pPr>
    </w:p>
    <w:p w14:paraId="5E49C3CD">
      <w:pPr>
        <w:spacing w:line="360" w:lineRule="auto"/>
        <w:ind w:firstLine="4680" w:firstLineChars="19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供应商盖章：</w:t>
      </w:r>
    </w:p>
    <w:p w14:paraId="3BD23904">
      <w:pPr>
        <w:spacing w:line="360" w:lineRule="auto"/>
        <w:ind w:firstLine="4680" w:firstLineChars="19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法定代表人</w:t>
      </w:r>
    </w:p>
    <w:p w14:paraId="34DA7AD8">
      <w:pPr>
        <w:spacing w:line="360" w:lineRule="auto"/>
        <w:ind w:firstLine="4680" w:firstLineChars="1950"/>
        <w:rPr>
          <w:rFonts w:ascii="宋体" w:hAnsi="宋体" w:cs="宋体"/>
        </w:rPr>
      </w:pPr>
      <w:r>
        <w:rPr>
          <w:rFonts w:hint="eastAsia" w:ascii="宋体" w:hAnsi="宋体" w:eastAsia="宋体" w:cs="宋体"/>
          <w:color w:val="auto"/>
          <w:sz w:val="24"/>
          <w:highlight w:val="none"/>
          <w:lang w:val="en-US" w:eastAsia="zh-CN"/>
        </w:rPr>
        <w:t xml:space="preserve">或授权代表（签名或印章）：   </w:t>
      </w:r>
      <w:r>
        <w:rPr>
          <w:rFonts w:hint="eastAsia" w:ascii="宋体" w:hAnsi="宋体" w:cs="宋体"/>
        </w:rPr>
        <w:t xml:space="preserve">     </w:t>
      </w:r>
    </w:p>
    <w:p w14:paraId="1D8073AE">
      <w:pPr>
        <w:snapToGrid w:val="0"/>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eastAsia="宋体" w:cs="宋体"/>
          <w:color w:val="auto"/>
          <w:sz w:val="24"/>
          <w:highlight w:val="none"/>
          <w:lang w:val="zh-CN" w:eastAsia="zh-CN"/>
        </w:rPr>
        <w:t>日期</w:t>
      </w:r>
      <w:r>
        <w:rPr>
          <w:rFonts w:hint="eastAsia" w:ascii="宋体" w:hAnsi="宋体" w:eastAsia="宋体" w:cs="宋体"/>
          <w:color w:val="auto"/>
          <w:sz w:val="24"/>
          <w:highlight w:val="none"/>
          <w:lang w:val="en-US" w:eastAsia="zh-CN"/>
        </w:rPr>
        <w:t xml:space="preserve">：  年  </w:t>
      </w:r>
      <w:r>
        <w:rPr>
          <w:rFonts w:hint="eastAsia" w:ascii="宋体" w:hAnsi="宋体" w:eastAsia="宋体" w:cs="宋体"/>
          <w:color w:val="auto"/>
          <w:sz w:val="24"/>
          <w:highlight w:val="none"/>
          <w:lang w:val="zh-CN" w:eastAsia="zh-CN"/>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eastAsia="zh-CN"/>
        </w:rPr>
        <w:t>日</w:t>
      </w:r>
    </w:p>
    <w:p w14:paraId="1CA747ED">
      <w:pPr>
        <w:snapToGrid w:val="0"/>
        <w:spacing w:line="360" w:lineRule="auto"/>
        <w:ind w:right="480"/>
        <w:jc w:val="center"/>
        <w:rPr>
          <w:rFonts w:ascii="宋体" w:hAnsi="宋体" w:cs="宋体"/>
          <w:b/>
          <w:color w:val="auto"/>
          <w:kern w:val="0"/>
          <w:sz w:val="32"/>
          <w:szCs w:val="32"/>
          <w:highlight w:val="none"/>
        </w:rPr>
      </w:pPr>
    </w:p>
    <w:p w14:paraId="64D10F1F">
      <w:pPr>
        <w:rPr>
          <w:rFonts w:ascii="宋体" w:hAnsi="宋体" w:cs="宋体"/>
          <w:color w:val="auto"/>
          <w:highlight w:val="none"/>
        </w:rPr>
      </w:pPr>
    </w:p>
    <w:p w14:paraId="40705CD2">
      <w:pPr>
        <w:snapToGrid w:val="0"/>
        <w:spacing w:line="360" w:lineRule="auto"/>
        <w:ind w:right="480"/>
        <w:jc w:val="both"/>
        <w:rPr>
          <w:rFonts w:ascii="宋体" w:hAnsi="宋体" w:cs="宋体"/>
          <w:b/>
          <w:color w:val="auto"/>
          <w:kern w:val="0"/>
          <w:sz w:val="32"/>
          <w:szCs w:val="32"/>
          <w:highlight w:val="none"/>
        </w:rPr>
      </w:pPr>
    </w:p>
    <w:p w14:paraId="5B6291F7">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7747569E">
      <w:pPr>
        <w:widowControl/>
        <w:spacing w:line="360" w:lineRule="auto"/>
        <w:ind w:firstLine="643" w:firstLineChars="20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二、营业执照等证明材料</w:t>
      </w:r>
    </w:p>
    <w:p w14:paraId="7964CCDB">
      <w:pPr>
        <w:widowControl/>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[法人或者其他组织投标的须提供营业执照（或事业法人登记证或其他登记证明材料）扫描件，自然人投标的提供身份证明扫描件。]</w:t>
      </w:r>
    </w:p>
    <w:p w14:paraId="783A1EF3">
      <w:pPr>
        <w:widowControl/>
        <w:spacing w:line="360" w:lineRule="auto"/>
        <w:ind w:firstLine="643" w:firstLineChars="200"/>
        <w:jc w:val="center"/>
        <w:rPr>
          <w:rFonts w:hint="eastAsia" w:ascii="宋体" w:hAnsi="宋体" w:cs="宋体"/>
          <w:b/>
          <w:color w:val="auto"/>
          <w:kern w:val="0"/>
          <w:sz w:val="32"/>
          <w:szCs w:val="32"/>
          <w:highlight w:val="none"/>
        </w:rPr>
      </w:pPr>
    </w:p>
    <w:p w14:paraId="77380122">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三</w:t>
      </w:r>
      <w:r>
        <w:rPr>
          <w:rFonts w:hint="eastAsia" w:ascii="宋体" w:hAnsi="宋体" w:cs="宋体"/>
          <w:b/>
          <w:color w:val="auto"/>
          <w:kern w:val="0"/>
          <w:sz w:val="32"/>
          <w:szCs w:val="32"/>
          <w:highlight w:val="none"/>
        </w:rPr>
        <w:t>、联合协议（如果有）</w:t>
      </w:r>
    </w:p>
    <w:p w14:paraId="1F9423A5">
      <w:pPr>
        <w:widowControl/>
        <w:spacing w:line="360" w:lineRule="auto"/>
        <w:ind w:firstLine="482" w:firstLineChars="200"/>
        <w:jc w:val="left"/>
        <w:rPr>
          <w:rFonts w:ascii="宋体" w:hAnsi="宋体" w:cs="宋体"/>
          <w:b/>
          <w:color w:val="auto"/>
          <w:kern w:val="0"/>
          <w:sz w:val="32"/>
          <w:szCs w:val="32"/>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30D1A281">
      <w:pPr>
        <w:snapToGrid w:val="0"/>
        <w:spacing w:line="360" w:lineRule="auto"/>
        <w:ind w:right="480"/>
        <w:jc w:val="center"/>
        <w:rPr>
          <w:rFonts w:ascii="宋体" w:hAnsi="宋体" w:cs="宋体"/>
          <w:b/>
          <w:color w:val="auto"/>
          <w:kern w:val="0"/>
          <w:sz w:val="32"/>
          <w:szCs w:val="32"/>
          <w:highlight w:val="none"/>
        </w:rPr>
      </w:pPr>
    </w:p>
    <w:p w14:paraId="4F27A859">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四</w:t>
      </w:r>
      <w:r>
        <w:rPr>
          <w:rFonts w:hint="eastAsia" w:ascii="宋体" w:hAnsi="宋体" w:cs="宋体"/>
          <w:b/>
          <w:color w:val="auto"/>
          <w:kern w:val="0"/>
          <w:sz w:val="32"/>
          <w:szCs w:val="32"/>
          <w:highlight w:val="none"/>
        </w:rPr>
        <w:t>、落实政府采购政策需满足的资格要求</w:t>
      </w:r>
    </w:p>
    <w:p w14:paraId="58B409FC">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075E4095">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.专门面向中小企业，货物全部由符合政策要求的中小企业（或小微企业）承接的，提供相应的中小企业声明函（附件</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p>
    <w:p w14:paraId="26015E45">
      <w:pPr>
        <w:widowControl/>
        <w:spacing w:line="360" w:lineRule="auto"/>
        <w:ind w:firstLine="480"/>
        <w:jc w:val="left"/>
        <w:rPr>
          <w:rFonts w:ascii="宋体" w:hAnsi="宋体" w:cs="宋体"/>
          <w:color w:val="auto"/>
          <w:sz w:val="24"/>
          <w:highlight w:val="none"/>
        </w:rPr>
      </w:pPr>
    </w:p>
    <w:p w14:paraId="49BFE2B4">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70101ABE">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4E93349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b/>
          <w:color w:val="auto"/>
          <w:sz w:val="24"/>
          <w:highlight w:val="none"/>
          <w:lang w:eastAsia="zh-CN"/>
        </w:rPr>
        <w:t>.</w:t>
      </w:r>
      <w:r>
        <w:rPr>
          <w:rFonts w:hint="eastAsia" w:ascii="宋体" w:hAnsi="宋体" w:cs="宋体"/>
          <w:color w:val="auto"/>
          <w:sz w:val="24"/>
          <w:highlight w:val="none"/>
        </w:rPr>
        <w:t>要求合同分包的，提供分包意向协议（附件</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）和中小企业声明函（附件</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782FC4C1">
      <w:pPr>
        <w:widowControl/>
        <w:spacing w:line="360" w:lineRule="auto"/>
        <w:ind w:left="150"/>
        <w:jc w:val="center"/>
        <w:rPr>
          <w:rFonts w:ascii="宋体" w:hAnsi="宋体" w:cs="宋体"/>
          <w:b/>
          <w:color w:val="auto"/>
          <w:kern w:val="0"/>
          <w:sz w:val="32"/>
          <w:szCs w:val="32"/>
          <w:highlight w:val="none"/>
        </w:rPr>
      </w:pPr>
    </w:p>
    <w:p w14:paraId="30800BC6">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五</w:t>
      </w:r>
      <w:r>
        <w:rPr>
          <w:rFonts w:hint="eastAsia" w:ascii="宋体" w:hAnsi="宋体" w:cs="宋体"/>
          <w:b/>
          <w:color w:val="auto"/>
          <w:kern w:val="0"/>
          <w:sz w:val="32"/>
          <w:szCs w:val="32"/>
          <w:highlight w:val="none"/>
        </w:rPr>
        <w:t>、本项目的特定资格要求</w:t>
      </w:r>
    </w:p>
    <w:p w14:paraId="4D03141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042A11E4">
      <w:pPr>
        <w:widowControl/>
        <w:adjustRightInd/>
        <w:jc w:val="center"/>
        <w:rPr>
          <w:rFonts w:ascii="宋体" w:hAnsi="宋体" w:cs="宋体"/>
          <w:b/>
          <w:color w:val="auto"/>
          <w:kern w:val="0"/>
          <w:sz w:val="36"/>
          <w:szCs w:val="36"/>
          <w:highlight w:val="none"/>
        </w:rPr>
      </w:pPr>
    </w:p>
    <w:p w14:paraId="7DEBA032">
      <w:pPr>
        <w:spacing w:line="360" w:lineRule="auto"/>
        <w:ind w:right="420"/>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4989380F">
      <w:pPr>
        <w:spacing w:line="360" w:lineRule="auto"/>
        <w:jc w:val="center"/>
        <w:outlineLvl w:val="0"/>
        <w:rPr>
          <w:rFonts w:ascii="宋体" w:hAnsi="宋体" w:cs="宋体"/>
          <w:b/>
          <w:color w:val="auto"/>
          <w:kern w:val="0"/>
          <w:sz w:val="24"/>
          <w:highlight w:val="none"/>
        </w:rPr>
      </w:pPr>
    </w:p>
    <w:p w14:paraId="06DA13A1">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7863732D">
      <w:pPr>
        <w:snapToGrid w:val="0"/>
        <w:spacing w:line="360" w:lineRule="auto"/>
        <w:ind w:left="479" w:leftChars="228"/>
        <w:rPr>
          <w:rFonts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14:paraId="6867514B">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14:paraId="25D14D39">
      <w:pPr>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14:paraId="3D9813FA">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）投标标的清单</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w:t>
      </w:r>
      <w:r>
        <w:rPr>
          <w:rFonts w:ascii="宋体" w:hAnsi="宋体" w:cs="宋体"/>
          <w:sz w:val="24"/>
        </w:rPr>
        <w:t>7</w:t>
      </w:r>
      <w:r>
        <w:rPr>
          <w:rFonts w:hint="eastAsia" w:ascii="宋体" w:hAnsi="宋体" w:cs="宋体"/>
          <w:sz w:val="24"/>
        </w:rPr>
        <w:t>）商务技术偏离表</w:t>
      </w:r>
      <w:r>
        <w:rPr>
          <w:rFonts w:hint="eastAsia" w:ascii="宋体" w:hAnsi="宋体" w:cs="宋体"/>
        </w:rPr>
        <w:t>………………………………………………………………………（页码）</w:t>
      </w:r>
    </w:p>
    <w:p w14:paraId="15F3699A">
      <w:pPr>
        <w:snapToGrid w:val="0"/>
        <w:spacing w:line="360" w:lineRule="auto"/>
        <w:ind w:left="479" w:leftChars="228"/>
        <w:rPr>
          <w:rFonts w:ascii="宋体" w:hAnsi="宋体" w:cs="宋体"/>
        </w:rPr>
      </w:pP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r>
        <w:rPr>
          <w:rFonts w:hint="eastAsia" w:ascii="宋体" w:hAnsi="宋体" w:cs="宋体"/>
        </w:rPr>
        <w:t>…………………………………………………（页码）</w:t>
      </w:r>
    </w:p>
    <w:p w14:paraId="69BE6120">
      <w:pPr>
        <w:snapToGrid w:val="0"/>
        <w:spacing w:line="360" w:lineRule="auto"/>
        <w:jc w:val="center"/>
        <w:rPr>
          <w:rFonts w:ascii="宋体" w:hAnsi="宋体" w:cs="宋体"/>
          <w:b/>
          <w:color w:val="auto"/>
          <w:kern w:val="0"/>
          <w:sz w:val="32"/>
          <w:szCs w:val="32"/>
          <w:highlight w:val="none"/>
          <w:lang w:val="zh-CN"/>
        </w:rPr>
      </w:pPr>
    </w:p>
    <w:p w14:paraId="75C853CF">
      <w:pPr>
        <w:snapToGrid w:val="0"/>
        <w:spacing w:line="360" w:lineRule="auto"/>
        <w:jc w:val="center"/>
        <w:rPr>
          <w:rFonts w:ascii="宋体" w:hAnsi="宋体" w:cs="宋体"/>
          <w:b/>
          <w:color w:val="auto"/>
          <w:kern w:val="0"/>
          <w:sz w:val="32"/>
          <w:szCs w:val="32"/>
          <w:highlight w:val="none"/>
          <w:lang w:val="zh-CN"/>
        </w:rPr>
      </w:pPr>
    </w:p>
    <w:p w14:paraId="55448B40">
      <w:pPr>
        <w:snapToGrid w:val="0"/>
        <w:spacing w:line="360" w:lineRule="auto"/>
        <w:jc w:val="center"/>
        <w:rPr>
          <w:rFonts w:ascii="宋体" w:hAnsi="宋体" w:cs="宋体"/>
          <w:b/>
          <w:color w:val="auto"/>
          <w:kern w:val="0"/>
          <w:sz w:val="32"/>
          <w:szCs w:val="32"/>
          <w:highlight w:val="none"/>
          <w:lang w:val="zh-CN"/>
        </w:rPr>
      </w:pPr>
    </w:p>
    <w:p w14:paraId="14257249">
      <w:pPr>
        <w:snapToGrid w:val="0"/>
        <w:spacing w:line="360" w:lineRule="auto"/>
        <w:jc w:val="center"/>
        <w:rPr>
          <w:rFonts w:ascii="宋体" w:hAnsi="宋体" w:cs="宋体"/>
          <w:b/>
          <w:color w:val="auto"/>
          <w:kern w:val="0"/>
          <w:sz w:val="32"/>
          <w:szCs w:val="32"/>
          <w:highlight w:val="none"/>
          <w:lang w:val="zh-CN"/>
        </w:rPr>
      </w:pPr>
    </w:p>
    <w:p w14:paraId="5EFC28EB">
      <w:pPr>
        <w:snapToGrid w:val="0"/>
        <w:spacing w:line="360" w:lineRule="auto"/>
        <w:jc w:val="center"/>
        <w:rPr>
          <w:rFonts w:ascii="宋体" w:hAnsi="宋体" w:cs="宋体"/>
          <w:b/>
          <w:color w:val="auto"/>
          <w:kern w:val="0"/>
          <w:sz w:val="32"/>
          <w:szCs w:val="32"/>
          <w:highlight w:val="none"/>
          <w:lang w:val="zh-CN"/>
        </w:rPr>
      </w:pPr>
    </w:p>
    <w:p w14:paraId="016A48A4">
      <w:pPr>
        <w:snapToGrid w:val="0"/>
        <w:spacing w:line="360" w:lineRule="auto"/>
        <w:jc w:val="center"/>
        <w:rPr>
          <w:rFonts w:ascii="宋体" w:hAnsi="宋体" w:cs="宋体"/>
          <w:b/>
          <w:color w:val="auto"/>
          <w:kern w:val="0"/>
          <w:sz w:val="32"/>
          <w:szCs w:val="32"/>
          <w:highlight w:val="none"/>
          <w:lang w:val="zh-CN"/>
        </w:rPr>
      </w:pPr>
    </w:p>
    <w:p w14:paraId="0D01322A">
      <w:pPr>
        <w:snapToGrid w:val="0"/>
        <w:spacing w:line="360" w:lineRule="auto"/>
        <w:jc w:val="center"/>
        <w:rPr>
          <w:rFonts w:ascii="宋体" w:hAnsi="宋体" w:cs="宋体"/>
          <w:b/>
          <w:color w:val="auto"/>
          <w:kern w:val="0"/>
          <w:sz w:val="32"/>
          <w:szCs w:val="32"/>
          <w:highlight w:val="none"/>
          <w:lang w:val="zh-CN"/>
        </w:rPr>
      </w:pPr>
    </w:p>
    <w:p w14:paraId="1FEB28CB">
      <w:pPr>
        <w:snapToGrid w:val="0"/>
        <w:spacing w:line="360" w:lineRule="auto"/>
        <w:jc w:val="center"/>
        <w:rPr>
          <w:rFonts w:ascii="宋体" w:hAnsi="宋体" w:cs="宋体"/>
          <w:b/>
          <w:color w:val="auto"/>
          <w:kern w:val="0"/>
          <w:sz w:val="32"/>
          <w:szCs w:val="32"/>
          <w:highlight w:val="none"/>
          <w:lang w:val="zh-CN"/>
        </w:rPr>
      </w:pPr>
    </w:p>
    <w:p w14:paraId="457C6827">
      <w:pPr>
        <w:snapToGrid w:val="0"/>
        <w:spacing w:line="360" w:lineRule="auto"/>
        <w:jc w:val="center"/>
        <w:rPr>
          <w:rFonts w:ascii="宋体" w:hAnsi="宋体" w:cs="宋体"/>
          <w:b/>
          <w:color w:val="auto"/>
          <w:kern w:val="0"/>
          <w:sz w:val="32"/>
          <w:szCs w:val="32"/>
          <w:highlight w:val="none"/>
          <w:lang w:val="zh-CN"/>
        </w:rPr>
      </w:pPr>
    </w:p>
    <w:p w14:paraId="3D8286A5">
      <w:pPr>
        <w:snapToGrid w:val="0"/>
        <w:spacing w:line="360" w:lineRule="auto"/>
        <w:jc w:val="center"/>
        <w:rPr>
          <w:rFonts w:ascii="宋体" w:hAnsi="宋体" w:cs="宋体"/>
          <w:b/>
          <w:color w:val="auto"/>
          <w:kern w:val="0"/>
          <w:sz w:val="32"/>
          <w:szCs w:val="32"/>
          <w:highlight w:val="none"/>
          <w:lang w:val="zh-CN"/>
        </w:rPr>
      </w:pPr>
    </w:p>
    <w:p w14:paraId="55F3DAD1">
      <w:pPr>
        <w:snapToGrid w:val="0"/>
        <w:spacing w:line="360" w:lineRule="auto"/>
        <w:jc w:val="center"/>
        <w:rPr>
          <w:rFonts w:ascii="宋体" w:hAnsi="宋体" w:cs="宋体"/>
          <w:b/>
          <w:color w:val="auto"/>
          <w:kern w:val="0"/>
          <w:sz w:val="32"/>
          <w:szCs w:val="32"/>
          <w:highlight w:val="none"/>
          <w:lang w:val="zh-CN"/>
        </w:rPr>
      </w:pPr>
    </w:p>
    <w:p w14:paraId="0C27C1DB">
      <w:pPr>
        <w:snapToGrid w:val="0"/>
        <w:spacing w:line="360" w:lineRule="auto"/>
        <w:jc w:val="center"/>
        <w:rPr>
          <w:rFonts w:ascii="宋体" w:hAnsi="宋体" w:cs="宋体"/>
          <w:b/>
          <w:color w:val="auto"/>
          <w:kern w:val="0"/>
          <w:sz w:val="32"/>
          <w:szCs w:val="32"/>
          <w:highlight w:val="none"/>
          <w:lang w:val="zh-CN"/>
        </w:rPr>
      </w:pPr>
    </w:p>
    <w:p w14:paraId="5D4657A9">
      <w:pPr>
        <w:rPr>
          <w:rFonts w:ascii="宋体" w:hAnsi="宋体" w:cs="宋体"/>
          <w:b/>
          <w:color w:val="auto"/>
          <w:kern w:val="0"/>
          <w:sz w:val="32"/>
          <w:szCs w:val="32"/>
          <w:highlight w:val="none"/>
          <w:lang w:val="zh-CN"/>
        </w:rPr>
      </w:pPr>
    </w:p>
    <w:p w14:paraId="7620FEBC">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07527BA3">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0255A23B">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宁海县教育服务与装备管理中心</w:t>
      </w:r>
      <w:r>
        <w:rPr>
          <w:rFonts w:hint="eastAsia" w:ascii="宋体" w:hAnsi="宋体" w:cs="宋体"/>
          <w:color w:val="auto"/>
          <w:sz w:val="24"/>
          <w:highlight w:val="none"/>
        </w:rPr>
        <w:t>、</w:t>
      </w:r>
      <w:r>
        <w:rPr>
          <w:rFonts w:hint="eastAsia" w:ascii="宋体" w:hAnsi="宋体" w:cs="宋体"/>
          <w:color w:val="auto"/>
          <w:sz w:val="24"/>
          <w:highlight w:val="none"/>
          <w:lang w:eastAsia="zh-CN"/>
        </w:rPr>
        <w:t>宁波中广工程管理咨询有限公司</w:t>
      </w:r>
      <w:r>
        <w:rPr>
          <w:rFonts w:hint="eastAsia" w:ascii="宋体" w:hAnsi="宋体" w:cs="宋体"/>
          <w:color w:val="auto"/>
          <w:sz w:val="24"/>
          <w:highlight w:val="none"/>
        </w:rPr>
        <w:t>：</w:t>
      </w:r>
    </w:p>
    <w:p w14:paraId="7B18F6F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宁海县教育局“智体惠民”智慧体育创建项目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NBZG2026-CDZF005</w:t>
      </w:r>
      <w:r>
        <w:rPr>
          <w:rFonts w:hint="eastAsia" w:ascii="宋体" w:hAnsi="宋体" w:cs="宋体"/>
          <w:color w:val="auto"/>
          <w:sz w:val="24"/>
          <w:highlight w:val="none"/>
        </w:rPr>
        <w:t>】招标的有关活动，并对此项目进行投标。为此：</w:t>
      </w:r>
    </w:p>
    <w:p w14:paraId="570F04A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4486F80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004FF88C">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35A54610">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70EF010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28AEF5E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w:t>
      </w:r>
    </w:p>
    <w:p w14:paraId="42F48CA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4FED56CC">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226B050C">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1E4E0CCA">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0C67A6BC">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02CD069E">
      <w:pPr>
        <w:numPr>
          <w:ilvl w:val="0"/>
          <w:numId w:val="5"/>
        </w:num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D925E68">
      <w:pPr>
        <w:pStyle w:val="23"/>
        <w:widowControl w:val="0"/>
        <w:numPr>
          <w:ilvl w:val="0"/>
          <w:numId w:val="0"/>
        </w:numPr>
        <w:autoSpaceDE w:val="0"/>
        <w:autoSpaceDN w:val="0"/>
        <w:adjustRightInd w:val="0"/>
        <w:spacing w:line="360" w:lineRule="auto"/>
        <w:jc w:val="both"/>
      </w:pPr>
    </w:p>
    <w:p w14:paraId="7C116426"/>
    <w:p w14:paraId="72048DCA">
      <w:pPr>
        <w:spacing w:line="360" w:lineRule="auto"/>
        <w:ind w:firstLine="3600" w:firstLineChars="1500"/>
        <w:rPr>
          <w:rFonts w:ascii="宋体" w:hAnsi="宋体" w:cs="宋体"/>
          <w:sz w:val="24"/>
        </w:rPr>
      </w:pPr>
      <w:r>
        <w:rPr>
          <w:rFonts w:hint="eastAsia" w:ascii="宋体" w:hAnsi="宋体" w:cs="宋体"/>
          <w:sz w:val="24"/>
        </w:rPr>
        <w:t xml:space="preserve">投标人名称（电子签名）：                          </w:t>
      </w:r>
    </w:p>
    <w:p w14:paraId="12079134">
      <w:pPr>
        <w:spacing w:line="360" w:lineRule="auto"/>
        <w:jc w:val="center"/>
        <w:rPr>
          <w:rFonts w:ascii="宋体" w:hAnsi="宋体" w:cs="宋体"/>
          <w:sz w:val="24"/>
        </w:rPr>
      </w:pPr>
      <w:r>
        <w:rPr>
          <w:rFonts w:hint="eastAsia" w:ascii="宋体" w:hAnsi="宋体" w:cs="宋体"/>
          <w:sz w:val="24"/>
        </w:rPr>
        <w:t xml:space="preserve">     日期：  年   月   日</w:t>
      </w:r>
    </w:p>
    <w:p w14:paraId="3C10D39A">
      <w:pPr>
        <w:snapToGrid w:val="0"/>
        <w:spacing w:line="360" w:lineRule="auto"/>
        <w:ind w:left="420" w:leftChars="200" w:firstLine="4200" w:firstLineChars="1750"/>
        <w:rPr>
          <w:rFonts w:ascii="宋体" w:hAnsi="宋体" w:cs="宋体"/>
          <w:color w:val="auto"/>
          <w:kern w:val="0"/>
          <w:sz w:val="24"/>
          <w:highlight w:val="none"/>
          <w:u w:val="single"/>
        </w:rPr>
      </w:pPr>
    </w:p>
    <w:p w14:paraId="6818AF86">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4F4CFF7">
      <w:pPr>
        <w:snapToGrid w:val="0"/>
        <w:spacing w:line="360" w:lineRule="auto"/>
        <w:jc w:val="center"/>
        <w:rPr>
          <w:rFonts w:ascii="宋体" w:hAnsi="宋体" w:cs="宋体"/>
          <w:b/>
          <w:color w:val="auto"/>
          <w:kern w:val="0"/>
          <w:sz w:val="32"/>
          <w:szCs w:val="32"/>
          <w:highlight w:val="none"/>
        </w:rPr>
      </w:pPr>
    </w:p>
    <w:p w14:paraId="55867B54">
      <w:pPr>
        <w:snapToGrid w:val="0"/>
        <w:spacing w:line="360" w:lineRule="auto"/>
        <w:rPr>
          <w:rFonts w:ascii="宋体" w:hAnsi="宋体" w:cs="宋体"/>
          <w:color w:val="auto"/>
          <w:sz w:val="24"/>
          <w:highlight w:val="none"/>
        </w:rPr>
      </w:pPr>
    </w:p>
    <w:p w14:paraId="3AD12524">
      <w:pPr>
        <w:jc w:val="center"/>
        <w:rPr>
          <w:rFonts w:ascii="宋体" w:hAnsi="宋体" w:cs="宋体"/>
          <w:b/>
          <w:color w:val="auto"/>
          <w:kern w:val="0"/>
          <w:sz w:val="32"/>
          <w:szCs w:val="32"/>
          <w:highlight w:val="none"/>
        </w:rPr>
      </w:pPr>
    </w:p>
    <w:p w14:paraId="1FC68831">
      <w:pPr>
        <w:jc w:val="center"/>
        <w:rPr>
          <w:rFonts w:ascii="宋体" w:hAnsi="宋体" w:cs="宋体"/>
          <w:b/>
          <w:color w:val="auto"/>
          <w:kern w:val="0"/>
          <w:sz w:val="32"/>
          <w:szCs w:val="32"/>
          <w:highlight w:val="none"/>
        </w:rPr>
      </w:pPr>
    </w:p>
    <w:p w14:paraId="3F86930A">
      <w:pPr>
        <w:jc w:val="center"/>
        <w:rPr>
          <w:rFonts w:ascii="宋体" w:hAnsi="宋体" w:cs="宋体"/>
          <w:b/>
          <w:color w:val="auto"/>
          <w:kern w:val="0"/>
          <w:sz w:val="32"/>
          <w:szCs w:val="32"/>
          <w:highlight w:val="none"/>
        </w:rPr>
      </w:pPr>
    </w:p>
    <w:p w14:paraId="1837748F">
      <w:pPr>
        <w:jc w:val="both"/>
        <w:rPr>
          <w:rFonts w:ascii="宋体" w:hAnsi="宋体" w:cs="宋体"/>
          <w:b/>
          <w:color w:val="auto"/>
          <w:kern w:val="0"/>
          <w:sz w:val="32"/>
          <w:szCs w:val="32"/>
          <w:highlight w:val="none"/>
        </w:rPr>
      </w:pPr>
    </w:p>
    <w:p w14:paraId="3B6C120B">
      <w:pPr>
        <w:jc w:val="both"/>
        <w:rPr>
          <w:rFonts w:ascii="宋体" w:hAnsi="宋体" w:cs="宋体"/>
          <w:b/>
          <w:color w:val="auto"/>
          <w:kern w:val="0"/>
          <w:sz w:val="32"/>
          <w:szCs w:val="32"/>
          <w:highlight w:val="none"/>
        </w:rPr>
      </w:pPr>
    </w:p>
    <w:p w14:paraId="230DE779">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7F565F6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6939659">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5C86F36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宁海县教育服务与装备管理中心</w:t>
      </w:r>
      <w:r>
        <w:rPr>
          <w:rFonts w:hint="eastAsia" w:ascii="宋体" w:hAnsi="宋体" w:cs="宋体"/>
          <w:color w:val="auto"/>
          <w:sz w:val="24"/>
          <w:highlight w:val="none"/>
        </w:rPr>
        <w:t>、</w:t>
      </w:r>
      <w:r>
        <w:rPr>
          <w:rFonts w:hint="eastAsia" w:ascii="宋体" w:hAnsi="宋体" w:cs="宋体"/>
          <w:color w:val="auto"/>
          <w:sz w:val="24"/>
          <w:highlight w:val="none"/>
          <w:lang w:eastAsia="zh-CN"/>
        </w:rPr>
        <w:t>宁波中广工程管理咨询有限公司</w:t>
      </w:r>
      <w:r>
        <w:rPr>
          <w:rFonts w:hint="eastAsia" w:ascii="宋体" w:hAnsi="宋体" w:cs="宋体"/>
          <w:color w:val="auto"/>
          <w:kern w:val="0"/>
          <w:sz w:val="24"/>
          <w:highlight w:val="none"/>
          <w:lang w:val="zh-CN"/>
        </w:rPr>
        <w:t>：</w:t>
      </w:r>
    </w:p>
    <w:p w14:paraId="52CDC9A7">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），以我方名义处理宁海县教育局“智体惠民”智慧体育创建项目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NBZG2026-CDZF005</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1FBB854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2A44305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B7C4659">
      <w:pPr>
        <w:snapToGrid w:val="0"/>
        <w:spacing w:line="360" w:lineRule="auto"/>
        <w:ind w:firstLine="5760" w:firstLineChars="2400"/>
        <w:rPr>
          <w:rFonts w:hint="eastAsia" w:ascii="宋体" w:hAnsi="宋体" w:cs="宋体"/>
          <w:kern w:val="0"/>
          <w:sz w:val="24"/>
          <w:lang w:val="zh-CN"/>
        </w:rPr>
      </w:pPr>
    </w:p>
    <w:p w14:paraId="1CC9BF1B">
      <w:pPr>
        <w:snapToGrid w:val="0"/>
        <w:spacing w:line="360" w:lineRule="auto"/>
        <w:ind w:firstLine="5520" w:firstLineChars="2300"/>
        <w:rPr>
          <w:rFonts w:hint="eastAsia" w:ascii="宋体" w:hAnsi="宋体" w:eastAsia="宋体" w:cs="宋体"/>
          <w:kern w:val="0"/>
          <w:sz w:val="24"/>
          <w:lang w:val="zh-CN"/>
        </w:rPr>
      </w:pPr>
      <w:r>
        <w:rPr>
          <w:rFonts w:hint="eastAsia" w:ascii="宋体" w:hAnsi="宋体" w:eastAsia="宋体" w:cs="宋体"/>
          <w:kern w:val="0"/>
          <w:sz w:val="24"/>
          <w:lang w:val="zh-CN"/>
        </w:rPr>
        <w:t>投标人名称(电子签名)：</w:t>
      </w:r>
    </w:p>
    <w:p w14:paraId="70F096D3">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78673D6C">
      <w:pPr>
        <w:snapToGrid w:val="0"/>
        <w:spacing w:line="360" w:lineRule="auto"/>
        <w:rPr>
          <w:rFonts w:ascii="宋体" w:hAnsi="宋体" w:cs="宋体"/>
          <w:color w:val="auto"/>
          <w:sz w:val="24"/>
          <w:highlight w:val="none"/>
        </w:rPr>
      </w:pPr>
    </w:p>
    <w:p w14:paraId="090EC334">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6CA877C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宁海县教育服务与装备管理中心</w:t>
      </w:r>
      <w:r>
        <w:rPr>
          <w:rFonts w:hint="eastAsia" w:ascii="宋体" w:hAnsi="宋体" w:cs="宋体"/>
          <w:color w:val="auto"/>
          <w:sz w:val="24"/>
          <w:highlight w:val="none"/>
        </w:rPr>
        <w:t>、</w:t>
      </w:r>
      <w:r>
        <w:rPr>
          <w:rFonts w:hint="eastAsia" w:ascii="宋体" w:hAnsi="宋体" w:cs="宋体"/>
          <w:color w:val="auto"/>
          <w:sz w:val="24"/>
          <w:highlight w:val="none"/>
          <w:lang w:eastAsia="zh-CN"/>
        </w:rPr>
        <w:t>宁波中广工程管理咨询有限公司</w:t>
      </w:r>
      <w:r>
        <w:rPr>
          <w:rFonts w:hint="eastAsia" w:ascii="宋体" w:hAnsi="宋体" w:cs="宋体"/>
          <w:color w:val="auto"/>
          <w:kern w:val="0"/>
          <w:sz w:val="24"/>
          <w:highlight w:val="none"/>
          <w:lang w:val="zh-CN"/>
        </w:rPr>
        <w:t>：</w:t>
      </w:r>
    </w:p>
    <w:p w14:paraId="2FF54E76">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），以我方名义处理宁海县教育局“智体惠民”智慧体育创建项目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NBZG2026-CDZF005</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0C5C52C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02D856BA">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特此告知。</w:t>
      </w:r>
    </w:p>
    <w:p w14:paraId="56F1A888">
      <w:pPr>
        <w:pStyle w:val="61"/>
      </w:pPr>
    </w:p>
    <w:p w14:paraId="163AEAD8">
      <w:pPr>
        <w:snapToGrid w:val="0"/>
        <w:spacing w:line="360" w:lineRule="auto"/>
        <w:ind w:firstLine="4560" w:firstLineChars="1900"/>
        <w:rPr>
          <w:rFonts w:ascii="宋体" w:hAnsi="宋体" w:cs="宋体"/>
          <w:kern w:val="0"/>
          <w:sz w:val="24"/>
          <w:lang w:val="zh-CN"/>
        </w:rPr>
      </w:pPr>
      <w:r>
        <w:rPr>
          <w:rFonts w:hint="eastAsia" w:ascii="宋体" w:hAnsi="宋体" w:cs="宋体"/>
          <w:kern w:val="0"/>
          <w:sz w:val="24"/>
          <w:lang w:val="zh-CN"/>
        </w:rPr>
        <w:t>联合体成员名称(电子签名/公章)：</w:t>
      </w:r>
    </w:p>
    <w:p w14:paraId="5FD7BDA5">
      <w:pPr>
        <w:spacing w:line="360" w:lineRule="auto"/>
        <w:ind w:firstLine="4560" w:firstLineChars="1900"/>
        <w:rPr>
          <w:rFonts w:hint="eastAsia" w:ascii="宋体" w:hAnsi="宋体" w:eastAsia="宋体" w:cs="宋体"/>
          <w:color w:val="auto"/>
          <w:sz w:val="24"/>
          <w:highlight w:val="none"/>
          <w:lang w:val="en-US" w:eastAsia="zh-CN"/>
        </w:rPr>
      </w:pPr>
      <w:r>
        <w:rPr>
          <w:rFonts w:hint="eastAsia" w:ascii="宋体" w:hAnsi="宋体" w:cs="宋体"/>
          <w:kern w:val="0"/>
          <w:sz w:val="24"/>
          <w:lang w:val="zh-CN"/>
        </w:rPr>
        <w:t>联合体成员名称(电子签名/公章)：</w:t>
      </w:r>
    </w:p>
    <w:p w14:paraId="17459FD5">
      <w:pPr>
        <w:snapToGrid w:val="0"/>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w:t>
      </w:r>
    </w:p>
    <w:p w14:paraId="2CD65CB7">
      <w:pPr>
        <w:snapToGrid w:val="0"/>
        <w:spacing w:line="360" w:lineRule="auto"/>
        <w:ind w:firstLine="4560" w:firstLineChars="1900"/>
        <w:rPr>
          <w:rFonts w:ascii="宋体" w:hAnsi="宋体" w:cs="宋体"/>
          <w:b/>
          <w:color w:val="auto"/>
          <w:kern w:val="0"/>
          <w:sz w:val="32"/>
          <w:szCs w:val="32"/>
          <w:highlight w:val="none"/>
        </w:rPr>
      </w:pPr>
      <w:r>
        <w:rPr>
          <w:rFonts w:hint="eastAsia" w:ascii="宋体" w:hAnsi="宋体" w:cs="宋体"/>
          <w:color w:val="auto"/>
          <w:kern w:val="0"/>
          <w:sz w:val="24"/>
          <w:highlight w:val="none"/>
          <w:lang w:val="zh-CN"/>
        </w:rPr>
        <w:t>签发日期：  年  月   日</w:t>
      </w:r>
    </w:p>
    <w:p w14:paraId="6CC232D5">
      <w:pPr>
        <w:autoSpaceDE w:val="0"/>
        <w:autoSpaceDN w:val="0"/>
        <w:spacing w:line="360" w:lineRule="auto"/>
        <w:jc w:val="center"/>
        <w:rPr>
          <w:rFonts w:ascii="宋体" w:hAnsi="宋体" w:cs="宋体"/>
          <w:b/>
          <w:color w:val="auto"/>
          <w:kern w:val="0"/>
          <w:sz w:val="32"/>
          <w:szCs w:val="32"/>
          <w:highlight w:val="none"/>
          <w:lang w:val="zh-CN"/>
        </w:rPr>
      </w:pPr>
    </w:p>
    <w:p w14:paraId="29707953">
      <w:pPr>
        <w:autoSpaceDE w:val="0"/>
        <w:autoSpaceDN w:val="0"/>
        <w:spacing w:line="360" w:lineRule="auto"/>
        <w:jc w:val="center"/>
        <w:rPr>
          <w:rFonts w:ascii="宋体" w:hAnsi="宋体" w:cs="宋体"/>
          <w:b/>
          <w:color w:val="auto"/>
          <w:kern w:val="0"/>
          <w:sz w:val="32"/>
          <w:szCs w:val="32"/>
          <w:highlight w:val="none"/>
          <w:lang w:val="zh-CN"/>
        </w:rPr>
      </w:pPr>
    </w:p>
    <w:p w14:paraId="0CE02E99">
      <w:pPr>
        <w:autoSpaceDE w:val="0"/>
        <w:autoSpaceDN w:val="0"/>
        <w:spacing w:line="360" w:lineRule="auto"/>
        <w:jc w:val="center"/>
        <w:rPr>
          <w:rFonts w:ascii="宋体" w:hAnsi="宋体" w:cs="宋体"/>
          <w:b/>
          <w:color w:val="auto"/>
          <w:kern w:val="0"/>
          <w:sz w:val="32"/>
          <w:szCs w:val="32"/>
          <w:highlight w:val="none"/>
          <w:lang w:val="zh-CN"/>
        </w:rPr>
      </w:pPr>
    </w:p>
    <w:p w14:paraId="6A5AA255">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4B36165A">
      <w:pPr>
        <w:pStyle w:val="150"/>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DEA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6647D06">
            <w:pPr>
              <w:pStyle w:val="150"/>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49E359FB">
            <w:pPr>
              <w:pStyle w:val="150"/>
              <w:adjustRightInd w:val="0"/>
              <w:spacing w:line="360" w:lineRule="auto"/>
              <w:rPr>
                <w:rFonts w:hAnsi="宋体" w:cs="宋体"/>
                <w:bCs/>
                <w:color w:val="auto"/>
                <w:sz w:val="24"/>
                <w:highlight w:val="none"/>
              </w:rPr>
            </w:pPr>
          </w:p>
        </w:tc>
      </w:tr>
    </w:tbl>
    <w:p w14:paraId="2A77EDF5">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3CC0E8C6">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0C6EE1F3">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EA038D7">
      <w:pPr>
        <w:jc w:val="center"/>
        <w:rPr>
          <w:rFonts w:ascii="宋体" w:hAnsi="宋体" w:cs="宋体"/>
          <w:b/>
          <w:color w:val="auto"/>
          <w:kern w:val="0"/>
          <w:sz w:val="32"/>
          <w:szCs w:val="32"/>
          <w:highlight w:val="none"/>
        </w:rPr>
      </w:pPr>
    </w:p>
    <w:p w14:paraId="4A6F1C18">
      <w:pPr>
        <w:jc w:val="center"/>
        <w:rPr>
          <w:rFonts w:ascii="宋体" w:hAnsi="宋体" w:cs="宋体"/>
          <w:b/>
          <w:color w:val="auto"/>
          <w:kern w:val="0"/>
          <w:sz w:val="32"/>
          <w:szCs w:val="32"/>
          <w:highlight w:val="none"/>
        </w:rPr>
      </w:pPr>
    </w:p>
    <w:p w14:paraId="6A7E9356">
      <w:pPr>
        <w:jc w:val="center"/>
        <w:rPr>
          <w:rFonts w:ascii="宋体" w:hAnsi="宋体" w:cs="宋体"/>
          <w:b/>
          <w:color w:val="auto"/>
          <w:kern w:val="0"/>
          <w:sz w:val="32"/>
          <w:szCs w:val="32"/>
          <w:highlight w:val="none"/>
        </w:rPr>
      </w:pPr>
    </w:p>
    <w:p w14:paraId="1903C794">
      <w:pPr>
        <w:jc w:val="center"/>
        <w:rPr>
          <w:rFonts w:ascii="宋体" w:hAnsi="宋体" w:cs="宋体"/>
          <w:b/>
          <w:color w:val="auto"/>
          <w:kern w:val="0"/>
          <w:sz w:val="32"/>
          <w:szCs w:val="32"/>
          <w:highlight w:val="none"/>
        </w:rPr>
      </w:pPr>
    </w:p>
    <w:p w14:paraId="1CD247AC">
      <w:pPr>
        <w:jc w:val="center"/>
        <w:rPr>
          <w:rFonts w:ascii="宋体" w:hAnsi="宋体" w:cs="宋体"/>
          <w:b/>
          <w:color w:val="auto"/>
          <w:kern w:val="0"/>
          <w:sz w:val="32"/>
          <w:szCs w:val="32"/>
          <w:highlight w:val="none"/>
        </w:rPr>
      </w:pPr>
    </w:p>
    <w:p w14:paraId="24AB4830">
      <w:pPr>
        <w:jc w:val="center"/>
        <w:rPr>
          <w:rFonts w:ascii="宋体" w:hAnsi="宋体" w:cs="宋体"/>
          <w:b/>
          <w:color w:val="auto"/>
          <w:kern w:val="0"/>
          <w:sz w:val="32"/>
          <w:szCs w:val="32"/>
          <w:highlight w:val="none"/>
        </w:rPr>
      </w:pPr>
    </w:p>
    <w:p w14:paraId="711BBA6F">
      <w:pPr>
        <w:jc w:val="center"/>
        <w:rPr>
          <w:rFonts w:ascii="宋体" w:hAnsi="宋体" w:cs="宋体"/>
          <w:b/>
          <w:color w:val="auto"/>
          <w:kern w:val="0"/>
          <w:sz w:val="32"/>
          <w:szCs w:val="32"/>
          <w:highlight w:val="none"/>
        </w:rPr>
      </w:pPr>
    </w:p>
    <w:p w14:paraId="7FE5494B">
      <w:pPr>
        <w:jc w:val="center"/>
        <w:rPr>
          <w:rFonts w:ascii="宋体" w:hAnsi="宋体" w:cs="宋体"/>
          <w:b/>
          <w:color w:val="auto"/>
          <w:kern w:val="0"/>
          <w:sz w:val="32"/>
          <w:szCs w:val="32"/>
          <w:highlight w:val="none"/>
        </w:rPr>
      </w:pPr>
    </w:p>
    <w:p w14:paraId="60E4CF92">
      <w:pPr>
        <w:jc w:val="center"/>
        <w:rPr>
          <w:rFonts w:ascii="宋体" w:hAnsi="宋体" w:cs="宋体"/>
          <w:b/>
          <w:color w:val="auto"/>
          <w:kern w:val="0"/>
          <w:sz w:val="32"/>
          <w:szCs w:val="32"/>
          <w:highlight w:val="none"/>
        </w:rPr>
      </w:pPr>
    </w:p>
    <w:p w14:paraId="1807D84C">
      <w:pPr>
        <w:jc w:val="center"/>
        <w:rPr>
          <w:rFonts w:ascii="宋体" w:hAnsi="宋体" w:cs="宋体"/>
          <w:b/>
          <w:color w:val="auto"/>
          <w:kern w:val="0"/>
          <w:sz w:val="32"/>
          <w:szCs w:val="32"/>
          <w:highlight w:val="none"/>
        </w:rPr>
      </w:pPr>
    </w:p>
    <w:p w14:paraId="7C7F0E6C">
      <w:pPr>
        <w:snapToGrid w:val="0"/>
        <w:spacing w:line="360" w:lineRule="auto"/>
        <w:ind w:right="480"/>
        <w:rPr>
          <w:rFonts w:ascii="宋体" w:hAnsi="宋体" w:cs="宋体"/>
          <w:b/>
          <w:color w:val="auto"/>
          <w:kern w:val="0"/>
          <w:sz w:val="32"/>
          <w:szCs w:val="32"/>
          <w:highlight w:val="none"/>
        </w:rPr>
        <w:sectPr>
          <w:headerReference r:id="rId15" w:type="first"/>
          <w:footerReference r:id="rId17" w:type="first"/>
          <w:headerReference r:id="rId14" w:type="defaul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62646017">
      <w:pPr>
        <w:snapToGrid w:val="0"/>
        <w:spacing w:line="360" w:lineRule="auto"/>
        <w:ind w:firstLine="3534" w:firstLineChars="11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50522F19">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1BC5D876">
      <w:pPr>
        <w:snapToGrid w:val="0"/>
        <w:spacing w:line="360" w:lineRule="auto"/>
        <w:rPr>
          <w:rFonts w:ascii="宋体" w:hAnsi="宋体" w:cs="宋体"/>
          <w:color w:val="auto"/>
          <w:kern w:val="0"/>
          <w:sz w:val="24"/>
          <w:highlight w:val="none"/>
        </w:rPr>
      </w:pPr>
    </w:p>
    <w:p w14:paraId="40DAA83C">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66B36D64">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BBD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D7A04FE">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2BAFB96F">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425EF0CE">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5939BFCC">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3A933BD0">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31E0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4B51EDE">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69D390BE">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74AD2595">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407EF21F">
            <w:pPr>
              <w:rPr>
                <w:rFonts w:ascii="宋体" w:hAnsi="宋体" w:cs="宋体"/>
                <w:color w:val="auto"/>
                <w:sz w:val="24"/>
                <w:highlight w:val="none"/>
              </w:rPr>
            </w:pPr>
          </w:p>
          <w:p w14:paraId="53AC818E">
            <w:pPr>
              <w:rPr>
                <w:rFonts w:ascii="宋体" w:hAnsi="宋体" w:cs="宋体"/>
                <w:color w:val="auto"/>
                <w:sz w:val="24"/>
                <w:highlight w:val="none"/>
              </w:rPr>
            </w:pPr>
            <w:r>
              <w:rPr>
                <w:rFonts w:hint="eastAsia" w:ascii="宋体" w:hAnsi="宋体" w:cs="宋体"/>
                <w:color w:val="auto"/>
                <w:sz w:val="24"/>
                <w:highlight w:val="none"/>
              </w:rPr>
              <w:t>见投标文件</w:t>
            </w:r>
          </w:p>
          <w:p w14:paraId="53A3D7B9">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2C41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126F691">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2FD9D882">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4D35D518">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62282C0E">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7F0E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51CD037">
            <w:pPr>
              <w:jc w:val="center"/>
              <w:rPr>
                <w:rFonts w:ascii="宋体" w:hAnsi="宋体" w:cs="宋体"/>
                <w:color w:val="auto"/>
                <w:sz w:val="24"/>
                <w:highlight w:val="none"/>
              </w:rPr>
            </w:pPr>
            <w:r>
              <w:rPr>
                <w:rFonts w:hint="eastAsia" w:ascii="宋体" w:hAnsi="宋体" w:cs="宋体"/>
                <w:color w:val="auto"/>
                <w:sz w:val="24"/>
                <w:highlight w:val="none"/>
              </w:rPr>
              <w:t>3</w:t>
            </w:r>
          </w:p>
        </w:tc>
        <w:tc>
          <w:tcPr>
            <w:tcW w:w="4991" w:type="dxa"/>
          </w:tcPr>
          <w:p w14:paraId="0BC77C35">
            <w:pPr>
              <w:spacing w:line="360" w:lineRule="auto"/>
              <w:rPr>
                <w:rFonts w:ascii="宋体" w:hAnsi="宋体" w:cs="宋体"/>
                <w:color w:val="auto"/>
                <w:sz w:val="24"/>
                <w:highlight w:val="none"/>
              </w:rPr>
            </w:pPr>
            <w:r>
              <w:rPr>
                <w:rFonts w:hint="eastAsia" w:ascii="宋体" w:hAnsi="宋体" w:cs="宋体"/>
                <w:color w:val="auto"/>
                <w:sz w:val="24"/>
                <w:highlight w:val="none"/>
              </w:rPr>
              <w:t>投标文件满足招标文件的其它实质性要求。</w:t>
            </w:r>
          </w:p>
        </w:tc>
        <w:tc>
          <w:tcPr>
            <w:tcW w:w="2551" w:type="dxa"/>
            <w:vAlign w:val="center"/>
          </w:tcPr>
          <w:p w14:paraId="366F1E4E">
            <w:pPr>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 系指实质性要求条款，招标文件无其它实质性要求的，无需提供）</w:t>
            </w:r>
          </w:p>
        </w:tc>
        <w:tc>
          <w:tcPr>
            <w:tcW w:w="1418" w:type="dxa"/>
          </w:tcPr>
          <w:p w14:paraId="6E6DAB38">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38F27326">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6FE00DB">
      <w:pPr>
        <w:jc w:val="center"/>
        <w:rPr>
          <w:rFonts w:ascii="宋体" w:hAnsi="宋体" w:cs="宋体"/>
          <w:b/>
          <w:color w:val="auto"/>
          <w:kern w:val="0"/>
          <w:sz w:val="32"/>
          <w:szCs w:val="32"/>
          <w:highlight w:val="none"/>
        </w:rPr>
      </w:pPr>
    </w:p>
    <w:p w14:paraId="3013013D">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73EE4890">
      <w:pPr>
        <w:jc w:val="center"/>
        <w:rPr>
          <w:rFonts w:ascii="宋体" w:hAnsi="宋体" w:cs="宋体"/>
          <w:b/>
          <w:color w:val="auto"/>
          <w:kern w:val="0"/>
          <w:sz w:val="32"/>
          <w:szCs w:val="32"/>
          <w:highlight w:val="none"/>
        </w:rPr>
      </w:pPr>
    </w:p>
    <w:p w14:paraId="44B21698">
      <w:pPr>
        <w:jc w:val="center"/>
        <w:rPr>
          <w:rFonts w:ascii="宋体" w:hAnsi="宋体" w:cs="宋体"/>
          <w:b/>
          <w:color w:val="auto"/>
          <w:kern w:val="0"/>
          <w:sz w:val="32"/>
          <w:szCs w:val="32"/>
          <w:highlight w:val="none"/>
        </w:rPr>
      </w:pPr>
    </w:p>
    <w:p w14:paraId="621EA1F9">
      <w:pPr>
        <w:jc w:val="center"/>
        <w:rPr>
          <w:rFonts w:ascii="宋体" w:hAnsi="宋体" w:cs="宋体"/>
          <w:b/>
          <w:color w:val="auto"/>
          <w:kern w:val="0"/>
          <w:sz w:val="32"/>
          <w:szCs w:val="32"/>
          <w:highlight w:val="none"/>
        </w:rPr>
      </w:pPr>
    </w:p>
    <w:p w14:paraId="63A18F62">
      <w:pPr>
        <w:jc w:val="center"/>
        <w:rPr>
          <w:rFonts w:ascii="宋体" w:hAnsi="宋体" w:cs="宋体"/>
          <w:b/>
          <w:color w:val="auto"/>
          <w:kern w:val="0"/>
          <w:sz w:val="32"/>
          <w:szCs w:val="32"/>
          <w:highlight w:val="none"/>
        </w:rPr>
      </w:pPr>
    </w:p>
    <w:p w14:paraId="271FC0A9">
      <w:pPr>
        <w:jc w:val="center"/>
        <w:rPr>
          <w:rFonts w:ascii="宋体" w:hAnsi="宋体" w:cs="宋体"/>
          <w:b/>
          <w:color w:val="auto"/>
          <w:kern w:val="0"/>
          <w:sz w:val="32"/>
          <w:szCs w:val="32"/>
          <w:highlight w:val="none"/>
        </w:rPr>
      </w:pPr>
    </w:p>
    <w:p w14:paraId="6078B3F4">
      <w:pPr>
        <w:jc w:val="center"/>
        <w:rPr>
          <w:rFonts w:ascii="宋体" w:hAnsi="宋体" w:cs="宋体"/>
          <w:b/>
          <w:color w:val="auto"/>
          <w:kern w:val="0"/>
          <w:sz w:val="32"/>
          <w:szCs w:val="32"/>
          <w:highlight w:val="none"/>
        </w:rPr>
      </w:pPr>
    </w:p>
    <w:p w14:paraId="504BD65C">
      <w:pPr>
        <w:jc w:val="center"/>
        <w:rPr>
          <w:rFonts w:ascii="宋体" w:hAnsi="宋体" w:cs="宋体"/>
          <w:b/>
          <w:color w:val="auto"/>
          <w:kern w:val="0"/>
          <w:sz w:val="32"/>
          <w:szCs w:val="32"/>
          <w:highlight w:val="none"/>
        </w:rPr>
      </w:pPr>
    </w:p>
    <w:p w14:paraId="5AB9CC7A">
      <w:pPr>
        <w:jc w:val="center"/>
        <w:rPr>
          <w:rFonts w:ascii="宋体" w:hAnsi="宋体" w:cs="宋体"/>
          <w:b/>
          <w:color w:val="auto"/>
          <w:kern w:val="0"/>
          <w:sz w:val="32"/>
          <w:szCs w:val="32"/>
          <w:highlight w:val="none"/>
        </w:rPr>
      </w:pPr>
    </w:p>
    <w:p w14:paraId="44088070">
      <w:pPr>
        <w:jc w:val="center"/>
        <w:rPr>
          <w:rFonts w:ascii="宋体" w:hAnsi="宋体" w:cs="宋体"/>
          <w:b/>
          <w:color w:val="auto"/>
          <w:kern w:val="0"/>
          <w:sz w:val="32"/>
          <w:szCs w:val="32"/>
          <w:highlight w:val="none"/>
        </w:rPr>
      </w:pPr>
    </w:p>
    <w:p w14:paraId="6A6898B0">
      <w:pPr>
        <w:jc w:val="center"/>
        <w:rPr>
          <w:rFonts w:ascii="宋体" w:hAnsi="宋体" w:cs="宋体"/>
          <w:b/>
          <w:color w:val="auto"/>
          <w:kern w:val="0"/>
          <w:sz w:val="32"/>
          <w:szCs w:val="32"/>
          <w:highlight w:val="none"/>
        </w:rPr>
      </w:pPr>
    </w:p>
    <w:p w14:paraId="4EDEF205">
      <w:pPr>
        <w:jc w:val="center"/>
        <w:rPr>
          <w:rFonts w:ascii="宋体" w:hAnsi="宋体" w:cs="宋体"/>
          <w:b/>
          <w:color w:val="auto"/>
          <w:kern w:val="0"/>
          <w:sz w:val="32"/>
          <w:szCs w:val="32"/>
          <w:highlight w:val="none"/>
        </w:rPr>
      </w:pPr>
    </w:p>
    <w:p w14:paraId="050705F8">
      <w:pPr>
        <w:jc w:val="center"/>
        <w:rPr>
          <w:rFonts w:ascii="宋体" w:hAnsi="宋体" w:cs="宋体"/>
          <w:b/>
          <w:color w:val="auto"/>
          <w:kern w:val="0"/>
          <w:sz w:val="32"/>
          <w:szCs w:val="32"/>
          <w:highlight w:val="none"/>
        </w:rPr>
      </w:pPr>
    </w:p>
    <w:p w14:paraId="142E2681">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04829CDE">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p w14:paraId="568B873E">
      <w:pPr>
        <w:jc w:val="center"/>
        <w:rPr>
          <w:rFonts w:ascii="宋体" w:hAnsi="宋体" w:cs="宋体"/>
          <w:b/>
          <w:color w:val="auto"/>
          <w:kern w:val="0"/>
          <w:sz w:val="32"/>
          <w:szCs w:val="32"/>
          <w:highlight w:val="none"/>
        </w:rPr>
      </w:pPr>
    </w:p>
    <w:p w14:paraId="7FC59CF6">
      <w:pPr>
        <w:jc w:val="center"/>
        <w:rPr>
          <w:rFonts w:ascii="宋体" w:hAnsi="宋体" w:cs="宋体"/>
          <w:b/>
          <w:color w:val="auto"/>
          <w:kern w:val="0"/>
          <w:sz w:val="32"/>
          <w:szCs w:val="32"/>
          <w:highlight w:val="none"/>
        </w:rPr>
      </w:pPr>
    </w:p>
    <w:p w14:paraId="7F64F7C4">
      <w:pPr>
        <w:pStyle w:val="61"/>
        <w:rPr>
          <w:rFonts w:ascii="宋体" w:hAnsi="宋体" w:cs="宋体"/>
          <w:b/>
          <w:color w:val="auto"/>
          <w:kern w:val="0"/>
          <w:sz w:val="32"/>
          <w:szCs w:val="32"/>
          <w:highlight w:val="none"/>
        </w:rPr>
      </w:pPr>
    </w:p>
    <w:p w14:paraId="0DDE1297">
      <w:pPr>
        <w:rPr>
          <w:rFonts w:ascii="宋体" w:hAnsi="宋体" w:cs="宋体"/>
          <w:b/>
          <w:color w:val="auto"/>
          <w:kern w:val="0"/>
          <w:sz w:val="32"/>
          <w:szCs w:val="32"/>
          <w:highlight w:val="none"/>
        </w:rPr>
      </w:pPr>
    </w:p>
    <w:p w14:paraId="63E2CB3C">
      <w:pPr>
        <w:ind w:firstLine="2891" w:firstLineChars="900"/>
        <w:rPr>
          <w:rFonts w:ascii="宋体" w:hAnsi="宋体" w:cs="宋体"/>
          <w:b/>
          <w:kern w:val="0"/>
          <w:sz w:val="32"/>
          <w:szCs w:val="32"/>
        </w:rPr>
      </w:pPr>
      <w:r>
        <w:rPr>
          <w:rFonts w:hint="eastAsia" w:ascii="宋体" w:hAnsi="宋体" w:cs="宋体"/>
          <w:b/>
          <w:kern w:val="0"/>
          <w:sz w:val="32"/>
          <w:szCs w:val="32"/>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7C7F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5BEE008">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B282F79">
            <w:pPr>
              <w:spacing w:line="360" w:lineRule="auto"/>
              <w:jc w:val="center"/>
              <w:rPr>
                <w:rFonts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14:paraId="433B96E8">
            <w:pPr>
              <w:spacing w:line="360" w:lineRule="auto"/>
              <w:jc w:val="center"/>
              <w:rPr>
                <w:rFonts w:ascii="宋体" w:hAnsi="宋体" w:cs="宋体"/>
                <w:b/>
                <w:sz w:val="24"/>
              </w:rPr>
            </w:pPr>
          </w:p>
          <w:p w14:paraId="6B397FAF">
            <w:pPr>
              <w:spacing w:line="360" w:lineRule="auto"/>
              <w:jc w:val="center"/>
              <w:rPr>
                <w:rFonts w:ascii="宋体" w:hAnsi="宋体" w:cs="宋体"/>
                <w:b/>
                <w:sz w:val="24"/>
              </w:rPr>
            </w:pPr>
            <w:r>
              <w:rPr>
                <w:rFonts w:hint="eastAsia" w:ascii="宋体" w:hAnsi="宋体" w:cs="宋体"/>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6EB2ACCB">
            <w:pPr>
              <w:spacing w:line="360" w:lineRule="auto"/>
              <w:jc w:val="center"/>
              <w:rPr>
                <w:rFonts w:ascii="宋体" w:hAnsi="宋体" w:cs="宋体"/>
                <w:b/>
                <w:sz w:val="24"/>
              </w:rPr>
            </w:pPr>
            <w:r>
              <w:rPr>
                <w:rFonts w:hint="eastAsia" w:ascii="宋体" w:hAnsi="宋体" w:cs="宋体"/>
                <w:b/>
                <w:sz w:val="24"/>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02E6AFB4">
            <w:pPr>
              <w:spacing w:line="360" w:lineRule="auto"/>
              <w:jc w:val="center"/>
              <w:rPr>
                <w:rFonts w:ascii="宋体" w:hAnsi="宋体" w:cs="宋体"/>
                <w:b/>
                <w:sz w:val="24"/>
              </w:rPr>
            </w:pPr>
            <w:r>
              <w:rPr>
                <w:rFonts w:hint="eastAsia" w:ascii="宋体" w:hAnsi="宋体" w:cs="宋体"/>
                <w:b/>
                <w:sz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4951EEE5">
            <w:pPr>
              <w:spacing w:line="360" w:lineRule="auto"/>
              <w:jc w:val="center"/>
              <w:rPr>
                <w:rFonts w:ascii="宋体" w:hAnsi="宋体" w:cs="宋体"/>
                <w:b/>
                <w:sz w:val="24"/>
              </w:rPr>
            </w:pPr>
            <w:r>
              <w:rPr>
                <w:rFonts w:hint="eastAsia" w:ascii="宋体" w:hAnsi="宋体" w:cs="宋体"/>
                <w:b/>
                <w:sz w:val="24"/>
              </w:rPr>
              <w:t>备注</w:t>
            </w:r>
          </w:p>
        </w:tc>
      </w:tr>
      <w:tr w14:paraId="03F8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F54C0B9">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7F46E028">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0B926A2B">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CBA22E6">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44FF2C96">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4AC44F0C">
            <w:pPr>
              <w:spacing w:line="360" w:lineRule="auto"/>
              <w:jc w:val="center"/>
              <w:rPr>
                <w:rFonts w:ascii="宋体" w:hAnsi="宋体" w:cs="宋体"/>
                <w:sz w:val="24"/>
              </w:rPr>
            </w:pPr>
          </w:p>
        </w:tc>
      </w:tr>
      <w:tr w14:paraId="4F0F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E946E0A">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4D15E56F">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41A336BA">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DEB7095">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5946AB68">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4746EC34">
            <w:pPr>
              <w:spacing w:line="360" w:lineRule="auto"/>
              <w:jc w:val="center"/>
              <w:rPr>
                <w:rFonts w:ascii="宋体" w:hAnsi="宋体" w:cs="宋体"/>
                <w:sz w:val="24"/>
              </w:rPr>
            </w:pPr>
          </w:p>
        </w:tc>
      </w:tr>
      <w:tr w14:paraId="161A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C543A97">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19E78DF5">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71C6494E">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FA28A6C">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5A9186C2">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2F6DCD6D">
            <w:pPr>
              <w:spacing w:line="360" w:lineRule="auto"/>
              <w:jc w:val="center"/>
              <w:rPr>
                <w:rFonts w:ascii="宋体" w:hAnsi="宋体" w:cs="宋体"/>
                <w:sz w:val="24"/>
              </w:rPr>
            </w:pPr>
          </w:p>
        </w:tc>
      </w:tr>
    </w:tbl>
    <w:p w14:paraId="6A7792DD">
      <w:pPr>
        <w:spacing w:line="360" w:lineRule="auto"/>
        <w:ind w:right="420"/>
        <w:rPr>
          <w:rFonts w:ascii="宋体" w:hAnsi="宋体" w:cs="宋体"/>
          <w:sz w:val="24"/>
        </w:rPr>
      </w:pPr>
      <w:r>
        <w:rPr>
          <w:rFonts w:hint="eastAsia" w:ascii="宋体" w:hAnsi="宋体" w:cs="宋体"/>
          <w:sz w:val="24"/>
        </w:rPr>
        <w:t>注：按本格式和要求提供。</w:t>
      </w:r>
    </w:p>
    <w:p w14:paraId="41B55A65">
      <w:pPr>
        <w:rPr>
          <w:rFonts w:ascii="宋体" w:hAnsi="宋体" w:cs="宋体"/>
          <w:b/>
          <w:color w:val="auto"/>
          <w:kern w:val="0"/>
          <w:sz w:val="32"/>
          <w:szCs w:val="32"/>
          <w:highlight w:val="none"/>
        </w:rPr>
      </w:pPr>
    </w:p>
    <w:p w14:paraId="5BA1D78A">
      <w:pPr>
        <w:pStyle w:val="61"/>
        <w:rPr>
          <w:rFonts w:ascii="宋体" w:hAnsi="宋体" w:cs="宋体"/>
          <w:b/>
          <w:color w:val="auto"/>
          <w:kern w:val="0"/>
          <w:sz w:val="32"/>
          <w:szCs w:val="32"/>
          <w:highlight w:val="none"/>
        </w:rPr>
      </w:pPr>
    </w:p>
    <w:p w14:paraId="472357BF"/>
    <w:p w14:paraId="273292FE">
      <w:pPr>
        <w:jc w:val="center"/>
        <w:rPr>
          <w:rFonts w:ascii="宋体" w:hAnsi="宋体" w:cs="宋体"/>
          <w:b/>
          <w:color w:val="auto"/>
          <w:kern w:val="0"/>
          <w:sz w:val="32"/>
          <w:szCs w:val="32"/>
          <w:highlight w:val="none"/>
        </w:rPr>
      </w:pPr>
    </w:p>
    <w:p w14:paraId="54289E87">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eastAsia="zh-CN"/>
        </w:rPr>
        <w:t>七</w:t>
      </w:r>
      <w:r>
        <w:rPr>
          <w:rFonts w:hint="eastAsia" w:ascii="宋体" w:hAnsi="宋体" w:cs="宋体"/>
          <w:b/>
          <w:color w:val="auto"/>
          <w:kern w:val="0"/>
          <w:sz w:val="32"/>
          <w:szCs w:val="32"/>
          <w:highlight w:val="none"/>
        </w:rPr>
        <w:t>、商务技术偏离表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73F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B491C8D">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235F98BF">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13525E7C">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5716859A">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049F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E585E5">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4978159B">
            <w:pPr>
              <w:jc w:val="center"/>
              <w:rPr>
                <w:rFonts w:ascii="宋体" w:hAnsi="宋体" w:cs="宋体"/>
                <w:b/>
                <w:color w:val="auto"/>
                <w:kern w:val="0"/>
                <w:sz w:val="32"/>
                <w:szCs w:val="32"/>
                <w:highlight w:val="none"/>
              </w:rPr>
            </w:pPr>
          </w:p>
        </w:tc>
        <w:tc>
          <w:tcPr>
            <w:tcW w:w="3546" w:type="dxa"/>
          </w:tcPr>
          <w:p w14:paraId="18983C27">
            <w:pPr>
              <w:jc w:val="center"/>
              <w:rPr>
                <w:rFonts w:ascii="宋体" w:hAnsi="宋体" w:cs="宋体"/>
                <w:b/>
                <w:color w:val="auto"/>
                <w:kern w:val="0"/>
                <w:sz w:val="32"/>
                <w:szCs w:val="32"/>
                <w:highlight w:val="none"/>
              </w:rPr>
            </w:pPr>
          </w:p>
        </w:tc>
        <w:tc>
          <w:tcPr>
            <w:tcW w:w="1276" w:type="dxa"/>
          </w:tcPr>
          <w:p w14:paraId="740B2FD7">
            <w:pPr>
              <w:jc w:val="center"/>
              <w:rPr>
                <w:rFonts w:ascii="宋体" w:hAnsi="宋体" w:cs="宋体"/>
                <w:b/>
                <w:color w:val="auto"/>
                <w:kern w:val="0"/>
                <w:sz w:val="32"/>
                <w:szCs w:val="32"/>
                <w:highlight w:val="none"/>
              </w:rPr>
            </w:pPr>
          </w:p>
        </w:tc>
      </w:tr>
      <w:tr w14:paraId="1101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A3B9C4D">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5D9BB304">
            <w:pPr>
              <w:jc w:val="center"/>
              <w:rPr>
                <w:rFonts w:ascii="宋体" w:hAnsi="宋体" w:cs="宋体"/>
                <w:b/>
                <w:color w:val="auto"/>
                <w:kern w:val="0"/>
                <w:sz w:val="32"/>
                <w:szCs w:val="32"/>
                <w:highlight w:val="none"/>
              </w:rPr>
            </w:pPr>
          </w:p>
        </w:tc>
        <w:tc>
          <w:tcPr>
            <w:tcW w:w="3546" w:type="dxa"/>
          </w:tcPr>
          <w:p w14:paraId="668ED334">
            <w:pPr>
              <w:jc w:val="center"/>
              <w:rPr>
                <w:rFonts w:ascii="宋体" w:hAnsi="宋体" w:cs="宋体"/>
                <w:b/>
                <w:color w:val="auto"/>
                <w:kern w:val="0"/>
                <w:sz w:val="32"/>
                <w:szCs w:val="32"/>
                <w:highlight w:val="none"/>
              </w:rPr>
            </w:pPr>
          </w:p>
        </w:tc>
        <w:tc>
          <w:tcPr>
            <w:tcW w:w="1276" w:type="dxa"/>
          </w:tcPr>
          <w:p w14:paraId="2602E88B">
            <w:pPr>
              <w:jc w:val="center"/>
              <w:rPr>
                <w:rFonts w:ascii="宋体" w:hAnsi="宋体" w:cs="宋体"/>
                <w:b/>
                <w:color w:val="auto"/>
                <w:kern w:val="0"/>
                <w:sz w:val="32"/>
                <w:szCs w:val="32"/>
                <w:highlight w:val="none"/>
              </w:rPr>
            </w:pPr>
          </w:p>
        </w:tc>
      </w:tr>
      <w:tr w14:paraId="434F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E9FB8C0">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6A1F7ED1">
            <w:pPr>
              <w:jc w:val="center"/>
              <w:rPr>
                <w:rFonts w:ascii="宋体" w:hAnsi="宋体" w:cs="宋体"/>
                <w:b/>
                <w:color w:val="auto"/>
                <w:kern w:val="0"/>
                <w:sz w:val="32"/>
                <w:szCs w:val="32"/>
                <w:highlight w:val="none"/>
              </w:rPr>
            </w:pPr>
          </w:p>
        </w:tc>
        <w:tc>
          <w:tcPr>
            <w:tcW w:w="3546" w:type="dxa"/>
          </w:tcPr>
          <w:p w14:paraId="6F3BCCE4">
            <w:pPr>
              <w:jc w:val="center"/>
              <w:rPr>
                <w:rFonts w:ascii="宋体" w:hAnsi="宋体" w:cs="宋体"/>
                <w:b/>
                <w:color w:val="auto"/>
                <w:kern w:val="0"/>
                <w:sz w:val="32"/>
                <w:szCs w:val="32"/>
                <w:highlight w:val="none"/>
              </w:rPr>
            </w:pPr>
          </w:p>
        </w:tc>
        <w:tc>
          <w:tcPr>
            <w:tcW w:w="1276" w:type="dxa"/>
          </w:tcPr>
          <w:p w14:paraId="404A4192">
            <w:pPr>
              <w:jc w:val="center"/>
              <w:rPr>
                <w:rFonts w:ascii="宋体" w:hAnsi="宋体" w:cs="宋体"/>
                <w:b/>
                <w:color w:val="auto"/>
                <w:kern w:val="0"/>
                <w:sz w:val="32"/>
                <w:szCs w:val="32"/>
                <w:highlight w:val="none"/>
              </w:rPr>
            </w:pPr>
          </w:p>
        </w:tc>
      </w:tr>
    </w:tbl>
    <w:p w14:paraId="06B84CD1">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2056B633">
      <w:pPr>
        <w:jc w:val="center"/>
        <w:rPr>
          <w:rFonts w:ascii="宋体" w:hAnsi="宋体" w:cs="宋体"/>
          <w:b/>
          <w:color w:val="auto"/>
          <w:kern w:val="0"/>
          <w:sz w:val="32"/>
          <w:szCs w:val="32"/>
          <w:highlight w:val="none"/>
        </w:rPr>
      </w:pPr>
    </w:p>
    <w:p w14:paraId="11D726E4">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912CB97">
      <w:pPr>
        <w:ind w:firstLine="1911" w:firstLineChars="595"/>
        <w:rPr>
          <w:rFonts w:ascii="宋体" w:hAnsi="宋体" w:cs="宋体"/>
          <w:b/>
          <w:bCs/>
          <w:color w:val="auto"/>
          <w:sz w:val="32"/>
          <w:szCs w:val="32"/>
          <w:highlight w:val="none"/>
        </w:rPr>
      </w:pPr>
    </w:p>
    <w:p w14:paraId="015D9B48">
      <w:pPr>
        <w:ind w:firstLine="1911" w:firstLineChars="595"/>
        <w:rPr>
          <w:rFonts w:ascii="宋体" w:hAnsi="宋体" w:cs="宋体"/>
          <w:b/>
          <w:bCs/>
          <w:color w:val="auto"/>
          <w:sz w:val="32"/>
          <w:szCs w:val="32"/>
          <w:highlight w:val="none"/>
        </w:rPr>
      </w:pPr>
    </w:p>
    <w:p w14:paraId="29F47BBF">
      <w:pPr>
        <w:ind w:firstLine="1911" w:firstLineChars="595"/>
        <w:rPr>
          <w:rFonts w:ascii="宋体" w:hAnsi="宋体" w:cs="宋体"/>
          <w:b/>
          <w:bCs/>
          <w:color w:val="auto"/>
          <w:sz w:val="32"/>
          <w:szCs w:val="32"/>
          <w:highlight w:val="none"/>
        </w:rPr>
      </w:pPr>
    </w:p>
    <w:p w14:paraId="6783E2D6">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458949E1">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lang w:val="en-US" w:eastAsia="zh-CN"/>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64702BAF">
      <w:pPr>
        <w:snapToGrid w:val="0"/>
        <w:spacing w:line="360" w:lineRule="auto"/>
        <w:rPr>
          <w:rFonts w:ascii="宋体" w:hAnsi="宋体" w:cs="宋体"/>
          <w:color w:val="auto"/>
          <w:sz w:val="24"/>
          <w:highlight w:val="none"/>
        </w:rPr>
      </w:pPr>
    </w:p>
    <w:p w14:paraId="750A0656">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宁海县教育服务与装备管理中心</w:t>
      </w:r>
      <w:r>
        <w:rPr>
          <w:rFonts w:hint="eastAsia" w:ascii="宋体" w:hAnsi="宋体" w:cs="宋体"/>
          <w:color w:val="auto"/>
          <w:sz w:val="24"/>
          <w:highlight w:val="none"/>
        </w:rPr>
        <w:t>、</w:t>
      </w:r>
      <w:r>
        <w:rPr>
          <w:rFonts w:hint="eastAsia" w:ascii="宋体" w:hAnsi="宋体" w:cs="宋体"/>
          <w:color w:val="auto"/>
          <w:sz w:val="24"/>
          <w:highlight w:val="none"/>
          <w:lang w:eastAsia="zh-CN"/>
        </w:rPr>
        <w:t>宁波中广工程管理咨询有限公司</w:t>
      </w:r>
      <w:r>
        <w:rPr>
          <w:rFonts w:hint="eastAsia" w:ascii="宋体" w:hAnsi="宋体" w:cs="宋体"/>
          <w:color w:val="auto"/>
          <w:kern w:val="0"/>
          <w:sz w:val="24"/>
          <w:highlight w:val="none"/>
          <w:lang w:val="zh-CN"/>
        </w:rPr>
        <w:t>：</w:t>
      </w:r>
    </w:p>
    <w:p w14:paraId="2E7EFED7">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7CC2C2EC">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7056BDD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182EBA6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62079629">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0D5389B5">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五、不为项目有关人员个人装修住房、婚丧嫁娶、配偶子女工作安排等提供好处；</w:t>
      </w:r>
    </w:p>
    <w:p w14:paraId="2A9A5DA7">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434B1F41">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w:t>
      </w:r>
      <w:r>
        <w:rPr>
          <w:rFonts w:hint="eastAsia" w:ascii="宋体" w:hAnsi="宋体" w:cs="宋体"/>
          <w:color w:val="auto"/>
          <w:kern w:val="0"/>
          <w:sz w:val="24"/>
          <w:highlight w:val="none"/>
          <w:lang w:val="en-US" w:eastAsia="zh-CN"/>
        </w:rPr>
        <w:t>区</w:t>
      </w:r>
      <w:r>
        <w:rPr>
          <w:rFonts w:hint="eastAsia" w:ascii="宋体" w:hAnsi="宋体" w:cs="宋体"/>
          <w:color w:val="auto"/>
          <w:kern w:val="0"/>
          <w:sz w:val="24"/>
          <w:highlight w:val="none"/>
          <w:lang w:val="zh-CN"/>
        </w:rPr>
        <w:t>财政局。由此引起的相应损失均由我单位承担。</w:t>
      </w:r>
    </w:p>
    <w:p w14:paraId="3DA19073">
      <w:pPr>
        <w:autoSpaceDE w:val="0"/>
        <w:autoSpaceDN w:val="0"/>
        <w:spacing w:line="360" w:lineRule="auto"/>
        <w:ind w:left="2"/>
        <w:jc w:val="left"/>
        <w:rPr>
          <w:rFonts w:ascii="宋体" w:hAnsi="宋体" w:cs="宋体"/>
          <w:color w:val="auto"/>
          <w:kern w:val="0"/>
          <w:sz w:val="24"/>
          <w:highlight w:val="none"/>
          <w:lang w:val="zh-CN"/>
        </w:rPr>
      </w:pPr>
    </w:p>
    <w:p w14:paraId="7C8F5FFB">
      <w:pPr>
        <w:autoSpaceDE w:val="0"/>
        <w:autoSpaceDN w:val="0"/>
        <w:spacing w:line="360" w:lineRule="auto"/>
        <w:ind w:left="2"/>
        <w:jc w:val="left"/>
        <w:rPr>
          <w:rFonts w:ascii="宋体" w:hAnsi="宋体" w:cs="宋体"/>
          <w:color w:val="auto"/>
          <w:kern w:val="0"/>
          <w:sz w:val="24"/>
          <w:highlight w:val="none"/>
          <w:lang w:val="zh-CN"/>
        </w:rPr>
      </w:pPr>
    </w:p>
    <w:p w14:paraId="51102F39">
      <w:pPr>
        <w:autoSpaceDE w:val="0"/>
        <w:autoSpaceDN w:val="0"/>
        <w:spacing w:line="360" w:lineRule="auto"/>
        <w:ind w:left="2"/>
        <w:jc w:val="left"/>
        <w:rPr>
          <w:rFonts w:ascii="宋体" w:hAnsi="宋体" w:cs="宋体"/>
          <w:color w:val="auto"/>
          <w:kern w:val="0"/>
          <w:sz w:val="24"/>
          <w:highlight w:val="none"/>
          <w:lang w:val="zh-CN"/>
        </w:rPr>
      </w:pPr>
    </w:p>
    <w:p w14:paraId="04EB23D9">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3F64EC7B">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0BAE00D7">
      <w:pPr>
        <w:spacing w:line="360" w:lineRule="auto"/>
        <w:jc w:val="center"/>
        <w:rPr>
          <w:rFonts w:ascii="宋体" w:hAnsi="宋体" w:cs="宋体"/>
          <w:b/>
          <w:bCs/>
          <w:color w:val="auto"/>
          <w:sz w:val="24"/>
          <w:highlight w:val="none"/>
        </w:rPr>
      </w:pPr>
    </w:p>
    <w:p w14:paraId="6C5A4A4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B019C4F">
      <w:pPr>
        <w:spacing w:line="360" w:lineRule="auto"/>
        <w:jc w:val="center"/>
        <w:rPr>
          <w:rFonts w:ascii="宋体" w:hAnsi="宋体" w:cs="宋体"/>
          <w:b/>
          <w:bCs/>
          <w:color w:val="auto"/>
          <w:sz w:val="24"/>
          <w:highlight w:val="none"/>
        </w:rPr>
        <w:sectPr>
          <w:headerReference r:id="rId19" w:type="first"/>
          <w:footerReference r:id="rId21" w:type="first"/>
          <w:headerReference r:id="rId18" w:type="default"/>
          <w:footerReference r:id="rId20"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9379C9D">
      <w:pPr>
        <w:jc w:val="center"/>
        <w:rPr>
          <w:rFonts w:hint="eastAsia" w:ascii="宋体" w:hAnsi="宋体" w:eastAsia="宋体" w:cs="宋体"/>
          <w:b/>
          <w:color w:val="auto"/>
          <w:kern w:val="0"/>
          <w:sz w:val="32"/>
          <w:szCs w:val="32"/>
          <w:highlight w:val="none"/>
          <w:lang w:val="en-US" w:eastAsia="zh-CN"/>
        </w:rPr>
      </w:pPr>
    </w:p>
    <w:p w14:paraId="0F7EBB6A">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68C5626B">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33573BBB">
      <w:pPr>
        <w:spacing w:line="360" w:lineRule="auto"/>
        <w:jc w:val="center"/>
        <w:outlineLvl w:val="0"/>
        <w:rPr>
          <w:rFonts w:ascii="宋体" w:hAnsi="宋体" w:cs="宋体"/>
          <w:b/>
          <w:color w:val="auto"/>
          <w:kern w:val="0"/>
          <w:sz w:val="36"/>
          <w:szCs w:val="36"/>
          <w:highlight w:val="none"/>
        </w:rPr>
      </w:pPr>
    </w:p>
    <w:p w14:paraId="4D556756">
      <w:pPr>
        <w:snapToGrid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rPr>
        <w:t>（1）开标一览</w:t>
      </w:r>
      <w:r>
        <w:rPr>
          <w:rFonts w:hint="eastAsia" w:ascii="宋体" w:hAnsi="宋体" w:eastAsia="宋体" w:cs="宋体"/>
          <w:color w:val="auto"/>
          <w:sz w:val="24"/>
          <w:highlight w:val="none"/>
        </w:rPr>
        <w:t>表……………………………………………………………………（页码）</w:t>
      </w:r>
    </w:p>
    <w:p w14:paraId="4752256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）中小企业声明函</w:t>
      </w:r>
      <w:r>
        <w:rPr>
          <w:rFonts w:hint="eastAsia" w:ascii="宋体" w:hAnsi="宋体" w:cs="宋体"/>
          <w:color w:val="auto"/>
          <w:sz w:val="24"/>
          <w:highlight w:val="none"/>
        </w:rPr>
        <w:t>（如果有）</w:t>
      </w:r>
      <w:r>
        <w:rPr>
          <w:rFonts w:hint="eastAsia" w:ascii="宋体" w:hAnsi="宋体" w:eastAsia="宋体" w:cs="宋体"/>
          <w:color w:val="auto"/>
          <w:sz w:val="24"/>
          <w:highlight w:val="none"/>
        </w:rPr>
        <w:t>…………………………………………………（页码）</w:t>
      </w:r>
    </w:p>
    <w:p w14:paraId="2A39D4A8">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）投标报价明细表………………………………………………………………（页码）</w:t>
      </w:r>
    </w:p>
    <w:p w14:paraId="62AB9BEE">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（4）关于符合本国产品标准的声明函或财政部会同有关部门规定的有关证明文件（如适用）…………………………………………………………………………（页码）</w:t>
      </w:r>
    </w:p>
    <w:p w14:paraId="6AD54BF6">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（5）关于本国产品成本比例的声明函（如适用）……………………………（页码）</w:t>
      </w:r>
    </w:p>
    <w:p w14:paraId="46A98502">
      <w:pPr>
        <w:pStyle w:val="23"/>
        <w:rPr>
          <w:rFonts w:hint="eastAsia"/>
          <w:color w:val="auto"/>
          <w:highlight w:val="none"/>
        </w:rPr>
      </w:pPr>
    </w:p>
    <w:p w14:paraId="4E229D9F">
      <w:pPr>
        <w:snapToGrid w:val="0"/>
        <w:spacing w:line="360" w:lineRule="auto"/>
        <w:ind w:right="480"/>
        <w:jc w:val="center"/>
        <w:rPr>
          <w:rFonts w:ascii="宋体" w:hAnsi="宋体" w:cs="宋体"/>
          <w:b/>
          <w:color w:val="auto"/>
          <w:kern w:val="0"/>
          <w:sz w:val="32"/>
          <w:szCs w:val="32"/>
          <w:highlight w:val="none"/>
        </w:rPr>
      </w:pPr>
    </w:p>
    <w:p w14:paraId="5916E535">
      <w:pPr>
        <w:snapToGrid w:val="0"/>
        <w:spacing w:line="360" w:lineRule="auto"/>
        <w:ind w:right="480"/>
        <w:jc w:val="center"/>
        <w:rPr>
          <w:rFonts w:ascii="宋体" w:hAnsi="宋体" w:cs="宋体"/>
          <w:b/>
          <w:color w:val="auto"/>
          <w:kern w:val="0"/>
          <w:sz w:val="32"/>
          <w:szCs w:val="32"/>
          <w:highlight w:val="none"/>
        </w:rPr>
      </w:pPr>
    </w:p>
    <w:p w14:paraId="0F3F341A">
      <w:pPr>
        <w:snapToGrid w:val="0"/>
        <w:spacing w:line="360" w:lineRule="auto"/>
        <w:ind w:right="480"/>
        <w:jc w:val="center"/>
        <w:rPr>
          <w:rFonts w:ascii="宋体" w:hAnsi="宋体" w:cs="宋体"/>
          <w:b/>
          <w:color w:val="auto"/>
          <w:kern w:val="0"/>
          <w:sz w:val="32"/>
          <w:szCs w:val="32"/>
          <w:highlight w:val="none"/>
        </w:rPr>
      </w:pPr>
    </w:p>
    <w:p w14:paraId="00786E6D">
      <w:pPr>
        <w:snapToGrid w:val="0"/>
        <w:spacing w:line="360" w:lineRule="auto"/>
        <w:ind w:right="480"/>
        <w:jc w:val="center"/>
        <w:rPr>
          <w:rFonts w:ascii="宋体" w:hAnsi="宋体" w:cs="宋体"/>
          <w:b/>
          <w:color w:val="auto"/>
          <w:kern w:val="0"/>
          <w:sz w:val="32"/>
          <w:szCs w:val="32"/>
          <w:highlight w:val="none"/>
        </w:rPr>
      </w:pPr>
    </w:p>
    <w:p w14:paraId="7BA9777D">
      <w:pPr>
        <w:snapToGrid w:val="0"/>
        <w:spacing w:line="360" w:lineRule="auto"/>
        <w:ind w:right="480"/>
        <w:jc w:val="center"/>
        <w:rPr>
          <w:rFonts w:ascii="宋体" w:hAnsi="宋体" w:cs="宋体"/>
          <w:b/>
          <w:color w:val="auto"/>
          <w:kern w:val="0"/>
          <w:sz w:val="32"/>
          <w:szCs w:val="32"/>
          <w:highlight w:val="none"/>
        </w:rPr>
      </w:pPr>
    </w:p>
    <w:p w14:paraId="45F5A5C7">
      <w:pPr>
        <w:snapToGrid w:val="0"/>
        <w:spacing w:line="360" w:lineRule="auto"/>
        <w:ind w:right="480"/>
        <w:jc w:val="center"/>
        <w:rPr>
          <w:rFonts w:ascii="宋体" w:hAnsi="宋体" w:cs="宋体"/>
          <w:b/>
          <w:color w:val="auto"/>
          <w:kern w:val="0"/>
          <w:sz w:val="32"/>
          <w:szCs w:val="32"/>
          <w:highlight w:val="none"/>
        </w:rPr>
      </w:pPr>
    </w:p>
    <w:p w14:paraId="4D9B5668">
      <w:pPr>
        <w:snapToGrid w:val="0"/>
        <w:spacing w:line="360" w:lineRule="auto"/>
        <w:ind w:right="480"/>
        <w:jc w:val="center"/>
        <w:rPr>
          <w:rFonts w:ascii="宋体" w:hAnsi="宋体" w:cs="宋体"/>
          <w:b/>
          <w:color w:val="auto"/>
          <w:kern w:val="0"/>
          <w:sz w:val="32"/>
          <w:szCs w:val="32"/>
          <w:highlight w:val="none"/>
        </w:rPr>
      </w:pPr>
    </w:p>
    <w:p w14:paraId="42318FBF">
      <w:pPr>
        <w:snapToGrid w:val="0"/>
        <w:spacing w:line="360" w:lineRule="auto"/>
        <w:ind w:right="480"/>
        <w:jc w:val="center"/>
        <w:rPr>
          <w:rFonts w:ascii="宋体" w:hAnsi="宋体" w:cs="宋体"/>
          <w:b/>
          <w:color w:val="auto"/>
          <w:kern w:val="0"/>
          <w:sz w:val="32"/>
          <w:szCs w:val="32"/>
          <w:highlight w:val="none"/>
        </w:rPr>
      </w:pPr>
    </w:p>
    <w:p w14:paraId="20C91658">
      <w:pPr>
        <w:snapToGrid w:val="0"/>
        <w:spacing w:line="360" w:lineRule="auto"/>
        <w:ind w:right="480"/>
        <w:jc w:val="center"/>
        <w:rPr>
          <w:rFonts w:ascii="宋体" w:hAnsi="宋体" w:cs="宋体"/>
          <w:b/>
          <w:color w:val="auto"/>
          <w:kern w:val="0"/>
          <w:sz w:val="32"/>
          <w:szCs w:val="32"/>
          <w:highlight w:val="none"/>
        </w:rPr>
      </w:pPr>
    </w:p>
    <w:p w14:paraId="433FCDF3">
      <w:pPr>
        <w:snapToGrid w:val="0"/>
        <w:spacing w:line="360" w:lineRule="auto"/>
        <w:ind w:right="480"/>
        <w:jc w:val="center"/>
        <w:rPr>
          <w:rFonts w:ascii="宋体" w:hAnsi="宋体" w:cs="宋体"/>
          <w:b/>
          <w:color w:val="auto"/>
          <w:kern w:val="0"/>
          <w:sz w:val="32"/>
          <w:szCs w:val="32"/>
          <w:highlight w:val="none"/>
        </w:rPr>
      </w:pPr>
    </w:p>
    <w:p w14:paraId="6BAAC7DA">
      <w:pPr>
        <w:snapToGrid w:val="0"/>
        <w:spacing w:line="360" w:lineRule="auto"/>
        <w:ind w:right="480"/>
        <w:jc w:val="center"/>
        <w:rPr>
          <w:rFonts w:ascii="宋体" w:hAnsi="宋体" w:cs="宋体"/>
          <w:b/>
          <w:color w:val="auto"/>
          <w:kern w:val="0"/>
          <w:sz w:val="32"/>
          <w:szCs w:val="32"/>
          <w:highlight w:val="none"/>
        </w:rPr>
      </w:pPr>
    </w:p>
    <w:p w14:paraId="3FC1EBCA">
      <w:pPr>
        <w:snapToGrid w:val="0"/>
        <w:spacing w:line="360" w:lineRule="auto"/>
        <w:ind w:right="480"/>
        <w:jc w:val="center"/>
        <w:rPr>
          <w:rFonts w:ascii="宋体" w:hAnsi="宋体" w:cs="宋体"/>
          <w:b/>
          <w:color w:val="auto"/>
          <w:kern w:val="0"/>
          <w:sz w:val="32"/>
          <w:szCs w:val="32"/>
          <w:highlight w:val="none"/>
        </w:rPr>
      </w:pPr>
    </w:p>
    <w:p w14:paraId="4325C3F8">
      <w:pPr>
        <w:snapToGrid w:val="0"/>
        <w:spacing w:line="360" w:lineRule="auto"/>
        <w:ind w:right="480"/>
        <w:jc w:val="center"/>
        <w:rPr>
          <w:rFonts w:ascii="宋体" w:hAnsi="宋体" w:cs="宋体"/>
          <w:b/>
          <w:color w:val="auto"/>
          <w:kern w:val="0"/>
          <w:sz w:val="32"/>
          <w:szCs w:val="32"/>
          <w:highlight w:val="none"/>
        </w:rPr>
      </w:pPr>
    </w:p>
    <w:p w14:paraId="09A4249B">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9C2A477">
      <w:pPr>
        <w:pStyle w:val="61"/>
      </w:pPr>
    </w:p>
    <w:p w14:paraId="7397EA8C">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w:t>
      </w:r>
    </w:p>
    <w:p w14:paraId="4682225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宁海县教育服务与装备管理中心</w:t>
      </w:r>
      <w:r>
        <w:rPr>
          <w:rFonts w:hint="eastAsia" w:ascii="宋体" w:hAnsi="宋体" w:cs="宋体"/>
          <w:color w:val="auto"/>
          <w:sz w:val="24"/>
          <w:highlight w:val="none"/>
        </w:rPr>
        <w:t>、</w:t>
      </w:r>
      <w:r>
        <w:rPr>
          <w:rFonts w:hint="eastAsia" w:ascii="宋体" w:hAnsi="宋体" w:cs="宋体"/>
          <w:color w:val="auto"/>
          <w:sz w:val="24"/>
          <w:highlight w:val="none"/>
          <w:lang w:eastAsia="zh-CN"/>
        </w:rPr>
        <w:t>宁波中广工程管理咨询有限公司</w:t>
      </w:r>
      <w:r>
        <w:rPr>
          <w:rFonts w:hint="eastAsia" w:ascii="宋体" w:hAnsi="宋体" w:cs="宋体"/>
          <w:color w:val="auto"/>
          <w:kern w:val="0"/>
          <w:sz w:val="24"/>
          <w:highlight w:val="none"/>
          <w:lang w:val="zh-CN"/>
        </w:rPr>
        <w:t>：</w:t>
      </w:r>
    </w:p>
    <w:p w14:paraId="73C50014">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按你方招标文件要求，我们，本投标文件签字方，谨此向你方发出要约如下：如你方接受本投标，我方承诺按照如下开标一览表的价格完成</w:t>
      </w:r>
      <w:r>
        <w:rPr>
          <w:rFonts w:hint="eastAsia" w:ascii="宋体" w:hAnsi="宋体" w:cs="宋体"/>
          <w:color w:val="auto"/>
          <w:sz w:val="24"/>
          <w:highlight w:val="none"/>
          <w:lang w:eastAsia="zh-CN"/>
        </w:rPr>
        <w:t>宁海县教育局“智体惠民”智慧体育创建项目</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NBZG2026-CDZF005</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74DFE40C">
      <w:pPr>
        <w:spacing w:line="360" w:lineRule="auto"/>
        <w:jc w:val="center"/>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开标一览表(单位均为人民币元)</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990"/>
        <w:gridCol w:w="690"/>
        <w:gridCol w:w="721"/>
        <w:gridCol w:w="1957"/>
        <w:gridCol w:w="2518"/>
      </w:tblGrid>
      <w:tr w14:paraId="3CC6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4" w:type="dxa"/>
            <w:vAlign w:val="center"/>
          </w:tcPr>
          <w:p w14:paraId="3ECFCD8C">
            <w:pPr>
              <w:spacing w:line="360" w:lineRule="auto"/>
              <w:jc w:val="center"/>
              <w:rPr>
                <w:rFonts w:ascii="宋体" w:hAnsi="宋体" w:cs="宋体"/>
                <w:spacing w:val="-4"/>
                <w:sz w:val="24"/>
                <w:lang w:bidi="ar"/>
              </w:rPr>
            </w:pPr>
            <w:r>
              <w:rPr>
                <w:rFonts w:hint="eastAsia" w:ascii="宋体" w:hAnsi="宋体" w:cs="宋体"/>
                <w:spacing w:val="-4"/>
                <w:sz w:val="24"/>
                <w:lang w:bidi="ar"/>
              </w:rPr>
              <w:t>标项号</w:t>
            </w:r>
          </w:p>
        </w:tc>
        <w:tc>
          <w:tcPr>
            <w:tcW w:w="2680" w:type="dxa"/>
            <w:gridSpan w:val="2"/>
            <w:vAlign w:val="center"/>
          </w:tcPr>
          <w:p w14:paraId="18BD9B29">
            <w:pPr>
              <w:spacing w:line="360" w:lineRule="auto"/>
              <w:jc w:val="center"/>
              <w:rPr>
                <w:rFonts w:hint="eastAsia" w:ascii="宋体" w:hAnsi="宋体" w:eastAsia="宋体" w:cs="宋体"/>
                <w:spacing w:val="-4"/>
                <w:sz w:val="24"/>
                <w:lang w:eastAsia="zh-CN" w:bidi="ar"/>
              </w:rPr>
            </w:pPr>
            <w:r>
              <w:rPr>
                <w:rFonts w:hint="eastAsia" w:ascii="宋体" w:hAnsi="宋体" w:cs="宋体"/>
                <w:spacing w:val="-4"/>
                <w:sz w:val="24"/>
                <w:lang w:eastAsia="zh-CN" w:bidi="ar"/>
              </w:rPr>
              <w:t>名称</w:t>
            </w:r>
          </w:p>
        </w:tc>
        <w:tc>
          <w:tcPr>
            <w:tcW w:w="721" w:type="dxa"/>
            <w:vAlign w:val="center"/>
          </w:tcPr>
          <w:p w14:paraId="19217D1F">
            <w:pPr>
              <w:spacing w:line="360" w:lineRule="auto"/>
              <w:jc w:val="center"/>
              <w:rPr>
                <w:rFonts w:ascii="宋体" w:hAnsi="宋体" w:cs="宋体"/>
                <w:spacing w:val="-4"/>
                <w:sz w:val="24"/>
                <w:lang w:bidi="ar"/>
              </w:rPr>
            </w:pPr>
            <w:r>
              <w:rPr>
                <w:rFonts w:hint="eastAsia" w:ascii="宋体" w:hAnsi="宋体" w:cs="宋体"/>
                <w:spacing w:val="-4"/>
                <w:sz w:val="24"/>
                <w:lang w:bidi="ar"/>
              </w:rPr>
              <w:t>数量</w:t>
            </w:r>
          </w:p>
        </w:tc>
        <w:tc>
          <w:tcPr>
            <w:tcW w:w="1957" w:type="dxa"/>
            <w:vAlign w:val="center"/>
          </w:tcPr>
          <w:p w14:paraId="07E52E44">
            <w:pPr>
              <w:spacing w:line="360" w:lineRule="auto"/>
              <w:jc w:val="center"/>
              <w:rPr>
                <w:rFonts w:ascii="宋体" w:hAnsi="宋体" w:cs="宋体"/>
                <w:spacing w:val="-4"/>
                <w:sz w:val="24"/>
                <w:lang w:bidi="ar"/>
              </w:rPr>
            </w:pPr>
            <w:r>
              <w:rPr>
                <w:rFonts w:hint="eastAsia" w:ascii="宋体" w:hAnsi="宋体" w:cs="宋体"/>
                <w:spacing w:val="-4"/>
                <w:sz w:val="24"/>
                <w:lang w:bidi="ar"/>
              </w:rPr>
              <w:t>投标价合计</w:t>
            </w:r>
          </w:p>
          <w:p w14:paraId="37D6782C">
            <w:pPr>
              <w:spacing w:line="360" w:lineRule="auto"/>
              <w:jc w:val="center"/>
              <w:rPr>
                <w:rFonts w:ascii="宋体" w:hAnsi="宋体" w:cs="宋体"/>
                <w:spacing w:val="-4"/>
                <w:sz w:val="24"/>
                <w:lang w:bidi="ar"/>
              </w:rPr>
            </w:pPr>
            <w:r>
              <w:rPr>
                <w:rFonts w:hint="eastAsia" w:ascii="宋体" w:hAnsi="宋体" w:cs="宋体"/>
                <w:spacing w:val="-4"/>
                <w:sz w:val="24"/>
                <w:lang w:bidi="ar"/>
              </w:rPr>
              <w:t>（人民币元）</w:t>
            </w:r>
          </w:p>
        </w:tc>
        <w:tc>
          <w:tcPr>
            <w:tcW w:w="2518" w:type="dxa"/>
            <w:vAlign w:val="center"/>
          </w:tcPr>
          <w:p w14:paraId="796F5CA1">
            <w:pPr>
              <w:spacing w:line="360" w:lineRule="auto"/>
              <w:jc w:val="center"/>
              <w:rPr>
                <w:rFonts w:hint="eastAsia" w:ascii="宋体" w:hAnsi="宋体" w:eastAsia="宋体" w:cs="宋体"/>
                <w:spacing w:val="-4"/>
                <w:sz w:val="24"/>
                <w:lang w:eastAsia="zh-CN" w:bidi="ar"/>
              </w:rPr>
            </w:pPr>
            <w:r>
              <w:rPr>
                <w:rFonts w:hint="eastAsia" w:ascii="宋体" w:hAnsi="宋体" w:cs="宋体"/>
                <w:spacing w:val="-4"/>
                <w:sz w:val="24"/>
                <w:lang w:eastAsia="zh-CN" w:bidi="ar"/>
              </w:rPr>
              <w:t>备注</w:t>
            </w:r>
          </w:p>
        </w:tc>
      </w:tr>
      <w:tr w14:paraId="1DA2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04" w:type="dxa"/>
            <w:vMerge w:val="restart"/>
            <w:vAlign w:val="center"/>
          </w:tcPr>
          <w:p w14:paraId="72373525">
            <w:pPr>
              <w:spacing w:line="360" w:lineRule="auto"/>
              <w:rPr>
                <w:rFonts w:ascii="宋体" w:hAnsi="宋体" w:cs="宋体"/>
                <w:spacing w:val="-4"/>
                <w:sz w:val="24"/>
                <w:lang w:bidi="ar"/>
              </w:rPr>
            </w:pPr>
          </w:p>
        </w:tc>
        <w:tc>
          <w:tcPr>
            <w:tcW w:w="2680" w:type="dxa"/>
            <w:gridSpan w:val="2"/>
            <w:vAlign w:val="center"/>
          </w:tcPr>
          <w:p w14:paraId="52C2D1B7">
            <w:pPr>
              <w:spacing w:line="360" w:lineRule="auto"/>
              <w:rPr>
                <w:rFonts w:ascii="宋体" w:hAnsi="宋体" w:cs="宋体"/>
                <w:spacing w:val="-4"/>
                <w:sz w:val="24"/>
                <w:lang w:bidi="ar"/>
              </w:rPr>
            </w:pPr>
          </w:p>
        </w:tc>
        <w:tc>
          <w:tcPr>
            <w:tcW w:w="721" w:type="dxa"/>
            <w:vAlign w:val="center"/>
          </w:tcPr>
          <w:p w14:paraId="53158CC9">
            <w:pPr>
              <w:spacing w:line="360" w:lineRule="auto"/>
              <w:rPr>
                <w:rFonts w:ascii="宋体" w:hAnsi="宋体" w:cs="宋体"/>
                <w:spacing w:val="-4"/>
                <w:sz w:val="24"/>
                <w:lang w:bidi="ar"/>
              </w:rPr>
            </w:pPr>
          </w:p>
        </w:tc>
        <w:tc>
          <w:tcPr>
            <w:tcW w:w="1957" w:type="dxa"/>
            <w:vAlign w:val="center"/>
          </w:tcPr>
          <w:p w14:paraId="67B3ED4A">
            <w:pPr>
              <w:spacing w:line="360" w:lineRule="auto"/>
              <w:rPr>
                <w:rFonts w:ascii="宋体" w:hAnsi="宋体" w:cs="宋体"/>
                <w:spacing w:val="-4"/>
                <w:sz w:val="24"/>
                <w:lang w:bidi="ar"/>
              </w:rPr>
            </w:pPr>
          </w:p>
        </w:tc>
        <w:tc>
          <w:tcPr>
            <w:tcW w:w="2518" w:type="dxa"/>
            <w:vAlign w:val="center"/>
          </w:tcPr>
          <w:p w14:paraId="65E24DCD">
            <w:pPr>
              <w:spacing w:line="360" w:lineRule="auto"/>
              <w:rPr>
                <w:rFonts w:ascii="宋体" w:hAnsi="宋体" w:cs="宋体"/>
                <w:spacing w:val="-4"/>
                <w:sz w:val="24"/>
                <w:lang w:bidi="ar"/>
              </w:rPr>
            </w:pPr>
          </w:p>
        </w:tc>
      </w:tr>
      <w:tr w14:paraId="4102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4" w:type="dxa"/>
            <w:vMerge w:val="continue"/>
            <w:vAlign w:val="center"/>
          </w:tcPr>
          <w:p w14:paraId="77710010">
            <w:pPr>
              <w:spacing w:line="360" w:lineRule="auto"/>
              <w:rPr>
                <w:rFonts w:ascii="宋体" w:hAnsi="宋体" w:cs="宋体"/>
                <w:spacing w:val="-4"/>
                <w:sz w:val="24"/>
                <w:lang w:bidi="ar"/>
              </w:rPr>
            </w:pPr>
          </w:p>
        </w:tc>
        <w:tc>
          <w:tcPr>
            <w:tcW w:w="2680" w:type="dxa"/>
            <w:gridSpan w:val="2"/>
            <w:vAlign w:val="center"/>
          </w:tcPr>
          <w:p w14:paraId="3C2B9566">
            <w:pPr>
              <w:spacing w:line="360" w:lineRule="auto"/>
              <w:rPr>
                <w:rFonts w:ascii="宋体" w:hAnsi="宋体" w:cs="宋体"/>
                <w:spacing w:val="-4"/>
                <w:sz w:val="24"/>
                <w:lang w:bidi="ar"/>
              </w:rPr>
            </w:pPr>
          </w:p>
        </w:tc>
        <w:tc>
          <w:tcPr>
            <w:tcW w:w="721" w:type="dxa"/>
            <w:vAlign w:val="center"/>
          </w:tcPr>
          <w:p w14:paraId="080378CA">
            <w:pPr>
              <w:spacing w:line="360" w:lineRule="auto"/>
              <w:rPr>
                <w:rFonts w:ascii="宋体" w:hAnsi="宋体" w:cs="宋体"/>
                <w:spacing w:val="-4"/>
                <w:sz w:val="24"/>
                <w:lang w:bidi="ar"/>
              </w:rPr>
            </w:pPr>
          </w:p>
        </w:tc>
        <w:tc>
          <w:tcPr>
            <w:tcW w:w="1957" w:type="dxa"/>
            <w:vAlign w:val="center"/>
          </w:tcPr>
          <w:p w14:paraId="4ED62917">
            <w:pPr>
              <w:spacing w:line="360" w:lineRule="auto"/>
              <w:rPr>
                <w:rFonts w:ascii="宋体" w:hAnsi="宋体" w:cs="宋体"/>
                <w:spacing w:val="-4"/>
                <w:sz w:val="24"/>
                <w:lang w:bidi="ar"/>
              </w:rPr>
            </w:pPr>
          </w:p>
        </w:tc>
        <w:tc>
          <w:tcPr>
            <w:tcW w:w="2518" w:type="dxa"/>
            <w:vAlign w:val="center"/>
          </w:tcPr>
          <w:p w14:paraId="24FB78B2">
            <w:pPr>
              <w:spacing w:line="360" w:lineRule="auto"/>
              <w:rPr>
                <w:rFonts w:ascii="宋体" w:hAnsi="宋体" w:cs="宋体"/>
                <w:spacing w:val="-4"/>
                <w:sz w:val="24"/>
                <w:lang w:bidi="ar"/>
              </w:rPr>
            </w:pPr>
          </w:p>
        </w:tc>
      </w:tr>
      <w:tr w14:paraId="0DB6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04" w:type="dxa"/>
            <w:vMerge w:val="continue"/>
            <w:vAlign w:val="center"/>
          </w:tcPr>
          <w:p w14:paraId="61835B80">
            <w:pPr>
              <w:spacing w:line="360" w:lineRule="auto"/>
              <w:rPr>
                <w:rFonts w:ascii="宋体" w:hAnsi="宋体" w:cs="宋体"/>
                <w:spacing w:val="-4"/>
                <w:sz w:val="24"/>
                <w:lang w:bidi="ar"/>
              </w:rPr>
            </w:pPr>
          </w:p>
        </w:tc>
        <w:tc>
          <w:tcPr>
            <w:tcW w:w="2680" w:type="dxa"/>
            <w:gridSpan w:val="2"/>
            <w:vAlign w:val="center"/>
          </w:tcPr>
          <w:p w14:paraId="7C04F885">
            <w:pPr>
              <w:spacing w:line="360" w:lineRule="auto"/>
              <w:rPr>
                <w:rFonts w:ascii="宋体" w:hAnsi="宋体" w:cs="宋体"/>
                <w:spacing w:val="-4"/>
                <w:sz w:val="24"/>
                <w:lang w:bidi="ar"/>
              </w:rPr>
            </w:pPr>
          </w:p>
        </w:tc>
        <w:tc>
          <w:tcPr>
            <w:tcW w:w="721" w:type="dxa"/>
            <w:vAlign w:val="center"/>
          </w:tcPr>
          <w:p w14:paraId="7C29FD8A">
            <w:pPr>
              <w:spacing w:line="360" w:lineRule="auto"/>
              <w:rPr>
                <w:rFonts w:ascii="宋体" w:hAnsi="宋体" w:cs="宋体"/>
                <w:spacing w:val="-4"/>
                <w:sz w:val="24"/>
                <w:lang w:bidi="ar"/>
              </w:rPr>
            </w:pPr>
          </w:p>
        </w:tc>
        <w:tc>
          <w:tcPr>
            <w:tcW w:w="1957" w:type="dxa"/>
            <w:vAlign w:val="center"/>
          </w:tcPr>
          <w:p w14:paraId="164A8C57">
            <w:pPr>
              <w:spacing w:line="360" w:lineRule="auto"/>
              <w:rPr>
                <w:rFonts w:ascii="宋体" w:hAnsi="宋体" w:cs="宋体"/>
                <w:spacing w:val="-4"/>
                <w:sz w:val="24"/>
                <w:lang w:bidi="ar"/>
              </w:rPr>
            </w:pPr>
          </w:p>
        </w:tc>
        <w:tc>
          <w:tcPr>
            <w:tcW w:w="2518" w:type="dxa"/>
            <w:vAlign w:val="center"/>
          </w:tcPr>
          <w:p w14:paraId="618E5987">
            <w:pPr>
              <w:spacing w:line="360" w:lineRule="auto"/>
              <w:rPr>
                <w:rFonts w:ascii="宋体" w:hAnsi="宋体" w:cs="宋体"/>
                <w:spacing w:val="-4"/>
                <w:sz w:val="24"/>
                <w:lang w:bidi="ar"/>
              </w:rPr>
            </w:pPr>
          </w:p>
        </w:tc>
      </w:tr>
      <w:tr w14:paraId="7D10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4305" w:type="dxa"/>
            <w:gridSpan w:val="4"/>
            <w:vAlign w:val="center"/>
          </w:tcPr>
          <w:p w14:paraId="59791705">
            <w:pPr>
              <w:spacing w:line="360" w:lineRule="auto"/>
              <w:rPr>
                <w:rFonts w:ascii="宋体" w:hAnsi="宋体" w:cs="宋体"/>
                <w:spacing w:val="-4"/>
                <w:sz w:val="24"/>
                <w:lang w:bidi="ar"/>
              </w:rPr>
            </w:pPr>
            <w:r>
              <w:rPr>
                <w:rFonts w:hint="eastAsia" w:ascii="宋体" w:hAnsi="宋体" w:cs="宋体"/>
                <w:spacing w:val="-4"/>
                <w:sz w:val="24"/>
                <w:lang w:bidi="ar"/>
              </w:rPr>
              <w:t>投标总价（大写）</w:t>
            </w:r>
          </w:p>
        </w:tc>
        <w:tc>
          <w:tcPr>
            <w:tcW w:w="4475" w:type="dxa"/>
            <w:gridSpan w:val="2"/>
            <w:vAlign w:val="center"/>
          </w:tcPr>
          <w:p w14:paraId="2520E69A">
            <w:pPr>
              <w:spacing w:line="360" w:lineRule="auto"/>
              <w:rPr>
                <w:rFonts w:ascii="宋体" w:hAnsi="宋体" w:cs="宋体"/>
                <w:spacing w:val="-4"/>
                <w:sz w:val="24"/>
                <w:lang w:bidi="ar"/>
              </w:rPr>
            </w:pPr>
          </w:p>
        </w:tc>
      </w:tr>
      <w:tr w14:paraId="5027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2894" w:type="dxa"/>
            <w:gridSpan w:val="2"/>
            <w:vAlign w:val="center"/>
          </w:tcPr>
          <w:p w14:paraId="553C2E25">
            <w:pPr>
              <w:spacing w:line="360" w:lineRule="auto"/>
              <w:jc w:val="center"/>
              <w:rPr>
                <w:rFonts w:ascii="宋体" w:hAnsi="宋体" w:cs="宋体"/>
                <w:spacing w:val="-4"/>
                <w:sz w:val="24"/>
                <w:lang w:bidi="ar"/>
              </w:rPr>
            </w:pPr>
            <w:r>
              <w:rPr>
                <w:rFonts w:hint="eastAsia" w:ascii="宋体" w:hAnsi="宋体" w:cs="宋体"/>
                <w:spacing w:val="-4"/>
                <w:sz w:val="24"/>
                <w:lang w:bidi="ar"/>
              </w:rPr>
              <w:t>投标声明</w:t>
            </w:r>
          </w:p>
        </w:tc>
        <w:tc>
          <w:tcPr>
            <w:tcW w:w="5886" w:type="dxa"/>
            <w:gridSpan w:val="4"/>
          </w:tcPr>
          <w:p w14:paraId="4E4E6422">
            <w:pPr>
              <w:spacing w:line="360" w:lineRule="auto"/>
              <w:rPr>
                <w:rFonts w:ascii="宋体" w:hAnsi="宋体" w:cs="宋体"/>
                <w:spacing w:val="-4"/>
                <w:sz w:val="24"/>
                <w:lang w:bidi="ar"/>
              </w:rPr>
            </w:pPr>
          </w:p>
          <w:p w14:paraId="6C006DBD">
            <w:pPr>
              <w:spacing w:line="360" w:lineRule="auto"/>
              <w:rPr>
                <w:rFonts w:ascii="宋体" w:hAnsi="宋体" w:cs="宋体"/>
                <w:spacing w:val="-4"/>
                <w:sz w:val="24"/>
                <w:lang w:bidi="ar"/>
              </w:rPr>
            </w:pPr>
          </w:p>
          <w:p w14:paraId="5E48F35D">
            <w:pPr>
              <w:spacing w:line="360" w:lineRule="auto"/>
              <w:rPr>
                <w:rFonts w:ascii="宋体" w:hAnsi="宋体" w:cs="宋体"/>
                <w:spacing w:val="-4"/>
                <w:sz w:val="24"/>
                <w:lang w:bidi="ar"/>
              </w:rPr>
            </w:pPr>
          </w:p>
          <w:p w14:paraId="784A33FF">
            <w:pPr>
              <w:spacing w:line="360" w:lineRule="auto"/>
              <w:rPr>
                <w:rFonts w:ascii="宋体" w:hAnsi="宋体" w:cs="宋体"/>
                <w:spacing w:val="-4"/>
                <w:sz w:val="24"/>
                <w:lang w:bidi="ar"/>
              </w:rPr>
            </w:pPr>
          </w:p>
          <w:p w14:paraId="701CE5B9">
            <w:pPr>
              <w:spacing w:line="360" w:lineRule="auto"/>
              <w:rPr>
                <w:rFonts w:ascii="宋体" w:hAnsi="宋体" w:cs="宋体"/>
                <w:spacing w:val="-4"/>
                <w:sz w:val="24"/>
                <w:lang w:bidi="ar"/>
              </w:rPr>
            </w:pPr>
          </w:p>
        </w:tc>
      </w:tr>
    </w:tbl>
    <w:p w14:paraId="7AD329C8">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06B74EEE">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p>
    <w:p w14:paraId="6A1B565C">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2、有关本项目实施所涉及的一切费用均计入报价。</w:t>
      </w:r>
    </w:p>
    <w:p w14:paraId="5AE9177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szCs w:val="22"/>
          <w:lang w:val="en-US" w:eastAsia="zh-CN"/>
        </w:rPr>
        <w:t>3</w:t>
      </w:r>
      <w:r>
        <w:rPr>
          <w:rFonts w:hint="eastAsia" w:ascii="宋体" w:hAnsi="宋体" w:cs="宋体"/>
          <w:kern w:val="0"/>
          <w:sz w:val="24"/>
          <w:szCs w:val="22"/>
          <w:lang w:val="zh-CN"/>
        </w:rPr>
        <w:t>、</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27EFD1E4">
      <w:pPr>
        <w:spacing w:line="360" w:lineRule="auto"/>
        <w:ind w:firstLine="482" w:firstLineChars="200"/>
        <w:rPr>
          <w:rFonts w:ascii="宋体" w:hAnsi="宋体" w:cs="宋体"/>
          <w:b/>
          <w:color w:val="auto"/>
          <w:kern w:val="0"/>
          <w:sz w:val="24"/>
          <w:highlight w:val="none"/>
        </w:rPr>
      </w:pPr>
    </w:p>
    <w:p w14:paraId="38B3A72E">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1BEC815E">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235831E9">
      <w:pPr>
        <w:pStyle w:val="69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23" w:type="first"/>
          <w:footerReference r:id="rId25" w:type="first"/>
          <w:headerReference r:id="rId22" w:type="default"/>
          <w:footerReference r:id="rId24"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91908B6">
      <w:pPr>
        <w:pStyle w:val="694"/>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rPr>
        <w:t>二、</w:t>
      </w:r>
      <w:r>
        <w:rPr>
          <w:rFonts w:hint="eastAsia" w:ascii="宋体" w:hAnsi="宋体" w:eastAsia="宋体" w:cs="宋体"/>
          <w:color w:val="auto"/>
          <w:sz w:val="32"/>
          <w:szCs w:val="32"/>
          <w:highlight w:val="none"/>
        </w:rPr>
        <w:t>中小企业声明函（如果有）</w:t>
      </w:r>
    </w:p>
    <w:p w14:paraId="589DFFFD">
      <w:pPr>
        <w:widowControl/>
        <w:spacing w:line="360" w:lineRule="auto"/>
        <w:ind w:firstLine="120" w:firstLineChars="50"/>
        <w:jc w:val="left"/>
        <w:rPr>
          <w:rFonts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14:paraId="11DE1B62">
      <w:pPr>
        <w:pStyle w:val="61"/>
        <w:rPr>
          <w:rFonts w:hint="eastAsia" w:ascii="宋体" w:hAnsi="宋体" w:cs="宋体"/>
          <w:b/>
          <w:color w:val="auto"/>
          <w:sz w:val="24"/>
          <w:highlight w:val="none"/>
        </w:rPr>
      </w:pPr>
    </w:p>
    <w:p w14:paraId="130B4C92">
      <w:pPr>
        <w:rPr>
          <w:rFonts w:hint="eastAsia"/>
        </w:rPr>
        <w:sectPr>
          <w:headerReference r:id="rId27" w:type="first"/>
          <w:footerReference r:id="rId30" w:type="first"/>
          <w:headerReference r:id="rId26" w:type="default"/>
          <w:footerReference r:id="rId28" w:type="default"/>
          <w:footerReference r:id="rId29" w:type="even"/>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CAD623C">
      <w:pPr>
        <w:pStyle w:val="23"/>
        <w:rPr>
          <w:color w:val="auto"/>
          <w:highlight w:val="none"/>
        </w:rPr>
      </w:pPr>
    </w:p>
    <w:p w14:paraId="7257B0C4">
      <w:pPr>
        <w:adjustRightInd/>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三、投标报价明细表</w:t>
      </w:r>
    </w:p>
    <w:p w14:paraId="1D99FF6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宁海县教育服务与装备管理中心</w:t>
      </w:r>
      <w:r>
        <w:rPr>
          <w:rFonts w:hint="eastAsia" w:ascii="宋体" w:hAnsi="宋体" w:cs="宋体"/>
          <w:color w:val="auto"/>
          <w:sz w:val="24"/>
          <w:highlight w:val="none"/>
        </w:rPr>
        <w:t>、</w:t>
      </w:r>
      <w:r>
        <w:rPr>
          <w:rFonts w:hint="eastAsia" w:ascii="宋体" w:hAnsi="宋体" w:cs="宋体"/>
          <w:color w:val="auto"/>
          <w:sz w:val="24"/>
          <w:highlight w:val="none"/>
          <w:lang w:eastAsia="zh-CN"/>
        </w:rPr>
        <w:t>宁波中广工程管理咨询有限公司</w:t>
      </w:r>
      <w:r>
        <w:rPr>
          <w:rFonts w:hint="eastAsia" w:ascii="宋体" w:hAnsi="宋体" w:cs="宋体"/>
          <w:color w:val="auto"/>
          <w:kern w:val="0"/>
          <w:sz w:val="24"/>
          <w:highlight w:val="none"/>
          <w:lang w:val="zh-CN"/>
        </w:rPr>
        <w:t>：</w:t>
      </w:r>
    </w:p>
    <w:p w14:paraId="391A3A22">
      <w:pPr>
        <w:snapToGrid w:val="0"/>
        <w:spacing w:line="360" w:lineRule="auto"/>
        <w:ind w:firstLine="482"/>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我方承诺按照如下投标报价明细表的价格完成宁海县教育局“智体惠民”智慧体育创建项目【招标编号：</w:t>
      </w:r>
      <w:r>
        <w:rPr>
          <w:rFonts w:hint="eastAsia" w:ascii="宋体" w:hAnsi="宋体" w:cs="宋体"/>
          <w:color w:val="auto"/>
          <w:sz w:val="24"/>
          <w:highlight w:val="none"/>
          <w:lang w:eastAsia="zh-CN"/>
        </w:rPr>
        <w:t>NBZG2026-CDZF005</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358D43CC">
      <w:pPr>
        <w:snapToGrid w:val="0"/>
        <w:spacing w:line="360" w:lineRule="auto"/>
        <w:ind w:firstLine="482"/>
        <w:jc w:val="right"/>
        <w:rPr>
          <w:rFonts w:hint="eastAsia" w:ascii="宋体" w:hAnsi="宋体" w:cs="宋体"/>
          <w:color w:val="auto"/>
          <w:kern w:val="0"/>
          <w:sz w:val="24"/>
          <w:highlight w:val="none"/>
          <w:lang w:val="zh-CN"/>
        </w:rPr>
      </w:pPr>
      <w:r>
        <w:rPr>
          <w:rFonts w:hint="eastAsia" w:hAnsi="宋体" w:cs="宋体"/>
          <w:color w:val="auto"/>
          <w:highlight w:val="none"/>
        </w:rPr>
        <w:t>金额单位：人民币（元）</w:t>
      </w:r>
    </w:p>
    <w:tbl>
      <w:tblPr>
        <w:tblStyle w:val="62"/>
        <w:tblW w:w="87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6"/>
        <w:gridCol w:w="1535"/>
        <w:gridCol w:w="1023"/>
        <w:gridCol w:w="1364"/>
        <w:gridCol w:w="1535"/>
        <w:gridCol w:w="1194"/>
        <w:gridCol w:w="1364"/>
      </w:tblGrid>
      <w:tr w14:paraId="2CAD3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14:paraId="21A8329A">
            <w:pPr>
              <w:tabs>
                <w:tab w:val="left" w:pos="1418"/>
              </w:tabs>
              <w:snapToGrid w:val="0"/>
              <w:spacing w:before="50" w:after="50" w:line="400" w:lineRule="exact"/>
              <w:jc w:val="center"/>
              <w:rPr>
                <w:rFonts w:hint="eastAsia" w:ascii="宋体" w:hAnsi="宋体" w:cs="宋体"/>
                <w:color w:val="auto"/>
                <w:spacing w:val="20"/>
                <w:szCs w:val="21"/>
                <w:highlight w:val="none"/>
              </w:rPr>
            </w:pPr>
            <w:r>
              <w:rPr>
                <w:rFonts w:hint="eastAsia" w:ascii="宋体" w:hAnsi="宋体" w:cs="宋体"/>
                <w:color w:val="auto"/>
                <w:szCs w:val="21"/>
                <w:highlight w:val="none"/>
              </w:rPr>
              <w:t>序号</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452A4E96">
            <w:pPr>
              <w:tabs>
                <w:tab w:val="left" w:pos="1418"/>
              </w:tabs>
              <w:snapToGrid w:val="0"/>
              <w:spacing w:before="50" w:after="50" w:line="400" w:lineRule="exact"/>
              <w:jc w:val="center"/>
              <w:rPr>
                <w:rFonts w:hint="eastAsia" w:ascii="宋体" w:hAnsi="宋体" w:cs="宋体"/>
                <w:color w:val="auto"/>
                <w:spacing w:val="20"/>
                <w:szCs w:val="21"/>
                <w:highlight w:val="none"/>
              </w:rPr>
            </w:pPr>
            <w:r>
              <w:rPr>
                <w:rFonts w:hint="eastAsia" w:ascii="宋体" w:hAnsi="宋体" w:cs="宋体"/>
                <w:color w:val="auto"/>
                <w:szCs w:val="21"/>
                <w:highlight w:val="none"/>
              </w:rPr>
              <w:t>设备名称</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0B5613EA">
            <w:pPr>
              <w:pStyle w:val="777"/>
              <w:snapToGrid w:val="0"/>
              <w:spacing w:before="50" w:after="5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产地品牌</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028416B2">
            <w:pPr>
              <w:tabs>
                <w:tab w:val="left" w:pos="1418"/>
              </w:tabs>
              <w:snapToGrid w:val="0"/>
              <w:spacing w:before="50" w:after="50" w:line="400" w:lineRule="exact"/>
              <w:jc w:val="center"/>
              <w:rPr>
                <w:rFonts w:hint="eastAsia" w:ascii="宋体" w:hAnsi="宋体" w:cs="宋体"/>
                <w:color w:val="auto"/>
                <w:spacing w:val="20"/>
                <w:szCs w:val="21"/>
                <w:highlight w:val="none"/>
              </w:rPr>
            </w:pPr>
            <w:r>
              <w:rPr>
                <w:rFonts w:hint="eastAsia" w:ascii="宋体" w:hAnsi="宋体" w:cs="宋体"/>
                <w:color w:val="auto"/>
                <w:szCs w:val="21"/>
                <w:highlight w:val="none"/>
              </w:rPr>
              <w:t>规格型号</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69FF4097">
            <w:pPr>
              <w:tabs>
                <w:tab w:val="left" w:pos="1418"/>
              </w:tabs>
              <w:snapToGrid w:val="0"/>
              <w:spacing w:before="50" w:after="50" w:line="400" w:lineRule="exact"/>
              <w:jc w:val="center"/>
              <w:rPr>
                <w:rFonts w:hint="eastAsia" w:ascii="宋体" w:hAnsi="宋体" w:cs="宋体"/>
                <w:color w:val="auto"/>
                <w:spacing w:val="20"/>
                <w:szCs w:val="21"/>
                <w:highlight w:val="none"/>
              </w:rPr>
            </w:pPr>
            <w:r>
              <w:rPr>
                <w:rFonts w:hint="eastAsia" w:ascii="宋体" w:hAnsi="宋体" w:cs="宋体"/>
                <w:color w:val="auto"/>
                <w:szCs w:val="21"/>
                <w:highlight w:val="none"/>
              </w:rPr>
              <w:t>单位及数量</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5244B450">
            <w:pPr>
              <w:tabs>
                <w:tab w:val="left" w:pos="1418"/>
              </w:tabs>
              <w:snapToGrid w:val="0"/>
              <w:spacing w:before="50" w:after="50" w:line="400" w:lineRule="exact"/>
              <w:jc w:val="center"/>
              <w:rPr>
                <w:rFonts w:hint="eastAsia" w:ascii="宋体" w:hAnsi="宋体" w:cs="宋体"/>
                <w:color w:val="auto"/>
                <w:spacing w:val="20"/>
                <w:szCs w:val="21"/>
                <w:highlight w:val="none"/>
              </w:rPr>
            </w:pPr>
            <w:r>
              <w:rPr>
                <w:rFonts w:hint="eastAsia" w:ascii="宋体" w:hAnsi="宋体" w:cs="宋体"/>
                <w:color w:val="auto"/>
                <w:szCs w:val="21"/>
                <w:highlight w:val="none"/>
              </w:rPr>
              <w:t>单价</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52B41E15">
            <w:pPr>
              <w:tabs>
                <w:tab w:val="left" w:pos="1418"/>
              </w:tabs>
              <w:snapToGrid w:val="0"/>
              <w:spacing w:before="50" w:after="50" w:line="400" w:lineRule="exact"/>
              <w:jc w:val="center"/>
              <w:rPr>
                <w:rFonts w:hint="eastAsia" w:ascii="宋体" w:hAnsi="宋体" w:cs="宋体"/>
                <w:color w:val="auto"/>
                <w:spacing w:val="20"/>
                <w:szCs w:val="21"/>
                <w:highlight w:val="none"/>
              </w:rPr>
            </w:pPr>
            <w:r>
              <w:rPr>
                <w:rFonts w:hint="eastAsia" w:ascii="宋体" w:hAnsi="宋体" w:cs="宋体"/>
                <w:color w:val="auto"/>
                <w:szCs w:val="21"/>
                <w:highlight w:val="none"/>
              </w:rPr>
              <w:t>金额</w:t>
            </w:r>
          </w:p>
        </w:tc>
      </w:tr>
      <w:tr w14:paraId="0342E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noWrap w:val="0"/>
            <w:vAlign w:val="top"/>
          </w:tcPr>
          <w:p w14:paraId="5FCCCE2F">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535" w:type="dxa"/>
            <w:tcBorders>
              <w:top w:val="single" w:color="auto" w:sz="4" w:space="0"/>
              <w:left w:val="single" w:color="auto" w:sz="4" w:space="0"/>
              <w:bottom w:val="single" w:color="auto" w:sz="4" w:space="0"/>
              <w:right w:val="single" w:color="auto" w:sz="4" w:space="0"/>
            </w:tcBorders>
            <w:noWrap w:val="0"/>
            <w:vAlign w:val="top"/>
          </w:tcPr>
          <w:p w14:paraId="6477FB08">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14:paraId="3A030AF7">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75ABA5F7">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535" w:type="dxa"/>
            <w:tcBorders>
              <w:top w:val="single" w:color="auto" w:sz="4" w:space="0"/>
              <w:left w:val="single" w:color="auto" w:sz="4" w:space="0"/>
              <w:bottom w:val="single" w:color="auto" w:sz="4" w:space="0"/>
              <w:right w:val="single" w:color="auto" w:sz="4" w:space="0"/>
            </w:tcBorders>
            <w:noWrap w:val="0"/>
            <w:vAlign w:val="top"/>
          </w:tcPr>
          <w:p w14:paraId="0518CA88">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7F8D3AA4">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60C592C4">
            <w:pPr>
              <w:tabs>
                <w:tab w:val="left" w:pos="1418"/>
              </w:tabs>
              <w:snapToGrid w:val="0"/>
              <w:spacing w:before="50" w:after="50" w:line="400" w:lineRule="exact"/>
              <w:jc w:val="center"/>
              <w:rPr>
                <w:rFonts w:hint="eastAsia" w:ascii="宋体" w:hAnsi="宋体" w:cs="宋体"/>
                <w:color w:val="auto"/>
                <w:spacing w:val="20"/>
                <w:szCs w:val="21"/>
                <w:highlight w:val="none"/>
              </w:rPr>
            </w:pPr>
          </w:p>
        </w:tc>
      </w:tr>
      <w:tr w14:paraId="3096E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noWrap w:val="0"/>
            <w:vAlign w:val="top"/>
          </w:tcPr>
          <w:p w14:paraId="0FDB34D5">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535" w:type="dxa"/>
            <w:tcBorders>
              <w:top w:val="single" w:color="auto" w:sz="4" w:space="0"/>
              <w:left w:val="single" w:color="auto" w:sz="4" w:space="0"/>
              <w:bottom w:val="single" w:color="auto" w:sz="4" w:space="0"/>
              <w:right w:val="single" w:color="auto" w:sz="4" w:space="0"/>
            </w:tcBorders>
            <w:noWrap w:val="0"/>
            <w:vAlign w:val="top"/>
          </w:tcPr>
          <w:p w14:paraId="79050F36">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14:paraId="56DF6A7B">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3464D5F5">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535" w:type="dxa"/>
            <w:tcBorders>
              <w:top w:val="single" w:color="auto" w:sz="4" w:space="0"/>
              <w:left w:val="single" w:color="auto" w:sz="4" w:space="0"/>
              <w:bottom w:val="single" w:color="auto" w:sz="4" w:space="0"/>
              <w:right w:val="single" w:color="auto" w:sz="4" w:space="0"/>
            </w:tcBorders>
            <w:noWrap w:val="0"/>
            <w:vAlign w:val="top"/>
          </w:tcPr>
          <w:p w14:paraId="1D4CBB47">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36B8A54C">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0E1DBE7A">
            <w:pPr>
              <w:tabs>
                <w:tab w:val="left" w:pos="1418"/>
              </w:tabs>
              <w:snapToGrid w:val="0"/>
              <w:spacing w:before="50" w:after="50" w:line="400" w:lineRule="exact"/>
              <w:jc w:val="center"/>
              <w:rPr>
                <w:rFonts w:hint="eastAsia" w:ascii="宋体" w:hAnsi="宋体" w:cs="宋体"/>
                <w:color w:val="auto"/>
                <w:spacing w:val="20"/>
                <w:szCs w:val="21"/>
                <w:highlight w:val="none"/>
              </w:rPr>
            </w:pPr>
          </w:p>
        </w:tc>
      </w:tr>
      <w:tr w14:paraId="3246C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noWrap w:val="0"/>
            <w:vAlign w:val="top"/>
          </w:tcPr>
          <w:p w14:paraId="49B618AE">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535" w:type="dxa"/>
            <w:tcBorders>
              <w:top w:val="single" w:color="auto" w:sz="4" w:space="0"/>
              <w:left w:val="single" w:color="auto" w:sz="4" w:space="0"/>
              <w:bottom w:val="single" w:color="auto" w:sz="4" w:space="0"/>
              <w:right w:val="single" w:color="auto" w:sz="4" w:space="0"/>
            </w:tcBorders>
            <w:noWrap w:val="0"/>
            <w:vAlign w:val="top"/>
          </w:tcPr>
          <w:p w14:paraId="72EEBC64">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14:paraId="49E00216">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3A6227C3">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535" w:type="dxa"/>
            <w:tcBorders>
              <w:top w:val="single" w:color="auto" w:sz="4" w:space="0"/>
              <w:left w:val="single" w:color="auto" w:sz="4" w:space="0"/>
              <w:bottom w:val="single" w:color="auto" w:sz="4" w:space="0"/>
              <w:right w:val="single" w:color="auto" w:sz="4" w:space="0"/>
            </w:tcBorders>
            <w:noWrap w:val="0"/>
            <w:vAlign w:val="top"/>
          </w:tcPr>
          <w:p w14:paraId="12F04657">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01B4CAB0">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27617FCA">
            <w:pPr>
              <w:tabs>
                <w:tab w:val="left" w:pos="1418"/>
              </w:tabs>
              <w:snapToGrid w:val="0"/>
              <w:spacing w:before="50" w:after="50" w:line="400" w:lineRule="exact"/>
              <w:jc w:val="center"/>
              <w:rPr>
                <w:rFonts w:hint="eastAsia" w:ascii="宋体" w:hAnsi="宋体" w:cs="宋体"/>
                <w:color w:val="auto"/>
                <w:spacing w:val="20"/>
                <w:szCs w:val="21"/>
                <w:highlight w:val="none"/>
              </w:rPr>
            </w:pPr>
          </w:p>
        </w:tc>
      </w:tr>
      <w:tr w14:paraId="0544D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top"/>
          </w:tcPr>
          <w:p w14:paraId="36976250">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535" w:type="dxa"/>
            <w:tcBorders>
              <w:top w:val="single" w:color="auto" w:sz="4" w:space="0"/>
              <w:left w:val="single" w:color="auto" w:sz="4" w:space="0"/>
              <w:bottom w:val="single" w:color="auto" w:sz="4" w:space="0"/>
              <w:right w:val="single" w:color="auto" w:sz="4" w:space="0"/>
            </w:tcBorders>
            <w:noWrap w:val="0"/>
            <w:vAlign w:val="top"/>
          </w:tcPr>
          <w:p w14:paraId="22289ACB">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top"/>
          </w:tcPr>
          <w:p w14:paraId="70BB91A7">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37BB6ADA">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535" w:type="dxa"/>
            <w:tcBorders>
              <w:top w:val="single" w:color="auto" w:sz="4" w:space="0"/>
              <w:left w:val="single" w:color="auto" w:sz="4" w:space="0"/>
              <w:bottom w:val="single" w:color="auto" w:sz="4" w:space="0"/>
              <w:right w:val="single" w:color="auto" w:sz="4" w:space="0"/>
            </w:tcBorders>
            <w:noWrap w:val="0"/>
            <w:vAlign w:val="top"/>
          </w:tcPr>
          <w:p w14:paraId="073657E4">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022C499E">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3972D3F2">
            <w:pPr>
              <w:tabs>
                <w:tab w:val="left" w:pos="1418"/>
              </w:tabs>
              <w:snapToGrid w:val="0"/>
              <w:spacing w:before="50" w:after="50" w:line="400" w:lineRule="exact"/>
              <w:jc w:val="center"/>
              <w:rPr>
                <w:rFonts w:hint="eastAsia" w:ascii="宋体" w:hAnsi="宋体" w:cs="宋体"/>
                <w:color w:val="auto"/>
                <w:spacing w:val="20"/>
                <w:szCs w:val="21"/>
                <w:highlight w:val="none"/>
              </w:rPr>
            </w:pPr>
          </w:p>
        </w:tc>
      </w:tr>
      <w:tr w14:paraId="24E49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top"/>
          </w:tcPr>
          <w:p w14:paraId="541FFC97">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535" w:type="dxa"/>
            <w:tcBorders>
              <w:top w:val="single" w:color="auto" w:sz="4" w:space="0"/>
              <w:left w:val="single" w:color="auto" w:sz="4" w:space="0"/>
              <w:bottom w:val="single" w:color="auto" w:sz="4" w:space="0"/>
              <w:right w:val="single" w:color="auto" w:sz="4" w:space="0"/>
            </w:tcBorders>
            <w:noWrap w:val="0"/>
            <w:vAlign w:val="top"/>
          </w:tcPr>
          <w:p w14:paraId="577FA71D">
            <w:pPr>
              <w:tabs>
                <w:tab w:val="left" w:pos="1418"/>
              </w:tabs>
              <w:snapToGrid w:val="0"/>
              <w:spacing w:before="50" w:after="50" w:line="400" w:lineRule="exact"/>
              <w:jc w:val="center"/>
              <w:rPr>
                <w:rFonts w:hint="eastAsia" w:ascii="宋体" w:hAnsi="宋体" w:cs="宋体"/>
                <w:color w:val="auto"/>
                <w:spacing w:val="20"/>
                <w:szCs w:val="21"/>
                <w:highlight w:val="none"/>
              </w:rPr>
            </w:pPr>
            <w:r>
              <w:rPr>
                <w:rFonts w:hint="eastAsia" w:ascii="宋体" w:hAnsi="宋体" w:cs="宋体"/>
                <w:color w:val="auto"/>
                <w:spacing w:val="20"/>
                <w:szCs w:val="21"/>
                <w:highlight w:val="none"/>
              </w:rPr>
              <w:t>……</w:t>
            </w:r>
          </w:p>
        </w:tc>
        <w:tc>
          <w:tcPr>
            <w:tcW w:w="1023" w:type="dxa"/>
            <w:tcBorders>
              <w:top w:val="single" w:color="auto" w:sz="4" w:space="0"/>
              <w:left w:val="single" w:color="auto" w:sz="4" w:space="0"/>
              <w:bottom w:val="single" w:color="auto" w:sz="4" w:space="0"/>
              <w:right w:val="single" w:color="auto" w:sz="4" w:space="0"/>
            </w:tcBorders>
            <w:noWrap w:val="0"/>
            <w:vAlign w:val="top"/>
          </w:tcPr>
          <w:p w14:paraId="75AA2075">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2CE20384">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535" w:type="dxa"/>
            <w:tcBorders>
              <w:top w:val="single" w:color="auto" w:sz="4" w:space="0"/>
              <w:left w:val="single" w:color="auto" w:sz="4" w:space="0"/>
              <w:bottom w:val="single" w:color="auto" w:sz="4" w:space="0"/>
              <w:right w:val="single" w:color="auto" w:sz="4" w:space="0"/>
            </w:tcBorders>
            <w:noWrap w:val="0"/>
            <w:vAlign w:val="top"/>
          </w:tcPr>
          <w:p w14:paraId="7916306B">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3967041B">
            <w:pPr>
              <w:tabs>
                <w:tab w:val="left" w:pos="1418"/>
              </w:tabs>
              <w:snapToGrid w:val="0"/>
              <w:spacing w:before="50" w:after="50" w:line="400" w:lineRule="exact"/>
              <w:jc w:val="center"/>
              <w:rPr>
                <w:rFonts w:hint="eastAsia" w:ascii="宋体" w:hAnsi="宋体" w:cs="宋体"/>
                <w:color w:val="auto"/>
                <w:spacing w:val="20"/>
                <w:szCs w:val="21"/>
                <w:highlight w:val="none"/>
              </w:rPr>
            </w:pPr>
          </w:p>
        </w:tc>
        <w:tc>
          <w:tcPr>
            <w:tcW w:w="1364" w:type="dxa"/>
            <w:tcBorders>
              <w:top w:val="single" w:color="auto" w:sz="4" w:space="0"/>
              <w:left w:val="single" w:color="auto" w:sz="4" w:space="0"/>
              <w:bottom w:val="single" w:color="auto" w:sz="4" w:space="0"/>
              <w:right w:val="single" w:color="auto" w:sz="4" w:space="0"/>
            </w:tcBorders>
            <w:noWrap w:val="0"/>
            <w:vAlign w:val="top"/>
          </w:tcPr>
          <w:p w14:paraId="6146A815">
            <w:pPr>
              <w:tabs>
                <w:tab w:val="left" w:pos="1418"/>
              </w:tabs>
              <w:snapToGrid w:val="0"/>
              <w:spacing w:before="50" w:after="50" w:line="400" w:lineRule="exact"/>
              <w:jc w:val="center"/>
              <w:rPr>
                <w:rFonts w:hint="eastAsia" w:ascii="宋体" w:hAnsi="宋体" w:cs="宋体"/>
                <w:color w:val="auto"/>
                <w:spacing w:val="20"/>
                <w:szCs w:val="21"/>
                <w:highlight w:val="none"/>
              </w:rPr>
            </w:pPr>
          </w:p>
        </w:tc>
      </w:tr>
      <w:tr w14:paraId="11A77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07" w:type="dxa"/>
            <w:gridSpan w:val="6"/>
            <w:tcBorders>
              <w:top w:val="single" w:color="auto" w:sz="4" w:space="0"/>
              <w:left w:val="single" w:color="auto" w:sz="4" w:space="0"/>
              <w:bottom w:val="single" w:color="auto" w:sz="4" w:space="0"/>
              <w:right w:val="single" w:color="auto" w:sz="4" w:space="0"/>
            </w:tcBorders>
            <w:noWrap w:val="0"/>
            <w:vAlign w:val="top"/>
          </w:tcPr>
          <w:p w14:paraId="27568D9C">
            <w:pPr>
              <w:tabs>
                <w:tab w:val="left" w:pos="1418"/>
              </w:tabs>
              <w:snapToGrid w:val="0"/>
              <w:spacing w:before="50" w:after="50" w:line="400" w:lineRule="exact"/>
              <w:jc w:val="center"/>
              <w:rPr>
                <w:rFonts w:ascii="宋体" w:hAnsi="宋体" w:cs="宋体"/>
                <w:color w:val="auto"/>
                <w:spacing w:val="20"/>
                <w:szCs w:val="21"/>
                <w:highlight w:val="none"/>
              </w:rPr>
            </w:pPr>
            <w:r>
              <w:rPr>
                <w:rFonts w:hint="eastAsia" w:ascii="宋体" w:hAnsi="宋体" w:cs="宋体"/>
                <w:color w:val="auto"/>
                <w:spacing w:val="20"/>
                <w:szCs w:val="21"/>
                <w:highlight w:val="none"/>
              </w:rPr>
              <w:t>投标报价</w:t>
            </w:r>
          </w:p>
        </w:tc>
        <w:tc>
          <w:tcPr>
            <w:tcW w:w="1364" w:type="dxa"/>
            <w:tcBorders>
              <w:top w:val="single" w:color="auto" w:sz="4" w:space="0"/>
              <w:left w:val="single" w:color="auto" w:sz="4" w:space="0"/>
              <w:bottom w:val="single" w:color="auto" w:sz="4" w:space="0"/>
              <w:right w:val="single" w:color="auto" w:sz="4" w:space="0"/>
            </w:tcBorders>
            <w:noWrap w:val="0"/>
            <w:vAlign w:val="top"/>
          </w:tcPr>
          <w:p w14:paraId="6C645059">
            <w:pPr>
              <w:tabs>
                <w:tab w:val="left" w:pos="1418"/>
              </w:tabs>
              <w:snapToGrid w:val="0"/>
              <w:spacing w:before="50" w:after="50" w:line="400" w:lineRule="exact"/>
              <w:jc w:val="center"/>
              <w:rPr>
                <w:rFonts w:hint="eastAsia" w:ascii="宋体" w:hAnsi="宋体" w:cs="宋体"/>
                <w:color w:val="auto"/>
                <w:spacing w:val="20"/>
                <w:szCs w:val="21"/>
                <w:highlight w:val="none"/>
              </w:rPr>
            </w:pPr>
          </w:p>
        </w:tc>
      </w:tr>
    </w:tbl>
    <w:p w14:paraId="5CAA7478">
      <w:pPr>
        <w:pStyle w:val="61"/>
        <w:ind w:left="0" w:leftChars="0" w:firstLine="0" w:firstLineChars="0"/>
        <w:rPr>
          <w:rFonts w:hint="eastAsia" w:ascii="宋体" w:hAnsi="宋体" w:cs="宋体"/>
          <w:color w:val="auto"/>
          <w:sz w:val="24"/>
          <w:highlight w:val="none"/>
        </w:rPr>
      </w:pPr>
    </w:p>
    <w:p w14:paraId="5D8DADA7">
      <w:pPr>
        <w:pStyle w:val="61"/>
        <w:ind w:left="0" w:leftChars="0" w:firstLine="0" w:firstLineChars="0"/>
        <w:rPr>
          <w:rFonts w:hint="eastAsia" w:ascii="宋体" w:hAnsi="宋体" w:cs="宋体"/>
          <w:color w:val="auto"/>
          <w:kern w:val="0"/>
          <w:sz w:val="24"/>
          <w:highlight w:val="none"/>
          <w:lang w:val="zh-CN"/>
        </w:rPr>
      </w:pPr>
      <w:r>
        <w:rPr>
          <w:rFonts w:hint="eastAsia" w:ascii="宋体" w:hAnsi="宋体" w:cs="宋体"/>
          <w:color w:val="auto"/>
          <w:sz w:val="24"/>
          <w:highlight w:val="none"/>
        </w:rPr>
        <w:t>注：按本格式和要求提供。</w:t>
      </w:r>
    </w:p>
    <w:p w14:paraId="7D082323">
      <w:pPr>
        <w:autoSpaceDE w:val="0"/>
        <w:autoSpaceDN w:val="0"/>
        <w:spacing w:line="360" w:lineRule="auto"/>
        <w:ind w:left="2" w:leftChars="1" w:right="1120" w:firstLine="4560" w:firstLineChars="1900"/>
        <w:jc w:val="left"/>
        <w:rPr>
          <w:rFonts w:hint="eastAsia" w:ascii="宋体" w:hAnsi="宋体" w:cs="宋体"/>
          <w:color w:val="auto"/>
          <w:kern w:val="0"/>
          <w:sz w:val="24"/>
          <w:highlight w:val="none"/>
          <w:lang w:val="zh-CN"/>
        </w:rPr>
      </w:pPr>
    </w:p>
    <w:p w14:paraId="4CE2EDFA">
      <w:pPr>
        <w:autoSpaceDE w:val="0"/>
        <w:autoSpaceDN w:val="0"/>
        <w:spacing w:line="360" w:lineRule="auto"/>
        <w:ind w:left="2" w:leftChars="1" w:right="1120" w:firstLine="4560" w:firstLineChars="1900"/>
        <w:jc w:val="left"/>
        <w:rPr>
          <w:rFonts w:hint="eastAsia" w:ascii="宋体" w:hAnsi="宋体" w:cs="宋体"/>
          <w:color w:val="auto"/>
          <w:kern w:val="0"/>
          <w:sz w:val="24"/>
          <w:highlight w:val="none"/>
          <w:lang w:val="zh-CN"/>
        </w:rPr>
      </w:pPr>
    </w:p>
    <w:p w14:paraId="5B7A1C56">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5D9E1C76">
      <w:pPr>
        <w:spacing w:line="360" w:lineRule="auto"/>
        <w:ind w:firstLine="4560" w:firstLineChars="19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168F1FF9">
      <w:pP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br w:type="page"/>
      </w:r>
    </w:p>
    <w:p w14:paraId="6C25E7C4">
      <w:pPr>
        <w:adjustRightInd/>
        <w:spacing w:line="360" w:lineRule="auto"/>
        <w:jc w:val="both"/>
        <w:rPr>
          <w:rFonts w:hint="eastAsia" w:ascii="宋体" w:hAnsi="宋体" w:cs="宋体"/>
          <w:b/>
          <w:color w:val="auto"/>
          <w:kern w:val="0"/>
          <w:sz w:val="30"/>
          <w:szCs w:val="30"/>
          <w:highlight w:val="none"/>
          <w:lang w:val="zh-CN"/>
        </w:rPr>
      </w:pPr>
      <w:r>
        <w:rPr>
          <w:rFonts w:hint="eastAsia" w:ascii="宋体" w:hAnsi="宋体" w:cs="宋体"/>
          <w:b/>
          <w:color w:val="auto"/>
          <w:kern w:val="0"/>
          <w:sz w:val="30"/>
          <w:szCs w:val="30"/>
          <w:highlight w:val="none"/>
          <w:lang w:val="zh-CN"/>
        </w:rPr>
        <w:t>四、关于符合本国产品标准的声明函或财政部会同有关部门规定的有关证明文件（如适用）</w:t>
      </w:r>
    </w:p>
    <w:p w14:paraId="745D8DC1">
      <w:pPr>
        <w:widowControl/>
        <w:jc w:val="left"/>
        <w:rPr>
          <w:rFonts w:hint="eastAsia" w:ascii="宋体" w:hAnsi="宋体" w:cs="宋体"/>
          <w:b/>
          <w:color w:val="auto"/>
          <w:kern w:val="0"/>
          <w:sz w:val="36"/>
          <w:szCs w:val="36"/>
          <w:highlight w:val="none"/>
        </w:rPr>
      </w:pPr>
    </w:p>
    <w:p w14:paraId="631EC7E0">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[符合《国务院办公厅关于在政府采购中实施本国产品标准及相关政策的通知》规定的本国产品拟享受价格扣除政策的，需提供《关于符合本国产品标准的声明函》（附件</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w:t>
      </w:r>
      <w:r>
        <w:rPr>
          <w:rFonts w:hint="eastAsia" w:ascii="宋体" w:hAnsi="宋体" w:cs="宋体"/>
          <w:b/>
          <w:color w:val="auto"/>
          <w:sz w:val="24"/>
          <w:highlight w:val="none"/>
          <w:lang w:val="zh-CN"/>
        </w:rPr>
        <w:t>或财政部会同有关部门规定的有关证明文件</w:t>
      </w:r>
      <w:r>
        <w:rPr>
          <w:rFonts w:hint="eastAsia" w:ascii="宋体" w:hAnsi="宋体" w:cs="宋体"/>
          <w:b/>
          <w:color w:val="auto"/>
          <w:sz w:val="24"/>
          <w:highlight w:val="none"/>
        </w:rPr>
        <w:t>。注：供应商既未提供符合要求的《关于符合本国产品标准的声明函》，也未提供财政部会同有关部门规定的有关证明文件的，不享受该价格扣除政策。]</w:t>
      </w:r>
    </w:p>
    <w:p w14:paraId="486A122E">
      <w:pPr>
        <w:widowControl/>
        <w:adjustRightInd/>
        <w:spacing w:line="360" w:lineRule="auto"/>
        <w:jc w:val="center"/>
        <w:rPr>
          <w:rFonts w:hint="eastAsia" w:ascii="宋体" w:hAnsi="宋体" w:cs="宋体"/>
          <w:b/>
          <w:color w:val="auto"/>
          <w:kern w:val="0"/>
          <w:sz w:val="30"/>
          <w:szCs w:val="30"/>
          <w:highlight w:val="none"/>
        </w:rPr>
      </w:pPr>
    </w:p>
    <w:p w14:paraId="16DCBFF6">
      <w:pPr>
        <w:widowControl/>
        <w:adjustRightInd/>
        <w:spacing w:line="360" w:lineRule="auto"/>
        <w:jc w:val="center"/>
        <w:rPr>
          <w:rFonts w:hint="eastAsia" w:ascii="宋体" w:hAnsi="宋体" w:cs="宋体"/>
          <w:b/>
          <w:color w:val="auto"/>
          <w:kern w:val="0"/>
          <w:sz w:val="30"/>
          <w:szCs w:val="30"/>
          <w:highlight w:val="none"/>
        </w:rPr>
      </w:pPr>
    </w:p>
    <w:p w14:paraId="2DA3E1BB">
      <w:pPr>
        <w:widowControl/>
        <w:adjustRightInd/>
        <w:spacing w:line="360" w:lineRule="auto"/>
        <w:jc w:val="center"/>
        <w:rPr>
          <w:rFonts w:hint="eastAsia" w:ascii="宋体" w:hAnsi="宋体" w:cs="宋体"/>
          <w:b/>
          <w:color w:val="auto"/>
          <w:kern w:val="0"/>
          <w:sz w:val="30"/>
          <w:szCs w:val="30"/>
          <w:highlight w:val="none"/>
        </w:rPr>
      </w:pPr>
    </w:p>
    <w:p w14:paraId="5ACE1272">
      <w:pPr>
        <w:widowControl/>
        <w:adjustRightInd/>
        <w:spacing w:line="360" w:lineRule="auto"/>
        <w:jc w:val="center"/>
        <w:rPr>
          <w:rFonts w:hint="eastAsia" w:ascii="宋体" w:hAnsi="宋体" w:cs="宋体"/>
          <w:b/>
          <w:color w:val="auto"/>
          <w:kern w:val="0"/>
          <w:sz w:val="30"/>
          <w:szCs w:val="30"/>
          <w:highlight w:val="none"/>
        </w:rPr>
      </w:pPr>
    </w:p>
    <w:p w14:paraId="6EEC732A">
      <w:pPr>
        <w:widowControl/>
        <w:adjustRightInd/>
        <w:spacing w:line="360" w:lineRule="auto"/>
        <w:jc w:val="center"/>
        <w:rPr>
          <w:rFonts w:hint="eastAsia" w:ascii="宋体" w:hAnsi="宋体" w:cs="宋体"/>
          <w:b/>
          <w:color w:val="auto"/>
          <w:kern w:val="0"/>
          <w:sz w:val="30"/>
          <w:szCs w:val="30"/>
          <w:highlight w:val="none"/>
        </w:rPr>
      </w:pPr>
    </w:p>
    <w:p w14:paraId="16B30C4B">
      <w:pPr>
        <w:widowControl/>
        <w:adjustRightInd/>
        <w:spacing w:line="360" w:lineRule="auto"/>
        <w:jc w:val="center"/>
        <w:rPr>
          <w:rFonts w:hint="eastAsia" w:ascii="宋体" w:hAnsi="宋体" w:cs="宋体"/>
          <w:b/>
          <w:color w:val="auto"/>
          <w:kern w:val="0"/>
          <w:sz w:val="30"/>
          <w:szCs w:val="30"/>
          <w:highlight w:val="none"/>
        </w:rPr>
      </w:pPr>
    </w:p>
    <w:p w14:paraId="7FEDEDC9">
      <w:pPr>
        <w:widowControl/>
        <w:adjustRightInd/>
        <w:spacing w:line="360" w:lineRule="auto"/>
        <w:jc w:val="center"/>
        <w:rPr>
          <w:rFonts w:hint="eastAsia" w:ascii="宋体" w:hAnsi="宋体" w:cs="宋体"/>
          <w:b/>
          <w:color w:val="auto"/>
          <w:kern w:val="0"/>
          <w:sz w:val="30"/>
          <w:szCs w:val="30"/>
          <w:highlight w:val="none"/>
        </w:rPr>
      </w:pPr>
    </w:p>
    <w:p w14:paraId="372017C7">
      <w:pPr>
        <w:widowControl/>
        <w:adjustRightInd/>
        <w:spacing w:line="360" w:lineRule="auto"/>
        <w:jc w:val="center"/>
        <w:rPr>
          <w:rFonts w:hint="eastAsia" w:ascii="宋体" w:hAnsi="宋体" w:cs="宋体"/>
          <w:b/>
          <w:color w:val="auto"/>
          <w:kern w:val="0"/>
          <w:sz w:val="30"/>
          <w:szCs w:val="30"/>
          <w:highlight w:val="none"/>
        </w:rPr>
      </w:pPr>
    </w:p>
    <w:p w14:paraId="16BA8F69">
      <w:pPr>
        <w:widowControl/>
        <w:adjustRightInd/>
        <w:spacing w:line="360" w:lineRule="auto"/>
        <w:jc w:val="center"/>
        <w:rPr>
          <w:rFonts w:hint="eastAsia" w:ascii="宋体" w:hAnsi="宋体" w:cs="宋体"/>
          <w:b/>
          <w:color w:val="auto"/>
          <w:kern w:val="0"/>
          <w:sz w:val="30"/>
          <w:szCs w:val="30"/>
          <w:highlight w:val="none"/>
        </w:rPr>
      </w:pPr>
    </w:p>
    <w:p w14:paraId="6741311C">
      <w:pPr>
        <w:widowControl/>
        <w:adjustRightInd/>
        <w:spacing w:line="360" w:lineRule="auto"/>
        <w:jc w:val="center"/>
        <w:rPr>
          <w:rFonts w:hint="eastAsia" w:ascii="宋体" w:hAnsi="宋体" w:cs="宋体"/>
          <w:b/>
          <w:color w:val="auto"/>
          <w:kern w:val="0"/>
          <w:sz w:val="30"/>
          <w:szCs w:val="30"/>
          <w:highlight w:val="none"/>
        </w:rPr>
      </w:pPr>
    </w:p>
    <w:p w14:paraId="3890A7E7">
      <w:pPr>
        <w:widowControl/>
        <w:adjustRightInd/>
        <w:spacing w:line="360" w:lineRule="auto"/>
        <w:jc w:val="center"/>
        <w:rPr>
          <w:rFonts w:hint="eastAsia" w:ascii="宋体" w:hAnsi="宋体" w:cs="宋体"/>
          <w:b/>
          <w:color w:val="auto"/>
          <w:kern w:val="0"/>
          <w:sz w:val="30"/>
          <w:szCs w:val="30"/>
          <w:highlight w:val="none"/>
        </w:rPr>
      </w:pPr>
    </w:p>
    <w:p w14:paraId="2D295F08">
      <w:pPr>
        <w:widowControl/>
        <w:adjustRightInd/>
        <w:spacing w:line="360" w:lineRule="auto"/>
        <w:jc w:val="center"/>
        <w:rPr>
          <w:rFonts w:hint="eastAsia" w:ascii="宋体" w:hAnsi="宋体" w:cs="宋体"/>
          <w:b/>
          <w:color w:val="auto"/>
          <w:kern w:val="0"/>
          <w:sz w:val="30"/>
          <w:szCs w:val="30"/>
          <w:highlight w:val="none"/>
        </w:rPr>
      </w:pPr>
    </w:p>
    <w:p w14:paraId="1DE11BB4">
      <w:pPr>
        <w:widowControl/>
        <w:adjustRightInd/>
        <w:spacing w:line="360" w:lineRule="auto"/>
        <w:jc w:val="center"/>
        <w:rPr>
          <w:rFonts w:hint="eastAsia" w:ascii="宋体" w:hAnsi="宋体" w:cs="宋体"/>
          <w:b/>
          <w:color w:val="auto"/>
          <w:kern w:val="0"/>
          <w:sz w:val="30"/>
          <w:szCs w:val="30"/>
          <w:highlight w:val="none"/>
        </w:rPr>
      </w:pPr>
    </w:p>
    <w:p w14:paraId="18CB7AFA">
      <w:pPr>
        <w:widowControl/>
        <w:adjustRightInd/>
        <w:spacing w:line="360" w:lineRule="auto"/>
        <w:jc w:val="center"/>
        <w:rPr>
          <w:rFonts w:hint="eastAsia" w:ascii="宋体" w:hAnsi="宋体" w:cs="宋体"/>
          <w:b/>
          <w:color w:val="auto"/>
          <w:kern w:val="0"/>
          <w:sz w:val="30"/>
          <w:szCs w:val="30"/>
          <w:highlight w:val="none"/>
        </w:rPr>
      </w:pPr>
    </w:p>
    <w:p w14:paraId="2F1F89C8">
      <w:pPr>
        <w:widowControl/>
        <w:adjustRightInd/>
        <w:spacing w:line="360" w:lineRule="auto"/>
        <w:jc w:val="center"/>
        <w:rPr>
          <w:rFonts w:hint="eastAsia" w:ascii="宋体" w:hAnsi="宋体" w:cs="宋体"/>
          <w:b/>
          <w:color w:val="auto"/>
          <w:kern w:val="0"/>
          <w:sz w:val="30"/>
          <w:szCs w:val="30"/>
          <w:highlight w:val="none"/>
        </w:rPr>
      </w:pPr>
    </w:p>
    <w:p w14:paraId="25F6C776">
      <w:pPr>
        <w:widowControl/>
        <w:adjustRightInd/>
        <w:spacing w:line="360" w:lineRule="auto"/>
        <w:jc w:val="center"/>
        <w:rPr>
          <w:rFonts w:hint="eastAsia" w:ascii="宋体" w:hAnsi="宋体" w:cs="宋体"/>
          <w:b/>
          <w:color w:val="auto"/>
          <w:kern w:val="0"/>
          <w:sz w:val="30"/>
          <w:szCs w:val="30"/>
          <w:highlight w:val="none"/>
        </w:rPr>
      </w:pPr>
    </w:p>
    <w:p w14:paraId="4DC30790">
      <w:pPr>
        <w:widowControl/>
        <w:adjustRightInd/>
        <w:spacing w:line="360" w:lineRule="auto"/>
        <w:jc w:val="center"/>
        <w:rPr>
          <w:rFonts w:hint="eastAsia" w:ascii="宋体" w:hAnsi="宋体" w:cs="宋体"/>
          <w:b/>
          <w:color w:val="auto"/>
          <w:kern w:val="0"/>
          <w:sz w:val="30"/>
          <w:szCs w:val="30"/>
          <w:highlight w:val="none"/>
        </w:rPr>
      </w:pPr>
    </w:p>
    <w:p w14:paraId="05E9E10D">
      <w:pPr>
        <w:widowControl/>
        <w:adjustRightInd/>
        <w:spacing w:line="360" w:lineRule="auto"/>
        <w:jc w:val="center"/>
        <w:rPr>
          <w:rFonts w:hint="eastAsia" w:ascii="宋体" w:hAnsi="宋体" w:cs="宋体"/>
          <w:b/>
          <w:color w:val="auto"/>
          <w:kern w:val="0"/>
          <w:sz w:val="30"/>
          <w:szCs w:val="30"/>
          <w:highlight w:val="none"/>
        </w:rPr>
      </w:pPr>
    </w:p>
    <w:p w14:paraId="7AE2F6E3">
      <w:pPr>
        <w:widowControl/>
        <w:adjustRightInd/>
        <w:spacing w:line="360" w:lineRule="auto"/>
        <w:jc w:val="center"/>
        <w:rPr>
          <w:rFonts w:hint="eastAsia" w:ascii="宋体" w:hAnsi="宋体" w:cs="宋体"/>
          <w:b/>
          <w:color w:val="auto"/>
          <w:kern w:val="0"/>
          <w:sz w:val="30"/>
          <w:szCs w:val="30"/>
          <w:highlight w:val="none"/>
          <w:lang w:val="zh-CN"/>
        </w:rPr>
      </w:pPr>
      <w:r>
        <w:rPr>
          <w:rFonts w:hint="eastAsia" w:ascii="宋体" w:hAnsi="宋体" w:cs="宋体"/>
          <w:b/>
          <w:color w:val="auto"/>
          <w:kern w:val="0"/>
          <w:sz w:val="30"/>
          <w:szCs w:val="30"/>
          <w:highlight w:val="none"/>
        </w:rPr>
        <w:t>五、</w:t>
      </w:r>
      <w:r>
        <w:rPr>
          <w:rFonts w:hint="eastAsia" w:ascii="宋体" w:hAnsi="宋体" w:cs="宋体"/>
          <w:b/>
          <w:color w:val="auto"/>
          <w:kern w:val="0"/>
          <w:sz w:val="30"/>
          <w:szCs w:val="30"/>
          <w:highlight w:val="none"/>
          <w:lang w:val="zh-CN"/>
        </w:rPr>
        <w:t>关于本国产品成本比例的声明函</w:t>
      </w:r>
    </w:p>
    <w:p w14:paraId="01A1007E">
      <w:pPr>
        <w:widowControl/>
        <w:adjustRightInd/>
        <w:spacing w:line="360" w:lineRule="auto"/>
        <w:jc w:val="center"/>
        <w:rPr>
          <w:rFonts w:hint="eastAsia"/>
          <w:b/>
          <w:color w:val="auto"/>
          <w:highlight w:val="none"/>
        </w:rPr>
      </w:pPr>
    </w:p>
    <w:p w14:paraId="2E64B881">
      <w:pPr>
        <w:widowControl/>
        <w:adjustRightInd/>
        <w:spacing w:line="360" w:lineRule="auto"/>
        <w:jc w:val="center"/>
        <w:rPr>
          <w:rFonts w:hint="eastAsia"/>
          <w:b/>
          <w:color w:val="auto"/>
          <w:highlight w:val="none"/>
        </w:rPr>
      </w:pPr>
    </w:p>
    <w:p w14:paraId="726B422A">
      <w:pPr>
        <w:widowControl/>
        <w:adjustRightInd/>
        <w:spacing w:line="360" w:lineRule="auto"/>
        <w:jc w:val="center"/>
        <w:rPr>
          <w:rFonts w:hint="eastAsia" w:ascii="宋体" w:hAnsi="宋体" w:cs="宋体"/>
          <w:b/>
          <w:color w:val="auto"/>
          <w:kern w:val="0"/>
          <w:sz w:val="30"/>
          <w:szCs w:val="30"/>
          <w:highlight w:val="none"/>
          <w:lang w:val="zh-CN"/>
        </w:rPr>
      </w:pPr>
      <w:r>
        <w:rPr>
          <w:rFonts w:hint="eastAsia" w:ascii="宋体" w:hAnsi="宋体" w:cs="宋体"/>
          <w:b/>
          <w:color w:val="auto"/>
          <w:kern w:val="0"/>
          <w:sz w:val="30"/>
          <w:szCs w:val="30"/>
          <w:highlight w:val="none"/>
          <w:lang w:val="zh-CN"/>
        </w:rPr>
        <w:t>关于本国产品成本比例的声明函</w:t>
      </w:r>
    </w:p>
    <w:p w14:paraId="14C215B8">
      <w:pPr>
        <w:widowControl/>
        <w:adjustRightInd/>
        <w:spacing w:line="360" w:lineRule="auto"/>
        <w:jc w:val="center"/>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（当采购项目或者采购包中含有多种产品时）</w:t>
      </w:r>
    </w:p>
    <w:p w14:paraId="565119DB">
      <w:pPr>
        <w:snapToGrid w:val="0"/>
        <w:spacing w:line="360" w:lineRule="auto"/>
        <w:ind w:firstLine="504" w:firstLineChars="200"/>
        <w:rPr>
          <w:rFonts w:hint="eastAsia" w:ascii="宋体" w:hAnsi="宋体" w:cs="宋体"/>
          <w:color w:val="auto"/>
          <w:spacing w:val="6"/>
          <w:kern w:val="0"/>
          <w:sz w:val="24"/>
          <w:highlight w:val="none"/>
        </w:rPr>
      </w:pPr>
    </w:p>
    <w:p w14:paraId="42E68684">
      <w:pPr>
        <w:snapToGrid w:val="0"/>
        <w:spacing w:line="360" w:lineRule="auto"/>
        <w:ind w:firstLine="504" w:firstLineChars="200"/>
        <w:rPr>
          <w:rFonts w:hint="eastAsia" w:ascii="宋体" w:hAnsi="宋体" w:cs="宋体"/>
          <w:color w:val="auto"/>
          <w:spacing w:val="6"/>
          <w:kern w:val="0"/>
          <w:sz w:val="24"/>
          <w:highlight w:val="none"/>
        </w:rPr>
      </w:pPr>
      <w:r>
        <w:rPr>
          <w:rFonts w:hint="eastAsia" w:ascii="宋体" w:hAnsi="宋体" w:cs="宋体"/>
          <w:color w:val="auto"/>
          <w:spacing w:val="6"/>
          <w:kern w:val="0"/>
          <w:sz w:val="24"/>
          <w:highlight w:val="none"/>
        </w:rPr>
        <w:t>本公司（单位）郑重声明，根据《国务院办公厅关于在政府采购中实施本国产品标准及相关政策的通知》（国办发〔2025〕34号）的规定，本公司（单位）提供的符合本国产品标准的产品成本之和占提供的全部产品成本之和的比例达到</w:t>
      </w:r>
      <w:r>
        <w:rPr>
          <w:rFonts w:hint="eastAsia" w:ascii="宋体" w:hAnsi="宋体" w:cs="宋体"/>
          <w:color w:val="auto"/>
          <w:spacing w:val="6"/>
          <w:kern w:val="0"/>
          <w:sz w:val="24"/>
          <w:highlight w:val="none"/>
          <w:u w:val="single"/>
        </w:rPr>
        <w:t xml:space="preserve"> </w:t>
      </w:r>
      <w:r>
        <w:rPr>
          <w:rFonts w:hint="eastAsia" w:ascii="宋体" w:hAnsi="宋体" w:cs="宋体"/>
          <w:color w:val="auto"/>
          <w:spacing w:val="6"/>
          <w:kern w:val="0"/>
          <w:sz w:val="24"/>
          <w:highlight w:val="none"/>
          <w:u w:val="single"/>
          <w:lang w:val="en-US" w:eastAsia="zh-CN"/>
        </w:rPr>
        <w:t xml:space="preserve"> </w:t>
      </w:r>
      <w:r>
        <w:rPr>
          <w:rFonts w:hint="eastAsia" w:ascii="宋体" w:hAnsi="宋体" w:cs="宋体"/>
          <w:color w:val="auto"/>
          <w:spacing w:val="6"/>
          <w:kern w:val="0"/>
          <w:sz w:val="24"/>
          <w:highlight w:val="none"/>
          <w:u w:val="single"/>
        </w:rPr>
        <w:t xml:space="preserve"> </w:t>
      </w:r>
      <w:r>
        <w:rPr>
          <w:rFonts w:hint="eastAsia" w:ascii="宋体" w:hAnsi="宋体" w:cs="宋体"/>
          <w:color w:val="auto"/>
          <w:spacing w:val="6"/>
          <w:kern w:val="0"/>
          <w:sz w:val="24"/>
          <w:highlight w:val="none"/>
          <w:u w:val="single"/>
          <w:lang w:val="en-US" w:eastAsia="zh-CN"/>
        </w:rPr>
        <w:t xml:space="preserve"> </w:t>
      </w:r>
      <w:r>
        <w:rPr>
          <w:rFonts w:hint="eastAsia" w:ascii="宋体" w:hAnsi="宋体" w:cs="宋体"/>
          <w:color w:val="auto"/>
          <w:spacing w:val="6"/>
          <w:kern w:val="0"/>
          <w:sz w:val="24"/>
          <w:highlight w:val="none"/>
        </w:rPr>
        <w:t>%。</w:t>
      </w:r>
    </w:p>
    <w:p w14:paraId="1B380CAE">
      <w:pPr>
        <w:snapToGrid w:val="0"/>
        <w:spacing w:line="360" w:lineRule="auto"/>
        <w:ind w:firstLine="504" w:firstLineChars="200"/>
        <w:rPr>
          <w:rFonts w:hint="eastAsia" w:ascii="宋体" w:hAnsi="宋体" w:cs="宋体"/>
          <w:color w:val="auto"/>
          <w:spacing w:val="6"/>
          <w:kern w:val="0"/>
          <w:sz w:val="24"/>
          <w:highlight w:val="none"/>
        </w:rPr>
      </w:pPr>
      <w:r>
        <w:rPr>
          <w:rFonts w:hint="eastAsia" w:ascii="宋体" w:hAnsi="宋体" w:cs="宋体"/>
          <w:color w:val="auto"/>
          <w:spacing w:val="6"/>
          <w:kern w:val="0"/>
          <w:sz w:val="24"/>
          <w:highlight w:val="none"/>
        </w:rPr>
        <w:t>本公司（单位）对上述声明内容的真实性负责。如有虚假，愿承担相应法律责任。</w:t>
      </w:r>
    </w:p>
    <w:p w14:paraId="5384613C">
      <w:pPr>
        <w:snapToGrid w:val="0"/>
        <w:spacing w:line="360" w:lineRule="auto"/>
        <w:ind w:firstLine="504" w:firstLineChars="200"/>
        <w:rPr>
          <w:rFonts w:hint="eastAsia" w:ascii="宋体" w:hAnsi="宋体" w:cs="宋体"/>
          <w:color w:val="auto"/>
          <w:spacing w:val="6"/>
          <w:kern w:val="0"/>
          <w:sz w:val="24"/>
          <w:highlight w:val="none"/>
        </w:rPr>
      </w:pPr>
    </w:p>
    <w:p w14:paraId="02571C2E">
      <w:pPr>
        <w:spacing w:line="360" w:lineRule="auto"/>
        <w:ind w:firstLine="4800" w:firstLineChars="2000"/>
        <w:rPr>
          <w:rFonts w:hint="eastAsia" w:ascii="宋体" w:hAnsi="宋体" w:cs="宋体"/>
          <w:color w:val="auto"/>
          <w:sz w:val="24"/>
          <w:highlight w:val="none"/>
        </w:rPr>
      </w:pPr>
    </w:p>
    <w:p w14:paraId="6BB7A490">
      <w:pPr>
        <w:spacing w:line="360" w:lineRule="auto"/>
        <w:ind w:firstLine="4800" w:firstLineChars="2000"/>
        <w:rPr>
          <w:rFonts w:hint="eastAsia" w:ascii="宋体" w:hAnsi="宋体" w:cs="宋体"/>
          <w:color w:val="auto"/>
          <w:sz w:val="24"/>
          <w:highlight w:val="none"/>
        </w:rPr>
      </w:pPr>
    </w:p>
    <w:p w14:paraId="0AE333C7">
      <w:pPr>
        <w:spacing w:line="360" w:lineRule="auto"/>
        <w:ind w:firstLine="4800" w:firstLineChars="2000"/>
        <w:rPr>
          <w:rFonts w:hint="eastAsia" w:ascii="宋体" w:hAnsi="宋体" w:cs="宋体"/>
          <w:color w:val="auto"/>
          <w:sz w:val="24"/>
          <w:highlight w:val="none"/>
        </w:rPr>
      </w:pPr>
      <w:r>
        <w:rPr>
          <w:rFonts w:hint="eastAsia" w:ascii="宋体" w:hAnsi="宋体" w:cs="宋体"/>
          <w:color w:val="auto"/>
          <w:sz w:val="24"/>
          <w:highlight w:val="none"/>
        </w:rPr>
        <w:t>供应商名称（电子签名）：</w:t>
      </w:r>
    </w:p>
    <w:p w14:paraId="7741F449">
      <w:pPr>
        <w:spacing w:line="360" w:lineRule="auto"/>
        <w:jc w:val="center"/>
        <w:rPr>
          <w:rFonts w:hint="eastAsia" w:ascii="宋体" w:hAnsi="宋体" w:cs="宋体"/>
          <w:b/>
          <w:color w:val="auto"/>
          <w:spacing w:val="6"/>
          <w:sz w:val="32"/>
          <w:szCs w:val="32"/>
          <w:highlight w:val="none"/>
        </w:rPr>
      </w:pPr>
      <w:r>
        <w:rPr>
          <w:rFonts w:hint="eastAsia" w:ascii="宋体" w:hAnsi="宋体" w:cs="宋体"/>
          <w:color w:val="auto"/>
          <w:sz w:val="24"/>
          <w:highlight w:val="none"/>
        </w:rPr>
        <w:t xml:space="preserve">                          日期：</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日</w:t>
      </w:r>
    </w:p>
    <w:p w14:paraId="470823B3"/>
    <w:p w14:paraId="550F9C04">
      <w:pPr>
        <w:pStyle w:val="60"/>
        <w:sectPr>
          <w:headerReference r:id="rId32" w:type="first"/>
          <w:footerReference r:id="rId34" w:type="first"/>
          <w:headerReference r:id="rId31" w:type="default"/>
          <w:footerReference r:id="rId3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6496211">
      <w:pPr>
        <w:pStyle w:val="2"/>
        <w:keepNext w:val="0"/>
        <w:keepLines w:val="0"/>
        <w:pageBreakBefore/>
        <w:widowControl/>
        <w:spacing w:before="100" w:beforeAutospacing="1" w:after="100" w:afterAutospacing="1" w:line="360" w:lineRule="auto"/>
        <w:ind w:left="1290" w:firstLine="3092" w:firstLineChars="700"/>
        <w:rPr>
          <w:rFonts w:ascii="宋体" w:hAnsi="宋体" w:cs="宋体"/>
        </w:rPr>
      </w:pPr>
      <w:bookmarkStart w:id="549" w:name="_Toc465665161"/>
      <w:r>
        <w:rPr>
          <w:rFonts w:hint="eastAsia" w:ascii="宋体" w:hAnsi="宋体" w:cs="宋体"/>
        </w:rPr>
        <w:t>附件</w:t>
      </w:r>
      <w:bookmarkEnd w:id="549"/>
    </w:p>
    <w:p w14:paraId="53FA6A55">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70382956">
      <w:pPr>
        <w:spacing w:line="360" w:lineRule="auto"/>
        <w:jc w:val="center"/>
        <w:rPr>
          <w:rFonts w:ascii="宋体" w:hAnsi="宋体" w:cs="宋体"/>
          <w:b/>
          <w:spacing w:val="6"/>
          <w:sz w:val="32"/>
          <w:szCs w:val="32"/>
        </w:rPr>
      </w:pPr>
      <w:bookmarkStart w:id="550" w:name="OLE_LINK14"/>
      <w:bookmarkStart w:id="551" w:name="OLE_LINK13"/>
      <w:r>
        <w:rPr>
          <w:rFonts w:hint="eastAsia" w:ascii="宋体" w:hAnsi="宋体" w:cs="宋体"/>
          <w:b/>
          <w:spacing w:val="6"/>
          <w:sz w:val="32"/>
          <w:szCs w:val="32"/>
        </w:rPr>
        <w:t>残疾人福利性单位声明函</w:t>
      </w:r>
    </w:p>
    <w:bookmarkEnd w:id="550"/>
    <w:bookmarkEnd w:id="551"/>
    <w:p w14:paraId="4553C7BE">
      <w:pPr>
        <w:spacing w:line="360" w:lineRule="auto"/>
        <w:rPr>
          <w:rFonts w:ascii="宋体" w:hAnsi="宋体" w:cs="宋体"/>
          <w:b/>
          <w:spacing w:val="6"/>
          <w:sz w:val="30"/>
          <w:szCs w:val="30"/>
        </w:rPr>
      </w:pPr>
    </w:p>
    <w:p w14:paraId="5ABF3EF0">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sz w:val="24"/>
          <w:u w:val="single"/>
          <w:lang w:eastAsia="zh-CN"/>
        </w:rPr>
        <w:t>宁海县教育服务与装备管理中心</w:t>
      </w:r>
      <w:r>
        <w:rPr>
          <w:rFonts w:hint="eastAsia" w:ascii="宋体" w:hAnsi="宋体" w:cs="宋体"/>
          <w:sz w:val="24"/>
        </w:rPr>
        <w:t>_单位的_</w:t>
      </w:r>
      <w:r>
        <w:rPr>
          <w:rFonts w:hint="eastAsia" w:ascii="宋体" w:hAnsi="宋体" w:cs="宋体"/>
          <w:sz w:val="24"/>
          <w:u w:val="single"/>
          <w:lang w:eastAsia="zh-CN"/>
        </w:rPr>
        <w:t>宁海县教育局“智体惠民”智慧体育创建项目</w:t>
      </w:r>
      <w:r>
        <w:rPr>
          <w:rFonts w:hint="eastAsia" w:ascii="宋体" w:hAnsi="宋体" w:cs="宋体"/>
          <w:sz w:val="24"/>
        </w:rPr>
        <w:t>采购活动提供本单位制造的货物（由本单位承担工程/提供服务），或者提供其他残疾人福利性单位制造的货物（不包括使用非残疾人福利性单位注册商标的货物）。</w:t>
      </w:r>
    </w:p>
    <w:p w14:paraId="6B229C46">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1FB7A4EF">
      <w:pPr>
        <w:spacing w:line="360" w:lineRule="auto"/>
        <w:ind w:firstLine="480" w:firstLineChars="200"/>
        <w:rPr>
          <w:rFonts w:ascii="宋体" w:hAnsi="宋体" w:cs="宋体"/>
          <w:sz w:val="24"/>
        </w:rPr>
      </w:pPr>
    </w:p>
    <w:p w14:paraId="25510F8E">
      <w:pPr>
        <w:spacing w:line="360" w:lineRule="auto"/>
        <w:ind w:firstLine="480" w:firstLineChars="200"/>
        <w:rPr>
          <w:rFonts w:ascii="宋体" w:hAnsi="宋体" w:cs="宋体"/>
          <w:sz w:val="24"/>
        </w:rPr>
      </w:pPr>
    </w:p>
    <w:p w14:paraId="1932CB98">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投标人名称（电子签名）</w:t>
      </w:r>
      <w:r>
        <w:rPr>
          <w:rFonts w:hint="eastAsia" w:ascii="宋体" w:hAnsi="宋体" w:cs="宋体"/>
          <w:sz w:val="24"/>
        </w:rPr>
        <w:t>：</w:t>
      </w:r>
    </w:p>
    <w:p w14:paraId="52B4CFFB">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p>
    <w:p w14:paraId="006F5612">
      <w:pPr>
        <w:spacing w:line="360" w:lineRule="auto"/>
        <w:ind w:firstLine="480" w:firstLineChars="200"/>
        <w:rPr>
          <w:rFonts w:ascii="宋体" w:hAnsi="宋体" w:cs="宋体"/>
          <w:sz w:val="24"/>
        </w:rPr>
      </w:pPr>
    </w:p>
    <w:p w14:paraId="4E2F7503">
      <w:pPr>
        <w:spacing w:line="360" w:lineRule="auto"/>
        <w:ind w:firstLine="420" w:firstLineChars="200"/>
        <w:rPr>
          <w:rFonts w:ascii="宋体" w:hAnsi="宋体" w:cs="宋体"/>
        </w:rPr>
      </w:pPr>
    </w:p>
    <w:p w14:paraId="16DD94CB">
      <w:pPr>
        <w:spacing w:line="360" w:lineRule="auto"/>
        <w:ind w:firstLine="420" w:firstLineChars="200"/>
        <w:rPr>
          <w:rFonts w:ascii="宋体" w:hAnsi="宋体" w:cs="宋体"/>
        </w:rPr>
      </w:pPr>
    </w:p>
    <w:p w14:paraId="7E92DC3B">
      <w:pPr>
        <w:spacing w:line="360" w:lineRule="auto"/>
        <w:ind w:firstLine="420" w:firstLineChars="200"/>
        <w:rPr>
          <w:rFonts w:ascii="宋体" w:hAnsi="宋体" w:cs="宋体"/>
        </w:rPr>
      </w:pPr>
    </w:p>
    <w:p w14:paraId="5E096E89">
      <w:pPr>
        <w:spacing w:line="360" w:lineRule="auto"/>
        <w:ind w:firstLine="420" w:firstLineChars="200"/>
        <w:rPr>
          <w:rFonts w:ascii="宋体" w:hAnsi="宋体" w:cs="宋体"/>
        </w:rPr>
      </w:pPr>
    </w:p>
    <w:p w14:paraId="7EAFD58A">
      <w:pPr>
        <w:spacing w:line="360" w:lineRule="auto"/>
        <w:rPr>
          <w:rFonts w:ascii="宋体" w:hAnsi="宋体" w:cs="宋体"/>
          <w:b/>
          <w:sz w:val="24"/>
        </w:rPr>
      </w:pPr>
    </w:p>
    <w:p w14:paraId="2F4A597B">
      <w:pPr>
        <w:spacing w:line="360" w:lineRule="auto"/>
        <w:rPr>
          <w:rFonts w:ascii="宋体" w:hAnsi="宋体" w:cs="宋体"/>
          <w:b/>
          <w:sz w:val="24"/>
        </w:rPr>
      </w:pPr>
    </w:p>
    <w:p w14:paraId="0EEC70A4">
      <w:pPr>
        <w:spacing w:line="360" w:lineRule="auto"/>
        <w:rPr>
          <w:rFonts w:ascii="宋体" w:hAnsi="宋体" w:cs="宋体"/>
          <w:b/>
          <w:sz w:val="24"/>
        </w:rPr>
      </w:pPr>
    </w:p>
    <w:p w14:paraId="6122D710">
      <w:pPr>
        <w:spacing w:line="360" w:lineRule="auto"/>
        <w:rPr>
          <w:rFonts w:ascii="宋体" w:hAnsi="宋体" w:cs="宋体"/>
          <w:b/>
          <w:sz w:val="24"/>
        </w:rPr>
      </w:pPr>
    </w:p>
    <w:p w14:paraId="41F82134">
      <w:pPr>
        <w:spacing w:line="360" w:lineRule="auto"/>
        <w:rPr>
          <w:rFonts w:ascii="宋体" w:hAnsi="宋体" w:cs="宋体"/>
          <w:b/>
          <w:sz w:val="24"/>
        </w:rPr>
      </w:pPr>
    </w:p>
    <w:p w14:paraId="79DF69F0">
      <w:pPr>
        <w:spacing w:line="360" w:lineRule="auto"/>
        <w:rPr>
          <w:rFonts w:ascii="宋体" w:hAnsi="宋体" w:cs="宋体"/>
          <w:b/>
          <w:sz w:val="24"/>
        </w:rPr>
      </w:pPr>
    </w:p>
    <w:p w14:paraId="11038CC9">
      <w:pPr>
        <w:spacing w:line="360" w:lineRule="auto"/>
        <w:rPr>
          <w:rFonts w:ascii="宋体" w:hAnsi="宋体" w:cs="宋体"/>
          <w:b/>
          <w:sz w:val="24"/>
        </w:rPr>
      </w:pPr>
    </w:p>
    <w:p w14:paraId="47FF3BF4">
      <w:pPr>
        <w:spacing w:line="360" w:lineRule="auto"/>
        <w:rPr>
          <w:rFonts w:ascii="宋体" w:hAnsi="宋体" w:cs="宋体"/>
          <w:b/>
          <w:sz w:val="24"/>
        </w:rPr>
      </w:pPr>
    </w:p>
    <w:p w14:paraId="1A6B1D1A">
      <w:pPr>
        <w:spacing w:line="360" w:lineRule="auto"/>
        <w:rPr>
          <w:rFonts w:ascii="宋体" w:hAnsi="宋体" w:cs="宋体"/>
          <w:b/>
          <w:sz w:val="24"/>
        </w:rPr>
      </w:pPr>
    </w:p>
    <w:p w14:paraId="4008D75B">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1EDE16FA">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C1C9C41">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54F490FE">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21C6514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196D2040">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1CBD887">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CB9FFC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10E147CA">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61696D92">
      <w:pPr>
        <w:snapToGrid w:val="0"/>
        <w:spacing w:line="360" w:lineRule="auto"/>
        <w:rPr>
          <w:rFonts w:ascii="宋体" w:hAnsi="宋体" w:cs="宋体"/>
          <w:bCs/>
          <w:sz w:val="24"/>
        </w:rPr>
      </w:pPr>
      <w:r>
        <w:rPr>
          <w:rFonts w:hint="eastAsia" w:ascii="宋体" w:hAnsi="宋体" w:cs="宋体"/>
          <w:bCs/>
          <w:sz w:val="24"/>
        </w:rPr>
        <w:t>二、质疑项目基本情况</w:t>
      </w:r>
    </w:p>
    <w:p w14:paraId="6C1E4DCC">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520E949">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FD6EC7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1B54E9D">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26862B36">
      <w:pPr>
        <w:snapToGrid w:val="0"/>
        <w:spacing w:line="360" w:lineRule="auto"/>
        <w:rPr>
          <w:rFonts w:ascii="宋体" w:hAnsi="宋体" w:cs="宋体"/>
          <w:bCs/>
          <w:sz w:val="24"/>
        </w:rPr>
      </w:pPr>
      <w:r>
        <w:rPr>
          <w:rFonts w:hint="eastAsia" w:ascii="宋体" w:hAnsi="宋体" w:cs="宋体"/>
          <w:bCs/>
          <w:sz w:val="24"/>
        </w:rPr>
        <w:t>三、质疑事项具体内容</w:t>
      </w:r>
    </w:p>
    <w:p w14:paraId="7320F51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112B6771">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3F055BA0">
      <w:pPr>
        <w:snapToGrid w:val="0"/>
        <w:spacing w:line="360" w:lineRule="auto"/>
        <w:rPr>
          <w:rFonts w:ascii="宋体" w:hAnsi="宋体" w:cs="宋体"/>
          <w:sz w:val="24"/>
        </w:rPr>
      </w:pPr>
      <w:r>
        <w:rPr>
          <w:rFonts w:hint="eastAsia" w:ascii="宋体" w:hAnsi="宋体" w:cs="宋体"/>
          <w:sz w:val="24"/>
          <w:u w:val="dotted"/>
        </w:rPr>
        <w:t xml:space="preserve">                                                       </w:t>
      </w:r>
    </w:p>
    <w:p w14:paraId="04DBBAFB">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7DE95522">
      <w:pPr>
        <w:snapToGrid w:val="0"/>
        <w:spacing w:line="360" w:lineRule="auto"/>
        <w:rPr>
          <w:rFonts w:ascii="宋体" w:hAnsi="宋体" w:cs="宋体"/>
          <w:sz w:val="24"/>
          <w:u w:val="dotted"/>
        </w:rPr>
      </w:pPr>
      <w:r>
        <w:rPr>
          <w:rFonts w:hint="eastAsia" w:ascii="宋体" w:hAnsi="宋体" w:cs="宋体"/>
          <w:sz w:val="24"/>
          <w:u w:val="dotted"/>
        </w:rPr>
        <w:t xml:space="preserve">                                                     </w:t>
      </w:r>
    </w:p>
    <w:p w14:paraId="7841BA75">
      <w:pPr>
        <w:snapToGrid w:val="0"/>
        <w:spacing w:line="360" w:lineRule="auto"/>
        <w:rPr>
          <w:rFonts w:ascii="宋体" w:hAnsi="宋体" w:cs="宋体"/>
          <w:sz w:val="24"/>
          <w:u w:val="dotted"/>
        </w:rPr>
      </w:pPr>
      <w:r>
        <w:rPr>
          <w:rFonts w:hint="eastAsia" w:ascii="宋体" w:hAnsi="宋体" w:cs="宋体"/>
          <w:sz w:val="24"/>
        </w:rPr>
        <w:t>质疑事项2</w:t>
      </w:r>
    </w:p>
    <w:p w14:paraId="271F64D2">
      <w:pPr>
        <w:snapToGrid w:val="0"/>
        <w:spacing w:line="360" w:lineRule="auto"/>
        <w:rPr>
          <w:rFonts w:ascii="宋体" w:hAnsi="宋体" w:cs="宋体"/>
          <w:sz w:val="24"/>
        </w:rPr>
      </w:pPr>
      <w:r>
        <w:rPr>
          <w:rFonts w:hint="eastAsia" w:ascii="宋体" w:hAnsi="宋体" w:cs="宋体"/>
          <w:sz w:val="24"/>
        </w:rPr>
        <w:t>……</w:t>
      </w:r>
    </w:p>
    <w:p w14:paraId="43831F9C">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171C38B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263174E7">
      <w:pPr>
        <w:spacing w:line="360" w:lineRule="auto"/>
        <w:rPr>
          <w:rFonts w:ascii="宋体" w:hAnsi="宋体" w:cs="宋体"/>
          <w:sz w:val="24"/>
        </w:rPr>
      </w:pPr>
      <w:r>
        <w:rPr>
          <w:rFonts w:hint="eastAsia" w:ascii="宋体" w:hAnsi="宋体" w:cs="宋体"/>
          <w:sz w:val="24"/>
        </w:rPr>
        <w:t xml:space="preserve">签字(签章)：                   公章：                      </w:t>
      </w:r>
    </w:p>
    <w:p w14:paraId="5A66FA77">
      <w:pPr>
        <w:spacing w:line="360" w:lineRule="auto"/>
        <w:rPr>
          <w:rFonts w:ascii="宋体" w:hAnsi="宋体" w:cs="宋体"/>
          <w:sz w:val="24"/>
        </w:rPr>
      </w:pPr>
      <w:r>
        <w:rPr>
          <w:rFonts w:hint="eastAsia" w:ascii="宋体" w:hAnsi="宋体" w:cs="宋体"/>
          <w:sz w:val="24"/>
        </w:rPr>
        <w:t xml:space="preserve">日期：    </w:t>
      </w:r>
    </w:p>
    <w:p w14:paraId="14E0B205">
      <w:pPr>
        <w:spacing w:line="360" w:lineRule="auto"/>
        <w:jc w:val="center"/>
        <w:rPr>
          <w:rFonts w:ascii="宋体" w:hAnsi="宋体" w:cs="宋体"/>
          <w:b/>
          <w:bCs/>
          <w:sz w:val="24"/>
        </w:rPr>
      </w:pPr>
    </w:p>
    <w:p w14:paraId="03FF3010">
      <w:pPr>
        <w:spacing w:line="360" w:lineRule="auto"/>
        <w:rPr>
          <w:rFonts w:ascii="宋体" w:hAnsi="宋体" w:cs="宋体"/>
          <w:b/>
          <w:sz w:val="24"/>
        </w:rPr>
      </w:pPr>
    </w:p>
    <w:p w14:paraId="2D58BFCD">
      <w:pPr>
        <w:spacing w:line="360" w:lineRule="auto"/>
        <w:rPr>
          <w:rFonts w:ascii="宋体" w:hAnsi="宋体" w:cs="宋体"/>
          <w:b/>
          <w:sz w:val="24"/>
        </w:rPr>
      </w:pPr>
    </w:p>
    <w:p w14:paraId="251401FA">
      <w:pPr>
        <w:spacing w:line="360" w:lineRule="auto"/>
        <w:rPr>
          <w:rFonts w:ascii="宋体" w:hAnsi="宋体" w:cs="宋体"/>
          <w:b/>
          <w:sz w:val="24"/>
        </w:rPr>
      </w:pPr>
    </w:p>
    <w:p w14:paraId="60606BA8">
      <w:pPr>
        <w:spacing w:line="360" w:lineRule="auto"/>
        <w:rPr>
          <w:rFonts w:ascii="宋体" w:hAnsi="宋体" w:cs="宋体"/>
          <w:b/>
          <w:sz w:val="24"/>
        </w:rPr>
      </w:pPr>
      <w:r>
        <w:rPr>
          <w:rFonts w:hint="eastAsia" w:ascii="宋体" w:hAnsi="宋体" w:cs="宋体"/>
          <w:b/>
          <w:sz w:val="24"/>
        </w:rPr>
        <w:t>质疑函制作说明：</w:t>
      </w:r>
    </w:p>
    <w:p w14:paraId="298BD973">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087F2C4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1F6E2CD0">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0484C99D">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353CA3F3">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50AF3F0F">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368B631F">
      <w:pPr>
        <w:widowControl/>
        <w:spacing w:line="360" w:lineRule="auto"/>
        <w:ind w:firstLine="600" w:firstLineChars="200"/>
        <w:jc w:val="left"/>
        <w:rPr>
          <w:rFonts w:ascii="宋体" w:hAnsi="宋体" w:cs="宋体"/>
          <w:sz w:val="30"/>
          <w:szCs w:val="30"/>
        </w:rPr>
      </w:pPr>
    </w:p>
    <w:p w14:paraId="29DF4FF2">
      <w:pPr>
        <w:spacing w:line="360" w:lineRule="auto"/>
        <w:jc w:val="center"/>
        <w:rPr>
          <w:rFonts w:ascii="宋体" w:hAnsi="宋体" w:cs="宋体"/>
          <w:b/>
          <w:spacing w:val="6"/>
          <w:sz w:val="32"/>
          <w:szCs w:val="32"/>
        </w:rPr>
      </w:pPr>
    </w:p>
    <w:p w14:paraId="387F63C0">
      <w:pPr>
        <w:spacing w:line="360" w:lineRule="auto"/>
        <w:jc w:val="center"/>
        <w:rPr>
          <w:rFonts w:ascii="宋体" w:hAnsi="宋体" w:cs="宋体"/>
          <w:b/>
          <w:spacing w:val="6"/>
          <w:sz w:val="32"/>
          <w:szCs w:val="32"/>
        </w:rPr>
      </w:pPr>
    </w:p>
    <w:p w14:paraId="1D02DBEA">
      <w:pPr>
        <w:spacing w:line="360" w:lineRule="auto"/>
        <w:jc w:val="center"/>
        <w:rPr>
          <w:rFonts w:ascii="宋体" w:hAnsi="宋体" w:cs="宋体"/>
          <w:b/>
          <w:spacing w:val="6"/>
          <w:sz w:val="32"/>
          <w:szCs w:val="32"/>
        </w:rPr>
      </w:pPr>
    </w:p>
    <w:p w14:paraId="0AFFC81E">
      <w:pPr>
        <w:spacing w:line="360" w:lineRule="auto"/>
        <w:jc w:val="center"/>
        <w:rPr>
          <w:rFonts w:ascii="宋体" w:hAnsi="宋体" w:cs="宋体"/>
          <w:b/>
          <w:spacing w:val="6"/>
          <w:sz w:val="32"/>
          <w:szCs w:val="32"/>
        </w:rPr>
      </w:pPr>
    </w:p>
    <w:p w14:paraId="7035767F">
      <w:pPr>
        <w:spacing w:line="360" w:lineRule="auto"/>
        <w:jc w:val="center"/>
        <w:rPr>
          <w:rFonts w:ascii="宋体" w:hAnsi="宋体" w:cs="宋体"/>
          <w:b/>
          <w:spacing w:val="6"/>
          <w:sz w:val="32"/>
          <w:szCs w:val="32"/>
        </w:rPr>
      </w:pPr>
    </w:p>
    <w:p w14:paraId="1D7A5347">
      <w:pPr>
        <w:spacing w:line="360" w:lineRule="auto"/>
        <w:jc w:val="center"/>
        <w:rPr>
          <w:rFonts w:ascii="宋体" w:hAnsi="宋体" w:cs="宋体"/>
          <w:b/>
          <w:spacing w:val="6"/>
          <w:sz w:val="32"/>
          <w:szCs w:val="32"/>
        </w:rPr>
      </w:pPr>
    </w:p>
    <w:p w14:paraId="79AD3243">
      <w:pPr>
        <w:spacing w:line="360" w:lineRule="auto"/>
        <w:jc w:val="center"/>
        <w:rPr>
          <w:rFonts w:ascii="宋体" w:hAnsi="宋体" w:cs="宋体"/>
          <w:b/>
          <w:spacing w:val="6"/>
          <w:sz w:val="32"/>
          <w:szCs w:val="32"/>
        </w:rPr>
      </w:pPr>
    </w:p>
    <w:p w14:paraId="0C6EF4BA">
      <w:pPr>
        <w:spacing w:line="360" w:lineRule="auto"/>
        <w:jc w:val="center"/>
        <w:rPr>
          <w:rFonts w:ascii="宋体" w:hAnsi="宋体" w:cs="宋体"/>
          <w:b/>
          <w:spacing w:val="6"/>
          <w:sz w:val="32"/>
          <w:szCs w:val="32"/>
        </w:rPr>
      </w:pPr>
    </w:p>
    <w:p w14:paraId="05F388F6">
      <w:pPr>
        <w:spacing w:line="360" w:lineRule="auto"/>
        <w:jc w:val="center"/>
        <w:rPr>
          <w:rFonts w:ascii="宋体" w:hAnsi="宋体" w:cs="宋体"/>
          <w:b/>
          <w:spacing w:val="6"/>
          <w:sz w:val="32"/>
          <w:szCs w:val="32"/>
        </w:rPr>
      </w:pPr>
    </w:p>
    <w:p w14:paraId="3B92ECF2">
      <w:pPr>
        <w:spacing w:line="360" w:lineRule="auto"/>
        <w:jc w:val="center"/>
        <w:rPr>
          <w:rFonts w:ascii="宋体" w:hAnsi="宋体" w:cs="宋体"/>
          <w:b/>
          <w:spacing w:val="6"/>
          <w:sz w:val="32"/>
          <w:szCs w:val="32"/>
        </w:rPr>
      </w:pPr>
    </w:p>
    <w:p w14:paraId="78F3D85D">
      <w:pPr>
        <w:spacing w:line="360" w:lineRule="auto"/>
        <w:jc w:val="center"/>
        <w:rPr>
          <w:rFonts w:ascii="宋体" w:hAnsi="宋体" w:cs="宋体"/>
          <w:b/>
          <w:spacing w:val="6"/>
          <w:sz w:val="32"/>
          <w:szCs w:val="32"/>
        </w:rPr>
      </w:pPr>
    </w:p>
    <w:p w14:paraId="2293E9E0">
      <w:pPr>
        <w:spacing w:line="360" w:lineRule="auto"/>
        <w:jc w:val="center"/>
        <w:rPr>
          <w:rFonts w:ascii="宋体" w:hAnsi="宋体" w:cs="宋体"/>
          <w:b/>
          <w:spacing w:val="6"/>
          <w:sz w:val="32"/>
          <w:szCs w:val="32"/>
        </w:rPr>
      </w:pPr>
    </w:p>
    <w:p w14:paraId="6A5171A8">
      <w:pPr>
        <w:spacing w:line="360" w:lineRule="auto"/>
        <w:jc w:val="left"/>
        <w:rPr>
          <w:rFonts w:ascii="宋体" w:hAnsi="宋体" w:cs="宋体"/>
          <w:b/>
          <w:spacing w:val="6"/>
          <w:sz w:val="32"/>
          <w:szCs w:val="32"/>
        </w:rPr>
      </w:pPr>
    </w:p>
    <w:p w14:paraId="41971859">
      <w:pPr>
        <w:spacing w:line="360" w:lineRule="auto"/>
        <w:jc w:val="left"/>
        <w:rPr>
          <w:rFonts w:ascii="宋体" w:hAnsi="宋体" w:cs="宋体"/>
          <w:b/>
          <w:spacing w:val="6"/>
          <w:sz w:val="32"/>
          <w:szCs w:val="32"/>
        </w:rPr>
      </w:pPr>
    </w:p>
    <w:p w14:paraId="02C5EDED">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16A3585E">
      <w:pPr>
        <w:spacing w:line="360" w:lineRule="auto"/>
        <w:jc w:val="center"/>
        <w:rPr>
          <w:rFonts w:ascii="宋体" w:hAnsi="宋体" w:cs="宋体"/>
          <w:b/>
          <w:sz w:val="24"/>
        </w:rPr>
      </w:pPr>
    </w:p>
    <w:p w14:paraId="1451442F">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283EABEE">
      <w:pPr>
        <w:spacing w:line="360" w:lineRule="auto"/>
        <w:rPr>
          <w:rFonts w:ascii="宋体" w:hAnsi="宋体" w:cs="宋体"/>
          <w:sz w:val="24"/>
        </w:rPr>
      </w:pPr>
      <w:r>
        <w:rPr>
          <w:rFonts w:hint="eastAsia" w:ascii="宋体" w:hAnsi="宋体" w:cs="宋体"/>
          <w:sz w:val="24"/>
        </w:rPr>
        <w:t>一、投诉相关主体基本情况</w:t>
      </w:r>
    </w:p>
    <w:p w14:paraId="6D1A3873">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76C2622A">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03AD840E">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4ED8564E">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636323C5">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63755D06">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76DE1A8F">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2B9EFA50">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16F0491C">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10A2D555">
      <w:pPr>
        <w:spacing w:line="360" w:lineRule="auto"/>
        <w:rPr>
          <w:rFonts w:ascii="宋体" w:hAnsi="宋体" w:cs="宋体"/>
          <w:sz w:val="24"/>
        </w:rPr>
      </w:pPr>
      <w:r>
        <w:rPr>
          <w:rFonts w:hint="eastAsia" w:ascii="宋体" w:hAnsi="宋体" w:cs="宋体"/>
          <w:sz w:val="24"/>
        </w:rPr>
        <w:t>被投诉人2</w:t>
      </w:r>
    </w:p>
    <w:p w14:paraId="168B59E9">
      <w:pPr>
        <w:spacing w:line="360" w:lineRule="auto"/>
        <w:rPr>
          <w:rFonts w:ascii="宋体" w:hAnsi="宋体" w:cs="宋体"/>
          <w:sz w:val="24"/>
          <w:u w:val="dotted"/>
        </w:rPr>
      </w:pPr>
      <w:r>
        <w:rPr>
          <w:rFonts w:hint="eastAsia" w:ascii="宋体" w:hAnsi="宋体" w:cs="宋体"/>
          <w:sz w:val="24"/>
        </w:rPr>
        <w:t>……</w:t>
      </w:r>
    </w:p>
    <w:p w14:paraId="43161DA2">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03473DEA">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0E30112C">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706FD914">
      <w:pPr>
        <w:spacing w:line="360" w:lineRule="auto"/>
        <w:rPr>
          <w:rFonts w:ascii="宋体" w:hAnsi="宋体" w:cs="宋体"/>
          <w:sz w:val="24"/>
        </w:rPr>
      </w:pPr>
      <w:r>
        <w:rPr>
          <w:rFonts w:hint="eastAsia" w:ascii="宋体" w:hAnsi="宋体" w:cs="宋体"/>
          <w:sz w:val="24"/>
        </w:rPr>
        <w:t>二、投诉项目基本情况</w:t>
      </w:r>
    </w:p>
    <w:p w14:paraId="4FAEE190">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332412B0">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00FBB8AA">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2E1ED2AD">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13B49535">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0421C4BB">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464CC548">
      <w:pPr>
        <w:spacing w:line="360" w:lineRule="auto"/>
        <w:rPr>
          <w:rFonts w:ascii="宋体" w:hAnsi="宋体" w:cs="宋体"/>
          <w:sz w:val="24"/>
        </w:rPr>
      </w:pPr>
      <w:r>
        <w:rPr>
          <w:rFonts w:hint="eastAsia" w:ascii="宋体" w:hAnsi="宋体" w:cs="宋体"/>
          <w:sz w:val="24"/>
        </w:rPr>
        <w:t>三、质疑基本情况</w:t>
      </w:r>
    </w:p>
    <w:p w14:paraId="559B87BA">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217EB1BC">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600C1977">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3AB0B408">
      <w:pPr>
        <w:spacing w:line="360" w:lineRule="auto"/>
        <w:rPr>
          <w:rFonts w:ascii="宋体" w:hAnsi="宋体" w:cs="宋体"/>
          <w:sz w:val="24"/>
        </w:rPr>
      </w:pPr>
      <w:r>
        <w:rPr>
          <w:rFonts w:hint="eastAsia" w:ascii="宋体" w:hAnsi="宋体" w:cs="宋体"/>
          <w:sz w:val="24"/>
        </w:rPr>
        <w:t>四、投诉事项具体内容</w:t>
      </w:r>
    </w:p>
    <w:p w14:paraId="4AB87ACF">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292FADC7">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6E1C30BC">
      <w:pPr>
        <w:spacing w:line="360" w:lineRule="auto"/>
        <w:rPr>
          <w:rFonts w:ascii="宋体" w:hAnsi="宋体" w:cs="宋体"/>
          <w:sz w:val="24"/>
          <w:u w:val="dotted"/>
        </w:rPr>
      </w:pPr>
      <w:r>
        <w:rPr>
          <w:rFonts w:hint="eastAsia" w:ascii="宋体" w:hAnsi="宋体" w:cs="宋体"/>
          <w:sz w:val="24"/>
          <w:u w:val="dotted"/>
        </w:rPr>
        <w:t xml:space="preserve">                                                      </w:t>
      </w:r>
    </w:p>
    <w:p w14:paraId="70002891">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7E05CAE4">
      <w:pPr>
        <w:spacing w:line="360" w:lineRule="auto"/>
        <w:rPr>
          <w:rFonts w:ascii="宋体" w:hAnsi="宋体" w:cs="宋体"/>
          <w:sz w:val="24"/>
          <w:u w:val="dotted"/>
        </w:rPr>
      </w:pPr>
      <w:r>
        <w:rPr>
          <w:rFonts w:hint="eastAsia" w:ascii="宋体" w:hAnsi="宋体" w:cs="宋体"/>
          <w:sz w:val="24"/>
          <w:u w:val="dotted"/>
        </w:rPr>
        <w:t xml:space="preserve">                                                      </w:t>
      </w:r>
    </w:p>
    <w:p w14:paraId="026E8A48">
      <w:pPr>
        <w:spacing w:line="360" w:lineRule="auto"/>
        <w:rPr>
          <w:rFonts w:ascii="宋体" w:hAnsi="宋体" w:cs="宋体"/>
          <w:sz w:val="24"/>
        </w:rPr>
      </w:pPr>
      <w:r>
        <w:rPr>
          <w:rFonts w:hint="eastAsia" w:ascii="宋体" w:hAnsi="宋体" w:cs="宋体"/>
          <w:sz w:val="24"/>
        </w:rPr>
        <w:t>投诉事项2</w:t>
      </w:r>
    </w:p>
    <w:p w14:paraId="12C50C01">
      <w:pPr>
        <w:spacing w:line="360" w:lineRule="auto"/>
        <w:rPr>
          <w:rFonts w:ascii="宋体" w:hAnsi="宋体" w:cs="宋体"/>
          <w:sz w:val="24"/>
          <w:u w:val="dotted"/>
        </w:rPr>
      </w:pPr>
      <w:r>
        <w:rPr>
          <w:rFonts w:hint="eastAsia" w:ascii="宋体" w:hAnsi="宋体" w:cs="宋体"/>
          <w:sz w:val="24"/>
        </w:rPr>
        <w:t>……</w:t>
      </w:r>
    </w:p>
    <w:p w14:paraId="45DF6964">
      <w:pPr>
        <w:spacing w:line="360" w:lineRule="auto"/>
        <w:rPr>
          <w:rFonts w:ascii="宋体" w:hAnsi="宋体" w:cs="宋体"/>
          <w:sz w:val="24"/>
        </w:rPr>
      </w:pPr>
      <w:r>
        <w:rPr>
          <w:rFonts w:hint="eastAsia" w:ascii="宋体" w:hAnsi="宋体" w:cs="宋体"/>
          <w:sz w:val="24"/>
        </w:rPr>
        <w:t>五、与投诉事项相关的投诉请求</w:t>
      </w:r>
    </w:p>
    <w:p w14:paraId="7FA27EC4">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50563ADB">
      <w:pPr>
        <w:spacing w:line="360" w:lineRule="auto"/>
        <w:rPr>
          <w:rFonts w:ascii="宋体" w:hAnsi="宋体" w:cs="宋体"/>
          <w:sz w:val="24"/>
          <w:u w:val="single"/>
        </w:rPr>
      </w:pPr>
      <w:r>
        <w:rPr>
          <w:rFonts w:hint="eastAsia" w:ascii="宋体" w:hAnsi="宋体" w:cs="宋体"/>
          <w:sz w:val="24"/>
        </w:rPr>
        <w:t xml:space="preserve">                                                                                                    </w:t>
      </w:r>
    </w:p>
    <w:p w14:paraId="23E90064">
      <w:pPr>
        <w:spacing w:line="360" w:lineRule="auto"/>
        <w:rPr>
          <w:rFonts w:ascii="宋体" w:hAnsi="宋体" w:cs="宋体"/>
          <w:sz w:val="24"/>
        </w:rPr>
      </w:pPr>
      <w:r>
        <w:rPr>
          <w:rFonts w:hint="eastAsia" w:ascii="宋体" w:hAnsi="宋体" w:cs="宋体"/>
          <w:sz w:val="24"/>
        </w:rPr>
        <w:t xml:space="preserve">签字(签章)：                   公章：                      </w:t>
      </w:r>
    </w:p>
    <w:p w14:paraId="530AB045">
      <w:pPr>
        <w:spacing w:line="360" w:lineRule="auto"/>
        <w:rPr>
          <w:rFonts w:ascii="宋体" w:hAnsi="宋体" w:cs="宋体"/>
          <w:sz w:val="24"/>
        </w:rPr>
      </w:pPr>
      <w:r>
        <w:rPr>
          <w:rFonts w:hint="eastAsia" w:ascii="宋体" w:hAnsi="宋体" w:cs="宋体"/>
          <w:sz w:val="24"/>
        </w:rPr>
        <w:t xml:space="preserve">日期：    </w:t>
      </w:r>
    </w:p>
    <w:p w14:paraId="73144B8E">
      <w:pPr>
        <w:spacing w:line="360" w:lineRule="auto"/>
        <w:rPr>
          <w:rFonts w:ascii="宋体" w:hAnsi="宋体" w:cs="宋体"/>
          <w:b/>
          <w:sz w:val="24"/>
        </w:rPr>
      </w:pPr>
    </w:p>
    <w:p w14:paraId="5E80341A">
      <w:pPr>
        <w:spacing w:line="360" w:lineRule="auto"/>
        <w:rPr>
          <w:rFonts w:ascii="宋体" w:hAnsi="宋体" w:cs="宋体"/>
          <w:b/>
          <w:sz w:val="24"/>
        </w:rPr>
      </w:pPr>
    </w:p>
    <w:p w14:paraId="1FF23B3A">
      <w:pPr>
        <w:spacing w:line="360" w:lineRule="auto"/>
        <w:rPr>
          <w:rFonts w:ascii="宋体" w:hAnsi="宋体" w:cs="宋体"/>
          <w:b/>
          <w:sz w:val="24"/>
        </w:rPr>
      </w:pPr>
      <w:r>
        <w:rPr>
          <w:rFonts w:hint="eastAsia" w:ascii="宋体" w:hAnsi="宋体" w:cs="宋体"/>
          <w:b/>
          <w:sz w:val="24"/>
        </w:rPr>
        <w:t>投诉书制作说明：</w:t>
      </w:r>
    </w:p>
    <w:p w14:paraId="34381C04">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7ACC9D3C">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56305929">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04D342C8">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18BED81C">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6FBD0382">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3898B04F">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1917F217">
      <w:pPr>
        <w:spacing w:line="360" w:lineRule="auto"/>
        <w:rPr>
          <w:rFonts w:ascii="宋体" w:hAnsi="宋体" w:cs="宋体"/>
          <w:b/>
          <w:sz w:val="24"/>
        </w:rPr>
      </w:pPr>
    </w:p>
    <w:p w14:paraId="436A7C84">
      <w:pPr>
        <w:autoSpaceDE w:val="0"/>
        <w:autoSpaceDN w:val="0"/>
        <w:jc w:val="both"/>
        <w:rPr>
          <w:rFonts w:ascii="宋体" w:hAnsi="宋体" w:cs="宋体"/>
          <w:b/>
          <w:spacing w:val="6"/>
          <w:sz w:val="32"/>
          <w:szCs w:val="32"/>
        </w:rPr>
      </w:pPr>
    </w:p>
    <w:p w14:paraId="31418F12">
      <w:pPr>
        <w:autoSpaceDE w:val="0"/>
        <w:autoSpaceDN w:val="0"/>
        <w:jc w:val="center"/>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102908FA">
      <w:pPr>
        <w:spacing w:line="360" w:lineRule="auto"/>
        <w:rPr>
          <w:rFonts w:ascii="宋体" w:hAnsi="宋体" w:cs="宋体"/>
          <w:sz w:val="24"/>
          <w:u w:val="single"/>
        </w:rPr>
      </w:pPr>
    </w:p>
    <w:p w14:paraId="718521AE">
      <w:pPr>
        <w:spacing w:line="360" w:lineRule="auto"/>
        <w:rPr>
          <w:rFonts w:ascii="宋体" w:hAnsi="宋体" w:cs="宋体"/>
          <w:sz w:val="24"/>
        </w:rPr>
      </w:pPr>
      <w:r>
        <w:rPr>
          <w:rFonts w:hint="eastAsia" w:ascii="宋体" w:hAnsi="宋体" w:cs="宋体"/>
          <w:sz w:val="24"/>
          <w:u w:val="single"/>
          <w:lang w:eastAsia="zh-CN"/>
        </w:rPr>
        <w:t>宁海县教育服务与装备管理中心</w:t>
      </w:r>
      <w:r>
        <w:rPr>
          <w:rFonts w:hint="eastAsia" w:ascii="宋体" w:hAnsi="宋体" w:cs="宋体"/>
          <w:sz w:val="24"/>
          <w:u w:val="single"/>
        </w:rPr>
        <w:t>、</w:t>
      </w:r>
      <w:r>
        <w:rPr>
          <w:rFonts w:hint="eastAsia" w:ascii="宋体" w:hAnsi="宋体" w:cs="宋体"/>
          <w:sz w:val="24"/>
          <w:u w:val="single"/>
          <w:lang w:eastAsia="zh-CN"/>
        </w:rPr>
        <w:t>宁波中广工程管理咨询有限公司</w:t>
      </w:r>
      <w:r>
        <w:rPr>
          <w:rFonts w:hint="eastAsia" w:ascii="宋体" w:hAnsi="宋体" w:cs="宋体"/>
          <w:sz w:val="24"/>
          <w:u w:val="single"/>
        </w:rPr>
        <w:t>：</w:t>
      </w:r>
    </w:p>
    <w:p w14:paraId="7439C44E">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w:t>
      </w:r>
      <w:r>
        <w:rPr>
          <w:rFonts w:hint="eastAsia" w:ascii="宋体" w:hAnsi="宋体" w:cs="宋体"/>
          <w:sz w:val="24"/>
          <w:lang w:eastAsia="zh-CN"/>
        </w:rPr>
        <w:t>宁海县教育局“智体惠民”智慧体育创建项目</w:t>
      </w:r>
      <w:r>
        <w:rPr>
          <w:rFonts w:hint="eastAsia" w:ascii="宋体" w:hAnsi="宋体" w:cs="宋体"/>
          <w:sz w:val="24"/>
        </w:rPr>
        <w:t>【招标编号：</w:t>
      </w:r>
      <w:r>
        <w:rPr>
          <w:rFonts w:hint="eastAsia" w:ascii="宋体" w:hAnsi="宋体" w:cs="宋体"/>
          <w:sz w:val="24"/>
          <w:lang w:eastAsia="zh-CN"/>
        </w:rPr>
        <w:t>NBZG2026-CDZF005</w:t>
      </w:r>
      <w:r>
        <w:rPr>
          <w:rFonts w:hint="eastAsia" w:ascii="宋体" w:hAnsi="宋体" w:cs="宋体"/>
          <w:sz w:val="24"/>
        </w:rPr>
        <w:t>】</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552E29AC">
      <w:pPr>
        <w:spacing w:line="360" w:lineRule="auto"/>
        <w:ind w:firstLine="480" w:firstLineChars="200"/>
        <w:rPr>
          <w:rFonts w:ascii="宋体" w:hAnsi="宋体" w:cs="宋体"/>
          <w:sz w:val="24"/>
        </w:rPr>
      </w:pPr>
      <w:r>
        <w:rPr>
          <w:rFonts w:hint="eastAsia" w:ascii="宋体" w:hAnsi="宋体" w:cs="宋体"/>
          <w:sz w:val="24"/>
        </w:rPr>
        <w:t>特此说明。</w:t>
      </w:r>
    </w:p>
    <w:p w14:paraId="0C026FCF">
      <w:pPr>
        <w:spacing w:line="360" w:lineRule="auto"/>
        <w:ind w:firstLine="494"/>
        <w:rPr>
          <w:rFonts w:ascii="宋体" w:hAnsi="宋体" w:cs="宋体"/>
          <w:sz w:val="24"/>
        </w:rPr>
      </w:pPr>
    </w:p>
    <w:p w14:paraId="187C4EE4">
      <w:pPr>
        <w:spacing w:line="360" w:lineRule="auto"/>
        <w:ind w:firstLine="494"/>
        <w:rPr>
          <w:rFonts w:ascii="宋体" w:hAnsi="宋体" w:cs="宋体"/>
          <w:sz w:val="24"/>
        </w:rPr>
      </w:pPr>
    </w:p>
    <w:p w14:paraId="4CD61BCC">
      <w:pPr>
        <w:spacing w:line="360" w:lineRule="auto"/>
        <w:ind w:firstLine="494"/>
        <w:rPr>
          <w:rFonts w:ascii="宋体" w:hAnsi="宋体" w:cs="宋体"/>
          <w:sz w:val="24"/>
        </w:rPr>
      </w:pPr>
    </w:p>
    <w:p w14:paraId="044913CF">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1525DF05">
      <w:pPr>
        <w:ind w:right="1440" w:firstLine="494"/>
        <w:jc w:val="center"/>
        <w:rPr>
          <w:rFonts w:ascii="宋体" w:hAnsi="宋体" w:cs="宋体"/>
          <w:sz w:val="24"/>
        </w:rPr>
      </w:pPr>
      <w:r>
        <w:rPr>
          <w:rFonts w:hint="eastAsia" w:ascii="宋体" w:hAnsi="宋体" w:cs="宋体"/>
          <w:sz w:val="24"/>
        </w:rPr>
        <w:t xml:space="preserve">                              日期：       年     月     日</w:t>
      </w:r>
    </w:p>
    <w:p w14:paraId="0A693A82">
      <w:pPr>
        <w:rPr>
          <w:rFonts w:ascii="宋体" w:hAnsi="宋体" w:cs="宋体"/>
          <w:sz w:val="24"/>
        </w:rPr>
      </w:pPr>
      <w:r>
        <w:rPr>
          <w:rFonts w:hint="eastAsia" w:ascii="宋体" w:hAnsi="宋体" w:cs="宋体"/>
          <w:b/>
          <w:bCs/>
          <w:sz w:val="24"/>
        </w:rPr>
        <w:t>附：</w:t>
      </w:r>
    </w:p>
    <w:p w14:paraId="450CDB1B">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txbx>
                        <w:txbxContent>
                          <w:p w14:paraId="5E6D0C86">
                            <w:pPr>
                              <w:jc w:val="center"/>
                            </w:pPr>
                          </w:p>
                        </w:txbxContent>
                      </wps:txbx>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DILD+2LwIAAH8EAAAOAAAAAAAAAAEAIAAAACcBAABkcnMvZTJvRG9jLnht&#10;bFBLBQYAAAAABgAGAFkBAADIBQAAAAA=&#10;">
                <v:fill on="t" focussize="0,0"/>
                <v:stroke color="#000000" miterlimit="2" joinstyle="miter"/>
                <v:imagedata o:title=""/>
                <o:lock v:ext="edit" aspectratio="f"/>
                <v:textbox>
                  <w:txbxContent>
                    <w:p w14:paraId="5E6D0C86">
                      <w:pPr>
                        <w:jc w:val="center"/>
                      </w:pPr>
                    </w:p>
                  </w:txbxContent>
                </v:textbox>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txbx>
                        <w:txbxContent>
                          <w:p w14:paraId="61D6C415">
                            <w:pPr>
                              <w:jc w:val="center"/>
                            </w:pPr>
                          </w:p>
                        </w:txbxContent>
                      </wps:txbx>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KL3uDLwIAAH8EAAAOAAAAAAAAAAEAIAAAACcBAABkcnMvZTJvRG9jLnht&#10;bFBLBQYAAAAABgAGAFkBAADIBQAAAAA=&#10;">
                <v:fill on="t" focussize="0,0"/>
                <v:stroke color="#000000" miterlimit="2" joinstyle="miter"/>
                <v:imagedata o:title=""/>
                <o:lock v:ext="edit" aspectratio="f"/>
                <v:textbox>
                  <w:txbxContent>
                    <w:p w14:paraId="61D6C415">
                      <w:pPr>
                        <w:jc w:val="center"/>
                      </w:pPr>
                    </w:p>
                  </w:txbxContent>
                </v:textbox>
              </v:rect>
            </w:pict>
          </mc:Fallback>
        </mc:AlternateContent>
      </w:r>
      <w:r>
        <w:rPr>
          <w:rFonts w:hint="eastAsia" w:ascii="宋体" w:hAnsi="宋体" w:cs="宋体"/>
          <w:sz w:val="24"/>
        </w:rPr>
        <w:t>投标单位法定名称章（印模）                投标单位“XX专用章”（印模）</w:t>
      </w:r>
    </w:p>
    <w:p w14:paraId="285D1D51">
      <w:pPr>
        <w:autoSpaceDE w:val="0"/>
        <w:autoSpaceDN w:val="0"/>
        <w:jc w:val="center"/>
        <w:rPr>
          <w:rFonts w:ascii="宋体" w:hAnsi="宋体" w:cs="宋体"/>
          <w:b/>
          <w:spacing w:val="6"/>
          <w:sz w:val="32"/>
          <w:szCs w:val="32"/>
        </w:rPr>
      </w:pPr>
    </w:p>
    <w:p w14:paraId="5CABB42D">
      <w:pPr>
        <w:autoSpaceDE w:val="0"/>
        <w:autoSpaceDN w:val="0"/>
        <w:jc w:val="center"/>
        <w:rPr>
          <w:rFonts w:ascii="宋体" w:hAnsi="宋体" w:cs="宋体"/>
          <w:b/>
          <w:spacing w:val="6"/>
          <w:sz w:val="32"/>
          <w:szCs w:val="32"/>
        </w:rPr>
      </w:pPr>
    </w:p>
    <w:p w14:paraId="4022795E">
      <w:pPr>
        <w:autoSpaceDE w:val="0"/>
        <w:autoSpaceDN w:val="0"/>
        <w:jc w:val="center"/>
        <w:rPr>
          <w:rFonts w:ascii="宋体" w:hAnsi="宋体" w:cs="宋体"/>
          <w:b/>
          <w:spacing w:val="6"/>
          <w:sz w:val="32"/>
          <w:szCs w:val="32"/>
        </w:rPr>
      </w:pPr>
    </w:p>
    <w:p w14:paraId="4795CA15">
      <w:pPr>
        <w:autoSpaceDE w:val="0"/>
        <w:autoSpaceDN w:val="0"/>
        <w:jc w:val="center"/>
        <w:rPr>
          <w:rFonts w:ascii="宋体" w:hAnsi="宋体" w:cs="宋体"/>
          <w:b/>
          <w:spacing w:val="6"/>
          <w:sz w:val="32"/>
          <w:szCs w:val="32"/>
        </w:rPr>
      </w:pPr>
    </w:p>
    <w:p w14:paraId="62E826B1">
      <w:pPr>
        <w:autoSpaceDE w:val="0"/>
        <w:autoSpaceDN w:val="0"/>
        <w:jc w:val="center"/>
        <w:rPr>
          <w:rFonts w:ascii="宋体" w:hAnsi="宋体" w:cs="宋体"/>
          <w:b/>
          <w:spacing w:val="6"/>
          <w:sz w:val="32"/>
          <w:szCs w:val="32"/>
        </w:rPr>
      </w:pPr>
    </w:p>
    <w:p w14:paraId="39DF9F8E">
      <w:pPr>
        <w:autoSpaceDE w:val="0"/>
        <w:autoSpaceDN w:val="0"/>
        <w:jc w:val="center"/>
        <w:rPr>
          <w:rFonts w:ascii="宋体" w:hAnsi="宋体" w:cs="宋体"/>
          <w:b/>
          <w:spacing w:val="6"/>
          <w:sz w:val="32"/>
          <w:szCs w:val="32"/>
        </w:rPr>
      </w:pPr>
    </w:p>
    <w:p w14:paraId="513A578D">
      <w:pPr>
        <w:autoSpaceDE w:val="0"/>
        <w:autoSpaceDN w:val="0"/>
        <w:jc w:val="center"/>
        <w:rPr>
          <w:rFonts w:ascii="宋体" w:hAnsi="宋体" w:cs="宋体"/>
          <w:b/>
          <w:spacing w:val="6"/>
          <w:sz w:val="32"/>
          <w:szCs w:val="32"/>
        </w:rPr>
      </w:pPr>
    </w:p>
    <w:p w14:paraId="624B1803">
      <w:pPr>
        <w:autoSpaceDE w:val="0"/>
        <w:autoSpaceDN w:val="0"/>
        <w:jc w:val="center"/>
        <w:rPr>
          <w:rFonts w:ascii="宋体" w:hAnsi="宋体" w:cs="宋体"/>
          <w:b/>
          <w:spacing w:val="6"/>
          <w:sz w:val="32"/>
          <w:szCs w:val="32"/>
        </w:rPr>
      </w:pPr>
    </w:p>
    <w:p w14:paraId="11175035">
      <w:pPr>
        <w:autoSpaceDE w:val="0"/>
        <w:autoSpaceDN w:val="0"/>
        <w:jc w:val="center"/>
        <w:rPr>
          <w:rFonts w:ascii="宋体" w:hAnsi="宋体" w:cs="宋体"/>
          <w:b/>
          <w:spacing w:val="6"/>
          <w:sz w:val="32"/>
          <w:szCs w:val="32"/>
        </w:rPr>
      </w:pPr>
    </w:p>
    <w:p w14:paraId="16142437">
      <w:pPr>
        <w:autoSpaceDE w:val="0"/>
        <w:autoSpaceDN w:val="0"/>
        <w:jc w:val="center"/>
        <w:rPr>
          <w:rFonts w:ascii="宋体" w:hAnsi="宋体" w:cs="宋体"/>
          <w:b/>
          <w:spacing w:val="6"/>
          <w:sz w:val="32"/>
          <w:szCs w:val="32"/>
        </w:rPr>
      </w:pPr>
    </w:p>
    <w:p w14:paraId="48FA80BE">
      <w:pPr>
        <w:autoSpaceDE w:val="0"/>
        <w:autoSpaceDN w:val="0"/>
        <w:jc w:val="center"/>
        <w:rPr>
          <w:rFonts w:ascii="宋体" w:hAnsi="宋体" w:cs="宋体"/>
          <w:b/>
          <w:spacing w:val="6"/>
          <w:sz w:val="32"/>
          <w:szCs w:val="32"/>
        </w:rPr>
      </w:pPr>
    </w:p>
    <w:p w14:paraId="036D177B">
      <w:pPr>
        <w:autoSpaceDE w:val="0"/>
        <w:autoSpaceDN w:val="0"/>
        <w:jc w:val="center"/>
        <w:rPr>
          <w:rFonts w:ascii="宋体" w:hAnsi="宋体" w:cs="宋体"/>
          <w:b/>
          <w:spacing w:val="6"/>
          <w:sz w:val="32"/>
          <w:szCs w:val="32"/>
        </w:rPr>
      </w:pPr>
    </w:p>
    <w:p w14:paraId="49E4463F">
      <w:pPr>
        <w:autoSpaceDE w:val="0"/>
        <w:autoSpaceDN w:val="0"/>
        <w:jc w:val="center"/>
        <w:rPr>
          <w:rFonts w:ascii="宋体" w:hAnsi="宋体" w:cs="宋体"/>
          <w:b/>
          <w:spacing w:val="6"/>
          <w:sz w:val="32"/>
          <w:szCs w:val="32"/>
        </w:rPr>
      </w:pPr>
    </w:p>
    <w:p w14:paraId="16FE5A21">
      <w:pPr>
        <w:autoSpaceDE w:val="0"/>
        <w:autoSpaceDN w:val="0"/>
        <w:jc w:val="center"/>
        <w:rPr>
          <w:rFonts w:ascii="宋体" w:hAnsi="宋体" w:cs="宋体"/>
          <w:b/>
          <w:spacing w:val="6"/>
          <w:sz w:val="32"/>
          <w:szCs w:val="32"/>
        </w:rPr>
      </w:pPr>
    </w:p>
    <w:p w14:paraId="3F56C99D">
      <w:pPr>
        <w:autoSpaceDE w:val="0"/>
        <w:autoSpaceDN w:val="0"/>
        <w:jc w:val="center"/>
        <w:rPr>
          <w:rFonts w:ascii="宋体" w:hAnsi="宋体" w:cs="宋体"/>
          <w:b/>
          <w:spacing w:val="6"/>
          <w:sz w:val="32"/>
          <w:szCs w:val="32"/>
        </w:rPr>
      </w:pPr>
    </w:p>
    <w:p w14:paraId="6D23F3D8">
      <w:pPr>
        <w:autoSpaceDE w:val="0"/>
        <w:autoSpaceDN w:val="0"/>
        <w:jc w:val="center"/>
        <w:rPr>
          <w:rFonts w:ascii="宋体" w:hAnsi="宋体" w:cs="宋体"/>
          <w:b/>
          <w:spacing w:val="6"/>
          <w:sz w:val="32"/>
          <w:szCs w:val="32"/>
        </w:rPr>
      </w:pPr>
    </w:p>
    <w:p w14:paraId="0377B374">
      <w:pPr>
        <w:autoSpaceDE w:val="0"/>
        <w:autoSpaceDN w:val="0"/>
        <w:jc w:val="center"/>
        <w:rPr>
          <w:rFonts w:ascii="宋体" w:hAnsi="宋体" w:cs="宋体"/>
          <w:b/>
          <w:spacing w:val="6"/>
          <w:sz w:val="32"/>
          <w:szCs w:val="32"/>
        </w:rPr>
      </w:pPr>
    </w:p>
    <w:p w14:paraId="03C1989A">
      <w:pPr>
        <w:snapToGrid w:val="0"/>
        <w:spacing w:line="360" w:lineRule="auto"/>
        <w:jc w:val="center"/>
        <w:outlineLvl w:val="0"/>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5</w:t>
      </w:r>
      <w:r>
        <w:rPr>
          <w:rFonts w:hint="eastAsia" w:ascii="宋体" w:hAnsi="宋体" w:cs="宋体"/>
          <w:b/>
          <w:kern w:val="0"/>
          <w:sz w:val="32"/>
          <w:szCs w:val="32"/>
        </w:rPr>
        <w:t>：联合协议</w:t>
      </w:r>
    </w:p>
    <w:p w14:paraId="2839FDC4">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413BE23E">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lang w:eastAsia="zh-CN"/>
        </w:rPr>
        <w:t>宁海县教育局“智体惠民”智慧体育创建项目</w:t>
      </w:r>
      <w:r>
        <w:rPr>
          <w:rFonts w:hint="eastAsia" w:ascii="宋体" w:hAnsi="宋体" w:cs="宋体"/>
          <w:sz w:val="24"/>
        </w:rPr>
        <w:t>【招标编号：</w:t>
      </w:r>
      <w:r>
        <w:rPr>
          <w:rFonts w:hint="eastAsia" w:ascii="宋体" w:hAnsi="宋体" w:cs="宋体"/>
          <w:sz w:val="24"/>
          <w:lang w:eastAsia="zh-CN"/>
        </w:rPr>
        <w:t>NBZG2026-CDZF005</w:t>
      </w:r>
      <w:r>
        <w:rPr>
          <w:rFonts w:hint="eastAsia" w:ascii="宋体" w:hAnsi="宋体" w:cs="宋体"/>
          <w:sz w:val="24"/>
        </w:rPr>
        <w:t>】</w:t>
      </w:r>
      <w:r>
        <w:rPr>
          <w:rFonts w:hint="eastAsia" w:ascii="宋体" w:hAnsi="宋体" w:cs="宋体"/>
          <w:kern w:val="0"/>
          <w:sz w:val="24"/>
          <w:lang w:val="zh-CN"/>
        </w:rPr>
        <w:t xml:space="preserve">投标。 </w:t>
      </w:r>
    </w:p>
    <w:p w14:paraId="6AC7810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3760B2F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授权代表根据招标文件规定及投标内容而对采购人、采购代理机构所作的任何合法承诺，包括书面澄清及相应等均对联合投标各方产生约束力。</w:t>
      </w:r>
    </w:p>
    <w:p w14:paraId="215C3C4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5079C47C">
      <w:pPr>
        <w:snapToGrid w:val="0"/>
        <w:spacing w:line="360" w:lineRule="auto"/>
        <w:ind w:firstLine="576"/>
        <w:rPr>
          <w:rFonts w:ascii="宋体" w:hAnsi="宋体" w:cs="宋体"/>
          <w:kern w:val="0"/>
          <w:sz w:val="24"/>
          <w:lang w:val="zh-CN"/>
        </w:rPr>
      </w:pPr>
      <w:bookmarkStart w:id="552" w:name="_Hlk101134295"/>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0B329549">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0D0BC45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bookmarkEnd w:id="552"/>
    <w:p w14:paraId="0C33DF5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0193005B">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（联合体成员</w:t>
      </w:r>
      <w:r>
        <w:rPr>
          <w:rFonts w:ascii="宋体" w:hAnsi="宋体" w:cs="宋体"/>
          <w:kern w:val="0"/>
          <w:sz w:val="24"/>
          <w:u w:val="single"/>
        </w:rPr>
        <w:t>X,</w:t>
      </w:r>
      <w:r>
        <w:rPr>
          <w:rFonts w:hint="eastAsia" w:ascii="宋体" w:hAnsi="宋体" w:cs="宋体"/>
          <w:kern w:val="0"/>
          <w:sz w:val="24"/>
          <w:u w:val="single"/>
        </w:rPr>
        <w:t>……）</w:t>
      </w:r>
      <w:r>
        <w:rPr>
          <w:rFonts w:hint="eastAsia" w:ascii="宋体" w:hAnsi="宋体" w:cs="宋体"/>
          <w:kern w:val="0"/>
          <w:sz w:val="24"/>
        </w:rPr>
        <w:t>提供的全部货物由小微企业制造，其合同份额占到合同总金额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684FFB87">
      <w:pPr>
        <w:snapToGrid w:val="0"/>
        <w:spacing w:line="360" w:lineRule="auto"/>
        <w:ind w:firstLine="576"/>
        <w:rPr>
          <w:rFonts w:ascii="宋体" w:hAnsi="宋体" w:cs="宋体"/>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p>
    <w:p w14:paraId="63373658">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6E87C36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3825E3A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4F5AEA43">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259A39E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314E5680">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6F069169">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7124A0DD">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5A274EEA">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14:paraId="323459F9">
      <w:pPr>
        <w:spacing w:line="360" w:lineRule="auto"/>
        <w:ind w:right="420"/>
        <w:rPr>
          <w:rFonts w:ascii="宋体" w:hAnsi="宋体" w:cs="宋体"/>
          <w:sz w:val="24"/>
        </w:rPr>
      </w:pPr>
      <w:r>
        <w:rPr>
          <w:rFonts w:hint="eastAsia" w:ascii="宋体" w:hAnsi="宋体" w:cs="宋体"/>
          <w:sz w:val="24"/>
        </w:rPr>
        <w:t>注：按本格式和要求提供。</w:t>
      </w:r>
    </w:p>
    <w:p w14:paraId="7EFF1F34">
      <w:pPr>
        <w:autoSpaceDE w:val="0"/>
        <w:autoSpaceDN w:val="0"/>
        <w:jc w:val="center"/>
        <w:rPr>
          <w:rFonts w:ascii="宋体" w:hAnsi="宋体" w:cs="宋体"/>
          <w:b/>
          <w:spacing w:val="6"/>
          <w:sz w:val="32"/>
          <w:szCs w:val="32"/>
        </w:rPr>
      </w:pPr>
    </w:p>
    <w:p w14:paraId="4F3CE74F">
      <w:pPr>
        <w:autoSpaceDE w:val="0"/>
        <w:autoSpaceDN w:val="0"/>
        <w:jc w:val="center"/>
        <w:rPr>
          <w:rFonts w:ascii="宋体" w:hAnsi="宋体" w:cs="宋体"/>
          <w:b/>
          <w:spacing w:val="6"/>
          <w:sz w:val="32"/>
          <w:szCs w:val="32"/>
        </w:rPr>
      </w:pPr>
    </w:p>
    <w:p w14:paraId="576374FA">
      <w:pPr>
        <w:autoSpaceDE w:val="0"/>
        <w:autoSpaceDN w:val="0"/>
        <w:jc w:val="center"/>
        <w:rPr>
          <w:rFonts w:ascii="宋体" w:hAnsi="宋体" w:cs="宋体"/>
          <w:b/>
          <w:spacing w:val="6"/>
          <w:sz w:val="32"/>
          <w:szCs w:val="32"/>
        </w:rPr>
      </w:pPr>
    </w:p>
    <w:p w14:paraId="5C050C5E">
      <w:pPr>
        <w:autoSpaceDE w:val="0"/>
        <w:autoSpaceDN w:val="0"/>
        <w:jc w:val="center"/>
        <w:rPr>
          <w:rFonts w:ascii="宋体" w:hAnsi="宋体" w:cs="宋体"/>
          <w:b/>
          <w:spacing w:val="6"/>
          <w:sz w:val="32"/>
          <w:szCs w:val="32"/>
        </w:rPr>
      </w:pPr>
    </w:p>
    <w:p w14:paraId="155F724A">
      <w:pPr>
        <w:autoSpaceDE w:val="0"/>
        <w:autoSpaceDN w:val="0"/>
        <w:jc w:val="center"/>
        <w:rPr>
          <w:rFonts w:ascii="宋体" w:hAnsi="宋体" w:cs="宋体"/>
          <w:b/>
          <w:spacing w:val="6"/>
          <w:sz w:val="32"/>
          <w:szCs w:val="32"/>
        </w:rPr>
      </w:pPr>
    </w:p>
    <w:p w14:paraId="07CA4ABD">
      <w:pPr>
        <w:autoSpaceDE w:val="0"/>
        <w:autoSpaceDN w:val="0"/>
        <w:jc w:val="center"/>
        <w:rPr>
          <w:rFonts w:ascii="宋体" w:hAnsi="宋体" w:cs="宋体"/>
          <w:b/>
          <w:spacing w:val="6"/>
          <w:sz w:val="32"/>
          <w:szCs w:val="32"/>
        </w:rPr>
      </w:pPr>
    </w:p>
    <w:p w14:paraId="2B55ABB8">
      <w:pPr>
        <w:autoSpaceDE w:val="0"/>
        <w:autoSpaceDN w:val="0"/>
        <w:jc w:val="center"/>
        <w:rPr>
          <w:rFonts w:ascii="宋体" w:hAnsi="宋体" w:cs="宋体"/>
          <w:b/>
          <w:spacing w:val="6"/>
          <w:sz w:val="32"/>
          <w:szCs w:val="32"/>
        </w:rPr>
      </w:pPr>
    </w:p>
    <w:p w14:paraId="20EE3C92">
      <w:pPr>
        <w:autoSpaceDE w:val="0"/>
        <w:autoSpaceDN w:val="0"/>
        <w:jc w:val="center"/>
        <w:rPr>
          <w:rFonts w:ascii="宋体" w:hAnsi="宋体" w:cs="宋体"/>
          <w:b/>
          <w:spacing w:val="6"/>
          <w:sz w:val="32"/>
          <w:szCs w:val="32"/>
        </w:rPr>
      </w:pPr>
    </w:p>
    <w:p w14:paraId="7F6E8DEA">
      <w:pPr>
        <w:autoSpaceDE w:val="0"/>
        <w:autoSpaceDN w:val="0"/>
        <w:jc w:val="center"/>
        <w:rPr>
          <w:rFonts w:ascii="宋体" w:hAnsi="宋体" w:cs="宋体"/>
          <w:b/>
          <w:spacing w:val="6"/>
          <w:sz w:val="32"/>
          <w:szCs w:val="32"/>
        </w:rPr>
      </w:pPr>
    </w:p>
    <w:p w14:paraId="67A5618C">
      <w:pPr>
        <w:autoSpaceDE w:val="0"/>
        <w:autoSpaceDN w:val="0"/>
        <w:jc w:val="center"/>
        <w:rPr>
          <w:rFonts w:ascii="宋体" w:hAnsi="宋体" w:cs="宋体"/>
          <w:b/>
          <w:spacing w:val="6"/>
          <w:sz w:val="32"/>
          <w:szCs w:val="32"/>
        </w:rPr>
      </w:pPr>
    </w:p>
    <w:p w14:paraId="77385CD9">
      <w:pPr>
        <w:autoSpaceDE w:val="0"/>
        <w:autoSpaceDN w:val="0"/>
        <w:jc w:val="center"/>
        <w:rPr>
          <w:rFonts w:ascii="宋体" w:hAnsi="宋体" w:cs="宋体"/>
          <w:b/>
          <w:spacing w:val="6"/>
          <w:sz w:val="32"/>
          <w:szCs w:val="32"/>
        </w:rPr>
      </w:pPr>
    </w:p>
    <w:p w14:paraId="2D5CD0A9">
      <w:pPr>
        <w:autoSpaceDE w:val="0"/>
        <w:autoSpaceDN w:val="0"/>
        <w:jc w:val="center"/>
        <w:rPr>
          <w:rFonts w:ascii="宋体" w:hAnsi="宋体" w:cs="宋体"/>
          <w:b/>
          <w:spacing w:val="6"/>
          <w:sz w:val="32"/>
          <w:szCs w:val="32"/>
        </w:rPr>
      </w:pPr>
    </w:p>
    <w:p w14:paraId="44CF2124">
      <w:pPr>
        <w:autoSpaceDE w:val="0"/>
        <w:autoSpaceDN w:val="0"/>
        <w:jc w:val="center"/>
        <w:rPr>
          <w:rFonts w:ascii="宋体" w:hAnsi="宋体" w:cs="宋体"/>
          <w:b/>
          <w:spacing w:val="6"/>
          <w:sz w:val="32"/>
          <w:szCs w:val="32"/>
        </w:rPr>
      </w:pPr>
    </w:p>
    <w:p w14:paraId="426A8A55">
      <w:pPr>
        <w:autoSpaceDE w:val="0"/>
        <w:autoSpaceDN w:val="0"/>
        <w:jc w:val="center"/>
        <w:rPr>
          <w:rFonts w:ascii="宋体" w:hAnsi="宋体" w:cs="宋体"/>
          <w:b/>
          <w:spacing w:val="6"/>
          <w:sz w:val="32"/>
          <w:szCs w:val="32"/>
        </w:rPr>
      </w:pPr>
    </w:p>
    <w:p w14:paraId="34280F6D">
      <w:pPr>
        <w:autoSpaceDE w:val="0"/>
        <w:autoSpaceDN w:val="0"/>
        <w:jc w:val="center"/>
        <w:rPr>
          <w:rFonts w:ascii="宋体" w:hAnsi="宋体" w:cs="宋体"/>
          <w:b/>
          <w:spacing w:val="6"/>
          <w:sz w:val="32"/>
          <w:szCs w:val="32"/>
        </w:rPr>
      </w:pPr>
    </w:p>
    <w:p w14:paraId="14C2C849">
      <w:pPr>
        <w:autoSpaceDE w:val="0"/>
        <w:autoSpaceDN w:val="0"/>
        <w:jc w:val="center"/>
        <w:rPr>
          <w:rFonts w:ascii="宋体" w:hAnsi="宋体" w:cs="宋体"/>
          <w:b/>
          <w:spacing w:val="6"/>
          <w:sz w:val="32"/>
          <w:szCs w:val="32"/>
        </w:rPr>
      </w:pPr>
    </w:p>
    <w:p w14:paraId="420518D8">
      <w:pPr>
        <w:autoSpaceDE w:val="0"/>
        <w:autoSpaceDN w:val="0"/>
        <w:jc w:val="center"/>
        <w:rPr>
          <w:rFonts w:ascii="宋体" w:hAnsi="宋体" w:cs="宋体"/>
          <w:b/>
          <w:spacing w:val="6"/>
          <w:sz w:val="32"/>
          <w:szCs w:val="32"/>
        </w:rPr>
      </w:pPr>
    </w:p>
    <w:p w14:paraId="536DD07D">
      <w:pPr>
        <w:autoSpaceDE w:val="0"/>
        <w:autoSpaceDN w:val="0"/>
        <w:jc w:val="center"/>
        <w:rPr>
          <w:rFonts w:ascii="宋体" w:hAnsi="宋体" w:cs="宋体"/>
          <w:b/>
          <w:spacing w:val="6"/>
          <w:sz w:val="32"/>
          <w:szCs w:val="32"/>
        </w:rPr>
      </w:pPr>
    </w:p>
    <w:p w14:paraId="24C0BCB6">
      <w:pPr>
        <w:autoSpaceDE w:val="0"/>
        <w:autoSpaceDN w:val="0"/>
        <w:jc w:val="center"/>
        <w:rPr>
          <w:rFonts w:ascii="宋体" w:hAnsi="宋体" w:cs="宋体"/>
          <w:b/>
          <w:spacing w:val="6"/>
          <w:sz w:val="32"/>
          <w:szCs w:val="32"/>
        </w:rPr>
      </w:pPr>
    </w:p>
    <w:p w14:paraId="7156AA85">
      <w:pPr>
        <w:autoSpaceDE w:val="0"/>
        <w:autoSpaceDN w:val="0"/>
        <w:jc w:val="center"/>
        <w:rPr>
          <w:rFonts w:ascii="宋体" w:hAnsi="宋体" w:cs="宋体"/>
          <w:b/>
          <w:spacing w:val="6"/>
          <w:sz w:val="32"/>
          <w:szCs w:val="32"/>
        </w:rPr>
      </w:pPr>
    </w:p>
    <w:p w14:paraId="009FB8B5">
      <w:pPr>
        <w:autoSpaceDE w:val="0"/>
        <w:autoSpaceDN w:val="0"/>
        <w:jc w:val="center"/>
        <w:rPr>
          <w:rFonts w:ascii="宋体" w:hAnsi="宋体" w:cs="宋体"/>
          <w:b/>
          <w:spacing w:val="6"/>
          <w:sz w:val="32"/>
          <w:szCs w:val="32"/>
        </w:rPr>
      </w:pPr>
    </w:p>
    <w:p w14:paraId="46E9DBE9">
      <w:pPr>
        <w:autoSpaceDE w:val="0"/>
        <w:autoSpaceDN w:val="0"/>
        <w:jc w:val="center"/>
        <w:rPr>
          <w:rFonts w:ascii="宋体" w:hAnsi="宋体" w:cs="宋体"/>
          <w:b/>
          <w:spacing w:val="6"/>
          <w:sz w:val="32"/>
          <w:szCs w:val="32"/>
        </w:rPr>
      </w:pPr>
    </w:p>
    <w:p w14:paraId="75AE1045">
      <w:pPr>
        <w:autoSpaceDE w:val="0"/>
        <w:autoSpaceDN w:val="0"/>
        <w:jc w:val="center"/>
        <w:rPr>
          <w:rFonts w:ascii="宋体" w:hAnsi="宋体" w:cs="宋体"/>
          <w:b/>
          <w:spacing w:val="6"/>
          <w:sz w:val="32"/>
          <w:szCs w:val="32"/>
        </w:rPr>
      </w:pPr>
    </w:p>
    <w:p w14:paraId="114EDE68">
      <w:pPr>
        <w:autoSpaceDE w:val="0"/>
        <w:autoSpaceDN w:val="0"/>
        <w:jc w:val="center"/>
        <w:rPr>
          <w:rFonts w:ascii="宋体" w:hAnsi="宋体" w:cs="宋体"/>
          <w:b/>
          <w:spacing w:val="6"/>
          <w:sz w:val="32"/>
          <w:szCs w:val="32"/>
        </w:rPr>
      </w:pPr>
    </w:p>
    <w:p w14:paraId="483648EA">
      <w:pPr>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6</w:t>
      </w:r>
      <w:r>
        <w:rPr>
          <w:rFonts w:hint="eastAsia" w:ascii="宋体" w:hAnsi="宋体" w:cs="宋体"/>
          <w:b/>
          <w:kern w:val="0"/>
          <w:sz w:val="32"/>
          <w:szCs w:val="32"/>
        </w:rPr>
        <w:t>：分包意向协议</w:t>
      </w:r>
    </w:p>
    <w:p w14:paraId="5E916908">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3CC5A7A4">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sz w:val="24"/>
          <w:lang w:eastAsia="zh-CN"/>
        </w:rPr>
        <w:t>宁海县教育局“智体惠民”智慧体育创建项目</w:t>
      </w:r>
      <w:r>
        <w:rPr>
          <w:rFonts w:hint="eastAsia" w:ascii="宋体" w:hAnsi="宋体" w:cs="宋体"/>
          <w:sz w:val="24"/>
        </w:rPr>
        <w:t>【招标编号：</w:t>
      </w:r>
      <w:r>
        <w:rPr>
          <w:rFonts w:hint="eastAsia" w:ascii="宋体" w:hAnsi="宋体" w:cs="宋体"/>
          <w:sz w:val="24"/>
          <w:lang w:eastAsia="zh-CN"/>
        </w:rPr>
        <w:t>NBZG2026-CDZF005</w:t>
      </w:r>
      <w:r>
        <w:rPr>
          <w:rFonts w:hint="eastAsia" w:ascii="宋体" w:hAnsi="宋体" w:cs="宋体"/>
          <w:sz w:val="24"/>
        </w:rPr>
        <w:t>】</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711AD75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31269D39">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（分包供应商1名称），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535FEDD5">
      <w:pPr>
        <w:pStyle w:val="3"/>
        <w:ind w:left="664" w:leftChars="316" w:firstLine="229" w:firstLineChars="95"/>
        <w:rPr>
          <w:rFonts w:ascii="宋体" w:hAnsi="宋体" w:eastAsia="宋体" w:cs="宋体"/>
          <w:kern w:val="0"/>
          <w:sz w:val="24"/>
          <w:szCs w:val="24"/>
        </w:rPr>
      </w:pPr>
      <w:r>
        <w:rPr>
          <w:rFonts w:hint="eastAsia" w:ascii="宋体" w:hAnsi="宋体" w:eastAsia="宋体" w:cs="宋体"/>
          <w:kern w:val="0"/>
          <w:sz w:val="24"/>
          <w:szCs w:val="24"/>
        </w:rPr>
        <w:t>……</w:t>
      </w:r>
    </w:p>
    <w:p w14:paraId="1DDD22B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p>
    <w:p w14:paraId="1DED46F2">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……）提供的货物全部由小微企业制造，</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520189F6">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553"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bookmarkEnd w:id="553"/>
    </w:p>
    <w:p w14:paraId="61AF0BF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4C3F539F">
      <w:pPr>
        <w:snapToGrid w:val="0"/>
        <w:spacing w:line="360" w:lineRule="auto"/>
        <w:ind w:firstLine="576"/>
        <w:rPr>
          <w:rFonts w:ascii="宋体" w:hAnsi="宋体" w:cs="宋体"/>
          <w:u w:val="single"/>
        </w:rPr>
      </w:pPr>
      <w:r>
        <w:rPr>
          <w:rFonts w:hint="eastAsia" w:ascii="宋体" w:hAnsi="宋体" w:cs="宋体"/>
          <w:u w:val="single"/>
        </w:rPr>
        <w:t xml:space="preserve">                                                                                  </w:t>
      </w:r>
    </w:p>
    <w:p w14:paraId="776F995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03DFA313">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1A9B124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2004CE0E">
      <w:pPr>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14:paraId="298A430C">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14:paraId="67DBBFC2">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04FA058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4DAB3DDF">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3FDC8948">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kern w:val="0"/>
          <w:sz w:val="24"/>
          <w:lang w:val="zh-CN"/>
        </w:rPr>
        <w:t xml:space="preserve">                                          投标人名称(电子签名)：</w:t>
      </w:r>
    </w:p>
    <w:p w14:paraId="3D390A9D">
      <w:pPr>
        <w:snapToGrid w:val="0"/>
        <w:spacing w:line="360" w:lineRule="auto"/>
        <w:jc w:val="right"/>
        <w:rPr>
          <w:rFonts w:ascii="宋体" w:hAnsi="宋体" w:cs="宋体"/>
          <w:kern w:val="0"/>
          <w:sz w:val="24"/>
          <w:lang w:val="zh-CN"/>
        </w:rPr>
      </w:pPr>
      <w:r>
        <w:rPr>
          <w:rFonts w:hint="eastAsia" w:ascii="宋体" w:hAnsi="宋体" w:cs="宋体"/>
          <w:kern w:val="0"/>
          <w:sz w:val="24"/>
          <w:lang w:val="zh-CN"/>
        </w:rPr>
        <w:t>分包供应商名称(电子签名/公章)：</w:t>
      </w:r>
    </w:p>
    <w:p w14:paraId="6460DBB9">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75D24FF9">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6EFA2F7F">
      <w:pPr>
        <w:spacing w:line="360" w:lineRule="auto"/>
        <w:ind w:right="420"/>
        <w:rPr>
          <w:rFonts w:ascii="宋体" w:hAnsi="宋体" w:cs="宋体"/>
          <w:sz w:val="24"/>
        </w:rPr>
      </w:pPr>
      <w:r>
        <w:rPr>
          <w:rFonts w:hint="eastAsia" w:ascii="宋体" w:hAnsi="宋体" w:cs="宋体"/>
          <w:sz w:val="24"/>
        </w:rPr>
        <w:t>注：按本格式和要求提供。</w:t>
      </w:r>
    </w:p>
    <w:p w14:paraId="640AC463">
      <w:pPr>
        <w:autoSpaceDE w:val="0"/>
        <w:autoSpaceDN w:val="0"/>
        <w:jc w:val="center"/>
        <w:rPr>
          <w:rFonts w:ascii="宋体" w:hAnsi="宋体" w:cs="宋体"/>
          <w:b/>
          <w:spacing w:val="6"/>
          <w:sz w:val="32"/>
          <w:szCs w:val="32"/>
        </w:rPr>
      </w:pPr>
    </w:p>
    <w:p w14:paraId="3CD4E346">
      <w:pPr>
        <w:autoSpaceDE w:val="0"/>
        <w:autoSpaceDN w:val="0"/>
        <w:jc w:val="center"/>
        <w:rPr>
          <w:rFonts w:ascii="宋体" w:hAnsi="宋体" w:cs="宋体"/>
          <w:b/>
          <w:spacing w:val="6"/>
          <w:sz w:val="32"/>
          <w:szCs w:val="32"/>
        </w:rPr>
      </w:pPr>
    </w:p>
    <w:p w14:paraId="27B45E8A">
      <w:pPr>
        <w:autoSpaceDE w:val="0"/>
        <w:autoSpaceDN w:val="0"/>
        <w:jc w:val="center"/>
        <w:rPr>
          <w:rFonts w:ascii="宋体" w:hAnsi="宋体" w:cs="宋体"/>
          <w:b/>
          <w:spacing w:val="6"/>
          <w:sz w:val="32"/>
          <w:szCs w:val="32"/>
        </w:rPr>
      </w:pPr>
    </w:p>
    <w:p w14:paraId="4075496A">
      <w:pPr>
        <w:autoSpaceDE w:val="0"/>
        <w:autoSpaceDN w:val="0"/>
        <w:jc w:val="center"/>
        <w:rPr>
          <w:rFonts w:ascii="宋体" w:hAnsi="宋体" w:cs="宋体"/>
          <w:b/>
          <w:spacing w:val="6"/>
          <w:sz w:val="32"/>
          <w:szCs w:val="32"/>
        </w:rPr>
      </w:pPr>
    </w:p>
    <w:p w14:paraId="27CC540F">
      <w:pPr>
        <w:autoSpaceDE w:val="0"/>
        <w:autoSpaceDN w:val="0"/>
        <w:jc w:val="center"/>
        <w:rPr>
          <w:rFonts w:ascii="宋体" w:hAnsi="宋体" w:cs="宋体"/>
          <w:b/>
          <w:spacing w:val="6"/>
          <w:sz w:val="32"/>
          <w:szCs w:val="32"/>
        </w:rPr>
      </w:pPr>
    </w:p>
    <w:p w14:paraId="2C899887">
      <w:pPr>
        <w:autoSpaceDE w:val="0"/>
        <w:autoSpaceDN w:val="0"/>
        <w:jc w:val="center"/>
        <w:rPr>
          <w:rFonts w:ascii="宋体" w:hAnsi="宋体" w:cs="宋体"/>
          <w:b/>
          <w:spacing w:val="6"/>
          <w:sz w:val="32"/>
          <w:szCs w:val="32"/>
        </w:rPr>
      </w:pPr>
    </w:p>
    <w:p w14:paraId="41A58536">
      <w:pPr>
        <w:autoSpaceDE w:val="0"/>
        <w:autoSpaceDN w:val="0"/>
        <w:jc w:val="center"/>
        <w:rPr>
          <w:rFonts w:ascii="宋体" w:hAnsi="宋体" w:cs="宋体"/>
          <w:b/>
          <w:spacing w:val="6"/>
          <w:sz w:val="32"/>
          <w:szCs w:val="32"/>
        </w:rPr>
      </w:pPr>
    </w:p>
    <w:p w14:paraId="73EBB48C">
      <w:pPr>
        <w:autoSpaceDE w:val="0"/>
        <w:autoSpaceDN w:val="0"/>
        <w:jc w:val="center"/>
        <w:rPr>
          <w:rFonts w:ascii="宋体" w:hAnsi="宋体" w:cs="宋体"/>
          <w:b/>
          <w:spacing w:val="6"/>
          <w:sz w:val="32"/>
          <w:szCs w:val="32"/>
        </w:rPr>
      </w:pPr>
    </w:p>
    <w:p w14:paraId="73646704">
      <w:pPr>
        <w:autoSpaceDE w:val="0"/>
        <w:autoSpaceDN w:val="0"/>
        <w:jc w:val="center"/>
        <w:rPr>
          <w:rFonts w:ascii="宋体" w:hAnsi="宋体" w:cs="宋体"/>
          <w:b/>
          <w:spacing w:val="6"/>
          <w:sz w:val="32"/>
          <w:szCs w:val="32"/>
        </w:rPr>
      </w:pPr>
    </w:p>
    <w:p w14:paraId="343FBC19">
      <w:pPr>
        <w:autoSpaceDE w:val="0"/>
        <w:autoSpaceDN w:val="0"/>
        <w:jc w:val="center"/>
        <w:rPr>
          <w:rFonts w:ascii="宋体" w:hAnsi="宋体" w:cs="宋体"/>
          <w:b/>
          <w:spacing w:val="6"/>
          <w:sz w:val="32"/>
          <w:szCs w:val="32"/>
        </w:rPr>
      </w:pPr>
    </w:p>
    <w:p w14:paraId="7996DC00">
      <w:pPr>
        <w:autoSpaceDE w:val="0"/>
        <w:autoSpaceDN w:val="0"/>
        <w:jc w:val="center"/>
        <w:rPr>
          <w:rFonts w:ascii="宋体" w:hAnsi="宋体" w:cs="宋体"/>
          <w:b/>
          <w:spacing w:val="6"/>
          <w:sz w:val="32"/>
          <w:szCs w:val="32"/>
        </w:rPr>
      </w:pPr>
    </w:p>
    <w:p w14:paraId="217DF78D">
      <w:pPr>
        <w:autoSpaceDE w:val="0"/>
        <w:autoSpaceDN w:val="0"/>
        <w:jc w:val="center"/>
        <w:rPr>
          <w:rFonts w:ascii="宋体" w:hAnsi="宋体" w:cs="宋体"/>
          <w:b/>
          <w:spacing w:val="6"/>
          <w:sz w:val="32"/>
          <w:szCs w:val="32"/>
        </w:rPr>
      </w:pPr>
    </w:p>
    <w:p w14:paraId="6CFED26E">
      <w:pPr>
        <w:autoSpaceDE w:val="0"/>
        <w:autoSpaceDN w:val="0"/>
        <w:jc w:val="center"/>
        <w:rPr>
          <w:rFonts w:ascii="宋体" w:hAnsi="宋体" w:cs="宋体"/>
          <w:b/>
          <w:spacing w:val="6"/>
          <w:sz w:val="32"/>
          <w:szCs w:val="32"/>
        </w:rPr>
      </w:pPr>
    </w:p>
    <w:p w14:paraId="3154DEB6">
      <w:pPr>
        <w:autoSpaceDE w:val="0"/>
        <w:autoSpaceDN w:val="0"/>
        <w:jc w:val="center"/>
        <w:rPr>
          <w:rFonts w:ascii="宋体" w:hAnsi="宋体" w:cs="宋体"/>
          <w:b/>
          <w:spacing w:val="6"/>
          <w:sz w:val="32"/>
          <w:szCs w:val="32"/>
        </w:rPr>
      </w:pPr>
    </w:p>
    <w:p w14:paraId="18573A27">
      <w:pPr>
        <w:widowControl/>
        <w:adjustRightInd/>
        <w:jc w:val="left"/>
        <w:rPr>
          <w:rFonts w:ascii="宋体" w:hAnsi="宋体" w:cs="宋体"/>
          <w:b/>
          <w:kern w:val="0"/>
          <w:sz w:val="32"/>
          <w:szCs w:val="32"/>
        </w:rPr>
      </w:pPr>
      <w:r>
        <w:rPr>
          <w:rFonts w:ascii="宋体" w:hAnsi="宋体" w:cs="宋体"/>
          <w:b/>
          <w:kern w:val="0"/>
          <w:sz w:val="32"/>
          <w:szCs w:val="32"/>
        </w:rPr>
        <w:br w:type="page"/>
      </w:r>
    </w:p>
    <w:p w14:paraId="2F08AAC4">
      <w:pPr>
        <w:snapToGrid w:val="0"/>
        <w:spacing w:line="360" w:lineRule="auto"/>
        <w:outlineLvl w:val="0"/>
        <w:rPr>
          <w:rFonts w:ascii="宋体" w:hAnsi="宋体" w:cs="宋体"/>
          <w:b/>
          <w:kern w:val="0"/>
          <w:sz w:val="44"/>
          <w:szCs w:val="44"/>
        </w:rPr>
      </w:pPr>
      <w:r>
        <w:rPr>
          <w:rFonts w:hint="eastAsia" w:ascii="宋体" w:hAnsi="宋体" w:cs="宋体"/>
          <w:b/>
          <w:kern w:val="0"/>
          <w:sz w:val="44"/>
          <w:szCs w:val="44"/>
        </w:rPr>
        <w:t>附件</w:t>
      </w:r>
      <w:r>
        <w:rPr>
          <w:rFonts w:ascii="宋体" w:hAnsi="宋体" w:cs="宋体"/>
          <w:b/>
          <w:kern w:val="0"/>
          <w:sz w:val="44"/>
          <w:szCs w:val="44"/>
        </w:rPr>
        <w:t>7</w:t>
      </w:r>
      <w:r>
        <w:rPr>
          <w:rFonts w:hint="eastAsia" w:ascii="宋体" w:hAnsi="宋体" w:cs="宋体"/>
          <w:b/>
          <w:kern w:val="0"/>
          <w:sz w:val="44"/>
          <w:szCs w:val="44"/>
        </w:rPr>
        <w:t>：中小企业声明函</w:t>
      </w:r>
    </w:p>
    <w:p w14:paraId="23ED5974">
      <w:pPr>
        <w:spacing w:line="360" w:lineRule="auto"/>
        <w:jc w:val="center"/>
        <w:rPr>
          <w:rFonts w:ascii="宋体" w:hAnsi="宋体" w:cs="宋体"/>
          <w:sz w:val="24"/>
          <w:u w:val="single"/>
        </w:rPr>
      </w:pPr>
    </w:p>
    <w:p w14:paraId="0FE05380">
      <w:pPr>
        <w:spacing w:line="360" w:lineRule="auto"/>
        <w:jc w:val="center"/>
        <w:rPr>
          <w:rFonts w:ascii="宋体" w:hAnsi="宋体" w:cs="宋体"/>
          <w:b/>
          <w:sz w:val="32"/>
          <w:szCs w:val="32"/>
        </w:rPr>
      </w:pPr>
      <w:r>
        <w:rPr>
          <w:rFonts w:hint="eastAsia" w:ascii="宋体" w:hAnsi="宋体" w:cs="宋体"/>
          <w:b/>
          <w:sz w:val="32"/>
          <w:szCs w:val="32"/>
        </w:rPr>
        <w:t>中小企业声明函（货物）</w:t>
      </w:r>
    </w:p>
    <w:p w14:paraId="57BE90E8">
      <w:pPr>
        <w:spacing w:line="360" w:lineRule="auto"/>
        <w:ind w:firstLine="480" w:firstLineChars="200"/>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lang w:eastAsia="zh-CN"/>
        </w:rPr>
        <w:t>宁海县教育服务与装备管理中心</w:t>
      </w:r>
      <w:r>
        <w:rPr>
          <w:rFonts w:hint="eastAsia" w:ascii="宋体" w:hAnsi="宋体" w:cs="宋体"/>
          <w:sz w:val="24"/>
          <w:u w:val="single"/>
        </w:rPr>
        <w:t xml:space="preserve"> </w:t>
      </w:r>
      <w:r>
        <w:rPr>
          <w:rFonts w:hint="eastAsia" w:ascii="宋体" w:hAnsi="宋体" w:cs="宋体"/>
          <w:sz w:val="24"/>
        </w:rPr>
        <w:t xml:space="preserve">的 </w:t>
      </w:r>
      <w:r>
        <w:rPr>
          <w:rFonts w:hint="eastAsia" w:ascii="宋体" w:hAnsi="宋体" w:cs="宋体"/>
          <w:sz w:val="24"/>
          <w:u w:val="single"/>
          <w:lang w:eastAsia="zh-CN"/>
        </w:rPr>
        <w:t>宁海县教育局“智体惠民”智慧体育创建项目</w:t>
      </w:r>
      <w:r>
        <w:rPr>
          <w:rFonts w:hint="eastAsia" w:ascii="宋体" w:hAnsi="宋体" w:cs="宋体"/>
          <w:sz w:val="24"/>
        </w:rPr>
        <w:t xml:space="preserve"> 采购活动，提供的货物全部由符合政策要求的中小企业制造。相关企业（含联合体中的中小企业、签订分包意向协议的中小企业）的具体情况如下：</w:t>
      </w:r>
    </w:p>
    <w:p w14:paraId="6CF532A6">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设备名称</w:t>
      </w:r>
      <w:r>
        <w:rPr>
          <w:rFonts w:hint="eastAsia" w:ascii="宋体" w:hAnsi="宋体" w:cs="宋体"/>
          <w:kern w:val="0"/>
          <w:sz w:val="24"/>
          <w:u w:val="single"/>
          <w:lang w:eastAsia="zh-CN"/>
        </w:rPr>
        <w:t>）</w:t>
      </w:r>
      <w:r>
        <w:rPr>
          <w:rFonts w:hint="eastAsia" w:ascii="宋体" w:hAnsi="宋体" w:cs="宋体"/>
          <w:sz w:val="24"/>
        </w:rPr>
        <w:t xml:space="preserve"> ，属于</w:t>
      </w:r>
      <w:r>
        <w:rPr>
          <w:rFonts w:ascii="宋体" w:hAnsi="宋体" w:cs="宋体"/>
          <w:sz w:val="24"/>
          <w:u w:val="single"/>
        </w:rPr>
        <w:t xml:space="preserve">  </w:t>
      </w:r>
      <w:r>
        <w:rPr>
          <w:rFonts w:hint="eastAsia" w:ascii="宋体" w:hAnsi="宋体" w:cs="宋体"/>
          <w:b w:val="0"/>
          <w:bCs/>
          <w:sz w:val="24"/>
          <w:u w:val="single"/>
        </w:rPr>
        <w:t>工业</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行业 ；制造商为</w:t>
      </w:r>
      <w:r>
        <w:rPr>
          <w:rFonts w:hint="eastAsia" w:ascii="宋体" w:hAnsi="宋体" w:cs="宋体"/>
          <w:sz w:val="24"/>
          <w:u w:val="single"/>
        </w:rPr>
        <w:t xml:space="preserve"> （企业名称）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 xml:space="preserve"> ；</w:t>
      </w:r>
    </w:p>
    <w:p w14:paraId="4CFE7EE7">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rPr>
        <w:t xml:space="preserve"> </w:t>
      </w:r>
      <w:r>
        <w:rPr>
          <w:rFonts w:hint="eastAsia" w:ascii="宋体" w:hAnsi="宋体" w:cs="宋体"/>
          <w:kern w:val="0"/>
          <w:sz w:val="24"/>
          <w:u w:val="single"/>
        </w:rPr>
        <w:t>（设备名称）</w:t>
      </w:r>
      <w:r>
        <w:rPr>
          <w:rFonts w:hint="eastAsia" w:ascii="宋体" w:hAnsi="宋体" w:cs="宋体"/>
          <w:sz w:val="24"/>
        </w:rPr>
        <w:t xml:space="preserve"> ，属于</w:t>
      </w:r>
      <w:r>
        <w:rPr>
          <w:rFonts w:ascii="宋体" w:hAnsi="宋体" w:cs="宋体"/>
          <w:sz w:val="24"/>
          <w:u w:val="single"/>
        </w:rPr>
        <w:t xml:space="preserve">  </w:t>
      </w:r>
      <w:r>
        <w:rPr>
          <w:rFonts w:hint="eastAsia" w:ascii="宋体" w:hAnsi="宋体" w:cs="宋体"/>
          <w:bCs/>
          <w:sz w:val="24"/>
          <w:u w:val="single"/>
        </w:rPr>
        <w:t xml:space="preserve">工业 </w:t>
      </w:r>
      <w:r>
        <w:rPr>
          <w:rFonts w:ascii="宋体" w:hAnsi="宋体" w:cs="宋体"/>
          <w:bCs/>
          <w:sz w:val="24"/>
          <w:u w:val="single"/>
        </w:rPr>
        <w:t xml:space="preserve"> </w:t>
      </w:r>
      <w:r>
        <w:rPr>
          <w:rFonts w:hint="eastAsia" w:ascii="宋体" w:hAnsi="宋体" w:cs="宋体"/>
          <w:sz w:val="24"/>
        </w:rPr>
        <w:t>行业 ；制造商为</w:t>
      </w:r>
      <w:r>
        <w:rPr>
          <w:rFonts w:hint="eastAsia" w:ascii="宋体" w:hAnsi="宋体" w:cs="宋体"/>
          <w:sz w:val="24"/>
          <w:u w:val="single"/>
        </w:rPr>
        <w:t xml:space="preserve"> （企业名称）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 xml:space="preserve"> ；</w:t>
      </w:r>
    </w:p>
    <w:p w14:paraId="4323B71A">
      <w:pPr>
        <w:spacing w:line="360" w:lineRule="auto"/>
        <w:ind w:firstLine="480" w:firstLineChars="200"/>
        <w:rPr>
          <w:rFonts w:ascii="宋体" w:hAnsi="宋体" w:cs="宋体"/>
          <w:sz w:val="24"/>
        </w:rPr>
      </w:pPr>
      <w:r>
        <w:rPr>
          <w:rFonts w:hint="eastAsia" w:ascii="宋体" w:hAnsi="宋体" w:cs="宋体"/>
          <w:sz w:val="24"/>
        </w:rPr>
        <w:t>……</w:t>
      </w:r>
    </w:p>
    <w:p w14:paraId="762C6D47">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2F5556B7">
      <w:pPr>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362292B4">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投标人名称(电子签名)：</w:t>
      </w:r>
    </w:p>
    <w:p w14:paraId="6134E693">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7BB84A6">
      <w:pPr>
        <w:spacing w:line="360" w:lineRule="auto"/>
        <w:jc w:val="left"/>
        <w:rPr>
          <w:rFonts w:ascii="宋体" w:hAnsi="宋体" w:cs="宋体"/>
          <w:sz w:val="18"/>
          <w:szCs w:val="18"/>
        </w:rPr>
      </w:pPr>
      <w:r>
        <w:rPr>
          <w:rFonts w:hint="eastAsia" w:ascii="宋体" w:hAnsi="宋体" w:cs="宋体"/>
          <w:sz w:val="18"/>
          <w:szCs w:val="18"/>
        </w:rPr>
        <w:t>从业人员、营业收入、资产总额填报上一年度数据，无上一年度数据的新成立企业可不填报。</w:t>
      </w:r>
    </w:p>
    <w:p w14:paraId="2F52E8CE">
      <w:pPr>
        <w:spacing w:line="360" w:lineRule="auto"/>
        <w:ind w:right="420" w:firstLine="480" w:firstLineChars="200"/>
        <w:rPr>
          <w:rFonts w:ascii="宋体" w:hAnsi="宋体" w:cs="宋体"/>
          <w:sz w:val="24"/>
        </w:rPr>
      </w:pPr>
      <w:r>
        <w:rPr>
          <w:rFonts w:hint="eastAsia" w:ascii="宋体" w:hAnsi="宋体" w:cs="宋体"/>
          <w:sz w:val="24"/>
        </w:rPr>
        <w:t>注：</w:t>
      </w:r>
    </w:p>
    <w:p w14:paraId="0A1659FC">
      <w:pPr>
        <w:spacing w:line="360" w:lineRule="auto"/>
        <w:ind w:right="420" w:firstLine="480" w:firstLineChars="200"/>
        <w:rPr>
          <w:rFonts w:ascii="宋体" w:hAnsi="宋体" w:cs="宋体"/>
          <w:sz w:val="24"/>
        </w:rPr>
      </w:pPr>
      <w:r>
        <w:rPr>
          <w:rFonts w:hint="eastAsia" w:ascii="宋体" w:hAnsi="宋体" w:cs="宋体"/>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532549E8">
      <w:pPr>
        <w:spacing w:line="360" w:lineRule="auto"/>
        <w:ind w:right="420" w:firstLine="480" w:firstLineChars="2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00F44A2A">
      <w:pPr>
        <w:spacing w:line="360" w:lineRule="auto"/>
        <w:ind w:right="420" w:firstLine="723" w:firstLineChars="300"/>
        <w:rPr>
          <w:rFonts w:ascii="宋体" w:hAnsi="宋体" w:cs="宋体"/>
          <w:b/>
          <w:bCs/>
          <w:sz w:val="24"/>
        </w:rPr>
      </w:pPr>
      <w:r>
        <w:rPr>
          <w:rFonts w:hint="eastAsia" w:ascii="宋体" w:hAnsi="宋体" w:cs="宋体"/>
          <w:b/>
          <w:bCs/>
          <w:sz w:val="24"/>
        </w:rPr>
        <w:t>3、本采购文件中明确的所属行业为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D6E72F8">
      <w:pPr>
        <w:pStyle w:val="61"/>
        <w:ind w:firstLine="420"/>
      </w:pPr>
    </w:p>
    <w:p w14:paraId="43A53C95">
      <w:pPr>
        <w:spacing w:line="360" w:lineRule="auto"/>
        <w:jc w:val="center"/>
        <w:rPr>
          <w:rFonts w:ascii="宋体" w:hAnsi="宋体" w:cs="宋体"/>
          <w:b/>
          <w:sz w:val="32"/>
          <w:szCs w:val="32"/>
        </w:rPr>
      </w:pPr>
    </w:p>
    <w:p w14:paraId="2A744AF9">
      <w:pPr>
        <w:spacing w:line="360" w:lineRule="auto"/>
        <w:jc w:val="center"/>
        <w:rPr>
          <w:rFonts w:ascii="宋体" w:hAnsi="宋体" w:cs="宋体"/>
          <w:b/>
          <w:sz w:val="32"/>
          <w:szCs w:val="32"/>
        </w:rPr>
      </w:pPr>
    </w:p>
    <w:p w14:paraId="01D0D0F0">
      <w:pPr>
        <w:spacing w:line="360" w:lineRule="auto"/>
        <w:rPr>
          <w:rFonts w:ascii="宋体" w:hAnsi="宋体" w:cs="宋体"/>
          <w:bCs/>
          <w:sz w:val="24"/>
        </w:rPr>
      </w:pPr>
    </w:p>
    <w:p w14:paraId="2799354C">
      <w:pPr>
        <w:spacing w:line="360" w:lineRule="auto"/>
        <w:rPr>
          <w:rFonts w:ascii="宋体" w:hAnsi="宋体" w:cs="宋体"/>
          <w:bCs/>
          <w:color w:val="auto"/>
          <w:sz w:val="24"/>
          <w:highlight w:val="none"/>
        </w:rPr>
      </w:pPr>
    </w:p>
    <w:p w14:paraId="6F4DC02E">
      <w:pPr>
        <w:pStyle w:val="58"/>
        <w:rPr>
          <w:rFonts w:ascii="宋体" w:hAnsi="宋体" w:cs="宋体"/>
          <w:bCs/>
          <w:color w:val="auto"/>
          <w:sz w:val="24"/>
          <w:highlight w:val="none"/>
        </w:rPr>
      </w:pPr>
    </w:p>
    <w:p w14:paraId="5CB2AB7F">
      <w:pPr>
        <w:rPr>
          <w:rFonts w:ascii="宋体" w:hAnsi="宋体" w:cs="宋体"/>
          <w:bCs/>
          <w:color w:val="auto"/>
          <w:sz w:val="24"/>
          <w:highlight w:val="none"/>
        </w:rPr>
      </w:pPr>
    </w:p>
    <w:p w14:paraId="0F683623">
      <w:pPr>
        <w:pStyle w:val="58"/>
        <w:rPr>
          <w:rFonts w:ascii="宋体" w:hAnsi="宋体" w:cs="宋体"/>
          <w:bCs/>
          <w:color w:val="auto"/>
          <w:sz w:val="24"/>
          <w:highlight w:val="none"/>
        </w:rPr>
      </w:pPr>
    </w:p>
    <w:p w14:paraId="63B8BAD3">
      <w:pPr>
        <w:rPr>
          <w:rFonts w:ascii="宋体" w:hAnsi="宋体" w:cs="宋体"/>
          <w:bCs/>
          <w:color w:val="auto"/>
          <w:sz w:val="24"/>
          <w:highlight w:val="none"/>
        </w:rPr>
      </w:pPr>
    </w:p>
    <w:p w14:paraId="3C51012F">
      <w:pPr>
        <w:pStyle w:val="58"/>
        <w:rPr>
          <w:rFonts w:ascii="宋体" w:hAnsi="宋体" w:cs="宋体"/>
          <w:bCs/>
          <w:color w:val="auto"/>
          <w:sz w:val="24"/>
          <w:highlight w:val="none"/>
        </w:rPr>
      </w:pPr>
    </w:p>
    <w:p w14:paraId="2D890106">
      <w:pPr>
        <w:rPr>
          <w:rFonts w:ascii="宋体" w:hAnsi="宋体" w:cs="宋体"/>
          <w:bCs/>
          <w:color w:val="auto"/>
          <w:sz w:val="24"/>
          <w:highlight w:val="none"/>
        </w:rPr>
      </w:pPr>
    </w:p>
    <w:p w14:paraId="1FD4DA9E">
      <w:pPr>
        <w:pStyle w:val="58"/>
        <w:rPr>
          <w:rFonts w:ascii="宋体" w:hAnsi="宋体" w:cs="宋体"/>
          <w:bCs/>
          <w:color w:val="auto"/>
          <w:sz w:val="24"/>
          <w:highlight w:val="none"/>
        </w:rPr>
      </w:pPr>
    </w:p>
    <w:p w14:paraId="3115E86A">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14:paraId="13330816">
      <w:pPr>
        <w:pageBreakBefore w:val="0"/>
        <w:kinsoku/>
        <w:wordWrap/>
        <w:overflowPunct/>
        <w:topLinePunct w:val="0"/>
        <w:autoSpaceDE/>
        <w:autoSpaceDN/>
        <w:bidi w:val="0"/>
        <w:snapToGrid w:val="0"/>
        <w:spacing w:line="312" w:lineRule="auto"/>
        <w:jc w:val="both"/>
        <w:textAlignment w:val="auto"/>
        <w:outlineLvl w:val="9"/>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附件8：中国境内生产的组件成本核算基本规则</w:t>
      </w:r>
    </w:p>
    <w:p w14:paraId="6744DA52">
      <w:pPr>
        <w:pageBreakBefore w:val="0"/>
        <w:kinsoku/>
        <w:wordWrap/>
        <w:overflowPunct/>
        <w:topLinePunct w:val="0"/>
        <w:autoSpaceDE/>
        <w:autoSpaceDN/>
        <w:bidi w:val="0"/>
        <w:snapToGrid w:val="0"/>
        <w:spacing w:line="312" w:lineRule="auto"/>
        <w:ind w:firstLine="576"/>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B7DF4D0">
      <w:pPr>
        <w:pageBreakBefore w:val="0"/>
        <w:kinsoku/>
        <w:wordWrap/>
        <w:overflowPunct/>
        <w:topLinePunct w:val="0"/>
        <w:autoSpaceDE/>
        <w:autoSpaceDN/>
        <w:bidi w:val="0"/>
        <w:snapToGrid w:val="0"/>
        <w:spacing w:line="312" w:lineRule="auto"/>
        <w:ind w:firstLine="576"/>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一、产品的一级组件是指直接组成产品的组件。产品的二级组件是指直接组成产品一级组件的组件。一级组件不可分解的，视同二级组件。</w:t>
      </w:r>
    </w:p>
    <w:p w14:paraId="6CE84CE6">
      <w:pPr>
        <w:pageBreakBefore w:val="0"/>
        <w:kinsoku/>
        <w:wordWrap/>
        <w:overflowPunct/>
        <w:topLinePunct w:val="0"/>
        <w:autoSpaceDE/>
        <w:autoSpaceDN/>
        <w:bidi w:val="0"/>
        <w:snapToGrid w:val="0"/>
        <w:spacing w:line="312" w:lineRule="auto"/>
        <w:ind w:firstLine="576"/>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二、二级组件在中国境内生产的，其全部成本计入中国境内生产的组件成本；二级组件不在中国境内生产的，其成本不计入中国境内生产的组件成本。</w:t>
      </w:r>
    </w:p>
    <w:p w14:paraId="02D1078D">
      <w:pPr>
        <w:pageBreakBefore w:val="0"/>
        <w:kinsoku/>
        <w:wordWrap/>
        <w:overflowPunct/>
        <w:topLinePunct w:val="0"/>
        <w:autoSpaceDE/>
        <w:autoSpaceDN/>
        <w:bidi w:val="0"/>
        <w:snapToGrid w:val="0"/>
        <w:spacing w:line="312" w:lineRule="auto"/>
        <w:ind w:firstLine="576"/>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三、产品总成本和组件成本以相关会计核算数据、采购合同、进货记录等为基础进行计算。</w:t>
      </w:r>
    </w:p>
    <w:p w14:paraId="71A159C0">
      <w:pPr>
        <w:pageBreakBefore w:val="0"/>
        <w:kinsoku/>
        <w:wordWrap/>
        <w:overflowPunct/>
        <w:topLinePunct w:val="0"/>
        <w:autoSpaceDE/>
        <w:autoSpaceDN/>
        <w:bidi w:val="0"/>
        <w:snapToGrid w:val="0"/>
        <w:spacing w:line="312" w:lineRule="auto"/>
        <w:ind w:firstLine="576"/>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四、需要对成本核算规则予以进一步明确的其他有关事项，由财政部会同有关部门另行规定。</w:t>
      </w:r>
    </w:p>
    <w:p w14:paraId="56BD09CB">
      <w:pPr>
        <w:widowControl w:val="0"/>
        <w:autoSpaceDE w:val="0"/>
        <w:autoSpaceDN w:val="0"/>
        <w:adjustRightInd w:val="0"/>
        <w:spacing w:line="360" w:lineRule="auto"/>
        <w:jc w:val="both"/>
        <w:rPr>
          <w:rFonts w:ascii="宋体" w:hAnsi="宋体" w:eastAsia="宋体" w:cs="宋体"/>
          <w:bCs/>
          <w:snapToGrid w:val="0"/>
          <w:color w:val="auto"/>
          <w:kern w:val="2"/>
          <w:sz w:val="24"/>
          <w:szCs w:val="21"/>
          <w:highlight w:val="none"/>
          <w:lang w:val="zh-CN" w:eastAsia="zh-CN" w:bidi="ar-SA"/>
        </w:rPr>
      </w:pPr>
    </w:p>
    <w:p w14:paraId="080E8A0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333333"/>
          <w:spacing w:val="0"/>
          <w:kern w:val="2"/>
          <w:sz w:val="24"/>
          <w:szCs w:val="24"/>
          <w:shd w:val="clear" w:color="auto" w:fill="FFFFFF"/>
          <w:lang w:val="en-US" w:eastAsia="zh-CN" w:bidi="ar-SA"/>
        </w:rPr>
      </w:pPr>
    </w:p>
    <w:p w14:paraId="0A93F52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333333"/>
          <w:spacing w:val="0"/>
          <w:kern w:val="2"/>
          <w:sz w:val="24"/>
          <w:szCs w:val="24"/>
          <w:shd w:val="clear" w:color="auto" w:fill="FFFFFF"/>
          <w:lang w:val="en-US" w:eastAsia="zh-CN" w:bidi="ar-SA"/>
        </w:rPr>
      </w:pPr>
    </w:p>
    <w:p w14:paraId="1D85F2A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333333"/>
          <w:spacing w:val="0"/>
          <w:kern w:val="2"/>
          <w:sz w:val="24"/>
          <w:szCs w:val="24"/>
          <w:shd w:val="clear" w:color="auto" w:fill="FFFFFF"/>
          <w:lang w:val="en-US" w:eastAsia="zh-CN" w:bidi="ar-SA"/>
        </w:rPr>
      </w:pPr>
    </w:p>
    <w:p w14:paraId="4A6F340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333333"/>
          <w:spacing w:val="0"/>
          <w:kern w:val="2"/>
          <w:sz w:val="24"/>
          <w:szCs w:val="24"/>
          <w:shd w:val="clear" w:color="auto" w:fill="FFFFFF"/>
          <w:lang w:val="en-US" w:eastAsia="zh-CN" w:bidi="ar-SA"/>
        </w:rPr>
      </w:pPr>
    </w:p>
    <w:p w14:paraId="3499285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333333"/>
          <w:spacing w:val="0"/>
          <w:kern w:val="2"/>
          <w:sz w:val="24"/>
          <w:szCs w:val="24"/>
          <w:shd w:val="clear" w:color="auto" w:fill="FFFFFF"/>
          <w:lang w:val="en-US" w:eastAsia="zh-CN" w:bidi="ar-SA"/>
        </w:rPr>
      </w:pPr>
    </w:p>
    <w:p w14:paraId="7F4BEE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333333"/>
          <w:spacing w:val="0"/>
          <w:kern w:val="2"/>
          <w:sz w:val="24"/>
          <w:szCs w:val="24"/>
          <w:shd w:val="clear" w:color="auto" w:fill="FFFFFF"/>
          <w:lang w:val="en-US" w:eastAsia="zh-CN" w:bidi="ar-SA"/>
        </w:rPr>
      </w:pPr>
    </w:p>
    <w:p w14:paraId="2955834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333333"/>
          <w:spacing w:val="0"/>
          <w:kern w:val="2"/>
          <w:sz w:val="24"/>
          <w:szCs w:val="24"/>
          <w:shd w:val="clear" w:color="auto" w:fill="FFFFFF"/>
          <w:lang w:val="en-US" w:eastAsia="zh-CN" w:bidi="ar-SA"/>
        </w:rPr>
      </w:pPr>
    </w:p>
    <w:p w14:paraId="5E3600F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333333"/>
          <w:spacing w:val="0"/>
          <w:kern w:val="2"/>
          <w:sz w:val="24"/>
          <w:szCs w:val="24"/>
          <w:shd w:val="clear" w:color="auto" w:fill="FFFFFF"/>
          <w:lang w:val="en-US" w:eastAsia="zh-CN" w:bidi="ar-SA"/>
        </w:rPr>
      </w:pPr>
    </w:p>
    <w:p w14:paraId="6002DA0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333333"/>
          <w:spacing w:val="0"/>
          <w:kern w:val="2"/>
          <w:sz w:val="24"/>
          <w:szCs w:val="24"/>
          <w:shd w:val="clear" w:color="auto" w:fill="FFFFFF"/>
          <w:lang w:val="en-US" w:eastAsia="zh-CN" w:bidi="ar-SA"/>
        </w:rPr>
      </w:pPr>
    </w:p>
    <w:p w14:paraId="7E75178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333333"/>
          <w:spacing w:val="0"/>
          <w:kern w:val="2"/>
          <w:sz w:val="24"/>
          <w:szCs w:val="24"/>
          <w:shd w:val="clear" w:color="auto" w:fill="FFFFFF"/>
          <w:lang w:val="en-US" w:eastAsia="zh-CN" w:bidi="ar-SA"/>
        </w:rPr>
      </w:pPr>
    </w:p>
    <w:p w14:paraId="6F9F52B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333333"/>
          <w:spacing w:val="0"/>
          <w:kern w:val="2"/>
          <w:sz w:val="24"/>
          <w:szCs w:val="24"/>
          <w:shd w:val="clear" w:color="auto" w:fill="FFFFFF"/>
          <w:lang w:val="en-US" w:eastAsia="zh-CN" w:bidi="ar-SA"/>
        </w:rPr>
      </w:pPr>
    </w:p>
    <w:p w14:paraId="230CDC5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333333"/>
          <w:spacing w:val="0"/>
          <w:kern w:val="2"/>
          <w:sz w:val="24"/>
          <w:szCs w:val="24"/>
          <w:shd w:val="clear" w:color="auto" w:fill="FFFFFF"/>
          <w:lang w:val="en-US" w:eastAsia="zh-CN" w:bidi="ar-SA"/>
        </w:rPr>
      </w:pPr>
    </w:p>
    <w:p w14:paraId="4568BD2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333333"/>
          <w:spacing w:val="0"/>
          <w:kern w:val="2"/>
          <w:sz w:val="24"/>
          <w:szCs w:val="24"/>
          <w:shd w:val="clear" w:color="auto" w:fill="FFFFFF"/>
          <w:lang w:val="en-US" w:eastAsia="zh-CN" w:bidi="ar-SA"/>
        </w:rPr>
      </w:pPr>
    </w:p>
    <w:p w14:paraId="5380ECD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333333"/>
          <w:spacing w:val="0"/>
          <w:kern w:val="2"/>
          <w:sz w:val="24"/>
          <w:szCs w:val="24"/>
          <w:shd w:val="clear" w:color="auto" w:fill="FFFFFF"/>
          <w:lang w:val="en-US" w:eastAsia="zh-CN" w:bidi="ar-SA"/>
        </w:rPr>
      </w:pPr>
    </w:p>
    <w:p w14:paraId="47F3117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333333"/>
          <w:spacing w:val="0"/>
          <w:kern w:val="2"/>
          <w:sz w:val="24"/>
          <w:szCs w:val="24"/>
          <w:shd w:val="clear" w:color="auto" w:fill="FFFFFF"/>
          <w:lang w:val="en-US" w:eastAsia="zh-CN" w:bidi="ar-SA"/>
        </w:rPr>
      </w:pPr>
    </w:p>
    <w:p w14:paraId="09038C1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333333"/>
          <w:spacing w:val="0"/>
          <w:kern w:val="2"/>
          <w:sz w:val="24"/>
          <w:szCs w:val="24"/>
          <w:shd w:val="clear" w:color="auto" w:fill="FFFFFF"/>
          <w:lang w:val="en-US" w:eastAsia="zh-CN" w:bidi="ar-SA"/>
        </w:rPr>
      </w:pPr>
    </w:p>
    <w:p w14:paraId="2E6E3F1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333333"/>
          <w:spacing w:val="0"/>
          <w:kern w:val="2"/>
          <w:sz w:val="24"/>
          <w:szCs w:val="24"/>
          <w:shd w:val="clear" w:color="auto" w:fill="FFFFFF"/>
          <w:lang w:val="en-US" w:eastAsia="zh-CN" w:bidi="ar-SA"/>
        </w:rPr>
      </w:pPr>
    </w:p>
    <w:p w14:paraId="0AAEA8E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333333"/>
          <w:spacing w:val="0"/>
          <w:kern w:val="2"/>
          <w:sz w:val="24"/>
          <w:szCs w:val="24"/>
          <w:shd w:val="clear" w:color="auto" w:fill="FFFFFF"/>
          <w:lang w:val="en-US" w:eastAsia="zh-CN" w:bidi="ar-SA"/>
        </w:rPr>
      </w:pPr>
    </w:p>
    <w:p w14:paraId="719E843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333333"/>
          <w:spacing w:val="0"/>
          <w:kern w:val="2"/>
          <w:sz w:val="24"/>
          <w:szCs w:val="24"/>
          <w:shd w:val="clear" w:color="auto" w:fill="FFFFFF"/>
          <w:lang w:val="en-US" w:eastAsia="zh-CN" w:bidi="ar-SA"/>
        </w:rPr>
      </w:pPr>
    </w:p>
    <w:p w14:paraId="177660C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333333"/>
          <w:spacing w:val="0"/>
          <w:kern w:val="2"/>
          <w:sz w:val="24"/>
          <w:szCs w:val="24"/>
          <w:shd w:val="clear" w:color="auto" w:fill="FFFFFF"/>
          <w:lang w:val="en-US" w:eastAsia="zh-CN" w:bidi="ar-SA"/>
        </w:rPr>
      </w:pPr>
    </w:p>
    <w:p w14:paraId="197835E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333333"/>
          <w:spacing w:val="0"/>
          <w:kern w:val="2"/>
          <w:sz w:val="24"/>
          <w:szCs w:val="24"/>
          <w:shd w:val="clear" w:color="auto" w:fill="FFFFFF"/>
          <w:lang w:val="en-US" w:eastAsia="zh-CN" w:bidi="ar-SA"/>
        </w:rPr>
      </w:pPr>
    </w:p>
    <w:p w14:paraId="52020ED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333333"/>
          <w:spacing w:val="0"/>
          <w:kern w:val="2"/>
          <w:sz w:val="24"/>
          <w:szCs w:val="24"/>
          <w:shd w:val="clear" w:color="auto" w:fill="FFFFFF"/>
          <w:lang w:val="en-US" w:eastAsia="zh-CN" w:bidi="ar-SA"/>
        </w:rPr>
      </w:pPr>
    </w:p>
    <w:p w14:paraId="688155A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333333"/>
          <w:spacing w:val="0"/>
          <w:kern w:val="2"/>
          <w:sz w:val="24"/>
          <w:szCs w:val="24"/>
          <w:shd w:val="clear" w:color="auto" w:fill="FFFFFF"/>
          <w:lang w:val="en-US" w:eastAsia="zh-CN" w:bidi="ar-SA"/>
        </w:rPr>
      </w:pPr>
    </w:p>
    <w:p w14:paraId="7E7F9AD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333333"/>
          <w:spacing w:val="0"/>
          <w:kern w:val="2"/>
          <w:sz w:val="24"/>
          <w:szCs w:val="24"/>
          <w:shd w:val="clear" w:color="auto" w:fill="FFFFFF"/>
          <w:lang w:val="en-US" w:eastAsia="zh-CN" w:bidi="ar-SA"/>
        </w:rPr>
      </w:pPr>
    </w:p>
    <w:p w14:paraId="1926B29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333333"/>
          <w:spacing w:val="0"/>
          <w:kern w:val="2"/>
          <w:sz w:val="24"/>
          <w:szCs w:val="24"/>
          <w:shd w:val="clear" w:color="auto" w:fill="FFFFFF"/>
          <w:lang w:val="en-US" w:eastAsia="zh-CN" w:bidi="ar-SA"/>
        </w:rPr>
      </w:pPr>
    </w:p>
    <w:p w14:paraId="4F569372">
      <w:pPr>
        <w:pageBreakBefore w:val="0"/>
        <w:kinsoku/>
        <w:wordWrap/>
        <w:overflowPunct/>
        <w:topLinePunct w:val="0"/>
        <w:autoSpaceDE/>
        <w:autoSpaceDN/>
        <w:bidi w:val="0"/>
        <w:snapToGrid w:val="0"/>
        <w:spacing w:line="312" w:lineRule="auto"/>
        <w:jc w:val="both"/>
        <w:textAlignment w:val="auto"/>
        <w:outlineLvl w:val="9"/>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附件9：</w:t>
      </w:r>
    </w:p>
    <w:p w14:paraId="4929FEBB">
      <w:pPr>
        <w:pageBreakBefore w:val="0"/>
        <w:kinsoku/>
        <w:wordWrap/>
        <w:overflowPunct/>
        <w:topLinePunct w:val="0"/>
        <w:autoSpaceDE/>
        <w:autoSpaceDN/>
        <w:bidi w:val="0"/>
        <w:snapToGrid w:val="0"/>
        <w:spacing w:line="312" w:lineRule="auto"/>
        <w:jc w:val="center"/>
        <w:textAlignment w:val="auto"/>
        <w:outlineLvl w:val="9"/>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关于符合本国产品标准的声明函（</w:t>
      </w:r>
      <w:r>
        <w:rPr>
          <w:rFonts w:hint="eastAsia" w:cs="宋体"/>
          <w:color w:val="auto"/>
          <w:sz w:val="30"/>
          <w:szCs w:val="30"/>
          <w:highlight w:val="none"/>
        </w:rPr>
        <w:t>如适用</w:t>
      </w:r>
      <w:r>
        <w:rPr>
          <w:rFonts w:hint="eastAsia" w:ascii="宋体" w:hAnsi="宋体" w:eastAsia="宋体" w:cs="宋体"/>
          <w:b/>
          <w:color w:val="auto"/>
          <w:kern w:val="0"/>
          <w:sz w:val="32"/>
          <w:szCs w:val="32"/>
          <w:highlight w:val="none"/>
          <w:lang w:val="en-US" w:eastAsia="zh-CN"/>
        </w:rPr>
        <w:t>）</w:t>
      </w:r>
    </w:p>
    <w:p w14:paraId="011B1050">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D1C0EAE">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1.</w:t>
      </w:r>
      <w:r>
        <w:rPr>
          <w:rStyle w:val="74"/>
          <w:rFonts w:hint="eastAsia" w:ascii="宋体" w:hAnsi="宋体" w:eastAsia="宋体" w:cs="宋体"/>
          <w:i w:val="0"/>
          <w:iCs w:val="0"/>
          <w:caps w:val="0"/>
          <w:color w:val="333333"/>
          <w:spacing w:val="0"/>
          <w:sz w:val="24"/>
          <w:szCs w:val="24"/>
          <w:u w:val="single"/>
          <w:shd w:val="clear" w:color="auto" w:fill="FFFFFF"/>
        </w:rPr>
        <w:t>（产品名称1）</w:t>
      </w:r>
      <w:r>
        <w:rPr>
          <w:rStyle w:val="74"/>
          <w:rFonts w:hint="eastAsia" w:ascii="宋体" w:hAnsi="宋体" w:eastAsia="宋体" w:cs="宋体"/>
          <w:i w:val="0"/>
          <w:iCs w:val="0"/>
          <w:caps w:val="0"/>
          <w:color w:val="333333"/>
          <w:spacing w:val="0"/>
          <w:sz w:val="24"/>
          <w:szCs w:val="24"/>
          <w:u w:val="none"/>
          <w:shd w:val="clear" w:color="auto" w:fill="FFFFFF"/>
          <w:vertAlign w:val="superscript"/>
        </w:rPr>
        <w:t>1</w:t>
      </w:r>
      <w:r>
        <w:rPr>
          <w:rFonts w:hint="eastAsia" w:ascii="宋体" w:hAnsi="宋体" w:eastAsia="宋体" w:cs="宋体"/>
          <w:i w:val="0"/>
          <w:iCs w:val="0"/>
          <w:caps w:val="0"/>
          <w:color w:val="333333"/>
          <w:spacing w:val="0"/>
          <w:sz w:val="24"/>
          <w:szCs w:val="24"/>
          <w:shd w:val="clear" w:color="auto" w:fill="FFFFFF"/>
        </w:rPr>
        <w:t>，生产厂为</w:t>
      </w:r>
      <w:r>
        <w:rPr>
          <w:rStyle w:val="74"/>
          <w:rFonts w:hint="eastAsia" w:ascii="宋体" w:hAnsi="宋体" w:eastAsia="宋体" w:cs="宋体"/>
          <w:i w:val="0"/>
          <w:iCs w:val="0"/>
          <w:caps w:val="0"/>
          <w:color w:val="333333"/>
          <w:spacing w:val="0"/>
          <w:sz w:val="24"/>
          <w:szCs w:val="24"/>
          <w:u w:val="single"/>
          <w:shd w:val="clear" w:color="auto" w:fill="FFFFFF"/>
        </w:rPr>
        <w:t>（厂名）</w:t>
      </w:r>
      <w:r>
        <w:rPr>
          <w:rStyle w:val="74"/>
          <w:rFonts w:hint="eastAsia" w:ascii="宋体" w:hAnsi="宋体" w:eastAsia="宋体" w:cs="宋体"/>
          <w:i w:val="0"/>
          <w:iCs w:val="0"/>
          <w:caps w:val="0"/>
          <w:color w:val="333333"/>
          <w:spacing w:val="0"/>
          <w:sz w:val="24"/>
          <w:szCs w:val="24"/>
          <w:u w:val="none"/>
          <w:shd w:val="clear" w:color="auto" w:fill="FFFFFF"/>
          <w:vertAlign w:val="superscript"/>
        </w:rPr>
        <w:t>2</w:t>
      </w:r>
      <w:r>
        <w:rPr>
          <w:rFonts w:hint="eastAsia" w:ascii="宋体" w:hAnsi="宋体" w:eastAsia="宋体" w:cs="宋体"/>
          <w:i w:val="0"/>
          <w:iCs w:val="0"/>
          <w:caps w:val="0"/>
          <w:color w:val="333333"/>
          <w:spacing w:val="0"/>
          <w:sz w:val="24"/>
          <w:szCs w:val="24"/>
          <w:shd w:val="clear" w:color="auto" w:fill="FFFFFF"/>
        </w:rPr>
        <w:t>，厂址为</w:t>
      </w:r>
      <w:r>
        <w:rPr>
          <w:rStyle w:val="74"/>
          <w:rFonts w:hint="eastAsia" w:ascii="宋体" w:hAnsi="宋体" w:eastAsia="宋体" w:cs="宋体"/>
          <w:i w:val="0"/>
          <w:iCs w:val="0"/>
          <w:caps w:val="0"/>
          <w:color w:val="333333"/>
          <w:spacing w:val="0"/>
          <w:sz w:val="24"/>
          <w:szCs w:val="24"/>
          <w:u w:val="single"/>
          <w:shd w:val="clear" w:color="auto" w:fill="FFFFFF"/>
        </w:rPr>
        <w:t>（生产厂址）</w:t>
      </w:r>
      <w:r>
        <w:rPr>
          <w:rFonts w:hint="eastAsia" w:ascii="宋体" w:hAnsi="宋体" w:eastAsia="宋体" w:cs="宋体"/>
          <w:i w:val="0"/>
          <w:iCs w:val="0"/>
          <w:caps w:val="0"/>
          <w:color w:val="333333"/>
          <w:spacing w:val="0"/>
          <w:sz w:val="24"/>
          <w:szCs w:val="24"/>
          <w:shd w:val="clear" w:color="auto" w:fill="FFFFFF"/>
        </w:rPr>
        <w:t>。</w:t>
      </w:r>
      <w:r>
        <w:rPr>
          <w:rStyle w:val="74"/>
          <w:rFonts w:hint="eastAsia" w:ascii="宋体" w:hAnsi="宋体" w:eastAsia="宋体" w:cs="宋体"/>
          <w:i w:val="0"/>
          <w:iCs w:val="0"/>
          <w:caps w:val="0"/>
          <w:color w:val="333333"/>
          <w:spacing w:val="0"/>
          <w:sz w:val="24"/>
          <w:szCs w:val="24"/>
          <w:u w:val="single"/>
          <w:shd w:val="clear" w:color="auto" w:fill="FFFFFF"/>
        </w:rPr>
        <w:t>（产品名称1）</w:t>
      </w:r>
      <w:r>
        <w:rPr>
          <w:rFonts w:hint="eastAsia" w:ascii="宋体" w:hAnsi="宋体" w:eastAsia="宋体" w:cs="宋体"/>
          <w:i w:val="0"/>
          <w:iCs w:val="0"/>
          <w:caps w:val="0"/>
          <w:color w:val="333333"/>
          <w:spacing w:val="0"/>
          <w:sz w:val="24"/>
          <w:szCs w:val="24"/>
          <w:shd w:val="clear" w:color="auto" w:fill="FFFFFF"/>
        </w:rPr>
        <w:t>的中国境内生产的组件成本占比≥</w:t>
      </w:r>
      <w:r>
        <w:rPr>
          <w:rStyle w:val="74"/>
          <w:rFonts w:hint="eastAsia" w:ascii="宋体" w:hAnsi="宋体" w:eastAsia="宋体" w:cs="宋体"/>
          <w:i w:val="0"/>
          <w:iCs w:val="0"/>
          <w:caps w:val="0"/>
          <w:color w:val="333333"/>
          <w:spacing w:val="0"/>
          <w:sz w:val="24"/>
          <w:szCs w:val="24"/>
          <w:u w:val="single"/>
          <w:shd w:val="clear" w:color="auto" w:fill="FFFFFF"/>
        </w:rPr>
        <w:t>（规定比例）</w:t>
      </w:r>
      <w:r>
        <w:rPr>
          <w:rStyle w:val="74"/>
          <w:rFonts w:hint="eastAsia" w:ascii="宋体" w:hAnsi="宋体" w:eastAsia="宋体" w:cs="宋体"/>
          <w:i w:val="0"/>
          <w:iCs w:val="0"/>
          <w:caps w:val="0"/>
          <w:color w:val="333333"/>
          <w:spacing w:val="0"/>
          <w:sz w:val="24"/>
          <w:szCs w:val="24"/>
          <w:u w:val="none"/>
          <w:shd w:val="clear" w:color="auto" w:fill="FFFFFF"/>
          <w:vertAlign w:val="superscript"/>
        </w:rPr>
        <w:t>3</w:t>
      </w:r>
      <w:r>
        <w:rPr>
          <w:rFonts w:hint="eastAsia" w:ascii="宋体" w:hAnsi="宋体" w:eastAsia="宋体" w:cs="宋体"/>
          <w:i w:val="0"/>
          <w:iCs w:val="0"/>
          <w:caps w:val="0"/>
          <w:color w:val="333333"/>
          <w:spacing w:val="0"/>
          <w:sz w:val="24"/>
          <w:szCs w:val="24"/>
          <w:shd w:val="clear" w:color="auto" w:fill="FFFFFF"/>
        </w:rPr>
        <w:t>。</w:t>
      </w:r>
      <w:r>
        <w:rPr>
          <w:rStyle w:val="74"/>
          <w:rFonts w:hint="eastAsia" w:ascii="宋体" w:hAnsi="宋体" w:eastAsia="宋体" w:cs="宋体"/>
          <w:i w:val="0"/>
          <w:iCs w:val="0"/>
          <w:caps w:val="0"/>
          <w:color w:val="333333"/>
          <w:spacing w:val="0"/>
          <w:sz w:val="24"/>
          <w:szCs w:val="24"/>
          <w:u w:val="single"/>
          <w:shd w:val="clear" w:color="auto" w:fill="FFFFFF"/>
        </w:rPr>
        <w:t>（产品名称1）</w:t>
      </w:r>
      <w:r>
        <w:rPr>
          <w:rFonts w:hint="eastAsia" w:ascii="宋体" w:hAnsi="宋体" w:eastAsia="宋体" w:cs="宋体"/>
          <w:i w:val="0"/>
          <w:iCs w:val="0"/>
          <w:caps w:val="0"/>
          <w:color w:val="333333"/>
          <w:spacing w:val="0"/>
          <w:sz w:val="24"/>
          <w:szCs w:val="24"/>
          <w:shd w:val="clear" w:color="auto" w:fill="FFFFFF"/>
        </w:rPr>
        <w:t>的</w:t>
      </w:r>
      <w:r>
        <w:rPr>
          <w:rStyle w:val="74"/>
          <w:rFonts w:hint="eastAsia" w:ascii="宋体" w:hAnsi="宋体" w:eastAsia="宋体" w:cs="宋体"/>
          <w:i w:val="0"/>
          <w:iCs w:val="0"/>
          <w:caps w:val="0"/>
          <w:color w:val="333333"/>
          <w:spacing w:val="0"/>
          <w:sz w:val="24"/>
          <w:szCs w:val="24"/>
          <w:u w:val="single"/>
          <w:shd w:val="clear" w:color="auto" w:fill="FFFFFF"/>
        </w:rPr>
        <w:t>（关键组件）</w:t>
      </w:r>
      <w:r>
        <w:rPr>
          <w:rStyle w:val="74"/>
          <w:rFonts w:hint="eastAsia" w:ascii="宋体" w:hAnsi="宋体" w:eastAsia="宋体" w:cs="宋体"/>
          <w:i w:val="0"/>
          <w:iCs w:val="0"/>
          <w:caps w:val="0"/>
          <w:color w:val="333333"/>
          <w:spacing w:val="0"/>
          <w:sz w:val="24"/>
          <w:szCs w:val="24"/>
          <w:u w:val="none"/>
          <w:shd w:val="clear" w:color="auto" w:fill="FFFFFF"/>
          <w:vertAlign w:val="superscript"/>
        </w:rPr>
        <w:t>4</w:t>
      </w:r>
      <w:r>
        <w:rPr>
          <w:rFonts w:hint="eastAsia" w:ascii="宋体" w:hAnsi="宋体" w:eastAsia="宋体" w:cs="宋体"/>
          <w:i w:val="0"/>
          <w:iCs w:val="0"/>
          <w:caps w:val="0"/>
          <w:color w:val="333333"/>
          <w:spacing w:val="0"/>
          <w:sz w:val="24"/>
          <w:szCs w:val="24"/>
          <w:shd w:val="clear" w:color="auto" w:fill="FFFFFF"/>
        </w:rPr>
        <w:t>在中国境内生产。</w:t>
      </w:r>
      <w:r>
        <w:rPr>
          <w:rStyle w:val="74"/>
          <w:rFonts w:hint="eastAsia" w:ascii="宋体" w:hAnsi="宋体" w:eastAsia="宋体" w:cs="宋体"/>
          <w:i w:val="0"/>
          <w:iCs w:val="0"/>
          <w:caps w:val="0"/>
          <w:color w:val="333333"/>
          <w:spacing w:val="0"/>
          <w:sz w:val="24"/>
          <w:szCs w:val="24"/>
          <w:u w:val="single"/>
          <w:shd w:val="clear" w:color="auto" w:fill="FFFFFF"/>
        </w:rPr>
        <w:t>（产品名称1）</w:t>
      </w:r>
      <w:r>
        <w:rPr>
          <w:rFonts w:hint="eastAsia" w:ascii="宋体" w:hAnsi="宋体" w:eastAsia="宋体" w:cs="宋体"/>
          <w:i w:val="0"/>
          <w:iCs w:val="0"/>
          <w:caps w:val="0"/>
          <w:color w:val="333333"/>
          <w:spacing w:val="0"/>
          <w:sz w:val="24"/>
          <w:szCs w:val="24"/>
          <w:shd w:val="clear" w:color="auto" w:fill="FFFFFF"/>
        </w:rPr>
        <w:t>的</w:t>
      </w:r>
      <w:r>
        <w:rPr>
          <w:rStyle w:val="74"/>
          <w:rFonts w:hint="eastAsia" w:ascii="宋体" w:hAnsi="宋体" w:eastAsia="宋体" w:cs="宋体"/>
          <w:i w:val="0"/>
          <w:iCs w:val="0"/>
          <w:caps w:val="0"/>
          <w:color w:val="333333"/>
          <w:spacing w:val="0"/>
          <w:sz w:val="24"/>
          <w:szCs w:val="24"/>
          <w:u w:val="single"/>
          <w:shd w:val="clear" w:color="auto" w:fill="FFFFFF"/>
        </w:rPr>
        <w:t>（关键工序）</w:t>
      </w:r>
      <w:r>
        <w:rPr>
          <w:rStyle w:val="74"/>
          <w:rFonts w:hint="eastAsia" w:ascii="宋体" w:hAnsi="宋体" w:eastAsia="宋体" w:cs="宋体"/>
          <w:i w:val="0"/>
          <w:iCs w:val="0"/>
          <w:caps w:val="0"/>
          <w:color w:val="333333"/>
          <w:spacing w:val="0"/>
          <w:sz w:val="24"/>
          <w:szCs w:val="24"/>
          <w:u w:val="none"/>
          <w:shd w:val="clear" w:color="auto" w:fill="FFFFFF"/>
          <w:vertAlign w:val="superscript"/>
        </w:rPr>
        <w:t>5</w:t>
      </w:r>
      <w:r>
        <w:rPr>
          <w:rFonts w:hint="eastAsia" w:ascii="宋体" w:hAnsi="宋体" w:eastAsia="宋体" w:cs="宋体"/>
          <w:i w:val="0"/>
          <w:iCs w:val="0"/>
          <w:caps w:val="0"/>
          <w:color w:val="333333"/>
          <w:spacing w:val="0"/>
          <w:sz w:val="24"/>
          <w:szCs w:val="24"/>
          <w:shd w:val="clear" w:color="auto" w:fill="FFFFFF"/>
        </w:rPr>
        <w:t>在中国境内完成。</w:t>
      </w:r>
    </w:p>
    <w:p w14:paraId="6C6F22F6">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2.</w:t>
      </w:r>
      <w:r>
        <w:rPr>
          <w:rStyle w:val="74"/>
          <w:rFonts w:hint="eastAsia" w:ascii="宋体" w:hAnsi="宋体" w:eastAsia="宋体" w:cs="宋体"/>
          <w:i w:val="0"/>
          <w:iCs w:val="0"/>
          <w:caps w:val="0"/>
          <w:color w:val="333333"/>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，生产厂为</w:t>
      </w:r>
      <w:r>
        <w:rPr>
          <w:rStyle w:val="74"/>
          <w:rFonts w:hint="eastAsia" w:ascii="宋体" w:hAnsi="宋体" w:eastAsia="宋体" w:cs="宋体"/>
          <w:i w:val="0"/>
          <w:iCs w:val="0"/>
          <w:caps w:val="0"/>
          <w:color w:val="333333"/>
          <w:spacing w:val="0"/>
          <w:sz w:val="24"/>
          <w:szCs w:val="24"/>
          <w:u w:val="single"/>
          <w:shd w:val="clear" w:color="auto" w:fill="FFFFFF"/>
        </w:rPr>
        <w:t>（厂名）</w:t>
      </w:r>
      <w:r>
        <w:rPr>
          <w:rFonts w:hint="eastAsia" w:ascii="宋体" w:hAnsi="宋体" w:eastAsia="宋体" w:cs="宋体"/>
          <w:i w:val="0"/>
          <w:iCs w:val="0"/>
          <w:caps w:val="0"/>
          <w:color w:val="333333"/>
          <w:spacing w:val="0"/>
          <w:sz w:val="24"/>
          <w:szCs w:val="24"/>
          <w:shd w:val="clear" w:color="auto" w:fill="FFFFFF"/>
        </w:rPr>
        <w:t>，厂址为</w:t>
      </w:r>
      <w:r>
        <w:rPr>
          <w:rStyle w:val="74"/>
          <w:rFonts w:hint="eastAsia" w:ascii="宋体" w:hAnsi="宋体" w:eastAsia="宋体" w:cs="宋体"/>
          <w:i w:val="0"/>
          <w:iCs w:val="0"/>
          <w:caps w:val="0"/>
          <w:color w:val="333333"/>
          <w:spacing w:val="0"/>
          <w:sz w:val="24"/>
          <w:szCs w:val="24"/>
          <w:u w:val="single"/>
          <w:shd w:val="clear" w:color="auto" w:fill="FFFFFF"/>
        </w:rPr>
        <w:t>（生产厂址）</w:t>
      </w:r>
      <w:r>
        <w:rPr>
          <w:rFonts w:hint="eastAsia" w:ascii="宋体" w:hAnsi="宋体" w:eastAsia="宋体" w:cs="宋体"/>
          <w:i w:val="0"/>
          <w:iCs w:val="0"/>
          <w:caps w:val="0"/>
          <w:color w:val="333333"/>
          <w:spacing w:val="0"/>
          <w:sz w:val="24"/>
          <w:szCs w:val="24"/>
          <w:shd w:val="clear" w:color="auto" w:fill="FFFFFF"/>
        </w:rPr>
        <w:t>。</w:t>
      </w:r>
      <w:r>
        <w:rPr>
          <w:rStyle w:val="74"/>
          <w:rFonts w:hint="eastAsia" w:ascii="宋体" w:hAnsi="宋体" w:eastAsia="宋体" w:cs="宋体"/>
          <w:i w:val="0"/>
          <w:iCs w:val="0"/>
          <w:caps w:val="0"/>
          <w:color w:val="333333"/>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的中国境内生产的组件成本占比≥</w:t>
      </w:r>
      <w:r>
        <w:rPr>
          <w:rStyle w:val="74"/>
          <w:rFonts w:hint="eastAsia" w:ascii="宋体" w:hAnsi="宋体" w:eastAsia="宋体" w:cs="宋体"/>
          <w:i w:val="0"/>
          <w:iCs w:val="0"/>
          <w:caps w:val="0"/>
          <w:color w:val="333333"/>
          <w:spacing w:val="0"/>
          <w:sz w:val="24"/>
          <w:szCs w:val="24"/>
          <w:u w:val="single"/>
          <w:shd w:val="clear" w:color="auto" w:fill="FFFFFF"/>
        </w:rPr>
        <w:t>（规定比例）</w:t>
      </w:r>
      <w:r>
        <w:rPr>
          <w:rFonts w:hint="eastAsia" w:ascii="宋体" w:hAnsi="宋体" w:eastAsia="宋体" w:cs="宋体"/>
          <w:i w:val="0"/>
          <w:iCs w:val="0"/>
          <w:caps w:val="0"/>
          <w:color w:val="333333"/>
          <w:spacing w:val="0"/>
          <w:sz w:val="24"/>
          <w:szCs w:val="24"/>
          <w:shd w:val="clear" w:color="auto" w:fill="FFFFFF"/>
        </w:rPr>
        <w:t>。</w:t>
      </w:r>
      <w:r>
        <w:rPr>
          <w:rStyle w:val="74"/>
          <w:rFonts w:hint="eastAsia" w:ascii="宋体" w:hAnsi="宋体" w:eastAsia="宋体" w:cs="宋体"/>
          <w:i w:val="0"/>
          <w:iCs w:val="0"/>
          <w:caps w:val="0"/>
          <w:color w:val="333333"/>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的</w:t>
      </w:r>
      <w:r>
        <w:rPr>
          <w:rStyle w:val="74"/>
          <w:rFonts w:hint="eastAsia" w:ascii="宋体" w:hAnsi="宋体" w:eastAsia="宋体" w:cs="宋体"/>
          <w:i w:val="0"/>
          <w:iCs w:val="0"/>
          <w:caps w:val="0"/>
          <w:color w:val="333333"/>
          <w:spacing w:val="0"/>
          <w:sz w:val="24"/>
          <w:szCs w:val="24"/>
          <w:u w:val="single"/>
          <w:shd w:val="clear" w:color="auto" w:fill="FFFFFF"/>
        </w:rPr>
        <w:t>（关键组件）</w:t>
      </w:r>
      <w:r>
        <w:rPr>
          <w:rFonts w:hint="eastAsia" w:ascii="宋体" w:hAnsi="宋体" w:eastAsia="宋体" w:cs="宋体"/>
          <w:i w:val="0"/>
          <w:iCs w:val="0"/>
          <w:caps w:val="0"/>
          <w:color w:val="333333"/>
          <w:spacing w:val="0"/>
          <w:sz w:val="24"/>
          <w:szCs w:val="24"/>
          <w:shd w:val="clear" w:color="auto" w:fill="FFFFFF"/>
        </w:rPr>
        <w:t>在中国境内生产。</w:t>
      </w:r>
      <w:r>
        <w:rPr>
          <w:rStyle w:val="74"/>
          <w:rFonts w:hint="eastAsia" w:ascii="宋体" w:hAnsi="宋体" w:eastAsia="宋体" w:cs="宋体"/>
          <w:i w:val="0"/>
          <w:iCs w:val="0"/>
          <w:caps w:val="0"/>
          <w:color w:val="333333"/>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的</w:t>
      </w:r>
      <w:r>
        <w:rPr>
          <w:rStyle w:val="74"/>
          <w:rFonts w:hint="eastAsia" w:ascii="宋体" w:hAnsi="宋体" w:eastAsia="宋体" w:cs="宋体"/>
          <w:i w:val="0"/>
          <w:iCs w:val="0"/>
          <w:caps w:val="0"/>
          <w:color w:val="333333"/>
          <w:spacing w:val="0"/>
          <w:sz w:val="24"/>
          <w:szCs w:val="24"/>
          <w:u w:val="single"/>
          <w:shd w:val="clear" w:color="auto" w:fill="FFFFFF"/>
        </w:rPr>
        <w:t>（关键工序）</w:t>
      </w:r>
      <w:r>
        <w:rPr>
          <w:rFonts w:hint="eastAsia" w:ascii="宋体" w:hAnsi="宋体" w:eastAsia="宋体" w:cs="宋体"/>
          <w:i w:val="0"/>
          <w:iCs w:val="0"/>
          <w:caps w:val="0"/>
          <w:color w:val="333333"/>
          <w:spacing w:val="0"/>
          <w:sz w:val="24"/>
          <w:szCs w:val="24"/>
          <w:shd w:val="clear" w:color="auto" w:fill="FFFFFF"/>
        </w:rPr>
        <w:t>在中国境内完成。</w:t>
      </w:r>
    </w:p>
    <w:p w14:paraId="289E16BC">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w:t>
      </w:r>
    </w:p>
    <w:p w14:paraId="4D61D2D7">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本公司（单位）对上述声明内容的真实性负责。如有虚假，愿承担相应法律责任。</w:t>
      </w:r>
    </w:p>
    <w:p w14:paraId="258E2368">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napToGrid/>
        <w:spacing w:before="30" w:beforeAutospacing="0" w:after="30" w:afterAutospacing="0" w:line="360" w:lineRule="auto"/>
        <w:ind w:left="0" w:right="0" w:firstLine="0"/>
        <w:textAlignment w:val="auto"/>
        <w:rPr>
          <w:rFonts w:hint="eastAsia" w:ascii="宋体" w:hAnsi="宋体" w:eastAsia="宋体" w:cs="宋体"/>
          <w:i w:val="0"/>
          <w:iCs w:val="0"/>
          <w:caps w:val="0"/>
          <w:color w:val="333333"/>
          <w:spacing w:val="0"/>
          <w:sz w:val="24"/>
          <w:szCs w:val="24"/>
        </w:rPr>
      </w:pPr>
    </w:p>
    <w:p w14:paraId="6290DBDF">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napToGrid/>
        <w:spacing w:before="30" w:beforeAutospacing="0" w:after="30" w:afterAutospacing="0" w:line="360" w:lineRule="auto"/>
        <w:ind w:left="0" w:right="0" w:firstLine="0"/>
        <w:jc w:val="righ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公司（单位）名称（盖章）：　        </w:t>
      </w:r>
    </w:p>
    <w:p w14:paraId="584DD008">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napToGrid/>
        <w:spacing w:before="30" w:beforeAutospacing="0" w:after="30" w:afterAutospacing="0" w:line="360" w:lineRule="auto"/>
        <w:ind w:left="0" w:right="0" w:firstLine="0"/>
        <w:jc w:val="righ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日期：　     年　  月　  日         </w:t>
      </w:r>
    </w:p>
    <w:p w14:paraId="73ADFD7B">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napToGrid/>
        <w:spacing w:before="30" w:beforeAutospacing="0" w:after="3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__________________</w:t>
      </w:r>
    </w:p>
    <w:p w14:paraId="0D5B5799">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1.产品如有型号，请在“产品名称”栏一并填写。</w:t>
      </w:r>
    </w:p>
    <w:p w14:paraId="4946C253">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2.生产厂名与厂址应与生产厂营业执照载明的相关信息保持一致。</w:t>
      </w:r>
    </w:p>
    <w:p w14:paraId="46A99B10">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3.该产品的中国境内生产的组件成本占比相关要求实施前，“规定比例”栏可不填，下同。</w:t>
      </w:r>
    </w:p>
    <w:p w14:paraId="71830B42">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napToGrid/>
        <w:spacing w:before="30" w:beforeAutospacing="0" w:after="30" w:afterAutospacing="0" w:line="360" w:lineRule="auto"/>
        <w:ind w:left="0" w:right="0" w:firstLine="42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4.该产品的关键组件要求实施前，“关键组件”栏可不填，下同。</w:t>
      </w:r>
    </w:p>
    <w:p w14:paraId="332ED366">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napToGrid/>
        <w:spacing w:before="30" w:beforeAutospacing="0" w:after="30" w:afterAutospacing="0" w:line="360" w:lineRule="auto"/>
        <w:ind w:left="0" w:right="0" w:firstLine="420"/>
        <w:textAlignment w:val="auto"/>
        <w:rPr>
          <w:sz w:val="24"/>
          <w:szCs w:val="24"/>
        </w:rPr>
      </w:pPr>
      <w:r>
        <w:rPr>
          <w:rFonts w:hint="eastAsia" w:ascii="宋体" w:hAnsi="宋体" w:eastAsia="宋体" w:cs="宋体"/>
          <w:i w:val="0"/>
          <w:iCs w:val="0"/>
          <w:caps w:val="0"/>
          <w:color w:val="333333"/>
          <w:spacing w:val="0"/>
          <w:sz w:val="24"/>
          <w:szCs w:val="24"/>
          <w:shd w:val="clear" w:color="auto" w:fill="FFFFFF"/>
        </w:rPr>
        <w:t>5.该产品的关键工序要求实施前，“关键工序”栏可不填，下同。</w:t>
      </w:r>
    </w:p>
    <w:p w14:paraId="29D1460B">
      <w:pPr>
        <w:rPr>
          <w:rFonts w:ascii="宋体" w:hAnsi="宋体" w:cs="宋体"/>
          <w:bCs/>
          <w:color w:val="auto"/>
          <w:sz w:val="24"/>
          <w:highlight w:val="none"/>
        </w:rPr>
      </w:pPr>
    </w:p>
    <w:p w14:paraId="327F018E">
      <w:pPr>
        <w:pStyle w:val="58"/>
      </w:pPr>
    </w:p>
    <w:sectPr>
      <w:headerReference r:id="rId36" w:type="first"/>
      <w:footerReference r:id="rId39" w:type="first"/>
      <w:headerReference r:id="rId35" w:type="default"/>
      <w:footerReference r:id="rId37" w:type="default"/>
      <w:footerReference r:id="rId38" w:type="even"/>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7FFAEFF" w:usb1="F9DFFFFF" w:usb2="0000007F" w:usb3="00000000" w:csb0="203F01FF" w:csb1="DFFF0000"/>
  </w:font>
  <w:font w:name="Helvetica">
    <w:altName w:val="Arial"/>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722E2DD2">
    <w:panose1 w:val="020B0704020202020204"/>
    <w:charset w:val="00"/>
    <w:family w:val="auto"/>
    <w:pitch w:val="default"/>
    <w:sig w:usb0="00000001" w:usb1="00000000" w:usb2="00000000" w:usb3="00000000" w:csb0="00000001" w:csb1="00000000"/>
  </w:font>
  <w:font w:name="KSOF3D47F291">
    <w:panose1 w:val="020B0604020202020204"/>
    <w:charset w:val="00"/>
    <w:family w:val="auto"/>
    <w:pitch w:val="default"/>
    <w:sig w:usb0="00000001" w:usb1="00000000" w:usb2="00000000" w:usb3="00000000" w:csb0="0000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E61F3">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89031">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30AA60D7">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518DE">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7663993">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E00B7">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135222D3">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B4258">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C97AA">
    <w:pPr>
      <w:pStyle w:val="39"/>
      <w:framePr w:wrap="around" w:vAnchor="text" w:hAnchor="margin" w:xAlign="right" w:y="1"/>
      <w:rPr>
        <w:rStyle w:val="72"/>
      </w:rPr>
    </w:pPr>
    <w:r>
      <w:fldChar w:fldCharType="begin"/>
    </w:r>
    <w:r>
      <w:rPr>
        <w:rStyle w:val="72"/>
      </w:rPr>
      <w:instrText xml:space="preserve">PAGE  </w:instrText>
    </w:r>
    <w:r>
      <w:fldChar w:fldCharType="end"/>
    </w:r>
  </w:p>
  <w:p w14:paraId="7C365F5E">
    <w:pPr>
      <w:pStyle w:val="39"/>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469DC">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554" w:name="_Toc36110187"/>
    <w:bookmarkStart w:id="555" w:name="_Toc91899912"/>
    <w:bookmarkStart w:id="556" w:name="_Toc131845147"/>
    <w:bookmarkStart w:id="557" w:name="_Toc164085800"/>
    <w:r>
      <w:rPr>
        <w:rFonts w:hint="eastAsia" w:ascii="仿宋_GB2312" w:eastAsia="仿宋_GB2312"/>
        <w:kern w:val="0"/>
        <w:szCs w:val="21"/>
      </w:rPr>
      <w:t xml:space="preserve"> 页</w:t>
    </w:r>
    <w:bookmarkEnd w:id="554"/>
    <w:bookmarkEnd w:id="555"/>
    <w:bookmarkEnd w:id="556"/>
    <w:bookmarkEnd w:id="557"/>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7E200">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30E0597A">
    <w:pPr>
      <w:rPr>
        <w:rFonts w:ascii="仿宋_GB2312" w:eastAsia="仿宋_GB231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C4E59">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417B2BFB">
    <w:pPr>
      <w:rPr>
        <w:rFonts w:ascii="仿宋_GB2312" w:eastAsia="仿宋_GB231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89031">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B333E">
    <w:pPr>
      <w:pStyle w:val="39"/>
      <w:framePr w:wrap="around" w:vAnchor="text" w:hAnchor="margin" w:xAlign="right" w:y="1"/>
      <w:rPr>
        <w:rStyle w:val="72"/>
      </w:rPr>
    </w:pPr>
    <w:r>
      <w:fldChar w:fldCharType="begin"/>
    </w:r>
    <w:r>
      <w:rPr>
        <w:rStyle w:val="72"/>
      </w:rPr>
      <w:instrText xml:space="preserve">PAGE  </w:instrText>
    </w:r>
    <w:r>
      <w:fldChar w:fldCharType="end"/>
    </w:r>
  </w:p>
  <w:p w14:paraId="514A7DDD">
    <w:pPr>
      <w:pStyle w:val="3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B5C88">
    <w:pPr>
      <w:pStyle w:val="39"/>
      <w:framePr w:wrap="around" w:vAnchor="text" w:hAnchor="margin" w:xAlign="right" w:y="1"/>
      <w:rPr>
        <w:rStyle w:val="72"/>
      </w:rPr>
    </w:pPr>
    <w:r>
      <w:fldChar w:fldCharType="begin"/>
    </w:r>
    <w:r>
      <w:rPr>
        <w:rStyle w:val="72"/>
      </w:rPr>
      <w:instrText xml:space="preserve">PAGE  </w:instrText>
    </w:r>
    <w:r>
      <w:fldChar w:fldCharType="end"/>
    </w:r>
  </w:p>
  <w:p w14:paraId="58B5DE27">
    <w:pPr>
      <w:pStyle w:val="39"/>
      <w:ind w:right="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39332">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22397">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D7D83">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2A049">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6A1EA5AA">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69A43">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07AF5B55">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387D7">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5D33FD89">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81D75">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A295FEF">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84218">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F0A1C98">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39D86">
    <w:pPr>
      <w:pStyle w:val="40"/>
      <w:pBdr>
        <w:bottom w:val="single" w:color="auto" w:sz="6" w:space="4"/>
      </w:pBdr>
      <w:jc w:val="right"/>
    </w:pPr>
    <w:r>
      <w:t></w:t>
    </w:r>
    <w:r>
      <w:rPr>
        <w:rFonts w:hint="eastAsia"/>
      </w:rPr>
      <w:t xml:space="preserve">             </w:t>
    </w:r>
    <w:r>
      <w:t>政府采购公开招标文件</w:t>
    </w:r>
  </w:p>
  <w:p w14:paraId="40FF37C3">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785E2">
    <w:pPr>
      <w:pStyle w:val="40"/>
      <w:jc w:val="right"/>
      <w:rPr>
        <w:rFonts w:hint="eastAsia"/>
      </w:rPr>
    </w:pPr>
    <w:r>
      <w:rPr>
        <w:rFonts w:hint="eastAsia"/>
      </w:rPr>
      <w:t xml:space="preserve">                                  </w:t>
    </w:r>
  </w:p>
  <w:p w14:paraId="62EF0D44">
    <w:pPr>
      <w:pStyle w:val="40"/>
      <w:jc w:val="right"/>
      <w:rPr>
        <w:rFonts w:ascii="仿宋_GB2312" w:eastAsia="仿宋_GB2312"/>
        <w:b/>
        <w:i/>
        <w:u w:val="single"/>
      </w:rPr>
    </w:pPr>
    <w:r>
      <w:t>政府采购公开招标文件</w:t>
    </w:r>
  </w:p>
  <w:p w14:paraId="542B7C18">
    <w:pPr>
      <w:rPr>
        <w:rFonts w:ascii="仿宋_GB2312" w:eastAsia="仿宋_GB2312"/>
        <w:b/>
        <w:i/>
        <w:sz w:val="18"/>
        <w:u w:val="singl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F1D73">
    <w:pPr>
      <w:pStyle w:val="40"/>
      <w:jc w:val="right"/>
    </w:pPr>
    <w:r>
      <w:rPr>
        <w:rFonts w:hint="eastAsia"/>
      </w:rPr>
      <w:t xml:space="preserve">                                                                                                        </w:t>
    </w:r>
    <w:r>
      <w:rPr>
        <w:rFonts w:hint="eastAsia"/>
        <w:lang w:val="en-US" w:eastAsia="zh-CN"/>
      </w:rPr>
      <w:t>政</w:t>
    </w:r>
    <w:r>
      <w:t>府采购公开招标文件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F0199">
    <w:pPr>
      <w:pStyle w:val="40"/>
      <w:jc w:val="right"/>
      <w:rPr>
        <w:rFonts w:ascii="仿宋_GB2312" w:eastAsia="仿宋_GB2312"/>
        <w:b/>
        <w:i/>
        <w:iCs/>
        <w:u w:val="single"/>
      </w:rPr>
    </w:pPr>
    <w:r>
      <w:t>政府采购公开招标文件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43FB0">
    <w:pPr>
      <w:pStyle w:val="40"/>
    </w:pPr>
    <w:r>
      <w:t></w:t>
    </w:r>
    <w:r>
      <w:rPr>
        <w:rFonts w:hint="eastAsia"/>
      </w:rPr>
      <w:t xml:space="preserve">                                            </w:t>
    </w:r>
    <w:r>
      <w:t>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A46C0">
    <w:pPr>
      <w:pStyle w:val="40"/>
      <w:jc w:val="right"/>
      <w:rPr>
        <w:rFonts w:hint="eastAsia"/>
      </w:rPr>
    </w:pPr>
    <w:r>
      <w:rPr>
        <w:rFonts w:hint="eastAsia"/>
      </w:rPr>
      <w:t xml:space="preserve">                                  </w:t>
    </w:r>
  </w:p>
  <w:p w14:paraId="38C48ED9">
    <w:pPr>
      <w:pStyle w:val="40"/>
      <w:jc w:val="right"/>
      <w:rPr>
        <w:rFonts w:ascii="仿宋_GB2312" w:eastAsia="仿宋_GB2312"/>
        <w:b/>
        <w:i/>
        <w:u w:val="single"/>
      </w:rPr>
    </w:pPr>
    <w:r>
      <w:t>政府采购公开招标文件</w:t>
    </w:r>
  </w:p>
  <w:p w14:paraId="619698AC">
    <w:pPr>
      <w:rPr>
        <w:rFonts w:ascii="仿宋_GB2312" w:eastAsia="仿宋_GB2312"/>
        <w:b/>
        <w:i/>
        <w:sz w:val="18"/>
        <w:u w:val="single"/>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A1C7A">
    <w:pPr>
      <w:pStyle w:val="40"/>
      <w:jc w:val="right"/>
    </w:pPr>
    <w:r>
      <w:rPr>
        <w:rFonts w:hint="eastAsia"/>
      </w:rPr>
      <w:t xml:space="preserve">                                                                                                        </w:t>
    </w:r>
    <w:r>
      <w:rPr>
        <w:rFonts w:hint="eastAsia"/>
        <w:lang w:val="en-US" w:eastAsia="zh-CN"/>
      </w:rPr>
      <w:t>政</w:t>
    </w:r>
    <w:r>
      <w:t>府采购公开招标文件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00E8">
    <w:pPr>
      <w:pStyle w:val="40"/>
      <w:jc w:val="right"/>
      <w:rPr>
        <w:rFonts w:ascii="仿宋_GB2312" w:eastAsia="仿宋_GB2312"/>
        <w:b/>
        <w:i/>
        <w:iCs/>
        <w:u w:val="single"/>
      </w:rPr>
    </w:pPr>
    <w:r>
      <w:t>政府采购公开招标文件</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FB0F5">
    <w:pPr>
      <w:pStyle w:val="40"/>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F07F2">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F3C7A">
    <w:pPr>
      <w:pStyle w:val="40"/>
      <w:pBdr>
        <w:bottom w:val="single" w:color="auto" w:sz="6" w:space="4"/>
      </w:pBdr>
      <w:jc w:val="right"/>
    </w:pPr>
    <w:r>
      <w:t></w:t>
    </w:r>
    <w:r>
      <w:rPr>
        <w:rFonts w:hint="eastAsia"/>
      </w:rPr>
      <w:t xml:space="preserve">             </w:t>
    </w:r>
    <w:r>
      <w:t>政府采购公开招标文件</w:t>
    </w:r>
  </w:p>
  <w:p w14:paraId="7A2AC397">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2AA82">
    <w:pPr>
      <w:pStyle w:val="40"/>
      <w:jc w:val="right"/>
      <w:rPr>
        <w:rFonts w:ascii="仿宋_GB2312" w:eastAsia="仿宋_GB2312"/>
        <w:b/>
        <w:i/>
        <w:u w:val="single"/>
      </w:rPr>
    </w:pPr>
    <w:r>
      <w:t></w:t>
    </w: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17B97">
    <w:pPr>
      <w:pStyle w:val="40"/>
    </w:pPr>
    <w:r>
      <w:t></w:t>
    </w:r>
    <w:r>
      <w:rPr>
        <w:rFonts w:hint="eastAsia"/>
      </w:rPr>
      <w:t xml:space="preserve">         </w:t>
    </w:r>
  </w:p>
  <w:p w14:paraId="4875D0A0">
    <w:pPr>
      <w:pStyle w:val="40"/>
    </w:pPr>
    <w:r>
      <w:rPr>
        <w:rFonts w:hint="eastAsia"/>
      </w:rPr>
      <w:t xml:space="preserve">                                                                  </w:t>
    </w:r>
    <w:r>
      <w:rPr>
        <w:rFonts w:hint="eastAsia"/>
        <w:lang w:val="en-US" w:eastAsia="zh-CN"/>
      </w:rPr>
      <w:t xml:space="preserve">            </w:t>
    </w:r>
    <w:r>
      <w:t>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944A3">
    <w:pPr>
      <w:pStyle w:val="40"/>
      <w:rPr>
        <w:rFonts w:ascii="仿宋_GB2312" w:eastAsia="仿宋_GB2312"/>
        <w:b/>
        <w:i/>
        <w:u w:val="single"/>
      </w:rPr>
    </w:pPr>
    <w:r>
      <w:t></w:t>
    </w:r>
    <w:r>
      <w:rPr>
        <w:rFonts w:hint="eastAsia"/>
      </w:rPr>
      <w:t xml:space="preserve">                                                  </w:t>
    </w:r>
    <w:r>
      <w:t xml:space="preserve">             </w:t>
    </w:r>
    <w:r>
      <w:rPr>
        <w:rFonts w:hint="eastAsia"/>
        <w:lang w:val="en-US" w:eastAsia="zh-CN"/>
      </w:rPr>
      <w:t xml:space="preserve">   </w:t>
    </w:r>
    <w:r>
      <w:t>政府采购公开招标文件</w:t>
    </w:r>
  </w:p>
  <w:p w14:paraId="138143E7">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456A2">
    <w:pPr>
      <w:pStyle w:val="40"/>
    </w:pPr>
    <w:r>
      <w:t></w:t>
    </w:r>
    <w:r>
      <w:rPr>
        <w:rFonts w:hint="eastAsia"/>
      </w:rPr>
      <w:t xml:space="preserve">         </w:t>
    </w:r>
  </w:p>
  <w:p w14:paraId="66DC6670">
    <w:pPr>
      <w:pStyle w:val="40"/>
    </w:pPr>
    <w:r>
      <w:rPr>
        <w:rFonts w:hint="eastAsia"/>
      </w:rPr>
      <w:t xml:space="preserve">                                                                </w:t>
    </w:r>
    <w:r>
      <w:rPr>
        <w:rFonts w:hint="eastAsia"/>
        <w:lang w:val="en-US" w:eastAsia="zh-CN"/>
      </w:rPr>
      <w:t xml:space="preserve">             </w:t>
    </w:r>
    <w:r>
      <w:rPr>
        <w:rFonts w:hint="eastAsia"/>
      </w:rPr>
      <w:t xml:space="preserve">  </w:t>
    </w:r>
    <w:r>
      <w:t>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FFE31">
    <w:pPr>
      <w:pStyle w:val="40"/>
      <w:rPr>
        <w:rFonts w:ascii="仿宋_GB2312" w:eastAsia="仿宋_GB2312"/>
        <w:b/>
        <w:i/>
        <w:u w:val="single"/>
      </w:rPr>
    </w:pPr>
    <w:r>
      <w:t></w:t>
    </w:r>
    <w:r>
      <w:rPr>
        <w:rFonts w:hint="eastAsia"/>
      </w:rPr>
      <w:t xml:space="preserve">                                               </w:t>
    </w:r>
    <w:r>
      <w:rPr>
        <w:rFonts w:hint="eastAsia"/>
        <w:lang w:val="en-US" w:eastAsia="zh-CN"/>
      </w:rPr>
      <w:t xml:space="preserve"> </w:t>
    </w:r>
    <w:r>
      <w:rPr>
        <w:rFonts w:hint="eastAsia"/>
      </w:rPr>
      <w:t xml:space="preserve">   </w:t>
    </w:r>
    <w:r>
      <w:t>政府采购公开招标文件</w:t>
    </w:r>
  </w:p>
  <w:p w14:paraId="11BA9250">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A3AC8">
    <w:pPr>
      <w:pStyle w:val="40"/>
      <w:jc w:val="right"/>
    </w:pPr>
    <w:r>
      <w:t></w:t>
    </w:r>
    <w:r>
      <w:rPr>
        <w:rFonts w:hint="eastAsia"/>
      </w:rPr>
      <w:t xml:space="preserve">                 </w:t>
    </w:r>
    <w:r>
      <w:t xml:space="preserve">                                </w:t>
    </w:r>
    <w:r>
      <w:rPr>
        <w:rFonts w:hint="eastAsia"/>
      </w:rPr>
      <w:t xml:space="preserve">         </w:t>
    </w:r>
    <w:r>
      <w:t>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31EE6"/>
    <w:multiLevelType w:val="singleLevel"/>
    <w:tmpl w:val="8B531EE6"/>
    <w:lvl w:ilvl="0" w:tentative="0">
      <w:start w:val="1"/>
      <w:numFmt w:val="decimal"/>
      <w:suff w:val="nothing"/>
      <w:lvlText w:val="（%1）"/>
      <w:lvlJc w:val="left"/>
    </w:lvl>
  </w:abstractNum>
  <w:abstractNum w:abstractNumId="1">
    <w:nsid w:val="B6FF3196"/>
    <w:multiLevelType w:val="singleLevel"/>
    <w:tmpl w:val="B6FF3196"/>
    <w:lvl w:ilvl="0" w:tentative="0">
      <w:start w:val="1"/>
      <w:numFmt w:val="decimal"/>
      <w:suff w:val="nothing"/>
      <w:lvlText w:val="（%1）"/>
      <w:lvlJc w:val="left"/>
    </w:lvl>
  </w:abstractNum>
  <w:abstractNum w:abstractNumId="2">
    <w:nsid w:val="E49F49EB"/>
    <w:multiLevelType w:val="singleLevel"/>
    <w:tmpl w:val="E49F49EB"/>
    <w:lvl w:ilvl="0" w:tentative="0">
      <w:start w:val="1"/>
      <w:numFmt w:val="decimal"/>
      <w:suff w:val="nothing"/>
      <w:lvlText w:val="（%1）"/>
      <w:lvlJc w:val="left"/>
    </w:lvl>
  </w:abstractNum>
  <w:abstractNum w:abstractNumId="3">
    <w:nsid w:val="E60079C8"/>
    <w:multiLevelType w:val="singleLevel"/>
    <w:tmpl w:val="E60079C8"/>
    <w:lvl w:ilvl="0" w:tentative="0">
      <w:start w:val="5"/>
      <w:numFmt w:val="decimal"/>
      <w:suff w:val="nothing"/>
      <w:lvlText w:val="%1、"/>
      <w:lvlJc w:val="left"/>
    </w:lvl>
  </w:abstractNum>
  <w:abstractNum w:abstractNumId="4">
    <w:nsid w:val="50687F14"/>
    <w:multiLevelType w:val="multilevel"/>
    <w:tmpl w:val="50687F14"/>
    <w:lvl w:ilvl="0" w:tentative="0">
      <w:start w:val="1"/>
      <w:numFmt w:val="chineseCounting"/>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MjkwYTJlODU2MzA0MWE3OTg1YjM4OTk5ZGQ0ZWEifQ=="/>
    <w:docVar w:name="KSO_WPS_MARK_KEY" w:val="5039789f-acc4-42b1-b64e-d6d92dbee501"/>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59E"/>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05330"/>
    <w:rsid w:val="010651D9"/>
    <w:rsid w:val="011F6449"/>
    <w:rsid w:val="01236AFB"/>
    <w:rsid w:val="015E5093"/>
    <w:rsid w:val="018A7656"/>
    <w:rsid w:val="018E0D0D"/>
    <w:rsid w:val="019F7441"/>
    <w:rsid w:val="01AB02E9"/>
    <w:rsid w:val="01B37585"/>
    <w:rsid w:val="01BD3BBD"/>
    <w:rsid w:val="01D55165"/>
    <w:rsid w:val="01DF6BF8"/>
    <w:rsid w:val="01EC2C57"/>
    <w:rsid w:val="020614A3"/>
    <w:rsid w:val="02546B2E"/>
    <w:rsid w:val="025F0711"/>
    <w:rsid w:val="026B2E25"/>
    <w:rsid w:val="02824D4D"/>
    <w:rsid w:val="02DC4B10"/>
    <w:rsid w:val="02DD76CE"/>
    <w:rsid w:val="02F36323"/>
    <w:rsid w:val="02F5619C"/>
    <w:rsid w:val="02FD2E8D"/>
    <w:rsid w:val="0326446A"/>
    <w:rsid w:val="032D5555"/>
    <w:rsid w:val="036634D2"/>
    <w:rsid w:val="03DD35E4"/>
    <w:rsid w:val="04076900"/>
    <w:rsid w:val="041A5A3B"/>
    <w:rsid w:val="042311BA"/>
    <w:rsid w:val="042B157A"/>
    <w:rsid w:val="046D67FB"/>
    <w:rsid w:val="048F763B"/>
    <w:rsid w:val="049F330E"/>
    <w:rsid w:val="04AA775C"/>
    <w:rsid w:val="04AF1889"/>
    <w:rsid w:val="04F66F48"/>
    <w:rsid w:val="05251E14"/>
    <w:rsid w:val="05A16594"/>
    <w:rsid w:val="05A7762D"/>
    <w:rsid w:val="05D9297D"/>
    <w:rsid w:val="060E5941"/>
    <w:rsid w:val="06110FAF"/>
    <w:rsid w:val="06493CA7"/>
    <w:rsid w:val="065A6178"/>
    <w:rsid w:val="066F1CF3"/>
    <w:rsid w:val="06930BB8"/>
    <w:rsid w:val="06D900CA"/>
    <w:rsid w:val="07245D42"/>
    <w:rsid w:val="07264C62"/>
    <w:rsid w:val="0779354C"/>
    <w:rsid w:val="078400DD"/>
    <w:rsid w:val="07A1571D"/>
    <w:rsid w:val="08061376"/>
    <w:rsid w:val="0823202C"/>
    <w:rsid w:val="08452D77"/>
    <w:rsid w:val="086401F8"/>
    <w:rsid w:val="08751CAA"/>
    <w:rsid w:val="087E4C40"/>
    <w:rsid w:val="08A871D0"/>
    <w:rsid w:val="08C95DA1"/>
    <w:rsid w:val="08D66AD6"/>
    <w:rsid w:val="08DA33A3"/>
    <w:rsid w:val="08E80F13"/>
    <w:rsid w:val="08F057F5"/>
    <w:rsid w:val="09335624"/>
    <w:rsid w:val="0944690F"/>
    <w:rsid w:val="09535675"/>
    <w:rsid w:val="095624FF"/>
    <w:rsid w:val="095F057D"/>
    <w:rsid w:val="09642282"/>
    <w:rsid w:val="09733572"/>
    <w:rsid w:val="09772C16"/>
    <w:rsid w:val="098353B5"/>
    <w:rsid w:val="09A92330"/>
    <w:rsid w:val="09B06B87"/>
    <w:rsid w:val="09C13146"/>
    <w:rsid w:val="09E04166"/>
    <w:rsid w:val="0A1C0718"/>
    <w:rsid w:val="0A3E7710"/>
    <w:rsid w:val="0A5B7E63"/>
    <w:rsid w:val="0AA374A5"/>
    <w:rsid w:val="0AA56AB0"/>
    <w:rsid w:val="0AAB7649"/>
    <w:rsid w:val="0ABC5606"/>
    <w:rsid w:val="0B30404E"/>
    <w:rsid w:val="0B3D575C"/>
    <w:rsid w:val="0B4C6C14"/>
    <w:rsid w:val="0B54623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AF1157"/>
    <w:rsid w:val="0CC007F7"/>
    <w:rsid w:val="0CC617AC"/>
    <w:rsid w:val="0CE618DF"/>
    <w:rsid w:val="0CFE707A"/>
    <w:rsid w:val="0D063BDA"/>
    <w:rsid w:val="0D08375F"/>
    <w:rsid w:val="0D184CFB"/>
    <w:rsid w:val="0D3715BC"/>
    <w:rsid w:val="0D4A7419"/>
    <w:rsid w:val="0D827401"/>
    <w:rsid w:val="0D84094E"/>
    <w:rsid w:val="0D8A00E9"/>
    <w:rsid w:val="0D8B6856"/>
    <w:rsid w:val="0D8D589E"/>
    <w:rsid w:val="0DA01C73"/>
    <w:rsid w:val="0DD63300"/>
    <w:rsid w:val="0DF50604"/>
    <w:rsid w:val="0DF702FE"/>
    <w:rsid w:val="0E060E51"/>
    <w:rsid w:val="0E5604B2"/>
    <w:rsid w:val="0E602003"/>
    <w:rsid w:val="0E6D5D79"/>
    <w:rsid w:val="0E9D0089"/>
    <w:rsid w:val="0EB803EE"/>
    <w:rsid w:val="0EF94D4B"/>
    <w:rsid w:val="0F4958DC"/>
    <w:rsid w:val="0F515DF7"/>
    <w:rsid w:val="0F596BA8"/>
    <w:rsid w:val="0F6248D2"/>
    <w:rsid w:val="0F693536"/>
    <w:rsid w:val="0F784FB5"/>
    <w:rsid w:val="0F7B0511"/>
    <w:rsid w:val="0F7B76D9"/>
    <w:rsid w:val="0F816ACD"/>
    <w:rsid w:val="0F9832DB"/>
    <w:rsid w:val="0FBF3FD2"/>
    <w:rsid w:val="0FBF7FF3"/>
    <w:rsid w:val="0FED179F"/>
    <w:rsid w:val="0FFC6856"/>
    <w:rsid w:val="10646583"/>
    <w:rsid w:val="107D4B15"/>
    <w:rsid w:val="108A3C80"/>
    <w:rsid w:val="10C26171"/>
    <w:rsid w:val="10F33360"/>
    <w:rsid w:val="10FC16EA"/>
    <w:rsid w:val="110F1D40"/>
    <w:rsid w:val="11266F33"/>
    <w:rsid w:val="118963A1"/>
    <w:rsid w:val="11BA07BE"/>
    <w:rsid w:val="11C6522A"/>
    <w:rsid w:val="11E104CC"/>
    <w:rsid w:val="11E20309"/>
    <w:rsid w:val="12255233"/>
    <w:rsid w:val="12530213"/>
    <w:rsid w:val="12593447"/>
    <w:rsid w:val="127723A9"/>
    <w:rsid w:val="12862074"/>
    <w:rsid w:val="12883966"/>
    <w:rsid w:val="129E45B4"/>
    <w:rsid w:val="12D81596"/>
    <w:rsid w:val="13052415"/>
    <w:rsid w:val="13072A44"/>
    <w:rsid w:val="134F4DBE"/>
    <w:rsid w:val="135F4BE2"/>
    <w:rsid w:val="139B1A0A"/>
    <w:rsid w:val="139D25C7"/>
    <w:rsid w:val="13B902D7"/>
    <w:rsid w:val="13BF3CE4"/>
    <w:rsid w:val="141008D8"/>
    <w:rsid w:val="14125FE6"/>
    <w:rsid w:val="143E57C7"/>
    <w:rsid w:val="146D271E"/>
    <w:rsid w:val="14982588"/>
    <w:rsid w:val="149A5AD9"/>
    <w:rsid w:val="14A7619D"/>
    <w:rsid w:val="14F24F9B"/>
    <w:rsid w:val="150536C3"/>
    <w:rsid w:val="150C1963"/>
    <w:rsid w:val="151447A0"/>
    <w:rsid w:val="154A6454"/>
    <w:rsid w:val="15762120"/>
    <w:rsid w:val="15E4775D"/>
    <w:rsid w:val="15F61834"/>
    <w:rsid w:val="16A8729C"/>
    <w:rsid w:val="16B33777"/>
    <w:rsid w:val="16BC70A7"/>
    <w:rsid w:val="16C6339E"/>
    <w:rsid w:val="17260F0E"/>
    <w:rsid w:val="172F2D79"/>
    <w:rsid w:val="17557BEF"/>
    <w:rsid w:val="17715453"/>
    <w:rsid w:val="17D349C1"/>
    <w:rsid w:val="181F456E"/>
    <w:rsid w:val="1830729E"/>
    <w:rsid w:val="1864152A"/>
    <w:rsid w:val="1870062C"/>
    <w:rsid w:val="18817102"/>
    <w:rsid w:val="18830A15"/>
    <w:rsid w:val="18852B28"/>
    <w:rsid w:val="188B5321"/>
    <w:rsid w:val="19143FA0"/>
    <w:rsid w:val="194667FA"/>
    <w:rsid w:val="19932372"/>
    <w:rsid w:val="19A20DD5"/>
    <w:rsid w:val="19AE03F1"/>
    <w:rsid w:val="1A071A03"/>
    <w:rsid w:val="1A1F16AE"/>
    <w:rsid w:val="1A3B5C77"/>
    <w:rsid w:val="1A8342DE"/>
    <w:rsid w:val="1A984BAD"/>
    <w:rsid w:val="1AB8220E"/>
    <w:rsid w:val="1AE4166C"/>
    <w:rsid w:val="1AEE2F9B"/>
    <w:rsid w:val="1AF06CFB"/>
    <w:rsid w:val="1AF11B8D"/>
    <w:rsid w:val="1B11359C"/>
    <w:rsid w:val="1B1E606E"/>
    <w:rsid w:val="1B2A271F"/>
    <w:rsid w:val="1B530544"/>
    <w:rsid w:val="1B713184"/>
    <w:rsid w:val="1BA209CF"/>
    <w:rsid w:val="1BB4777D"/>
    <w:rsid w:val="1BD75AB8"/>
    <w:rsid w:val="1C0459C2"/>
    <w:rsid w:val="1C1B3B4A"/>
    <w:rsid w:val="1C36422E"/>
    <w:rsid w:val="1C88086E"/>
    <w:rsid w:val="1D266CE1"/>
    <w:rsid w:val="1D3963AF"/>
    <w:rsid w:val="1D6A673C"/>
    <w:rsid w:val="1D9247AE"/>
    <w:rsid w:val="1DB567EC"/>
    <w:rsid w:val="1DF51A98"/>
    <w:rsid w:val="1E2A1362"/>
    <w:rsid w:val="1E361291"/>
    <w:rsid w:val="1E3D060F"/>
    <w:rsid w:val="1E3F7D2E"/>
    <w:rsid w:val="1E4134E4"/>
    <w:rsid w:val="1E5062B3"/>
    <w:rsid w:val="1E523514"/>
    <w:rsid w:val="1E714A66"/>
    <w:rsid w:val="1E802593"/>
    <w:rsid w:val="1E8B6156"/>
    <w:rsid w:val="1EA402FF"/>
    <w:rsid w:val="1EA703CC"/>
    <w:rsid w:val="1EB7330C"/>
    <w:rsid w:val="1F053701"/>
    <w:rsid w:val="1F0A0FF3"/>
    <w:rsid w:val="1F5771FF"/>
    <w:rsid w:val="1FC1466E"/>
    <w:rsid w:val="1FD52DD5"/>
    <w:rsid w:val="1FE868A9"/>
    <w:rsid w:val="20034907"/>
    <w:rsid w:val="20052895"/>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917D75"/>
    <w:rsid w:val="22BE6801"/>
    <w:rsid w:val="22CD0E7F"/>
    <w:rsid w:val="233500BF"/>
    <w:rsid w:val="23377FF7"/>
    <w:rsid w:val="236B425F"/>
    <w:rsid w:val="23836192"/>
    <w:rsid w:val="23901F29"/>
    <w:rsid w:val="239C0061"/>
    <w:rsid w:val="23B908A4"/>
    <w:rsid w:val="23D461CA"/>
    <w:rsid w:val="23E95BEF"/>
    <w:rsid w:val="23FD0064"/>
    <w:rsid w:val="244F60E9"/>
    <w:rsid w:val="245375B0"/>
    <w:rsid w:val="24642C0A"/>
    <w:rsid w:val="249946A5"/>
    <w:rsid w:val="24B22173"/>
    <w:rsid w:val="24B95AD9"/>
    <w:rsid w:val="24BE24DA"/>
    <w:rsid w:val="24CF5825"/>
    <w:rsid w:val="24D663E6"/>
    <w:rsid w:val="24D77F2B"/>
    <w:rsid w:val="258B00E2"/>
    <w:rsid w:val="2590692D"/>
    <w:rsid w:val="25A917A6"/>
    <w:rsid w:val="25BE27CC"/>
    <w:rsid w:val="25F74A5C"/>
    <w:rsid w:val="2628662C"/>
    <w:rsid w:val="262D45DE"/>
    <w:rsid w:val="2650413E"/>
    <w:rsid w:val="26871DC8"/>
    <w:rsid w:val="26A53EF9"/>
    <w:rsid w:val="26A94201"/>
    <w:rsid w:val="26AC274F"/>
    <w:rsid w:val="27044A29"/>
    <w:rsid w:val="271D34C8"/>
    <w:rsid w:val="276142BF"/>
    <w:rsid w:val="27783712"/>
    <w:rsid w:val="27907362"/>
    <w:rsid w:val="27C0225F"/>
    <w:rsid w:val="28333E1D"/>
    <w:rsid w:val="283C12D9"/>
    <w:rsid w:val="28454BD6"/>
    <w:rsid w:val="28455253"/>
    <w:rsid w:val="28551971"/>
    <w:rsid w:val="285B1C53"/>
    <w:rsid w:val="289F7086"/>
    <w:rsid w:val="28B94DA8"/>
    <w:rsid w:val="28C32028"/>
    <w:rsid w:val="28CC490F"/>
    <w:rsid w:val="28DE40AA"/>
    <w:rsid w:val="29345E77"/>
    <w:rsid w:val="294C65AD"/>
    <w:rsid w:val="29806583"/>
    <w:rsid w:val="29833BF3"/>
    <w:rsid w:val="298A3E0B"/>
    <w:rsid w:val="298B3C4C"/>
    <w:rsid w:val="29F26D24"/>
    <w:rsid w:val="2A15033F"/>
    <w:rsid w:val="2A1662C1"/>
    <w:rsid w:val="2A1C7367"/>
    <w:rsid w:val="2A2815FA"/>
    <w:rsid w:val="2A6D6092"/>
    <w:rsid w:val="2A7D76B4"/>
    <w:rsid w:val="2B021058"/>
    <w:rsid w:val="2B437463"/>
    <w:rsid w:val="2B7807EE"/>
    <w:rsid w:val="2B920D55"/>
    <w:rsid w:val="2BA50BF7"/>
    <w:rsid w:val="2BBF00EC"/>
    <w:rsid w:val="2BC37CFD"/>
    <w:rsid w:val="2BD5237F"/>
    <w:rsid w:val="2BE536CE"/>
    <w:rsid w:val="2BE758D9"/>
    <w:rsid w:val="2C09049E"/>
    <w:rsid w:val="2C0A653C"/>
    <w:rsid w:val="2C191F85"/>
    <w:rsid w:val="2CB73169"/>
    <w:rsid w:val="2CE82D6F"/>
    <w:rsid w:val="2D343236"/>
    <w:rsid w:val="2D5C23F2"/>
    <w:rsid w:val="2DD15014"/>
    <w:rsid w:val="2DF72DE4"/>
    <w:rsid w:val="2E0220AF"/>
    <w:rsid w:val="2E1819E5"/>
    <w:rsid w:val="2E4B082A"/>
    <w:rsid w:val="2E5D4E86"/>
    <w:rsid w:val="2E5D790B"/>
    <w:rsid w:val="2E9A3C18"/>
    <w:rsid w:val="2EBB0FEE"/>
    <w:rsid w:val="2EC63002"/>
    <w:rsid w:val="2F0A6B38"/>
    <w:rsid w:val="2F0E1CCE"/>
    <w:rsid w:val="2F946CCB"/>
    <w:rsid w:val="2FD25781"/>
    <w:rsid w:val="2FDC745C"/>
    <w:rsid w:val="2FFD7934"/>
    <w:rsid w:val="30252E9E"/>
    <w:rsid w:val="30733ACD"/>
    <w:rsid w:val="308C3862"/>
    <w:rsid w:val="309379D8"/>
    <w:rsid w:val="30A270F7"/>
    <w:rsid w:val="30DF1478"/>
    <w:rsid w:val="30EC586F"/>
    <w:rsid w:val="314550B7"/>
    <w:rsid w:val="317A1E55"/>
    <w:rsid w:val="319C6071"/>
    <w:rsid w:val="31AC537E"/>
    <w:rsid w:val="31D24182"/>
    <w:rsid w:val="31E3679B"/>
    <w:rsid w:val="31E732FD"/>
    <w:rsid w:val="32517576"/>
    <w:rsid w:val="32BE5C2C"/>
    <w:rsid w:val="32FB6478"/>
    <w:rsid w:val="33263B3F"/>
    <w:rsid w:val="336963EB"/>
    <w:rsid w:val="33816EEB"/>
    <w:rsid w:val="33E347C2"/>
    <w:rsid w:val="33EB55CD"/>
    <w:rsid w:val="33EC4C02"/>
    <w:rsid w:val="340D2360"/>
    <w:rsid w:val="3410665D"/>
    <w:rsid w:val="34211214"/>
    <w:rsid w:val="342E63AB"/>
    <w:rsid w:val="34950E68"/>
    <w:rsid w:val="34986E94"/>
    <w:rsid w:val="34AF62C9"/>
    <w:rsid w:val="34CB4388"/>
    <w:rsid w:val="34FA6E12"/>
    <w:rsid w:val="354D7158"/>
    <w:rsid w:val="355C763A"/>
    <w:rsid w:val="358D5588"/>
    <w:rsid w:val="363A3B40"/>
    <w:rsid w:val="365302AE"/>
    <w:rsid w:val="36607A0A"/>
    <w:rsid w:val="366E227C"/>
    <w:rsid w:val="366F2E0D"/>
    <w:rsid w:val="367B6A5C"/>
    <w:rsid w:val="36802E54"/>
    <w:rsid w:val="36A74ADA"/>
    <w:rsid w:val="36AD60D5"/>
    <w:rsid w:val="36B224F9"/>
    <w:rsid w:val="36DA0180"/>
    <w:rsid w:val="36EC0CC9"/>
    <w:rsid w:val="373F410B"/>
    <w:rsid w:val="37CF0CE0"/>
    <w:rsid w:val="37EE7094"/>
    <w:rsid w:val="38296C89"/>
    <w:rsid w:val="383002EB"/>
    <w:rsid w:val="38586797"/>
    <w:rsid w:val="38BC0149"/>
    <w:rsid w:val="38D87D1C"/>
    <w:rsid w:val="38EE74F9"/>
    <w:rsid w:val="39636459"/>
    <w:rsid w:val="396B7F6C"/>
    <w:rsid w:val="39B417A9"/>
    <w:rsid w:val="39CF01D8"/>
    <w:rsid w:val="39FC5695"/>
    <w:rsid w:val="3A006D8E"/>
    <w:rsid w:val="3A3651E5"/>
    <w:rsid w:val="3A744481"/>
    <w:rsid w:val="3A8C7BEF"/>
    <w:rsid w:val="3A906246"/>
    <w:rsid w:val="3B2349B7"/>
    <w:rsid w:val="3B6118C0"/>
    <w:rsid w:val="3B616CFF"/>
    <w:rsid w:val="3B6259F6"/>
    <w:rsid w:val="3B976654"/>
    <w:rsid w:val="3BC01EFC"/>
    <w:rsid w:val="3BCA786A"/>
    <w:rsid w:val="3BD31E2F"/>
    <w:rsid w:val="3BF15831"/>
    <w:rsid w:val="3C105946"/>
    <w:rsid w:val="3C2C7969"/>
    <w:rsid w:val="3C471448"/>
    <w:rsid w:val="3C5F759A"/>
    <w:rsid w:val="3C6C525A"/>
    <w:rsid w:val="3C7925C9"/>
    <w:rsid w:val="3CA1195A"/>
    <w:rsid w:val="3CB756B7"/>
    <w:rsid w:val="3CCE23CB"/>
    <w:rsid w:val="3CD17D17"/>
    <w:rsid w:val="3CD37640"/>
    <w:rsid w:val="3D3C7F39"/>
    <w:rsid w:val="3D440F09"/>
    <w:rsid w:val="3D4504A0"/>
    <w:rsid w:val="3D8734BB"/>
    <w:rsid w:val="3D9A11D4"/>
    <w:rsid w:val="3DA02CE4"/>
    <w:rsid w:val="3DA16D89"/>
    <w:rsid w:val="3DA364BE"/>
    <w:rsid w:val="3DE041CB"/>
    <w:rsid w:val="3E020DFD"/>
    <w:rsid w:val="3E0D48F6"/>
    <w:rsid w:val="3E1868B4"/>
    <w:rsid w:val="3E377251"/>
    <w:rsid w:val="3E42664B"/>
    <w:rsid w:val="3E5A7334"/>
    <w:rsid w:val="3E7B5D6B"/>
    <w:rsid w:val="3E843E66"/>
    <w:rsid w:val="3E8F51FE"/>
    <w:rsid w:val="3E926F87"/>
    <w:rsid w:val="3E9A59DE"/>
    <w:rsid w:val="3EAF4836"/>
    <w:rsid w:val="3EC33DFA"/>
    <w:rsid w:val="3F060E16"/>
    <w:rsid w:val="3F16379F"/>
    <w:rsid w:val="3F1D1096"/>
    <w:rsid w:val="3F2F0234"/>
    <w:rsid w:val="3F6363FE"/>
    <w:rsid w:val="3F756B8F"/>
    <w:rsid w:val="3F896DB1"/>
    <w:rsid w:val="3F95482B"/>
    <w:rsid w:val="3FDD179C"/>
    <w:rsid w:val="4019356B"/>
    <w:rsid w:val="40592157"/>
    <w:rsid w:val="406E1CAE"/>
    <w:rsid w:val="40A0133A"/>
    <w:rsid w:val="40C31A53"/>
    <w:rsid w:val="40FF545D"/>
    <w:rsid w:val="410067C8"/>
    <w:rsid w:val="418F0D2A"/>
    <w:rsid w:val="41D01505"/>
    <w:rsid w:val="41EC0D67"/>
    <w:rsid w:val="42075E9B"/>
    <w:rsid w:val="42474939"/>
    <w:rsid w:val="424C3C57"/>
    <w:rsid w:val="424D2F17"/>
    <w:rsid w:val="42613FF3"/>
    <w:rsid w:val="42660D96"/>
    <w:rsid w:val="4269614D"/>
    <w:rsid w:val="428667D2"/>
    <w:rsid w:val="42CD1CE0"/>
    <w:rsid w:val="42E1381E"/>
    <w:rsid w:val="42ED6459"/>
    <w:rsid w:val="42FE58DD"/>
    <w:rsid w:val="43174B3D"/>
    <w:rsid w:val="434B790E"/>
    <w:rsid w:val="4360274F"/>
    <w:rsid w:val="43977AB6"/>
    <w:rsid w:val="43A3342B"/>
    <w:rsid w:val="43C77C27"/>
    <w:rsid w:val="43DE09EE"/>
    <w:rsid w:val="44002FAD"/>
    <w:rsid w:val="445249EB"/>
    <w:rsid w:val="449101DD"/>
    <w:rsid w:val="449875DC"/>
    <w:rsid w:val="44DE1391"/>
    <w:rsid w:val="44EB409B"/>
    <w:rsid w:val="451B225C"/>
    <w:rsid w:val="452410C9"/>
    <w:rsid w:val="45317DFB"/>
    <w:rsid w:val="453808F4"/>
    <w:rsid w:val="456D3CE4"/>
    <w:rsid w:val="4579042C"/>
    <w:rsid w:val="457C4AF8"/>
    <w:rsid w:val="457F0571"/>
    <w:rsid w:val="45851176"/>
    <w:rsid w:val="45C63B94"/>
    <w:rsid w:val="460E7DA5"/>
    <w:rsid w:val="462B0339"/>
    <w:rsid w:val="46422483"/>
    <w:rsid w:val="46456BE8"/>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B94FF3"/>
    <w:rsid w:val="48E37AAB"/>
    <w:rsid w:val="48F57645"/>
    <w:rsid w:val="48FD4B4C"/>
    <w:rsid w:val="490A68E0"/>
    <w:rsid w:val="491055FE"/>
    <w:rsid w:val="495F5B3E"/>
    <w:rsid w:val="496F77D7"/>
    <w:rsid w:val="497654FD"/>
    <w:rsid w:val="49B64211"/>
    <w:rsid w:val="49E56AF9"/>
    <w:rsid w:val="49F6167F"/>
    <w:rsid w:val="4A0347A8"/>
    <w:rsid w:val="4A064FA0"/>
    <w:rsid w:val="4A16615C"/>
    <w:rsid w:val="4A4424D7"/>
    <w:rsid w:val="4AB82D0F"/>
    <w:rsid w:val="4AEB7664"/>
    <w:rsid w:val="4AFD7C19"/>
    <w:rsid w:val="4B0567D1"/>
    <w:rsid w:val="4B236AAE"/>
    <w:rsid w:val="4B5E2EE3"/>
    <w:rsid w:val="4B707271"/>
    <w:rsid w:val="4B9739F7"/>
    <w:rsid w:val="4BEE2503"/>
    <w:rsid w:val="4C245A30"/>
    <w:rsid w:val="4CB6685F"/>
    <w:rsid w:val="4CC367FE"/>
    <w:rsid w:val="4D077F3C"/>
    <w:rsid w:val="4D123355"/>
    <w:rsid w:val="4D2A3B31"/>
    <w:rsid w:val="4D312C52"/>
    <w:rsid w:val="4D4E12EF"/>
    <w:rsid w:val="4D7A4C4B"/>
    <w:rsid w:val="4D905305"/>
    <w:rsid w:val="4D964A72"/>
    <w:rsid w:val="4D9C1254"/>
    <w:rsid w:val="4E45017D"/>
    <w:rsid w:val="4E793892"/>
    <w:rsid w:val="4E800872"/>
    <w:rsid w:val="4E867065"/>
    <w:rsid w:val="4EC569ED"/>
    <w:rsid w:val="4ED50EA1"/>
    <w:rsid w:val="4EEC050C"/>
    <w:rsid w:val="4F104EC3"/>
    <w:rsid w:val="4F47354A"/>
    <w:rsid w:val="4F911C54"/>
    <w:rsid w:val="4FE625E0"/>
    <w:rsid w:val="5021480F"/>
    <w:rsid w:val="50962ECB"/>
    <w:rsid w:val="50A42E38"/>
    <w:rsid w:val="50A4577F"/>
    <w:rsid w:val="50B17876"/>
    <w:rsid w:val="50B73D1F"/>
    <w:rsid w:val="50BD5BC9"/>
    <w:rsid w:val="50C11EEE"/>
    <w:rsid w:val="50E97CFC"/>
    <w:rsid w:val="50FA4028"/>
    <w:rsid w:val="510D65B7"/>
    <w:rsid w:val="511157AB"/>
    <w:rsid w:val="5142540C"/>
    <w:rsid w:val="518832C8"/>
    <w:rsid w:val="519D3C50"/>
    <w:rsid w:val="51A0432A"/>
    <w:rsid w:val="51A86090"/>
    <w:rsid w:val="51B7396D"/>
    <w:rsid w:val="51BF308A"/>
    <w:rsid w:val="52067F7E"/>
    <w:rsid w:val="522E4CC3"/>
    <w:rsid w:val="5244713B"/>
    <w:rsid w:val="52615633"/>
    <w:rsid w:val="526F4DE4"/>
    <w:rsid w:val="527D509C"/>
    <w:rsid w:val="52977FD4"/>
    <w:rsid w:val="52A25790"/>
    <w:rsid w:val="52A96B6F"/>
    <w:rsid w:val="52AF3E17"/>
    <w:rsid w:val="52B45975"/>
    <w:rsid w:val="52D94AA4"/>
    <w:rsid w:val="52EA3A62"/>
    <w:rsid w:val="52F50BB8"/>
    <w:rsid w:val="53097272"/>
    <w:rsid w:val="534D7664"/>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602A34"/>
    <w:rsid w:val="557A4C8B"/>
    <w:rsid w:val="558931E1"/>
    <w:rsid w:val="55923347"/>
    <w:rsid w:val="55925180"/>
    <w:rsid w:val="55983B1B"/>
    <w:rsid w:val="55A8376B"/>
    <w:rsid w:val="55BC7D0E"/>
    <w:rsid w:val="55DC29B6"/>
    <w:rsid w:val="55DD4241"/>
    <w:rsid w:val="566B6D1E"/>
    <w:rsid w:val="57032A2C"/>
    <w:rsid w:val="570F5219"/>
    <w:rsid w:val="571A2620"/>
    <w:rsid w:val="575D12B5"/>
    <w:rsid w:val="57610A87"/>
    <w:rsid w:val="577B1140"/>
    <w:rsid w:val="577B7F21"/>
    <w:rsid w:val="577F181B"/>
    <w:rsid w:val="57921984"/>
    <w:rsid w:val="579737F0"/>
    <w:rsid w:val="57AB7B30"/>
    <w:rsid w:val="57AF5251"/>
    <w:rsid w:val="57B26373"/>
    <w:rsid w:val="57B63F04"/>
    <w:rsid w:val="57CD20C2"/>
    <w:rsid w:val="57D675AB"/>
    <w:rsid w:val="57D95FDD"/>
    <w:rsid w:val="585D1D5C"/>
    <w:rsid w:val="58917D2F"/>
    <w:rsid w:val="5894085C"/>
    <w:rsid w:val="58AE4F0C"/>
    <w:rsid w:val="58B85899"/>
    <w:rsid w:val="58BB257A"/>
    <w:rsid w:val="58DC1FC7"/>
    <w:rsid w:val="58E363A9"/>
    <w:rsid w:val="595E1678"/>
    <w:rsid w:val="596D5BD4"/>
    <w:rsid w:val="597E3DD8"/>
    <w:rsid w:val="59B07B9A"/>
    <w:rsid w:val="59F50429"/>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6E7650"/>
    <w:rsid w:val="5C80234E"/>
    <w:rsid w:val="5C8A680C"/>
    <w:rsid w:val="5C97569D"/>
    <w:rsid w:val="5D0C4701"/>
    <w:rsid w:val="5D0F0395"/>
    <w:rsid w:val="5D221076"/>
    <w:rsid w:val="5D397964"/>
    <w:rsid w:val="5D593C26"/>
    <w:rsid w:val="5D5A391C"/>
    <w:rsid w:val="5D5F10C0"/>
    <w:rsid w:val="5D891B7B"/>
    <w:rsid w:val="5DAD38EE"/>
    <w:rsid w:val="5E006862"/>
    <w:rsid w:val="5E0207B9"/>
    <w:rsid w:val="5E0A35EF"/>
    <w:rsid w:val="5E1834A1"/>
    <w:rsid w:val="5E261785"/>
    <w:rsid w:val="5E4A7017"/>
    <w:rsid w:val="5E552BBA"/>
    <w:rsid w:val="5E611C10"/>
    <w:rsid w:val="5E7A0F3F"/>
    <w:rsid w:val="5EFC7377"/>
    <w:rsid w:val="5F06174D"/>
    <w:rsid w:val="5F3A3602"/>
    <w:rsid w:val="5F45733B"/>
    <w:rsid w:val="5F6277C6"/>
    <w:rsid w:val="5F6C627A"/>
    <w:rsid w:val="5F6D0B1D"/>
    <w:rsid w:val="5F8D0B82"/>
    <w:rsid w:val="5F975F0E"/>
    <w:rsid w:val="5FA54DEB"/>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471762"/>
    <w:rsid w:val="635600A5"/>
    <w:rsid w:val="635B1DB5"/>
    <w:rsid w:val="63711FED"/>
    <w:rsid w:val="63880DDC"/>
    <w:rsid w:val="638D750D"/>
    <w:rsid w:val="63910123"/>
    <w:rsid w:val="63AC6CC0"/>
    <w:rsid w:val="63FA3830"/>
    <w:rsid w:val="64055776"/>
    <w:rsid w:val="64240056"/>
    <w:rsid w:val="643B41CE"/>
    <w:rsid w:val="643E143A"/>
    <w:rsid w:val="64491666"/>
    <w:rsid w:val="648B6EEF"/>
    <w:rsid w:val="64C14919"/>
    <w:rsid w:val="64C158BF"/>
    <w:rsid w:val="64C3035F"/>
    <w:rsid w:val="64CE2EAA"/>
    <w:rsid w:val="653C3090"/>
    <w:rsid w:val="65854376"/>
    <w:rsid w:val="658767BE"/>
    <w:rsid w:val="65892531"/>
    <w:rsid w:val="66195831"/>
    <w:rsid w:val="662E75B1"/>
    <w:rsid w:val="66342C2E"/>
    <w:rsid w:val="663E784C"/>
    <w:rsid w:val="668B6A45"/>
    <w:rsid w:val="66CB4EB1"/>
    <w:rsid w:val="67011F07"/>
    <w:rsid w:val="672F3F24"/>
    <w:rsid w:val="673E055F"/>
    <w:rsid w:val="67551CE3"/>
    <w:rsid w:val="675B39D7"/>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DD6BF5"/>
    <w:rsid w:val="68E937A3"/>
    <w:rsid w:val="691664E5"/>
    <w:rsid w:val="693E15D3"/>
    <w:rsid w:val="69627681"/>
    <w:rsid w:val="6977531D"/>
    <w:rsid w:val="69CC2BFF"/>
    <w:rsid w:val="69FD55B8"/>
    <w:rsid w:val="6A04125B"/>
    <w:rsid w:val="6A090B86"/>
    <w:rsid w:val="6A0B1C62"/>
    <w:rsid w:val="6A2406C8"/>
    <w:rsid w:val="6ABD11E9"/>
    <w:rsid w:val="6ADE0BD1"/>
    <w:rsid w:val="6AE96859"/>
    <w:rsid w:val="6AFB1D46"/>
    <w:rsid w:val="6B147746"/>
    <w:rsid w:val="6B24787C"/>
    <w:rsid w:val="6B4F325E"/>
    <w:rsid w:val="6B573233"/>
    <w:rsid w:val="6B5B6274"/>
    <w:rsid w:val="6B935D53"/>
    <w:rsid w:val="6C196F71"/>
    <w:rsid w:val="6C226FCB"/>
    <w:rsid w:val="6C31226F"/>
    <w:rsid w:val="6C552F0B"/>
    <w:rsid w:val="6C8C67B7"/>
    <w:rsid w:val="6C9B0980"/>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0664D6"/>
    <w:rsid w:val="6F1928EC"/>
    <w:rsid w:val="6F2A7D94"/>
    <w:rsid w:val="6F700D66"/>
    <w:rsid w:val="6F8331F1"/>
    <w:rsid w:val="6FAE1A09"/>
    <w:rsid w:val="6FD75BF8"/>
    <w:rsid w:val="704F12A1"/>
    <w:rsid w:val="707723D0"/>
    <w:rsid w:val="70F5661B"/>
    <w:rsid w:val="71360107"/>
    <w:rsid w:val="713B688E"/>
    <w:rsid w:val="716F17CE"/>
    <w:rsid w:val="71D43752"/>
    <w:rsid w:val="71F1796A"/>
    <w:rsid w:val="72154626"/>
    <w:rsid w:val="72262B5D"/>
    <w:rsid w:val="72283FF7"/>
    <w:rsid w:val="722E7212"/>
    <w:rsid w:val="723A0474"/>
    <w:rsid w:val="725923E4"/>
    <w:rsid w:val="72864BF7"/>
    <w:rsid w:val="729023FC"/>
    <w:rsid w:val="729F3F98"/>
    <w:rsid w:val="73C0646E"/>
    <w:rsid w:val="7413112A"/>
    <w:rsid w:val="74212243"/>
    <w:rsid w:val="742222F5"/>
    <w:rsid w:val="74476126"/>
    <w:rsid w:val="74706664"/>
    <w:rsid w:val="747F3682"/>
    <w:rsid w:val="749C4185"/>
    <w:rsid w:val="75067759"/>
    <w:rsid w:val="752E6DCD"/>
    <w:rsid w:val="7551380D"/>
    <w:rsid w:val="75600BE5"/>
    <w:rsid w:val="7564475C"/>
    <w:rsid w:val="7583797F"/>
    <w:rsid w:val="75D20F1D"/>
    <w:rsid w:val="75DA2C18"/>
    <w:rsid w:val="75F54412"/>
    <w:rsid w:val="76003BF8"/>
    <w:rsid w:val="761852D5"/>
    <w:rsid w:val="761D08E0"/>
    <w:rsid w:val="765D347C"/>
    <w:rsid w:val="767D3B4C"/>
    <w:rsid w:val="76826699"/>
    <w:rsid w:val="76C87133"/>
    <w:rsid w:val="76CD08D5"/>
    <w:rsid w:val="76DB4B92"/>
    <w:rsid w:val="76FA0980"/>
    <w:rsid w:val="76FD013A"/>
    <w:rsid w:val="77052AA4"/>
    <w:rsid w:val="77136511"/>
    <w:rsid w:val="77340A39"/>
    <w:rsid w:val="77351FD0"/>
    <w:rsid w:val="77472422"/>
    <w:rsid w:val="777F31F2"/>
    <w:rsid w:val="77D1700D"/>
    <w:rsid w:val="77EC04CC"/>
    <w:rsid w:val="78027672"/>
    <w:rsid w:val="78617D97"/>
    <w:rsid w:val="78680440"/>
    <w:rsid w:val="78775729"/>
    <w:rsid w:val="787F777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35BBF"/>
    <w:rsid w:val="7A1D1975"/>
    <w:rsid w:val="7A3E5150"/>
    <w:rsid w:val="7A4670D6"/>
    <w:rsid w:val="7A534B63"/>
    <w:rsid w:val="7A615382"/>
    <w:rsid w:val="7A67303B"/>
    <w:rsid w:val="7AAB1D04"/>
    <w:rsid w:val="7ABA4368"/>
    <w:rsid w:val="7AD05746"/>
    <w:rsid w:val="7AF76674"/>
    <w:rsid w:val="7B257FFD"/>
    <w:rsid w:val="7B273D20"/>
    <w:rsid w:val="7B2C7FEF"/>
    <w:rsid w:val="7B343476"/>
    <w:rsid w:val="7B5A2978"/>
    <w:rsid w:val="7B5A7E4C"/>
    <w:rsid w:val="7B613689"/>
    <w:rsid w:val="7B667AF9"/>
    <w:rsid w:val="7B7468F8"/>
    <w:rsid w:val="7B884FAA"/>
    <w:rsid w:val="7BEE0103"/>
    <w:rsid w:val="7C0A0FE4"/>
    <w:rsid w:val="7C254906"/>
    <w:rsid w:val="7C590818"/>
    <w:rsid w:val="7C6D071B"/>
    <w:rsid w:val="7C7C10F6"/>
    <w:rsid w:val="7C853BEA"/>
    <w:rsid w:val="7C881368"/>
    <w:rsid w:val="7CC66C3A"/>
    <w:rsid w:val="7CE27788"/>
    <w:rsid w:val="7D0C32F1"/>
    <w:rsid w:val="7D0F408D"/>
    <w:rsid w:val="7D491C6C"/>
    <w:rsid w:val="7D5429C0"/>
    <w:rsid w:val="7D6E6D43"/>
    <w:rsid w:val="7DB57A34"/>
    <w:rsid w:val="7DE60973"/>
    <w:rsid w:val="7DEF0916"/>
    <w:rsid w:val="7DFA142D"/>
    <w:rsid w:val="7E1E5218"/>
    <w:rsid w:val="7E9A4E1F"/>
    <w:rsid w:val="7EA412BC"/>
    <w:rsid w:val="7EA7723A"/>
    <w:rsid w:val="7EF56FBB"/>
    <w:rsid w:val="7F0768EB"/>
    <w:rsid w:val="7F143BEC"/>
    <w:rsid w:val="7F5548A3"/>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4"/>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8"/>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4"/>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8"/>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8"/>
    <w:autoRedefine/>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9"/>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3"/>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194"/>
    <w:autoRedefine/>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30"/>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203"/>
    <w:autoRedefine/>
    <w:qFormat/>
    <w:uiPriority w:val="0"/>
    <w:pPr>
      <w:shd w:val="clear" w:color="auto" w:fill="000080"/>
    </w:pPr>
  </w:style>
  <w:style w:type="paragraph" w:styleId="19">
    <w:name w:val="annotation text"/>
    <w:basedOn w:val="1"/>
    <w:link w:val="345"/>
    <w:autoRedefine/>
    <w:qFormat/>
    <w:uiPriority w:val="99"/>
    <w:pPr>
      <w:jc w:val="left"/>
    </w:pPr>
  </w:style>
  <w:style w:type="paragraph" w:styleId="20">
    <w:name w:val="Salutation"/>
    <w:basedOn w:val="1"/>
    <w:next w:val="1"/>
    <w:link w:val="299"/>
    <w:autoRedefine/>
    <w:qFormat/>
    <w:uiPriority w:val="0"/>
    <w:rPr>
      <w:rFonts w:ascii="仿宋_GB2312" w:eastAsia="仿宋_GB2312"/>
      <w:sz w:val="28"/>
      <w:szCs w:val="20"/>
    </w:rPr>
  </w:style>
  <w:style w:type="paragraph" w:styleId="21">
    <w:name w:val="Body Text 3"/>
    <w:basedOn w:val="1"/>
    <w:link w:val="331"/>
    <w:autoRedefine/>
    <w:qFormat/>
    <w:uiPriority w:val="0"/>
    <w:pPr>
      <w:jc w:val="center"/>
    </w:pPr>
    <w:rPr>
      <w:szCs w:val="20"/>
    </w:rPr>
  </w:style>
  <w:style w:type="paragraph" w:styleId="22">
    <w:name w:val="List Bullet 3"/>
    <w:basedOn w:val="1"/>
    <w:autoRedefine/>
    <w:unhideWhenUsed/>
    <w:qFormat/>
    <w:uiPriority w:val="0"/>
    <w:pPr>
      <w:snapToGrid w:val="0"/>
      <w:spacing w:line="360" w:lineRule="auto"/>
      <w:ind w:left="360" w:right="238" w:hanging="360"/>
      <w:contextualSpacing/>
    </w:pPr>
    <w:rPr>
      <w:sz w:val="24"/>
    </w:rPr>
  </w:style>
  <w:style w:type="paragraph" w:styleId="23">
    <w:name w:val="Body Text"/>
    <w:basedOn w:val="1"/>
    <w:next w:val="1"/>
    <w:link w:val="431"/>
    <w:autoRedefine/>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1"/>
    <w:link w:val="266"/>
    <w:autoRedefine/>
    <w:qFormat/>
    <w:uiPriority w:val="0"/>
    <w:pPr>
      <w:spacing w:line="480" w:lineRule="exact"/>
      <w:ind w:firstLine="480" w:firstLineChars="200"/>
    </w:pPr>
    <w:rPr>
      <w:rFonts w:ascii="宋体" w:hAnsi="宋体"/>
      <w:sz w:val="24"/>
    </w:rPr>
  </w:style>
  <w:style w:type="paragraph" w:styleId="25">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autoRedefine/>
    <w:qFormat/>
    <w:uiPriority w:val="0"/>
    <w:pPr>
      <w:adjustRightInd/>
      <w:spacing w:line="360" w:lineRule="auto"/>
      <w:ind w:left="100" w:leftChars="200" w:hanging="200" w:hangingChars="200"/>
    </w:pPr>
    <w:rPr>
      <w:rFonts w:eastAsia="微软雅黑"/>
    </w:rPr>
  </w:style>
  <w:style w:type="paragraph" w:styleId="27">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20"/>
    <w:autoRedefine/>
    <w:qFormat/>
    <w:uiPriority w:val="0"/>
    <w:pPr>
      <w:widowControl/>
      <w:adjustRightInd/>
      <w:ind w:firstLine="200" w:firstLineChars="200"/>
      <w:jc w:val="left"/>
    </w:pPr>
    <w:rPr>
      <w:rFonts w:ascii="宋体" w:hAnsi="宋体"/>
      <w:i/>
      <w:iCs/>
      <w:kern w:val="0"/>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6"/>
    <w:autoRedefine/>
    <w:qFormat/>
    <w:uiPriority w:val="0"/>
    <w:rPr>
      <w:rFonts w:ascii="宋体" w:hAnsi="Courier New" w:cs="Arial"/>
      <w:snapToGrid w:val="0"/>
      <w:szCs w:val="21"/>
    </w:rPr>
  </w:style>
  <w:style w:type="paragraph" w:styleId="33">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autoRedefine/>
    <w:qFormat/>
    <w:uiPriority w:val="0"/>
    <w:pPr>
      <w:ind w:left="2940" w:leftChars="1400"/>
    </w:pPr>
  </w:style>
  <w:style w:type="paragraph" w:styleId="35">
    <w:name w:val="Date"/>
    <w:basedOn w:val="1"/>
    <w:next w:val="1"/>
    <w:link w:val="182"/>
    <w:autoRedefine/>
    <w:qFormat/>
    <w:uiPriority w:val="0"/>
    <w:pPr>
      <w:ind w:left="100" w:leftChars="2500"/>
    </w:pPr>
    <w:rPr>
      <w:rFonts w:ascii="宋体"/>
      <w:sz w:val="24"/>
      <w:szCs w:val="21"/>
      <w:lang w:val="zh-CN"/>
    </w:rPr>
  </w:style>
  <w:style w:type="paragraph" w:styleId="36">
    <w:name w:val="Body Text Indent 2"/>
    <w:basedOn w:val="1"/>
    <w:link w:val="309"/>
    <w:autoRedefine/>
    <w:qFormat/>
    <w:uiPriority w:val="0"/>
    <w:pPr>
      <w:spacing w:line="360" w:lineRule="auto"/>
      <w:ind w:firstLine="601"/>
      <w:textAlignment w:val="baseline"/>
    </w:pPr>
    <w:rPr>
      <w:rFonts w:ascii="宋体"/>
      <w:kern w:val="0"/>
      <w:sz w:val="28"/>
      <w:szCs w:val="20"/>
    </w:rPr>
  </w:style>
  <w:style w:type="paragraph" w:styleId="37">
    <w:name w:val="endnote text"/>
    <w:basedOn w:val="1"/>
    <w:link w:val="933"/>
    <w:autoRedefine/>
    <w:qFormat/>
    <w:uiPriority w:val="0"/>
    <w:rPr>
      <w:lang w:val="zh-CN"/>
    </w:rPr>
  </w:style>
  <w:style w:type="paragraph" w:styleId="38">
    <w:name w:val="Balloon Text"/>
    <w:basedOn w:val="1"/>
    <w:link w:val="189"/>
    <w:autoRedefine/>
    <w:qFormat/>
    <w:uiPriority w:val="0"/>
    <w:rPr>
      <w:sz w:val="18"/>
      <w:szCs w:val="18"/>
    </w:rPr>
  </w:style>
  <w:style w:type="paragraph" w:styleId="39">
    <w:name w:val="footer"/>
    <w:basedOn w:val="1"/>
    <w:link w:val="384"/>
    <w:autoRedefine/>
    <w:qFormat/>
    <w:uiPriority w:val="99"/>
    <w:pPr>
      <w:tabs>
        <w:tab w:val="center" w:pos="4153"/>
        <w:tab w:val="right" w:pos="8306"/>
      </w:tabs>
      <w:snapToGrid w:val="0"/>
      <w:jc w:val="left"/>
    </w:pPr>
    <w:rPr>
      <w:sz w:val="18"/>
      <w:szCs w:val="18"/>
    </w:rPr>
  </w:style>
  <w:style w:type="paragraph" w:styleId="40">
    <w:name w:val="header"/>
    <w:basedOn w:val="1"/>
    <w:link w:val="393"/>
    <w:autoRedefine/>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6"/>
    <w:autoRedefine/>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autoRedefine/>
    <w:qFormat/>
    <w:uiPriority w:val="0"/>
  </w:style>
  <w:style w:type="paragraph" w:styleId="43">
    <w:name w:val="toc 4"/>
    <w:basedOn w:val="1"/>
    <w:next w:val="1"/>
    <w:autoRedefine/>
    <w:qFormat/>
    <w:uiPriority w:val="0"/>
    <w:pPr>
      <w:ind w:left="1260" w:leftChars="600"/>
    </w:pPr>
  </w:style>
  <w:style w:type="paragraph" w:styleId="44">
    <w:name w:val="index heading"/>
    <w:basedOn w:val="1"/>
    <w:next w:val="45"/>
    <w:autoRedefine/>
    <w:qFormat/>
    <w:uiPriority w:val="0"/>
    <w:pPr>
      <w:adjustRightInd/>
      <w:ind w:firstLine="200" w:firstLineChars="200"/>
    </w:pPr>
  </w:style>
  <w:style w:type="paragraph" w:styleId="45">
    <w:name w:val="index 1"/>
    <w:basedOn w:val="1"/>
    <w:next w:val="1"/>
    <w:autoRedefine/>
    <w:qFormat/>
    <w:uiPriority w:val="0"/>
    <w:pPr>
      <w:adjustRightInd/>
      <w:spacing w:line="360" w:lineRule="auto"/>
      <w:ind w:firstLine="200" w:firstLineChars="200"/>
      <w:jc w:val="center"/>
    </w:pPr>
    <w:rPr>
      <w:sz w:val="24"/>
      <w:szCs w:val="20"/>
    </w:rPr>
  </w:style>
  <w:style w:type="paragraph" w:styleId="46">
    <w:name w:val="Subtitle"/>
    <w:link w:val="134"/>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autoRedefine/>
    <w:qFormat/>
    <w:uiPriority w:val="0"/>
    <w:pPr>
      <w:tabs>
        <w:tab w:val="left" w:pos="902"/>
      </w:tabs>
      <w:adjustRightInd/>
      <w:spacing w:line="400" w:lineRule="exact"/>
      <w:ind w:left="902" w:hanging="420"/>
    </w:pPr>
    <w:rPr>
      <w:sz w:val="24"/>
      <w:szCs w:val="20"/>
    </w:rPr>
  </w:style>
  <w:style w:type="paragraph" w:styleId="48">
    <w:name w:val="List"/>
    <w:basedOn w:val="1"/>
    <w:autoRedefine/>
    <w:qFormat/>
    <w:uiPriority w:val="0"/>
    <w:pPr>
      <w:ind w:left="200" w:hanging="200" w:hangingChars="200"/>
    </w:pPr>
  </w:style>
  <w:style w:type="paragraph" w:styleId="49">
    <w:name w:val="footnote text"/>
    <w:basedOn w:val="5"/>
    <w:link w:val="311"/>
    <w:autoRedefine/>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autoRedefine/>
    <w:qFormat/>
    <w:uiPriority w:val="0"/>
    <w:pPr>
      <w:ind w:left="2100" w:leftChars="1000"/>
    </w:pPr>
  </w:style>
  <w:style w:type="paragraph" w:styleId="51">
    <w:name w:val="List 5"/>
    <w:basedOn w:val="1"/>
    <w:autoRedefine/>
    <w:qFormat/>
    <w:uiPriority w:val="0"/>
    <w:pPr>
      <w:adjustRightInd/>
      <w:ind w:left="100" w:leftChars="800" w:hanging="200" w:hangingChars="200"/>
    </w:pPr>
  </w:style>
  <w:style w:type="paragraph" w:styleId="52">
    <w:name w:val="Body Text Indent 3"/>
    <w:basedOn w:val="1"/>
    <w:link w:val="376"/>
    <w:autoRedefine/>
    <w:qFormat/>
    <w:uiPriority w:val="0"/>
    <w:pPr>
      <w:spacing w:line="360" w:lineRule="auto"/>
      <w:ind w:firstLine="420"/>
    </w:pPr>
    <w:rPr>
      <w:sz w:val="24"/>
      <w:szCs w:val="20"/>
    </w:rPr>
  </w:style>
  <w:style w:type="paragraph" w:styleId="53">
    <w:name w:val="toc 2"/>
    <w:basedOn w:val="1"/>
    <w:next w:val="1"/>
    <w:autoRedefine/>
    <w:qFormat/>
    <w:uiPriority w:val="0"/>
    <w:pPr>
      <w:ind w:left="420" w:leftChars="200"/>
    </w:pPr>
  </w:style>
  <w:style w:type="paragraph" w:styleId="54">
    <w:name w:val="toc 9"/>
    <w:basedOn w:val="1"/>
    <w:next w:val="1"/>
    <w:autoRedefine/>
    <w:qFormat/>
    <w:uiPriority w:val="0"/>
    <w:pPr>
      <w:ind w:left="3360" w:leftChars="1600"/>
    </w:pPr>
  </w:style>
  <w:style w:type="paragraph" w:styleId="55">
    <w:name w:val="Body Text 2"/>
    <w:basedOn w:val="1"/>
    <w:link w:val="303"/>
    <w:autoRedefine/>
    <w:qFormat/>
    <w:uiPriority w:val="0"/>
    <w:pPr>
      <w:spacing w:after="120" w:line="480" w:lineRule="auto"/>
    </w:pPr>
  </w:style>
  <w:style w:type="paragraph" w:styleId="56">
    <w:name w:val="HTML Preformatted"/>
    <w:basedOn w:val="1"/>
    <w:link w:val="30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8">
    <w:name w:val="Title"/>
    <w:basedOn w:val="1"/>
    <w:next w:val="1"/>
    <w:link w:val="287"/>
    <w:autoRedefine/>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7"/>
    <w:autoRedefine/>
    <w:qFormat/>
    <w:uiPriority w:val="0"/>
    <w:rPr>
      <w:b/>
      <w:bCs/>
    </w:rPr>
  </w:style>
  <w:style w:type="paragraph" w:styleId="60">
    <w:name w:val="Body Text First Indent"/>
    <w:basedOn w:val="23"/>
    <w:link w:val="322"/>
    <w:autoRedefine/>
    <w:qFormat/>
    <w:uiPriority w:val="0"/>
    <w:pPr>
      <w:ind w:firstLine="420"/>
    </w:pPr>
    <w:rPr>
      <w:rFonts w:hAnsi="Calibri" w:cs="Times New Roman"/>
      <w:snapToGrid/>
      <w:szCs w:val="20"/>
    </w:rPr>
  </w:style>
  <w:style w:type="paragraph" w:styleId="61">
    <w:name w:val="Body Text First Indent 2"/>
    <w:basedOn w:val="24"/>
    <w:next w:val="1"/>
    <w:link w:val="122"/>
    <w:autoRedefine/>
    <w:qFormat/>
    <w:uiPriority w:val="0"/>
    <w:pPr>
      <w:adjustRightInd/>
      <w:spacing w:after="120" w:line="240" w:lineRule="auto"/>
      <w:ind w:left="420" w:leftChars="200" w:firstLine="210"/>
    </w:pPr>
    <w:rPr>
      <w:sz w:val="21"/>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自动更正"/>
    <w:autoRedefine/>
    <w:unhideWhenUsed/>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1">
    <w:name w:val="[Normal]"/>
    <w:autoRedefine/>
    <w:qFormat/>
    <w:uiPriority w:val="0"/>
    <w:rPr>
      <w:rFonts w:ascii="宋体" w:hAnsi="宋体" w:eastAsia="宋体" w:cs="Times New Roman"/>
      <w:sz w:val="24"/>
      <w:szCs w:val="22"/>
      <w:lang w:val="zh-CN" w:eastAsia="zh-CN" w:bidi="ar-SA"/>
    </w:rPr>
  </w:style>
  <w:style w:type="paragraph" w:customStyle="1" w:styleId="82">
    <w:name w:val="正文 "/>
    <w:basedOn w:val="1"/>
    <w:autoRedefine/>
    <w:qFormat/>
    <w:uiPriority w:val="0"/>
    <w:pPr>
      <w:widowControl w:val="0"/>
      <w:adjustRightInd w:val="0"/>
      <w:spacing w:line="318" w:lineRule="atLeast"/>
      <w:ind w:left="369" w:firstLine="369"/>
      <w:jc w:val="both"/>
      <w:textAlignment w:val="baseline"/>
    </w:pPr>
    <w:rPr>
      <w:rFonts w:ascii="宋体"/>
      <w:sz w:val="21"/>
      <w:szCs w:val="20"/>
    </w:rPr>
  </w:style>
  <w:style w:type="character" w:customStyle="1" w:styleId="83">
    <w:name w:val="表格非标题文字 Char"/>
    <w:link w:val="84"/>
    <w:autoRedefine/>
    <w:qFormat/>
    <w:uiPriority w:val="0"/>
    <w:rPr>
      <w:rFonts w:ascii="Futura Bk" w:hAnsi="Futura Bk"/>
      <w:kern w:val="2"/>
      <w:sz w:val="18"/>
      <w:szCs w:val="21"/>
      <w:lang w:val="en-US" w:eastAsia="zh-CN" w:bidi="ar-SA"/>
    </w:rPr>
  </w:style>
  <w:style w:type="paragraph" w:customStyle="1" w:styleId="84">
    <w:name w:val="表格非标题文字"/>
    <w:link w:val="83"/>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autoRedefine/>
    <w:qFormat/>
    <w:locked/>
    <w:uiPriority w:val="0"/>
    <w:rPr>
      <w:rFonts w:ascii="宋体" w:hAnsi="宋体"/>
      <w:sz w:val="24"/>
    </w:rPr>
  </w:style>
  <w:style w:type="paragraph" w:customStyle="1" w:styleId="86">
    <w:name w:val="*正文"/>
    <w:basedOn w:val="1"/>
    <w:link w:val="85"/>
    <w:autoRedefine/>
    <w:qFormat/>
    <w:uiPriority w:val="0"/>
    <w:pPr>
      <w:snapToGrid w:val="0"/>
      <w:spacing w:line="360" w:lineRule="auto"/>
      <w:ind w:firstLine="482"/>
      <w:jc w:val="left"/>
    </w:pPr>
    <w:rPr>
      <w:rFonts w:ascii="宋体" w:hAnsi="宋体"/>
      <w:kern w:val="0"/>
      <w:sz w:val="24"/>
      <w:szCs w:val="20"/>
    </w:rPr>
  </w:style>
  <w:style w:type="character" w:customStyle="1" w:styleId="87">
    <w:name w:val="Char Char71"/>
    <w:autoRedefine/>
    <w:semiHidden/>
    <w:qFormat/>
    <w:uiPriority w:val="0"/>
    <w:rPr>
      <w:rFonts w:eastAsia="宋体"/>
      <w:kern w:val="2"/>
      <w:sz w:val="21"/>
      <w:szCs w:val="24"/>
      <w:lang w:val="en-US" w:eastAsia="zh-CN" w:bidi="ar-SA"/>
    </w:rPr>
  </w:style>
  <w:style w:type="character" w:customStyle="1" w:styleId="88">
    <w:name w:val="Char Char6"/>
    <w:autoRedefine/>
    <w:qFormat/>
    <w:uiPriority w:val="0"/>
    <w:rPr>
      <w:rFonts w:eastAsia="宋体"/>
      <w:kern w:val="2"/>
      <w:sz w:val="21"/>
      <w:szCs w:val="24"/>
      <w:lang w:val="en-US" w:eastAsia="zh-CN" w:bidi="ar-SA"/>
    </w:rPr>
  </w:style>
  <w:style w:type="character" w:customStyle="1" w:styleId="89">
    <w:name w:val="正文缩进 Char"/>
    <w:autoRedefine/>
    <w:qFormat/>
    <w:uiPriority w:val="0"/>
    <w:rPr>
      <w:rFonts w:eastAsia="宋体"/>
      <w:kern w:val="2"/>
      <w:sz w:val="21"/>
      <w:lang w:val="en-US" w:eastAsia="zh-CN"/>
    </w:rPr>
  </w:style>
  <w:style w:type="character" w:customStyle="1" w:styleId="90">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1">
    <w:name w:val="Char Char28"/>
    <w:autoRedefine/>
    <w:qFormat/>
    <w:uiPriority w:val="6"/>
    <w:rPr>
      <w:rFonts w:ascii="仿宋_GB2312" w:hAnsi="仿宋_GB2312" w:eastAsia="仿宋_GB2312"/>
      <w:kern w:val="1"/>
      <w:sz w:val="28"/>
    </w:rPr>
  </w:style>
  <w:style w:type="character" w:customStyle="1" w:styleId="92">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autoRedefine/>
    <w:qFormat/>
    <w:uiPriority w:val="6"/>
    <w:rPr>
      <w:rFonts w:ascii="Times New Roman" w:hAnsi="Times New Roman" w:eastAsia="黑体" w:cs="Times New Roman"/>
      <w:b/>
      <w:kern w:val="0"/>
      <w:sz w:val="24"/>
      <w:szCs w:val="24"/>
    </w:rPr>
  </w:style>
  <w:style w:type="character" w:customStyle="1" w:styleId="94">
    <w:name w:val="U_正文 Char"/>
    <w:link w:val="95"/>
    <w:autoRedefine/>
    <w:qFormat/>
    <w:uiPriority w:val="0"/>
    <w:rPr>
      <w:sz w:val="24"/>
      <w:szCs w:val="24"/>
    </w:rPr>
  </w:style>
  <w:style w:type="paragraph" w:customStyle="1" w:styleId="95">
    <w:name w:val="U_正文"/>
    <w:basedOn w:val="1"/>
    <w:link w:val="94"/>
    <w:autoRedefine/>
    <w:qFormat/>
    <w:uiPriority w:val="0"/>
    <w:pPr>
      <w:adjustRightInd/>
      <w:spacing w:beforeLines="20" w:afterLines="20" w:line="300" w:lineRule="auto"/>
      <w:ind w:firstLine="200" w:firstLineChars="200"/>
    </w:pPr>
    <w:rPr>
      <w:kern w:val="0"/>
      <w:sz w:val="24"/>
    </w:rPr>
  </w:style>
  <w:style w:type="character" w:customStyle="1" w:styleId="96">
    <w:name w:val="HTML 地址 Char1"/>
    <w:autoRedefine/>
    <w:qFormat/>
    <w:uiPriority w:val="0"/>
    <w:rPr>
      <w:rFonts w:ascii="Times New Roman" w:hAnsi="Times New Roman" w:eastAsia="宋体" w:cs="Times New Roman"/>
      <w:i/>
      <w:iCs/>
      <w:szCs w:val="24"/>
    </w:rPr>
  </w:style>
  <w:style w:type="character" w:customStyle="1" w:styleId="97">
    <w:name w:val="批注主题 Char1"/>
    <w:link w:val="59"/>
    <w:autoRedefine/>
    <w:qFormat/>
    <w:uiPriority w:val="0"/>
    <w:rPr>
      <w:b/>
      <w:bCs/>
      <w:kern w:val="2"/>
      <w:sz w:val="21"/>
      <w:szCs w:val="24"/>
    </w:rPr>
  </w:style>
  <w:style w:type="character" w:customStyle="1" w:styleId="98">
    <w:name w:val="Char Char51"/>
    <w:autoRedefine/>
    <w:qFormat/>
    <w:uiPriority w:val="0"/>
    <w:rPr>
      <w:rFonts w:ascii="宋体" w:hAnsi="Courier New" w:eastAsia="宋体"/>
      <w:kern w:val="2"/>
      <w:sz w:val="21"/>
      <w:lang w:val="en-US" w:eastAsia="zh-CN"/>
    </w:rPr>
  </w:style>
  <w:style w:type="character" w:customStyle="1" w:styleId="99">
    <w:name w:val="表正文 Char"/>
    <w:autoRedefine/>
    <w:qFormat/>
    <w:uiPriority w:val="0"/>
    <w:rPr>
      <w:rFonts w:ascii="宋体" w:eastAsia="宋体"/>
      <w:snapToGrid w:val="0"/>
      <w:color w:val="000000"/>
      <w:kern w:val="28"/>
      <w:sz w:val="28"/>
      <w:lang w:val="en-US" w:eastAsia="zh-CN" w:bidi="ar-SA"/>
    </w:rPr>
  </w:style>
  <w:style w:type="character" w:customStyle="1" w:styleId="100">
    <w:name w:val="Char Char34"/>
    <w:autoRedefine/>
    <w:qFormat/>
    <w:uiPriority w:val="6"/>
    <w:rPr>
      <w:b/>
      <w:kern w:val="1"/>
      <w:sz w:val="28"/>
      <w:szCs w:val="28"/>
    </w:rPr>
  </w:style>
  <w:style w:type="character" w:customStyle="1" w:styleId="101">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autoRedefine/>
    <w:qFormat/>
    <w:uiPriority w:val="0"/>
    <w:rPr>
      <w:rFonts w:ascii="宋体" w:hAnsi="宋体" w:eastAsia="宋体"/>
      <w:kern w:val="2"/>
      <w:sz w:val="24"/>
      <w:lang w:bidi="ar-SA"/>
    </w:rPr>
  </w:style>
  <w:style w:type="paragraph" w:customStyle="1" w:styleId="103">
    <w:name w:val="哈哈正文"/>
    <w:basedOn w:val="1"/>
    <w:link w:val="102"/>
    <w:autoRedefine/>
    <w:qFormat/>
    <w:uiPriority w:val="0"/>
    <w:pPr>
      <w:adjustRightInd/>
      <w:spacing w:line="360" w:lineRule="auto"/>
      <w:ind w:firstLine="200" w:firstLineChars="200"/>
    </w:pPr>
    <w:rPr>
      <w:rFonts w:ascii="宋体" w:hAnsi="宋体"/>
      <w:sz w:val="24"/>
      <w:szCs w:val="20"/>
    </w:rPr>
  </w:style>
  <w:style w:type="character" w:customStyle="1" w:styleId="104">
    <w:name w:val="未处理的提及1"/>
    <w:autoRedefine/>
    <w:qFormat/>
    <w:uiPriority w:val="0"/>
    <w:rPr>
      <w:color w:val="808080"/>
      <w:shd w:val="clear" w:color="auto" w:fill="E6E6E6"/>
    </w:rPr>
  </w:style>
  <w:style w:type="character" w:customStyle="1" w:styleId="105">
    <w:name w:val="txt"/>
    <w:autoRedefine/>
    <w:qFormat/>
    <w:uiPriority w:val="0"/>
    <w:rPr>
      <w:rFonts w:ascii="仿宋_GB2312" w:eastAsia="微软雅黑"/>
      <w:b/>
      <w:kern w:val="2"/>
      <w:sz w:val="32"/>
      <w:szCs w:val="32"/>
      <w:lang w:val="en-US" w:eastAsia="zh-CN" w:bidi="ar-SA"/>
    </w:rPr>
  </w:style>
  <w:style w:type="character" w:customStyle="1" w:styleId="106">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7">
    <w:name w:val="Char Char32"/>
    <w:autoRedefine/>
    <w:qFormat/>
    <w:uiPriority w:val="6"/>
    <w:rPr>
      <w:b/>
      <w:kern w:val="1"/>
      <w:sz w:val="24"/>
      <w:szCs w:val="24"/>
    </w:rPr>
  </w:style>
  <w:style w:type="character" w:customStyle="1" w:styleId="108">
    <w:name w:val="PI Char1"/>
    <w:autoRedefine/>
    <w:qFormat/>
    <w:uiPriority w:val="0"/>
    <w:rPr>
      <w:rFonts w:ascii="宋体" w:hAnsi="宋体"/>
      <w:kern w:val="2"/>
      <w:sz w:val="24"/>
      <w:szCs w:val="24"/>
    </w:rPr>
  </w:style>
  <w:style w:type="character" w:customStyle="1" w:styleId="109">
    <w:name w:val="tw4winTerm"/>
    <w:autoRedefine/>
    <w:qFormat/>
    <w:uiPriority w:val="0"/>
    <w:rPr>
      <w:color w:val="0000FF"/>
    </w:rPr>
  </w:style>
  <w:style w:type="character" w:customStyle="1" w:styleId="110">
    <w:name w:val="Footer Char"/>
    <w:autoRedefine/>
    <w:qFormat/>
    <w:locked/>
    <w:uiPriority w:val="0"/>
    <w:rPr>
      <w:rFonts w:eastAsia="宋体"/>
      <w:kern w:val="2"/>
      <w:sz w:val="18"/>
      <w:lang w:val="en-US" w:eastAsia="zh-CN" w:bidi="ar-SA"/>
    </w:rPr>
  </w:style>
  <w:style w:type="character" w:customStyle="1" w:styleId="111">
    <w:name w:val="普通文字 Char Char1"/>
    <w:autoRedefine/>
    <w:qFormat/>
    <w:uiPriority w:val="0"/>
    <w:rPr>
      <w:rFonts w:ascii="宋体" w:hAnsi="Courier New"/>
      <w:kern w:val="2"/>
      <w:sz w:val="21"/>
    </w:rPr>
  </w:style>
  <w:style w:type="character" w:customStyle="1" w:styleId="112">
    <w:name w:val="Char Char101"/>
    <w:autoRedefine/>
    <w:qFormat/>
    <w:uiPriority w:val="6"/>
    <w:rPr>
      <w:rFonts w:ascii="宋体" w:hAnsi="宋体"/>
      <w:kern w:val="2"/>
      <w:sz w:val="21"/>
      <w:szCs w:val="24"/>
      <w:lang w:val="en-US" w:eastAsia="zh-CN"/>
    </w:rPr>
  </w:style>
  <w:style w:type="character" w:customStyle="1" w:styleId="113">
    <w:name w:val="标题 4 Char"/>
    <w:autoRedefine/>
    <w:qFormat/>
    <w:uiPriority w:val="0"/>
    <w:rPr>
      <w:rFonts w:ascii="Arial" w:hAnsi="Arial" w:eastAsia="黑体"/>
      <w:b/>
      <w:kern w:val="2"/>
      <w:sz w:val="28"/>
    </w:rPr>
  </w:style>
  <w:style w:type="character" w:customStyle="1" w:styleId="114">
    <w:name w:val="链接"/>
    <w:autoRedefine/>
    <w:qFormat/>
    <w:uiPriority w:val="0"/>
    <w:rPr>
      <w:color w:val="0000FF"/>
      <w:sz w:val="21"/>
      <w:szCs w:val="21"/>
      <w:u w:val="single"/>
    </w:rPr>
  </w:style>
  <w:style w:type="character" w:customStyle="1" w:styleId="115">
    <w:name w:val="h4 Char"/>
    <w:autoRedefine/>
    <w:qFormat/>
    <w:uiPriority w:val="0"/>
    <w:rPr>
      <w:rFonts w:ascii="Arial" w:hAnsi="Arial" w:eastAsia="黑体"/>
      <w:b/>
      <w:bCs/>
      <w:kern w:val="2"/>
      <w:sz w:val="28"/>
      <w:szCs w:val="28"/>
      <w:lang w:val="zh-CN" w:eastAsia="zh-CN" w:bidi="ar-SA"/>
    </w:rPr>
  </w:style>
  <w:style w:type="character" w:customStyle="1" w:styleId="116">
    <w:name w:val="5正文 Char"/>
    <w:link w:val="117"/>
    <w:autoRedefine/>
    <w:qFormat/>
    <w:uiPriority w:val="0"/>
    <w:rPr>
      <w:rFonts w:ascii="仿宋_GB2312" w:hAnsi="微软雅黑" w:eastAsia="仿宋_GB2312"/>
      <w:sz w:val="28"/>
      <w:szCs w:val="21"/>
    </w:rPr>
  </w:style>
  <w:style w:type="paragraph" w:customStyle="1" w:styleId="117">
    <w:name w:val="5正文"/>
    <w:basedOn w:val="1"/>
    <w:link w:val="116"/>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autoRedefine/>
    <w:qFormat/>
    <w:uiPriority w:val="9"/>
    <w:rPr>
      <w:b/>
      <w:bCs/>
      <w:kern w:val="2"/>
      <w:sz w:val="32"/>
      <w:szCs w:val="32"/>
    </w:rPr>
  </w:style>
  <w:style w:type="character" w:customStyle="1" w:styleId="119">
    <w:name w:val="样式6 Char"/>
    <w:autoRedefine/>
    <w:qFormat/>
    <w:uiPriority w:val="0"/>
    <w:rPr>
      <w:rFonts w:ascii="仿宋_GB2312" w:hAnsi="宋体" w:eastAsia="仿宋_GB2312"/>
      <w:b/>
      <w:bCs/>
      <w:kern w:val="2"/>
      <w:sz w:val="24"/>
      <w:szCs w:val="24"/>
      <w:lang w:val="en-US" w:eastAsia="zh-CN" w:bidi="ar-SA"/>
    </w:rPr>
  </w:style>
  <w:style w:type="character" w:customStyle="1" w:styleId="120">
    <w:name w:val="Char Char14"/>
    <w:autoRedefine/>
    <w:qFormat/>
    <w:uiPriority w:val="6"/>
    <w:rPr>
      <w:rFonts w:ascii="黑体" w:hAnsi="黑体" w:eastAsia="黑体"/>
    </w:rPr>
  </w:style>
  <w:style w:type="character" w:customStyle="1" w:styleId="121">
    <w:name w:val="Heading 2 Hidden Char"/>
    <w:autoRedefine/>
    <w:qFormat/>
    <w:uiPriority w:val="0"/>
    <w:rPr>
      <w:rFonts w:ascii="仿宋_GB2312" w:eastAsia="仿宋_GB2312"/>
      <w:b/>
      <w:bCs/>
      <w:kern w:val="2"/>
      <w:sz w:val="24"/>
      <w:szCs w:val="24"/>
      <w:lang w:val="zh-CN" w:eastAsia="zh-CN" w:bidi="ar-SA"/>
    </w:rPr>
  </w:style>
  <w:style w:type="character" w:customStyle="1" w:styleId="122">
    <w:name w:val="正文首行缩进 2 Char"/>
    <w:link w:val="61"/>
    <w:autoRedefine/>
    <w:qFormat/>
    <w:uiPriority w:val="0"/>
    <w:rPr>
      <w:rFonts w:ascii="宋体" w:hAnsi="宋体"/>
      <w:kern w:val="2"/>
      <w:sz w:val="21"/>
      <w:szCs w:val="24"/>
    </w:rPr>
  </w:style>
  <w:style w:type="character" w:customStyle="1" w:styleId="123">
    <w:name w:val="font11"/>
    <w:basedOn w:val="69"/>
    <w:autoRedefine/>
    <w:qFormat/>
    <w:uiPriority w:val="0"/>
    <w:rPr>
      <w:rFonts w:hint="default" w:ascii="Times New Roman" w:hAnsi="Times New Roman" w:cs="Times New Roman"/>
      <w:color w:val="000000"/>
      <w:sz w:val="22"/>
      <w:szCs w:val="22"/>
      <w:u w:val="none"/>
    </w:rPr>
  </w:style>
  <w:style w:type="character" w:customStyle="1" w:styleId="124">
    <w:name w:val="表正文 Char1"/>
    <w:autoRedefine/>
    <w:qFormat/>
    <w:uiPriority w:val="0"/>
    <w:rPr>
      <w:rFonts w:ascii="宋体" w:eastAsia="宋体"/>
      <w:snapToGrid w:val="0"/>
      <w:color w:val="000000"/>
      <w:kern w:val="28"/>
      <w:sz w:val="28"/>
    </w:rPr>
  </w:style>
  <w:style w:type="character" w:customStyle="1" w:styleId="125">
    <w:name w:val="blue1"/>
    <w:basedOn w:val="69"/>
    <w:autoRedefine/>
    <w:qFormat/>
    <w:uiPriority w:val="0"/>
    <w:rPr>
      <w:rFonts w:ascii="Arial" w:hAnsi="Arial" w:eastAsia="黑体" w:cs="Arial"/>
      <w:snapToGrid w:val="0"/>
      <w:kern w:val="0"/>
      <w:szCs w:val="21"/>
    </w:rPr>
  </w:style>
  <w:style w:type="character" w:customStyle="1" w:styleId="126">
    <w:name w:val="纯文本 Char"/>
    <w:link w:val="32"/>
    <w:autoRedefine/>
    <w:qFormat/>
    <w:uiPriority w:val="0"/>
    <w:rPr>
      <w:rFonts w:ascii="宋体" w:hAnsi="Courier New" w:eastAsia="宋体" w:cs="Arial"/>
      <w:snapToGrid w:val="0"/>
      <w:kern w:val="2"/>
      <w:sz w:val="21"/>
      <w:szCs w:val="21"/>
      <w:lang w:val="en-US" w:eastAsia="zh-CN" w:bidi="ar-SA"/>
    </w:rPr>
  </w:style>
  <w:style w:type="character" w:customStyle="1" w:styleId="127">
    <w:name w:val="标书1 Char"/>
    <w:autoRedefine/>
    <w:qFormat/>
    <w:uiPriority w:val="0"/>
    <w:rPr>
      <w:rFonts w:eastAsia="宋体"/>
      <w:b/>
      <w:bCs/>
      <w:kern w:val="44"/>
      <w:sz w:val="44"/>
      <w:szCs w:val="44"/>
      <w:lang w:val="en-US" w:eastAsia="zh-CN" w:bidi="ar-SA"/>
    </w:rPr>
  </w:style>
  <w:style w:type="character" w:customStyle="1" w:styleId="128">
    <w:name w:val="样式5 Char"/>
    <w:autoRedefine/>
    <w:qFormat/>
    <w:uiPriority w:val="0"/>
    <w:rPr>
      <w:rFonts w:ascii="仿宋_GB2312" w:hAnsi="仿宋" w:eastAsia="仿宋_GB2312"/>
      <w:kern w:val="2"/>
      <w:sz w:val="24"/>
      <w:szCs w:val="24"/>
    </w:rPr>
  </w:style>
  <w:style w:type="character" w:customStyle="1" w:styleId="129">
    <w:name w:val="样式4 Char"/>
    <w:autoRedefine/>
    <w:qFormat/>
    <w:uiPriority w:val="0"/>
    <w:rPr>
      <w:rFonts w:ascii="仿宋_GB2312" w:hAnsi="仿宋" w:eastAsia="仿宋_GB2312"/>
      <w:b/>
      <w:kern w:val="2"/>
      <w:sz w:val="32"/>
      <w:szCs w:val="32"/>
      <w:lang w:bidi="ar-SA"/>
    </w:rPr>
  </w:style>
  <w:style w:type="character" w:customStyle="1" w:styleId="130">
    <w:name w:val="插图说明 Char"/>
    <w:autoRedefine/>
    <w:qFormat/>
    <w:uiPriority w:val="0"/>
    <w:rPr>
      <w:rFonts w:eastAsia="黑体"/>
      <w:sz w:val="24"/>
      <w:lang w:val="en-US" w:eastAsia="zh-CN"/>
    </w:rPr>
  </w:style>
  <w:style w:type="character" w:customStyle="1" w:styleId="131">
    <w:name w:val="正文2 Char Char"/>
    <w:link w:val="132"/>
    <w:autoRedefine/>
    <w:qFormat/>
    <w:uiPriority w:val="0"/>
    <w:rPr>
      <w:rFonts w:eastAsia="宋体"/>
      <w:kern w:val="2"/>
      <w:sz w:val="24"/>
      <w:lang w:val="en-US" w:eastAsia="zh-CN" w:bidi="ar-SA"/>
    </w:rPr>
  </w:style>
  <w:style w:type="paragraph" w:customStyle="1" w:styleId="132">
    <w:name w:val="正文2"/>
    <w:basedOn w:val="1"/>
    <w:link w:val="131"/>
    <w:autoRedefine/>
    <w:qFormat/>
    <w:uiPriority w:val="0"/>
    <w:pPr>
      <w:spacing w:before="156" w:line="360" w:lineRule="auto"/>
      <w:ind w:firstLine="510" w:firstLineChars="200"/>
    </w:pPr>
    <w:rPr>
      <w:sz w:val="24"/>
      <w:szCs w:val="20"/>
    </w:rPr>
  </w:style>
  <w:style w:type="character" w:customStyle="1" w:styleId="133">
    <w:name w:val="Char Char24"/>
    <w:autoRedefine/>
    <w:qFormat/>
    <w:uiPriority w:val="6"/>
    <w:rPr>
      <w:kern w:val="1"/>
      <w:sz w:val="21"/>
    </w:rPr>
  </w:style>
  <w:style w:type="character" w:customStyle="1" w:styleId="134">
    <w:name w:val="副标题 Char"/>
    <w:link w:val="46"/>
    <w:autoRedefine/>
    <w:qFormat/>
    <w:uiPriority w:val="0"/>
    <w:rPr>
      <w:rFonts w:ascii="Arial" w:hAnsi="Arial" w:eastAsia="隶书"/>
      <w:b/>
      <w:bCs/>
      <w:kern w:val="28"/>
      <w:sz w:val="44"/>
      <w:szCs w:val="32"/>
      <w:lang w:val="en-US" w:eastAsia="zh-CN" w:bidi="ar-SA"/>
    </w:rPr>
  </w:style>
  <w:style w:type="character" w:customStyle="1" w:styleId="135">
    <w:name w:val="普通文字 Char1 Char"/>
    <w:autoRedefine/>
    <w:qFormat/>
    <w:uiPriority w:val="0"/>
    <w:rPr>
      <w:rFonts w:ascii="宋体" w:hAnsi="Courier New" w:eastAsia="宋体"/>
      <w:kern w:val="2"/>
      <w:sz w:val="21"/>
      <w:szCs w:val="24"/>
      <w:lang w:val="en-US" w:eastAsia="zh-CN" w:bidi="ar-SA"/>
    </w:rPr>
  </w:style>
  <w:style w:type="character" w:customStyle="1" w:styleId="136">
    <w:name w:val="h3 Char1"/>
    <w:autoRedefine/>
    <w:qFormat/>
    <w:uiPriority w:val="0"/>
    <w:rPr>
      <w:rFonts w:eastAsia="宋体"/>
      <w:b/>
      <w:bCs/>
      <w:kern w:val="2"/>
      <w:sz w:val="32"/>
      <w:szCs w:val="32"/>
      <w:lang w:bidi="ar-SA"/>
    </w:rPr>
  </w:style>
  <w:style w:type="character" w:customStyle="1" w:styleId="137">
    <w:name w:val="标题 Char1"/>
    <w:autoRedefine/>
    <w:qFormat/>
    <w:uiPriority w:val="0"/>
    <w:rPr>
      <w:rFonts w:ascii="Cambria" w:hAnsi="Cambria" w:eastAsia="宋体" w:cs="Times New Roman"/>
      <w:b/>
      <w:bCs/>
      <w:sz w:val="32"/>
      <w:szCs w:val="32"/>
      <w:lang w:bidi="ar-SA"/>
    </w:rPr>
  </w:style>
  <w:style w:type="character" w:customStyle="1" w:styleId="138">
    <w:name w:val="gf正文1 Char"/>
    <w:autoRedefine/>
    <w:qFormat/>
    <w:uiPriority w:val="0"/>
    <w:rPr>
      <w:rFonts w:ascii="宋体" w:hAnsi="宋体" w:eastAsia="宋体" w:cs="宋体"/>
      <w:kern w:val="2"/>
      <w:sz w:val="24"/>
      <w:szCs w:val="24"/>
      <w:lang w:val="en-US" w:eastAsia="zh-CN" w:bidi="ar-SA"/>
    </w:rPr>
  </w:style>
  <w:style w:type="character" w:customStyle="1" w:styleId="139">
    <w:name w:val="正文文本缩进 Char1"/>
    <w:autoRedefine/>
    <w:qFormat/>
    <w:uiPriority w:val="0"/>
    <w:rPr>
      <w:rFonts w:ascii="Calibri" w:hAnsi="Calibri"/>
      <w:sz w:val="28"/>
    </w:rPr>
  </w:style>
  <w:style w:type="character" w:customStyle="1" w:styleId="140">
    <w:name w:val="No Spacing Char"/>
    <w:link w:val="141"/>
    <w:autoRedefine/>
    <w:qFormat/>
    <w:uiPriority w:val="1"/>
    <w:rPr>
      <w:sz w:val="22"/>
      <w:szCs w:val="22"/>
      <w:lang w:val="en-US" w:eastAsia="zh-CN" w:bidi="ar-SA"/>
    </w:rPr>
  </w:style>
  <w:style w:type="paragraph" w:customStyle="1" w:styleId="141">
    <w:name w:val="无间隔1"/>
    <w:link w:val="140"/>
    <w:autoRedefine/>
    <w:qFormat/>
    <w:uiPriority w:val="1"/>
    <w:rPr>
      <w:rFonts w:ascii="Times New Roman" w:hAnsi="Times New Roman" w:eastAsia="宋体" w:cs="Times New Roman"/>
      <w:sz w:val="22"/>
      <w:szCs w:val="22"/>
      <w:lang w:val="en-US" w:eastAsia="zh-CN" w:bidi="ar-SA"/>
    </w:rPr>
  </w:style>
  <w:style w:type="character" w:customStyle="1" w:styleId="142">
    <w:name w:val="样式7 Char"/>
    <w:autoRedefine/>
    <w:qFormat/>
    <w:uiPriority w:val="0"/>
    <w:rPr>
      <w:rFonts w:ascii="仿宋_GB2312" w:hAnsi="仿宋" w:eastAsia="仿宋_GB2312"/>
      <w:b/>
      <w:kern w:val="2"/>
      <w:sz w:val="24"/>
      <w:szCs w:val="24"/>
    </w:rPr>
  </w:style>
  <w:style w:type="character" w:customStyle="1" w:styleId="143">
    <w:name w:val="font12gray1"/>
    <w:autoRedefine/>
    <w:qFormat/>
    <w:uiPriority w:val="0"/>
    <w:rPr>
      <w:rFonts w:ascii="仿宋_GB2312" w:eastAsia="微软雅黑"/>
      <w:b/>
      <w:spacing w:val="300"/>
      <w:kern w:val="2"/>
      <w:sz w:val="18"/>
      <w:szCs w:val="18"/>
      <w:lang w:val="en-US" w:eastAsia="zh-CN" w:bidi="ar-SA"/>
    </w:rPr>
  </w:style>
  <w:style w:type="character" w:customStyle="1" w:styleId="144">
    <w:name w:val="Char Char7"/>
    <w:autoRedefine/>
    <w:semiHidden/>
    <w:qFormat/>
    <w:uiPriority w:val="0"/>
    <w:rPr>
      <w:rFonts w:eastAsia="宋体"/>
      <w:kern w:val="2"/>
      <w:sz w:val="21"/>
      <w:szCs w:val="24"/>
      <w:lang w:val="en-US" w:eastAsia="zh-CN" w:bidi="ar-SA"/>
    </w:rPr>
  </w:style>
  <w:style w:type="character" w:customStyle="1" w:styleId="145">
    <w:name w:val="表名 Char"/>
    <w:autoRedefine/>
    <w:qFormat/>
    <w:uiPriority w:val="0"/>
    <w:rPr>
      <w:rFonts w:eastAsia="宋体"/>
      <w:b/>
      <w:bCs/>
      <w:kern w:val="2"/>
      <w:sz w:val="24"/>
      <w:szCs w:val="24"/>
      <w:lang w:val="en-US" w:eastAsia="zh-CN" w:bidi="ar-SA"/>
    </w:rPr>
  </w:style>
  <w:style w:type="character" w:customStyle="1" w:styleId="146">
    <w:name w:val="Document Map Char"/>
    <w:autoRedefine/>
    <w:qFormat/>
    <w:locked/>
    <w:uiPriority w:val="0"/>
    <w:rPr>
      <w:rFonts w:eastAsia="宋体"/>
      <w:kern w:val="2"/>
      <w:sz w:val="21"/>
      <w:szCs w:val="24"/>
      <w:lang w:val="en-US" w:eastAsia="zh-CN" w:bidi="ar-SA"/>
    </w:rPr>
  </w:style>
  <w:style w:type="character" w:customStyle="1" w:styleId="147">
    <w:name w:val="font41"/>
    <w:basedOn w:val="69"/>
    <w:autoRedefine/>
    <w:qFormat/>
    <w:uiPriority w:val="0"/>
    <w:rPr>
      <w:rFonts w:hint="eastAsia" w:ascii="仿宋_GB2312" w:eastAsia="仿宋_GB2312" w:cs="仿宋_GB2312"/>
      <w:color w:val="000000"/>
      <w:sz w:val="22"/>
      <w:szCs w:val="22"/>
      <w:u w:val="none"/>
    </w:rPr>
  </w:style>
  <w:style w:type="character" w:customStyle="1" w:styleId="148">
    <w:name w:val="标题 6 Char"/>
    <w:link w:val="8"/>
    <w:autoRedefine/>
    <w:qFormat/>
    <w:uiPriority w:val="0"/>
    <w:rPr>
      <w:rFonts w:ascii="Arial" w:hAnsi="Arial" w:eastAsia="黑体"/>
      <w:b/>
      <w:bCs/>
      <w:kern w:val="2"/>
      <w:sz w:val="24"/>
      <w:szCs w:val="24"/>
    </w:rPr>
  </w:style>
  <w:style w:type="character" w:customStyle="1" w:styleId="149">
    <w:name w:val="纯文本 Char_0"/>
    <w:link w:val="150"/>
    <w:autoRedefine/>
    <w:qFormat/>
    <w:uiPriority w:val="0"/>
    <w:rPr>
      <w:rFonts w:ascii="宋体" w:hAnsi="Courier New"/>
      <w:kern w:val="2"/>
      <w:sz w:val="21"/>
      <w:szCs w:val="21"/>
      <w:lang w:val="en-US" w:eastAsia="zh-CN"/>
    </w:rPr>
  </w:style>
  <w:style w:type="paragraph" w:customStyle="1" w:styleId="150">
    <w:name w:val="纯文本_0_0"/>
    <w:basedOn w:val="151"/>
    <w:link w:val="149"/>
    <w:autoRedefine/>
    <w:qFormat/>
    <w:uiPriority w:val="0"/>
    <w:rPr>
      <w:rFonts w:ascii="宋体" w:hAnsi="Courier New"/>
      <w:szCs w:val="21"/>
    </w:rPr>
  </w:style>
  <w:style w:type="paragraph" w:customStyle="1" w:styleId="15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autoRedefine/>
    <w:qFormat/>
    <w:locked/>
    <w:uiPriority w:val="0"/>
    <w:rPr>
      <w:rFonts w:eastAsia="宋体"/>
      <w:kern w:val="2"/>
      <w:sz w:val="18"/>
      <w:szCs w:val="18"/>
      <w:lang w:val="en-US" w:eastAsia="zh-CN" w:bidi="ar-SA"/>
    </w:rPr>
  </w:style>
  <w:style w:type="character" w:customStyle="1" w:styleId="153">
    <w:name w:val="正文 项目2 Char"/>
    <w:basedOn w:val="154"/>
    <w:autoRedefine/>
    <w:qFormat/>
    <w:uiPriority w:val="0"/>
    <w:rPr>
      <w:rFonts w:ascii="仿宋_GB2312" w:hAnsi="仿宋_GB2312" w:eastAsia="仿宋_GB2312"/>
      <w:kern w:val="2"/>
      <w:sz w:val="24"/>
      <w:lang w:bidi="ar-SA"/>
    </w:rPr>
  </w:style>
  <w:style w:type="character" w:customStyle="1" w:styleId="154">
    <w:name w:val="正文 项目 Char"/>
    <w:autoRedefine/>
    <w:qFormat/>
    <w:uiPriority w:val="0"/>
    <w:rPr>
      <w:rFonts w:ascii="仿宋_GB2312" w:hAnsi="仿宋_GB2312" w:eastAsia="仿宋_GB2312"/>
      <w:kern w:val="2"/>
      <w:sz w:val="24"/>
      <w:lang w:bidi="ar-SA"/>
    </w:rPr>
  </w:style>
  <w:style w:type="character" w:customStyle="1" w:styleId="155">
    <w:name w:val="h Char Char1"/>
    <w:autoRedefine/>
    <w:qFormat/>
    <w:uiPriority w:val="0"/>
    <w:rPr>
      <w:rFonts w:eastAsia="宋体"/>
      <w:kern w:val="2"/>
      <w:sz w:val="18"/>
      <w:szCs w:val="18"/>
      <w:lang w:val="en-US" w:eastAsia="zh-CN" w:bidi="ar-SA"/>
    </w:rPr>
  </w:style>
  <w:style w:type="character" w:customStyle="1" w:styleId="156">
    <w:name w:val="Char Char27"/>
    <w:autoRedefine/>
    <w:qFormat/>
    <w:uiPriority w:val="6"/>
    <w:rPr>
      <w:rFonts w:ascii="宋体" w:hAnsi="宋体" w:eastAsia="宋体"/>
      <w:color w:val="000000"/>
      <w:kern w:val="1"/>
      <w:sz w:val="28"/>
      <w:lang w:val="en-US" w:eastAsia="zh-CN" w:bidi="ar-SA"/>
    </w:rPr>
  </w:style>
  <w:style w:type="character" w:customStyle="1" w:styleId="157">
    <w:name w:val="px14"/>
    <w:autoRedefine/>
    <w:qFormat/>
    <w:uiPriority w:val="0"/>
    <w:rPr>
      <w:rFonts w:ascii="仿宋_GB2312" w:eastAsia="微软雅黑" w:cs="Times New Roman"/>
      <w:b/>
      <w:kern w:val="2"/>
      <w:sz w:val="32"/>
      <w:szCs w:val="32"/>
      <w:lang w:val="en-US" w:eastAsia="zh-CN" w:bidi="ar-SA"/>
    </w:rPr>
  </w:style>
  <w:style w:type="character" w:customStyle="1" w:styleId="158">
    <w:name w:val="HTML 预设格式 Char1"/>
    <w:autoRedefine/>
    <w:qFormat/>
    <w:uiPriority w:val="0"/>
    <w:rPr>
      <w:rFonts w:ascii="Courier New" w:hAnsi="Courier New" w:eastAsia="宋体" w:cs="Courier New"/>
      <w:sz w:val="20"/>
      <w:szCs w:val="20"/>
    </w:rPr>
  </w:style>
  <w:style w:type="character" w:customStyle="1" w:styleId="159">
    <w:name w:val="普通文字 Char1"/>
    <w:autoRedefine/>
    <w:qFormat/>
    <w:uiPriority w:val="0"/>
    <w:rPr>
      <w:rFonts w:ascii="宋体" w:hAnsi="Courier New" w:eastAsia="宋体"/>
      <w:kern w:val="2"/>
      <w:sz w:val="21"/>
      <w:lang w:val="en-US" w:eastAsia="zh-CN"/>
    </w:rPr>
  </w:style>
  <w:style w:type="character" w:customStyle="1" w:styleId="160">
    <w:name w:val="hei16b1"/>
    <w:autoRedefine/>
    <w:qFormat/>
    <w:uiPriority w:val="0"/>
    <w:rPr>
      <w:rFonts w:hint="default" w:ascii="Arial" w:hAnsi="Arial" w:cs="Arial"/>
      <w:b/>
      <w:bCs/>
      <w:color w:val="000000"/>
      <w:sz w:val="24"/>
      <w:szCs w:val="24"/>
    </w:rPr>
  </w:style>
  <w:style w:type="character" w:customStyle="1" w:styleId="161">
    <w:name w:val="正文（绿盟科技） Char"/>
    <w:link w:val="162"/>
    <w:autoRedefine/>
    <w:qFormat/>
    <w:uiPriority w:val="0"/>
    <w:rPr>
      <w:rFonts w:ascii="Arial" w:hAnsi="Arial"/>
      <w:sz w:val="21"/>
      <w:szCs w:val="21"/>
    </w:rPr>
  </w:style>
  <w:style w:type="paragraph" w:customStyle="1" w:styleId="162">
    <w:name w:val="正文（绿盟科技）"/>
    <w:link w:val="161"/>
    <w:autoRedefine/>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autoRedefine/>
    <w:qFormat/>
    <w:uiPriority w:val="6"/>
    <w:rPr>
      <w:rFonts w:ascii="宋体" w:hAnsi="宋体"/>
      <w:i/>
      <w:sz w:val="24"/>
      <w:szCs w:val="24"/>
    </w:rPr>
  </w:style>
  <w:style w:type="character" w:customStyle="1" w:styleId="164">
    <w:name w:val="页脚 Char"/>
    <w:autoRedefine/>
    <w:qFormat/>
    <w:uiPriority w:val="0"/>
    <w:rPr>
      <w:rFonts w:eastAsia="仿宋_GB2312"/>
      <w:kern w:val="2"/>
      <w:sz w:val="18"/>
      <w:lang w:val="en-US" w:eastAsia="zh-CN"/>
    </w:rPr>
  </w:style>
  <w:style w:type="character" w:customStyle="1" w:styleId="165">
    <w:name w:val="批注主题 Char"/>
    <w:autoRedefine/>
    <w:qFormat/>
    <w:uiPriority w:val="0"/>
    <w:rPr>
      <w:rFonts w:eastAsia="宋体"/>
      <w:b/>
      <w:bCs/>
      <w:kern w:val="2"/>
      <w:sz w:val="21"/>
      <w:szCs w:val="24"/>
      <w:lang w:val="en-US" w:eastAsia="zh-CN" w:bidi="ar-SA"/>
    </w:rPr>
  </w:style>
  <w:style w:type="character" w:customStyle="1" w:styleId="166">
    <w:name w:val="Comment Text Char"/>
    <w:autoRedefine/>
    <w:qFormat/>
    <w:locked/>
    <w:uiPriority w:val="0"/>
    <w:rPr>
      <w:rFonts w:ascii="宋体" w:hAnsi="宋体" w:eastAsia="宋体"/>
      <w:kern w:val="2"/>
      <w:sz w:val="24"/>
      <w:lang w:val="en-US" w:eastAsia="zh-CN" w:bidi="ar-SA"/>
    </w:rPr>
  </w:style>
  <w:style w:type="character" w:customStyle="1" w:styleId="167">
    <w:name w:val="标题 2 字符"/>
    <w:autoRedefine/>
    <w:qFormat/>
    <w:uiPriority w:val="1"/>
    <w:rPr>
      <w:rFonts w:ascii="仿宋_GB2312" w:hAnsi="Times New Roman" w:eastAsia="仿宋_GB2312" w:cs="Times New Roman"/>
      <w:b/>
      <w:kern w:val="2"/>
      <w:sz w:val="24"/>
      <w:lang w:val="zh-CN"/>
    </w:rPr>
  </w:style>
  <w:style w:type="character" w:customStyle="1" w:styleId="168">
    <w:name w:val="Char Char72"/>
    <w:autoRedefine/>
    <w:qFormat/>
    <w:uiPriority w:val="0"/>
    <w:rPr>
      <w:rFonts w:eastAsia="宋体"/>
      <w:kern w:val="2"/>
      <w:sz w:val="21"/>
      <w:szCs w:val="24"/>
      <w:lang w:val="en-US" w:eastAsia="zh-CN" w:bidi="ar-SA"/>
    </w:rPr>
  </w:style>
  <w:style w:type="character" w:customStyle="1" w:styleId="169">
    <w:name w:val="正文文本缩进 Char2"/>
    <w:autoRedefine/>
    <w:qFormat/>
    <w:uiPriority w:val="0"/>
    <w:rPr>
      <w:rFonts w:ascii="Times New Roman" w:hAnsi="Times New Roman" w:eastAsia="宋体" w:cs="Times New Roman"/>
      <w:snapToGrid w:val="0"/>
      <w:kern w:val="0"/>
      <w:szCs w:val="24"/>
    </w:rPr>
  </w:style>
  <w:style w:type="character" w:customStyle="1" w:styleId="170">
    <w:name w:val="样式2 Char"/>
    <w:autoRedefine/>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autoRedefine/>
    <w:qFormat/>
    <w:uiPriority w:val="0"/>
    <w:rPr>
      <w:sz w:val="32"/>
    </w:rPr>
  </w:style>
  <w:style w:type="paragraph" w:customStyle="1" w:styleId="172">
    <w:name w:val="表格名称"/>
    <w:basedOn w:val="3"/>
    <w:link w:val="171"/>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autoRedefine/>
    <w:qFormat/>
    <w:uiPriority w:val="0"/>
    <w:rPr>
      <w:rFonts w:eastAsia="宋体"/>
      <w:b/>
      <w:sz w:val="24"/>
      <w:lang w:val="en-GB" w:eastAsia="zh-CN" w:bidi="ar-SA"/>
    </w:rPr>
  </w:style>
  <w:style w:type="character" w:customStyle="1" w:styleId="174">
    <w:name w:val="c7 style3"/>
    <w:autoRedefine/>
    <w:qFormat/>
    <w:uiPriority w:val="0"/>
  </w:style>
  <w:style w:type="character" w:customStyle="1" w:styleId="175">
    <w:name w:val="正文文本 3 Char1"/>
    <w:autoRedefine/>
    <w:semiHidden/>
    <w:qFormat/>
    <w:uiPriority w:val="99"/>
    <w:rPr>
      <w:rFonts w:ascii="Times New Roman" w:hAnsi="Times New Roman" w:eastAsia="宋体" w:cs="Times New Roman"/>
      <w:sz w:val="16"/>
      <w:szCs w:val="16"/>
    </w:rPr>
  </w:style>
  <w:style w:type="character" w:customStyle="1" w:styleId="176">
    <w:name w:val="tw4winInternal"/>
    <w:autoRedefine/>
    <w:qFormat/>
    <w:uiPriority w:val="0"/>
    <w:rPr>
      <w:rFonts w:ascii="Courier New" w:hAnsi="Courier New" w:cs="Courier New"/>
      <w:color w:val="FF0000"/>
      <w:lang w:val="en-US" w:eastAsia="zh-CN"/>
    </w:rPr>
  </w:style>
  <w:style w:type="character" w:customStyle="1" w:styleId="177">
    <w:name w:val="Char Char10"/>
    <w:autoRedefine/>
    <w:semiHidden/>
    <w:qFormat/>
    <w:uiPriority w:val="0"/>
    <w:rPr>
      <w:rFonts w:ascii="宋体" w:hAnsi="宋体"/>
      <w:kern w:val="2"/>
      <w:sz w:val="21"/>
      <w:szCs w:val="24"/>
      <w:lang w:val="en-US" w:eastAsia="zh-CN"/>
    </w:rPr>
  </w:style>
  <w:style w:type="character" w:customStyle="1" w:styleId="178">
    <w:name w:val="shadow11"/>
    <w:autoRedefine/>
    <w:qFormat/>
    <w:uiPriority w:val="0"/>
    <w:rPr>
      <w:color w:val="000000"/>
      <w:sz w:val="21"/>
    </w:rPr>
  </w:style>
  <w:style w:type="character" w:customStyle="1" w:styleId="179">
    <w:name w:val="正文非缩进 Char3"/>
    <w:autoRedefine/>
    <w:qFormat/>
    <w:uiPriority w:val="0"/>
    <w:rPr>
      <w:rFonts w:ascii="宋体" w:eastAsia="宋体"/>
      <w:snapToGrid w:val="0"/>
      <w:color w:val="000000"/>
      <w:kern w:val="28"/>
      <w:sz w:val="28"/>
      <w:lang w:val="en-US" w:eastAsia="zh-CN" w:bidi="ar-SA"/>
    </w:rPr>
  </w:style>
  <w:style w:type="character" w:customStyle="1" w:styleId="180">
    <w:name w:val="Char Char"/>
    <w:autoRedefine/>
    <w:qFormat/>
    <w:uiPriority w:val="0"/>
    <w:rPr>
      <w:rFonts w:ascii="宋体" w:hAnsi="Courier New" w:eastAsia="宋体"/>
      <w:kern w:val="2"/>
      <w:sz w:val="21"/>
      <w:lang w:val="en-US" w:eastAsia="zh-CN" w:bidi="ar-SA"/>
    </w:rPr>
  </w:style>
  <w:style w:type="character" w:customStyle="1" w:styleId="181">
    <w:name w:val="签名 Char1"/>
    <w:autoRedefine/>
    <w:qFormat/>
    <w:uiPriority w:val="0"/>
    <w:rPr>
      <w:rFonts w:ascii="Times New Roman" w:hAnsi="Times New Roman" w:eastAsia="宋体" w:cs="Times New Roman"/>
      <w:szCs w:val="24"/>
    </w:rPr>
  </w:style>
  <w:style w:type="character" w:customStyle="1" w:styleId="182">
    <w:name w:val="日期 Char"/>
    <w:link w:val="35"/>
    <w:autoRedefine/>
    <w:qFormat/>
    <w:uiPriority w:val="0"/>
    <w:rPr>
      <w:rFonts w:ascii="宋体"/>
      <w:kern w:val="2"/>
      <w:sz w:val="24"/>
      <w:szCs w:val="21"/>
      <w:lang w:val="zh-CN"/>
    </w:rPr>
  </w:style>
  <w:style w:type="character" w:customStyle="1" w:styleId="183">
    <w:name w:val="标题 9 Char"/>
    <w:link w:val="11"/>
    <w:autoRedefine/>
    <w:qFormat/>
    <w:uiPriority w:val="0"/>
    <w:rPr>
      <w:rFonts w:ascii="Arial" w:hAnsi="Arial" w:eastAsia="黑体"/>
      <w:kern w:val="2"/>
      <w:sz w:val="21"/>
      <w:szCs w:val="21"/>
    </w:rPr>
  </w:style>
  <w:style w:type="character" w:customStyle="1" w:styleId="184">
    <w:name w:val="Char Char18"/>
    <w:autoRedefine/>
    <w:qFormat/>
    <w:uiPriority w:val="6"/>
    <w:rPr>
      <w:rFonts w:ascii="宋体" w:hAnsi="宋体"/>
      <w:sz w:val="28"/>
    </w:rPr>
  </w:style>
  <w:style w:type="character" w:customStyle="1" w:styleId="185">
    <w:name w:val="批注文字 Char"/>
    <w:autoRedefine/>
    <w:qFormat/>
    <w:uiPriority w:val="99"/>
    <w:rPr>
      <w:kern w:val="2"/>
      <w:sz w:val="21"/>
      <w:szCs w:val="24"/>
    </w:rPr>
  </w:style>
  <w:style w:type="character" w:customStyle="1" w:styleId="186">
    <w:name w:val="Char Char22"/>
    <w:autoRedefine/>
    <w:qFormat/>
    <w:uiPriority w:val="6"/>
    <w:rPr>
      <w:rFonts w:ascii="宋体" w:hAnsi="宋体"/>
      <w:kern w:val="1"/>
      <w:sz w:val="24"/>
      <w:szCs w:val="24"/>
    </w:rPr>
  </w:style>
  <w:style w:type="character" w:customStyle="1" w:styleId="187">
    <w:name w:val="pt141"/>
    <w:autoRedefine/>
    <w:qFormat/>
    <w:uiPriority w:val="0"/>
    <w:rPr>
      <w:color w:val="330066"/>
      <w:sz w:val="22"/>
      <w:szCs w:val="22"/>
    </w:rPr>
  </w:style>
  <w:style w:type="character" w:customStyle="1" w:styleId="188">
    <w:name w:val="正文文本缩进 2 Char1"/>
    <w:autoRedefine/>
    <w:semiHidden/>
    <w:qFormat/>
    <w:uiPriority w:val="99"/>
    <w:rPr>
      <w:rFonts w:ascii="Times New Roman" w:hAnsi="Times New Roman" w:eastAsia="宋体" w:cs="Times New Roman"/>
      <w:szCs w:val="24"/>
    </w:rPr>
  </w:style>
  <w:style w:type="character" w:customStyle="1" w:styleId="189">
    <w:name w:val="批注框文本 Char"/>
    <w:link w:val="38"/>
    <w:autoRedefine/>
    <w:qFormat/>
    <w:uiPriority w:val="0"/>
    <w:rPr>
      <w:kern w:val="2"/>
      <w:sz w:val="18"/>
      <w:szCs w:val="18"/>
    </w:rPr>
  </w:style>
  <w:style w:type="character" w:customStyle="1" w:styleId="190">
    <w:name w:val="Char Char611"/>
    <w:autoRedefine/>
    <w:qFormat/>
    <w:uiPriority w:val="0"/>
    <w:rPr>
      <w:rFonts w:eastAsia="宋体"/>
      <w:kern w:val="2"/>
      <w:sz w:val="21"/>
      <w:szCs w:val="24"/>
      <w:lang w:val="en-US" w:eastAsia="zh-CN" w:bidi="ar-SA"/>
    </w:rPr>
  </w:style>
  <w:style w:type="character" w:customStyle="1" w:styleId="191">
    <w:name w:val="highlight1"/>
    <w:autoRedefine/>
    <w:qFormat/>
    <w:uiPriority w:val="0"/>
    <w:rPr>
      <w:rFonts w:ascii="仿宋_GB2312" w:eastAsia="微软雅黑"/>
      <w:b/>
      <w:kern w:val="2"/>
      <w:sz w:val="23"/>
      <w:szCs w:val="23"/>
      <w:lang w:val="en-US" w:eastAsia="zh-CN" w:bidi="ar-SA"/>
    </w:rPr>
  </w:style>
  <w:style w:type="character" w:customStyle="1" w:styleId="192">
    <w:name w:val="my正文 Char"/>
    <w:link w:val="193"/>
    <w:autoRedefine/>
    <w:qFormat/>
    <w:locked/>
    <w:uiPriority w:val="0"/>
    <w:rPr>
      <w:rFonts w:ascii="Tahoma" w:hAnsi="Tahoma"/>
      <w:sz w:val="24"/>
      <w:szCs w:val="24"/>
    </w:rPr>
  </w:style>
  <w:style w:type="paragraph" w:customStyle="1" w:styleId="193">
    <w:name w:val="my正文"/>
    <w:basedOn w:val="1"/>
    <w:link w:val="192"/>
    <w:autoRedefine/>
    <w:qFormat/>
    <w:uiPriority w:val="0"/>
    <w:pPr>
      <w:adjustRightInd/>
      <w:spacing w:line="360" w:lineRule="auto"/>
      <w:ind w:firstLine="480" w:firstLineChars="200"/>
    </w:pPr>
    <w:rPr>
      <w:rFonts w:ascii="Tahoma" w:hAnsi="Tahoma"/>
      <w:kern w:val="0"/>
      <w:sz w:val="24"/>
    </w:rPr>
  </w:style>
  <w:style w:type="character" w:customStyle="1" w:styleId="194">
    <w:name w:val="正文缩进 Char2"/>
    <w:link w:val="5"/>
    <w:autoRedefine/>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autoRedefine/>
    <w:qFormat/>
    <w:uiPriority w:val="0"/>
    <w:rPr>
      <w:color w:val="0000FF"/>
      <w:sz w:val="21"/>
    </w:rPr>
  </w:style>
  <w:style w:type="character" w:customStyle="1" w:styleId="196">
    <w:name w:val="页眉 Char"/>
    <w:autoRedefine/>
    <w:qFormat/>
    <w:uiPriority w:val="0"/>
    <w:rPr>
      <w:rFonts w:eastAsia="仿宋_GB2312"/>
      <w:kern w:val="2"/>
      <w:sz w:val="18"/>
      <w:lang w:val="en-US" w:eastAsia="zh-CN"/>
    </w:rPr>
  </w:style>
  <w:style w:type="character" w:customStyle="1" w:styleId="197">
    <w:name w:val="FA正文 Char Char"/>
    <w:autoRedefine/>
    <w:qFormat/>
    <w:uiPriority w:val="0"/>
    <w:rPr>
      <w:rFonts w:hAnsi="宋体"/>
      <w:kern w:val="2"/>
      <w:sz w:val="24"/>
      <w:lang w:bidi="ar-SA"/>
    </w:rPr>
  </w:style>
  <w:style w:type="character" w:customStyle="1" w:styleId="198">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autoRedefine/>
    <w:qFormat/>
    <w:uiPriority w:val="0"/>
    <w:rPr>
      <w:rFonts w:ascii="宋体" w:hAnsi="宋体"/>
      <w:b/>
      <w:bCs/>
      <w:snapToGrid/>
      <w:sz w:val="28"/>
    </w:rPr>
  </w:style>
  <w:style w:type="paragraph" w:customStyle="1" w:styleId="200">
    <w:name w:val="3级"/>
    <w:basedOn w:val="201"/>
    <w:link w:val="199"/>
    <w:autoRedefine/>
    <w:qFormat/>
    <w:uiPriority w:val="0"/>
    <w:pPr>
      <w:ind w:left="0" w:right="466" w:firstLine="288"/>
    </w:pPr>
    <w:rPr>
      <w:rFonts w:hAnsi="宋体"/>
      <w:snapToGrid/>
    </w:rPr>
  </w:style>
  <w:style w:type="paragraph" w:customStyle="1" w:styleId="201">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autoRedefine/>
    <w:qFormat/>
    <w:uiPriority w:val="0"/>
    <w:rPr>
      <w:rFonts w:ascii="仿宋_GB2312" w:eastAsia="微软雅黑"/>
      <w:b/>
      <w:kern w:val="2"/>
      <w:sz w:val="32"/>
      <w:szCs w:val="32"/>
      <w:lang w:val="en-US" w:eastAsia="zh-CN" w:bidi="ar-SA"/>
    </w:rPr>
  </w:style>
  <w:style w:type="character" w:customStyle="1" w:styleId="203">
    <w:name w:val="文档结构图 Char1"/>
    <w:link w:val="18"/>
    <w:autoRedefine/>
    <w:qFormat/>
    <w:uiPriority w:val="0"/>
    <w:rPr>
      <w:kern w:val="2"/>
      <w:sz w:val="21"/>
      <w:szCs w:val="24"/>
      <w:shd w:val="clear" w:color="auto" w:fill="000080"/>
    </w:rPr>
  </w:style>
  <w:style w:type="character" w:customStyle="1" w:styleId="204">
    <w:name w:val="H6 Char"/>
    <w:autoRedefine/>
    <w:qFormat/>
    <w:uiPriority w:val="0"/>
    <w:rPr>
      <w:rFonts w:ascii="Arial" w:hAnsi="Arial" w:eastAsia="黑体"/>
      <w:b/>
      <w:bCs/>
      <w:kern w:val="2"/>
      <w:sz w:val="24"/>
      <w:szCs w:val="24"/>
    </w:rPr>
  </w:style>
  <w:style w:type="character" w:customStyle="1" w:styleId="205">
    <w:name w:val="Char Char91"/>
    <w:autoRedefine/>
    <w:qFormat/>
    <w:uiPriority w:val="0"/>
    <w:rPr>
      <w:rFonts w:eastAsia="宋体"/>
      <w:kern w:val="2"/>
      <w:sz w:val="18"/>
      <w:szCs w:val="18"/>
      <w:lang w:val="en-US" w:eastAsia="zh-CN" w:bidi="ar-SA"/>
    </w:rPr>
  </w:style>
  <w:style w:type="character" w:customStyle="1" w:styleId="206">
    <w:name w:val="副标题 Char1"/>
    <w:autoRedefine/>
    <w:qFormat/>
    <w:uiPriority w:val="0"/>
    <w:rPr>
      <w:rFonts w:ascii="Cambria" w:hAnsi="Cambria" w:eastAsia="宋体" w:cs="Times New Roman"/>
      <w:b/>
      <w:bCs/>
      <w:snapToGrid w:val="0"/>
      <w:kern w:val="28"/>
      <w:sz w:val="32"/>
      <w:szCs w:val="32"/>
    </w:rPr>
  </w:style>
  <w:style w:type="character" w:customStyle="1" w:styleId="207">
    <w:name w:val="font61"/>
    <w:autoRedefine/>
    <w:qFormat/>
    <w:uiPriority w:val="0"/>
    <w:rPr>
      <w:rFonts w:hint="eastAsia" w:ascii="仿宋" w:hAnsi="仿宋" w:eastAsia="仿宋" w:cs="仿宋"/>
      <w:color w:val="000000"/>
      <w:sz w:val="20"/>
      <w:szCs w:val="20"/>
      <w:u w:val="none"/>
    </w:rPr>
  </w:style>
  <w:style w:type="character" w:customStyle="1" w:styleId="208">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autoRedefine/>
    <w:qFormat/>
    <w:uiPriority w:val="0"/>
    <w:rPr>
      <w:rFonts w:eastAsia="宋体"/>
      <w:b/>
      <w:bCs/>
      <w:kern w:val="2"/>
      <w:sz w:val="21"/>
      <w:szCs w:val="24"/>
      <w:lang w:val="en-US" w:eastAsia="zh-CN" w:bidi="ar-SA"/>
    </w:rPr>
  </w:style>
  <w:style w:type="character" w:customStyle="1" w:styleId="210">
    <w:name w:val="标题 2 Char"/>
    <w:autoRedefine/>
    <w:qFormat/>
    <w:uiPriority w:val="0"/>
    <w:rPr>
      <w:rFonts w:ascii="Arial" w:hAnsi="Arial" w:eastAsia="黑体"/>
      <w:b/>
      <w:kern w:val="2"/>
      <w:sz w:val="32"/>
      <w:lang w:val="en-US" w:eastAsia="zh-CN"/>
    </w:rPr>
  </w:style>
  <w:style w:type="character" w:customStyle="1" w:styleId="211">
    <w:name w:val="maywed421"/>
    <w:autoRedefine/>
    <w:qFormat/>
    <w:uiPriority w:val="0"/>
    <w:rPr>
      <w:color w:val="366FB6"/>
      <w:u w:val="none"/>
    </w:rPr>
  </w:style>
  <w:style w:type="character" w:customStyle="1" w:styleId="212">
    <w:name w:val="正文文本缩进 Char"/>
    <w:autoRedefine/>
    <w:qFormat/>
    <w:uiPriority w:val="0"/>
    <w:rPr>
      <w:rFonts w:ascii="宋体" w:hAnsi="宋体"/>
      <w:kern w:val="2"/>
      <w:sz w:val="24"/>
      <w:szCs w:val="24"/>
    </w:rPr>
  </w:style>
  <w:style w:type="character" w:customStyle="1" w:styleId="213">
    <w:name w:val="Char Char102"/>
    <w:autoRedefine/>
    <w:semiHidden/>
    <w:qFormat/>
    <w:uiPriority w:val="0"/>
    <w:rPr>
      <w:rFonts w:ascii="宋体" w:hAnsi="宋体"/>
      <w:kern w:val="2"/>
      <w:sz w:val="21"/>
      <w:szCs w:val="24"/>
      <w:lang w:val="en-US" w:eastAsia="zh-CN"/>
    </w:rPr>
  </w:style>
  <w:style w:type="character" w:customStyle="1" w:styleId="214">
    <w:name w:val="页眉 Char1"/>
    <w:autoRedefine/>
    <w:qFormat/>
    <w:uiPriority w:val="0"/>
    <w:rPr>
      <w:rFonts w:eastAsia="宋体"/>
      <w:kern w:val="2"/>
      <w:sz w:val="18"/>
      <w:szCs w:val="18"/>
      <w:lang w:val="en-US" w:eastAsia="zh-CN" w:bidi="ar-SA"/>
    </w:rPr>
  </w:style>
  <w:style w:type="character" w:customStyle="1" w:styleId="215">
    <w:name w:val="md"/>
    <w:basedOn w:val="69"/>
    <w:autoRedefine/>
    <w:qFormat/>
    <w:uiPriority w:val="0"/>
    <w:rPr>
      <w:rFonts w:ascii="Arial" w:hAnsi="Arial" w:eastAsia="黑体" w:cs="Arial"/>
      <w:snapToGrid w:val="0"/>
      <w:kern w:val="0"/>
      <w:szCs w:val="21"/>
    </w:rPr>
  </w:style>
  <w:style w:type="character" w:customStyle="1" w:styleId="216">
    <w:name w:val="big1"/>
    <w:autoRedefine/>
    <w:qFormat/>
    <w:uiPriority w:val="0"/>
    <w:rPr>
      <w:rFonts w:hint="eastAsia" w:ascii="宋体" w:hAnsi="宋体" w:eastAsia="宋体"/>
      <w:color w:val="333333"/>
      <w:sz w:val="22"/>
      <w:szCs w:val="22"/>
    </w:rPr>
  </w:style>
  <w:style w:type="character" w:customStyle="1" w:styleId="217">
    <w:name w:val="Char Char311"/>
    <w:autoRedefine/>
    <w:qFormat/>
    <w:uiPriority w:val="0"/>
    <w:rPr>
      <w:rFonts w:eastAsia="宋体"/>
      <w:kern w:val="2"/>
      <w:sz w:val="21"/>
      <w:szCs w:val="24"/>
      <w:lang w:val="en-US" w:eastAsia="zh-CN" w:bidi="ar-SA"/>
    </w:rPr>
  </w:style>
  <w:style w:type="character" w:customStyle="1" w:styleId="218">
    <w:name w:val="Char Char81"/>
    <w:autoRedefine/>
    <w:qFormat/>
    <w:uiPriority w:val="6"/>
    <w:rPr>
      <w:rFonts w:eastAsia="宋体"/>
      <w:b/>
      <w:sz w:val="24"/>
      <w:lang w:val="en-GB" w:eastAsia="zh-CN"/>
    </w:rPr>
  </w:style>
  <w:style w:type="character" w:customStyle="1" w:styleId="219">
    <w:name w:val="样式3 Char"/>
    <w:basedOn w:val="170"/>
    <w:autoRedefine/>
    <w:qFormat/>
    <w:uiPriority w:val="0"/>
    <w:rPr>
      <w:rFonts w:ascii="仿宋_GB2312" w:hAnsi="仿宋" w:eastAsia="仿宋_GB2312" w:cs="仿宋_GB2312"/>
      <w:sz w:val="32"/>
      <w:szCs w:val="30"/>
      <w:lang w:val="zh-CN"/>
    </w:rPr>
  </w:style>
  <w:style w:type="character" w:customStyle="1" w:styleId="220">
    <w:name w:val="HTML 地址 Char"/>
    <w:link w:val="29"/>
    <w:autoRedefine/>
    <w:qFormat/>
    <w:uiPriority w:val="0"/>
    <w:rPr>
      <w:rFonts w:ascii="宋体" w:hAnsi="宋体"/>
      <w:i/>
      <w:iCs/>
      <w:sz w:val="24"/>
      <w:szCs w:val="24"/>
    </w:rPr>
  </w:style>
  <w:style w:type="character" w:customStyle="1" w:styleId="221">
    <w:name w:val="正文首行缩进 2 Char1"/>
    <w:autoRedefine/>
    <w:qFormat/>
    <w:uiPriority w:val="0"/>
    <w:rPr>
      <w:rFonts w:ascii="Times New Roman" w:hAnsi="Times New Roman" w:eastAsia="宋体" w:cs="Times New Roman"/>
      <w:kern w:val="2"/>
      <w:sz w:val="24"/>
      <w:szCs w:val="24"/>
    </w:rPr>
  </w:style>
  <w:style w:type="character" w:customStyle="1" w:styleId="222">
    <w:name w:val="副标题 Char2"/>
    <w:autoRedefine/>
    <w:qFormat/>
    <w:uiPriority w:val="0"/>
    <w:rPr>
      <w:rFonts w:ascii="Cambria" w:hAnsi="Cambria" w:eastAsia="宋体" w:cs="Times New Roman"/>
      <w:b/>
      <w:bCs/>
      <w:snapToGrid w:val="0"/>
      <w:kern w:val="28"/>
      <w:sz w:val="32"/>
      <w:szCs w:val="32"/>
    </w:rPr>
  </w:style>
  <w:style w:type="character" w:customStyle="1" w:styleId="223">
    <w:name w:val="标题4-dyf Char"/>
    <w:link w:val="224"/>
    <w:autoRedefine/>
    <w:qFormat/>
    <w:uiPriority w:val="0"/>
    <w:rPr>
      <w:rFonts w:ascii="Cambria" w:hAnsi="Cambria"/>
      <w:b/>
      <w:bCs/>
      <w:color w:val="000000"/>
      <w:kern w:val="2"/>
      <w:sz w:val="21"/>
      <w:szCs w:val="21"/>
    </w:rPr>
  </w:style>
  <w:style w:type="paragraph" w:customStyle="1" w:styleId="224">
    <w:name w:val="标题4-dyf"/>
    <w:basedOn w:val="6"/>
    <w:link w:val="223"/>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autoRedefine/>
    <w:qFormat/>
    <w:uiPriority w:val="0"/>
    <w:rPr>
      <w:rFonts w:ascii="宋体" w:hAnsi="宋体" w:eastAsia="宋体"/>
      <w:color w:val="333333"/>
      <w:sz w:val="21"/>
      <w:szCs w:val="21"/>
      <w:u w:val="none"/>
    </w:rPr>
  </w:style>
  <w:style w:type="character" w:customStyle="1" w:styleId="226">
    <w:name w:val="冯 Char"/>
    <w:link w:val="227"/>
    <w:autoRedefine/>
    <w:qFormat/>
    <w:uiPriority w:val="0"/>
    <w:rPr>
      <w:rFonts w:ascii="宋体" w:hAnsi="宋体"/>
      <w:color w:val="000000"/>
      <w:sz w:val="24"/>
      <w:szCs w:val="24"/>
    </w:rPr>
  </w:style>
  <w:style w:type="paragraph" w:customStyle="1" w:styleId="227">
    <w:name w:val="冯"/>
    <w:basedOn w:val="1"/>
    <w:link w:val="226"/>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autoRedefine/>
    <w:qFormat/>
    <w:locked/>
    <w:uiPriority w:val="0"/>
    <w:rPr>
      <w:rFonts w:eastAsia="宋体"/>
      <w:kern w:val="2"/>
      <w:sz w:val="18"/>
      <w:szCs w:val="18"/>
      <w:lang w:val="en-US" w:eastAsia="zh-CN" w:bidi="ar-SA"/>
    </w:rPr>
  </w:style>
  <w:style w:type="character" w:customStyle="1" w:styleId="229">
    <w:name w:val="Char Char12"/>
    <w:autoRedefine/>
    <w:qFormat/>
    <w:uiPriority w:val="0"/>
    <w:rPr>
      <w:rFonts w:ascii="仿宋_GB2312" w:eastAsia="仿宋_GB2312"/>
      <w:b/>
      <w:bCs/>
      <w:kern w:val="2"/>
      <w:sz w:val="24"/>
      <w:szCs w:val="24"/>
      <w:lang w:val="zh-CN" w:eastAsia="zh-CN" w:bidi="ar-SA"/>
    </w:rPr>
  </w:style>
  <w:style w:type="character" w:customStyle="1" w:styleId="230">
    <w:name w:val="题注 Char"/>
    <w:link w:val="16"/>
    <w:autoRedefine/>
    <w:qFormat/>
    <w:uiPriority w:val="0"/>
    <w:rPr>
      <w:b/>
      <w:kern w:val="2"/>
      <w:sz w:val="28"/>
    </w:rPr>
  </w:style>
  <w:style w:type="character" w:customStyle="1" w:styleId="231">
    <w:name w:val="普通文字 Char3"/>
    <w:autoRedefine/>
    <w:qFormat/>
    <w:uiPriority w:val="0"/>
    <w:rPr>
      <w:rFonts w:ascii="宋体" w:hAnsi="Courier New" w:eastAsia="宋体"/>
      <w:kern w:val="2"/>
      <w:sz w:val="21"/>
      <w:lang w:val="en-US" w:eastAsia="zh-CN" w:bidi="ar-SA"/>
    </w:rPr>
  </w:style>
  <w:style w:type="character" w:customStyle="1" w:styleId="232">
    <w:name w:val="公文正文 Char"/>
    <w:autoRedefine/>
    <w:qFormat/>
    <w:uiPriority w:val="0"/>
    <w:rPr>
      <w:rFonts w:ascii="仿宋_GB2312" w:eastAsia="仿宋_GB2312"/>
      <w:kern w:val="2"/>
      <w:sz w:val="24"/>
      <w:szCs w:val="24"/>
      <w:lang w:val="en-US" w:eastAsia="zh-CN" w:bidi="ar-SA"/>
    </w:rPr>
  </w:style>
  <w:style w:type="character" w:customStyle="1" w:styleId="233">
    <w:name w:val="正文首行缩进 Char Char Char Char Char"/>
    <w:autoRedefine/>
    <w:qFormat/>
    <w:uiPriority w:val="0"/>
    <w:rPr>
      <w:rFonts w:ascii="宋体"/>
      <w:kern w:val="2"/>
      <w:sz w:val="24"/>
      <w:lang w:val="zh-CN"/>
    </w:rPr>
  </w:style>
  <w:style w:type="character" w:customStyle="1" w:styleId="234">
    <w:name w:val="PI Char"/>
    <w:autoRedefine/>
    <w:qFormat/>
    <w:uiPriority w:val="0"/>
    <w:rPr>
      <w:rFonts w:ascii="宋体" w:hAnsi="宋体" w:eastAsia="宋体"/>
      <w:kern w:val="2"/>
      <w:sz w:val="24"/>
      <w:szCs w:val="24"/>
      <w:lang w:val="en-US" w:eastAsia="zh-CN" w:bidi="ar-SA"/>
    </w:rPr>
  </w:style>
  <w:style w:type="character" w:customStyle="1" w:styleId="235">
    <w:name w:val="Default Char"/>
    <w:link w:val="236"/>
    <w:autoRedefine/>
    <w:qFormat/>
    <w:uiPriority w:val="0"/>
    <w:rPr>
      <w:rFonts w:ascii="仿宋_GB2312" w:eastAsia="仿宋_GB2312" w:cs="仿宋_GB2312"/>
      <w:color w:val="000000"/>
      <w:sz w:val="24"/>
      <w:szCs w:val="24"/>
      <w:lang w:val="en-US" w:eastAsia="zh-CN" w:bidi="ar-SA"/>
    </w:rPr>
  </w:style>
  <w:style w:type="paragraph" w:customStyle="1" w:styleId="236">
    <w:name w:val="Default"/>
    <w:link w:val="23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7">
    <w:name w:val="style91"/>
    <w:autoRedefine/>
    <w:qFormat/>
    <w:uiPriority w:val="0"/>
    <w:rPr>
      <w:color w:val="333333"/>
    </w:rPr>
  </w:style>
  <w:style w:type="character" w:customStyle="1" w:styleId="238">
    <w:name w:val="列出段落 Char2"/>
    <w:autoRedefine/>
    <w:qFormat/>
    <w:uiPriority w:val="34"/>
    <w:rPr>
      <w:rFonts w:ascii="Calibri" w:hAnsi="Calibri"/>
      <w:kern w:val="2"/>
      <w:sz w:val="28"/>
    </w:rPr>
  </w:style>
  <w:style w:type="character" w:customStyle="1" w:styleId="239">
    <w:name w:val="mdeck"/>
    <w:autoRedefine/>
    <w:qFormat/>
    <w:uiPriority w:val="0"/>
    <w:rPr>
      <w:rFonts w:ascii="仿宋_GB2312" w:eastAsia="微软雅黑"/>
      <w:b/>
      <w:kern w:val="2"/>
      <w:sz w:val="32"/>
      <w:szCs w:val="32"/>
      <w:lang w:val="en-US" w:eastAsia="zh-CN" w:bidi="ar-SA"/>
    </w:rPr>
  </w:style>
  <w:style w:type="character" w:customStyle="1" w:styleId="240">
    <w:name w:val="unnamed11"/>
    <w:autoRedefine/>
    <w:qFormat/>
    <w:uiPriority w:val="0"/>
    <w:rPr>
      <w:sz w:val="20"/>
      <w:szCs w:val="20"/>
    </w:rPr>
  </w:style>
  <w:style w:type="character" w:customStyle="1" w:styleId="241">
    <w:name w:val="正文文本 Char2"/>
    <w:autoRedefine/>
    <w:semiHidden/>
    <w:qFormat/>
    <w:uiPriority w:val="99"/>
    <w:rPr>
      <w:rFonts w:ascii="Times New Roman" w:hAnsi="Times New Roman" w:eastAsia="宋体" w:cs="Times New Roman"/>
      <w:snapToGrid w:val="0"/>
      <w:kern w:val="0"/>
      <w:szCs w:val="24"/>
    </w:rPr>
  </w:style>
  <w:style w:type="character" w:customStyle="1" w:styleId="242">
    <w:name w:val="标书正文格式 Char"/>
    <w:autoRedefine/>
    <w:qFormat/>
    <w:uiPriority w:val="0"/>
    <w:rPr>
      <w:rFonts w:eastAsia="楷体_GB2312"/>
      <w:kern w:val="2"/>
      <w:sz w:val="24"/>
      <w:szCs w:val="24"/>
      <w:lang w:bidi="ar-SA"/>
    </w:rPr>
  </w:style>
  <w:style w:type="character" w:customStyle="1" w:styleId="243">
    <w:name w:val="Char Char11"/>
    <w:autoRedefine/>
    <w:qFormat/>
    <w:locked/>
    <w:uiPriority w:val="0"/>
    <w:rPr>
      <w:rFonts w:ascii="宋体" w:hAnsi="宋体" w:eastAsia="宋体"/>
      <w:b/>
      <w:kern w:val="2"/>
      <w:sz w:val="24"/>
      <w:szCs w:val="24"/>
      <w:lang w:val="en-US" w:eastAsia="zh-CN" w:bidi="ar-SA"/>
    </w:rPr>
  </w:style>
  <w:style w:type="character" w:customStyle="1" w:styleId="244">
    <w:name w:val="ca-131"/>
    <w:autoRedefine/>
    <w:qFormat/>
    <w:uiPriority w:val="0"/>
    <w:rPr>
      <w:rFonts w:hint="eastAsia" w:ascii="仿宋_GB2312" w:eastAsia="仿宋_GB2312"/>
      <w:b/>
      <w:bCs/>
      <w:color w:val="000000"/>
      <w:spacing w:val="-20"/>
      <w:sz w:val="24"/>
      <w:szCs w:val="24"/>
    </w:rPr>
  </w:style>
  <w:style w:type="character" w:customStyle="1" w:styleId="245">
    <w:name w:val="tw4winMark"/>
    <w:autoRedefine/>
    <w:qFormat/>
    <w:uiPriority w:val="0"/>
    <w:rPr>
      <w:rFonts w:ascii="Courier New" w:hAnsi="Courier New" w:cs="Courier New"/>
      <w:vanish/>
      <w:color w:val="800080"/>
      <w:sz w:val="24"/>
      <w:szCs w:val="24"/>
      <w:vertAlign w:val="subscript"/>
    </w:rPr>
  </w:style>
  <w:style w:type="character" w:customStyle="1" w:styleId="246">
    <w:name w:val="正文样式 Char"/>
    <w:link w:val="247"/>
    <w:autoRedefine/>
    <w:qFormat/>
    <w:uiPriority w:val="0"/>
    <w:rPr>
      <w:rFonts w:ascii="Calibri" w:hAnsi="Calibri"/>
      <w:sz w:val="24"/>
      <w:szCs w:val="24"/>
    </w:rPr>
  </w:style>
  <w:style w:type="paragraph" w:customStyle="1" w:styleId="247">
    <w:name w:val="正文样式"/>
    <w:basedOn w:val="1"/>
    <w:link w:val="246"/>
    <w:autoRedefine/>
    <w:qFormat/>
    <w:uiPriority w:val="0"/>
    <w:pPr>
      <w:adjustRightInd/>
      <w:spacing w:line="360" w:lineRule="auto"/>
      <w:ind w:firstLine="480" w:firstLineChars="200"/>
    </w:pPr>
    <w:rPr>
      <w:kern w:val="0"/>
      <w:sz w:val="24"/>
    </w:rPr>
  </w:style>
  <w:style w:type="character" w:customStyle="1" w:styleId="248">
    <w:name w:val="表正文 Char3"/>
    <w:autoRedefine/>
    <w:qFormat/>
    <w:uiPriority w:val="0"/>
    <w:rPr>
      <w:rFonts w:eastAsia="宋体"/>
    </w:rPr>
  </w:style>
  <w:style w:type="character" w:customStyle="1" w:styleId="249">
    <w:name w:val="H5 Char"/>
    <w:autoRedefine/>
    <w:qFormat/>
    <w:uiPriority w:val="0"/>
    <w:rPr>
      <w:b/>
      <w:bCs/>
      <w:kern w:val="2"/>
      <w:sz w:val="28"/>
      <w:szCs w:val="28"/>
    </w:rPr>
  </w:style>
  <w:style w:type="character" w:customStyle="1" w:styleId="250">
    <w:name w:val="Char Char3"/>
    <w:autoRedefine/>
    <w:qFormat/>
    <w:uiPriority w:val="0"/>
    <w:rPr>
      <w:rFonts w:eastAsia="宋体"/>
      <w:kern w:val="2"/>
      <w:sz w:val="21"/>
      <w:szCs w:val="24"/>
      <w:lang w:val="en-US" w:eastAsia="zh-CN" w:bidi="ar-SA"/>
    </w:rPr>
  </w:style>
  <w:style w:type="character" w:customStyle="1" w:styleId="251">
    <w:name w:val="正文 编号 Char"/>
    <w:autoRedefine/>
    <w:qFormat/>
    <w:uiPriority w:val="0"/>
    <w:rPr>
      <w:rFonts w:ascii="仿宋_GB2312" w:hAnsi="仿宋_GB2312" w:eastAsia="仿宋_GB2312"/>
      <w:kern w:val="2"/>
      <w:sz w:val="24"/>
      <w:lang w:bidi="ar-SA"/>
    </w:rPr>
  </w:style>
  <w:style w:type="character" w:customStyle="1" w:styleId="252">
    <w:name w:val="question-title2"/>
    <w:autoRedefine/>
    <w:qFormat/>
    <w:uiPriority w:val="6"/>
    <w:rPr>
      <w:rFonts w:ascii="Arial" w:hAnsi="Arial" w:eastAsia="黑体" w:cs="Arial"/>
      <w:snapToGrid w:val="0"/>
      <w:kern w:val="0"/>
      <w:szCs w:val="21"/>
    </w:rPr>
  </w:style>
  <w:style w:type="character" w:customStyle="1" w:styleId="253">
    <w:name w:val="gf正文1 Char Char"/>
    <w:link w:val="254"/>
    <w:autoRedefine/>
    <w:qFormat/>
    <w:uiPriority w:val="0"/>
    <w:rPr>
      <w:rFonts w:ascii="宋体" w:hAnsi="宋体" w:cs="宋体"/>
      <w:kern w:val="2"/>
      <w:sz w:val="24"/>
      <w:szCs w:val="24"/>
    </w:rPr>
  </w:style>
  <w:style w:type="paragraph" w:customStyle="1" w:styleId="254">
    <w:name w:val="gf正文1"/>
    <w:basedOn w:val="1"/>
    <w:link w:val="253"/>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autoRedefine/>
    <w:qFormat/>
    <w:uiPriority w:val="6"/>
    <w:rPr>
      <w:rFonts w:ascii="宋体" w:hAnsi="宋体"/>
      <w:kern w:val="1"/>
      <w:sz w:val="21"/>
    </w:rPr>
  </w:style>
  <w:style w:type="character" w:customStyle="1" w:styleId="256">
    <w:name w:val="正文缩进 Char3"/>
    <w:autoRedefine/>
    <w:qFormat/>
    <w:uiPriority w:val="0"/>
    <w:rPr>
      <w:rFonts w:ascii="宋体" w:eastAsia="宋体"/>
      <w:snapToGrid w:val="0"/>
      <w:color w:val="000000"/>
      <w:kern w:val="28"/>
      <w:sz w:val="28"/>
      <w:lang w:val="en-US" w:eastAsia="zh-CN" w:bidi="ar-SA"/>
    </w:rPr>
  </w:style>
  <w:style w:type="character" w:customStyle="1" w:styleId="257">
    <w:name w:val="列出段落 Char1"/>
    <w:link w:val="258"/>
    <w:autoRedefine/>
    <w:qFormat/>
    <w:uiPriority w:val="0"/>
    <w:rPr>
      <w:rFonts w:ascii="Calibri" w:hAnsi="Calibri"/>
      <w:sz w:val="24"/>
      <w:lang w:eastAsia="en-US"/>
    </w:rPr>
  </w:style>
  <w:style w:type="paragraph" w:customStyle="1" w:styleId="258">
    <w:name w:val="列表1"/>
    <w:basedOn w:val="1"/>
    <w:next w:val="259"/>
    <w:link w:val="257"/>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9">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60">
    <w:name w:val="Char Char8"/>
    <w:autoRedefine/>
    <w:qFormat/>
    <w:uiPriority w:val="0"/>
    <w:rPr>
      <w:rFonts w:eastAsia="宋体"/>
      <w:b/>
      <w:sz w:val="24"/>
      <w:lang w:val="en-GB" w:eastAsia="zh-CN"/>
    </w:rPr>
  </w:style>
  <w:style w:type="character" w:customStyle="1" w:styleId="261">
    <w:name w:val="Normal Indent Char Char"/>
    <w:autoRedefine/>
    <w:qFormat/>
    <w:uiPriority w:val="0"/>
    <w:rPr>
      <w:rFonts w:eastAsia="宋体"/>
      <w:kern w:val="2"/>
      <w:sz w:val="21"/>
      <w:lang w:val="en-US" w:eastAsia="zh-CN" w:bidi="ar-SA"/>
    </w:rPr>
  </w:style>
  <w:style w:type="character" w:customStyle="1" w:styleId="262">
    <w:name w:val="列表段落 字符"/>
    <w:autoRedefine/>
    <w:qFormat/>
    <w:uiPriority w:val="99"/>
  </w:style>
  <w:style w:type="character" w:customStyle="1" w:styleId="263">
    <w:name w:val="Ò³Ã¼ Char Char1"/>
    <w:autoRedefine/>
    <w:qFormat/>
    <w:uiPriority w:val="0"/>
    <w:rPr>
      <w:rFonts w:eastAsia="宋体"/>
      <w:kern w:val="2"/>
      <w:sz w:val="18"/>
      <w:szCs w:val="18"/>
      <w:lang w:val="en-US" w:eastAsia="zh-CN" w:bidi="ar-SA"/>
    </w:rPr>
  </w:style>
  <w:style w:type="character" w:customStyle="1" w:styleId="264">
    <w:name w:val="方案正文 Char"/>
    <w:autoRedefine/>
    <w:qFormat/>
    <w:uiPriority w:val="0"/>
    <w:rPr>
      <w:rFonts w:ascii="仿宋_GB2312" w:eastAsia="仿宋_GB2312"/>
      <w:b/>
      <w:color w:val="000000"/>
      <w:kern w:val="2"/>
      <w:sz w:val="24"/>
      <w:lang w:val="en-US" w:eastAsia="zh-CN" w:bidi="ar-SA"/>
    </w:rPr>
  </w:style>
  <w:style w:type="character" w:customStyle="1" w:styleId="265">
    <w:name w:val="Char Char30"/>
    <w:autoRedefine/>
    <w:qFormat/>
    <w:uiPriority w:val="6"/>
    <w:rPr>
      <w:rFonts w:ascii="Arial" w:hAnsi="Arial" w:eastAsia="黑体"/>
      <w:kern w:val="1"/>
      <w:sz w:val="21"/>
      <w:szCs w:val="21"/>
    </w:rPr>
  </w:style>
  <w:style w:type="character" w:customStyle="1" w:styleId="266">
    <w:name w:val="正文文本缩进 Char3"/>
    <w:link w:val="24"/>
    <w:autoRedefine/>
    <w:qFormat/>
    <w:uiPriority w:val="0"/>
    <w:rPr>
      <w:rFonts w:ascii="宋体" w:hAnsi="宋体"/>
      <w:kern w:val="2"/>
      <w:sz w:val="24"/>
      <w:szCs w:val="24"/>
    </w:rPr>
  </w:style>
  <w:style w:type="character" w:customStyle="1" w:styleId="267">
    <w:name w:val="font01"/>
    <w:autoRedefine/>
    <w:qFormat/>
    <w:uiPriority w:val="0"/>
    <w:rPr>
      <w:rFonts w:hint="eastAsia" w:ascii="微软雅黑" w:hAnsi="微软雅黑" w:eastAsia="微软雅黑" w:cs="微软雅黑"/>
      <w:color w:val="000000"/>
      <w:sz w:val="20"/>
      <w:szCs w:val="20"/>
      <w:u w:val="none"/>
    </w:rPr>
  </w:style>
  <w:style w:type="character" w:customStyle="1" w:styleId="268">
    <w:name w:val="Char Char20"/>
    <w:autoRedefine/>
    <w:qFormat/>
    <w:uiPriority w:val="6"/>
    <w:rPr>
      <w:kern w:val="1"/>
      <w:sz w:val="24"/>
    </w:rPr>
  </w:style>
  <w:style w:type="character" w:customStyle="1" w:styleId="269">
    <w:name w:val="tw4winExternal"/>
    <w:autoRedefine/>
    <w:qFormat/>
    <w:uiPriority w:val="0"/>
    <w:rPr>
      <w:rFonts w:ascii="Courier New" w:hAnsi="Courier New" w:cs="Courier New"/>
      <w:color w:val="808080"/>
      <w:lang w:val="en-US" w:eastAsia="zh-CN"/>
    </w:rPr>
  </w:style>
  <w:style w:type="character" w:customStyle="1" w:styleId="270">
    <w:name w:val="标题 4 Char1"/>
    <w:autoRedefine/>
    <w:qFormat/>
    <w:uiPriority w:val="9"/>
    <w:rPr>
      <w:rFonts w:ascii="Cambria" w:hAnsi="Cambria" w:eastAsia="宋体" w:cs="Times New Roman"/>
      <w:b/>
      <w:bCs/>
      <w:kern w:val="2"/>
      <w:sz w:val="28"/>
      <w:szCs w:val="28"/>
    </w:rPr>
  </w:style>
  <w:style w:type="character" w:customStyle="1" w:styleId="271">
    <w:name w:val="批注文字 Char2"/>
    <w:autoRedefine/>
    <w:qFormat/>
    <w:uiPriority w:val="99"/>
    <w:rPr>
      <w:rFonts w:ascii="Times New Roman" w:hAnsi="Times New Roman" w:eastAsia="宋体" w:cs="Times New Roman"/>
      <w:snapToGrid w:val="0"/>
      <w:kern w:val="0"/>
      <w:szCs w:val="24"/>
    </w:rPr>
  </w:style>
  <w:style w:type="character" w:customStyle="1" w:styleId="272">
    <w:name w:val="正文文本 2 Char"/>
    <w:autoRedefine/>
    <w:qFormat/>
    <w:uiPriority w:val="0"/>
    <w:rPr>
      <w:rFonts w:eastAsia="宋体"/>
      <w:kern w:val="2"/>
      <w:sz w:val="21"/>
      <w:szCs w:val="24"/>
      <w:lang w:val="en-US" w:eastAsia="zh-CN" w:bidi="ar-SA"/>
    </w:rPr>
  </w:style>
  <w:style w:type="character" w:customStyle="1" w:styleId="273">
    <w:name w:val="Ò³Ã¼ Char Char"/>
    <w:autoRedefine/>
    <w:qFormat/>
    <w:uiPriority w:val="0"/>
    <w:rPr>
      <w:rFonts w:eastAsia="宋体"/>
      <w:kern w:val="2"/>
      <w:sz w:val="18"/>
      <w:lang w:val="en-US" w:eastAsia="zh-CN" w:bidi="ar-SA"/>
    </w:rPr>
  </w:style>
  <w:style w:type="character" w:customStyle="1" w:styleId="274">
    <w:name w:val="message1"/>
    <w:autoRedefine/>
    <w:qFormat/>
    <w:uiPriority w:val="0"/>
    <w:rPr>
      <w:rFonts w:hint="default" w:ascii="Tahoma" w:hAnsi="Tahoma" w:cs="Tahoma"/>
      <w:sz w:val="18"/>
      <w:szCs w:val="18"/>
    </w:rPr>
  </w:style>
  <w:style w:type="character" w:customStyle="1" w:styleId="275">
    <w:name w:val="Char Char23"/>
    <w:autoRedefine/>
    <w:qFormat/>
    <w:uiPriority w:val="6"/>
    <w:rPr>
      <w:color w:val="0000FF"/>
      <w:sz w:val="21"/>
    </w:rPr>
  </w:style>
  <w:style w:type="character" w:customStyle="1" w:styleId="276">
    <w:name w:val="批注框文本 字符"/>
    <w:autoRedefine/>
    <w:qFormat/>
    <w:uiPriority w:val="0"/>
    <w:rPr>
      <w:rFonts w:ascii="Arial" w:hAnsi="Arial" w:eastAsia="黑体" w:cs="Arial"/>
      <w:snapToGrid w:val="0"/>
      <w:kern w:val="0"/>
      <w:sz w:val="18"/>
      <w:szCs w:val="18"/>
    </w:rPr>
  </w:style>
  <w:style w:type="character" w:customStyle="1" w:styleId="277">
    <w:name w:val="纯文本 Char2"/>
    <w:autoRedefine/>
    <w:semiHidden/>
    <w:qFormat/>
    <w:uiPriority w:val="99"/>
    <w:rPr>
      <w:rFonts w:ascii="宋体" w:hAnsi="Courier New" w:eastAsia="宋体" w:cs="Courier New"/>
    </w:rPr>
  </w:style>
  <w:style w:type="character" w:customStyle="1" w:styleId="278">
    <w:name w:val="Char Char25"/>
    <w:autoRedefine/>
    <w:qFormat/>
    <w:uiPriority w:val="6"/>
    <w:rPr>
      <w:rFonts w:ascii="宋体" w:hAnsi="宋体"/>
      <w:kern w:val="1"/>
      <w:sz w:val="24"/>
      <w:lang w:val="zh-CN"/>
    </w:rPr>
  </w:style>
  <w:style w:type="character" w:customStyle="1" w:styleId="279">
    <w:name w:val="Char Char411"/>
    <w:autoRedefine/>
    <w:qFormat/>
    <w:uiPriority w:val="0"/>
    <w:rPr>
      <w:rFonts w:eastAsia="宋体"/>
      <w:b/>
      <w:sz w:val="24"/>
      <w:lang w:val="en-GB" w:eastAsia="zh-CN" w:bidi="ar-SA"/>
    </w:rPr>
  </w:style>
  <w:style w:type="character" w:customStyle="1" w:styleId="280">
    <w:name w:val="Heading 7 Char"/>
    <w:autoRedefine/>
    <w:qFormat/>
    <w:locked/>
    <w:uiPriority w:val="0"/>
    <w:rPr>
      <w:rFonts w:ascii="宋体" w:hAnsi="宋体" w:eastAsia="宋体"/>
      <w:b/>
      <w:bCs/>
      <w:kern w:val="2"/>
      <w:sz w:val="24"/>
      <w:szCs w:val="24"/>
      <w:lang w:val="en-US" w:eastAsia="zh-CN" w:bidi="ar-SA"/>
    </w:rPr>
  </w:style>
  <w:style w:type="character" w:customStyle="1" w:styleId="281">
    <w:name w:val="此正文 Char"/>
    <w:link w:val="282"/>
    <w:autoRedefine/>
    <w:qFormat/>
    <w:uiPriority w:val="0"/>
    <w:rPr>
      <w:kern w:val="2"/>
      <w:sz w:val="24"/>
      <w:szCs w:val="24"/>
    </w:rPr>
  </w:style>
  <w:style w:type="paragraph" w:customStyle="1" w:styleId="282">
    <w:name w:val="此正文"/>
    <w:basedOn w:val="1"/>
    <w:link w:val="281"/>
    <w:autoRedefine/>
    <w:qFormat/>
    <w:uiPriority w:val="0"/>
    <w:pPr>
      <w:adjustRightInd/>
      <w:spacing w:line="360" w:lineRule="auto"/>
      <w:ind w:firstLine="200" w:firstLineChars="200"/>
    </w:pPr>
    <w:rPr>
      <w:sz w:val="24"/>
    </w:rPr>
  </w:style>
  <w:style w:type="character" w:customStyle="1" w:styleId="283">
    <w:name w:val="Char Char2"/>
    <w:autoRedefine/>
    <w:qFormat/>
    <w:uiPriority w:val="0"/>
    <w:rPr>
      <w:rFonts w:eastAsia="宋体"/>
      <w:b/>
      <w:bCs/>
      <w:kern w:val="2"/>
      <w:sz w:val="21"/>
      <w:szCs w:val="24"/>
      <w:lang w:val="en-US" w:eastAsia="zh-CN" w:bidi="ar-SA"/>
    </w:rPr>
  </w:style>
  <w:style w:type="character" w:customStyle="1" w:styleId="284">
    <w:name w:val="标题 1 Char"/>
    <w:link w:val="2"/>
    <w:autoRedefine/>
    <w:qFormat/>
    <w:uiPriority w:val="9"/>
    <w:rPr>
      <w:b/>
      <w:bCs/>
      <w:kern w:val="44"/>
      <w:sz w:val="44"/>
      <w:szCs w:val="44"/>
    </w:rPr>
  </w:style>
  <w:style w:type="character" w:customStyle="1" w:styleId="285">
    <w:name w:val="Footer-Even Char1"/>
    <w:autoRedefine/>
    <w:qFormat/>
    <w:uiPriority w:val="0"/>
    <w:rPr>
      <w:rFonts w:eastAsia="宋体"/>
      <w:kern w:val="2"/>
      <w:sz w:val="18"/>
      <w:szCs w:val="18"/>
      <w:lang w:val="en-US" w:eastAsia="zh-CN" w:bidi="ar-SA"/>
    </w:rPr>
  </w:style>
  <w:style w:type="character" w:customStyle="1" w:styleId="286">
    <w:name w:val="Char Char29"/>
    <w:autoRedefine/>
    <w:qFormat/>
    <w:uiPriority w:val="6"/>
    <w:rPr>
      <w:rFonts w:ascii="Arial" w:hAnsi="Arial" w:eastAsia="微软雅黑"/>
      <w:b/>
      <w:kern w:val="1"/>
      <w:sz w:val="44"/>
      <w:szCs w:val="32"/>
      <w:lang w:val="en-US" w:eastAsia="zh-CN" w:bidi="ar-SA"/>
    </w:rPr>
  </w:style>
  <w:style w:type="character" w:customStyle="1" w:styleId="287">
    <w:name w:val="标题 Char2"/>
    <w:link w:val="58"/>
    <w:autoRedefine/>
    <w:qFormat/>
    <w:uiPriority w:val="10"/>
    <w:rPr>
      <w:b/>
      <w:sz w:val="24"/>
      <w:lang w:val="en-GB"/>
    </w:rPr>
  </w:style>
  <w:style w:type="character" w:customStyle="1" w:styleId="288">
    <w:name w:val="font81"/>
    <w:autoRedefine/>
    <w:qFormat/>
    <w:uiPriority w:val="0"/>
    <w:rPr>
      <w:rFonts w:ascii="微软雅黑" w:hAnsi="微软雅黑" w:eastAsia="微软雅黑" w:cs="微软雅黑"/>
      <w:color w:val="000000"/>
      <w:sz w:val="20"/>
      <w:szCs w:val="20"/>
      <w:u w:val="none"/>
    </w:rPr>
  </w:style>
  <w:style w:type="character" w:customStyle="1" w:styleId="289">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90">
    <w:name w:val="t21"/>
    <w:autoRedefine/>
    <w:qFormat/>
    <w:uiPriority w:val="0"/>
    <w:rPr>
      <w:rFonts w:ascii="仿宋_GB2312" w:eastAsia="微软雅黑"/>
      <w:b/>
      <w:kern w:val="2"/>
      <w:sz w:val="23"/>
      <w:szCs w:val="23"/>
      <w:lang w:val="en-US" w:eastAsia="zh-CN" w:bidi="ar-SA"/>
    </w:rPr>
  </w:style>
  <w:style w:type="character" w:customStyle="1" w:styleId="291">
    <w:name w:val="样式8 Char"/>
    <w:autoRedefine/>
    <w:qFormat/>
    <w:uiPriority w:val="0"/>
    <w:rPr>
      <w:rFonts w:ascii="仿宋_GB2312" w:hAnsi="宋体" w:eastAsia="仿宋_GB2312"/>
      <w:b/>
      <w:bCs/>
      <w:kern w:val="2"/>
      <w:sz w:val="24"/>
      <w:szCs w:val="24"/>
    </w:rPr>
  </w:style>
  <w:style w:type="character" w:customStyle="1" w:styleId="292">
    <w:name w:val="表格 Char Char"/>
    <w:autoRedefine/>
    <w:qFormat/>
    <w:uiPriority w:val="0"/>
    <w:rPr>
      <w:rFonts w:ascii="宋体" w:hAnsi="宋体" w:eastAsia="宋体"/>
      <w:lang w:bidi="ar-SA"/>
    </w:rPr>
  </w:style>
  <w:style w:type="character" w:customStyle="1" w:styleId="293">
    <w:name w:val="正文文本 字符1"/>
    <w:autoRedefine/>
    <w:qFormat/>
    <w:uiPriority w:val="0"/>
    <w:rPr>
      <w:rFonts w:ascii="Calibri" w:hAnsi="Calibri" w:eastAsia="黑体" w:cs="Arial"/>
      <w:snapToGrid w:val="0"/>
      <w:kern w:val="2"/>
      <w:sz w:val="28"/>
      <w:szCs w:val="21"/>
    </w:rPr>
  </w:style>
  <w:style w:type="character" w:customStyle="1" w:styleId="294">
    <w:name w:val="标题 5 Char"/>
    <w:link w:val="7"/>
    <w:autoRedefine/>
    <w:qFormat/>
    <w:uiPriority w:val="9"/>
    <w:rPr>
      <w:b/>
      <w:bCs/>
      <w:kern w:val="2"/>
      <w:sz w:val="28"/>
      <w:szCs w:val="28"/>
    </w:rPr>
  </w:style>
  <w:style w:type="character" w:customStyle="1" w:styleId="295">
    <w:name w:val="标题 6 Char1"/>
    <w:autoRedefine/>
    <w:qFormat/>
    <w:uiPriority w:val="0"/>
    <w:rPr>
      <w:rFonts w:ascii="Arial" w:hAnsi="Arial" w:eastAsia="黑体" w:cs="Times New Roman"/>
      <w:b/>
      <w:sz w:val="24"/>
      <w:szCs w:val="20"/>
      <w:lang w:bidi="ar-SA"/>
    </w:rPr>
  </w:style>
  <w:style w:type="character" w:customStyle="1" w:styleId="296">
    <w:name w:val="带编号样式 Char"/>
    <w:autoRedefine/>
    <w:qFormat/>
    <w:uiPriority w:val="0"/>
    <w:rPr>
      <w:rFonts w:ascii="仿宋_GB2312" w:eastAsia="仿宋_GB2312"/>
      <w:color w:val="000000"/>
      <w:sz w:val="24"/>
      <w:lang w:bidi="ar-SA"/>
    </w:rPr>
  </w:style>
  <w:style w:type="character" w:customStyle="1" w:styleId="297">
    <w:name w:val="unnamed31"/>
    <w:autoRedefine/>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autoRedefine/>
    <w:qFormat/>
    <w:uiPriority w:val="0"/>
    <w:rPr>
      <w:rFonts w:ascii="宋体" w:eastAsia="宋体"/>
      <w:kern w:val="2"/>
      <w:sz w:val="24"/>
      <w:szCs w:val="24"/>
      <w:lang w:val="zh-CN" w:bidi="ar-SA"/>
    </w:rPr>
  </w:style>
  <w:style w:type="character" w:customStyle="1" w:styleId="299">
    <w:name w:val="称呼 Char"/>
    <w:link w:val="20"/>
    <w:autoRedefine/>
    <w:qFormat/>
    <w:uiPriority w:val="0"/>
    <w:rPr>
      <w:rFonts w:ascii="仿宋_GB2312" w:eastAsia="仿宋_GB2312"/>
      <w:kern w:val="2"/>
      <w:sz w:val="28"/>
    </w:rPr>
  </w:style>
  <w:style w:type="character" w:customStyle="1" w:styleId="300">
    <w:name w:val="文本正文 Char Char"/>
    <w:autoRedefine/>
    <w:qFormat/>
    <w:locked/>
    <w:uiPriority w:val="0"/>
    <w:rPr>
      <w:sz w:val="24"/>
      <w:lang w:bidi="ar-SA"/>
    </w:rPr>
  </w:style>
  <w:style w:type="character" w:customStyle="1" w:styleId="301">
    <w:name w:val="正文缩进 字符"/>
    <w:autoRedefine/>
    <w:qFormat/>
    <w:uiPriority w:val="0"/>
    <w:rPr>
      <w:rFonts w:ascii="宋体" w:eastAsia="宋体"/>
      <w:snapToGrid w:val="0"/>
      <w:color w:val="000000"/>
      <w:kern w:val="28"/>
      <w:sz w:val="28"/>
      <w:lang w:val="en-US" w:eastAsia="zh-CN" w:bidi="ar-SA"/>
    </w:rPr>
  </w:style>
  <w:style w:type="character" w:customStyle="1" w:styleId="302">
    <w:name w:val="HTML 预设格式 Char"/>
    <w:link w:val="56"/>
    <w:autoRedefine/>
    <w:qFormat/>
    <w:uiPriority w:val="0"/>
    <w:rPr>
      <w:rFonts w:ascii="黑体" w:hAnsi="Courier New" w:eastAsia="黑体"/>
    </w:rPr>
  </w:style>
  <w:style w:type="character" w:customStyle="1" w:styleId="303">
    <w:name w:val="正文文本 2 Char1"/>
    <w:link w:val="55"/>
    <w:autoRedefine/>
    <w:qFormat/>
    <w:uiPriority w:val="0"/>
    <w:rPr>
      <w:kern w:val="2"/>
      <w:sz w:val="21"/>
      <w:szCs w:val="24"/>
    </w:rPr>
  </w:style>
  <w:style w:type="character" w:customStyle="1" w:styleId="304">
    <w:name w:val="样式 样式 标题 4h4H4Fab-4T5Ref Heading 1rh1Heading sqlsect 1.2.3.... +... Char"/>
    <w:link w:val="305"/>
    <w:autoRedefine/>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autoRedefine/>
    <w:qFormat/>
    <w:uiPriority w:val="0"/>
    <w:pPr>
      <w:tabs>
        <w:tab w:val="left" w:pos="2356"/>
      </w:tabs>
    </w:pPr>
  </w:style>
  <w:style w:type="paragraph" w:customStyle="1" w:styleId="306">
    <w:name w:val="样式 标题 4h4H4Fab-4T5Ref Heading 1rh1Heading sqlsect 1.2.3...."/>
    <w:basedOn w:val="6"/>
    <w:link w:val="414"/>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autoRedefine/>
    <w:qFormat/>
    <w:uiPriority w:val="0"/>
    <w:rPr>
      <w:rFonts w:ascii="宋体" w:eastAsia="宋体"/>
      <w:snapToGrid w:val="0"/>
      <w:color w:val="000000"/>
      <w:kern w:val="28"/>
      <w:sz w:val="28"/>
      <w:lang w:val="en-US" w:eastAsia="zh-CN" w:bidi="ar-SA"/>
    </w:rPr>
  </w:style>
  <w:style w:type="character" w:customStyle="1" w:styleId="308">
    <w:name w:val="标题 7 Char"/>
    <w:link w:val="9"/>
    <w:autoRedefine/>
    <w:qFormat/>
    <w:uiPriority w:val="0"/>
    <w:rPr>
      <w:b/>
      <w:bCs/>
      <w:kern w:val="2"/>
      <w:sz w:val="24"/>
      <w:szCs w:val="24"/>
    </w:rPr>
  </w:style>
  <w:style w:type="character" w:customStyle="1" w:styleId="309">
    <w:name w:val="正文文本缩进 2 Char"/>
    <w:link w:val="36"/>
    <w:autoRedefine/>
    <w:qFormat/>
    <w:uiPriority w:val="0"/>
    <w:rPr>
      <w:rFonts w:ascii="宋体"/>
      <w:sz w:val="28"/>
    </w:rPr>
  </w:style>
  <w:style w:type="character" w:customStyle="1" w:styleId="310">
    <w:name w:val="Char Char5"/>
    <w:autoRedefine/>
    <w:qFormat/>
    <w:uiPriority w:val="0"/>
    <w:rPr>
      <w:rFonts w:ascii="宋体" w:hAnsi="Courier New" w:eastAsia="宋体"/>
      <w:kern w:val="2"/>
      <w:sz w:val="21"/>
      <w:lang w:val="en-US" w:eastAsia="zh-CN"/>
    </w:rPr>
  </w:style>
  <w:style w:type="character" w:customStyle="1" w:styleId="311">
    <w:name w:val="脚注文本 Char"/>
    <w:link w:val="49"/>
    <w:autoRedefine/>
    <w:qFormat/>
    <w:uiPriority w:val="0"/>
    <w:rPr>
      <w:color w:val="0000FF"/>
      <w:sz w:val="21"/>
    </w:rPr>
  </w:style>
  <w:style w:type="character" w:customStyle="1" w:styleId="312">
    <w:name w:val="称呼 Char1"/>
    <w:autoRedefine/>
    <w:qFormat/>
    <w:uiPriority w:val="0"/>
    <w:rPr>
      <w:rFonts w:ascii="Times New Roman" w:hAnsi="Times New Roman" w:eastAsia="宋体" w:cs="Times New Roman"/>
      <w:szCs w:val="24"/>
    </w:rPr>
  </w:style>
  <w:style w:type="character" w:customStyle="1" w:styleId="313">
    <w:name w:val="正文1 Char"/>
    <w:autoRedefine/>
    <w:qFormat/>
    <w:uiPriority w:val="0"/>
    <w:rPr>
      <w:rFonts w:ascii="宋体" w:eastAsia="宋体"/>
      <w:snapToGrid w:val="0"/>
      <w:color w:val="000000"/>
      <w:kern w:val="28"/>
      <w:sz w:val="28"/>
      <w:lang w:val="en-US" w:eastAsia="zh-CN" w:bidi="ar-SA"/>
    </w:rPr>
  </w:style>
  <w:style w:type="character" w:customStyle="1" w:styleId="314">
    <w:name w:val="正文缩进 Char1"/>
    <w:autoRedefine/>
    <w:qFormat/>
    <w:uiPriority w:val="0"/>
    <w:rPr>
      <w:rFonts w:ascii="宋体" w:eastAsia="宋体"/>
      <w:snapToGrid w:val="0"/>
      <w:color w:val="000000"/>
      <w:kern w:val="28"/>
      <w:sz w:val="28"/>
      <w:lang w:val="en-US" w:eastAsia="zh-CN" w:bidi="ar-SA"/>
    </w:rPr>
  </w:style>
  <w:style w:type="character" w:customStyle="1" w:styleId="315">
    <w:name w:val="font21"/>
    <w:basedOn w:val="69"/>
    <w:autoRedefine/>
    <w:qFormat/>
    <w:uiPriority w:val="0"/>
    <w:rPr>
      <w:rFonts w:hint="eastAsia" w:ascii="宋体" w:hAnsi="宋体" w:eastAsia="宋体"/>
      <w:kern w:val="2"/>
      <w:sz w:val="28"/>
      <w:szCs w:val="28"/>
      <w:lang w:val="en-US" w:eastAsia="zh-CN" w:bidi="ar-SA"/>
    </w:rPr>
  </w:style>
  <w:style w:type="character" w:customStyle="1" w:styleId="316">
    <w:name w:val="Char Char26"/>
    <w:autoRedefine/>
    <w:qFormat/>
    <w:uiPriority w:val="6"/>
    <w:rPr>
      <w:kern w:val="1"/>
      <w:sz w:val="21"/>
      <w:szCs w:val="24"/>
    </w:rPr>
  </w:style>
  <w:style w:type="character" w:customStyle="1" w:styleId="317">
    <w:name w:val="Item List Char"/>
    <w:link w:val="318"/>
    <w:autoRedefine/>
    <w:qFormat/>
    <w:uiPriority w:val="0"/>
    <w:rPr>
      <w:rFonts w:ascii="Arial"/>
      <w:bCs/>
      <w:sz w:val="21"/>
      <w:szCs w:val="21"/>
      <w:lang w:val="en-US" w:eastAsia="zh-CN" w:bidi="ar-SA"/>
    </w:rPr>
  </w:style>
  <w:style w:type="paragraph" w:customStyle="1" w:styleId="318">
    <w:name w:val="Item List"/>
    <w:link w:val="317"/>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autoRedefine/>
    <w:qFormat/>
    <w:uiPriority w:val="0"/>
    <w:rPr>
      <w:rFonts w:ascii="Times New Roman" w:hAnsi="Times New Roman" w:eastAsia="宋体" w:cs="Times New Roman"/>
      <w:sz w:val="18"/>
      <w:szCs w:val="18"/>
    </w:rPr>
  </w:style>
  <w:style w:type="character" w:customStyle="1" w:styleId="320">
    <w:name w:val="纯文本 Char1"/>
    <w:link w:val="321"/>
    <w:autoRedefine/>
    <w:qFormat/>
    <w:uiPriority w:val="0"/>
    <w:rPr>
      <w:rFonts w:ascii="宋体" w:hAnsi="Courier New"/>
    </w:rPr>
  </w:style>
  <w:style w:type="paragraph" w:customStyle="1" w:styleId="321">
    <w:name w:val="纯文本1"/>
    <w:basedOn w:val="1"/>
    <w:link w:val="320"/>
    <w:autoRedefine/>
    <w:qFormat/>
    <w:uiPriority w:val="0"/>
    <w:pPr>
      <w:adjustRightInd/>
    </w:pPr>
    <w:rPr>
      <w:rFonts w:ascii="宋体" w:hAnsi="Courier New"/>
      <w:kern w:val="0"/>
      <w:sz w:val="20"/>
      <w:szCs w:val="20"/>
    </w:rPr>
  </w:style>
  <w:style w:type="character" w:customStyle="1" w:styleId="322">
    <w:name w:val="正文首行缩进 Char"/>
    <w:link w:val="60"/>
    <w:autoRedefine/>
    <w:qFormat/>
    <w:uiPriority w:val="0"/>
    <w:rPr>
      <w:rFonts w:ascii="宋体"/>
      <w:kern w:val="2"/>
      <w:sz w:val="24"/>
      <w:lang w:val="zh-CN"/>
    </w:rPr>
  </w:style>
  <w:style w:type="character" w:customStyle="1" w:styleId="323">
    <w:name w:val="h3 Char"/>
    <w:autoRedefine/>
    <w:qFormat/>
    <w:uiPriority w:val="0"/>
    <w:rPr>
      <w:rFonts w:eastAsia="宋体"/>
      <w:b/>
      <w:kern w:val="2"/>
      <w:sz w:val="32"/>
      <w:lang w:val="en-US" w:eastAsia="zh-CN" w:bidi="ar-SA"/>
    </w:rPr>
  </w:style>
  <w:style w:type="character" w:customStyle="1" w:styleId="324">
    <w:name w:val="dandyren_title1"/>
    <w:autoRedefine/>
    <w:qFormat/>
    <w:uiPriority w:val="0"/>
    <w:rPr>
      <w:b/>
      <w:bCs/>
      <w:color w:val="FF6633"/>
      <w:sz w:val="18"/>
      <w:szCs w:val="18"/>
    </w:rPr>
  </w:style>
  <w:style w:type="character" w:customStyle="1" w:styleId="325">
    <w:name w:val="Char Char31"/>
    <w:autoRedefine/>
    <w:qFormat/>
    <w:uiPriority w:val="6"/>
    <w:rPr>
      <w:rFonts w:ascii="Arial" w:hAnsi="Arial" w:eastAsia="黑体"/>
      <w:kern w:val="1"/>
      <w:sz w:val="24"/>
      <w:szCs w:val="24"/>
    </w:rPr>
  </w:style>
  <w:style w:type="character" w:customStyle="1" w:styleId="326">
    <w:name w:val="h Char1"/>
    <w:autoRedefine/>
    <w:qFormat/>
    <w:uiPriority w:val="0"/>
    <w:rPr>
      <w:sz w:val="18"/>
      <w:szCs w:val="18"/>
    </w:rPr>
  </w:style>
  <w:style w:type="character" w:customStyle="1" w:styleId="327">
    <w:name w:val="solutionfonts"/>
    <w:autoRedefine/>
    <w:qFormat/>
    <w:uiPriority w:val="0"/>
  </w:style>
  <w:style w:type="character" w:customStyle="1" w:styleId="328">
    <w:name w:val="标题 4 Char2"/>
    <w:link w:val="6"/>
    <w:autoRedefine/>
    <w:qFormat/>
    <w:uiPriority w:val="9"/>
    <w:rPr>
      <w:rFonts w:ascii="Arial" w:hAnsi="Arial" w:eastAsia="黑体"/>
      <w:b/>
      <w:bCs/>
      <w:kern w:val="2"/>
      <w:sz w:val="28"/>
      <w:szCs w:val="28"/>
      <w:lang w:val="zh-CN"/>
    </w:rPr>
  </w:style>
  <w:style w:type="character" w:customStyle="1" w:styleId="329">
    <w:name w:val="首行缩进 Char"/>
    <w:autoRedefine/>
    <w:qFormat/>
    <w:uiPriority w:val="0"/>
    <w:rPr>
      <w:rFonts w:ascii="宋体" w:eastAsia="宋体"/>
      <w:kern w:val="2"/>
      <w:sz w:val="24"/>
      <w:lang w:val="en-US" w:eastAsia="zh-CN" w:bidi="ar-SA"/>
    </w:rPr>
  </w:style>
  <w:style w:type="character" w:customStyle="1" w:styleId="330">
    <w:name w:val="Char Char52"/>
    <w:autoRedefine/>
    <w:qFormat/>
    <w:uiPriority w:val="0"/>
    <w:rPr>
      <w:rFonts w:ascii="宋体" w:hAnsi="Courier New" w:eastAsia="宋体"/>
      <w:kern w:val="2"/>
      <w:sz w:val="21"/>
      <w:lang w:val="en-US" w:eastAsia="zh-CN"/>
    </w:rPr>
  </w:style>
  <w:style w:type="character" w:customStyle="1" w:styleId="331">
    <w:name w:val="正文文本 3 Char"/>
    <w:link w:val="21"/>
    <w:autoRedefine/>
    <w:qFormat/>
    <w:uiPriority w:val="0"/>
    <w:rPr>
      <w:kern w:val="2"/>
      <w:sz w:val="21"/>
    </w:rPr>
  </w:style>
  <w:style w:type="character" w:customStyle="1" w:styleId="332">
    <w:name w:val="font31"/>
    <w:basedOn w:val="69"/>
    <w:autoRedefine/>
    <w:qFormat/>
    <w:uiPriority w:val="0"/>
    <w:rPr>
      <w:rFonts w:hint="eastAsia" w:ascii="仿宋" w:hAnsi="仿宋" w:eastAsia="仿宋" w:cs="仿宋"/>
      <w:color w:val="000000"/>
      <w:sz w:val="20"/>
      <w:szCs w:val="20"/>
      <w:u w:val="none"/>
    </w:rPr>
  </w:style>
  <w:style w:type="character" w:customStyle="1" w:styleId="333">
    <w:name w:val="正文说明 Char"/>
    <w:link w:val="334"/>
    <w:autoRedefine/>
    <w:qFormat/>
    <w:uiPriority w:val="0"/>
    <w:rPr>
      <w:sz w:val="24"/>
      <w:szCs w:val="24"/>
    </w:rPr>
  </w:style>
  <w:style w:type="paragraph" w:customStyle="1" w:styleId="334">
    <w:name w:val="正文说明"/>
    <w:basedOn w:val="1"/>
    <w:link w:val="333"/>
    <w:autoRedefine/>
    <w:qFormat/>
    <w:uiPriority w:val="0"/>
    <w:pPr>
      <w:adjustRightInd/>
      <w:spacing w:line="360" w:lineRule="auto"/>
    </w:pPr>
    <w:rPr>
      <w:kern w:val="0"/>
      <w:sz w:val="24"/>
    </w:rPr>
  </w:style>
  <w:style w:type="character" w:customStyle="1" w:styleId="335">
    <w:name w:val="脚注文本 Char1"/>
    <w:autoRedefine/>
    <w:qFormat/>
    <w:uiPriority w:val="0"/>
    <w:rPr>
      <w:rFonts w:ascii="Times New Roman" w:hAnsi="Times New Roman" w:eastAsia="宋体" w:cs="Times New Roman"/>
      <w:sz w:val="18"/>
      <w:szCs w:val="18"/>
    </w:rPr>
  </w:style>
  <w:style w:type="character" w:customStyle="1" w:styleId="336">
    <w:name w:val="Char Char1211"/>
    <w:autoRedefine/>
    <w:qFormat/>
    <w:uiPriority w:val="0"/>
    <w:rPr>
      <w:rFonts w:ascii="仿宋_GB2312" w:eastAsia="仿宋_GB2312"/>
      <w:b/>
      <w:bCs/>
      <w:kern w:val="2"/>
      <w:sz w:val="24"/>
      <w:szCs w:val="24"/>
      <w:lang w:val="zh-CN" w:eastAsia="zh-CN" w:bidi="ar-SA"/>
    </w:rPr>
  </w:style>
  <w:style w:type="character" w:customStyle="1" w:styleId="337">
    <w:name w:val="标题 Char"/>
    <w:autoRedefine/>
    <w:qFormat/>
    <w:uiPriority w:val="0"/>
    <w:rPr>
      <w:rFonts w:eastAsia="宋体"/>
      <w:b/>
      <w:sz w:val="24"/>
      <w:lang w:val="en-GB" w:eastAsia="zh-CN" w:bidi="ar-SA"/>
    </w:rPr>
  </w:style>
  <w:style w:type="character" w:customStyle="1" w:styleId="338">
    <w:name w:val="Char Char35"/>
    <w:autoRedefine/>
    <w:qFormat/>
    <w:uiPriority w:val="6"/>
    <w:rPr>
      <w:rFonts w:ascii="Arial" w:hAnsi="Arial" w:eastAsia="黑体"/>
      <w:b/>
      <w:kern w:val="1"/>
      <w:sz w:val="28"/>
      <w:szCs w:val="28"/>
      <w:lang w:val="zh-CN"/>
    </w:rPr>
  </w:style>
  <w:style w:type="character" w:customStyle="1" w:styleId="339">
    <w:name w:val="纯文本 Char Char Char"/>
    <w:autoRedefine/>
    <w:qFormat/>
    <w:uiPriority w:val="0"/>
    <w:rPr>
      <w:rFonts w:ascii="宋体" w:hAnsi="Courier New" w:eastAsia="宋体"/>
      <w:kern w:val="2"/>
      <w:sz w:val="21"/>
      <w:lang w:val="en-US" w:eastAsia="zh-CN" w:bidi="ar-SA"/>
    </w:rPr>
  </w:style>
  <w:style w:type="character" w:customStyle="1" w:styleId="340">
    <w:name w:val="Table Text Char"/>
    <w:link w:val="341"/>
    <w:autoRedefine/>
    <w:qFormat/>
    <w:uiPriority w:val="0"/>
    <w:rPr>
      <w:sz w:val="24"/>
      <w:szCs w:val="24"/>
    </w:rPr>
  </w:style>
  <w:style w:type="paragraph" w:customStyle="1" w:styleId="341">
    <w:name w:val="Table Text"/>
    <w:basedOn w:val="1"/>
    <w:link w:val="340"/>
    <w:autoRedefine/>
    <w:qFormat/>
    <w:uiPriority w:val="0"/>
    <w:pPr>
      <w:widowControl/>
      <w:spacing w:before="60" w:after="60"/>
      <w:jc w:val="left"/>
    </w:pPr>
    <w:rPr>
      <w:kern w:val="0"/>
      <w:sz w:val="24"/>
    </w:rPr>
  </w:style>
  <w:style w:type="character" w:customStyle="1" w:styleId="342">
    <w:name w:val="正文1 Char1"/>
    <w:autoRedefine/>
    <w:qFormat/>
    <w:uiPriority w:val="0"/>
    <w:rPr>
      <w:rFonts w:ascii="仿宋_GB2312" w:hAnsi="Courier New" w:eastAsia="仿宋_GB2312"/>
      <w:kern w:val="28"/>
      <w:sz w:val="24"/>
      <w:szCs w:val="24"/>
      <w:lang w:val="en-US" w:eastAsia="zh-CN"/>
    </w:rPr>
  </w:style>
  <w:style w:type="character" w:customStyle="1" w:styleId="343">
    <w:name w:val="页脚 Char1"/>
    <w:autoRedefine/>
    <w:qFormat/>
    <w:uiPriority w:val="0"/>
    <w:rPr>
      <w:rFonts w:eastAsia="宋体"/>
      <w:kern w:val="2"/>
      <w:sz w:val="18"/>
      <w:szCs w:val="18"/>
      <w:lang w:val="en-US" w:eastAsia="zh-CN" w:bidi="ar-SA"/>
    </w:rPr>
  </w:style>
  <w:style w:type="character" w:customStyle="1" w:styleId="344">
    <w:name w:val="Bold"/>
    <w:autoRedefine/>
    <w:qFormat/>
    <w:uiPriority w:val="0"/>
    <w:rPr>
      <w:rFonts w:ascii="Arial" w:hAnsi="Arial" w:eastAsia="黑体" w:cs="Times New Roman"/>
      <w:b/>
      <w:kern w:val="2"/>
      <w:sz w:val="32"/>
      <w:szCs w:val="32"/>
      <w:lang w:val="en-US" w:eastAsia="zh-CN" w:bidi="ar-SA"/>
    </w:rPr>
  </w:style>
  <w:style w:type="character" w:customStyle="1" w:styleId="345">
    <w:name w:val="批注文字 Char1"/>
    <w:link w:val="19"/>
    <w:autoRedefine/>
    <w:qFormat/>
    <w:uiPriority w:val="99"/>
    <w:rPr>
      <w:kern w:val="2"/>
      <w:sz w:val="21"/>
      <w:szCs w:val="24"/>
    </w:rPr>
  </w:style>
  <w:style w:type="character" w:customStyle="1" w:styleId="346">
    <w:name w:val="签名 Char"/>
    <w:link w:val="41"/>
    <w:autoRedefine/>
    <w:qFormat/>
    <w:uiPriority w:val="0"/>
    <w:rPr>
      <w:rFonts w:eastAsia="仿宋_GB2312"/>
      <w:sz w:val="24"/>
    </w:rPr>
  </w:style>
  <w:style w:type="character" w:customStyle="1" w:styleId="347">
    <w:name w:val="hui3"/>
    <w:autoRedefine/>
    <w:qFormat/>
    <w:uiPriority w:val="0"/>
    <w:rPr>
      <w:color w:val="333333"/>
    </w:rPr>
  </w:style>
  <w:style w:type="character" w:customStyle="1" w:styleId="348">
    <w:name w:val="Char Char17"/>
    <w:autoRedefine/>
    <w:qFormat/>
    <w:uiPriority w:val="6"/>
    <w:rPr>
      <w:rFonts w:eastAsia="仿宋_GB2312"/>
      <w:sz w:val="24"/>
    </w:rPr>
  </w:style>
  <w:style w:type="character" w:customStyle="1" w:styleId="349">
    <w:name w:val="标题 4 字符"/>
    <w:autoRedefine/>
    <w:qFormat/>
    <w:uiPriority w:val="9"/>
    <w:rPr>
      <w:rFonts w:ascii="等线 Light" w:hAnsi="等线 Light" w:eastAsia="等线 Light" w:cs="Times New Roman"/>
      <w:b/>
      <w:bCs/>
      <w:snapToGrid w:val="0"/>
      <w:kern w:val="0"/>
      <w:sz w:val="28"/>
      <w:szCs w:val="28"/>
    </w:rPr>
  </w:style>
  <w:style w:type="character" w:customStyle="1" w:styleId="350">
    <w:name w:val="Char Char37"/>
    <w:autoRedefine/>
    <w:qFormat/>
    <w:uiPriority w:val="6"/>
    <w:rPr>
      <w:b/>
      <w:kern w:val="1"/>
      <w:sz w:val="44"/>
      <w:szCs w:val="44"/>
    </w:rPr>
  </w:style>
  <w:style w:type="character" w:customStyle="1" w:styleId="351">
    <w:name w:val="列出段落 Char"/>
    <w:autoRedefine/>
    <w:qFormat/>
    <w:uiPriority w:val="0"/>
    <w:rPr>
      <w:rFonts w:eastAsia="楷体_GB2312" w:cs="Lucida Sans"/>
      <w:kern w:val="2"/>
      <w:sz w:val="24"/>
      <w:szCs w:val="24"/>
      <w:lang w:val="en-US" w:eastAsia="zh-CN" w:bidi="ar-SA"/>
    </w:rPr>
  </w:style>
  <w:style w:type="character" w:customStyle="1" w:styleId="352">
    <w:name w:val="正文文本缩进 3 Char1"/>
    <w:autoRedefine/>
    <w:semiHidden/>
    <w:qFormat/>
    <w:uiPriority w:val="99"/>
    <w:rPr>
      <w:rFonts w:ascii="Times New Roman" w:hAnsi="Times New Roman" w:eastAsia="宋体" w:cs="Times New Roman"/>
      <w:sz w:val="16"/>
      <w:szCs w:val="16"/>
    </w:rPr>
  </w:style>
  <w:style w:type="character" w:customStyle="1" w:styleId="353">
    <w:name w:val="公文正文 Char Char"/>
    <w:link w:val="354"/>
    <w:autoRedefine/>
    <w:qFormat/>
    <w:uiPriority w:val="0"/>
    <w:rPr>
      <w:rFonts w:ascii="仿宋_GB2312" w:eastAsia="仿宋_GB2312"/>
      <w:kern w:val="2"/>
      <w:sz w:val="24"/>
      <w:szCs w:val="24"/>
    </w:rPr>
  </w:style>
  <w:style w:type="paragraph" w:customStyle="1" w:styleId="354">
    <w:name w:val="公文正文"/>
    <w:basedOn w:val="1"/>
    <w:link w:val="353"/>
    <w:autoRedefine/>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autoRedefine/>
    <w:qFormat/>
    <w:uiPriority w:val="0"/>
    <w:rPr>
      <w:rFonts w:eastAsia="宋体"/>
      <w:sz w:val="24"/>
      <w:szCs w:val="24"/>
      <w:lang w:val="en-US" w:eastAsia="zh-CN" w:bidi="ar-SA"/>
    </w:rPr>
  </w:style>
  <w:style w:type="character" w:customStyle="1" w:styleId="356">
    <w:name w:val="标题 1 Char Char"/>
    <w:autoRedefine/>
    <w:qFormat/>
    <w:uiPriority w:val="0"/>
    <w:rPr>
      <w:rFonts w:hint="eastAsia" w:ascii="宋体" w:hAnsi="宋体" w:eastAsia="宋体"/>
      <w:b/>
      <w:spacing w:val="-2"/>
      <w:sz w:val="24"/>
      <w:lang w:val="en-US" w:eastAsia="zh-CN" w:bidi="ar-SA"/>
    </w:rPr>
  </w:style>
  <w:style w:type="character" w:customStyle="1" w:styleId="357">
    <w:name w:val="正文（缩进2汉字） Char"/>
    <w:link w:val="358"/>
    <w:autoRedefine/>
    <w:qFormat/>
    <w:uiPriority w:val="0"/>
    <w:rPr>
      <w:rFonts w:ascii="宋体"/>
    </w:rPr>
  </w:style>
  <w:style w:type="paragraph" w:customStyle="1" w:styleId="358">
    <w:name w:val="正文（缩进2汉字）"/>
    <w:basedOn w:val="1"/>
    <w:link w:val="357"/>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Char"/>
    <w:link w:val="10"/>
    <w:autoRedefine/>
    <w:qFormat/>
    <w:uiPriority w:val="0"/>
    <w:rPr>
      <w:rFonts w:ascii="Arial" w:hAnsi="Arial" w:eastAsia="黑体"/>
      <w:kern w:val="2"/>
      <w:sz w:val="24"/>
      <w:szCs w:val="24"/>
    </w:rPr>
  </w:style>
  <w:style w:type="character" w:customStyle="1" w:styleId="360">
    <w:name w:val="标书表格字体格式 Char"/>
    <w:autoRedefine/>
    <w:qFormat/>
    <w:uiPriority w:val="0"/>
    <w:rPr>
      <w:kern w:val="2"/>
      <w:sz w:val="21"/>
      <w:szCs w:val="24"/>
      <w:lang w:bidi="ar-SA"/>
    </w:rPr>
  </w:style>
  <w:style w:type="character" w:customStyle="1" w:styleId="361">
    <w:name w:val="tw4winError"/>
    <w:autoRedefine/>
    <w:qFormat/>
    <w:uiPriority w:val="0"/>
    <w:rPr>
      <w:rFonts w:ascii="Courier New" w:hAnsi="Courier New" w:cs="Courier New"/>
      <w:color w:val="00FF00"/>
      <w:sz w:val="40"/>
      <w:szCs w:val="40"/>
    </w:rPr>
  </w:style>
  <w:style w:type="character" w:customStyle="1" w:styleId="362">
    <w:name w:val="Body Text(ch) Char Char"/>
    <w:autoRedefine/>
    <w:qFormat/>
    <w:uiPriority w:val="0"/>
    <w:rPr>
      <w:rFonts w:ascii="宋体"/>
      <w:kern w:val="2"/>
      <w:sz w:val="24"/>
      <w:szCs w:val="21"/>
      <w:lang w:val="zh-CN"/>
    </w:rPr>
  </w:style>
  <w:style w:type="character" w:customStyle="1" w:styleId="363">
    <w:name w:val="正文首行缩进两字 Char"/>
    <w:autoRedefine/>
    <w:qFormat/>
    <w:uiPriority w:val="0"/>
    <w:rPr>
      <w:sz w:val="24"/>
      <w:szCs w:val="24"/>
      <w:lang w:val="en-US" w:eastAsia="zh-CN" w:bidi="ar-SA"/>
    </w:rPr>
  </w:style>
  <w:style w:type="character" w:customStyle="1" w:styleId="364">
    <w:name w:val="正文文本 Char"/>
    <w:autoRedefine/>
    <w:qFormat/>
    <w:uiPriority w:val="0"/>
    <w:rPr>
      <w:rFonts w:eastAsia="宋体"/>
      <w:kern w:val="2"/>
      <w:sz w:val="24"/>
      <w:szCs w:val="24"/>
      <w:lang w:val="en-US" w:eastAsia="zh-CN" w:bidi="ar-SA"/>
    </w:rPr>
  </w:style>
  <w:style w:type="character" w:customStyle="1" w:styleId="365">
    <w:name w:val="文档结构图 字符1"/>
    <w:autoRedefine/>
    <w:qFormat/>
    <w:uiPriority w:val="0"/>
    <w:rPr>
      <w:rFonts w:ascii="宋体" w:hAnsi="Calibri" w:eastAsia="黑体" w:cs="Arial"/>
      <w:snapToGrid w:val="0"/>
      <w:kern w:val="2"/>
      <w:sz w:val="18"/>
      <w:szCs w:val="18"/>
    </w:rPr>
  </w:style>
  <w:style w:type="character" w:customStyle="1" w:styleId="366">
    <w:name w:val="content"/>
    <w:autoRedefine/>
    <w:qFormat/>
    <w:uiPriority w:val="0"/>
  </w:style>
  <w:style w:type="character" w:customStyle="1" w:styleId="367">
    <w:name w:val="tw4winPopup"/>
    <w:autoRedefine/>
    <w:qFormat/>
    <w:uiPriority w:val="0"/>
    <w:rPr>
      <w:rFonts w:ascii="Courier New" w:hAnsi="Courier New" w:cs="Courier New"/>
      <w:color w:val="008000"/>
      <w:lang w:val="en-US" w:eastAsia="zh-CN"/>
    </w:rPr>
  </w:style>
  <w:style w:type="character" w:customStyle="1" w:styleId="368">
    <w:name w:val="param-name"/>
    <w:autoRedefine/>
    <w:qFormat/>
    <w:uiPriority w:val="99"/>
    <w:rPr>
      <w:rFonts w:ascii="Arial" w:hAnsi="Arial" w:eastAsia="黑体" w:cs="Arial"/>
      <w:snapToGrid w:val="0"/>
      <w:kern w:val="0"/>
      <w:szCs w:val="21"/>
    </w:rPr>
  </w:style>
  <w:style w:type="character" w:customStyle="1" w:styleId="369">
    <w:name w:val="标准正文格式 Char"/>
    <w:autoRedefine/>
    <w:qFormat/>
    <w:uiPriority w:val="0"/>
    <w:rPr>
      <w:rFonts w:ascii="宋体" w:eastAsia="仿宋_GB2312" w:cs="宋体"/>
      <w:color w:val="000000"/>
      <w:sz w:val="24"/>
      <w:lang w:val="en-US" w:eastAsia="zh-CN" w:bidi="ar-SA"/>
    </w:rPr>
  </w:style>
  <w:style w:type="character" w:customStyle="1" w:styleId="370">
    <w:name w:val="Char Char212"/>
    <w:autoRedefine/>
    <w:qFormat/>
    <w:uiPriority w:val="0"/>
    <w:rPr>
      <w:rFonts w:eastAsia="宋体"/>
      <w:b/>
      <w:bCs/>
      <w:kern w:val="2"/>
      <w:sz w:val="21"/>
      <w:szCs w:val="24"/>
      <w:lang w:val="en-US" w:eastAsia="zh-CN" w:bidi="ar-SA"/>
    </w:rPr>
  </w:style>
  <w:style w:type="character" w:customStyle="1" w:styleId="371">
    <w:name w:val="文档结构图 Char"/>
    <w:autoRedefine/>
    <w:qFormat/>
    <w:uiPriority w:val="0"/>
    <w:rPr>
      <w:rFonts w:eastAsia="宋体"/>
      <w:kern w:val="2"/>
      <w:sz w:val="21"/>
      <w:szCs w:val="24"/>
      <w:lang w:val="en-US" w:eastAsia="zh-CN" w:bidi="ar-SA"/>
    </w:rPr>
  </w:style>
  <w:style w:type="character" w:customStyle="1" w:styleId="372">
    <w:name w:val="zbggmain style9"/>
    <w:autoRedefine/>
    <w:qFormat/>
    <w:uiPriority w:val="0"/>
  </w:style>
  <w:style w:type="character" w:customStyle="1" w:styleId="373">
    <w:name w:val="Char Char16"/>
    <w:autoRedefine/>
    <w:qFormat/>
    <w:uiPriority w:val="6"/>
    <w:rPr>
      <w:kern w:val="1"/>
      <w:sz w:val="18"/>
      <w:szCs w:val="18"/>
    </w:rPr>
  </w:style>
  <w:style w:type="character" w:customStyle="1" w:styleId="374">
    <w:name w:val="font51"/>
    <w:autoRedefine/>
    <w:qFormat/>
    <w:uiPriority w:val="0"/>
    <w:rPr>
      <w:rFonts w:hint="eastAsia" w:ascii="仿宋" w:hAnsi="仿宋" w:eastAsia="仿宋" w:cs="仿宋"/>
      <w:color w:val="000000"/>
      <w:sz w:val="20"/>
      <w:szCs w:val="20"/>
      <w:u w:val="none"/>
    </w:rPr>
  </w:style>
  <w:style w:type="character" w:customStyle="1" w:styleId="375">
    <w:name w:val="Char Char82"/>
    <w:autoRedefine/>
    <w:qFormat/>
    <w:uiPriority w:val="0"/>
    <w:rPr>
      <w:rFonts w:eastAsia="宋体"/>
      <w:b/>
      <w:sz w:val="24"/>
      <w:lang w:val="en-GB" w:eastAsia="zh-CN"/>
    </w:rPr>
  </w:style>
  <w:style w:type="character" w:customStyle="1" w:styleId="376">
    <w:name w:val="正文文本缩进 3 Char"/>
    <w:link w:val="52"/>
    <w:autoRedefine/>
    <w:qFormat/>
    <w:uiPriority w:val="0"/>
    <w:rPr>
      <w:kern w:val="2"/>
      <w:sz w:val="24"/>
    </w:rPr>
  </w:style>
  <w:style w:type="character" w:customStyle="1" w:styleId="377">
    <w:name w:val="日期 Char1"/>
    <w:autoRedefine/>
    <w:semiHidden/>
    <w:qFormat/>
    <w:uiPriority w:val="99"/>
    <w:rPr>
      <w:rFonts w:ascii="Times New Roman" w:hAnsi="Times New Roman" w:eastAsia="宋体" w:cs="Times New Roman"/>
      <w:szCs w:val="24"/>
    </w:rPr>
  </w:style>
  <w:style w:type="character" w:customStyle="1" w:styleId="378">
    <w:name w:val="页眉 字符"/>
    <w:autoRedefine/>
    <w:qFormat/>
    <w:uiPriority w:val="99"/>
    <w:rPr>
      <w:kern w:val="2"/>
      <w:sz w:val="18"/>
      <w:szCs w:val="18"/>
    </w:rPr>
  </w:style>
  <w:style w:type="character" w:customStyle="1" w:styleId="379">
    <w:name w:val="Char Char33"/>
    <w:autoRedefine/>
    <w:qFormat/>
    <w:uiPriority w:val="6"/>
    <w:rPr>
      <w:rFonts w:ascii="Arial" w:hAnsi="Arial" w:eastAsia="黑体"/>
      <w:b/>
      <w:kern w:val="1"/>
      <w:sz w:val="24"/>
      <w:szCs w:val="24"/>
    </w:rPr>
  </w:style>
  <w:style w:type="character" w:customStyle="1" w:styleId="380">
    <w:name w:val="b11_01b Char"/>
    <w:link w:val="381"/>
    <w:autoRedefine/>
    <w:qFormat/>
    <w:uiPriority w:val="0"/>
    <w:rPr>
      <w:rFonts w:ascii="Verdana" w:hAnsi="Verdana"/>
      <w:b/>
      <w:bCs/>
      <w:color w:val="4A82CA"/>
      <w:sz w:val="17"/>
      <w:szCs w:val="17"/>
    </w:rPr>
  </w:style>
  <w:style w:type="paragraph" w:customStyle="1" w:styleId="381">
    <w:name w:val="b11_01b"/>
    <w:basedOn w:val="1"/>
    <w:next w:val="1"/>
    <w:link w:val="380"/>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autoRedefine/>
    <w:qFormat/>
    <w:uiPriority w:val="6"/>
    <w:rPr>
      <w:rFonts w:ascii="仿宋_GB2312" w:eastAsia="仿宋_GB2312"/>
      <w:b/>
      <w:bCs/>
      <w:kern w:val="2"/>
      <w:sz w:val="24"/>
      <w:szCs w:val="24"/>
      <w:lang w:val="zh-CN" w:eastAsia="zh-CN" w:bidi="ar-SA"/>
    </w:rPr>
  </w:style>
  <w:style w:type="character" w:customStyle="1" w:styleId="383">
    <w:name w:val="Footer-Even Char"/>
    <w:autoRedefine/>
    <w:qFormat/>
    <w:uiPriority w:val="0"/>
    <w:rPr>
      <w:rFonts w:eastAsia="宋体"/>
      <w:kern w:val="2"/>
      <w:sz w:val="18"/>
      <w:lang w:val="en-US" w:eastAsia="zh-CN" w:bidi="ar-SA"/>
    </w:rPr>
  </w:style>
  <w:style w:type="character" w:customStyle="1" w:styleId="384">
    <w:name w:val="页脚 Char2"/>
    <w:link w:val="39"/>
    <w:autoRedefine/>
    <w:qFormat/>
    <w:locked/>
    <w:uiPriority w:val="99"/>
    <w:rPr>
      <w:kern w:val="2"/>
      <w:sz w:val="18"/>
      <w:szCs w:val="18"/>
    </w:rPr>
  </w:style>
  <w:style w:type="character" w:customStyle="1" w:styleId="385">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6">
    <w:name w:val="Char Char61"/>
    <w:autoRedefine/>
    <w:qFormat/>
    <w:uiPriority w:val="6"/>
    <w:rPr>
      <w:rFonts w:eastAsia="宋体"/>
      <w:kern w:val="2"/>
      <w:sz w:val="21"/>
      <w:szCs w:val="24"/>
      <w:lang w:val="en-US" w:eastAsia="zh-CN" w:bidi="ar-SA"/>
    </w:rPr>
  </w:style>
  <w:style w:type="character" w:customStyle="1" w:styleId="387">
    <w:name w:val="正文文字缩进 2 Char Char"/>
    <w:autoRedefine/>
    <w:qFormat/>
    <w:uiPriority w:val="0"/>
    <w:rPr>
      <w:rFonts w:ascii="宋体"/>
      <w:sz w:val="28"/>
    </w:rPr>
  </w:style>
  <w:style w:type="character" w:customStyle="1" w:styleId="388">
    <w:name w:val="f141"/>
    <w:autoRedefine/>
    <w:qFormat/>
    <w:uiPriority w:val="0"/>
    <w:rPr>
      <w:rFonts w:ascii="Tahoma" w:hAnsi="Tahoma" w:eastAsia="宋体"/>
      <w:b/>
      <w:kern w:val="2"/>
      <w:sz w:val="21"/>
      <w:szCs w:val="21"/>
      <w:lang w:val="en-US" w:eastAsia="zh-CN" w:bidi="ar-SA"/>
    </w:rPr>
  </w:style>
  <w:style w:type="character" w:customStyle="1" w:styleId="389">
    <w:name w:val="段落 Char Char"/>
    <w:link w:val="390"/>
    <w:autoRedefine/>
    <w:qFormat/>
    <w:uiPriority w:val="0"/>
    <w:rPr>
      <w:rFonts w:ascii="宋体" w:hAnsi="宋体"/>
      <w:sz w:val="24"/>
    </w:rPr>
  </w:style>
  <w:style w:type="paragraph" w:customStyle="1" w:styleId="390">
    <w:name w:val="段落"/>
    <w:basedOn w:val="1"/>
    <w:link w:val="389"/>
    <w:autoRedefine/>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autoRedefine/>
    <w:qFormat/>
    <w:uiPriority w:val="0"/>
    <w:rPr>
      <w:rFonts w:eastAsia="宋体"/>
      <w:b/>
      <w:bCs/>
      <w:kern w:val="2"/>
      <w:sz w:val="32"/>
      <w:szCs w:val="32"/>
      <w:lang w:val="en-US" w:eastAsia="zh-CN" w:bidi="ar-SA"/>
    </w:rPr>
  </w:style>
  <w:style w:type="character" w:customStyle="1" w:styleId="392">
    <w:name w:val="apple-converted-space"/>
    <w:autoRedefine/>
    <w:qFormat/>
    <w:uiPriority w:val="0"/>
  </w:style>
  <w:style w:type="character" w:customStyle="1" w:styleId="393">
    <w:name w:val="页眉 Char2"/>
    <w:link w:val="40"/>
    <w:autoRedefine/>
    <w:qFormat/>
    <w:uiPriority w:val="99"/>
    <w:rPr>
      <w:kern w:val="2"/>
      <w:sz w:val="18"/>
      <w:szCs w:val="18"/>
    </w:rPr>
  </w:style>
  <w:style w:type="character" w:customStyle="1" w:styleId="394">
    <w:name w:val="Char Char9"/>
    <w:autoRedefine/>
    <w:qFormat/>
    <w:uiPriority w:val="0"/>
    <w:rPr>
      <w:rFonts w:eastAsia="宋体"/>
      <w:kern w:val="2"/>
      <w:sz w:val="18"/>
      <w:szCs w:val="18"/>
      <w:lang w:val="en-US" w:eastAsia="zh-CN" w:bidi="ar-SA"/>
    </w:rPr>
  </w:style>
  <w:style w:type="character" w:customStyle="1" w:styleId="395">
    <w:name w:val="Char Char41"/>
    <w:autoRedefine/>
    <w:qFormat/>
    <w:uiPriority w:val="0"/>
    <w:rPr>
      <w:rFonts w:eastAsia="宋体"/>
      <w:b/>
      <w:sz w:val="24"/>
      <w:lang w:val="en-GB" w:eastAsia="zh-CN" w:bidi="ar-SA"/>
    </w:rPr>
  </w:style>
  <w:style w:type="character" w:customStyle="1" w:styleId="396">
    <w:name w:val="large1"/>
    <w:autoRedefine/>
    <w:qFormat/>
    <w:uiPriority w:val="0"/>
    <w:rPr>
      <w:rFonts w:hint="eastAsia" w:ascii="宋体" w:hAnsi="宋体" w:eastAsia="宋体"/>
      <w:sz w:val="21"/>
      <w:szCs w:val="21"/>
    </w:rPr>
  </w:style>
  <w:style w:type="character" w:customStyle="1" w:styleId="397">
    <w:name w:val="正文段 Char"/>
    <w:link w:val="398"/>
    <w:autoRedefine/>
    <w:qFormat/>
    <w:uiPriority w:val="0"/>
    <w:rPr>
      <w:sz w:val="24"/>
    </w:rPr>
  </w:style>
  <w:style w:type="paragraph" w:customStyle="1" w:styleId="398">
    <w:name w:val="正文段"/>
    <w:basedOn w:val="1"/>
    <w:link w:val="397"/>
    <w:autoRedefine/>
    <w:qFormat/>
    <w:uiPriority w:val="0"/>
    <w:pPr>
      <w:widowControl/>
      <w:snapToGrid w:val="0"/>
      <w:spacing w:after="156" w:afterLines="50"/>
      <w:ind w:firstLine="200" w:firstLineChars="200"/>
    </w:pPr>
    <w:rPr>
      <w:kern w:val="0"/>
      <w:sz w:val="24"/>
      <w:szCs w:val="20"/>
    </w:rPr>
  </w:style>
  <w:style w:type="character" w:customStyle="1" w:styleId="399">
    <w:name w:val="Char Char13"/>
    <w:autoRedefine/>
    <w:qFormat/>
    <w:uiPriority w:val="6"/>
    <w:rPr>
      <w:rFonts w:ascii="宋体" w:hAnsi="宋体"/>
      <w:kern w:val="1"/>
      <w:sz w:val="21"/>
      <w:szCs w:val="24"/>
    </w:rPr>
  </w:style>
  <w:style w:type="character" w:customStyle="1" w:styleId="400">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autoRedefine/>
    <w:qFormat/>
    <w:uiPriority w:val="0"/>
    <w:rPr>
      <w:rFonts w:ascii="宋体" w:hAnsi="宋体"/>
      <w:kern w:val="2"/>
      <w:sz w:val="24"/>
      <w:szCs w:val="22"/>
    </w:rPr>
  </w:style>
  <w:style w:type="paragraph" w:customStyle="1" w:styleId="402">
    <w:name w:val="冯广丽"/>
    <w:basedOn w:val="1"/>
    <w:link w:val="401"/>
    <w:autoRedefine/>
    <w:qFormat/>
    <w:uiPriority w:val="0"/>
    <w:pPr>
      <w:adjustRightInd/>
      <w:spacing w:line="360" w:lineRule="auto"/>
      <w:ind w:firstLine="480" w:firstLineChars="200"/>
    </w:pPr>
    <w:rPr>
      <w:rFonts w:ascii="宋体" w:hAnsi="宋体"/>
      <w:sz w:val="24"/>
      <w:szCs w:val="22"/>
    </w:rPr>
  </w:style>
  <w:style w:type="character" w:customStyle="1" w:styleId="403">
    <w:name w:val="批注文字 字符"/>
    <w:autoRedefine/>
    <w:qFormat/>
    <w:uiPriority w:val="0"/>
    <w:rPr>
      <w:rFonts w:ascii="Arial" w:hAnsi="Arial" w:eastAsia="黑体" w:cs="Arial"/>
      <w:snapToGrid w:val="0"/>
      <w:kern w:val="0"/>
      <w:szCs w:val="21"/>
    </w:rPr>
  </w:style>
  <w:style w:type="character" w:customStyle="1" w:styleId="404">
    <w:name w:val="Char Char161"/>
    <w:autoRedefine/>
    <w:qFormat/>
    <w:uiPriority w:val="0"/>
    <w:rPr>
      <w:rFonts w:eastAsia="宋体"/>
      <w:b/>
      <w:kern w:val="2"/>
      <w:sz w:val="32"/>
      <w:lang w:val="en-US" w:eastAsia="zh-CN"/>
    </w:rPr>
  </w:style>
  <w:style w:type="character" w:customStyle="1" w:styleId="405">
    <w:name w:val="javascript"/>
    <w:autoRedefine/>
    <w:qFormat/>
    <w:uiPriority w:val="0"/>
  </w:style>
  <w:style w:type="character" w:customStyle="1" w:styleId="406">
    <w:name w:val="图名 Char"/>
    <w:autoRedefine/>
    <w:qFormat/>
    <w:uiPriority w:val="0"/>
    <w:rPr>
      <w:rFonts w:ascii="Arial" w:hAnsi="Arial" w:eastAsia="黑体"/>
      <w:kern w:val="2"/>
      <w:sz w:val="24"/>
      <w:szCs w:val="24"/>
      <w:lang w:val="en-US" w:eastAsia="zh-CN" w:bidi="ar-SA"/>
    </w:rPr>
  </w:style>
  <w:style w:type="character" w:customStyle="1" w:styleId="407">
    <w:name w:val="Used by Word for text of Help footnotes Char Char"/>
    <w:autoRedefine/>
    <w:qFormat/>
    <w:uiPriority w:val="0"/>
    <w:rPr>
      <w:rFonts w:ascii="Times New Roman" w:hAnsi="Times New Roman" w:eastAsia="宋体" w:cs="Times New Roman"/>
      <w:sz w:val="20"/>
      <w:szCs w:val="20"/>
    </w:rPr>
  </w:style>
  <w:style w:type="character" w:customStyle="1" w:styleId="408">
    <w:name w:val="编号，小四 Char"/>
    <w:link w:val="409"/>
    <w:autoRedefine/>
    <w:qFormat/>
    <w:uiPriority w:val="0"/>
    <w:rPr>
      <w:rFonts w:ascii="Arial" w:hAnsi="Arial"/>
      <w:sz w:val="24"/>
    </w:rPr>
  </w:style>
  <w:style w:type="paragraph" w:customStyle="1" w:styleId="409">
    <w:name w:val="编号，小四"/>
    <w:basedOn w:val="1"/>
    <w:link w:val="408"/>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autoRedefine/>
    <w:qFormat/>
    <w:uiPriority w:val="99"/>
    <w:rPr>
      <w:rFonts w:ascii="宋体" w:eastAsia="宋体" w:cs="宋体"/>
      <w:color w:val="000000"/>
      <w:sz w:val="14"/>
      <w:szCs w:val="14"/>
    </w:rPr>
  </w:style>
  <w:style w:type="character" w:customStyle="1" w:styleId="411">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2">
    <w:name w:val="未用 Char"/>
    <w:autoRedefine/>
    <w:qFormat/>
    <w:uiPriority w:val="0"/>
    <w:rPr>
      <w:rFonts w:ascii="Arial" w:hAnsi="Arial" w:eastAsia="黑体"/>
      <w:kern w:val="2"/>
      <w:sz w:val="21"/>
      <w:szCs w:val="21"/>
      <w:lang w:val="en-US" w:eastAsia="zh-CN" w:bidi="ar-SA"/>
    </w:rPr>
  </w:style>
  <w:style w:type="character" w:customStyle="1" w:styleId="413">
    <w:name w:val="myp1111"/>
    <w:autoRedefine/>
    <w:qFormat/>
    <w:uiPriority w:val="0"/>
    <w:rPr>
      <w:rFonts w:hint="default" w:ascii="ˎ̥" w:hAnsi="ˎ̥"/>
      <w:color w:val="000000"/>
      <w:sz w:val="20"/>
      <w:szCs w:val="20"/>
      <w:u w:val="none"/>
    </w:rPr>
  </w:style>
  <w:style w:type="character" w:customStyle="1" w:styleId="414">
    <w:name w:val="样式 标题 4h4H4Fab-4T5Ref Heading 1rh1Heading sqlsect 1.2.3.... Char"/>
    <w:link w:val="306"/>
    <w:autoRedefine/>
    <w:qFormat/>
    <w:uiPriority w:val="0"/>
    <w:rPr>
      <w:rFonts w:ascii="微软雅黑" w:hAnsi="微软雅黑" w:eastAsia="微软雅黑"/>
      <w:b/>
      <w:bCs/>
      <w:kern w:val="2"/>
      <w:sz w:val="24"/>
      <w:szCs w:val="28"/>
    </w:rPr>
  </w:style>
  <w:style w:type="character" w:customStyle="1" w:styleId="415">
    <w:name w:val="h Char Char"/>
    <w:autoRedefine/>
    <w:qFormat/>
    <w:uiPriority w:val="0"/>
    <w:rPr>
      <w:rFonts w:eastAsia="宋体"/>
      <w:kern w:val="2"/>
      <w:sz w:val="18"/>
      <w:lang w:val="en-US" w:eastAsia="zh-CN" w:bidi="ar-SA"/>
    </w:rPr>
  </w:style>
  <w:style w:type="character" w:customStyle="1" w:styleId="416">
    <w:name w:val="仿宋正文 Char"/>
    <w:link w:val="417"/>
    <w:autoRedefine/>
    <w:qFormat/>
    <w:uiPriority w:val="0"/>
    <w:rPr>
      <w:rFonts w:ascii="仿宋_GB2312" w:eastAsia="仿宋_GB2312"/>
      <w:kern w:val="2"/>
      <w:sz w:val="24"/>
      <w:lang w:val="en-US" w:eastAsia="zh-CN" w:bidi="ar-SA"/>
    </w:rPr>
  </w:style>
  <w:style w:type="paragraph" w:customStyle="1" w:styleId="417">
    <w:name w:val="仿宋正文"/>
    <w:basedOn w:val="1"/>
    <w:link w:val="416"/>
    <w:autoRedefine/>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autoRedefine/>
    <w:qFormat/>
    <w:uiPriority w:val="0"/>
    <w:rPr>
      <w:rFonts w:ascii="宋体" w:eastAsia="宋体"/>
      <w:kern w:val="2"/>
      <w:sz w:val="24"/>
      <w:lang w:val="zh-CN" w:bidi="ar-SA"/>
    </w:rPr>
  </w:style>
  <w:style w:type="character" w:customStyle="1" w:styleId="419">
    <w:name w:val="样式 宋体"/>
    <w:autoRedefine/>
    <w:qFormat/>
    <w:uiPriority w:val="0"/>
    <w:rPr>
      <w:rFonts w:ascii="宋体" w:hAnsi="宋体"/>
      <w:sz w:val="24"/>
    </w:rPr>
  </w:style>
  <w:style w:type="character" w:customStyle="1" w:styleId="420">
    <w:name w:val="tw4winJump"/>
    <w:autoRedefine/>
    <w:qFormat/>
    <w:uiPriority w:val="0"/>
    <w:rPr>
      <w:rFonts w:ascii="Courier New" w:hAnsi="Courier New" w:cs="Courier New"/>
      <w:color w:val="008080"/>
      <w:lang w:val="en-US" w:eastAsia="zh-CN"/>
    </w:rPr>
  </w:style>
  <w:style w:type="character" w:customStyle="1" w:styleId="421">
    <w:name w:val="标题 1 字符"/>
    <w:autoRedefine/>
    <w:qFormat/>
    <w:uiPriority w:val="9"/>
    <w:rPr>
      <w:rFonts w:ascii="Arial" w:hAnsi="Arial" w:eastAsia="黑体" w:cs="Arial"/>
      <w:b/>
      <w:bCs/>
      <w:snapToGrid w:val="0"/>
      <w:kern w:val="44"/>
      <w:sz w:val="44"/>
      <w:szCs w:val="44"/>
    </w:rPr>
  </w:style>
  <w:style w:type="character" w:customStyle="1" w:styleId="422">
    <w:name w:val="style36"/>
    <w:basedOn w:val="69"/>
    <w:autoRedefine/>
    <w:qFormat/>
    <w:uiPriority w:val="0"/>
    <w:rPr>
      <w:rFonts w:ascii="Arial" w:hAnsi="Arial" w:eastAsia="黑体" w:cs="Arial"/>
      <w:snapToGrid w:val="0"/>
      <w:kern w:val="0"/>
      <w:szCs w:val="21"/>
    </w:rPr>
  </w:style>
  <w:style w:type="character" w:customStyle="1" w:styleId="423">
    <w:name w:val="pt9"/>
    <w:autoRedefine/>
    <w:qFormat/>
    <w:uiPriority w:val="0"/>
    <w:rPr>
      <w:rFonts w:ascii="仿宋_GB2312" w:eastAsia="微软雅黑"/>
      <w:b/>
      <w:kern w:val="2"/>
      <w:sz w:val="32"/>
      <w:szCs w:val="32"/>
      <w:lang w:val="en-US" w:eastAsia="zh-CN" w:bidi="ar-SA"/>
    </w:rPr>
  </w:style>
  <w:style w:type="character" w:customStyle="1" w:styleId="424">
    <w:name w:val="DO_NOT_TRANSLATE"/>
    <w:autoRedefine/>
    <w:qFormat/>
    <w:uiPriority w:val="0"/>
    <w:rPr>
      <w:rFonts w:ascii="Courier New" w:hAnsi="Courier New" w:cs="Courier New"/>
      <w:color w:val="800000"/>
      <w:lang w:val="en-US" w:eastAsia="zh-CN"/>
    </w:rPr>
  </w:style>
  <w:style w:type="character" w:customStyle="1" w:styleId="425">
    <w:name w:val="标书1 Char1"/>
    <w:autoRedefine/>
    <w:qFormat/>
    <w:uiPriority w:val="0"/>
    <w:rPr>
      <w:rFonts w:eastAsia="宋体"/>
      <w:b/>
      <w:bCs/>
      <w:kern w:val="44"/>
      <w:sz w:val="44"/>
      <w:szCs w:val="44"/>
      <w:lang w:val="en-US" w:eastAsia="zh-CN" w:bidi="ar-SA"/>
    </w:rPr>
  </w:style>
  <w:style w:type="character" w:customStyle="1" w:styleId="426">
    <w:name w:val="页脚 字符"/>
    <w:autoRedefine/>
    <w:qFormat/>
    <w:uiPriority w:val="99"/>
    <w:rPr>
      <w:kern w:val="2"/>
      <w:sz w:val="18"/>
      <w:szCs w:val="18"/>
    </w:rPr>
  </w:style>
  <w:style w:type="character" w:customStyle="1" w:styleId="427">
    <w:name w:val="正文2 Char"/>
    <w:autoRedefine/>
    <w:qFormat/>
    <w:uiPriority w:val="0"/>
    <w:rPr>
      <w:rFonts w:eastAsia="宋体"/>
      <w:kern w:val="2"/>
      <w:sz w:val="24"/>
      <w:lang w:val="en-US" w:eastAsia="zh-CN" w:bidi="ar-SA"/>
    </w:rPr>
  </w:style>
  <w:style w:type="character" w:customStyle="1" w:styleId="428">
    <w:name w:val="Char Char21"/>
    <w:autoRedefine/>
    <w:qFormat/>
    <w:uiPriority w:val="6"/>
    <w:rPr>
      <w:rFonts w:ascii="宋体" w:hAnsi="宋体"/>
      <w:kern w:val="1"/>
      <w:sz w:val="24"/>
      <w:szCs w:val="21"/>
      <w:lang w:val="zh-CN"/>
    </w:rPr>
  </w:style>
  <w:style w:type="character" w:customStyle="1" w:styleId="429">
    <w:name w:val="样式 正文缩进 + 首行缩进:  2 字符 Char Char"/>
    <w:link w:val="430"/>
    <w:autoRedefine/>
    <w:qFormat/>
    <w:uiPriority w:val="0"/>
    <w:rPr>
      <w:rFonts w:cs="宋体"/>
      <w:kern w:val="2"/>
      <w:sz w:val="24"/>
    </w:rPr>
  </w:style>
  <w:style w:type="paragraph" w:customStyle="1" w:styleId="430">
    <w:name w:val="样式 正文缩进 + 首行缩进:  2 字符"/>
    <w:basedOn w:val="5"/>
    <w:link w:val="429"/>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Char1"/>
    <w:link w:val="23"/>
    <w:autoRedefine/>
    <w:qFormat/>
    <w:uiPriority w:val="0"/>
    <w:rPr>
      <w:rFonts w:ascii="宋体" w:hAnsi="Arial" w:eastAsia="宋体" w:cs="Arial"/>
      <w:snapToGrid w:val="0"/>
      <w:kern w:val="2"/>
      <w:sz w:val="24"/>
      <w:szCs w:val="21"/>
      <w:lang w:val="zh-CN" w:eastAsia="zh-CN" w:bidi="ar-SA"/>
    </w:rPr>
  </w:style>
  <w:style w:type="character" w:customStyle="1" w:styleId="432">
    <w:name w:val="gray6"/>
    <w:basedOn w:val="69"/>
    <w:autoRedefine/>
    <w:qFormat/>
    <w:uiPriority w:val="0"/>
    <w:rPr>
      <w:rFonts w:ascii="Arial" w:hAnsi="Arial" w:eastAsia="黑体" w:cs="Arial"/>
      <w:snapToGrid w:val="0"/>
      <w:kern w:val="0"/>
      <w:szCs w:val="21"/>
    </w:rPr>
  </w:style>
  <w:style w:type="character" w:customStyle="1" w:styleId="433">
    <w:name w:val="hui"/>
    <w:basedOn w:val="69"/>
    <w:autoRedefine/>
    <w:qFormat/>
    <w:uiPriority w:val="0"/>
    <w:rPr>
      <w:rFonts w:ascii="Arial" w:hAnsi="Arial" w:eastAsia="黑体" w:cs="Arial"/>
      <w:snapToGrid w:val="0"/>
      <w:kern w:val="0"/>
      <w:szCs w:val="21"/>
    </w:rPr>
  </w:style>
  <w:style w:type="character" w:customStyle="1" w:styleId="434">
    <w:name w:val="哈哈正文 Char Char"/>
    <w:autoRedefine/>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24"/>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6"/>
    <w:autoRedefine/>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autoRedefine/>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autoRedefine/>
    <w:qFormat/>
    <w:uiPriority w:val="0"/>
    <w:pPr>
      <w:spacing w:before="120" w:line="360" w:lineRule="auto"/>
      <w:ind w:firstLine="567"/>
    </w:pPr>
    <w:rPr>
      <w:rFonts w:ascii="Arial" w:hAnsi="Arial"/>
      <w:sz w:val="20"/>
      <w:szCs w:val="20"/>
    </w:rPr>
  </w:style>
  <w:style w:type="paragraph" w:customStyle="1" w:styleId="445">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autoRedefine/>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autoRedefine/>
    <w:qFormat/>
    <w:uiPriority w:val="0"/>
    <w:pPr>
      <w:adjustRightInd/>
      <w:ind w:firstLine="200" w:firstLineChars="200"/>
    </w:pPr>
    <w:rPr>
      <w:rFonts w:ascii="Tahoma" w:hAnsi="Tahoma"/>
      <w:sz w:val="24"/>
      <w:szCs w:val="20"/>
    </w:rPr>
  </w:style>
  <w:style w:type="paragraph" w:customStyle="1" w:styleId="454">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autoRedefine/>
    <w:qFormat/>
    <w:uiPriority w:val="0"/>
    <w:pPr>
      <w:tabs>
        <w:tab w:val="left" w:pos="360"/>
      </w:tabs>
    </w:pPr>
    <w:rPr>
      <w:sz w:val="24"/>
      <w:szCs w:val="20"/>
    </w:rPr>
  </w:style>
  <w:style w:type="paragraph" w:customStyle="1" w:styleId="457">
    <w:name w:val="Char Char11 Char Char Char"/>
    <w:basedOn w:val="1"/>
    <w:autoRedefine/>
    <w:qFormat/>
    <w:uiPriority w:val="0"/>
    <w:pPr>
      <w:spacing w:line="360" w:lineRule="auto"/>
    </w:pPr>
    <w:rPr>
      <w:szCs w:val="20"/>
    </w:rPr>
  </w:style>
  <w:style w:type="paragraph" w:customStyle="1" w:styleId="458">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autoRedefine/>
    <w:qFormat/>
    <w:uiPriority w:val="0"/>
    <w:pPr>
      <w:tabs>
        <w:tab w:val="left" w:pos="2790"/>
        <w:tab w:val="left" w:pos="4230"/>
      </w:tabs>
      <w:spacing w:before="312" w:beforeLines="100"/>
      <w:jc w:val="left"/>
    </w:pPr>
  </w:style>
  <w:style w:type="paragraph" w:customStyle="1" w:styleId="461">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autoRedefine/>
    <w:qFormat/>
    <w:uiPriority w:val="0"/>
    <w:pPr>
      <w:tabs>
        <w:tab w:val="left" w:pos="840"/>
      </w:tabs>
      <w:ind w:left="840" w:hanging="420"/>
    </w:pPr>
    <w:rPr>
      <w:rFonts w:ascii="Tahoma" w:hAnsi="Tahoma"/>
      <w:sz w:val="24"/>
    </w:rPr>
  </w:style>
  <w:style w:type="paragraph" w:customStyle="1" w:styleId="463">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3"/>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autoRedefine/>
    <w:qFormat/>
    <w:uiPriority w:val="0"/>
    <w:pPr>
      <w:adjustRightInd/>
      <w:spacing w:before="156" w:line="360" w:lineRule="auto"/>
      <w:ind w:firstLine="510" w:firstLineChars="200"/>
    </w:pPr>
    <w:rPr>
      <w:sz w:val="24"/>
      <w:szCs w:val="20"/>
    </w:rPr>
  </w:style>
  <w:style w:type="paragraph" w:customStyle="1" w:styleId="467">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autoRedefine/>
    <w:qFormat/>
    <w:uiPriority w:val="0"/>
    <w:rPr>
      <w:rFonts w:ascii="仿宋_GB2312" w:eastAsia="仿宋_GB2312"/>
      <w:b/>
      <w:sz w:val="32"/>
      <w:szCs w:val="32"/>
    </w:rPr>
  </w:style>
  <w:style w:type="paragraph" w:customStyle="1" w:styleId="47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2">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3">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autoRedefine/>
    <w:qFormat/>
    <w:uiPriority w:val="0"/>
    <w:pPr>
      <w:keepNext/>
      <w:tabs>
        <w:tab w:val="left" w:pos="360"/>
      </w:tabs>
      <w:spacing w:before="0" w:after="0"/>
      <w:outlineLvl w:val="5"/>
    </w:pPr>
  </w:style>
  <w:style w:type="paragraph" w:customStyle="1" w:styleId="475">
    <w:name w:val="5级标题"/>
    <w:basedOn w:val="476"/>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59"/>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8">
    <w:name w:val="Char2 Char Char"/>
    <w:basedOn w:val="1"/>
    <w:autoRedefine/>
    <w:qFormat/>
    <w:uiPriority w:val="0"/>
    <w:pPr>
      <w:adjustRightInd/>
    </w:pPr>
    <w:rPr>
      <w:rFonts w:ascii="Tahoma" w:hAnsi="Tahoma"/>
      <w:sz w:val="24"/>
      <w:szCs w:val="20"/>
    </w:rPr>
  </w:style>
  <w:style w:type="paragraph" w:customStyle="1" w:styleId="479">
    <w:name w:val="_Style 11"/>
    <w:basedOn w:val="1"/>
    <w:autoRedefine/>
    <w:qFormat/>
    <w:uiPriority w:val="34"/>
    <w:pPr>
      <w:adjustRightInd/>
      <w:ind w:firstLine="420" w:firstLineChars="200"/>
    </w:pPr>
    <w:rPr>
      <w:rFonts w:eastAsia="仿宋_GB2312"/>
      <w:sz w:val="28"/>
    </w:rPr>
  </w:style>
  <w:style w:type="paragraph" w:customStyle="1" w:styleId="480">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autoRedefine/>
    <w:qFormat/>
    <w:uiPriority w:val="0"/>
    <w:rPr>
      <w:rFonts w:ascii="Tahoma" w:hAnsi="Tahoma"/>
      <w:sz w:val="24"/>
      <w:szCs w:val="20"/>
    </w:rPr>
  </w:style>
  <w:style w:type="paragraph" w:customStyle="1" w:styleId="482">
    <w:name w:val="数字标题6"/>
    <w:basedOn w:val="8"/>
    <w:next w:val="1"/>
    <w:autoRedefine/>
    <w:qFormat/>
    <w:uiPriority w:val="0"/>
    <w:pPr>
      <w:tabs>
        <w:tab w:val="left" w:pos="1080"/>
      </w:tabs>
      <w:ind w:left="1080" w:hanging="1080"/>
    </w:pPr>
    <w:rPr>
      <w:rFonts w:ascii="Times New Roman" w:hAnsi="Times New Roman" w:eastAsia="宋体"/>
      <w:i/>
    </w:rPr>
  </w:style>
  <w:style w:type="paragraph" w:customStyle="1" w:styleId="483">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4">
    <w:name w:val="No Spacing"/>
    <w:basedOn w:val="1"/>
    <w:link w:val="934"/>
    <w:autoRedefine/>
    <w:qFormat/>
    <w:uiPriority w:val="99"/>
    <w:rPr>
      <w:szCs w:val="22"/>
    </w:rPr>
  </w:style>
  <w:style w:type="paragraph" w:customStyle="1" w:styleId="485">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autoRedefine/>
    <w:qFormat/>
    <w:uiPriority w:val="6"/>
    <w:rPr>
      <w:rFonts w:ascii="Tahoma" w:hAnsi="Tahoma" w:cs="仿宋_GB2312"/>
      <w:sz w:val="24"/>
      <w:szCs w:val="20"/>
    </w:rPr>
  </w:style>
  <w:style w:type="paragraph" w:customStyle="1" w:styleId="487">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3"/>
    <w:autoRedefine/>
    <w:qFormat/>
    <w:uiPriority w:val="0"/>
    <w:pPr>
      <w:tabs>
        <w:tab w:val="left" w:pos="1260"/>
      </w:tabs>
      <w:ind w:left="1260" w:hanging="420"/>
    </w:pPr>
    <w:rPr>
      <w:rFonts w:ascii="Arial" w:hAnsi="Arial" w:eastAsia="黑体"/>
      <w:lang w:val="en-US"/>
    </w:rPr>
  </w:style>
  <w:style w:type="paragraph" w:customStyle="1" w:styleId="491">
    <w:name w:val="五级无标题条"/>
    <w:basedOn w:val="1"/>
    <w:autoRedefine/>
    <w:qFormat/>
    <w:uiPriority w:val="0"/>
    <w:pPr>
      <w:adjustRightInd/>
    </w:pPr>
  </w:style>
  <w:style w:type="paragraph" w:customStyle="1" w:styleId="492">
    <w:name w:val="Char5"/>
    <w:basedOn w:val="1"/>
    <w:autoRedefine/>
    <w:qFormat/>
    <w:uiPriority w:val="0"/>
    <w:rPr>
      <w:rFonts w:ascii="仿宋_GB2312" w:eastAsia="仿宋_GB2312"/>
      <w:b/>
      <w:sz w:val="32"/>
      <w:szCs w:val="32"/>
    </w:rPr>
  </w:style>
  <w:style w:type="paragraph" w:customStyle="1" w:styleId="493">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autoRedefine/>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autoRedefine/>
    <w:qFormat/>
    <w:uiPriority w:val="0"/>
    <w:rPr>
      <w:rFonts w:ascii="仿宋_GB2312" w:eastAsia="仿宋_GB2312"/>
      <w:b/>
      <w:sz w:val="32"/>
      <w:szCs w:val="32"/>
    </w:rPr>
  </w:style>
  <w:style w:type="paragraph" w:customStyle="1" w:styleId="497">
    <w:name w:val="数字标题3"/>
    <w:basedOn w:val="4"/>
    <w:next w:val="1"/>
    <w:autoRedefine/>
    <w:qFormat/>
    <w:uiPriority w:val="0"/>
    <w:pPr>
      <w:spacing w:line="240" w:lineRule="auto"/>
    </w:pPr>
    <w:rPr>
      <w:sz w:val="28"/>
      <w:szCs w:val="28"/>
    </w:rPr>
  </w:style>
  <w:style w:type="paragraph" w:customStyle="1" w:styleId="498">
    <w:name w:val="FA正文"/>
    <w:basedOn w:val="1"/>
    <w:autoRedefine/>
    <w:qFormat/>
    <w:uiPriority w:val="0"/>
    <w:pPr>
      <w:spacing w:line="360" w:lineRule="auto"/>
      <w:ind w:firstLine="480" w:firstLineChars="200"/>
    </w:pPr>
    <w:rPr>
      <w:rFonts w:hAnsi="宋体"/>
      <w:sz w:val="24"/>
      <w:szCs w:val="20"/>
    </w:rPr>
  </w:style>
  <w:style w:type="paragraph" w:customStyle="1" w:styleId="499">
    <w:name w:val="MM Topic 5"/>
    <w:basedOn w:val="7"/>
    <w:autoRedefine/>
    <w:qFormat/>
    <w:uiPriority w:val="0"/>
    <w:pPr>
      <w:tabs>
        <w:tab w:val="left" w:pos="2520"/>
      </w:tabs>
      <w:adjustRightInd/>
      <w:ind w:left="2520" w:hanging="420"/>
    </w:pPr>
  </w:style>
  <w:style w:type="paragraph" w:customStyle="1" w:styleId="500">
    <w:name w:val="Char Char Char Char Char Char Char Char Char Char1"/>
    <w:basedOn w:val="1"/>
    <w:autoRedefine/>
    <w:qFormat/>
    <w:uiPriority w:val="0"/>
    <w:rPr>
      <w:rFonts w:ascii="仿宋_GB2312" w:eastAsia="仿宋_GB2312"/>
      <w:b/>
      <w:sz w:val="32"/>
      <w:szCs w:val="32"/>
    </w:rPr>
  </w:style>
  <w:style w:type="paragraph" w:customStyle="1" w:styleId="501">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autoRedefine/>
    <w:qFormat/>
    <w:uiPriority w:val="0"/>
    <w:rPr>
      <w:rFonts w:ascii="仿宋_GB2312" w:eastAsia="仿宋_GB2312"/>
      <w:b/>
      <w:sz w:val="32"/>
      <w:szCs w:val="32"/>
    </w:rPr>
  </w:style>
  <w:style w:type="paragraph" w:customStyle="1" w:styleId="504">
    <w:name w:val="Char2 Char Char Char1"/>
    <w:basedOn w:val="1"/>
    <w:autoRedefine/>
    <w:qFormat/>
    <w:uiPriority w:val="6"/>
    <w:rPr>
      <w:rFonts w:ascii="仿宋_GB2312" w:eastAsia="仿宋_GB2312"/>
      <w:b/>
      <w:sz w:val="32"/>
      <w:szCs w:val="32"/>
    </w:rPr>
  </w:style>
  <w:style w:type="paragraph" w:customStyle="1" w:styleId="505">
    <w:name w:val="默认段落样式"/>
    <w:basedOn w:val="132"/>
    <w:autoRedefine/>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7">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4"/>
    <w:autoRedefine/>
    <w:qFormat/>
    <w:uiPriority w:val="0"/>
    <w:pPr>
      <w:tabs>
        <w:tab w:val="left" w:pos="1680"/>
      </w:tabs>
      <w:adjustRightInd/>
      <w:ind w:left="1680" w:hanging="420"/>
    </w:pPr>
  </w:style>
  <w:style w:type="paragraph" w:customStyle="1" w:styleId="509">
    <w:name w:val="标准小四"/>
    <w:basedOn w:val="1"/>
    <w:autoRedefine/>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autoRedefine/>
    <w:qFormat/>
    <w:uiPriority w:val="0"/>
    <w:pPr>
      <w:adjustRightInd/>
      <w:snapToGrid w:val="0"/>
      <w:spacing w:line="300" w:lineRule="auto"/>
    </w:pPr>
    <w:rPr>
      <w:rFonts w:eastAsia="仿宋"/>
      <w:szCs w:val="21"/>
    </w:rPr>
  </w:style>
  <w:style w:type="paragraph" w:customStyle="1" w:styleId="512">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autoRedefine/>
    <w:qFormat/>
    <w:uiPriority w:val="6"/>
    <w:pPr>
      <w:adjustRightInd/>
    </w:pPr>
    <w:rPr>
      <w:rFonts w:ascii="Tahoma" w:hAnsi="Tahoma"/>
      <w:sz w:val="24"/>
      <w:szCs w:val="20"/>
    </w:rPr>
  </w:style>
  <w:style w:type="paragraph" w:customStyle="1" w:styleId="514">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5">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5"/>
    <w:autoRedefine/>
    <w:qFormat/>
    <w:uiPriority w:val="0"/>
    <w:pPr>
      <w:adjustRightInd/>
      <w:ind w:firstLine="200" w:firstLineChars="200"/>
    </w:pPr>
    <w:rPr>
      <w:rFonts w:ascii="Arial" w:hAnsi="Arial"/>
      <w:spacing w:val="-5"/>
      <w:kern w:val="0"/>
      <w:sz w:val="24"/>
      <w:szCs w:val="20"/>
    </w:rPr>
  </w:style>
  <w:style w:type="paragraph" w:customStyle="1" w:styleId="517">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2"/>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1">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autoRedefine/>
    <w:qFormat/>
    <w:uiPriority w:val="0"/>
    <w:pPr>
      <w:adjustRightInd/>
      <w:ind w:firstLine="420" w:firstLineChars="200"/>
    </w:pPr>
    <w:rPr>
      <w:rFonts w:eastAsia="仿宋_GB2312"/>
      <w:sz w:val="28"/>
    </w:rPr>
  </w:style>
  <w:style w:type="paragraph" w:customStyle="1" w:styleId="523">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60"/>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autoRedefine/>
    <w:qFormat/>
    <w:uiPriority w:val="0"/>
    <w:pPr>
      <w:adjustRightInd/>
      <w:ind w:firstLine="200" w:firstLineChars="200"/>
      <w:jc w:val="right"/>
    </w:pPr>
  </w:style>
  <w:style w:type="paragraph" w:customStyle="1" w:styleId="526">
    <w:name w:val="Char Char11 Char Char Char Char Char Char Char Char Char"/>
    <w:basedOn w:val="1"/>
    <w:autoRedefine/>
    <w:qFormat/>
    <w:uiPriority w:val="0"/>
    <w:pPr>
      <w:spacing w:line="360" w:lineRule="auto"/>
    </w:pPr>
    <w:rPr>
      <w:szCs w:val="20"/>
    </w:rPr>
  </w:style>
  <w:style w:type="paragraph" w:customStyle="1" w:styleId="527">
    <w:name w:val="正文1.25"/>
    <w:basedOn w:val="1"/>
    <w:autoRedefine/>
    <w:qFormat/>
    <w:uiPriority w:val="0"/>
    <w:pPr>
      <w:adjustRightInd/>
      <w:spacing w:line="300" w:lineRule="auto"/>
      <w:ind w:firstLine="480" w:firstLineChars="200"/>
    </w:pPr>
    <w:rPr>
      <w:sz w:val="24"/>
      <w:szCs w:val="20"/>
    </w:rPr>
  </w:style>
  <w:style w:type="paragraph" w:customStyle="1" w:styleId="528">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autoRedefine/>
    <w:qFormat/>
    <w:uiPriority w:val="6"/>
    <w:rPr>
      <w:rFonts w:ascii="仿宋_GB2312" w:eastAsia="仿宋_GB2312"/>
      <w:b/>
      <w:sz w:val="32"/>
      <w:szCs w:val="20"/>
    </w:rPr>
  </w:style>
  <w:style w:type="paragraph" w:customStyle="1" w:styleId="532">
    <w:name w:val="列出段落2"/>
    <w:basedOn w:val="1"/>
    <w:autoRedefine/>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autoRedefine/>
    <w:qFormat/>
    <w:uiPriority w:val="0"/>
    <w:rPr>
      <w:rFonts w:eastAsia="仿宋_GB2312"/>
      <w:sz w:val="28"/>
      <w:szCs w:val="20"/>
    </w:rPr>
  </w:style>
  <w:style w:type="paragraph" w:customStyle="1" w:styleId="534">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6"/>
    <w:autoRedefine/>
    <w:qFormat/>
    <w:uiPriority w:val="0"/>
    <w:pPr>
      <w:widowControl/>
      <w:jc w:val="left"/>
    </w:pPr>
    <w:rPr>
      <w:rFonts w:cs="宋体"/>
      <w:sz w:val="24"/>
      <w:szCs w:val="20"/>
    </w:rPr>
  </w:style>
  <w:style w:type="paragraph" w:customStyle="1" w:styleId="536">
    <w:name w:val="彩色列表 - 强调文字颜色 11"/>
    <w:basedOn w:val="1"/>
    <w:autoRedefine/>
    <w:qFormat/>
    <w:uiPriority w:val="0"/>
    <w:pPr>
      <w:adjustRightInd/>
      <w:ind w:firstLine="420" w:firstLineChars="200"/>
    </w:pPr>
    <w:rPr>
      <w:rFonts w:ascii="Calibri" w:hAnsi="Calibri"/>
      <w:szCs w:val="22"/>
    </w:rPr>
  </w:style>
  <w:style w:type="paragraph" w:customStyle="1" w:styleId="537">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autoRedefine/>
    <w:qFormat/>
    <w:uiPriority w:val="6"/>
    <w:rPr>
      <w:szCs w:val="20"/>
    </w:rPr>
  </w:style>
  <w:style w:type="paragraph" w:customStyle="1" w:styleId="541">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6"/>
    <w:next w:val="236"/>
    <w:autoRedefine/>
    <w:qFormat/>
    <w:uiPriority w:val="0"/>
    <w:pPr>
      <w:spacing w:after="68"/>
    </w:pPr>
    <w:rPr>
      <w:rFonts w:ascii="FHLHE E+ Futura Bk" w:eastAsia="FHLHE E+ Futura Bk" w:cs="Times New Roman"/>
      <w:color w:val="auto"/>
    </w:rPr>
  </w:style>
  <w:style w:type="paragraph" w:customStyle="1" w:styleId="547">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6"/>
    <w:next w:val="236"/>
    <w:autoRedefine/>
    <w:qFormat/>
    <w:uiPriority w:val="0"/>
    <w:rPr>
      <w:rFonts w:ascii="宋体" w:eastAsia="宋体" w:cs="Times New Roman"/>
      <w:color w:val="auto"/>
    </w:rPr>
  </w:style>
  <w:style w:type="paragraph" w:customStyle="1" w:styleId="551">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autoRedefine/>
    <w:qFormat/>
    <w:uiPriority w:val="0"/>
    <w:rPr>
      <w:rFonts w:ascii="仿宋_GB2312" w:eastAsia="仿宋_GB2312"/>
      <w:b/>
      <w:sz w:val="32"/>
      <w:szCs w:val="32"/>
    </w:rPr>
  </w:style>
  <w:style w:type="paragraph" w:customStyle="1" w:styleId="553">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autoRedefine/>
    <w:qFormat/>
    <w:uiPriority w:val="0"/>
    <w:pPr>
      <w:spacing w:line="360" w:lineRule="auto"/>
    </w:pPr>
    <w:rPr>
      <w:szCs w:val="20"/>
    </w:rPr>
  </w:style>
  <w:style w:type="paragraph" w:customStyle="1" w:styleId="556">
    <w:name w:val="Char"/>
    <w:basedOn w:val="1"/>
    <w:autoRedefine/>
    <w:qFormat/>
    <w:uiPriority w:val="0"/>
    <w:rPr>
      <w:rFonts w:ascii="仿宋_GB2312" w:eastAsia="仿宋_GB2312"/>
      <w:b/>
      <w:sz w:val="32"/>
      <w:szCs w:val="32"/>
    </w:rPr>
  </w:style>
  <w:style w:type="paragraph" w:customStyle="1" w:styleId="557">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autoRedefine/>
    <w:qFormat/>
    <w:uiPriority w:val="0"/>
    <w:rPr>
      <w:szCs w:val="20"/>
    </w:rPr>
  </w:style>
  <w:style w:type="paragraph" w:customStyle="1" w:styleId="560">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1">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3">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5">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autoRedefine/>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5">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6">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4"/>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autoRedefine/>
    <w:qFormat/>
    <w:uiPriority w:val="0"/>
    <w:rPr>
      <w:szCs w:val="20"/>
    </w:rPr>
  </w:style>
  <w:style w:type="paragraph" w:customStyle="1" w:styleId="583">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autoRedefine/>
    <w:qFormat/>
    <w:uiPriority w:val="0"/>
    <w:rPr>
      <w:rFonts w:ascii="Tahoma" w:hAnsi="Tahoma"/>
      <w:sz w:val="24"/>
      <w:szCs w:val="20"/>
    </w:rPr>
  </w:style>
  <w:style w:type="paragraph" w:customStyle="1" w:styleId="585">
    <w:name w:val="标题五"/>
    <w:basedOn w:val="1"/>
    <w:autoRedefine/>
    <w:qFormat/>
    <w:uiPriority w:val="0"/>
    <w:pPr>
      <w:adjustRightInd/>
      <w:spacing w:before="156" w:beforeLines="50" w:line="360" w:lineRule="auto"/>
    </w:pPr>
    <w:rPr>
      <w:b/>
      <w:sz w:val="24"/>
    </w:rPr>
  </w:style>
  <w:style w:type="paragraph" w:customStyle="1" w:styleId="586">
    <w:name w:val="Char Char1101"/>
    <w:basedOn w:val="1"/>
    <w:autoRedefine/>
    <w:qFormat/>
    <w:uiPriority w:val="0"/>
    <w:pPr>
      <w:spacing w:line="360" w:lineRule="auto"/>
    </w:pPr>
    <w:rPr>
      <w:rFonts w:ascii="Tahoma" w:hAnsi="Tahoma"/>
      <w:sz w:val="24"/>
      <w:szCs w:val="20"/>
    </w:rPr>
  </w:style>
  <w:style w:type="paragraph" w:customStyle="1" w:styleId="587">
    <w:name w:val="Char Char Char Char Char Char Char Char1"/>
    <w:basedOn w:val="1"/>
    <w:autoRedefine/>
    <w:qFormat/>
    <w:uiPriority w:val="0"/>
    <w:pPr>
      <w:tabs>
        <w:tab w:val="left" w:pos="360"/>
      </w:tabs>
    </w:pPr>
    <w:rPr>
      <w:sz w:val="24"/>
      <w:szCs w:val="20"/>
    </w:rPr>
  </w:style>
  <w:style w:type="paragraph" w:customStyle="1" w:styleId="588">
    <w:name w:val="Char Char Char 字元 字元"/>
    <w:basedOn w:val="1"/>
    <w:autoRedefine/>
    <w:qFormat/>
    <w:uiPriority w:val="0"/>
    <w:pPr>
      <w:adjustRightInd/>
      <w:spacing w:line="360" w:lineRule="auto"/>
      <w:ind w:firstLine="200" w:firstLineChars="200"/>
    </w:pPr>
    <w:rPr>
      <w:szCs w:val="20"/>
    </w:rPr>
  </w:style>
  <w:style w:type="paragraph" w:customStyle="1" w:styleId="589">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autoRedefine/>
    <w:qFormat/>
    <w:uiPriority w:val="0"/>
    <w:rPr>
      <w:rFonts w:ascii="仿宋_GB2312" w:eastAsia="仿宋_GB2312"/>
      <w:b/>
      <w:sz w:val="32"/>
      <w:szCs w:val="32"/>
    </w:rPr>
  </w:style>
  <w:style w:type="paragraph" w:customStyle="1" w:styleId="591">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2"/>
    <w:autoRedefine/>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1">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4"/>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5"/>
    <w:autoRedefine/>
    <w:qFormat/>
    <w:uiPriority w:val="0"/>
    <w:pPr>
      <w:snapToGrid w:val="0"/>
      <w:spacing w:line="360" w:lineRule="auto"/>
    </w:pPr>
    <w:rPr>
      <w:rFonts w:ascii="宋体"/>
      <w:b/>
      <w:sz w:val="24"/>
      <w:szCs w:val="20"/>
    </w:rPr>
  </w:style>
  <w:style w:type="paragraph" w:customStyle="1" w:styleId="606">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7">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autoRedefine/>
    <w:qFormat/>
    <w:uiPriority w:val="7"/>
    <w:pPr>
      <w:adjustRightInd/>
    </w:pPr>
    <w:rPr>
      <w:rFonts w:ascii="宋体" w:hAnsi="Courier New"/>
    </w:rPr>
  </w:style>
  <w:style w:type="paragraph" w:customStyle="1" w:styleId="609">
    <w:name w:val="Char3"/>
    <w:basedOn w:val="1"/>
    <w:autoRedefine/>
    <w:qFormat/>
    <w:uiPriority w:val="0"/>
    <w:pPr>
      <w:adjustRightInd/>
    </w:pPr>
    <w:rPr>
      <w:rFonts w:ascii="仿宋_GB2312" w:eastAsia="仿宋_GB2312"/>
      <w:b/>
      <w:sz w:val="32"/>
      <w:szCs w:val="32"/>
    </w:rPr>
  </w:style>
  <w:style w:type="paragraph" w:customStyle="1" w:styleId="610">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autoRedefine/>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autoRedefine/>
    <w:qFormat/>
    <w:uiPriority w:val="0"/>
    <w:rPr>
      <w:rFonts w:ascii="仿宋_GB2312" w:eastAsia="仿宋_GB2312"/>
      <w:b/>
      <w:sz w:val="32"/>
      <w:szCs w:val="32"/>
    </w:rPr>
  </w:style>
  <w:style w:type="paragraph" w:customStyle="1" w:styleId="621">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autoRedefine/>
    <w:qFormat/>
    <w:uiPriority w:val="0"/>
    <w:pPr>
      <w:spacing w:line="360" w:lineRule="auto"/>
    </w:pPr>
    <w:rPr>
      <w:szCs w:val="20"/>
    </w:rPr>
  </w:style>
  <w:style w:type="paragraph" w:customStyle="1" w:styleId="624">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6">
    <w:name w:val="MM Topic 1"/>
    <w:basedOn w:val="2"/>
    <w:autoRedefine/>
    <w:qFormat/>
    <w:uiPriority w:val="0"/>
    <w:pPr>
      <w:tabs>
        <w:tab w:val="left" w:pos="840"/>
      </w:tabs>
      <w:adjustRightInd/>
      <w:ind w:left="840" w:hanging="420"/>
    </w:pPr>
  </w:style>
  <w:style w:type="paragraph" w:customStyle="1" w:styleId="627">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autoRedefine/>
    <w:qFormat/>
    <w:uiPriority w:val="0"/>
    <w:pPr>
      <w:spacing w:line="360" w:lineRule="auto"/>
      <w:ind w:firstLine="200" w:firstLineChars="200"/>
    </w:pPr>
    <w:rPr>
      <w:kern w:val="0"/>
      <w:sz w:val="24"/>
      <w:szCs w:val="20"/>
    </w:rPr>
  </w:style>
  <w:style w:type="paragraph" w:customStyle="1" w:styleId="629">
    <w:name w:val="表格"/>
    <w:basedOn w:val="1"/>
    <w:autoRedefine/>
    <w:qFormat/>
    <w:uiPriority w:val="0"/>
    <w:pPr>
      <w:snapToGrid w:val="0"/>
      <w:ind w:firstLine="42" w:firstLineChars="21"/>
    </w:pPr>
    <w:rPr>
      <w:rFonts w:ascii="宋体" w:hAnsi="宋体"/>
      <w:kern w:val="0"/>
      <w:sz w:val="20"/>
      <w:szCs w:val="20"/>
    </w:rPr>
  </w:style>
  <w:style w:type="paragraph" w:customStyle="1" w:styleId="630">
    <w:name w:val="标书标题4"/>
    <w:basedOn w:val="6"/>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28"/>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autoRedefine/>
    <w:qFormat/>
    <w:uiPriority w:val="0"/>
    <w:pPr>
      <w:adjustRightInd/>
      <w:spacing w:line="300" w:lineRule="auto"/>
      <w:jc w:val="center"/>
    </w:pPr>
  </w:style>
  <w:style w:type="paragraph" w:customStyle="1" w:styleId="635">
    <w:name w:val="_Style 6"/>
    <w:basedOn w:val="1"/>
    <w:autoRedefine/>
    <w:qFormat/>
    <w:uiPriority w:val="34"/>
    <w:pPr>
      <w:adjustRightInd/>
      <w:ind w:firstLine="420" w:firstLineChars="200"/>
    </w:pPr>
    <w:rPr>
      <w:rFonts w:eastAsia="仿宋_GB2312"/>
      <w:sz w:val="28"/>
    </w:rPr>
  </w:style>
  <w:style w:type="paragraph" w:customStyle="1" w:styleId="636">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autoRedefine/>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autoRedefine/>
    <w:qFormat/>
    <w:uiPriority w:val="0"/>
    <w:rPr>
      <w:rFonts w:ascii="仿宋_GB2312" w:eastAsia="仿宋_GB2312"/>
      <w:b/>
      <w:sz w:val="32"/>
      <w:szCs w:val="20"/>
    </w:rPr>
  </w:style>
  <w:style w:type="paragraph" w:customStyle="1" w:styleId="646">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autoRedefine/>
    <w:qFormat/>
    <w:uiPriority w:val="0"/>
    <w:pPr>
      <w:adjustRightInd/>
      <w:ind w:firstLine="200" w:firstLineChars="200"/>
    </w:pPr>
    <w:rPr>
      <w:rFonts w:ascii="Tahoma" w:hAnsi="Tahoma"/>
      <w:sz w:val="24"/>
      <w:szCs w:val="20"/>
    </w:rPr>
  </w:style>
  <w:style w:type="paragraph" w:customStyle="1" w:styleId="648">
    <w:name w:val="a1"/>
    <w:basedOn w:val="1"/>
    <w:autoRedefine/>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autoRedefine/>
    <w:qFormat/>
    <w:uiPriority w:val="0"/>
    <w:pPr>
      <w:spacing w:after="156" w:afterLines="50"/>
      <w:jc w:val="left"/>
      <w:outlineLvl w:val="3"/>
    </w:pPr>
    <w:rPr>
      <w:sz w:val="24"/>
      <w:szCs w:val="24"/>
    </w:rPr>
  </w:style>
  <w:style w:type="paragraph" w:customStyle="1" w:styleId="650">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1"/>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autoRedefine/>
    <w:qFormat/>
    <w:uiPriority w:val="0"/>
    <w:pPr>
      <w:adjustRightInd/>
    </w:pPr>
    <w:rPr>
      <w:rFonts w:ascii="Tahoma" w:hAnsi="Tahoma"/>
      <w:sz w:val="24"/>
      <w:szCs w:val="20"/>
    </w:rPr>
  </w:style>
  <w:style w:type="paragraph" w:customStyle="1" w:styleId="655">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autoRedefine/>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autoRedefine/>
    <w:qFormat/>
    <w:uiPriority w:val="0"/>
    <w:pPr>
      <w:tabs>
        <w:tab w:val="left" w:pos="1260"/>
        <w:tab w:val="left" w:pos="1680"/>
        <w:tab w:val="left" w:pos="2100"/>
      </w:tabs>
      <w:ind w:left="0"/>
      <w:outlineLvl w:val="3"/>
    </w:pPr>
  </w:style>
  <w:style w:type="paragraph" w:customStyle="1" w:styleId="658">
    <w:name w:val="一级条标题"/>
    <w:basedOn w:val="659"/>
    <w:next w:val="641"/>
    <w:autoRedefine/>
    <w:qFormat/>
    <w:uiPriority w:val="0"/>
    <w:pPr>
      <w:tabs>
        <w:tab w:val="left" w:pos="1260"/>
        <w:tab w:val="left" w:pos="1680"/>
      </w:tabs>
      <w:spacing w:before="0" w:beforeLines="0" w:after="0" w:afterLines="0"/>
      <w:ind w:left="1680"/>
      <w:outlineLvl w:val="2"/>
    </w:pPr>
  </w:style>
  <w:style w:type="paragraph" w:customStyle="1" w:styleId="659">
    <w:name w:val="章标题"/>
    <w:next w:val="641"/>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autoRedefine/>
    <w:qFormat/>
    <w:uiPriority w:val="0"/>
    <w:pPr>
      <w:tabs>
        <w:tab w:val="left" w:pos="840"/>
      </w:tabs>
      <w:spacing w:after="0"/>
      <w:ind w:left="900"/>
    </w:pPr>
  </w:style>
  <w:style w:type="paragraph" w:customStyle="1" w:styleId="667">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autoRedefine/>
    <w:qFormat/>
    <w:uiPriority w:val="6"/>
    <w:pPr>
      <w:widowControl/>
      <w:adjustRightInd/>
      <w:ind w:left="720" w:hanging="720"/>
    </w:pPr>
    <w:rPr>
      <w:color w:val="000000"/>
      <w:kern w:val="0"/>
      <w:sz w:val="24"/>
      <w:szCs w:val="20"/>
      <w:lang w:val="en-GB"/>
    </w:rPr>
  </w:style>
  <w:style w:type="paragraph" w:customStyle="1" w:styleId="669">
    <w:name w:val="表1"/>
    <w:basedOn w:val="1"/>
    <w:autoRedefine/>
    <w:qFormat/>
    <w:uiPriority w:val="0"/>
    <w:pPr>
      <w:tabs>
        <w:tab w:val="left" w:pos="703"/>
      </w:tabs>
      <w:adjustRightInd/>
      <w:spacing w:line="360" w:lineRule="auto"/>
      <w:ind w:left="703"/>
      <w:jc w:val="center"/>
    </w:pPr>
  </w:style>
  <w:style w:type="paragraph" w:customStyle="1" w:styleId="670">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autoRedefine/>
    <w:qFormat/>
    <w:uiPriority w:val="0"/>
    <w:pPr>
      <w:jc w:val="left"/>
      <w:outlineLvl w:val="1"/>
    </w:pPr>
    <w:rPr>
      <w:rFonts w:ascii="Times New Roman" w:hAnsi="Times New Roman" w:eastAsia="仿宋"/>
      <w:sz w:val="30"/>
    </w:rPr>
  </w:style>
  <w:style w:type="paragraph" w:customStyle="1" w:styleId="674">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autoRedefine/>
    <w:qFormat/>
    <w:uiPriority w:val="0"/>
    <w:pPr>
      <w:tabs>
        <w:tab w:val="left" w:pos="840"/>
      </w:tabs>
      <w:adjustRightInd/>
      <w:ind w:left="840" w:hanging="420"/>
    </w:pPr>
  </w:style>
  <w:style w:type="paragraph" w:customStyle="1" w:styleId="680">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6"/>
    <w:autoRedefine/>
    <w:qFormat/>
    <w:uiPriority w:val="0"/>
    <w:pPr>
      <w:tabs>
        <w:tab w:val="left" w:pos="2100"/>
      </w:tabs>
      <w:adjustRightInd/>
      <w:ind w:left="2100" w:hanging="420"/>
    </w:pPr>
    <w:rPr>
      <w:lang w:val="en-US"/>
    </w:rPr>
  </w:style>
  <w:style w:type="paragraph" w:customStyle="1" w:styleId="688">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autoRedefine/>
    <w:qFormat/>
    <w:uiPriority w:val="6"/>
    <w:pPr>
      <w:spacing w:line="360" w:lineRule="auto"/>
    </w:pPr>
    <w:rPr>
      <w:szCs w:val="20"/>
    </w:rPr>
  </w:style>
  <w:style w:type="paragraph" w:customStyle="1" w:styleId="691">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7">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autoRedefine/>
    <w:qFormat/>
    <w:uiPriority w:val="0"/>
    <w:pPr>
      <w:adjustRightInd/>
      <w:spacing w:line="360" w:lineRule="auto"/>
      <w:jc w:val="center"/>
    </w:pPr>
    <w:rPr>
      <w:sz w:val="24"/>
    </w:rPr>
  </w:style>
  <w:style w:type="paragraph" w:customStyle="1" w:styleId="701">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autoRedefine/>
    <w:qFormat/>
    <w:uiPriority w:val="6"/>
    <w:rPr>
      <w:rFonts w:ascii="仿宋_GB2312" w:eastAsia="仿宋_GB2312"/>
      <w:b/>
      <w:sz w:val="32"/>
      <w:szCs w:val="32"/>
    </w:rPr>
  </w:style>
  <w:style w:type="paragraph" w:customStyle="1" w:styleId="703">
    <w:name w:val="正文缩进1"/>
    <w:basedOn w:val="1"/>
    <w:next w:val="24"/>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autoRedefine/>
    <w:qFormat/>
    <w:uiPriority w:val="0"/>
    <w:pPr>
      <w:widowControl/>
      <w:adjustRightInd/>
      <w:spacing w:after="160" w:line="240" w:lineRule="exact"/>
      <w:jc w:val="left"/>
    </w:pPr>
    <w:rPr>
      <w:szCs w:val="20"/>
    </w:rPr>
  </w:style>
  <w:style w:type="paragraph" w:customStyle="1" w:styleId="706">
    <w:name w:val="Char Char1121"/>
    <w:basedOn w:val="1"/>
    <w:autoRedefine/>
    <w:qFormat/>
    <w:uiPriority w:val="0"/>
    <w:pPr>
      <w:spacing w:line="360" w:lineRule="auto"/>
    </w:pPr>
    <w:rPr>
      <w:szCs w:val="20"/>
    </w:rPr>
  </w:style>
  <w:style w:type="paragraph" w:customStyle="1" w:styleId="707">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autoRedefine/>
    <w:qFormat/>
    <w:uiPriority w:val="0"/>
    <w:rPr>
      <w:rFonts w:ascii="Times New Roman" w:hAnsi="Times New Roman" w:eastAsia="宋体" w:cs="Times New Roman"/>
      <w:lang w:val="en-US" w:eastAsia="en-US" w:bidi="ar-SA"/>
    </w:rPr>
  </w:style>
  <w:style w:type="paragraph" w:customStyle="1" w:styleId="710">
    <w:name w:val="带编号样式"/>
    <w:basedOn w:val="628"/>
    <w:autoRedefine/>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4">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autoRedefine/>
    <w:qFormat/>
    <w:uiPriority w:val="0"/>
    <w:pPr>
      <w:spacing w:line="240" w:lineRule="atLeast"/>
      <w:ind w:left="420" w:firstLine="420"/>
    </w:pPr>
    <w:rPr>
      <w:sz w:val="24"/>
    </w:rPr>
  </w:style>
  <w:style w:type="paragraph" w:customStyle="1" w:styleId="717">
    <w:name w:val="WW-正文文字缩进 2"/>
    <w:basedOn w:val="1"/>
    <w:autoRedefine/>
    <w:qFormat/>
    <w:uiPriority w:val="0"/>
    <w:pPr>
      <w:suppressAutoHyphens/>
      <w:adjustRightInd/>
      <w:ind w:firstLine="420"/>
    </w:pPr>
    <w:rPr>
      <w:kern w:val="1"/>
      <w:szCs w:val="20"/>
    </w:rPr>
  </w:style>
  <w:style w:type="paragraph" w:customStyle="1" w:styleId="718">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3"/>
    <w:autoRedefine/>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autoRedefine/>
    <w:qFormat/>
    <w:uiPriority w:val="0"/>
    <w:pPr>
      <w:adjustRightInd/>
      <w:spacing w:line="400" w:lineRule="exact"/>
      <w:ind w:firstLine="200" w:firstLineChars="200"/>
    </w:pPr>
    <w:rPr>
      <w:rFonts w:ascii="Arial" w:hAnsi="Arial"/>
    </w:rPr>
  </w:style>
  <w:style w:type="paragraph" w:customStyle="1" w:styleId="721">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6"/>
    <w:autoRedefine/>
    <w:qFormat/>
    <w:uiPriority w:val="0"/>
    <w:pPr>
      <w:spacing w:after="120" w:line="480" w:lineRule="auto"/>
      <w:ind w:left="420" w:leftChars="200"/>
    </w:pPr>
    <w:rPr>
      <w:sz w:val="24"/>
      <w:szCs w:val="20"/>
    </w:rPr>
  </w:style>
  <w:style w:type="paragraph" w:customStyle="1" w:styleId="724">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8">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autoRedefine/>
    <w:qFormat/>
    <w:uiPriority w:val="0"/>
    <w:rPr>
      <w:rFonts w:ascii="仿宋_GB2312" w:eastAsia="仿宋_GB2312"/>
      <w:b/>
      <w:sz w:val="32"/>
      <w:szCs w:val="20"/>
    </w:rPr>
  </w:style>
  <w:style w:type="paragraph" w:customStyle="1" w:styleId="733">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6"/>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autoRedefine/>
    <w:qFormat/>
    <w:uiPriority w:val="0"/>
    <w:rPr>
      <w:rFonts w:ascii="仿宋_GB2312" w:eastAsia="仿宋_GB2312"/>
      <w:b/>
      <w:sz w:val="32"/>
      <w:szCs w:val="32"/>
    </w:rPr>
  </w:style>
  <w:style w:type="paragraph" w:customStyle="1" w:styleId="737">
    <w:name w:val="Char3 Char Char Char1"/>
    <w:basedOn w:val="1"/>
    <w:autoRedefine/>
    <w:qFormat/>
    <w:uiPriority w:val="6"/>
    <w:pPr>
      <w:widowControl/>
      <w:adjustRightInd/>
      <w:spacing w:after="160" w:line="240" w:lineRule="exact"/>
      <w:jc w:val="left"/>
    </w:pPr>
    <w:rPr>
      <w:szCs w:val="20"/>
    </w:rPr>
  </w:style>
  <w:style w:type="paragraph" w:customStyle="1" w:styleId="738">
    <w:name w:val="Char1 Char Char Char21"/>
    <w:basedOn w:val="1"/>
    <w:autoRedefine/>
    <w:qFormat/>
    <w:uiPriority w:val="0"/>
    <w:rPr>
      <w:rFonts w:ascii="Tahoma" w:hAnsi="Tahoma"/>
      <w:sz w:val="24"/>
      <w:szCs w:val="20"/>
    </w:rPr>
  </w:style>
  <w:style w:type="paragraph" w:customStyle="1" w:styleId="739">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autoRedefine/>
    <w:qFormat/>
    <w:uiPriority w:val="0"/>
    <w:pPr>
      <w:spacing w:line="360" w:lineRule="auto"/>
      <w:ind w:firstLine="200" w:firstLineChars="200"/>
    </w:pPr>
    <w:rPr>
      <w:sz w:val="24"/>
    </w:rPr>
  </w:style>
  <w:style w:type="paragraph" w:customStyle="1" w:styleId="741">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autoRedefine/>
    <w:qFormat/>
    <w:uiPriority w:val="0"/>
    <w:pPr>
      <w:adjustRightInd/>
      <w:ind w:firstLine="200" w:firstLineChars="200"/>
    </w:pPr>
    <w:rPr>
      <w:rFonts w:ascii="Tahoma" w:hAnsi="Tahoma"/>
      <w:sz w:val="24"/>
      <w:szCs w:val="20"/>
    </w:rPr>
  </w:style>
  <w:style w:type="paragraph" w:customStyle="1" w:styleId="747">
    <w:name w:val="_标题2"/>
    <w:basedOn w:val="714"/>
    <w:next w:val="714"/>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autoRedefine/>
    <w:qFormat/>
    <w:uiPriority w:val="0"/>
    <w:pPr>
      <w:adjustRightInd/>
      <w:spacing w:line="360" w:lineRule="auto"/>
    </w:pPr>
    <w:rPr>
      <w:rFonts w:ascii="宋体" w:hAnsi="宋体"/>
      <w:szCs w:val="20"/>
    </w:rPr>
  </w:style>
  <w:style w:type="paragraph" w:customStyle="1" w:styleId="753">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autoRedefine/>
    <w:qFormat/>
    <w:uiPriority w:val="0"/>
    <w:pPr>
      <w:adjustRightInd/>
    </w:pPr>
    <w:rPr>
      <w:rFonts w:ascii="Tahoma" w:hAnsi="Tahoma"/>
      <w:sz w:val="24"/>
    </w:rPr>
  </w:style>
  <w:style w:type="paragraph" w:customStyle="1" w:styleId="755">
    <w:name w:val="Char Char Char Char11"/>
    <w:basedOn w:val="1"/>
    <w:autoRedefine/>
    <w:qFormat/>
    <w:uiPriority w:val="0"/>
    <w:rPr>
      <w:rFonts w:ascii="Tahoma" w:hAnsi="Tahoma"/>
      <w:sz w:val="24"/>
      <w:szCs w:val="20"/>
    </w:rPr>
  </w:style>
  <w:style w:type="paragraph" w:customStyle="1" w:styleId="756">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autoRedefine/>
    <w:qFormat/>
    <w:uiPriority w:val="0"/>
    <w:rPr>
      <w:rFonts w:ascii="Tahoma" w:hAnsi="Tahoma"/>
      <w:sz w:val="24"/>
      <w:szCs w:val="20"/>
    </w:rPr>
  </w:style>
  <w:style w:type="paragraph" w:customStyle="1" w:styleId="758">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autoRedefine/>
    <w:qFormat/>
    <w:uiPriority w:val="0"/>
    <w:pPr>
      <w:adjustRightInd/>
    </w:pPr>
    <w:rPr>
      <w:szCs w:val="20"/>
    </w:rPr>
  </w:style>
  <w:style w:type="paragraph" w:customStyle="1" w:styleId="760">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autoRedefine/>
    <w:qFormat/>
    <w:uiPriority w:val="34"/>
    <w:pPr>
      <w:adjustRightInd/>
      <w:ind w:firstLine="420" w:firstLineChars="200"/>
    </w:pPr>
    <w:rPr>
      <w:rFonts w:eastAsia="仿宋_GB2312"/>
      <w:sz w:val="28"/>
    </w:rPr>
  </w:style>
  <w:style w:type="paragraph" w:customStyle="1" w:styleId="763">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autoRedefine/>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autoRedefine/>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3"/>
    <w:autoRedefine/>
    <w:qFormat/>
    <w:uiPriority w:val="0"/>
    <w:pPr>
      <w:autoSpaceDE/>
      <w:autoSpaceDN/>
      <w:snapToGrid w:val="0"/>
      <w:ind w:firstLine="480" w:firstLineChars="200"/>
    </w:pPr>
    <w:rPr>
      <w:rFonts w:ascii="Times New Roman"/>
      <w:szCs w:val="24"/>
      <w:lang w:val="en-US"/>
    </w:rPr>
  </w:style>
  <w:style w:type="paragraph" w:customStyle="1" w:styleId="771">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autoRedefine/>
    <w:qFormat/>
    <w:uiPriority w:val="0"/>
    <w:rPr>
      <w:rFonts w:ascii="宋体" w:hAnsi="Times New Roman" w:eastAsia="宋体" w:cs="Times New Roman"/>
      <w:kern w:val="2"/>
      <w:lang w:val="en-US" w:eastAsia="zh-CN" w:bidi="ar-SA"/>
    </w:rPr>
  </w:style>
  <w:style w:type="paragraph" w:customStyle="1" w:styleId="773">
    <w:name w:val="MM Title"/>
    <w:basedOn w:val="58"/>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autoRedefine/>
    <w:qFormat/>
    <w:uiPriority w:val="0"/>
    <w:pPr>
      <w:tabs>
        <w:tab w:val="left" w:pos="360"/>
      </w:tabs>
    </w:pPr>
    <w:rPr>
      <w:sz w:val="24"/>
      <w:szCs w:val="20"/>
    </w:rPr>
  </w:style>
  <w:style w:type="paragraph" w:customStyle="1" w:styleId="777">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4"/>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5"/>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autoRedefine/>
    <w:qFormat/>
    <w:uiPriority w:val="0"/>
    <w:pPr>
      <w:widowControl/>
      <w:adjustRightInd/>
    </w:pPr>
    <w:rPr>
      <w:kern w:val="0"/>
      <w:szCs w:val="21"/>
    </w:rPr>
  </w:style>
  <w:style w:type="paragraph" w:customStyle="1" w:styleId="786">
    <w:name w:val="Char6"/>
    <w:basedOn w:val="1"/>
    <w:autoRedefine/>
    <w:qFormat/>
    <w:uiPriority w:val="0"/>
    <w:rPr>
      <w:rFonts w:ascii="仿宋_GB2312" w:eastAsia="仿宋_GB2312"/>
      <w:b/>
      <w:sz w:val="32"/>
      <w:szCs w:val="32"/>
    </w:rPr>
  </w:style>
  <w:style w:type="paragraph" w:customStyle="1" w:styleId="787">
    <w:name w:val="Char111"/>
    <w:basedOn w:val="1"/>
    <w:autoRedefine/>
    <w:qFormat/>
    <w:uiPriority w:val="0"/>
    <w:rPr>
      <w:rFonts w:ascii="仿宋_GB2312" w:eastAsia="仿宋_GB2312"/>
      <w:b/>
      <w:sz w:val="32"/>
      <w:szCs w:val="32"/>
    </w:rPr>
  </w:style>
  <w:style w:type="paragraph" w:customStyle="1" w:styleId="788">
    <w:name w:val="标题3"/>
    <w:basedOn w:val="4"/>
    <w:next w:val="52"/>
    <w:autoRedefine/>
    <w:qFormat/>
    <w:uiPriority w:val="0"/>
    <w:pPr>
      <w:tabs>
        <w:tab w:val="clear" w:pos="900"/>
      </w:tabs>
      <w:spacing w:after="0" w:line="360" w:lineRule="auto"/>
    </w:pPr>
    <w:rPr>
      <w:rFonts w:ascii="仿宋" w:hAnsi="仿宋" w:eastAsia="仿宋" w:cs="仿宋"/>
    </w:rPr>
  </w:style>
  <w:style w:type="paragraph" w:customStyle="1" w:styleId="789">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autoRedefine/>
    <w:qFormat/>
    <w:uiPriority w:val="0"/>
    <w:pPr>
      <w:adjustRightInd/>
      <w:ind w:firstLine="200" w:firstLineChars="200"/>
    </w:pPr>
    <w:rPr>
      <w:rFonts w:ascii="Tahoma" w:hAnsi="Tahoma"/>
      <w:sz w:val="24"/>
      <w:szCs w:val="20"/>
    </w:rPr>
  </w:style>
  <w:style w:type="paragraph" w:customStyle="1" w:styleId="792">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2"/>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autoRedefine/>
    <w:qFormat/>
    <w:uiPriority w:val="0"/>
    <w:rPr>
      <w:rFonts w:ascii="仿宋_GB2312" w:eastAsia="仿宋_GB2312"/>
      <w:b/>
      <w:sz w:val="32"/>
      <w:szCs w:val="32"/>
    </w:rPr>
  </w:style>
  <w:style w:type="paragraph" w:customStyle="1" w:styleId="795">
    <w:name w:val="五级条标题"/>
    <w:basedOn w:val="796"/>
    <w:next w:val="641"/>
    <w:autoRedefine/>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autoRedefine/>
    <w:qFormat/>
    <w:uiPriority w:val="0"/>
    <w:pPr>
      <w:tabs>
        <w:tab w:val="left" w:pos="2940"/>
        <w:tab w:val="clear" w:pos="2520"/>
      </w:tabs>
      <w:ind w:left="2940"/>
      <w:outlineLvl w:val="5"/>
    </w:pPr>
  </w:style>
  <w:style w:type="paragraph" w:customStyle="1" w:styleId="797">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autoRedefine/>
    <w:qFormat/>
    <w:uiPriority w:val="0"/>
    <w:rPr>
      <w:rFonts w:ascii="仿宋_GB2312" w:eastAsia="仿宋_GB2312"/>
      <w:b/>
      <w:sz w:val="32"/>
      <w:szCs w:val="32"/>
    </w:rPr>
  </w:style>
  <w:style w:type="paragraph" w:customStyle="1" w:styleId="799">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autoRedefine/>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3">
    <w:name w:val="单元格左对齐"/>
    <w:basedOn w:val="1"/>
    <w:autoRedefine/>
    <w:qFormat/>
    <w:uiPriority w:val="0"/>
    <w:pPr>
      <w:adjustRightInd/>
      <w:spacing w:line="360" w:lineRule="auto"/>
    </w:pPr>
    <w:rPr>
      <w:sz w:val="24"/>
    </w:rPr>
  </w:style>
  <w:style w:type="paragraph" w:customStyle="1" w:styleId="804">
    <w:name w:val="正文主体"/>
    <w:basedOn w:val="625"/>
    <w:autoRedefine/>
    <w:qFormat/>
    <w:uiPriority w:val="0"/>
  </w:style>
  <w:style w:type="paragraph" w:customStyle="1" w:styleId="805">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autoRedefine/>
    <w:qFormat/>
    <w:uiPriority w:val="0"/>
    <w:pPr>
      <w:adjustRightInd/>
      <w:spacing w:line="360" w:lineRule="auto"/>
      <w:ind w:firstLine="480" w:firstLineChars="200"/>
    </w:pPr>
    <w:rPr>
      <w:sz w:val="24"/>
      <w:szCs w:val="20"/>
    </w:rPr>
  </w:style>
  <w:style w:type="paragraph" w:customStyle="1" w:styleId="809">
    <w:name w:val="P1"/>
    <w:basedOn w:val="1"/>
    <w:autoRedefine/>
    <w:qFormat/>
    <w:uiPriority w:val="0"/>
    <w:pPr>
      <w:adjustRightInd/>
      <w:spacing w:line="288" w:lineRule="auto"/>
      <w:ind w:firstLine="425" w:firstLineChars="200"/>
    </w:pPr>
  </w:style>
  <w:style w:type="paragraph" w:customStyle="1" w:styleId="810">
    <w:name w:val="列表内容"/>
    <w:basedOn w:val="1"/>
    <w:next w:val="1"/>
    <w:autoRedefine/>
    <w:qFormat/>
    <w:uiPriority w:val="0"/>
    <w:pPr>
      <w:widowControl/>
      <w:tabs>
        <w:tab w:val="left" w:pos="840"/>
      </w:tabs>
      <w:ind w:left="840" w:hanging="420"/>
      <w:jc w:val="left"/>
    </w:pPr>
    <w:rPr>
      <w:kern w:val="0"/>
      <w:sz w:val="18"/>
    </w:rPr>
  </w:style>
  <w:style w:type="paragraph" w:customStyle="1" w:styleId="811">
    <w:name w:val="Char Char11 Char Char Char1"/>
    <w:basedOn w:val="1"/>
    <w:autoRedefine/>
    <w:qFormat/>
    <w:uiPriority w:val="6"/>
    <w:pPr>
      <w:spacing w:line="360" w:lineRule="auto"/>
    </w:pPr>
    <w:rPr>
      <w:szCs w:val="20"/>
    </w:rPr>
  </w:style>
  <w:style w:type="paragraph" w:customStyle="1" w:styleId="812">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3">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3"/>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autoRedefine/>
    <w:qFormat/>
    <w:uiPriority w:val="0"/>
    <w:pPr>
      <w:spacing w:line="360" w:lineRule="auto"/>
    </w:pPr>
    <w:rPr>
      <w:szCs w:val="20"/>
    </w:rPr>
  </w:style>
  <w:style w:type="paragraph" w:customStyle="1" w:styleId="818">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autoRedefine/>
    <w:qFormat/>
    <w:uiPriority w:val="0"/>
    <w:rPr>
      <w:rFonts w:ascii="仿宋_GB2312" w:eastAsia="仿宋_GB2312"/>
      <w:b/>
      <w:sz w:val="32"/>
      <w:szCs w:val="32"/>
    </w:rPr>
  </w:style>
  <w:style w:type="paragraph" w:customStyle="1" w:styleId="821">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4">
    <w:name w:val="Char Char4 Char Char"/>
    <w:basedOn w:val="1"/>
    <w:autoRedefine/>
    <w:qFormat/>
    <w:uiPriority w:val="0"/>
    <w:pPr>
      <w:widowControl/>
      <w:adjustRightInd/>
      <w:spacing w:after="160" w:line="240" w:lineRule="exact"/>
      <w:jc w:val="left"/>
    </w:pPr>
  </w:style>
  <w:style w:type="paragraph" w:customStyle="1" w:styleId="825">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autoRedefine/>
    <w:qFormat/>
    <w:uiPriority w:val="0"/>
    <w:pPr>
      <w:spacing w:line="360" w:lineRule="auto"/>
    </w:pPr>
    <w:rPr>
      <w:szCs w:val="20"/>
    </w:rPr>
  </w:style>
  <w:style w:type="paragraph" w:customStyle="1" w:styleId="827">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6"/>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autoRedefine/>
    <w:qFormat/>
    <w:uiPriority w:val="0"/>
    <w:pPr>
      <w:adjustRightInd/>
      <w:ind w:firstLine="200" w:firstLineChars="200"/>
    </w:pPr>
    <w:rPr>
      <w:rFonts w:ascii="Tahoma" w:hAnsi="Tahoma"/>
      <w:sz w:val="24"/>
      <w:szCs w:val="20"/>
    </w:rPr>
  </w:style>
  <w:style w:type="paragraph" w:customStyle="1" w:styleId="834">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autoRedefine/>
    <w:qFormat/>
    <w:uiPriority w:val="0"/>
    <w:pPr>
      <w:tabs>
        <w:tab w:val="left" w:pos="0"/>
      </w:tabs>
      <w:ind w:left="900" w:firstLine="0" w:firstLineChars="0"/>
    </w:pPr>
  </w:style>
  <w:style w:type="paragraph" w:customStyle="1" w:styleId="837">
    <w:name w:val="Bulleted List"/>
    <w:basedOn w:val="1"/>
    <w:autoRedefine/>
    <w:qFormat/>
    <w:uiPriority w:val="0"/>
    <w:pPr>
      <w:tabs>
        <w:tab w:val="left" w:pos="1260"/>
      </w:tabs>
      <w:adjustRightInd/>
      <w:ind w:left="1260" w:hanging="420"/>
    </w:pPr>
  </w:style>
  <w:style w:type="paragraph" w:customStyle="1" w:styleId="838">
    <w:name w:val="样式 正文文本缩进 2 + 仿宋_GB2312 黑色 行距: 1.5 倍行距"/>
    <w:basedOn w:val="36"/>
    <w:autoRedefine/>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autoRedefine/>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autoRedefine/>
    <w:qFormat/>
    <w:uiPriority w:val="0"/>
    <w:rPr>
      <w:rFonts w:ascii="Tahoma" w:hAnsi="Tahoma" w:cs="仿宋_GB2312"/>
      <w:sz w:val="24"/>
      <w:szCs w:val="20"/>
    </w:rPr>
  </w:style>
  <w:style w:type="paragraph" w:customStyle="1" w:styleId="841">
    <w:name w:val="正文1"/>
    <w:basedOn w:val="31"/>
    <w:autoRedefine/>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4"/>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autoRedefine/>
    <w:qFormat/>
    <w:uiPriority w:val="0"/>
    <w:rPr>
      <w:rFonts w:ascii="仿宋_GB2312" w:eastAsia="仿宋_GB2312"/>
      <w:b/>
      <w:sz w:val="32"/>
      <w:szCs w:val="20"/>
    </w:rPr>
  </w:style>
  <w:style w:type="paragraph" w:customStyle="1" w:styleId="846">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autoRedefine/>
    <w:qFormat/>
    <w:uiPriority w:val="0"/>
    <w:rPr>
      <w:rFonts w:ascii="仿宋_GB2312" w:eastAsia="仿宋_GB2312"/>
      <w:b/>
      <w:sz w:val="32"/>
      <w:szCs w:val="20"/>
    </w:rPr>
  </w:style>
  <w:style w:type="paragraph" w:customStyle="1" w:styleId="848">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50">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5">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autoRedefine/>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59">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autoRedefine/>
    <w:qFormat/>
    <w:uiPriority w:val="0"/>
    <w:pPr>
      <w:widowControl/>
      <w:spacing w:after="160" w:line="240" w:lineRule="exact"/>
      <w:jc w:val="left"/>
    </w:pPr>
    <w:rPr>
      <w:rFonts w:eastAsia="仿宋_GB2312"/>
      <w:sz w:val="28"/>
    </w:rPr>
  </w:style>
  <w:style w:type="paragraph" w:customStyle="1" w:styleId="862">
    <w:name w:val="Char21"/>
    <w:basedOn w:val="1"/>
    <w:autoRedefine/>
    <w:qFormat/>
    <w:uiPriority w:val="0"/>
    <w:pPr>
      <w:adjustRightInd/>
      <w:ind w:firstLine="200" w:firstLineChars="200"/>
    </w:pPr>
    <w:rPr>
      <w:rFonts w:ascii="仿宋_GB2312" w:eastAsia="仿宋_GB2312"/>
      <w:b/>
      <w:sz w:val="32"/>
      <w:szCs w:val="32"/>
    </w:rPr>
  </w:style>
  <w:style w:type="paragraph" w:customStyle="1" w:styleId="863">
    <w:name w:val="列表段落1"/>
    <w:basedOn w:val="1"/>
    <w:autoRedefine/>
    <w:qFormat/>
    <w:uiPriority w:val="34"/>
    <w:pPr>
      <w:adjustRightInd/>
      <w:ind w:right="238" w:firstLine="420"/>
    </w:pPr>
    <w:rPr>
      <w:rFonts w:ascii="Calibri" w:hAnsi="Calibri"/>
      <w:sz w:val="24"/>
    </w:rPr>
  </w:style>
  <w:style w:type="paragraph" w:customStyle="1" w:styleId="864">
    <w:name w:val="Char Char110"/>
    <w:basedOn w:val="1"/>
    <w:autoRedefine/>
    <w:qFormat/>
    <w:uiPriority w:val="6"/>
    <w:pPr>
      <w:spacing w:line="360" w:lineRule="auto"/>
    </w:pPr>
    <w:rPr>
      <w:rFonts w:ascii="Tahoma" w:hAnsi="Tahoma"/>
      <w:sz w:val="24"/>
      <w:szCs w:val="20"/>
    </w:rPr>
  </w:style>
  <w:style w:type="paragraph" w:customStyle="1" w:styleId="865">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7">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autoRedefine/>
    <w:qFormat/>
    <w:uiPriority w:val="0"/>
    <w:rPr>
      <w:rFonts w:ascii="Tahoma" w:hAnsi="Tahoma" w:cs="仿宋_GB2312"/>
      <w:sz w:val="24"/>
      <w:szCs w:val="20"/>
    </w:rPr>
  </w:style>
  <w:style w:type="paragraph" w:customStyle="1" w:styleId="870">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5"/>
    <w:autoRedefine/>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4">
    <w:name w:val="_Style 12"/>
    <w:basedOn w:val="18"/>
    <w:autoRedefine/>
    <w:qFormat/>
    <w:uiPriority w:val="0"/>
    <w:pPr>
      <w:snapToGrid w:val="0"/>
      <w:spacing w:line="360" w:lineRule="auto"/>
    </w:pPr>
  </w:style>
  <w:style w:type="paragraph" w:customStyle="1" w:styleId="875">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59"/>
    <w:autoRedefine/>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autoRedefine/>
    <w:qFormat/>
    <w:uiPriority w:val="0"/>
    <w:pPr>
      <w:outlineLvl w:val="2"/>
    </w:pPr>
  </w:style>
  <w:style w:type="paragraph" w:customStyle="1" w:styleId="882">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autoRedefine/>
    <w:qFormat/>
    <w:uiPriority w:val="0"/>
    <w:pPr>
      <w:adjustRightInd/>
      <w:ind w:firstLine="200" w:firstLineChars="200"/>
    </w:pPr>
    <w:rPr>
      <w:rFonts w:ascii="Tahoma" w:hAnsi="Tahoma"/>
      <w:sz w:val="24"/>
      <w:szCs w:val="20"/>
    </w:rPr>
  </w:style>
  <w:style w:type="paragraph" w:customStyle="1" w:styleId="884">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5">
    <w:name w:val="MM Empty"/>
    <w:basedOn w:val="1"/>
    <w:autoRedefine/>
    <w:qFormat/>
    <w:uiPriority w:val="0"/>
    <w:pPr>
      <w:adjustRightInd/>
    </w:pPr>
  </w:style>
  <w:style w:type="paragraph" w:customStyle="1" w:styleId="886">
    <w:name w:val="Char24"/>
    <w:basedOn w:val="1"/>
    <w:autoRedefine/>
    <w:qFormat/>
    <w:uiPriority w:val="0"/>
    <w:rPr>
      <w:rFonts w:ascii="仿宋_GB2312" w:eastAsia="仿宋_GB2312"/>
      <w:b/>
      <w:sz w:val="32"/>
      <w:szCs w:val="32"/>
    </w:rPr>
  </w:style>
  <w:style w:type="paragraph" w:customStyle="1" w:styleId="887">
    <w:name w:val="正文箭头"/>
    <w:basedOn w:val="539"/>
    <w:autoRedefine/>
    <w:qFormat/>
    <w:uiPriority w:val="0"/>
  </w:style>
  <w:style w:type="paragraph" w:customStyle="1" w:styleId="888">
    <w:name w:val="U_编号2"/>
    <w:basedOn w:val="1"/>
    <w:autoRedefine/>
    <w:qFormat/>
    <w:uiPriority w:val="0"/>
    <w:pPr>
      <w:tabs>
        <w:tab w:val="left" w:pos="785"/>
      </w:tabs>
      <w:adjustRightInd/>
      <w:spacing w:beforeLines="10" w:afterLines="10" w:line="300" w:lineRule="auto"/>
    </w:pPr>
    <w:rPr>
      <w:sz w:val="24"/>
    </w:rPr>
  </w:style>
  <w:style w:type="paragraph" w:customStyle="1" w:styleId="889">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4"/>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2"/>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autoRedefine/>
    <w:qFormat/>
    <w:uiPriority w:val="34"/>
    <w:pPr>
      <w:adjustRightInd/>
      <w:ind w:firstLine="420" w:firstLineChars="200"/>
    </w:pPr>
    <w:rPr>
      <w:rFonts w:eastAsia="仿宋_GB2312"/>
      <w:sz w:val="28"/>
    </w:rPr>
  </w:style>
  <w:style w:type="paragraph" w:customStyle="1" w:styleId="894">
    <w:name w:val="表格 内容"/>
    <w:basedOn w:val="730"/>
    <w:autoRedefine/>
    <w:qFormat/>
    <w:uiPriority w:val="0"/>
    <w:rPr>
      <w:b w:val="0"/>
      <w:sz w:val="20"/>
    </w:rPr>
  </w:style>
  <w:style w:type="paragraph" w:customStyle="1" w:styleId="895">
    <w:name w:val="正文首行缩进1"/>
    <w:basedOn w:val="23"/>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7"/>
    <w:next w:val="1"/>
    <w:autoRedefine/>
    <w:qFormat/>
    <w:uiPriority w:val="0"/>
    <w:pPr>
      <w:tabs>
        <w:tab w:val="left" w:pos="1080"/>
      </w:tabs>
      <w:ind w:left="1080" w:hanging="1080"/>
    </w:pPr>
  </w:style>
  <w:style w:type="paragraph" w:customStyle="1" w:styleId="898">
    <w:name w:val="数字标题1"/>
    <w:basedOn w:val="2"/>
    <w:next w:val="1"/>
    <w:autoRedefine/>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900">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autoRedefine/>
    <w:qFormat/>
    <w:uiPriority w:val="0"/>
    <w:pPr>
      <w:widowControl/>
    </w:pPr>
    <w:rPr>
      <w:kern w:val="0"/>
      <w:sz w:val="24"/>
      <w:szCs w:val="20"/>
    </w:rPr>
  </w:style>
  <w:style w:type="paragraph" w:customStyle="1" w:styleId="906">
    <w:name w:val="Char Char113"/>
    <w:basedOn w:val="1"/>
    <w:autoRedefine/>
    <w:qFormat/>
    <w:uiPriority w:val="0"/>
    <w:pPr>
      <w:widowControl/>
      <w:spacing w:after="160" w:line="240" w:lineRule="exact"/>
      <w:jc w:val="left"/>
    </w:pPr>
    <w:rPr>
      <w:rFonts w:eastAsia="仿宋_GB2312"/>
      <w:sz w:val="28"/>
    </w:rPr>
  </w:style>
  <w:style w:type="paragraph" w:customStyle="1" w:styleId="907">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autoRedefine/>
    <w:qFormat/>
    <w:uiPriority w:val="34"/>
    <w:pPr>
      <w:adjustRightInd/>
      <w:ind w:firstLine="420" w:firstLineChars="200"/>
    </w:pPr>
    <w:rPr>
      <w:rFonts w:eastAsia="仿宋_GB2312"/>
      <w:sz w:val="28"/>
    </w:rPr>
  </w:style>
  <w:style w:type="paragraph" w:customStyle="1" w:styleId="909">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11">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autoRedefine/>
    <w:qFormat/>
    <w:uiPriority w:val="6"/>
    <w:pPr>
      <w:widowControl/>
      <w:spacing w:after="160" w:line="240" w:lineRule="exact"/>
      <w:jc w:val="left"/>
    </w:pPr>
    <w:rPr>
      <w:rFonts w:eastAsia="仿宋_GB2312"/>
      <w:sz w:val="28"/>
    </w:rPr>
  </w:style>
  <w:style w:type="paragraph" w:customStyle="1" w:styleId="915">
    <w:name w:val="正文 图"/>
    <w:basedOn w:val="444"/>
    <w:autoRedefine/>
    <w:qFormat/>
    <w:uiPriority w:val="0"/>
    <w:pPr>
      <w:adjustRightInd/>
      <w:spacing w:before="0"/>
      <w:ind w:firstLine="0"/>
      <w:jc w:val="center"/>
    </w:pPr>
    <w:rPr>
      <w:rFonts w:ascii="微软雅黑" w:hAnsi="微软雅黑"/>
    </w:rPr>
  </w:style>
  <w:style w:type="paragraph" w:customStyle="1" w:styleId="916">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autoRedefine/>
    <w:qFormat/>
    <w:uiPriority w:val="0"/>
    <w:pPr>
      <w:ind w:left="0"/>
    </w:pPr>
  </w:style>
  <w:style w:type="paragraph" w:customStyle="1" w:styleId="919">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autoRedefine/>
    <w:qFormat/>
    <w:uiPriority w:val="0"/>
    <w:pPr>
      <w:adjustRightInd/>
      <w:spacing w:line="360" w:lineRule="auto"/>
      <w:ind w:firstLine="480"/>
    </w:pPr>
    <w:rPr>
      <w:sz w:val="24"/>
    </w:rPr>
  </w:style>
  <w:style w:type="table" w:customStyle="1" w:styleId="922">
    <w:name w:val="网格型2"/>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1"/>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3"/>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5"/>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8">
    <w:name w:val="列出段落111"/>
    <w:basedOn w:val="1"/>
    <w:autoRedefine/>
    <w:qFormat/>
    <w:uiPriority w:val="34"/>
    <w:pPr>
      <w:ind w:firstLine="420" w:firstLineChars="200"/>
    </w:pPr>
  </w:style>
  <w:style w:type="character" w:customStyle="1" w:styleId="929">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autoRedefine/>
    <w:qFormat/>
    <w:uiPriority w:val="0"/>
    <w:rPr>
      <w:rFonts w:ascii="宋体" w:eastAsia="宋体"/>
      <w:snapToGrid w:val="0"/>
      <w:color w:val="000000"/>
      <w:kern w:val="28"/>
      <w:sz w:val="28"/>
      <w:lang w:val="en-US" w:eastAsia="zh-CN" w:bidi="ar-SA"/>
    </w:rPr>
  </w:style>
  <w:style w:type="character" w:customStyle="1" w:styleId="931">
    <w:name w:val="页脚 字符1"/>
    <w:autoRedefine/>
    <w:qFormat/>
    <w:locked/>
    <w:uiPriority w:val="99"/>
    <w:rPr>
      <w:kern w:val="2"/>
      <w:sz w:val="18"/>
      <w:szCs w:val="18"/>
    </w:rPr>
  </w:style>
  <w:style w:type="character" w:customStyle="1" w:styleId="932">
    <w:name w:val="页眉 字符1"/>
    <w:autoRedefine/>
    <w:qFormat/>
    <w:uiPriority w:val="99"/>
    <w:rPr>
      <w:kern w:val="2"/>
      <w:sz w:val="18"/>
      <w:szCs w:val="18"/>
    </w:rPr>
  </w:style>
  <w:style w:type="character" w:customStyle="1" w:styleId="933">
    <w:name w:val="尾注文本 Char"/>
    <w:link w:val="37"/>
    <w:autoRedefine/>
    <w:qFormat/>
    <w:uiPriority w:val="0"/>
    <w:rPr>
      <w:kern w:val="2"/>
      <w:sz w:val="21"/>
      <w:szCs w:val="24"/>
      <w:lang w:val="zh-CN"/>
    </w:rPr>
  </w:style>
  <w:style w:type="character" w:customStyle="1" w:styleId="934">
    <w:name w:val="无间隔 Char"/>
    <w:link w:val="484"/>
    <w:autoRedefine/>
    <w:qFormat/>
    <w:uiPriority w:val="99"/>
    <w:rPr>
      <w:kern w:val="2"/>
      <w:sz w:val="21"/>
      <w:szCs w:val="22"/>
    </w:rPr>
  </w:style>
  <w:style w:type="character" w:customStyle="1" w:styleId="935">
    <w:name w:val="标准文本 Char Char"/>
    <w:link w:val="936"/>
    <w:autoRedefine/>
    <w:qFormat/>
    <w:uiPriority w:val="0"/>
    <w:rPr>
      <w:rFonts w:cs="宋体"/>
      <w:kern w:val="2"/>
      <w:sz w:val="24"/>
    </w:rPr>
  </w:style>
  <w:style w:type="paragraph" w:customStyle="1" w:styleId="936">
    <w:name w:val="标准文本"/>
    <w:basedOn w:val="1"/>
    <w:link w:val="935"/>
    <w:autoRedefine/>
    <w:qFormat/>
    <w:uiPriority w:val="0"/>
    <w:pPr>
      <w:adjustRightInd/>
      <w:spacing w:line="360" w:lineRule="auto"/>
      <w:ind w:firstLine="480" w:firstLineChars="200"/>
    </w:pPr>
    <w:rPr>
      <w:rFonts w:cs="宋体"/>
      <w:sz w:val="24"/>
      <w:szCs w:val="20"/>
    </w:rPr>
  </w:style>
  <w:style w:type="character" w:customStyle="1" w:styleId="937">
    <w:name w:val="Char Char213"/>
    <w:autoRedefine/>
    <w:qFormat/>
    <w:uiPriority w:val="0"/>
    <w:rPr>
      <w:rFonts w:eastAsia="Century Gothic"/>
      <w:b/>
      <w:bCs/>
      <w:kern w:val="44"/>
      <w:sz w:val="32"/>
      <w:szCs w:val="44"/>
      <w:lang w:val="en-US" w:eastAsia="zh-CN" w:bidi="ar-SA"/>
    </w:rPr>
  </w:style>
  <w:style w:type="character" w:customStyle="1" w:styleId="938">
    <w:name w:val="apple-style-span"/>
    <w:autoRedefine/>
    <w:qFormat/>
    <w:uiPriority w:val="0"/>
    <w:rPr>
      <w:rFonts w:ascii="Arial" w:hAnsi="Arial" w:eastAsia="黑体" w:cs="Arial"/>
      <w:snapToGrid w:val="0"/>
      <w:kern w:val="0"/>
      <w:szCs w:val="21"/>
    </w:rPr>
  </w:style>
  <w:style w:type="character" w:customStyle="1" w:styleId="939">
    <w:name w:val="15"/>
    <w:autoRedefine/>
    <w:qFormat/>
    <w:uiPriority w:val="0"/>
    <w:rPr>
      <w:rFonts w:hint="default" w:ascii="Calibri" w:hAnsi="Calibri"/>
      <w:color w:val="0000FF"/>
      <w:u w:val="single"/>
    </w:rPr>
  </w:style>
  <w:style w:type="character" w:customStyle="1" w:styleId="940">
    <w:name w:val="16"/>
    <w:autoRedefine/>
    <w:qFormat/>
    <w:uiPriority w:val="0"/>
    <w:rPr>
      <w:rFonts w:hint="eastAsia" w:ascii="宋体" w:hAnsi="宋体" w:eastAsia="宋体"/>
      <w:color w:val="000000"/>
      <w:sz w:val="20"/>
      <w:szCs w:val="20"/>
    </w:rPr>
  </w:style>
  <w:style w:type="character" w:customStyle="1" w:styleId="941">
    <w:name w:val="edui-unclickable"/>
    <w:autoRedefine/>
    <w:qFormat/>
    <w:uiPriority w:val="0"/>
    <w:rPr>
      <w:color w:val="808080"/>
    </w:rPr>
  </w:style>
  <w:style w:type="character" w:customStyle="1" w:styleId="942">
    <w:name w:val="tpc_content1"/>
    <w:autoRedefine/>
    <w:qFormat/>
    <w:uiPriority w:val="0"/>
    <w:rPr>
      <w:sz w:val="20"/>
      <w:szCs w:val="20"/>
    </w:rPr>
  </w:style>
  <w:style w:type="character" w:customStyle="1" w:styleId="943">
    <w:name w:val="正文文本缩进 字符"/>
    <w:autoRedefine/>
    <w:qFormat/>
    <w:uiPriority w:val="0"/>
    <w:rPr>
      <w:rFonts w:ascii="Century Gothic" w:hAnsi="Century Gothic" w:eastAsia="Century Gothic"/>
      <w:kern w:val="2"/>
      <w:sz w:val="24"/>
      <w:lang w:val="en-US" w:eastAsia="zh-CN" w:bidi="ar-SA"/>
    </w:rPr>
  </w:style>
  <w:style w:type="character" w:customStyle="1" w:styleId="944">
    <w:name w:val="正文文本 2 字符"/>
    <w:autoRedefine/>
    <w:qFormat/>
    <w:uiPriority w:val="0"/>
    <w:rPr>
      <w:rFonts w:ascii="Arial" w:hAnsi="Arial" w:eastAsia="宋体"/>
      <w:kern w:val="2"/>
      <w:sz w:val="24"/>
      <w:szCs w:val="24"/>
      <w:lang w:val="en-US" w:eastAsia="zh-CN" w:bidi="ar-SA"/>
    </w:rPr>
  </w:style>
  <w:style w:type="character" w:customStyle="1" w:styleId="945">
    <w:name w:val="edui-clickable2"/>
    <w:autoRedefine/>
    <w:qFormat/>
    <w:uiPriority w:val="0"/>
    <w:rPr>
      <w:color w:val="0000FF"/>
      <w:u w:val="single"/>
    </w:rPr>
  </w:style>
  <w:style w:type="character" w:customStyle="1" w:styleId="946">
    <w:name w:val="style1"/>
    <w:autoRedefine/>
    <w:qFormat/>
    <w:uiPriority w:val="0"/>
    <w:rPr>
      <w:rFonts w:ascii="Arial" w:hAnsi="Arial" w:eastAsia="黑体" w:cs="Arial"/>
      <w:snapToGrid w:val="0"/>
      <w:kern w:val="0"/>
      <w:szCs w:val="21"/>
    </w:rPr>
  </w:style>
  <w:style w:type="character" w:customStyle="1" w:styleId="947">
    <w:name w:val="zbggtop11 style5"/>
    <w:autoRedefine/>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49">
    <w:name w:val="bulletintext1"/>
    <w:autoRedefine/>
    <w:qFormat/>
    <w:uiPriority w:val="0"/>
    <w:rPr>
      <w:color w:val="000000"/>
      <w:sz w:val="18"/>
    </w:rPr>
  </w:style>
  <w:style w:type="paragraph" w:customStyle="1" w:styleId="950">
    <w:name w:val="_Style 947"/>
    <w:basedOn w:val="1"/>
    <w:next w:val="259"/>
    <w:autoRedefine/>
    <w:qFormat/>
    <w:uiPriority w:val="34"/>
    <w:pPr>
      <w:adjustRightInd/>
      <w:ind w:firstLine="420" w:firstLineChars="200"/>
    </w:pPr>
  </w:style>
  <w:style w:type="paragraph" w:customStyle="1" w:styleId="951">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3">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3"/>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7">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autoRedefine/>
    <w:qFormat/>
    <w:uiPriority w:val="0"/>
    <w:pPr>
      <w:adjustRightInd/>
      <w:jc w:val="left"/>
    </w:pPr>
    <w:rPr>
      <w:rFonts w:ascii="Calibri" w:hAnsi="Calibri"/>
      <w:kern w:val="0"/>
      <w:sz w:val="22"/>
      <w:szCs w:val="22"/>
      <w:lang w:eastAsia="en-US"/>
    </w:rPr>
  </w:style>
  <w:style w:type="paragraph" w:customStyle="1" w:styleId="959">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69"/>
    <w:autoRedefine/>
    <w:qFormat/>
    <w:uiPriority w:val="0"/>
    <w:rPr>
      <w:color w:val="000000"/>
      <w:shd w:val="clear" w:color="auto" w:fill="EFD200"/>
    </w:rPr>
  </w:style>
  <w:style w:type="character" w:customStyle="1" w:styleId="963">
    <w:name w:val="font71"/>
    <w:autoRedefine/>
    <w:qFormat/>
    <w:uiPriority w:val="0"/>
    <w:rPr>
      <w:rFonts w:hint="eastAsia" w:ascii="宋体" w:hAnsi="宋体" w:eastAsia="宋体" w:cs="宋体"/>
      <w:color w:val="000000"/>
      <w:sz w:val="22"/>
      <w:szCs w:val="22"/>
      <w:u w:val="none"/>
    </w:rPr>
  </w:style>
  <w:style w:type="character" w:customStyle="1" w:styleId="964">
    <w:name w:val="font91"/>
    <w:autoRedefine/>
    <w:qFormat/>
    <w:uiPriority w:val="0"/>
    <w:rPr>
      <w:rFonts w:hint="eastAsia" w:ascii="仿宋" w:hAnsi="仿宋" w:eastAsia="仿宋" w:cs="仿宋"/>
      <w:color w:val="000000"/>
      <w:sz w:val="22"/>
      <w:szCs w:val="22"/>
      <w:u w:val="none"/>
    </w:rPr>
  </w:style>
  <w:style w:type="paragraph" w:customStyle="1" w:styleId="965">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66">
    <w:name w:val="正文（缩进）"/>
    <w:basedOn w:val="1"/>
    <w:qFormat/>
    <w:uiPriority w:val="0"/>
    <w:pPr>
      <w:adjustRightInd w:val="0"/>
      <w:snapToGrid w:val="0"/>
      <w:spacing w:line="360" w:lineRule="auto"/>
      <w:ind w:firstLine="200" w:firstLineChars="200"/>
    </w:pPr>
    <w:rPr>
      <w:rFonts w:ascii="Times New Roman" w:hAnsi="Times New Roman" w:eastAsia="仿宋"/>
      <w:sz w:val="24"/>
      <w:lang w:val="zh-CN"/>
    </w:rPr>
  </w:style>
  <w:style w:type="paragraph" w:customStyle="1" w:styleId="967">
    <w:name w:val="Body Text First Indent 21"/>
    <w:basedOn w:val="968"/>
    <w:autoRedefine/>
    <w:qFormat/>
    <w:uiPriority w:val="0"/>
    <w:pPr>
      <w:ind w:firstLine="420"/>
    </w:pPr>
    <w:rPr>
      <w:rFonts w:ascii="Times New Roman" w:hAnsi="Times New Roman" w:cs="宋体"/>
    </w:rPr>
  </w:style>
  <w:style w:type="paragraph" w:customStyle="1" w:styleId="968">
    <w:name w:val="Body Text Indent1"/>
    <w:basedOn w:val="1"/>
    <w:next w:val="1"/>
    <w:autoRedefine/>
    <w:qFormat/>
    <w:uiPriority w:val="0"/>
    <w:pPr>
      <w:spacing w:after="120"/>
      <w:ind w:left="420" w:leftChars="200"/>
    </w:pPr>
    <w:rPr>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2.png"/><Relationship Id="rId41" Type="http://schemas.openxmlformats.org/officeDocument/2006/relationships/image" Target="media/image1.jpeg"/><Relationship Id="rId40" Type="http://schemas.openxmlformats.org/officeDocument/2006/relationships/theme" Target="theme/theme1.xml"/><Relationship Id="rId4" Type="http://schemas.openxmlformats.org/officeDocument/2006/relationships/header" Target="header2.xml"/><Relationship Id="rId39" Type="http://schemas.openxmlformats.org/officeDocument/2006/relationships/footer" Target="footer20.xml"/><Relationship Id="rId38" Type="http://schemas.openxmlformats.org/officeDocument/2006/relationships/footer" Target="footer19.xml"/><Relationship Id="rId37" Type="http://schemas.openxmlformats.org/officeDocument/2006/relationships/footer" Target="footer18.xml"/><Relationship Id="rId36" Type="http://schemas.openxmlformats.org/officeDocument/2006/relationships/header" Target="header17.xml"/><Relationship Id="rId35" Type="http://schemas.openxmlformats.org/officeDocument/2006/relationships/header" Target="header16.xml"/><Relationship Id="rId34" Type="http://schemas.openxmlformats.org/officeDocument/2006/relationships/footer" Target="footer17.xml"/><Relationship Id="rId33" Type="http://schemas.openxmlformats.org/officeDocument/2006/relationships/footer" Target="footer16.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100</Pages>
  <Words>34345</Words>
  <Characters>37569</Characters>
  <Lines>281</Lines>
  <Paragraphs>79</Paragraphs>
  <TotalTime>0</TotalTime>
  <ScaleCrop>false</ScaleCrop>
  <LinksUpToDate>false</LinksUpToDate>
  <CharactersWithSpaces>38118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玥</dc:creator>
  <cp:lastModifiedBy>～银</cp:lastModifiedBy>
  <cp:lastPrinted>2023-11-20T11:13:00Z</cp:lastPrinted>
  <dcterms:modified xsi:type="dcterms:W3CDTF">2026-03-19T07:52:06Z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4DFD36702B5F4AD0BA154F6A42DDCA67_13</vt:lpwstr>
  </property>
  <property fmtid="{D5CDD505-2E9C-101B-9397-08002B2CF9AE}" pid="5" name="KSOTemplateDocerSaveRecord">
    <vt:lpwstr>eyJoZGlkIjoiNWRhMDQyZTdhYTU5NWRhMzM4NzhiZmUxYjIwM2VkNWUiLCJ1c2VySWQiOiI5NDE0NjQ2NTEifQ==</vt:lpwstr>
  </property>
</Properties>
</file>