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F5C29">
      <w:pPr>
        <w:keepNext w:val="0"/>
        <w:keepLines w:val="0"/>
        <w:widowControl/>
        <w:suppressLineNumbers w:val="0"/>
        <w:jc w:val="center"/>
        <w:rPr>
          <w:rFonts w:hint="eastAsia" w:eastAsia="宋体"/>
          <w:spacing w:val="-15"/>
          <w:sz w:val="48"/>
          <w:szCs w:val="48"/>
          <w:lang w:eastAsia="zh-CN"/>
        </w:rPr>
      </w:pPr>
      <w:r>
        <w:rPr>
          <w:rFonts w:hint="eastAsia" w:eastAsia="宋体"/>
          <w:spacing w:val="-15"/>
          <w:sz w:val="48"/>
          <w:szCs w:val="48"/>
          <w:lang w:eastAsia="zh-CN"/>
        </w:rPr>
        <w:t>都江镇2025年服装加工设备建设项目</w:t>
      </w:r>
    </w:p>
    <w:p w14:paraId="7E0E6BAC">
      <w:pPr>
        <w:keepNext w:val="0"/>
        <w:keepLines w:val="0"/>
        <w:widowControl/>
        <w:suppressLineNumbers w:val="0"/>
        <w:jc w:val="center"/>
        <w:rPr>
          <w:rFonts w:hint="eastAsia" w:eastAsia="宋体"/>
          <w:spacing w:val="-15"/>
          <w:sz w:val="48"/>
          <w:szCs w:val="48"/>
          <w:lang w:eastAsia="zh-CN"/>
        </w:rPr>
      </w:pPr>
      <w:r>
        <w:rPr>
          <w:rFonts w:hint="eastAsia" w:eastAsia="宋体"/>
          <w:spacing w:val="-15"/>
          <w:sz w:val="48"/>
          <w:szCs w:val="48"/>
          <w:lang w:eastAsia="zh-CN"/>
        </w:rPr>
        <w:t>(</w:t>
      </w:r>
      <w:r>
        <w:rPr>
          <w:rFonts w:hint="eastAsia" w:eastAsia="宋体"/>
          <w:spacing w:val="-15"/>
          <w:sz w:val="48"/>
          <w:szCs w:val="48"/>
          <w:lang w:val="en-US" w:eastAsia="zh-CN"/>
        </w:rPr>
        <w:t>三</w:t>
      </w:r>
      <w:r>
        <w:rPr>
          <w:rFonts w:hint="eastAsia" w:eastAsia="宋体"/>
          <w:spacing w:val="-15"/>
          <w:sz w:val="48"/>
          <w:szCs w:val="48"/>
          <w:lang w:eastAsia="zh-CN"/>
        </w:rPr>
        <w:t>次）</w:t>
      </w:r>
    </w:p>
    <w:p w14:paraId="79A578B3">
      <w:pPr>
        <w:keepNext w:val="0"/>
        <w:keepLines w:val="0"/>
        <w:widowControl/>
        <w:suppressLineNumbers w:val="0"/>
        <w:jc w:val="center"/>
        <w:rPr>
          <w:rFonts w:hint="default" w:eastAsia="宋体"/>
          <w:spacing w:val="-15"/>
          <w:sz w:val="48"/>
          <w:szCs w:val="48"/>
          <w:lang w:val="en-US" w:eastAsia="zh-CN"/>
        </w:rPr>
      </w:pPr>
      <w:r>
        <w:rPr>
          <w:rFonts w:hint="eastAsia" w:eastAsia="宋体"/>
          <w:spacing w:val="-15"/>
          <w:sz w:val="48"/>
          <w:szCs w:val="48"/>
          <w:lang w:eastAsia="zh-CN"/>
        </w:rPr>
        <w:t>（</w:t>
      </w:r>
      <w:r>
        <w:rPr>
          <w:rFonts w:hint="eastAsia" w:eastAsia="宋体"/>
          <w:spacing w:val="-15"/>
          <w:sz w:val="48"/>
          <w:szCs w:val="48"/>
          <w:lang w:val="en-US" w:eastAsia="zh-CN"/>
        </w:rPr>
        <w:t>需求附件）</w:t>
      </w:r>
    </w:p>
    <w:p w14:paraId="4DF0471A">
      <w:pPr>
        <w:keepNext w:val="0"/>
        <w:keepLines w:val="0"/>
        <w:widowControl/>
        <w:suppressLineNumbers w:val="0"/>
        <w:jc w:val="left"/>
        <w:rPr>
          <w:rFonts w:hint="eastAsia" w:ascii="宋体" w:hAnsi="宋体" w:eastAsia="宋体" w:cs="宋体"/>
          <w:snapToGrid w:val="0"/>
          <w:color w:val="000000"/>
          <w:kern w:val="0"/>
          <w:sz w:val="31"/>
          <w:szCs w:val="31"/>
          <w:lang w:val="en-US" w:eastAsia="zh-CN" w:bidi="ar"/>
        </w:rPr>
      </w:pPr>
    </w:p>
    <w:p w14:paraId="49D40EC8">
      <w:pPr>
        <w:keepNext w:val="0"/>
        <w:keepLines w:val="0"/>
        <w:widowControl/>
        <w:suppressLineNumbers w:val="0"/>
        <w:jc w:val="left"/>
        <w:rPr>
          <w:rFonts w:hint="eastAsia" w:ascii="宋体" w:hAnsi="宋体" w:eastAsia="宋体" w:cs="宋体"/>
          <w:snapToGrid w:val="0"/>
          <w:color w:val="000000"/>
          <w:kern w:val="0"/>
          <w:sz w:val="31"/>
          <w:szCs w:val="31"/>
          <w:lang w:val="en-US" w:eastAsia="zh-CN" w:bidi="ar"/>
        </w:rPr>
      </w:pPr>
    </w:p>
    <w:p w14:paraId="5BA0F6E1">
      <w:pPr>
        <w:keepNext w:val="0"/>
        <w:keepLines w:val="0"/>
        <w:widowControl/>
        <w:suppressLineNumbers w:val="0"/>
        <w:jc w:val="left"/>
        <w:rPr>
          <w:rFonts w:hint="eastAsia" w:ascii="宋体" w:hAnsi="宋体" w:eastAsia="宋体" w:cs="宋体"/>
          <w:snapToGrid w:val="0"/>
          <w:color w:val="000000"/>
          <w:kern w:val="0"/>
          <w:sz w:val="31"/>
          <w:szCs w:val="31"/>
          <w:lang w:val="en-US" w:eastAsia="zh-CN" w:bidi="ar"/>
        </w:rPr>
      </w:pPr>
    </w:p>
    <w:p w14:paraId="495F18FC">
      <w:pPr>
        <w:keepNext w:val="0"/>
        <w:keepLines w:val="0"/>
        <w:widowControl/>
        <w:suppressLineNumbers w:val="0"/>
        <w:jc w:val="left"/>
        <w:rPr>
          <w:rFonts w:hint="eastAsia" w:ascii="宋体" w:hAnsi="宋体" w:eastAsia="宋体" w:cs="宋体"/>
          <w:snapToGrid w:val="0"/>
          <w:color w:val="000000"/>
          <w:kern w:val="0"/>
          <w:sz w:val="31"/>
          <w:szCs w:val="31"/>
          <w:lang w:val="en-US" w:eastAsia="zh-CN" w:bidi="ar"/>
        </w:rPr>
      </w:pPr>
    </w:p>
    <w:p w14:paraId="76C60D06">
      <w:pPr>
        <w:keepNext w:val="0"/>
        <w:keepLines w:val="0"/>
        <w:widowControl/>
        <w:suppressLineNumbers w:val="0"/>
        <w:jc w:val="left"/>
        <w:rPr>
          <w:rFonts w:hint="eastAsia" w:ascii="宋体" w:hAnsi="宋体" w:eastAsia="宋体" w:cs="宋体"/>
          <w:snapToGrid w:val="0"/>
          <w:color w:val="000000"/>
          <w:kern w:val="0"/>
          <w:sz w:val="31"/>
          <w:szCs w:val="31"/>
          <w:lang w:val="en-US" w:eastAsia="zh-CN" w:bidi="ar"/>
        </w:rPr>
      </w:pPr>
    </w:p>
    <w:p w14:paraId="49817C07">
      <w:pPr>
        <w:keepNext w:val="0"/>
        <w:keepLines w:val="0"/>
        <w:widowControl/>
        <w:suppressLineNumbers w:val="0"/>
        <w:jc w:val="left"/>
        <w:rPr>
          <w:rFonts w:hint="eastAsia" w:ascii="宋体" w:hAnsi="宋体" w:eastAsia="宋体" w:cs="宋体"/>
          <w:snapToGrid w:val="0"/>
          <w:color w:val="000000"/>
          <w:kern w:val="0"/>
          <w:sz w:val="31"/>
          <w:szCs w:val="31"/>
          <w:lang w:val="en-US" w:eastAsia="zh-CN" w:bidi="ar"/>
        </w:rPr>
      </w:pPr>
    </w:p>
    <w:p w14:paraId="43F324C5">
      <w:pPr>
        <w:keepNext w:val="0"/>
        <w:keepLines w:val="0"/>
        <w:widowControl/>
        <w:suppressLineNumbers w:val="0"/>
        <w:jc w:val="left"/>
        <w:rPr>
          <w:rFonts w:hint="eastAsia" w:ascii="宋体" w:hAnsi="宋体" w:eastAsia="宋体" w:cs="宋体"/>
          <w:snapToGrid w:val="0"/>
          <w:color w:val="000000"/>
          <w:kern w:val="0"/>
          <w:sz w:val="31"/>
          <w:szCs w:val="31"/>
          <w:lang w:val="en-US" w:eastAsia="zh-CN" w:bidi="ar"/>
        </w:rPr>
      </w:pPr>
    </w:p>
    <w:p w14:paraId="7815F9B6">
      <w:pPr>
        <w:keepNext w:val="0"/>
        <w:keepLines w:val="0"/>
        <w:widowControl/>
        <w:suppressLineNumbers w:val="0"/>
        <w:jc w:val="left"/>
        <w:rPr>
          <w:rFonts w:hint="eastAsia" w:ascii="宋体" w:hAnsi="宋体" w:eastAsia="宋体" w:cs="宋体"/>
          <w:snapToGrid w:val="0"/>
          <w:color w:val="000000"/>
          <w:kern w:val="0"/>
          <w:sz w:val="31"/>
          <w:szCs w:val="31"/>
          <w:lang w:val="en-US" w:eastAsia="zh-CN" w:bidi="ar"/>
        </w:rPr>
      </w:pPr>
    </w:p>
    <w:p w14:paraId="0AFF867C">
      <w:pPr>
        <w:keepNext w:val="0"/>
        <w:keepLines w:val="0"/>
        <w:widowControl/>
        <w:suppressLineNumbers w:val="0"/>
        <w:jc w:val="left"/>
        <w:rPr>
          <w:rFonts w:hint="eastAsia" w:ascii="宋体" w:hAnsi="宋体" w:eastAsia="宋体" w:cs="宋体"/>
          <w:snapToGrid w:val="0"/>
          <w:color w:val="000000"/>
          <w:kern w:val="0"/>
          <w:sz w:val="31"/>
          <w:szCs w:val="31"/>
          <w:lang w:val="en-US" w:eastAsia="zh-CN" w:bidi="ar"/>
        </w:rPr>
      </w:pPr>
    </w:p>
    <w:p w14:paraId="5860E986">
      <w:pPr>
        <w:keepNext w:val="0"/>
        <w:keepLines w:val="0"/>
        <w:widowControl/>
        <w:suppressLineNumbers w:val="0"/>
        <w:jc w:val="left"/>
        <w:rPr>
          <w:rFonts w:hint="eastAsia" w:ascii="宋体" w:hAnsi="宋体" w:eastAsia="宋体" w:cs="宋体"/>
          <w:snapToGrid w:val="0"/>
          <w:color w:val="000000"/>
          <w:kern w:val="0"/>
          <w:sz w:val="31"/>
          <w:szCs w:val="31"/>
          <w:lang w:val="en-US" w:eastAsia="zh-CN" w:bidi="ar"/>
        </w:rPr>
      </w:pPr>
    </w:p>
    <w:p w14:paraId="519192AC">
      <w:pPr>
        <w:keepNext w:val="0"/>
        <w:keepLines w:val="0"/>
        <w:widowControl/>
        <w:suppressLineNumbers w:val="0"/>
        <w:jc w:val="left"/>
        <w:rPr>
          <w:rFonts w:hint="eastAsia" w:ascii="宋体" w:hAnsi="宋体" w:eastAsia="宋体" w:cs="宋体"/>
          <w:snapToGrid w:val="0"/>
          <w:color w:val="000000"/>
          <w:kern w:val="0"/>
          <w:sz w:val="31"/>
          <w:szCs w:val="31"/>
          <w:lang w:val="en-US" w:eastAsia="zh-CN" w:bidi="ar"/>
        </w:rPr>
      </w:pPr>
    </w:p>
    <w:p w14:paraId="65D00882">
      <w:pPr>
        <w:keepNext w:val="0"/>
        <w:keepLines w:val="0"/>
        <w:widowControl/>
        <w:suppressLineNumbers w:val="0"/>
        <w:jc w:val="left"/>
        <w:rPr>
          <w:rFonts w:hint="eastAsia" w:ascii="宋体" w:hAnsi="宋体" w:eastAsia="宋体" w:cs="宋体"/>
          <w:snapToGrid w:val="0"/>
          <w:color w:val="000000"/>
          <w:kern w:val="0"/>
          <w:sz w:val="31"/>
          <w:szCs w:val="31"/>
          <w:lang w:val="en-US" w:eastAsia="zh-CN" w:bidi="ar"/>
        </w:rPr>
      </w:pPr>
    </w:p>
    <w:p w14:paraId="15155FD2">
      <w:pPr>
        <w:keepNext w:val="0"/>
        <w:keepLines w:val="0"/>
        <w:widowControl/>
        <w:suppressLineNumbers w:val="0"/>
        <w:jc w:val="left"/>
        <w:rPr>
          <w:rFonts w:hint="eastAsia" w:ascii="宋体" w:hAnsi="宋体" w:eastAsia="宋体" w:cs="宋体"/>
          <w:snapToGrid w:val="0"/>
          <w:color w:val="000000"/>
          <w:kern w:val="0"/>
          <w:sz w:val="31"/>
          <w:szCs w:val="31"/>
          <w:lang w:val="en-US" w:eastAsia="zh-CN" w:bidi="ar"/>
        </w:rPr>
      </w:pPr>
    </w:p>
    <w:p w14:paraId="25693BC5">
      <w:pPr>
        <w:keepNext w:val="0"/>
        <w:keepLines w:val="0"/>
        <w:widowControl/>
        <w:suppressLineNumbers w:val="0"/>
        <w:jc w:val="left"/>
        <w:rPr>
          <w:rFonts w:hint="eastAsia" w:ascii="宋体" w:hAnsi="宋体" w:eastAsia="宋体" w:cs="宋体"/>
          <w:snapToGrid w:val="0"/>
          <w:color w:val="000000"/>
          <w:kern w:val="0"/>
          <w:sz w:val="31"/>
          <w:szCs w:val="31"/>
          <w:lang w:val="en-US" w:eastAsia="zh-CN" w:bidi="ar"/>
        </w:rPr>
      </w:pPr>
    </w:p>
    <w:p w14:paraId="2E1F7E36">
      <w:pPr>
        <w:keepNext w:val="0"/>
        <w:keepLines w:val="0"/>
        <w:widowControl/>
        <w:suppressLineNumbers w:val="0"/>
        <w:jc w:val="left"/>
        <w:rPr>
          <w:rFonts w:hint="eastAsia" w:ascii="宋体" w:hAnsi="宋体" w:eastAsia="宋体" w:cs="宋体"/>
          <w:snapToGrid w:val="0"/>
          <w:color w:val="000000"/>
          <w:kern w:val="0"/>
          <w:sz w:val="31"/>
          <w:szCs w:val="31"/>
          <w:lang w:val="en-US" w:eastAsia="zh-CN" w:bidi="ar"/>
        </w:rPr>
      </w:pPr>
    </w:p>
    <w:p w14:paraId="460F1685">
      <w:pPr>
        <w:keepNext w:val="0"/>
        <w:keepLines w:val="0"/>
        <w:widowControl/>
        <w:suppressLineNumbers w:val="0"/>
        <w:jc w:val="left"/>
        <w:rPr>
          <w:rFonts w:hint="eastAsia" w:ascii="宋体" w:hAnsi="宋体" w:eastAsia="宋体" w:cs="宋体"/>
          <w:snapToGrid w:val="0"/>
          <w:color w:val="000000"/>
          <w:kern w:val="0"/>
          <w:sz w:val="31"/>
          <w:szCs w:val="31"/>
          <w:lang w:val="en-US" w:eastAsia="zh-CN" w:bidi="ar"/>
        </w:rPr>
      </w:pPr>
    </w:p>
    <w:p w14:paraId="3ED387EB">
      <w:pPr>
        <w:keepNext w:val="0"/>
        <w:keepLines w:val="0"/>
        <w:widowControl/>
        <w:suppressLineNumbers w:val="0"/>
        <w:jc w:val="left"/>
        <w:rPr>
          <w:rFonts w:hint="eastAsia" w:ascii="宋体" w:hAnsi="宋体" w:eastAsia="宋体" w:cs="宋体"/>
          <w:snapToGrid w:val="0"/>
          <w:color w:val="000000"/>
          <w:kern w:val="0"/>
          <w:sz w:val="31"/>
          <w:szCs w:val="31"/>
          <w:lang w:val="en-US" w:eastAsia="zh-CN" w:bidi="ar"/>
        </w:rPr>
      </w:pPr>
    </w:p>
    <w:p w14:paraId="19D76089">
      <w:pPr>
        <w:keepNext w:val="0"/>
        <w:keepLines w:val="0"/>
        <w:widowControl/>
        <w:suppressLineNumbers w:val="0"/>
        <w:jc w:val="left"/>
        <w:rPr>
          <w:rFonts w:hint="eastAsia" w:ascii="宋体" w:hAnsi="宋体" w:eastAsia="宋体" w:cs="宋体"/>
          <w:snapToGrid w:val="0"/>
          <w:color w:val="000000"/>
          <w:kern w:val="0"/>
          <w:sz w:val="31"/>
          <w:szCs w:val="31"/>
          <w:lang w:val="en-US" w:eastAsia="zh-CN" w:bidi="ar"/>
        </w:rPr>
      </w:pPr>
    </w:p>
    <w:p w14:paraId="0C33F59F">
      <w:pPr>
        <w:keepNext w:val="0"/>
        <w:keepLines w:val="0"/>
        <w:widowControl/>
        <w:suppressLineNumbers w:val="0"/>
        <w:jc w:val="left"/>
        <w:rPr>
          <w:rFonts w:hint="eastAsia" w:ascii="宋体" w:hAnsi="宋体" w:eastAsia="宋体" w:cs="宋体"/>
          <w:snapToGrid w:val="0"/>
          <w:color w:val="000000"/>
          <w:kern w:val="0"/>
          <w:sz w:val="31"/>
          <w:szCs w:val="31"/>
          <w:lang w:val="en-US" w:eastAsia="zh-CN" w:bidi="ar"/>
        </w:rPr>
      </w:pPr>
    </w:p>
    <w:p w14:paraId="697B7F03">
      <w:pPr>
        <w:keepNext w:val="0"/>
        <w:keepLines w:val="0"/>
        <w:widowControl/>
        <w:suppressLineNumbers w:val="0"/>
        <w:jc w:val="left"/>
        <w:rPr>
          <w:rFonts w:hint="eastAsia" w:ascii="宋体" w:hAnsi="宋体" w:eastAsia="宋体" w:cs="宋体"/>
          <w:snapToGrid w:val="0"/>
          <w:color w:val="000000"/>
          <w:kern w:val="0"/>
          <w:sz w:val="31"/>
          <w:szCs w:val="31"/>
          <w:lang w:val="en-US" w:eastAsia="zh-CN" w:bidi="ar"/>
        </w:rPr>
      </w:pPr>
    </w:p>
    <w:p w14:paraId="412F382C">
      <w:pPr>
        <w:keepNext w:val="0"/>
        <w:keepLines w:val="0"/>
        <w:widowControl/>
        <w:suppressLineNumbers w:val="0"/>
        <w:jc w:val="left"/>
        <w:rPr>
          <w:rFonts w:hint="eastAsia" w:ascii="宋体" w:hAnsi="宋体" w:eastAsia="宋体" w:cs="宋体"/>
          <w:snapToGrid w:val="0"/>
          <w:color w:val="000000"/>
          <w:kern w:val="0"/>
          <w:sz w:val="31"/>
          <w:szCs w:val="31"/>
          <w:lang w:val="en-US" w:eastAsia="zh-CN" w:bidi="ar"/>
        </w:rPr>
      </w:pPr>
    </w:p>
    <w:p w14:paraId="2362B413">
      <w:pPr>
        <w:keepNext w:val="0"/>
        <w:keepLines w:val="0"/>
        <w:widowControl/>
        <w:suppressLineNumbers w:val="0"/>
        <w:jc w:val="left"/>
        <w:rPr>
          <w:rFonts w:hint="eastAsia" w:ascii="宋体" w:hAnsi="宋体" w:eastAsia="宋体" w:cs="宋体"/>
          <w:snapToGrid w:val="0"/>
          <w:color w:val="000000"/>
          <w:kern w:val="0"/>
          <w:sz w:val="31"/>
          <w:szCs w:val="31"/>
          <w:lang w:val="en-US" w:eastAsia="zh-CN" w:bidi="ar"/>
        </w:rPr>
      </w:pPr>
    </w:p>
    <w:p w14:paraId="67F8765E">
      <w:pPr>
        <w:keepNext w:val="0"/>
        <w:keepLines w:val="0"/>
        <w:widowControl/>
        <w:suppressLineNumbers w:val="0"/>
        <w:jc w:val="left"/>
        <w:rPr>
          <w:rFonts w:hint="eastAsia" w:ascii="宋体" w:hAnsi="宋体" w:eastAsia="宋体" w:cs="宋体"/>
          <w:snapToGrid w:val="0"/>
          <w:color w:val="000000"/>
          <w:kern w:val="0"/>
          <w:sz w:val="31"/>
          <w:szCs w:val="31"/>
          <w:lang w:val="en-US" w:eastAsia="zh-CN" w:bidi="ar"/>
        </w:rPr>
      </w:pPr>
    </w:p>
    <w:p w14:paraId="4659107D">
      <w:pPr>
        <w:keepNext w:val="0"/>
        <w:keepLines w:val="0"/>
        <w:widowControl/>
        <w:suppressLineNumbers w:val="0"/>
        <w:jc w:val="left"/>
        <w:rPr>
          <w:rFonts w:hint="eastAsia" w:ascii="宋体" w:hAnsi="宋体" w:eastAsia="宋体" w:cs="宋体"/>
          <w:snapToGrid w:val="0"/>
          <w:color w:val="000000"/>
          <w:kern w:val="0"/>
          <w:sz w:val="31"/>
          <w:szCs w:val="31"/>
          <w:lang w:val="en-US" w:eastAsia="zh-CN" w:bidi="ar"/>
        </w:rPr>
      </w:pPr>
    </w:p>
    <w:p w14:paraId="06FD8708">
      <w:pPr>
        <w:keepNext w:val="0"/>
        <w:keepLines w:val="0"/>
        <w:widowControl/>
        <w:suppressLineNumbers w:val="0"/>
        <w:jc w:val="left"/>
        <w:rPr>
          <w:rFonts w:hint="eastAsia" w:ascii="宋体" w:hAnsi="宋体" w:eastAsia="宋体" w:cs="宋体"/>
          <w:snapToGrid w:val="0"/>
          <w:color w:val="000000"/>
          <w:kern w:val="0"/>
          <w:sz w:val="31"/>
          <w:szCs w:val="31"/>
          <w:lang w:val="en-US" w:eastAsia="zh-CN" w:bidi="ar"/>
        </w:rPr>
      </w:pPr>
    </w:p>
    <w:p w14:paraId="73BA3173">
      <w:pPr>
        <w:keepNext w:val="0"/>
        <w:keepLines w:val="0"/>
        <w:widowControl/>
        <w:suppressLineNumbers w:val="0"/>
        <w:jc w:val="left"/>
        <w:rPr>
          <w:rFonts w:hint="eastAsia" w:ascii="宋体" w:hAnsi="宋体" w:eastAsia="宋体" w:cs="宋体"/>
          <w:snapToGrid w:val="0"/>
          <w:color w:val="000000"/>
          <w:kern w:val="0"/>
          <w:sz w:val="31"/>
          <w:szCs w:val="31"/>
          <w:lang w:val="en-US" w:eastAsia="zh-CN" w:bidi="ar"/>
        </w:rPr>
      </w:pPr>
    </w:p>
    <w:p w14:paraId="0AAFE7FC">
      <w:pPr>
        <w:keepNext w:val="0"/>
        <w:keepLines w:val="0"/>
        <w:widowControl/>
        <w:suppressLineNumbers w:val="0"/>
        <w:jc w:val="left"/>
        <w:rPr>
          <w:rFonts w:hint="eastAsia" w:ascii="宋体" w:hAnsi="宋体" w:eastAsia="宋体" w:cs="宋体"/>
          <w:snapToGrid w:val="0"/>
          <w:color w:val="000000"/>
          <w:kern w:val="0"/>
          <w:sz w:val="31"/>
          <w:szCs w:val="31"/>
          <w:lang w:val="en-US" w:eastAsia="zh-CN" w:bidi="ar"/>
        </w:rPr>
      </w:pPr>
    </w:p>
    <w:p w14:paraId="5B19C0A7">
      <w:pPr>
        <w:keepNext w:val="0"/>
        <w:keepLines w:val="0"/>
        <w:widowControl/>
        <w:suppressLineNumbers w:val="0"/>
        <w:jc w:val="left"/>
        <w:rPr>
          <w:rFonts w:hint="eastAsia" w:ascii="宋体" w:hAnsi="宋体" w:eastAsia="宋体" w:cs="宋体"/>
          <w:snapToGrid w:val="0"/>
          <w:color w:val="000000"/>
          <w:kern w:val="0"/>
          <w:sz w:val="31"/>
          <w:szCs w:val="31"/>
          <w:lang w:val="en-US" w:eastAsia="zh-CN" w:bidi="ar"/>
        </w:rPr>
      </w:pPr>
    </w:p>
    <w:p w14:paraId="629FBC0D">
      <w:pPr>
        <w:keepNext w:val="0"/>
        <w:keepLines w:val="0"/>
        <w:widowControl/>
        <w:suppressLineNumbers w:val="0"/>
        <w:spacing w:line="360" w:lineRule="auto"/>
        <w:jc w:val="left"/>
      </w:pPr>
      <w:r>
        <w:rPr>
          <w:rFonts w:hint="eastAsia" w:ascii="宋体" w:hAnsi="宋体" w:eastAsia="宋体" w:cs="宋体"/>
          <w:snapToGrid w:val="0"/>
          <w:color w:val="000000"/>
          <w:kern w:val="0"/>
          <w:sz w:val="31"/>
          <w:szCs w:val="31"/>
          <w:lang w:val="en-US" w:eastAsia="zh-CN" w:bidi="ar"/>
        </w:rPr>
        <w:t xml:space="preserve">采 购 人：三都水族自治县都江镇人民政府  </w:t>
      </w:r>
    </w:p>
    <w:p w14:paraId="68EA3968">
      <w:pPr>
        <w:keepNext w:val="0"/>
        <w:keepLines w:val="0"/>
        <w:widowControl/>
        <w:suppressLineNumbers w:val="0"/>
        <w:spacing w:line="360" w:lineRule="auto"/>
        <w:jc w:val="left"/>
      </w:pPr>
      <w:r>
        <w:rPr>
          <w:rFonts w:hint="eastAsia" w:ascii="宋体" w:hAnsi="宋体" w:eastAsia="宋体" w:cs="宋体"/>
          <w:snapToGrid w:val="0"/>
          <w:color w:val="000000"/>
          <w:kern w:val="0"/>
          <w:sz w:val="31"/>
          <w:szCs w:val="31"/>
          <w:lang w:val="en-US" w:eastAsia="zh-CN" w:bidi="ar"/>
        </w:rPr>
        <w:t xml:space="preserve">采购代理机构：贵州黔信项目管理咨询有限公司 </w:t>
      </w:r>
    </w:p>
    <w:p w14:paraId="477E590F">
      <w:pPr>
        <w:keepNext w:val="0"/>
        <w:keepLines w:val="0"/>
        <w:widowControl/>
        <w:suppressLineNumbers w:val="0"/>
        <w:spacing w:line="360" w:lineRule="auto"/>
        <w:jc w:val="left"/>
      </w:pPr>
      <w:r>
        <w:rPr>
          <w:rFonts w:hint="eastAsia" w:ascii="宋体" w:hAnsi="宋体" w:eastAsia="宋体" w:cs="宋体"/>
          <w:snapToGrid w:val="0"/>
          <w:color w:val="000000"/>
          <w:kern w:val="0"/>
          <w:sz w:val="31"/>
          <w:szCs w:val="31"/>
          <w:lang w:val="en-US" w:eastAsia="zh-CN" w:bidi="ar"/>
        </w:rPr>
        <w:t>日 期： 二零二六年一月</w:t>
      </w:r>
    </w:p>
    <w:p w14:paraId="2623E84F">
      <w:pPr>
        <w:pStyle w:val="2"/>
        <w:spacing w:before="48" w:line="222" w:lineRule="auto"/>
        <w:ind w:left="482"/>
        <w:outlineLvl w:val="0"/>
        <w:rPr>
          <w:b/>
          <w:bCs/>
          <w:spacing w:val="-17"/>
        </w:rPr>
      </w:pPr>
    </w:p>
    <w:p w14:paraId="66316ED3">
      <w:pPr>
        <w:pStyle w:val="2"/>
        <w:spacing w:before="48" w:line="222" w:lineRule="auto"/>
        <w:ind w:left="482"/>
        <w:outlineLvl w:val="0"/>
        <w:rPr>
          <w:b/>
          <w:bCs/>
          <w:spacing w:val="-17"/>
        </w:rPr>
      </w:pPr>
    </w:p>
    <w:p w14:paraId="5BD2F170">
      <w:pPr>
        <w:pStyle w:val="2"/>
        <w:spacing w:before="48" w:line="222" w:lineRule="auto"/>
        <w:ind w:left="482"/>
        <w:outlineLvl w:val="0"/>
        <w:rPr>
          <w:b/>
          <w:bCs/>
          <w:spacing w:val="-17"/>
        </w:rPr>
      </w:pPr>
    </w:p>
    <w:p w14:paraId="0B3FD7AC">
      <w:pPr>
        <w:pStyle w:val="2"/>
        <w:spacing w:before="48" w:line="222" w:lineRule="auto"/>
        <w:ind w:left="482"/>
        <w:outlineLvl w:val="0"/>
      </w:pPr>
      <w:r>
        <w:rPr>
          <w:b/>
          <w:bCs/>
          <w:spacing w:val="-17"/>
        </w:rPr>
        <w:t>一、项目基本信息</w:t>
      </w:r>
    </w:p>
    <w:p w14:paraId="45E1AE34">
      <w:pPr>
        <w:pStyle w:val="2"/>
        <w:spacing w:before="179" w:line="224" w:lineRule="auto"/>
        <w:ind w:left="489"/>
        <w:rPr>
          <w:rFonts w:hint="eastAsia" w:eastAsia="仿宋"/>
          <w:lang w:val="en-US" w:eastAsia="zh-CN"/>
        </w:rPr>
      </w:pPr>
      <w:r>
        <w:rPr>
          <w:spacing w:val="-11"/>
        </w:rPr>
        <w:t>1.1 项目编号：</w:t>
      </w:r>
      <w:r>
        <w:rPr>
          <w:rFonts w:hint="eastAsia"/>
          <w:spacing w:val="-11"/>
          <w:lang w:val="en-US" w:eastAsia="zh-CN"/>
        </w:rPr>
        <w:t>/</w:t>
      </w:r>
    </w:p>
    <w:p w14:paraId="406CCD8D">
      <w:pPr>
        <w:pStyle w:val="2"/>
        <w:spacing w:before="174" w:line="221" w:lineRule="auto"/>
        <w:ind w:left="489"/>
        <w:rPr>
          <w:rFonts w:hint="eastAsia" w:eastAsia="仿宋"/>
          <w:lang w:eastAsia="zh-CN"/>
        </w:rPr>
      </w:pPr>
      <w:r>
        <w:rPr>
          <w:spacing w:val="-15"/>
        </w:rPr>
        <w:t>1.2 项目名称：</w:t>
      </w:r>
      <w:r>
        <w:rPr>
          <w:rFonts w:hint="eastAsia"/>
          <w:spacing w:val="-15"/>
          <w:lang w:eastAsia="zh-CN"/>
        </w:rPr>
        <w:t>都江镇2025年服装加工设备建设项目(</w:t>
      </w:r>
      <w:r>
        <w:rPr>
          <w:rFonts w:hint="eastAsia"/>
          <w:spacing w:val="-15"/>
          <w:lang w:val="en-US" w:eastAsia="zh-CN"/>
        </w:rPr>
        <w:t>三</w:t>
      </w:r>
      <w:r>
        <w:rPr>
          <w:rFonts w:hint="eastAsia"/>
          <w:spacing w:val="-15"/>
          <w:lang w:eastAsia="zh-CN"/>
        </w:rPr>
        <w:t>次）</w:t>
      </w:r>
    </w:p>
    <w:p w14:paraId="5DF4C934">
      <w:pPr>
        <w:pStyle w:val="2"/>
        <w:spacing w:before="180" w:line="221" w:lineRule="auto"/>
        <w:ind w:left="489"/>
        <w:rPr>
          <w:rFonts w:hint="eastAsia" w:eastAsia="仿宋"/>
          <w:lang w:val="en-US" w:eastAsia="zh-CN"/>
        </w:rPr>
      </w:pPr>
      <w:r>
        <w:rPr>
          <w:spacing w:val="-12"/>
        </w:rPr>
        <w:t>1.3 预算金额（元</w:t>
      </w:r>
      <w:r>
        <w:rPr>
          <w:spacing w:val="-8"/>
        </w:rPr>
        <w:t>）：</w:t>
      </w:r>
      <w:r>
        <w:rPr>
          <w:spacing w:val="-12"/>
        </w:rPr>
        <w:t>总价：700000.00元</w:t>
      </w:r>
      <w:r>
        <w:rPr>
          <w:rFonts w:hint="eastAsia"/>
          <w:spacing w:val="-12"/>
          <w:lang w:val="en-US" w:eastAsia="zh-CN"/>
        </w:rPr>
        <w:t>;</w:t>
      </w:r>
    </w:p>
    <w:p w14:paraId="3FADF469">
      <w:pPr>
        <w:pStyle w:val="2"/>
        <w:spacing w:before="178" w:line="221" w:lineRule="auto"/>
        <w:ind w:left="489"/>
        <w:rPr>
          <w:rFonts w:hint="eastAsia" w:eastAsia="仿宋"/>
          <w:lang w:eastAsia="zh-CN"/>
        </w:rPr>
      </w:pPr>
      <w:r>
        <w:rPr>
          <w:spacing w:val="-12"/>
        </w:rPr>
        <w:t>1.4 最高限价（元</w:t>
      </w:r>
      <w:r>
        <w:rPr>
          <w:spacing w:val="-8"/>
        </w:rPr>
        <w:t>）：</w:t>
      </w:r>
      <w:r>
        <w:rPr>
          <w:spacing w:val="-12"/>
        </w:rPr>
        <w:t>总价：700000.00元</w:t>
      </w:r>
      <w:r>
        <w:rPr>
          <w:rFonts w:hint="eastAsia"/>
          <w:spacing w:val="-12"/>
          <w:lang w:val="en-US" w:eastAsia="zh-CN"/>
        </w:rPr>
        <w:t>;</w:t>
      </w:r>
    </w:p>
    <w:p w14:paraId="473EE3C2">
      <w:pPr>
        <w:pStyle w:val="2"/>
        <w:spacing w:before="182" w:line="222" w:lineRule="auto"/>
        <w:ind w:left="474"/>
      </w:pPr>
      <w:r>
        <w:rPr>
          <w:spacing w:val="-11"/>
        </w:rPr>
        <w:t>2.采购需求：</w:t>
      </w:r>
    </w:p>
    <w:p w14:paraId="7409A8A7">
      <w:pPr>
        <w:pStyle w:val="2"/>
        <w:spacing w:before="176" w:line="221" w:lineRule="auto"/>
        <w:ind w:left="474"/>
        <w:rPr>
          <w:rFonts w:hint="eastAsia" w:eastAsia="仿宋"/>
          <w:lang w:eastAsia="zh-CN"/>
        </w:rPr>
      </w:pPr>
      <w:r>
        <w:rPr>
          <w:spacing w:val="-15"/>
        </w:rPr>
        <w:t>2.1 标项名称：</w:t>
      </w:r>
      <w:r>
        <w:rPr>
          <w:rFonts w:hint="eastAsia"/>
          <w:spacing w:val="-15"/>
          <w:lang w:eastAsia="zh-CN"/>
        </w:rPr>
        <w:t>都江镇2025年服装加工设备建设项目(</w:t>
      </w:r>
      <w:r>
        <w:rPr>
          <w:rFonts w:hint="eastAsia"/>
          <w:spacing w:val="-15"/>
          <w:lang w:val="en-US" w:eastAsia="zh-CN"/>
        </w:rPr>
        <w:t>三</w:t>
      </w:r>
      <w:r>
        <w:rPr>
          <w:rFonts w:hint="eastAsia"/>
          <w:spacing w:val="-15"/>
          <w:lang w:eastAsia="zh-CN"/>
        </w:rPr>
        <w:t>次）</w:t>
      </w:r>
    </w:p>
    <w:p w14:paraId="058EC8BF">
      <w:pPr>
        <w:pStyle w:val="2"/>
        <w:spacing w:before="181" w:line="223" w:lineRule="auto"/>
        <w:ind w:left="474"/>
        <w:rPr>
          <w:rFonts w:hint="eastAsia" w:eastAsia="仿宋"/>
          <w:lang w:val="en-US" w:eastAsia="zh-CN"/>
        </w:rPr>
      </w:pPr>
      <w:r>
        <w:rPr>
          <w:spacing w:val="-12"/>
        </w:rPr>
        <w:t>2.2 数量：</w:t>
      </w:r>
      <w:r>
        <w:rPr>
          <w:rFonts w:hint="eastAsia"/>
          <w:spacing w:val="-12"/>
          <w:lang w:val="en-US" w:eastAsia="zh-CN"/>
        </w:rPr>
        <w:t>1</w:t>
      </w:r>
    </w:p>
    <w:p w14:paraId="56DC2217">
      <w:pPr>
        <w:pStyle w:val="2"/>
        <w:spacing w:before="178" w:line="221" w:lineRule="auto"/>
        <w:ind w:left="474"/>
        <w:rPr>
          <w:rFonts w:hint="eastAsia" w:eastAsia="仿宋"/>
          <w:lang w:eastAsia="zh-CN"/>
        </w:rPr>
      </w:pPr>
      <w:r>
        <w:rPr>
          <w:spacing w:val="-11"/>
        </w:rPr>
        <w:t>2.3 预算金额（元）：总价：700000.0</w:t>
      </w:r>
      <w:r>
        <w:rPr>
          <w:spacing w:val="-12"/>
        </w:rPr>
        <w:t>0元</w:t>
      </w:r>
      <w:r>
        <w:rPr>
          <w:rFonts w:hint="eastAsia"/>
          <w:spacing w:val="-12"/>
          <w:lang w:val="en-US" w:eastAsia="zh-CN"/>
        </w:rPr>
        <w:t>;</w:t>
      </w:r>
    </w:p>
    <w:p w14:paraId="0BFF9FC9">
      <w:pPr>
        <w:pStyle w:val="2"/>
        <w:spacing w:before="178" w:line="221" w:lineRule="auto"/>
        <w:ind w:left="474"/>
        <w:rPr>
          <w:rFonts w:hint="eastAsia" w:eastAsia="仿宋"/>
          <w:lang w:val="en-US" w:eastAsia="zh-CN"/>
        </w:rPr>
      </w:pPr>
      <w:r>
        <w:rPr>
          <w:spacing w:val="-11"/>
        </w:rPr>
        <w:t>2.4 单位：</w:t>
      </w:r>
      <w:r>
        <w:rPr>
          <w:rFonts w:hint="eastAsia"/>
          <w:spacing w:val="-11"/>
          <w:lang w:val="en-US" w:eastAsia="zh-CN"/>
        </w:rPr>
        <w:t>套</w:t>
      </w:r>
    </w:p>
    <w:p w14:paraId="7F4A89CE">
      <w:pPr>
        <w:pStyle w:val="2"/>
        <w:spacing w:before="178" w:line="221" w:lineRule="auto"/>
        <w:ind w:right="7" w:firstLine="420" w:firstLineChars="200"/>
        <w:jc w:val="left"/>
      </w:pPr>
      <w:r>
        <w:rPr>
          <w:spacing w:val="-15"/>
        </w:rPr>
        <w:t>2.5 简要规格描述：</w:t>
      </w:r>
      <w:r>
        <w:rPr>
          <w:rFonts w:hint="eastAsia"/>
          <w:spacing w:val="-15"/>
        </w:rPr>
        <w:t>采购服装加工设备一套</w:t>
      </w:r>
    </w:p>
    <w:p w14:paraId="1399308E">
      <w:pPr>
        <w:pStyle w:val="2"/>
        <w:spacing w:before="181" w:line="223" w:lineRule="auto"/>
        <w:ind w:left="474"/>
      </w:pPr>
      <w:r>
        <w:rPr>
          <w:spacing w:val="-12"/>
        </w:rPr>
        <w:t>2.6 交货期：60日历天。</w:t>
      </w:r>
    </w:p>
    <w:p w14:paraId="38B889D9">
      <w:pPr>
        <w:pStyle w:val="2"/>
        <w:spacing w:before="179" w:line="222" w:lineRule="auto"/>
        <w:ind w:left="474"/>
      </w:pPr>
      <w:r>
        <w:rPr>
          <w:spacing w:val="-14"/>
        </w:rPr>
        <w:t>2.7 交货地点：采购人指定地点。</w:t>
      </w:r>
    </w:p>
    <w:p w14:paraId="3A76498A">
      <w:pPr>
        <w:pStyle w:val="2"/>
        <w:spacing w:before="177" w:line="220" w:lineRule="auto"/>
        <w:ind w:left="486"/>
        <w:outlineLvl w:val="0"/>
      </w:pPr>
      <w:r>
        <w:rPr>
          <w:b/>
          <w:bCs/>
          <w:spacing w:val="-17"/>
        </w:rPr>
        <w:t>二、申请人的资格要求</w:t>
      </w:r>
    </w:p>
    <w:p w14:paraId="0F301509">
      <w:pPr>
        <w:pStyle w:val="2"/>
        <w:spacing w:before="181" w:line="222" w:lineRule="auto"/>
        <w:ind w:left="489"/>
      </w:pPr>
      <w:r>
        <w:rPr>
          <w:spacing w:val="-15"/>
        </w:rPr>
        <w:t>1.满足《中华人民共和国政府采购法》第</w:t>
      </w:r>
      <w:r>
        <w:rPr>
          <w:spacing w:val="-16"/>
        </w:rPr>
        <w:t>二十二条规定；</w:t>
      </w:r>
    </w:p>
    <w:p w14:paraId="7E024D0C">
      <w:pPr>
        <w:pStyle w:val="2"/>
        <w:spacing w:before="178" w:line="291" w:lineRule="auto"/>
        <w:ind w:left="46" w:firstLine="436"/>
      </w:pPr>
      <w:r>
        <w:rPr>
          <w:spacing w:val="-20"/>
        </w:rPr>
        <w:t>（1）</w:t>
      </w:r>
      <w:r>
        <w:rPr>
          <w:spacing w:val="-19"/>
        </w:rPr>
        <w:t>具有独立承担民事责任的能力：提供法人或其他组织的营业执照等证明文</w:t>
      </w:r>
      <w:r>
        <w:rPr>
          <w:spacing w:val="-16"/>
        </w:rPr>
        <w:t>件</w:t>
      </w:r>
      <w:r>
        <w:rPr>
          <w:spacing w:val="13"/>
        </w:rPr>
        <w:t xml:space="preserve"> </w:t>
      </w:r>
      <w:r>
        <w:rPr>
          <w:spacing w:val="-22"/>
        </w:rPr>
        <w:t>,</w:t>
      </w:r>
      <w:r>
        <w:rPr>
          <w:spacing w:val="58"/>
        </w:rPr>
        <w:t xml:space="preserve"> </w:t>
      </w:r>
      <w:r>
        <w:rPr>
          <w:spacing w:val="-22"/>
        </w:rPr>
        <w:t>或自然人身份证明；</w:t>
      </w:r>
    </w:p>
    <w:p w14:paraId="61B14012">
      <w:pPr>
        <w:pStyle w:val="2"/>
        <w:spacing w:before="176" w:line="222" w:lineRule="auto"/>
        <w:ind w:left="483"/>
      </w:pPr>
      <w:r>
        <w:rPr>
          <w:spacing w:val="-16"/>
        </w:rPr>
        <w:t>（2）具有良好的商业信誉和健全的财务会计制度：</w:t>
      </w:r>
    </w:p>
    <w:p w14:paraId="2570254F">
      <w:pPr>
        <w:pStyle w:val="2"/>
        <w:spacing w:before="179" w:line="359" w:lineRule="auto"/>
        <w:ind w:left="44" w:right="16" w:firstLine="437"/>
      </w:pPr>
      <w:r>
        <w:rPr>
          <w:spacing w:val="-14"/>
        </w:rPr>
        <w:t>具体要求：经第三方审计出具的2023或2</w:t>
      </w:r>
      <w:r>
        <w:rPr>
          <w:spacing w:val="-15"/>
        </w:rPr>
        <w:t>024年度财务报告，或提供开户银行出具</w:t>
      </w:r>
      <w:r>
        <w:t xml:space="preserve"> </w:t>
      </w:r>
      <w:r>
        <w:rPr>
          <w:spacing w:val="-16"/>
        </w:rPr>
        <w:t>的资信证明；</w:t>
      </w:r>
    </w:p>
    <w:p w14:paraId="5014CE75">
      <w:pPr>
        <w:pStyle w:val="2"/>
        <w:spacing w:before="1" w:line="221" w:lineRule="auto"/>
        <w:ind w:left="483"/>
      </w:pPr>
      <w:r>
        <w:rPr>
          <w:spacing w:val="-16"/>
        </w:rPr>
        <w:t>（3）具有履行合同所必需的设备和专业技术能力：</w:t>
      </w:r>
    </w:p>
    <w:p w14:paraId="62630C59">
      <w:pPr>
        <w:pStyle w:val="2"/>
        <w:spacing w:before="178" w:line="220" w:lineRule="auto"/>
        <w:ind w:right="2"/>
        <w:jc w:val="right"/>
      </w:pPr>
      <w:r>
        <w:rPr>
          <w:spacing w:val="-16"/>
        </w:rPr>
        <w:t>具体要求：提供具备履行合同所必需的设备和专业技术能力的证明材料或承诺函</w:t>
      </w:r>
    </w:p>
    <w:p w14:paraId="2C897A79">
      <w:pPr>
        <w:pStyle w:val="2"/>
        <w:spacing w:before="298" w:line="166" w:lineRule="exact"/>
        <w:ind w:left="46"/>
      </w:pPr>
      <w:r>
        <w:rPr>
          <w:position w:val="2"/>
        </w:rPr>
        <w:t>;</w:t>
      </w:r>
    </w:p>
    <w:p w14:paraId="52E17706">
      <w:pPr>
        <w:pStyle w:val="2"/>
        <w:spacing w:before="186" w:line="221" w:lineRule="auto"/>
        <w:ind w:left="483"/>
      </w:pPr>
      <w:r>
        <w:rPr>
          <w:spacing w:val="-16"/>
        </w:rPr>
        <w:t>（4）具有依法缴纳税收和社会保障资金的良好记录：</w:t>
      </w:r>
    </w:p>
    <w:p w14:paraId="6C559652">
      <w:pPr>
        <w:pStyle w:val="2"/>
        <w:spacing w:before="179" w:line="358" w:lineRule="auto"/>
        <w:ind w:left="42" w:firstLine="439"/>
      </w:pPr>
      <w:r>
        <w:rPr>
          <w:spacing w:val="-18"/>
        </w:rPr>
        <w:t>具体要求：提供2025年1月至投标截止时间前任意</w:t>
      </w:r>
      <w:r>
        <w:rPr>
          <w:rFonts w:hint="eastAsia"/>
          <w:spacing w:val="-18"/>
          <w:lang w:val="en-US" w:eastAsia="zh-CN"/>
        </w:rPr>
        <w:t>三</w:t>
      </w:r>
      <w:r>
        <w:rPr>
          <w:spacing w:val="-18"/>
        </w:rPr>
        <w:t>个月依法缴纳税收和社会保障</w:t>
      </w:r>
      <w:r>
        <w:rPr>
          <w:spacing w:val="16"/>
        </w:rPr>
        <w:t xml:space="preserve"> </w:t>
      </w:r>
      <w:r>
        <w:rPr>
          <w:spacing w:val="-16"/>
        </w:rPr>
        <w:t>资金的有效证明材料。</w:t>
      </w:r>
    </w:p>
    <w:p w14:paraId="7021C38B">
      <w:pPr>
        <w:pStyle w:val="2"/>
        <w:spacing w:before="3" w:line="219" w:lineRule="auto"/>
        <w:ind w:left="483"/>
      </w:pPr>
      <w:r>
        <w:rPr>
          <w:spacing w:val="-16"/>
        </w:rPr>
        <w:t>（5）参加本次政府采购活动前三年内，在经营活动中没有重大违法记录：</w:t>
      </w:r>
    </w:p>
    <w:p w14:paraId="7D7015E2">
      <w:pPr>
        <w:pStyle w:val="2"/>
        <w:spacing w:before="181" w:line="219" w:lineRule="auto"/>
        <w:ind w:left="480"/>
      </w:pPr>
      <w:r>
        <w:rPr>
          <w:spacing w:val="-15"/>
        </w:rPr>
        <w:t>提供参加政府采购活动前3年内在经营活动中没</w:t>
      </w:r>
      <w:r>
        <w:rPr>
          <w:spacing w:val="-16"/>
        </w:rPr>
        <w:t>有重大违法记录的书面声明；</w:t>
      </w:r>
    </w:p>
    <w:p w14:paraId="5C4E7622">
      <w:pPr>
        <w:pStyle w:val="2"/>
        <w:spacing w:before="182" w:line="221" w:lineRule="auto"/>
        <w:ind w:left="483"/>
      </w:pPr>
      <w:r>
        <w:rPr>
          <w:spacing w:val="-15"/>
        </w:rPr>
        <w:t>（6）法律、行政法规规定的其他条件：</w:t>
      </w:r>
    </w:p>
    <w:p w14:paraId="185B287F">
      <w:pPr>
        <w:spacing w:line="221" w:lineRule="auto"/>
        <w:sectPr>
          <w:pgSz w:w="11906" w:h="16839"/>
          <w:pgMar w:top="1425" w:right="1785" w:bottom="0" w:left="1785" w:header="0" w:footer="0" w:gutter="0"/>
          <w:cols w:space="720" w:num="1"/>
        </w:sectPr>
      </w:pPr>
    </w:p>
    <w:p w14:paraId="75D60745">
      <w:pPr>
        <w:pStyle w:val="2"/>
        <w:spacing w:before="50" w:line="331" w:lineRule="auto"/>
        <w:ind w:left="30" w:firstLine="440"/>
      </w:pPr>
      <w:r>
        <w:rPr>
          <w:spacing w:val="-12"/>
        </w:rPr>
        <w:t>①供应商须承诺：在“信用中国”网站（</w:t>
      </w:r>
      <w:r>
        <w:fldChar w:fldCharType="begin"/>
      </w:r>
      <w:r>
        <w:instrText xml:space="preserve"> HYPERLINK "https://www.creditchina.gov.cn" </w:instrText>
      </w:r>
      <w:r>
        <w:fldChar w:fldCharType="separate"/>
      </w:r>
      <w:r>
        <w:rPr>
          <w:spacing w:val="-12"/>
        </w:rPr>
        <w:t>www.creditchina.gov.cn</w:t>
      </w:r>
      <w:r>
        <w:rPr>
          <w:spacing w:val="-12"/>
        </w:rPr>
        <w:fldChar w:fldCharType="end"/>
      </w:r>
      <w:r>
        <w:rPr>
          <w:spacing w:val="-12"/>
        </w:rPr>
        <w:t>）、中</w:t>
      </w:r>
      <w:r>
        <w:rPr>
          <w:spacing w:val="-13"/>
        </w:rPr>
        <w:t>国政府</w:t>
      </w:r>
      <w:r>
        <w:t xml:space="preserve"> </w:t>
      </w:r>
      <w:r>
        <w:rPr>
          <w:spacing w:val="-15"/>
        </w:rPr>
        <w:t>采购网（</w:t>
      </w:r>
      <w:r>
        <w:fldChar w:fldCharType="begin"/>
      </w:r>
      <w:r>
        <w:instrText xml:space="preserve"> HYPERLINK "https://www.ccgp.gov.cn" </w:instrText>
      </w:r>
      <w:r>
        <w:fldChar w:fldCharType="separate"/>
      </w:r>
      <w:r>
        <w:rPr>
          <w:spacing w:val="-15"/>
        </w:rPr>
        <w:t>www.ccgp.gov.cn</w:t>
      </w:r>
      <w:r>
        <w:rPr>
          <w:spacing w:val="-15"/>
        </w:rPr>
        <w:fldChar w:fldCharType="end"/>
      </w:r>
      <w:r>
        <w:rPr>
          <w:spacing w:val="-15"/>
        </w:rPr>
        <w:t>）等渠道查询</w:t>
      </w:r>
      <w:r>
        <w:rPr>
          <w:spacing w:val="-16"/>
        </w:rPr>
        <w:t>中未被列入失信被执行人名单、重大税收违法</w:t>
      </w:r>
      <w:r>
        <w:t xml:space="preserve"> </w:t>
      </w:r>
      <w:r>
        <w:rPr>
          <w:spacing w:val="-16"/>
        </w:rPr>
        <w:t>案件当事人名单、政府采购严重违法失信行为记录名单中，如被列入失信被执行人、</w:t>
      </w:r>
      <w:r>
        <w:rPr>
          <w:spacing w:val="17"/>
        </w:rPr>
        <w:t xml:space="preserve"> </w:t>
      </w:r>
      <w:r>
        <w:rPr>
          <w:spacing w:val="-16"/>
        </w:rPr>
        <w:t>重大税收违法案件当事人名单、政府采购严重违法失信行为记录名单中的供应</w:t>
      </w:r>
      <w:r>
        <w:rPr>
          <w:spacing w:val="-17"/>
        </w:rPr>
        <w:t>商取消</w:t>
      </w:r>
      <w:r>
        <w:t xml:space="preserve"> </w:t>
      </w:r>
      <w:r>
        <w:rPr>
          <w:spacing w:val="-16"/>
        </w:rPr>
        <w:t>其投标资格，并承担由此造成的一切法律责任及后果。</w:t>
      </w:r>
    </w:p>
    <w:p w14:paraId="5212E5CF">
      <w:pPr>
        <w:pStyle w:val="2"/>
        <w:spacing w:before="180" w:line="325" w:lineRule="auto"/>
        <w:ind w:left="29" w:right="2" w:firstLine="441"/>
      </w:pPr>
      <w:r>
        <w:rPr>
          <w:spacing w:val="-16"/>
        </w:rPr>
        <w:t>②根据《省发展改革委省法院省公共资源交易中心关于推进全省公共资源交易领</w:t>
      </w:r>
      <w:r>
        <w:rPr>
          <w:spacing w:val="6"/>
        </w:rPr>
        <w:t xml:space="preserve"> </w:t>
      </w:r>
      <w:r>
        <w:rPr>
          <w:spacing w:val="-17"/>
        </w:rPr>
        <w:t>域对法院失信被执行人实施信用联合惩戒的通知》黔发改财金（2020）421号文件要求</w:t>
      </w:r>
      <w:r>
        <w:rPr>
          <w:spacing w:val="1"/>
        </w:rPr>
        <w:t xml:space="preserve"> </w:t>
      </w:r>
      <w:r>
        <w:rPr>
          <w:spacing w:val="-17"/>
        </w:rPr>
        <w:t>,</w:t>
      </w:r>
      <w:r>
        <w:rPr>
          <w:spacing w:val="51"/>
        </w:rPr>
        <w:t xml:space="preserve"> </w:t>
      </w:r>
      <w:r>
        <w:rPr>
          <w:spacing w:val="-17"/>
        </w:rPr>
        <w:t>采购人或代理机构在递交投标文件截止时间后现</w:t>
      </w:r>
      <w:r>
        <w:rPr>
          <w:spacing w:val="-18"/>
        </w:rPr>
        <w:t>场根据贵州信用联合惩戒平台反馈</w:t>
      </w:r>
      <w:r>
        <w:t xml:space="preserve"> </w:t>
      </w:r>
      <w:r>
        <w:rPr>
          <w:spacing w:val="-16"/>
        </w:rPr>
        <w:t>信息，查询供应商是否属于法院失信被执行人，如被列入取消其投标资格。</w:t>
      </w:r>
    </w:p>
    <w:p w14:paraId="5EDCD67A">
      <w:pPr>
        <w:pStyle w:val="2"/>
        <w:spacing w:before="178" w:line="359" w:lineRule="auto"/>
        <w:ind w:left="29" w:right="19" w:firstLine="456"/>
        <w:jc w:val="both"/>
      </w:pPr>
      <w:r>
        <w:rPr>
          <w:spacing w:val="-16"/>
        </w:rPr>
        <w:t>注：根据黔南州财政局《关于鼓励推行政府采购供应商基本</w:t>
      </w:r>
      <w:r>
        <w:rPr>
          <w:spacing w:val="-17"/>
        </w:rPr>
        <w:t>资格条件承诺制的通</w:t>
      </w:r>
      <w:r>
        <w:t xml:space="preserve"> </w:t>
      </w:r>
      <w:r>
        <w:rPr>
          <w:spacing w:val="-15"/>
        </w:rPr>
        <w:t>知》规定，上述2、3、4、5项资格条件允许供应商提供基本资格条</w:t>
      </w:r>
      <w:r>
        <w:rPr>
          <w:spacing w:val="-16"/>
        </w:rPr>
        <w:t>件承诺函（承诺函</w:t>
      </w:r>
      <w:r>
        <w:t xml:space="preserve"> </w:t>
      </w:r>
      <w:r>
        <w:rPr>
          <w:spacing w:val="-16"/>
        </w:rPr>
        <w:t>格式附后）。如供应商没有提交基本资格条件承诺函，供应商应当提供相应证明材料</w:t>
      </w:r>
    </w:p>
    <w:p w14:paraId="4B3283D7">
      <w:pPr>
        <w:pStyle w:val="2"/>
        <w:spacing w:before="162" w:line="115" w:lineRule="exact"/>
        <w:ind w:left="47"/>
      </w:pPr>
      <w:r>
        <w:rPr>
          <w:position w:val="2"/>
        </w:rPr>
        <w:t>。</w:t>
      </w:r>
    </w:p>
    <w:p w14:paraId="432C74F4">
      <w:pPr>
        <w:pStyle w:val="2"/>
        <w:spacing w:before="189" w:line="313" w:lineRule="auto"/>
        <w:ind w:left="29" w:right="2" w:firstLine="444"/>
      </w:pPr>
      <w:r>
        <w:rPr>
          <w:spacing w:val="-16"/>
        </w:rPr>
        <w:t>2.落实政府采购政策需满足的资格要求：本项目严格按照《政府采购促进中小企</w:t>
      </w:r>
      <w:r>
        <w:rPr>
          <w:spacing w:val="18"/>
        </w:rPr>
        <w:t xml:space="preserve"> </w:t>
      </w:r>
      <w:r>
        <w:rPr>
          <w:spacing w:val="-17"/>
        </w:rPr>
        <w:t>业发展管理办法》（财库〔2020〕46 号）要求，本项目是专门面向中小企业采购。本</w:t>
      </w:r>
      <w:r>
        <w:t xml:space="preserve"> </w:t>
      </w:r>
      <w:r>
        <w:rPr>
          <w:spacing w:val="-16"/>
        </w:rPr>
        <w:t>项目所属行业为：工业。监狱企业及残疾人福利性单位视同小型、微型企业。</w:t>
      </w:r>
    </w:p>
    <w:p w14:paraId="2ED31F6C">
      <w:pPr>
        <w:pStyle w:val="2"/>
        <w:spacing w:before="182" w:line="289" w:lineRule="auto"/>
        <w:ind w:left="31" w:right="19" w:firstLine="444"/>
      </w:pPr>
      <w:r>
        <w:rPr>
          <w:spacing w:val="-16"/>
        </w:rPr>
        <w:t>3.本项目的特定资格要求：</w:t>
      </w:r>
      <w:r>
        <w:rPr>
          <w:rFonts w:hint="eastAsia"/>
          <w:b/>
          <w:bCs/>
          <w:spacing w:val="-16"/>
          <w:lang w:val="en-US" w:eastAsia="zh-CN"/>
        </w:rPr>
        <w:t>无</w:t>
      </w:r>
      <w:r>
        <w:rPr>
          <w:rFonts w:hint="eastAsia"/>
          <w:spacing w:val="-16"/>
        </w:rPr>
        <w:t>；</w:t>
      </w:r>
    </w:p>
    <w:p w14:paraId="63B3E1C9">
      <w:pPr>
        <w:pStyle w:val="2"/>
        <w:spacing w:before="182" w:line="222" w:lineRule="auto"/>
        <w:ind w:left="470"/>
      </w:pPr>
      <w:r>
        <w:rPr>
          <w:spacing w:val="-14"/>
        </w:rPr>
        <w:t>4.本项目</w:t>
      </w:r>
      <w:r>
        <w:rPr>
          <w:spacing w:val="-14"/>
          <w:u w:val="single"/>
        </w:rPr>
        <w:t>不接受</w:t>
      </w:r>
      <w:r>
        <w:rPr>
          <w:spacing w:val="-14"/>
        </w:rPr>
        <w:t>联合体投标。</w:t>
      </w:r>
    </w:p>
    <w:p w14:paraId="25939C88">
      <w:pPr>
        <w:pStyle w:val="2"/>
        <w:spacing w:before="177" w:line="222" w:lineRule="auto"/>
        <w:ind w:left="485"/>
        <w:outlineLvl w:val="0"/>
        <w:rPr>
          <w:b/>
          <w:bCs/>
          <w:spacing w:val="-17"/>
        </w:rPr>
      </w:pPr>
    </w:p>
    <w:p w14:paraId="21D3447F">
      <w:pPr>
        <w:pStyle w:val="2"/>
        <w:spacing w:before="177" w:line="222" w:lineRule="auto"/>
        <w:ind w:left="485"/>
        <w:outlineLvl w:val="0"/>
        <w:rPr>
          <w:b/>
          <w:bCs/>
          <w:spacing w:val="-17"/>
        </w:rPr>
      </w:pPr>
    </w:p>
    <w:p w14:paraId="19C7F2B6">
      <w:pPr>
        <w:pStyle w:val="2"/>
        <w:spacing w:before="177" w:line="222" w:lineRule="auto"/>
        <w:ind w:left="485"/>
        <w:outlineLvl w:val="0"/>
        <w:rPr>
          <w:b/>
          <w:bCs/>
          <w:spacing w:val="-17"/>
        </w:rPr>
      </w:pPr>
    </w:p>
    <w:p w14:paraId="58DD545F">
      <w:pPr>
        <w:pStyle w:val="2"/>
        <w:spacing w:before="177" w:line="222" w:lineRule="auto"/>
        <w:ind w:left="485"/>
        <w:outlineLvl w:val="0"/>
        <w:rPr>
          <w:b/>
          <w:bCs/>
          <w:spacing w:val="-17"/>
        </w:rPr>
      </w:pPr>
    </w:p>
    <w:p w14:paraId="29AF5633">
      <w:pPr>
        <w:pStyle w:val="2"/>
        <w:spacing w:before="177" w:line="222" w:lineRule="auto"/>
        <w:ind w:left="485"/>
        <w:outlineLvl w:val="0"/>
        <w:rPr>
          <w:b/>
          <w:bCs/>
          <w:spacing w:val="-17"/>
        </w:rPr>
        <w:sectPr>
          <w:pgSz w:w="11906" w:h="16839"/>
          <w:pgMar w:top="1425" w:right="1744" w:bottom="0" w:left="1785" w:header="0" w:footer="0" w:gutter="0"/>
          <w:cols w:space="720" w:num="1"/>
        </w:sectPr>
      </w:pPr>
    </w:p>
    <w:p w14:paraId="792891C1">
      <w:pPr>
        <w:pStyle w:val="2"/>
        <w:spacing w:before="177" w:line="222" w:lineRule="auto"/>
        <w:ind w:left="485"/>
        <w:outlineLvl w:val="0"/>
      </w:pPr>
      <w:r>
        <w:rPr>
          <w:b/>
          <w:bCs/>
          <w:spacing w:val="-17"/>
        </w:rPr>
        <w:t>三、技术要求</w:t>
      </w:r>
    </w:p>
    <w:tbl>
      <w:tblPr>
        <w:tblStyle w:val="9"/>
        <w:tblpPr w:leftFromText="180" w:rightFromText="180" w:vertAnchor="text" w:horzAnchor="page" w:tblpXSpec="center" w:tblpY="295"/>
        <w:tblOverlap w:val="never"/>
        <w:tblW w:w="4998"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76"/>
        <w:gridCol w:w="1002"/>
        <w:gridCol w:w="1801"/>
        <w:gridCol w:w="4389"/>
        <w:gridCol w:w="6375"/>
        <w:gridCol w:w="971"/>
      </w:tblGrid>
      <w:tr w14:paraId="6E7036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0" w:hRule="atLeast"/>
          <w:jc w:val="center"/>
        </w:trPr>
        <w:tc>
          <w:tcPr>
            <w:tcW w:w="876" w:type="dxa"/>
            <w:textDirection w:val="tbRlV"/>
            <w:vAlign w:val="top"/>
          </w:tcPr>
          <w:p w14:paraId="74517D75">
            <w:pPr>
              <w:pStyle w:val="10"/>
              <w:spacing w:before="117" w:line="210" w:lineRule="auto"/>
              <w:ind w:left="27" w:leftChars="0"/>
            </w:pPr>
            <w:r>
              <w:rPr>
                <w:spacing w:val="26"/>
              </w:rPr>
              <w:t>序号</w:t>
            </w:r>
          </w:p>
        </w:tc>
        <w:tc>
          <w:tcPr>
            <w:tcW w:w="1002" w:type="dxa"/>
            <w:textDirection w:val="tbRlV"/>
            <w:vAlign w:val="top"/>
          </w:tcPr>
          <w:p w14:paraId="7FD306DB">
            <w:pPr>
              <w:pStyle w:val="10"/>
              <w:spacing w:before="153" w:line="210" w:lineRule="auto"/>
              <w:ind w:left="27" w:leftChars="0"/>
            </w:pPr>
            <w:r>
              <w:rPr>
                <w:spacing w:val="26"/>
              </w:rPr>
              <w:t>工序</w:t>
            </w:r>
          </w:p>
        </w:tc>
        <w:tc>
          <w:tcPr>
            <w:tcW w:w="1801" w:type="dxa"/>
            <w:vAlign w:val="top"/>
          </w:tcPr>
          <w:p w14:paraId="5CFC106D">
            <w:pPr>
              <w:pStyle w:val="10"/>
              <w:spacing w:before="144" w:line="222" w:lineRule="auto"/>
            </w:pPr>
            <w:r>
              <w:rPr>
                <w:spacing w:val="-3"/>
              </w:rPr>
              <w:t>设备名称</w:t>
            </w:r>
          </w:p>
        </w:tc>
        <w:tc>
          <w:tcPr>
            <w:tcW w:w="4389" w:type="dxa"/>
            <w:vAlign w:val="top"/>
          </w:tcPr>
          <w:p w14:paraId="4F3F8BD3">
            <w:pPr>
              <w:pStyle w:val="10"/>
              <w:spacing w:before="145" w:line="220" w:lineRule="auto"/>
              <w:ind w:left="1154" w:leftChars="0"/>
            </w:pPr>
            <w:r>
              <w:rPr>
                <w:spacing w:val="-5"/>
              </w:rPr>
              <w:t>参数</w:t>
            </w:r>
          </w:p>
        </w:tc>
        <w:tc>
          <w:tcPr>
            <w:tcW w:w="6375" w:type="dxa"/>
            <w:textDirection w:val="tbRlV"/>
            <w:vAlign w:val="top"/>
          </w:tcPr>
          <w:p w14:paraId="0B3D7B28">
            <w:pPr>
              <w:pStyle w:val="10"/>
              <w:spacing w:before="117" w:line="208" w:lineRule="auto"/>
              <w:ind w:left="27" w:leftChars="0"/>
            </w:pPr>
            <w:r>
              <w:rPr>
                <w:spacing w:val="26"/>
              </w:rPr>
              <w:t>数量</w:t>
            </w:r>
          </w:p>
        </w:tc>
        <w:tc>
          <w:tcPr>
            <w:tcW w:w="971" w:type="dxa"/>
            <w:vAlign w:val="top"/>
          </w:tcPr>
          <w:p w14:paraId="0622BCA4">
            <w:pPr>
              <w:pStyle w:val="10"/>
              <w:spacing w:before="144" w:line="219" w:lineRule="auto"/>
              <w:ind w:right="14"/>
              <w:jc w:val="center"/>
              <w:rPr>
                <w:spacing w:val="-8"/>
              </w:rPr>
            </w:pPr>
            <w:r>
              <w:rPr>
                <w:spacing w:val="-8"/>
              </w:rPr>
              <w:t>单价</w:t>
            </w:r>
          </w:p>
          <w:p w14:paraId="349D1C9F">
            <w:pPr>
              <w:pStyle w:val="10"/>
              <w:spacing w:before="144" w:line="219" w:lineRule="auto"/>
              <w:ind w:right="14" w:rightChars="0"/>
              <w:jc w:val="center"/>
            </w:pPr>
            <w:r>
              <w:rPr>
                <w:spacing w:val="-8"/>
              </w:rPr>
              <w:t>（元）</w:t>
            </w:r>
          </w:p>
        </w:tc>
      </w:tr>
      <w:tr w14:paraId="6AC360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4" w:hRule="atLeast"/>
          <w:jc w:val="center"/>
        </w:trPr>
        <w:tc>
          <w:tcPr>
            <w:tcW w:w="876" w:type="dxa"/>
            <w:vAlign w:val="top"/>
          </w:tcPr>
          <w:p w14:paraId="399D6251">
            <w:pPr>
              <w:spacing w:line="252" w:lineRule="auto"/>
              <w:rPr>
                <w:rFonts w:ascii="Arial"/>
                <w:sz w:val="21"/>
              </w:rPr>
            </w:pPr>
          </w:p>
          <w:p w14:paraId="08959456">
            <w:pPr>
              <w:spacing w:line="253" w:lineRule="auto"/>
              <w:rPr>
                <w:rFonts w:ascii="Arial"/>
                <w:sz w:val="21"/>
              </w:rPr>
            </w:pPr>
          </w:p>
          <w:p w14:paraId="4E7B385C">
            <w:pPr>
              <w:spacing w:line="253" w:lineRule="auto"/>
              <w:rPr>
                <w:rFonts w:ascii="Arial"/>
                <w:sz w:val="21"/>
              </w:rPr>
            </w:pPr>
          </w:p>
          <w:p w14:paraId="7103A26F">
            <w:pPr>
              <w:spacing w:line="253" w:lineRule="auto"/>
              <w:rPr>
                <w:rFonts w:ascii="Arial"/>
                <w:sz w:val="21"/>
              </w:rPr>
            </w:pPr>
          </w:p>
          <w:p w14:paraId="7EBCC695">
            <w:pPr>
              <w:pStyle w:val="10"/>
              <w:spacing w:before="59" w:line="242" w:lineRule="auto"/>
              <w:ind w:left="182" w:leftChars="0"/>
            </w:pPr>
            <w:r>
              <w:t>1</w:t>
            </w:r>
          </w:p>
        </w:tc>
        <w:tc>
          <w:tcPr>
            <w:tcW w:w="1002" w:type="dxa"/>
            <w:textDirection w:val="tbRlV"/>
            <w:vAlign w:val="top"/>
          </w:tcPr>
          <w:p w14:paraId="128F392C">
            <w:pPr>
              <w:pStyle w:val="10"/>
              <w:spacing w:before="201" w:line="210" w:lineRule="auto"/>
              <w:ind w:left="959" w:leftChars="0"/>
            </w:pPr>
            <w:r>
              <w:t>包</w:t>
            </w:r>
            <w:r>
              <w:rPr>
                <w:spacing w:val="-36"/>
              </w:rPr>
              <w:t xml:space="preserve"> </w:t>
            </w:r>
            <w:r>
              <w:t>浪</w:t>
            </w:r>
          </w:p>
        </w:tc>
        <w:tc>
          <w:tcPr>
            <w:tcW w:w="1801" w:type="dxa"/>
            <w:vAlign w:val="top"/>
          </w:tcPr>
          <w:p w14:paraId="6B178851">
            <w:pPr>
              <w:spacing w:line="253" w:lineRule="auto"/>
              <w:rPr>
                <w:rFonts w:ascii="Arial"/>
                <w:sz w:val="21"/>
              </w:rPr>
            </w:pPr>
          </w:p>
          <w:p w14:paraId="07507FB9">
            <w:pPr>
              <w:spacing w:line="253" w:lineRule="auto"/>
              <w:rPr>
                <w:rFonts w:ascii="Arial"/>
                <w:sz w:val="21"/>
              </w:rPr>
            </w:pPr>
          </w:p>
          <w:p w14:paraId="72F33C8C">
            <w:pPr>
              <w:spacing w:line="253" w:lineRule="auto"/>
              <w:rPr>
                <w:rFonts w:ascii="Arial"/>
                <w:sz w:val="21"/>
              </w:rPr>
            </w:pPr>
          </w:p>
          <w:p w14:paraId="3C4AED4B">
            <w:pPr>
              <w:spacing w:line="253" w:lineRule="auto"/>
              <w:rPr>
                <w:rFonts w:ascii="Arial"/>
                <w:sz w:val="21"/>
              </w:rPr>
            </w:pPr>
          </w:p>
          <w:p w14:paraId="0959C8E4">
            <w:pPr>
              <w:pStyle w:val="10"/>
              <w:spacing w:before="58" w:line="220" w:lineRule="auto"/>
              <w:ind w:left="126" w:leftChars="0"/>
            </w:pPr>
            <w:r>
              <w:rPr>
                <w:spacing w:val="-5"/>
              </w:rPr>
              <w:t>四线打边车</w:t>
            </w:r>
          </w:p>
        </w:tc>
        <w:tc>
          <w:tcPr>
            <w:tcW w:w="4389" w:type="dxa"/>
            <w:vAlign w:val="top"/>
          </w:tcPr>
          <w:p w14:paraId="232B19B4">
            <w:pPr>
              <w:pStyle w:val="10"/>
              <w:spacing w:before="28" w:line="219" w:lineRule="auto"/>
              <w:ind w:left="125"/>
            </w:pPr>
            <w:r>
              <w:rPr>
                <w:spacing w:val="-2"/>
              </w:rPr>
              <w:t>1.用途：中等厚度布料缝制</w:t>
            </w:r>
          </w:p>
          <w:p w14:paraId="1B560A91">
            <w:pPr>
              <w:pStyle w:val="10"/>
              <w:spacing w:before="19" w:line="220" w:lineRule="auto"/>
              <w:ind w:left="113"/>
            </w:pPr>
            <w:r>
              <w:rPr>
                <w:spacing w:val="-2"/>
              </w:rPr>
              <w:t>2.针数：2</w:t>
            </w:r>
            <w:r>
              <w:rPr>
                <w:spacing w:val="-33"/>
              </w:rPr>
              <w:t xml:space="preserve"> </w:t>
            </w:r>
            <w:r>
              <w:rPr>
                <w:spacing w:val="-2"/>
              </w:rPr>
              <w:t>针</w:t>
            </w:r>
          </w:p>
          <w:p w14:paraId="7A39B787">
            <w:pPr>
              <w:pStyle w:val="10"/>
              <w:spacing w:before="18" w:line="220" w:lineRule="auto"/>
              <w:ind w:left="115"/>
            </w:pPr>
            <w:r>
              <w:rPr>
                <w:spacing w:val="-2"/>
              </w:rPr>
              <w:t>3.线数：4</w:t>
            </w:r>
            <w:r>
              <w:rPr>
                <w:spacing w:val="-32"/>
              </w:rPr>
              <w:t xml:space="preserve"> </w:t>
            </w:r>
            <w:r>
              <w:rPr>
                <w:spacing w:val="-2"/>
              </w:rPr>
              <w:t>线</w:t>
            </w:r>
          </w:p>
          <w:p w14:paraId="2E5B2390">
            <w:pPr>
              <w:pStyle w:val="10"/>
              <w:spacing w:before="18" w:line="220" w:lineRule="auto"/>
              <w:ind w:left="111"/>
            </w:pPr>
            <w:r>
              <w:rPr>
                <w:spacing w:val="-1"/>
              </w:rPr>
              <w:t>4.车缝距离：3.6mm</w:t>
            </w:r>
          </w:p>
          <w:p w14:paraId="567FA716">
            <w:pPr>
              <w:pStyle w:val="10"/>
              <w:spacing w:before="18" w:line="221" w:lineRule="auto"/>
              <w:ind w:left="115"/>
            </w:pPr>
            <w:r>
              <w:rPr>
                <w:spacing w:val="-1"/>
              </w:rPr>
              <w:t>5.差动比：0.7-2</w:t>
            </w:r>
          </w:p>
          <w:p w14:paraId="7BC9FA17">
            <w:pPr>
              <w:pStyle w:val="10"/>
              <w:spacing w:before="20" w:line="219" w:lineRule="auto"/>
              <w:ind w:left="113"/>
            </w:pPr>
            <w:r>
              <w:rPr>
                <w:spacing w:val="-1"/>
              </w:rPr>
              <w:t>6.压脚抬升量：5.5mm</w:t>
            </w:r>
          </w:p>
          <w:p w14:paraId="41E0EB4A">
            <w:pPr>
              <w:pStyle w:val="10"/>
              <w:spacing w:before="19" w:line="220" w:lineRule="auto"/>
              <w:ind w:left="116"/>
            </w:pPr>
            <w:r>
              <w:rPr>
                <w:spacing w:val="-1"/>
              </w:rPr>
              <w:t>7.最高转速7000sti/min</w:t>
            </w:r>
          </w:p>
          <w:p w14:paraId="35CAB9DE">
            <w:pPr>
              <w:pStyle w:val="10"/>
              <w:spacing w:before="20" w:line="220" w:lineRule="auto"/>
              <w:ind w:left="112"/>
            </w:pPr>
            <w:r>
              <w:rPr>
                <w:spacing w:val="-2"/>
              </w:rPr>
              <w:t>8.自动剪线</w:t>
            </w:r>
          </w:p>
          <w:p w14:paraId="43A56B71">
            <w:pPr>
              <w:pStyle w:val="10"/>
              <w:spacing w:before="18" w:line="220" w:lineRule="auto"/>
              <w:ind w:left="112"/>
            </w:pPr>
            <w:r>
              <w:rPr>
                <w:spacing w:val="-1"/>
              </w:rPr>
              <w:t>9.带有自动吸尘装置</w:t>
            </w:r>
          </w:p>
          <w:p w14:paraId="7E61D05F">
            <w:pPr>
              <w:pStyle w:val="10"/>
              <w:spacing w:before="18" w:line="205" w:lineRule="auto"/>
              <w:ind w:left="125" w:leftChars="0"/>
            </w:pPr>
            <w:r>
              <w:rPr>
                <w:spacing w:val="-2"/>
              </w:rPr>
              <w:t>10.采用电控伺服马达直接驱动</w:t>
            </w:r>
          </w:p>
        </w:tc>
        <w:tc>
          <w:tcPr>
            <w:tcW w:w="6375" w:type="dxa"/>
            <w:vAlign w:val="top"/>
          </w:tcPr>
          <w:p w14:paraId="596C1FAA">
            <w:pPr>
              <w:spacing w:line="253" w:lineRule="auto"/>
              <w:rPr>
                <w:rFonts w:ascii="Arial"/>
                <w:sz w:val="21"/>
              </w:rPr>
            </w:pPr>
          </w:p>
          <w:p w14:paraId="62584360">
            <w:pPr>
              <w:spacing w:line="253" w:lineRule="auto"/>
              <w:rPr>
                <w:rFonts w:ascii="Arial"/>
                <w:sz w:val="21"/>
              </w:rPr>
            </w:pPr>
          </w:p>
          <w:p w14:paraId="4650DEF1">
            <w:pPr>
              <w:spacing w:line="253" w:lineRule="auto"/>
              <w:rPr>
                <w:rFonts w:ascii="Arial"/>
                <w:sz w:val="21"/>
              </w:rPr>
            </w:pPr>
          </w:p>
          <w:p w14:paraId="6AE41F00">
            <w:pPr>
              <w:spacing w:line="253" w:lineRule="auto"/>
              <w:rPr>
                <w:rFonts w:ascii="Arial"/>
                <w:sz w:val="21"/>
              </w:rPr>
            </w:pPr>
          </w:p>
          <w:p w14:paraId="605854DB">
            <w:pPr>
              <w:pStyle w:val="10"/>
              <w:spacing w:before="58"/>
              <w:ind w:left="136" w:leftChars="0"/>
              <w:rPr>
                <w:sz w:val="22"/>
                <w:szCs w:val="22"/>
              </w:rPr>
            </w:pPr>
            <w:r>
              <w:rPr>
                <w:spacing w:val="-10"/>
              </w:rPr>
              <w:t>10</w:t>
            </w:r>
          </w:p>
        </w:tc>
        <w:tc>
          <w:tcPr>
            <w:tcW w:w="971" w:type="dxa"/>
            <w:vAlign w:val="top"/>
          </w:tcPr>
          <w:p w14:paraId="1448EB63">
            <w:pPr>
              <w:pStyle w:val="10"/>
              <w:spacing w:before="58"/>
              <w:ind w:left="538" w:leftChars="0"/>
            </w:pPr>
          </w:p>
        </w:tc>
      </w:tr>
      <w:tr w14:paraId="16748A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2" w:hRule="atLeast"/>
          <w:jc w:val="center"/>
        </w:trPr>
        <w:tc>
          <w:tcPr>
            <w:tcW w:w="876" w:type="dxa"/>
            <w:vAlign w:val="top"/>
          </w:tcPr>
          <w:p w14:paraId="0670F528">
            <w:pPr>
              <w:spacing w:line="317" w:lineRule="auto"/>
              <w:rPr>
                <w:rFonts w:ascii="Arial"/>
                <w:sz w:val="21"/>
              </w:rPr>
            </w:pPr>
          </w:p>
          <w:p w14:paraId="257022F3">
            <w:pPr>
              <w:pStyle w:val="10"/>
              <w:spacing w:before="58" w:line="242" w:lineRule="auto"/>
              <w:ind w:left="170" w:leftChars="0"/>
            </w:pPr>
            <w:r>
              <w:t>2</w:t>
            </w:r>
          </w:p>
        </w:tc>
        <w:tc>
          <w:tcPr>
            <w:tcW w:w="1002" w:type="dxa"/>
            <w:textDirection w:val="tbRlV"/>
            <w:vAlign w:val="top"/>
          </w:tcPr>
          <w:p w14:paraId="44B74185">
            <w:pPr>
              <w:pStyle w:val="10"/>
              <w:spacing w:before="201" w:line="209" w:lineRule="auto"/>
              <w:ind w:left="29" w:leftChars="0"/>
            </w:pPr>
            <w:r>
              <w:rPr>
                <w:spacing w:val="39"/>
              </w:rPr>
              <w:t>拉裤肶根</w:t>
            </w:r>
          </w:p>
        </w:tc>
        <w:tc>
          <w:tcPr>
            <w:tcW w:w="1801" w:type="dxa"/>
            <w:vAlign w:val="top"/>
          </w:tcPr>
          <w:p w14:paraId="420E341A">
            <w:pPr>
              <w:spacing w:line="317" w:lineRule="auto"/>
              <w:rPr>
                <w:rFonts w:ascii="Arial"/>
                <w:sz w:val="21"/>
              </w:rPr>
            </w:pPr>
          </w:p>
          <w:p w14:paraId="10E53C54">
            <w:pPr>
              <w:pStyle w:val="10"/>
              <w:spacing w:before="58" w:line="220" w:lineRule="auto"/>
              <w:ind w:left="111" w:leftChars="0"/>
            </w:pPr>
            <w:r>
              <w:rPr>
                <w:spacing w:val="-1"/>
              </w:rPr>
              <w:t>右刀拉冚+送带器</w:t>
            </w:r>
          </w:p>
        </w:tc>
        <w:tc>
          <w:tcPr>
            <w:tcW w:w="4389" w:type="dxa"/>
            <w:vAlign w:val="top"/>
          </w:tcPr>
          <w:p w14:paraId="1880D5F5">
            <w:pPr>
              <w:pStyle w:val="10"/>
              <w:spacing w:before="16" w:line="205" w:lineRule="auto"/>
              <w:ind w:left="111"/>
              <w:rPr>
                <w:rFonts w:hint="eastAsia"/>
                <w:spacing w:val="-2"/>
              </w:rPr>
            </w:pPr>
            <w:r>
              <w:rPr>
                <w:rFonts w:hint="eastAsia"/>
                <w:spacing w:val="-2"/>
              </w:rPr>
              <w:t>1.针数：3</w:t>
            </w:r>
          </w:p>
          <w:p w14:paraId="2FC8105D">
            <w:pPr>
              <w:pStyle w:val="10"/>
              <w:spacing w:before="16" w:line="205" w:lineRule="auto"/>
              <w:ind w:left="111"/>
              <w:rPr>
                <w:rFonts w:hint="eastAsia"/>
                <w:spacing w:val="-2"/>
              </w:rPr>
            </w:pPr>
            <w:r>
              <w:rPr>
                <w:rFonts w:hint="eastAsia"/>
                <w:spacing w:val="-2"/>
              </w:rPr>
              <w:t>2.线数：5</w:t>
            </w:r>
          </w:p>
          <w:p w14:paraId="27176109">
            <w:pPr>
              <w:pStyle w:val="10"/>
              <w:spacing w:before="16" w:line="205" w:lineRule="auto"/>
              <w:ind w:left="111"/>
              <w:rPr>
                <w:rFonts w:hint="eastAsia"/>
                <w:spacing w:val="-2"/>
              </w:rPr>
            </w:pPr>
            <w:r>
              <w:rPr>
                <w:rFonts w:hint="eastAsia"/>
                <w:spacing w:val="-2"/>
              </w:rPr>
              <w:t>3.针距：5.6mm</w:t>
            </w:r>
          </w:p>
          <w:p w14:paraId="678BA5DA">
            <w:pPr>
              <w:pStyle w:val="10"/>
              <w:spacing w:before="16" w:line="205" w:lineRule="auto"/>
              <w:ind w:left="111" w:leftChars="0"/>
              <w:rPr>
                <w:sz w:val="24"/>
                <w:szCs w:val="24"/>
              </w:rPr>
            </w:pPr>
            <w:r>
              <w:rPr>
                <w:rFonts w:hint="eastAsia"/>
                <w:spacing w:val="-2"/>
              </w:rPr>
              <w:t>4.最高转速：4500sti/min</w:t>
            </w:r>
          </w:p>
        </w:tc>
        <w:tc>
          <w:tcPr>
            <w:tcW w:w="6375" w:type="dxa"/>
            <w:vAlign w:val="top"/>
          </w:tcPr>
          <w:p w14:paraId="28571272">
            <w:pPr>
              <w:spacing w:line="317" w:lineRule="auto"/>
              <w:rPr>
                <w:rFonts w:ascii="Arial"/>
                <w:sz w:val="21"/>
              </w:rPr>
            </w:pPr>
          </w:p>
          <w:p w14:paraId="7D00CBA0">
            <w:pPr>
              <w:pStyle w:val="10"/>
              <w:spacing w:before="59"/>
              <w:ind w:left="136" w:leftChars="0"/>
              <w:rPr>
                <w:sz w:val="22"/>
                <w:szCs w:val="22"/>
              </w:rPr>
            </w:pPr>
            <w:r>
              <w:rPr>
                <w:spacing w:val="-10"/>
              </w:rPr>
              <w:t>10</w:t>
            </w:r>
          </w:p>
        </w:tc>
        <w:tc>
          <w:tcPr>
            <w:tcW w:w="971" w:type="dxa"/>
            <w:vAlign w:val="top"/>
          </w:tcPr>
          <w:p w14:paraId="516A8701">
            <w:pPr>
              <w:pStyle w:val="10"/>
              <w:spacing w:before="59"/>
              <w:ind w:left="457" w:leftChars="0"/>
            </w:pPr>
          </w:p>
        </w:tc>
      </w:tr>
      <w:tr w14:paraId="3B2ED9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4" w:hRule="atLeast"/>
          <w:jc w:val="center"/>
        </w:trPr>
        <w:tc>
          <w:tcPr>
            <w:tcW w:w="876" w:type="dxa"/>
            <w:vAlign w:val="top"/>
          </w:tcPr>
          <w:p w14:paraId="6E8B0C85">
            <w:pPr>
              <w:spacing w:line="254" w:lineRule="auto"/>
              <w:rPr>
                <w:rFonts w:ascii="Arial"/>
                <w:sz w:val="21"/>
              </w:rPr>
            </w:pPr>
          </w:p>
          <w:p w14:paraId="7ADA77FF">
            <w:pPr>
              <w:spacing w:line="254" w:lineRule="auto"/>
              <w:rPr>
                <w:rFonts w:ascii="Arial"/>
                <w:sz w:val="21"/>
              </w:rPr>
            </w:pPr>
          </w:p>
          <w:p w14:paraId="24C9615B">
            <w:pPr>
              <w:spacing w:line="254" w:lineRule="auto"/>
              <w:rPr>
                <w:rFonts w:ascii="Arial"/>
                <w:sz w:val="21"/>
              </w:rPr>
            </w:pPr>
          </w:p>
          <w:p w14:paraId="5F93A4EE">
            <w:pPr>
              <w:spacing w:line="254" w:lineRule="auto"/>
              <w:rPr>
                <w:rFonts w:ascii="Arial"/>
                <w:sz w:val="21"/>
              </w:rPr>
            </w:pPr>
          </w:p>
          <w:p w14:paraId="404EF8E9">
            <w:pPr>
              <w:pStyle w:val="10"/>
              <w:spacing w:before="59"/>
              <w:ind w:left="172" w:leftChars="0"/>
            </w:pPr>
            <w:r>
              <w:t>3</w:t>
            </w:r>
          </w:p>
        </w:tc>
        <w:tc>
          <w:tcPr>
            <w:tcW w:w="1002" w:type="dxa"/>
            <w:textDirection w:val="tbRlV"/>
            <w:vAlign w:val="top"/>
          </w:tcPr>
          <w:p w14:paraId="22F8B721">
            <w:pPr>
              <w:pStyle w:val="10"/>
              <w:spacing w:before="202" w:line="209" w:lineRule="auto"/>
              <w:ind w:left="730" w:leftChars="0"/>
            </w:pPr>
            <w:r>
              <w:rPr>
                <w:spacing w:val="39"/>
              </w:rPr>
              <w:t>封左侧骨</w:t>
            </w:r>
          </w:p>
        </w:tc>
        <w:tc>
          <w:tcPr>
            <w:tcW w:w="1801" w:type="dxa"/>
            <w:vAlign w:val="top"/>
          </w:tcPr>
          <w:p w14:paraId="5FFF3FEC">
            <w:pPr>
              <w:spacing w:line="254" w:lineRule="auto"/>
              <w:rPr>
                <w:rFonts w:ascii="Arial"/>
                <w:sz w:val="21"/>
              </w:rPr>
            </w:pPr>
          </w:p>
          <w:p w14:paraId="6F9C751E">
            <w:pPr>
              <w:spacing w:line="254" w:lineRule="auto"/>
              <w:rPr>
                <w:rFonts w:ascii="Arial"/>
                <w:sz w:val="21"/>
              </w:rPr>
            </w:pPr>
          </w:p>
          <w:p w14:paraId="7F9EE2FA">
            <w:pPr>
              <w:spacing w:line="254" w:lineRule="auto"/>
              <w:rPr>
                <w:rFonts w:ascii="Arial"/>
                <w:sz w:val="21"/>
              </w:rPr>
            </w:pPr>
          </w:p>
          <w:p w14:paraId="1DA06ED1">
            <w:pPr>
              <w:spacing w:line="254" w:lineRule="auto"/>
              <w:rPr>
                <w:rFonts w:ascii="Arial"/>
                <w:sz w:val="21"/>
              </w:rPr>
            </w:pPr>
          </w:p>
          <w:p w14:paraId="39C6E083">
            <w:pPr>
              <w:pStyle w:val="10"/>
              <w:spacing w:before="58" w:line="220" w:lineRule="auto"/>
              <w:ind w:left="126" w:leftChars="0"/>
            </w:pPr>
            <w:r>
              <w:rPr>
                <w:spacing w:val="-5"/>
              </w:rPr>
              <w:t>四线打边车</w:t>
            </w:r>
          </w:p>
        </w:tc>
        <w:tc>
          <w:tcPr>
            <w:tcW w:w="4389" w:type="dxa"/>
            <w:vAlign w:val="top"/>
          </w:tcPr>
          <w:p w14:paraId="7244314C">
            <w:pPr>
              <w:pStyle w:val="10"/>
              <w:spacing w:before="30" w:line="219" w:lineRule="auto"/>
              <w:ind w:left="125"/>
            </w:pPr>
            <w:r>
              <w:rPr>
                <w:spacing w:val="-2"/>
              </w:rPr>
              <w:t>1.用途：中等厚度布料缝制</w:t>
            </w:r>
          </w:p>
          <w:p w14:paraId="45D23F2C">
            <w:pPr>
              <w:pStyle w:val="10"/>
              <w:spacing w:before="19" w:line="220" w:lineRule="auto"/>
              <w:ind w:left="113"/>
            </w:pPr>
            <w:r>
              <w:rPr>
                <w:spacing w:val="-2"/>
              </w:rPr>
              <w:t>2.针数：2</w:t>
            </w:r>
            <w:r>
              <w:rPr>
                <w:spacing w:val="-33"/>
              </w:rPr>
              <w:t xml:space="preserve"> </w:t>
            </w:r>
            <w:r>
              <w:rPr>
                <w:spacing w:val="-2"/>
              </w:rPr>
              <w:t>针</w:t>
            </w:r>
          </w:p>
          <w:p w14:paraId="070228B0">
            <w:pPr>
              <w:pStyle w:val="10"/>
              <w:spacing w:before="18" w:line="220" w:lineRule="auto"/>
              <w:ind w:left="115"/>
            </w:pPr>
            <w:r>
              <w:rPr>
                <w:spacing w:val="-2"/>
              </w:rPr>
              <w:t>3.线数：4</w:t>
            </w:r>
            <w:r>
              <w:rPr>
                <w:spacing w:val="-32"/>
              </w:rPr>
              <w:t xml:space="preserve"> </w:t>
            </w:r>
            <w:r>
              <w:rPr>
                <w:spacing w:val="-2"/>
              </w:rPr>
              <w:t>线</w:t>
            </w:r>
          </w:p>
          <w:p w14:paraId="572D3F2D">
            <w:pPr>
              <w:pStyle w:val="10"/>
              <w:spacing w:before="20" w:line="220" w:lineRule="auto"/>
              <w:ind w:left="111"/>
            </w:pPr>
            <w:r>
              <w:rPr>
                <w:spacing w:val="-1"/>
              </w:rPr>
              <w:t>4.车缝距离：3.6mm</w:t>
            </w:r>
          </w:p>
          <w:p w14:paraId="49B10A11">
            <w:pPr>
              <w:pStyle w:val="10"/>
              <w:spacing w:before="18" w:line="221" w:lineRule="auto"/>
              <w:ind w:left="115"/>
            </w:pPr>
            <w:r>
              <w:rPr>
                <w:spacing w:val="-1"/>
              </w:rPr>
              <w:t>5.差动比：0.7-2</w:t>
            </w:r>
          </w:p>
          <w:p w14:paraId="27D8E960">
            <w:pPr>
              <w:pStyle w:val="10"/>
              <w:spacing w:before="17" w:line="219" w:lineRule="auto"/>
              <w:ind w:left="113"/>
            </w:pPr>
            <w:r>
              <w:rPr>
                <w:spacing w:val="-1"/>
              </w:rPr>
              <w:t>6.压脚抬升量：5.5mm</w:t>
            </w:r>
          </w:p>
          <w:p w14:paraId="72D4C242">
            <w:pPr>
              <w:pStyle w:val="10"/>
              <w:spacing w:before="19" w:line="220" w:lineRule="auto"/>
              <w:ind w:left="116"/>
            </w:pPr>
            <w:r>
              <w:rPr>
                <w:spacing w:val="-1"/>
              </w:rPr>
              <w:t>7.最高转速7000sti/min</w:t>
            </w:r>
          </w:p>
          <w:p w14:paraId="4ACBBD4C">
            <w:pPr>
              <w:pStyle w:val="10"/>
              <w:spacing w:before="20" w:line="220" w:lineRule="auto"/>
              <w:ind w:left="112"/>
            </w:pPr>
            <w:r>
              <w:rPr>
                <w:spacing w:val="-2"/>
              </w:rPr>
              <w:t>8.自动剪线</w:t>
            </w:r>
          </w:p>
          <w:p w14:paraId="1C8BDD86">
            <w:pPr>
              <w:pStyle w:val="10"/>
              <w:spacing w:before="19" w:line="220" w:lineRule="auto"/>
              <w:ind w:left="112"/>
            </w:pPr>
            <w:r>
              <w:rPr>
                <w:spacing w:val="-1"/>
              </w:rPr>
              <w:t>9.带有自动吸尘装置</w:t>
            </w:r>
          </w:p>
          <w:p w14:paraId="35B16E30">
            <w:pPr>
              <w:pStyle w:val="10"/>
              <w:spacing w:before="18" w:line="203" w:lineRule="auto"/>
              <w:ind w:left="125" w:leftChars="0"/>
            </w:pPr>
            <w:r>
              <w:rPr>
                <w:spacing w:val="-2"/>
              </w:rPr>
              <w:t>10.采用电控伺服马达直接驱动</w:t>
            </w:r>
          </w:p>
        </w:tc>
        <w:tc>
          <w:tcPr>
            <w:tcW w:w="6375" w:type="dxa"/>
            <w:vAlign w:val="top"/>
          </w:tcPr>
          <w:p w14:paraId="5BDE4AB6">
            <w:pPr>
              <w:spacing w:line="254" w:lineRule="auto"/>
              <w:rPr>
                <w:rFonts w:ascii="Arial"/>
                <w:sz w:val="21"/>
              </w:rPr>
            </w:pPr>
          </w:p>
          <w:p w14:paraId="5D5F7EDB">
            <w:pPr>
              <w:spacing w:line="254" w:lineRule="auto"/>
              <w:rPr>
                <w:rFonts w:ascii="Arial"/>
                <w:sz w:val="21"/>
              </w:rPr>
            </w:pPr>
          </w:p>
          <w:p w14:paraId="3F00D204">
            <w:pPr>
              <w:spacing w:line="254" w:lineRule="auto"/>
              <w:rPr>
                <w:rFonts w:ascii="Arial"/>
                <w:sz w:val="21"/>
              </w:rPr>
            </w:pPr>
          </w:p>
          <w:p w14:paraId="3954F647">
            <w:pPr>
              <w:spacing w:line="254" w:lineRule="auto"/>
              <w:rPr>
                <w:rFonts w:ascii="Arial"/>
                <w:sz w:val="21"/>
              </w:rPr>
            </w:pPr>
          </w:p>
          <w:p w14:paraId="63F34F20">
            <w:pPr>
              <w:pStyle w:val="10"/>
              <w:spacing w:before="59"/>
              <w:ind w:left="172" w:leftChars="0"/>
              <w:rPr>
                <w:sz w:val="22"/>
                <w:szCs w:val="22"/>
              </w:rPr>
            </w:pPr>
            <w:r>
              <w:t>5</w:t>
            </w:r>
          </w:p>
        </w:tc>
        <w:tc>
          <w:tcPr>
            <w:tcW w:w="971" w:type="dxa"/>
            <w:vAlign w:val="top"/>
          </w:tcPr>
          <w:p w14:paraId="3BD1103D">
            <w:pPr>
              <w:pStyle w:val="10"/>
              <w:spacing w:before="59"/>
              <w:ind w:left="538" w:leftChars="0"/>
            </w:pPr>
          </w:p>
        </w:tc>
      </w:tr>
      <w:tr w14:paraId="4A7C2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jc w:val="center"/>
        </w:trPr>
        <w:tc>
          <w:tcPr>
            <w:tcW w:w="876" w:type="dxa"/>
            <w:vAlign w:val="top"/>
          </w:tcPr>
          <w:p w14:paraId="13049A04">
            <w:pPr>
              <w:spacing w:line="319" w:lineRule="auto"/>
              <w:rPr>
                <w:rFonts w:ascii="Arial"/>
                <w:sz w:val="21"/>
              </w:rPr>
            </w:pPr>
          </w:p>
          <w:p w14:paraId="3896F7EE">
            <w:pPr>
              <w:pStyle w:val="10"/>
              <w:spacing w:before="58" w:line="242" w:lineRule="auto"/>
              <w:ind w:left="168" w:leftChars="0"/>
            </w:pPr>
            <w:r>
              <w:t>4</w:t>
            </w:r>
          </w:p>
        </w:tc>
        <w:tc>
          <w:tcPr>
            <w:tcW w:w="1002" w:type="dxa"/>
            <w:textDirection w:val="tbRlV"/>
            <w:vAlign w:val="top"/>
          </w:tcPr>
          <w:p w14:paraId="09D14EDB">
            <w:pPr>
              <w:pStyle w:val="10"/>
              <w:spacing w:before="201" w:line="209" w:lineRule="auto"/>
              <w:ind w:left="31" w:leftChars="0"/>
            </w:pPr>
            <w:r>
              <w:rPr>
                <w:spacing w:val="39"/>
              </w:rPr>
              <w:t>拉裤头根</w:t>
            </w:r>
          </w:p>
        </w:tc>
        <w:tc>
          <w:tcPr>
            <w:tcW w:w="1801" w:type="dxa"/>
            <w:vAlign w:val="top"/>
          </w:tcPr>
          <w:p w14:paraId="71CED993">
            <w:pPr>
              <w:spacing w:line="319" w:lineRule="auto"/>
              <w:rPr>
                <w:rFonts w:ascii="Arial"/>
                <w:sz w:val="21"/>
              </w:rPr>
            </w:pPr>
          </w:p>
          <w:p w14:paraId="608574FD">
            <w:pPr>
              <w:pStyle w:val="10"/>
              <w:spacing w:before="58" w:line="220" w:lineRule="auto"/>
              <w:ind w:left="111" w:leftChars="0"/>
            </w:pPr>
            <w:r>
              <w:rPr>
                <w:spacing w:val="-1"/>
              </w:rPr>
              <w:t>右刀拉冚+送带器</w:t>
            </w:r>
          </w:p>
        </w:tc>
        <w:tc>
          <w:tcPr>
            <w:tcW w:w="4389" w:type="dxa"/>
            <w:vAlign w:val="top"/>
          </w:tcPr>
          <w:p w14:paraId="27803B7C">
            <w:pPr>
              <w:pStyle w:val="10"/>
              <w:spacing w:before="16" w:line="204" w:lineRule="auto"/>
              <w:ind w:left="111"/>
              <w:rPr>
                <w:rFonts w:hint="eastAsia"/>
                <w:spacing w:val="-2"/>
              </w:rPr>
            </w:pPr>
            <w:r>
              <w:rPr>
                <w:rFonts w:hint="eastAsia"/>
                <w:spacing w:val="-2"/>
              </w:rPr>
              <w:t>1.针数：3</w:t>
            </w:r>
          </w:p>
          <w:p w14:paraId="3A42CDD7">
            <w:pPr>
              <w:pStyle w:val="10"/>
              <w:spacing w:before="16" w:line="204" w:lineRule="auto"/>
              <w:ind w:left="111"/>
              <w:rPr>
                <w:rFonts w:hint="eastAsia"/>
                <w:spacing w:val="-2"/>
              </w:rPr>
            </w:pPr>
            <w:r>
              <w:rPr>
                <w:rFonts w:hint="eastAsia"/>
                <w:spacing w:val="-2"/>
              </w:rPr>
              <w:t>2.线数：5</w:t>
            </w:r>
          </w:p>
          <w:p w14:paraId="05B7A9D1">
            <w:pPr>
              <w:pStyle w:val="10"/>
              <w:spacing w:before="16" w:line="204" w:lineRule="auto"/>
              <w:ind w:left="111"/>
              <w:rPr>
                <w:rFonts w:hint="eastAsia"/>
                <w:spacing w:val="-2"/>
              </w:rPr>
            </w:pPr>
            <w:r>
              <w:rPr>
                <w:rFonts w:hint="eastAsia"/>
                <w:spacing w:val="-2"/>
              </w:rPr>
              <w:t>3.针距：5.6mm</w:t>
            </w:r>
          </w:p>
          <w:p w14:paraId="3ACDAEF4">
            <w:pPr>
              <w:pStyle w:val="10"/>
              <w:spacing w:before="16" w:line="204" w:lineRule="auto"/>
              <w:ind w:left="111" w:leftChars="0"/>
              <w:rPr>
                <w:sz w:val="24"/>
                <w:szCs w:val="24"/>
              </w:rPr>
            </w:pPr>
            <w:r>
              <w:rPr>
                <w:rFonts w:hint="eastAsia"/>
                <w:spacing w:val="-2"/>
              </w:rPr>
              <w:t>4.最高转速：4500sti/min</w:t>
            </w:r>
          </w:p>
        </w:tc>
        <w:tc>
          <w:tcPr>
            <w:tcW w:w="6375" w:type="dxa"/>
            <w:vAlign w:val="top"/>
          </w:tcPr>
          <w:p w14:paraId="78A210DA">
            <w:pPr>
              <w:spacing w:line="319" w:lineRule="auto"/>
              <w:rPr>
                <w:rFonts w:ascii="Arial"/>
                <w:sz w:val="21"/>
              </w:rPr>
            </w:pPr>
          </w:p>
          <w:p w14:paraId="0BD866FC">
            <w:pPr>
              <w:pStyle w:val="10"/>
              <w:spacing w:before="59"/>
              <w:ind w:left="173" w:leftChars="0"/>
              <w:rPr>
                <w:sz w:val="22"/>
                <w:szCs w:val="22"/>
              </w:rPr>
            </w:pPr>
            <w:r>
              <w:t>7</w:t>
            </w:r>
          </w:p>
        </w:tc>
        <w:tc>
          <w:tcPr>
            <w:tcW w:w="971" w:type="dxa"/>
            <w:vAlign w:val="top"/>
          </w:tcPr>
          <w:p w14:paraId="16AD9677">
            <w:pPr>
              <w:pStyle w:val="10"/>
              <w:spacing w:before="59"/>
              <w:ind w:left="457" w:leftChars="0"/>
            </w:pPr>
          </w:p>
        </w:tc>
      </w:tr>
      <w:tr w14:paraId="17C03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0" w:hRule="atLeast"/>
          <w:jc w:val="center"/>
        </w:trPr>
        <w:tc>
          <w:tcPr>
            <w:tcW w:w="876" w:type="dxa"/>
            <w:vAlign w:val="top"/>
          </w:tcPr>
          <w:p w14:paraId="5951D7A7">
            <w:pPr>
              <w:spacing w:line="254" w:lineRule="auto"/>
              <w:rPr>
                <w:rFonts w:ascii="Arial"/>
                <w:sz w:val="21"/>
              </w:rPr>
            </w:pPr>
          </w:p>
          <w:p w14:paraId="4D9C2BBB">
            <w:pPr>
              <w:spacing w:line="254" w:lineRule="auto"/>
              <w:rPr>
                <w:rFonts w:ascii="Arial"/>
                <w:sz w:val="21"/>
              </w:rPr>
            </w:pPr>
          </w:p>
          <w:p w14:paraId="321CA604">
            <w:pPr>
              <w:spacing w:line="254" w:lineRule="auto"/>
              <w:rPr>
                <w:rFonts w:ascii="Arial"/>
                <w:sz w:val="21"/>
              </w:rPr>
            </w:pPr>
          </w:p>
          <w:p w14:paraId="0FFBC111">
            <w:pPr>
              <w:spacing w:line="255" w:lineRule="auto"/>
              <w:rPr>
                <w:rFonts w:ascii="Arial"/>
                <w:sz w:val="21"/>
              </w:rPr>
            </w:pPr>
          </w:p>
          <w:p w14:paraId="2A9E6D9C">
            <w:pPr>
              <w:pStyle w:val="10"/>
              <w:spacing w:before="59"/>
              <w:ind w:left="172" w:leftChars="0"/>
            </w:pPr>
            <w:r>
              <w:t>5</w:t>
            </w:r>
          </w:p>
        </w:tc>
        <w:tc>
          <w:tcPr>
            <w:tcW w:w="1002" w:type="dxa"/>
            <w:textDirection w:val="tbRlV"/>
            <w:vAlign w:val="top"/>
          </w:tcPr>
          <w:p w14:paraId="61081C8F">
            <w:pPr>
              <w:pStyle w:val="10"/>
              <w:spacing w:before="202" w:line="209" w:lineRule="auto"/>
              <w:ind w:left="731" w:leftChars="0"/>
            </w:pPr>
            <w:r>
              <w:rPr>
                <w:spacing w:val="39"/>
              </w:rPr>
              <w:t>封右侧骨</w:t>
            </w:r>
          </w:p>
        </w:tc>
        <w:tc>
          <w:tcPr>
            <w:tcW w:w="1801" w:type="dxa"/>
            <w:vAlign w:val="top"/>
          </w:tcPr>
          <w:p w14:paraId="2CE39C58">
            <w:pPr>
              <w:spacing w:line="254" w:lineRule="auto"/>
              <w:rPr>
                <w:rFonts w:ascii="Arial"/>
                <w:sz w:val="21"/>
              </w:rPr>
            </w:pPr>
          </w:p>
          <w:p w14:paraId="7BED0E27">
            <w:pPr>
              <w:spacing w:line="254" w:lineRule="auto"/>
              <w:rPr>
                <w:rFonts w:ascii="Arial"/>
                <w:sz w:val="21"/>
              </w:rPr>
            </w:pPr>
          </w:p>
          <w:p w14:paraId="5CC978FF">
            <w:pPr>
              <w:spacing w:line="254" w:lineRule="auto"/>
              <w:rPr>
                <w:rFonts w:ascii="Arial"/>
                <w:sz w:val="21"/>
              </w:rPr>
            </w:pPr>
          </w:p>
          <w:p w14:paraId="153377F9">
            <w:pPr>
              <w:spacing w:line="255" w:lineRule="auto"/>
              <w:rPr>
                <w:rFonts w:ascii="Arial"/>
                <w:sz w:val="21"/>
              </w:rPr>
            </w:pPr>
          </w:p>
          <w:p w14:paraId="2B8C1F0F">
            <w:pPr>
              <w:pStyle w:val="10"/>
              <w:spacing w:before="58" w:line="220" w:lineRule="auto"/>
              <w:ind w:left="126" w:leftChars="0"/>
            </w:pPr>
            <w:r>
              <w:rPr>
                <w:spacing w:val="-5"/>
              </w:rPr>
              <w:t>四线打边车</w:t>
            </w:r>
          </w:p>
        </w:tc>
        <w:tc>
          <w:tcPr>
            <w:tcW w:w="4389" w:type="dxa"/>
            <w:vAlign w:val="top"/>
          </w:tcPr>
          <w:p w14:paraId="484562CD">
            <w:pPr>
              <w:pStyle w:val="10"/>
              <w:spacing w:before="31" w:line="219" w:lineRule="auto"/>
              <w:ind w:left="125"/>
            </w:pPr>
            <w:r>
              <w:rPr>
                <w:spacing w:val="-2"/>
              </w:rPr>
              <w:t>1.用途：中等厚度布料缝制</w:t>
            </w:r>
          </w:p>
          <w:p w14:paraId="6676E19A">
            <w:pPr>
              <w:pStyle w:val="10"/>
              <w:spacing w:before="18" w:line="220" w:lineRule="auto"/>
              <w:ind w:left="113"/>
            </w:pPr>
            <w:r>
              <w:rPr>
                <w:spacing w:val="-2"/>
              </w:rPr>
              <w:t>2.针数：2</w:t>
            </w:r>
            <w:r>
              <w:rPr>
                <w:spacing w:val="-33"/>
              </w:rPr>
              <w:t xml:space="preserve"> </w:t>
            </w:r>
            <w:r>
              <w:rPr>
                <w:spacing w:val="-2"/>
              </w:rPr>
              <w:t>针</w:t>
            </w:r>
          </w:p>
          <w:p w14:paraId="6289EE37">
            <w:pPr>
              <w:pStyle w:val="10"/>
              <w:spacing w:before="18" w:line="220" w:lineRule="auto"/>
              <w:ind w:left="115"/>
            </w:pPr>
            <w:r>
              <w:rPr>
                <w:spacing w:val="-2"/>
              </w:rPr>
              <w:t>3.线数：4</w:t>
            </w:r>
            <w:r>
              <w:rPr>
                <w:spacing w:val="-32"/>
              </w:rPr>
              <w:t xml:space="preserve"> </w:t>
            </w:r>
            <w:r>
              <w:rPr>
                <w:spacing w:val="-2"/>
              </w:rPr>
              <w:t>线</w:t>
            </w:r>
          </w:p>
          <w:p w14:paraId="7596E4D5">
            <w:pPr>
              <w:pStyle w:val="10"/>
              <w:spacing w:before="20" w:line="220" w:lineRule="auto"/>
              <w:ind w:left="111"/>
            </w:pPr>
            <w:r>
              <w:rPr>
                <w:spacing w:val="-1"/>
              </w:rPr>
              <w:t>4.车缝距离：3.6mm</w:t>
            </w:r>
          </w:p>
          <w:p w14:paraId="70615524">
            <w:pPr>
              <w:pStyle w:val="10"/>
              <w:spacing w:before="18" w:line="221" w:lineRule="auto"/>
              <w:ind w:left="115"/>
            </w:pPr>
            <w:r>
              <w:rPr>
                <w:spacing w:val="-1"/>
              </w:rPr>
              <w:t>5.差动比：0.7-2</w:t>
            </w:r>
            <w:r>
              <w:rPr>
                <w:spacing w:val="-53"/>
              </w:rPr>
              <w:t xml:space="preserve"> </w:t>
            </w:r>
            <w:r>
              <w:rPr>
                <w:spacing w:val="-1"/>
              </w:rPr>
              <w:t>;</w:t>
            </w:r>
          </w:p>
          <w:p w14:paraId="67613EFD">
            <w:pPr>
              <w:pStyle w:val="10"/>
              <w:spacing w:before="18" w:line="219" w:lineRule="auto"/>
              <w:ind w:left="113"/>
            </w:pPr>
            <w:r>
              <w:rPr>
                <w:spacing w:val="-1"/>
              </w:rPr>
              <w:t>6.压脚抬升量：5.5mm</w:t>
            </w:r>
          </w:p>
          <w:p w14:paraId="41EC293F">
            <w:pPr>
              <w:pStyle w:val="10"/>
              <w:spacing w:before="19" w:line="220" w:lineRule="auto"/>
              <w:ind w:left="116"/>
            </w:pPr>
            <w:r>
              <w:rPr>
                <w:spacing w:val="-1"/>
              </w:rPr>
              <w:t>7.最高转速7000sti/min</w:t>
            </w:r>
          </w:p>
          <w:p w14:paraId="0D3F79CD">
            <w:pPr>
              <w:pStyle w:val="10"/>
              <w:spacing w:before="20" w:line="220" w:lineRule="auto"/>
              <w:ind w:left="112"/>
            </w:pPr>
            <w:r>
              <w:rPr>
                <w:spacing w:val="-2"/>
              </w:rPr>
              <w:t>8.自动剪线</w:t>
            </w:r>
          </w:p>
          <w:p w14:paraId="2CDF8810">
            <w:pPr>
              <w:pStyle w:val="10"/>
              <w:spacing w:before="19" w:line="220" w:lineRule="auto"/>
              <w:ind w:left="112"/>
            </w:pPr>
            <w:r>
              <w:rPr>
                <w:spacing w:val="-1"/>
              </w:rPr>
              <w:t>9.带有自动吸尘装置</w:t>
            </w:r>
          </w:p>
          <w:p w14:paraId="2B779A18">
            <w:pPr>
              <w:pStyle w:val="10"/>
              <w:spacing w:before="18" w:line="203" w:lineRule="auto"/>
              <w:ind w:left="125" w:leftChars="0"/>
            </w:pPr>
            <w:r>
              <w:rPr>
                <w:spacing w:val="-2"/>
              </w:rPr>
              <w:t>10.采用电控伺服马达直接驱动</w:t>
            </w:r>
          </w:p>
        </w:tc>
        <w:tc>
          <w:tcPr>
            <w:tcW w:w="6375" w:type="dxa"/>
            <w:vAlign w:val="top"/>
          </w:tcPr>
          <w:p w14:paraId="57BF48C2">
            <w:pPr>
              <w:spacing w:line="254" w:lineRule="auto"/>
              <w:rPr>
                <w:rFonts w:ascii="Arial"/>
                <w:sz w:val="21"/>
              </w:rPr>
            </w:pPr>
          </w:p>
          <w:p w14:paraId="0C15E8F5">
            <w:pPr>
              <w:spacing w:line="254" w:lineRule="auto"/>
              <w:rPr>
                <w:rFonts w:ascii="Arial"/>
                <w:sz w:val="21"/>
              </w:rPr>
            </w:pPr>
          </w:p>
          <w:p w14:paraId="27714725">
            <w:pPr>
              <w:spacing w:line="254" w:lineRule="auto"/>
              <w:rPr>
                <w:rFonts w:ascii="Arial"/>
                <w:sz w:val="21"/>
              </w:rPr>
            </w:pPr>
          </w:p>
          <w:p w14:paraId="45DDF8C0">
            <w:pPr>
              <w:spacing w:line="255" w:lineRule="auto"/>
              <w:rPr>
                <w:rFonts w:ascii="Arial"/>
                <w:sz w:val="21"/>
              </w:rPr>
            </w:pPr>
          </w:p>
          <w:p w14:paraId="1532FA4F">
            <w:pPr>
              <w:pStyle w:val="10"/>
              <w:spacing w:before="59"/>
              <w:ind w:left="170" w:leftChars="0"/>
              <w:rPr>
                <w:sz w:val="22"/>
                <w:szCs w:val="22"/>
              </w:rPr>
            </w:pPr>
            <w:r>
              <w:t>6</w:t>
            </w:r>
          </w:p>
        </w:tc>
        <w:tc>
          <w:tcPr>
            <w:tcW w:w="971" w:type="dxa"/>
            <w:vAlign w:val="top"/>
          </w:tcPr>
          <w:p w14:paraId="25A3283F">
            <w:pPr>
              <w:pStyle w:val="10"/>
              <w:spacing w:before="59"/>
              <w:ind w:left="538" w:leftChars="0"/>
            </w:pPr>
          </w:p>
        </w:tc>
      </w:tr>
    </w:tbl>
    <w:p w14:paraId="11387735">
      <w:pPr>
        <w:pStyle w:val="2"/>
        <w:spacing w:before="35" w:line="220" w:lineRule="auto"/>
        <w:jc w:val="both"/>
      </w:pPr>
    </w:p>
    <w:p w14:paraId="360DFB65">
      <w:pPr>
        <w:pStyle w:val="2"/>
        <w:spacing w:before="182" w:line="222" w:lineRule="auto"/>
        <w:ind w:left="507"/>
        <w:outlineLvl w:val="0"/>
        <w:rPr>
          <w:b/>
          <w:bCs/>
          <w:spacing w:val="-20"/>
        </w:rPr>
      </w:pPr>
    </w:p>
    <w:p w14:paraId="4B5F0FCD">
      <w:pPr>
        <w:pStyle w:val="2"/>
        <w:spacing w:before="182" w:line="222" w:lineRule="auto"/>
        <w:ind w:left="507"/>
        <w:outlineLvl w:val="0"/>
        <w:rPr>
          <w:b/>
          <w:bCs/>
          <w:spacing w:val="-20"/>
        </w:rPr>
      </w:pPr>
    </w:p>
    <w:p w14:paraId="2ECC123A">
      <w:pPr>
        <w:pStyle w:val="2"/>
        <w:spacing w:before="182" w:line="222" w:lineRule="auto"/>
        <w:ind w:left="507"/>
        <w:outlineLvl w:val="0"/>
        <w:rPr>
          <w:b/>
          <w:bCs/>
          <w:spacing w:val="-20"/>
        </w:rPr>
      </w:pPr>
    </w:p>
    <w:p w14:paraId="3E427FE0">
      <w:pPr>
        <w:pStyle w:val="2"/>
        <w:spacing w:before="182" w:line="222" w:lineRule="auto"/>
        <w:ind w:left="507"/>
        <w:outlineLvl w:val="0"/>
        <w:rPr>
          <w:b/>
          <w:bCs/>
          <w:spacing w:val="-20"/>
        </w:rPr>
      </w:pPr>
    </w:p>
    <w:p w14:paraId="6E52F605">
      <w:pPr>
        <w:pStyle w:val="2"/>
        <w:spacing w:before="182" w:line="222" w:lineRule="auto"/>
        <w:ind w:left="507"/>
        <w:outlineLvl w:val="0"/>
        <w:rPr>
          <w:b/>
          <w:bCs/>
          <w:spacing w:val="-20"/>
        </w:rPr>
      </w:pPr>
    </w:p>
    <w:p w14:paraId="24D86CB1">
      <w:pPr>
        <w:pStyle w:val="2"/>
        <w:spacing w:before="182" w:line="222" w:lineRule="auto"/>
        <w:ind w:left="507"/>
        <w:outlineLvl w:val="0"/>
        <w:rPr>
          <w:b/>
          <w:bCs/>
          <w:spacing w:val="-20"/>
        </w:rPr>
      </w:pPr>
    </w:p>
    <w:p w14:paraId="0EEAD04E">
      <w:pPr>
        <w:pStyle w:val="2"/>
        <w:spacing w:before="182" w:line="222" w:lineRule="auto"/>
        <w:ind w:left="507"/>
        <w:outlineLvl w:val="0"/>
        <w:rPr>
          <w:b/>
          <w:bCs/>
          <w:spacing w:val="-20"/>
        </w:rPr>
      </w:pPr>
    </w:p>
    <w:p w14:paraId="5153EB57">
      <w:pPr>
        <w:pStyle w:val="2"/>
        <w:spacing w:before="182" w:line="222" w:lineRule="auto"/>
        <w:ind w:left="507"/>
        <w:outlineLvl w:val="0"/>
        <w:rPr>
          <w:b/>
          <w:bCs/>
          <w:spacing w:val="-20"/>
        </w:rPr>
      </w:pPr>
    </w:p>
    <w:p w14:paraId="3BC38E17">
      <w:pPr>
        <w:pStyle w:val="2"/>
        <w:spacing w:before="182" w:line="222" w:lineRule="auto"/>
        <w:ind w:left="507"/>
        <w:outlineLvl w:val="0"/>
        <w:rPr>
          <w:b/>
          <w:bCs/>
          <w:spacing w:val="-20"/>
        </w:rPr>
      </w:pPr>
    </w:p>
    <w:p w14:paraId="31FD10AD">
      <w:pPr>
        <w:pStyle w:val="2"/>
        <w:spacing w:before="182" w:line="222" w:lineRule="auto"/>
        <w:ind w:left="507"/>
        <w:outlineLvl w:val="0"/>
        <w:rPr>
          <w:b/>
          <w:bCs/>
          <w:spacing w:val="-20"/>
        </w:rPr>
      </w:pPr>
    </w:p>
    <w:p w14:paraId="3592EF6F">
      <w:pPr>
        <w:pStyle w:val="2"/>
        <w:spacing w:before="182" w:line="222" w:lineRule="auto"/>
        <w:ind w:left="507"/>
        <w:outlineLvl w:val="0"/>
        <w:rPr>
          <w:b/>
          <w:bCs/>
          <w:spacing w:val="-20"/>
        </w:rPr>
      </w:pPr>
    </w:p>
    <w:p w14:paraId="0B5EF65E">
      <w:pPr>
        <w:pStyle w:val="2"/>
        <w:spacing w:before="182" w:line="222" w:lineRule="auto"/>
        <w:ind w:left="507"/>
        <w:outlineLvl w:val="0"/>
        <w:rPr>
          <w:b/>
          <w:bCs/>
          <w:spacing w:val="-20"/>
        </w:rPr>
      </w:pPr>
    </w:p>
    <w:p w14:paraId="6C11437E">
      <w:pPr>
        <w:pStyle w:val="2"/>
        <w:spacing w:before="182" w:line="222" w:lineRule="auto"/>
        <w:ind w:left="507"/>
        <w:outlineLvl w:val="0"/>
        <w:rPr>
          <w:b/>
          <w:bCs/>
          <w:spacing w:val="-20"/>
        </w:rPr>
      </w:pPr>
    </w:p>
    <w:p w14:paraId="1A8C28F3">
      <w:pPr>
        <w:pStyle w:val="2"/>
        <w:spacing w:before="182" w:line="222" w:lineRule="auto"/>
        <w:ind w:left="507"/>
        <w:outlineLvl w:val="0"/>
        <w:rPr>
          <w:b/>
          <w:bCs/>
          <w:spacing w:val="-20"/>
        </w:rPr>
      </w:pPr>
    </w:p>
    <w:p w14:paraId="3B706A11">
      <w:pPr>
        <w:pStyle w:val="2"/>
        <w:spacing w:before="182" w:line="222" w:lineRule="auto"/>
        <w:ind w:left="507"/>
        <w:outlineLvl w:val="0"/>
        <w:rPr>
          <w:b/>
          <w:bCs/>
          <w:spacing w:val="-20"/>
        </w:rPr>
      </w:pPr>
    </w:p>
    <w:p w14:paraId="656C29B4">
      <w:pPr>
        <w:pStyle w:val="2"/>
        <w:spacing w:before="182" w:line="222" w:lineRule="auto"/>
        <w:ind w:left="507"/>
        <w:outlineLvl w:val="0"/>
        <w:rPr>
          <w:b/>
          <w:bCs/>
          <w:spacing w:val="-20"/>
        </w:rPr>
      </w:pPr>
    </w:p>
    <w:p w14:paraId="301A4B70">
      <w:pPr>
        <w:pStyle w:val="2"/>
        <w:spacing w:before="182" w:line="222" w:lineRule="auto"/>
        <w:ind w:firstLine="832" w:firstLineChars="400"/>
        <w:outlineLvl w:val="0"/>
        <w:rPr>
          <w:b/>
          <w:bCs/>
          <w:spacing w:val="-20"/>
        </w:rPr>
        <w:sectPr>
          <w:pgSz w:w="16839" w:h="11906" w:orient="landscape"/>
          <w:pgMar w:top="1785" w:right="1425" w:bottom="1744" w:left="0" w:header="0" w:footer="0" w:gutter="0"/>
          <w:cols w:space="720" w:num="1"/>
        </w:sectPr>
      </w:pPr>
      <w:r>
        <w:rPr>
          <w:spacing w:val="-16"/>
        </w:rPr>
        <w:t>注</w:t>
      </w:r>
      <w:r>
        <w:rPr>
          <w:rFonts w:hint="eastAsia"/>
          <w:spacing w:val="-16"/>
          <w:lang w:val="en-US" w:eastAsia="zh-CN"/>
        </w:rPr>
        <w:t xml:space="preserve"> </w:t>
      </w:r>
      <w:r>
        <w:rPr>
          <w:spacing w:val="-16"/>
        </w:rPr>
        <w:t>：供应商所投产品技术参数必须满足或优于采购参数，否则作无效投标处理。</w:t>
      </w:r>
    </w:p>
    <w:p w14:paraId="371513C8">
      <w:pPr>
        <w:pStyle w:val="2"/>
        <w:spacing w:before="182" w:line="222" w:lineRule="auto"/>
        <w:ind w:left="507"/>
        <w:outlineLvl w:val="0"/>
      </w:pPr>
      <w:r>
        <w:rPr>
          <w:b/>
          <w:bCs/>
          <w:spacing w:val="-20"/>
        </w:rPr>
        <w:t>四、商务要求</w:t>
      </w:r>
    </w:p>
    <w:p w14:paraId="5A6E8FB8">
      <w:pPr>
        <w:pStyle w:val="2"/>
        <w:spacing w:before="176" w:line="223" w:lineRule="auto"/>
        <w:ind w:left="489"/>
      </w:pPr>
      <w:r>
        <w:rPr>
          <w:spacing w:val="-14"/>
        </w:rPr>
        <w:t>1. 交货期：</w:t>
      </w:r>
      <w:r>
        <w:rPr>
          <w:rFonts w:hint="eastAsia"/>
          <w:spacing w:val="-14"/>
          <w:lang w:val="en-US" w:eastAsia="zh-CN"/>
        </w:rPr>
        <w:t>采购人指定日期</w:t>
      </w:r>
      <w:r>
        <w:rPr>
          <w:spacing w:val="-14"/>
        </w:rPr>
        <w:t>。</w:t>
      </w:r>
    </w:p>
    <w:p w14:paraId="5DE99CE9">
      <w:pPr>
        <w:pStyle w:val="2"/>
        <w:spacing w:before="178" w:line="222" w:lineRule="auto"/>
        <w:ind w:left="474"/>
      </w:pPr>
      <w:r>
        <w:rPr>
          <w:spacing w:val="-14"/>
        </w:rPr>
        <w:t>2. 交货地点：采购人指定地点。</w:t>
      </w:r>
    </w:p>
    <w:p w14:paraId="1662B1B4">
      <w:pPr>
        <w:pStyle w:val="2"/>
        <w:spacing w:before="177" w:line="222" w:lineRule="auto"/>
        <w:ind w:left="476"/>
      </w:pPr>
      <w:r>
        <w:rPr>
          <w:spacing w:val="-15"/>
        </w:rPr>
        <w:t>3. 付款方式：采购人与成交供应商签订合</w:t>
      </w:r>
      <w:r>
        <w:rPr>
          <w:rFonts w:hint="eastAsia"/>
          <w:spacing w:val="-15"/>
          <w:lang w:val="en-US" w:eastAsia="zh-CN"/>
        </w:rPr>
        <w:t>双方自行</w:t>
      </w:r>
      <w:r>
        <w:rPr>
          <w:spacing w:val="-15"/>
        </w:rPr>
        <w:t>约定。</w:t>
      </w:r>
    </w:p>
    <w:p w14:paraId="3AD8C061">
      <w:pPr>
        <w:pStyle w:val="2"/>
        <w:spacing w:before="179" w:line="222" w:lineRule="auto"/>
        <w:ind w:left="470"/>
      </w:pPr>
      <w:r>
        <w:rPr>
          <w:spacing w:val="-16"/>
        </w:rPr>
        <w:t xml:space="preserve">4. </w:t>
      </w:r>
      <w:r>
        <w:rPr>
          <w:rFonts w:hint="eastAsia"/>
          <w:spacing w:val="-16"/>
          <w:lang w:val="en-US" w:eastAsia="zh-CN"/>
        </w:rPr>
        <w:t>投标</w:t>
      </w:r>
      <w:r>
        <w:rPr>
          <w:spacing w:val="-16"/>
        </w:rPr>
        <w:t>有效期：自响应文件提交截止时间起 90</w:t>
      </w:r>
      <w:r>
        <w:rPr>
          <w:spacing w:val="38"/>
        </w:rPr>
        <w:t xml:space="preserve"> </w:t>
      </w:r>
      <w:r>
        <w:rPr>
          <w:spacing w:val="-16"/>
        </w:rPr>
        <w:t>日历天。</w:t>
      </w:r>
    </w:p>
    <w:p w14:paraId="5B80C720">
      <w:pPr>
        <w:pStyle w:val="2"/>
        <w:spacing w:before="176" w:line="314" w:lineRule="auto"/>
        <w:ind w:left="29" w:firstLine="446"/>
      </w:pPr>
      <w:r>
        <w:rPr>
          <w:spacing w:val="-18"/>
        </w:rPr>
        <w:t>5. 采购代理服务费：参照《贵州省关于降低部分建设项目收费标准规范收费行为</w:t>
      </w:r>
      <w:r>
        <w:rPr>
          <w:spacing w:val="3"/>
        </w:rPr>
        <w:t xml:space="preserve"> </w:t>
      </w:r>
      <w:r>
        <w:rPr>
          <w:spacing w:val="-15"/>
        </w:rPr>
        <w:t>等有关问题的通知》黔价房【2011】69号文件，由成交供应商在领取成交通知书时全</w:t>
      </w:r>
      <w:r>
        <w:rPr>
          <w:spacing w:val="7"/>
        </w:rPr>
        <w:t xml:space="preserve"> </w:t>
      </w:r>
      <w:r>
        <w:rPr>
          <w:spacing w:val="-12"/>
        </w:rPr>
        <w:t>额支付。</w:t>
      </w:r>
    </w:p>
    <w:p w14:paraId="1E4008A4">
      <w:pPr>
        <w:pStyle w:val="2"/>
        <w:spacing w:before="178" w:line="221" w:lineRule="auto"/>
        <w:ind w:left="473"/>
      </w:pPr>
      <w:r>
        <w:rPr>
          <w:spacing w:val="-12"/>
        </w:rPr>
        <w:t>6. 质保期：1年。</w:t>
      </w:r>
    </w:p>
    <w:p w14:paraId="66A2E416">
      <w:pPr>
        <w:pStyle w:val="2"/>
        <w:spacing w:before="179" w:line="290" w:lineRule="auto"/>
        <w:ind w:left="29" w:firstLine="447"/>
      </w:pPr>
      <w:r>
        <w:rPr>
          <w:spacing w:val="-19"/>
        </w:rPr>
        <w:t>7</w:t>
      </w:r>
      <w:r>
        <w:rPr>
          <w:spacing w:val="-18"/>
        </w:rPr>
        <w:t>. 报价方式：总价包干，包含但不限于设备购置、安装费、人工费、运输、税</w:t>
      </w:r>
      <w:r>
        <w:rPr>
          <w:spacing w:val="-17"/>
        </w:rPr>
        <w:t>金</w:t>
      </w:r>
      <w:r>
        <w:rPr>
          <w:spacing w:val="2"/>
        </w:rPr>
        <w:t xml:space="preserve"> </w:t>
      </w:r>
      <w:r>
        <w:rPr>
          <w:spacing w:val="-15"/>
        </w:rPr>
        <w:t>和保险及其他相关费用。</w:t>
      </w:r>
    </w:p>
    <w:p w14:paraId="388C93FD">
      <w:pPr>
        <w:pStyle w:val="2"/>
        <w:spacing w:before="179" w:line="222" w:lineRule="auto"/>
        <w:ind w:left="472"/>
      </w:pPr>
      <w:r>
        <w:rPr>
          <w:spacing w:val="-13"/>
        </w:rPr>
        <w:t>8. 验收标准、规范：</w:t>
      </w:r>
    </w:p>
    <w:p w14:paraId="52597F49">
      <w:pPr>
        <w:pStyle w:val="2"/>
        <w:spacing w:before="179" w:line="359" w:lineRule="auto"/>
        <w:ind w:left="30" w:right="17" w:firstLine="447"/>
      </w:pPr>
      <w:r>
        <w:rPr>
          <w:spacing w:val="-16"/>
        </w:rPr>
        <w:t>验收标准：满足国家现行的行业规范及采购人的要求，同时提供</w:t>
      </w:r>
      <w:r>
        <w:rPr>
          <w:spacing w:val="-15"/>
        </w:rPr>
        <w:t>检验合格证书。</w:t>
      </w:r>
    </w:p>
    <w:p w14:paraId="7259B558">
      <w:pPr>
        <w:pStyle w:val="2"/>
        <w:spacing w:before="2" w:line="359" w:lineRule="auto"/>
        <w:ind w:left="29" w:right="17" w:firstLine="448"/>
        <w:jc w:val="both"/>
      </w:pPr>
      <w:r>
        <w:rPr>
          <w:spacing w:val="-16"/>
        </w:rPr>
        <w:t>验收方式：采购人有权邀请第三方验收机构参与验收，无论验收是否合格，</w:t>
      </w:r>
      <w:r>
        <w:rPr>
          <w:spacing w:val="-17"/>
        </w:rPr>
        <w:t>第三</w:t>
      </w:r>
      <w:r>
        <w:t xml:space="preserve"> </w:t>
      </w:r>
      <w:r>
        <w:rPr>
          <w:spacing w:val="-16"/>
        </w:rPr>
        <w:t>方验收机构产生的费用均由成交供应商承担。验收不合格的，一律退回，供应商</w:t>
      </w:r>
      <w:r>
        <w:rPr>
          <w:spacing w:val="-17"/>
        </w:rPr>
        <w:t>无条</w:t>
      </w:r>
      <w:r>
        <w:t xml:space="preserve"> </w:t>
      </w:r>
      <w:r>
        <w:rPr>
          <w:spacing w:val="-16"/>
        </w:rPr>
        <w:t>件其他重新更换配送货物，更换后仍然不符合标准的，采购方有权对供应商处以</w:t>
      </w:r>
      <w:r>
        <w:rPr>
          <w:spacing w:val="-17"/>
        </w:rPr>
        <w:t>一定</w:t>
      </w:r>
      <w:r>
        <w:t xml:space="preserve"> </w:t>
      </w:r>
      <w:r>
        <w:rPr>
          <w:spacing w:val="-15"/>
        </w:rPr>
        <w:t>金额的罚款，并取消其成交资格。</w:t>
      </w:r>
    </w:p>
    <w:p w14:paraId="2C8794B2">
      <w:pPr>
        <w:pStyle w:val="2"/>
        <w:spacing w:before="49" w:line="313" w:lineRule="auto"/>
        <w:ind w:right="58" w:firstLine="420" w:firstLineChars="200"/>
      </w:pPr>
      <w:r>
        <w:rPr>
          <w:spacing w:val="-15"/>
        </w:rPr>
        <w:t>9.供应商需承诺：对所采购的货物质量全面</w:t>
      </w:r>
      <w:r>
        <w:rPr>
          <w:spacing w:val="-16"/>
        </w:rPr>
        <w:t>负责，采购单位对货物质量有疑问时</w:t>
      </w:r>
      <w:r>
        <w:t xml:space="preserve"> </w:t>
      </w:r>
      <w:r>
        <w:rPr>
          <w:spacing w:val="-17"/>
        </w:rPr>
        <w:t>,</w:t>
      </w:r>
      <w:r>
        <w:rPr>
          <w:spacing w:val="46"/>
        </w:rPr>
        <w:t xml:space="preserve"> </w:t>
      </w:r>
      <w:r>
        <w:rPr>
          <w:spacing w:val="-17"/>
        </w:rPr>
        <w:t>有权要求复验，复验合格其相关费用由供应商先行垫</w:t>
      </w:r>
      <w:r>
        <w:rPr>
          <w:spacing w:val="-18"/>
        </w:rPr>
        <w:t>付，复验不合格其经济损失及</w:t>
      </w:r>
      <w:r>
        <w:t xml:space="preserve"> </w:t>
      </w:r>
      <w:r>
        <w:rPr>
          <w:spacing w:val="-15"/>
        </w:rPr>
        <w:t>其他费用等由供应商</w:t>
      </w:r>
      <w:bookmarkStart w:id="0" w:name="_GoBack"/>
      <w:bookmarkEnd w:id="0"/>
      <w:r>
        <w:rPr>
          <w:spacing w:val="-15"/>
        </w:rPr>
        <w:t>自行承担；</w:t>
      </w:r>
    </w:p>
    <w:p w14:paraId="0AA72830">
      <w:pPr>
        <w:pStyle w:val="2"/>
        <w:spacing w:before="179" w:line="290" w:lineRule="auto"/>
        <w:ind w:left="30" w:firstLine="458"/>
      </w:pPr>
      <w:r>
        <w:rPr>
          <w:spacing w:val="-17"/>
        </w:rPr>
        <w:t>10.供应商需承诺：质量保证期过后，采购人需要继续由供应商提供</w:t>
      </w:r>
      <w:r>
        <w:rPr>
          <w:spacing w:val="-18"/>
        </w:rPr>
        <w:t>售后服务的，</w:t>
      </w:r>
      <w:r>
        <w:t xml:space="preserve"> </w:t>
      </w:r>
      <w:r>
        <w:rPr>
          <w:spacing w:val="-16"/>
        </w:rPr>
        <w:t>供应商</w:t>
      </w:r>
      <w:r>
        <w:rPr>
          <w:rFonts w:hint="eastAsia"/>
          <w:spacing w:val="-16"/>
          <w:lang w:val="en-US" w:eastAsia="zh-CN"/>
        </w:rPr>
        <w:t>愿意以</w:t>
      </w:r>
      <w:r>
        <w:rPr>
          <w:spacing w:val="-16"/>
        </w:rPr>
        <w:t>优惠价格提供售后服务。</w:t>
      </w:r>
    </w:p>
    <w:p w14:paraId="06D55FCE">
      <w:pPr>
        <w:pStyle w:val="2"/>
        <w:spacing w:before="181" w:line="222" w:lineRule="auto"/>
        <w:ind w:left="33"/>
        <w:outlineLvl w:val="0"/>
      </w:pPr>
      <w:r>
        <w:rPr>
          <w:b/>
          <w:bCs/>
          <w:spacing w:val="-16"/>
        </w:rPr>
        <w:t>五、评审方式</w:t>
      </w:r>
    </w:p>
    <w:p w14:paraId="178C7CA8">
      <w:pPr>
        <w:pStyle w:val="2"/>
        <w:spacing w:before="176" w:line="221" w:lineRule="auto"/>
        <w:ind w:left="479"/>
      </w:pPr>
      <w:r>
        <w:rPr>
          <w:spacing w:val="-16"/>
        </w:rPr>
        <w:t>本项目采用最</w:t>
      </w:r>
      <w:r>
        <w:rPr>
          <w:rFonts w:hint="eastAsia"/>
          <w:spacing w:val="-16"/>
          <w:u w:val="single"/>
          <w:lang w:val="en-US" w:eastAsia="zh-CN"/>
        </w:rPr>
        <w:t>综合评标法</w:t>
      </w:r>
      <w:r>
        <w:rPr>
          <w:spacing w:val="-16"/>
        </w:rPr>
        <w:t>进行评审。</w:t>
      </w:r>
    </w:p>
    <w:p w14:paraId="2BB60790">
      <w:pPr>
        <w:pStyle w:val="2"/>
        <w:spacing w:before="182" w:line="359" w:lineRule="auto"/>
        <w:ind w:left="29" w:right="58" w:firstLine="456"/>
      </w:pPr>
    </w:p>
    <w:sectPr>
      <w:pgSz w:w="11906" w:h="16839"/>
      <w:pgMar w:top="1425" w:right="1744"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13E53D98"/>
    <w:rsid w:val="373C4475"/>
    <w:rsid w:val="4FF01305"/>
    <w:rsid w:val="513370C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4"/>
      <w:szCs w:val="24"/>
      <w:lang w:val="en-US" w:eastAsia="en-US" w:bidi="ar-SA"/>
    </w:rPr>
  </w:style>
  <w:style w:type="character" w:styleId="5">
    <w:name w:val="FollowedHyperlink"/>
    <w:basedOn w:val="4"/>
    <w:qFormat/>
    <w:uiPriority w:val="0"/>
    <w:rPr>
      <w:color w:val="333333"/>
      <w:u w:val="none"/>
    </w:rPr>
  </w:style>
  <w:style w:type="character" w:styleId="6">
    <w:name w:val="Emphasis"/>
    <w:basedOn w:val="4"/>
    <w:qFormat/>
    <w:uiPriority w:val="0"/>
  </w:style>
  <w:style w:type="character" w:styleId="7">
    <w:name w:val="Hyperlink"/>
    <w:basedOn w:val="4"/>
    <w:qFormat/>
    <w:uiPriority w:val="0"/>
    <w:rPr>
      <w:color w:val="333333"/>
      <w:u w:val="none"/>
    </w:rPr>
  </w:style>
  <w:style w:type="character" w:styleId="8">
    <w:name w:val="HTML Code"/>
    <w:basedOn w:val="4"/>
    <w:qFormat/>
    <w:uiPriority w:val="0"/>
    <w:rPr>
      <w:rFonts w:ascii="Courier New" w:hAnsi="Courier New"/>
      <w:sz w:val="20"/>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仿宋" w:hAnsi="仿宋" w:eastAsia="仿宋" w:cs="仿宋"/>
      <w:sz w:val="24"/>
      <w:szCs w:val="24"/>
      <w:lang w:val="en-US" w:eastAsia="en-US" w:bidi="ar-SA"/>
    </w:rPr>
  </w:style>
  <w:style w:type="character" w:customStyle="1" w:styleId="11">
    <w:name w:val="hover"/>
    <w:basedOn w:val="4"/>
    <w:qFormat/>
    <w:uiPriority w:val="0"/>
    <w:rPr>
      <w:color w:val="FFFFFF"/>
    </w:rPr>
  </w:style>
  <w:style w:type="character" w:customStyle="1" w:styleId="12">
    <w:name w:val="hover1"/>
    <w:basedOn w:val="4"/>
    <w:qFormat/>
    <w:uiPriority w:val="0"/>
    <w:rPr>
      <w:color w:val="5FB878"/>
    </w:rPr>
  </w:style>
  <w:style w:type="character" w:customStyle="1" w:styleId="13">
    <w:name w:val="hover2"/>
    <w:basedOn w:val="4"/>
    <w:qFormat/>
    <w:uiPriority w:val="0"/>
    <w:rPr>
      <w:color w:val="5FB878"/>
    </w:rPr>
  </w:style>
  <w:style w:type="character" w:customStyle="1" w:styleId="14">
    <w:name w:val="smallfont2"/>
    <w:basedOn w:val="4"/>
    <w:qFormat/>
    <w:uiPriority w:val="0"/>
  </w:style>
  <w:style w:type="character" w:customStyle="1" w:styleId="15">
    <w:name w:val="layui-this4"/>
    <w:basedOn w:val="4"/>
    <w:qFormat/>
    <w:uiPriority w:val="0"/>
    <w:rPr>
      <w:bdr w:val="single" w:color="EEEEEE" w:sz="6" w:space="0"/>
      <w:shd w:val="clear" w:fill="FFFFFF"/>
    </w:rPr>
  </w:style>
  <w:style w:type="character" w:customStyle="1" w:styleId="16">
    <w:name w:val="layui-laypage-curr"/>
    <w:basedOn w:val="4"/>
    <w:qFormat/>
    <w:uiPriority w:val="0"/>
  </w:style>
  <w:style w:type="character" w:customStyle="1" w:styleId="17">
    <w:name w:val="zh"/>
    <w:basedOn w:val="4"/>
    <w:qFormat/>
    <w:uiPriority w:val="0"/>
  </w:style>
  <w:style w:type="character" w:customStyle="1" w:styleId="18">
    <w:name w:val="layui-laydate-preview"/>
    <w:basedOn w:val="4"/>
    <w:qFormat/>
    <w:uiPriority w:val="0"/>
  </w:style>
  <w:style w:type="character" w:customStyle="1" w:styleId="19">
    <w:name w:val="first-child"/>
    <w:basedOn w:val="4"/>
    <w:qFormat/>
    <w:uiPriority w:val="0"/>
  </w:style>
  <w:style w:type="character" w:customStyle="1" w:styleId="20">
    <w:name w:val="times"/>
    <w:basedOn w:val="4"/>
    <w:qFormat/>
    <w:uiPriority w:val="0"/>
    <w:rPr>
      <w:color w:val="222222"/>
      <w:sz w:val="21"/>
      <w:szCs w:val="21"/>
    </w:rPr>
  </w:style>
  <w:style w:type="character" w:customStyle="1" w:styleId="21">
    <w:name w:val="before"/>
    <w:basedOn w:val="4"/>
    <w:qFormat/>
    <w:uiPriority w:val="0"/>
  </w:style>
  <w:style w:type="character" w:customStyle="1" w:styleId="22">
    <w:name w:val="largefont2"/>
    <w:basedOn w:val="4"/>
    <w:qFormat/>
    <w:uiPriority w:val="0"/>
  </w:style>
  <w:style w:type="character" w:customStyle="1" w:styleId="23">
    <w:name w:val="medfont2"/>
    <w:basedOn w:val="4"/>
    <w:qFormat/>
    <w:uiPriority w:val="0"/>
  </w:style>
  <w:style w:type="character" w:customStyle="1" w:styleId="24">
    <w:name w:val="name"/>
    <w:basedOn w:val="4"/>
    <w:qFormat/>
    <w:uiPriority w:val="0"/>
    <w:rPr>
      <w:color w:val="222222"/>
      <w:sz w:val="27"/>
      <w:szCs w:val="27"/>
    </w:rPr>
  </w:style>
  <w:style w:type="character" w:customStyle="1" w:styleId="25">
    <w:name w:val="name1"/>
    <w:basedOn w:val="4"/>
    <w:qFormat/>
    <w:uiPriority w:val="0"/>
    <w:rPr>
      <w:b/>
      <w:bCs/>
      <w:color w:val="046CC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135</Words>
  <Characters>187</Characters>
  <TotalTime>2</TotalTime>
  <ScaleCrop>false</ScaleCrop>
  <LinksUpToDate>false</LinksUpToDate>
  <CharactersWithSpaces>201</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2025-11-27T21:41:00Z</dcterms:created>
  <dc:creator>Administrator</dc:creator>
  <cp:lastModifiedBy>Administrator</cp:lastModifiedBy>
  <dcterms:modified xsi:type="dcterms:W3CDTF">2026-01-26T12:46:06Z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2025-12-09T12:07:08Z</vt:filetime>
  </property>
  <property fmtid="{D5CDD505-2E9C-101B-9397-08002B2CF9AE}" pid="4" name="KSOTemplateDocerSaveRecord">
    <vt:lpwstr>eyJoZGlkIjoiZDdjY2M5YTUwY2E3Y2QzYzNhYmM2MTc5M2VmMjk1OGQiLCJ1c2VySWQiOiIzNzE4MTA5MDMifQ==</vt:lpwstr>
  </property>
  <property fmtid="{D5CDD505-2E9C-101B-9397-08002B2CF9AE}" pid="5" name="KSOProductBuildVer">
    <vt:lpwstr>2052-12.1.0.24657</vt:lpwstr>
  </property>
  <property fmtid="{D5CDD505-2E9C-101B-9397-08002B2CF9AE}" pid="6" name="ICV">
    <vt:lpwstr>73B5817B991B402DAC38AA3792270955_13</vt:lpwstr>
  </property>
</Properties>
</file>