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441340-2025-01203</w:t>
      </w:r>
    </w:p>
    <w:p>
      <w:pPr>
        <w:pStyle w:val="null3"/>
        <w:jc w:val="center"/>
        <w:outlineLvl w:val="3"/>
      </w:pPr>
      <w:r>
        <w:rPr>
          <w:sz w:val="24"/>
          <w:b/>
        </w:rPr>
        <w:t>采购项目编号：</w:t>
      </w:r>
      <w:r>
        <w:rPr>
          <w:sz w:val="24"/>
          <w:b/>
        </w:rPr>
        <w:t>惠公易省云采大亚湾【2025】038号</w:t>
      </w:r>
    </w:p>
    <w:p>
      <w:pPr>
        <w:pStyle w:val="null3"/>
        <w:jc w:val="center"/>
        <w:outlineLvl w:val="3"/>
      </w:pPr>
      <w:r>
        <w:rPr>
          <w:sz w:val="24"/>
          <w:b/>
        </w:rPr>
        <w:t>项目名称：</w:t>
      </w:r>
      <w:r>
        <w:rPr>
          <w:sz w:val="24"/>
          <w:b/>
        </w:rPr>
        <w:t>大亚湾开发区保障性租赁住房采购项目(二次)</w:t>
      </w:r>
    </w:p>
    <w:p>
      <w:pPr>
        <w:pStyle w:val="null3"/>
        <w:jc w:val="center"/>
        <w:outlineLvl w:val="3"/>
      </w:pPr>
      <w:r>
        <w:rPr>
          <w:sz w:val="24"/>
          <w:b/>
        </w:rPr>
        <w:t>采购人：</w:t>
      </w:r>
      <w:r>
        <w:rPr>
          <w:sz w:val="24"/>
          <w:b/>
        </w:rPr>
        <w:t>惠州大亚湾经济技术开发区管理委员会城乡建设和综合执法局</w:t>
      </w:r>
    </w:p>
    <w:p>
      <w:pPr>
        <w:pStyle w:val="null3"/>
        <w:jc w:val="center"/>
        <w:outlineLvl w:val="3"/>
      </w:pPr>
      <w:r>
        <w:rPr>
          <w:sz w:val="24"/>
          <w:b/>
        </w:rPr>
        <w:t>采购代理机构：</w:t>
      </w:r>
      <w:r>
        <w:rPr>
          <w:sz w:val="24"/>
          <w:b/>
        </w:rPr>
        <w:t>惠州市公共资源交易中心大亚湾分中心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惠州市公共资源交易中心大亚湾分中心</w:t>
      </w:r>
      <w:r>
        <w:rPr/>
        <w:t>受</w:t>
      </w:r>
      <w:r>
        <w:rPr/>
        <w:t>惠州大亚湾经济技术开发区管理委员会城乡建设和综合执法局</w:t>
      </w:r>
      <w:r>
        <w:rPr/>
        <w:t>的委托，采用</w:t>
      </w:r>
      <w:r>
        <w:rPr/>
        <w:t>公开招标</w:t>
      </w:r>
      <w:r>
        <w:rPr/>
        <w:t>方式组织采购</w:t>
      </w:r>
      <w:r>
        <w:rPr/>
        <w:t>大亚湾开发区保障性租赁住房采购项目(二次)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大亚湾开发区保障性租赁住房采购项目(二次)</w:t>
      </w:r>
    </w:p>
    <w:p>
      <w:pPr>
        <w:pStyle w:val="null3"/>
        <w:ind w:firstLine="480"/>
      </w:pPr>
      <w:r>
        <w:rPr/>
        <w:t>采购计划编号：</w:t>
      </w:r>
      <w:r>
        <w:rPr/>
        <w:t>441340-2025-01203</w:t>
      </w:r>
    </w:p>
    <w:p>
      <w:pPr>
        <w:pStyle w:val="null3"/>
        <w:ind w:firstLine="480"/>
      </w:pPr>
      <w:r>
        <w:rPr/>
        <w:t>采购项目编号：</w:t>
      </w:r>
      <w:r>
        <w:rPr/>
        <w:t>惠公易省云采大亚湾【2025】038号</w:t>
      </w:r>
    </w:p>
    <w:p>
      <w:pPr>
        <w:pStyle w:val="null3"/>
        <w:ind w:firstLine="480"/>
      </w:pPr>
      <w:r>
        <w:rPr/>
        <w:t>采购方式：</w:t>
      </w:r>
      <w:r>
        <w:rPr/>
        <w:t>公开招标</w:t>
      </w:r>
    </w:p>
    <w:p>
      <w:pPr>
        <w:pStyle w:val="null3"/>
        <w:ind w:firstLine="480"/>
      </w:pPr>
      <w:r>
        <w:rPr/>
        <w:t>预算金额：</w:t>
      </w:r>
      <w:r>
        <w:rPr/>
        <w:t>11,480,000.00</w:t>
      </w:r>
      <w:r>
        <w:rPr/>
        <w:t>元</w:t>
      </w:r>
    </w:p>
    <w:p>
      <w:pPr>
        <w:pStyle w:val="null3"/>
        <w:outlineLvl w:val="3"/>
      </w:pPr>
      <w:r>
        <w:rPr>
          <w:sz w:val="24"/>
          <w:b/>
        </w:rPr>
        <w:t>2.项目内容及需求情况（采购项目技术规格、参数及要求）</w:t>
      </w:r>
    </w:p>
    <w:p>
      <w:pPr>
        <w:pStyle w:val="null3"/>
      </w:pPr>
      <w:r>
        <w:rPr/>
        <w:t>采购包1(大亚湾开发区保障性租赁住房采购项目):</w:t>
      </w:r>
    </w:p>
    <w:p>
      <w:pPr>
        <w:pStyle w:val="null3"/>
      </w:pPr>
      <w:r>
        <w:rPr/>
        <w:t>采购包预算金额：11,480,000.00元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其他房屋</w:t>
            </w:r>
          </w:p>
        </w:tc>
        <w:tc>
          <w:tcPr>
            <w:tcW w:type="dxa" w:w="2052"/>
          </w:tcPr>
          <w:p>
            <w:pPr>
              <w:pStyle w:val="null3"/>
            </w:pPr>
            <w:r>
              <w:rPr/>
              <w:t>大亚湾开发区保障性租赁住房采购项目</w:t>
            </w:r>
          </w:p>
        </w:tc>
        <w:tc>
          <w:tcPr>
            <w:tcW w:type="dxa" w:w="977"/>
          </w:tcPr>
          <w:p>
            <w:pPr>
              <w:pStyle w:val="null3"/>
            </w:pPr>
            <w:r>
              <w:rPr/>
              <w:t>1,198.83(平方米)</w:t>
            </w:r>
          </w:p>
        </w:tc>
        <w:tc>
          <w:tcPr>
            <w:tcW w:type="dxa" w:w="977"/>
          </w:tcPr>
          <w:p>
            <w:pPr>
              <w:pStyle w:val="null3"/>
            </w:pPr>
            <w:r>
              <w:rPr/>
              <w:t>详见第二章</w:t>
            </w:r>
          </w:p>
        </w:tc>
        <w:tc>
          <w:tcPr>
            <w:tcW w:type="dxa" w:w="977"/>
          </w:tcPr>
          <w:p>
            <w:pPr>
              <w:pStyle w:val="null3"/>
            </w:pPr>
            <w:r>
              <w:rPr/>
              <w:t>11,480,000.00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合同履行期限：自合同签订生效之日起至中标人移交的房屋全部通过采购人验收合格</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采购包1（大亚湾开发区保障性租赁住房采购项目）：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惠州大亚湾经济技术开发区管理委员会城乡建设和综合执法局</w:t>
      </w:r>
    </w:p>
    <w:p>
      <w:pPr>
        <w:pStyle w:val="null3"/>
        <w:ind w:firstLine="480"/>
      </w:pPr>
      <w:r>
        <w:rPr/>
        <w:t xml:space="preserve"> 地址：</w:t>
      </w:r>
      <w:r>
        <w:rPr/>
        <w:t>惠州市大亚湾区中兴五路126号</w:t>
      </w:r>
    </w:p>
    <w:p>
      <w:pPr>
        <w:pStyle w:val="null3"/>
        <w:ind w:firstLine="480"/>
      </w:pPr>
      <w:r>
        <w:rPr/>
        <w:t xml:space="preserve"> 联系方式：</w:t>
      </w:r>
      <w:r>
        <w:rPr/>
        <w:t>0752-5531172</w:t>
      </w:r>
    </w:p>
    <w:p>
      <w:pPr>
        <w:pStyle w:val="null3"/>
        <w:outlineLvl w:val="3"/>
      </w:pPr>
      <w:r>
        <w:rPr>
          <w:sz w:val="24"/>
          <w:b/>
        </w:rPr>
        <w:t xml:space="preserve"> 2.采购代理机构信息</w:t>
      </w:r>
    </w:p>
    <w:p>
      <w:pPr>
        <w:pStyle w:val="null3"/>
        <w:ind w:firstLine="480"/>
      </w:pPr>
      <w:r>
        <w:rPr/>
        <w:t xml:space="preserve"> 名称：</w:t>
      </w:r>
      <w:r>
        <w:rPr/>
        <w:t>惠州市公共资源交易中心大亚湾分中心</w:t>
      </w:r>
    </w:p>
    <w:p>
      <w:pPr>
        <w:pStyle w:val="null3"/>
        <w:ind w:firstLine="480"/>
      </w:pPr>
      <w:r>
        <w:rPr/>
        <w:t xml:space="preserve"> 地址：</w:t>
      </w:r>
      <w:r>
        <w:rPr/>
        <w:t>广东省惠州市惠阳区大亚湾区科技创新园科技路1号</w:t>
      </w:r>
    </w:p>
    <w:p>
      <w:pPr>
        <w:pStyle w:val="null3"/>
        <w:ind w:firstLine="480"/>
      </w:pPr>
      <w:r>
        <w:rPr/>
        <w:t xml:space="preserve"> 联系方式：</w:t>
      </w:r>
      <w:r>
        <w:rPr/>
        <w:t>0752-5191962</w:t>
      </w:r>
    </w:p>
    <w:p>
      <w:pPr>
        <w:pStyle w:val="null3"/>
        <w:outlineLvl w:val="3"/>
      </w:pPr>
      <w:r>
        <w:rPr>
          <w:sz w:val="24"/>
          <w:b/>
        </w:rPr>
        <w:t xml:space="preserve"> 3.项目联系方式</w:t>
      </w:r>
    </w:p>
    <w:p>
      <w:pPr>
        <w:pStyle w:val="null3"/>
        <w:ind w:firstLine="480"/>
      </w:pPr>
      <w:r>
        <w:rPr/>
        <w:t xml:space="preserve"> 项目联系人：</w:t>
      </w:r>
      <w:r>
        <w:rPr/>
        <w:t>胡女士</w:t>
      </w:r>
    </w:p>
    <w:p>
      <w:pPr>
        <w:pStyle w:val="null3"/>
        <w:ind w:firstLine="480"/>
      </w:pPr>
      <w:r>
        <w:rPr/>
        <w:t xml:space="preserve"> 电话：</w:t>
      </w:r>
      <w:r>
        <w:rPr/>
        <w:t>0752-5191962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惠州市公共资源交易中心大亚湾分中心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0"/>
          <w:color w:val="000000"/>
        </w:rPr>
        <w:t>一、采购项目的基本信</w:t>
      </w:r>
      <w:r>
        <w:rPr>
          <w:sz w:val="30"/>
          <w:color w:val="000000"/>
        </w:rPr>
        <w:t>息</w:t>
      </w:r>
    </w:p>
    <w:p>
      <w:pPr>
        <w:pStyle w:val="null3"/>
        <w:ind w:firstLine="560"/>
        <w:jc w:val="both"/>
      </w:pPr>
      <w:r>
        <w:rPr>
          <w:sz w:val="28"/>
          <w:color w:val="000000"/>
        </w:rPr>
        <w:t>（</w:t>
      </w:r>
      <w:r>
        <w:rPr>
          <w:sz w:val="28"/>
          <w:color w:val="000000"/>
        </w:rPr>
        <w:t>一</w:t>
      </w:r>
      <w:r>
        <w:rPr>
          <w:sz w:val="28"/>
          <w:color w:val="000000"/>
        </w:rPr>
        <w:t>）采购项目名称：大亚湾开发区保障性租赁住房采购项目</w:t>
      </w:r>
    </w:p>
    <w:p>
      <w:pPr>
        <w:pStyle w:val="null3"/>
        <w:ind w:firstLine="560"/>
        <w:jc w:val="both"/>
      </w:pPr>
      <w:r>
        <w:rPr>
          <w:sz w:val="28"/>
          <w:color w:val="000000"/>
        </w:rPr>
        <w:t>（</w:t>
      </w:r>
      <w:r>
        <w:rPr>
          <w:sz w:val="28"/>
          <w:color w:val="000000"/>
        </w:rPr>
        <w:t>二</w:t>
      </w:r>
      <w:r>
        <w:rPr>
          <w:sz w:val="28"/>
          <w:color w:val="000000"/>
        </w:rPr>
        <w:t>）推荐候选人名单和满足开标条件的数量</w:t>
      </w:r>
    </w:p>
    <w:p>
      <w:pPr>
        <w:pStyle w:val="null3"/>
        <w:ind w:firstLine="560"/>
        <w:jc w:val="both"/>
      </w:pPr>
      <w:r>
        <w:rPr>
          <w:sz w:val="28"/>
          <w:color w:val="000000"/>
        </w:rPr>
        <w:t>该项目中标（成交）供应商的数量设置为</w:t>
      </w:r>
      <w:r>
        <w:rPr>
          <w:sz w:val="28"/>
          <w:color w:val="000000"/>
        </w:rPr>
        <w:t>1名，</w:t>
      </w:r>
      <w:r>
        <w:rPr>
          <w:sz w:val="28"/>
          <w:color w:val="000000"/>
        </w:rPr>
        <w:t>推荐</w:t>
      </w:r>
      <w:r>
        <w:rPr>
          <w:sz w:val="28"/>
          <w:color w:val="000000"/>
        </w:rPr>
        <w:t>中标候选人的数量设置为</w:t>
      </w:r>
      <w:r>
        <w:rPr>
          <w:sz w:val="28"/>
          <w:color w:val="000000"/>
        </w:rPr>
        <w:t>3</w:t>
      </w:r>
      <w:r>
        <w:rPr>
          <w:sz w:val="28"/>
          <w:color w:val="000000"/>
        </w:rPr>
        <w:t xml:space="preserve"> </w:t>
      </w:r>
      <w:r>
        <w:rPr>
          <w:sz w:val="28"/>
          <w:color w:val="000000"/>
        </w:rPr>
        <w:t>名。采用综合评分法的，评标委员会依据中标候选人的数量按评审后总得分由高到低的顺序推荐参加投标的投标人为中标候选人，由采购人按顺序对中标候选人确定为中标人，并签订政府采购合同。采购人未确认的中标候选人为替补候选人，如果中标人放弃中标的，采购人可以按顺序重新确认替补候选人为中标人，并签订政府采购合同，也可以重新开展采购活动。</w:t>
      </w:r>
    </w:p>
    <w:p>
      <w:pPr>
        <w:pStyle w:val="null3"/>
        <w:ind w:firstLine="560"/>
        <w:jc w:val="both"/>
      </w:pPr>
      <w:r>
        <w:rPr>
          <w:sz w:val="28"/>
          <w:color w:val="000000"/>
        </w:rPr>
        <w:t>该项目满足开标条件的投标文件数量设置为不少于</w:t>
      </w:r>
      <w:r>
        <w:rPr>
          <w:sz w:val="28"/>
          <w:color w:val="000000"/>
        </w:rPr>
        <w:t xml:space="preserve"> 3 家。开标前参加投标的投标人提交的投标文件数量或经资格性、符合性审查后投标文件数量不能满足开标条件的，将予以废标</w:t>
      </w:r>
      <w:r>
        <w:rPr>
          <w:sz w:val="28"/>
          <w:color w:val="000000"/>
        </w:rPr>
        <w:t>。</w:t>
      </w:r>
    </w:p>
    <w:p>
      <w:pPr>
        <w:pStyle w:val="null3"/>
        <w:ind w:firstLine="560"/>
        <w:jc w:val="both"/>
      </w:pPr>
      <w:r>
        <w:rPr>
          <w:sz w:val="28"/>
          <w:color w:val="000000"/>
        </w:rPr>
        <w:t>（</w:t>
      </w:r>
      <w:r>
        <w:rPr>
          <w:sz w:val="28"/>
          <w:color w:val="000000"/>
        </w:rPr>
        <w:t>三</w:t>
      </w:r>
      <w:r>
        <w:rPr>
          <w:sz w:val="28"/>
          <w:color w:val="000000"/>
        </w:rPr>
        <w:t>）定标方法</w:t>
      </w:r>
    </w:p>
    <w:p>
      <w:pPr>
        <w:pStyle w:val="null3"/>
        <w:ind w:firstLine="560"/>
        <w:jc w:val="both"/>
      </w:pPr>
      <w:r>
        <w:rPr>
          <w:sz w:val="28"/>
          <w:color w:val="000000"/>
        </w:rPr>
        <w:t>根据《政府采购货物和服务招标投标管理办法》（财政部令第</w:t>
      </w:r>
      <w:r>
        <w:rPr>
          <w:sz w:val="28"/>
          <w:color w:val="000000"/>
        </w:rPr>
        <w:t>87号）的有关规定，采购人按照该项目评审小组依法推荐的中标候选人顺序依法依规确定该项目的中标人。</w:t>
      </w:r>
    </w:p>
    <w:p>
      <w:pPr>
        <w:pStyle w:val="null3"/>
        <w:ind w:firstLine="560"/>
        <w:jc w:val="both"/>
      </w:pPr>
      <w:r>
        <w:rPr>
          <w:sz w:val="28"/>
          <w:color w:val="000000"/>
        </w:rPr>
        <w:t>（</w:t>
      </w:r>
      <w:r>
        <w:rPr>
          <w:sz w:val="28"/>
          <w:color w:val="000000"/>
        </w:rPr>
        <w:t>四</w:t>
      </w:r>
      <w:r>
        <w:rPr>
          <w:sz w:val="28"/>
          <w:color w:val="000000"/>
        </w:rPr>
        <w:t>）</w:t>
      </w:r>
      <w:r>
        <w:rPr>
          <w:sz w:val="28"/>
          <w:color w:val="000000"/>
        </w:rPr>
        <w:t>有效</w:t>
      </w:r>
      <w:r>
        <w:rPr>
          <w:sz w:val="28"/>
          <w:color w:val="000000"/>
        </w:rPr>
        <w:t>报价要求</w:t>
      </w:r>
    </w:p>
    <w:p>
      <w:pPr>
        <w:pStyle w:val="null3"/>
        <w:ind w:firstLine="560"/>
        <w:jc w:val="both"/>
      </w:pPr>
      <w:r>
        <w:rPr>
          <w:sz w:val="28"/>
        </w:rPr>
        <w:t>1、最高限价：本项目最高限价为人民币1148万元,即为签约合同价。</w:t>
      </w:r>
    </w:p>
    <w:p>
      <w:pPr>
        <w:pStyle w:val="null3"/>
        <w:ind w:firstLine="560"/>
        <w:jc w:val="both"/>
      </w:pPr>
      <w:r>
        <w:rPr>
          <w:sz w:val="28"/>
        </w:rPr>
        <w:t>2、报价方式：本项目采用单价进行填报，投标人填报单价须小于等于9576元/㎡，投标人须根据本项目的实际情况以及自身的实际情况填报。</w:t>
      </w:r>
    </w:p>
    <w:p>
      <w:pPr>
        <w:pStyle w:val="null3"/>
        <w:ind w:firstLine="560"/>
        <w:jc w:val="both"/>
      </w:pPr>
      <w:r>
        <w:rPr>
          <w:sz w:val="28"/>
        </w:rPr>
        <w:t>3、报价要求：以我区2025年1月至10月新建商品住房的平均销售价格9576元/㎡为基数，本次采购的房屋平方数为：11480000.00/9576=1198.83㎡，采购中标签约购房合同面积总平方数=11480000.00/中标单价,签约合同总价不变。投标人所投房源需满足单套商品房建筑面积要求（即：单套商品房建筑面积控制在95㎡以内。单套商品房建筑面积控制在70㎡至95㎡以内的套数不少于总套数的70%）。</w:t>
      </w:r>
    </w:p>
    <w:p>
      <w:pPr>
        <w:pStyle w:val="null3"/>
        <w:ind w:firstLine="560"/>
        <w:jc w:val="both"/>
      </w:pPr>
      <w:r>
        <w:rPr>
          <w:sz w:val="28"/>
        </w:rPr>
        <w:t>报价范围包括但不限于本项目涉及交易房屋的房屋购置费、交易产生的相关税费、房屋登记费、专项维修资金、合同印花税等合同实施过程中应预见和不可预见性费用等完成本次采购项目所需的一切费用。</w:t>
      </w:r>
    </w:p>
    <w:p>
      <w:pPr>
        <w:pStyle w:val="null3"/>
        <w:ind w:firstLine="560"/>
        <w:jc w:val="both"/>
      </w:pPr>
      <w:r>
        <w:rPr>
          <w:sz w:val="28"/>
        </w:rPr>
        <w:t>费用不管是否在投标人报价书中单列，均视为投标总价中已包括该费用，采购人不另外支付其他费用。</w:t>
      </w:r>
    </w:p>
    <w:p>
      <w:pPr>
        <w:pStyle w:val="null3"/>
        <w:ind w:firstLine="560"/>
        <w:jc w:val="both"/>
      </w:pPr>
      <w:r>
        <w:rPr>
          <w:sz w:val="28"/>
          <w:color w:val="000000"/>
        </w:rPr>
        <w:t>4</w:t>
      </w:r>
      <w:r>
        <w:rPr>
          <w:sz w:val="28"/>
          <w:color w:val="000000"/>
        </w:rPr>
        <w:t>、无效的投标报价将作无效投标处理。根据《政府采购货物和服务招标投标管理办法》（财政部令第</w:t>
      </w:r>
      <w:r>
        <w:rPr>
          <w:sz w:val="28"/>
          <w:color w:val="000000"/>
        </w:rPr>
        <w:t>87号）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r>
        <w:rPr>
          <w:sz w:val="21"/>
        </w:rPr>
        <w:t xml:space="preserve"> </w:t>
      </w:r>
    </w:p>
    <w:p>
      <w:pPr>
        <w:pStyle w:val="null3"/>
        <w:ind w:firstLine="560"/>
        <w:jc w:val="both"/>
      </w:pPr>
      <w:r>
        <w:rPr>
          <w:sz w:val="28"/>
          <w:color w:val="000000"/>
        </w:rPr>
        <w:t>（</w:t>
      </w:r>
      <w:r>
        <w:rPr>
          <w:sz w:val="28"/>
          <w:color w:val="000000"/>
        </w:rPr>
        <w:t>五</w:t>
      </w:r>
      <w:r>
        <w:rPr>
          <w:sz w:val="28"/>
          <w:color w:val="000000"/>
        </w:rPr>
        <w:t>）关于联合体投标</w:t>
      </w:r>
    </w:p>
    <w:p>
      <w:pPr>
        <w:pStyle w:val="null3"/>
        <w:ind w:firstLine="560"/>
        <w:jc w:val="both"/>
      </w:pPr>
      <w:r>
        <w:rPr>
          <w:sz w:val="28"/>
          <w:color w:val="000000"/>
        </w:rPr>
        <w:t>本项目不接受联合体投标。</w:t>
      </w:r>
    </w:p>
    <w:p>
      <w:pPr>
        <w:pStyle w:val="null3"/>
        <w:ind w:firstLine="560"/>
      </w:pPr>
      <w:r>
        <w:rPr>
          <w:sz w:val="28"/>
          <w:color w:val="000000"/>
        </w:rPr>
        <w:t>（六）</w:t>
      </w:r>
      <w:r>
        <w:rPr>
          <w:sz w:val="28"/>
          <w:color w:val="000000"/>
        </w:rPr>
        <w:t>本项目无需提交投标保证金。</w:t>
      </w:r>
    </w:p>
    <w:p>
      <w:pPr>
        <w:pStyle w:val="null3"/>
        <w:ind w:firstLine="560"/>
        <w:jc w:val="both"/>
      </w:pPr>
      <w:r>
        <w:rPr>
          <w:sz w:val="28"/>
        </w:rPr>
        <w:t>（</w:t>
      </w:r>
      <w:r>
        <w:rPr>
          <w:sz w:val="28"/>
        </w:rPr>
        <w:t>七</w:t>
      </w:r>
      <w:r>
        <w:rPr>
          <w:sz w:val="28"/>
        </w:rPr>
        <w:t>）关于进口产品采购</w:t>
      </w:r>
    </w:p>
    <w:p>
      <w:pPr>
        <w:pStyle w:val="null3"/>
        <w:ind w:firstLine="560"/>
        <w:jc w:val="both"/>
      </w:pPr>
      <w:r>
        <w:rPr>
          <w:sz w:val="28"/>
        </w:rPr>
        <w:t>根据《政府采购进口产品管理办法》（财库〔</w:t>
      </w:r>
      <w:r>
        <w:rPr>
          <w:sz w:val="28"/>
        </w:rPr>
        <w:t>2007〕119号）第四条的规定</w:t>
      </w:r>
      <w:r>
        <w:rPr>
          <w:sz w:val="28"/>
        </w:rPr>
        <w:t>，本项目不可采购进口产品。</w:t>
      </w:r>
    </w:p>
    <w:p>
      <w:pPr>
        <w:pStyle w:val="null3"/>
      </w:pPr>
      <w:r>
        <w:rPr>
          <w:sz w:val="28"/>
          <w:color w:val="000000"/>
        </w:rPr>
        <w:t xml:space="preserve">       关于询问和质疑。供应商的询问或者质疑应向采购人提出</w:t>
      </w:r>
      <w:r>
        <w:rPr>
          <w:sz w:val="28"/>
          <w:color w:val="000000"/>
        </w:rPr>
        <w:t>,采购人负责受理和答复供应商的询问或者质疑。供应商提出的询问或者质疑涉及采购代理机构组织的开评标程序的，采购人应当及时将此内容转告采购代理机构，采购代理机构应协助采购人答复有关开评标程序的询问或者质疑。</w:t>
      </w:r>
    </w:p>
    <w:p>
      <w:pPr>
        <w:pStyle w:val="null3"/>
        <w:ind w:firstLine="560"/>
        <w:jc w:val="both"/>
      </w:pPr>
      <w:r>
        <w:rPr>
          <w:sz w:val="28"/>
          <w:color w:val="000000"/>
        </w:rPr>
        <w:t>二、最高限价和报价方</w:t>
      </w:r>
      <w:r>
        <w:rPr>
          <w:sz w:val="28"/>
          <w:color w:val="000000"/>
        </w:rPr>
        <w:t>式</w:t>
      </w:r>
    </w:p>
    <w:p>
      <w:pPr>
        <w:pStyle w:val="null3"/>
        <w:ind w:firstLine="560"/>
        <w:jc w:val="both"/>
      </w:pPr>
      <w:r>
        <w:rPr>
          <w:sz w:val="28"/>
          <w:color w:val="000000"/>
        </w:rPr>
        <w:t>（一）最高限价：人民币：</w:t>
      </w:r>
      <w:r>
        <w:rPr>
          <w:sz w:val="28"/>
          <w:color w:val="000000"/>
        </w:rPr>
        <w:t>1148万</w:t>
      </w:r>
      <w:r>
        <w:rPr>
          <w:sz w:val="28"/>
          <w:color w:val="000000"/>
        </w:rPr>
        <w:t>元</w:t>
      </w:r>
      <w:r>
        <w:rPr>
          <w:sz w:val="28"/>
          <w:color w:val="000000"/>
        </w:rPr>
        <w:t>,</w:t>
      </w:r>
      <w:r>
        <w:rPr>
          <w:sz w:val="28"/>
        </w:rPr>
        <w:t>即为签约合同价</w:t>
      </w:r>
      <w:r>
        <w:rPr>
          <w:sz w:val="28"/>
          <w:color w:val="000000"/>
        </w:rPr>
        <w:t>。</w:t>
      </w:r>
    </w:p>
    <w:p>
      <w:pPr>
        <w:pStyle w:val="null3"/>
        <w:ind w:firstLine="560"/>
      </w:pPr>
      <w:r>
        <w:rPr>
          <w:sz w:val="28"/>
          <w:color w:val="000000"/>
        </w:rPr>
        <w:t>（二）报价方式：本项目采用单价进行填报，投标人填报单价须小于等于</w:t>
      </w:r>
      <w:r>
        <w:rPr>
          <w:sz w:val="28"/>
          <w:color w:val="000000"/>
        </w:rPr>
        <w:t>9576元/㎡，投标人须根据本项目的实际情况以及自身的实际情况填报。</w:t>
      </w:r>
    </w:p>
    <w:p>
      <w:pPr>
        <w:pStyle w:val="null3"/>
        <w:ind w:firstLine="560"/>
        <w:jc w:val="both"/>
      </w:pPr>
      <w:r>
        <w:rPr>
          <w:sz w:val="28"/>
          <w:color w:val="000000"/>
        </w:rPr>
        <w:t>（三）报价要求：</w:t>
      </w:r>
    </w:p>
    <w:p>
      <w:pPr>
        <w:pStyle w:val="null3"/>
        <w:ind w:firstLine="560"/>
      </w:pPr>
      <w:r>
        <w:rPr>
          <w:sz w:val="28"/>
          <w:color w:val="000000"/>
        </w:rPr>
        <w:t>1、供应商的报价需要符合本项目“一、采购项目的基本信息”关于有效报价的要求</w:t>
      </w:r>
      <w:r>
        <w:rPr>
          <w:sz w:val="28"/>
          <w:color w:val="000000"/>
        </w:rPr>
        <w:t>。</w:t>
      </w:r>
    </w:p>
    <w:p>
      <w:pPr>
        <w:pStyle w:val="null3"/>
        <w:ind w:firstLine="560"/>
      </w:pPr>
      <w:r>
        <w:rPr>
          <w:sz w:val="28"/>
          <w:color w:val="000000"/>
        </w:rPr>
        <w:t>2、供应商未按报价方式、报价要求进行投标报价的，视为无效报价，其投标无效，由评标委员会在符合性审查中不予通过。</w:t>
      </w:r>
    </w:p>
    <w:p>
      <w:pPr>
        <w:pStyle w:val="null3"/>
        <w:ind w:firstLine="480"/>
        <w:jc w:val="both"/>
      </w:pPr>
      <w:r>
        <w:rPr/>
        <w:t>采购包1（大亚湾开发区保障性租赁住房采购项目）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自合同签订生效之日起至中标人移交的房屋全部通过采购人验收合格之日止。</w:t>
            </w:r>
          </w:p>
        </w:tc>
      </w:tr>
      <w:tr>
        <w:tc>
          <w:tcPr>
            <w:tcW w:type="dxa" w:w="4153"/>
          </w:tcPr>
          <w:p>
            <w:pPr>
              <w:pStyle w:val="null3"/>
            </w:pPr>
            <w:r>
              <w:rPr/>
              <w:t>标的提供的地点</w:t>
            </w:r>
          </w:p>
        </w:tc>
        <w:tc>
          <w:tcPr>
            <w:tcW w:type="dxa" w:w="4153"/>
          </w:tcPr>
          <w:p>
            <w:pPr>
              <w:pStyle w:val="null3"/>
            </w:pPr>
            <w:r>
              <w:rPr/>
              <w:t>大亚湾西区</w:t>
            </w:r>
          </w:p>
        </w:tc>
      </w:tr>
      <w:tr>
        <w:tc>
          <w:tcPr>
            <w:tcW w:type="dxa" w:w="4153"/>
          </w:tcPr>
          <w:p>
            <w:pPr>
              <w:pStyle w:val="null3"/>
            </w:pPr>
            <w:r>
              <w:rPr/>
              <w:t>付款方式</w:t>
            </w:r>
          </w:p>
        </w:tc>
        <w:tc>
          <w:tcPr>
            <w:tcW w:type="dxa" w:w="4153"/>
          </w:tcPr>
          <w:p>
            <w:pPr>
              <w:pStyle w:val="null3"/>
            </w:pPr>
            <w:r>
              <w:rPr/>
              <w:t>1期：支付比例70%,第一期：中标供应商与采购人签订合同后10个工作日内，采购人向中标供应商支付合同总额的70%。</w:t>
            </w:r>
          </w:p>
          <w:p>
            <w:pPr>
              <w:pStyle w:val="null3"/>
            </w:pPr>
            <w:r>
              <w:rPr/>
              <w:t>2期：支付比例30%,第二期：中标供应商与采购人完成全部商品房交付并提供《不动产登记结果》证明交付的商品房符合本项目权属要求后5个工作日内，采购人向中标供应商支付合同总额的30%。 采购人在前述约定的付款时间内向政府财政支付部门提出办理财政支付申请手续即视为采购人已经按期支付。如因财政资金的下达、拨付问题导致付款延迟的，不视为采购人违约，中标供应商不能据此追究采购人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人每套房屋均为带简单装修，按要求完成水、电接入，配置符合消防规定的消防器材。交付前房屋必须符合国家规定的住宅安全质量验收标准和采购文件要求，质量标准按照《建设工程质量管理条例》有关规定，须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其他，（一）最高限价和报价方式 1、最高限价：本项目最高限价为1148万元,即为签约合同价。 2、报价方式：本项目采用单价进行填报，投标人填报单价须小于等于9576元/㎡，投标人须根据本项目的实际情况以及自身的实际情况填报。 3、报价要求：以我区2025年1月至10月新建商品住房的平均销售价格9576元/㎡为基数，本次采购的房屋平方数为：11480000.00/9576=1198.83㎡，采购中标签约购房合同面积总平方数=11480000.00/中标单价,签约合同总价不变。投标人所投房源需满足单套商品房建筑面积要求（即：单套商品房建筑面积控制在95㎡以内。单套商品房建筑面积控制在70㎡至95㎡以内的套数不少于总套数的70%）。 报价范围包括但不限于本项目涉及交易房屋的房屋购置费、交易产生的相关税费、房屋登记费、专项维修资金、合同印花税等合同实施过程中应预见和不可预见性费用等完成本次采购项目所需的一切费用。 费用不管是否在投标人报价书中单列，均视为投标总价中已包括该费用，采购人不另外支付其他费用。 （二）售后服务 1、自本项目采购人验收合格之日起一切因房屋原施工质量而造成的返修费用由中标人负责。具体保修期如下：（1）地基基础和主体结构工程，为设计文件规定的该工程的合理使用年限；（2）屋面防水工程、有防水要求的卫生间、房间和外墙面的防渗漏，为5年；（3）供热与供冷系统，为2个采暖期、供冷期；（4）电气系统、给排水管道、设备安装为2年；（5）装修工程为2年。《房屋建筑工程质量保修办法》等现行有效的法律法规、部门规章等对房屋质量保修有更为严格的规定的，以该规定的标准及期限为准。 2、响应时间：对于采购人的返修服务通知，中标人在接报后1小时内响应，2小时内到达现场，24小时内出具有效的处理方案，并在采购人要求的时间内完成返修工作。 （三）房源便利性 房源应处于西区街道，且房源周边具有公交站、学校、商场（超市）、医院。 （四）违约责任与赔偿损失 1、中标人提供的房屋及服务不符合本合同规定的，采购人有权拒收并单方面终止合同，并且中标人须向采购人支付本合同总价5%的违约金。违约金不足以弥补采购人损失的，采购人仍有权向中标人进行追偿。 2、中标人不得将本项目合同涉及房屋进行转让、抵押、出租给其他任何第三方，否则，采购人可单方面终止合同，并且中标人须向采购人支付本合同总价5%的违约金。违约金不足以弥补采购人损失的，采购人仍有权向中标人进行追偿。 3、中标人未能按本合同规定的交付时间提供房屋的，从逾期之日起每日按本合同总价5‰的金额向采购人支付违约金；逾期半个月以上的，采购人有权终止合同，并且中标人须向采购人支付本合同总价5%的违约金。违约金不足以弥补采购人损失的，采购人仍有权向中标人进行追偿。 4、中标人未能履行投标承诺或违反合同规定，无法继续履行合同或影响项目正常进行的，或因中标人工作方式不当造成租赁工作停滞，采购人有权单方面采取紧急措施解决由此导致的问题，必要时终止合同，中标人必须无条件服从，中标人须向采购人支付本合同总价5%的违约金，并由中标人承担相应的赔偿责任（包括但不限于临租费、采购人重新选择房源所产生的各种费用/价差等）。违约金不足以弥补采购人损失的，采购人仍有权向中标人进行追偿。 5、其它违约责任按《中华人民共和国民法典》处理。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其他房屋</w:t>
            </w:r>
          </w:p>
        </w:tc>
        <w:tc>
          <w:tcPr>
            <w:tcW w:type="dxa" w:w="831"/>
          </w:tcPr>
          <w:p>
            <w:pPr>
              <w:pStyle w:val="null3"/>
              <w:jc w:val="left"/>
            </w:pPr>
            <w:r>
              <w:rPr/>
              <w:t>大亚湾开发区保障性租赁住房采购项目</w:t>
            </w:r>
          </w:p>
        </w:tc>
        <w:tc>
          <w:tcPr>
            <w:tcW w:type="dxa" w:w="831"/>
          </w:tcPr>
          <w:p>
            <w:pPr>
              <w:pStyle w:val="null3"/>
              <w:jc w:val="left"/>
            </w:pPr>
            <w:r>
              <w:rPr/>
              <w:t>平方米</w:t>
            </w:r>
          </w:p>
        </w:tc>
        <w:tc>
          <w:tcPr>
            <w:tcW w:type="dxa" w:w="831"/>
          </w:tcPr>
          <w:p>
            <w:pPr>
              <w:pStyle w:val="null3"/>
              <w:jc w:val="right"/>
            </w:pPr>
            <w:r>
              <w:rPr/>
              <w:t>1,198.83</w:t>
            </w:r>
          </w:p>
        </w:tc>
        <w:tc>
          <w:tcPr>
            <w:tcW w:type="dxa" w:w="831"/>
          </w:tcPr>
          <w:p>
            <w:pPr>
              <w:pStyle w:val="null3"/>
              <w:jc w:val="right"/>
            </w:pPr>
            <w:r>
              <w:rPr/>
              <w:t>9,576.00</w:t>
            </w:r>
          </w:p>
        </w:tc>
        <w:tc>
          <w:tcPr>
            <w:tcW w:type="dxa" w:w="831"/>
          </w:tcPr>
          <w:p>
            <w:pPr>
              <w:pStyle w:val="null3"/>
              <w:jc w:val="right"/>
            </w:pPr>
            <w:r>
              <w:rPr/>
              <w:t>11,480,000.00</w:t>
            </w:r>
          </w:p>
        </w:tc>
        <w:tc>
          <w:tcPr>
            <w:tcW w:type="dxa" w:w="831"/>
          </w:tcPr>
          <w:p>
            <w:pPr>
              <w:pStyle w:val="null3"/>
            </w:pPr>
            <w:r>
              <w:rPr/>
              <w:t>房地产开发经营</w:t>
            </w:r>
          </w:p>
        </w:tc>
        <w:tc>
          <w:tcPr>
            <w:tcW w:type="dxa" w:w="831"/>
          </w:tcPr>
          <w:p>
            <w:pPr>
              <w:pStyle w:val="null3"/>
            </w:pPr>
            <w:r>
              <w:rPr/>
              <w:t>详见附表一</w:t>
            </w:r>
          </w:p>
        </w:tc>
      </w:tr>
    </w:tbl>
    <w:p>
      <w:pPr>
        <w:pStyle w:val="null3"/>
      </w:pPr>
      <w:r>
        <w:rPr>
          <w:b/>
        </w:rPr>
        <w:t>附表</w:t>
      </w:r>
      <w:r>
        <w:rPr>
          <w:b/>
        </w:rPr>
        <w:t>一</w:t>
      </w:r>
      <w:r>
        <w:rPr>
          <w:b/>
        </w:rPr>
        <w:t>：</w:t>
      </w:r>
      <w:r>
        <w:rPr>
          <w:b/>
        </w:rPr>
        <w:t>大亚湾开发区保障性租赁住房采购项目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840"/>
              <w:jc w:val="left"/>
            </w:pPr>
            <w:r>
              <w:rPr>
                <w:sz w:val="28"/>
              </w:rPr>
              <w:t>房屋总体要求：</w:t>
            </w:r>
          </w:p>
          <w:p>
            <w:pPr>
              <w:pStyle w:val="null3"/>
              <w:ind w:firstLine="560"/>
              <w:jc w:val="left"/>
            </w:pPr>
            <w:r>
              <w:rPr>
                <w:sz w:val="28"/>
              </w:rPr>
              <w:t>1、基本要求：投标人提供的房屋应是投标人所开发的现房或由投标人合法所拥有的现房。</w:t>
            </w:r>
          </w:p>
          <w:p>
            <w:pPr>
              <w:pStyle w:val="null3"/>
              <w:ind w:firstLine="280"/>
              <w:jc w:val="left"/>
            </w:pPr>
            <w:r>
              <w:rPr>
                <w:sz w:val="28"/>
              </w:rPr>
              <w:t>★2、位置要求：供应商提供的商品房须位于大亚湾西区，且全部集中在一个新建房地产开发项目内。</w:t>
            </w:r>
          </w:p>
          <w:p>
            <w:pPr>
              <w:pStyle w:val="null3"/>
              <w:ind w:firstLine="280"/>
              <w:jc w:val="left"/>
            </w:pPr>
            <w:r>
              <w:rPr>
                <w:sz w:val="28"/>
              </w:rPr>
              <w:t>★3、房屋性质：为2023年10月至今交付的一手新建商品房（已竣工未销售的现楼），未曾转移登记，未曾居住使用过。</w:t>
            </w:r>
          </w:p>
          <w:p>
            <w:pPr>
              <w:pStyle w:val="null3"/>
              <w:ind w:firstLine="560"/>
              <w:jc w:val="left"/>
            </w:pPr>
            <w:r>
              <w:rPr>
                <w:sz w:val="28"/>
              </w:rPr>
              <w:t>4、土地要求：房屋对应土地的权利性质为国有出让。</w:t>
            </w:r>
          </w:p>
          <w:p>
            <w:pPr>
              <w:pStyle w:val="null3"/>
              <w:ind w:firstLine="560"/>
              <w:jc w:val="left"/>
            </w:pPr>
            <w:r>
              <w:rPr>
                <w:sz w:val="28"/>
              </w:rPr>
              <w:t>5、单套户型要求：每套户型均应至少要求为一厅一房一厨一卫一阳台（投标人须在投标文件中提供户型清单），卫生间功能区域应为带窗户的封闭空间，独立使用。要求户型设计合理，采光、通风良好，功能分区明确，能满足基本居住需求。</w:t>
            </w:r>
          </w:p>
          <w:p>
            <w:pPr>
              <w:pStyle w:val="null3"/>
              <w:ind w:firstLine="560"/>
              <w:jc w:val="left"/>
            </w:pPr>
            <w:r>
              <w:rPr>
                <w:sz w:val="28"/>
              </w:rPr>
              <w:t>6、权属要求：投标人提供的房源产权清晰，手续齐全，无抵押、查封、权属争议、违法建设以及无租赁关系等情况，无法律纠纷等情况，可以办理合同登记备案；且投标人须确保房源符合上述要求，否则采购人未能正常使用房源的，均视为中标人违约。【投标人须在投标文件中同时提供以下资料：①不动产权证（或土地证和房产证）或相关权属证明、②无抵押、无查封证明材料或权属清晰承诺函】。</w:t>
            </w:r>
          </w:p>
          <w:p>
            <w:pPr>
              <w:pStyle w:val="null3"/>
              <w:ind w:firstLine="560"/>
              <w:jc w:val="left"/>
            </w:pPr>
            <w:r>
              <w:rPr>
                <w:sz w:val="28"/>
              </w:rPr>
              <w:t>7、面积要求：商品房的建筑面积以供应商提供的《房屋面积测量成果报告书》中记载的建筑面积为准。单套商品房建筑面积控制在95㎡以内。单套商品房建筑面积控制在70㎡至95㎡以内的套数不少于总套数的70%。</w:t>
            </w:r>
          </w:p>
          <w:p>
            <w:pPr>
              <w:pStyle w:val="null3"/>
              <w:ind w:firstLine="560"/>
              <w:jc w:val="left"/>
            </w:pPr>
            <w:r>
              <w:rPr>
                <w:sz w:val="28"/>
              </w:rPr>
              <w:t>8、户型要求：每套户型至少包含一厅一房一厨一卫一阳台；厨、卫等功能区域应为封闭空间，互相独立使用。</w:t>
            </w:r>
          </w:p>
          <w:p>
            <w:pPr>
              <w:pStyle w:val="null3"/>
              <w:ind w:firstLine="560"/>
              <w:jc w:val="left"/>
            </w:pPr>
            <w:r>
              <w:rPr>
                <w:sz w:val="28"/>
              </w:rPr>
              <w:t>9、设备要求：所有房间内配套齐全的照明灯具（原则上要求为环保、节能的设备，且能满足正常使用）；无需配备空调、燃气灶和热水器等家用电器；通水电，线路已敷设；且每套房屋须安装有独立的水、电，能独立核算相关费用。公共区域及楼道内要求配备符合消防相关规定的消防器材（包括但不限于灭火器，消防指示灯，疏散标志，防毒面罩，逃生绳等）。</w:t>
            </w:r>
          </w:p>
          <w:p>
            <w:pPr>
              <w:pStyle w:val="null3"/>
              <w:ind w:firstLine="560"/>
              <w:jc w:val="left"/>
            </w:pPr>
            <w:r>
              <w:rPr>
                <w:sz w:val="28"/>
              </w:rPr>
              <w:t>10、网签及交付要求：中标供应商应在采购合同签订后45日内与采购人一起完成商品房销售网签手续并书面通知采购人交付本项目网签的全部房屋，采购人在收到中标供应商书面通知的5日内，按照合同和采购需求的交楼标准及国家相关行业标准对房屋进行验收交接，验收合格后签署房屋交接单。中标供应商在完成交付本项目网签的全部房屋60个工作日内，负责完成《不动产权证书》办理工作，房屋办证涉及的各类税费、工本费、律师费、专项维修资金等一切费用由中标供应商承担。</w:t>
            </w:r>
          </w:p>
          <w:p>
            <w:pPr>
              <w:pStyle w:val="null3"/>
              <w:ind w:firstLine="560"/>
              <w:jc w:val="left"/>
            </w:pPr>
            <w:r>
              <w:rPr>
                <w:sz w:val="28"/>
              </w:rPr>
              <w:t>11、物业服务：供应商所提供商品房由前期物业服务公司提供规范化服务，服务费不得高于同一开发项目住宅类别的收费标准。前期物业服务公司按出租合同的租赁期限向房屋承租人收取物业管理费，供应商应承诺自采购人签署房屋交接单之日起，未成功签订出租合同（空置）的房屋赠送3个月物业管理费。因出租合同结束而出现房屋空置的期间，采购人可按供应商承诺的免收物业管理费期限延续执行，直至免收期结束。</w:t>
            </w:r>
          </w:p>
          <w:p>
            <w:pPr>
              <w:pStyle w:val="null3"/>
            </w:pPr>
            <w:r>
              <w:rPr>
                <w:sz w:val="28"/>
              </w:rPr>
              <w:t xml:space="preserve">       12、质量保修期：中标供应商应按相关规定，向采购人提供《住宅使用说明书》和《住宅质量保证书》，并按《住宅质量保证书》承担保修责任，保修期从中标供应商将房屋交付给采购人之日起算，在保修期内一切维护保养和因施工质量而造成的返修费用由中标供应商负责。</w:t>
            </w:r>
          </w:p>
        </w:tc>
      </w:tr>
      <w:tr>
        <w:tc>
          <w:tcPr>
            <w:tcW w:type="dxa" w:w="2076"/>
          </w:tcPr>
          <w:p/>
        </w:tc>
        <w:tc>
          <w:tcPr>
            <w:tcW w:type="dxa" w:w="415"/>
          </w:tcPr>
          <w:p>
            <w:pPr>
              <w:pStyle w:val="null3"/>
            </w:pPr>
            <w:r>
              <w:rPr/>
              <w:t>2</w:t>
            </w:r>
          </w:p>
        </w:tc>
        <w:tc>
          <w:tcPr>
            <w:tcW w:type="dxa" w:w="5814"/>
          </w:tcPr>
          <w:p>
            <w:pPr>
              <w:pStyle w:val="null3"/>
              <w:ind w:firstLine="560"/>
              <w:jc w:val="left"/>
            </w:pPr>
            <w:r>
              <w:rPr>
                <w:sz w:val="28"/>
              </w:rPr>
              <w:t>适用法规</w:t>
            </w:r>
          </w:p>
          <w:p>
            <w:pPr>
              <w:pStyle w:val="null3"/>
              <w:ind w:firstLine="560"/>
              <w:jc w:val="left"/>
            </w:pPr>
            <w:r>
              <w:rPr>
                <w:sz w:val="28"/>
              </w:rPr>
              <w:t>1、《中华人民共和国城市房地产管理法》；</w:t>
            </w:r>
          </w:p>
          <w:p>
            <w:pPr>
              <w:pStyle w:val="null3"/>
              <w:ind w:firstLine="560"/>
              <w:jc w:val="left"/>
            </w:pPr>
            <w:r>
              <w:rPr>
                <w:sz w:val="28"/>
              </w:rPr>
              <w:t>2、《城市房地产开发经营管理条例》；</w:t>
            </w:r>
          </w:p>
          <w:p>
            <w:pPr>
              <w:pStyle w:val="null3"/>
              <w:ind w:firstLine="560"/>
              <w:jc w:val="left"/>
            </w:pPr>
            <w:r>
              <w:rPr>
                <w:sz w:val="28"/>
              </w:rPr>
              <w:t>3、《城市商品房预售管理办法》；</w:t>
            </w:r>
          </w:p>
          <w:p>
            <w:pPr>
              <w:pStyle w:val="null3"/>
              <w:ind w:firstLine="560"/>
              <w:jc w:val="left"/>
            </w:pPr>
            <w:r>
              <w:rPr>
                <w:sz w:val="28"/>
              </w:rPr>
              <w:t>4、《商品房销售管理办法》；</w:t>
            </w:r>
          </w:p>
          <w:p>
            <w:pPr>
              <w:pStyle w:val="null3"/>
              <w:ind w:firstLine="560"/>
              <w:jc w:val="left"/>
            </w:pPr>
            <w:r>
              <w:rPr>
                <w:sz w:val="28"/>
              </w:rPr>
              <w:t>5、《国务院办公厅关于加快发展保障性租赁住房的意见》</w:t>
            </w:r>
          </w:p>
          <w:p>
            <w:pPr>
              <w:pStyle w:val="null3"/>
              <w:ind w:firstLine="560"/>
              <w:jc w:val="left"/>
            </w:pPr>
            <w:r>
              <w:rPr>
                <w:sz w:val="28"/>
              </w:rPr>
              <w:t>6、《广东省人民政府办公厅关于加快发展保障性租赁住房的实施意见》</w:t>
            </w:r>
          </w:p>
          <w:p>
            <w:pPr>
              <w:pStyle w:val="null3"/>
              <w:ind w:firstLine="560"/>
              <w:jc w:val="left"/>
            </w:pPr>
            <w:r>
              <w:rPr>
                <w:sz w:val="28"/>
              </w:rPr>
              <w:t>7、《关于印发(惠州市住房和城乡建设局保障性租赁住房项目认定办法》的通知》</w:t>
            </w:r>
          </w:p>
          <w:p>
            <w:pPr>
              <w:pStyle w:val="null3"/>
              <w:ind w:firstLine="560"/>
              <w:jc w:val="left"/>
            </w:pPr>
            <w:r>
              <w:rPr>
                <w:sz w:val="28"/>
              </w:rPr>
              <w:t>8、《惠州市人民政府办公室关于印发惠州市加快发展保障性租赁住房实施方案的通知》</w:t>
            </w:r>
          </w:p>
          <w:p>
            <w:pPr>
              <w:pStyle w:val="null3"/>
              <w:ind w:firstLine="560"/>
              <w:jc w:val="left"/>
            </w:pPr>
            <w:r>
              <w:rPr>
                <w:sz w:val="28"/>
              </w:rPr>
              <w:t>9、《惠州市人民政府办公室关于印发惠州市加快发展保障性租赁住房实施方案的通知》</w:t>
            </w:r>
          </w:p>
          <w:p>
            <w:pPr>
              <w:pStyle w:val="null3"/>
              <w:ind w:firstLine="560"/>
              <w:jc w:val="left"/>
            </w:pPr>
            <w:r>
              <w:rPr>
                <w:sz w:val="28"/>
              </w:rPr>
              <w:t>10、《转发关于做好收购存量商品房有关工作的通知》</w:t>
            </w:r>
          </w:p>
          <w:p>
            <w:pPr>
              <w:pStyle w:val="null3"/>
            </w:pPr>
            <w:r>
              <w:rPr>
                <w:sz w:val="28"/>
              </w:rPr>
              <w:t xml:space="preserve">       11、其他涉及的地方性、行业性政策、法律、法规。</w:t>
            </w:r>
          </w:p>
        </w:tc>
      </w:tr>
      <w:tr>
        <w:tc>
          <w:tcPr>
            <w:tcW w:type="dxa" w:w="2076"/>
          </w:tcPr>
          <w:p/>
        </w:tc>
        <w:tc>
          <w:tcPr>
            <w:tcW w:type="dxa" w:w="415"/>
          </w:tcPr>
          <w:p>
            <w:pPr>
              <w:pStyle w:val="null3"/>
            </w:pPr>
            <w:r>
              <w:rPr/>
              <w:t>3</w:t>
            </w:r>
          </w:p>
        </w:tc>
        <w:tc>
          <w:tcPr>
            <w:tcW w:type="dxa" w:w="5814"/>
          </w:tcPr>
          <w:p>
            <w:pPr>
              <w:pStyle w:val="null3"/>
            </w:pPr>
            <w:r>
              <w:rPr>
                <w:sz w:val="28"/>
              </w:rPr>
              <w:t>其他要求：（</w:t>
            </w:r>
            <w:r>
              <w:rPr>
                <w:sz w:val="28"/>
              </w:rPr>
              <w:t>1）房源保障方案：投标人需在投标文件中将可供应本项目范围内的房源列出明细，包含位置、建筑面积、套内面积、房产布局介绍等。（2）中标人不得将本项目合同涉及房屋进行转让、抵押、出租给其他任何第三方。（3）因中标人原因，在本项目采购过程中损害采购人或他人利益的，由中标人承担相应的赔偿责任。（4）双方履行合同过程中，如遇政府出台新的规定，属于必须执行的部分按新规定执行；属于非必须执行的，经双方协商同意后签署补充协议并执行。（5）本项目移交前的中标人须将房屋的物业管理费、水、电、电话、网络、有线电视、燃气、物业管理费等相关的一切费用清缴完毕后方能移交给采购人指定房屋接收单位，移交后的物业管理费、水、电、电话、网络、有线电视、燃气、物业管理费等相关的一切费用由采购人承担。</w:t>
            </w:r>
            <w:r>
              <w:rPr>
                <w:sz w:val="28"/>
              </w:rPr>
              <w:t>（6）投标人应制定切实可行的项目实施方案，保障房源顺利交易完成。</w:t>
            </w:r>
          </w:p>
        </w:tc>
      </w:tr>
      <w:tr>
        <w:tc>
          <w:tcPr>
            <w:tcW w:type="dxa" w:w="2076"/>
          </w:tcPr>
          <w:p/>
        </w:tc>
        <w:tc>
          <w:tcPr>
            <w:tcW w:type="dxa" w:w="415"/>
          </w:tcPr>
          <w:p>
            <w:pPr>
              <w:pStyle w:val="null3"/>
            </w:pPr>
            <w:r>
              <w:rPr/>
              <w:t>4</w:t>
            </w:r>
          </w:p>
        </w:tc>
        <w:tc>
          <w:tcPr>
            <w:tcW w:type="dxa" w:w="5814"/>
          </w:tcPr>
          <w:p>
            <w:pPr>
              <w:pStyle w:val="null3"/>
              <w:ind w:firstLine="420"/>
              <w:jc w:val="left"/>
            </w:pPr>
            <w:r>
              <w:rPr>
                <w:sz w:val="28"/>
              </w:rPr>
              <w:t>最低装修要求：</w:t>
            </w:r>
          </w:p>
          <w:tbl>
            <w:tblPr>
              <w:tblInd w:type="dxa" w:w="120"/>
              <w:tblBorders>
                <w:top w:val="none" w:color="000000" w:sz="4"/>
                <w:left w:val="none" w:color="000000" w:sz="4"/>
                <w:bottom w:val="none" w:color="000000" w:sz="4"/>
                <w:right w:val="none" w:color="000000" w:sz="4"/>
                <w:insideH w:val="none"/>
                <w:insideV w:val="none"/>
              </w:tblBorders>
            </w:tblPr>
            <w:tblGrid>
              <w:gridCol w:w="415"/>
              <w:gridCol w:w="489"/>
              <w:gridCol w:w="419"/>
              <w:gridCol w:w="419"/>
              <w:gridCol w:w="755"/>
              <w:gridCol w:w="755"/>
              <w:gridCol w:w="596"/>
              <w:gridCol w:w="704"/>
              <w:gridCol w:w="600"/>
              <w:gridCol w:w="447"/>
            </w:tblGrid>
            <w:tr>
              <w:tc>
                <w:tcPr>
                  <w:tcW w:type="dxa" w:w="5599"/>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大亚湾开发区公共租赁住房装修标准</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部位</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房间名称</w:t>
                  </w:r>
                </w:p>
              </w:tc>
              <w:tc>
                <w:tcPr>
                  <w:tcW w:type="dxa" w:w="83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楼地面</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墙面</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天棚</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门</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灯具</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插座</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洁具或厨具、燃气</w:t>
                  </w:r>
                </w:p>
              </w:tc>
            </w:tr>
            <w:tr>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住宅室内部分</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客厅、餐厅</w:t>
                  </w:r>
                </w:p>
              </w:tc>
              <w:tc>
                <w:tcPr>
                  <w:tcW w:type="dxa" w:w="8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600*600抛光砖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暗踢脚线、刮腻子、刷乳胶漆</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刮腻子,刷乳胶漆</w:t>
                  </w:r>
                </w:p>
              </w:tc>
              <w:tc>
                <w:tcPr>
                  <w:tcW w:type="dxa" w:w="5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进户门根据规范设置防火门，不锈钢门，卧室门为钢板转印门，厨房为铝合金推拉门、卫生间门为塑钢门</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节能LED灯</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根据线位设置开关插座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无</w:t>
                  </w:r>
                </w:p>
              </w:tc>
            </w:tr>
            <w:tr>
              <w:tc>
                <w:tcPr>
                  <w:tcW w:type="dxa" w:w="415"/>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卧室</w:t>
                  </w:r>
                </w:p>
              </w:tc>
              <w:tc>
                <w:tcPr>
                  <w:tcW w:type="dxa" w:w="8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600*600抛光砖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暗踢脚线、刮腻子、刷乳胶漆</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刮腻子,刷乳胶漆</w:t>
                  </w:r>
                </w:p>
              </w:tc>
              <w:tc>
                <w:tcPr>
                  <w:tcW w:type="dxa" w:w="596"/>
                  <w:vMerge/>
                  <w:tcBorders>
                    <w:top w:val="none" w:color="000000" w:sz="4"/>
                    <w:left w:val="none" w:color="000000" w:sz="4"/>
                    <w:bottom w:val="single" w:color="000000" w:sz="4"/>
                    <w:right w:val="single" w:color="000000" w:sz="4"/>
                  </w:tcBorders>
                </w:tc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节能LED灯</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根据线位设置开关插座</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无</w:t>
                  </w:r>
                </w:p>
              </w:tc>
            </w:tr>
            <w:tr>
              <w:tc>
                <w:tcPr>
                  <w:tcW w:type="dxa" w:w="415"/>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厨房</w:t>
                  </w:r>
                </w:p>
              </w:tc>
              <w:tc>
                <w:tcPr>
                  <w:tcW w:type="dxa" w:w="8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300*300防滑砖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300*450釉面砖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300*300铝扣板吊顶</w:t>
                  </w:r>
                </w:p>
              </w:tc>
              <w:tc>
                <w:tcPr>
                  <w:tcW w:type="dxa" w:w="596"/>
                  <w:vMerge/>
                  <w:tcBorders>
                    <w:top w:val="none" w:color="000000" w:sz="4"/>
                    <w:left w:val="none" w:color="000000" w:sz="4"/>
                    <w:bottom w:val="single" w:color="000000" w:sz="4"/>
                    <w:right w:val="single" w:color="000000" w:sz="4"/>
                  </w:tcBorders>
                </w:tc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节能LED灯</w:t>
                  </w:r>
                </w:p>
              </w:tc>
              <w:tc>
                <w:tcPr>
                  <w:tcW w:type="dxa" w:w="10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预留排水、排污接口、内设排烟管道及燃气接口、整体橱柜</w:t>
                  </w:r>
                </w:p>
              </w:tc>
            </w:tr>
            <w:tr>
              <w:tc>
                <w:tcPr>
                  <w:tcW w:type="dxa" w:w="415"/>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卫生间</w:t>
                  </w:r>
                </w:p>
              </w:tc>
              <w:tc>
                <w:tcPr>
                  <w:tcW w:type="dxa" w:w="8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300*300防滑砖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300*450釉面砖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300*300铝扣板吊顶</w:t>
                  </w:r>
                </w:p>
              </w:tc>
              <w:tc>
                <w:tcPr>
                  <w:tcW w:type="dxa" w:w="596"/>
                  <w:vMerge/>
                  <w:tcBorders>
                    <w:top w:val="none" w:color="000000" w:sz="4"/>
                    <w:left w:val="none" w:color="000000" w:sz="4"/>
                    <w:bottom w:val="single" w:color="000000" w:sz="4"/>
                    <w:right w:val="single" w:color="000000" w:sz="4"/>
                  </w:tcBorders>
                </w:tcP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节能LED灯</w:t>
                  </w:r>
                </w:p>
              </w:tc>
              <w:tc>
                <w:tcPr>
                  <w:tcW w:type="dxa" w:w="104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防水插座、冷热水管到位预留排污接口,墙地面1.8m高地面聚合物防水涂膜2mm厚、主卧</w:t>
                  </w:r>
                  <w:r>
                    <w:rPr>
                      <w:sz w:val="28"/>
                      <w:color w:val="0000FF"/>
                    </w:rPr>
                    <w:t>（若有）</w:t>
                  </w:r>
                  <w:r>
                    <w:rPr>
                      <w:sz w:val="28"/>
                    </w:rPr>
                    <w:t>为坐厕、公共卫生间为蹲厕、大理石洗手台等，安装排气扇和花洒。</w:t>
                  </w:r>
                </w:p>
              </w:tc>
            </w:tr>
            <w:tr>
              <w:tc>
                <w:tcPr>
                  <w:tcW w:type="dxa" w:w="415"/>
                  <w:vMerge/>
                  <w:tcBorders>
                    <w:top w:val="none" w:color="000000" w:sz="4"/>
                    <w:left w:val="single" w:color="000000" w:sz="4"/>
                    <w:bottom w:val="single" w:color="000000" w:sz="4"/>
                    <w:right w:val="single" w:color="000000" w:sz="4"/>
                  </w:tcBorders>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阳台</w:t>
                  </w:r>
                </w:p>
              </w:tc>
              <w:tc>
                <w:tcPr>
                  <w:tcW w:type="dxa" w:w="83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500*500仿古砖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外墙砖</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刮腻子,刷白色外墙涂料</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铝合金中空玻璃</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节能LED灯</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防水开关</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洗衣机给排水管到位</w:t>
                  </w:r>
                </w:p>
              </w:tc>
            </w:tr>
            <w:tr>
              <w:tc>
                <w:tcPr>
                  <w:tcW w:type="dxa" w:w="5599"/>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u w:val="single"/>
                    </w:rPr>
                    <w:t>二、室外装修部分</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阳台,窗台</w:t>
                  </w:r>
                </w:p>
              </w:tc>
              <w:tc>
                <w:tcPr>
                  <w:tcW w:type="dxa" w:w="9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栏杆</w:t>
                  </w:r>
                </w:p>
              </w:tc>
              <w:tc>
                <w:tcPr>
                  <w:tcW w:type="dxa" w:w="3829"/>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阳台栏杆金属构件采用镀锌或粉末喷涂，规格及玻璃按设计要求.室内低于0.9m的窗台或落地窗需要增加防护栏杆其材料采用30*20*3mm钢方通，立杆@110mm喷漆颜色同铝合金窗。</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9"/>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8"/>
                    </w:rPr>
                    <w:t>以上为最低装修标准，投标人提供的房源装修超出以上标准的视为已含在报价内。</w:t>
                  </w:r>
                </w:p>
              </w:tc>
            </w:tr>
          </w:tbl>
          <w:p/>
        </w:tc>
      </w:tr>
      <w:tr>
        <w:tc>
          <w:tcPr>
            <w:tcW w:type="dxa" w:w="2076"/>
          </w:tcPr>
          <w:p/>
        </w:tc>
        <w:tc>
          <w:tcPr>
            <w:tcW w:type="dxa" w:w="415"/>
          </w:tcPr>
          <w:p>
            <w:pPr>
              <w:pStyle w:val="null3"/>
            </w:pPr>
            <w:r>
              <w:rPr/>
              <w:t>5</w:t>
            </w:r>
          </w:p>
        </w:tc>
        <w:tc>
          <w:tcPr>
            <w:tcW w:type="dxa" w:w="5814"/>
          </w:tcPr>
          <w:p>
            <w:pPr>
              <w:pStyle w:val="null3"/>
              <w:ind w:firstLine="562"/>
              <w:jc w:val="center"/>
            </w:pPr>
            <w:r>
              <w:rPr>
                <w:sz w:val="28"/>
                <w:b/>
              </w:rPr>
              <w:t>房源清单一览表</w:t>
            </w:r>
          </w:p>
          <w:tbl>
            <w:tblPr>
              <w:tblInd w:type="dxa" w:w="135"/>
              <w:tblBorders>
                <w:top w:val="none" w:color="000000" w:sz="4"/>
                <w:left w:val="none" w:color="000000" w:sz="4"/>
                <w:bottom w:val="none" w:color="000000" w:sz="4"/>
                <w:right w:val="none" w:color="000000" w:sz="4"/>
                <w:insideH w:val="none"/>
                <w:insideV w:val="none"/>
              </w:tblBorders>
            </w:tblPr>
            <w:tblGrid>
              <w:gridCol w:w="327"/>
              <w:gridCol w:w="831"/>
              <w:gridCol w:w="831"/>
              <w:gridCol w:w="831"/>
              <w:gridCol w:w="608"/>
              <w:gridCol w:w="608"/>
              <w:gridCol w:w="573"/>
              <w:gridCol w:w="986"/>
            </w:tblGrid>
            <w:tr>
              <w:tc>
                <w:tcPr>
                  <w:tcW w:type="dxa" w:w="327"/>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序号</w:t>
                  </w:r>
                </w:p>
              </w:tc>
              <w:tc>
                <w:tcPr>
                  <w:tcW w:type="dxa" w:w="831"/>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楼盘名称</w:t>
                  </w:r>
                </w:p>
              </w:tc>
              <w:tc>
                <w:tcPr>
                  <w:tcW w:type="dxa" w:w="831"/>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房号</w:t>
                  </w:r>
                </w:p>
              </w:tc>
              <w:tc>
                <w:tcPr>
                  <w:tcW w:type="dxa" w:w="831"/>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建筑面积（平方米）</w:t>
                  </w:r>
                </w:p>
              </w:tc>
              <w:tc>
                <w:tcPr>
                  <w:tcW w:type="dxa" w:w="608"/>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套内面积（平方米）</w:t>
                  </w:r>
                </w:p>
              </w:tc>
              <w:tc>
                <w:tcPr>
                  <w:tcW w:type="dxa" w:w="608"/>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数量（套）</w:t>
                  </w:r>
                </w:p>
              </w:tc>
              <w:tc>
                <w:tcPr>
                  <w:tcW w:type="dxa" w:w="573"/>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单价（元）</w:t>
                  </w:r>
                </w:p>
              </w:tc>
              <w:tc>
                <w:tcPr>
                  <w:tcW w:type="dxa" w:w="986"/>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8"/>
                    </w:rPr>
                    <w:t>金额（元）</w:t>
                  </w:r>
                </w:p>
              </w:tc>
            </w:tr>
            <w:tr>
              <w:tc>
                <w:tcPr>
                  <w:tcW w:type="dxa" w:w="32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8"/>
                    </w:rPr>
                    <w:t>1</w:t>
                  </w: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560"/>
                    <w:jc w:val="center"/>
                  </w:p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73"/>
                  <w:vMerge w:val="restart"/>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986"/>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32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8"/>
                    </w:rPr>
                    <w:t>2</w:t>
                  </w: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560"/>
                    <w:jc w:val="center"/>
                  </w:p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73"/>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32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8"/>
                    </w:rPr>
                    <w:t>3</w:t>
                  </w: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560"/>
                    <w:jc w:val="center"/>
                  </w:p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73"/>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32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8"/>
                    </w:rPr>
                    <w:t>...</w:t>
                  </w: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560"/>
                    <w:jc w:val="center"/>
                  </w:p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573"/>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327"/>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8"/>
                    </w:rPr>
                    <w:t>合计</w:t>
                  </w: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31"/>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both"/>
                  </w:pPr>
                  <w:r>
                    <w:rPr>
                      <w:sz w:val="28"/>
                    </w:rPr>
                    <w:t>共</w:t>
                  </w:r>
                  <w:r>
                    <w:rPr>
                      <w:sz w:val="24"/>
                      <w:u w:val="single"/>
                    </w:rPr>
                    <w:t xml:space="preserve">        </w:t>
                  </w:r>
                  <w:r>
                    <w:rPr>
                      <w:sz w:val="28"/>
                    </w:rPr>
                    <w:t>平方米</w:t>
                  </w: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both"/>
                  </w:pPr>
                  <w:r>
                    <w:rPr>
                      <w:sz w:val="28"/>
                    </w:rPr>
                    <w:t>共</w:t>
                  </w:r>
                  <w:r>
                    <w:rPr>
                      <w:sz w:val="24"/>
                      <w:u w:val="single"/>
                    </w:rPr>
                    <w:t xml:space="preserve">        </w:t>
                  </w:r>
                  <w:r>
                    <w:rPr>
                      <w:sz w:val="28"/>
                    </w:rPr>
                    <w:t>平方米</w:t>
                  </w:r>
                </w:p>
              </w:tc>
              <w:tc>
                <w:tcPr>
                  <w:tcW w:type="dxa" w:w="60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560"/>
                    <w:jc w:val="center"/>
                  </w:pPr>
                </w:p>
              </w:tc>
              <w:tc>
                <w:tcPr>
                  <w:tcW w:type="dxa" w:w="573"/>
                  <w:vMerge/>
                  <w:tcBorders>
                    <w:top w:val="none" w:color="000000" w:sz="4"/>
                    <w:left w:val="none" w:color="000000" w:sz="4"/>
                    <w:bottom w:val="single" w:color="000000" w:sz="4"/>
                    <w:right w:val="single" w:color="000000" w:sz="4"/>
                  </w:tcBorders>
                </w:tcPr>
                <w:p/>
              </w:tc>
              <w:tc>
                <w:tcPr>
                  <w:tcW w:type="dxa" w:w="986"/>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both"/>
                  </w:pPr>
                  <w:r>
                    <w:rPr>
                      <w:sz w:val="28"/>
                    </w:rPr>
                    <w:t>人民币大写：</w:t>
                  </w:r>
                  <w:r>
                    <w:rPr>
                      <w:sz w:val="24"/>
                      <w:u w:val="single"/>
                    </w:rPr>
                    <w:t xml:space="preserve">    </w:t>
                  </w:r>
                </w:p>
                <w:p>
                  <w:pPr>
                    <w:pStyle w:val="null3"/>
                    <w:jc w:val="both"/>
                  </w:pPr>
                  <w:r>
                    <w:rPr>
                      <w:sz w:val="28"/>
                    </w:rPr>
                    <w:t>￥：</w:t>
                  </w:r>
                  <w:r>
                    <w:rPr>
                      <w:sz w:val="24"/>
                      <w:u w:val="single"/>
                    </w:rPr>
                    <w:t xml:space="preserve">   </w:t>
                  </w:r>
                  <w:r>
                    <w:rPr>
                      <w:sz w:val="24"/>
                      <w:u w:val="single"/>
                    </w:rPr>
                    <w:t xml:space="preserve"> </w:t>
                  </w:r>
                  <w:r>
                    <w:rPr>
                      <w:sz w:val="28"/>
                    </w:rPr>
                    <w:t>元</w:t>
                  </w:r>
                </w:p>
              </w:tc>
            </w:tr>
            <w:tr>
              <w:tc>
                <w:tcPr>
                  <w:tcW w:type="dxa" w:w="5595"/>
                  <w:gridSpan w:val="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both"/>
                  </w:pPr>
                  <w:r>
                    <w:rPr>
                      <w:sz w:val="28"/>
                    </w:rPr>
                    <w:t>单套商品房建筑面积控制在70㎡至95㎡以内的套数占总套数的</w:t>
                  </w:r>
                  <w:r>
                    <w:rPr>
                      <w:sz w:val="28"/>
                      <w:u w:val="single"/>
                    </w:rPr>
                    <w:t xml:space="preserve">    %</w:t>
                  </w:r>
                </w:p>
              </w:tc>
            </w:tr>
          </w:tbl>
          <w:p>
            <w:pPr>
              <w:pStyle w:val="null3"/>
            </w:pPr>
            <w:r>
              <w:rPr>
                <w:sz w:val="28"/>
              </w:rPr>
              <w:t>投标人按此表填写，并放在投标文件格式中的</w:t>
            </w:r>
            <w:r>
              <w:rPr>
                <w:sz w:val="28"/>
              </w:rPr>
              <w:t>“格式十九”处。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1.采购代理机构：本项目是指惠州市公共资源交易中心大亚湾分中心，负责整个采购活动的组织，依法负责编制和发布招标文件，对招标文件拥有最终的解释权，不以任何身份出任评标委员会成员。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惠州大亚湾经济技术开发区管理委员会城乡建设和综合执法局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惠州市公共资源交易中心大亚湾分中心</w:t>
      </w:r>
      <w:r>
        <w:rPr/>
        <w:t>代收。具体操作要求详见</w:t>
      </w:r>
      <w:r>
        <w:rPr/>
        <w:t>惠州市公共资源交易中心大亚湾分中心</w:t>
      </w:r>
      <w:r>
        <w:rPr/>
        <w:t>有关指引，递交事宜请自行咨询</w:t>
      </w:r>
      <w:r>
        <w:rPr/>
        <w:t>惠州市公共资源交易中心大亚湾分中心</w:t>
      </w:r>
      <w:r>
        <w:rPr/>
        <w:t>；请各投标人在投标文件递交截止时间前按须知前附表规定的金额递交至</w:t>
      </w:r>
      <w:r>
        <w:rPr/>
        <w:t>惠州市公共资源交易中心大亚湾分中心</w:t>
      </w:r>
      <w:r>
        <w:rPr/>
        <w:t>，到账情况以开标时</w:t>
      </w:r>
      <w:r>
        <w:rPr/>
        <w:t>惠州市公共资源交易中心大亚湾分中心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0752-5531172</w:t>
      </w:r>
    </w:p>
    <w:p>
      <w:pPr>
        <w:pStyle w:val="null3"/>
        <w:ind w:firstLine="480"/>
      </w:pPr>
      <w:r>
        <w:rPr/>
        <w:t>传真：</w:t>
      </w:r>
      <w:r>
        <w:rPr/>
        <w:t>无</w:t>
      </w:r>
    </w:p>
    <w:p>
      <w:pPr>
        <w:pStyle w:val="null3"/>
        <w:ind w:firstLine="480"/>
      </w:pPr>
      <w:r>
        <w:rPr/>
        <w:t>邮箱：</w:t>
      </w:r>
      <w:r>
        <w:rPr/>
        <w:t>无</w:t>
      </w:r>
    </w:p>
    <w:p>
      <w:pPr>
        <w:pStyle w:val="null3"/>
        <w:ind w:firstLine="480"/>
      </w:pPr>
      <w:r>
        <w:rPr/>
        <w:t>地址：</w:t>
      </w:r>
      <w:r>
        <w:rPr/>
        <w:t>惠州市大亚湾区中兴五路126号</w:t>
      </w:r>
    </w:p>
    <w:p>
      <w:pPr>
        <w:pStyle w:val="null3"/>
        <w:ind w:firstLine="480"/>
      </w:pPr>
      <w:r>
        <w:rPr/>
        <w:t>邮编：</w:t>
      </w:r>
      <w:r>
        <w:rPr/>
        <w:t>516081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政府采购监督管理机构名称：惠州大亚湾开发区管委会财政国资金融局绩效监督采购组</w:t>
      </w:r>
    </w:p>
    <w:p>
      <w:pPr>
        <w:pStyle w:val="null3"/>
      </w:pPr>
      <w:r>
        <w:rPr/>
        <w:t>地 址：广东省惠州市大亚湾区中兴五路101号</w:t>
      </w:r>
    </w:p>
    <w:p>
      <w:pPr>
        <w:pStyle w:val="null3"/>
      </w:pPr>
      <w:r>
        <w:rPr/>
        <w:t>电 话：0752-5593673</w:t>
      </w:r>
    </w:p>
    <w:p>
      <w:pPr>
        <w:pStyle w:val="null3"/>
      </w:pPr>
      <w:r>
        <w:rPr/>
        <w:t>邮 编：516084</w:t>
      </w:r>
    </w:p>
    <w:p>
      <w:pPr>
        <w:pStyle w:val="null3"/>
      </w:pPr>
      <w:r>
        <w:rPr/>
        <w:t>传 真：5593669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大亚湾开发区保障性租赁住房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惠州市公共资源交易中心大亚湾分中心</w:t>
      </w:r>
      <w:r>
        <w:rPr/>
        <w:t>统一对外发布。</w:t>
      </w:r>
    </w:p>
    <w:p>
      <w:pPr>
        <w:pStyle w:val="null3"/>
        <w:ind w:firstLine="480"/>
      </w:pPr>
      <w:r>
        <w:rPr/>
        <w:t>（2）对</w:t>
      </w:r>
      <w:r>
        <w:rPr/>
        <w:t>惠州市公共资源交易中心大亚湾分中心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采购包1（大亚湾开发区保障性租赁住房采购项目）：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采购包1（大亚湾开发区保障性租赁住房采购项目）：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采购包1（大亚湾开发区保障性租赁住房采购项目）：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1、投标人没有违反采购文件关于联合体投标的相关约定（相关约定请查看采购文件“第二章 采购需求”“一、采购项目的基本信息”中的“关于联合体投标”）</w:t>
            </w:r>
          </w:p>
        </w:tc>
        <w:tc>
          <w:tcPr>
            <w:tcW w:type="dxa" w:w="4238"/>
          </w:tcPr>
          <w:p>
            <w:pPr>
              <w:pStyle w:val="null3"/>
            </w:pPr>
            <w:r>
              <w:rPr/>
              <w:t>1、投标人没有违反采购文件关于联合体投标的相关约定（相关约定请查看采购文件“第二章 采购需求”“一、采购项目的基本信息”中的“关于联合体投标”）</w:t>
            </w:r>
          </w:p>
        </w:tc>
      </w:tr>
      <w:tr>
        <w:tc>
          <w:tcPr>
            <w:tcW w:type="dxa" w:w="890"/>
          </w:tcPr>
          <w:p>
            <w:pPr>
              <w:pStyle w:val="null3"/>
            </w:pPr>
            <w:r>
              <w:rPr/>
              <w:t>2</w:t>
            </w:r>
          </w:p>
        </w:tc>
        <w:tc>
          <w:tcPr>
            <w:tcW w:type="dxa" w:w="3178"/>
          </w:tcPr>
          <w:p>
            <w:pPr>
              <w:pStyle w:val="null3"/>
            </w:pPr>
            <w:r>
              <w:rPr/>
              <w:t>2、如果要求缴纳投标保证金的，投标人按照采购文件要求缴纳并提供缴纳凭证，否则无需提供</w:t>
            </w:r>
          </w:p>
        </w:tc>
        <w:tc>
          <w:tcPr>
            <w:tcW w:type="dxa" w:w="4238"/>
          </w:tcPr>
          <w:p>
            <w:pPr>
              <w:pStyle w:val="null3"/>
            </w:pPr>
            <w:r>
              <w:rPr/>
              <w:t>2、如果要求缴纳投标保证金的，投标人按照采购文件要求缴纳并提供缴纳凭证，否则无需提供</w:t>
            </w:r>
          </w:p>
        </w:tc>
      </w:tr>
      <w:tr>
        <w:tc>
          <w:tcPr>
            <w:tcW w:type="dxa" w:w="890"/>
          </w:tcPr>
          <w:p>
            <w:pPr>
              <w:pStyle w:val="null3"/>
            </w:pPr>
            <w:r>
              <w:rPr/>
              <w:t>3</w:t>
            </w:r>
          </w:p>
        </w:tc>
        <w:tc>
          <w:tcPr>
            <w:tcW w:type="dxa" w:w="3178"/>
          </w:tcPr>
          <w:p>
            <w:pPr>
              <w:pStyle w:val="null3"/>
            </w:pPr>
            <w:r>
              <w:rPr/>
              <w:t>3、投标人按照采购文件要求提供了《投标函》</w:t>
            </w:r>
          </w:p>
        </w:tc>
        <w:tc>
          <w:tcPr>
            <w:tcW w:type="dxa" w:w="4238"/>
          </w:tcPr>
          <w:p>
            <w:pPr>
              <w:pStyle w:val="null3"/>
            </w:pPr>
            <w:r>
              <w:rPr/>
              <w:t>3、投标人按照采购文件要求提供了《投标函》</w:t>
            </w:r>
          </w:p>
        </w:tc>
      </w:tr>
      <w:tr>
        <w:tc>
          <w:tcPr>
            <w:tcW w:type="dxa" w:w="890"/>
          </w:tcPr>
          <w:p>
            <w:pPr>
              <w:pStyle w:val="null3"/>
            </w:pPr>
            <w:r>
              <w:rPr/>
              <w:t>4</w:t>
            </w:r>
          </w:p>
        </w:tc>
        <w:tc>
          <w:tcPr>
            <w:tcW w:type="dxa" w:w="3178"/>
          </w:tcPr>
          <w:p>
            <w:pPr>
              <w:pStyle w:val="null3"/>
            </w:pPr>
            <w:r>
              <w:rPr/>
              <w:t>4、投标文件没有无效签署的</w:t>
            </w:r>
          </w:p>
        </w:tc>
        <w:tc>
          <w:tcPr>
            <w:tcW w:type="dxa" w:w="4238"/>
          </w:tcPr>
          <w:p>
            <w:pPr>
              <w:pStyle w:val="null3"/>
            </w:pPr>
            <w:r>
              <w:rPr/>
              <w:t>4、投标文件没有无效签署的</w:t>
            </w:r>
          </w:p>
        </w:tc>
      </w:tr>
      <w:tr>
        <w:tc>
          <w:tcPr>
            <w:tcW w:type="dxa" w:w="890"/>
          </w:tcPr>
          <w:p>
            <w:pPr>
              <w:pStyle w:val="null3"/>
            </w:pPr>
            <w:r>
              <w:rPr/>
              <w:t>5</w:t>
            </w:r>
          </w:p>
        </w:tc>
        <w:tc>
          <w:tcPr>
            <w:tcW w:type="dxa" w:w="3178"/>
          </w:tcPr>
          <w:p>
            <w:pPr>
              <w:pStyle w:val="null3"/>
            </w:pPr>
            <w:r>
              <w:rPr/>
              <w:t>5、按照采购文件的报价方式、 报价要求进行了报价且报价方案是唯一确定</w:t>
            </w:r>
          </w:p>
        </w:tc>
        <w:tc>
          <w:tcPr>
            <w:tcW w:type="dxa" w:w="4238"/>
          </w:tcPr>
          <w:p>
            <w:pPr>
              <w:pStyle w:val="null3"/>
            </w:pPr>
            <w:r>
              <w:rPr/>
              <w:t>5、按照采购文件的报价方式、 报价要求进行了报价且报价方案是唯一确定</w:t>
            </w:r>
          </w:p>
        </w:tc>
      </w:tr>
      <w:tr>
        <w:tc>
          <w:tcPr>
            <w:tcW w:type="dxa" w:w="890"/>
          </w:tcPr>
          <w:p>
            <w:pPr>
              <w:pStyle w:val="null3"/>
            </w:pPr>
            <w:r>
              <w:rPr/>
              <w:t>6</w:t>
            </w:r>
          </w:p>
        </w:tc>
        <w:tc>
          <w:tcPr>
            <w:tcW w:type="dxa" w:w="3178"/>
          </w:tcPr>
          <w:p>
            <w:pPr>
              <w:pStyle w:val="null3"/>
            </w:pPr>
            <w:r>
              <w:rPr/>
              <w:t>6、投标报价未超出采购预算的，如设定最高限价的，且未超出最高限价</w:t>
            </w:r>
          </w:p>
        </w:tc>
        <w:tc>
          <w:tcPr>
            <w:tcW w:type="dxa" w:w="4238"/>
          </w:tcPr>
          <w:p>
            <w:pPr>
              <w:pStyle w:val="null3"/>
            </w:pPr>
            <w:r>
              <w:rPr/>
              <w:t>6、投标报价未超出采购预算的，如设定最高限价的，且未超出最高限价</w:t>
            </w:r>
          </w:p>
        </w:tc>
      </w:tr>
      <w:tr>
        <w:tc>
          <w:tcPr>
            <w:tcW w:type="dxa" w:w="890"/>
          </w:tcPr>
          <w:p>
            <w:pPr>
              <w:pStyle w:val="null3"/>
            </w:pPr>
            <w:r>
              <w:rPr/>
              <w:t>7</w:t>
            </w:r>
          </w:p>
        </w:tc>
        <w:tc>
          <w:tcPr>
            <w:tcW w:type="dxa" w:w="3178"/>
          </w:tcPr>
          <w:p>
            <w:pPr>
              <w:pStyle w:val="null3"/>
            </w:pPr>
            <w:r>
              <w:rPr/>
              <w:t>7、投标有效期符合采购文件要求的</w:t>
            </w:r>
          </w:p>
        </w:tc>
        <w:tc>
          <w:tcPr>
            <w:tcW w:type="dxa" w:w="4238"/>
          </w:tcPr>
          <w:p>
            <w:pPr>
              <w:pStyle w:val="null3"/>
            </w:pPr>
            <w:r>
              <w:rPr/>
              <w:t>7、投标有效期符合采购文件要求的</w:t>
            </w:r>
          </w:p>
        </w:tc>
      </w:tr>
      <w:tr>
        <w:tc>
          <w:tcPr>
            <w:tcW w:type="dxa" w:w="890"/>
          </w:tcPr>
          <w:p>
            <w:pPr>
              <w:pStyle w:val="null3"/>
            </w:pPr>
            <w:r>
              <w:rPr/>
              <w:t>8</w:t>
            </w:r>
          </w:p>
        </w:tc>
        <w:tc>
          <w:tcPr>
            <w:tcW w:type="dxa" w:w="3178"/>
          </w:tcPr>
          <w:p>
            <w:pPr>
              <w:pStyle w:val="null3"/>
            </w:pPr>
            <w:r>
              <w:rPr/>
              <w:t>8、评标委员会认为没有明显不符合招标要求的技术规格、技术标准、采购数量</w:t>
            </w:r>
          </w:p>
        </w:tc>
        <w:tc>
          <w:tcPr>
            <w:tcW w:type="dxa" w:w="4238"/>
          </w:tcPr>
          <w:p>
            <w:pPr>
              <w:pStyle w:val="null3"/>
            </w:pPr>
            <w:r>
              <w:rPr/>
              <w:t>8、评标委员会认为没有明显不符合招标要求的技术规格、技术标准、采购数量</w:t>
            </w:r>
          </w:p>
        </w:tc>
      </w:tr>
      <w:tr>
        <w:tc>
          <w:tcPr>
            <w:tcW w:type="dxa" w:w="890"/>
          </w:tcPr>
          <w:p>
            <w:pPr>
              <w:pStyle w:val="null3"/>
            </w:pPr>
            <w:r>
              <w:rPr/>
              <w:t>9</w:t>
            </w:r>
          </w:p>
        </w:tc>
        <w:tc>
          <w:tcPr>
            <w:tcW w:type="dxa" w:w="3178"/>
          </w:tcPr>
          <w:p>
            <w:pPr>
              <w:pStyle w:val="null3"/>
            </w:pPr>
            <w:r>
              <w:rPr/>
              <w:t>9、若采购文件中有★号条款和指标的，投标文件须完全响应；若采购文件中没有★号条款和指标的，则无需响应</w:t>
            </w:r>
          </w:p>
        </w:tc>
        <w:tc>
          <w:tcPr>
            <w:tcW w:type="dxa" w:w="4238"/>
          </w:tcPr>
          <w:p>
            <w:pPr>
              <w:pStyle w:val="null3"/>
            </w:pPr>
            <w:r>
              <w:rPr/>
              <w:t>9、若采购文件中有★号条款和指标的，投标文件须完全响应；若采购文件中没有★号条款和指标的，则无需响应</w:t>
            </w:r>
          </w:p>
        </w:tc>
      </w:tr>
      <w:tr>
        <w:tc>
          <w:tcPr>
            <w:tcW w:type="dxa" w:w="890"/>
          </w:tcPr>
          <w:p>
            <w:pPr>
              <w:pStyle w:val="null3"/>
            </w:pPr>
            <w:r>
              <w:rPr/>
              <w:t>10</w:t>
            </w:r>
          </w:p>
        </w:tc>
        <w:tc>
          <w:tcPr>
            <w:tcW w:type="dxa" w:w="3178"/>
          </w:tcPr>
          <w:p>
            <w:pPr>
              <w:pStyle w:val="null3"/>
            </w:pPr>
            <w:r>
              <w:rPr/>
              <w:t>10、评标委员会认为投标人没有串通投标情形</w:t>
            </w:r>
          </w:p>
        </w:tc>
        <w:tc>
          <w:tcPr>
            <w:tcW w:type="dxa" w:w="4238"/>
          </w:tcPr>
          <w:p>
            <w:pPr>
              <w:pStyle w:val="null3"/>
            </w:pPr>
            <w:r>
              <w:rPr/>
              <w:t>10、评标委员会认为投标人没有串通投标情形</w:t>
            </w:r>
          </w:p>
        </w:tc>
      </w:tr>
      <w:tr>
        <w:tc>
          <w:tcPr>
            <w:tcW w:type="dxa" w:w="890"/>
          </w:tcPr>
          <w:p>
            <w:pPr>
              <w:pStyle w:val="null3"/>
            </w:pPr>
            <w:r>
              <w:rPr/>
              <w:t>11</w:t>
            </w:r>
          </w:p>
        </w:tc>
        <w:tc>
          <w:tcPr>
            <w:tcW w:type="dxa" w:w="3178"/>
          </w:tcPr>
          <w:p>
            <w:pPr>
              <w:pStyle w:val="null3"/>
            </w:pPr>
            <w:r>
              <w:rPr/>
              <w:t>11、投标人没有违反采购文件关于进口产品采购的相关规定</w:t>
            </w:r>
          </w:p>
        </w:tc>
        <w:tc>
          <w:tcPr>
            <w:tcW w:type="dxa" w:w="4238"/>
          </w:tcPr>
          <w:p>
            <w:pPr>
              <w:pStyle w:val="null3"/>
            </w:pPr>
            <w:r>
              <w:rPr/>
              <w:t>11、投标人没有违反采购文件关于进口产品采购的相关规定</w:t>
            </w:r>
          </w:p>
        </w:tc>
      </w:tr>
      <w:tr>
        <w:tc>
          <w:tcPr>
            <w:tcW w:type="dxa" w:w="890"/>
          </w:tcPr>
          <w:p>
            <w:pPr>
              <w:pStyle w:val="null3"/>
            </w:pPr>
            <w:r>
              <w:rPr/>
              <w:t>12</w:t>
            </w:r>
          </w:p>
        </w:tc>
        <w:tc>
          <w:tcPr>
            <w:tcW w:type="dxa" w:w="3178"/>
          </w:tcPr>
          <w:p>
            <w:pPr>
              <w:pStyle w:val="null3"/>
            </w:pPr>
            <w:r>
              <w:rPr/>
              <w:t>12、投标文件未附带有采购人依法不能接受的条件</w:t>
            </w:r>
          </w:p>
        </w:tc>
        <w:tc>
          <w:tcPr>
            <w:tcW w:type="dxa" w:w="4238"/>
          </w:tcPr>
          <w:p>
            <w:pPr>
              <w:pStyle w:val="null3"/>
            </w:pPr>
            <w:r>
              <w:rPr/>
              <w:t>12、投标文件未附带有采购人依法不能接受的条件</w:t>
            </w:r>
          </w:p>
        </w:tc>
      </w:tr>
      <w:tr>
        <w:tc>
          <w:tcPr>
            <w:tcW w:type="dxa" w:w="890"/>
          </w:tcPr>
          <w:p>
            <w:pPr>
              <w:pStyle w:val="null3"/>
            </w:pPr>
            <w:r>
              <w:rPr/>
              <w:t>13</w:t>
            </w:r>
          </w:p>
        </w:tc>
        <w:tc>
          <w:tcPr>
            <w:tcW w:type="dxa" w:w="3178"/>
          </w:tcPr>
          <w:p>
            <w:pPr>
              <w:pStyle w:val="null3"/>
            </w:pPr>
            <w:r>
              <w:rPr/>
              <w:t>13、无法律、法规、规章规定无效投标、未实质性响应的其他情形</w:t>
            </w:r>
          </w:p>
        </w:tc>
        <w:tc>
          <w:tcPr>
            <w:tcW w:type="dxa" w:w="4238"/>
          </w:tcPr>
          <w:p>
            <w:pPr>
              <w:pStyle w:val="null3"/>
            </w:pPr>
            <w:r>
              <w:rPr/>
              <w:t>13、无法律、法规、规章规定无效投标、未实质性响应的其他情形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大亚湾开发区保障性租赁住房采购项目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技术部分5.0分</w:t>
            </w:r>
          </w:p>
          <w:p>
            <w:pPr>
              <w:pStyle w:val="null3"/>
            </w:pPr>
            <w:r>
              <w:rPr/>
              <w:t>报价得分70.0分</w:t>
            </w:r>
          </w:p>
        </w:tc>
      </w:tr>
      <w:tr>
        <w:tc>
          <w:tcPr>
            <w:tcW w:type="dxa" w:w="922"/>
            <w:gridSpan w:val="2"/>
            <w:vMerge w:val="restart"/>
          </w:tcPr>
          <w:p>
            <w:pPr>
              <w:pStyle w:val="null3"/>
              <w:jc w:val="center"/>
            </w:pPr>
            <w:r>
              <w:rPr/>
              <w:t>技术部分</w:t>
            </w:r>
          </w:p>
        </w:tc>
        <w:tc>
          <w:tcPr>
            <w:tcW w:type="dxa" w:w="2307"/>
          </w:tcPr>
          <w:p>
            <w:pPr>
              <w:pStyle w:val="null3"/>
              <w:jc w:val="left"/>
            </w:pPr>
            <w:r>
              <w:rPr/>
              <w:t>总体实施方案 (3.0分)</w:t>
            </w:r>
          </w:p>
        </w:tc>
        <w:tc>
          <w:tcPr>
            <w:tcW w:type="dxa" w:w="5076"/>
          </w:tcPr>
          <w:p>
            <w:pPr>
              <w:pStyle w:val="null3"/>
              <w:jc w:val="left"/>
            </w:pPr>
            <w:r>
              <w:rPr/>
              <w:t>根据投标人提供的总体实施方案进行评审： 1.对整体项目需求了解透彻，交付方案及房屋过户相关手续办理方案详细性优、合理性强，得3分； 2.对项目需求较了解，交付方案及房屋过户相关手续办理方案详细性较优、合理性较强，得2分； 3.对项目需求了解一般，交付方案及房屋过户相关手续办理方案详细性一般、合理性一般，得1分； 4.对项目需求了解程度差，交付方案及房屋过户相关手续办理方案详细性差、合理性差，得0.5分； 5.无提供相关描述不得分。</w:t>
            </w:r>
          </w:p>
        </w:tc>
      </w:tr>
      <w:tr>
        <w:tc>
          <w:tcPr>
            <w:tcW w:type="dxa" w:w="922"/>
            <w:gridSpan w:val="2"/>
            <w:vMerge/>
          </w:tcPr>
          <w:p/>
        </w:tc>
        <w:tc>
          <w:tcPr>
            <w:tcW w:type="dxa" w:w="2307"/>
          </w:tcPr>
          <w:p>
            <w:pPr>
              <w:pStyle w:val="null3"/>
              <w:jc w:val="left"/>
            </w:pPr>
            <w:r>
              <w:rPr/>
              <w:t>售后服务承诺 (2.0分)</w:t>
            </w:r>
          </w:p>
        </w:tc>
        <w:tc>
          <w:tcPr>
            <w:tcW w:type="dxa" w:w="5076"/>
          </w:tcPr>
          <w:p>
            <w:pPr>
              <w:pStyle w:val="null3"/>
              <w:jc w:val="left"/>
            </w:pPr>
            <w:r>
              <w:rPr/>
              <w:t>根据投标人提供的后续服务承诺（包括但不限于维修服务、物业管理服务、商品房配套设施设备应急处理承诺等）进行评审： 1.服务承诺非常全面，可行性高、操作性强，得2分； 2.服务承诺全面，有一定的可行性或操作性，得1.5分； 3.服务承诺基本全面，可行性一般或操作性一般，得1分； 4.服务承诺不全面或可行性差或操作性差，得0.5分； 5.无提供相关描述不得分。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投标人提供的商品房单套建筑面积 (17.0分)</w:t>
            </w:r>
          </w:p>
        </w:tc>
        <w:tc>
          <w:tcPr>
            <w:tcW w:type="dxa" w:w="5076"/>
          </w:tcPr>
          <w:p>
            <w:pPr>
              <w:pStyle w:val="null3"/>
              <w:jc w:val="left"/>
            </w:pPr>
            <w:r>
              <w:rPr/>
              <w:t>投标人提供的商品房，单套建筑面积70-95平方米的房屋套数占总提供套数的比例大于70%小于等于75%的，得7分；比例大于75%小于等于80%的得12分；比例大于80%的，得17分。 注：本项最高得17分。提供房源房号及房源入户门照片，否则不得分。</w:t>
            </w:r>
          </w:p>
        </w:tc>
      </w:tr>
      <w:tr>
        <w:tc>
          <w:tcPr>
            <w:tcW w:type="dxa" w:w="922"/>
            <w:gridSpan w:val="2"/>
            <w:vMerge/>
          </w:tcPr>
          <w:p/>
        </w:tc>
        <w:tc>
          <w:tcPr>
            <w:tcW w:type="dxa" w:w="2307"/>
          </w:tcPr>
          <w:p>
            <w:pPr>
              <w:pStyle w:val="null3"/>
              <w:jc w:val="left"/>
            </w:pPr>
            <w:r>
              <w:rPr/>
              <w:t>房源便利性 (8.0分)</w:t>
            </w:r>
          </w:p>
        </w:tc>
        <w:tc>
          <w:tcPr>
            <w:tcW w:type="dxa" w:w="5076"/>
          </w:tcPr>
          <w:p>
            <w:pPr>
              <w:pStyle w:val="null3"/>
              <w:jc w:val="left"/>
            </w:pPr>
            <w:r>
              <w:rPr/>
              <w:t>根据投标人承诺提供房源所在区域和楼盘的配套设施： 1、距离投标人提供房源车行导航5公里范围内具有：公交站、学校、商场（超市）、医院进行评分： 每满足一项得2分。 2、距离投标人提供房源车行导航5公里范围外具有：公交站、学校、商场（超市）、医院进行评分： 每满足一项得1分。 注：本项最高得8分。配套设施类别不重复计算。须同时提供①房源地址承诺函（格式自拟）和②房源位置导航至周边公交站、学校、商场（超市）、医院的车行导航截图（起点统一为房源所在位置）。 以上证明材料缺一不可。</w:t>
            </w:r>
          </w:p>
        </w:tc>
      </w:tr>
      <w:tr>
        <w:tc>
          <w:tcPr>
            <w:tcW w:type="dxa" w:w="922"/>
            <w:gridSpan w:val="2"/>
          </w:tcPr>
          <w:p>
            <w:pPr>
              <w:pStyle w:val="null3"/>
              <w:jc w:val="center"/>
            </w:pPr>
            <w:r>
              <w:rPr/>
              <w:t>投标报价</w:t>
            </w:r>
          </w:p>
        </w:tc>
        <w:tc>
          <w:tcPr>
            <w:tcW w:type="dxa" w:w="2307"/>
          </w:tcPr>
          <w:p>
            <w:pPr>
              <w:pStyle w:val="null3"/>
              <w:jc w:val="left"/>
            </w:pPr>
            <w:r>
              <w:rPr/>
              <w:t>投标报价得分 (70.0分)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24"/>
          <w:b/>
        </w:rPr>
        <w:t xml:space="preserve"> </w:t>
      </w:r>
    </w:p>
    <w:p>
      <w:pPr>
        <w:pStyle w:val="null3"/>
        <w:jc w:val="center"/>
      </w:pPr>
      <w:r>
        <w:rPr>
          <w:sz w:val="48"/>
          <w:b/>
        </w:rPr>
        <w:t>合　同　书</w:t>
      </w:r>
    </w:p>
    <w:p>
      <w:pPr>
        <w:pStyle w:val="null3"/>
        <w:jc w:val="center"/>
      </w:pPr>
      <w:r>
        <w:br/>
      </w:r>
      <w:r>
        <w:br/>
      </w:r>
      <w:r>
        <w:br/>
      </w:r>
      <w:r>
        <w:br/>
      </w:r>
      <w:r>
        <w:br/>
      </w:r>
      <w:r>
        <w:rPr>
          <w:sz w:val="28"/>
        </w:rPr>
        <w:t>采购计划</w:t>
      </w:r>
      <w:r>
        <w:rPr>
          <w:sz w:val="28"/>
        </w:rPr>
        <w:t>编号：</w:t>
      </w:r>
      <w:r>
        <w:rPr>
          <w:sz w:val="24"/>
          <w:u w:val="single"/>
        </w:rPr>
        <w:t xml:space="preserve">                </w:t>
      </w:r>
    </w:p>
    <w:p>
      <w:pPr>
        <w:pStyle w:val="null3"/>
        <w:spacing w:before="150" w:after="150"/>
        <w:jc w:val="both"/>
      </w:pPr>
      <w:r>
        <w:rPr>
          <w:sz w:val="24"/>
        </w:rPr>
        <w:t xml:space="preserve"> </w:t>
      </w:r>
    </w:p>
    <w:p>
      <w:pPr>
        <w:pStyle w:val="null3"/>
        <w:jc w:val="center"/>
      </w:pPr>
      <w:r>
        <w:rPr>
          <w:sz w:val="28"/>
        </w:rPr>
        <w:t>项目编号：</w:t>
      </w:r>
      <w:r>
        <w:rPr>
          <w:sz w:val="24"/>
        </w:rPr>
        <w:t xml:space="preserve">   </w:t>
      </w:r>
      <w:r>
        <w:rPr>
          <w:sz w:val="24"/>
          <w:u w:val="single"/>
        </w:rPr>
        <w:t xml:space="preserve">                 </w:t>
      </w:r>
    </w:p>
    <w:p>
      <w:pPr>
        <w:pStyle w:val="null3"/>
        <w:spacing w:before="150" w:after="150"/>
        <w:jc w:val="both"/>
      </w:pPr>
      <w:r>
        <w:rPr>
          <w:sz w:val="24"/>
        </w:rPr>
        <w:t xml:space="preserve"> </w:t>
      </w:r>
    </w:p>
    <w:p>
      <w:pPr>
        <w:pStyle w:val="null3"/>
        <w:jc w:val="center"/>
      </w:pPr>
      <w:r>
        <w:rPr>
          <w:sz w:val="28"/>
        </w:rPr>
        <w:t>项目</w:t>
      </w:r>
      <w:r>
        <w:rPr>
          <w:sz w:val="28"/>
        </w:rPr>
        <w:t>名称</w:t>
      </w:r>
      <w:r>
        <w:rPr>
          <w:sz w:val="28"/>
        </w:rPr>
        <w:t>：</w:t>
      </w:r>
      <w:r>
        <w:rPr>
          <w:sz w:val="27"/>
          <w:u w:val="single"/>
        </w:rPr>
        <w:t xml:space="preserve"> 大亚湾开发区保障性租赁住房采购项目</w:t>
      </w:r>
    </w:p>
    <w:p>
      <w:pPr>
        <w:pStyle w:val="null3"/>
        <w:jc w:val="center"/>
      </w:pPr>
      <w:r>
        <w:rPr>
          <w:sz w:val="28"/>
          <w:b/>
        </w:rPr>
        <w:t>（注：本合同仅为合同的参考文本，合同签订双方可根据项目的具体要求进行修订。）</w:t>
      </w:r>
    </w:p>
    <w:p>
      <w:pPr>
        <w:pStyle w:val="null3"/>
        <w:jc w:val="both"/>
      </w:pPr>
      <w:r>
        <w:rPr>
          <w:sz w:val="27"/>
          <w:b/>
        </w:rPr>
        <w:t>甲　　方：</w:t>
      </w:r>
    </w:p>
    <w:p>
      <w:pPr>
        <w:pStyle w:val="null3"/>
        <w:jc w:val="both"/>
      </w:pPr>
      <w:r>
        <w:rPr>
          <w:sz w:val="27"/>
        </w:rPr>
        <w:t>电　　话：</w:t>
      </w:r>
      <w:r>
        <w:rPr>
          <w:sz w:val="27"/>
        </w:rPr>
        <w:t>　　传　　真：</w:t>
      </w:r>
      <w:r>
        <w:rPr>
          <w:sz w:val="27"/>
        </w:rPr>
        <w:t>　　地　　址：</w:t>
      </w:r>
    </w:p>
    <w:p>
      <w:pPr>
        <w:pStyle w:val="null3"/>
        <w:jc w:val="both"/>
      </w:pPr>
      <w:r>
        <w:rPr>
          <w:sz w:val="27"/>
          <w:b/>
        </w:rPr>
        <w:t>乙　　方：</w:t>
      </w:r>
    </w:p>
    <w:p>
      <w:pPr>
        <w:pStyle w:val="null3"/>
        <w:jc w:val="both"/>
      </w:pPr>
      <w:r>
        <w:rPr>
          <w:sz w:val="27"/>
        </w:rPr>
        <w:t>电　　话：</w:t>
      </w:r>
      <w:r>
        <w:rPr>
          <w:sz w:val="27"/>
        </w:rPr>
        <w:t>　　传　　真：</w:t>
      </w:r>
      <w:r>
        <w:rPr>
          <w:sz w:val="27"/>
        </w:rPr>
        <w:t>　　地　　址：</w:t>
      </w:r>
    </w:p>
    <w:p>
      <w:pPr>
        <w:pStyle w:val="null3"/>
        <w:jc w:val="both"/>
      </w:pPr>
      <w:r>
        <w:rPr>
          <w:sz w:val="24"/>
        </w:rPr>
        <w:t xml:space="preserve"> </w:t>
      </w:r>
    </w:p>
    <w:p>
      <w:pPr>
        <w:pStyle w:val="null3"/>
        <w:ind w:firstLine="540"/>
        <w:jc w:val="both"/>
      </w:pPr>
      <w:r>
        <w:rPr>
          <w:sz w:val="27"/>
        </w:rPr>
        <w:t xml:space="preserve">根据 </w:t>
      </w:r>
      <w:r>
        <w:rPr>
          <w:sz w:val="27"/>
          <w:u w:val="single"/>
        </w:rPr>
        <w:t>大亚湾开发区保障性租赁住房采购项目</w:t>
      </w:r>
      <w:r>
        <w:rPr>
          <w:sz w:val="27"/>
        </w:rPr>
        <w:t>的采购结果，按照《中华人民共和国政府采购法》、《中华人民共和国民法典(合同编)》的规定，经双方协商，本着平等互利和诚实信用的原则，一致同意签订本合同如下。</w:t>
      </w:r>
    </w:p>
    <w:p>
      <w:pPr>
        <w:pStyle w:val="null3"/>
        <w:ind w:firstLine="542"/>
        <w:jc w:val="both"/>
      </w:pPr>
      <w:r>
        <w:rPr>
          <w:sz w:val="27"/>
          <w:b/>
        </w:rPr>
        <w:t>一、</w:t>
      </w:r>
      <w:r>
        <w:rPr>
          <w:sz w:val="24"/>
        </w:rPr>
        <w:t xml:space="preserve"> </w:t>
      </w:r>
      <w:r>
        <w:rPr>
          <w:sz w:val="27"/>
          <w:b/>
        </w:rPr>
        <w:t>房源清单一览表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1"/>
        <w:gridCol w:w="1180"/>
        <w:gridCol w:w="993"/>
        <w:gridCol w:w="1224"/>
        <w:gridCol w:w="1224"/>
        <w:gridCol w:w="878"/>
        <w:gridCol w:w="777"/>
        <w:gridCol w:w="1569"/>
      </w:tblGrid>
      <w:tr>
        <w:tc>
          <w:tcPr>
            <w:tcW w:type="dxa" w:w="461"/>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序号</w:t>
            </w:r>
          </w:p>
        </w:tc>
        <w:tc>
          <w:tcPr>
            <w:tcW w:type="dxa" w:w="1180"/>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楼盘名称</w:t>
            </w:r>
          </w:p>
        </w:tc>
        <w:tc>
          <w:tcPr>
            <w:tcW w:type="dxa" w:w="993"/>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房号</w:t>
            </w:r>
          </w:p>
        </w:tc>
        <w:tc>
          <w:tcPr>
            <w:tcW w:type="dxa" w:w="1224"/>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建筑面积（平方米）</w:t>
            </w:r>
          </w:p>
        </w:tc>
        <w:tc>
          <w:tcPr>
            <w:tcW w:type="dxa" w:w="1224"/>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套内面积（平方米）</w:t>
            </w:r>
          </w:p>
        </w:tc>
        <w:tc>
          <w:tcPr>
            <w:tcW w:type="dxa" w:w="878"/>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数量（套）</w:t>
            </w:r>
          </w:p>
        </w:tc>
        <w:tc>
          <w:tcPr>
            <w:tcW w:type="dxa" w:w="777"/>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单价（元）</w:t>
            </w:r>
          </w:p>
        </w:tc>
        <w:tc>
          <w:tcPr>
            <w:tcW w:type="dxa" w:w="1569"/>
            <w:tcBorders>
              <w:top w:val="single" w:color="000000" w:sz="4"/>
              <w:left w:val="non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金额（元）</w:t>
            </w:r>
          </w:p>
        </w:tc>
      </w:tr>
      <w:tr>
        <w:tc>
          <w:tcPr>
            <w:tcW w:type="dxa" w:w="46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1</w:t>
            </w:r>
          </w:p>
        </w:tc>
        <w:tc>
          <w:tcPr>
            <w:tcW w:type="dxa" w:w="118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480"/>
              <w:jc w:val="center"/>
            </w:pPr>
          </w:p>
        </w:tc>
        <w:tc>
          <w:tcPr>
            <w:tcW w:type="dxa" w:w="9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7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77"/>
            <w:vMerge w:val="restart"/>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56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46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2</w:t>
            </w:r>
          </w:p>
        </w:tc>
        <w:tc>
          <w:tcPr>
            <w:tcW w:type="dxa" w:w="118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480"/>
              <w:jc w:val="center"/>
            </w:pPr>
          </w:p>
        </w:tc>
        <w:tc>
          <w:tcPr>
            <w:tcW w:type="dxa" w:w="9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7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77"/>
            <w:vMerge/>
            <w:tcBorders>
              <w:top w:val="non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46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3</w:t>
            </w:r>
          </w:p>
        </w:tc>
        <w:tc>
          <w:tcPr>
            <w:tcW w:type="dxa" w:w="118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480"/>
              <w:jc w:val="center"/>
            </w:pPr>
          </w:p>
        </w:tc>
        <w:tc>
          <w:tcPr>
            <w:tcW w:type="dxa" w:w="9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7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77"/>
            <w:vMerge/>
            <w:tcBorders>
              <w:top w:val="non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46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p>
        </w:tc>
        <w:tc>
          <w:tcPr>
            <w:tcW w:type="dxa" w:w="118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480"/>
              <w:jc w:val="center"/>
            </w:pPr>
          </w:p>
        </w:tc>
        <w:tc>
          <w:tcPr>
            <w:tcW w:type="dxa" w:w="9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87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777"/>
            <w:vMerge/>
            <w:tcBorders>
              <w:top w:val="non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r>
      <w:tr>
        <w:tc>
          <w:tcPr>
            <w:tcW w:type="dxa" w:w="461"/>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合计</w:t>
            </w:r>
          </w:p>
        </w:tc>
        <w:tc>
          <w:tcPr>
            <w:tcW w:type="dxa" w:w="1180"/>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993"/>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both"/>
            </w:pPr>
            <w:r>
              <w:rPr>
                <w:sz w:val="24"/>
              </w:rPr>
              <w:t>共</w:t>
            </w:r>
            <w:r>
              <w:rPr>
                <w:sz w:val="24"/>
                <w:u w:val="single"/>
              </w:rPr>
              <w:t xml:space="preserve">        </w:t>
            </w:r>
            <w:r>
              <w:rPr>
                <w:sz w:val="24"/>
              </w:rPr>
              <w:t>平方米</w:t>
            </w:r>
          </w:p>
        </w:tc>
        <w:tc>
          <w:tcPr>
            <w:tcW w:type="dxa" w:w="1224"/>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both"/>
            </w:pPr>
            <w:r>
              <w:rPr>
                <w:sz w:val="24"/>
              </w:rPr>
              <w:t>共</w:t>
            </w:r>
            <w:r>
              <w:rPr>
                <w:sz w:val="24"/>
                <w:u w:val="single"/>
              </w:rPr>
              <w:t xml:space="preserve">        </w:t>
            </w:r>
            <w:r>
              <w:rPr>
                <w:sz w:val="24"/>
              </w:rPr>
              <w:t>平方米</w:t>
            </w:r>
          </w:p>
        </w:tc>
        <w:tc>
          <w:tcPr>
            <w:tcW w:type="dxa" w:w="878"/>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ind w:firstLine="480"/>
              <w:jc w:val="center"/>
            </w:pPr>
          </w:p>
        </w:tc>
        <w:tc>
          <w:tcPr>
            <w:tcW w:type="dxa" w:w="777"/>
            <w:vMerge/>
            <w:tcBorders>
              <w:top w:val="none" w:color="000000" w:sz="4"/>
              <w:left w:val="none" w:color="000000" w:sz="4"/>
              <w:bottom w:val="single" w:color="000000" w:sz="4"/>
              <w:right w:val="single" w:color="000000" w:sz="4"/>
            </w:tcBorders>
          </w:tcPr>
          <w:p/>
        </w:tc>
        <w:tc>
          <w:tcPr>
            <w:tcW w:type="dxa" w:w="1569"/>
            <w:tcBorders>
              <w:top w:val="none" w:color="000000" w:sz="4"/>
              <w:left w:val="none" w:color="000000" w:sz="4"/>
              <w:bottom w:val="single" w:color="000000" w:sz="4"/>
              <w:right w:val="single" w:color="000000" w:sz="4"/>
            </w:tcBorders>
            <w:tcMar>
              <w:top w:type="dxa" w:w="45"/>
              <w:left w:type="dxa" w:w="75"/>
              <w:bottom w:type="dxa" w:w="45"/>
              <w:right w:type="dxa" w:w="75"/>
            </w:tcMar>
            <w:vAlign w:val="top"/>
          </w:tcPr>
          <w:p>
            <w:pPr>
              <w:pStyle w:val="null3"/>
              <w:jc w:val="both"/>
            </w:pPr>
            <w:r>
              <w:rPr>
                <w:sz w:val="24"/>
              </w:rPr>
              <w:t>人民币大写：</w:t>
            </w:r>
            <w:r>
              <w:rPr>
                <w:sz w:val="24"/>
                <w:u w:val="single"/>
              </w:rPr>
              <w:t xml:space="preserve">    </w:t>
            </w:r>
          </w:p>
          <w:p>
            <w:pPr>
              <w:pStyle w:val="null3"/>
              <w:jc w:val="both"/>
            </w:pPr>
            <w:r>
              <w:rPr>
                <w:sz w:val="24"/>
              </w:rPr>
              <w:t>￥：</w:t>
            </w:r>
            <w:r>
              <w:rPr>
                <w:sz w:val="24"/>
                <w:u w:val="single"/>
              </w:rPr>
              <w:t xml:space="preserve">   </w:t>
            </w:r>
            <w:r>
              <w:rPr>
                <w:sz w:val="24"/>
              </w:rPr>
              <w:t>元</w:t>
            </w:r>
          </w:p>
        </w:tc>
      </w:tr>
      <w:tr>
        <w:tc>
          <w:tcPr>
            <w:tcW w:type="dxa" w:w="8306"/>
            <w:gridSpan w:val="8"/>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ind w:firstLine="480"/>
              <w:jc w:val="both"/>
            </w:pPr>
            <w:r>
              <w:rPr>
                <w:sz w:val="24"/>
              </w:rPr>
              <w:t>单套商品房建筑面积控制在70㎡至</w:t>
            </w:r>
            <w:r>
              <w:rPr>
                <w:sz w:val="24"/>
              </w:rPr>
              <w:t>9</w:t>
            </w:r>
            <w:r>
              <w:rPr>
                <w:sz w:val="24"/>
              </w:rPr>
              <w:t>5</w:t>
            </w:r>
            <w:r>
              <w:rPr>
                <w:sz w:val="24"/>
              </w:rPr>
              <w:t>㎡以内的套数占总套数的</w:t>
            </w:r>
            <w:r>
              <w:rPr>
                <w:sz w:val="24"/>
                <w:u w:val="single"/>
              </w:rPr>
              <w:t xml:space="preserve">    %</w:t>
            </w:r>
          </w:p>
        </w:tc>
      </w:tr>
    </w:tbl>
    <w:p>
      <w:pPr>
        <w:pStyle w:val="null3"/>
        <w:ind w:firstLine="540"/>
        <w:jc w:val="both"/>
      </w:pPr>
      <w:r>
        <w:rPr>
          <w:sz w:val="27"/>
        </w:rPr>
        <w:t>注：单价所填金额为投标时所填报单价。</w:t>
      </w:r>
    </w:p>
    <w:p>
      <w:pPr>
        <w:pStyle w:val="null3"/>
        <w:ind w:firstLine="540"/>
        <w:jc w:val="both"/>
      </w:pPr>
      <w:r>
        <w:rPr>
          <w:sz w:val="27"/>
        </w:rPr>
        <w:t>本项目最高限价为1148万元,即为签约合同价。合同总额包括但不限于本项目涉及交易房屋的房屋购置费、交易产生的相关税费、房屋登记费、专项维修</w:t>
      </w:r>
      <w:r>
        <w:rPr>
          <w:sz w:val="27"/>
        </w:rPr>
        <w:t>资金</w:t>
      </w:r>
      <w:r>
        <w:rPr>
          <w:sz w:val="27"/>
        </w:rPr>
        <w:t>、合同印花税等合同实施过程中应预见和不可预见性费用等完成本次采购项目所需的一切费用。</w:t>
      </w:r>
    </w:p>
    <w:p>
      <w:pPr>
        <w:pStyle w:val="null3"/>
        <w:ind w:firstLine="540"/>
        <w:jc w:val="both"/>
      </w:pPr>
      <w:r>
        <w:rPr>
          <w:sz w:val="27"/>
        </w:rPr>
        <w:t>费用不管是否在</w:t>
      </w:r>
      <w:r>
        <w:rPr>
          <w:sz w:val="27"/>
        </w:rPr>
        <w:t>乙方</w:t>
      </w:r>
      <w:r>
        <w:rPr>
          <w:sz w:val="27"/>
        </w:rPr>
        <w:t>报价书中单列，均视为投标总价中已包括该费用，</w:t>
      </w:r>
      <w:r>
        <w:rPr>
          <w:sz w:val="27"/>
        </w:rPr>
        <w:t>甲方</w:t>
      </w:r>
      <w:r>
        <w:rPr>
          <w:sz w:val="27"/>
        </w:rPr>
        <w:t>不另外支付其他费用。</w:t>
      </w:r>
    </w:p>
    <w:p>
      <w:pPr>
        <w:pStyle w:val="null3"/>
        <w:ind w:firstLine="542"/>
        <w:jc w:val="both"/>
      </w:pPr>
      <w:r>
        <w:rPr>
          <w:sz w:val="27"/>
          <w:b/>
        </w:rPr>
        <w:t>二、</w:t>
      </w:r>
      <w:r>
        <w:rPr>
          <w:sz w:val="24"/>
        </w:rPr>
        <w:t xml:space="preserve"> </w:t>
      </w:r>
      <w:r>
        <w:rPr>
          <w:sz w:val="27"/>
          <w:b/>
        </w:rPr>
        <w:t>合同金额</w:t>
      </w:r>
    </w:p>
    <w:p>
      <w:pPr>
        <w:pStyle w:val="null3"/>
        <w:ind w:firstLine="540"/>
        <w:jc w:val="both"/>
      </w:pPr>
      <w:r>
        <w:rPr>
          <w:sz w:val="27"/>
        </w:rPr>
        <w:t>合同单价金额为（大写）：人民币____元</w:t>
      </w:r>
      <w:r>
        <w:rPr>
          <w:sz w:val="27"/>
        </w:rPr>
        <w:t>/平方米</w:t>
      </w:r>
      <w:r>
        <w:rPr>
          <w:sz w:val="27"/>
        </w:rPr>
        <w:t>（￥____元</w:t>
      </w:r>
      <w:r>
        <w:rPr>
          <w:sz w:val="27"/>
        </w:rPr>
        <w:t>/㎡</w:t>
      </w:r>
      <w:r>
        <w:rPr>
          <w:sz w:val="27"/>
        </w:rPr>
        <w:t>）。</w:t>
      </w:r>
    </w:p>
    <w:p>
      <w:pPr>
        <w:pStyle w:val="null3"/>
        <w:ind w:firstLine="540"/>
        <w:jc w:val="both"/>
      </w:pPr>
      <w:r>
        <w:rPr>
          <w:sz w:val="27"/>
        </w:rPr>
        <w:t>签约购房合同面积总平方数</w:t>
      </w:r>
      <w:r>
        <w:rPr>
          <w:sz w:val="27"/>
        </w:rPr>
        <w:t>：</w:t>
      </w:r>
      <w:r>
        <w:rPr>
          <w:sz w:val="24"/>
          <w:u w:val="single"/>
        </w:rPr>
        <w:t xml:space="preserve">             </w:t>
      </w:r>
      <w:r>
        <w:rPr>
          <w:sz w:val="27"/>
        </w:rPr>
        <w:t>平方米。</w:t>
      </w:r>
    </w:p>
    <w:p>
      <w:pPr>
        <w:pStyle w:val="null3"/>
        <w:ind w:firstLine="542"/>
        <w:jc w:val="both"/>
      </w:pPr>
      <w:r>
        <w:rPr>
          <w:sz w:val="27"/>
          <w:b/>
        </w:rPr>
        <w:t>三、</w:t>
      </w:r>
      <w:r>
        <w:rPr>
          <w:sz w:val="24"/>
        </w:rPr>
        <w:t xml:space="preserve"> </w:t>
      </w:r>
      <w:r>
        <w:rPr>
          <w:sz w:val="27"/>
          <w:b/>
        </w:rPr>
        <w:t>房屋总体要求：</w:t>
      </w:r>
    </w:p>
    <w:p>
      <w:pPr>
        <w:pStyle w:val="null3"/>
        <w:ind w:firstLine="540"/>
        <w:jc w:val="both"/>
      </w:pPr>
      <w:r>
        <w:rPr>
          <w:sz w:val="27"/>
        </w:rPr>
        <w:t>房屋总体要求：</w:t>
      </w:r>
    </w:p>
    <w:p>
      <w:pPr>
        <w:pStyle w:val="null3"/>
        <w:ind w:firstLine="540"/>
        <w:jc w:val="both"/>
      </w:pPr>
      <w:r>
        <w:rPr>
          <w:sz w:val="27"/>
        </w:rPr>
        <w:t>1、基本要求：投标人提供的房屋应是投标人所开发的现房或由投标人合法所拥有的现房。</w:t>
      </w:r>
    </w:p>
    <w:p>
      <w:pPr>
        <w:pStyle w:val="null3"/>
        <w:ind w:firstLine="540"/>
        <w:jc w:val="both"/>
      </w:pPr>
      <w:r>
        <w:rPr>
          <w:sz w:val="27"/>
        </w:rPr>
        <w:t>2、位置要求：供应商提供的商品房须位于大亚湾西区，且全部集中在一个新建房地产开发项目内。</w:t>
      </w:r>
    </w:p>
    <w:p>
      <w:pPr>
        <w:pStyle w:val="null3"/>
        <w:ind w:firstLine="540"/>
        <w:jc w:val="both"/>
      </w:pPr>
      <w:r>
        <w:rPr>
          <w:sz w:val="27"/>
        </w:rPr>
        <w:t>3、房屋性质：为2023年</w:t>
      </w:r>
      <w:r>
        <w:rPr>
          <w:sz w:val="27"/>
        </w:rPr>
        <w:t>10月</w:t>
      </w:r>
      <w:r>
        <w:rPr>
          <w:sz w:val="27"/>
        </w:rPr>
        <w:t>至今交付的一手新建商品房（已竣工未销售的现楼），未曾转移登记，未曾居住使用过。</w:t>
      </w:r>
    </w:p>
    <w:p>
      <w:pPr>
        <w:pStyle w:val="null3"/>
        <w:ind w:firstLine="540"/>
        <w:jc w:val="both"/>
      </w:pPr>
      <w:r>
        <w:rPr>
          <w:sz w:val="27"/>
        </w:rPr>
        <w:t>4、土地要求：房屋对应土地的权利性质为国有出让。</w:t>
      </w:r>
    </w:p>
    <w:p>
      <w:pPr>
        <w:pStyle w:val="null3"/>
        <w:ind w:firstLine="540"/>
        <w:jc w:val="both"/>
      </w:pPr>
      <w:r>
        <w:rPr>
          <w:sz w:val="27"/>
        </w:rPr>
        <w:t>5、单套户型要求：每套户型均应至少要求为一厅一房一厨一卫一阳台（投标人须在投标文件中提供户型清单），卫生间功能区域应为带窗户的封闭空间，独立使用。要求户型设计合理，采光、通风良好，功能分区明确，能满足基本居住需求。</w:t>
      </w:r>
    </w:p>
    <w:p>
      <w:pPr>
        <w:pStyle w:val="null3"/>
        <w:ind w:firstLine="540"/>
        <w:jc w:val="both"/>
      </w:pPr>
      <w:r>
        <w:rPr>
          <w:sz w:val="27"/>
        </w:rPr>
        <w:t>6、权属要求：投标人提供的房源产权清晰，手续齐全，无抵押、查封、权属争议、违法建设以及无租赁关系等情况，无法律纠纷等情况，可以办理合同登记备案；且投标人须确保房源符合上述要求，否则采购人未能正常使用房源的，均视为中标人违约。【投标人须在投标文件中同时提供以下资料：①不动产权证（或土地证和房产证）或相关权属证明、②无抵押、无查封证明材料或权属清晰承诺函】。</w:t>
      </w:r>
    </w:p>
    <w:p>
      <w:pPr>
        <w:pStyle w:val="null3"/>
        <w:ind w:firstLine="540"/>
        <w:jc w:val="both"/>
      </w:pPr>
      <w:r>
        <w:rPr>
          <w:sz w:val="27"/>
        </w:rPr>
        <w:t>7、面积要求：商品房的建筑面积以供应商提供的《房屋面积测量成果报告书》中记载的建筑面积为准。单套商品房建筑面积控制在95㎡以内。单套商品房建筑面积控制在70㎡至</w:t>
      </w:r>
      <w:r>
        <w:rPr>
          <w:sz w:val="27"/>
        </w:rPr>
        <w:t>9</w:t>
      </w:r>
      <w:r>
        <w:rPr>
          <w:sz w:val="27"/>
        </w:rPr>
        <w:t>5</w:t>
      </w:r>
      <w:r>
        <w:rPr>
          <w:sz w:val="27"/>
        </w:rPr>
        <w:t>㎡以内的套数不少于总套数的70%。</w:t>
      </w:r>
    </w:p>
    <w:p>
      <w:pPr>
        <w:pStyle w:val="null3"/>
        <w:ind w:firstLine="540"/>
        <w:jc w:val="both"/>
      </w:pPr>
      <w:r>
        <w:rPr>
          <w:sz w:val="27"/>
        </w:rPr>
        <w:t>8、户型要求：每套户型至少包含一厅一房一厨一卫一阳台；厨、卫等功能区域应为封闭空间，互相独立使用。</w:t>
      </w:r>
    </w:p>
    <w:p>
      <w:pPr>
        <w:pStyle w:val="null3"/>
        <w:ind w:firstLine="540"/>
        <w:jc w:val="both"/>
      </w:pPr>
      <w:r>
        <w:rPr>
          <w:sz w:val="27"/>
        </w:rPr>
        <w:t>9、设备要求：所有房间内配套齐全的照明灯具（原则上要求为环保、节能的设备，且能满足正常使用）；无需配备空调、燃气灶和热水器等家用电器；通水电，线路已敷设；且每套房屋须安装有独立的水、电，能独立核算相关费用。公共区域及楼道内要求配备符合消防相关规定的消防器材（包括但不限于灭火器，消防指示灯，疏散标志，防毒面罩，逃生绳等）。</w:t>
      </w:r>
    </w:p>
    <w:p>
      <w:pPr>
        <w:pStyle w:val="null3"/>
        <w:ind w:firstLine="540"/>
        <w:jc w:val="both"/>
      </w:pPr>
      <w:r>
        <w:rPr>
          <w:sz w:val="27"/>
        </w:rPr>
        <w:t>10、网签及交付要求：中标供应商应在采购合同签订后45日内与采购人一起完成商品房销售网签手续并书面通知采购人交付本项目网签的全部房屋，采购人在收到中标供应商书面通知的5日内，按照合同和采购需求的交楼标准及国家相关行业标准对房屋进行验收交接，验收合格后签署房屋交接单。中标供应商在完成交付本项目网签的全部房屋60个工作日内，负责完成《不动产权证书》办理工作，房屋办证涉及的各类税费、工本费、律师费、</w:t>
      </w:r>
      <w:r>
        <w:rPr>
          <w:sz w:val="27"/>
        </w:rPr>
        <w:t>专项</w:t>
      </w:r>
      <w:r>
        <w:rPr>
          <w:sz w:val="27"/>
        </w:rPr>
        <w:t>维修资金等一切费用由中标供应商承担。</w:t>
      </w:r>
    </w:p>
    <w:p>
      <w:pPr>
        <w:pStyle w:val="null3"/>
        <w:ind w:firstLine="540"/>
        <w:jc w:val="both"/>
      </w:pPr>
      <w:r>
        <w:rPr>
          <w:sz w:val="27"/>
        </w:rPr>
        <w:t>11、物业服务：供应商所提供商品房由前期物业服务公司提供规范化服务，服务费不得高于同一开发项目住宅类别的收费标准。前期物业服务公司按出租合同的租赁期限向房屋承租人收取物业管理费，供应商应承诺自采购人签署房屋交接单之日起，未成功签订出租合同（空置）的房屋赠送3个月物业管理费。因出租合同结束而出现房屋空置的期间，采购人可按供应商承诺的免收物业管理费期限延续执行，直至免收期结束。</w:t>
      </w:r>
    </w:p>
    <w:p>
      <w:pPr>
        <w:pStyle w:val="null3"/>
        <w:ind w:firstLine="540"/>
        <w:jc w:val="both"/>
      </w:pPr>
      <w:r>
        <w:rPr>
          <w:sz w:val="27"/>
        </w:rPr>
        <w:t>12、质量保修期：中标供应商应按相关规定，向采购人提供《住宅使用说明书》和《住宅质量保证书》，并按《住宅质量保证书》承担保修责任，保修期从中标供应商将房屋交付给采购人之日起算，在保修期内一切维护保养和因施工质量而造成的返修费用由中标供应商负责。</w:t>
      </w:r>
    </w:p>
    <w:p>
      <w:pPr>
        <w:pStyle w:val="null3"/>
        <w:ind w:firstLine="542"/>
        <w:jc w:val="both"/>
      </w:pPr>
      <w:r>
        <w:rPr>
          <w:sz w:val="27"/>
          <w:b/>
        </w:rPr>
        <w:t>四、合同履约期限及交货地点</w:t>
      </w:r>
    </w:p>
    <w:p>
      <w:pPr>
        <w:pStyle w:val="null3"/>
        <w:ind w:firstLine="540"/>
        <w:jc w:val="both"/>
      </w:pPr>
      <w:r>
        <w:rPr>
          <w:sz w:val="27"/>
        </w:rPr>
        <w:t xml:space="preserve"> 1</w:t>
      </w:r>
      <w:r>
        <w:rPr>
          <w:sz w:val="27"/>
        </w:rPr>
        <w:t>、</w:t>
      </w:r>
      <w:r>
        <w:rPr>
          <w:sz w:val="27"/>
        </w:rPr>
        <w:t>合同履约期限</w:t>
      </w:r>
      <w:r>
        <w:rPr>
          <w:sz w:val="27"/>
        </w:rPr>
        <w:t>：</w:t>
      </w:r>
      <w:r>
        <w:rPr>
          <w:sz w:val="27"/>
        </w:rPr>
        <w:t>自合同签订生效之日起至</w:t>
      </w:r>
      <w:r>
        <w:rPr>
          <w:sz w:val="27"/>
        </w:rPr>
        <w:t>乙方</w:t>
      </w:r>
      <w:r>
        <w:rPr>
          <w:sz w:val="27"/>
        </w:rPr>
        <w:t>移交的房屋全部通过</w:t>
      </w:r>
      <w:r>
        <w:rPr>
          <w:sz w:val="27"/>
        </w:rPr>
        <w:t>甲方</w:t>
      </w:r>
      <w:r>
        <w:rPr>
          <w:sz w:val="27"/>
        </w:rPr>
        <w:t>验收合格之日止。</w:t>
      </w:r>
    </w:p>
    <w:p>
      <w:pPr>
        <w:pStyle w:val="null3"/>
        <w:ind w:firstLine="540"/>
        <w:jc w:val="both"/>
      </w:pPr>
      <w:r>
        <w:rPr>
          <w:sz w:val="27"/>
        </w:rPr>
        <w:t xml:space="preserve"> 2</w:t>
      </w:r>
      <w:r>
        <w:rPr>
          <w:sz w:val="27"/>
        </w:rPr>
        <w:t>、</w:t>
      </w:r>
      <w:r>
        <w:rPr>
          <w:sz w:val="27"/>
        </w:rPr>
        <w:t>交货地点：大亚湾西区</w:t>
      </w:r>
      <w:r>
        <w:rPr>
          <w:sz w:val="27"/>
        </w:rPr>
        <w:t>。</w:t>
      </w:r>
    </w:p>
    <w:p>
      <w:pPr>
        <w:pStyle w:val="null3"/>
        <w:ind w:firstLine="542"/>
        <w:jc w:val="both"/>
      </w:pPr>
      <w:r>
        <w:rPr>
          <w:sz w:val="27"/>
          <w:b/>
        </w:rPr>
        <w:t>五、</w:t>
      </w:r>
      <w:r>
        <w:rPr>
          <w:sz w:val="24"/>
        </w:rPr>
        <w:t xml:space="preserve"> </w:t>
      </w:r>
      <w:r>
        <w:rPr>
          <w:sz w:val="27"/>
          <w:b/>
        </w:rPr>
        <w:t>付款方式</w:t>
      </w:r>
    </w:p>
    <w:p>
      <w:pPr>
        <w:pStyle w:val="null3"/>
        <w:ind w:firstLine="540"/>
        <w:jc w:val="both"/>
      </w:pPr>
      <w:r>
        <w:rPr>
          <w:sz w:val="27"/>
        </w:rPr>
        <w:t>1期：支付比例70%,第一期：中标供应商与</w:t>
      </w:r>
      <w:r>
        <w:rPr>
          <w:sz w:val="27"/>
        </w:rPr>
        <w:t>甲方</w:t>
      </w:r>
      <w:r>
        <w:rPr>
          <w:sz w:val="27"/>
        </w:rPr>
        <w:t>签订合同后10个工作日内，</w:t>
      </w:r>
      <w:r>
        <w:rPr>
          <w:sz w:val="27"/>
        </w:rPr>
        <w:t>甲方</w:t>
      </w:r>
      <w:r>
        <w:rPr>
          <w:sz w:val="27"/>
        </w:rPr>
        <w:t>向中标供应商支付合同总额的70%。</w:t>
      </w:r>
    </w:p>
    <w:p>
      <w:pPr>
        <w:pStyle w:val="null3"/>
        <w:ind w:firstLine="540"/>
        <w:jc w:val="both"/>
      </w:pPr>
      <w:r>
        <w:rPr>
          <w:sz w:val="27"/>
        </w:rPr>
        <w:t>2期：支付比例30%,第二期：中标供应商与</w:t>
      </w:r>
      <w:r>
        <w:rPr>
          <w:sz w:val="27"/>
        </w:rPr>
        <w:t>甲方</w:t>
      </w:r>
      <w:r>
        <w:rPr>
          <w:sz w:val="27"/>
        </w:rPr>
        <w:t>完成全部商品房交付并提供《不动产登记结果》证明交付的商品房符合本项目权属要求后5个工作日内，</w:t>
      </w:r>
      <w:r>
        <w:rPr>
          <w:sz w:val="27"/>
        </w:rPr>
        <w:t>甲方</w:t>
      </w:r>
      <w:r>
        <w:rPr>
          <w:sz w:val="27"/>
        </w:rPr>
        <w:t>向中标供应商支付合同总额的30%。</w:t>
      </w:r>
    </w:p>
    <w:p>
      <w:pPr>
        <w:pStyle w:val="null3"/>
        <w:ind w:firstLine="540"/>
        <w:jc w:val="both"/>
      </w:pPr>
      <w:r>
        <w:rPr>
          <w:sz w:val="27"/>
        </w:rPr>
        <w:t>甲方</w:t>
      </w:r>
      <w:r>
        <w:rPr>
          <w:sz w:val="27"/>
        </w:rPr>
        <w:t>在前述约定的付款时间内向政府财政支付部门提出办理财政支付申请手续即视为</w:t>
      </w:r>
      <w:r>
        <w:rPr>
          <w:sz w:val="27"/>
        </w:rPr>
        <w:t>甲方</w:t>
      </w:r>
      <w:r>
        <w:rPr>
          <w:sz w:val="27"/>
        </w:rPr>
        <w:t>已经按期支付。如因财政资金的下达、拨付问题导致付款延迟的，不视为</w:t>
      </w:r>
      <w:r>
        <w:rPr>
          <w:sz w:val="27"/>
        </w:rPr>
        <w:t>甲方</w:t>
      </w:r>
      <w:r>
        <w:rPr>
          <w:sz w:val="27"/>
        </w:rPr>
        <w:t>违约，中标供应商不能据此追究</w:t>
      </w:r>
      <w:r>
        <w:rPr>
          <w:sz w:val="27"/>
        </w:rPr>
        <w:t>甲方</w:t>
      </w:r>
      <w:r>
        <w:rPr>
          <w:sz w:val="27"/>
        </w:rPr>
        <w:t>的违约责任。</w:t>
      </w:r>
    </w:p>
    <w:p>
      <w:pPr>
        <w:pStyle w:val="null3"/>
        <w:ind w:firstLine="542"/>
        <w:jc w:val="both"/>
      </w:pPr>
      <w:r>
        <w:rPr>
          <w:sz w:val="27"/>
          <w:b/>
        </w:rPr>
        <w:t>六、</w:t>
      </w:r>
      <w:r>
        <w:rPr>
          <w:sz w:val="24"/>
        </w:rPr>
        <w:t xml:space="preserve"> </w:t>
      </w:r>
      <w:r>
        <w:rPr>
          <w:sz w:val="27"/>
          <w:b/>
        </w:rPr>
        <w:t>质保期及售后服务要求</w:t>
      </w:r>
    </w:p>
    <w:p>
      <w:pPr>
        <w:pStyle w:val="null3"/>
        <w:ind w:firstLine="540"/>
        <w:jc w:val="both"/>
      </w:pPr>
      <w:r>
        <w:rPr>
          <w:sz w:val="27"/>
        </w:rPr>
        <w:t>1、</w:t>
      </w:r>
      <w:r>
        <w:rPr>
          <w:sz w:val="27"/>
        </w:rPr>
        <w:t>售后服务</w:t>
      </w:r>
      <w:r>
        <w:rPr>
          <w:sz w:val="27"/>
        </w:rPr>
        <w:t>：</w:t>
      </w:r>
      <w:r>
        <w:rPr>
          <w:sz w:val="27"/>
        </w:rPr>
        <w:t>自本项目</w:t>
      </w:r>
      <w:r>
        <w:rPr>
          <w:sz w:val="27"/>
        </w:rPr>
        <w:t>采购人</w:t>
      </w:r>
      <w:r>
        <w:rPr>
          <w:sz w:val="27"/>
        </w:rPr>
        <w:t>验收合格之日起一切因房屋原施工质量而造成的返修费用由中标人负责。具体保修期如下：（1）地基基础和主体结构工程，为设计文件规定的该工程的合理使用年限；（2）屋面防水工程、有防水要求的卫生间、房间和外墙面的防渗漏，为5年；（3）供热与供冷系统，为2个采暖期、供冷期；（4）电气系统、给排水管道、设备安装为2年；（5）装修工程为2年。《房屋建筑工程质量保修办法》等现行有效的法律法规、部门规章等对房屋质量保修有更为严格的规定的，以该规定的标准及期限为准。</w:t>
      </w:r>
    </w:p>
    <w:p>
      <w:pPr>
        <w:pStyle w:val="null3"/>
        <w:ind w:firstLine="540"/>
        <w:jc w:val="both"/>
      </w:pPr>
      <w:r>
        <w:rPr>
          <w:sz w:val="27"/>
        </w:rPr>
        <w:t>2、响应时间：对于</w:t>
      </w:r>
      <w:r>
        <w:rPr>
          <w:sz w:val="27"/>
        </w:rPr>
        <w:t>甲方</w:t>
      </w:r>
      <w:r>
        <w:rPr>
          <w:sz w:val="27"/>
        </w:rPr>
        <w:t>的返修服务通知，</w:t>
      </w:r>
      <w:r>
        <w:rPr>
          <w:sz w:val="27"/>
        </w:rPr>
        <w:t>乙方</w:t>
      </w:r>
      <w:r>
        <w:rPr>
          <w:sz w:val="27"/>
        </w:rPr>
        <w:t>在接报后1小时内响应，2小时内到达现场，24小时内出具有效的处理方案，并在</w:t>
      </w:r>
      <w:r>
        <w:rPr>
          <w:sz w:val="27"/>
        </w:rPr>
        <w:t>甲方</w:t>
      </w:r>
      <w:r>
        <w:rPr>
          <w:sz w:val="27"/>
        </w:rPr>
        <w:t>要求的时间内完成返修工作。</w:t>
      </w:r>
    </w:p>
    <w:p>
      <w:pPr>
        <w:pStyle w:val="null3"/>
        <w:ind w:firstLine="542"/>
        <w:jc w:val="both"/>
      </w:pPr>
      <w:r>
        <w:rPr>
          <w:sz w:val="27"/>
          <w:b/>
        </w:rPr>
        <w:t>七</w:t>
      </w:r>
      <w:r>
        <w:rPr>
          <w:sz w:val="27"/>
          <w:b/>
        </w:rPr>
        <w:t>、</w:t>
      </w:r>
      <w:r>
        <w:rPr>
          <w:sz w:val="24"/>
        </w:rPr>
        <w:t xml:space="preserve"> </w:t>
      </w:r>
      <w:r>
        <w:rPr>
          <w:sz w:val="27"/>
          <w:b/>
        </w:rPr>
        <w:t>验收：</w:t>
      </w:r>
    </w:p>
    <w:p>
      <w:pPr>
        <w:pStyle w:val="null3"/>
        <w:ind w:firstLine="540"/>
        <w:jc w:val="both"/>
      </w:pPr>
      <w:r>
        <w:rPr>
          <w:sz w:val="27"/>
        </w:rPr>
        <w:t>1、</w:t>
      </w:r>
      <w:r>
        <w:rPr>
          <w:sz w:val="27"/>
        </w:rPr>
        <w:t>验收要求</w:t>
      </w:r>
      <w:r>
        <w:rPr>
          <w:sz w:val="27"/>
        </w:rPr>
        <w:t>：乙方</w:t>
      </w:r>
      <w:r>
        <w:rPr>
          <w:sz w:val="27"/>
        </w:rPr>
        <w:t>每套房屋均为带简单装修，按要求完成水、电接入，配置符合消防规定的消防器材。交付前房屋必须符合国家规定的住宅安全质量验收标准和采购文件要求，质量标准按照《建设工程质量管理条例》有关规定，须验收合格。</w:t>
      </w:r>
      <w:r>
        <w:rPr>
          <w:sz w:val="24"/>
          <w:b/>
        </w:rPr>
        <w:t xml:space="preserve"> </w:t>
      </w:r>
    </w:p>
    <w:p>
      <w:pPr>
        <w:pStyle w:val="null3"/>
        <w:ind w:firstLine="540"/>
        <w:jc w:val="both"/>
      </w:pPr>
      <w:r>
        <w:rPr>
          <w:sz w:val="27"/>
        </w:rPr>
        <w:t>2、</w:t>
      </w:r>
      <w:r>
        <w:rPr>
          <w:sz w:val="27"/>
        </w:rPr>
        <w:t>其他要求：（1）房源保障方案：</w:t>
      </w:r>
      <w:r>
        <w:rPr>
          <w:sz w:val="27"/>
        </w:rPr>
        <w:t>乙方</w:t>
      </w:r>
      <w:r>
        <w:rPr>
          <w:sz w:val="27"/>
        </w:rPr>
        <w:t>需在</w:t>
      </w:r>
      <w:r>
        <w:rPr>
          <w:sz w:val="27"/>
        </w:rPr>
        <w:t>合同附件</w:t>
      </w:r>
      <w:r>
        <w:rPr>
          <w:sz w:val="27"/>
        </w:rPr>
        <w:t>中将可供应本项目范围内的房源列出明细，包含位置、建筑面积、套内面积、房产布局介绍等。（2）</w:t>
      </w:r>
      <w:r>
        <w:rPr>
          <w:sz w:val="27"/>
        </w:rPr>
        <w:t>乙方</w:t>
      </w:r>
      <w:r>
        <w:rPr>
          <w:sz w:val="27"/>
        </w:rPr>
        <w:t>不得将本项目合同涉及房屋进行转让、抵押、出租给其他任何第三方。（3）因</w:t>
      </w:r>
      <w:r>
        <w:rPr>
          <w:sz w:val="27"/>
        </w:rPr>
        <w:t>乙方</w:t>
      </w:r>
      <w:r>
        <w:rPr>
          <w:sz w:val="27"/>
        </w:rPr>
        <w:t>原因，在本项目采购过程中损害</w:t>
      </w:r>
      <w:r>
        <w:rPr>
          <w:sz w:val="27"/>
        </w:rPr>
        <w:t>甲方</w:t>
      </w:r>
      <w:r>
        <w:rPr>
          <w:sz w:val="27"/>
        </w:rPr>
        <w:t>或他人利益的，由</w:t>
      </w:r>
      <w:r>
        <w:rPr>
          <w:sz w:val="27"/>
        </w:rPr>
        <w:t>乙方</w:t>
      </w:r>
      <w:r>
        <w:rPr>
          <w:sz w:val="27"/>
        </w:rPr>
        <w:t>承担相应的赔偿责任。（4）双方履行合同过程中，如遇政府出台新的规定，属于必须执行的部分按新规定执行；属于非必须执行的，经双方协商同意后签署补充协议并执行。（5）本项目移交前的</w:t>
      </w:r>
      <w:r>
        <w:rPr>
          <w:sz w:val="27"/>
        </w:rPr>
        <w:t>乙方</w:t>
      </w:r>
      <w:r>
        <w:rPr>
          <w:sz w:val="27"/>
        </w:rPr>
        <w:t>须将房屋的物业管理费、水、电、电话、网络、有线电视、燃气、物业管理费等相关的一切费用清缴完毕后方能移交给</w:t>
      </w:r>
      <w:r>
        <w:rPr>
          <w:sz w:val="27"/>
        </w:rPr>
        <w:t>甲方</w:t>
      </w:r>
      <w:r>
        <w:rPr>
          <w:sz w:val="27"/>
        </w:rPr>
        <w:t>指定房屋接收单位，移交后的物业管理费、水、电、电话、网络、有线电视、燃气、物业管理费等相关的一切费用由</w:t>
      </w:r>
      <w:r>
        <w:rPr>
          <w:sz w:val="27"/>
        </w:rPr>
        <w:t>甲方</w:t>
      </w:r>
      <w:r>
        <w:rPr>
          <w:sz w:val="27"/>
        </w:rPr>
        <w:t>承担。（6）投标人应制定切实可行的项目实施方案，保障房源顺利交易完成。</w:t>
      </w:r>
    </w:p>
    <w:p>
      <w:pPr>
        <w:pStyle w:val="null3"/>
        <w:ind w:firstLine="540"/>
        <w:jc w:val="left"/>
      </w:pPr>
      <w:r>
        <w:rPr>
          <w:sz w:val="27"/>
        </w:rPr>
        <w:t>3、最低装修要求：</w:t>
      </w:r>
    </w:p>
    <w:tbl>
      <w:tblPr>
        <w:tblW w:w="0" w:type="auto"/>
        <w:tblBorders>
          <w:top w:val="none" w:color="000000" w:sz="4"/>
          <w:left w:val="none" w:color="000000" w:sz="4"/>
          <w:bottom w:val="none" w:color="000000" w:sz="4"/>
          <w:right w:val="none" w:color="000000" w:sz="4"/>
          <w:insideH w:val="none"/>
          <w:insideV w:val="none"/>
        </w:tblBorders>
      </w:tblPr>
      <w:tblGrid>
        <w:gridCol w:w="804"/>
        <w:gridCol w:w="673"/>
        <w:gridCol w:w="578"/>
        <w:gridCol w:w="578"/>
        <w:gridCol w:w="1155"/>
        <w:gridCol w:w="951"/>
        <w:gridCol w:w="980"/>
        <w:gridCol w:w="658"/>
        <w:gridCol w:w="1038"/>
        <w:gridCol w:w="892"/>
      </w:tblGrid>
      <w:tr>
        <w:tc>
          <w:tcPr>
            <w:tcW w:type="dxa" w:w="8307"/>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大亚湾区公共租赁住房装修标准</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部位</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房间名称</w:t>
            </w:r>
          </w:p>
        </w:tc>
        <w:tc>
          <w:tcPr>
            <w:tcW w:type="dxa" w:w="11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楼地面</w:t>
            </w:r>
          </w:p>
        </w:tc>
        <w:tc>
          <w:tcPr>
            <w:tcW w:type="dxa" w:w="1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墙面</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天棚</w:t>
            </w:r>
          </w:p>
        </w:tc>
        <w:tc>
          <w:tcPr>
            <w:tcW w:type="dxa" w:w="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门</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灯具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插座</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洁具或厨具、燃气</w:t>
            </w:r>
          </w:p>
        </w:tc>
      </w:tr>
      <w:tr>
        <w:tc>
          <w:tcPr>
            <w:tcW w:type="dxa" w:w="8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住宅室内部分</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客厅、餐厅</w:t>
            </w:r>
          </w:p>
        </w:tc>
        <w:tc>
          <w:tcPr>
            <w:tcW w:type="dxa" w:w="1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600*600抛光砖</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暗踢脚线、刮腻子、刷乳胶漆</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刮腻子,刷乳胶漆</w:t>
            </w:r>
          </w:p>
        </w:tc>
        <w:tc>
          <w:tcPr>
            <w:tcW w:type="dxa" w:w="9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进户门根据规范设置防火门，不锈钢门，卧室门为钢板转印门，厨房为铝合金推拉门、卫生间门为塑钢门</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节能LED灯</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根据线位设置开关插座</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w:t>
            </w:r>
          </w:p>
        </w:tc>
      </w:tr>
      <w:tr>
        <w:tc>
          <w:tcPr>
            <w:tcW w:type="dxa" w:w="804"/>
            <w:vMerge/>
            <w:tcBorders>
              <w:top w:val="none" w:color="000000" w:sz="4"/>
              <w:left w:val="single" w:color="000000" w:sz="4"/>
              <w:bottom w:val="single" w:color="000000" w:sz="4"/>
              <w:right w:val="single" w:color="000000" w:sz="4"/>
            </w:tcBorders>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卧室</w:t>
            </w:r>
          </w:p>
        </w:tc>
        <w:tc>
          <w:tcPr>
            <w:tcW w:type="dxa" w:w="1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600*600抛光砖</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暗踢脚线、刮腻子、刷乳胶漆</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刮腻子,刷乳胶漆</w:t>
            </w:r>
          </w:p>
        </w:tc>
        <w:tc>
          <w:tcPr>
            <w:tcW w:type="dxa" w:w="980"/>
            <w:vMerge/>
            <w:tcBorders>
              <w:top w:val="none" w:color="000000" w:sz="4"/>
              <w:left w:val="non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节能LED灯</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根据线位设置开关插座</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w:t>
            </w:r>
          </w:p>
        </w:tc>
      </w:tr>
      <w:tr>
        <w:tc>
          <w:tcPr>
            <w:tcW w:type="dxa" w:w="804"/>
            <w:vMerge/>
            <w:tcBorders>
              <w:top w:val="none" w:color="000000" w:sz="4"/>
              <w:left w:val="single" w:color="000000" w:sz="4"/>
              <w:bottom w:val="single" w:color="000000" w:sz="4"/>
              <w:right w:val="single" w:color="000000" w:sz="4"/>
            </w:tcBorders>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厨房</w:t>
            </w:r>
          </w:p>
        </w:tc>
        <w:tc>
          <w:tcPr>
            <w:tcW w:type="dxa" w:w="1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300*300防滑砖</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300*450釉面砖</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300*300铝扣板吊顶</w:t>
            </w:r>
          </w:p>
        </w:tc>
        <w:tc>
          <w:tcPr>
            <w:tcW w:type="dxa" w:w="980"/>
            <w:vMerge/>
            <w:tcBorders>
              <w:top w:val="none" w:color="000000" w:sz="4"/>
              <w:left w:val="non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节能LED灯</w:t>
            </w:r>
          </w:p>
        </w:tc>
        <w:tc>
          <w:tcPr>
            <w:tcW w:type="dxa" w:w="19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预留排水、排污接口、内设排烟管道及燃气接口、整体橱柜</w:t>
            </w:r>
          </w:p>
        </w:tc>
      </w:tr>
      <w:tr>
        <w:tc>
          <w:tcPr>
            <w:tcW w:type="dxa" w:w="804"/>
            <w:vMerge/>
            <w:tcBorders>
              <w:top w:val="none" w:color="000000" w:sz="4"/>
              <w:left w:val="single" w:color="000000" w:sz="4"/>
              <w:bottom w:val="single" w:color="000000" w:sz="4"/>
              <w:right w:val="single" w:color="000000" w:sz="4"/>
            </w:tcBorders>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卫生间</w:t>
            </w:r>
          </w:p>
        </w:tc>
        <w:tc>
          <w:tcPr>
            <w:tcW w:type="dxa" w:w="1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300*300防滑砖</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300*450釉面砖</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300*300铝扣板吊顶</w:t>
            </w:r>
          </w:p>
        </w:tc>
        <w:tc>
          <w:tcPr>
            <w:tcW w:type="dxa" w:w="980"/>
            <w:vMerge/>
            <w:tcBorders>
              <w:top w:val="none" w:color="000000" w:sz="4"/>
              <w:left w:val="non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节能LED灯</w:t>
            </w:r>
          </w:p>
        </w:tc>
        <w:tc>
          <w:tcPr>
            <w:tcW w:type="dxa" w:w="19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防水插座、冷热水管到位预留排污接口,墙地面1.8m高地面聚合物防水涂膜2mm厚、主卧（若有）为坐厕、公共卫生间为蹲厕、大理石洗手台等，安装排气扇和花洒。</w:t>
            </w:r>
          </w:p>
        </w:tc>
      </w:tr>
      <w:tr>
        <w:tc>
          <w:tcPr>
            <w:tcW w:type="dxa" w:w="804"/>
            <w:vMerge/>
            <w:tcBorders>
              <w:top w:val="none" w:color="000000" w:sz="4"/>
              <w:left w:val="single" w:color="000000" w:sz="4"/>
              <w:bottom w:val="single" w:color="000000" w:sz="4"/>
              <w:right w:val="single" w:color="000000" w:sz="4"/>
            </w:tcBorders>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阳台</w:t>
            </w:r>
          </w:p>
        </w:tc>
        <w:tc>
          <w:tcPr>
            <w:tcW w:type="dxa" w:w="11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500*500仿古砖</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外墙砖</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刮腻子,刷白色外墙涂料</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铝合金中空玻璃</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节能LED灯</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防水开关</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洗衣机给排水管到位</w:t>
            </w: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u w:val="single"/>
              </w:rPr>
              <w:t>二、室外装修部分</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阳台,窗台</w:t>
            </w:r>
          </w:p>
        </w:tc>
        <w:tc>
          <w:tcPr>
            <w:tcW w:type="dxa" w:w="125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栏杆</w:t>
            </w:r>
          </w:p>
        </w:tc>
        <w:tc>
          <w:tcPr>
            <w:tcW w:type="dxa" w:w="5360"/>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阳台栏杆金属构件采用镀锌或粉末喷涂，规格及玻璃按设计要求.室内低于0.9m的窗台或落地窗需要增加防护栏杆其材料采用30*20*3mm钢方通，立杆@110mm喷漆颜色同铝合金窗。</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8"/>
        </w:rPr>
        <w:t>以上为最低装修标准，投标人提供的房源装修超出以上标准的视为已含在报价内。</w:t>
      </w:r>
    </w:p>
    <w:p>
      <w:pPr>
        <w:pStyle w:val="null3"/>
        <w:ind w:firstLine="542"/>
        <w:jc w:val="both"/>
      </w:pPr>
      <w:r>
        <w:rPr>
          <w:sz w:val="27"/>
          <w:b/>
        </w:rPr>
        <w:t>八</w:t>
      </w:r>
      <w:r>
        <w:rPr>
          <w:sz w:val="27"/>
          <w:b/>
        </w:rPr>
        <w:t>、适用法规</w:t>
      </w:r>
    </w:p>
    <w:p>
      <w:pPr>
        <w:pStyle w:val="null3"/>
        <w:ind w:firstLine="540"/>
        <w:jc w:val="both"/>
      </w:pPr>
      <w:r>
        <w:rPr>
          <w:sz w:val="27"/>
        </w:rPr>
        <w:t>1、《中华人民共和国城市房地产管理法》；</w:t>
      </w:r>
    </w:p>
    <w:p>
      <w:pPr>
        <w:pStyle w:val="null3"/>
        <w:ind w:firstLine="540"/>
        <w:jc w:val="both"/>
      </w:pPr>
      <w:r>
        <w:rPr>
          <w:sz w:val="27"/>
        </w:rPr>
        <w:t>2、《城市房地产开发经营管理条例》；</w:t>
      </w:r>
    </w:p>
    <w:p>
      <w:pPr>
        <w:pStyle w:val="null3"/>
        <w:ind w:firstLine="540"/>
        <w:jc w:val="both"/>
      </w:pPr>
      <w:r>
        <w:rPr>
          <w:sz w:val="27"/>
        </w:rPr>
        <w:t>3、《城市商品房预售管理办法》；</w:t>
      </w:r>
    </w:p>
    <w:p>
      <w:pPr>
        <w:pStyle w:val="null3"/>
        <w:ind w:firstLine="540"/>
        <w:jc w:val="both"/>
      </w:pPr>
      <w:r>
        <w:rPr>
          <w:sz w:val="27"/>
        </w:rPr>
        <w:t>4、《商品房销售管理办法》；</w:t>
      </w:r>
    </w:p>
    <w:p>
      <w:pPr>
        <w:pStyle w:val="null3"/>
        <w:ind w:firstLine="540"/>
        <w:jc w:val="both"/>
      </w:pPr>
      <w:r>
        <w:rPr>
          <w:sz w:val="27"/>
        </w:rPr>
        <w:t>5、《国务院办公厅关于加快发展保障性租赁住房的意见》</w:t>
      </w:r>
    </w:p>
    <w:p>
      <w:pPr>
        <w:pStyle w:val="null3"/>
        <w:ind w:firstLine="540"/>
        <w:jc w:val="both"/>
      </w:pPr>
      <w:r>
        <w:rPr>
          <w:sz w:val="27"/>
        </w:rPr>
        <w:t>6、《广东省人民政府办公厅关于加快发展保障性租赁住房的实施意见》</w:t>
      </w:r>
    </w:p>
    <w:p>
      <w:pPr>
        <w:pStyle w:val="null3"/>
        <w:ind w:firstLine="540"/>
        <w:jc w:val="both"/>
      </w:pPr>
      <w:r>
        <w:rPr>
          <w:sz w:val="27"/>
        </w:rPr>
        <w:t>7、《关于印发(惠州市住房和城乡建设局保障性租赁住房项目认定办法》的通知》</w:t>
      </w:r>
    </w:p>
    <w:p>
      <w:pPr>
        <w:pStyle w:val="null3"/>
        <w:ind w:firstLine="540"/>
        <w:jc w:val="both"/>
      </w:pPr>
      <w:r>
        <w:rPr>
          <w:sz w:val="27"/>
        </w:rPr>
        <w:t>8、《惠州市人民政府办公室关于印发惠州市加快发展保障性租赁住房实施方案的通知》</w:t>
      </w:r>
    </w:p>
    <w:p>
      <w:pPr>
        <w:pStyle w:val="null3"/>
        <w:ind w:firstLine="540"/>
        <w:jc w:val="both"/>
      </w:pPr>
      <w:r>
        <w:rPr>
          <w:sz w:val="27"/>
        </w:rPr>
        <w:t>9、《惠州市人民政府办公室关于印发惠州市加快发展保障性租赁住房实施方案的通知》</w:t>
      </w:r>
    </w:p>
    <w:p>
      <w:pPr>
        <w:pStyle w:val="null3"/>
        <w:ind w:firstLine="540"/>
        <w:jc w:val="both"/>
      </w:pPr>
      <w:r>
        <w:rPr>
          <w:sz w:val="27"/>
        </w:rPr>
        <w:t>10、《转发关于做好收购存量商品房有关工作的通知》</w:t>
      </w:r>
    </w:p>
    <w:p>
      <w:pPr>
        <w:pStyle w:val="null3"/>
        <w:ind w:firstLine="540"/>
        <w:jc w:val="both"/>
      </w:pPr>
      <w:r>
        <w:rPr>
          <w:sz w:val="27"/>
        </w:rPr>
        <w:t>11、其他涉及的地方性、行业性政策、法律、法规。</w:t>
      </w:r>
    </w:p>
    <w:p>
      <w:pPr>
        <w:pStyle w:val="null3"/>
        <w:ind w:firstLine="542"/>
        <w:jc w:val="both"/>
      </w:pPr>
      <w:r>
        <w:rPr>
          <w:sz w:val="27"/>
          <w:b/>
        </w:rPr>
        <w:t>九</w:t>
      </w:r>
      <w:r>
        <w:rPr>
          <w:sz w:val="27"/>
          <w:b/>
        </w:rPr>
        <w:t>、</w:t>
      </w:r>
      <w:r>
        <w:rPr>
          <w:sz w:val="24"/>
        </w:rPr>
        <w:t xml:space="preserve"> </w:t>
      </w:r>
      <w:r>
        <w:rPr>
          <w:sz w:val="27"/>
          <w:b/>
        </w:rPr>
        <w:t>违约责任与赔偿损失</w:t>
      </w:r>
    </w:p>
    <w:p>
      <w:pPr>
        <w:pStyle w:val="null3"/>
        <w:ind w:firstLine="540"/>
        <w:jc w:val="both"/>
      </w:pPr>
      <w:r>
        <w:rPr>
          <w:sz w:val="27"/>
        </w:rPr>
        <w:t>1、</w:t>
      </w:r>
      <w:r>
        <w:rPr>
          <w:sz w:val="27"/>
        </w:rPr>
        <w:t>乙方</w:t>
      </w:r>
      <w:r>
        <w:rPr>
          <w:sz w:val="27"/>
        </w:rPr>
        <w:t>提供的房屋及服务不符合本合同规定的，</w:t>
      </w:r>
      <w:r>
        <w:rPr>
          <w:sz w:val="27"/>
        </w:rPr>
        <w:t>甲方</w:t>
      </w:r>
      <w:r>
        <w:rPr>
          <w:sz w:val="27"/>
        </w:rPr>
        <w:t>有权拒收并单方面终止合同，并且</w:t>
      </w:r>
      <w:r>
        <w:rPr>
          <w:sz w:val="27"/>
        </w:rPr>
        <w:t>乙方</w:t>
      </w:r>
      <w:r>
        <w:rPr>
          <w:sz w:val="27"/>
        </w:rPr>
        <w:t>须向</w:t>
      </w:r>
      <w:r>
        <w:rPr>
          <w:sz w:val="27"/>
        </w:rPr>
        <w:t>甲方</w:t>
      </w:r>
      <w:r>
        <w:rPr>
          <w:sz w:val="27"/>
        </w:rPr>
        <w:t>支付本合同总价5%的违约金。违约金不足以弥补</w:t>
      </w:r>
      <w:r>
        <w:rPr>
          <w:sz w:val="27"/>
        </w:rPr>
        <w:t>甲方</w:t>
      </w:r>
      <w:r>
        <w:rPr>
          <w:sz w:val="27"/>
        </w:rPr>
        <w:t>损失的，</w:t>
      </w:r>
      <w:r>
        <w:rPr>
          <w:sz w:val="27"/>
        </w:rPr>
        <w:t>甲方</w:t>
      </w:r>
      <w:r>
        <w:rPr>
          <w:sz w:val="27"/>
        </w:rPr>
        <w:t>仍有权向</w:t>
      </w:r>
      <w:r>
        <w:rPr>
          <w:sz w:val="27"/>
        </w:rPr>
        <w:t>乙方</w:t>
      </w:r>
      <w:r>
        <w:rPr>
          <w:sz w:val="27"/>
        </w:rPr>
        <w:t>进行追偿。</w:t>
      </w:r>
    </w:p>
    <w:p>
      <w:pPr>
        <w:pStyle w:val="null3"/>
        <w:ind w:firstLine="540"/>
        <w:jc w:val="both"/>
      </w:pPr>
      <w:r>
        <w:rPr>
          <w:sz w:val="27"/>
        </w:rPr>
        <w:t>2、</w:t>
      </w:r>
      <w:r>
        <w:rPr>
          <w:sz w:val="27"/>
        </w:rPr>
        <w:t>乙方</w:t>
      </w:r>
      <w:r>
        <w:rPr>
          <w:sz w:val="27"/>
        </w:rPr>
        <w:t>不得将本项目合同涉及房屋进行转让、抵押、出租给其他任何第三方，否则，</w:t>
      </w:r>
      <w:r>
        <w:rPr>
          <w:sz w:val="27"/>
        </w:rPr>
        <w:t>甲方</w:t>
      </w:r>
      <w:r>
        <w:rPr>
          <w:sz w:val="27"/>
        </w:rPr>
        <w:t>可单方面终止合同，并且</w:t>
      </w:r>
      <w:r>
        <w:rPr>
          <w:sz w:val="27"/>
        </w:rPr>
        <w:t>乙方</w:t>
      </w:r>
      <w:r>
        <w:rPr>
          <w:sz w:val="27"/>
        </w:rPr>
        <w:t>须向</w:t>
      </w:r>
      <w:r>
        <w:rPr>
          <w:sz w:val="27"/>
        </w:rPr>
        <w:t>甲方</w:t>
      </w:r>
      <w:r>
        <w:rPr>
          <w:sz w:val="27"/>
        </w:rPr>
        <w:t>支付本合同总价5%的违约金。违约金不足以弥补</w:t>
      </w:r>
      <w:r>
        <w:rPr>
          <w:sz w:val="27"/>
        </w:rPr>
        <w:t>甲方</w:t>
      </w:r>
      <w:r>
        <w:rPr>
          <w:sz w:val="27"/>
        </w:rPr>
        <w:t>损失的，</w:t>
      </w:r>
      <w:r>
        <w:rPr>
          <w:sz w:val="27"/>
        </w:rPr>
        <w:t>甲方</w:t>
      </w:r>
      <w:r>
        <w:rPr>
          <w:sz w:val="27"/>
        </w:rPr>
        <w:t>仍有权向</w:t>
      </w:r>
      <w:r>
        <w:rPr>
          <w:sz w:val="27"/>
        </w:rPr>
        <w:t>乙方</w:t>
      </w:r>
      <w:r>
        <w:rPr>
          <w:sz w:val="27"/>
        </w:rPr>
        <w:t>进行追偿。</w:t>
      </w:r>
    </w:p>
    <w:p>
      <w:pPr>
        <w:pStyle w:val="null3"/>
        <w:ind w:firstLine="540"/>
        <w:jc w:val="both"/>
      </w:pPr>
      <w:r>
        <w:rPr>
          <w:sz w:val="27"/>
        </w:rPr>
        <w:t xml:space="preserve"> 3、</w:t>
      </w:r>
      <w:r>
        <w:rPr>
          <w:sz w:val="27"/>
        </w:rPr>
        <w:t>乙方</w:t>
      </w:r>
      <w:r>
        <w:rPr>
          <w:sz w:val="27"/>
        </w:rPr>
        <w:t>未能按本合同规定的交付时间提供房屋的，从逾期之日起每日按本合同总价</w:t>
      </w:r>
      <w:r>
        <w:rPr>
          <w:sz w:val="28"/>
        </w:rPr>
        <w:t>5‰</w:t>
      </w:r>
      <w:r>
        <w:rPr>
          <w:sz w:val="27"/>
        </w:rPr>
        <w:t>的金额向</w:t>
      </w:r>
      <w:r>
        <w:rPr>
          <w:sz w:val="27"/>
        </w:rPr>
        <w:t>甲方</w:t>
      </w:r>
      <w:r>
        <w:rPr>
          <w:sz w:val="27"/>
        </w:rPr>
        <w:t>支付违约金；逾期半个月以上的，</w:t>
      </w:r>
      <w:r>
        <w:rPr>
          <w:sz w:val="27"/>
        </w:rPr>
        <w:t>甲方</w:t>
      </w:r>
      <w:r>
        <w:rPr>
          <w:sz w:val="27"/>
        </w:rPr>
        <w:t>有权终止合同，并且</w:t>
      </w:r>
      <w:r>
        <w:rPr>
          <w:sz w:val="27"/>
        </w:rPr>
        <w:t>乙方</w:t>
      </w:r>
      <w:r>
        <w:rPr>
          <w:sz w:val="27"/>
        </w:rPr>
        <w:t>须向</w:t>
      </w:r>
      <w:r>
        <w:rPr>
          <w:sz w:val="27"/>
        </w:rPr>
        <w:t>甲方</w:t>
      </w:r>
      <w:r>
        <w:rPr>
          <w:sz w:val="27"/>
        </w:rPr>
        <w:t>支付本合同总价5%的违约金。违约金不足以弥补</w:t>
      </w:r>
      <w:r>
        <w:rPr>
          <w:sz w:val="27"/>
        </w:rPr>
        <w:t>甲方</w:t>
      </w:r>
      <w:r>
        <w:rPr>
          <w:sz w:val="27"/>
        </w:rPr>
        <w:t>损失的，</w:t>
      </w:r>
      <w:r>
        <w:rPr>
          <w:sz w:val="27"/>
        </w:rPr>
        <w:t>甲方</w:t>
      </w:r>
      <w:r>
        <w:rPr>
          <w:sz w:val="27"/>
        </w:rPr>
        <w:t>仍有权向</w:t>
      </w:r>
      <w:r>
        <w:rPr>
          <w:sz w:val="27"/>
        </w:rPr>
        <w:t>乙方</w:t>
      </w:r>
      <w:r>
        <w:rPr>
          <w:sz w:val="27"/>
        </w:rPr>
        <w:t>进行追偿。</w:t>
      </w:r>
    </w:p>
    <w:p>
      <w:pPr>
        <w:pStyle w:val="null3"/>
        <w:ind w:firstLine="540"/>
        <w:jc w:val="both"/>
      </w:pPr>
      <w:r>
        <w:rPr>
          <w:sz w:val="27"/>
        </w:rPr>
        <w:t xml:space="preserve"> 4、</w:t>
      </w:r>
      <w:r>
        <w:rPr>
          <w:sz w:val="27"/>
        </w:rPr>
        <w:t>乙方</w:t>
      </w:r>
      <w:r>
        <w:rPr>
          <w:sz w:val="27"/>
        </w:rPr>
        <w:t>未能履行投标承诺或违反合同规定，无法继续履行合同或影响项目正常进行的，或因</w:t>
      </w:r>
      <w:r>
        <w:rPr>
          <w:sz w:val="27"/>
        </w:rPr>
        <w:t>乙方</w:t>
      </w:r>
      <w:r>
        <w:rPr>
          <w:sz w:val="27"/>
        </w:rPr>
        <w:t>工作方式不当造成保障租赁工作停滞，</w:t>
      </w:r>
      <w:r>
        <w:rPr>
          <w:sz w:val="27"/>
        </w:rPr>
        <w:t>甲方</w:t>
      </w:r>
      <w:r>
        <w:rPr>
          <w:sz w:val="27"/>
        </w:rPr>
        <w:t>有权单方面采取紧急措施解决由此导致的问题，必要时终止合同，</w:t>
      </w:r>
      <w:r>
        <w:rPr>
          <w:sz w:val="27"/>
        </w:rPr>
        <w:t>乙方</w:t>
      </w:r>
      <w:r>
        <w:rPr>
          <w:sz w:val="27"/>
        </w:rPr>
        <w:t>必须无条件服从，</w:t>
      </w:r>
      <w:r>
        <w:rPr>
          <w:sz w:val="27"/>
        </w:rPr>
        <w:t>乙方</w:t>
      </w:r>
      <w:r>
        <w:rPr>
          <w:sz w:val="27"/>
        </w:rPr>
        <w:t>须向</w:t>
      </w:r>
      <w:r>
        <w:rPr>
          <w:sz w:val="27"/>
        </w:rPr>
        <w:t>甲方</w:t>
      </w:r>
      <w:r>
        <w:rPr>
          <w:sz w:val="27"/>
        </w:rPr>
        <w:t>支付本合同总价5%的违约金，并由</w:t>
      </w:r>
      <w:r>
        <w:rPr>
          <w:sz w:val="27"/>
        </w:rPr>
        <w:t>乙方</w:t>
      </w:r>
      <w:r>
        <w:rPr>
          <w:sz w:val="27"/>
        </w:rPr>
        <w:t>承担相应的赔偿责任（包括但不限于临租费、</w:t>
      </w:r>
      <w:r>
        <w:rPr>
          <w:sz w:val="27"/>
        </w:rPr>
        <w:t>甲方</w:t>
      </w:r>
      <w:r>
        <w:rPr>
          <w:sz w:val="27"/>
        </w:rPr>
        <w:t>重新选择房源所产生的各种费用/价差等）。违约金不足以弥补</w:t>
      </w:r>
      <w:r>
        <w:rPr>
          <w:sz w:val="27"/>
        </w:rPr>
        <w:t>甲方</w:t>
      </w:r>
      <w:r>
        <w:rPr>
          <w:sz w:val="27"/>
        </w:rPr>
        <w:t>损失的，</w:t>
      </w:r>
      <w:r>
        <w:rPr>
          <w:sz w:val="27"/>
        </w:rPr>
        <w:t>甲方</w:t>
      </w:r>
      <w:r>
        <w:rPr>
          <w:sz w:val="27"/>
        </w:rPr>
        <w:t>仍有权向</w:t>
      </w:r>
      <w:r>
        <w:rPr>
          <w:sz w:val="27"/>
        </w:rPr>
        <w:t>乙方</w:t>
      </w:r>
      <w:r>
        <w:rPr>
          <w:sz w:val="27"/>
        </w:rPr>
        <w:t>进行追偿。</w:t>
      </w:r>
    </w:p>
    <w:p>
      <w:pPr>
        <w:pStyle w:val="null3"/>
        <w:ind w:firstLine="540"/>
        <w:jc w:val="both"/>
      </w:pPr>
      <w:r>
        <w:rPr>
          <w:sz w:val="27"/>
        </w:rPr>
        <w:t xml:space="preserve"> 5、其它违约责任按《中华人民共和国民法典》处理。。</w:t>
      </w:r>
    </w:p>
    <w:p>
      <w:pPr>
        <w:pStyle w:val="null3"/>
        <w:ind w:firstLine="542"/>
        <w:jc w:val="both"/>
      </w:pPr>
      <w:r>
        <w:rPr>
          <w:sz w:val="27"/>
          <w:b/>
        </w:rPr>
        <w:t>十</w:t>
      </w:r>
      <w:r>
        <w:rPr>
          <w:sz w:val="27"/>
          <w:b/>
        </w:rPr>
        <w:t>、</w:t>
      </w:r>
      <w:r>
        <w:rPr>
          <w:sz w:val="24"/>
        </w:rPr>
        <w:t xml:space="preserve"> </w:t>
      </w:r>
      <w:r>
        <w:rPr>
          <w:sz w:val="27"/>
          <w:b/>
        </w:rPr>
        <w:t>争议的解决</w:t>
      </w:r>
    </w:p>
    <w:p>
      <w:pPr>
        <w:pStyle w:val="null3"/>
        <w:ind w:firstLine="540"/>
        <w:jc w:val="left"/>
      </w:pPr>
      <w:r>
        <w:rPr>
          <w:sz w:val="27"/>
        </w:rPr>
        <w:t>本协议在履行过程中发生争议，由双方协商解决；协商不成的，按照下列第（2）种方式解决：</w:t>
      </w:r>
    </w:p>
    <w:p>
      <w:pPr>
        <w:pStyle w:val="null3"/>
        <w:ind w:firstLine="540"/>
        <w:jc w:val="left"/>
      </w:pPr>
      <w:r>
        <w:rPr>
          <w:sz w:val="27"/>
        </w:rPr>
        <w:t>（1）提交仲裁委仲裁；</w:t>
      </w:r>
    </w:p>
    <w:p>
      <w:pPr>
        <w:pStyle w:val="null3"/>
        <w:ind w:firstLine="540"/>
        <w:jc w:val="left"/>
      </w:pPr>
      <w:r>
        <w:rPr>
          <w:sz w:val="27"/>
        </w:rPr>
        <w:t>（2）向</w:t>
      </w:r>
      <w:r>
        <w:rPr>
          <w:sz w:val="27"/>
          <w:u w:val="single"/>
        </w:rPr>
        <w:t xml:space="preserve"> 甲方住所地</w:t>
      </w:r>
      <w:r>
        <w:rPr>
          <w:sz w:val="27"/>
        </w:rPr>
        <w:t xml:space="preserve"> 人民法院提起诉讼。</w:t>
      </w:r>
    </w:p>
    <w:p>
      <w:pPr>
        <w:pStyle w:val="null3"/>
        <w:ind w:firstLine="542"/>
        <w:jc w:val="both"/>
      </w:pPr>
      <w:r>
        <w:rPr>
          <w:sz w:val="27"/>
          <w:b/>
        </w:rPr>
        <w:t>十</w:t>
      </w:r>
      <w:r>
        <w:rPr>
          <w:sz w:val="27"/>
          <w:b/>
        </w:rPr>
        <w:t>一</w:t>
      </w:r>
      <w:r>
        <w:rPr>
          <w:sz w:val="27"/>
          <w:b/>
        </w:rPr>
        <w:t>、不可抗力</w:t>
      </w:r>
    </w:p>
    <w:p>
      <w:pPr>
        <w:pStyle w:val="null3"/>
        <w:ind w:firstLine="540"/>
        <w:jc w:val="both"/>
      </w:pPr>
      <w:r>
        <w:rPr>
          <w:sz w:val="27"/>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542"/>
        <w:jc w:val="both"/>
      </w:pPr>
      <w:r>
        <w:rPr>
          <w:sz w:val="27"/>
          <w:b/>
        </w:rPr>
        <w:t>十</w:t>
      </w:r>
      <w:r>
        <w:rPr>
          <w:sz w:val="27"/>
          <w:b/>
        </w:rPr>
        <w:t>二</w:t>
      </w:r>
      <w:r>
        <w:rPr>
          <w:sz w:val="27"/>
          <w:b/>
        </w:rPr>
        <w:t>、税费</w:t>
      </w:r>
    </w:p>
    <w:p>
      <w:pPr>
        <w:pStyle w:val="null3"/>
        <w:ind w:firstLine="540"/>
        <w:jc w:val="both"/>
      </w:pPr>
      <w:r>
        <w:rPr>
          <w:sz w:val="27"/>
        </w:rPr>
        <w:t>1.在中国境内、外发生的与本合同执行有关的一切税费均由乙方负担。</w:t>
      </w:r>
    </w:p>
    <w:p>
      <w:pPr>
        <w:pStyle w:val="null3"/>
        <w:ind w:firstLine="542"/>
        <w:jc w:val="both"/>
      </w:pPr>
      <w:r>
        <w:rPr>
          <w:sz w:val="27"/>
          <w:b/>
        </w:rPr>
        <w:t>十</w:t>
      </w:r>
      <w:r>
        <w:rPr>
          <w:sz w:val="27"/>
          <w:b/>
        </w:rPr>
        <w:t>三</w:t>
      </w:r>
      <w:r>
        <w:rPr>
          <w:sz w:val="27"/>
          <w:b/>
        </w:rPr>
        <w:t>、</w:t>
      </w:r>
      <w:r>
        <w:rPr>
          <w:sz w:val="24"/>
        </w:rPr>
        <w:t xml:space="preserve"> </w:t>
      </w:r>
      <w:r>
        <w:rPr>
          <w:sz w:val="27"/>
          <w:b/>
        </w:rPr>
        <w:t>其它</w:t>
      </w:r>
    </w:p>
    <w:p>
      <w:pPr>
        <w:pStyle w:val="null3"/>
        <w:ind w:firstLine="540"/>
        <w:jc w:val="both"/>
      </w:pPr>
      <w:r>
        <w:rPr>
          <w:sz w:val="27"/>
        </w:rPr>
        <w:t>1.本合同所有附件、招标文件、投标文件、中标通知书均为合同的有效组成部分，与本合同具有同等法律效力。</w:t>
      </w:r>
    </w:p>
    <w:p>
      <w:pPr>
        <w:pStyle w:val="null3"/>
        <w:ind w:firstLine="540"/>
        <w:jc w:val="both"/>
      </w:pPr>
      <w:r>
        <w:rPr>
          <w:sz w:val="27"/>
        </w:rPr>
        <w:t>2.在执行本合同的过程中，所有经双方签署确认的文件（包括会议纪要、补充协议、往来信函）即成为本合同的有效组成部分。</w:t>
      </w:r>
    </w:p>
    <w:p>
      <w:pPr>
        <w:pStyle w:val="null3"/>
        <w:ind w:firstLine="540"/>
        <w:jc w:val="both"/>
      </w:pPr>
      <w:r>
        <w:rPr>
          <w:sz w:val="27"/>
        </w:rPr>
        <w:t>3.如一方地址、电话、传真号码有变更，应在变更当日内书面通知对方，否则，应承担相应责任。</w:t>
      </w:r>
    </w:p>
    <w:p>
      <w:pPr>
        <w:pStyle w:val="null3"/>
        <w:ind w:firstLine="540"/>
        <w:jc w:val="both"/>
      </w:pPr>
      <w:r>
        <w:rPr>
          <w:sz w:val="27"/>
        </w:rPr>
        <w:t>4.除甲方事先书面同意外，乙方不得部分或全部转让其应履行的合同项下的义务。</w:t>
      </w:r>
    </w:p>
    <w:p>
      <w:pPr>
        <w:pStyle w:val="null3"/>
        <w:ind w:firstLine="542"/>
        <w:jc w:val="both"/>
      </w:pPr>
      <w:r>
        <w:rPr>
          <w:sz w:val="27"/>
          <w:b/>
        </w:rPr>
        <w:t>十</w:t>
      </w:r>
      <w:r>
        <w:rPr>
          <w:sz w:val="27"/>
          <w:b/>
        </w:rPr>
        <w:t>四</w:t>
      </w:r>
      <w:r>
        <w:rPr>
          <w:sz w:val="27"/>
          <w:b/>
        </w:rPr>
        <w:t>、</w:t>
      </w:r>
      <w:r>
        <w:rPr>
          <w:sz w:val="24"/>
        </w:rPr>
        <w:t xml:space="preserve"> </w:t>
      </w:r>
      <w:r>
        <w:rPr>
          <w:sz w:val="27"/>
          <w:b/>
        </w:rPr>
        <w:t>合同生效</w:t>
      </w:r>
    </w:p>
    <w:p>
      <w:pPr>
        <w:pStyle w:val="null3"/>
        <w:ind w:firstLine="540"/>
        <w:jc w:val="both"/>
      </w:pPr>
      <w:r>
        <w:rPr>
          <w:sz w:val="27"/>
        </w:rPr>
        <w:t>1.本合同在甲乙双方法人代表或其授权代表签字盖章后生效。</w:t>
      </w:r>
    </w:p>
    <w:p>
      <w:pPr>
        <w:pStyle w:val="null3"/>
        <w:ind w:firstLine="540"/>
        <w:jc w:val="both"/>
      </w:pPr>
      <w:r>
        <w:rPr>
          <w:sz w:val="27"/>
        </w:rPr>
        <w:t>2.合同一式</w:t>
      </w:r>
      <w:r>
        <w:rPr>
          <w:sz w:val="24"/>
          <w:u w:val="single"/>
        </w:rPr>
        <w:t xml:space="preserve">    </w:t>
      </w:r>
      <w:r>
        <w:rPr>
          <w:sz w:val="27"/>
        </w:rPr>
        <w:t>份</w:t>
      </w:r>
      <w:r>
        <w:rPr>
          <w:sz w:val="27"/>
        </w:rPr>
        <w:t>,均具有同等法律效力，甲方执</w:t>
      </w:r>
      <w:r>
        <w:rPr>
          <w:sz w:val="24"/>
          <w:u w:val="single"/>
        </w:rPr>
        <w:t xml:space="preserve">    </w:t>
      </w:r>
      <w:r>
        <w:rPr>
          <w:sz w:val="27"/>
        </w:rPr>
        <w:t>份，乙方执</w:t>
      </w:r>
      <w:r>
        <w:rPr>
          <w:sz w:val="24"/>
          <w:u w:val="single"/>
        </w:rPr>
        <w:t xml:space="preserve">    </w:t>
      </w:r>
      <w:r>
        <w:rPr>
          <w:sz w:val="27"/>
        </w:rPr>
        <w:t>份</w:t>
      </w:r>
      <w:r>
        <w:rPr>
          <w:sz w:val="27"/>
        </w:rPr>
        <w:t>。</w:t>
      </w:r>
    </w:p>
    <w:p>
      <w:pPr>
        <w:pStyle w:val="null3"/>
        <w:ind w:firstLine="540"/>
        <w:jc w:val="both"/>
      </w:pPr>
      <w:r>
        <w:rPr>
          <w:sz w:val="27"/>
        </w:rPr>
        <w:t>以下无正文。</w:t>
      </w:r>
    </w:p>
    <w:p>
      <w:pPr>
        <w:pStyle w:val="null3"/>
        <w:jc w:val="both"/>
      </w:pPr>
      <w:r>
        <w:rPr>
          <w:sz w:val="27"/>
        </w:rPr>
        <w:t>甲方（盖章）：</w:t>
      </w:r>
      <w:r>
        <w:rPr>
          <w:sz w:val="24"/>
        </w:rPr>
        <w:t xml:space="preserve">             </w:t>
      </w:r>
    </w:p>
    <w:p>
      <w:pPr>
        <w:pStyle w:val="null3"/>
        <w:jc w:val="both"/>
      </w:pPr>
      <w:r>
        <w:rPr>
          <w:sz w:val="27"/>
        </w:rPr>
        <w:t>法定代表人/委托代理人：</w:t>
      </w:r>
    </w:p>
    <w:p>
      <w:pPr>
        <w:pStyle w:val="null3"/>
        <w:jc w:val="both"/>
      </w:pPr>
      <w:r>
        <w:rPr>
          <w:sz w:val="27"/>
        </w:rPr>
        <w:t>签订地点：</w:t>
      </w:r>
    </w:p>
    <w:p>
      <w:pPr>
        <w:pStyle w:val="null3"/>
        <w:jc w:val="both"/>
      </w:pPr>
      <w:r>
        <w:rPr>
          <w:sz w:val="27"/>
        </w:rPr>
        <w:t>签订日期：　　　年　　月　　</w:t>
      </w:r>
    </w:p>
    <w:p>
      <w:pPr>
        <w:pStyle w:val="null3"/>
        <w:jc w:val="both"/>
      </w:pPr>
      <w:r>
        <w:rPr>
          <w:sz w:val="27"/>
        </w:rPr>
        <w:t>开户名称：</w:t>
      </w:r>
    </w:p>
    <w:p>
      <w:pPr>
        <w:pStyle w:val="null3"/>
        <w:jc w:val="both"/>
      </w:pPr>
      <w:r>
        <w:rPr>
          <w:sz w:val="27"/>
        </w:rPr>
        <w:t>银行帐号：</w:t>
      </w:r>
    </w:p>
    <w:p>
      <w:pPr>
        <w:pStyle w:val="null3"/>
        <w:jc w:val="both"/>
      </w:pPr>
      <w:r>
        <w:rPr>
          <w:sz w:val="27"/>
        </w:rPr>
        <w:t>开 户 行：</w:t>
      </w:r>
    </w:p>
    <w:p>
      <w:pPr>
        <w:pStyle w:val="null3"/>
        <w:jc w:val="both"/>
      </w:pPr>
      <w:r>
        <w:rPr>
          <w:sz w:val="24"/>
        </w:rPr>
        <w:t xml:space="preserve"> </w:t>
      </w:r>
      <w:r>
        <w:rPr>
          <w:sz w:val="27"/>
        </w:rPr>
        <w:t>乙方（盖章）：</w:t>
      </w:r>
    </w:p>
    <w:p>
      <w:pPr>
        <w:pStyle w:val="null3"/>
        <w:jc w:val="both"/>
      </w:pPr>
      <w:r>
        <w:rPr>
          <w:sz w:val="27"/>
        </w:rPr>
        <w:t>法定代表人/委托代理人：</w:t>
      </w:r>
    </w:p>
    <w:p>
      <w:pPr>
        <w:pStyle w:val="null3"/>
        <w:jc w:val="both"/>
      </w:pPr>
      <w:r>
        <w:rPr>
          <w:sz w:val="27"/>
        </w:rPr>
        <w:t>签订地点：</w:t>
      </w:r>
    </w:p>
    <w:p>
      <w:pPr>
        <w:pStyle w:val="null3"/>
        <w:jc w:val="both"/>
      </w:pPr>
      <w:r>
        <w:rPr>
          <w:sz w:val="27"/>
        </w:rPr>
        <w:t>签订日期：　　　年　　月　　日</w:t>
      </w:r>
    </w:p>
    <w:p>
      <w:pPr>
        <w:pStyle w:val="null3"/>
        <w:jc w:val="both"/>
      </w:pPr>
      <w:r>
        <w:rPr>
          <w:sz w:val="27"/>
        </w:rPr>
        <w:t>开户名称：</w:t>
      </w:r>
    </w:p>
    <w:p>
      <w:pPr>
        <w:pStyle w:val="null3"/>
        <w:jc w:val="both"/>
      </w:pPr>
      <w:r>
        <w:rPr>
          <w:sz w:val="27"/>
        </w:rPr>
        <w:t>银行帐号：</w:t>
      </w:r>
    </w:p>
    <w:p>
      <w:pPr>
        <w:pStyle w:val="null3"/>
        <w:jc w:val="both"/>
      </w:pPr>
      <w:r>
        <w:rPr>
          <w:sz w:val="27"/>
        </w:rPr>
        <w:t>开 户 行：</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441340-2025-01203</w:t>
      </w:r>
    </w:p>
    <w:p>
      <w:pPr>
        <w:pStyle w:val="null3"/>
        <w:jc w:val="center"/>
        <w:outlineLvl w:val="3"/>
      </w:pPr>
      <w:r>
        <w:rPr>
          <w:sz w:val="24"/>
          <w:b/>
        </w:rPr>
        <w:t>采购项目编号：</w:t>
      </w:r>
      <w:r>
        <w:rPr>
          <w:sz w:val="24"/>
          <w:b/>
        </w:rPr>
        <w:t>惠公易省云采大亚湾【2025】038号</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惠州市公共资源交易中心大亚湾分中心</w:t>
      </w:r>
    </w:p>
    <w:p>
      <w:pPr>
        <w:pStyle w:val="null3"/>
        <w:ind w:firstLine="480"/>
      </w:pPr>
      <w:r>
        <w:rPr/>
        <w:t xml:space="preserve"> 你方组织的</w:t>
      </w:r>
      <w:r>
        <w:rPr>
          <w:u w:val="single"/>
        </w:rPr>
        <w:t>“</w:t>
      </w:r>
      <w:r>
        <w:rPr>
          <w:u w:val="single"/>
        </w:rPr>
        <w:t>大亚湾开发区保障性租赁住房采购项目(二次)</w:t>
      </w:r>
      <w:r>
        <w:rPr>
          <w:u w:val="single"/>
        </w:rPr>
        <w:t>”</w:t>
      </w:r>
      <w:r>
        <w:rPr/>
        <w:t>项目的招标[采购项目编号为：</w:t>
      </w:r>
      <w:r>
        <w:rPr>
          <w:u w:val="single"/>
        </w:rPr>
        <w:t>惠公易省云采大亚湾【2025】038号</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大亚湾开发区保障性租赁住房采购项目(二次)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惠州市公共资源交易中心大亚湾分中心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大亚湾开发区保障性租赁住房采购项目(二次)</w:t>
      </w:r>
      <w:r>
        <w:rPr/>
        <w:t>”项目采购[采购项目编号为</w:t>
      </w:r>
      <w:r>
        <w:rPr/>
        <w:t>惠公易省云采大亚湾【2025】038号</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惠州大亚湾经济技术开发区管理委员会城乡建设和综合执法局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惠州市公共资源交易中心大亚湾分中心</w:t>
      </w:r>
    </w:p>
    <w:p>
      <w:pPr>
        <w:pStyle w:val="null3"/>
        <w:ind w:firstLine="480"/>
      </w:pPr>
      <w:r>
        <w:rPr/>
        <w:t xml:space="preserve"> 如果我方在贵采购代理机构组织的</w:t>
      </w:r>
      <w:r>
        <w:rPr/>
        <w:t>大亚湾开发区保障性租赁住房采购项目(二次)</w:t>
      </w:r>
      <w:r>
        <w:rPr/>
        <w:t>招标中获中标（采购项目编号：</w:t>
      </w:r>
      <w:r>
        <w:rPr/>
        <w:t>惠公易省云采大亚湾【2025】038号</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惠州市公共资源交易中心大亚湾分中心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惠州市公共资源交易中心大亚湾分中心</w:t>
      </w:r>
    </w:p>
    <w:p>
      <w:pPr>
        <w:pStyle w:val="null3"/>
        <w:ind w:firstLine="480"/>
      </w:pPr>
      <w:r>
        <w:rPr/>
        <w:t>我单位已登记并准备参与“</w:t>
      </w:r>
      <w:r>
        <w:rPr/>
        <w:t>大亚湾开发区保障性租赁住房采购项目(二次)</w:t>
      </w:r>
      <w:r>
        <w:rPr/>
        <w:t>”项目（采购项目编号：</w:t>
      </w:r>
      <w:r>
        <w:rPr/>
        <w:t>惠公易省云采大亚湾【2025】038号</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